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E63" w:rsidRPr="00093406" w:rsidRDefault="008E2E63" w:rsidP="008E2E63">
      <w:pPr>
        <w:spacing w:after="0" w:line="240" w:lineRule="auto"/>
        <w:rPr>
          <w:rFonts w:ascii="Times New Roman" w:hAnsi="Times New Roman"/>
          <w:sz w:val="24"/>
        </w:rPr>
      </w:pPr>
    </w:p>
    <w:p w:rsidR="008E2E63" w:rsidRPr="00093406" w:rsidRDefault="008E2E63" w:rsidP="008E2E63">
      <w:pPr>
        <w:keepNext/>
        <w:spacing w:after="0" w:line="240" w:lineRule="auto"/>
        <w:jc w:val="center"/>
        <w:outlineLvl w:val="1"/>
        <w:rPr>
          <w:rFonts w:ascii="Times New Roman" w:hAnsi="Times New Roman"/>
          <w:i/>
        </w:rPr>
      </w:pPr>
      <w:r w:rsidRPr="00093406">
        <w:rPr>
          <w:rFonts w:ascii="Times New Roman" w:hAnsi="Times New Roman"/>
          <w:b/>
        </w:rPr>
        <w:t>Pakuotės lapelis: informacija vartotojui</w:t>
      </w:r>
    </w:p>
    <w:p w:rsidR="008E2E63" w:rsidRPr="00093406" w:rsidRDefault="008E2E63" w:rsidP="008E2E63">
      <w:pPr>
        <w:tabs>
          <w:tab w:val="left" w:pos="567"/>
        </w:tabs>
        <w:spacing w:after="0" w:line="240" w:lineRule="auto"/>
        <w:ind w:left="567" w:hanging="567"/>
        <w:jc w:val="center"/>
        <w:outlineLvl w:val="0"/>
      </w:pPr>
    </w:p>
    <w:p w:rsidR="008E2E63" w:rsidRPr="00093406" w:rsidRDefault="008E2E63" w:rsidP="008E2E63">
      <w:pPr>
        <w:autoSpaceDE w:val="0"/>
        <w:autoSpaceDN w:val="0"/>
        <w:adjustRightInd w:val="0"/>
        <w:spacing w:after="0" w:line="240" w:lineRule="auto"/>
        <w:jc w:val="center"/>
        <w:rPr>
          <w:rFonts w:ascii="Times New Roman" w:hAnsi="Times New Roman"/>
          <w:b/>
        </w:rPr>
      </w:pPr>
      <w:proofErr w:type="spellStart"/>
      <w:r w:rsidRPr="00093406">
        <w:rPr>
          <w:rFonts w:ascii="Times New Roman" w:hAnsi="Times New Roman"/>
          <w:b/>
        </w:rPr>
        <w:t>Melobax</w:t>
      </w:r>
      <w:proofErr w:type="spellEnd"/>
      <w:r w:rsidRPr="00093406">
        <w:rPr>
          <w:rFonts w:ascii="Times New Roman" w:hAnsi="Times New Roman"/>
          <w:b/>
        </w:rPr>
        <w:t xml:space="preserve"> 15 mg tabletės</w:t>
      </w:r>
    </w:p>
    <w:p w:rsidR="008E2E63" w:rsidRPr="00093406" w:rsidRDefault="008E2E63" w:rsidP="008E2E63">
      <w:pPr>
        <w:autoSpaceDE w:val="0"/>
        <w:autoSpaceDN w:val="0"/>
        <w:adjustRightInd w:val="0"/>
        <w:spacing w:after="0" w:line="240" w:lineRule="auto"/>
        <w:jc w:val="center"/>
        <w:rPr>
          <w:rFonts w:ascii="Times New Roman" w:hAnsi="Times New Roman"/>
        </w:rPr>
      </w:pPr>
      <w:proofErr w:type="spellStart"/>
      <w:r w:rsidRPr="00093406">
        <w:rPr>
          <w:rFonts w:ascii="Times New Roman" w:hAnsi="Times New Roman"/>
        </w:rPr>
        <w:t>Meloksikamas</w:t>
      </w:r>
      <w:proofErr w:type="spellEnd"/>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r w:rsidRPr="00093406">
        <w:rPr>
          <w:rFonts w:ascii="Times New Roman" w:hAnsi="Times New Roman"/>
          <w:b/>
        </w:rPr>
        <w:t>Atidžiai perskaitykite visą šį lapelį, prieš pradėdami vartoti vaistą, nes jame pateikiama Jums svarbi informacija.</w:t>
      </w:r>
    </w:p>
    <w:p w:rsidR="008E2E63" w:rsidRPr="00185D0F" w:rsidRDefault="008E2E63" w:rsidP="008E2E63">
      <w:pPr>
        <w:pStyle w:val="Sraopastraipa"/>
        <w:numPr>
          <w:ilvl w:val="0"/>
          <w:numId w:val="13"/>
        </w:numPr>
        <w:tabs>
          <w:tab w:val="left" w:pos="2880"/>
        </w:tabs>
        <w:ind w:left="426"/>
        <w:rPr>
          <w:b/>
        </w:rPr>
      </w:pPr>
      <w:r w:rsidRPr="00185D0F">
        <w:t>Neišmeskite šio lapelio, nes vėl gali prireikti jį perskaityti.</w:t>
      </w:r>
    </w:p>
    <w:p w:rsidR="008E2E63" w:rsidRPr="00185D0F" w:rsidRDefault="008E2E63" w:rsidP="008E2E63">
      <w:pPr>
        <w:pStyle w:val="Sraopastraipa"/>
        <w:numPr>
          <w:ilvl w:val="0"/>
          <w:numId w:val="13"/>
        </w:numPr>
        <w:tabs>
          <w:tab w:val="left" w:pos="2880"/>
        </w:tabs>
        <w:ind w:left="426"/>
        <w:rPr>
          <w:b/>
        </w:rPr>
      </w:pPr>
      <w:r w:rsidRPr="00185D0F">
        <w:t>Jeigu kiltų daugiau klausimų, kreipkitės į gydytoją arba vaistininką.</w:t>
      </w:r>
    </w:p>
    <w:p w:rsidR="008E2E63" w:rsidRPr="00185D0F" w:rsidRDefault="008E2E63" w:rsidP="008E2E63">
      <w:pPr>
        <w:pStyle w:val="Sraopastraipa"/>
        <w:numPr>
          <w:ilvl w:val="0"/>
          <w:numId w:val="13"/>
        </w:numPr>
        <w:tabs>
          <w:tab w:val="left" w:pos="2880"/>
        </w:tabs>
        <w:ind w:left="426"/>
        <w:rPr>
          <w:b/>
        </w:rPr>
      </w:pPr>
      <w:r w:rsidRPr="00185D0F">
        <w:t>Šis vaistas skirtas tik Jums, todėl kitiems žmonėms jo duoti negalima. Vaistas gali jiems pakenkti (net tiems, kurių ligos požymiai yra tokie patys kaip Jūsų).</w:t>
      </w:r>
    </w:p>
    <w:p w:rsidR="008E2E63" w:rsidRPr="00AF7662" w:rsidRDefault="008E2E63" w:rsidP="008E2E63">
      <w:pPr>
        <w:pStyle w:val="Sraopastraipa"/>
        <w:numPr>
          <w:ilvl w:val="0"/>
          <w:numId w:val="13"/>
        </w:numPr>
        <w:tabs>
          <w:tab w:val="left" w:pos="2880"/>
        </w:tabs>
        <w:ind w:left="426"/>
        <w:rPr>
          <w:b/>
        </w:rPr>
      </w:pPr>
      <w:r w:rsidRPr="00AF7662">
        <w:t>Jeigu pasireiškė šalutinis poveikis (net jeigu jis šiame lapelyje nenurodytas), kreipkitės į gydytoją arba vaistininką.</w:t>
      </w:r>
    </w:p>
    <w:p w:rsidR="008E2E63" w:rsidRPr="00093406" w:rsidRDefault="008E2E63" w:rsidP="008E2E63">
      <w:pPr>
        <w:tabs>
          <w:tab w:val="left" w:pos="2880"/>
        </w:tabs>
        <w:spacing w:after="0" w:line="240" w:lineRule="auto"/>
      </w:pPr>
    </w:p>
    <w:p w:rsidR="008E2E63" w:rsidRPr="00093406" w:rsidRDefault="008E2E63" w:rsidP="008E2E63">
      <w:pPr>
        <w:spacing w:after="0" w:line="240" w:lineRule="auto"/>
        <w:ind w:left="540" w:hanging="540"/>
        <w:rPr>
          <w:rFonts w:ascii="Times New Roman" w:hAnsi="Times New Roman"/>
          <w:b/>
        </w:rPr>
      </w:pPr>
      <w:r w:rsidRPr="00093406">
        <w:rPr>
          <w:rFonts w:ascii="Times New Roman" w:hAnsi="Times New Roman"/>
          <w:b/>
        </w:rPr>
        <w:t>Apie ką rašoma šiame lapelyje?</w:t>
      </w:r>
    </w:p>
    <w:p w:rsidR="008E2E63" w:rsidRPr="00093406" w:rsidRDefault="008E2E63" w:rsidP="008E2E63">
      <w:pPr>
        <w:spacing w:after="0" w:line="240" w:lineRule="auto"/>
        <w:ind w:left="540" w:hanging="540"/>
        <w:rPr>
          <w:rFonts w:ascii="Times New Roman" w:hAnsi="Times New Roman"/>
        </w:rPr>
      </w:pPr>
      <w:r w:rsidRPr="00093406">
        <w:rPr>
          <w:rFonts w:ascii="Times New Roman" w:hAnsi="Times New Roman"/>
        </w:rPr>
        <w:t>1.</w:t>
      </w:r>
      <w:r w:rsidRPr="00093406">
        <w:rPr>
          <w:rFonts w:ascii="Times New Roman" w:hAnsi="Times New Roman"/>
        </w:rPr>
        <w:tab/>
        <w:t xml:space="preserve">Kas yra </w:t>
      </w:r>
      <w:proofErr w:type="spellStart"/>
      <w:r w:rsidRPr="00093406">
        <w:rPr>
          <w:rFonts w:ascii="Times New Roman" w:hAnsi="Times New Roman"/>
        </w:rPr>
        <w:t>Melobax</w:t>
      </w:r>
      <w:proofErr w:type="spellEnd"/>
      <w:r w:rsidRPr="00093406">
        <w:rPr>
          <w:rFonts w:ascii="Times New Roman" w:hAnsi="Times New Roman"/>
        </w:rPr>
        <w:t xml:space="preserve"> ir kam jis </w:t>
      </w:r>
      <w:proofErr w:type="spellStart"/>
      <w:r w:rsidRPr="00093406">
        <w:rPr>
          <w:rFonts w:ascii="Times New Roman" w:hAnsi="Times New Roman"/>
        </w:rPr>
        <w:t>vartojamass</w:t>
      </w:r>
      <w:proofErr w:type="spellEnd"/>
    </w:p>
    <w:p w:rsidR="008E2E63" w:rsidRPr="00093406" w:rsidRDefault="008E2E63" w:rsidP="008E2E63">
      <w:pPr>
        <w:spacing w:after="0" w:line="240" w:lineRule="auto"/>
        <w:ind w:left="540" w:hanging="540"/>
        <w:rPr>
          <w:rFonts w:ascii="Times New Roman" w:hAnsi="Times New Roman"/>
        </w:rPr>
      </w:pPr>
      <w:r w:rsidRPr="00093406">
        <w:rPr>
          <w:rFonts w:ascii="Times New Roman" w:hAnsi="Times New Roman"/>
        </w:rPr>
        <w:t>2.</w:t>
      </w:r>
      <w:r w:rsidRPr="00093406">
        <w:rPr>
          <w:rFonts w:ascii="Times New Roman" w:hAnsi="Times New Roman"/>
        </w:rPr>
        <w:tab/>
        <w:t xml:space="preserve">Kas žinotina prieš vartojant </w:t>
      </w:r>
      <w:proofErr w:type="spellStart"/>
      <w:r w:rsidRPr="00093406">
        <w:rPr>
          <w:rFonts w:ascii="Times New Roman" w:hAnsi="Times New Roman"/>
        </w:rPr>
        <w:t>Melobax</w:t>
      </w:r>
      <w:proofErr w:type="spellEnd"/>
      <w:r w:rsidRPr="00093406">
        <w:rPr>
          <w:rFonts w:ascii="Times New Roman" w:hAnsi="Times New Roman"/>
        </w:rPr>
        <w:t xml:space="preserve"> </w:t>
      </w:r>
    </w:p>
    <w:p w:rsidR="008E2E63" w:rsidRPr="00093406" w:rsidRDefault="008E2E63" w:rsidP="008E2E63">
      <w:pPr>
        <w:spacing w:after="0" w:line="240" w:lineRule="auto"/>
        <w:ind w:left="540" w:hanging="540"/>
        <w:rPr>
          <w:rFonts w:ascii="Times New Roman" w:hAnsi="Times New Roman"/>
        </w:rPr>
      </w:pPr>
      <w:r w:rsidRPr="00093406">
        <w:rPr>
          <w:rFonts w:ascii="Times New Roman" w:hAnsi="Times New Roman"/>
        </w:rPr>
        <w:t>3.</w:t>
      </w:r>
      <w:r w:rsidRPr="00093406">
        <w:rPr>
          <w:rFonts w:ascii="Times New Roman" w:hAnsi="Times New Roman"/>
        </w:rPr>
        <w:tab/>
        <w:t xml:space="preserve">Kaip vartoti </w:t>
      </w:r>
      <w:proofErr w:type="spellStart"/>
      <w:r w:rsidRPr="00093406">
        <w:rPr>
          <w:rFonts w:ascii="Times New Roman" w:hAnsi="Times New Roman"/>
        </w:rPr>
        <w:t>Melobax</w:t>
      </w:r>
      <w:proofErr w:type="spellEnd"/>
      <w:r w:rsidRPr="00093406">
        <w:rPr>
          <w:rFonts w:ascii="Times New Roman" w:hAnsi="Times New Roman"/>
        </w:rPr>
        <w:t xml:space="preserve"> </w:t>
      </w:r>
    </w:p>
    <w:p w:rsidR="008E2E63" w:rsidRPr="00093406" w:rsidRDefault="008E2E63" w:rsidP="008E2E63">
      <w:pPr>
        <w:spacing w:after="0" w:line="240" w:lineRule="auto"/>
        <w:ind w:left="540" w:hanging="540"/>
        <w:rPr>
          <w:rFonts w:ascii="Times New Roman" w:hAnsi="Times New Roman"/>
        </w:rPr>
      </w:pPr>
      <w:r w:rsidRPr="00093406">
        <w:rPr>
          <w:rFonts w:ascii="Times New Roman" w:hAnsi="Times New Roman"/>
        </w:rPr>
        <w:t>4.</w:t>
      </w:r>
      <w:r w:rsidRPr="00093406">
        <w:rPr>
          <w:rFonts w:ascii="Times New Roman" w:hAnsi="Times New Roman"/>
        </w:rPr>
        <w:tab/>
        <w:t>Galimas šalutinis poveikis</w:t>
      </w:r>
    </w:p>
    <w:p w:rsidR="008E2E63" w:rsidRPr="00093406" w:rsidRDefault="008E2E63" w:rsidP="008E2E63">
      <w:pPr>
        <w:spacing w:after="0" w:line="240" w:lineRule="auto"/>
        <w:ind w:left="540" w:hanging="540"/>
        <w:rPr>
          <w:rFonts w:ascii="Times New Roman" w:hAnsi="Times New Roman"/>
        </w:rPr>
      </w:pPr>
      <w:r w:rsidRPr="00093406">
        <w:rPr>
          <w:rFonts w:ascii="Times New Roman" w:hAnsi="Times New Roman"/>
        </w:rPr>
        <w:t>5.</w:t>
      </w:r>
      <w:r w:rsidRPr="00093406">
        <w:rPr>
          <w:rFonts w:ascii="Times New Roman" w:hAnsi="Times New Roman"/>
        </w:rPr>
        <w:tab/>
        <w:t xml:space="preserve">Kaip laikyti </w:t>
      </w:r>
      <w:proofErr w:type="spellStart"/>
      <w:r w:rsidRPr="00093406">
        <w:rPr>
          <w:rFonts w:ascii="Times New Roman" w:hAnsi="Times New Roman"/>
        </w:rPr>
        <w:t>Melobax</w:t>
      </w:r>
      <w:proofErr w:type="spellEnd"/>
      <w:r w:rsidRPr="00093406">
        <w:rPr>
          <w:rFonts w:ascii="Times New Roman" w:hAnsi="Times New Roman"/>
        </w:rPr>
        <w:t xml:space="preserve"> </w:t>
      </w:r>
    </w:p>
    <w:p w:rsidR="008E2E63" w:rsidRPr="00093406" w:rsidRDefault="008E2E63" w:rsidP="008E2E63">
      <w:pPr>
        <w:spacing w:after="0" w:line="240" w:lineRule="auto"/>
        <w:ind w:left="540" w:hanging="540"/>
        <w:rPr>
          <w:rFonts w:ascii="Times New Roman" w:hAnsi="Times New Roman"/>
        </w:rPr>
      </w:pPr>
      <w:r w:rsidRPr="00093406">
        <w:rPr>
          <w:rFonts w:ascii="Times New Roman" w:hAnsi="Times New Roman"/>
        </w:rPr>
        <w:t>6.</w:t>
      </w:r>
      <w:r w:rsidRPr="00093406">
        <w:rPr>
          <w:rFonts w:ascii="Times New Roman" w:hAnsi="Times New Roman"/>
        </w:rPr>
        <w:tab/>
        <w:t>Pakuotės turinys ir kita informacija</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p>
    <w:p w:rsidR="008E2E63" w:rsidRPr="00093406" w:rsidRDefault="008E2E63" w:rsidP="008E2E63">
      <w:pPr>
        <w:keepNext/>
        <w:tabs>
          <w:tab w:val="left" w:pos="567"/>
        </w:tabs>
        <w:spacing w:after="0" w:line="240" w:lineRule="auto"/>
        <w:ind w:left="567" w:hanging="567"/>
        <w:outlineLvl w:val="1"/>
      </w:pPr>
      <w:bookmarkStart w:id="0" w:name="_Toc129243264"/>
      <w:bookmarkStart w:id="1" w:name="_Toc129243139"/>
      <w:r w:rsidRPr="00093406">
        <w:rPr>
          <w:rFonts w:ascii="Times New Roman" w:hAnsi="Times New Roman"/>
          <w:b/>
          <w:color w:val="000000"/>
        </w:rPr>
        <w:t>1.</w:t>
      </w:r>
      <w:r w:rsidRPr="00093406">
        <w:rPr>
          <w:rFonts w:ascii="Times New Roman" w:hAnsi="Times New Roman"/>
          <w:b/>
          <w:color w:val="000000"/>
        </w:rPr>
        <w:tab/>
        <w:t xml:space="preserve">Kas yra </w:t>
      </w:r>
      <w:proofErr w:type="spellStart"/>
      <w:r w:rsidRPr="00093406">
        <w:rPr>
          <w:rFonts w:ascii="Times New Roman" w:hAnsi="Times New Roman"/>
          <w:b/>
          <w:color w:val="000000"/>
        </w:rPr>
        <w:t>Melobax</w:t>
      </w:r>
      <w:proofErr w:type="spellEnd"/>
      <w:r w:rsidRPr="00093406">
        <w:rPr>
          <w:rFonts w:ascii="Times New Roman" w:hAnsi="Times New Roman"/>
          <w:b/>
          <w:color w:val="000000"/>
        </w:rPr>
        <w:t xml:space="preserve"> ir kam jis vartojamas</w:t>
      </w:r>
      <w:bookmarkEnd w:id="0"/>
      <w:bookmarkEnd w:id="1"/>
    </w:p>
    <w:p w:rsidR="008E2E63" w:rsidRPr="00093406" w:rsidRDefault="008E2E63" w:rsidP="008E2E63">
      <w:pPr>
        <w:tabs>
          <w:tab w:val="left" w:pos="2880"/>
        </w:tabs>
        <w:spacing w:after="0" w:line="240" w:lineRule="auto"/>
      </w:pPr>
    </w:p>
    <w:p w:rsidR="008E2E63" w:rsidRPr="00093406" w:rsidRDefault="008E2E63" w:rsidP="008E2E63">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veiklioji medžiaga yra </w:t>
      </w:r>
      <w:proofErr w:type="spellStart"/>
      <w:r w:rsidRPr="00093406">
        <w:rPr>
          <w:rFonts w:ascii="Times New Roman" w:hAnsi="Times New Roman"/>
        </w:rPr>
        <w:t>meloksikamas</w:t>
      </w:r>
      <w:proofErr w:type="spellEnd"/>
      <w:r w:rsidRPr="00093406">
        <w:rPr>
          <w:rFonts w:ascii="Times New Roman" w:hAnsi="Times New Roman"/>
        </w:rPr>
        <w:t xml:space="preserve">. </w:t>
      </w:r>
      <w:proofErr w:type="spellStart"/>
      <w:r w:rsidRPr="00093406">
        <w:rPr>
          <w:rFonts w:ascii="Times New Roman" w:hAnsi="Times New Roman"/>
        </w:rPr>
        <w:t>Meloksikamas</w:t>
      </w:r>
      <w:proofErr w:type="spellEnd"/>
      <w:r w:rsidRPr="00093406">
        <w:rPr>
          <w:rFonts w:ascii="Times New Roman" w:hAnsi="Times New Roman"/>
        </w:rPr>
        <w:t xml:space="preserve"> priklauso grupei vaistų, vadinamų nesteroidiniais vaistais nuo uždegimo (NVNU), kurie dažniausiai yra naudojami sąnarių ir raumenų uždegimui ir skausmui mažinti. </w:t>
      </w:r>
      <w:proofErr w:type="spellStart"/>
      <w:r w:rsidRPr="00093406">
        <w:rPr>
          <w:rFonts w:ascii="Times New Roman" w:hAnsi="Times New Roman"/>
        </w:rPr>
        <w:t>Melobax</w:t>
      </w:r>
      <w:proofErr w:type="spellEnd"/>
      <w:r w:rsidRPr="00093406">
        <w:rPr>
          <w:rFonts w:ascii="Times New Roman" w:hAnsi="Times New Roman"/>
        </w:rPr>
        <w:t xml:space="preserve"> tabletės skirtos suaugusiesiems ir paaugliams nuo 16 metų.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tabletės vartojamos:</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w:t>
      </w:r>
      <w:r w:rsidRPr="00093406">
        <w:rPr>
          <w:rFonts w:ascii="Times New Roman" w:hAnsi="Times New Roman"/>
        </w:rPr>
        <w:tab/>
        <w:t xml:space="preserve">trumpalaikio </w:t>
      </w:r>
      <w:proofErr w:type="spellStart"/>
      <w:r w:rsidRPr="00093406">
        <w:rPr>
          <w:rFonts w:ascii="Times New Roman" w:hAnsi="Times New Roman"/>
        </w:rPr>
        <w:t>osteoartrito</w:t>
      </w:r>
      <w:proofErr w:type="spellEnd"/>
      <w:r w:rsidRPr="00093406">
        <w:rPr>
          <w:rFonts w:ascii="Times New Roman" w:hAnsi="Times New Roman"/>
        </w:rPr>
        <w:t xml:space="preserve"> paūmėjimo gydymui;</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w:t>
      </w:r>
      <w:r w:rsidRPr="00093406">
        <w:rPr>
          <w:rFonts w:ascii="Times New Roman" w:hAnsi="Times New Roman"/>
        </w:rPr>
        <w:tab/>
        <w:t>ilgalaikiam gydymui:</w:t>
      </w:r>
    </w:p>
    <w:p w:rsidR="008E2E63" w:rsidRPr="00093406" w:rsidRDefault="008E2E63" w:rsidP="008E2E63">
      <w:pPr>
        <w:numPr>
          <w:ilvl w:val="0"/>
          <w:numId w:val="4"/>
        </w:numPr>
        <w:autoSpaceDE w:val="0"/>
        <w:autoSpaceDN w:val="0"/>
        <w:adjustRightInd w:val="0"/>
        <w:spacing w:after="0" w:line="240" w:lineRule="auto"/>
        <w:contextualSpacing/>
      </w:pPr>
      <w:r w:rsidRPr="00093406">
        <w:rPr>
          <w:rFonts w:ascii="Times New Roman" w:hAnsi="Times New Roman"/>
        </w:rPr>
        <w:t>reumatoidinio artrito</w:t>
      </w:r>
    </w:p>
    <w:p w:rsidR="008E2E63" w:rsidRPr="00093406" w:rsidRDefault="008E2E63" w:rsidP="008E2E63">
      <w:pPr>
        <w:numPr>
          <w:ilvl w:val="0"/>
          <w:numId w:val="4"/>
        </w:numPr>
        <w:autoSpaceDE w:val="0"/>
        <w:autoSpaceDN w:val="0"/>
        <w:adjustRightInd w:val="0"/>
        <w:spacing w:after="0" w:line="240" w:lineRule="auto"/>
        <w:contextualSpacing/>
      </w:pPr>
      <w:proofErr w:type="spellStart"/>
      <w:r w:rsidRPr="00093406">
        <w:rPr>
          <w:rFonts w:ascii="Times New Roman" w:hAnsi="Times New Roman"/>
        </w:rPr>
        <w:t>ankilozinio</w:t>
      </w:r>
      <w:proofErr w:type="spellEnd"/>
      <w:r w:rsidRPr="00093406">
        <w:rPr>
          <w:rFonts w:ascii="Times New Roman" w:hAnsi="Times New Roman"/>
        </w:rPr>
        <w:t xml:space="preserve"> </w:t>
      </w:r>
      <w:proofErr w:type="spellStart"/>
      <w:r w:rsidRPr="00093406">
        <w:rPr>
          <w:rFonts w:ascii="Times New Roman" w:hAnsi="Times New Roman"/>
        </w:rPr>
        <w:t>spondilito</w:t>
      </w:r>
      <w:proofErr w:type="spellEnd"/>
      <w:r w:rsidRPr="00093406">
        <w:rPr>
          <w:rFonts w:ascii="Times New Roman" w:hAnsi="Times New Roman"/>
        </w:rPr>
        <w:t xml:space="preserve"> (</w:t>
      </w:r>
      <w:proofErr w:type="spellStart"/>
      <w:r w:rsidRPr="00093406">
        <w:rPr>
          <w:rFonts w:ascii="Times New Roman" w:hAnsi="Times New Roman"/>
          <w:i/>
        </w:rPr>
        <w:t>Bachterew</w:t>
      </w:r>
      <w:proofErr w:type="spellEnd"/>
      <w:r w:rsidRPr="00093406">
        <w:rPr>
          <w:rFonts w:ascii="Times New Roman" w:hAnsi="Times New Roman"/>
        </w:rPr>
        <w:t xml:space="preserve"> liga).</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tabs>
          <w:tab w:val="left" w:pos="2880"/>
        </w:tabs>
        <w:spacing w:after="0" w:line="240" w:lineRule="auto"/>
      </w:pPr>
    </w:p>
    <w:p w:rsidR="008E2E63" w:rsidRPr="00093406" w:rsidRDefault="008E2E63" w:rsidP="008E2E63">
      <w:pPr>
        <w:keepNext/>
        <w:tabs>
          <w:tab w:val="left" w:pos="567"/>
        </w:tabs>
        <w:spacing w:after="0" w:line="240" w:lineRule="auto"/>
        <w:ind w:left="567" w:hanging="567"/>
        <w:outlineLvl w:val="1"/>
      </w:pPr>
      <w:bookmarkStart w:id="2" w:name="_Toc129243265"/>
      <w:bookmarkStart w:id="3" w:name="_Toc129243140"/>
      <w:r w:rsidRPr="00093406">
        <w:rPr>
          <w:rFonts w:ascii="Times New Roman" w:hAnsi="Times New Roman"/>
          <w:b/>
          <w:color w:val="000000"/>
        </w:rPr>
        <w:t>2.</w:t>
      </w:r>
      <w:r w:rsidRPr="00093406">
        <w:rPr>
          <w:rFonts w:ascii="Times New Roman" w:hAnsi="Times New Roman"/>
          <w:b/>
          <w:color w:val="000000"/>
        </w:rPr>
        <w:tab/>
        <w:t xml:space="preserve">Kas žinotina prieš vartojant </w:t>
      </w:r>
      <w:proofErr w:type="spellStart"/>
      <w:r w:rsidRPr="00093406">
        <w:rPr>
          <w:rFonts w:ascii="Times New Roman" w:hAnsi="Times New Roman"/>
          <w:b/>
          <w:color w:val="000000"/>
        </w:rPr>
        <w:t>Melobax</w:t>
      </w:r>
      <w:bookmarkEnd w:id="2"/>
      <w:bookmarkEnd w:id="3"/>
      <w:proofErr w:type="spellEnd"/>
    </w:p>
    <w:p w:rsidR="008E2E63" w:rsidRPr="00093406" w:rsidRDefault="008E2E63" w:rsidP="008E2E63">
      <w:pPr>
        <w:tabs>
          <w:tab w:val="left" w:pos="2880"/>
        </w:tabs>
        <w:spacing w:after="0" w:line="240" w:lineRule="auto"/>
      </w:pPr>
    </w:p>
    <w:p w:rsidR="008E2E63" w:rsidRPr="00093406" w:rsidRDefault="008E2E63" w:rsidP="008E2E63">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vartoti negalima</w:t>
      </w:r>
      <w:r>
        <w:rPr>
          <w:rFonts w:ascii="Times New Roman" w:hAnsi="Times New Roman"/>
          <w:b/>
        </w:rPr>
        <w:t>, jei</w:t>
      </w:r>
      <w:r w:rsidRPr="00093406">
        <w:rPr>
          <w:rFonts w:ascii="Times New Roman" w:hAnsi="Times New Roman"/>
          <w:b/>
        </w:rPr>
        <w:t>:</w:t>
      </w:r>
    </w:p>
    <w:p w:rsidR="008E2E63" w:rsidRPr="00093406" w:rsidRDefault="008E2E63" w:rsidP="008E2E63">
      <w:pPr>
        <w:numPr>
          <w:ilvl w:val="0"/>
          <w:numId w:val="5"/>
        </w:numPr>
        <w:tabs>
          <w:tab w:val="left" w:pos="2880"/>
        </w:tabs>
        <w:spacing w:after="0" w:line="240" w:lineRule="auto"/>
      </w:pPr>
      <w:r w:rsidRPr="00093406">
        <w:rPr>
          <w:rFonts w:ascii="Times New Roman" w:hAnsi="Times New Roman"/>
        </w:rPr>
        <w:t>iki Jūsų nėštumo pabaigos liko trys mėnesiai;</w:t>
      </w:r>
    </w:p>
    <w:p w:rsidR="008E2E63" w:rsidRPr="00093406" w:rsidRDefault="008E2E63" w:rsidP="008E2E63">
      <w:pPr>
        <w:numPr>
          <w:ilvl w:val="0"/>
          <w:numId w:val="5"/>
        </w:numPr>
        <w:tabs>
          <w:tab w:val="left" w:pos="2880"/>
        </w:tabs>
        <w:spacing w:after="0" w:line="240" w:lineRule="auto"/>
      </w:pPr>
      <w:r w:rsidRPr="00093406">
        <w:rPr>
          <w:rFonts w:ascii="Times New Roman" w:hAnsi="Times New Roman"/>
        </w:rPr>
        <w:t>esate vaikas arba jaunesnis nei 16 metų paauglys;</w:t>
      </w:r>
    </w:p>
    <w:p w:rsidR="008E2E63" w:rsidRPr="00093406" w:rsidRDefault="008E2E63" w:rsidP="008E2E63">
      <w:pPr>
        <w:numPr>
          <w:ilvl w:val="0"/>
          <w:numId w:val="5"/>
        </w:numPr>
        <w:tabs>
          <w:tab w:val="left" w:pos="2880"/>
        </w:tabs>
        <w:spacing w:after="0" w:line="240" w:lineRule="auto"/>
      </w:pPr>
      <w:r w:rsidRPr="00093406">
        <w:rPr>
          <w:rFonts w:ascii="Times New Roman" w:hAnsi="Times New Roman"/>
        </w:rPr>
        <w:t xml:space="preserve">esate alergiškas (Jums padidėjęs jautrumas) </w:t>
      </w:r>
      <w:proofErr w:type="spellStart"/>
      <w:r w:rsidRPr="00093406">
        <w:rPr>
          <w:rFonts w:ascii="Times New Roman" w:hAnsi="Times New Roman"/>
        </w:rPr>
        <w:t>meloksikamui</w:t>
      </w:r>
      <w:proofErr w:type="spellEnd"/>
      <w:r w:rsidRPr="00093406">
        <w:rPr>
          <w:rFonts w:ascii="Times New Roman" w:hAnsi="Times New Roman"/>
        </w:rPr>
        <w:t>. Esate alergiškas (Jums padidėjęs jautrumas) aspirinui ar kitiems priešuždegiminiams vaistams (NVNU);</w:t>
      </w:r>
    </w:p>
    <w:p w:rsidR="008E2E63" w:rsidRPr="00093406" w:rsidRDefault="008E2E63" w:rsidP="008E2E63">
      <w:pPr>
        <w:numPr>
          <w:ilvl w:val="0"/>
          <w:numId w:val="5"/>
        </w:numPr>
        <w:tabs>
          <w:tab w:val="left" w:pos="2880"/>
        </w:tabs>
        <w:spacing w:after="0" w:line="240" w:lineRule="auto"/>
      </w:pPr>
      <w:r w:rsidRPr="00093406">
        <w:rPr>
          <w:rFonts w:ascii="Times New Roman" w:hAnsi="Times New Roman"/>
        </w:rPr>
        <w:t xml:space="preserve">esate alergiškas (Jums padidėjęs jautrumas) bet kuriai pagalbinei </w:t>
      </w:r>
      <w:proofErr w:type="spellStart"/>
      <w:r w:rsidRPr="00093406">
        <w:rPr>
          <w:rFonts w:ascii="Times New Roman" w:hAnsi="Times New Roman"/>
        </w:rPr>
        <w:t>Melobax</w:t>
      </w:r>
      <w:proofErr w:type="spellEnd"/>
      <w:r w:rsidRPr="00093406">
        <w:rPr>
          <w:rFonts w:ascii="Times New Roman" w:hAnsi="Times New Roman"/>
        </w:rPr>
        <w:t xml:space="preserve"> medžiagai (žr. 6 skyrių „Pakuotės turinys ir kita informacija“);</w:t>
      </w:r>
    </w:p>
    <w:p w:rsidR="008E2E63" w:rsidRPr="00093406" w:rsidRDefault="008E2E63" w:rsidP="008E2E63">
      <w:pPr>
        <w:numPr>
          <w:ilvl w:val="0"/>
          <w:numId w:val="5"/>
        </w:numPr>
        <w:tabs>
          <w:tab w:val="left" w:pos="2880"/>
        </w:tabs>
        <w:spacing w:after="0" w:line="240" w:lineRule="auto"/>
      </w:pPr>
      <w:r w:rsidRPr="00093406">
        <w:rPr>
          <w:rFonts w:ascii="Times New Roman" w:hAnsi="Times New Roman"/>
        </w:rPr>
        <w:t>pavartojus aspirino ar kitų NVNU Jums pasireiškė tokie simptomai:</w:t>
      </w:r>
    </w:p>
    <w:p w:rsidR="008E2E63" w:rsidRPr="00093406" w:rsidRDefault="008E2E63" w:rsidP="008E2E63">
      <w:pPr>
        <w:numPr>
          <w:ilvl w:val="1"/>
          <w:numId w:val="5"/>
        </w:numPr>
        <w:tabs>
          <w:tab w:val="left" w:pos="2880"/>
        </w:tabs>
        <w:spacing w:after="0" w:line="240" w:lineRule="auto"/>
      </w:pPr>
      <w:r w:rsidRPr="00093406">
        <w:rPr>
          <w:rFonts w:ascii="Times New Roman" w:hAnsi="Times New Roman"/>
        </w:rPr>
        <w:t>švokštimas, kr</w:t>
      </w:r>
      <w:r>
        <w:rPr>
          <w:rFonts w:ascii="Times New Roman" w:hAnsi="Times New Roman"/>
        </w:rPr>
        <w:t>ū</w:t>
      </w:r>
      <w:r w:rsidRPr="00093406">
        <w:rPr>
          <w:rFonts w:ascii="Times New Roman" w:hAnsi="Times New Roman"/>
        </w:rPr>
        <w:t>tinės spaudimas, dusulys (astma);</w:t>
      </w:r>
    </w:p>
    <w:p w:rsidR="008E2E63" w:rsidRPr="00093406" w:rsidRDefault="008E2E63" w:rsidP="008E2E63">
      <w:pPr>
        <w:numPr>
          <w:ilvl w:val="1"/>
          <w:numId w:val="5"/>
        </w:numPr>
        <w:tabs>
          <w:tab w:val="left" w:pos="2880"/>
        </w:tabs>
        <w:spacing w:after="0" w:line="240" w:lineRule="auto"/>
      </w:pPr>
      <w:r w:rsidRPr="00093406">
        <w:rPr>
          <w:rFonts w:ascii="Times New Roman" w:hAnsi="Times New Roman"/>
        </w:rPr>
        <w:t>užgulta nosis, dėl nosies išaugų patinimo (nosies polipai);</w:t>
      </w:r>
    </w:p>
    <w:p w:rsidR="008E2E63" w:rsidRPr="00093406" w:rsidRDefault="008E2E63" w:rsidP="008E2E63">
      <w:pPr>
        <w:numPr>
          <w:ilvl w:val="1"/>
          <w:numId w:val="5"/>
        </w:numPr>
        <w:tabs>
          <w:tab w:val="left" w:pos="2880"/>
        </w:tabs>
        <w:spacing w:after="0" w:line="240" w:lineRule="auto"/>
      </w:pPr>
      <w:r w:rsidRPr="00093406">
        <w:rPr>
          <w:rFonts w:ascii="Times New Roman" w:hAnsi="Times New Roman"/>
        </w:rPr>
        <w:t>odos išbėrimas/ dilgėlinė (</w:t>
      </w:r>
      <w:proofErr w:type="spellStart"/>
      <w:r w:rsidRPr="00093406">
        <w:rPr>
          <w:rFonts w:ascii="Times New Roman" w:hAnsi="Times New Roman"/>
        </w:rPr>
        <w:t>urtikarija</w:t>
      </w:r>
      <w:proofErr w:type="spellEnd"/>
      <w:r w:rsidRPr="00093406">
        <w:rPr>
          <w:rFonts w:ascii="Times New Roman" w:hAnsi="Times New Roman"/>
        </w:rPr>
        <w:t>);</w:t>
      </w:r>
    </w:p>
    <w:p w:rsidR="008E2E63" w:rsidRPr="00093406" w:rsidRDefault="008E2E63" w:rsidP="008E2E63">
      <w:pPr>
        <w:numPr>
          <w:ilvl w:val="1"/>
          <w:numId w:val="5"/>
        </w:numPr>
        <w:tabs>
          <w:tab w:val="left" w:pos="2880"/>
        </w:tabs>
        <w:spacing w:after="0" w:line="240" w:lineRule="auto"/>
      </w:pPr>
      <w:r w:rsidRPr="00093406">
        <w:rPr>
          <w:rFonts w:ascii="Times New Roman" w:hAnsi="Times New Roman"/>
        </w:rPr>
        <w:t>staigus odos arba gleivinės patinimas, toks kaip patinimas aplink akis, veido, lūpų, burnos ar gerklės patinimas, galintys sukelti kvėpavimo sunkumus (</w:t>
      </w:r>
      <w:proofErr w:type="spellStart"/>
      <w:r w:rsidRPr="00093406">
        <w:rPr>
          <w:rFonts w:ascii="Times New Roman" w:hAnsi="Times New Roman"/>
        </w:rPr>
        <w:t>angioneurozinė</w:t>
      </w:r>
      <w:proofErr w:type="spellEnd"/>
      <w:r w:rsidRPr="00093406">
        <w:rPr>
          <w:rFonts w:ascii="Times New Roman" w:hAnsi="Times New Roman"/>
        </w:rPr>
        <w:t xml:space="preserve"> edema);</w:t>
      </w:r>
    </w:p>
    <w:p w:rsidR="008E2E63" w:rsidRPr="00093406" w:rsidRDefault="008E2E63" w:rsidP="008E2E63">
      <w:pPr>
        <w:numPr>
          <w:ilvl w:val="0"/>
          <w:numId w:val="6"/>
        </w:numPr>
        <w:tabs>
          <w:tab w:val="left" w:pos="2880"/>
        </w:tabs>
        <w:spacing w:after="0" w:line="240" w:lineRule="auto"/>
      </w:pPr>
      <w:r w:rsidRPr="00093406">
        <w:rPr>
          <w:rFonts w:ascii="Times New Roman" w:hAnsi="Times New Roman"/>
        </w:rPr>
        <w:t>po praeityje taikyto gydymo NVNU Jums pasireiškė:</w:t>
      </w:r>
    </w:p>
    <w:p w:rsidR="008E2E63" w:rsidRPr="00093406" w:rsidRDefault="008E2E63" w:rsidP="008E2E63">
      <w:pPr>
        <w:numPr>
          <w:ilvl w:val="1"/>
          <w:numId w:val="6"/>
        </w:numPr>
        <w:tabs>
          <w:tab w:val="left" w:pos="2880"/>
        </w:tabs>
        <w:spacing w:after="0" w:line="240" w:lineRule="auto"/>
      </w:pPr>
      <w:r w:rsidRPr="00093406">
        <w:rPr>
          <w:rFonts w:ascii="Times New Roman" w:hAnsi="Times New Roman"/>
        </w:rPr>
        <w:t>kraujavimas iš skrandžio ar žarnyno;</w:t>
      </w:r>
    </w:p>
    <w:p w:rsidR="008E2E63" w:rsidRPr="00093406" w:rsidRDefault="008E2E63" w:rsidP="008E2E63">
      <w:pPr>
        <w:numPr>
          <w:ilvl w:val="1"/>
          <w:numId w:val="6"/>
        </w:numPr>
        <w:tabs>
          <w:tab w:val="left" w:pos="2880"/>
        </w:tabs>
        <w:spacing w:after="0" w:line="240" w:lineRule="auto"/>
      </w:pPr>
      <w:r w:rsidRPr="00093406">
        <w:rPr>
          <w:rFonts w:ascii="Times New Roman" w:hAnsi="Times New Roman"/>
        </w:rPr>
        <w:t>skrandžio ar žarnyno prakiurimas;</w:t>
      </w:r>
    </w:p>
    <w:p w:rsidR="008E2E63" w:rsidRPr="00093406" w:rsidRDefault="008E2E63" w:rsidP="008E2E63">
      <w:pPr>
        <w:numPr>
          <w:ilvl w:val="0"/>
          <w:numId w:val="7"/>
        </w:numPr>
        <w:tabs>
          <w:tab w:val="left" w:pos="2880"/>
        </w:tabs>
        <w:spacing w:after="0" w:line="240" w:lineRule="auto"/>
        <w:rPr>
          <w:b/>
        </w:rPr>
      </w:pPr>
      <w:r w:rsidRPr="00093406">
        <w:rPr>
          <w:rFonts w:ascii="Times New Roman" w:hAnsi="Times New Roman"/>
        </w:rPr>
        <w:lastRenderedPageBreak/>
        <w:t>turite skrandžio ar žarnyno opų arba kraujuojate iš skrandžio ar žarnyno;</w:t>
      </w:r>
    </w:p>
    <w:p w:rsidR="008E2E63" w:rsidRDefault="008E2E63" w:rsidP="008E2E63">
      <w:pPr>
        <w:numPr>
          <w:ilvl w:val="0"/>
          <w:numId w:val="7"/>
        </w:numPr>
        <w:tabs>
          <w:tab w:val="left" w:pos="2880"/>
        </w:tabs>
        <w:spacing w:after="0" w:line="240" w:lineRule="auto"/>
      </w:pPr>
      <w:r w:rsidRPr="00185D0F">
        <w:rPr>
          <w:rFonts w:ascii="Times New Roman" w:hAnsi="Times New Roman"/>
        </w:rPr>
        <w:t xml:space="preserve">turite arba neseniai turėjote skrandžio ar </w:t>
      </w:r>
      <w:proofErr w:type="spellStart"/>
      <w:r w:rsidRPr="00185D0F">
        <w:rPr>
          <w:rFonts w:ascii="Times New Roman" w:hAnsi="Times New Roman"/>
        </w:rPr>
        <w:t>pepsinių</w:t>
      </w:r>
      <w:proofErr w:type="spellEnd"/>
      <w:r w:rsidRPr="00185D0F">
        <w:rPr>
          <w:rFonts w:ascii="Times New Roman" w:hAnsi="Times New Roman"/>
        </w:rPr>
        <w:t xml:space="preserve"> opų ar kraujavote (išopėjimas ar kraujavimas pasireiškė bent du kartus);</w:t>
      </w:r>
    </w:p>
    <w:p w:rsidR="008E2E63" w:rsidRPr="00093406" w:rsidRDefault="008E2E63" w:rsidP="008E2E63">
      <w:pPr>
        <w:numPr>
          <w:ilvl w:val="0"/>
          <w:numId w:val="7"/>
        </w:numPr>
        <w:tabs>
          <w:tab w:val="left" w:pos="2880"/>
        </w:tabs>
        <w:spacing w:after="0" w:line="240" w:lineRule="auto"/>
      </w:pPr>
      <w:r w:rsidRPr="00185D0F">
        <w:rPr>
          <w:rFonts w:ascii="Times New Roman" w:hAnsi="Times New Roman"/>
        </w:rPr>
        <w:t xml:space="preserve">sergate sunkiu kepenų funkcijos sutrikimu; </w:t>
      </w:r>
    </w:p>
    <w:p w:rsidR="008E2E63" w:rsidRPr="00093406" w:rsidRDefault="008E2E63" w:rsidP="008E2E63">
      <w:pPr>
        <w:numPr>
          <w:ilvl w:val="0"/>
          <w:numId w:val="7"/>
        </w:numPr>
        <w:tabs>
          <w:tab w:val="left" w:pos="2880"/>
        </w:tabs>
        <w:spacing w:after="0" w:line="240" w:lineRule="auto"/>
      </w:pPr>
      <w:r w:rsidRPr="00093406">
        <w:rPr>
          <w:rFonts w:ascii="Times New Roman" w:hAnsi="Times New Roman"/>
        </w:rPr>
        <w:t>sergate sunkiu inkstų funkcijos sutrikimu ir Jums neatliekama dializė;</w:t>
      </w:r>
    </w:p>
    <w:p w:rsidR="008E2E63" w:rsidRPr="00093406" w:rsidRDefault="008E2E63" w:rsidP="008E2E63">
      <w:pPr>
        <w:numPr>
          <w:ilvl w:val="0"/>
          <w:numId w:val="7"/>
        </w:numPr>
        <w:tabs>
          <w:tab w:val="left" w:pos="2880"/>
        </w:tabs>
        <w:spacing w:after="0" w:line="240" w:lineRule="auto"/>
      </w:pPr>
      <w:r w:rsidRPr="00093406">
        <w:rPr>
          <w:rFonts w:ascii="Times New Roman" w:hAnsi="Times New Roman"/>
        </w:rPr>
        <w:t>neseniai Jums buvo kraujavimas į smegenis (galvos smegenų kraujagyslių kraujavimas);</w:t>
      </w:r>
    </w:p>
    <w:p w:rsidR="008E2E63" w:rsidRPr="00093406" w:rsidRDefault="008E2E63" w:rsidP="008E2E63">
      <w:pPr>
        <w:numPr>
          <w:ilvl w:val="0"/>
          <w:numId w:val="7"/>
        </w:numPr>
        <w:tabs>
          <w:tab w:val="left" w:pos="2880"/>
        </w:tabs>
        <w:spacing w:after="0" w:line="240" w:lineRule="auto"/>
        <w:rPr>
          <w:b/>
        </w:rPr>
      </w:pPr>
      <w:r w:rsidRPr="00093406">
        <w:rPr>
          <w:rFonts w:ascii="Times New Roman" w:hAnsi="Times New Roman"/>
        </w:rPr>
        <w:t>Jūs turite kokių nors kraujavimo sutrikimų;</w:t>
      </w:r>
    </w:p>
    <w:p w:rsidR="008E2E63" w:rsidRPr="00093406" w:rsidRDefault="008E2E63" w:rsidP="008E2E63">
      <w:pPr>
        <w:numPr>
          <w:ilvl w:val="0"/>
          <w:numId w:val="7"/>
        </w:numPr>
        <w:tabs>
          <w:tab w:val="left" w:pos="2880"/>
        </w:tabs>
        <w:spacing w:after="0" w:line="240" w:lineRule="auto"/>
        <w:rPr>
          <w:b/>
        </w:rPr>
      </w:pPr>
      <w:r w:rsidRPr="00093406">
        <w:rPr>
          <w:rFonts w:ascii="Times New Roman" w:hAnsi="Times New Roman"/>
        </w:rPr>
        <w:t>Jūs sergate sunkiu širdies nepakankamumu;</w:t>
      </w:r>
    </w:p>
    <w:p w:rsidR="008E2E63" w:rsidRPr="00093406" w:rsidRDefault="008E2E63" w:rsidP="008E2E63">
      <w:pPr>
        <w:numPr>
          <w:ilvl w:val="0"/>
          <w:numId w:val="7"/>
        </w:numPr>
        <w:tabs>
          <w:tab w:val="left" w:pos="2880"/>
        </w:tabs>
        <w:spacing w:after="0" w:line="240" w:lineRule="auto"/>
      </w:pPr>
      <w:r w:rsidRPr="00093406">
        <w:rPr>
          <w:rFonts w:ascii="Times New Roman" w:hAnsi="Times New Roman"/>
        </w:rPr>
        <w:t xml:space="preserve">Jūs netoleruojate kai kurių cukraus rūšių, kadangi šio produkto sudėtyje yra laktozės (žr. "Svarbi informacija apie kai kurias pagalbines </w:t>
      </w:r>
      <w:proofErr w:type="spellStart"/>
      <w:r w:rsidRPr="00093406">
        <w:rPr>
          <w:rFonts w:ascii="Times New Roman" w:hAnsi="Times New Roman"/>
        </w:rPr>
        <w:t>Melobax</w:t>
      </w:r>
      <w:proofErr w:type="spellEnd"/>
      <w:r w:rsidRPr="00093406">
        <w:rPr>
          <w:rFonts w:ascii="Times New Roman" w:hAnsi="Times New Roman"/>
        </w:rPr>
        <w:t xml:space="preserve"> medžiagas").</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p>
    <w:p w:rsidR="008E2E63" w:rsidRPr="00093406" w:rsidRDefault="008E2E63" w:rsidP="008E2E63">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Jei nesate tikri</w:t>
      </w:r>
      <w:r>
        <w:rPr>
          <w:rFonts w:ascii="Times New Roman" w:hAnsi="Times New Roman"/>
        </w:rPr>
        <w:t>,</w:t>
      </w:r>
      <w:r w:rsidRPr="00093406">
        <w:rPr>
          <w:rFonts w:ascii="Times New Roman" w:hAnsi="Times New Roman"/>
        </w:rPr>
        <w:t xml:space="preserve"> ar kuri nors iš anksčiau paminėtų sąlygų Jums tinka, kreipkitės į savo gydytoją.</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p>
    <w:p w:rsidR="008E2E63" w:rsidRPr="00093406" w:rsidRDefault="008E2E63" w:rsidP="008E2E63">
      <w:pPr>
        <w:autoSpaceDE w:val="0"/>
        <w:autoSpaceDN w:val="0"/>
        <w:adjustRightInd w:val="0"/>
        <w:spacing w:after="0" w:line="240" w:lineRule="auto"/>
        <w:ind w:left="540" w:hanging="540"/>
        <w:rPr>
          <w:rFonts w:ascii="Times New Roman" w:hAnsi="Times New Roman"/>
          <w:b/>
        </w:rPr>
      </w:pPr>
      <w:r w:rsidRPr="00093406">
        <w:rPr>
          <w:rFonts w:ascii="Times New Roman" w:hAnsi="Times New Roman"/>
          <w:b/>
        </w:rPr>
        <w:t xml:space="preserve">Įspėjimai ir atsargumo priemonės </w:t>
      </w:r>
    </w:p>
    <w:p w:rsidR="008E2E63" w:rsidRPr="00093406" w:rsidRDefault="008E2E63" w:rsidP="008E2E63">
      <w:pPr>
        <w:autoSpaceDE w:val="0"/>
        <w:autoSpaceDN w:val="0"/>
        <w:adjustRightInd w:val="0"/>
        <w:spacing w:after="0" w:line="240" w:lineRule="auto"/>
        <w:ind w:left="540" w:hanging="540"/>
        <w:rPr>
          <w:rFonts w:ascii="Times New Roman" w:hAnsi="Times New Roman"/>
          <w:b/>
        </w:rPr>
      </w:pPr>
    </w:p>
    <w:p w:rsidR="008E2E63" w:rsidRPr="00093406" w:rsidRDefault="008E2E63" w:rsidP="008E2E63">
      <w:pPr>
        <w:spacing w:after="0" w:line="240" w:lineRule="auto"/>
        <w:rPr>
          <w:rFonts w:ascii="Times New Roman" w:hAnsi="Times New Roman"/>
          <w:highlight w:val="lightGray"/>
        </w:rPr>
      </w:pPr>
      <w:r w:rsidRPr="00093406">
        <w:rPr>
          <w:rFonts w:ascii="Times New Roman" w:hAnsi="Times New Roman"/>
        </w:rPr>
        <w:t xml:space="preserve">Tokie vaistai, kaip </w:t>
      </w:r>
      <w:proofErr w:type="spellStart"/>
      <w:r w:rsidRPr="00093406">
        <w:rPr>
          <w:rFonts w:ascii="Times New Roman" w:hAnsi="Times New Roman"/>
        </w:rPr>
        <w:t>Melobax</w:t>
      </w:r>
      <w:proofErr w:type="spellEnd"/>
      <w:r w:rsidRPr="00093406">
        <w:rPr>
          <w:rFonts w:ascii="Times New Roman" w:hAnsi="Times New Roman"/>
        </w:rPr>
        <w:t xml:space="preserve"> tabletės, gali būti susiję su nedideliu širdies priepuolio (miokardo infarkto) ar insulto (apopleksijos) rizikos padidėjimu. Bet kokia rizika yra labiau tikėtina ilgą laiką vartojant vaistą didelėmis dozėmis. Neviršykite rekomenduotos dozės. Nevartokite </w:t>
      </w:r>
      <w:proofErr w:type="spellStart"/>
      <w:r w:rsidRPr="00093406">
        <w:rPr>
          <w:rFonts w:ascii="Times New Roman" w:hAnsi="Times New Roman"/>
        </w:rPr>
        <w:t>Melobax</w:t>
      </w:r>
      <w:proofErr w:type="spellEnd"/>
      <w:r w:rsidRPr="00093406">
        <w:rPr>
          <w:rFonts w:ascii="Times New Roman" w:hAnsi="Times New Roman"/>
        </w:rPr>
        <w:t xml:space="preserve"> ilgiau nei Jums paskirta (žr. 3 skyrių „Kaip vartoti </w:t>
      </w:r>
      <w:proofErr w:type="spellStart"/>
      <w:r w:rsidRPr="00093406">
        <w:rPr>
          <w:rFonts w:ascii="Times New Roman" w:hAnsi="Times New Roman"/>
        </w:rPr>
        <w:t>Melobax</w:t>
      </w:r>
      <w:proofErr w:type="spellEnd"/>
      <w:r w:rsidRPr="00093406">
        <w:rPr>
          <w:rFonts w:ascii="Times New Roman" w:hAnsi="Times New Roman"/>
        </w:rPr>
        <w:t>“).</w:t>
      </w:r>
    </w:p>
    <w:p w:rsidR="008E2E63" w:rsidRPr="00093406" w:rsidRDefault="008E2E63" w:rsidP="008E2E63">
      <w:pPr>
        <w:tabs>
          <w:tab w:val="left" w:pos="1560"/>
        </w:tabs>
        <w:spacing w:after="0" w:line="240" w:lineRule="auto"/>
        <w:rPr>
          <w:rFonts w:ascii="Times New Roman" w:hAnsi="Times New Roman"/>
        </w:rPr>
      </w:pPr>
    </w:p>
    <w:p w:rsidR="008E2E63" w:rsidRPr="00093406" w:rsidRDefault="008E2E63" w:rsidP="008E2E63">
      <w:pPr>
        <w:spacing w:after="0" w:line="240" w:lineRule="auto"/>
        <w:rPr>
          <w:rFonts w:ascii="Times New Roman" w:hAnsi="Times New Roman"/>
        </w:rPr>
      </w:pPr>
      <w:r w:rsidRPr="00093406">
        <w:rPr>
          <w:rFonts w:ascii="Times New Roman" w:hAnsi="Times New Roman"/>
        </w:rPr>
        <w:t>Jei Jūsų širdies veikla yra sutrikusi, patyrėte insultą arba galvojate, kad Jums galėtų grėsti šios būklės, turite aptarti gydymą su savo gydytoju arba vaistininku. Pavyzdžiui:</w:t>
      </w:r>
    </w:p>
    <w:p w:rsidR="008E2E63" w:rsidRPr="00093406" w:rsidRDefault="008E2E63" w:rsidP="008E2E63">
      <w:pPr>
        <w:numPr>
          <w:ilvl w:val="0"/>
          <w:numId w:val="8"/>
        </w:numPr>
        <w:spacing w:after="0" w:line="240" w:lineRule="auto"/>
        <w:contextualSpacing/>
      </w:pPr>
      <w:r w:rsidRPr="00093406">
        <w:rPr>
          <w:rFonts w:ascii="Times New Roman" w:hAnsi="Times New Roman"/>
        </w:rPr>
        <w:t>Jūsų kraujospūdis aukštas (hipertenzija);</w:t>
      </w:r>
    </w:p>
    <w:p w:rsidR="008E2E63" w:rsidRPr="00093406" w:rsidRDefault="008E2E63" w:rsidP="008E2E63">
      <w:pPr>
        <w:numPr>
          <w:ilvl w:val="0"/>
          <w:numId w:val="8"/>
        </w:numPr>
        <w:spacing w:after="0" w:line="240" w:lineRule="auto"/>
        <w:contextualSpacing/>
      </w:pPr>
      <w:r w:rsidRPr="00093406">
        <w:rPr>
          <w:rFonts w:ascii="Times New Roman" w:hAnsi="Times New Roman"/>
        </w:rPr>
        <w:t>Jūsų cukraus kiekis kraujyje didelis (cukrinis diabetas);</w:t>
      </w:r>
    </w:p>
    <w:p w:rsidR="008E2E63" w:rsidRPr="00093406" w:rsidRDefault="008E2E63" w:rsidP="008E2E63">
      <w:pPr>
        <w:numPr>
          <w:ilvl w:val="0"/>
          <w:numId w:val="8"/>
        </w:numPr>
        <w:spacing w:after="0" w:line="240" w:lineRule="auto"/>
        <w:contextualSpacing/>
      </w:pPr>
      <w:r w:rsidRPr="00093406">
        <w:rPr>
          <w:rFonts w:ascii="Times New Roman" w:hAnsi="Times New Roman"/>
        </w:rPr>
        <w:t>Jūsų cholesterolio kiekis kraujyje didelis (</w:t>
      </w:r>
      <w:proofErr w:type="spellStart"/>
      <w:r w:rsidRPr="00093406">
        <w:rPr>
          <w:rFonts w:ascii="Times New Roman" w:hAnsi="Times New Roman"/>
        </w:rPr>
        <w:t>hipercholesterinemija</w:t>
      </w:r>
      <w:proofErr w:type="spellEnd"/>
      <w:r w:rsidRPr="00093406">
        <w:rPr>
          <w:rFonts w:ascii="Times New Roman" w:hAnsi="Times New Roman"/>
        </w:rPr>
        <w:t>);</w:t>
      </w:r>
    </w:p>
    <w:p w:rsidR="008E2E63" w:rsidRPr="00093406" w:rsidRDefault="008E2E63" w:rsidP="008E2E63">
      <w:pPr>
        <w:numPr>
          <w:ilvl w:val="0"/>
          <w:numId w:val="8"/>
        </w:numPr>
        <w:spacing w:after="0" w:line="240" w:lineRule="auto"/>
        <w:contextualSpacing/>
      </w:pPr>
      <w:r w:rsidRPr="00093406">
        <w:rPr>
          <w:rFonts w:ascii="Times New Roman" w:hAnsi="Times New Roman"/>
        </w:rPr>
        <w:t>Jūs rūkote.</w:t>
      </w:r>
    </w:p>
    <w:p w:rsidR="008E2E63" w:rsidRPr="00093406" w:rsidRDefault="008E2E63" w:rsidP="008E2E63">
      <w:pPr>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contextualSpacing/>
      </w:pPr>
      <w:r w:rsidRPr="00093406">
        <w:rPr>
          <w:rFonts w:ascii="Times New Roman" w:hAnsi="Times New Roman"/>
        </w:rPr>
        <w:t xml:space="preserve">Gauta pranešimų apie su </w:t>
      </w:r>
      <w:proofErr w:type="spellStart"/>
      <w:r w:rsidRPr="00093406">
        <w:rPr>
          <w:rFonts w:ascii="Times New Roman" w:hAnsi="Times New Roman"/>
          <w:color w:val="000000"/>
        </w:rPr>
        <w:t>meloksikamo</w:t>
      </w:r>
      <w:proofErr w:type="spellEnd"/>
      <w:r w:rsidRPr="00093406">
        <w:rPr>
          <w:rFonts w:ascii="Times New Roman" w:hAnsi="Times New Roman"/>
          <w:color w:val="000000"/>
        </w:rPr>
        <w:t xml:space="preserve"> vartojimu susijusius pavojų gyvybei galinčius kelti odos išbėrimus </w:t>
      </w:r>
      <w:r w:rsidRPr="00093406">
        <w:rPr>
          <w:rFonts w:ascii="Times New Roman" w:hAnsi="Times New Roman"/>
        </w:rPr>
        <w:t>(</w:t>
      </w:r>
      <w:proofErr w:type="spellStart"/>
      <w:r w:rsidRPr="00093406">
        <w:rPr>
          <w:rFonts w:ascii="Times New Roman" w:hAnsi="Times New Roman"/>
        </w:rPr>
        <w:t>Stivenso</w:t>
      </w:r>
      <w:proofErr w:type="spellEnd"/>
      <w:r w:rsidRPr="00093406">
        <w:rPr>
          <w:rFonts w:ascii="Times New Roman" w:hAnsi="Times New Roman"/>
        </w:rPr>
        <w:t xml:space="preserve">-Džonsono sindromas ir toksinė epidermio </w:t>
      </w:r>
      <w:proofErr w:type="spellStart"/>
      <w:r w:rsidRPr="00093406">
        <w:rPr>
          <w:rFonts w:ascii="Times New Roman" w:hAnsi="Times New Roman"/>
        </w:rPr>
        <w:t>nekrolizė</w:t>
      </w:r>
      <w:proofErr w:type="spellEnd"/>
      <w:r w:rsidRPr="00093406">
        <w:rPr>
          <w:rFonts w:ascii="Times New Roman" w:hAnsi="Times New Roman"/>
        </w:rPr>
        <w:t xml:space="preserve">). Toks poveikis pirmiausia pasireiškia rausvų į taikinį panašių ar žiedinių dėmių (dažnai su pūslėmis centre) atsiradimu ant liemens. Papildomi požymiai, kurių reikia ieškoti, yra burnos, gerklės, nosies ir lytinių organų opos bei konjunktyvitas (akių paraudimas ir patinimas). Tokie </w:t>
      </w:r>
      <w:r w:rsidRPr="00093406">
        <w:rPr>
          <w:rFonts w:ascii="Times New Roman" w:hAnsi="Times New Roman"/>
          <w:color w:val="000000"/>
        </w:rPr>
        <w:t>pavojų gyvybei galintys kelti odos išbėrimai dažnai pasireiškia kartu su į gripą panašiais simptomais. Išbėrimas gali progresuoti: dideliame plote gali atsirasti pūslių ar pradėti luptis oda</w:t>
      </w:r>
      <w:r w:rsidRPr="00093406">
        <w:rPr>
          <w:rFonts w:ascii="Times New Roman" w:hAnsi="Times New Roman"/>
        </w:rPr>
        <w:t>. Didžiausia sunkių odos reakcijų atsiradimo rizika būna gydymo pradžioje (pirmosiomis savaitėmis). Tačiau dauguma atvejų prasideda pirmojo gydymo mėnesio metu.</w:t>
      </w:r>
      <w:r w:rsidRPr="00093406">
        <w:rPr>
          <w:rFonts w:ascii="Times New Roman" w:hAnsi="Times New Roman"/>
          <w:color w:val="000000"/>
        </w:rPr>
        <w:t xml:space="preserve"> Jei Jums atsirado su </w:t>
      </w:r>
      <w:proofErr w:type="spellStart"/>
      <w:r w:rsidRPr="00093406">
        <w:rPr>
          <w:rFonts w:ascii="Times New Roman" w:hAnsi="Times New Roman"/>
          <w:color w:val="000000"/>
        </w:rPr>
        <w:t>meloksikamu</w:t>
      </w:r>
      <w:proofErr w:type="spellEnd"/>
      <w:r w:rsidRPr="00093406">
        <w:rPr>
          <w:rFonts w:ascii="Times New Roman" w:hAnsi="Times New Roman"/>
          <w:color w:val="000000"/>
        </w:rPr>
        <w:t xml:space="preserve"> susijęs </w:t>
      </w:r>
      <w:proofErr w:type="spellStart"/>
      <w:r w:rsidRPr="00093406">
        <w:rPr>
          <w:rFonts w:ascii="Times New Roman" w:hAnsi="Times New Roman"/>
        </w:rPr>
        <w:t>Stivenso</w:t>
      </w:r>
      <w:proofErr w:type="spellEnd"/>
      <w:r w:rsidRPr="00093406">
        <w:rPr>
          <w:rFonts w:ascii="Times New Roman" w:hAnsi="Times New Roman"/>
        </w:rPr>
        <w:t xml:space="preserve">-Džonsono sindromas ar toksinė epidermio </w:t>
      </w:r>
      <w:proofErr w:type="spellStart"/>
      <w:r w:rsidRPr="00093406">
        <w:rPr>
          <w:rFonts w:ascii="Times New Roman" w:hAnsi="Times New Roman"/>
        </w:rPr>
        <w:t>nekrolizė</w:t>
      </w:r>
      <w:proofErr w:type="spellEnd"/>
      <w:r w:rsidRPr="00093406">
        <w:rPr>
          <w:rFonts w:ascii="Times New Roman" w:hAnsi="Times New Roman"/>
          <w:color w:val="000000"/>
        </w:rPr>
        <w:t xml:space="preserve">, </w:t>
      </w:r>
      <w:proofErr w:type="spellStart"/>
      <w:r w:rsidRPr="00093406">
        <w:rPr>
          <w:rFonts w:ascii="Times New Roman" w:hAnsi="Times New Roman"/>
          <w:color w:val="000000"/>
        </w:rPr>
        <w:t>meloksikamo</w:t>
      </w:r>
      <w:proofErr w:type="spellEnd"/>
      <w:r w:rsidRPr="00093406">
        <w:rPr>
          <w:rFonts w:ascii="Times New Roman" w:hAnsi="Times New Roman"/>
          <w:color w:val="000000"/>
        </w:rPr>
        <w:t xml:space="preserve"> vartojimo atnaujinti niekada nebegalima</w:t>
      </w:r>
      <w:r w:rsidRPr="00093406">
        <w:rPr>
          <w:rFonts w:ascii="Times New Roman" w:hAnsi="Times New Roman"/>
        </w:rPr>
        <w:t xml:space="preserve">. </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r w:rsidRPr="00093406">
        <w:rPr>
          <w:rFonts w:ascii="Times New Roman" w:hAnsi="Times New Roman"/>
        </w:rPr>
        <w:t xml:space="preserve">Jei Jums pasireiškė sunki alerginė reakcija, </w:t>
      </w:r>
      <w:proofErr w:type="spellStart"/>
      <w:r w:rsidRPr="00093406">
        <w:rPr>
          <w:rFonts w:ascii="Times New Roman" w:hAnsi="Times New Roman"/>
        </w:rPr>
        <w:t>Melobax</w:t>
      </w:r>
      <w:proofErr w:type="spellEnd"/>
      <w:r w:rsidRPr="00093406">
        <w:rPr>
          <w:rFonts w:ascii="Times New Roman" w:hAnsi="Times New Roman"/>
        </w:rPr>
        <w:t xml:space="preserve"> vartojimą reiktų nutraukti ir susisiekti su savo gydytoju iškart, pasireiškus odos išbėrimui, minkštųjų audinių patinimui (gleivinių patinimui), ar bet kokiems kitiems alergijos simptomams. </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r w:rsidRPr="00093406">
        <w:rPr>
          <w:rFonts w:ascii="Times New Roman" w:hAnsi="Times New Roman"/>
        </w:rPr>
        <w:t xml:space="preserve">Nutraukite gydymą </w:t>
      </w:r>
      <w:proofErr w:type="spellStart"/>
      <w:r w:rsidRPr="00093406">
        <w:rPr>
          <w:rFonts w:ascii="Times New Roman" w:hAnsi="Times New Roman"/>
        </w:rPr>
        <w:t>Melobax</w:t>
      </w:r>
      <w:proofErr w:type="spellEnd"/>
      <w:r w:rsidRPr="00093406">
        <w:rPr>
          <w:rFonts w:ascii="Times New Roman" w:hAnsi="Times New Roman"/>
        </w:rPr>
        <w:t xml:space="preserve"> iš karto, kai tik pastebite kraujavimą (</w:t>
      </w:r>
      <w:proofErr w:type="spellStart"/>
      <w:r w:rsidRPr="00093406">
        <w:rPr>
          <w:rFonts w:ascii="Times New Roman" w:hAnsi="Times New Roman"/>
        </w:rPr>
        <w:t>sukelianatį</w:t>
      </w:r>
      <w:proofErr w:type="spellEnd"/>
      <w:r w:rsidRPr="00093406">
        <w:rPr>
          <w:rFonts w:ascii="Times New Roman" w:hAnsi="Times New Roman"/>
        </w:rPr>
        <w:t xml:space="preserve"> deguto spalvos išmatas) arba virškinimo trakto išopėjimą (sukeliantį pilvo skausmą). </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proofErr w:type="spellStart"/>
      <w:r w:rsidRPr="00093406">
        <w:rPr>
          <w:rFonts w:ascii="Times New Roman" w:hAnsi="Times New Roman"/>
        </w:rPr>
        <w:t>Melobax</w:t>
      </w:r>
      <w:proofErr w:type="spellEnd"/>
      <w:r w:rsidRPr="00093406">
        <w:rPr>
          <w:rFonts w:ascii="Times New Roman" w:hAnsi="Times New Roman"/>
        </w:rPr>
        <w:t xml:space="preserve"> yra netinkamas, jeigu </w:t>
      </w:r>
      <w:r>
        <w:rPr>
          <w:rFonts w:ascii="Times New Roman" w:hAnsi="Times New Roman"/>
        </w:rPr>
        <w:t>J</w:t>
      </w:r>
      <w:r w:rsidRPr="00093406">
        <w:rPr>
          <w:rFonts w:ascii="Times New Roman" w:hAnsi="Times New Roman"/>
        </w:rPr>
        <w:t>ums reikia malšinti ūmų skausmą.</w:t>
      </w:r>
    </w:p>
    <w:p w:rsidR="008E2E63" w:rsidRPr="00093406" w:rsidRDefault="008E2E63" w:rsidP="008E2E63">
      <w:pPr>
        <w:tabs>
          <w:tab w:val="left" w:pos="2880"/>
        </w:tabs>
        <w:spacing w:after="0" w:line="240" w:lineRule="auto"/>
      </w:pPr>
      <w:proofErr w:type="spellStart"/>
      <w:r w:rsidRPr="00093406">
        <w:rPr>
          <w:rFonts w:ascii="Times New Roman" w:hAnsi="Times New Roman"/>
        </w:rPr>
        <w:t>Melobax</w:t>
      </w:r>
      <w:proofErr w:type="spellEnd"/>
      <w:r w:rsidRPr="00093406">
        <w:rPr>
          <w:rFonts w:ascii="Times New Roman" w:hAnsi="Times New Roman"/>
        </w:rPr>
        <w:t xml:space="preserve"> gali paslėpti infekcijos simptomus (pvz., karščiavimą). Jei manote, kad galite sirgti infekcine liga, Jūs turėtumėte pamatyti savo gydytoją.</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rPr>
          <w:b/>
        </w:rPr>
      </w:pPr>
      <w:r w:rsidRPr="00093406">
        <w:rPr>
          <w:rFonts w:ascii="Times New Roman" w:hAnsi="Times New Roman"/>
          <w:b/>
        </w:rPr>
        <w:t>Atsargumo priemonės</w:t>
      </w:r>
    </w:p>
    <w:p w:rsidR="008E2E63" w:rsidRPr="00093406" w:rsidRDefault="008E2E63" w:rsidP="008E2E63">
      <w:pPr>
        <w:tabs>
          <w:tab w:val="left" w:pos="2880"/>
        </w:tabs>
        <w:spacing w:after="0" w:line="240" w:lineRule="auto"/>
      </w:pPr>
      <w:r w:rsidRPr="00093406">
        <w:rPr>
          <w:rFonts w:ascii="Times New Roman" w:hAnsi="Times New Roman"/>
        </w:rPr>
        <w:t xml:space="preserve">Prieš vartojant </w:t>
      </w:r>
      <w:proofErr w:type="spellStart"/>
      <w:r w:rsidRPr="00093406">
        <w:rPr>
          <w:rFonts w:ascii="Times New Roman" w:hAnsi="Times New Roman"/>
        </w:rPr>
        <w:t>Melobax</w:t>
      </w:r>
      <w:proofErr w:type="spellEnd"/>
      <w:r w:rsidRPr="00093406">
        <w:rPr>
          <w:rFonts w:ascii="Times New Roman" w:hAnsi="Times New Roman"/>
        </w:rPr>
        <w:t xml:space="preserve"> būtina paklausti gydytojo patarimo šiais atvejais (kadangi gali tekti koreguoti gydymą):</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Praeityje buvęs stemplės uždegimas (</w:t>
      </w:r>
      <w:proofErr w:type="spellStart"/>
      <w:r w:rsidRPr="00093406">
        <w:rPr>
          <w:rFonts w:ascii="Times New Roman" w:hAnsi="Times New Roman"/>
        </w:rPr>
        <w:t>ezofagitas</w:t>
      </w:r>
      <w:proofErr w:type="spellEnd"/>
      <w:r w:rsidRPr="00093406">
        <w:rPr>
          <w:rFonts w:ascii="Times New Roman" w:hAnsi="Times New Roman"/>
        </w:rPr>
        <w:t>), skrandžio uždegimas (gastritas) arba bet kokia virškinamojo trakto liga, pvz., Krono liga arba opinis kolitas;</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aukštas kraujo spaudimas (hipertenzija);</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vyresnis amžiaus;</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širdies, kepenų ar inkstų liga;</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didelis cukraus kiekis kraujyje (cukrinis diabetas);</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sumažėjęs kraujo tūris (</w:t>
      </w:r>
      <w:proofErr w:type="spellStart"/>
      <w:r w:rsidRPr="00093406">
        <w:rPr>
          <w:rFonts w:ascii="Times New Roman" w:hAnsi="Times New Roman"/>
        </w:rPr>
        <w:t>hipovolemija</w:t>
      </w:r>
      <w:proofErr w:type="spellEnd"/>
      <w:r w:rsidRPr="00093406">
        <w:rPr>
          <w:rFonts w:ascii="Times New Roman" w:hAnsi="Times New Roman"/>
        </w:rPr>
        <w:t>), galintis atsirasti, jei net</w:t>
      </w:r>
      <w:r>
        <w:rPr>
          <w:rFonts w:ascii="Times New Roman" w:hAnsi="Times New Roman"/>
        </w:rPr>
        <w:t>e</w:t>
      </w:r>
      <w:r w:rsidRPr="00093406">
        <w:rPr>
          <w:rFonts w:ascii="Times New Roman" w:hAnsi="Times New Roman"/>
        </w:rPr>
        <w:t>kote daug kraujo, nudegėte, Jums buvo atliekama operacija arba vartojote mažai skysčių;</w:t>
      </w:r>
    </w:p>
    <w:p w:rsidR="008E2E63" w:rsidRPr="00093406" w:rsidRDefault="008E2E63" w:rsidP="008E2E63">
      <w:pPr>
        <w:numPr>
          <w:ilvl w:val="0"/>
          <w:numId w:val="8"/>
        </w:numPr>
        <w:tabs>
          <w:tab w:val="left" w:pos="2880"/>
        </w:tabs>
        <w:spacing w:after="0" w:line="240" w:lineRule="auto"/>
      </w:pPr>
      <w:r w:rsidRPr="00093406">
        <w:rPr>
          <w:rFonts w:ascii="Times New Roman" w:hAnsi="Times New Roman"/>
        </w:rPr>
        <w:t>gydytojas yra nustatęs, jog netoleruojate kai kurių cukrų, kadangi šio produkto sudėtyje yra laktozės;</w:t>
      </w:r>
    </w:p>
    <w:p w:rsidR="008E2E63" w:rsidRPr="00107A1B" w:rsidRDefault="008E2E63" w:rsidP="008E2E63">
      <w:pPr>
        <w:numPr>
          <w:ilvl w:val="0"/>
          <w:numId w:val="8"/>
        </w:numPr>
        <w:tabs>
          <w:tab w:val="left" w:pos="2880"/>
        </w:tabs>
        <w:spacing w:after="0" w:line="240" w:lineRule="auto"/>
      </w:pPr>
      <w:r w:rsidRPr="00093406">
        <w:rPr>
          <w:rFonts w:ascii="Times New Roman" w:hAnsi="Times New Roman"/>
        </w:rPr>
        <w:t>anksčiau gydytojas diagnozavo didelį kalio kiekį kraujyje.</w:t>
      </w:r>
    </w:p>
    <w:p w:rsidR="008E2E63" w:rsidRPr="004636C1" w:rsidRDefault="008E2E63" w:rsidP="008E2E63">
      <w:pPr>
        <w:numPr>
          <w:ilvl w:val="0"/>
          <w:numId w:val="8"/>
        </w:numPr>
        <w:tabs>
          <w:tab w:val="left" w:pos="2880"/>
        </w:tabs>
        <w:spacing w:after="0" w:line="240" w:lineRule="auto"/>
        <w:rPr>
          <w:rFonts w:ascii="Times New Roman" w:hAnsi="Times New Roman" w:cs="Times New Roman"/>
        </w:rPr>
      </w:pPr>
      <w:r w:rsidRPr="004636C1">
        <w:rPr>
          <w:rFonts w:ascii="Times New Roman" w:hAnsi="Times New Roman" w:cs="Times New Roman"/>
        </w:rPr>
        <w:t xml:space="preserve">Jeigu kada nors anksčiau pavartojus </w:t>
      </w:r>
      <w:proofErr w:type="spellStart"/>
      <w:r w:rsidRPr="004636C1">
        <w:rPr>
          <w:rFonts w:ascii="Times New Roman" w:hAnsi="Times New Roman" w:cs="Times New Roman"/>
        </w:rPr>
        <w:t>meloksikamo</w:t>
      </w:r>
      <w:proofErr w:type="spellEnd"/>
      <w:r w:rsidRPr="004636C1">
        <w:rPr>
          <w:rFonts w:ascii="Times New Roman" w:hAnsi="Times New Roman" w:cs="Times New Roman"/>
        </w:rPr>
        <w:t xml:space="preserve"> arba kitų </w:t>
      </w:r>
      <w:proofErr w:type="spellStart"/>
      <w:r w:rsidRPr="004636C1">
        <w:rPr>
          <w:rFonts w:ascii="Times New Roman" w:hAnsi="Times New Roman" w:cs="Times New Roman"/>
        </w:rPr>
        <w:t>oksikamų</w:t>
      </w:r>
      <w:proofErr w:type="spellEnd"/>
      <w:r w:rsidRPr="004636C1">
        <w:rPr>
          <w:rFonts w:ascii="Times New Roman" w:hAnsi="Times New Roman" w:cs="Times New Roman"/>
        </w:rPr>
        <w:t xml:space="preserve"> (pavyzdžiui, </w:t>
      </w:r>
      <w:proofErr w:type="spellStart"/>
      <w:r w:rsidRPr="004636C1">
        <w:rPr>
          <w:rFonts w:ascii="Times New Roman" w:hAnsi="Times New Roman" w:cs="Times New Roman"/>
        </w:rPr>
        <w:t>piroksikamo</w:t>
      </w:r>
      <w:proofErr w:type="spellEnd"/>
      <w:r w:rsidRPr="004636C1">
        <w:rPr>
          <w:rFonts w:ascii="Times New Roman" w:hAnsi="Times New Roman" w:cs="Times New Roman"/>
        </w:rPr>
        <w:t>) Jums pasireiškė fiksuotas medikamentinis išbėrimas (apvalios arba ovalios raudonos dėmės ir odos patinimas, paprastai pasikartojantys toje (-</w:t>
      </w:r>
      <w:proofErr w:type="spellStart"/>
      <w:r w:rsidRPr="004636C1">
        <w:rPr>
          <w:rFonts w:ascii="Times New Roman" w:hAnsi="Times New Roman" w:cs="Times New Roman"/>
        </w:rPr>
        <w:t>se</w:t>
      </w:r>
      <w:proofErr w:type="spellEnd"/>
      <w:r w:rsidRPr="004636C1">
        <w:rPr>
          <w:rFonts w:ascii="Times New Roman" w:hAnsi="Times New Roman" w:cs="Times New Roman"/>
        </w:rPr>
        <w:t>) pačioje (-</w:t>
      </w:r>
      <w:proofErr w:type="spellStart"/>
      <w:r w:rsidRPr="004636C1">
        <w:rPr>
          <w:rFonts w:ascii="Times New Roman" w:hAnsi="Times New Roman" w:cs="Times New Roman"/>
        </w:rPr>
        <w:t>iose</w:t>
      </w:r>
      <w:proofErr w:type="spellEnd"/>
      <w:r w:rsidRPr="004636C1">
        <w:rPr>
          <w:rFonts w:ascii="Times New Roman" w:hAnsi="Times New Roman" w:cs="Times New Roman"/>
        </w:rPr>
        <w:t>) vietoje (-</w:t>
      </w:r>
      <w:proofErr w:type="spellStart"/>
      <w:r w:rsidRPr="004636C1">
        <w:rPr>
          <w:rFonts w:ascii="Times New Roman" w:hAnsi="Times New Roman" w:cs="Times New Roman"/>
        </w:rPr>
        <w:t>ose</w:t>
      </w:r>
      <w:proofErr w:type="spellEnd"/>
      <w:r w:rsidRPr="004636C1">
        <w:rPr>
          <w:rFonts w:ascii="Times New Roman" w:hAnsi="Times New Roman" w:cs="Times New Roman"/>
        </w:rPr>
        <w:t>), pūslės, dilgėlinė ir niežėjimas).</w:t>
      </w:r>
    </w:p>
    <w:p w:rsidR="008E2E63" w:rsidRPr="004636C1" w:rsidRDefault="008E2E63" w:rsidP="008E2E63">
      <w:pPr>
        <w:tabs>
          <w:tab w:val="left" w:pos="2880"/>
        </w:tabs>
        <w:spacing w:after="0" w:line="240" w:lineRule="auto"/>
        <w:ind w:left="720"/>
        <w:rPr>
          <w:rFonts w:ascii="Times New Roman" w:hAnsi="Times New Roman" w:cs="Times New Roman"/>
        </w:rPr>
      </w:pP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r w:rsidRPr="00093406">
        <w:rPr>
          <w:rFonts w:ascii="Times New Roman" w:hAnsi="Times New Roman"/>
        </w:rPr>
        <w:t>Jūsų gydytojas stebės gydymo eigą.</w:t>
      </w:r>
    </w:p>
    <w:p w:rsidR="008E2E63" w:rsidRPr="00093406" w:rsidRDefault="008E2E63" w:rsidP="008E2E63">
      <w:pPr>
        <w:tabs>
          <w:tab w:val="left" w:pos="2880"/>
        </w:tabs>
        <w:spacing w:after="0" w:line="240" w:lineRule="auto"/>
      </w:pPr>
    </w:p>
    <w:p w:rsidR="008E2E63" w:rsidRPr="00093406" w:rsidRDefault="008E2E63" w:rsidP="008E2E63">
      <w:pPr>
        <w:spacing w:after="0" w:line="220" w:lineRule="exact"/>
      </w:pPr>
      <w:r w:rsidRPr="00093406">
        <w:rPr>
          <w:rFonts w:ascii="Times New Roman" w:hAnsi="Times New Roman"/>
          <w:b/>
        </w:rPr>
        <w:t xml:space="preserve">Kiti vaistai ir </w:t>
      </w:r>
      <w:proofErr w:type="spellStart"/>
      <w:r w:rsidRPr="00093406">
        <w:rPr>
          <w:rFonts w:ascii="Times New Roman" w:hAnsi="Times New Roman"/>
          <w:b/>
        </w:rPr>
        <w:t>Melobax</w:t>
      </w:r>
      <w:proofErr w:type="spellEnd"/>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Jeigu vartojate ar neseniai vartojote kitų vaistų </w:t>
      </w:r>
      <w:r w:rsidRPr="00185D0F">
        <w:rPr>
          <w:rFonts w:ascii="Times New Roman" w:hAnsi="Times New Roman"/>
        </w:rPr>
        <w:t xml:space="preserve">arba dėl to nesate tikri, apie tai </w:t>
      </w:r>
      <w:r w:rsidRPr="00093406">
        <w:rPr>
          <w:rFonts w:ascii="Times New Roman" w:hAnsi="Times New Roman"/>
        </w:rPr>
        <w:t xml:space="preserve">pasakykite gydytojui arba vaistininkui.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Ypač pasakykite gydytojui</w:t>
      </w:r>
      <w:r>
        <w:rPr>
          <w:rFonts w:ascii="Times New Roman" w:hAnsi="Times New Roman"/>
        </w:rPr>
        <w:t>,</w:t>
      </w:r>
      <w:r w:rsidRPr="00093406">
        <w:rPr>
          <w:rFonts w:ascii="Times New Roman" w:hAnsi="Times New Roman"/>
        </w:rPr>
        <w:t xml:space="preserve"> jei vartojate ar neseniai vartojote:</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kitų NVNU;</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vaistų</w:t>
      </w:r>
      <w:r>
        <w:rPr>
          <w:rFonts w:ascii="Times New Roman" w:hAnsi="Times New Roman"/>
        </w:rPr>
        <w:t>,</w:t>
      </w:r>
      <w:r w:rsidRPr="00093406">
        <w:rPr>
          <w:rFonts w:ascii="Times New Roman" w:hAnsi="Times New Roman"/>
        </w:rPr>
        <w:t xml:space="preserve"> mažinančių kraujo krešėjimą;</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vaistų, skaidančių kraujo krešulius (</w:t>
      </w:r>
      <w:proofErr w:type="spellStart"/>
      <w:r w:rsidRPr="00093406">
        <w:rPr>
          <w:rFonts w:ascii="Times New Roman" w:hAnsi="Times New Roman"/>
        </w:rPr>
        <w:t>trombolizinai</w:t>
      </w:r>
      <w:proofErr w:type="spellEnd"/>
      <w:r w:rsidRPr="00093406">
        <w:rPr>
          <w:rFonts w:ascii="Times New Roman" w:hAnsi="Times New Roman"/>
        </w:rPr>
        <w:t>);</w:t>
      </w:r>
    </w:p>
    <w:p w:rsidR="008E2E63" w:rsidRPr="00093406" w:rsidRDefault="008E2E63" w:rsidP="008E2E63">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 xml:space="preserve">antikoaguliantų (heparino, </w:t>
      </w:r>
      <w:proofErr w:type="spellStart"/>
      <w:r w:rsidRPr="00093406">
        <w:rPr>
          <w:rFonts w:ascii="Times New Roman" w:eastAsia="Times New Roman" w:hAnsi="Times New Roman" w:cs="Times New Roman"/>
          <w:lang w:eastAsia="lt-LT"/>
        </w:rPr>
        <w:t>varfarino</w:t>
      </w:r>
      <w:proofErr w:type="spellEnd"/>
      <w:r w:rsidRPr="00093406">
        <w:rPr>
          <w:rFonts w:ascii="Times New Roman" w:eastAsia="Times New Roman" w:hAnsi="Times New Roman" w:cs="Times New Roman"/>
          <w:lang w:eastAsia="lt-LT"/>
        </w:rPr>
        <w:t>);</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vaistų širdies ir inkstų ligoms;</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kortikosteroidų (pvz., naudojamų nuo uždegimo ar alerginių reakcijų);</w:t>
      </w:r>
    </w:p>
    <w:p w:rsidR="008E2E63" w:rsidRPr="00093406" w:rsidRDefault="008E2E63" w:rsidP="008E2E63">
      <w:pPr>
        <w:numPr>
          <w:ilvl w:val="0"/>
          <w:numId w:val="8"/>
        </w:numPr>
        <w:autoSpaceDE w:val="0"/>
        <w:autoSpaceDN w:val="0"/>
        <w:adjustRightInd w:val="0"/>
        <w:spacing w:after="0" w:line="240" w:lineRule="auto"/>
        <w:contextualSpacing/>
      </w:pPr>
      <w:proofErr w:type="spellStart"/>
      <w:r w:rsidRPr="00093406">
        <w:rPr>
          <w:rFonts w:ascii="Times New Roman" w:hAnsi="Times New Roman"/>
        </w:rPr>
        <w:t>ciklosporino</w:t>
      </w:r>
      <w:proofErr w:type="spellEnd"/>
      <w:r w:rsidRPr="00093406">
        <w:rPr>
          <w:rFonts w:ascii="Times New Roman" w:eastAsia="Times New Roman" w:hAnsi="Times New Roman" w:cs="Times New Roman"/>
          <w:lang w:eastAsia="lt-LT"/>
        </w:rPr>
        <w:t xml:space="preserve">, </w:t>
      </w:r>
      <w:proofErr w:type="spellStart"/>
      <w:r w:rsidRPr="00093406">
        <w:rPr>
          <w:rFonts w:ascii="Times New Roman" w:eastAsia="Times New Roman" w:hAnsi="Times New Roman" w:cs="Times New Roman"/>
          <w:lang w:eastAsia="lt-LT"/>
        </w:rPr>
        <w:t>takrolimo</w:t>
      </w:r>
      <w:proofErr w:type="spellEnd"/>
      <w:r w:rsidRPr="00093406">
        <w:rPr>
          <w:rFonts w:ascii="Times New Roman" w:hAnsi="Times New Roman"/>
        </w:rPr>
        <w:t xml:space="preserve"> – naudojamo po organų transplantacijos ar sunkioms odos ligoms, reumatoidiniam artritui ar </w:t>
      </w:r>
      <w:proofErr w:type="spellStart"/>
      <w:r w:rsidRPr="00093406">
        <w:rPr>
          <w:rFonts w:ascii="Times New Roman" w:hAnsi="Times New Roman"/>
        </w:rPr>
        <w:t>nefroziniam</w:t>
      </w:r>
      <w:proofErr w:type="spellEnd"/>
      <w:r w:rsidRPr="00093406">
        <w:rPr>
          <w:rFonts w:ascii="Times New Roman" w:hAnsi="Times New Roman"/>
        </w:rPr>
        <w:t xml:space="preserve"> sindromui gydyti;</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bet kokių diuretikų (šlapimą varančių vaistų), Jūsų gydytojas gali atidžiai stebėti Jūsų inkstų funkciją, jei vartojate diuretikus;</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vaistų, skirtų gydyti aukštą kraujo spaudimą (pvz., beta-blokatorių</w:t>
      </w:r>
      <w:r w:rsidRPr="00093406">
        <w:rPr>
          <w:rFonts w:ascii="Times New Roman" w:eastAsia="Times New Roman" w:hAnsi="Times New Roman" w:cs="Times New Roman"/>
          <w:lang w:eastAsia="lt-LT"/>
        </w:rPr>
        <w:t xml:space="preserve">, AKF inhibitorių, </w:t>
      </w:r>
      <w:proofErr w:type="spellStart"/>
      <w:r w:rsidRPr="00093406">
        <w:rPr>
          <w:rFonts w:ascii="Times New Roman" w:eastAsia="Times New Roman" w:hAnsi="Times New Roman" w:cs="Times New Roman"/>
          <w:lang w:eastAsia="lt-LT"/>
        </w:rPr>
        <w:t>angiotenzino</w:t>
      </w:r>
      <w:proofErr w:type="spellEnd"/>
      <w:r w:rsidRPr="00093406">
        <w:rPr>
          <w:rFonts w:ascii="Times New Roman" w:eastAsia="Times New Roman" w:hAnsi="Times New Roman" w:cs="Times New Roman"/>
          <w:lang w:eastAsia="lt-LT"/>
        </w:rPr>
        <w:t xml:space="preserve"> II receptorių antagonistų</w:t>
      </w:r>
      <w:r w:rsidRPr="00093406">
        <w:rPr>
          <w:rFonts w:ascii="Times New Roman" w:hAnsi="Times New Roman"/>
        </w:rPr>
        <w:t>);</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ličio preparatų – skirti gydyti nuotaikos sutrikimams;</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 xml:space="preserve">selektyvių atgalinio </w:t>
      </w:r>
      <w:proofErr w:type="spellStart"/>
      <w:r w:rsidRPr="00093406">
        <w:rPr>
          <w:rFonts w:ascii="Times New Roman" w:hAnsi="Times New Roman"/>
        </w:rPr>
        <w:t>serotonino</w:t>
      </w:r>
      <w:proofErr w:type="spellEnd"/>
      <w:r w:rsidRPr="00093406">
        <w:rPr>
          <w:rFonts w:ascii="Times New Roman" w:hAnsi="Times New Roman"/>
        </w:rPr>
        <w:t xml:space="preserve"> sugrąžinimo (SSRI) inhibitorių - vartojami depresijai gydyti;</w:t>
      </w:r>
    </w:p>
    <w:p w:rsidR="008E2E63" w:rsidRPr="00093406" w:rsidRDefault="008E2E63" w:rsidP="008E2E63">
      <w:pPr>
        <w:numPr>
          <w:ilvl w:val="0"/>
          <w:numId w:val="8"/>
        </w:numPr>
        <w:autoSpaceDE w:val="0"/>
        <w:autoSpaceDN w:val="0"/>
        <w:adjustRightInd w:val="0"/>
        <w:spacing w:after="0" w:line="240" w:lineRule="auto"/>
        <w:contextualSpacing/>
      </w:pPr>
      <w:proofErr w:type="spellStart"/>
      <w:r w:rsidRPr="00093406">
        <w:rPr>
          <w:rFonts w:ascii="Times New Roman" w:hAnsi="Times New Roman"/>
        </w:rPr>
        <w:t>metotreksato</w:t>
      </w:r>
      <w:proofErr w:type="spellEnd"/>
      <w:r w:rsidRPr="00093406">
        <w:rPr>
          <w:rFonts w:ascii="Times New Roman" w:hAnsi="Times New Roman"/>
        </w:rPr>
        <w:t xml:space="preserve"> – skirto gydyti auglius ar sunkias nekontroliuojamas odos būkles ir aktyvų reumatoidinį artritą;</w:t>
      </w:r>
    </w:p>
    <w:p w:rsidR="008E2E63" w:rsidRPr="00093406" w:rsidRDefault="008E2E63" w:rsidP="008E2E63">
      <w:pPr>
        <w:numPr>
          <w:ilvl w:val="0"/>
          <w:numId w:val="8"/>
        </w:numPr>
        <w:autoSpaceDE w:val="0"/>
        <w:autoSpaceDN w:val="0"/>
        <w:adjustRightInd w:val="0"/>
        <w:spacing w:after="0" w:line="240" w:lineRule="auto"/>
        <w:contextualSpacing/>
      </w:pPr>
      <w:proofErr w:type="spellStart"/>
      <w:r w:rsidRPr="00093406">
        <w:rPr>
          <w:rFonts w:ascii="Times New Roman" w:hAnsi="Times New Roman"/>
        </w:rPr>
        <w:t>kolestiramino</w:t>
      </w:r>
      <w:proofErr w:type="spellEnd"/>
      <w:r w:rsidRPr="00093406">
        <w:rPr>
          <w:rFonts w:ascii="Times New Roman" w:hAnsi="Times New Roman"/>
        </w:rPr>
        <w:t xml:space="preserve"> – naudojamas cholesterolio koncentracijos kraujyje mažinimui;</w:t>
      </w:r>
    </w:p>
    <w:p w:rsidR="008E2E63" w:rsidRPr="00093406" w:rsidRDefault="008E2E63" w:rsidP="008E2E63">
      <w:pPr>
        <w:numPr>
          <w:ilvl w:val="0"/>
          <w:numId w:val="8"/>
        </w:numPr>
        <w:autoSpaceDE w:val="0"/>
        <w:autoSpaceDN w:val="0"/>
        <w:adjustRightInd w:val="0"/>
        <w:spacing w:after="0" w:line="240" w:lineRule="auto"/>
        <w:contextualSpacing/>
      </w:pPr>
      <w:r w:rsidRPr="00093406">
        <w:rPr>
          <w:rFonts w:ascii="Times New Roman" w:hAnsi="Times New Roman"/>
        </w:rPr>
        <w:t>jei esate moteris, kuri naudoja kontraceptinę priemonę</w:t>
      </w:r>
      <w:r>
        <w:rPr>
          <w:rFonts w:ascii="Times New Roman" w:hAnsi="Times New Roman"/>
        </w:rPr>
        <w:t>,</w:t>
      </w:r>
      <w:r w:rsidRPr="00093406">
        <w:rPr>
          <w:rFonts w:ascii="Times New Roman" w:hAnsi="Times New Roman"/>
        </w:rPr>
        <w:t xml:space="preserve"> vartojamą į gimdą, vadinamą gimdos spirale</w:t>
      </w:r>
    </w:p>
    <w:p w:rsidR="008E2E63" w:rsidRPr="00093406" w:rsidRDefault="008E2E63" w:rsidP="008E2E63">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deferazirokso</w:t>
      </w:r>
      <w:proofErr w:type="spellEnd"/>
      <w:r w:rsidRPr="00093406">
        <w:rPr>
          <w:rFonts w:ascii="Times New Roman" w:eastAsia="Times New Roman" w:hAnsi="Times New Roman" w:cs="Times New Roman"/>
          <w:lang w:eastAsia="lt-LT"/>
        </w:rPr>
        <w:t xml:space="preserve"> (vaisto, vartojamo lėtiniam geležies pertekliui);</w:t>
      </w:r>
    </w:p>
    <w:p w:rsidR="008E2E63" w:rsidRPr="00093406" w:rsidRDefault="008E2E63" w:rsidP="008E2E63">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(vaisto, vartojamo vėžiui gydyti);</w:t>
      </w:r>
    </w:p>
    <w:p w:rsidR="008E2E63" w:rsidRPr="00093406" w:rsidRDefault="008E2E63" w:rsidP="008E2E63">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trimetroprimo</w:t>
      </w:r>
      <w:proofErr w:type="spellEnd"/>
      <w:r>
        <w:rPr>
          <w:rFonts w:ascii="Times New Roman" w:eastAsia="Times New Roman" w:hAnsi="Times New Roman" w:cs="Times New Roman"/>
          <w:lang w:eastAsia="lt-LT"/>
        </w:rPr>
        <w:t xml:space="preserve"> </w:t>
      </w:r>
      <w:r w:rsidRPr="00093406">
        <w:rPr>
          <w:rFonts w:ascii="Times New Roman" w:eastAsia="Times New Roman" w:hAnsi="Times New Roman" w:cs="Times New Roman"/>
          <w:lang w:eastAsia="lt-LT"/>
        </w:rPr>
        <w:t>(vaisto, vartojamo bakterinėms infekcijoms gydyti);</w:t>
      </w:r>
    </w:p>
    <w:p w:rsidR="008E2E63" w:rsidRPr="00093406" w:rsidRDefault="008E2E63" w:rsidP="008E2E63">
      <w:pPr>
        <w:numPr>
          <w:ilvl w:val="0"/>
          <w:numId w:val="8"/>
        </w:numPr>
        <w:autoSpaceDE w:val="0"/>
        <w:autoSpaceDN w:val="0"/>
        <w:adjustRightInd w:val="0"/>
        <w:spacing w:after="0" w:line="240" w:lineRule="auto"/>
        <w:contextualSpacing/>
        <w:rPr>
          <w:rFonts w:ascii="Times New Roman" w:eastAsia="Times New Roman" w:hAnsi="Times New Roman" w:cs="Times New Roman"/>
          <w:lang w:eastAsia="lt-LT"/>
        </w:rPr>
      </w:pPr>
      <w:r w:rsidRPr="00093406">
        <w:rPr>
          <w:rFonts w:ascii="Times New Roman" w:eastAsia="Times New Roman" w:hAnsi="Times New Roman" w:cs="Times New Roman"/>
          <w:lang w:eastAsia="lt-LT"/>
        </w:rPr>
        <w:t xml:space="preserve">kalio druskų, skirtų </w:t>
      </w:r>
      <w:proofErr w:type="spellStart"/>
      <w:r w:rsidRPr="00093406">
        <w:rPr>
          <w:rFonts w:ascii="Times New Roman" w:eastAsia="Times New Roman" w:hAnsi="Times New Roman" w:cs="Times New Roman"/>
          <w:lang w:eastAsia="lt-LT"/>
        </w:rPr>
        <w:t>hipokalemijs</w:t>
      </w:r>
      <w:proofErr w:type="spellEnd"/>
      <w:r w:rsidRPr="00093406">
        <w:rPr>
          <w:rFonts w:ascii="Times New Roman" w:eastAsia="Times New Roman" w:hAnsi="Times New Roman" w:cs="Times New Roman"/>
          <w:lang w:eastAsia="lt-LT"/>
        </w:rPr>
        <w:t xml:space="preserve"> gydymui.</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Jei abejojate, pasitarkite su gydytoju arba vaistininku.</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p>
    <w:p w:rsidR="008E2E63" w:rsidRPr="00093406" w:rsidRDefault="008E2E63" w:rsidP="008E2E63">
      <w:pPr>
        <w:spacing w:after="0" w:line="220" w:lineRule="exact"/>
      </w:pPr>
      <w:r w:rsidRPr="00093406">
        <w:rPr>
          <w:rFonts w:ascii="Times New Roman" w:hAnsi="Times New Roman"/>
          <w:b/>
        </w:rPr>
        <w:t>Nėštumas, vaisingumas ir žindymo laikotarpis</w:t>
      </w:r>
    </w:p>
    <w:p w:rsidR="008E2E63" w:rsidRPr="00093406" w:rsidRDefault="008E2E63" w:rsidP="008E2E63">
      <w:pPr>
        <w:spacing w:after="0" w:line="220" w:lineRule="exact"/>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Jeigu esate nėščia, žindote kūdikį, manote, kad galbūt esate nėščia arba planuojate pastoti, tai prieš vartodama šį vaistą pasitarkite su gydytoju arba vaistininku.</w:t>
      </w:r>
    </w:p>
    <w:p w:rsidR="008E2E63" w:rsidRPr="00093406" w:rsidRDefault="008E2E63" w:rsidP="008E2E63">
      <w:pPr>
        <w:spacing w:after="0" w:line="220" w:lineRule="exact"/>
      </w:pPr>
    </w:p>
    <w:p w:rsidR="008E2E63" w:rsidRPr="00093406" w:rsidRDefault="008E2E63" w:rsidP="008E2E63">
      <w:pPr>
        <w:spacing w:after="0" w:line="220" w:lineRule="exact"/>
      </w:pPr>
      <w:r w:rsidRPr="00093406">
        <w:rPr>
          <w:rFonts w:ascii="Times New Roman" w:hAnsi="Times New Roman"/>
          <w:b/>
        </w:rPr>
        <w:t>Vaisingumas</w:t>
      </w:r>
    </w:p>
    <w:p w:rsidR="008E2E63" w:rsidRPr="00093406" w:rsidRDefault="008E2E63" w:rsidP="008E2E63">
      <w:pPr>
        <w:spacing w:after="0" w:line="220" w:lineRule="exact"/>
      </w:pPr>
      <w:r w:rsidRPr="00093406">
        <w:rPr>
          <w:rFonts w:ascii="Times New Roman" w:hAnsi="Times New Roman"/>
        </w:rPr>
        <w:t xml:space="preserve">Vartojant </w:t>
      </w:r>
      <w:proofErr w:type="spellStart"/>
      <w:r w:rsidRPr="00093406">
        <w:rPr>
          <w:rFonts w:ascii="Times New Roman" w:hAnsi="Times New Roman"/>
        </w:rPr>
        <w:t>Melobax</w:t>
      </w:r>
      <w:proofErr w:type="spellEnd"/>
      <w:r w:rsidRPr="00093406">
        <w:rPr>
          <w:rFonts w:ascii="Times New Roman" w:hAnsi="Times New Roman"/>
        </w:rPr>
        <w:t xml:space="preserve"> gali būti sunkiau pastoti. Jūs turėtumėte pranešti savo gydytojui, jei planuojate pastoti ar jei turite sunkumų pastoti</w:t>
      </w:r>
      <w:r w:rsidRPr="00093406">
        <w:rPr>
          <w:rFonts w:ascii="Times New Roman" w:hAnsi="Times New Roman"/>
          <w:b/>
        </w:rPr>
        <w:t>.</w:t>
      </w:r>
    </w:p>
    <w:p w:rsidR="008E2E63" w:rsidRPr="00093406" w:rsidRDefault="008E2E63" w:rsidP="008E2E63">
      <w:pPr>
        <w:spacing w:after="0" w:line="220" w:lineRule="exact"/>
      </w:pPr>
    </w:p>
    <w:p w:rsidR="008E2E63" w:rsidRPr="00093406" w:rsidRDefault="008E2E63" w:rsidP="008E2E63">
      <w:pPr>
        <w:spacing w:after="0" w:line="220" w:lineRule="exact"/>
      </w:pPr>
      <w:r w:rsidRPr="00093406">
        <w:rPr>
          <w:rFonts w:ascii="Times New Roman" w:hAnsi="Times New Roman"/>
          <w:b/>
        </w:rPr>
        <w:t>Nėštumas</w:t>
      </w:r>
    </w:p>
    <w:p w:rsidR="008E2E63" w:rsidRDefault="008E2E63" w:rsidP="008E2E63">
      <w:pPr>
        <w:autoSpaceDE w:val="0"/>
        <w:autoSpaceDN w:val="0"/>
        <w:adjustRightInd w:val="0"/>
        <w:spacing w:after="0" w:line="240" w:lineRule="auto"/>
        <w:rPr>
          <w:rFonts w:ascii="Times New Roman" w:hAnsi="Times New Roman"/>
        </w:rPr>
      </w:pPr>
    </w:p>
    <w:p w:rsidR="008E2E63"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77FC5">
        <w:rPr>
          <w:rFonts w:ascii="Times New Roman" w:hAnsi="Times New Roman" w:cs="Times New Roman"/>
        </w:rPr>
        <w:t xml:space="preserve">Nevartokite </w:t>
      </w:r>
      <w:proofErr w:type="spellStart"/>
      <w:r>
        <w:rPr>
          <w:rFonts w:ascii="Times New Roman" w:hAnsi="Times New Roman" w:cs="Times New Roman"/>
        </w:rPr>
        <w:t>Melobax</w:t>
      </w:r>
      <w:proofErr w:type="spellEnd"/>
      <w:r w:rsidRPr="00077FC5">
        <w:rPr>
          <w:rFonts w:ascii="Times New Roman" w:hAnsi="Times New Roman" w:cs="Times New Roman"/>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Pr>
          <w:rFonts w:ascii="Times New Roman" w:hAnsi="Times New Roman" w:cs="Times New Roman"/>
        </w:rPr>
        <w:t>Melobax</w:t>
      </w:r>
      <w:proofErr w:type="spellEnd"/>
      <w:r w:rsidRPr="00077FC5">
        <w:rPr>
          <w:rFonts w:ascii="Times New Roman" w:hAnsi="Times New Roman" w:cs="Times New Roman"/>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sidRPr="00077FC5">
        <w:rPr>
          <w:rFonts w:ascii="Times New Roman" w:hAnsi="Times New Roman" w:cs="Times New Roman"/>
        </w:rPr>
        <w:t>meloksikamas</w:t>
      </w:r>
      <w:proofErr w:type="spellEnd"/>
      <w:r w:rsidRPr="00077FC5">
        <w:rPr>
          <w:rFonts w:ascii="Times New Roman" w:hAnsi="Times New Roman" w:cs="Times New Roman"/>
        </w:rPr>
        <w:t xml:space="preserve">, jei vartojamas ilgiau nei kelias dienas, gali sukelti vaisiaus inkstų sutrikimų, o dėl to gali sumažėti kūdikį supančio </w:t>
      </w:r>
      <w:proofErr w:type="spellStart"/>
      <w:r w:rsidRPr="00077FC5">
        <w:rPr>
          <w:rFonts w:ascii="Times New Roman" w:hAnsi="Times New Roman" w:cs="Times New Roman"/>
        </w:rPr>
        <w:t>amniono</w:t>
      </w:r>
      <w:proofErr w:type="spellEnd"/>
      <w:r w:rsidRPr="00077FC5">
        <w:rPr>
          <w:rFonts w:ascii="Times New Roman" w:hAnsi="Times New Roman" w:cs="Times New Roman"/>
        </w:rPr>
        <w:t xml:space="preserve"> skysčio kiekis (</w:t>
      </w:r>
      <w:proofErr w:type="spellStart"/>
      <w:r w:rsidRPr="00077FC5">
        <w:rPr>
          <w:rFonts w:ascii="Times New Roman" w:hAnsi="Times New Roman" w:cs="Times New Roman"/>
        </w:rPr>
        <w:t>oligohidramnionas</w:t>
      </w:r>
      <w:proofErr w:type="spellEnd"/>
      <w:r w:rsidRPr="00077FC5">
        <w:rPr>
          <w:rFonts w:ascii="Times New Roman" w:hAnsi="Times New Roman" w:cs="Times New Roman"/>
        </w:rPr>
        <w:t>) arba susiaurėti kraujagyslė (arterinis latakas) kūdikio širdyje. Jei Jums reikalingas ilgesnis nei kelių dienų gydymas, gydytojas gali rekomenduoti papildomą stebėseną.</w:t>
      </w:r>
      <w:r w:rsidRPr="00093406">
        <w:rPr>
          <w:rFonts w:ascii="Times New Roman" w:hAnsi="Times New Roman"/>
        </w:rPr>
        <w:t xml:space="preserve">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b/>
        </w:rPr>
      </w:pPr>
      <w:r w:rsidRPr="00093406">
        <w:rPr>
          <w:rFonts w:ascii="Times New Roman" w:hAnsi="Times New Roman"/>
          <w:b/>
        </w:rPr>
        <w:t>Žindymo laikotarpis</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Žindymo laikotarpiu </w:t>
      </w:r>
      <w:proofErr w:type="spellStart"/>
      <w:r w:rsidRPr="00093406">
        <w:rPr>
          <w:rFonts w:ascii="Times New Roman" w:hAnsi="Times New Roman"/>
        </w:rPr>
        <w:t>Melobax</w:t>
      </w:r>
      <w:proofErr w:type="spellEnd"/>
      <w:r w:rsidRPr="00093406">
        <w:rPr>
          <w:rFonts w:ascii="Times New Roman" w:hAnsi="Times New Roman"/>
        </w:rPr>
        <w:t xml:space="preserve"> tablečių vartoti negalima. </w:t>
      </w:r>
    </w:p>
    <w:p w:rsidR="008E2E63" w:rsidRPr="00093406" w:rsidRDefault="008E2E63" w:rsidP="008E2E63">
      <w:pPr>
        <w:autoSpaceDE w:val="0"/>
        <w:autoSpaceDN w:val="0"/>
        <w:adjustRightInd w:val="0"/>
        <w:spacing w:after="0" w:line="240" w:lineRule="auto"/>
        <w:rPr>
          <w:rFonts w:ascii="Times New Roman" w:hAnsi="Times New Roman"/>
          <w:b/>
        </w:rPr>
      </w:pPr>
    </w:p>
    <w:p w:rsidR="008E2E63" w:rsidRPr="00093406" w:rsidRDefault="008E2E63" w:rsidP="008E2E63">
      <w:pPr>
        <w:spacing w:after="0" w:line="220" w:lineRule="exact"/>
      </w:pPr>
      <w:r w:rsidRPr="00093406">
        <w:rPr>
          <w:rFonts w:ascii="Times New Roman" w:hAnsi="Times New Roman"/>
          <w:b/>
        </w:rPr>
        <w:t>Vairavimas ir mechanizmų valdymas</w:t>
      </w:r>
    </w:p>
    <w:p w:rsidR="008E2E63" w:rsidRPr="00093406" w:rsidRDefault="008E2E63" w:rsidP="008E2E63">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tabletės gali sukelti regos sutrikimų, įskaitant neryškų matymą, mieguistumą, galvos svaigimą, sukimąsi ar kitus centrinės nervų sistemos sutrikimus. Jei tai pasireikštų</w:t>
      </w:r>
      <w:r>
        <w:rPr>
          <w:rFonts w:ascii="Times New Roman" w:hAnsi="Times New Roman"/>
        </w:rPr>
        <w:t>,</w:t>
      </w:r>
      <w:r w:rsidRPr="00093406">
        <w:rPr>
          <w:rFonts w:ascii="Times New Roman" w:hAnsi="Times New Roman"/>
        </w:rPr>
        <w:t xml:space="preserve"> nevairuokite ir nevaldykite mechanizmų.</w:t>
      </w:r>
    </w:p>
    <w:p w:rsidR="008E2E63" w:rsidRPr="00093406" w:rsidRDefault="008E2E63" w:rsidP="008E2E63">
      <w:pPr>
        <w:tabs>
          <w:tab w:val="left" w:pos="2880"/>
        </w:tabs>
        <w:spacing w:after="0" w:line="240" w:lineRule="auto"/>
      </w:pPr>
    </w:p>
    <w:p w:rsidR="008E2E63" w:rsidRPr="00093406" w:rsidRDefault="008E2E63" w:rsidP="008E2E63">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w:t>
      </w:r>
      <w:r>
        <w:rPr>
          <w:rFonts w:ascii="Times New Roman" w:hAnsi="Times New Roman"/>
          <w:b/>
        </w:rPr>
        <w:t>sudėtyje yra laktozės</w:t>
      </w:r>
    </w:p>
    <w:p w:rsidR="008E2E63" w:rsidRPr="00093406" w:rsidRDefault="008E2E63" w:rsidP="008E2E63">
      <w:pPr>
        <w:spacing w:after="0" w:line="220" w:lineRule="exact"/>
        <w:rPr>
          <w:b/>
        </w:rPr>
      </w:pPr>
      <w:proofErr w:type="spellStart"/>
      <w:r w:rsidRPr="00093406">
        <w:rPr>
          <w:rFonts w:ascii="Times New Roman" w:hAnsi="Times New Roman"/>
        </w:rPr>
        <w:t>Melobax</w:t>
      </w:r>
      <w:proofErr w:type="spellEnd"/>
      <w:r w:rsidRPr="00093406">
        <w:rPr>
          <w:rFonts w:ascii="Times New Roman" w:hAnsi="Times New Roman"/>
        </w:rPr>
        <w:t xml:space="preserve"> sudėtyje yra nedidelis kiekis pieno cukraus, vadinamo laktoze. Jeigu gydytojas sakė Jums, kad netoleruojate kai kurių rūšių cukraus, prieš pradedant vartoti šį vaistą, apie tai pasakykite gydytojui.</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keepNext/>
        <w:tabs>
          <w:tab w:val="left" w:pos="567"/>
        </w:tabs>
        <w:spacing w:after="0" w:line="240" w:lineRule="auto"/>
        <w:ind w:left="567" w:hanging="567"/>
        <w:outlineLvl w:val="1"/>
      </w:pPr>
      <w:bookmarkStart w:id="4" w:name="_Toc129243266"/>
      <w:bookmarkStart w:id="5" w:name="_Toc129243141"/>
      <w:r w:rsidRPr="00093406">
        <w:rPr>
          <w:rFonts w:ascii="Times New Roman" w:hAnsi="Times New Roman"/>
          <w:b/>
          <w:color w:val="000000"/>
        </w:rPr>
        <w:t>3.</w:t>
      </w:r>
      <w:r w:rsidRPr="00093406">
        <w:rPr>
          <w:rFonts w:ascii="Times New Roman" w:hAnsi="Times New Roman"/>
          <w:b/>
          <w:color w:val="000000"/>
        </w:rPr>
        <w:tab/>
        <w:t xml:space="preserve">Kaip vartoti </w:t>
      </w:r>
      <w:proofErr w:type="spellStart"/>
      <w:r w:rsidRPr="00093406">
        <w:rPr>
          <w:rFonts w:ascii="Times New Roman" w:hAnsi="Times New Roman"/>
          <w:b/>
          <w:color w:val="000000"/>
        </w:rPr>
        <w:t>Melobax</w:t>
      </w:r>
      <w:bookmarkEnd w:id="4"/>
      <w:bookmarkEnd w:id="5"/>
      <w:proofErr w:type="spellEnd"/>
    </w:p>
    <w:p w:rsidR="008E2E63" w:rsidRPr="00093406" w:rsidRDefault="008E2E63" w:rsidP="008E2E63">
      <w:pPr>
        <w:tabs>
          <w:tab w:val="left" w:pos="2880"/>
        </w:tabs>
        <w:spacing w:after="0" w:line="240" w:lineRule="auto"/>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Šį vaistą visada vartokite tiksliai kaip nurodė gydytojas ar vaistininkas. Jeigu abejojate, kreipkitės į gydytoją arba vaistininką.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Rekomenduojama dozė:</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 xml:space="preserve">Trumpalaikis </w:t>
      </w:r>
      <w:proofErr w:type="spellStart"/>
      <w:r w:rsidRPr="00093406">
        <w:rPr>
          <w:rFonts w:ascii="Times New Roman" w:hAnsi="Times New Roman"/>
          <w:u w:val="single"/>
        </w:rPr>
        <w:t>osteoartrito</w:t>
      </w:r>
      <w:proofErr w:type="spellEnd"/>
      <w:r w:rsidRPr="00093406">
        <w:rPr>
          <w:rFonts w:ascii="Times New Roman" w:hAnsi="Times New Roman"/>
          <w:u w:val="single"/>
        </w:rPr>
        <w:t xml:space="preserve"> paūmėjimo gydymas</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Rekomenduojama paros dozė </w:t>
      </w:r>
      <w:proofErr w:type="spellStart"/>
      <w:r w:rsidRPr="00093406">
        <w:rPr>
          <w:rFonts w:ascii="Times New Roman" w:hAnsi="Times New Roman"/>
        </w:rPr>
        <w:t>osteoartritui</w:t>
      </w:r>
      <w:proofErr w:type="spellEnd"/>
      <w:r w:rsidRPr="00093406">
        <w:rPr>
          <w:rFonts w:ascii="Times New Roman" w:hAnsi="Times New Roman"/>
        </w:rPr>
        <w:t xml:space="preserve"> gydyti yra 7,5 mg (t. y. po vieną </w:t>
      </w:r>
      <w:proofErr w:type="spellStart"/>
      <w:r w:rsidRPr="00093406">
        <w:rPr>
          <w:rFonts w:ascii="Times New Roman" w:hAnsi="Times New Roman"/>
        </w:rPr>
        <w:t>Melobax</w:t>
      </w:r>
      <w:proofErr w:type="spellEnd"/>
      <w:r w:rsidRPr="00093406">
        <w:rPr>
          <w:rFonts w:ascii="Times New Roman" w:hAnsi="Times New Roman"/>
        </w:rPr>
        <w:t xml:space="preserve"> 7,5 mg tabletę vieną kartą per parą arba po pusę </w:t>
      </w:r>
      <w:proofErr w:type="spellStart"/>
      <w:r w:rsidRPr="00093406">
        <w:rPr>
          <w:rFonts w:ascii="Times New Roman" w:hAnsi="Times New Roman"/>
        </w:rPr>
        <w:t>Melobax</w:t>
      </w:r>
      <w:proofErr w:type="spellEnd"/>
      <w:r w:rsidRPr="00093406">
        <w:rPr>
          <w:rFonts w:ascii="Times New Roman" w:hAnsi="Times New Roman"/>
        </w:rPr>
        <w:t xml:space="preserve"> 15 mg tabletės vieną kartą per parą). Jeigu poveikis per silpnas, gydytojas dozę gali padidinti ir skirti gerti po 15 mg per parą (t. y. po dvi </w:t>
      </w:r>
      <w:proofErr w:type="spellStart"/>
      <w:r w:rsidRPr="00093406">
        <w:rPr>
          <w:rFonts w:ascii="Times New Roman" w:hAnsi="Times New Roman"/>
        </w:rPr>
        <w:t>Melobax</w:t>
      </w:r>
      <w:proofErr w:type="spellEnd"/>
      <w:r w:rsidRPr="00093406">
        <w:rPr>
          <w:rFonts w:ascii="Times New Roman" w:hAnsi="Times New Roman"/>
        </w:rPr>
        <w:t xml:space="preserve"> 7,5 mg tabletes vieną kartą per parą arba po vieną </w:t>
      </w:r>
      <w:proofErr w:type="spellStart"/>
      <w:r w:rsidRPr="00093406">
        <w:rPr>
          <w:rFonts w:ascii="Times New Roman" w:hAnsi="Times New Roman"/>
        </w:rPr>
        <w:t>Melobax</w:t>
      </w:r>
      <w:proofErr w:type="spellEnd"/>
      <w:r w:rsidRPr="00093406">
        <w:rPr>
          <w:rFonts w:ascii="Times New Roman" w:hAnsi="Times New Roman"/>
        </w:rPr>
        <w:t xml:space="preserve"> 15 mg tabletę vieną kartą per parą).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 xml:space="preserve">Ilgalaikis reumatoidinio artrito ir </w:t>
      </w:r>
      <w:proofErr w:type="spellStart"/>
      <w:r w:rsidRPr="00093406">
        <w:rPr>
          <w:rFonts w:ascii="Times New Roman" w:hAnsi="Times New Roman"/>
          <w:u w:val="single"/>
        </w:rPr>
        <w:t>ankilozinio</w:t>
      </w:r>
      <w:proofErr w:type="spellEnd"/>
      <w:r w:rsidRPr="00093406">
        <w:rPr>
          <w:rFonts w:ascii="Times New Roman" w:hAnsi="Times New Roman"/>
          <w:u w:val="single"/>
        </w:rPr>
        <w:t xml:space="preserve"> </w:t>
      </w:r>
      <w:proofErr w:type="spellStart"/>
      <w:r w:rsidRPr="00093406">
        <w:rPr>
          <w:rFonts w:ascii="Times New Roman" w:hAnsi="Times New Roman"/>
          <w:u w:val="single"/>
        </w:rPr>
        <w:t>spondilito</w:t>
      </w:r>
      <w:proofErr w:type="spellEnd"/>
      <w:r w:rsidRPr="00093406">
        <w:rPr>
          <w:rFonts w:ascii="Times New Roman" w:hAnsi="Times New Roman"/>
          <w:u w:val="single"/>
        </w:rPr>
        <w:t xml:space="preserve"> gydymas</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Rekomenduojama paros dozė reumatoidiniam artritui ar </w:t>
      </w:r>
      <w:proofErr w:type="spellStart"/>
      <w:r w:rsidRPr="00093406">
        <w:rPr>
          <w:rFonts w:ascii="Times New Roman" w:hAnsi="Times New Roman"/>
        </w:rPr>
        <w:t>ankiloziniam</w:t>
      </w:r>
      <w:proofErr w:type="spellEnd"/>
      <w:r w:rsidRPr="00093406">
        <w:rPr>
          <w:rFonts w:ascii="Times New Roman" w:hAnsi="Times New Roman"/>
        </w:rPr>
        <w:t xml:space="preserve"> </w:t>
      </w:r>
      <w:proofErr w:type="spellStart"/>
      <w:r w:rsidRPr="00093406">
        <w:rPr>
          <w:rFonts w:ascii="Times New Roman" w:hAnsi="Times New Roman"/>
        </w:rPr>
        <w:t>spondilitui</w:t>
      </w:r>
      <w:proofErr w:type="spellEnd"/>
      <w:r w:rsidRPr="00093406">
        <w:rPr>
          <w:rFonts w:ascii="Times New Roman" w:hAnsi="Times New Roman"/>
        </w:rPr>
        <w:t xml:space="preserve"> gydyti yra 15 mg (t. y. po dvi </w:t>
      </w:r>
      <w:proofErr w:type="spellStart"/>
      <w:r w:rsidRPr="00093406">
        <w:rPr>
          <w:rFonts w:ascii="Times New Roman" w:hAnsi="Times New Roman"/>
        </w:rPr>
        <w:t>Melobax</w:t>
      </w:r>
      <w:proofErr w:type="spellEnd"/>
      <w:r w:rsidRPr="00093406">
        <w:rPr>
          <w:rFonts w:ascii="Times New Roman" w:hAnsi="Times New Roman"/>
        </w:rPr>
        <w:t xml:space="preserve"> 7,5 mg tabletes vieną kartą per parą arba po vieną </w:t>
      </w:r>
      <w:proofErr w:type="spellStart"/>
      <w:r w:rsidRPr="00093406">
        <w:rPr>
          <w:rFonts w:ascii="Times New Roman" w:hAnsi="Times New Roman"/>
        </w:rPr>
        <w:t>Melobax</w:t>
      </w:r>
      <w:proofErr w:type="spellEnd"/>
      <w:r w:rsidRPr="00093406">
        <w:rPr>
          <w:rFonts w:ascii="Times New Roman" w:hAnsi="Times New Roman"/>
        </w:rPr>
        <w:t xml:space="preserve"> 15 mg tabletę vieną kartą per parą). Jūsų gydytojas dozę gali sumažinti iki 7</w:t>
      </w:r>
      <w:r>
        <w:rPr>
          <w:rFonts w:ascii="Times New Roman" w:hAnsi="Times New Roman"/>
        </w:rPr>
        <w:t>,</w:t>
      </w:r>
      <w:r w:rsidRPr="00093406">
        <w:rPr>
          <w:rFonts w:ascii="Times New Roman" w:hAnsi="Times New Roman"/>
        </w:rPr>
        <w:t>5 mg per parą (</w:t>
      </w:r>
      <w:proofErr w:type="spellStart"/>
      <w:r w:rsidRPr="00093406">
        <w:rPr>
          <w:rFonts w:ascii="Times New Roman" w:hAnsi="Times New Roman"/>
        </w:rPr>
        <w:t>t.y</w:t>
      </w:r>
      <w:proofErr w:type="spellEnd"/>
      <w:r w:rsidRPr="00093406">
        <w:rPr>
          <w:rFonts w:ascii="Times New Roman" w:hAnsi="Times New Roman"/>
        </w:rPr>
        <w:t>. viena 7,5 mg tabletė vieną kartą  per parą arba pusė 15 mg tabletės vieną kartą  per parą), priklausomai nuo Jūsų atsako į gydymą.</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Vartoti didesnę kaip 15 mg paros dozę draudžiama.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u w:val="single"/>
        </w:rPr>
      </w:pPr>
      <w:r w:rsidRPr="00093406">
        <w:rPr>
          <w:rFonts w:ascii="Times New Roman" w:hAnsi="Times New Roman"/>
          <w:u w:val="single"/>
        </w:rPr>
        <w:t>Vartojamo metodas</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Vartoti per burną</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Tabletes reikia išgerti užsigeriant vandeniu arba kitu skysčiu valgymo metu.</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Jei kuris nors iš teiginių po antrašte "Įspėjimai ir atsargumo priemonės" tinka Jums, Jūsų gydytojas gali sumažinti dozę iki 7,5 mg (viena tabletė) vieną kartą per parą.</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b/>
        </w:rPr>
      </w:pPr>
      <w:r w:rsidRPr="00093406">
        <w:rPr>
          <w:rFonts w:ascii="Times New Roman" w:hAnsi="Times New Roman"/>
          <w:b/>
        </w:rPr>
        <w:t>Vartojimas vaikams ir paaugliams</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Vaikams ir jaunesniems kaip 16 metų paaugliams </w:t>
      </w:r>
      <w:proofErr w:type="spellStart"/>
      <w:r w:rsidRPr="00093406">
        <w:rPr>
          <w:rFonts w:ascii="Times New Roman" w:hAnsi="Times New Roman"/>
        </w:rPr>
        <w:t>Melobax</w:t>
      </w:r>
      <w:proofErr w:type="spellEnd"/>
      <w:r w:rsidRPr="00093406">
        <w:rPr>
          <w:rFonts w:ascii="Times New Roman" w:hAnsi="Times New Roman"/>
        </w:rPr>
        <w:t xml:space="preserve"> tablečių vartoti negalima.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tabs>
          <w:tab w:val="left" w:pos="2880"/>
        </w:tabs>
        <w:spacing w:after="0" w:line="240" w:lineRule="auto"/>
      </w:pPr>
      <w:r w:rsidRPr="00093406">
        <w:rPr>
          <w:rFonts w:ascii="Times New Roman" w:hAnsi="Times New Roman"/>
        </w:rPr>
        <w:t xml:space="preserve">Jei manote, kad </w:t>
      </w:r>
      <w:proofErr w:type="spellStart"/>
      <w:r w:rsidRPr="00093406">
        <w:rPr>
          <w:rFonts w:ascii="Times New Roman" w:hAnsi="Times New Roman"/>
        </w:rPr>
        <w:t>Melobax</w:t>
      </w:r>
      <w:proofErr w:type="spellEnd"/>
      <w:r w:rsidRPr="00093406">
        <w:rPr>
          <w:rFonts w:ascii="Times New Roman" w:hAnsi="Times New Roman"/>
        </w:rPr>
        <w:t xml:space="preserve"> poveikis yra per stiprus arba per silpnas, arba jei po kelių dienų </w:t>
      </w:r>
      <w:r>
        <w:rPr>
          <w:rFonts w:ascii="Times New Roman" w:hAnsi="Times New Roman"/>
        </w:rPr>
        <w:t>J</w:t>
      </w:r>
      <w:r w:rsidRPr="00093406">
        <w:rPr>
          <w:rFonts w:ascii="Times New Roman" w:hAnsi="Times New Roman"/>
        </w:rPr>
        <w:t>ūs nejaučiate pagerėjimo, pasitarkite su gydytoju arba vaistininku.</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spacing w:after="0" w:line="240" w:lineRule="auto"/>
        <w:rPr>
          <w:rFonts w:ascii="Times New Roman" w:hAnsi="Times New Roman"/>
          <w:b/>
        </w:rPr>
      </w:pPr>
      <w:r w:rsidRPr="00093406">
        <w:rPr>
          <w:rFonts w:ascii="Times New Roman" w:hAnsi="Times New Roman"/>
          <w:b/>
        </w:rPr>
        <w:t xml:space="preserve">Ką daryti pavartojus per didelę </w:t>
      </w:r>
      <w:proofErr w:type="spellStart"/>
      <w:r w:rsidRPr="00093406">
        <w:rPr>
          <w:rFonts w:ascii="Times New Roman" w:hAnsi="Times New Roman"/>
          <w:b/>
        </w:rPr>
        <w:t>Melobax</w:t>
      </w:r>
      <w:proofErr w:type="spellEnd"/>
      <w:r w:rsidRPr="00093406">
        <w:rPr>
          <w:rFonts w:ascii="Times New Roman" w:hAnsi="Times New Roman"/>
          <w:b/>
        </w:rPr>
        <w:t xml:space="preserve"> dozę?</w:t>
      </w:r>
    </w:p>
    <w:p w:rsidR="008E2E63" w:rsidRPr="00093406" w:rsidRDefault="008E2E63" w:rsidP="008E2E63">
      <w:pPr>
        <w:spacing w:after="0" w:line="240" w:lineRule="auto"/>
        <w:rPr>
          <w:rFonts w:ascii="Times New Roman" w:hAnsi="Times New Roman"/>
        </w:rPr>
      </w:pPr>
      <w:r w:rsidRPr="00093406">
        <w:rPr>
          <w:rFonts w:ascii="Times New Roman" w:hAnsi="Times New Roman"/>
        </w:rPr>
        <w:t xml:space="preserve">Jeigu atsitiktinai išgėrėte per daug </w:t>
      </w:r>
      <w:proofErr w:type="spellStart"/>
      <w:r w:rsidRPr="00093406">
        <w:rPr>
          <w:rFonts w:ascii="Times New Roman" w:hAnsi="Times New Roman"/>
        </w:rPr>
        <w:t>Melobax</w:t>
      </w:r>
      <w:proofErr w:type="spellEnd"/>
      <w:r w:rsidRPr="00093406">
        <w:rPr>
          <w:rFonts w:ascii="Times New Roman" w:hAnsi="Times New Roman"/>
        </w:rPr>
        <w:t xml:space="preserve"> tablečių, arba jei įtariate perdozavimą, nedelsdami kreipkitės į gydytoją arba artimiausios ligoninės priėmimo skyrių. </w:t>
      </w:r>
    </w:p>
    <w:p w:rsidR="008E2E63" w:rsidRPr="00093406" w:rsidRDefault="008E2E63" w:rsidP="008E2E63">
      <w:pPr>
        <w:spacing w:after="0" w:line="240" w:lineRule="auto"/>
        <w:rPr>
          <w:rFonts w:ascii="Times New Roman" w:hAnsi="Times New Roman"/>
        </w:rPr>
      </w:pPr>
    </w:p>
    <w:p w:rsidR="008E2E63" w:rsidRPr="00093406" w:rsidRDefault="008E2E63" w:rsidP="008E2E63">
      <w:pPr>
        <w:spacing w:after="0" w:line="240" w:lineRule="auto"/>
        <w:rPr>
          <w:rFonts w:ascii="Times New Roman" w:hAnsi="Times New Roman"/>
        </w:rPr>
      </w:pPr>
      <w:r w:rsidRPr="00093406">
        <w:rPr>
          <w:rFonts w:ascii="Times New Roman" w:hAnsi="Times New Roman"/>
        </w:rPr>
        <w:t>Ūmaus NVNU perdozavimo simptomai paprastai apsiriboja:</w:t>
      </w:r>
    </w:p>
    <w:p w:rsidR="008E2E63" w:rsidRPr="00093406" w:rsidRDefault="008E2E63" w:rsidP="008E2E63">
      <w:pPr>
        <w:numPr>
          <w:ilvl w:val="0"/>
          <w:numId w:val="8"/>
        </w:numPr>
        <w:spacing w:after="0" w:line="240" w:lineRule="auto"/>
        <w:contextualSpacing/>
      </w:pPr>
      <w:r w:rsidRPr="00093406">
        <w:rPr>
          <w:rFonts w:ascii="Times New Roman" w:hAnsi="Times New Roman"/>
        </w:rPr>
        <w:t>energijos stoka (letargija);</w:t>
      </w:r>
    </w:p>
    <w:p w:rsidR="008E2E63" w:rsidRPr="00093406" w:rsidRDefault="008E2E63" w:rsidP="008E2E63">
      <w:pPr>
        <w:numPr>
          <w:ilvl w:val="0"/>
          <w:numId w:val="8"/>
        </w:numPr>
        <w:spacing w:after="0" w:line="240" w:lineRule="auto"/>
        <w:contextualSpacing/>
      </w:pPr>
      <w:r w:rsidRPr="00093406">
        <w:rPr>
          <w:rFonts w:ascii="Times New Roman" w:hAnsi="Times New Roman"/>
        </w:rPr>
        <w:t xml:space="preserve">šleikštulys </w:t>
      </w:r>
      <w:r>
        <w:rPr>
          <w:rFonts w:ascii="Times New Roman" w:hAnsi="Times New Roman"/>
        </w:rPr>
        <w:t>(</w:t>
      </w:r>
      <w:r w:rsidRPr="00093406">
        <w:rPr>
          <w:rFonts w:ascii="Times New Roman" w:hAnsi="Times New Roman"/>
        </w:rPr>
        <w:t>pykinimas) ir vėmimas;</w:t>
      </w:r>
    </w:p>
    <w:p w:rsidR="008E2E63" w:rsidRPr="00093406" w:rsidRDefault="008E2E63" w:rsidP="008E2E63">
      <w:pPr>
        <w:numPr>
          <w:ilvl w:val="0"/>
          <w:numId w:val="8"/>
        </w:numPr>
        <w:spacing w:after="0" w:line="240" w:lineRule="auto"/>
        <w:contextualSpacing/>
      </w:pPr>
      <w:r w:rsidRPr="00093406">
        <w:rPr>
          <w:rFonts w:ascii="Times New Roman" w:hAnsi="Times New Roman"/>
        </w:rPr>
        <w:t>skausmas skrandžio srityje (</w:t>
      </w:r>
      <w:proofErr w:type="spellStart"/>
      <w:r w:rsidRPr="00093406">
        <w:rPr>
          <w:rFonts w:ascii="Times New Roman" w:hAnsi="Times New Roman"/>
        </w:rPr>
        <w:t>epigastriumo</w:t>
      </w:r>
      <w:proofErr w:type="spellEnd"/>
      <w:r w:rsidRPr="00093406">
        <w:rPr>
          <w:rFonts w:ascii="Times New Roman" w:hAnsi="Times New Roman"/>
        </w:rPr>
        <w:t xml:space="preserve"> skausmas)</w:t>
      </w:r>
    </w:p>
    <w:p w:rsidR="008E2E63" w:rsidRPr="00093406" w:rsidRDefault="008E2E63" w:rsidP="008E2E63">
      <w:pPr>
        <w:spacing w:after="0" w:line="240" w:lineRule="auto"/>
        <w:rPr>
          <w:rFonts w:ascii="Times New Roman" w:hAnsi="Times New Roman"/>
        </w:rPr>
      </w:pPr>
      <w:r w:rsidRPr="00093406">
        <w:rPr>
          <w:rFonts w:ascii="Times New Roman" w:hAnsi="Times New Roman"/>
        </w:rPr>
        <w:t xml:space="preserve">Paprastai šie simptomai palengvėja nustojus vartoti </w:t>
      </w:r>
      <w:proofErr w:type="spellStart"/>
      <w:r w:rsidRPr="00093406">
        <w:rPr>
          <w:rFonts w:ascii="Times New Roman" w:hAnsi="Times New Roman"/>
        </w:rPr>
        <w:t>Melobax</w:t>
      </w:r>
      <w:proofErr w:type="spellEnd"/>
      <w:r w:rsidRPr="00093406">
        <w:rPr>
          <w:rFonts w:ascii="Times New Roman" w:hAnsi="Times New Roman"/>
        </w:rPr>
        <w:t>. Gali pasireikšti kraujavimas iš skrandžio ar žarnyno (kraujavimas iš virškinimo trakto).</w:t>
      </w:r>
    </w:p>
    <w:p w:rsidR="008E2E63" w:rsidRPr="00093406" w:rsidRDefault="008E2E63" w:rsidP="008E2E63">
      <w:pPr>
        <w:spacing w:after="0" w:line="240" w:lineRule="auto"/>
        <w:rPr>
          <w:rFonts w:ascii="Times New Roman" w:hAnsi="Times New Roman"/>
        </w:rPr>
      </w:pPr>
    </w:p>
    <w:p w:rsidR="008E2E63" w:rsidRPr="00093406" w:rsidRDefault="008E2E63" w:rsidP="008E2E63">
      <w:pPr>
        <w:spacing w:after="0" w:line="240" w:lineRule="auto"/>
        <w:rPr>
          <w:rFonts w:ascii="Times New Roman" w:hAnsi="Times New Roman"/>
        </w:rPr>
      </w:pPr>
      <w:r w:rsidRPr="00093406">
        <w:rPr>
          <w:rFonts w:ascii="Times New Roman" w:hAnsi="Times New Roman"/>
        </w:rPr>
        <w:t xml:space="preserve">Sunkus apsinuodijimas gali sukelti rimtų reakcijų į vaistą (žr. 4 skyrių): </w:t>
      </w:r>
    </w:p>
    <w:p w:rsidR="008E2E63" w:rsidRPr="00093406" w:rsidRDefault="008E2E63" w:rsidP="008E2E63">
      <w:pPr>
        <w:numPr>
          <w:ilvl w:val="0"/>
          <w:numId w:val="9"/>
        </w:numPr>
        <w:spacing w:after="0" w:line="240" w:lineRule="auto"/>
        <w:contextualSpacing/>
      </w:pPr>
      <w:r w:rsidRPr="00093406">
        <w:rPr>
          <w:rFonts w:ascii="Times New Roman" w:hAnsi="Times New Roman"/>
        </w:rPr>
        <w:t>aukštas kraujo spaudimas (hipertenzija)</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ūmus inkstų nepakankamumas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kepen</w:t>
      </w:r>
      <w:r>
        <w:rPr>
          <w:rFonts w:ascii="Times New Roman" w:hAnsi="Times New Roman"/>
        </w:rPr>
        <w:t>ų</w:t>
      </w:r>
      <w:r w:rsidRPr="00093406">
        <w:rPr>
          <w:rFonts w:ascii="Times New Roman" w:hAnsi="Times New Roman"/>
        </w:rPr>
        <w:t xml:space="preserve"> funkcijos sutrikimas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kvėpavimo sumažėjimas ar slopimas (kvėpavimo nuslopimas)</w:t>
      </w:r>
      <w:r>
        <w:rPr>
          <w:rFonts w:ascii="Times New Roman" w:hAnsi="Times New Roman"/>
        </w:rPr>
        <w:t>;</w:t>
      </w:r>
    </w:p>
    <w:p w:rsidR="008E2E63" w:rsidRPr="00093406" w:rsidRDefault="008E2E63" w:rsidP="008E2E63">
      <w:pPr>
        <w:numPr>
          <w:ilvl w:val="0"/>
          <w:numId w:val="9"/>
        </w:numPr>
        <w:spacing w:after="0" w:line="240" w:lineRule="auto"/>
        <w:contextualSpacing/>
      </w:pPr>
      <w:r w:rsidRPr="00093406">
        <w:rPr>
          <w:rFonts w:ascii="Times New Roman" w:hAnsi="Times New Roman"/>
        </w:rPr>
        <w:t>sąmonės netekimas (koma)</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traukuliai (konvulsijos)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 xml:space="preserve">kraujotakos sutrikimas (širdies ir kraujagyslių </w:t>
      </w:r>
      <w:proofErr w:type="spellStart"/>
      <w:r w:rsidRPr="00093406">
        <w:rPr>
          <w:rFonts w:ascii="Times New Roman" w:hAnsi="Times New Roman"/>
        </w:rPr>
        <w:t>kolapsas</w:t>
      </w:r>
      <w:proofErr w:type="spellEnd"/>
      <w:r w:rsidRPr="00093406">
        <w:rPr>
          <w:rFonts w:ascii="Times New Roman" w:hAnsi="Times New Roman"/>
        </w:rPr>
        <w:t>)</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širdies ritmo slopimas (širdies sustojimas)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9"/>
        </w:numPr>
        <w:spacing w:after="0" w:line="240" w:lineRule="auto"/>
        <w:contextualSpacing/>
      </w:pPr>
      <w:r w:rsidRPr="00093406">
        <w:rPr>
          <w:rFonts w:ascii="Times New Roman" w:hAnsi="Times New Roman"/>
        </w:rPr>
        <w:t xml:space="preserve">staigios alerginės (padidėjusio jautrumo) reakcijos, įskaitant: </w:t>
      </w:r>
    </w:p>
    <w:p w:rsidR="008E2E63" w:rsidRPr="00093406" w:rsidRDefault="008E2E63" w:rsidP="008E2E63">
      <w:pPr>
        <w:numPr>
          <w:ilvl w:val="1"/>
          <w:numId w:val="9"/>
        </w:numPr>
        <w:spacing w:after="0" w:line="240" w:lineRule="auto"/>
        <w:contextualSpacing/>
      </w:pPr>
      <w:r w:rsidRPr="00093406">
        <w:rPr>
          <w:rFonts w:ascii="Times New Roman" w:hAnsi="Times New Roman"/>
        </w:rPr>
        <w:t xml:space="preserve">alpimas </w:t>
      </w:r>
    </w:p>
    <w:p w:rsidR="008E2E63" w:rsidRPr="00093406" w:rsidRDefault="008E2E63" w:rsidP="008E2E63">
      <w:pPr>
        <w:numPr>
          <w:ilvl w:val="1"/>
          <w:numId w:val="9"/>
        </w:numPr>
        <w:spacing w:after="0" w:line="240" w:lineRule="auto"/>
        <w:contextualSpacing/>
      </w:pPr>
      <w:r w:rsidRPr="00093406">
        <w:rPr>
          <w:rFonts w:ascii="Times New Roman" w:hAnsi="Times New Roman"/>
        </w:rPr>
        <w:t xml:space="preserve">dusulys </w:t>
      </w:r>
    </w:p>
    <w:p w:rsidR="008E2E63" w:rsidRPr="00093406" w:rsidRDefault="008E2E63" w:rsidP="008E2E63">
      <w:pPr>
        <w:numPr>
          <w:ilvl w:val="1"/>
          <w:numId w:val="9"/>
        </w:numPr>
        <w:spacing w:after="0" w:line="240" w:lineRule="auto"/>
        <w:contextualSpacing/>
      </w:pPr>
      <w:r w:rsidRPr="00093406">
        <w:rPr>
          <w:rFonts w:ascii="Times New Roman" w:hAnsi="Times New Roman"/>
        </w:rPr>
        <w:t>odos reakcijos</w:t>
      </w:r>
    </w:p>
    <w:p w:rsidR="008E2E63" w:rsidRPr="00093406" w:rsidRDefault="008E2E63" w:rsidP="008E2E63">
      <w:pPr>
        <w:spacing w:after="0" w:line="220" w:lineRule="exact"/>
      </w:pPr>
      <w:r w:rsidRPr="00093406">
        <w:rPr>
          <w:rFonts w:ascii="Times New Roman" w:hAnsi="Times New Roman"/>
          <w:b/>
        </w:rPr>
        <w:t xml:space="preserve"> </w:t>
      </w:r>
    </w:p>
    <w:p w:rsidR="008E2E63" w:rsidRPr="00093406" w:rsidRDefault="008E2E63" w:rsidP="008E2E63">
      <w:pPr>
        <w:spacing w:after="0" w:line="220" w:lineRule="exact"/>
      </w:pPr>
      <w:r w:rsidRPr="00093406">
        <w:rPr>
          <w:rFonts w:ascii="Times New Roman" w:hAnsi="Times New Roman"/>
          <w:b/>
        </w:rPr>
        <w:t xml:space="preserve">Pamiršus pavartoti </w:t>
      </w:r>
      <w:proofErr w:type="spellStart"/>
      <w:r w:rsidRPr="00093406">
        <w:rPr>
          <w:rFonts w:ascii="Times New Roman" w:hAnsi="Times New Roman"/>
          <w:b/>
        </w:rPr>
        <w:t>Melobax</w:t>
      </w:r>
      <w:proofErr w:type="spellEnd"/>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Jeigu pamiršote išgerti dozę, padarykite tai, kai tik prisiminsite. Visgi, jeigu arti kitos dozės gėrimo laikas, pamirštąją praleiskite, o toliau vaistą vartokite įprastai. Negalima vartoti dvigubos dozės norint kompensuoti praleistą dozę. </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Jeigu kiltų daugiau klausimų dėl šio vaisto vartojimo, kreipkitės į gydytoją arba vaistininką.</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tabs>
          <w:tab w:val="left" w:pos="2880"/>
        </w:tabs>
        <w:spacing w:after="0" w:line="240" w:lineRule="auto"/>
      </w:pPr>
    </w:p>
    <w:p w:rsidR="008E2E63" w:rsidRPr="00093406" w:rsidRDefault="008E2E63" w:rsidP="008E2E63">
      <w:pPr>
        <w:keepNext/>
        <w:tabs>
          <w:tab w:val="left" w:pos="567"/>
        </w:tabs>
        <w:spacing w:after="0" w:line="240" w:lineRule="auto"/>
        <w:ind w:left="567" w:hanging="567"/>
        <w:outlineLvl w:val="1"/>
      </w:pPr>
      <w:bookmarkStart w:id="6" w:name="_Toc129243267"/>
      <w:bookmarkStart w:id="7" w:name="_Toc129243142"/>
      <w:r w:rsidRPr="00093406">
        <w:rPr>
          <w:rFonts w:ascii="Times New Roman" w:hAnsi="Times New Roman"/>
          <w:b/>
          <w:color w:val="000000"/>
        </w:rPr>
        <w:t>4.</w:t>
      </w:r>
      <w:r w:rsidRPr="00093406">
        <w:rPr>
          <w:rFonts w:ascii="Times New Roman" w:hAnsi="Times New Roman"/>
          <w:b/>
          <w:color w:val="000000"/>
        </w:rPr>
        <w:tab/>
        <w:t>Galimas šalutinis poveikis</w:t>
      </w:r>
      <w:bookmarkEnd w:id="6"/>
      <w:bookmarkEnd w:id="7"/>
    </w:p>
    <w:p w:rsidR="008E2E63" w:rsidRPr="00093406" w:rsidRDefault="008E2E63" w:rsidP="008E2E63">
      <w:pPr>
        <w:tabs>
          <w:tab w:val="left" w:pos="2880"/>
        </w:tabs>
        <w:spacing w:after="0" w:line="240" w:lineRule="auto"/>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Šis vaistas, kaip ir visi kiti, gali sukelti šalutinį poveikį, nors jis pasireiškia ne visiems žmonėms. Pasireiškė toliau išvardytas šalutinis poveikis.</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b/>
        </w:rPr>
      </w:pPr>
      <w:r w:rsidRPr="00093406">
        <w:rPr>
          <w:rFonts w:ascii="Times New Roman" w:hAnsi="Times New Roman"/>
          <w:b/>
        </w:rPr>
        <w:t>Sunkūs šalutiniai poveikiai</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Nutraukite </w:t>
      </w:r>
      <w:proofErr w:type="spellStart"/>
      <w:r w:rsidRPr="00093406">
        <w:rPr>
          <w:rFonts w:ascii="Times New Roman" w:hAnsi="Times New Roman"/>
        </w:rPr>
        <w:t>Melobax</w:t>
      </w:r>
      <w:proofErr w:type="spellEnd"/>
      <w:r w:rsidRPr="00093406">
        <w:rPr>
          <w:rFonts w:ascii="Times New Roman" w:hAnsi="Times New Roman"/>
        </w:rPr>
        <w:t xml:space="preserve"> tablečių vartojimą ir nedelsdami kreipkitės į gydytoją arba vykite į artimiausios ligoninės priėmimo skyrių, jeigu pasireiškia toks šalutinis poveikis</w:t>
      </w:r>
      <w:r>
        <w:rPr>
          <w:rFonts w:ascii="Times New Roman" w:hAnsi="Times New Roman"/>
        </w:rPr>
        <w:t>:</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numPr>
          <w:ilvl w:val="0"/>
          <w:numId w:val="1"/>
        </w:numPr>
        <w:autoSpaceDE w:val="0"/>
        <w:autoSpaceDN w:val="0"/>
        <w:adjustRightInd w:val="0"/>
        <w:spacing w:after="0" w:line="240" w:lineRule="auto"/>
        <w:contextualSpacing/>
      </w:pPr>
      <w:r w:rsidRPr="00093406">
        <w:rPr>
          <w:rFonts w:ascii="Times New Roman" w:hAnsi="Times New Roman"/>
        </w:rPr>
        <w:t>odos reakcijos, tokios kaip niežulys (</w:t>
      </w:r>
      <w:proofErr w:type="spellStart"/>
      <w:r w:rsidRPr="00093406">
        <w:rPr>
          <w:rFonts w:ascii="Times New Roman" w:hAnsi="Times New Roman"/>
        </w:rPr>
        <w:t>pruritas</w:t>
      </w:r>
      <w:proofErr w:type="spellEnd"/>
      <w:r w:rsidRPr="00093406">
        <w:rPr>
          <w:rFonts w:ascii="Times New Roman" w:hAnsi="Times New Roman"/>
        </w:rPr>
        <w:t>), pūslės arba lupimasis, kai kurios iš jų gali būti sunkios (</w:t>
      </w:r>
      <w:proofErr w:type="spellStart"/>
      <w:r w:rsidRPr="00093406">
        <w:rPr>
          <w:rFonts w:ascii="Times New Roman" w:hAnsi="Times New Roman"/>
        </w:rPr>
        <w:t>Stivenso</w:t>
      </w:r>
      <w:proofErr w:type="spellEnd"/>
      <w:r w:rsidRPr="00093406">
        <w:rPr>
          <w:rFonts w:ascii="Times New Roman" w:hAnsi="Times New Roman"/>
        </w:rPr>
        <w:t xml:space="preserve">-Džonsono sindromas, toksinė epidermio </w:t>
      </w:r>
      <w:proofErr w:type="spellStart"/>
      <w:r w:rsidRPr="00093406">
        <w:rPr>
          <w:rFonts w:ascii="Times New Roman" w:hAnsi="Times New Roman"/>
        </w:rPr>
        <w:t>nekrolizė</w:t>
      </w:r>
      <w:proofErr w:type="spellEnd"/>
      <w:r w:rsidRPr="00093406">
        <w:rPr>
          <w:rFonts w:ascii="Times New Roman" w:hAnsi="Times New Roman"/>
        </w:rPr>
        <w:t xml:space="preserve">), minkštųjų audinių patinimas, daugiaformė </w:t>
      </w:r>
      <w:proofErr w:type="spellStart"/>
      <w:r w:rsidRPr="00093406">
        <w:rPr>
          <w:rFonts w:ascii="Times New Roman" w:hAnsi="Times New Roman"/>
        </w:rPr>
        <w:t>eritrema</w:t>
      </w:r>
      <w:proofErr w:type="spellEnd"/>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1"/>
        </w:numPr>
        <w:autoSpaceDE w:val="0"/>
        <w:autoSpaceDN w:val="0"/>
        <w:adjustRightInd w:val="0"/>
        <w:spacing w:after="0" w:line="240" w:lineRule="auto"/>
        <w:contextualSpacing/>
      </w:pPr>
      <w:r w:rsidRPr="00093406">
        <w:rPr>
          <w:rFonts w:ascii="Times New Roman" w:hAnsi="Times New Roman"/>
        </w:rPr>
        <w:t xml:space="preserve">odos ar gleivinės patinimas, pavyzdžiui, patinimas aplink akis, veido, lūpų, burnos ar gerklės patinimas, galintis sukelti kvėpavimo sunkumus, kulkšnių ar kojų patinimas (apatinių galūnių edema); </w:t>
      </w:r>
    </w:p>
    <w:p w:rsidR="008E2E63" w:rsidRPr="00093406" w:rsidRDefault="008E2E63" w:rsidP="008E2E63">
      <w:pPr>
        <w:numPr>
          <w:ilvl w:val="0"/>
          <w:numId w:val="1"/>
        </w:numPr>
        <w:autoSpaceDE w:val="0"/>
        <w:autoSpaceDN w:val="0"/>
        <w:adjustRightInd w:val="0"/>
        <w:spacing w:after="0" w:line="240" w:lineRule="auto"/>
        <w:contextualSpacing/>
      </w:pPr>
      <w:r w:rsidRPr="00093406">
        <w:rPr>
          <w:rFonts w:ascii="Times New Roman" w:hAnsi="Times New Roman"/>
        </w:rPr>
        <w:t xml:space="preserve">dusulys arba astmos priepuolis; </w:t>
      </w:r>
    </w:p>
    <w:p w:rsidR="008E2E63" w:rsidRPr="00093406" w:rsidRDefault="008E2E63" w:rsidP="008E2E63">
      <w:pPr>
        <w:numPr>
          <w:ilvl w:val="0"/>
          <w:numId w:val="1"/>
        </w:numPr>
        <w:autoSpaceDE w:val="0"/>
        <w:autoSpaceDN w:val="0"/>
        <w:adjustRightInd w:val="0"/>
        <w:spacing w:after="0" w:line="240" w:lineRule="auto"/>
        <w:contextualSpacing/>
      </w:pPr>
      <w:r w:rsidRPr="00093406">
        <w:rPr>
          <w:rFonts w:ascii="Times New Roman" w:hAnsi="Times New Roman"/>
        </w:rPr>
        <w:t xml:space="preserve">kepenų uždegimas (hepatitas). Tai gali sukelti simptomų, tokių kaip: </w:t>
      </w:r>
    </w:p>
    <w:p w:rsidR="008E2E63" w:rsidRPr="00093406" w:rsidRDefault="008E2E63" w:rsidP="008E2E63">
      <w:pPr>
        <w:numPr>
          <w:ilvl w:val="1"/>
          <w:numId w:val="1"/>
        </w:numPr>
        <w:autoSpaceDE w:val="0"/>
        <w:autoSpaceDN w:val="0"/>
        <w:adjustRightInd w:val="0"/>
        <w:spacing w:after="0" w:line="240" w:lineRule="auto"/>
        <w:contextualSpacing/>
      </w:pPr>
      <w:r w:rsidRPr="00093406">
        <w:rPr>
          <w:rFonts w:ascii="Times New Roman" w:hAnsi="Times New Roman"/>
        </w:rPr>
        <w:t xml:space="preserve">pageltusi oda ar akių obuoliai (gelta); </w:t>
      </w:r>
    </w:p>
    <w:p w:rsidR="008E2E63" w:rsidRPr="00093406" w:rsidRDefault="008E2E63" w:rsidP="008E2E63">
      <w:pPr>
        <w:numPr>
          <w:ilvl w:val="1"/>
          <w:numId w:val="1"/>
        </w:numPr>
        <w:autoSpaceDE w:val="0"/>
        <w:autoSpaceDN w:val="0"/>
        <w:adjustRightInd w:val="0"/>
        <w:spacing w:after="0" w:line="240" w:lineRule="auto"/>
        <w:contextualSpacing/>
      </w:pPr>
      <w:r w:rsidRPr="00093406">
        <w:rPr>
          <w:rFonts w:ascii="Times New Roman" w:hAnsi="Times New Roman"/>
        </w:rPr>
        <w:t xml:space="preserve">pilvo skausmas; </w:t>
      </w:r>
    </w:p>
    <w:p w:rsidR="008E2E63" w:rsidRPr="00093406" w:rsidRDefault="008E2E63" w:rsidP="008E2E63">
      <w:pPr>
        <w:numPr>
          <w:ilvl w:val="1"/>
          <w:numId w:val="1"/>
        </w:numPr>
        <w:autoSpaceDE w:val="0"/>
        <w:autoSpaceDN w:val="0"/>
        <w:adjustRightInd w:val="0"/>
        <w:spacing w:after="0" w:line="240" w:lineRule="auto"/>
        <w:contextualSpacing/>
      </w:pPr>
      <w:r w:rsidRPr="00093406">
        <w:rPr>
          <w:rFonts w:ascii="Times New Roman" w:hAnsi="Times New Roman"/>
        </w:rPr>
        <w:t>apetito praradimas;</w:t>
      </w:r>
    </w:p>
    <w:p w:rsidR="008E2E63" w:rsidRPr="00093406" w:rsidRDefault="008E2E63" w:rsidP="008E2E63">
      <w:pPr>
        <w:spacing w:after="0" w:line="240" w:lineRule="auto"/>
        <w:jc w:val="both"/>
        <w:rPr>
          <w:rFonts w:ascii="Times New Roman" w:hAnsi="Times New Roman"/>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rPr>
        <w:t>Šalutinis poveikis virškinimo traktui, ypač:</w:t>
      </w:r>
    </w:p>
    <w:p w:rsidR="008E2E63" w:rsidRPr="00093406" w:rsidRDefault="008E2E63" w:rsidP="008E2E63">
      <w:pPr>
        <w:numPr>
          <w:ilvl w:val="0"/>
          <w:numId w:val="10"/>
        </w:numPr>
        <w:spacing w:after="0" w:line="240" w:lineRule="auto"/>
        <w:contextualSpacing/>
        <w:jc w:val="both"/>
        <w:rPr>
          <w:color w:val="000000"/>
        </w:rPr>
      </w:pPr>
      <w:r w:rsidRPr="00093406">
        <w:rPr>
          <w:rFonts w:ascii="Times New Roman" w:hAnsi="Times New Roman"/>
          <w:color w:val="000000"/>
        </w:rPr>
        <w:t>kraujavimas (sukeliantis deguto spalvos išmatas);</w:t>
      </w:r>
    </w:p>
    <w:p w:rsidR="008E2E63" w:rsidRPr="00093406" w:rsidRDefault="008E2E63" w:rsidP="008E2E63">
      <w:pPr>
        <w:numPr>
          <w:ilvl w:val="0"/>
          <w:numId w:val="10"/>
        </w:numPr>
        <w:spacing w:after="0" w:line="240" w:lineRule="auto"/>
        <w:contextualSpacing/>
        <w:jc w:val="both"/>
        <w:rPr>
          <w:color w:val="000000"/>
        </w:rPr>
      </w:pPr>
      <w:r w:rsidRPr="00093406">
        <w:rPr>
          <w:rFonts w:ascii="Times New Roman" w:hAnsi="Times New Roman"/>
          <w:color w:val="000000"/>
        </w:rPr>
        <w:t>virškinimo trakto išopėjimas (sukeliantis pilvo skausmą)</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Kraujavimas iš virškinimo trakto (virškinimo trakto kraujavimas), opos arba virškinimo trakto perforacijos (skylės) formavimasis gali būti sunkūs ir potencialiai mirtini, ypač senyviems pacientams.</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 xml:space="preserve">Jei anksčiau ilgą laiką vartojant NVNU Jums pasireiškė virškinimo trakto ligos simptomų, būtina nedelsiant kreiptis į gydytoją, ypač jei esate senyvo amžiaus. Jūsų gydytojas gali stebėti gydymo pažangą. </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 xml:space="preserve">Jei atsiranda regėjimo sutrikimų, nevairuokite ir nevaldykite mechanizmų. </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Bendri šalutiniai nesteroidinių vaistų nuo uždegimo poveikiai.</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 xml:space="preserve">Kai kurių nesteroidinių vaistų nuo uždegimo (NVNU) ilgalaikis vartojimas didelėmis dozėmis gali būti susijęs su nedidelės arterijų </w:t>
      </w:r>
      <w:proofErr w:type="spellStart"/>
      <w:r w:rsidRPr="00093406">
        <w:rPr>
          <w:rFonts w:ascii="Times New Roman" w:hAnsi="Times New Roman"/>
          <w:color w:val="000000"/>
        </w:rPr>
        <w:t>okliuzijos</w:t>
      </w:r>
      <w:proofErr w:type="spellEnd"/>
      <w:r w:rsidRPr="00093406">
        <w:rPr>
          <w:rFonts w:ascii="Times New Roman" w:hAnsi="Times New Roman"/>
          <w:color w:val="000000"/>
        </w:rPr>
        <w:t xml:space="preserve"> (arterijų trombozės reiškinys) rizikos padidėjimu, pvz.: širdies priepuoliu (miokardo infarktu) arba insultu (apopleksija).</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 xml:space="preserve">Buvo pranešimų apie skysčių susilaikymą (edema), aukštą kraujo spaudimą (hipertenzija), širdies funkcijos nepakankamumą NVNU gydymo metu. </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Dažniausiai pasireiškiantis šalutinis poveikis virškinamajam traktui:</w:t>
      </w: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 skrandžio ir viršutinės plonųjų žarnų dalies opos (</w:t>
      </w:r>
      <w:proofErr w:type="spellStart"/>
      <w:r w:rsidRPr="00093406">
        <w:rPr>
          <w:rFonts w:ascii="Times New Roman" w:hAnsi="Times New Roman"/>
          <w:color w:val="000000"/>
        </w:rPr>
        <w:t>pepsinės</w:t>
      </w:r>
      <w:proofErr w:type="spellEnd"/>
      <w:r w:rsidRPr="00093406">
        <w:rPr>
          <w:rFonts w:ascii="Times New Roman" w:hAnsi="Times New Roman"/>
          <w:color w:val="000000"/>
        </w:rPr>
        <w:t xml:space="preserve"> opos)</w:t>
      </w: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 žarnų prakiurimas (perforacija) arba kraujavimas iš virškinimo trakto sienelės angos (kartais gali būti mirtinas, ypač vyresnio amžiaus žmonėms)</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Šalutinis poveikis, galintis pasireikšti po NVNU vartojimo:</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pykinimas ir vėmimas</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laisvi viduriai (viduriavimas)</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pilvo pūtimas</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vidurių užkietėjimas</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virškinimo sutrikimas (dispepsija)</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pilvo skausmas</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deguto spalvos išmatos, atsirandančios dėl virškinamojo trakto kraujavimo (</w:t>
      </w:r>
      <w:proofErr w:type="spellStart"/>
      <w:r w:rsidRPr="00093406">
        <w:rPr>
          <w:rFonts w:ascii="Times New Roman" w:hAnsi="Times New Roman"/>
          <w:color w:val="000000"/>
        </w:rPr>
        <w:t>melena</w:t>
      </w:r>
      <w:proofErr w:type="spellEnd"/>
      <w:r w:rsidRPr="00093406">
        <w:rPr>
          <w:rFonts w:ascii="Times New Roman" w:hAnsi="Times New Roman"/>
          <w:color w:val="000000"/>
        </w:rPr>
        <w:t>)</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vėmimas krauju</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uždegimas ir burnoje besiformuojančios opos (opinis stomatitas)</w:t>
      </w:r>
      <w:r>
        <w:rPr>
          <w:rFonts w:ascii="Times New Roman" w:hAnsi="Times New Roman"/>
          <w:color w:val="000000"/>
        </w:rPr>
        <w:t>;</w:t>
      </w:r>
    </w:p>
    <w:p w:rsidR="008E2E63" w:rsidRPr="00093406" w:rsidRDefault="008E2E63" w:rsidP="008E2E63">
      <w:pPr>
        <w:numPr>
          <w:ilvl w:val="0"/>
          <w:numId w:val="9"/>
        </w:numPr>
        <w:spacing w:after="0" w:line="240" w:lineRule="auto"/>
        <w:contextualSpacing/>
        <w:jc w:val="both"/>
        <w:rPr>
          <w:color w:val="000000"/>
        </w:rPr>
      </w:pPr>
      <w:r w:rsidRPr="00093406">
        <w:rPr>
          <w:rFonts w:ascii="Times New Roman" w:hAnsi="Times New Roman"/>
          <w:color w:val="000000"/>
        </w:rPr>
        <w:t>virškinamojo trakto uždegimo pablogėjimas (pvz.: kolito paūmėjimas ar Krono liga).</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093406">
        <w:rPr>
          <w:rFonts w:ascii="Times New Roman" w:hAnsi="Times New Roman"/>
          <w:color w:val="000000"/>
        </w:rPr>
        <w:t>Rečiau buvo pastebėtas skrandžio uždegimas (gastritas).</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proofErr w:type="spellStart"/>
      <w:r w:rsidRPr="00093406">
        <w:rPr>
          <w:rFonts w:ascii="Times New Roman" w:hAnsi="Times New Roman"/>
          <w:color w:val="000000"/>
        </w:rPr>
        <w:t>Melobax</w:t>
      </w:r>
      <w:proofErr w:type="spellEnd"/>
      <w:r w:rsidRPr="00093406">
        <w:rPr>
          <w:rFonts w:ascii="Times New Roman" w:hAnsi="Times New Roman"/>
          <w:color w:val="000000"/>
        </w:rPr>
        <w:t xml:space="preserve"> veikliosios medžiagos, </w:t>
      </w:r>
      <w:proofErr w:type="spellStart"/>
      <w:r w:rsidRPr="00093406">
        <w:rPr>
          <w:rFonts w:ascii="Times New Roman" w:hAnsi="Times New Roman"/>
          <w:color w:val="000000"/>
        </w:rPr>
        <w:t>meloksikamo</w:t>
      </w:r>
      <w:proofErr w:type="spellEnd"/>
      <w:r w:rsidRPr="00093406">
        <w:rPr>
          <w:rFonts w:ascii="Times New Roman" w:hAnsi="Times New Roman"/>
          <w:color w:val="000000"/>
        </w:rPr>
        <w:t>, šalutinis poveikis</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spacing w:after="0" w:line="240" w:lineRule="auto"/>
        <w:jc w:val="both"/>
        <w:rPr>
          <w:rFonts w:ascii="Times New Roman" w:hAnsi="Times New Roman"/>
          <w:color w:val="000000"/>
        </w:rPr>
      </w:pPr>
      <w:r w:rsidRPr="00D23964">
        <w:rPr>
          <w:rFonts w:ascii="Times New Roman" w:hAnsi="Times New Roman"/>
          <w:b/>
          <w:color w:val="000000"/>
        </w:rPr>
        <w:t>Kitas šalutinis poveikis</w:t>
      </w:r>
      <w:r w:rsidRPr="00D23964" w:rsidDel="00D23964">
        <w:rPr>
          <w:rFonts w:ascii="Times New Roman" w:hAnsi="Times New Roman"/>
          <w:b/>
          <w:color w:val="000000"/>
        </w:rPr>
        <w:t xml:space="preserve"> </w:t>
      </w:r>
      <w:r w:rsidRPr="00093406">
        <w:rPr>
          <w:rFonts w:ascii="Times New Roman" w:hAnsi="Times New Roman"/>
          <w:color w:val="000000"/>
        </w:rPr>
        <w:t xml:space="preserve">Pasakykite savo gydytojui, jei pastebėsite bet kurį iš </w:t>
      </w:r>
      <w:proofErr w:type="spellStart"/>
      <w:r w:rsidRPr="00093406">
        <w:rPr>
          <w:rFonts w:ascii="Times New Roman" w:hAnsi="Times New Roman"/>
          <w:color w:val="000000"/>
        </w:rPr>
        <w:t>šių</w:t>
      </w:r>
      <w:r>
        <w:rPr>
          <w:rFonts w:ascii="Times New Roman" w:hAnsi="Times New Roman"/>
          <w:color w:val="000000"/>
        </w:rPr>
        <w:t>poveikių</w:t>
      </w:r>
      <w:proofErr w:type="spellEnd"/>
      <w:r w:rsidRPr="00093406">
        <w:rPr>
          <w:rFonts w:ascii="Times New Roman" w:hAnsi="Times New Roman"/>
          <w:color w:val="000000"/>
        </w:rPr>
        <w:t>:</w:t>
      </w:r>
    </w:p>
    <w:p w:rsidR="008E2E63" w:rsidRPr="00093406" w:rsidRDefault="008E2E63" w:rsidP="008E2E63">
      <w:pPr>
        <w:spacing w:after="0" w:line="240" w:lineRule="auto"/>
        <w:jc w:val="both"/>
        <w:rPr>
          <w:rFonts w:ascii="Times New Roman" w:hAnsi="Times New Roman"/>
          <w:color w:val="000000"/>
        </w:rPr>
      </w:pPr>
    </w:p>
    <w:p w:rsidR="008E2E63" w:rsidRPr="00093406" w:rsidRDefault="008E2E63" w:rsidP="008E2E63">
      <w:pPr>
        <w:numPr>
          <w:ilvl w:val="0"/>
          <w:numId w:val="2"/>
        </w:numPr>
        <w:autoSpaceDE w:val="0"/>
        <w:autoSpaceDN w:val="0"/>
        <w:adjustRightInd w:val="0"/>
        <w:spacing w:after="0" w:line="240" w:lineRule="auto"/>
        <w:contextualSpacing/>
      </w:pPr>
      <w:r w:rsidRPr="00D23964">
        <w:rPr>
          <w:rFonts w:ascii="Times New Roman" w:hAnsi="Times New Roman"/>
          <w:i/>
          <w:color w:val="000000"/>
        </w:rPr>
        <w:t>Labai dažni šalutinio poveikio reiškiniai (gali pasireikšti ne rečiau kaip 1 iš 10 asmenų</w:t>
      </w:r>
      <w:r>
        <w:rPr>
          <w:rFonts w:ascii="Times New Roman" w:hAnsi="Times New Roman"/>
          <w:i/>
          <w:color w:val="000000"/>
        </w:rPr>
        <w:t>):</w:t>
      </w:r>
      <w:r w:rsidRPr="00093406" w:rsidDel="00D23964">
        <w:rPr>
          <w:rFonts w:ascii="Times New Roman" w:hAnsi="Times New Roman"/>
          <w:i/>
          <w:color w:val="000000"/>
        </w:rPr>
        <w:t xml:space="preserve"> </w:t>
      </w:r>
      <w:r w:rsidRPr="00093406">
        <w:rPr>
          <w:rFonts w:ascii="Times New Roman" w:hAnsi="Times New Roman"/>
        </w:rPr>
        <w:t>virškinimo sutrikimai (dispepsija)</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pykinimas, vėmimas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pilvo skausmas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vidurių užkietėjimas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pilvo pūtimas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laisvi viduriai</w:t>
      </w:r>
      <w:r>
        <w:rPr>
          <w:rFonts w:ascii="Times New Roman" w:hAnsi="Times New Roman"/>
        </w:rPr>
        <w:t>.</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numPr>
          <w:ilvl w:val="0"/>
          <w:numId w:val="2"/>
        </w:numPr>
        <w:autoSpaceDE w:val="0"/>
        <w:autoSpaceDN w:val="0"/>
        <w:adjustRightInd w:val="0"/>
        <w:spacing w:after="0" w:line="240" w:lineRule="auto"/>
        <w:contextualSpacing/>
      </w:pPr>
      <w:r w:rsidRPr="00D23964">
        <w:rPr>
          <w:rFonts w:ascii="Times New Roman" w:hAnsi="Times New Roman"/>
          <w:i/>
          <w:color w:val="000000"/>
        </w:rPr>
        <w:t>Dažni šalutinio poveikio reiškiniai (gali pasireikšti rečiau kaip 1 iš 10 asmenų</w:t>
      </w:r>
      <w:r>
        <w:rPr>
          <w:rFonts w:ascii="Times New Roman" w:hAnsi="Times New Roman"/>
          <w:i/>
          <w:color w:val="000000"/>
        </w:rPr>
        <w:t xml:space="preserve">): </w:t>
      </w:r>
      <w:r w:rsidRPr="00093406">
        <w:rPr>
          <w:rFonts w:ascii="Times New Roman" w:hAnsi="Times New Roman"/>
        </w:rPr>
        <w:t>Galvos skausmas.</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i/>
        </w:rPr>
      </w:pPr>
      <w:r w:rsidRPr="00D23964">
        <w:rPr>
          <w:rFonts w:ascii="Times New Roman" w:hAnsi="Times New Roman"/>
          <w:i/>
          <w:color w:val="000000"/>
        </w:rPr>
        <w:t>Nedažni šalutinio poveikio reiškiniai (gali pasireikšti rečiau kaip 1 iš 100 asmenų):</w:t>
      </w:r>
      <w:r w:rsidRPr="00093406">
        <w:rPr>
          <w:rFonts w:ascii="Times New Roman" w:hAnsi="Times New Roman"/>
          <w:i/>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galvos sukimasis (svaigulys)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galvos svaigimas ar sukimosi pojūtis (</w:t>
      </w:r>
      <w:proofErr w:type="spellStart"/>
      <w:r w:rsidRPr="00AF7662">
        <w:rPr>
          <w:rFonts w:ascii="Times New Roman" w:hAnsi="Times New Roman"/>
          <w:i/>
        </w:rPr>
        <w:t>vertigo</w:t>
      </w:r>
      <w:proofErr w:type="spellEnd"/>
      <w:r w:rsidRPr="00093406">
        <w:rPr>
          <w:rFonts w:ascii="Times New Roman" w:hAnsi="Times New Roman"/>
        </w:rPr>
        <w:t>)</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proofErr w:type="spellStart"/>
      <w:r w:rsidRPr="00093406">
        <w:rPr>
          <w:rFonts w:ascii="Times New Roman" w:hAnsi="Times New Roman"/>
        </w:rPr>
        <w:t>somnolencija</w:t>
      </w:r>
      <w:proofErr w:type="spellEnd"/>
      <w:r w:rsidRPr="00093406">
        <w:rPr>
          <w:rFonts w:ascii="Times New Roman" w:hAnsi="Times New Roman"/>
        </w:rPr>
        <w:t xml:space="preserve"> (mieguistumas)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anemija (raudonojo kraujo pigmento hemoglobino koncentracijos sumažinimas)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kraujospūdžio padidėjimas (hipertenzija)</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veido ir kaklo paraudimas (veido ir kaklo laikinas paraudimas)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natrio ir vandens susilaikymas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padidėjęs kalio kiekis kraujyje (</w:t>
      </w:r>
      <w:proofErr w:type="spellStart"/>
      <w:r w:rsidRPr="00093406">
        <w:rPr>
          <w:rFonts w:ascii="Times New Roman" w:hAnsi="Times New Roman"/>
        </w:rPr>
        <w:t>hiperkalemija</w:t>
      </w:r>
      <w:proofErr w:type="spellEnd"/>
      <w:r w:rsidRPr="00093406">
        <w:rPr>
          <w:rFonts w:ascii="Times New Roman" w:hAnsi="Times New Roman"/>
        </w:rPr>
        <w:t xml:space="preserve">). Tai gali sukelti simptomus: </w:t>
      </w:r>
    </w:p>
    <w:p w:rsidR="008E2E63" w:rsidRPr="00093406" w:rsidRDefault="008E2E63" w:rsidP="008E2E63">
      <w:pPr>
        <w:numPr>
          <w:ilvl w:val="1"/>
          <w:numId w:val="2"/>
        </w:numPr>
        <w:autoSpaceDE w:val="0"/>
        <w:autoSpaceDN w:val="0"/>
        <w:adjustRightInd w:val="0"/>
        <w:spacing w:after="0" w:line="240" w:lineRule="auto"/>
        <w:contextualSpacing/>
      </w:pPr>
      <w:r w:rsidRPr="00093406">
        <w:rPr>
          <w:rFonts w:ascii="Times New Roman" w:hAnsi="Times New Roman"/>
        </w:rPr>
        <w:t>širdies ritmo pakitimą (aritmija)</w:t>
      </w:r>
      <w:r>
        <w:rPr>
          <w:rFonts w:ascii="Times New Roman" w:hAnsi="Times New Roman"/>
        </w:rPr>
        <w:t>;</w:t>
      </w:r>
    </w:p>
    <w:p w:rsidR="008E2E63" w:rsidRPr="00093406" w:rsidRDefault="008E2E63" w:rsidP="008E2E63">
      <w:pPr>
        <w:numPr>
          <w:ilvl w:val="1"/>
          <w:numId w:val="2"/>
        </w:numPr>
        <w:autoSpaceDE w:val="0"/>
        <w:autoSpaceDN w:val="0"/>
        <w:adjustRightInd w:val="0"/>
        <w:spacing w:after="0" w:line="240" w:lineRule="auto"/>
        <w:contextualSpacing/>
      </w:pPr>
      <w:proofErr w:type="spellStart"/>
      <w:r w:rsidRPr="00093406">
        <w:rPr>
          <w:rFonts w:ascii="Times New Roman" w:hAnsi="Times New Roman"/>
        </w:rPr>
        <w:t>palpitacijas</w:t>
      </w:r>
      <w:proofErr w:type="spellEnd"/>
      <w:r w:rsidRPr="00093406">
        <w:rPr>
          <w:rFonts w:ascii="Times New Roman" w:hAnsi="Times New Roman"/>
        </w:rPr>
        <w:t xml:space="preserve"> (dažnesnis nei įprastai širdies plakimas)</w:t>
      </w:r>
      <w:r>
        <w:rPr>
          <w:rFonts w:ascii="Times New Roman" w:hAnsi="Times New Roman"/>
        </w:rPr>
        <w:t>;</w:t>
      </w:r>
    </w:p>
    <w:p w:rsidR="008E2E63" w:rsidRPr="00093406" w:rsidRDefault="008E2E63" w:rsidP="008E2E63">
      <w:pPr>
        <w:numPr>
          <w:ilvl w:val="1"/>
          <w:numId w:val="2"/>
        </w:numPr>
        <w:autoSpaceDE w:val="0"/>
        <w:autoSpaceDN w:val="0"/>
        <w:adjustRightInd w:val="0"/>
        <w:spacing w:after="0" w:line="240" w:lineRule="auto"/>
        <w:contextualSpacing/>
      </w:pPr>
      <w:r w:rsidRPr="00093406">
        <w:rPr>
          <w:rFonts w:ascii="Times New Roman" w:hAnsi="Times New Roman"/>
        </w:rPr>
        <w:t>raumenų silpnumą</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raugėjimas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skrandžio uždegimas (gastritas)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kraujavimas iš virškinimo trakto</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burnos uždegimas (stomatitas)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staigi alerginė (padidėjusio jautrumo) reakcija</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niežėjimas (niežulys)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odos bėrimas</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patinimas dėl skysčių susilaikymo (edema), įskaitant patinusias kulkšnis/ kojas (apatinių galūnių edema)</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staigus odos ar gleivinės patinimas, pvz.: patinimas aplink akis, veido, lūpų, burnos ar gerklės patinimas, galintis sukelti kvėpavimo sunkumus (</w:t>
      </w:r>
      <w:proofErr w:type="spellStart"/>
      <w:r w:rsidRPr="00093406">
        <w:rPr>
          <w:rFonts w:ascii="Times New Roman" w:hAnsi="Times New Roman"/>
        </w:rPr>
        <w:t>angioneurozinė</w:t>
      </w:r>
      <w:proofErr w:type="spellEnd"/>
      <w:r w:rsidRPr="00093406">
        <w:rPr>
          <w:rFonts w:ascii="Times New Roman" w:hAnsi="Times New Roman"/>
        </w:rPr>
        <w:t xml:space="preserve"> edema)</w:t>
      </w:r>
      <w:r>
        <w:rPr>
          <w:rFonts w:ascii="Times New Roman" w:hAnsi="Times New Roman"/>
        </w:rPr>
        <w:t>;</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 xml:space="preserve">trumpalaikis kepenų funkcijos tyrimų sutrikimas (pvz.: padidėjęs kepenų fermentų </w:t>
      </w:r>
      <w:proofErr w:type="spellStart"/>
      <w:r w:rsidRPr="00093406">
        <w:rPr>
          <w:rFonts w:ascii="Times New Roman" w:hAnsi="Times New Roman"/>
        </w:rPr>
        <w:t>transaminazių</w:t>
      </w:r>
      <w:proofErr w:type="spellEnd"/>
      <w:r w:rsidRPr="00093406">
        <w:rPr>
          <w:rFonts w:ascii="Times New Roman" w:hAnsi="Times New Roman"/>
        </w:rPr>
        <w:t xml:space="preserve"> ir tulžies pigmento </w:t>
      </w:r>
      <w:proofErr w:type="spellStart"/>
      <w:r w:rsidRPr="00093406">
        <w:rPr>
          <w:rFonts w:ascii="Times New Roman" w:hAnsi="Times New Roman"/>
        </w:rPr>
        <w:t>bilirubino</w:t>
      </w:r>
      <w:proofErr w:type="spellEnd"/>
      <w:r w:rsidRPr="00093406">
        <w:rPr>
          <w:rFonts w:ascii="Times New Roman" w:hAnsi="Times New Roman"/>
        </w:rPr>
        <w:t xml:space="preserve"> kiekis)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0"/>
          <w:numId w:val="2"/>
        </w:numPr>
        <w:autoSpaceDE w:val="0"/>
        <w:autoSpaceDN w:val="0"/>
        <w:adjustRightInd w:val="0"/>
        <w:spacing w:after="0" w:line="240" w:lineRule="auto"/>
        <w:contextualSpacing/>
      </w:pPr>
      <w:r w:rsidRPr="00093406">
        <w:rPr>
          <w:rFonts w:ascii="Times New Roman" w:hAnsi="Times New Roman"/>
        </w:rPr>
        <w:t xml:space="preserve">inkstų funkcijos laboratorinių tyrimų pakitimas (pvz.: padidėti </w:t>
      </w:r>
      <w:proofErr w:type="spellStart"/>
      <w:r w:rsidRPr="00093406">
        <w:rPr>
          <w:rFonts w:ascii="Times New Roman" w:hAnsi="Times New Roman"/>
        </w:rPr>
        <w:t>kreatinino</w:t>
      </w:r>
      <w:proofErr w:type="spellEnd"/>
      <w:r w:rsidRPr="00093406">
        <w:rPr>
          <w:rFonts w:ascii="Times New Roman" w:hAnsi="Times New Roman"/>
        </w:rPr>
        <w:t xml:space="preserve"> ar šlapalo kiekis).</w:t>
      </w:r>
    </w:p>
    <w:p w:rsidR="008E2E63" w:rsidRPr="00093406" w:rsidRDefault="008E2E63" w:rsidP="008E2E63">
      <w:pPr>
        <w:spacing w:after="0" w:line="240" w:lineRule="auto"/>
        <w:rPr>
          <w:rFonts w:ascii="Times New Roman" w:hAnsi="Times New Roman"/>
        </w:rPr>
      </w:pP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3C2094">
        <w:rPr>
          <w:rFonts w:ascii="Times New Roman" w:hAnsi="Times New Roman"/>
          <w:i/>
          <w:color w:val="000000"/>
        </w:rPr>
        <w:t xml:space="preserve">Reti šalutinio poveikio reiškiniai (gali pasireikšti rečiau kaip 1 iš 1 000 asmenų): </w:t>
      </w:r>
      <w:r w:rsidRPr="00AF7662">
        <w:rPr>
          <w:rFonts w:ascii="Times New Roman" w:hAnsi="Times New Roman" w:cs="Times New Roman"/>
        </w:rPr>
        <w:t>nuotaikos sutrikimai</w:t>
      </w:r>
      <w:r>
        <w:rPr>
          <w:rFonts w:ascii="Times New Roman" w:hAnsi="Times New Roman" w:cs="Times New Roman"/>
        </w:rPr>
        <w:t>;</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B355EE">
        <w:rPr>
          <w:rFonts w:ascii="Times New Roman" w:hAnsi="Times New Roman" w:cs="Times New Roman"/>
        </w:rPr>
        <w:t>košmarai</w:t>
      </w:r>
      <w:r>
        <w:rPr>
          <w:rFonts w:ascii="Times New Roman" w:hAnsi="Times New Roman" w:cs="Times New Roman"/>
        </w:rPr>
        <w:t>;</w:t>
      </w:r>
      <w:r w:rsidRPr="00B355EE">
        <w:rPr>
          <w:rFonts w:ascii="Times New Roman" w:hAnsi="Times New Roman" w:cs="Times New Roman"/>
        </w:rPr>
        <w:t xml:space="preserve"> </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nenormalus kraujo kūnelių kiekis, įskaitant:</w:t>
      </w:r>
    </w:p>
    <w:p w:rsidR="008E2E63" w:rsidRPr="00AF7662" w:rsidRDefault="008E2E63" w:rsidP="008E2E63">
      <w:pPr>
        <w:numPr>
          <w:ilvl w:val="1"/>
          <w:numId w:val="11"/>
        </w:numPr>
        <w:autoSpaceDE w:val="0"/>
        <w:autoSpaceDN w:val="0"/>
        <w:adjustRightInd w:val="0"/>
        <w:spacing w:after="0" w:line="240" w:lineRule="auto"/>
        <w:contextualSpacing/>
        <w:rPr>
          <w:rFonts w:ascii="Times New Roman" w:hAnsi="Times New Roman" w:cs="Times New Roman"/>
        </w:rPr>
      </w:pPr>
      <w:r w:rsidRPr="00B355EE">
        <w:rPr>
          <w:rFonts w:ascii="Times New Roman" w:hAnsi="Times New Roman" w:cs="Times New Roman"/>
        </w:rPr>
        <w:t>kraujo kūnelio kiekio pakitimas</w:t>
      </w:r>
      <w:r>
        <w:rPr>
          <w:rFonts w:ascii="Times New Roman" w:hAnsi="Times New Roman" w:cs="Times New Roman"/>
        </w:rPr>
        <w:t>;</w:t>
      </w:r>
    </w:p>
    <w:p w:rsidR="008E2E63" w:rsidRPr="00AF7662" w:rsidRDefault="008E2E63" w:rsidP="008E2E63">
      <w:pPr>
        <w:numPr>
          <w:ilvl w:val="1"/>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sumažėjęs baltųjų kraujo kūnelių kiekis (</w:t>
      </w:r>
      <w:proofErr w:type="spellStart"/>
      <w:r w:rsidRPr="00B355EE">
        <w:rPr>
          <w:rFonts w:ascii="Times New Roman" w:hAnsi="Times New Roman" w:cs="Times New Roman"/>
        </w:rPr>
        <w:t>leukocitopenija</w:t>
      </w:r>
      <w:proofErr w:type="spellEnd"/>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rsidR="008E2E63" w:rsidRPr="00093406" w:rsidRDefault="008E2E63" w:rsidP="008E2E63">
      <w:pPr>
        <w:numPr>
          <w:ilvl w:val="1"/>
          <w:numId w:val="11"/>
        </w:numPr>
        <w:autoSpaceDE w:val="0"/>
        <w:autoSpaceDN w:val="0"/>
        <w:adjustRightInd w:val="0"/>
        <w:spacing w:after="0" w:line="240" w:lineRule="auto"/>
        <w:contextualSpacing/>
      </w:pPr>
      <w:r w:rsidRPr="00AF7662">
        <w:rPr>
          <w:rFonts w:ascii="Times New Roman" w:hAnsi="Times New Roman" w:cs="Times New Roman"/>
        </w:rPr>
        <w:t>sumažėjęs kraujo plokštelių kiekis (</w:t>
      </w:r>
      <w:proofErr w:type="spellStart"/>
      <w:r w:rsidRPr="00AF7662">
        <w:rPr>
          <w:rFonts w:ascii="Times New Roman" w:hAnsi="Times New Roman" w:cs="Times New Roman"/>
        </w:rPr>
        <w:t>trombocitopenija</w:t>
      </w:r>
      <w:proofErr w:type="spellEnd"/>
      <w:r w:rsidRPr="00AF7662">
        <w:rPr>
          <w:rFonts w:ascii="Times New Roman" w:hAnsi="Times New Roman" w:cs="Times New Roman"/>
        </w:rPr>
        <w:t>)</w:t>
      </w:r>
      <w:r>
        <w:rPr>
          <w:rFonts w:ascii="Times New Roman" w:hAnsi="Times New Roman" w:cs="Times New Roman"/>
        </w:rPr>
        <w:t>;</w:t>
      </w:r>
      <w:r w:rsidRPr="00AF7662">
        <w:rPr>
          <w:rFonts w:ascii="Times New Roman" w:hAnsi="Times New Roman" w:cs="Times New Roman"/>
        </w:rPr>
        <w:t xml:space="preserve"> </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Šie šalutiniai poveikiai gali padidinti infekcijos riziką ir simptomų, tokių kaip mėlynės ar kraujavimas iš nosies:</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spengimas ausyje (</w:t>
      </w:r>
      <w:proofErr w:type="spellStart"/>
      <w:r w:rsidRPr="00AF7662">
        <w:rPr>
          <w:rFonts w:ascii="Times New Roman" w:hAnsi="Times New Roman" w:cs="Times New Roman"/>
        </w:rPr>
        <w:t>tinitas</w:t>
      </w:r>
      <w:proofErr w:type="spellEnd"/>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širdies susitraukimų jutimas (</w:t>
      </w:r>
      <w:proofErr w:type="spellStart"/>
      <w:r w:rsidRPr="00B355EE">
        <w:rPr>
          <w:rFonts w:ascii="Times New Roman" w:hAnsi="Times New Roman" w:cs="Times New Roman"/>
        </w:rPr>
        <w:t>palpitacijos</w:t>
      </w:r>
      <w:proofErr w:type="spellEnd"/>
      <w:r w:rsidRPr="00B355EE">
        <w:rPr>
          <w:rFonts w:ascii="Times New Roman" w:hAnsi="Times New Roman" w:cs="Times New Roman"/>
        </w:rPr>
        <w:t>)</w:t>
      </w:r>
      <w:r>
        <w:rPr>
          <w:rFonts w:ascii="Times New Roman" w:hAnsi="Times New Roman" w:cs="Times New Roman"/>
        </w:rPr>
        <w:t>;</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skrandžio ir viršutinės plonųjų žarnų dalies opos (</w:t>
      </w:r>
      <w:proofErr w:type="spellStart"/>
      <w:r w:rsidRPr="00AF7662">
        <w:rPr>
          <w:rFonts w:ascii="Times New Roman" w:hAnsi="Times New Roman" w:cs="Times New Roman"/>
        </w:rPr>
        <w:t>pepsinės</w:t>
      </w:r>
      <w:proofErr w:type="spellEnd"/>
      <w:r w:rsidRPr="00AF7662">
        <w:rPr>
          <w:rFonts w:ascii="Times New Roman" w:hAnsi="Times New Roman" w:cs="Times New Roman"/>
        </w:rPr>
        <w:t>/</w:t>
      </w:r>
      <w:proofErr w:type="spellStart"/>
      <w:r w:rsidRPr="00AF7662">
        <w:rPr>
          <w:rFonts w:ascii="Times New Roman" w:hAnsi="Times New Roman" w:cs="Times New Roman"/>
        </w:rPr>
        <w:t>gastroduodeninės</w:t>
      </w:r>
      <w:proofErr w:type="spellEnd"/>
      <w:r w:rsidRPr="00AF7662">
        <w:rPr>
          <w:rFonts w:ascii="Times New Roman" w:hAnsi="Times New Roman" w:cs="Times New Roman"/>
        </w:rPr>
        <w:t xml:space="preserve"> opos)</w:t>
      </w:r>
      <w:r>
        <w:rPr>
          <w:rFonts w:ascii="Times New Roman" w:hAnsi="Times New Roman" w:cs="Times New Roman"/>
        </w:rPr>
        <w:t>;</w:t>
      </w:r>
      <w:r w:rsidRPr="00AF7662">
        <w:rPr>
          <w:rFonts w:ascii="Times New Roman" w:hAnsi="Times New Roman" w:cs="Times New Roman"/>
        </w:rPr>
        <w:t xml:space="preserve"> </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stemplės uždegimas (</w:t>
      </w:r>
      <w:proofErr w:type="spellStart"/>
      <w:r w:rsidRPr="00B355EE">
        <w:rPr>
          <w:rFonts w:ascii="Times New Roman" w:hAnsi="Times New Roman" w:cs="Times New Roman"/>
        </w:rPr>
        <w:t>ezofagitas</w:t>
      </w:r>
      <w:proofErr w:type="spellEnd"/>
      <w:r w:rsidRPr="00B355EE">
        <w:rPr>
          <w:rFonts w:ascii="Times New Roman" w:hAnsi="Times New Roman" w:cs="Times New Roman"/>
        </w:rPr>
        <w:t>)</w:t>
      </w:r>
      <w:r>
        <w:rPr>
          <w:rFonts w:ascii="Times New Roman" w:hAnsi="Times New Roman" w:cs="Times New Roman"/>
        </w:rPr>
        <w:t>;</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padažnėję bronchų astmos priepuoliai (pasireiškė žmonėms, kurie yra alergiški aspirinui ar kitiems NVNU)</w:t>
      </w:r>
      <w:r>
        <w:rPr>
          <w:rFonts w:ascii="Times New Roman" w:hAnsi="Times New Roman" w:cs="Times New Roman"/>
        </w:rPr>
        <w:t>;</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 xml:space="preserve">sunkus </w:t>
      </w:r>
      <w:proofErr w:type="spellStart"/>
      <w:r w:rsidRPr="00AF7662">
        <w:rPr>
          <w:rFonts w:ascii="Times New Roman" w:hAnsi="Times New Roman" w:cs="Times New Roman"/>
        </w:rPr>
        <w:t>pūslinis</w:t>
      </w:r>
      <w:proofErr w:type="spellEnd"/>
      <w:r w:rsidRPr="00B355EE">
        <w:rPr>
          <w:rFonts w:ascii="Times New Roman" w:hAnsi="Times New Roman" w:cs="Times New Roman"/>
        </w:rPr>
        <w:t xml:space="preserve"> odos lupimasis (</w:t>
      </w:r>
      <w:proofErr w:type="spellStart"/>
      <w:r w:rsidRPr="00AF7662">
        <w:rPr>
          <w:rFonts w:ascii="Times New Roman" w:hAnsi="Times New Roman" w:cs="Times New Roman"/>
        </w:rPr>
        <w:t>Stivenso</w:t>
      </w:r>
      <w:proofErr w:type="spellEnd"/>
      <w:r w:rsidRPr="00AF7662">
        <w:rPr>
          <w:rFonts w:ascii="Times New Roman" w:hAnsi="Times New Roman" w:cs="Times New Roman"/>
        </w:rPr>
        <w:t xml:space="preserve"> ir Džonsono sindromas ir toksinė epidermio </w:t>
      </w:r>
      <w:proofErr w:type="spellStart"/>
      <w:r w:rsidRPr="00AF7662">
        <w:rPr>
          <w:rFonts w:ascii="Times New Roman" w:hAnsi="Times New Roman" w:cs="Times New Roman"/>
        </w:rPr>
        <w:t>nekrolizė</w:t>
      </w:r>
      <w:proofErr w:type="spellEnd"/>
      <w:r w:rsidRPr="00AF7662">
        <w:rPr>
          <w:rFonts w:ascii="Times New Roman" w:hAnsi="Times New Roman" w:cs="Times New Roman"/>
        </w:rPr>
        <w:t>)</w:t>
      </w:r>
      <w:r>
        <w:rPr>
          <w:rFonts w:ascii="Times New Roman" w:hAnsi="Times New Roman" w:cs="Times New Roman"/>
        </w:rPr>
        <w:t>;</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dilgėlinė (</w:t>
      </w:r>
      <w:proofErr w:type="spellStart"/>
      <w:r w:rsidRPr="00AF7662">
        <w:rPr>
          <w:rFonts w:ascii="Times New Roman" w:hAnsi="Times New Roman" w:cs="Times New Roman"/>
        </w:rPr>
        <w:t>urtikarija</w:t>
      </w:r>
      <w:proofErr w:type="spellEnd"/>
      <w:r w:rsidRPr="00AF7662">
        <w:rPr>
          <w:rFonts w:ascii="Times New Roman" w:hAnsi="Times New Roman" w:cs="Times New Roman"/>
        </w:rPr>
        <w:t>)</w:t>
      </w:r>
      <w:r>
        <w:rPr>
          <w:rFonts w:ascii="Times New Roman" w:hAnsi="Times New Roman" w:cs="Times New Roman"/>
        </w:rPr>
        <w:t>;</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regėjimo sutrikimai, įskaitant:</w:t>
      </w:r>
    </w:p>
    <w:p w:rsidR="008E2E63" w:rsidRPr="00AF7662" w:rsidRDefault="008E2E63" w:rsidP="008E2E63">
      <w:pPr>
        <w:numPr>
          <w:ilvl w:val="1"/>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neryškus matymas</w:t>
      </w:r>
      <w:r>
        <w:rPr>
          <w:rFonts w:ascii="Times New Roman" w:hAnsi="Times New Roman" w:cs="Times New Roman"/>
        </w:rPr>
        <w:t>;</w:t>
      </w:r>
    </w:p>
    <w:p w:rsidR="008E2E63" w:rsidRPr="00AF7662" w:rsidRDefault="008E2E63" w:rsidP="008E2E63">
      <w:pPr>
        <w:numPr>
          <w:ilvl w:val="1"/>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konjunktyvitas (akies obuolio arba vokų uždegimas)</w:t>
      </w:r>
      <w:r>
        <w:rPr>
          <w:rFonts w:ascii="Times New Roman" w:hAnsi="Times New Roman" w:cs="Times New Roman"/>
        </w:rPr>
        <w:t>;</w:t>
      </w:r>
      <w:r w:rsidRPr="00AF7662">
        <w:rPr>
          <w:rFonts w:ascii="Times New Roman" w:hAnsi="Times New Roman" w:cs="Times New Roman"/>
        </w:rPr>
        <w:t xml:space="preserve"> </w:t>
      </w:r>
    </w:p>
    <w:p w:rsidR="008E2E63" w:rsidRPr="00AF7662" w:rsidRDefault="008E2E63" w:rsidP="008E2E63">
      <w:pPr>
        <w:numPr>
          <w:ilvl w:val="0"/>
          <w:numId w:val="11"/>
        </w:numPr>
        <w:autoSpaceDE w:val="0"/>
        <w:autoSpaceDN w:val="0"/>
        <w:adjustRightInd w:val="0"/>
        <w:spacing w:after="0" w:line="240" w:lineRule="auto"/>
        <w:contextualSpacing/>
        <w:rPr>
          <w:rFonts w:ascii="Times New Roman" w:hAnsi="Times New Roman" w:cs="Times New Roman"/>
        </w:rPr>
      </w:pPr>
      <w:r w:rsidRPr="00AF7662">
        <w:rPr>
          <w:rFonts w:ascii="Times New Roman" w:hAnsi="Times New Roman" w:cs="Times New Roman"/>
        </w:rPr>
        <w:t>storosios žarnos uždegimas (kolitas)</w:t>
      </w:r>
      <w:r>
        <w:rPr>
          <w:rFonts w:ascii="Times New Roman" w:hAnsi="Times New Roman" w:cs="Times New Roman"/>
        </w:rPr>
        <w:t>.</w:t>
      </w:r>
    </w:p>
    <w:p w:rsidR="008E2E63" w:rsidRPr="00093406" w:rsidRDefault="008E2E63" w:rsidP="008E2E63">
      <w:pPr>
        <w:spacing w:after="0" w:line="240" w:lineRule="auto"/>
        <w:rPr>
          <w:rFonts w:ascii="Times New Roman" w:hAnsi="Times New Roman"/>
        </w:rPr>
      </w:pPr>
    </w:p>
    <w:p w:rsidR="008E2E63" w:rsidRPr="00093406" w:rsidRDefault="008E2E63" w:rsidP="008E2E63">
      <w:pPr>
        <w:numPr>
          <w:ilvl w:val="0"/>
          <w:numId w:val="12"/>
        </w:numPr>
        <w:autoSpaceDE w:val="0"/>
        <w:autoSpaceDN w:val="0"/>
        <w:adjustRightInd w:val="0"/>
        <w:spacing w:after="0" w:line="240" w:lineRule="auto"/>
        <w:contextualSpacing/>
      </w:pPr>
      <w:r w:rsidRPr="003C2094">
        <w:rPr>
          <w:rFonts w:ascii="Times New Roman" w:hAnsi="Times New Roman"/>
          <w:i/>
          <w:color w:val="000000"/>
        </w:rPr>
        <w:t>Labai reti šalutinio poveikio reiškiniai (gali pasireikšti rečiau kaip 1 iš 10 000 asmenų</w:t>
      </w:r>
      <w:r>
        <w:rPr>
          <w:rFonts w:ascii="Times New Roman" w:hAnsi="Times New Roman"/>
          <w:i/>
          <w:color w:val="000000"/>
        </w:rPr>
        <w:t>):</w:t>
      </w:r>
      <w:proofErr w:type="spellStart"/>
      <w:r w:rsidRPr="00093406">
        <w:rPr>
          <w:rFonts w:ascii="Times New Roman" w:hAnsi="Times New Roman"/>
        </w:rPr>
        <w:t>pūslinės</w:t>
      </w:r>
      <w:proofErr w:type="spellEnd"/>
      <w:r w:rsidRPr="00093406">
        <w:rPr>
          <w:rFonts w:ascii="Times New Roman" w:hAnsi="Times New Roman"/>
        </w:rPr>
        <w:t xml:space="preserve"> odos reakcijos ir daugiaform</w:t>
      </w:r>
      <w:r>
        <w:rPr>
          <w:rFonts w:ascii="Times New Roman" w:hAnsi="Times New Roman"/>
        </w:rPr>
        <w:t>ė</w:t>
      </w:r>
      <w:r w:rsidRPr="00093406">
        <w:rPr>
          <w:rFonts w:ascii="Times New Roman" w:hAnsi="Times New Roman"/>
        </w:rPr>
        <w:t xml:space="preserve"> </w:t>
      </w:r>
      <w:proofErr w:type="spellStart"/>
      <w:r w:rsidRPr="00093406">
        <w:rPr>
          <w:rFonts w:ascii="Times New Roman" w:hAnsi="Times New Roman"/>
        </w:rPr>
        <w:t>eritem</w:t>
      </w:r>
      <w:r>
        <w:rPr>
          <w:rFonts w:ascii="Times New Roman" w:hAnsi="Times New Roman"/>
        </w:rPr>
        <w:t>a</w:t>
      </w:r>
      <w:proofErr w:type="spellEnd"/>
      <w:r w:rsidRPr="00093406">
        <w:rPr>
          <w:rFonts w:ascii="Times New Roman" w:hAnsi="Times New Roman"/>
        </w:rPr>
        <w:t xml:space="preserve">. Daugiaformė </w:t>
      </w:r>
      <w:proofErr w:type="spellStart"/>
      <w:r w:rsidRPr="00093406">
        <w:rPr>
          <w:rFonts w:ascii="Times New Roman" w:hAnsi="Times New Roman"/>
        </w:rPr>
        <w:t>eritema</w:t>
      </w:r>
      <w:proofErr w:type="spellEnd"/>
      <w:r w:rsidRPr="00093406">
        <w:rPr>
          <w:rFonts w:ascii="Times New Roman" w:hAnsi="Times New Roman"/>
        </w:rPr>
        <w:t xml:space="preserve"> yra sunki alerginė odos reakcija</w:t>
      </w:r>
      <w:r>
        <w:rPr>
          <w:rFonts w:ascii="Times New Roman" w:hAnsi="Times New Roman"/>
        </w:rPr>
        <w:t>,</w:t>
      </w:r>
      <w:r w:rsidRPr="00093406">
        <w:rPr>
          <w:rFonts w:ascii="Times New Roman" w:hAnsi="Times New Roman"/>
        </w:rPr>
        <w:t xml:space="preserve"> </w:t>
      </w:r>
      <w:proofErr w:type="spellStart"/>
      <w:r w:rsidRPr="00093406">
        <w:rPr>
          <w:rFonts w:ascii="Times New Roman" w:hAnsi="Times New Roman"/>
        </w:rPr>
        <w:t>sukelinti</w:t>
      </w:r>
      <w:proofErr w:type="spellEnd"/>
      <w:r w:rsidRPr="00093406">
        <w:rPr>
          <w:rFonts w:ascii="Times New Roman" w:hAnsi="Times New Roman"/>
        </w:rPr>
        <w:t xml:space="preserve"> dėmes, raudonus bėrimus ir purpurines ar pūslėtas sritis. Ji taip pat gali paveikti burną, akis ir kitus drėgnus kūno paviršius.</w:t>
      </w:r>
    </w:p>
    <w:p w:rsidR="008E2E63" w:rsidRPr="00093406" w:rsidRDefault="008E2E63" w:rsidP="008E2E63">
      <w:pPr>
        <w:numPr>
          <w:ilvl w:val="0"/>
          <w:numId w:val="12"/>
        </w:numPr>
        <w:autoSpaceDE w:val="0"/>
        <w:autoSpaceDN w:val="0"/>
        <w:adjustRightInd w:val="0"/>
        <w:spacing w:after="0" w:line="240" w:lineRule="auto"/>
        <w:contextualSpacing/>
      </w:pPr>
      <w:r w:rsidRPr="00093406">
        <w:rPr>
          <w:rFonts w:ascii="Times New Roman" w:hAnsi="Times New Roman"/>
        </w:rPr>
        <w:t xml:space="preserve">kepenų uždegimas (hepatitas). Gali sukelti tokius simptomus: </w:t>
      </w:r>
    </w:p>
    <w:p w:rsidR="008E2E63" w:rsidRPr="00093406" w:rsidRDefault="008E2E63" w:rsidP="008E2E63">
      <w:pPr>
        <w:numPr>
          <w:ilvl w:val="1"/>
          <w:numId w:val="12"/>
        </w:numPr>
        <w:autoSpaceDE w:val="0"/>
        <w:autoSpaceDN w:val="0"/>
        <w:adjustRightInd w:val="0"/>
        <w:spacing w:after="0" w:line="240" w:lineRule="auto"/>
        <w:contextualSpacing/>
      </w:pPr>
      <w:r w:rsidRPr="00093406">
        <w:rPr>
          <w:rFonts w:ascii="Times New Roman" w:hAnsi="Times New Roman"/>
        </w:rPr>
        <w:t>pageltusi oda ar akių obuoliai (gelta)</w:t>
      </w:r>
      <w:r>
        <w:rPr>
          <w:rFonts w:ascii="Times New Roman" w:hAnsi="Times New Roman"/>
        </w:rPr>
        <w:t>;</w:t>
      </w:r>
    </w:p>
    <w:p w:rsidR="008E2E63" w:rsidRPr="00093406" w:rsidRDefault="008E2E63" w:rsidP="008E2E63">
      <w:pPr>
        <w:numPr>
          <w:ilvl w:val="1"/>
          <w:numId w:val="12"/>
        </w:numPr>
        <w:autoSpaceDE w:val="0"/>
        <w:autoSpaceDN w:val="0"/>
        <w:adjustRightInd w:val="0"/>
        <w:spacing w:after="0" w:line="240" w:lineRule="auto"/>
        <w:contextualSpacing/>
      </w:pPr>
      <w:r w:rsidRPr="00093406">
        <w:rPr>
          <w:rFonts w:ascii="Times New Roman" w:hAnsi="Times New Roman"/>
        </w:rPr>
        <w:t>pilvo skausmas</w:t>
      </w:r>
      <w:r>
        <w:rPr>
          <w:rFonts w:ascii="Times New Roman" w:hAnsi="Times New Roman"/>
        </w:rPr>
        <w:t>;</w:t>
      </w:r>
      <w:r w:rsidRPr="00093406">
        <w:rPr>
          <w:rFonts w:ascii="Times New Roman" w:hAnsi="Times New Roman"/>
        </w:rPr>
        <w:t xml:space="preserve"> </w:t>
      </w:r>
    </w:p>
    <w:p w:rsidR="008E2E63" w:rsidRPr="00093406" w:rsidRDefault="008E2E63" w:rsidP="008E2E63">
      <w:pPr>
        <w:numPr>
          <w:ilvl w:val="1"/>
          <w:numId w:val="12"/>
        </w:numPr>
        <w:autoSpaceDE w:val="0"/>
        <w:autoSpaceDN w:val="0"/>
        <w:adjustRightInd w:val="0"/>
        <w:spacing w:after="0" w:line="240" w:lineRule="auto"/>
        <w:contextualSpacing/>
      </w:pPr>
      <w:r w:rsidRPr="00093406">
        <w:rPr>
          <w:rFonts w:ascii="Times New Roman" w:hAnsi="Times New Roman"/>
        </w:rPr>
        <w:t>apetito praradimas</w:t>
      </w:r>
      <w:r>
        <w:rPr>
          <w:rFonts w:ascii="Times New Roman" w:hAnsi="Times New Roman"/>
        </w:rPr>
        <w:t>;</w:t>
      </w:r>
    </w:p>
    <w:p w:rsidR="008E2E63" w:rsidRPr="00093406" w:rsidRDefault="008E2E63" w:rsidP="008E2E63">
      <w:pPr>
        <w:numPr>
          <w:ilvl w:val="0"/>
          <w:numId w:val="12"/>
        </w:numPr>
        <w:autoSpaceDE w:val="0"/>
        <w:autoSpaceDN w:val="0"/>
        <w:adjustRightInd w:val="0"/>
        <w:spacing w:after="0" w:line="240" w:lineRule="auto"/>
        <w:contextualSpacing/>
      </w:pPr>
      <w:r w:rsidRPr="00093406">
        <w:rPr>
          <w:rFonts w:ascii="Times New Roman" w:hAnsi="Times New Roman"/>
        </w:rPr>
        <w:t>ūminis inkstų nepakankamumas (inkstų nepakankamumas), ypač pacientams, kuriems yra rizikos veiksnių, tokių kaip širdies ligos, diabetas ar inkstų ligos.</w:t>
      </w:r>
    </w:p>
    <w:p w:rsidR="008E2E63" w:rsidRPr="00093406" w:rsidRDefault="008E2E63" w:rsidP="008E2E63">
      <w:pPr>
        <w:numPr>
          <w:ilvl w:val="0"/>
          <w:numId w:val="12"/>
        </w:numPr>
        <w:autoSpaceDE w:val="0"/>
        <w:autoSpaceDN w:val="0"/>
        <w:adjustRightInd w:val="0"/>
        <w:spacing w:after="0" w:line="240" w:lineRule="auto"/>
        <w:contextualSpacing/>
      </w:pPr>
      <w:r w:rsidRPr="00093406">
        <w:rPr>
          <w:rFonts w:ascii="Times New Roman" w:hAnsi="Times New Roman"/>
        </w:rPr>
        <w:t>Žarnų sienelės prakiurimas (perforacija)</w:t>
      </w:r>
      <w:r>
        <w:rPr>
          <w:rFonts w:ascii="Times New Roman" w:hAnsi="Times New Roman"/>
        </w:rPr>
        <w:t>.</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i/>
          <w:color w:val="000000"/>
        </w:rPr>
      </w:pPr>
      <w:r w:rsidRPr="00093406">
        <w:rPr>
          <w:rFonts w:ascii="Times New Roman" w:hAnsi="Times New Roman"/>
        </w:rPr>
        <w:t>D</w:t>
      </w:r>
      <w:r w:rsidRPr="00093406">
        <w:rPr>
          <w:rFonts w:ascii="Times New Roman" w:hAnsi="Times New Roman"/>
          <w:i/>
          <w:color w:val="000000"/>
        </w:rPr>
        <w:t xml:space="preserve">ažnis nežinomas (negali būti </w:t>
      </w:r>
      <w:r>
        <w:rPr>
          <w:rFonts w:ascii="Times New Roman" w:hAnsi="Times New Roman"/>
          <w:i/>
          <w:color w:val="000000"/>
        </w:rPr>
        <w:t>apskaičiuotas</w:t>
      </w:r>
      <w:r w:rsidRPr="00093406">
        <w:rPr>
          <w:rFonts w:ascii="Times New Roman" w:hAnsi="Times New Roman"/>
          <w:i/>
          <w:color w:val="000000"/>
        </w:rPr>
        <w:t xml:space="preserve"> pagal turimus duomenis)</w:t>
      </w:r>
      <w:r>
        <w:rPr>
          <w:rFonts w:ascii="Times New Roman" w:hAnsi="Times New Roman"/>
          <w:i/>
          <w:color w:val="000000"/>
        </w:rPr>
        <w:t>:</w:t>
      </w:r>
    </w:p>
    <w:p w:rsidR="008E2E63" w:rsidRPr="00093406" w:rsidRDefault="008E2E63" w:rsidP="008E2E63">
      <w:pPr>
        <w:numPr>
          <w:ilvl w:val="0"/>
          <w:numId w:val="3"/>
        </w:numPr>
        <w:autoSpaceDE w:val="0"/>
        <w:autoSpaceDN w:val="0"/>
        <w:adjustRightInd w:val="0"/>
        <w:spacing w:after="0" w:line="240" w:lineRule="auto"/>
        <w:contextualSpacing/>
        <w:rPr>
          <w:color w:val="000000"/>
        </w:rPr>
      </w:pPr>
      <w:r>
        <w:rPr>
          <w:rFonts w:ascii="Times New Roman" w:hAnsi="Times New Roman"/>
          <w:color w:val="000000"/>
        </w:rPr>
        <w:t>p</w:t>
      </w:r>
      <w:r w:rsidRPr="00093406">
        <w:rPr>
          <w:rFonts w:ascii="Times New Roman" w:hAnsi="Times New Roman"/>
          <w:color w:val="000000"/>
        </w:rPr>
        <w:t>ankreatitas (kasos uždegimas)</w:t>
      </w:r>
      <w:r>
        <w:rPr>
          <w:rFonts w:ascii="Times New Roman" w:hAnsi="Times New Roman"/>
          <w:color w:val="000000"/>
        </w:rPr>
        <w:t>;</w:t>
      </w:r>
    </w:p>
    <w:p w:rsidR="008E2E63" w:rsidRPr="00093406" w:rsidRDefault="008E2E63" w:rsidP="008E2E63">
      <w:pPr>
        <w:numPr>
          <w:ilvl w:val="0"/>
          <w:numId w:val="3"/>
        </w:numPr>
        <w:autoSpaceDE w:val="0"/>
        <w:autoSpaceDN w:val="0"/>
        <w:adjustRightInd w:val="0"/>
        <w:spacing w:after="0" w:line="240" w:lineRule="auto"/>
        <w:contextualSpacing/>
        <w:rPr>
          <w:color w:val="000000"/>
        </w:rPr>
      </w:pPr>
      <w:r>
        <w:rPr>
          <w:rFonts w:ascii="Times New Roman" w:hAnsi="Times New Roman"/>
          <w:color w:val="000000"/>
        </w:rPr>
        <w:t>sumišimas;</w:t>
      </w:r>
    </w:p>
    <w:p w:rsidR="008E2E63" w:rsidRPr="00093406" w:rsidRDefault="008E2E63" w:rsidP="008E2E63">
      <w:pPr>
        <w:numPr>
          <w:ilvl w:val="0"/>
          <w:numId w:val="3"/>
        </w:numPr>
        <w:autoSpaceDE w:val="0"/>
        <w:autoSpaceDN w:val="0"/>
        <w:adjustRightInd w:val="0"/>
        <w:spacing w:after="0" w:line="240" w:lineRule="auto"/>
        <w:contextualSpacing/>
        <w:rPr>
          <w:color w:val="000000"/>
        </w:rPr>
      </w:pPr>
      <w:r w:rsidRPr="00093406">
        <w:rPr>
          <w:rFonts w:ascii="Times New Roman" w:hAnsi="Times New Roman"/>
          <w:color w:val="000000"/>
        </w:rPr>
        <w:t>dezorientacija</w:t>
      </w:r>
      <w:r>
        <w:rPr>
          <w:rFonts w:ascii="Times New Roman" w:hAnsi="Times New Roman"/>
          <w:color w:val="000000"/>
        </w:rPr>
        <w:t>;</w:t>
      </w:r>
    </w:p>
    <w:p w:rsidR="008E2E63" w:rsidRPr="00093406" w:rsidRDefault="008E2E63" w:rsidP="008E2E63">
      <w:pPr>
        <w:numPr>
          <w:ilvl w:val="0"/>
          <w:numId w:val="3"/>
        </w:numPr>
        <w:autoSpaceDE w:val="0"/>
        <w:autoSpaceDN w:val="0"/>
        <w:adjustRightInd w:val="0"/>
        <w:spacing w:after="0" w:line="240" w:lineRule="auto"/>
        <w:contextualSpacing/>
        <w:rPr>
          <w:color w:val="000000"/>
        </w:rPr>
      </w:pPr>
      <w:r w:rsidRPr="00093406">
        <w:rPr>
          <w:rFonts w:ascii="Times New Roman" w:hAnsi="Times New Roman"/>
          <w:color w:val="000000"/>
        </w:rPr>
        <w:t>dusulys, odos reakcijos (anafilaksinė/</w:t>
      </w:r>
      <w:proofErr w:type="spellStart"/>
      <w:r w:rsidRPr="00093406">
        <w:rPr>
          <w:rFonts w:ascii="Times New Roman" w:hAnsi="Times New Roman"/>
          <w:color w:val="000000"/>
        </w:rPr>
        <w:t>anafilaktoidinė</w:t>
      </w:r>
      <w:proofErr w:type="spellEnd"/>
      <w:r w:rsidRPr="00093406">
        <w:rPr>
          <w:rFonts w:ascii="Times New Roman" w:hAnsi="Times New Roman"/>
          <w:color w:val="000000"/>
        </w:rPr>
        <w:t xml:space="preserve"> reakcija), saulės spindulių poveikio sukelti bėrimai</w:t>
      </w:r>
      <w:r>
        <w:rPr>
          <w:rFonts w:ascii="Times New Roman" w:hAnsi="Times New Roman"/>
          <w:color w:val="000000"/>
        </w:rPr>
        <w:t xml:space="preserve"> </w:t>
      </w:r>
      <w:r w:rsidRPr="00093406">
        <w:rPr>
          <w:rFonts w:ascii="Times New Roman" w:hAnsi="Times New Roman"/>
          <w:color w:val="000000"/>
        </w:rPr>
        <w:t>(jautrumo šviesai reakcijos)</w:t>
      </w:r>
      <w:r>
        <w:rPr>
          <w:rFonts w:ascii="Times New Roman" w:hAnsi="Times New Roman"/>
          <w:color w:val="000000"/>
        </w:rPr>
        <w:t>;</w:t>
      </w:r>
    </w:p>
    <w:p w:rsidR="008E2E63" w:rsidRPr="00107A1B" w:rsidRDefault="008E2E63" w:rsidP="008E2E63">
      <w:pPr>
        <w:numPr>
          <w:ilvl w:val="0"/>
          <w:numId w:val="3"/>
        </w:numPr>
        <w:autoSpaceDE w:val="0"/>
        <w:autoSpaceDN w:val="0"/>
        <w:adjustRightInd w:val="0"/>
        <w:spacing w:after="0" w:line="240" w:lineRule="auto"/>
        <w:contextualSpacing/>
        <w:rPr>
          <w:color w:val="000000"/>
        </w:rPr>
      </w:pPr>
      <w:r w:rsidRPr="00093406">
        <w:rPr>
          <w:rFonts w:ascii="Times New Roman" w:hAnsi="Times New Roman"/>
          <w:color w:val="000000"/>
        </w:rPr>
        <w:t>širdies veiklos nepakankamumas (širdies nepakankamumas)</w:t>
      </w:r>
      <w:r>
        <w:rPr>
          <w:rFonts w:ascii="Times New Roman" w:hAnsi="Times New Roman"/>
          <w:color w:val="000000"/>
        </w:rPr>
        <w:t>;</w:t>
      </w:r>
    </w:p>
    <w:p w:rsidR="008E2E63" w:rsidRPr="004636C1" w:rsidRDefault="008E2E63" w:rsidP="008E2E63">
      <w:pPr>
        <w:numPr>
          <w:ilvl w:val="0"/>
          <w:numId w:val="3"/>
        </w:numPr>
        <w:autoSpaceDE w:val="0"/>
        <w:autoSpaceDN w:val="0"/>
        <w:adjustRightInd w:val="0"/>
        <w:spacing w:after="0" w:line="240" w:lineRule="auto"/>
        <w:contextualSpacing/>
        <w:rPr>
          <w:rFonts w:ascii="Times New Roman" w:hAnsi="Times New Roman" w:cs="Times New Roman"/>
          <w:color w:val="000000"/>
        </w:rPr>
      </w:pPr>
      <w:r w:rsidRPr="004636C1">
        <w:rPr>
          <w:rFonts w:ascii="Times New Roman" w:hAnsi="Times New Roman" w:cs="Times New Roman"/>
          <w:color w:val="000000"/>
        </w:rPr>
        <w:t>Charakteringa odos alerginė reakcija, vadinama fiksuotu medikamentiniu išbėrimu, kuri pakartotinai pavartojus vaisto paprastai pasikartoja toje (-</w:t>
      </w:r>
      <w:proofErr w:type="spellStart"/>
      <w:r w:rsidRPr="004636C1">
        <w:rPr>
          <w:rFonts w:ascii="Times New Roman" w:hAnsi="Times New Roman" w:cs="Times New Roman"/>
          <w:color w:val="000000"/>
        </w:rPr>
        <w:t>se</w:t>
      </w:r>
      <w:proofErr w:type="spellEnd"/>
      <w:r w:rsidRPr="004636C1">
        <w:rPr>
          <w:rFonts w:ascii="Times New Roman" w:hAnsi="Times New Roman" w:cs="Times New Roman"/>
          <w:color w:val="000000"/>
        </w:rPr>
        <w:t>) pačioje (-</w:t>
      </w:r>
      <w:proofErr w:type="spellStart"/>
      <w:r w:rsidRPr="004636C1">
        <w:rPr>
          <w:rFonts w:ascii="Times New Roman" w:hAnsi="Times New Roman" w:cs="Times New Roman"/>
          <w:color w:val="000000"/>
        </w:rPr>
        <w:t>iose</w:t>
      </w:r>
      <w:proofErr w:type="spellEnd"/>
      <w:r w:rsidRPr="004636C1">
        <w:rPr>
          <w:rFonts w:ascii="Times New Roman" w:hAnsi="Times New Roman" w:cs="Times New Roman"/>
          <w:color w:val="000000"/>
        </w:rPr>
        <w:t>) vietoje (-</w:t>
      </w:r>
      <w:proofErr w:type="spellStart"/>
      <w:r w:rsidRPr="004636C1">
        <w:rPr>
          <w:rFonts w:ascii="Times New Roman" w:hAnsi="Times New Roman" w:cs="Times New Roman"/>
          <w:color w:val="000000"/>
        </w:rPr>
        <w:t>ose</w:t>
      </w:r>
      <w:proofErr w:type="spellEnd"/>
      <w:r w:rsidRPr="004636C1">
        <w:rPr>
          <w:rFonts w:ascii="Times New Roman" w:hAnsi="Times New Roman" w:cs="Times New Roman"/>
          <w:color w:val="000000"/>
        </w:rPr>
        <w:t>) ir gali atrodyti kaip apvalios arba ovalios raudonos dėmės, odos patinimas, pūslės (dilgėlinė) ir niežėjimas.</w:t>
      </w:r>
    </w:p>
    <w:p w:rsidR="008E2E63" w:rsidRPr="00093406" w:rsidRDefault="008E2E63" w:rsidP="008E2E63">
      <w:pPr>
        <w:numPr>
          <w:ilvl w:val="0"/>
          <w:numId w:val="3"/>
        </w:numPr>
        <w:autoSpaceDE w:val="0"/>
        <w:autoSpaceDN w:val="0"/>
        <w:adjustRightInd w:val="0"/>
        <w:spacing w:after="0" w:line="240" w:lineRule="auto"/>
        <w:contextualSpacing/>
        <w:rPr>
          <w:color w:val="000000"/>
        </w:rPr>
      </w:pPr>
      <w:r w:rsidRPr="00093406">
        <w:rPr>
          <w:rFonts w:ascii="Times New Roman" w:hAnsi="Times New Roman"/>
          <w:color w:val="000000"/>
        </w:rPr>
        <w:t xml:space="preserve">visiškas apakimas, </w:t>
      </w:r>
      <w:proofErr w:type="spellStart"/>
      <w:r w:rsidRPr="00093406">
        <w:rPr>
          <w:rFonts w:ascii="Times New Roman" w:hAnsi="Times New Roman"/>
          <w:color w:val="000000"/>
        </w:rPr>
        <w:t>agranuliocitozė</w:t>
      </w:r>
      <w:proofErr w:type="spellEnd"/>
      <w:r w:rsidRPr="00093406">
        <w:rPr>
          <w:rFonts w:ascii="Times New Roman" w:hAnsi="Times New Roman"/>
          <w:color w:val="000000"/>
        </w:rPr>
        <w:t xml:space="preserve">, ypač pacientams, kurie vartoja </w:t>
      </w:r>
      <w:proofErr w:type="spellStart"/>
      <w:r w:rsidRPr="00093406">
        <w:rPr>
          <w:rFonts w:ascii="Times New Roman" w:hAnsi="Times New Roman"/>
          <w:color w:val="000000"/>
        </w:rPr>
        <w:t>Melobax</w:t>
      </w:r>
      <w:proofErr w:type="spellEnd"/>
      <w:r w:rsidRPr="00093406">
        <w:rPr>
          <w:rFonts w:ascii="Times New Roman" w:hAnsi="Times New Roman"/>
          <w:color w:val="000000"/>
        </w:rPr>
        <w:t xml:space="preserve"> kartu su kitais vaistais, kurie gali slopinti ar naikinti kaulų čiulpų komponentas</w:t>
      </w:r>
      <w:r>
        <w:rPr>
          <w:rFonts w:ascii="Times New Roman" w:hAnsi="Times New Roman"/>
          <w:color w:val="000000"/>
        </w:rPr>
        <w:t xml:space="preserve"> </w:t>
      </w:r>
      <w:r w:rsidRPr="00093406">
        <w:rPr>
          <w:rFonts w:ascii="Times New Roman" w:hAnsi="Times New Roman"/>
          <w:color w:val="000000"/>
        </w:rPr>
        <w:t>(</w:t>
      </w:r>
      <w:proofErr w:type="spellStart"/>
      <w:r w:rsidRPr="00093406">
        <w:rPr>
          <w:rFonts w:ascii="Times New Roman" w:hAnsi="Times New Roman"/>
          <w:color w:val="000000"/>
        </w:rPr>
        <w:t>mielotoksiniai</w:t>
      </w:r>
      <w:proofErr w:type="spellEnd"/>
      <w:r w:rsidRPr="00093406">
        <w:rPr>
          <w:rFonts w:ascii="Times New Roman" w:hAnsi="Times New Roman"/>
          <w:color w:val="000000"/>
        </w:rPr>
        <w:t xml:space="preserve"> vaistai). Tai gali sukelti:</w:t>
      </w:r>
    </w:p>
    <w:p w:rsidR="008E2E63" w:rsidRPr="00093406" w:rsidRDefault="008E2E63" w:rsidP="008E2E63">
      <w:pPr>
        <w:numPr>
          <w:ilvl w:val="1"/>
          <w:numId w:val="3"/>
        </w:numPr>
        <w:autoSpaceDE w:val="0"/>
        <w:autoSpaceDN w:val="0"/>
        <w:adjustRightInd w:val="0"/>
        <w:spacing w:after="0" w:line="240" w:lineRule="auto"/>
        <w:contextualSpacing/>
        <w:rPr>
          <w:color w:val="000000"/>
        </w:rPr>
      </w:pPr>
      <w:r w:rsidRPr="00093406">
        <w:rPr>
          <w:rFonts w:ascii="Times New Roman" w:hAnsi="Times New Roman"/>
          <w:color w:val="000000"/>
        </w:rPr>
        <w:t>staigų karščiavimą</w:t>
      </w:r>
      <w:r>
        <w:rPr>
          <w:rFonts w:ascii="Times New Roman" w:hAnsi="Times New Roman"/>
          <w:color w:val="000000"/>
        </w:rPr>
        <w:t>;</w:t>
      </w:r>
    </w:p>
    <w:p w:rsidR="008E2E63" w:rsidRPr="00093406" w:rsidRDefault="008E2E63" w:rsidP="008E2E63">
      <w:pPr>
        <w:numPr>
          <w:ilvl w:val="1"/>
          <w:numId w:val="3"/>
        </w:numPr>
        <w:autoSpaceDE w:val="0"/>
        <w:autoSpaceDN w:val="0"/>
        <w:adjustRightInd w:val="0"/>
        <w:spacing w:after="0" w:line="240" w:lineRule="auto"/>
        <w:contextualSpacing/>
        <w:rPr>
          <w:color w:val="000000"/>
        </w:rPr>
      </w:pPr>
      <w:r w:rsidRPr="00093406">
        <w:rPr>
          <w:rFonts w:ascii="Times New Roman" w:hAnsi="Times New Roman"/>
          <w:color w:val="000000"/>
        </w:rPr>
        <w:t>gerklės skausmą</w:t>
      </w:r>
      <w:r>
        <w:rPr>
          <w:rFonts w:ascii="Times New Roman" w:hAnsi="Times New Roman"/>
          <w:color w:val="000000"/>
        </w:rPr>
        <w:t>;</w:t>
      </w:r>
    </w:p>
    <w:p w:rsidR="008E2E63" w:rsidRPr="00093406" w:rsidRDefault="008E2E63" w:rsidP="008E2E63">
      <w:pPr>
        <w:numPr>
          <w:ilvl w:val="1"/>
          <w:numId w:val="3"/>
        </w:numPr>
        <w:autoSpaceDE w:val="0"/>
        <w:autoSpaceDN w:val="0"/>
        <w:adjustRightInd w:val="0"/>
        <w:spacing w:after="0" w:line="240" w:lineRule="auto"/>
        <w:contextualSpacing/>
        <w:rPr>
          <w:color w:val="000000"/>
        </w:rPr>
      </w:pPr>
      <w:r w:rsidRPr="00093406">
        <w:rPr>
          <w:rFonts w:ascii="Times New Roman" w:hAnsi="Times New Roman"/>
          <w:color w:val="000000"/>
        </w:rPr>
        <w:t>infekcijas.</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Šalutinis poveikis, kurį sukelia nesteroidiniais priešuždegiminiais vaistais (NVNU), tačiau kuris nebuvo pastebėtas pavartojus </w:t>
      </w:r>
      <w:proofErr w:type="spellStart"/>
      <w:r w:rsidRPr="00093406">
        <w:rPr>
          <w:rFonts w:ascii="Times New Roman" w:hAnsi="Times New Roman"/>
        </w:rPr>
        <w:t>Melobax</w:t>
      </w:r>
      <w:proofErr w:type="spellEnd"/>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Inkstų struktūros pakitimas, ūminis inkstų nepakankamumas:</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labai retais atvejais pasireiškiantis inkstų uždegimas (</w:t>
      </w:r>
      <w:proofErr w:type="spellStart"/>
      <w:r w:rsidRPr="00093406">
        <w:rPr>
          <w:rFonts w:ascii="Times New Roman" w:hAnsi="Times New Roman"/>
        </w:rPr>
        <w:t>intersticinis</w:t>
      </w:r>
      <w:proofErr w:type="spellEnd"/>
      <w:r w:rsidRPr="00093406">
        <w:rPr>
          <w:rFonts w:ascii="Times New Roman" w:hAnsi="Times New Roman"/>
        </w:rPr>
        <w:t xml:space="preserve"> nefritas)</w:t>
      </w:r>
      <w:r>
        <w:rPr>
          <w:rFonts w:ascii="Times New Roman" w:hAnsi="Times New Roman"/>
        </w:rPr>
        <w:t>;</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kai kurių inkstų ląstelių žūtis (ūmi inkstų kanalėlių arba spenelių nekrozė)</w:t>
      </w:r>
      <w:r>
        <w:rPr>
          <w:rFonts w:ascii="Times New Roman" w:hAnsi="Times New Roman"/>
        </w:rPr>
        <w:t>;</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baltymai šlapime (</w:t>
      </w:r>
      <w:proofErr w:type="spellStart"/>
      <w:r w:rsidRPr="00093406">
        <w:rPr>
          <w:rFonts w:ascii="Times New Roman" w:hAnsi="Times New Roman"/>
        </w:rPr>
        <w:t>nefrozinis</w:t>
      </w:r>
      <w:proofErr w:type="spellEnd"/>
      <w:r w:rsidRPr="00093406">
        <w:rPr>
          <w:rFonts w:ascii="Times New Roman" w:hAnsi="Times New Roman"/>
        </w:rPr>
        <w:t xml:space="preserve"> sindromas su </w:t>
      </w:r>
      <w:proofErr w:type="spellStart"/>
      <w:r w:rsidRPr="00093406">
        <w:rPr>
          <w:rFonts w:ascii="Times New Roman" w:hAnsi="Times New Roman"/>
        </w:rPr>
        <w:t>proteinurija</w:t>
      </w:r>
      <w:proofErr w:type="spellEnd"/>
      <w:r w:rsidRPr="00093406">
        <w:rPr>
          <w:rFonts w:ascii="Times New Roman" w:hAnsi="Times New Roman"/>
        </w:rPr>
        <w:t>)</w:t>
      </w:r>
      <w:r>
        <w:rPr>
          <w:rFonts w:ascii="Times New Roman" w:hAnsi="Times New Roman"/>
        </w:rPr>
        <w:t>.</w:t>
      </w:r>
    </w:p>
    <w:p w:rsidR="008E2E63" w:rsidRPr="00093406" w:rsidRDefault="008E2E63" w:rsidP="008E2E63">
      <w:pPr>
        <w:spacing w:after="0" w:line="240" w:lineRule="auto"/>
        <w:rPr>
          <w:rFonts w:ascii="Times New Roman" w:hAnsi="Times New Roman"/>
        </w:rPr>
      </w:pPr>
    </w:p>
    <w:p w:rsidR="008E2E63" w:rsidRPr="00093406" w:rsidRDefault="008E2E63" w:rsidP="008E2E63">
      <w:pPr>
        <w:spacing w:after="0" w:line="240" w:lineRule="auto"/>
        <w:rPr>
          <w:rFonts w:ascii="Times New Roman" w:hAnsi="Times New Roman"/>
        </w:rPr>
      </w:pPr>
      <w:r w:rsidRPr="00093406">
        <w:rPr>
          <w:rFonts w:ascii="Times New Roman" w:hAnsi="Times New Roman"/>
        </w:rPr>
        <w:t>Jeigu pasireiškė sunkus šalutinis poveikis arba pastebėjote šiame lapelyje nenurodytą šalutinį poveikį, pasakykite gydytojui arba vaistininkui.</w:t>
      </w:r>
    </w:p>
    <w:p w:rsidR="008E2E63" w:rsidRPr="00093406" w:rsidRDefault="008E2E63" w:rsidP="008E2E63">
      <w:pPr>
        <w:spacing w:after="0" w:line="240" w:lineRule="auto"/>
        <w:rPr>
          <w:rFonts w:ascii="Times New Roman" w:hAnsi="Times New Roman"/>
        </w:rPr>
      </w:pPr>
    </w:p>
    <w:p w:rsidR="008E2E63" w:rsidRPr="00DF7F2C" w:rsidRDefault="008E2E63" w:rsidP="008E2E63">
      <w:pPr>
        <w:autoSpaceDE w:val="0"/>
        <w:autoSpaceDN w:val="0"/>
        <w:adjustRightInd w:val="0"/>
        <w:spacing w:after="0" w:line="240" w:lineRule="auto"/>
        <w:rPr>
          <w:rFonts w:ascii="Times New Roman" w:hAnsi="Times New Roman"/>
          <w:b/>
        </w:rPr>
      </w:pPr>
      <w:r w:rsidRPr="00DF7F2C">
        <w:rPr>
          <w:rFonts w:ascii="Times New Roman" w:hAnsi="Times New Roman"/>
          <w:b/>
        </w:rPr>
        <w:t>Pranešimas apie šalutinį poveikį</w:t>
      </w:r>
    </w:p>
    <w:p w:rsidR="008E2E63" w:rsidRPr="00B355EE" w:rsidRDefault="008E2E63" w:rsidP="008E2E63">
      <w:pPr>
        <w:spacing w:after="0" w:line="240" w:lineRule="auto"/>
        <w:rPr>
          <w:rFonts w:ascii="Times New Roman" w:hAnsi="Times New Roman"/>
        </w:rPr>
      </w:pPr>
      <w:r w:rsidRPr="00EB0FB2">
        <w:rPr>
          <w:rFonts w:ascii="Times New Roman" w:hAnsi="Times New Roman"/>
        </w:rPr>
        <w:t xml:space="preserve">Jeigu pasireiškė šalutinis poveikis, įskaitant šiame lapelyje nenurodytą, pasakykite </w:t>
      </w:r>
      <w:r>
        <w:rPr>
          <w:rFonts w:ascii="Times New Roman" w:hAnsi="Times New Roman"/>
        </w:rPr>
        <w:t xml:space="preserve">su </w:t>
      </w:r>
      <w:r w:rsidRPr="00EB0FB2">
        <w:rPr>
          <w:rFonts w:ascii="Times New Roman" w:hAnsi="Times New Roman"/>
        </w:rPr>
        <w:t>gydytojui arba</w:t>
      </w:r>
      <w:r>
        <w:rPr>
          <w:rFonts w:ascii="Times New Roman" w:hAnsi="Times New Roman"/>
        </w:rPr>
        <w:t xml:space="preserve"> </w:t>
      </w:r>
      <w:r w:rsidRPr="00EB0FB2">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EB0FB2">
        <w:rPr>
          <w:rFonts w:ascii="Times New Roman" w:hAnsi="Times New Roman"/>
        </w:rPr>
        <w:t>NepageidaujamaR@vvkt.lt</w:t>
      </w:r>
      <w:proofErr w:type="spellEnd"/>
      <w:r w:rsidRPr="00EB0FB2">
        <w:rPr>
          <w:rFonts w:ascii="Times New Roman" w:hAnsi="Times New Roman"/>
        </w:rPr>
        <w:t>) arba nemokamu telefonu 8 800 73 568</w:t>
      </w:r>
      <w:r w:rsidRPr="00AF7662">
        <w:rPr>
          <w:rFonts w:ascii="Times New Roman" w:hAnsi="Times New Roman"/>
        </w:rPr>
        <w:t>Pranešdami apie šalutinį poveikį galite mums padėti gauti daugiau informacijos apie šio vaisto saugumą.</w:t>
      </w:r>
    </w:p>
    <w:p w:rsidR="008E2E63" w:rsidRPr="00093406" w:rsidRDefault="008E2E63" w:rsidP="008E2E63">
      <w:pPr>
        <w:tabs>
          <w:tab w:val="left" w:pos="2880"/>
        </w:tabs>
        <w:spacing w:after="0" w:line="240" w:lineRule="auto"/>
      </w:pPr>
    </w:p>
    <w:p w:rsidR="008E2E63" w:rsidRPr="00093406" w:rsidRDefault="008E2E63" w:rsidP="008E2E63">
      <w:pPr>
        <w:keepNext/>
        <w:tabs>
          <w:tab w:val="left" w:pos="567"/>
        </w:tabs>
        <w:spacing w:after="0" w:line="240" w:lineRule="auto"/>
        <w:ind w:left="567" w:hanging="567"/>
        <w:outlineLvl w:val="1"/>
      </w:pPr>
      <w:bookmarkStart w:id="8" w:name="_Toc129243268"/>
      <w:bookmarkStart w:id="9" w:name="_Toc129243143"/>
      <w:r w:rsidRPr="00093406">
        <w:rPr>
          <w:rFonts w:ascii="Times New Roman" w:hAnsi="Times New Roman"/>
          <w:b/>
          <w:color w:val="000000"/>
        </w:rPr>
        <w:t>5.</w:t>
      </w:r>
      <w:r w:rsidRPr="00093406">
        <w:rPr>
          <w:rFonts w:ascii="Times New Roman" w:hAnsi="Times New Roman"/>
          <w:b/>
          <w:color w:val="000000"/>
        </w:rPr>
        <w:tab/>
        <w:t xml:space="preserve">Kaip laikyti </w:t>
      </w:r>
      <w:proofErr w:type="spellStart"/>
      <w:r w:rsidRPr="00093406">
        <w:rPr>
          <w:rFonts w:ascii="Times New Roman" w:hAnsi="Times New Roman"/>
          <w:b/>
          <w:color w:val="000000"/>
        </w:rPr>
        <w:t>Melobax</w:t>
      </w:r>
      <w:bookmarkEnd w:id="8"/>
      <w:bookmarkEnd w:id="9"/>
      <w:proofErr w:type="spellEnd"/>
    </w:p>
    <w:p w:rsidR="008E2E63" w:rsidRPr="00093406" w:rsidRDefault="008E2E63" w:rsidP="008E2E63">
      <w:pPr>
        <w:tabs>
          <w:tab w:val="left" w:pos="2880"/>
        </w:tabs>
        <w:spacing w:after="0" w:line="240" w:lineRule="auto"/>
      </w:pPr>
    </w:p>
    <w:p w:rsidR="008E2E63" w:rsidRPr="00093406" w:rsidRDefault="008E2E63" w:rsidP="008E2E63">
      <w:pPr>
        <w:tabs>
          <w:tab w:val="left" w:pos="0"/>
        </w:tabs>
        <w:spacing w:after="0" w:line="240" w:lineRule="auto"/>
      </w:pPr>
      <w:r w:rsidRPr="00B355EE">
        <w:rPr>
          <w:rFonts w:ascii="Times New Roman" w:hAnsi="Times New Roman"/>
        </w:rPr>
        <w:t xml:space="preserve">Šį vaistą laikykite </w:t>
      </w:r>
      <w:r w:rsidRPr="00093406">
        <w:rPr>
          <w:rFonts w:ascii="Times New Roman" w:hAnsi="Times New Roman"/>
        </w:rPr>
        <w:t>vaikams nepastebimoje ir nepasiekiamoje vietoje.</w:t>
      </w: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Ant kartono dėžutės ir lizdinės plokštelės po ,,EXP“ nurodytam tinkamumo laikui pasibaigus, </w:t>
      </w:r>
      <w:proofErr w:type="spellStart"/>
      <w:r w:rsidRPr="00093406">
        <w:rPr>
          <w:rFonts w:ascii="Times New Roman" w:hAnsi="Times New Roman"/>
        </w:rPr>
        <w:t>Melobax</w:t>
      </w:r>
      <w:proofErr w:type="spellEnd"/>
      <w:r w:rsidRPr="00093406">
        <w:rPr>
          <w:rFonts w:ascii="Times New Roman" w:hAnsi="Times New Roman"/>
        </w:rPr>
        <w:t xml:space="preserve"> tablečių vartoti negalima. Vaistas tinka</w:t>
      </w:r>
      <w:r>
        <w:rPr>
          <w:rFonts w:ascii="Times New Roman" w:hAnsi="Times New Roman"/>
        </w:rPr>
        <w:t>mas</w:t>
      </w:r>
      <w:r w:rsidRPr="00093406">
        <w:rPr>
          <w:rFonts w:ascii="Times New Roman" w:hAnsi="Times New Roman"/>
        </w:rPr>
        <w:t xml:space="preserve"> vartoti iki paskutinės nurodyto mėnesio dienos.</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Šiam vaist</w:t>
      </w:r>
      <w:r>
        <w:rPr>
          <w:rFonts w:ascii="Times New Roman" w:hAnsi="Times New Roman"/>
        </w:rPr>
        <w:t xml:space="preserve">ui </w:t>
      </w:r>
      <w:r w:rsidRPr="00093406">
        <w:rPr>
          <w:rFonts w:ascii="Times New Roman" w:hAnsi="Times New Roman"/>
        </w:rPr>
        <w:t>specialių laikymo sąlygų nereikia.</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Vaistų negalima išmesti į kanalizaciją arba su buitinėmis atliekomis. Kaip išmesti nereikalingus vaistus, klauskite vaistininko. Šios priemonės padės apsaugoti aplinką.</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p>
    <w:p w:rsidR="008E2E63" w:rsidRPr="00093406" w:rsidRDefault="008E2E63" w:rsidP="008E2E63">
      <w:pPr>
        <w:keepNext/>
        <w:tabs>
          <w:tab w:val="left" w:pos="567"/>
        </w:tabs>
        <w:spacing w:after="0" w:line="240" w:lineRule="auto"/>
        <w:ind w:left="567" w:hanging="567"/>
        <w:outlineLvl w:val="1"/>
      </w:pPr>
      <w:bookmarkStart w:id="10" w:name="_Toc129243269"/>
      <w:bookmarkStart w:id="11" w:name="_Toc129243144"/>
      <w:r w:rsidRPr="00093406">
        <w:rPr>
          <w:rFonts w:ascii="Times New Roman" w:hAnsi="Times New Roman"/>
          <w:b/>
          <w:color w:val="000000"/>
        </w:rPr>
        <w:t>6.</w:t>
      </w:r>
      <w:r w:rsidRPr="00093406">
        <w:rPr>
          <w:rFonts w:ascii="Times New Roman" w:hAnsi="Times New Roman"/>
          <w:b/>
          <w:color w:val="000000"/>
        </w:rPr>
        <w:tab/>
        <w:t>Pakuotės turinys ir kita informacija</w:t>
      </w:r>
    </w:p>
    <w:bookmarkEnd w:id="10"/>
    <w:bookmarkEnd w:id="11"/>
    <w:p w:rsidR="008E2E63" w:rsidRPr="00093406" w:rsidRDefault="008E2E63" w:rsidP="008E2E63">
      <w:pPr>
        <w:keepNext/>
        <w:tabs>
          <w:tab w:val="left" w:pos="567"/>
        </w:tabs>
        <w:spacing w:after="0" w:line="240" w:lineRule="auto"/>
        <w:ind w:left="567" w:hanging="567"/>
        <w:outlineLvl w:val="1"/>
      </w:pPr>
    </w:p>
    <w:p w:rsidR="008E2E63" w:rsidRPr="00093406" w:rsidRDefault="008E2E63" w:rsidP="008E2E63">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sudėtis</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 xml:space="preserve">Veiklioji medžiaga – </w:t>
      </w:r>
      <w:proofErr w:type="spellStart"/>
      <w:r w:rsidRPr="00093406">
        <w:rPr>
          <w:rFonts w:ascii="Times New Roman" w:hAnsi="Times New Roman"/>
        </w:rPr>
        <w:t>meloksikamas</w:t>
      </w:r>
      <w:proofErr w:type="spellEnd"/>
      <w:r w:rsidRPr="00093406">
        <w:rPr>
          <w:rFonts w:ascii="Times New Roman" w:hAnsi="Times New Roman"/>
        </w:rPr>
        <w:t xml:space="preserve">. </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 xml:space="preserve">Vienoje tabletėje yra 15 mg </w:t>
      </w:r>
      <w:proofErr w:type="spellStart"/>
      <w:r w:rsidRPr="00093406">
        <w:rPr>
          <w:rFonts w:ascii="Times New Roman" w:hAnsi="Times New Roman"/>
        </w:rPr>
        <w:t>meloksikamo</w:t>
      </w:r>
      <w:proofErr w:type="spellEnd"/>
      <w:r w:rsidRPr="00093406">
        <w:rPr>
          <w:rFonts w:ascii="Times New Roman" w:hAnsi="Times New Roman"/>
        </w:rPr>
        <w:t xml:space="preserve">. </w:t>
      </w:r>
    </w:p>
    <w:p w:rsidR="008E2E63" w:rsidRPr="00093406" w:rsidRDefault="008E2E63" w:rsidP="008E2E63">
      <w:pPr>
        <w:autoSpaceDE w:val="0"/>
        <w:autoSpaceDN w:val="0"/>
        <w:adjustRightInd w:val="0"/>
        <w:spacing w:after="0" w:line="240" w:lineRule="auto"/>
        <w:ind w:left="540" w:hanging="540"/>
        <w:rPr>
          <w:rFonts w:ascii="Times New Roman" w:hAnsi="Times New Roman"/>
        </w:rPr>
      </w:pPr>
    </w:p>
    <w:p w:rsidR="008E2E63" w:rsidRPr="00093406" w:rsidRDefault="008E2E63" w:rsidP="008E2E63">
      <w:pPr>
        <w:autoSpaceDE w:val="0"/>
        <w:autoSpaceDN w:val="0"/>
        <w:adjustRightInd w:val="0"/>
        <w:spacing w:after="0" w:line="240" w:lineRule="auto"/>
        <w:ind w:left="540" w:hanging="540"/>
        <w:rPr>
          <w:rFonts w:ascii="Times New Roman" w:hAnsi="Times New Roman"/>
        </w:rPr>
      </w:pPr>
      <w:r w:rsidRPr="00093406">
        <w:rPr>
          <w:rFonts w:ascii="Times New Roman" w:hAnsi="Times New Roman"/>
        </w:rPr>
        <w:t xml:space="preserve">Pagalbinės medžiagos: </w:t>
      </w:r>
      <w:proofErr w:type="spellStart"/>
      <w:r w:rsidRPr="00093406">
        <w:rPr>
          <w:rFonts w:ascii="Times New Roman" w:hAnsi="Times New Roman"/>
        </w:rPr>
        <w:t>mikrokristalinė</w:t>
      </w:r>
      <w:proofErr w:type="spellEnd"/>
      <w:r w:rsidRPr="00093406">
        <w:rPr>
          <w:rFonts w:ascii="Times New Roman" w:hAnsi="Times New Roman"/>
        </w:rPr>
        <w:t xml:space="preserve"> celiuliozė, </w:t>
      </w:r>
      <w:proofErr w:type="spellStart"/>
      <w:r w:rsidRPr="00093406">
        <w:rPr>
          <w:rFonts w:ascii="Times New Roman" w:hAnsi="Times New Roman"/>
        </w:rPr>
        <w:t>pregelifikuotas</w:t>
      </w:r>
      <w:proofErr w:type="spellEnd"/>
      <w:r w:rsidRPr="00093406">
        <w:rPr>
          <w:rFonts w:ascii="Times New Roman" w:hAnsi="Times New Roman"/>
        </w:rPr>
        <w:t xml:space="preserve"> kukurūzų krakmolas, laktozė </w:t>
      </w:r>
      <w:proofErr w:type="spellStart"/>
      <w:r w:rsidRPr="00093406">
        <w:rPr>
          <w:rFonts w:ascii="Times New Roman" w:hAnsi="Times New Roman"/>
        </w:rPr>
        <w:t>monohidratas</w:t>
      </w:r>
      <w:proofErr w:type="spellEnd"/>
      <w:r w:rsidRPr="00093406">
        <w:rPr>
          <w:rFonts w:ascii="Times New Roman" w:hAnsi="Times New Roman"/>
        </w:rPr>
        <w:t xml:space="preserve">, kukurūzų krakmolas, natrio citratas, bevandenis koloidinis silicio dioksidas, magnio </w:t>
      </w:r>
      <w:proofErr w:type="spellStart"/>
      <w:r w:rsidRPr="00093406">
        <w:rPr>
          <w:rFonts w:ascii="Times New Roman" w:hAnsi="Times New Roman"/>
        </w:rPr>
        <w:t>stearatas</w:t>
      </w:r>
      <w:proofErr w:type="spellEnd"/>
      <w:r w:rsidRPr="00093406">
        <w:rPr>
          <w:rFonts w:ascii="Times New Roman" w:hAnsi="Times New Roman"/>
        </w:rPr>
        <w:t xml:space="preserve">. </w:t>
      </w:r>
    </w:p>
    <w:p w:rsidR="008E2E63" w:rsidRPr="00093406" w:rsidRDefault="008E2E63" w:rsidP="008E2E63">
      <w:pPr>
        <w:tabs>
          <w:tab w:val="left" w:pos="2880"/>
        </w:tabs>
        <w:spacing w:after="0" w:line="240" w:lineRule="auto"/>
      </w:pPr>
    </w:p>
    <w:p w:rsidR="008E2E63" w:rsidRPr="00093406" w:rsidRDefault="008E2E63" w:rsidP="008E2E63">
      <w:pPr>
        <w:spacing w:after="0" w:line="220" w:lineRule="exact"/>
      </w:pPr>
      <w:proofErr w:type="spellStart"/>
      <w:r w:rsidRPr="00093406">
        <w:rPr>
          <w:rFonts w:ascii="Times New Roman" w:hAnsi="Times New Roman"/>
          <w:b/>
        </w:rPr>
        <w:t>Melobax</w:t>
      </w:r>
      <w:proofErr w:type="spellEnd"/>
      <w:r w:rsidRPr="00093406">
        <w:rPr>
          <w:rFonts w:ascii="Times New Roman" w:hAnsi="Times New Roman"/>
          <w:b/>
        </w:rPr>
        <w:t xml:space="preserve"> išvaizda ir kiekis pakuotėje</w:t>
      </w:r>
    </w:p>
    <w:p w:rsidR="008E2E63" w:rsidRPr="00093406" w:rsidRDefault="008E2E63" w:rsidP="008E2E63">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yra šviesiai geltonos apvalios tabletės su laužimo vagele vienoje pusėje.</w:t>
      </w:r>
    </w:p>
    <w:p w:rsidR="008E2E63" w:rsidRPr="00093406" w:rsidRDefault="008E2E63" w:rsidP="008E2E63">
      <w:pPr>
        <w:autoSpaceDE w:val="0"/>
        <w:autoSpaceDN w:val="0"/>
        <w:adjustRightInd w:val="0"/>
        <w:spacing w:after="0" w:line="240" w:lineRule="auto"/>
        <w:rPr>
          <w:rFonts w:ascii="Times New Roman" w:hAnsi="Times New Roman"/>
        </w:rPr>
      </w:pPr>
    </w:p>
    <w:p w:rsidR="008E2E63" w:rsidRPr="00093406" w:rsidRDefault="008E2E63" w:rsidP="008E2E63">
      <w:pPr>
        <w:autoSpaceDE w:val="0"/>
        <w:autoSpaceDN w:val="0"/>
        <w:adjustRightInd w:val="0"/>
        <w:spacing w:after="0" w:line="240" w:lineRule="auto"/>
        <w:rPr>
          <w:rFonts w:ascii="Times New Roman" w:hAnsi="Times New Roman"/>
        </w:rPr>
      </w:pPr>
      <w:proofErr w:type="spellStart"/>
      <w:r w:rsidRPr="00093406">
        <w:rPr>
          <w:rFonts w:ascii="Times New Roman" w:hAnsi="Times New Roman"/>
        </w:rPr>
        <w:t>Melobax</w:t>
      </w:r>
      <w:proofErr w:type="spellEnd"/>
      <w:r w:rsidRPr="00093406">
        <w:rPr>
          <w:rFonts w:ascii="Times New Roman" w:hAnsi="Times New Roman"/>
        </w:rPr>
        <w:t xml:space="preserve"> 15 mg tabletės: tabletę galima padalyti į dvi lygias dalis.</w:t>
      </w:r>
    </w:p>
    <w:p w:rsidR="008E2E63" w:rsidRPr="00093406" w:rsidRDefault="008E2E63" w:rsidP="008E2E63">
      <w:pPr>
        <w:spacing w:after="0" w:line="220" w:lineRule="exact"/>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Tiekiamos </w:t>
      </w:r>
      <w:proofErr w:type="spellStart"/>
      <w:r w:rsidRPr="00093406">
        <w:rPr>
          <w:rFonts w:ascii="Times New Roman" w:hAnsi="Times New Roman"/>
        </w:rPr>
        <w:t>Melobax</w:t>
      </w:r>
      <w:proofErr w:type="spellEnd"/>
      <w:r w:rsidRPr="00093406">
        <w:rPr>
          <w:rFonts w:ascii="Times New Roman" w:hAnsi="Times New Roman"/>
        </w:rPr>
        <w:t xml:space="preserve"> PVC/</w:t>
      </w:r>
      <w:proofErr w:type="spellStart"/>
      <w:r w:rsidRPr="00093406">
        <w:rPr>
          <w:rFonts w:ascii="Times New Roman" w:hAnsi="Times New Roman"/>
        </w:rPr>
        <w:t>PVdC</w:t>
      </w:r>
      <w:proofErr w:type="spellEnd"/>
      <w:r w:rsidRPr="00093406">
        <w:rPr>
          <w:rFonts w:ascii="Times New Roman" w:hAnsi="Times New Roman"/>
        </w:rPr>
        <w:t xml:space="preserve"> ir kietos aliuminio folijos lizdinės plokštelės. Kartono dėžutėje yra 7, 10, 14, 15, 20, 28, 30, 50, 60, 100, 140, 280, 300, 500 arba 1000 tablečių. Gali būti tiekiamos ne visų dydžių pakuotės. </w:t>
      </w:r>
    </w:p>
    <w:p w:rsidR="008E2E63" w:rsidRPr="00093406" w:rsidRDefault="008E2E63" w:rsidP="008E2E63">
      <w:pPr>
        <w:spacing w:after="0" w:line="220" w:lineRule="exact"/>
      </w:pPr>
    </w:p>
    <w:p w:rsidR="008E2E63" w:rsidRPr="00093406" w:rsidRDefault="008E2E63" w:rsidP="008E2E63">
      <w:pPr>
        <w:spacing w:after="0" w:line="220" w:lineRule="exact"/>
      </w:pPr>
      <w:r>
        <w:rPr>
          <w:rFonts w:ascii="Times New Roman" w:hAnsi="Times New Roman"/>
          <w:b/>
        </w:rPr>
        <w:t>Registruotojas</w:t>
      </w:r>
      <w:r w:rsidRPr="00093406">
        <w:rPr>
          <w:rFonts w:ascii="Times New Roman" w:hAnsi="Times New Roman"/>
          <w:b/>
        </w:rPr>
        <w:t xml:space="preserve"> ir gamintojas</w:t>
      </w:r>
    </w:p>
    <w:p w:rsidR="008E2E63" w:rsidRPr="00093406" w:rsidRDefault="008E2E63" w:rsidP="008E2E63">
      <w:pPr>
        <w:spacing w:after="0" w:line="240" w:lineRule="auto"/>
        <w:rPr>
          <w:rFonts w:ascii="Times New Roman" w:hAnsi="Times New Roman"/>
        </w:rPr>
      </w:pPr>
    </w:p>
    <w:p w:rsidR="008E2E63" w:rsidRPr="00093406" w:rsidRDefault="008E2E63" w:rsidP="008E2E63">
      <w:pPr>
        <w:spacing w:after="0" w:line="240" w:lineRule="auto"/>
        <w:rPr>
          <w:rFonts w:ascii="Times New Roman" w:hAnsi="Times New Roman"/>
          <w:b/>
        </w:rPr>
      </w:pPr>
      <w:r>
        <w:rPr>
          <w:rFonts w:ascii="Times New Roman" w:hAnsi="Times New Roman"/>
          <w:b/>
        </w:rPr>
        <w:t>Registruotojas</w:t>
      </w:r>
    </w:p>
    <w:p w:rsidR="008E2E63" w:rsidRPr="00B8550D" w:rsidRDefault="008E2E63" w:rsidP="008E2E63">
      <w:pPr>
        <w:spacing w:after="0" w:line="240" w:lineRule="auto"/>
        <w:rPr>
          <w:rFonts w:ascii="Times New Roman" w:hAnsi="Times New Roman"/>
        </w:rPr>
      </w:pPr>
      <w:proofErr w:type="spellStart"/>
      <w:r w:rsidRPr="00B8550D">
        <w:rPr>
          <w:rFonts w:ascii="Times New Roman" w:hAnsi="Times New Roman"/>
        </w:rPr>
        <w:t>Sun</w:t>
      </w:r>
      <w:proofErr w:type="spellEnd"/>
      <w:r w:rsidRPr="00B8550D">
        <w:rPr>
          <w:rFonts w:ascii="Times New Roman" w:hAnsi="Times New Roman"/>
        </w:rPr>
        <w:t xml:space="preserve"> </w:t>
      </w:r>
      <w:proofErr w:type="spellStart"/>
      <w:r w:rsidRPr="00B8550D">
        <w:rPr>
          <w:rFonts w:ascii="Times New Roman" w:hAnsi="Times New Roman"/>
        </w:rPr>
        <w:t>Pharmaceutical</w:t>
      </w:r>
      <w:proofErr w:type="spellEnd"/>
      <w:r w:rsidRPr="00B8550D">
        <w:rPr>
          <w:rFonts w:ascii="Times New Roman" w:hAnsi="Times New Roman"/>
        </w:rPr>
        <w:t xml:space="preserve"> </w:t>
      </w:r>
      <w:proofErr w:type="spellStart"/>
      <w:r w:rsidRPr="00B8550D">
        <w:rPr>
          <w:rFonts w:ascii="Times New Roman" w:hAnsi="Times New Roman"/>
        </w:rPr>
        <w:t>Industries</w:t>
      </w:r>
      <w:proofErr w:type="spellEnd"/>
      <w:r w:rsidRPr="00B8550D">
        <w:rPr>
          <w:rFonts w:ascii="Times New Roman" w:hAnsi="Times New Roman"/>
        </w:rPr>
        <w:t xml:space="preserve"> </w:t>
      </w:r>
      <w:proofErr w:type="spellStart"/>
      <w:r w:rsidRPr="00B8550D">
        <w:rPr>
          <w:rFonts w:ascii="Times New Roman" w:hAnsi="Times New Roman"/>
        </w:rPr>
        <w:t>Europe</w:t>
      </w:r>
      <w:proofErr w:type="spellEnd"/>
      <w:r w:rsidRPr="00B8550D">
        <w:rPr>
          <w:rFonts w:ascii="Times New Roman" w:hAnsi="Times New Roman"/>
        </w:rPr>
        <w:t xml:space="preserve"> B.V.</w:t>
      </w:r>
    </w:p>
    <w:p w:rsidR="008E2E63" w:rsidRPr="00B8550D" w:rsidRDefault="008E2E63" w:rsidP="008E2E63">
      <w:pPr>
        <w:spacing w:after="0" w:line="240" w:lineRule="auto"/>
        <w:rPr>
          <w:rFonts w:ascii="Times New Roman" w:hAnsi="Times New Roman"/>
        </w:rPr>
      </w:pPr>
      <w:proofErr w:type="spellStart"/>
      <w:r w:rsidRPr="00B8550D">
        <w:rPr>
          <w:rFonts w:ascii="Times New Roman" w:hAnsi="Times New Roman"/>
        </w:rPr>
        <w:t>Polarisavenue</w:t>
      </w:r>
      <w:proofErr w:type="spellEnd"/>
      <w:r w:rsidRPr="00B8550D">
        <w:rPr>
          <w:rFonts w:ascii="Times New Roman" w:hAnsi="Times New Roman"/>
        </w:rPr>
        <w:t xml:space="preserve"> 87</w:t>
      </w:r>
    </w:p>
    <w:p w:rsidR="008E2E63" w:rsidRPr="00B8550D" w:rsidRDefault="008E2E63" w:rsidP="008E2E63">
      <w:pPr>
        <w:spacing w:after="0" w:line="240" w:lineRule="auto"/>
        <w:rPr>
          <w:rFonts w:ascii="Times New Roman" w:hAnsi="Times New Roman"/>
        </w:rPr>
      </w:pPr>
      <w:r w:rsidRPr="00B8550D">
        <w:rPr>
          <w:rFonts w:ascii="Times New Roman" w:hAnsi="Times New Roman"/>
        </w:rPr>
        <w:t xml:space="preserve">2132JH </w:t>
      </w:r>
      <w:proofErr w:type="spellStart"/>
      <w:r w:rsidRPr="00B8550D">
        <w:rPr>
          <w:rFonts w:ascii="Times New Roman" w:hAnsi="Times New Roman"/>
        </w:rPr>
        <w:t>Hoofddorp</w:t>
      </w:r>
      <w:proofErr w:type="spellEnd"/>
    </w:p>
    <w:p w:rsidR="008E2E63" w:rsidRDefault="008E2E63" w:rsidP="008E2E63">
      <w:pPr>
        <w:tabs>
          <w:tab w:val="left" w:pos="2880"/>
        </w:tabs>
        <w:spacing w:after="0" w:line="240" w:lineRule="auto"/>
        <w:rPr>
          <w:rFonts w:ascii="Times New Roman" w:hAnsi="Times New Roman"/>
        </w:rPr>
      </w:pPr>
      <w:r>
        <w:rPr>
          <w:rFonts w:ascii="Times New Roman" w:hAnsi="Times New Roman"/>
        </w:rPr>
        <w:t>Nyderlandai</w:t>
      </w:r>
    </w:p>
    <w:p w:rsidR="008E2E63" w:rsidRPr="00093406" w:rsidRDefault="008E2E63" w:rsidP="008E2E63">
      <w:pPr>
        <w:tabs>
          <w:tab w:val="left" w:pos="2880"/>
        </w:tabs>
        <w:spacing w:after="0" w:line="240" w:lineRule="auto"/>
      </w:pPr>
    </w:p>
    <w:p w:rsidR="008E2E63" w:rsidRPr="00B8550D" w:rsidRDefault="008E2E63" w:rsidP="008E2E63">
      <w:pPr>
        <w:tabs>
          <w:tab w:val="left" w:pos="2880"/>
        </w:tabs>
        <w:spacing w:after="0" w:line="240" w:lineRule="auto"/>
        <w:rPr>
          <w:b/>
        </w:rPr>
      </w:pPr>
      <w:r w:rsidRPr="00B8550D">
        <w:rPr>
          <w:rFonts w:ascii="Times New Roman" w:hAnsi="Times New Roman"/>
          <w:b/>
        </w:rPr>
        <w:t>Gamintojas</w:t>
      </w:r>
    </w:p>
    <w:p w:rsidR="008E2E63" w:rsidRPr="00093406" w:rsidRDefault="008E2E63" w:rsidP="008E2E63">
      <w:pPr>
        <w:spacing w:after="0" w:line="240" w:lineRule="auto"/>
        <w:rPr>
          <w:rFonts w:ascii="Times New Roman" w:hAnsi="Times New Roman"/>
        </w:rPr>
      </w:pPr>
      <w:proofErr w:type="spellStart"/>
      <w:r w:rsidRPr="00093406">
        <w:rPr>
          <w:rFonts w:ascii="Times New Roman" w:hAnsi="Times New Roman"/>
        </w:rPr>
        <w:t>Chanelle</w:t>
      </w:r>
      <w:proofErr w:type="spellEnd"/>
      <w:r w:rsidRPr="00093406">
        <w:rPr>
          <w:rFonts w:ascii="Times New Roman" w:hAnsi="Times New Roman"/>
        </w:rPr>
        <w:t xml:space="preserve"> </w:t>
      </w:r>
      <w:proofErr w:type="spellStart"/>
      <w:r w:rsidRPr="00093406">
        <w:rPr>
          <w:rFonts w:ascii="Times New Roman" w:hAnsi="Times New Roman"/>
        </w:rPr>
        <w:t>Medical</w:t>
      </w:r>
      <w:proofErr w:type="spellEnd"/>
      <w:r w:rsidRPr="00093406">
        <w:rPr>
          <w:rFonts w:ascii="Times New Roman" w:hAnsi="Times New Roman"/>
        </w:rPr>
        <w:t>,</w:t>
      </w:r>
    </w:p>
    <w:p w:rsidR="008E2E63" w:rsidRPr="00093406" w:rsidRDefault="008E2E63" w:rsidP="008E2E63">
      <w:pPr>
        <w:spacing w:after="0" w:line="240" w:lineRule="auto"/>
        <w:rPr>
          <w:rFonts w:ascii="Times New Roman" w:hAnsi="Times New Roman"/>
        </w:rPr>
      </w:pPr>
      <w:r w:rsidRPr="00093406">
        <w:rPr>
          <w:rFonts w:ascii="Times New Roman" w:hAnsi="Times New Roman"/>
        </w:rPr>
        <w:t xml:space="preserve">IDA </w:t>
      </w:r>
      <w:proofErr w:type="spellStart"/>
      <w:r w:rsidRPr="00093406">
        <w:rPr>
          <w:rFonts w:ascii="Times New Roman" w:hAnsi="Times New Roman"/>
        </w:rPr>
        <w:t>Industrial</w:t>
      </w:r>
      <w:proofErr w:type="spellEnd"/>
      <w:r w:rsidRPr="00093406">
        <w:rPr>
          <w:rFonts w:ascii="Times New Roman" w:hAnsi="Times New Roman"/>
        </w:rPr>
        <w:t xml:space="preserve"> </w:t>
      </w:r>
      <w:proofErr w:type="spellStart"/>
      <w:r w:rsidRPr="00093406">
        <w:rPr>
          <w:rFonts w:ascii="Times New Roman" w:hAnsi="Times New Roman"/>
        </w:rPr>
        <w:t>Estate</w:t>
      </w:r>
      <w:proofErr w:type="spellEnd"/>
      <w:r w:rsidRPr="00093406">
        <w:rPr>
          <w:rFonts w:ascii="Times New Roman" w:hAnsi="Times New Roman"/>
        </w:rPr>
        <w:t xml:space="preserve">, </w:t>
      </w:r>
    </w:p>
    <w:p w:rsidR="008E2E63" w:rsidRPr="00093406" w:rsidRDefault="008E2E63" w:rsidP="008E2E63">
      <w:pPr>
        <w:spacing w:after="0" w:line="240" w:lineRule="auto"/>
        <w:rPr>
          <w:rFonts w:ascii="Times New Roman" w:hAnsi="Times New Roman"/>
        </w:rPr>
      </w:pPr>
      <w:proofErr w:type="spellStart"/>
      <w:r w:rsidRPr="00093406">
        <w:rPr>
          <w:rFonts w:ascii="Times New Roman" w:hAnsi="Times New Roman"/>
        </w:rPr>
        <w:t>Loughrea</w:t>
      </w:r>
      <w:proofErr w:type="spellEnd"/>
      <w:r w:rsidRPr="00093406">
        <w:rPr>
          <w:rFonts w:ascii="Times New Roman" w:hAnsi="Times New Roman"/>
        </w:rPr>
        <w:t xml:space="preserve">, </w:t>
      </w:r>
      <w:proofErr w:type="spellStart"/>
      <w:r w:rsidRPr="00093406">
        <w:rPr>
          <w:rFonts w:ascii="Times New Roman" w:hAnsi="Times New Roman"/>
        </w:rPr>
        <w:t>Co</w:t>
      </w:r>
      <w:proofErr w:type="spellEnd"/>
      <w:r w:rsidRPr="00093406">
        <w:rPr>
          <w:rFonts w:ascii="Times New Roman" w:hAnsi="Times New Roman"/>
        </w:rPr>
        <w:t xml:space="preserve">. </w:t>
      </w:r>
      <w:proofErr w:type="spellStart"/>
      <w:r w:rsidRPr="00093406">
        <w:rPr>
          <w:rFonts w:ascii="Times New Roman" w:hAnsi="Times New Roman"/>
        </w:rPr>
        <w:t>Galway</w:t>
      </w:r>
      <w:proofErr w:type="spellEnd"/>
      <w:r w:rsidRPr="00093406">
        <w:rPr>
          <w:rFonts w:ascii="Times New Roman" w:hAnsi="Times New Roman"/>
        </w:rPr>
        <w:t xml:space="preserve">, </w:t>
      </w:r>
    </w:p>
    <w:p w:rsidR="008E2E63" w:rsidRPr="00093406" w:rsidRDefault="008E2E63" w:rsidP="008E2E63">
      <w:pPr>
        <w:spacing w:after="0" w:line="240" w:lineRule="auto"/>
        <w:rPr>
          <w:rFonts w:ascii="Times New Roman" w:hAnsi="Times New Roman"/>
        </w:rPr>
      </w:pPr>
      <w:r w:rsidRPr="00093406">
        <w:rPr>
          <w:rFonts w:ascii="Times New Roman" w:hAnsi="Times New Roman"/>
        </w:rPr>
        <w:t>Airija</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r w:rsidRPr="00093406">
        <w:rPr>
          <w:rFonts w:ascii="Times New Roman" w:hAnsi="Times New Roman"/>
        </w:rPr>
        <w:t xml:space="preserve">Jeigu apie šį vaistą norite sužinoti daugiau, kreipkitės į vietinį </w:t>
      </w:r>
      <w:r>
        <w:rPr>
          <w:rFonts w:ascii="Times New Roman" w:hAnsi="Times New Roman"/>
        </w:rPr>
        <w:t>registruotojo</w:t>
      </w:r>
      <w:r w:rsidRPr="00093406">
        <w:rPr>
          <w:rFonts w:ascii="Times New Roman" w:hAnsi="Times New Roman"/>
        </w:rPr>
        <w:t xml:space="preserve"> atstovą.</w:t>
      </w:r>
    </w:p>
    <w:p w:rsidR="008E2E63" w:rsidRPr="00093406" w:rsidRDefault="008E2E63" w:rsidP="008E2E63">
      <w:pPr>
        <w:spacing w:after="0" w:line="240" w:lineRule="auto"/>
        <w:rPr>
          <w:rFonts w:ascii="Times New Roman" w:hAnsi="Times New Roman"/>
        </w:rPr>
      </w:pPr>
    </w:p>
    <w:tbl>
      <w:tblPr>
        <w:tblW w:w="4845" w:type="dxa"/>
        <w:tblInd w:w="-34" w:type="dxa"/>
        <w:tblLayout w:type="fixed"/>
        <w:tblLook w:val="04A0" w:firstRow="1" w:lastRow="0" w:firstColumn="1" w:lastColumn="0" w:noHBand="0" w:noVBand="1"/>
      </w:tblPr>
      <w:tblGrid>
        <w:gridCol w:w="4609"/>
        <w:gridCol w:w="236"/>
      </w:tblGrid>
      <w:tr w:rsidR="008E2E63" w:rsidRPr="00CC51FB" w:rsidTr="00426D19">
        <w:trPr>
          <w:trHeight w:val="603"/>
        </w:trPr>
        <w:tc>
          <w:tcPr>
            <w:tcW w:w="4614" w:type="dxa"/>
          </w:tcPr>
          <w:p w:rsidR="008E2E63" w:rsidRPr="00093406" w:rsidRDefault="008E2E63" w:rsidP="00426D19">
            <w:pPr>
              <w:spacing w:after="0" w:line="240" w:lineRule="auto"/>
              <w:ind w:right="333"/>
              <w:jc w:val="both"/>
              <w:rPr>
                <w:rFonts w:ascii="Times New Roman" w:hAnsi="Times New Roman"/>
              </w:rPr>
            </w:pPr>
            <w:proofErr w:type="spellStart"/>
            <w:r w:rsidRPr="00093406">
              <w:rPr>
                <w:rFonts w:ascii="Times New Roman" w:hAnsi="Times New Roman"/>
              </w:rPr>
              <w:t>Ranbaxy</w:t>
            </w:r>
            <w:proofErr w:type="spellEnd"/>
            <w:r w:rsidRPr="00093406">
              <w:rPr>
                <w:rFonts w:ascii="Times New Roman" w:hAnsi="Times New Roman"/>
              </w:rPr>
              <w:t xml:space="preserve"> </w:t>
            </w:r>
            <w:proofErr w:type="spellStart"/>
            <w:r w:rsidRPr="00093406">
              <w:rPr>
                <w:rFonts w:ascii="Times New Roman" w:hAnsi="Times New Roman"/>
              </w:rPr>
              <w:t>Laboratories</w:t>
            </w:r>
            <w:proofErr w:type="spellEnd"/>
            <w:r w:rsidRPr="00093406">
              <w:rPr>
                <w:rFonts w:ascii="Times New Roman" w:hAnsi="Times New Roman"/>
              </w:rPr>
              <w:t xml:space="preserve"> </w:t>
            </w:r>
            <w:proofErr w:type="spellStart"/>
            <w:r w:rsidRPr="00093406">
              <w:rPr>
                <w:rFonts w:ascii="Times New Roman" w:hAnsi="Times New Roman"/>
              </w:rPr>
              <w:t>Limited</w:t>
            </w:r>
            <w:proofErr w:type="spellEnd"/>
            <w:r w:rsidRPr="00093406">
              <w:rPr>
                <w:rFonts w:ascii="Times New Roman" w:hAnsi="Times New Roman"/>
              </w:rPr>
              <w:t xml:space="preserve"> atstovybė</w:t>
            </w:r>
          </w:p>
          <w:p w:rsidR="008E2E63" w:rsidRPr="00093406" w:rsidRDefault="008E2E63" w:rsidP="00426D19">
            <w:pPr>
              <w:spacing w:after="0" w:line="240" w:lineRule="auto"/>
              <w:ind w:right="333"/>
              <w:jc w:val="both"/>
              <w:rPr>
                <w:rFonts w:ascii="Times New Roman" w:hAnsi="Times New Roman"/>
              </w:rPr>
            </w:pPr>
            <w:r w:rsidRPr="00093406">
              <w:rPr>
                <w:rFonts w:ascii="Times New Roman" w:hAnsi="Times New Roman"/>
              </w:rPr>
              <w:t xml:space="preserve">Karaliaus Mindaugo pr. 68-3 </w:t>
            </w:r>
          </w:p>
          <w:p w:rsidR="008E2E63" w:rsidRPr="00093406" w:rsidRDefault="008E2E63" w:rsidP="00426D19">
            <w:pPr>
              <w:spacing w:after="0" w:line="240" w:lineRule="auto"/>
              <w:ind w:right="333"/>
              <w:jc w:val="both"/>
              <w:rPr>
                <w:rFonts w:ascii="Times New Roman" w:hAnsi="Times New Roman"/>
              </w:rPr>
            </w:pPr>
            <w:r w:rsidRPr="00093406">
              <w:rPr>
                <w:rFonts w:ascii="Times New Roman" w:hAnsi="Times New Roman"/>
              </w:rPr>
              <w:t xml:space="preserve">Kaunas, Lietuva </w:t>
            </w:r>
          </w:p>
          <w:p w:rsidR="008E2E63" w:rsidRPr="00093406" w:rsidRDefault="008E2E63" w:rsidP="00426D19">
            <w:pPr>
              <w:spacing w:after="0" w:line="240" w:lineRule="auto"/>
              <w:ind w:right="333"/>
              <w:jc w:val="both"/>
              <w:rPr>
                <w:rFonts w:ascii="Times New Roman" w:hAnsi="Times New Roman"/>
              </w:rPr>
            </w:pPr>
            <w:r w:rsidRPr="00093406">
              <w:rPr>
                <w:rFonts w:ascii="Times New Roman" w:hAnsi="Times New Roman"/>
              </w:rPr>
              <w:t>Tel.: +370-37-311843</w:t>
            </w:r>
          </w:p>
          <w:p w:rsidR="008E2E63" w:rsidRPr="00093406" w:rsidRDefault="008E2E63" w:rsidP="00426D19">
            <w:pPr>
              <w:spacing w:after="0" w:line="240" w:lineRule="auto"/>
              <w:ind w:right="333"/>
              <w:rPr>
                <w:rFonts w:ascii="Times New Roman" w:hAnsi="Times New Roman"/>
              </w:rPr>
            </w:pPr>
            <w:proofErr w:type="spellStart"/>
            <w:r w:rsidRPr="00093406">
              <w:rPr>
                <w:rFonts w:ascii="Times New Roman" w:hAnsi="Times New Roman"/>
              </w:rPr>
              <w:t>el.paštas</w:t>
            </w:r>
            <w:proofErr w:type="spellEnd"/>
            <w:r w:rsidRPr="00093406">
              <w:rPr>
                <w:rFonts w:ascii="Times New Roman" w:hAnsi="Times New Roman"/>
              </w:rPr>
              <w:t>: info.baltics@ranbaxy.com</w:t>
            </w:r>
          </w:p>
          <w:p w:rsidR="008E2E63" w:rsidRPr="00093406" w:rsidRDefault="008E2E63" w:rsidP="00426D19">
            <w:pPr>
              <w:spacing w:after="0" w:line="240" w:lineRule="auto"/>
              <w:rPr>
                <w:rFonts w:ascii="Times New Roman" w:hAnsi="Times New Roman"/>
              </w:rPr>
            </w:pPr>
          </w:p>
        </w:tc>
        <w:tc>
          <w:tcPr>
            <w:tcW w:w="228" w:type="dxa"/>
          </w:tcPr>
          <w:p w:rsidR="008E2E63" w:rsidRPr="00093406" w:rsidRDefault="008E2E63" w:rsidP="00426D19">
            <w:pPr>
              <w:tabs>
                <w:tab w:val="left" w:pos="-720"/>
              </w:tabs>
              <w:suppressAutoHyphens/>
              <w:spacing w:after="0" w:line="240" w:lineRule="auto"/>
              <w:rPr>
                <w:rFonts w:ascii="Times New Roman" w:hAnsi="Times New Roman"/>
              </w:rPr>
            </w:pPr>
          </w:p>
        </w:tc>
      </w:tr>
    </w:tbl>
    <w:p w:rsidR="008E2E63" w:rsidRPr="00093406" w:rsidRDefault="008E2E63" w:rsidP="008E2E63">
      <w:pPr>
        <w:spacing w:after="0" w:line="240" w:lineRule="auto"/>
        <w:rPr>
          <w:rFonts w:ascii="Times New Roman" w:hAnsi="Times New Roman"/>
        </w:rPr>
      </w:pPr>
    </w:p>
    <w:p w:rsidR="008E2E63" w:rsidRPr="00093406" w:rsidRDefault="008E2E63" w:rsidP="008E2E63">
      <w:pPr>
        <w:tabs>
          <w:tab w:val="left" w:pos="2880"/>
        </w:tabs>
        <w:spacing w:after="0" w:line="240" w:lineRule="auto"/>
      </w:pPr>
      <w:r w:rsidRPr="00B355EE">
        <w:rPr>
          <w:rFonts w:ascii="Times New Roman" w:hAnsi="Times New Roman"/>
          <w:b/>
        </w:rPr>
        <w:t>Šis vaistas E</w:t>
      </w:r>
      <w:r>
        <w:rPr>
          <w:rFonts w:ascii="Times New Roman" w:hAnsi="Times New Roman"/>
          <w:b/>
        </w:rPr>
        <w:t>uropos ekonominės erdvės</w:t>
      </w:r>
      <w:r w:rsidRPr="00B355EE">
        <w:rPr>
          <w:rFonts w:ascii="Times New Roman" w:hAnsi="Times New Roman"/>
          <w:b/>
        </w:rPr>
        <w:t xml:space="preserve"> valstybėse narėse registruotas tokiais pavadinimais</w:t>
      </w:r>
      <w:r w:rsidRPr="00093406">
        <w:rPr>
          <w:rFonts w:ascii="Times New Roman" w:hAnsi="Times New Roman"/>
          <w:b/>
        </w:rPr>
        <w:t>:</w:t>
      </w:r>
    </w:p>
    <w:p w:rsidR="008E2E63" w:rsidRPr="00093406" w:rsidRDefault="008E2E63" w:rsidP="008E2E63">
      <w:pPr>
        <w:autoSpaceDE w:val="0"/>
        <w:autoSpaceDN w:val="0"/>
        <w:adjustRightInd w:val="0"/>
        <w:spacing w:after="0" w:line="240" w:lineRule="auto"/>
        <w:rPr>
          <w:rFonts w:ascii="Times New Roman" w:eastAsia="Times New Roman" w:hAnsi="Times New Roman" w:cs="Times New Roman"/>
        </w:rPr>
      </w:pPr>
    </w:p>
    <w:p w:rsidR="008E2E63" w:rsidRPr="00093406" w:rsidRDefault="008E2E63" w:rsidP="008E2E63">
      <w:pPr>
        <w:autoSpaceDE w:val="0"/>
        <w:autoSpaceDN w:val="0"/>
        <w:adjustRightInd w:val="0"/>
        <w:spacing w:after="0" w:line="240" w:lineRule="auto"/>
        <w:rPr>
          <w:rFonts w:ascii="Times New Roman" w:hAnsi="Times New Roman"/>
        </w:rPr>
      </w:pPr>
      <w:r w:rsidRPr="00093406">
        <w:rPr>
          <w:rFonts w:ascii="Times New Roman" w:hAnsi="Times New Roman"/>
        </w:rPr>
        <w:t xml:space="preserve">Lenkijoje - </w:t>
      </w:r>
      <w:proofErr w:type="spellStart"/>
      <w:r w:rsidRPr="00093406">
        <w:rPr>
          <w:rFonts w:ascii="Times New Roman" w:hAnsi="Times New Roman"/>
        </w:rPr>
        <w:t>Melobax</w:t>
      </w:r>
      <w:proofErr w:type="spellEnd"/>
      <w:r w:rsidRPr="00093406">
        <w:rPr>
          <w:rFonts w:ascii="Times New Roman" w:hAnsi="Times New Roman"/>
        </w:rPr>
        <w:t xml:space="preserve"> 15 mg </w:t>
      </w:r>
      <w:proofErr w:type="spellStart"/>
      <w:r w:rsidRPr="00093406">
        <w:rPr>
          <w:rFonts w:ascii="Times New Roman" w:hAnsi="Times New Roman"/>
        </w:rPr>
        <w:t>Tablets</w:t>
      </w:r>
      <w:proofErr w:type="spellEnd"/>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r w:rsidRPr="00093406">
        <w:rPr>
          <w:rFonts w:ascii="Times New Roman" w:hAnsi="Times New Roman"/>
          <w:b/>
        </w:rPr>
        <w:t>Šis pakuotės lapelis paskutinį kartą peržiūrėtas</w:t>
      </w:r>
      <w:r>
        <w:rPr>
          <w:rFonts w:ascii="Times New Roman" w:hAnsi="Times New Roman"/>
          <w:b/>
        </w:rPr>
        <w:t xml:space="preserve"> 2023-11-23</w:t>
      </w:r>
      <w:r w:rsidRPr="00093406">
        <w:rPr>
          <w:rFonts w:ascii="Times New Roman" w:hAnsi="Times New Roman"/>
          <w:b/>
        </w:rPr>
        <w:t>.</w:t>
      </w:r>
    </w:p>
    <w:p w:rsidR="008E2E63" w:rsidRPr="00093406" w:rsidRDefault="008E2E63" w:rsidP="008E2E63">
      <w:pPr>
        <w:tabs>
          <w:tab w:val="left" w:pos="2880"/>
        </w:tabs>
        <w:spacing w:after="0" w:line="240" w:lineRule="auto"/>
      </w:pPr>
    </w:p>
    <w:p w:rsidR="008E2E63" w:rsidRPr="00093406" w:rsidRDefault="008E2E63" w:rsidP="008E2E63">
      <w:pPr>
        <w:tabs>
          <w:tab w:val="left" w:pos="2880"/>
        </w:tabs>
        <w:spacing w:after="0" w:line="240" w:lineRule="auto"/>
      </w:pPr>
    </w:p>
    <w:p w:rsidR="008E2E63" w:rsidRPr="00DF7F2C" w:rsidRDefault="008E2E63" w:rsidP="008E2E63">
      <w:pPr>
        <w:tabs>
          <w:tab w:val="left" w:pos="2880"/>
        </w:tabs>
        <w:spacing w:after="0" w:line="240" w:lineRule="auto"/>
        <w:rPr>
          <w:rFonts w:ascii="Times New Roman" w:hAnsi="Times New Roman"/>
        </w:rPr>
      </w:pPr>
      <w:r w:rsidRPr="00093406">
        <w:rPr>
          <w:rFonts w:ascii="Times New Roman" w:hAnsi="Times New Roman"/>
        </w:rPr>
        <w:t>Išsami informacija apie šį vaistą pateikiama Valstybinės vaistų kontrolės tarnybos prie Lietuvos Respublikos sveikatos apsaugos ministerijos tinklalapyje</w:t>
      </w:r>
      <w:r w:rsidRPr="00DF7F2C">
        <w:rPr>
          <w:rFonts w:ascii="Times New Roman" w:hAnsi="Times New Roman"/>
        </w:rPr>
        <w:t xml:space="preserve"> </w:t>
      </w:r>
      <w:hyperlink r:id="rId5" w:history="1">
        <w:r w:rsidRPr="00DF7F2C">
          <w:rPr>
            <w:rFonts w:ascii="Times New Roman" w:hAnsi="Times New Roman"/>
          </w:rPr>
          <w:t>http://www.vvkt.lt</w:t>
        </w:r>
      </w:hyperlink>
    </w:p>
    <w:p w:rsidR="009041DB" w:rsidRDefault="009041DB">
      <w:bookmarkStart w:id="12" w:name="_GoBack"/>
      <w:bookmarkEnd w:id="12"/>
    </w:p>
    <w:sectPr w:rsidR="009041DB" w:rsidSect="00AC23C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172"/>
    <w:multiLevelType w:val="hybridMultilevel"/>
    <w:tmpl w:val="3524066E"/>
    <w:lvl w:ilvl="0" w:tplc="04270001">
      <w:start w:val="1"/>
      <w:numFmt w:val="bullet"/>
      <w:lvlText w:val=""/>
      <w:lvlJc w:val="left"/>
      <w:pPr>
        <w:ind w:left="762" w:hanging="360"/>
      </w:pPr>
      <w:rPr>
        <w:rFonts w:ascii="Symbol" w:hAnsi="Symbol" w:hint="default"/>
      </w:rPr>
    </w:lvl>
    <w:lvl w:ilvl="1" w:tplc="04270003">
      <w:start w:val="1"/>
      <w:numFmt w:val="bullet"/>
      <w:lvlText w:val="o"/>
      <w:lvlJc w:val="left"/>
      <w:pPr>
        <w:ind w:left="1482" w:hanging="360"/>
      </w:pPr>
      <w:rPr>
        <w:rFonts w:ascii="Courier New" w:hAnsi="Courier New" w:cs="Courier New" w:hint="default"/>
      </w:rPr>
    </w:lvl>
    <w:lvl w:ilvl="2" w:tplc="04270005">
      <w:start w:val="1"/>
      <w:numFmt w:val="bullet"/>
      <w:lvlText w:val=""/>
      <w:lvlJc w:val="left"/>
      <w:pPr>
        <w:ind w:left="2202" w:hanging="360"/>
      </w:pPr>
      <w:rPr>
        <w:rFonts w:ascii="Wingdings" w:hAnsi="Wingdings" w:hint="default"/>
      </w:rPr>
    </w:lvl>
    <w:lvl w:ilvl="3" w:tplc="04270001">
      <w:start w:val="1"/>
      <w:numFmt w:val="bullet"/>
      <w:lvlText w:val=""/>
      <w:lvlJc w:val="left"/>
      <w:pPr>
        <w:ind w:left="2922" w:hanging="360"/>
      </w:pPr>
      <w:rPr>
        <w:rFonts w:ascii="Symbol" w:hAnsi="Symbol" w:hint="default"/>
      </w:rPr>
    </w:lvl>
    <w:lvl w:ilvl="4" w:tplc="04270003">
      <w:start w:val="1"/>
      <w:numFmt w:val="bullet"/>
      <w:lvlText w:val="o"/>
      <w:lvlJc w:val="left"/>
      <w:pPr>
        <w:ind w:left="3642" w:hanging="360"/>
      </w:pPr>
      <w:rPr>
        <w:rFonts w:ascii="Courier New" w:hAnsi="Courier New" w:cs="Courier New" w:hint="default"/>
      </w:rPr>
    </w:lvl>
    <w:lvl w:ilvl="5" w:tplc="04270005">
      <w:start w:val="1"/>
      <w:numFmt w:val="bullet"/>
      <w:lvlText w:val=""/>
      <w:lvlJc w:val="left"/>
      <w:pPr>
        <w:ind w:left="4362" w:hanging="360"/>
      </w:pPr>
      <w:rPr>
        <w:rFonts w:ascii="Wingdings" w:hAnsi="Wingdings" w:hint="default"/>
      </w:rPr>
    </w:lvl>
    <w:lvl w:ilvl="6" w:tplc="04270001">
      <w:start w:val="1"/>
      <w:numFmt w:val="bullet"/>
      <w:lvlText w:val=""/>
      <w:lvlJc w:val="left"/>
      <w:pPr>
        <w:ind w:left="5082" w:hanging="360"/>
      </w:pPr>
      <w:rPr>
        <w:rFonts w:ascii="Symbol" w:hAnsi="Symbol" w:hint="default"/>
      </w:rPr>
    </w:lvl>
    <w:lvl w:ilvl="7" w:tplc="04270003">
      <w:start w:val="1"/>
      <w:numFmt w:val="bullet"/>
      <w:lvlText w:val="o"/>
      <w:lvlJc w:val="left"/>
      <w:pPr>
        <w:ind w:left="5802" w:hanging="360"/>
      </w:pPr>
      <w:rPr>
        <w:rFonts w:ascii="Courier New" w:hAnsi="Courier New" w:cs="Courier New" w:hint="default"/>
      </w:rPr>
    </w:lvl>
    <w:lvl w:ilvl="8" w:tplc="04270005">
      <w:start w:val="1"/>
      <w:numFmt w:val="bullet"/>
      <w:lvlText w:val=""/>
      <w:lvlJc w:val="left"/>
      <w:pPr>
        <w:ind w:left="6522" w:hanging="360"/>
      </w:pPr>
      <w:rPr>
        <w:rFonts w:ascii="Wingdings" w:hAnsi="Wingdings" w:hint="default"/>
      </w:rPr>
    </w:lvl>
  </w:abstractNum>
  <w:abstractNum w:abstractNumId="1" w15:restartNumberingAfterBreak="0">
    <w:nsid w:val="190753C3"/>
    <w:multiLevelType w:val="hybridMultilevel"/>
    <w:tmpl w:val="9190E86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83773"/>
    <w:multiLevelType w:val="hybridMultilevel"/>
    <w:tmpl w:val="EE9C59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92CEC"/>
    <w:multiLevelType w:val="hybridMultilevel"/>
    <w:tmpl w:val="4C62B8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F331F36"/>
    <w:multiLevelType w:val="hybridMultilevel"/>
    <w:tmpl w:val="02943E08"/>
    <w:lvl w:ilvl="0" w:tplc="F62A437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164D8"/>
    <w:multiLevelType w:val="hybridMultilevel"/>
    <w:tmpl w:val="FDB6B1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2DE63FD"/>
    <w:multiLevelType w:val="hybridMultilevel"/>
    <w:tmpl w:val="491AF9A2"/>
    <w:lvl w:ilvl="0" w:tplc="C24C763A">
      <w:start w:val="1"/>
      <w:numFmt w:val="bullet"/>
      <w:lvlText w:val="-"/>
      <w:lvlJc w:val="center"/>
      <w:pPr>
        <w:ind w:left="1077" w:hanging="360"/>
      </w:pPr>
      <w:rPr>
        <w:rFonts w:ascii="Times New Roman" w:hAnsi="Times New Roman" w:cs="Times New Roman" w:hint="default"/>
        <w:spacing w:val="0"/>
        <w:kern w:val="0"/>
        <w:position w:val="0"/>
        <w14:cntxtAlts w14:val="0"/>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2A97269E"/>
    <w:multiLevelType w:val="hybridMultilevel"/>
    <w:tmpl w:val="4B963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6E28DC"/>
    <w:multiLevelType w:val="hybridMultilevel"/>
    <w:tmpl w:val="91CCDC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BE42BA0"/>
    <w:multiLevelType w:val="hybridMultilevel"/>
    <w:tmpl w:val="87962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473BF"/>
    <w:multiLevelType w:val="hybridMultilevel"/>
    <w:tmpl w:val="8B187E64"/>
    <w:lvl w:ilvl="0" w:tplc="0409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63B51"/>
    <w:multiLevelType w:val="hybridMultilevel"/>
    <w:tmpl w:val="9F9E1086"/>
    <w:lvl w:ilvl="0" w:tplc="04090001">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B3D03"/>
    <w:multiLevelType w:val="hybridMultilevel"/>
    <w:tmpl w:val="D9C2A978"/>
    <w:lvl w:ilvl="0" w:tplc="04090001">
      <w:start w:val="1"/>
      <w:numFmt w:val="bullet"/>
      <w:lvlText w:val=""/>
      <w:lvlJc w:val="left"/>
      <w:pPr>
        <w:tabs>
          <w:tab w:val="num" w:pos="720"/>
        </w:tabs>
        <w:ind w:left="72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0"/>
  </w:num>
  <w:num w:numId="4">
    <w:abstractNumId w:val="5"/>
  </w:num>
  <w:num w:numId="5">
    <w:abstractNumId w:val="12"/>
  </w:num>
  <w:num w:numId="6">
    <w:abstractNumId w:val="9"/>
  </w:num>
  <w:num w:numId="7">
    <w:abstractNumId w:val="10"/>
  </w:num>
  <w:num w:numId="8">
    <w:abstractNumId w:val="1"/>
  </w:num>
  <w:num w:numId="9">
    <w:abstractNumId w:val="4"/>
  </w:num>
  <w:num w:numId="10">
    <w:abstractNumId w:val="11"/>
  </w:num>
  <w:num w:numId="11">
    <w:abstractNumId w:val="7"/>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63"/>
    <w:rsid w:val="00004415"/>
    <w:rsid w:val="00234094"/>
    <w:rsid w:val="002A211A"/>
    <w:rsid w:val="00344695"/>
    <w:rsid w:val="00356AB3"/>
    <w:rsid w:val="004216A4"/>
    <w:rsid w:val="005311B8"/>
    <w:rsid w:val="006860E9"/>
    <w:rsid w:val="006D5F25"/>
    <w:rsid w:val="007003F6"/>
    <w:rsid w:val="008E2E63"/>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B2A5F-757D-4B17-A85F-B99680AB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2E63"/>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E2E6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15108</Words>
  <Characters>8613</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vartotojui</vt:lpstr>
      <vt:lpstr/>
      <vt:lpstr>    1.	Kas yra Melobax ir kam jis vartojamas</vt:lpstr>
      <vt:lpstr>    2.	Kas žinotina prieš vartojant Melobax</vt:lpstr>
      <vt:lpstr>    3.	Kaip vartoti Melobax</vt:lpstr>
      <vt:lpstr>    4.	Galimas šalutinis poveikis</vt:lpstr>
      <vt:lpstr>    5.	Kaip laikyti Melobax</vt:lpstr>
      <vt:lpstr>    6.	Pakuotės turinys ir kita informacija</vt:lpstr>
      <vt: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2023-11-23T10:17:00Z</dcterms:created>
  <dcterms:modified xsi:type="dcterms:W3CDTF">2023-11-23T10:17:00Z</dcterms:modified>
</cp:coreProperties>
</file>