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35A0" w14:textId="77777777" w:rsidR="00A47714" w:rsidRPr="00296C5A" w:rsidRDefault="00A47714" w:rsidP="00A47714">
      <w:pPr>
        <w:spacing w:after="0" w:line="240" w:lineRule="auto"/>
        <w:ind w:left="567" w:hanging="567"/>
        <w:jc w:val="center"/>
        <w:rPr>
          <w:rFonts w:ascii="Times New Roman" w:eastAsia="Calibri" w:hAnsi="Times New Roman" w:cs="Times New Roman"/>
          <w:b/>
          <w:caps/>
          <w:lang w:eastAsia="lt-LT"/>
        </w:rPr>
      </w:pPr>
      <w:r w:rsidRPr="00296C5A">
        <w:rPr>
          <w:rFonts w:ascii="Times New Roman" w:eastAsia="Calibri" w:hAnsi="Times New Roman" w:cs="Times New Roman"/>
          <w:b/>
          <w:lang w:eastAsia="lt-LT"/>
        </w:rPr>
        <w:t>Pakuotės lapelis: informacija vartotojui</w:t>
      </w:r>
    </w:p>
    <w:p w14:paraId="3044187D" w14:textId="77777777" w:rsidR="00A47714" w:rsidRPr="00296C5A" w:rsidRDefault="00A47714" w:rsidP="00A47714">
      <w:pPr>
        <w:spacing w:after="0" w:line="240" w:lineRule="auto"/>
        <w:ind w:left="567" w:hanging="567"/>
        <w:jc w:val="center"/>
        <w:rPr>
          <w:rFonts w:ascii="Times New Roman" w:eastAsia="Calibri" w:hAnsi="Times New Roman" w:cs="Times New Roman"/>
          <w:b/>
          <w:caps/>
          <w:lang w:eastAsia="lt-LT"/>
        </w:rPr>
      </w:pPr>
    </w:p>
    <w:p w14:paraId="3F6C3353" w14:textId="77777777" w:rsidR="00A47714" w:rsidRPr="004E403C" w:rsidRDefault="00A47714" w:rsidP="00A47714">
      <w:pPr>
        <w:spacing w:after="0" w:line="240" w:lineRule="auto"/>
        <w:ind w:left="567" w:hanging="567"/>
        <w:jc w:val="center"/>
        <w:rPr>
          <w:rFonts w:ascii="Times New Roman" w:hAnsi="Times New Roman"/>
          <w:b/>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10 mg minkštosio</w:t>
      </w:r>
      <w:r w:rsidRPr="004E403C">
        <w:rPr>
          <w:rFonts w:ascii="Times New Roman" w:hAnsi="Times New Roman"/>
          <w:b/>
        </w:rPr>
        <w:t>s kapsulės</w:t>
      </w:r>
    </w:p>
    <w:p w14:paraId="34F9CEAB" w14:textId="77777777" w:rsidR="00A47714" w:rsidRPr="006B58C0" w:rsidRDefault="00A47714" w:rsidP="00A47714">
      <w:pPr>
        <w:spacing w:after="0" w:line="240" w:lineRule="auto"/>
        <w:ind w:left="567" w:hanging="567"/>
        <w:jc w:val="center"/>
        <w:rPr>
          <w:rFonts w:ascii="Times New Roman" w:eastAsia="Calibri" w:hAnsi="Times New Roman" w:cs="Times New Roman"/>
          <w:b/>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20 mg minkštosio</w:t>
      </w:r>
      <w:r w:rsidRPr="004E403C">
        <w:rPr>
          <w:rFonts w:ascii="Times New Roman" w:hAnsi="Times New Roman"/>
          <w:b/>
        </w:rPr>
        <w:t>s kapsulės</w:t>
      </w:r>
    </w:p>
    <w:p w14:paraId="6E7A55F4" w14:textId="77777777" w:rsidR="00A47714" w:rsidRPr="00296C5A" w:rsidRDefault="00A47714" w:rsidP="00A47714">
      <w:pPr>
        <w:spacing w:after="0" w:line="240" w:lineRule="auto"/>
        <w:ind w:left="567" w:hanging="567"/>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Pr="00296C5A">
        <w:rPr>
          <w:rFonts w:ascii="Times New Roman" w:eastAsia="Calibri" w:hAnsi="Times New Roman" w:cs="Times New Roman"/>
          <w:lang w:eastAsia="lt-LT"/>
        </w:rPr>
        <w:t>zotretinoinas</w:t>
      </w:r>
      <w:proofErr w:type="spellEnd"/>
    </w:p>
    <w:p w14:paraId="664057B1" w14:textId="77777777" w:rsidR="00A47714" w:rsidRPr="00296C5A" w:rsidRDefault="00A47714" w:rsidP="00A47714">
      <w:pPr>
        <w:spacing w:after="0" w:line="240" w:lineRule="auto"/>
        <w:ind w:left="567" w:hanging="567"/>
        <w:jc w:val="center"/>
        <w:rPr>
          <w:rFonts w:ascii="Times New Roman" w:eastAsia="Calibri" w:hAnsi="Times New Roman" w:cs="Times New Roman"/>
          <w:b/>
          <w:caps/>
          <w:lang w:eastAsia="lt-LT"/>
        </w:rPr>
      </w:pPr>
    </w:p>
    <w:p w14:paraId="4D710A6D" w14:textId="77777777" w:rsidR="00A47714" w:rsidRPr="00296C5A" w:rsidRDefault="00A47714" w:rsidP="00A47714">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Verdana" w:hAnsi="Times New Roman" w:cs="Times New Roman"/>
          <w:b/>
          <w:szCs w:val="18"/>
          <w:lang w:eastAsia="en-GB"/>
        </w:rPr>
      </w:pPr>
      <w:r w:rsidRPr="00296C5A">
        <w:rPr>
          <w:rFonts w:ascii="Times New Roman" w:eastAsia="Verdana" w:hAnsi="Times New Roman" w:cs="Times New Roman"/>
          <w:b/>
          <w:szCs w:val="18"/>
          <w:lang w:eastAsia="en-GB"/>
        </w:rPr>
        <w:t>ĮSPĖJIMAS</w:t>
      </w:r>
    </w:p>
    <w:p w14:paraId="04A9CB5F" w14:textId="77777777" w:rsidR="00A47714" w:rsidRPr="00296C5A" w:rsidRDefault="00A47714" w:rsidP="00A47714">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00EBB1D7" w14:textId="77777777" w:rsidR="00A47714" w:rsidRPr="00296C5A" w:rsidRDefault="00A47714" w:rsidP="00A47714">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GALI SUKELTI SUNKIUS APSIGIMIMUS</w:t>
      </w:r>
    </w:p>
    <w:p w14:paraId="6D122CAA" w14:textId="77777777" w:rsidR="00A47714" w:rsidRPr="00296C5A" w:rsidRDefault="00A47714" w:rsidP="00A47714">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6D48725D" w14:textId="77777777" w:rsidR="00A47714" w:rsidRPr="00296C5A" w:rsidRDefault="00A47714" w:rsidP="00A47714">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Moteris privalo naudotis veiksminga kontracepcija</w:t>
      </w:r>
    </w:p>
    <w:p w14:paraId="0F5841DD" w14:textId="77777777" w:rsidR="00A47714" w:rsidRPr="00296C5A" w:rsidRDefault="00A47714" w:rsidP="00A47714">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47E37A4D" w14:textId="77777777" w:rsidR="00A47714" w:rsidRPr="00296C5A" w:rsidRDefault="00A47714" w:rsidP="00A47714">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Nevartokite, jeigu esate nėščia arba manote, kad galbūt esate nėščia</w:t>
      </w:r>
    </w:p>
    <w:p w14:paraId="7CD7AC98" w14:textId="77777777" w:rsidR="00A47714" w:rsidRPr="00E25AAE" w:rsidRDefault="00A47714" w:rsidP="00A47714">
      <w:pPr>
        <w:spacing w:after="0" w:line="240" w:lineRule="auto"/>
        <w:rPr>
          <w:rFonts w:ascii="Times New Roman" w:hAnsi="Times New Roman"/>
          <w:b/>
        </w:rPr>
      </w:pPr>
    </w:p>
    <w:p w14:paraId="79052E23"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Atidžiai perskaitykite visą šį lapelį, prieš pradėdami vartoti vaistą, nes jame pateikiama Jums svarbi informacija.</w:t>
      </w:r>
    </w:p>
    <w:p w14:paraId="56C7FCB5"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Neišmeskite šio lapelio, nes vėl gali prireikti jį perskaityti.</w:t>
      </w:r>
    </w:p>
    <w:p w14:paraId="51369FAB"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Jeigu kiltų daugiau klausimų, kreipkitės į gydytoją arba vaistininką.</w:t>
      </w:r>
    </w:p>
    <w:p w14:paraId="37983CE3"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66649B2B" w14:textId="77777777" w:rsidR="00A47714" w:rsidRPr="00296C5A" w:rsidRDefault="00A47714" w:rsidP="00A47714">
      <w:pPr>
        <w:numPr>
          <w:ilvl w:val="0"/>
          <w:numId w:val="1"/>
        </w:numPr>
        <w:tabs>
          <w:tab w:val="left" w:pos="567"/>
        </w:tabs>
        <w:spacing w:after="0" w:line="260" w:lineRule="exact"/>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pasireiškė šalutinis poveikis (net jeigu jis šiame lapelyje nenurodytas), kreipkitės į gydytoją arba vaistininką. </w:t>
      </w:r>
      <w:proofErr w:type="spellStart"/>
      <w:r w:rsidRPr="00296C5A">
        <w:rPr>
          <w:rFonts w:ascii="Times New Roman" w:eastAsia="Calibri" w:hAnsi="Times New Roman" w:cs="Times New Roman"/>
          <w:lang w:val="en-US" w:eastAsia="lt-LT"/>
        </w:rPr>
        <w:t>Žr</w:t>
      </w:r>
      <w:proofErr w:type="spellEnd"/>
      <w:r w:rsidRPr="00296C5A">
        <w:rPr>
          <w:rFonts w:ascii="Times New Roman" w:eastAsia="Calibri" w:hAnsi="Times New Roman" w:cs="Times New Roman"/>
          <w:lang w:val="en-US" w:eastAsia="lt-LT"/>
        </w:rPr>
        <w:t xml:space="preserve">. 4 </w:t>
      </w:r>
      <w:proofErr w:type="spellStart"/>
      <w:r w:rsidRPr="00296C5A">
        <w:rPr>
          <w:rFonts w:ascii="Times New Roman" w:eastAsia="Calibri" w:hAnsi="Times New Roman" w:cs="Times New Roman"/>
          <w:lang w:val="en-US" w:eastAsia="lt-LT"/>
        </w:rPr>
        <w:t>skyrių</w:t>
      </w:r>
      <w:proofErr w:type="spellEnd"/>
      <w:r w:rsidRPr="00296C5A">
        <w:rPr>
          <w:rFonts w:ascii="Times New Roman" w:eastAsia="Calibri" w:hAnsi="Times New Roman" w:cs="Times New Roman"/>
          <w:lang w:val="en-US" w:eastAsia="lt-LT"/>
        </w:rPr>
        <w:t>.</w:t>
      </w:r>
    </w:p>
    <w:p w14:paraId="3CA19E22"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1F3C4C34"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6744362A"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Apie ką rašoma šiame lapelyje?</w:t>
      </w:r>
    </w:p>
    <w:p w14:paraId="3EDEC9D7"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1.</w:t>
      </w:r>
      <w:r w:rsidRPr="00296C5A">
        <w:rPr>
          <w:rFonts w:ascii="Times New Roman" w:eastAsia="Calibri" w:hAnsi="Times New Roman" w:cs="Times New Roman"/>
          <w:lang w:eastAsia="lt-LT"/>
        </w:rPr>
        <w:tab/>
        <w:t xml:space="preserve">Kas yra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kam jis</w:t>
      </w:r>
      <w:r w:rsidRPr="004E403C">
        <w:rPr>
          <w:rFonts w:ascii="Times New Roman" w:hAnsi="Times New Roman"/>
        </w:rPr>
        <w:t xml:space="preserve"> vartojamas</w:t>
      </w:r>
    </w:p>
    <w:p w14:paraId="03F21C1E"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2.</w:t>
      </w:r>
      <w:r w:rsidRPr="00296C5A">
        <w:rPr>
          <w:rFonts w:ascii="Times New Roman" w:eastAsia="Calibri" w:hAnsi="Times New Roman" w:cs="Times New Roman"/>
          <w:lang w:eastAsia="lt-LT"/>
        </w:rPr>
        <w:tab/>
        <w:t>Kas</w:t>
      </w:r>
      <w:r w:rsidRPr="004E403C">
        <w:rPr>
          <w:rFonts w:ascii="Times New Roman" w:hAnsi="Times New Roman"/>
        </w:rPr>
        <w:t xml:space="preserve"> žinotina prieš vartojant </w:t>
      </w:r>
      <w:proofErr w:type="spellStart"/>
      <w:r w:rsidRPr="004E403C">
        <w:rPr>
          <w:rFonts w:ascii="Times New Roman" w:hAnsi="Times New Roman"/>
        </w:rPr>
        <w:t>Roaccutane</w:t>
      </w:r>
      <w:proofErr w:type="spellEnd"/>
    </w:p>
    <w:p w14:paraId="7A2D6AA9"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3.</w:t>
      </w:r>
      <w:r w:rsidRPr="00296C5A">
        <w:rPr>
          <w:rFonts w:ascii="Times New Roman" w:eastAsia="Calibri" w:hAnsi="Times New Roman" w:cs="Times New Roman"/>
          <w:lang w:eastAsia="lt-LT"/>
        </w:rPr>
        <w:tab/>
        <w:t xml:space="preserve">Kaip vartoti </w:t>
      </w:r>
      <w:proofErr w:type="spellStart"/>
      <w:r w:rsidRPr="00296C5A">
        <w:rPr>
          <w:rFonts w:ascii="Times New Roman" w:eastAsia="Calibri" w:hAnsi="Times New Roman" w:cs="Times New Roman"/>
          <w:lang w:eastAsia="lt-LT"/>
        </w:rPr>
        <w:t>Roaccutane</w:t>
      </w:r>
      <w:proofErr w:type="spellEnd"/>
    </w:p>
    <w:p w14:paraId="3B61C557"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4.</w:t>
      </w:r>
      <w:r w:rsidRPr="00296C5A">
        <w:rPr>
          <w:rFonts w:ascii="Times New Roman" w:eastAsia="Calibri" w:hAnsi="Times New Roman" w:cs="Times New Roman"/>
          <w:lang w:eastAsia="lt-LT"/>
        </w:rPr>
        <w:tab/>
        <w:t>Galimas šalutinis poveikis</w:t>
      </w:r>
    </w:p>
    <w:p w14:paraId="30DC5C78"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5.</w:t>
      </w:r>
      <w:r w:rsidRPr="00296C5A">
        <w:rPr>
          <w:rFonts w:ascii="Times New Roman" w:eastAsia="Calibri" w:hAnsi="Times New Roman" w:cs="Times New Roman"/>
          <w:lang w:eastAsia="lt-LT"/>
        </w:rPr>
        <w:tab/>
        <w:t xml:space="preserve">Kaip laikyti </w:t>
      </w:r>
      <w:proofErr w:type="spellStart"/>
      <w:r w:rsidRPr="00296C5A">
        <w:rPr>
          <w:rFonts w:ascii="Times New Roman" w:eastAsia="Calibri" w:hAnsi="Times New Roman" w:cs="Times New Roman"/>
          <w:lang w:eastAsia="lt-LT"/>
        </w:rPr>
        <w:t>Roaccutane</w:t>
      </w:r>
      <w:proofErr w:type="spellEnd"/>
    </w:p>
    <w:p w14:paraId="10D43479"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6.</w:t>
      </w:r>
      <w:r w:rsidRPr="00296C5A">
        <w:rPr>
          <w:rFonts w:ascii="Times New Roman" w:eastAsia="Calibri" w:hAnsi="Times New Roman" w:cs="Times New Roman"/>
          <w:lang w:eastAsia="lt-LT"/>
        </w:rPr>
        <w:tab/>
        <w:t xml:space="preserve">Pakuotės turinys ir </w:t>
      </w:r>
      <w:r w:rsidRPr="004E403C">
        <w:rPr>
          <w:rFonts w:ascii="Times New Roman" w:hAnsi="Times New Roman"/>
        </w:rPr>
        <w:t>kita informacija</w:t>
      </w:r>
    </w:p>
    <w:p w14:paraId="37EDC75F"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380650F1"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655C07B0" w14:textId="77777777" w:rsidR="00A47714" w:rsidRPr="00296C5A" w:rsidRDefault="00A47714" w:rsidP="00A47714">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1.</w:t>
      </w:r>
      <w:r w:rsidRPr="00296C5A">
        <w:rPr>
          <w:rFonts w:ascii="Times New Roman" w:eastAsia="Calibri" w:hAnsi="Times New Roman" w:cs="Times New Roman"/>
          <w:b/>
          <w:lang w:eastAsia="lt-LT"/>
        </w:rPr>
        <w:tab/>
        <w:t xml:space="preserve">Kas yra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kam jis vartojamas</w:t>
      </w:r>
    </w:p>
    <w:p w14:paraId="169FD87C"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0D40D5F5" w14:textId="77777777" w:rsidR="00A47714" w:rsidRPr="00296C5A" w:rsidRDefault="00A47714" w:rsidP="00A47714">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veiklioji medžiaga yra </w:t>
      </w:r>
      <w:proofErr w:type="spellStart"/>
      <w:r w:rsidRPr="00296C5A">
        <w:rPr>
          <w:rFonts w:ascii="Times New Roman" w:eastAsia="Calibri" w:hAnsi="Times New Roman" w:cs="Times New Roman"/>
          <w:lang w:eastAsia="lt-LT"/>
        </w:rPr>
        <w:t>izotretinoinas</w:t>
      </w:r>
      <w:proofErr w:type="spellEnd"/>
      <w:r w:rsidRPr="00296C5A">
        <w:rPr>
          <w:rFonts w:ascii="Times New Roman" w:eastAsia="Calibri" w:hAnsi="Times New Roman" w:cs="Times New Roman"/>
          <w:lang w:eastAsia="lt-LT"/>
        </w:rPr>
        <w:t xml:space="preserve"> - į vitaminą A panaši medžiaga, priklausanti vaistų grupei, vadinamai </w:t>
      </w:r>
      <w:proofErr w:type="spellStart"/>
      <w:r w:rsidRPr="00296C5A">
        <w:rPr>
          <w:rFonts w:ascii="Times New Roman" w:eastAsia="Calibri" w:hAnsi="Times New Roman" w:cs="Times New Roman"/>
          <w:lang w:eastAsia="lt-LT"/>
        </w:rPr>
        <w:t>retinoidais</w:t>
      </w:r>
      <w:proofErr w:type="spellEnd"/>
      <w:r w:rsidRPr="00296C5A">
        <w:rPr>
          <w:rFonts w:ascii="Times New Roman" w:eastAsia="Calibri" w:hAnsi="Times New Roman" w:cs="Times New Roman"/>
          <w:lang w:eastAsia="lt-LT"/>
        </w:rPr>
        <w:t xml:space="preserve"> (jais gydomi spuogai).</w:t>
      </w:r>
    </w:p>
    <w:p w14:paraId="0B5CC15E" w14:textId="77777777" w:rsidR="00A47714" w:rsidRPr="00296C5A" w:rsidRDefault="00A47714" w:rsidP="00A47714">
      <w:pPr>
        <w:spacing w:after="0" w:line="240" w:lineRule="auto"/>
        <w:rPr>
          <w:rFonts w:ascii="Times New Roman" w:eastAsia="Calibri" w:hAnsi="Times New Roman" w:cs="Times New Roman"/>
          <w:lang w:eastAsia="lt-LT"/>
        </w:rPr>
      </w:pPr>
    </w:p>
    <w:p w14:paraId="0072F0D2" w14:textId="77777777" w:rsidR="00A47714" w:rsidRDefault="00A47714" w:rsidP="00A47714">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gydomi sunkios formos spuogai</w:t>
      </w:r>
      <w:r w:rsidRPr="00296C5A">
        <w:rPr>
          <w:rFonts w:ascii="Times New Roman" w:eastAsia="Calibri" w:hAnsi="Times New Roman" w:cs="Times New Roman"/>
          <w:lang w:eastAsia="lt-LT"/>
        </w:rPr>
        <w:t xml:space="preserve"> (pvz., mazginiai, susiliejantys ar galintys palikti neišnykstančių randų)</w:t>
      </w:r>
      <w:r>
        <w:rPr>
          <w:rFonts w:ascii="Times New Roman" w:eastAsia="Calibri" w:hAnsi="Times New Roman" w:cs="Times New Roman"/>
          <w:lang w:eastAsia="lt-LT"/>
        </w:rPr>
        <w:t xml:space="preserve"> suaugusiems ir paaugliams. </w:t>
      </w:r>
      <w:proofErr w:type="spellStart"/>
      <w:r>
        <w:rPr>
          <w:rFonts w:ascii="Times New Roman" w:eastAsia="Calibri" w:hAnsi="Times New Roman" w:cs="Times New Roman"/>
          <w:lang w:eastAsia="lt-LT"/>
        </w:rPr>
        <w:t>Roaccutane</w:t>
      </w:r>
      <w:proofErr w:type="spellEnd"/>
      <w:r>
        <w:rPr>
          <w:rFonts w:ascii="Times New Roman" w:eastAsia="Calibri" w:hAnsi="Times New Roman" w:cs="Times New Roman"/>
          <w:lang w:eastAsia="lt-LT"/>
        </w:rPr>
        <w:t xml:space="preserve"> vartojamas gydyti spuogus tada, </w:t>
      </w:r>
      <w:r w:rsidRPr="00296C5A">
        <w:rPr>
          <w:rFonts w:ascii="Times New Roman" w:eastAsia="Calibri" w:hAnsi="Times New Roman" w:cs="Times New Roman"/>
          <w:lang w:eastAsia="lt-LT"/>
        </w:rPr>
        <w:t xml:space="preserve"> k</w:t>
      </w:r>
      <w:r>
        <w:rPr>
          <w:rFonts w:ascii="Times New Roman" w:eastAsia="Calibri" w:hAnsi="Times New Roman" w:cs="Times New Roman"/>
          <w:lang w:eastAsia="lt-LT"/>
        </w:rPr>
        <w:t xml:space="preserve">ai </w:t>
      </w:r>
      <w:r w:rsidRPr="00296C5A">
        <w:rPr>
          <w:rFonts w:ascii="Times New Roman" w:eastAsia="Calibri" w:hAnsi="Times New Roman" w:cs="Times New Roman"/>
          <w:lang w:eastAsia="lt-LT"/>
        </w:rPr>
        <w:t xml:space="preserve"> po gydymo kitais </w:t>
      </w:r>
      <w:r>
        <w:rPr>
          <w:rFonts w:ascii="Times New Roman" w:eastAsia="Calibri" w:hAnsi="Times New Roman" w:cs="Times New Roman"/>
          <w:lang w:eastAsia="lt-LT"/>
        </w:rPr>
        <w:t xml:space="preserve">vaistiniais </w:t>
      </w:r>
      <w:r w:rsidRPr="00296C5A">
        <w:rPr>
          <w:rFonts w:ascii="Times New Roman" w:eastAsia="Calibri" w:hAnsi="Times New Roman" w:cs="Times New Roman"/>
          <w:lang w:eastAsia="lt-LT"/>
        </w:rPr>
        <w:t>preparatais nuo spuogų, įskaitant antibiotikus ir ant odos vartojamus vaistus,</w:t>
      </w:r>
      <w:r>
        <w:rPr>
          <w:rFonts w:ascii="Times New Roman" w:eastAsia="Calibri" w:hAnsi="Times New Roman" w:cs="Times New Roman"/>
          <w:lang w:eastAsia="lt-LT"/>
        </w:rPr>
        <w:t xml:space="preserve"> būklė</w:t>
      </w:r>
      <w:r w:rsidRPr="00296C5A">
        <w:rPr>
          <w:rFonts w:ascii="Times New Roman" w:eastAsia="Calibri" w:hAnsi="Times New Roman" w:cs="Times New Roman"/>
          <w:lang w:eastAsia="lt-LT"/>
        </w:rPr>
        <w:t xml:space="preserve"> nepalengvėjo.</w:t>
      </w:r>
      <w:r>
        <w:rPr>
          <w:rFonts w:ascii="Times New Roman" w:eastAsia="Calibri" w:hAnsi="Times New Roman" w:cs="Times New Roman"/>
          <w:lang w:eastAsia="lt-LT"/>
        </w:rPr>
        <w:t xml:space="preserve"> </w:t>
      </w:r>
      <w:proofErr w:type="spellStart"/>
      <w:r w:rsidRPr="00655AA9">
        <w:rPr>
          <w:rFonts w:ascii="Times New Roman" w:eastAsia="Calibri" w:hAnsi="Times New Roman" w:cs="Times New Roman"/>
          <w:lang w:eastAsia="lt-LT"/>
        </w:rPr>
        <w:t>Roaccutane</w:t>
      </w:r>
      <w:proofErr w:type="spellEnd"/>
      <w:r w:rsidRPr="00655AA9">
        <w:rPr>
          <w:rFonts w:ascii="Times New Roman" w:eastAsia="Calibri" w:hAnsi="Times New Roman" w:cs="Times New Roman"/>
          <w:lang w:eastAsia="lt-LT"/>
        </w:rPr>
        <w:t xml:space="preserve"> negalima vartoti </w:t>
      </w:r>
      <w:proofErr w:type="spellStart"/>
      <w:r w:rsidRPr="00655AA9">
        <w:rPr>
          <w:rFonts w:ascii="Times New Roman" w:eastAsia="Calibri" w:hAnsi="Times New Roman" w:cs="Times New Roman"/>
          <w:lang w:eastAsia="lt-LT"/>
        </w:rPr>
        <w:t>priešpubertiniams</w:t>
      </w:r>
      <w:proofErr w:type="spellEnd"/>
      <w:r w:rsidRPr="00655AA9">
        <w:rPr>
          <w:rFonts w:ascii="Times New Roman" w:eastAsia="Calibri" w:hAnsi="Times New Roman" w:cs="Times New Roman"/>
          <w:lang w:eastAsia="lt-LT"/>
        </w:rPr>
        <w:t xml:space="preserve"> spuogams gydyti ir jaunesniems nei 12 metų vaikams.</w:t>
      </w:r>
    </w:p>
    <w:p w14:paraId="548D4835" w14:textId="77777777" w:rsidR="00A47714" w:rsidRPr="00296C5A" w:rsidRDefault="00A47714" w:rsidP="00A47714">
      <w:pPr>
        <w:spacing w:after="0" w:line="240" w:lineRule="auto"/>
        <w:rPr>
          <w:rFonts w:ascii="Times New Roman" w:eastAsia="Calibri" w:hAnsi="Times New Roman" w:cs="Times New Roman"/>
          <w:lang w:eastAsia="lt-LT"/>
        </w:rPr>
      </w:pPr>
    </w:p>
    <w:p w14:paraId="4B1801A1" w14:textId="77777777" w:rsidR="00A47714" w:rsidRPr="00296C5A" w:rsidRDefault="00A47714" w:rsidP="00A47714">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vartojančius pacientus turi prižiūrėti dermatologas</w:t>
      </w:r>
      <w:r w:rsidRPr="00296C5A">
        <w:rPr>
          <w:rFonts w:ascii="Times New Roman" w:eastAsia="Calibri" w:hAnsi="Times New Roman" w:cs="Times New Roman"/>
          <w:lang w:eastAsia="lt-LT"/>
        </w:rPr>
        <w:t xml:space="preserve"> (odos ligų gydy</w:t>
      </w:r>
      <w:r w:rsidRPr="004E403C">
        <w:rPr>
          <w:rFonts w:ascii="Times New Roman" w:hAnsi="Times New Roman"/>
        </w:rPr>
        <w:t>mo patirties turintis gydytojas).</w:t>
      </w:r>
    </w:p>
    <w:p w14:paraId="730363C3" w14:textId="77777777" w:rsidR="00A47714" w:rsidRPr="00296C5A" w:rsidRDefault="00A47714" w:rsidP="00A47714">
      <w:pPr>
        <w:spacing w:after="0" w:line="240" w:lineRule="auto"/>
        <w:rPr>
          <w:rFonts w:ascii="Times New Roman" w:eastAsia="Calibri" w:hAnsi="Times New Roman" w:cs="Times New Roman"/>
          <w:lang w:eastAsia="lt-LT"/>
        </w:rPr>
      </w:pPr>
    </w:p>
    <w:p w14:paraId="64172DB8"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6841CBAD" w14:textId="77777777" w:rsidR="00A47714" w:rsidRPr="00296C5A" w:rsidRDefault="00A47714" w:rsidP="00A47714">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2.</w:t>
      </w:r>
      <w:r w:rsidRPr="00296C5A">
        <w:rPr>
          <w:rFonts w:ascii="Times New Roman" w:eastAsia="Calibri" w:hAnsi="Times New Roman" w:cs="Times New Roman"/>
          <w:b/>
          <w:lang w:eastAsia="lt-LT"/>
        </w:rPr>
        <w:tab/>
        <w:t xml:space="preserve">Kas žinotina prieš vartojant </w:t>
      </w:r>
      <w:proofErr w:type="spellStart"/>
      <w:r w:rsidRPr="00296C5A">
        <w:rPr>
          <w:rFonts w:ascii="Times New Roman" w:eastAsia="Calibri" w:hAnsi="Times New Roman" w:cs="Times New Roman"/>
          <w:b/>
          <w:lang w:eastAsia="lt-LT"/>
        </w:rPr>
        <w:t>Roaccutane</w:t>
      </w:r>
      <w:proofErr w:type="spellEnd"/>
    </w:p>
    <w:p w14:paraId="3F2F91E6"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1EFD0D88" w14:textId="77777777" w:rsidR="00A47714" w:rsidRPr="00296C5A" w:rsidRDefault="00A47714" w:rsidP="00A47714">
      <w:pPr>
        <w:spacing w:after="0" w:line="240" w:lineRule="auto"/>
        <w:ind w:left="567" w:hanging="567"/>
        <w:rPr>
          <w:rFonts w:ascii="Times New Roman" w:eastAsia="Calibri" w:hAnsi="Times New Roman" w:cs="Times New Roman"/>
          <w:b/>
          <w:caps/>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vartoti negalima</w:t>
      </w:r>
    </w:p>
    <w:p w14:paraId="6CFCE03D" w14:textId="77777777" w:rsidR="00A47714" w:rsidRPr="00296C5A" w:rsidRDefault="00A47714" w:rsidP="00A47714">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esate nėščia</w:t>
      </w:r>
      <w:r w:rsidRPr="004E403C">
        <w:rPr>
          <w:rFonts w:ascii="Times New Roman" w:hAnsi="Times New Roman"/>
        </w:rPr>
        <w:t xml:space="preserve"> arba žindote </w:t>
      </w:r>
      <w:r w:rsidRPr="00296C5A">
        <w:rPr>
          <w:rFonts w:ascii="Times New Roman" w:eastAsia="Calibri" w:hAnsi="Times New Roman" w:cs="Times New Roman"/>
          <w:lang w:eastAsia="lt-LT"/>
        </w:rPr>
        <w:t xml:space="preserve"> kūdikį;</w:t>
      </w:r>
    </w:p>
    <w:p w14:paraId="3C336917" w14:textId="77777777" w:rsidR="00A47714" w:rsidRPr="00296C5A" w:rsidRDefault="00A47714" w:rsidP="00A47714">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bidi="en-US"/>
        </w:rPr>
        <w:t>Jeigu yra nors mažiausia tikimybė, kad galėtumėte pastoti, Jūs privalote imtis apsaugos priemonių, aprašytų poskyryje ”Nėštumas ir apsaugos programa”, skyriuje ”Įspėjimai ir atsargumo priemonės”</w:t>
      </w:r>
      <w:r w:rsidRPr="00296C5A">
        <w:rPr>
          <w:rFonts w:ascii="Times New Roman" w:eastAsia="Calibri" w:hAnsi="Times New Roman" w:cs="Times New Roman"/>
          <w:lang w:eastAsia="lt-LT"/>
        </w:rPr>
        <w:t>;</w:t>
      </w:r>
    </w:p>
    <w:p w14:paraId="1B53649C" w14:textId="77777777" w:rsidR="00A47714" w:rsidRPr="00296C5A" w:rsidRDefault="00A47714" w:rsidP="00A47714">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 xml:space="preserve">jeigu yra alergija </w:t>
      </w:r>
      <w:proofErr w:type="spellStart"/>
      <w:r w:rsidRPr="00296C5A">
        <w:rPr>
          <w:rFonts w:ascii="Times New Roman" w:eastAsia="Calibri" w:hAnsi="Times New Roman" w:cs="Times New Roman"/>
          <w:i/>
          <w:lang w:eastAsia="lt-LT"/>
        </w:rPr>
        <w:t>izotretinoinui</w:t>
      </w:r>
      <w:proofErr w:type="spellEnd"/>
      <w:r w:rsidRPr="00296C5A">
        <w:rPr>
          <w:rFonts w:ascii="Times New Roman" w:eastAsia="Calibri" w:hAnsi="Times New Roman" w:cs="Times New Roman"/>
          <w:lang w:eastAsia="lt-LT"/>
        </w:rPr>
        <w:t>, žemės riešutams arba sojai arba bet kuriai pagalbinei šio vaisto medžiagai (jo išvardytos 6 skyriuje);</w:t>
      </w:r>
    </w:p>
    <w:p w14:paraId="6947728F" w14:textId="77777777" w:rsidR="00A47714" w:rsidRPr="00296C5A" w:rsidRDefault="00A47714" w:rsidP="00A47714">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sergate kepenų liga;</w:t>
      </w:r>
    </w:p>
    <w:p w14:paraId="7502D97F" w14:textId="77777777" w:rsidR="00A47714" w:rsidRPr="00296C5A" w:rsidRDefault="00A47714" w:rsidP="00A47714">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Jūsų kraujo riebalų (pvz., cholesterolio ar trigliceridų) koncentracija yra labai didelė;</w:t>
      </w:r>
    </w:p>
    <w:p w14:paraId="095EDF84" w14:textId="77777777" w:rsidR="00A47714" w:rsidRPr="00296C5A" w:rsidRDefault="00A47714" w:rsidP="00A47714">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organizme yra labai d</w:t>
      </w:r>
      <w:proofErr w:type="spellStart"/>
      <w:r w:rsidRPr="00296C5A">
        <w:rPr>
          <w:rFonts w:ascii="Times New Roman" w:eastAsia="Calibri" w:hAnsi="Times New Roman" w:cs="Times New Roman"/>
          <w:lang w:val="en-US" w:eastAsia="lt-LT"/>
        </w:rPr>
        <w:t>aug</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vitamino</w:t>
      </w:r>
      <w:proofErr w:type="spellEnd"/>
      <w:r w:rsidRPr="00296C5A">
        <w:rPr>
          <w:rFonts w:ascii="Times New Roman" w:eastAsia="Calibri" w:hAnsi="Times New Roman" w:cs="Times New Roman"/>
          <w:lang w:val="en-US" w:eastAsia="lt-LT"/>
        </w:rPr>
        <w:t xml:space="preserve"> A (</w:t>
      </w:r>
      <w:proofErr w:type="spellStart"/>
      <w:r w:rsidRPr="00296C5A">
        <w:rPr>
          <w:rFonts w:ascii="Times New Roman" w:eastAsia="Calibri" w:hAnsi="Times New Roman" w:cs="Times New Roman"/>
          <w:lang w:val="en-US" w:eastAsia="lt-LT"/>
        </w:rPr>
        <w:t>hipervitaminozė</w:t>
      </w:r>
      <w:proofErr w:type="spellEnd"/>
      <w:r w:rsidRPr="00296C5A">
        <w:rPr>
          <w:rFonts w:ascii="Times New Roman" w:eastAsia="Calibri" w:hAnsi="Times New Roman" w:cs="Times New Roman"/>
          <w:lang w:val="en-US" w:eastAsia="lt-LT"/>
        </w:rPr>
        <w:t xml:space="preserve"> A);</w:t>
      </w:r>
    </w:p>
    <w:p w14:paraId="17B18088" w14:textId="77777777" w:rsidR="00A47714" w:rsidRPr="00296C5A" w:rsidRDefault="00A47714" w:rsidP="00A47714">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w:t>
      </w:r>
      <w:r w:rsidRPr="004E403C">
        <w:rPr>
          <w:rFonts w:ascii="Times New Roman" w:hAnsi="Times New Roman"/>
        </w:rPr>
        <w:t xml:space="preserve">esate gydomas </w:t>
      </w:r>
      <w:proofErr w:type="spellStart"/>
      <w:r w:rsidRPr="004E403C">
        <w:rPr>
          <w:rFonts w:ascii="Times New Roman" w:hAnsi="Times New Roman"/>
        </w:rPr>
        <w:t>tetraciklinais</w:t>
      </w:r>
      <w:proofErr w:type="spellEnd"/>
      <w:r w:rsidRPr="004E403C">
        <w:rPr>
          <w:rFonts w:ascii="Times New Roman" w:hAnsi="Times New Roman"/>
        </w:rPr>
        <w:t xml:space="preserve"> (tam tikrais antibiotikais) (žiūrėkite poskyrį ,,Kiti vaistai ir </w:t>
      </w:r>
      <w:proofErr w:type="spellStart"/>
      <w:r w:rsidRPr="004E403C">
        <w:rPr>
          <w:rFonts w:ascii="Times New Roman" w:hAnsi="Times New Roman"/>
        </w:rPr>
        <w:t>Roaccutane</w:t>
      </w:r>
      <w:proofErr w:type="spellEnd"/>
      <w:r w:rsidRPr="004E403C">
        <w:rPr>
          <w:rFonts w:ascii="Times New Roman" w:hAnsi="Times New Roman"/>
        </w:rPr>
        <w:t>“).</w:t>
      </w:r>
    </w:p>
    <w:p w14:paraId="0F9C9004"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044D9C2F"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bet kuri išvardytų sąlygų tinka Jums, prieš pradėdami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vėl kreipkitės į savo gydytoją.</w:t>
      </w:r>
    </w:p>
    <w:p w14:paraId="306D696D" w14:textId="77777777" w:rsidR="00A47714" w:rsidRPr="00296C5A" w:rsidRDefault="00A47714" w:rsidP="00A47714">
      <w:pPr>
        <w:numPr>
          <w:ilvl w:val="12"/>
          <w:numId w:val="0"/>
        </w:numPr>
        <w:spacing w:after="0" w:line="240" w:lineRule="auto"/>
        <w:ind w:right="-2"/>
        <w:rPr>
          <w:rFonts w:ascii="Times New Roman" w:eastAsia="Calibri" w:hAnsi="Times New Roman" w:cs="Times New Roman"/>
          <w:lang w:eastAsia="lt-LT"/>
        </w:rPr>
      </w:pPr>
    </w:p>
    <w:p w14:paraId="707256D5" w14:textId="77777777" w:rsidR="00A47714" w:rsidRPr="00296C5A" w:rsidRDefault="00A47714" w:rsidP="00A47714">
      <w:pPr>
        <w:keepNext/>
        <w:tabs>
          <w:tab w:val="left" w:pos="567"/>
        </w:tabs>
        <w:spacing w:after="0" w:line="260" w:lineRule="exact"/>
        <w:jc w:val="both"/>
        <w:outlineLvl w:val="3"/>
        <w:rPr>
          <w:rFonts w:ascii="Times New Roman" w:eastAsia="Calibri" w:hAnsi="Times New Roman" w:cs="Times New Roman"/>
          <w:b/>
          <w:lang w:eastAsia="lt-LT"/>
        </w:rPr>
      </w:pPr>
      <w:r w:rsidRPr="00296C5A">
        <w:rPr>
          <w:rFonts w:ascii="Times New Roman" w:eastAsia="Calibri" w:hAnsi="Times New Roman" w:cs="Times New Roman"/>
          <w:b/>
          <w:lang w:eastAsia="lt-LT"/>
        </w:rPr>
        <w:t>Įspėjimai ir atsargumo priemonės</w:t>
      </w:r>
    </w:p>
    <w:p w14:paraId="6D7A1A38" w14:textId="77777777" w:rsidR="00A47714" w:rsidRPr="00296C5A" w:rsidRDefault="00A47714" w:rsidP="00A47714">
      <w:pPr>
        <w:numPr>
          <w:ilvl w:val="12"/>
          <w:numId w:val="0"/>
        </w:numPr>
        <w:spacing w:after="0" w:line="240" w:lineRule="auto"/>
        <w:ind w:right="-2"/>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Pasitarkite su gydytoju arba vaistininku, prieš pradėdami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w:t>
      </w:r>
    </w:p>
    <w:p w14:paraId="004CC577" w14:textId="77777777" w:rsidR="00A47714" w:rsidRDefault="00A47714" w:rsidP="00A47714">
      <w:pPr>
        <w:numPr>
          <w:ilvl w:val="0"/>
          <w:numId w:val="23"/>
        </w:numPr>
        <w:spacing w:after="0" w:line="240" w:lineRule="auto"/>
        <w:ind w:right="-2"/>
        <w:rPr>
          <w:rFonts w:ascii="Times New Roman" w:eastAsia="Calibri" w:hAnsi="Times New Roman" w:cs="Times New Roman"/>
          <w:lang w:eastAsia="lt-LT"/>
        </w:rPr>
      </w:pPr>
      <w:r w:rsidRPr="00296C5A">
        <w:rPr>
          <w:rFonts w:ascii="Times New Roman" w:eastAsia="Calibri" w:hAnsi="Times New Roman" w:cs="Times New Roman"/>
          <w:lang w:eastAsia="lt-LT"/>
        </w:rPr>
        <w:t>Jeigu kada nors Jums yra buvę psichikos sutrikimų, tokių kaip depresija, polinkis į agresiją ar nuotaikos pokyčiai. Tai taip pat apima mintis apie savęs žalojimą ar savižudybę.  To reikia, nes</w:t>
      </w:r>
      <w:r w:rsidRPr="00296C5A" w:rsidDel="001760D2">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gali paveikti Jūsų nuotaiką.</w:t>
      </w:r>
    </w:p>
    <w:p w14:paraId="1C402818" w14:textId="77777777" w:rsidR="00A47714" w:rsidRDefault="00A47714" w:rsidP="00A47714">
      <w:pPr>
        <w:spacing w:after="0" w:line="240" w:lineRule="auto"/>
        <w:ind w:right="-2"/>
        <w:rPr>
          <w:rFonts w:ascii="Times New Roman" w:eastAsia="Calibri" w:hAnsi="Times New Roman" w:cs="Times New Roman"/>
          <w:lang w:eastAsia="lt-LT"/>
        </w:rPr>
      </w:pPr>
    </w:p>
    <w:p w14:paraId="644EED98" w14:textId="77777777" w:rsidR="00A47714" w:rsidRPr="00E579A6" w:rsidRDefault="00A47714" w:rsidP="00A47714">
      <w:pPr>
        <w:rPr>
          <w:rFonts w:ascii="Times New Roman" w:hAnsi="Times New Roman" w:cs="Times New Roman"/>
          <w:sz w:val="24"/>
          <w:szCs w:val="24"/>
        </w:rPr>
      </w:pPr>
      <w:r w:rsidRPr="00E579A6">
        <w:rPr>
          <w:rFonts w:ascii="Times New Roman" w:hAnsi="Times New Roman" w:cs="Times New Roman"/>
          <w:sz w:val="24"/>
          <w:szCs w:val="24"/>
        </w:rPr>
        <w:t xml:space="preserve">Pasitarkite su </w:t>
      </w:r>
      <w:r>
        <w:rPr>
          <w:rFonts w:ascii="Times New Roman" w:hAnsi="Times New Roman" w:cs="Times New Roman"/>
          <w:sz w:val="24"/>
          <w:szCs w:val="24"/>
        </w:rPr>
        <w:t xml:space="preserve">Jūsų </w:t>
      </w:r>
      <w:r w:rsidRPr="00E579A6">
        <w:rPr>
          <w:rFonts w:ascii="Times New Roman" w:hAnsi="Times New Roman" w:cs="Times New Roman"/>
          <w:sz w:val="24"/>
          <w:szCs w:val="24"/>
        </w:rPr>
        <w:t>gydytoju, jei</w:t>
      </w:r>
      <w:r>
        <w:rPr>
          <w:rFonts w:ascii="Times New Roman" w:hAnsi="Times New Roman" w:cs="Times New Roman"/>
          <w:sz w:val="24"/>
          <w:szCs w:val="24"/>
        </w:rPr>
        <w:t>gu</w:t>
      </w:r>
      <w:r w:rsidRPr="00E579A6">
        <w:rPr>
          <w:rFonts w:ascii="Times New Roman" w:hAnsi="Times New Roman" w:cs="Times New Roman"/>
          <w:sz w:val="24"/>
          <w:szCs w:val="24"/>
        </w:rPr>
        <w:t xml:space="preserve"> gydymo </w:t>
      </w:r>
      <w:proofErr w:type="spellStart"/>
      <w:r w:rsidRPr="00E579A6">
        <w:rPr>
          <w:rFonts w:ascii="Times New Roman" w:hAnsi="Times New Roman" w:cs="Times New Roman"/>
          <w:sz w:val="24"/>
          <w:szCs w:val="24"/>
        </w:rPr>
        <w:t>Roaccutane</w:t>
      </w:r>
      <w:proofErr w:type="spellEnd"/>
      <w:r w:rsidRPr="00E579A6">
        <w:rPr>
          <w:rFonts w:ascii="Times New Roman" w:hAnsi="Times New Roman" w:cs="Times New Roman"/>
          <w:sz w:val="24"/>
          <w:szCs w:val="24"/>
        </w:rPr>
        <w:t xml:space="preserve"> metu jaučiate nuolatinį apatinės nugaros dalies arba sėdmenų skausmą. Š</w:t>
      </w:r>
      <w:r>
        <w:rPr>
          <w:rFonts w:ascii="Times New Roman" w:hAnsi="Times New Roman" w:cs="Times New Roman"/>
          <w:sz w:val="24"/>
          <w:szCs w:val="24"/>
        </w:rPr>
        <w:t xml:space="preserve">ie simptomai gali būti </w:t>
      </w:r>
      <w:proofErr w:type="spellStart"/>
      <w:r>
        <w:rPr>
          <w:rFonts w:ascii="Times New Roman" w:hAnsi="Times New Roman" w:cs="Times New Roman"/>
          <w:sz w:val="24"/>
          <w:szCs w:val="24"/>
        </w:rPr>
        <w:t>sakroili</w:t>
      </w:r>
      <w:r w:rsidRPr="00E579A6">
        <w:rPr>
          <w:rFonts w:ascii="Times New Roman" w:hAnsi="Times New Roman" w:cs="Times New Roman"/>
          <w:sz w:val="24"/>
          <w:szCs w:val="24"/>
        </w:rPr>
        <w:t>to</w:t>
      </w:r>
      <w:proofErr w:type="spellEnd"/>
      <w:r w:rsidRPr="00E579A6">
        <w:rPr>
          <w:rFonts w:ascii="Times New Roman" w:hAnsi="Times New Roman" w:cs="Times New Roman"/>
          <w:sz w:val="24"/>
          <w:szCs w:val="24"/>
        </w:rPr>
        <w:t xml:space="preserve">, uždegiminio nugaros skausmo, požymiai. Gydytojas gali nutraukti </w:t>
      </w:r>
      <w:r>
        <w:rPr>
          <w:rFonts w:ascii="Times New Roman" w:hAnsi="Times New Roman" w:cs="Times New Roman"/>
          <w:sz w:val="24"/>
          <w:szCs w:val="24"/>
        </w:rPr>
        <w:t xml:space="preserve">gydymą </w:t>
      </w:r>
      <w:proofErr w:type="spellStart"/>
      <w:r>
        <w:rPr>
          <w:rFonts w:ascii="Times New Roman" w:hAnsi="Times New Roman" w:cs="Times New Roman"/>
          <w:sz w:val="24"/>
          <w:szCs w:val="24"/>
        </w:rPr>
        <w:t>Roaccutane</w:t>
      </w:r>
      <w:proofErr w:type="spellEnd"/>
      <w:r>
        <w:rPr>
          <w:rFonts w:ascii="Times New Roman" w:hAnsi="Times New Roman" w:cs="Times New Roman"/>
          <w:sz w:val="24"/>
          <w:szCs w:val="24"/>
        </w:rPr>
        <w:t xml:space="preserve"> ir nukreipti J</w:t>
      </w:r>
      <w:r w:rsidRPr="00E579A6">
        <w:rPr>
          <w:rFonts w:ascii="Times New Roman" w:hAnsi="Times New Roman" w:cs="Times New Roman"/>
          <w:sz w:val="24"/>
          <w:szCs w:val="24"/>
        </w:rPr>
        <w:t xml:space="preserve">us pas specialistą uždegiminiam nugaros skausmui gydyti. Gali prireikti tolesnio vertinimo, įskaitant </w:t>
      </w:r>
      <w:r>
        <w:rPr>
          <w:rFonts w:ascii="Times New Roman" w:hAnsi="Times New Roman" w:cs="Times New Roman"/>
          <w:sz w:val="24"/>
          <w:szCs w:val="24"/>
        </w:rPr>
        <w:t>tokio,</w:t>
      </w:r>
      <w:r w:rsidRPr="00E579A6">
        <w:rPr>
          <w:rFonts w:ascii="Times New Roman" w:hAnsi="Times New Roman" w:cs="Times New Roman"/>
          <w:sz w:val="24"/>
          <w:szCs w:val="24"/>
        </w:rPr>
        <w:t xml:space="preserve"> kaip </w:t>
      </w:r>
      <w:r>
        <w:rPr>
          <w:rFonts w:ascii="Times New Roman" w:hAnsi="Times New Roman" w:cs="Times New Roman"/>
          <w:sz w:val="24"/>
          <w:szCs w:val="24"/>
        </w:rPr>
        <w:t>magnetinio rezonanso tyrimas (</w:t>
      </w:r>
      <w:r w:rsidRPr="00E579A6">
        <w:rPr>
          <w:rFonts w:ascii="Times New Roman" w:hAnsi="Times New Roman" w:cs="Times New Roman"/>
          <w:sz w:val="24"/>
          <w:szCs w:val="24"/>
        </w:rPr>
        <w:t>MRT</w:t>
      </w:r>
      <w:r>
        <w:rPr>
          <w:rFonts w:ascii="Times New Roman" w:hAnsi="Times New Roman" w:cs="Times New Roman"/>
          <w:sz w:val="24"/>
          <w:szCs w:val="24"/>
        </w:rPr>
        <w:t>)</w:t>
      </w:r>
      <w:r w:rsidRPr="00E579A6">
        <w:rPr>
          <w:rFonts w:ascii="Times New Roman" w:hAnsi="Times New Roman" w:cs="Times New Roman"/>
          <w:sz w:val="24"/>
          <w:szCs w:val="24"/>
        </w:rPr>
        <w:t>.</w:t>
      </w:r>
    </w:p>
    <w:p w14:paraId="42FDD661"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p>
    <w:p w14:paraId="1F16323D"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Apsaugos nuo nėštumo programa</w:t>
      </w:r>
    </w:p>
    <w:p w14:paraId="31921053"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p>
    <w:p w14:paraId="4B89028A"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Nėščiai moteriai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vartoti draudžiama</w:t>
      </w:r>
    </w:p>
    <w:p w14:paraId="62333F6C" w14:textId="77777777" w:rsidR="00A47714" w:rsidRPr="00296C5A" w:rsidRDefault="00A47714" w:rsidP="00A47714">
      <w:pPr>
        <w:spacing w:after="0" w:line="240" w:lineRule="auto"/>
        <w:rPr>
          <w:rFonts w:ascii="Times New Roman" w:eastAsia="Calibri" w:hAnsi="Times New Roman" w:cs="Times New Roman"/>
          <w:lang w:eastAsia="lt-LT"/>
        </w:rPr>
      </w:pPr>
    </w:p>
    <w:p w14:paraId="63150386"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Šis vaistas gali sunkiai pažeisti negimusį kūdikį (sakoma, kad vaistas yra </w:t>
      </w:r>
      <w:proofErr w:type="spellStart"/>
      <w:r w:rsidRPr="00296C5A">
        <w:rPr>
          <w:rFonts w:ascii="Times New Roman" w:eastAsia="Calibri" w:hAnsi="Times New Roman" w:cs="Times New Roman"/>
          <w:i/>
          <w:lang w:eastAsia="lt-LT"/>
        </w:rPr>
        <w:t>teratogeniškas</w:t>
      </w:r>
      <w:proofErr w:type="spellEnd"/>
      <w:r w:rsidRPr="00296C5A">
        <w:rPr>
          <w:rFonts w:ascii="Times New Roman" w:eastAsia="Calibri" w:hAnsi="Times New Roman" w:cs="Times New Roman"/>
          <w:lang w:eastAsia="lt-LT"/>
        </w:rPr>
        <w:t>), t. y., jis gali sukelti sunkius negimusio kūdikio smegenų, veido, ausų, akių, širdies ir tam tikrų liaukų (</w:t>
      </w:r>
      <w:proofErr w:type="spellStart"/>
      <w:r w:rsidRPr="00296C5A">
        <w:rPr>
          <w:rFonts w:ascii="Times New Roman" w:eastAsia="Calibri" w:hAnsi="Times New Roman" w:cs="Times New Roman"/>
          <w:lang w:eastAsia="lt-LT"/>
        </w:rPr>
        <w:t>užkrūčio</w:t>
      </w:r>
      <w:proofErr w:type="spellEnd"/>
      <w:r w:rsidRPr="00296C5A">
        <w:rPr>
          <w:rFonts w:ascii="Times New Roman" w:eastAsia="Calibri" w:hAnsi="Times New Roman" w:cs="Times New Roman"/>
          <w:lang w:eastAsia="lt-LT"/>
        </w:rPr>
        <w:t xml:space="preserve"> ir </w:t>
      </w:r>
      <w:proofErr w:type="spellStart"/>
      <w:r w:rsidRPr="00296C5A">
        <w:rPr>
          <w:rFonts w:ascii="Times New Roman" w:eastAsia="Calibri" w:hAnsi="Times New Roman" w:cs="Times New Roman"/>
          <w:lang w:eastAsia="lt-LT"/>
        </w:rPr>
        <w:t>prieskydinių</w:t>
      </w:r>
      <w:proofErr w:type="spellEnd"/>
      <w:r w:rsidRPr="00296C5A">
        <w:rPr>
          <w:rFonts w:ascii="Times New Roman" w:eastAsia="Calibri" w:hAnsi="Times New Roman" w:cs="Times New Roman"/>
          <w:lang w:eastAsia="lt-LT"/>
        </w:rPr>
        <w:t xml:space="preserve"> liaukų) apsigimimus. Be to, jis padidina persileidimo pavojų. Tai gali nutikti net jei nėštumo metu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vartojamas  trumpai.</w:t>
      </w:r>
    </w:p>
    <w:p w14:paraId="38351E19" w14:textId="77777777" w:rsidR="00A47714" w:rsidRPr="00296C5A" w:rsidRDefault="00A47714" w:rsidP="00A47714">
      <w:pPr>
        <w:spacing w:after="0" w:line="240" w:lineRule="auto"/>
        <w:rPr>
          <w:rFonts w:ascii="Times New Roman" w:eastAsia="Calibri" w:hAnsi="Times New Roman" w:cs="Times New Roman"/>
          <w:lang w:eastAsia="lt-LT"/>
        </w:rPr>
      </w:pPr>
    </w:p>
    <w:p w14:paraId="68D06691" w14:textId="77777777" w:rsidR="00A47714" w:rsidRPr="00296C5A" w:rsidRDefault="00A47714" w:rsidP="00A47714">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esate nėščia arba manote, kad galbūt esate nėščia,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w:t>
      </w:r>
    </w:p>
    <w:p w14:paraId="1DFBBF71" w14:textId="77777777" w:rsidR="00A47714" w:rsidRPr="00296C5A" w:rsidRDefault="00A47714" w:rsidP="00A47714">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žindote kūdikį,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 Tikėtina, kad šis vaistas patenka į motinos pieną ir taip gali pažeisti Jūsų kūdikį.</w:t>
      </w:r>
    </w:p>
    <w:p w14:paraId="5DEC01B4" w14:textId="77777777" w:rsidR="00A47714" w:rsidRPr="00296C5A" w:rsidRDefault="00A47714" w:rsidP="00A47714">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galėtumėte pastoti gydymo metu,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w:t>
      </w:r>
    </w:p>
    <w:p w14:paraId="420A4450" w14:textId="77777777" w:rsidR="00A47714" w:rsidRPr="00296C5A" w:rsidRDefault="00A47714" w:rsidP="00A47714">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Baigus gydymą Jums draudžiama pastoti vieną mėnesį, nes tiek laiko Jūsų organizme gali būti išlikę šiek tiek vaisto.</w:t>
      </w:r>
    </w:p>
    <w:p w14:paraId="1EEB7673" w14:textId="77777777" w:rsidR="00A47714" w:rsidRPr="00296C5A" w:rsidRDefault="00A47714" w:rsidP="00A47714">
      <w:pPr>
        <w:spacing w:after="0" w:line="240" w:lineRule="auto"/>
        <w:rPr>
          <w:rFonts w:ascii="Times New Roman" w:eastAsia="Calibri" w:hAnsi="Times New Roman" w:cs="Times New Roman"/>
          <w:lang w:eastAsia="lt-LT"/>
        </w:rPr>
      </w:pPr>
    </w:p>
    <w:p w14:paraId="4A2BD4E5"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Dėl apsigimimų (negimusio kūdikio pažaidos) rizikos pastoti galinčioms moterims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skiriama tik laikantis griežtų taisyklių.</w:t>
      </w:r>
    </w:p>
    <w:p w14:paraId="0E933B19" w14:textId="77777777" w:rsidR="00A47714" w:rsidRPr="00296C5A" w:rsidRDefault="00A47714" w:rsidP="00A47714">
      <w:pPr>
        <w:spacing w:after="0" w:line="240" w:lineRule="auto"/>
        <w:rPr>
          <w:rFonts w:ascii="Times New Roman" w:eastAsia="Calibri" w:hAnsi="Times New Roman" w:cs="Times New Roman"/>
          <w:b/>
          <w:lang w:eastAsia="lt-LT"/>
        </w:rPr>
      </w:pPr>
    </w:p>
    <w:p w14:paraId="414EE2C2" w14:textId="77777777" w:rsidR="00A47714" w:rsidRPr="00296C5A" w:rsidRDefault="00A47714" w:rsidP="00A47714">
      <w:pPr>
        <w:spacing w:after="0" w:line="240" w:lineRule="auto"/>
        <w:ind w:left="851" w:hanging="851"/>
        <w:rPr>
          <w:rFonts w:ascii="Times New Roman" w:eastAsia="Calibri" w:hAnsi="Times New Roman" w:cs="Times New Roman"/>
          <w:lang w:eastAsia="lt-LT"/>
        </w:rPr>
      </w:pPr>
      <w:r w:rsidRPr="00296C5A">
        <w:rPr>
          <w:rFonts w:ascii="Times New Roman" w:eastAsia="Calibri" w:hAnsi="Times New Roman" w:cs="Times New Roman"/>
          <w:lang w:eastAsia="lt-LT"/>
        </w:rPr>
        <w:t>Šios taisyklės yra tokios:</w:t>
      </w:r>
    </w:p>
    <w:p w14:paraId="0A5DFA8E" w14:textId="77777777" w:rsidR="00A47714" w:rsidRPr="00296C5A" w:rsidRDefault="00A47714" w:rsidP="00A47714">
      <w:pPr>
        <w:numPr>
          <w:ilvl w:val="0"/>
          <w:numId w:val="19"/>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Gydytojas privalo paaiškinti apie apsigimimų riziką, o Jūs privalote suprasti, kodėl draudžiama pastoti ir ką turite daryti, kad nepastotumėte.</w:t>
      </w:r>
    </w:p>
    <w:p w14:paraId="5261D767" w14:textId="77777777" w:rsidR="00A47714" w:rsidRPr="00296C5A" w:rsidRDefault="00A47714" w:rsidP="00A47714">
      <w:pPr>
        <w:numPr>
          <w:ilvl w:val="0"/>
          <w:numId w:val="19"/>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 savo gydytoju aptarti kontracepciją (apsaugą nuo nėštumo). Gydytojas Jus informuos, kaip išvengti nėštumo. Gydytojas  gali nukreipti Jus pasitarti su kontracepcijos specialistu.</w:t>
      </w:r>
    </w:p>
    <w:p w14:paraId="0E915EA4" w14:textId="77777777" w:rsidR="00A47714" w:rsidRPr="00296C5A" w:rsidRDefault="00A47714" w:rsidP="00A47714">
      <w:pPr>
        <w:numPr>
          <w:ilvl w:val="0"/>
          <w:numId w:val="19"/>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Prieš pradedant gydymą Jūsų gydytojas nurodys Jums atlikti nėštumo testą. Šis testas privalo parodyti, kad pradėdama gydymą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Jūs nesate nėščia.</w:t>
      </w:r>
    </w:p>
    <w:p w14:paraId="79E87358" w14:textId="77777777" w:rsidR="00A47714" w:rsidRPr="00296C5A" w:rsidRDefault="00A47714" w:rsidP="00A47714">
      <w:pPr>
        <w:spacing w:after="0" w:line="240" w:lineRule="auto"/>
        <w:rPr>
          <w:rFonts w:ascii="Times New Roman" w:eastAsia="Calibri" w:hAnsi="Times New Roman" w:cs="Times New Roman"/>
          <w:b/>
          <w:bCs/>
          <w:lang w:eastAsia="lt-LT"/>
        </w:rPr>
      </w:pPr>
    </w:p>
    <w:p w14:paraId="659DF8E4"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Pacientė moteris privalo naudotis veiksminga kontracepcija prieš pradedant gydymą, gydymo metu ir baigusi gydymą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w:t>
      </w:r>
    </w:p>
    <w:p w14:paraId="786241D4" w14:textId="77777777" w:rsidR="00A47714" w:rsidRPr="00296C5A" w:rsidRDefault="00A47714" w:rsidP="00A47714">
      <w:pPr>
        <w:spacing w:after="0" w:line="240" w:lineRule="auto"/>
        <w:rPr>
          <w:rFonts w:ascii="Times New Roman" w:eastAsia="Calibri" w:hAnsi="Times New Roman" w:cs="Times New Roman"/>
          <w:b/>
          <w:lang w:eastAsia="lt-LT"/>
        </w:rPr>
      </w:pPr>
    </w:p>
    <w:p w14:paraId="6C845DA5" w14:textId="77777777" w:rsidR="00A47714" w:rsidRPr="00296C5A" w:rsidRDefault="00A47714" w:rsidP="00A47714">
      <w:pPr>
        <w:numPr>
          <w:ilvl w:val="0"/>
          <w:numId w:val="20"/>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 xml:space="preserve">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tinkami. </w:t>
      </w:r>
    </w:p>
    <w:p w14:paraId="2D09780E" w14:textId="77777777" w:rsidR="00A47714" w:rsidRPr="00296C5A" w:rsidRDefault="00A47714" w:rsidP="00A47714">
      <w:pPr>
        <w:numPr>
          <w:ilvl w:val="0"/>
          <w:numId w:val="20"/>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Jūs privalote naudotis kontracepcija vieną mėnesį iki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gydymo juo laikotarpiu ir vieną mėnesį po gydymo.</w:t>
      </w:r>
    </w:p>
    <w:p w14:paraId="5F4F8754" w14:textId="77777777" w:rsidR="00A47714" w:rsidRPr="00296C5A" w:rsidRDefault="00A47714" w:rsidP="00A47714">
      <w:pPr>
        <w:numPr>
          <w:ilvl w:val="0"/>
          <w:numId w:val="20"/>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naudotis kontracepcija net ir tuo atveju, jeigu nebūna mėnesinių arba neturite lytinių santykių (nebent gydytojas nuspręstų, kad tai nebūtina).</w:t>
      </w:r>
    </w:p>
    <w:p w14:paraId="09077DFB" w14:textId="77777777" w:rsidR="00A47714" w:rsidRPr="00296C5A" w:rsidRDefault="00A47714" w:rsidP="00A47714">
      <w:pPr>
        <w:spacing w:after="0" w:line="240" w:lineRule="auto"/>
        <w:rPr>
          <w:rFonts w:ascii="Times New Roman" w:eastAsia="Calibri" w:hAnsi="Times New Roman" w:cs="Times New Roman"/>
          <w:b/>
          <w:bCs/>
          <w:lang w:eastAsia="lt-LT"/>
        </w:rPr>
      </w:pPr>
    </w:p>
    <w:p w14:paraId="7F78BF33"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Pacientė moteris privalo sutikti atlikti nėštumo testus prieš pradedant gydymą, gydymo metu ir baigusi gydymą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w:t>
      </w:r>
    </w:p>
    <w:p w14:paraId="564C107F" w14:textId="77777777" w:rsidR="00A47714" w:rsidRPr="00296C5A" w:rsidRDefault="00A47714" w:rsidP="00A47714">
      <w:pPr>
        <w:spacing w:after="0" w:line="240" w:lineRule="auto"/>
        <w:rPr>
          <w:rFonts w:ascii="Times New Roman" w:eastAsia="Calibri" w:hAnsi="Times New Roman" w:cs="Times New Roman"/>
          <w:b/>
          <w:lang w:eastAsia="lt-LT"/>
        </w:rPr>
      </w:pPr>
    </w:p>
    <w:p w14:paraId="3F21B37A" w14:textId="77777777" w:rsidR="00A47714" w:rsidRPr="00296C5A" w:rsidRDefault="00A47714" w:rsidP="00A47714">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sutikti reguliariai lankytis pas gydytoją, idealiu atveju – kas mėnesį.</w:t>
      </w:r>
    </w:p>
    <w:p w14:paraId="0AEF12E9" w14:textId="77777777" w:rsidR="00A47714" w:rsidRPr="00296C5A" w:rsidRDefault="00A47714" w:rsidP="00A47714">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Jūs privalote sutikti reguliariai atlikti </w:t>
      </w:r>
      <w:proofErr w:type="spellStart"/>
      <w:r w:rsidRPr="00296C5A">
        <w:rPr>
          <w:rFonts w:ascii="Times New Roman" w:eastAsia="Calibri" w:hAnsi="Times New Roman" w:cs="Times New Roman"/>
          <w:lang w:eastAsia="lt-LT"/>
        </w:rPr>
        <w:t>nėtumo</w:t>
      </w:r>
      <w:proofErr w:type="spellEnd"/>
      <w:r w:rsidRPr="00296C5A">
        <w:rPr>
          <w:rFonts w:ascii="Times New Roman" w:eastAsia="Calibri" w:hAnsi="Times New Roman" w:cs="Times New Roman"/>
          <w:lang w:eastAsia="lt-LT"/>
        </w:rPr>
        <w:t xml:space="preserve"> testą, idealiu atveju kas mėnesį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 ir baigus gydymą dar vieną mėnesį, nes Jūsų organizme dar gali būti išlikę šiek tiek vaisto (nebent Jūsų gydytojas nuspręstų, kad Jūsų atveju to nereikia).</w:t>
      </w:r>
    </w:p>
    <w:p w14:paraId="10B521FB" w14:textId="77777777" w:rsidR="00A47714" w:rsidRPr="00296C5A" w:rsidRDefault="00A47714" w:rsidP="00A47714">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sutikti atlikti papildomą nėštumo testą, jeigu Jūsų gydytojas to paprašytų.</w:t>
      </w:r>
    </w:p>
    <w:p w14:paraId="0FE5498B" w14:textId="77777777" w:rsidR="00A47714" w:rsidRPr="00296C5A" w:rsidRDefault="00A47714" w:rsidP="00A47714">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nepastoti gydymo metu ir dar vieną mėnesį baigus gydymą, nes tiek laiko Jūsų organizme dar gali būti išlikę šiek tiek vaisto.</w:t>
      </w:r>
    </w:p>
    <w:p w14:paraId="6A43052D" w14:textId="77777777" w:rsidR="00A47714" w:rsidRPr="00296C5A" w:rsidRDefault="00A47714" w:rsidP="00A47714">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282A8B95" w14:textId="77777777" w:rsidR="00A47714" w:rsidRPr="00296C5A" w:rsidRDefault="00A47714" w:rsidP="00A47714">
      <w:pPr>
        <w:spacing w:after="0" w:line="240" w:lineRule="auto"/>
        <w:rPr>
          <w:rFonts w:ascii="Times New Roman" w:eastAsia="Calibri" w:hAnsi="Times New Roman" w:cs="Times New Roman"/>
          <w:lang w:eastAsia="lt-LT"/>
        </w:rPr>
      </w:pPr>
    </w:p>
    <w:p w14:paraId="03398CC1"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vartodama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pastotumėte, </w:t>
      </w:r>
      <w:r w:rsidRPr="00296C5A">
        <w:rPr>
          <w:rFonts w:ascii="Times New Roman" w:eastAsia="Calibri" w:hAnsi="Times New Roman" w:cs="Times New Roman"/>
          <w:b/>
          <w:bCs/>
          <w:lang w:eastAsia="lt-LT"/>
        </w:rPr>
        <w:t>nedelsdama šio vaisto vartojimą nutraukite</w:t>
      </w:r>
      <w:r w:rsidRPr="00296C5A">
        <w:rPr>
          <w:rFonts w:ascii="Times New Roman" w:eastAsia="Calibri" w:hAnsi="Times New Roman" w:cs="Times New Roman"/>
          <w:lang w:eastAsia="lt-LT"/>
        </w:rPr>
        <w:t xml:space="preserve"> ir kreipkitės į savo gydytoją. Jūsų gydytojas gali nukreipti Jus specialisto konsultacijai.</w:t>
      </w:r>
    </w:p>
    <w:p w14:paraId="51D96F60" w14:textId="77777777" w:rsidR="00A47714" w:rsidRPr="00296C5A" w:rsidRDefault="00A47714" w:rsidP="00A47714">
      <w:pPr>
        <w:spacing w:after="0" w:line="240" w:lineRule="auto"/>
        <w:rPr>
          <w:rFonts w:ascii="Times New Roman" w:eastAsia="Calibri" w:hAnsi="Times New Roman" w:cs="Times New Roman"/>
          <w:lang w:eastAsia="lt-LT"/>
        </w:rPr>
      </w:pPr>
    </w:p>
    <w:p w14:paraId="1D92969D"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Be to, jeigu pastotumėte per vieną mėnesį po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pabaigos, Jūs turite kreiptis į savo gydytoją. Jūsų gydytojas gali nukreipti Jus specialisto konsultacijai.</w:t>
      </w:r>
    </w:p>
    <w:p w14:paraId="1BA8BC43" w14:textId="77777777" w:rsidR="00A47714" w:rsidRPr="00296C5A" w:rsidRDefault="00A47714" w:rsidP="00A47714">
      <w:pPr>
        <w:spacing w:after="0" w:line="240" w:lineRule="auto"/>
        <w:rPr>
          <w:rFonts w:ascii="Times New Roman" w:eastAsia="Calibri" w:hAnsi="Times New Roman" w:cs="Times New Roman"/>
          <w:lang w:eastAsia="lt-LT"/>
        </w:rPr>
      </w:pPr>
    </w:p>
    <w:p w14:paraId="334B04CC"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Patarimai vyrams</w:t>
      </w:r>
    </w:p>
    <w:p w14:paraId="6003D143" w14:textId="77777777" w:rsidR="00A47714" w:rsidRPr="00296C5A" w:rsidRDefault="00A47714" w:rsidP="00A47714">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vartojančių vyrų sėkloje geriamojo </w:t>
      </w:r>
      <w:proofErr w:type="spellStart"/>
      <w:r w:rsidRPr="00296C5A">
        <w:rPr>
          <w:rFonts w:ascii="Times New Roman" w:eastAsia="Calibri" w:hAnsi="Times New Roman" w:cs="Times New Roman"/>
          <w:lang w:eastAsia="lt-LT"/>
        </w:rPr>
        <w:t>retinoido</w:t>
      </w:r>
      <w:proofErr w:type="spellEnd"/>
      <w:r w:rsidRPr="00296C5A">
        <w:rPr>
          <w:rFonts w:ascii="Times New Roman" w:eastAsia="Calibri" w:hAnsi="Times New Roman" w:cs="Times New Roman"/>
          <w:lang w:eastAsia="lt-LT"/>
        </w:rPr>
        <w:t xml:space="preserve"> koncentracija yra pernelyg maža, kad pažeistų partnerės negimusį kūdikį. Vis dėlto kitiems žmonėms savo vaisto duoti negalima</w:t>
      </w:r>
      <w:r w:rsidRPr="004E403C">
        <w:rPr>
          <w:rFonts w:ascii="Times New Roman" w:hAnsi="Times New Roman"/>
        </w:rPr>
        <w:t>.</w:t>
      </w:r>
    </w:p>
    <w:p w14:paraId="0D7FD84D"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p>
    <w:p w14:paraId="7C99B718"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Papildomos atsargumo priemonės</w:t>
      </w:r>
    </w:p>
    <w:p w14:paraId="30120B9B"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Niekada neduokite savo vaisto kitam žmogui. Baigę gydymą visas nesuvartotas kapsules nuneškite savo vaistininkui.</w:t>
      </w:r>
    </w:p>
    <w:p w14:paraId="3F5404C3" w14:textId="77777777" w:rsidR="00A47714" w:rsidRPr="00296C5A" w:rsidRDefault="00A47714" w:rsidP="00A47714">
      <w:pPr>
        <w:spacing w:after="0" w:line="240" w:lineRule="auto"/>
        <w:rPr>
          <w:rFonts w:ascii="Times New Roman" w:eastAsia="Calibri" w:hAnsi="Times New Roman" w:cs="Times New Roman"/>
          <w:lang w:eastAsia="lt-LT"/>
        </w:rPr>
      </w:pPr>
    </w:p>
    <w:p w14:paraId="1547834F"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Gydymo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metu ir vieną </w:t>
      </w:r>
      <w:r w:rsidRPr="004E403C">
        <w:rPr>
          <w:rFonts w:ascii="Times New Roman" w:hAnsi="Times New Roman"/>
          <w:b/>
        </w:rPr>
        <w:t>mėnesį po jo pabaigos negalite būti kraujo donoru. Jeigu Jūsų kraujo būtų perpilta nėščiai moteriai, jai galėtų gimti apsigimęs kūdikis</w:t>
      </w:r>
      <w:r w:rsidRPr="00296C5A">
        <w:rPr>
          <w:rFonts w:ascii="Times New Roman" w:eastAsia="Calibri" w:hAnsi="Times New Roman" w:cs="Times New Roman"/>
          <w:b/>
          <w:lang w:eastAsia="lt-LT"/>
        </w:rPr>
        <w:t>.</w:t>
      </w:r>
    </w:p>
    <w:p w14:paraId="738538B3" w14:textId="77777777" w:rsidR="00A47714" w:rsidRPr="00296C5A" w:rsidRDefault="00A47714" w:rsidP="00A47714">
      <w:pPr>
        <w:spacing w:after="0" w:line="240" w:lineRule="auto"/>
        <w:rPr>
          <w:rFonts w:ascii="Times New Roman" w:eastAsia="Calibri" w:hAnsi="Times New Roman" w:cs="Times New Roman"/>
          <w:b/>
          <w:lang w:eastAsia="lt-LT"/>
        </w:rPr>
      </w:pPr>
    </w:p>
    <w:p w14:paraId="58DD2469" w14:textId="77777777" w:rsidR="00A47714" w:rsidRPr="00296C5A" w:rsidRDefault="00A47714" w:rsidP="00A47714">
      <w:pPr>
        <w:spacing w:after="0" w:line="240" w:lineRule="auto"/>
        <w:rPr>
          <w:rFonts w:ascii="Calibri" w:eastAsia="Calibri" w:hAnsi="Calibri" w:cs="Times New Roman"/>
          <w:lang w:eastAsia="lt-LT"/>
        </w:rPr>
      </w:pPr>
      <w:r w:rsidRPr="00296C5A">
        <w:rPr>
          <w:rFonts w:ascii="Calibri" w:eastAsia="Calibri" w:hAnsi="Calibri" w:cs="Times New Roman"/>
          <w:lang w:eastAsia="lt-LT"/>
        </w:rPr>
        <w:t xml:space="preserve">Protinės sveikatos sutrikimai </w:t>
      </w:r>
    </w:p>
    <w:p w14:paraId="36CAB3E0"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Jūs patys galite pastebėti kai kurių Jūsų nuotaikos ir elgesio pokyčių, todėl labai svarbu, kad pasakytumėte savo draugams ir šeimos nariams, kad vartojate šį vaistą. Jie gali pastebėti šiuos pokyčius ir padėti nustatyti bet kokius sutrikimus, kuriuos turite aptarti su gydytoju.</w:t>
      </w:r>
    </w:p>
    <w:p w14:paraId="19636926" w14:textId="77777777" w:rsidR="00A47714" w:rsidRPr="00296C5A" w:rsidRDefault="00A47714" w:rsidP="00A47714">
      <w:pPr>
        <w:spacing w:after="0" w:line="240" w:lineRule="auto"/>
        <w:rPr>
          <w:rFonts w:ascii="Times New Roman" w:eastAsia="Calibri" w:hAnsi="Times New Roman" w:cs="Times New Roman"/>
          <w:lang w:eastAsia="lt-LT"/>
        </w:rPr>
      </w:pPr>
    </w:p>
    <w:p w14:paraId="15C5A94E" w14:textId="77777777" w:rsidR="00A47714" w:rsidRPr="00296C5A" w:rsidRDefault="00A47714" w:rsidP="00A47714">
      <w:pPr>
        <w:keepNext/>
        <w:keepLines/>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Patarimai visiems pacientams</w:t>
      </w:r>
    </w:p>
    <w:p w14:paraId="5AFCC849" w14:textId="77777777" w:rsidR="00A47714" w:rsidRPr="00296C5A" w:rsidRDefault="00A47714" w:rsidP="00A47714">
      <w:pPr>
        <w:keepNext/>
        <w:keepLines/>
        <w:numPr>
          <w:ilvl w:val="0"/>
          <w:numId w:val="2"/>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Pasakykite savo gydytojui, jeigu kada nors sirgote bet kokia psichikos liga </w:t>
      </w:r>
      <w:r w:rsidRPr="00296C5A">
        <w:rPr>
          <w:rFonts w:ascii="Times New Roman" w:eastAsia="Calibri" w:hAnsi="Times New Roman" w:cs="Times New Roman"/>
          <w:lang w:eastAsia="lt-LT"/>
        </w:rPr>
        <w:t>(įskaitant depresiją, mintis apie savižudybę ar psichozę) arba jeigu vartojate vaistų bet kuriai šių ligų gydyti.</w:t>
      </w:r>
    </w:p>
    <w:p w14:paraId="2E9C8624" w14:textId="77777777" w:rsidR="00A47714" w:rsidRPr="00296C5A" w:rsidRDefault="00A47714" w:rsidP="00A47714">
      <w:pPr>
        <w:numPr>
          <w:ilvl w:val="0"/>
          <w:numId w:val="2"/>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Vartojusiesiems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yra pastebėta</w:t>
      </w:r>
      <w:r w:rsidRPr="00296C5A">
        <w:rPr>
          <w:rFonts w:ascii="Times New Roman" w:eastAsia="Calibri" w:hAnsi="Times New Roman" w:cs="Times New Roman"/>
          <w:b/>
          <w:lang w:eastAsia="lt-LT"/>
        </w:rPr>
        <w:t xml:space="preserve"> sunkių odos reakcijų</w:t>
      </w:r>
      <w:r w:rsidRPr="00296C5A">
        <w:rPr>
          <w:rFonts w:ascii="Times New Roman" w:eastAsia="Calibri" w:hAnsi="Times New Roman" w:cs="Times New Roman"/>
          <w:lang w:eastAsia="lt-LT"/>
        </w:rPr>
        <w:t xml:space="preserve"> (pvz., daugiaformė </w:t>
      </w:r>
      <w:proofErr w:type="spellStart"/>
      <w:r w:rsidRPr="00296C5A">
        <w:rPr>
          <w:rFonts w:ascii="Times New Roman" w:eastAsia="Calibri" w:hAnsi="Times New Roman" w:cs="Times New Roman"/>
          <w:lang w:eastAsia="lt-LT"/>
        </w:rPr>
        <w:t>eritema</w:t>
      </w:r>
      <w:proofErr w:type="spellEnd"/>
      <w:r w:rsidRPr="00296C5A">
        <w:rPr>
          <w:rFonts w:ascii="Times New Roman" w:eastAsia="Calibri" w:hAnsi="Times New Roman" w:cs="Times New Roman"/>
          <w:lang w:eastAsia="lt-LT"/>
        </w:rPr>
        <w:t xml:space="preserve"> (DE), </w:t>
      </w:r>
      <w:proofErr w:type="spellStart"/>
      <w:r w:rsidRPr="00296C5A">
        <w:rPr>
          <w:rFonts w:ascii="Times New Roman" w:eastAsia="Calibri" w:hAnsi="Times New Roman" w:cs="Times New Roman"/>
          <w:i/>
          <w:lang w:eastAsia="lt-LT"/>
        </w:rPr>
        <w:t>Stevens-Johnsons</w:t>
      </w:r>
      <w:proofErr w:type="spellEnd"/>
      <w:r w:rsidRPr="00296C5A">
        <w:rPr>
          <w:rFonts w:ascii="Times New Roman" w:eastAsia="Calibri" w:hAnsi="Times New Roman" w:cs="Times New Roman"/>
          <w:lang w:eastAsia="lt-LT"/>
        </w:rPr>
        <w:t xml:space="preserve"> sindromas (SJS) ir toksinės epidermio </w:t>
      </w:r>
      <w:proofErr w:type="spellStart"/>
      <w:r w:rsidRPr="00296C5A">
        <w:rPr>
          <w:rFonts w:ascii="Times New Roman" w:eastAsia="Calibri" w:hAnsi="Times New Roman" w:cs="Times New Roman"/>
          <w:lang w:eastAsia="lt-LT"/>
        </w:rPr>
        <w:t>nekrolizės</w:t>
      </w:r>
      <w:proofErr w:type="spellEnd"/>
      <w:r w:rsidRPr="00296C5A">
        <w:rPr>
          <w:rFonts w:ascii="Times New Roman" w:eastAsia="Calibri" w:hAnsi="Times New Roman" w:cs="Times New Roman"/>
          <w:lang w:eastAsia="lt-LT"/>
        </w:rPr>
        <w:t xml:space="preserve"> (TEN)). Bėrimas gali progresuoti iki išplitusio pūslėjimo ar odos lupimosi. Jūs taip pat turėtumėte paieškoti opelių burnoje, gerklėje, nosyje ar ant lyties organų, atkreipti dėmesį į konjunktyvitą (raudonos ir patinusios akys).</w:t>
      </w:r>
    </w:p>
    <w:p w14:paraId="45D2E2F4" w14:textId="77777777" w:rsidR="00A47714" w:rsidRPr="00296C5A" w:rsidRDefault="00A47714" w:rsidP="00A47714">
      <w:pPr>
        <w:numPr>
          <w:ilvl w:val="0"/>
          <w:numId w:val="2"/>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Retai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sukelti sunkias alergines reakcijas</w:t>
      </w:r>
      <w:r w:rsidRPr="00296C5A">
        <w:rPr>
          <w:rFonts w:ascii="Times New Roman" w:eastAsia="Calibri" w:hAnsi="Times New Roman" w:cs="Times New Roman"/>
          <w:lang w:eastAsia="lt-LT"/>
        </w:rPr>
        <w:t xml:space="preserve">, kai kurios iš jų gali pažeisti odą, pvz., egzema, dilgėlinė ir mėlynės ar raudonos dėmės ant rankų ir kojų. Jeigu </w:t>
      </w:r>
      <w:r w:rsidRPr="00296C5A">
        <w:rPr>
          <w:rFonts w:ascii="Times New Roman" w:eastAsia="Calibri" w:hAnsi="Times New Roman" w:cs="Times New Roman"/>
          <w:lang w:eastAsia="lt-LT"/>
        </w:rPr>
        <w:lastRenderedPageBreak/>
        <w:t xml:space="preserve">pasireiškia alerginė reakcija, nebevartokite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skubiai kreipkitės į gydytoją patarimo ir pasakykite jam, kad vartojate šį vaistą.</w:t>
      </w:r>
    </w:p>
    <w:p w14:paraId="4659763E" w14:textId="77777777" w:rsidR="00A47714" w:rsidRPr="00296C5A" w:rsidRDefault="00A47714" w:rsidP="00A47714">
      <w:pPr>
        <w:numPr>
          <w:ilvl w:val="0"/>
          <w:numId w:val="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Gydymo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metu mažiau sportuokite ir</w:t>
      </w:r>
      <w:r w:rsidRPr="004E403C">
        <w:rPr>
          <w:rFonts w:ascii="Times New Roman" w:hAnsi="Times New Roman"/>
          <w:b/>
        </w:rPr>
        <w:t xml:space="preserve"> </w:t>
      </w:r>
      <w:r w:rsidRPr="00296C5A">
        <w:rPr>
          <w:rFonts w:ascii="Times New Roman" w:eastAsia="Calibri" w:hAnsi="Times New Roman" w:cs="Times New Roman"/>
          <w:b/>
          <w:lang w:eastAsia="lt-LT"/>
        </w:rPr>
        <w:t>su</w:t>
      </w:r>
      <w:r w:rsidRPr="004E403C">
        <w:rPr>
          <w:rFonts w:ascii="Times New Roman" w:hAnsi="Times New Roman"/>
          <w:b/>
        </w:rPr>
        <w:t>mažinkite fizinį aktyvumą.</w:t>
      </w:r>
      <w:r w:rsidRPr="004E403C">
        <w:rPr>
          <w:rFonts w:ascii="Times New Roman" w:hAnsi="Times New Roman"/>
        </w:rPr>
        <w:t xml:space="preserve"> Intensyviai sportuojant </w:t>
      </w:r>
      <w:proofErr w:type="spellStart"/>
      <w:r w:rsidRPr="004E403C">
        <w:rPr>
          <w:rFonts w:ascii="Times New Roman" w:hAnsi="Times New Roman"/>
        </w:rPr>
        <w:t>Roaccutane</w:t>
      </w:r>
      <w:proofErr w:type="spellEnd"/>
      <w:r w:rsidRPr="004E403C">
        <w:rPr>
          <w:rFonts w:ascii="Times New Roman" w:hAnsi="Times New Roman"/>
        </w:rPr>
        <w:t xml:space="preserve"> gali sukelti raumenų ir sąnarių skausmą, ypač vaikams ir paaugliams.</w:t>
      </w:r>
    </w:p>
    <w:p w14:paraId="711A0CED" w14:textId="77777777" w:rsidR="00A47714" w:rsidRPr="00296C5A" w:rsidRDefault="00A47714" w:rsidP="00A47714">
      <w:pPr>
        <w:numPr>
          <w:ilvl w:val="0"/>
          <w:numId w:val="2"/>
        </w:numPr>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vartojimas yra susijęs su uždegimine žarnyno liga</w:t>
      </w:r>
      <w:r w:rsidRPr="004E403C">
        <w:rPr>
          <w:rFonts w:ascii="Times New Roman" w:hAnsi="Times New Roman"/>
          <w:lang w:val="fr-CA"/>
        </w:rPr>
        <w:t>. Jeigu gausiai viduriuojate su krauju be jokių virškinimo sutrikimų, gydymą Roaccutane Jūsų gydytojas nutrauks.</w:t>
      </w:r>
    </w:p>
    <w:p w14:paraId="0F6EC93A" w14:textId="77777777" w:rsidR="00A47714" w:rsidRPr="00296C5A" w:rsidRDefault="00A47714" w:rsidP="00A47714">
      <w:pPr>
        <w:numPr>
          <w:ilvl w:val="0"/>
          <w:numId w:val="2"/>
        </w:numPr>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sukelti akių sausmę, </w:t>
      </w:r>
      <w:proofErr w:type="spellStart"/>
      <w:r w:rsidRPr="00296C5A">
        <w:rPr>
          <w:rFonts w:ascii="Times New Roman" w:eastAsia="Calibri" w:hAnsi="Times New Roman" w:cs="Times New Roman"/>
          <w:b/>
          <w:lang w:eastAsia="lt-LT"/>
        </w:rPr>
        <w:t>glaustinių</w:t>
      </w:r>
      <w:proofErr w:type="spellEnd"/>
      <w:r w:rsidRPr="00296C5A">
        <w:rPr>
          <w:rFonts w:ascii="Times New Roman" w:eastAsia="Calibri" w:hAnsi="Times New Roman" w:cs="Times New Roman"/>
          <w:b/>
          <w:lang w:eastAsia="lt-LT"/>
        </w:rPr>
        <w:t xml:space="preserve"> lęšių netoleravimą ir regėjimo sutrikimų, įskaitant naktinio matymo </w:t>
      </w:r>
      <w:proofErr w:type="spellStart"/>
      <w:r w:rsidRPr="00296C5A">
        <w:rPr>
          <w:rFonts w:ascii="Times New Roman" w:eastAsia="Calibri" w:hAnsi="Times New Roman" w:cs="Times New Roman"/>
          <w:b/>
          <w:lang w:eastAsia="lt-LT"/>
        </w:rPr>
        <w:t>susilpnėjimą</w:t>
      </w:r>
      <w:r w:rsidRPr="00296C5A">
        <w:rPr>
          <w:rFonts w:ascii="Times New Roman" w:eastAsia="Calibri" w:hAnsi="Times New Roman" w:cs="Times New Roman"/>
          <w:lang w:eastAsia="lt-LT"/>
        </w:rPr>
        <w:t>.</w:t>
      </w:r>
      <w:r>
        <w:rPr>
          <w:rFonts w:ascii="Times New Roman" w:eastAsia="Calibri" w:hAnsi="Times New Roman" w:cs="Times New Roman"/>
          <w:lang w:eastAsia="lt-LT"/>
        </w:rPr>
        <w:t>Buvo</w:t>
      </w:r>
      <w:proofErr w:type="spellEnd"/>
      <w:r>
        <w:rPr>
          <w:rFonts w:ascii="Times New Roman" w:eastAsia="Calibri" w:hAnsi="Times New Roman" w:cs="Times New Roman"/>
          <w:lang w:eastAsia="lt-LT"/>
        </w:rPr>
        <w:t xml:space="preserve"> gauta pranešimų apie akių sausmės atvejus, kurie nepraeina, nutraukus gydymą.</w:t>
      </w:r>
      <w:r w:rsidRPr="00296C5A">
        <w:rPr>
          <w:rFonts w:ascii="Times New Roman" w:eastAsia="Calibri" w:hAnsi="Times New Roman" w:cs="Times New Roman"/>
          <w:lang w:eastAsia="lt-LT"/>
        </w:rPr>
        <w:t xml:space="preserve"> </w:t>
      </w:r>
      <w:r w:rsidRPr="004E403C">
        <w:rPr>
          <w:rFonts w:ascii="Times New Roman" w:hAnsi="Times New Roman"/>
        </w:rPr>
        <w:t xml:space="preserve">Pasakykite savo gydytojui, jeigu Jums pasireikštų kuris nors iš šių simptomų. Gydytojas gali pasiūlyti Jums tepti akis tepalu arba lašinti dirbtines ašaras. Jeigu nešiojate </w:t>
      </w:r>
      <w:proofErr w:type="spellStart"/>
      <w:r w:rsidRPr="004E403C">
        <w:rPr>
          <w:rFonts w:ascii="Times New Roman" w:hAnsi="Times New Roman"/>
        </w:rPr>
        <w:t>glaustinius</w:t>
      </w:r>
      <w:proofErr w:type="spellEnd"/>
      <w:r w:rsidRPr="004E403C">
        <w:rPr>
          <w:rFonts w:ascii="Times New Roman" w:hAnsi="Times New Roman"/>
        </w:rPr>
        <w:t xml:space="preserve"> lęšius ir atsirado jų netoleravimas, jums gali būti patarta gydymo metu naudoti akinius. Jeigu pasireikštų regėjimo sutrikimų, Jūsų gydytojas gali Jus nukreipti pas specialistą patarimo ir paprašyti nustoti vartojus </w:t>
      </w:r>
      <w:proofErr w:type="spellStart"/>
      <w:r w:rsidRPr="004E403C">
        <w:rPr>
          <w:rFonts w:ascii="Times New Roman" w:hAnsi="Times New Roman"/>
        </w:rPr>
        <w:t>Roaccutane</w:t>
      </w:r>
      <w:proofErr w:type="spellEnd"/>
      <w:r w:rsidRPr="004E403C">
        <w:rPr>
          <w:rFonts w:ascii="Times New Roman" w:hAnsi="Times New Roman"/>
        </w:rPr>
        <w:t>.</w:t>
      </w:r>
    </w:p>
    <w:p w14:paraId="282A638E" w14:textId="77777777" w:rsidR="00A47714" w:rsidRPr="00296C5A" w:rsidRDefault="00A47714" w:rsidP="00A47714">
      <w:pPr>
        <w:numPr>
          <w:ilvl w:val="0"/>
          <w:numId w:val="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Vartojusiems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yra pastebėta gerybinė </w:t>
      </w:r>
      <w:proofErr w:type="spellStart"/>
      <w:r w:rsidRPr="00296C5A">
        <w:rPr>
          <w:rFonts w:ascii="Times New Roman" w:eastAsia="Calibri" w:hAnsi="Times New Roman" w:cs="Times New Roman"/>
          <w:b/>
          <w:lang w:eastAsia="lt-LT"/>
        </w:rPr>
        <w:t>intrakranijinė</w:t>
      </w:r>
      <w:proofErr w:type="spellEnd"/>
      <w:r w:rsidRPr="00296C5A">
        <w:rPr>
          <w:rFonts w:ascii="Times New Roman" w:eastAsia="Calibri" w:hAnsi="Times New Roman" w:cs="Times New Roman"/>
          <w:b/>
          <w:lang w:eastAsia="lt-LT"/>
        </w:rPr>
        <w:t xml:space="preserve"> hipertenzija</w:t>
      </w:r>
      <w:r w:rsidRPr="00296C5A">
        <w:rPr>
          <w:rFonts w:ascii="Times New Roman" w:eastAsia="Calibri" w:hAnsi="Times New Roman" w:cs="Times New Roman"/>
          <w:lang w:eastAsia="lt-LT"/>
        </w:rPr>
        <w:t xml:space="preserve">, o kai kuriais atvejais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buvo vartojamas kartu su </w:t>
      </w:r>
      <w:proofErr w:type="spellStart"/>
      <w:r w:rsidRPr="00296C5A">
        <w:rPr>
          <w:rFonts w:ascii="Times New Roman" w:eastAsia="Calibri" w:hAnsi="Times New Roman" w:cs="Times New Roman"/>
          <w:lang w:eastAsia="lt-LT"/>
        </w:rPr>
        <w:t>tetraciklinais</w:t>
      </w:r>
      <w:proofErr w:type="spellEnd"/>
      <w:r w:rsidRPr="00296C5A">
        <w:rPr>
          <w:rFonts w:ascii="Times New Roman" w:eastAsia="Calibri" w:hAnsi="Times New Roman" w:cs="Times New Roman"/>
          <w:lang w:eastAsia="lt-LT"/>
        </w:rPr>
        <w:t xml:space="preserve"> (antibiotikų rūšis). Pasireiškus simptomams, tokiems kaip galvos skausmas, pykinimas, vėmimas ir regėjimo sutrikimai, nustokite vartoję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skubios kreipkitės į gydytoją. </w:t>
      </w:r>
      <w:r w:rsidRPr="004E403C">
        <w:rPr>
          <w:rFonts w:ascii="Times New Roman" w:hAnsi="Times New Roman"/>
        </w:rPr>
        <w:t>Jūsų gydytojas gali Jus nukreipti pas specialistą patikrinti, ar nėra patinęs regos nervo diskas (</w:t>
      </w:r>
      <w:proofErr w:type="spellStart"/>
      <w:r w:rsidRPr="004E403C">
        <w:rPr>
          <w:rFonts w:ascii="Times New Roman" w:hAnsi="Times New Roman"/>
        </w:rPr>
        <w:t>papiloedema</w:t>
      </w:r>
      <w:proofErr w:type="spellEnd"/>
      <w:r w:rsidRPr="004E403C">
        <w:rPr>
          <w:rFonts w:ascii="Times New Roman" w:hAnsi="Times New Roman"/>
        </w:rPr>
        <w:t>).</w:t>
      </w:r>
    </w:p>
    <w:p w14:paraId="7D39FBE0" w14:textId="77777777" w:rsidR="00A47714" w:rsidRPr="00296C5A" w:rsidRDefault="00A47714" w:rsidP="00A47714">
      <w:pPr>
        <w:numPr>
          <w:ilvl w:val="0"/>
          <w:numId w:val="2"/>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pa</w:t>
      </w:r>
      <w:r w:rsidRPr="004E403C">
        <w:rPr>
          <w:rFonts w:ascii="Times New Roman" w:hAnsi="Times New Roman"/>
          <w:b/>
        </w:rPr>
        <w:t>didinti kepenų fermentų aktyvumą kraujyje</w:t>
      </w:r>
      <w:r w:rsidRPr="004E403C">
        <w:rPr>
          <w:rFonts w:ascii="Times New Roman" w:hAnsi="Times New Roman"/>
        </w:rPr>
        <w:t xml:space="preserve">. Gydytojas tirs šiuos rodmenis kraujyje prieš paskirdamas </w:t>
      </w:r>
      <w:proofErr w:type="spellStart"/>
      <w:r w:rsidRPr="004E403C">
        <w:rPr>
          <w:rFonts w:ascii="Times New Roman" w:hAnsi="Times New Roman"/>
        </w:rPr>
        <w:t>Roaccutane</w:t>
      </w:r>
      <w:proofErr w:type="spellEnd"/>
      <w:r w:rsidRPr="004E403C">
        <w:rPr>
          <w:rFonts w:ascii="Times New Roman" w:hAnsi="Times New Roman"/>
        </w:rPr>
        <w:t xml:space="preserve">, gydymo metu ir jį baigus. Jeigu šie rodmenys lieka padidėję, gydytojas gali mažinti </w:t>
      </w:r>
      <w:proofErr w:type="spellStart"/>
      <w:r w:rsidRPr="004E403C">
        <w:rPr>
          <w:rFonts w:ascii="Times New Roman" w:hAnsi="Times New Roman"/>
        </w:rPr>
        <w:t>Roaccutane</w:t>
      </w:r>
      <w:proofErr w:type="spellEnd"/>
      <w:r w:rsidRPr="004E403C">
        <w:rPr>
          <w:rFonts w:ascii="Times New Roman" w:hAnsi="Times New Roman"/>
        </w:rPr>
        <w:t xml:space="preserve"> dozę arba išvis jo nebeskirti.</w:t>
      </w:r>
    </w:p>
    <w:p w14:paraId="3480B08B" w14:textId="77777777" w:rsidR="00A47714" w:rsidRPr="00296C5A" w:rsidRDefault="00A47714" w:rsidP="00A47714">
      <w:pPr>
        <w:numPr>
          <w:ilvl w:val="0"/>
          <w:numId w:val="2"/>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paprastai didina riebalų</w:t>
      </w:r>
      <w:r w:rsidRPr="00296C5A">
        <w:rPr>
          <w:rFonts w:ascii="Times New Roman" w:eastAsia="Calibri" w:hAnsi="Times New Roman" w:cs="Times New Roman"/>
          <w:lang w:eastAsia="lt-LT"/>
        </w:rPr>
        <w:t xml:space="preserve"> (trigliceridų, cholesterol</w:t>
      </w:r>
      <w:r w:rsidRPr="004E403C">
        <w:rPr>
          <w:rFonts w:ascii="Times New Roman" w:hAnsi="Times New Roman"/>
        </w:rPr>
        <w:t xml:space="preserve">io) </w:t>
      </w:r>
      <w:r w:rsidRPr="004E403C">
        <w:rPr>
          <w:rFonts w:ascii="Times New Roman" w:hAnsi="Times New Roman"/>
          <w:b/>
        </w:rPr>
        <w:t>koncentraciją kraujyje</w:t>
      </w:r>
      <w:r w:rsidRPr="004E403C">
        <w:rPr>
          <w:rFonts w:ascii="Times New Roman" w:hAnsi="Times New Roman"/>
        </w:rPr>
        <w:t xml:space="preserve">. Jūsų gydytojas tikrins jų koncentraciją kraujyje prieš paskirdamas </w:t>
      </w:r>
      <w:proofErr w:type="spellStart"/>
      <w:r w:rsidRPr="004E403C">
        <w:rPr>
          <w:rFonts w:ascii="Times New Roman" w:hAnsi="Times New Roman"/>
        </w:rPr>
        <w:t>Roaccutane</w:t>
      </w:r>
      <w:proofErr w:type="spellEnd"/>
      <w:r w:rsidRPr="004E403C">
        <w:rPr>
          <w:rFonts w:ascii="Times New Roman" w:hAnsi="Times New Roman"/>
        </w:rPr>
        <w:t xml:space="preserve">, gydymo metu ir baigus jį vartoti. Gydymo metu būtų geriausia negerti alkoholinių gėrimų arba nors sumažinti paprastai Jūsų išgeriamo alkoholio kiekį. Pasakykite gydytojui, jeigu riebalų koncentracija Jūsų kraujyje jau yra padidėjusi, jeigu sergate cukriniu diabetu (yra padidėjusi cukraus koncentracija kraujyje), turite antsvorį ar sergate alkoholizmu. Tuomet Jums gali reikėti dažniau tirti kraują. Jeigu riebalų koncentracija lieka padidėjusi, gydytojas gali mažinti </w:t>
      </w:r>
      <w:proofErr w:type="spellStart"/>
      <w:r w:rsidRPr="004E403C">
        <w:rPr>
          <w:rFonts w:ascii="Times New Roman" w:hAnsi="Times New Roman"/>
        </w:rPr>
        <w:t>Roaccutane</w:t>
      </w:r>
      <w:proofErr w:type="spellEnd"/>
      <w:r w:rsidRPr="004E403C">
        <w:rPr>
          <w:rFonts w:ascii="Times New Roman" w:hAnsi="Times New Roman"/>
        </w:rPr>
        <w:t xml:space="preserve"> dozę arba išvis jo nebeskirti.</w:t>
      </w:r>
    </w:p>
    <w:p w14:paraId="48019B30" w14:textId="77777777" w:rsidR="00A47714" w:rsidRPr="00296C5A" w:rsidRDefault="00A47714" w:rsidP="00A47714">
      <w:pPr>
        <w:numPr>
          <w:ilvl w:val="0"/>
          <w:numId w:val="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Pasakykite savo gydytojui, jeigu</w:t>
      </w:r>
      <w:r w:rsidRPr="004E403C">
        <w:rPr>
          <w:rFonts w:ascii="Times New Roman" w:hAnsi="Times New Roman"/>
          <w:b/>
        </w:rPr>
        <w:t xml:space="preserve"> sergate kokia nors inkstų liga. </w:t>
      </w:r>
      <w:r w:rsidRPr="004E403C">
        <w:rPr>
          <w:rFonts w:ascii="Times New Roman" w:hAnsi="Times New Roman"/>
        </w:rPr>
        <w:t xml:space="preserve">Gydytojas gali iš pradžių skirti mažesnę </w:t>
      </w:r>
      <w:proofErr w:type="spellStart"/>
      <w:r w:rsidRPr="004E403C">
        <w:rPr>
          <w:rFonts w:ascii="Times New Roman" w:hAnsi="Times New Roman"/>
        </w:rPr>
        <w:t>Roaccutane</w:t>
      </w:r>
      <w:proofErr w:type="spellEnd"/>
      <w:r w:rsidRPr="004E403C">
        <w:rPr>
          <w:rFonts w:ascii="Times New Roman" w:hAnsi="Times New Roman"/>
        </w:rPr>
        <w:t xml:space="preserve"> dozę ir ją didinti iki didžiausios toleruojamos dozės.</w:t>
      </w:r>
    </w:p>
    <w:p w14:paraId="00AB605A" w14:textId="77777777" w:rsidR="00A47714" w:rsidRPr="00296C5A" w:rsidRDefault="00A47714" w:rsidP="00A47714">
      <w:pPr>
        <w:numPr>
          <w:ilvl w:val="0"/>
          <w:numId w:val="2"/>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didinti cukraus koncentraciją kraujyje</w:t>
      </w:r>
      <w:r w:rsidRPr="00296C5A">
        <w:rPr>
          <w:rFonts w:ascii="Times New Roman" w:eastAsia="Calibri" w:hAnsi="Times New Roman" w:cs="Times New Roman"/>
          <w:lang w:eastAsia="lt-LT"/>
        </w:rPr>
        <w:t>. Retais atvejais gali atsirasti cukrinis d</w:t>
      </w:r>
      <w:r w:rsidRPr="004E403C">
        <w:rPr>
          <w:rFonts w:ascii="Times New Roman" w:hAnsi="Times New Roman"/>
          <w:lang w:val="fr-CA"/>
        </w:rPr>
        <w:t>iabetas. Gydymo metu gydytojas gali nuolat tirti cukraus koncentraciją, ypač žmonėms, kurie jau serga diabetu, alkoholizmu ar turi antsvorio.</w:t>
      </w:r>
    </w:p>
    <w:p w14:paraId="499BFCFD" w14:textId="77777777" w:rsidR="00A47714" w:rsidRPr="00296C5A" w:rsidRDefault="00A47714" w:rsidP="00A47714">
      <w:pPr>
        <w:numPr>
          <w:ilvl w:val="0"/>
          <w:numId w:val="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Gydymo metu gali pradėti džiūti oda</w:t>
      </w:r>
      <w:r w:rsidRPr="00296C5A">
        <w:rPr>
          <w:rFonts w:ascii="Times New Roman" w:eastAsia="Calibri" w:hAnsi="Times New Roman" w:cs="Times New Roman"/>
          <w:lang w:eastAsia="lt-LT"/>
        </w:rPr>
        <w:t>, todėl reikia vartoti drėkinamojo kremo ir lūpų balzamo. Siekiant išvengti odos sudirginimo būtina vengti vartoti odos lupimąsi sukeliančių ar spuogus šalinančių produktų.</w:t>
      </w:r>
    </w:p>
    <w:p w14:paraId="00455AC5" w14:textId="77777777" w:rsidR="00A47714" w:rsidRPr="00296C5A" w:rsidRDefault="00A47714" w:rsidP="00A47714">
      <w:pPr>
        <w:numPr>
          <w:ilvl w:val="0"/>
          <w:numId w:val="2"/>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Reikia vengti daug laiko būti saulėje ir nesinaudoti soliariumu ar nešiojamomis lempomis. </w:t>
      </w:r>
      <w:r w:rsidRPr="00296C5A">
        <w:rPr>
          <w:rFonts w:ascii="Times New Roman" w:eastAsia="Calibri" w:hAnsi="Times New Roman" w:cs="Times New Roman"/>
          <w:lang w:eastAsia="lt-LT"/>
        </w:rPr>
        <w:t>Jūsų oda gali tapti jautresnė saulės šviesai. Prieš einant į saulę reikia naudoti nuo jos saugančias priemones, kurių apsaugos faktorius yra didelis (SPF=15 arba daugiau).</w:t>
      </w:r>
    </w:p>
    <w:p w14:paraId="7FB7E2DF" w14:textId="77777777" w:rsidR="00A47714" w:rsidRPr="00296C5A" w:rsidRDefault="00A47714" w:rsidP="00A47714">
      <w:pPr>
        <w:numPr>
          <w:ilvl w:val="0"/>
          <w:numId w:val="2"/>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Netaiky</w:t>
      </w:r>
      <w:proofErr w:type="spellEnd"/>
      <w:r w:rsidRPr="00296C5A">
        <w:rPr>
          <w:rFonts w:ascii="Times New Roman" w:eastAsia="Calibri" w:hAnsi="Times New Roman" w:cs="Times New Roman"/>
          <w:b/>
          <w:lang w:val="en-US" w:eastAsia="lt-LT"/>
        </w:rPr>
        <w:t xml:space="preserve">kite </w:t>
      </w:r>
      <w:proofErr w:type="spellStart"/>
      <w:r w:rsidRPr="00296C5A">
        <w:rPr>
          <w:rFonts w:ascii="Times New Roman" w:eastAsia="Calibri" w:hAnsi="Times New Roman" w:cs="Times New Roman"/>
          <w:b/>
          <w:lang w:val="en-US" w:eastAsia="lt-LT"/>
        </w:rPr>
        <w:t>jokio</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kosmetinio</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odos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gydymo</w:t>
      </w:r>
      <w:proofErr w:type="spellEnd"/>
      <w:r w:rsidRPr="00296C5A">
        <w:rPr>
          <w:rFonts w:ascii="Times New Roman" w:eastAsia="Calibri" w:hAnsi="Times New Roman" w:cs="Times New Roman"/>
          <w:b/>
          <w:lang w:val="en-US" w:eastAsia="lt-LT"/>
        </w:rPr>
        <w:t>.</w:t>
      </w:r>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Dėl</w:t>
      </w:r>
      <w:proofErr w:type="spellEnd"/>
      <w:r w:rsidRPr="00296C5A">
        <w:rPr>
          <w:rFonts w:ascii="Times New Roman" w:eastAsia="Calibri" w:hAnsi="Times New Roman" w:cs="Times New Roman"/>
          <w:lang w:val="en-US" w:eastAsia="lt-LT"/>
        </w:rPr>
        <w:t xml:space="preserve"> Roaccutane </w:t>
      </w:r>
      <w:proofErr w:type="spellStart"/>
      <w:r w:rsidRPr="00296C5A">
        <w:rPr>
          <w:rFonts w:ascii="Times New Roman" w:eastAsia="Calibri" w:hAnsi="Times New Roman" w:cs="Times New Roman"/>
          <w:lang w:val="en-US" w:eastAsia="lt-LT"/>
        </w:rPr>
        <w:t>poveikio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oda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gali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tapti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trapesnė</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Gydymo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metu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ir</w:t>
      </w:r>
      <w:proofErr w:type="spellEnd"/>
      <w:r w:rsidRPr="00296C5A">
        <w:rPr>
          <w:rFonts w:ascii="Times New Roman" w:eastAsia="Calibri" w:hAnsi="Times New Roman" w:cs="Times New Roman"/>
          <w:lang w:val="en-US" w:eastAsia="lt-LT"/>
        </w:rPr>
        <w:t xml:space="preserve"> ne </w:t>
      </w:r>
      <w:proofErr w:type="spellStart"/>
      <w:r w:rsidRPr="00296C5A">
        <w:rPr>
          <w:rFonts w:ascii="Times New Roman" w:eastAsia="Calibri" w:hAnsi="Times New Roman" w:cs="Times New Roman"/>
          <w:lang w:val="en-US" w:eastAsia="lt-LT"/>
        </w:rPr>
        <w:t>trumpiau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kaip</w:t>
      </w:r>
      <w:proofErr w:type="spellEnd"/>
      <w:r w:rsidRPr="00296C5A">
        <w:rPr>
          <w:rFonts w:ascii="Times New Roman" w:eastAsia="Calibri" w:hAnsi="Times New Roman" w:cs="Times New Roman"/>
          <w:lang w:val="en-US" w:eastAsia="lt-LT"/>
        </w:rPr>
        <w:t xml:space="preserve"> 6 </w:t>
      </w:r>
      <w:proofErr w:type="spellStart"/>
      <w:r w:rsidRPr="00296C5A">
        <w:rPr>
          <w:rFonts w:ascii="Times New Roman" w:eastAsia="Calibri" w:hAnsi="Times New Roman" w:cs="Times New Roman"/>
          <w:lang w:val="en-US" w:eastAsia="lt-LT"/>
        </w:rPr>
        <w:t>mėnesius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jį</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baigus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negalima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daryti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depiliacijos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vašku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stipriai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trinti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odos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negydyti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lazeriu</w:t>
      </w:r>
      <w:proofErr w:type="spellEnd"/>
      <w:r w:rsidRPr="00296C5A">
        <w:rPr>
          <w:rFonts w:ascii="Times New Roman" w:eastAsia="Calibri" w:hAnsi="Times New Roman" w:cs="Times New Roman"/>
          <w:lang w:val="en-US" w:eastAsia="lt-LT"/>
        </w:rPr>
        <w:t xml:space="preserve"> (</w:t>
      </w:r>
      <w:r w:rsidRPr="00296C5A">
        <w:rPr>
          <w:rFonts w:ascii="Times New Roman" w:eastAsia="Calibri" w:hAnsi="Times New Roman" w:cs="Times New Roman"/>
          <w:lang w:eastAsia="lt-LT"/>
        </w:rPr>
        <w:t>pvz., norint pašalinti suragėjusį odos sluoksnį ar randus). Dėl to gali atsirasti odos įtrūkimų, jos sudirginimas arba, retai, odos spalvos pokyčių.</w:t>
      </w:r>
    </w:p>
    <w:p w14:paraId="4C8784C4"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p>
    <w:p w14:paraId="05FD2FE5" w14:textId="77777777" w:rsidR="00A47714" w:rsidRPr="00296C5A" w:rsidRDefault="00A47714" w:rsidP="00A47714">
      <w:pPr>
        <w:keepNext/>
        <w:keepLines/>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Vaikams ir paaugliams</w:t>
      </w:r>
    </w:p>
    <w:p w14:paraId="5D230BC1"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Jaunesniems nei 12 metų vaikams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nerekomenduojama. Taip yra dėl to</w:t>
      </w:r>
      <w:r w:rsidRPr="004E403C">
        <w:rPr>
          <w:rFonts w:ascii="Times New Roman" w:hAnsi="Times New Roman"/>
        </w:rPr>
        <w:t>, kad nėra žinoma, ar šioje amžiaus grupėje vaistą vartoti yra saugu ir veiksminga.</w:t>
      </w:r>
    </w:p>
    <w:p w14:paraId="2486C15C" w14:textId="77777777" w:rsidR="00A47714" w:rsidRDefault="00A47714" w:rsidP="00A47714">
      <w:pPr>
        <w:spacing w:after="0" w:line="240" w:lineRule="auto"/>
        <w:rPr>
          <w:rFonts w:ascii="Times New Roman" w:eastAsia="Calibri" w:hAnsi="Times New Roman" w:cs="Times New Roman"/>
          <w:lang w:eastAsia="lt-LT"/>
        </w:rPr>
      </w:pPr>
      <w:proofErr w:type="spellStart"/>
      <w:r w:rsidRPr="00655AA9">
        <w:rPr>
          <w:rFonts w:ascii="Times New Roman" w:eastAsia="Calibri" w:hAnsi="Times New Roman" w:cs="Times New Roman"/>
          <w:lang w:eastAsia="lt-LT"/>
        </w:rPr>
        <w:t>Roaccutane</w:t>
      </w:r>
      <w:proofErr w:type="spellEnd"/>
      <w:r w:rsidRPr="00655AA9">
        <w:rPr>
          <w:rFonts w:ascii="Times New Roman" w:eastAsia="Calibri" w:hAnsi="Times New Roman" w:cs="Times New Roman"/>
          <w:lang w:eastAsia="lt-LT"/>
        </w:rPr>
        <w:t xml:space="preserve"> negalima vartoti </w:t>
      </w:r>
      <w:proofErr w:type="spellStart"/>
      <w:r w:rsidRPr="00655AA9">
        <w:rPr>
          <w:rFonts w:ascii="Times New Roman" w:eastAsia="Calibri" w:hAnsi="Times New Roman" w:cs="Times New Roman"/>
          <w:lang w:eastAsia="lt-LT"/>
        </w:rPr>
        <w:t>priešpubertiniams</w:t>
      </w:r>
      <w:proofErr w:type="spellEnd"/>
      <w:r w:rsidRPr="00655AA9">
        <w:rPr>
          <w:rFonts w:ascii="Times New Roman" w:eastAsia="Calibri" w:hAnsi="Times New Roman" w:cs="Times New Roman"/>
          <w:lang w:eastAsia="lt-LT"/>
        </w:rPr>
        <w:t xml:space="preserve"> spuogams gydyti ir jaunesniems nei 12 metų vaikams.</w:t>
      </w:r>
    </w:p>
    <w:p w14:paraId="60B49C85" w14:textId="77777777" w:rsidR="00A47714" w:rsidRPr="00296C5A" w:rsidRDefault="00A47714" w:rsidP="00A47714">
      <w:pPr>
        <w:spacing w:after="0" w:line="240" w:lineRule="auto"/>
        <w:rPr>
          <w:rFonts w:ascii="Times New Roman" w:eastAsia="Calibri" w:hAnsi="Times New Roman" w:cs="Times New Roman"/>
          <w:lang w:eastAsia="lt-LT"/>
        </w:rPr>
      </w:pPr>
    </w:p>
    <w:p w14:paraId="0BE579B4" w14:textId="77777777" w:rsidR="00A47714" w:rsidRDefault="00A47714" w:rsidP="00A47714">
      <w:pPr>
        <w:spacing w:after="0" w:line="240" w:lineRule="auto"/>
        <w:ind w:left="567" w:hanging="567"/>
        <w:rPr>
          <w:rFonts w:ascii="Times New Roman" w:eastAsia="Calibri" w:hAnsi="Times New Roman" w:cs="Times New Roman"/>
          <w:b/>
          <w:lang w:eastAsia="lt-LT"/>
        </w:rPr>
      </w:pPr>
    </w:p>
    <w:p w14:paraId="7D7AAAA1"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Kiti vaista</w:t>
      </w:r>
      <w:r w:rsidRPr="004E403C">
        <w:rPr>
          <w:rFonts w:ascii="Times New Roman" w:hAnsi="Times New Roman"/>
          <w:b/>
        </w:rPr>
        <w:t xml:space="preserve">i ir </w:t>
      </w:r>
      <w:proofErr w:type="spellStart"/>
      <w:r w:rsidRPr="004E403C">
        <w:rPr>
          <w:rFonts w:ascii="Times New Roman" w:hAnsi="Times New Roman"/>
          <w:b/>
        </w:rPr>
        <w:t>Roaccutane</w:t>
      </w:r>
      <w:proofErr w:type="spellEnd"/>
    </w:p>
    <w:p w14:paraId="65F0E430"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Jeigu vartojate ar neseniai vartojote kitų vaistų, įskaitant augalinius ir be recepto įsigytus preparatus,</w:t>
      </w:r>
      <w:r w:rsidRPr="004E403C">
        <w:rPr>
          <w:rFonts w:ascii="Times New Roman" w:hAnsi="Times New Roman"/>
        </w:rPr>
        <w:t xml:space="preserve"> arba dėl to nesate tikri, apie tai pasakykite gydytojui arba vaistininkui.</w:t>
      </w:r>
    </w:p>
    <w:p w14:paraId="656EEF76" w14:textId="77777777" w:rsidR="00A47714" w:rsidRPr="00296C5A" w:rsidRDefault="00A47714" w:rsidP="00A47714">
      <w:pPr>
        <w:spacing w:after="0" w:line="240" w:lineRule="auto"/>
        <w:rPr>
          <w:rFonts w:ascii="Times New Roman" w:eastAsia="Calibri" w:hAnsi="Times New Roman" w:cs="Times New Roman"/>
          <w:lang w:eastAsia="lt-LT"/>
        </w:rPr>
      </w:pPr>
    </w:p>
    <w:p w14:paraId="6BE55C87" w14:textId="77777777" w:rsidR="00A47714" w:rsidRPr="00296C5A" w:rsidRDefault="00A47714" w:rsidP="00A47714">
      <w:pPr>
        <w:numPr>
          <w:ilvl w:val="0"/>
          <w:numId w:val="4"/>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w:t>
      </w:r>
      <w:r w:rsidRPr="00296C5A">
        <w:rPr>
          <w:rFonts w:ascii="Times New Roman" w:eastAsia="Calibri" w:hAnsi="Times New Roman" w:cs="Times New Roman"/>
          <w:b/>
          <w:lang w:eastAsia="lt-LT"/>
        </w:rPr>
        <w:t xml:space="preserve"> nevartokite vitamino A papildų ar </w:t>
      </w:r>
      <w:proofErr w:type="spellStart"/>
      <w:r w:rsidRPr="00296C5A">
        <w:rPr>
          <w:rFonts w:ascii="Times New Roman" w:eastAsia="Calibri" w:hAnsi="Times New Roman" w:cs="Times New Roman"/>
          <w:b/>
          <w:lang w:eastAsia="lt-LT"/>
        </w:rPr>
        <w:t>tetraciklinų</w:t>
      </w:r>
      <w:proofErr w:type="spellEnd"/>
      <w:r w:rsidRPr="00296C5A">
        <w:rPr>
          <w:rFonts w:ascii="Times New Roman" w:eastAsia="Calibri" w:hAnsi="Times New Roman" w:cs="Times New Roman"/>
          <w:lang w:eastAsia="lt-LT"/>
        </w:rPr>
        <w:t xml:space="preserve"> (antibiotikų rūšis) arba bet kokių kitų preparatų odai nuo spuogų gydyti. Vartotini drėkinamieji ir minkštinamieji preparatai (odos kremai arba preparatai, kurie apsaugo odą nuo džiūvimo ir ją minkština).</w:t>
      </w:r>
    </w:p>
    <w:p w14:paraId="591B9F01" w14:textId="77777777" w:rsidR="00A47714" w:rsidRPr="00296C5A" w:rsidRDefault="00A47714" w:rsidP="00A47714">
      <w:pPr>
        <w:numPr>
          <w:ilvl w:val="0"/>
          <w:numId w:val="4"/>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Vartodami</w:t>
      </w:r>
      <w:r w:rsidRPr="004E403C">
        <w:rPr>
          <w:rFonts w:ascii="Times New Roman" w:hAnsi="Times New Roman"/>
        </w:rPr>
        <w:t xml:space="preserve"> </w:t>
      </w:r>
      <w:proofErr w:type="spellStart"/>
      <w:r w:rsidRPr="004E403C">
        <w:rPr>
          <w:rFonts w:ascii="Times New Roman" w:hAnsi="Times New Roman"/>
        </w:rPr>
        <w:t>Roaccutane</w:t>
      </w:r>
      <w:proofErr w:type="spellEnd"/>
      <w:r w:rsidRPr="004E403C">
        <w:rPr>
          <w:rFonts w:ascii="Times New Roman" w:hAnsi="Times New Roman"/>
        </w:rPr>
        <w:t xml:space="preserve"> </w:t>
      </w:r>
      <w:r w:rsidRPr="004E403C">
        <w:rPr>
          <w:rFonts w:ascii="Times New Roman" w:hAnsi="Times New Roman"/>
          <w:b/>
        </w:rPr>
        <w:t>v</w:t>
      </w:r>
      <w:r w:rsidRPr="00296C5A">
        <w:rPr>
          <w:rFonts w:ascii="Times New Roman" w:eastAsia="Calibri" w:hAnsi="Times New Roman" w:cs="Times New Roman"/>
          <w:b/>
          <w:lang w:eastAsia="lt-LT"/>
        </w:rPr>
        <w:t xml:space="preserve">enkite </w:t>
      </w:r>
      <w:r w:rsidRPr="004E403C">
        <w:rPr>
          <w:rFonts w:ascii="Times New Roman" w:hAnsi="Times New Roman"/>
          <w:b/>
        </w:rPr>
        <w:t xml:space="preserve">vartoti ant odos </w:t>
      </w:r>
      <w:proofErr w:type="spellStart"/>
      <w:r w:rsidRPr="004E403C">
        <w:rPr>
          <w:rFonts w:ascii="Times New Roman" w:hAnsi="Times New Roman"/>
          <w:b/>
        </w:rPr>
        <w:t>keratolitinių</w:t>
      </w:r>
      <w:proofErr w:type="spellEnd"/>
      <w:r w:rsidRPr="004E403C">
        <w:rPr>
          <w:rFonts w:ascii="Times New Roman" w:hAnsi="Times New Roman"/>
          <w:b/>
        </w:rPr>
        <w:t xml:space="preserve"> ar atsluoksniuojančių preparatų nuo spuogų</w:t>
      </w:r>
      <w:r w:rsidRPr="004E403C">
        <w:rPr>
          <w:rFonts w:ascii="Times New Roman" w:hAnsi="Times New Roman"/>
        </w:rPr>
        <w:t>.</w:t>
      </w:r>
    </w:p>
    <w:p w14:paraId="13AFBBDD" w14:textId="77777777" w:rsidR="00A47714" w:rsidRPr="00296C5A" w:rsidRDefault="00A47714" w:rsidP="00A47714">
      <w:pPr>
        <w:spacing w:after="0" w:line="240" w:lineRule="auto"/>
        <w:rPr>
          <w:rFonts w:ascii="Times New Roman" w:eastAsia="Calibri" w:hAnsi="Times New Roman" w:cs="Times New Roman"/>
          <w:lang w:eastAsia="lt-LT"/>
        </w:rPr>
      </w:pPr>
    </w:p>
    <w:p w14:paraId="57C6C03C" w14:textId="77777777" w:rsidR="00A47714" w:rsidRPr="00296C5A" w:rsidRDefault="00A47714" w:rsidP="00A47714">
      <w:pPr>
        <w:keepNext/>
        <w:tabs>
          <w:tab w:val="left" w:pos="567"/>
        </w:tabs>
        <w:spacing w:after="0" w:line="260" w:lineRule="exact"/>
        <w:jc w:val="both"/>
        <w:outlineLvl w:val="3"/>
        <w:rPr>
          <w:rFonts w:ascii="Times New Roman" w:eastAsia="Calibri" w:hAnsi="Times New Roman" w:cs="Times New Roman"/>
          <w:b/>
          <w:lang w:eastAsia="lt-LT"/>
        </w:rPr>
      </w:pPr>
      <w:r w:rsidRPr="00296C5A">
        <w:rPr>
          <w:rFonts w:ascii="Times New Roman" w:eastAsia="Calibri" w:hAnsi="Times New Roman" w:cs="Times New Roman"/>
          <w:b/>
          <w:lang w:eastAsia="lt-LT"/>
        </w:rPr>
        <w:t>Nėštumas ir žindymo laikotarpis</w:t>
      </w:r>
    </w:p>
    <w:p w14:paraId="7EC9AB6A" w14:textId="77777777" w:rsidR="00A47714" w:rsidRPr="00296C5A" w:rsidRDefault="00A47714" w:rsidP="00A47714">
      <w:pPr>
        <w:numPr>
          <w:ilvl w:val="12"/>
          <w:numId w:val="0"/>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esate nėščia, žindote kūdikį, manote, kad galbūt esate nėščia, arba planuojate pastoti, tai prieš vartodama šį vaistą, pasitarkite su gydytoju.</w:t>
      </w:r>
    </w:p>
    <w:p w14:paraId="19C1F7BF" w14:textId="77777777" w:rsidR="00A47714" w:rsidRPr="00296C5A" w:rsidRDefault="00A47714" w:rsidP="00A47714">
      <w:pPr>
        <w:numPr>
          <w:ilvl w:val="12"/>
          <w:numId w:val="0"/>
        </w:numPr>
        <w:spacing w:after="0" w:line="240" w:lineRule="auto"/>
        <w:rPr>
          <w:rFonts w:ascii="Times New Roman" w:eastAsia="Calibri" w:hAnsi="Times New Roman" w:cs="Times New Roman"/>
          <w:lang w:eastAsia="lt-LT"/>
        </w:rPr>
      </w:pPr>
    </w:p>
    <w:p w14:paraId="414A2624" w14:textId="77777777" w:rsidR="00A47714" w:rsidRPr="00296C5A" w:rsidRDefault="00A47714" w:rsidP="00A47714">
      <w:pPr>
        <w:spacing w:after="0" w:line="240" w:lineRule="auto"/>
        <w:rPr>
          <w:rFonts w:ascii="Times New Roman" w:eastAsia="Calibri" w:hAnsi="Times New Roman" w:cs="Times New Roman"/>
          <w:u w:val="single"/>
          <w:lang w:eastAsia="lt-LT"/>
        </w:rPr>
      </w:pPr>
      <w:r w:rsidRPr="00296C5A">
        <w:rPr>
          <w:rFonts w:ascii="Times New Roman" w:eastAsia="Calibri" w:hAnsi="Times New Roman" w:cs="Times New Roman"/>
          <w:u w:val="single"/>
          <w:lang w:eastAsia="lt-LT"/>
        </w:rPr>
        <w:t>Daugiau informacijos apie kontracepciją, nėštumą ir žindymą rasite 2 skyriuje „Nėštumas ir apsaugos programa”.</w:t>
      </w:r>
    </w:p>
    <w:p w14:paraId="54A5FF0E" w14:textId="77777777" w:rsidR="00A47714" w:rsidRPr="00296C5A" w:rsidRDefault="00A47714" w:rsidP="00A47714">
      <w:pPr>
        <w:spacing w:after="0" w:line="240" w:lineRule="auto"/>
        <w:rPr>
          <w:rFonts w:ascii="Times New Roman" w:eastAsia="Calibri" w:hAnsi="Times New Roman" w:cs="Times New Roman"/>
          <w:b/>
          <w:lang w:eastAsia="lt-LT"/>
        </w:rPr>
      </w:pPr>
    </w:p>
    <w:p w14:paraId="7F369CF7"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Vairavimas ir mechanizmų valdymas</w:t>
      </w:r>
    </w:p>
    <w:p w14:paraId="6D30AA9C"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Vartojant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gali susilpnėti matymas naktį. Toks poveikis gali pasireikšti staiga. Retais atvejais jis neišnyksta ir po gydymo. Labai retai pranešama apie mieguistumą ir svaigulį. Pajutus šiuos reiškinius negalima vairuoti ar valdyti mechanizmų.</w:t>
      </w:r>
    </w:p>
    <w:p w14:paraId="7F0E1EAD"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5BBBC45D" w14:textId="77777777" w:rsidR="00A47714" w:rsidRDefault="00A47714" w:rsidP="00A47714">
      <w:pPr>
        <w:keepNext/>
        <w:keepLines/>
        <w:spacing w:after="0" w:line="240" w:lineRule="auto"/>
        <w:rPr>
          <w:rFonts w:ascii="Times New Roman" w:eastAsia="Calibri" w:hAnsi="Times New Roman" w:cs="Times New Roman"/>
          <w:b/>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sudėtyje yra</w:t>
      </w:r>
      <w:r>
        <w:rPr>
          <w:rFonts w:ascii="Times New Roman" w:eastAsia="Calibri" w:hAnsi="Times New Roman" w:cs="Times New Roman"/>
          <w:b/>
          <w:lang w:eastAsia="lt-LT"/>
        </w:rPr>
        <w:t xml:space="preserve"> </w:t>
      </w:r>
      <w:proofErr w:type="spellStart"/>
      <w:r w:rsidRPr="00F72EE5">
        <w:rPr>
          <w:rFonts w:ascii="Times New Roman" w:eastAsia="Calibri" w:hAnsi="Times New Roman" w:cs="Times New Roman"/>
          <w:b/>
          <w:lang w:eastAsia="lt-LT"/>
        </w:rPr>
        <w:t>sorbitolio</w:t>
      </w:r>
      <w:proofErr w:type="spellEnd"/>
      <w:r w:rsidRPr="00F72EE5">
        <w:rPr>
          <w:rFonts w:ascii="Times New Roman" w:eastAsia="Calibri" w:hAnsi="Times New Roman" w:cs="Times New Roman"/>
          <w:b/>
          <w:lang w:eastAsia="lt-LT"/>
        </w:rPr>
        <w:t xml:space="preserve"> ir sojų aliejaus</w:t>
      </w:r>
    </w:p>
    <w:p w14:paraId="4D6904D1" w14:textId="77777777" w:rsidR="00A47714" w:rsidRPr="00E14026" w:rsidRDefault="00A47714" w:rsidP="00A47714">
      <w:pPr>
        <w:keepNext/>
        <w:keepLines/>
        <w:spacing w:after="0" w:line="240" w:lineRule="auto"/>
        <w:rPr>
          <w:rFonts w:ascii="Times New Roman" w:eastAsia="Calibri" w:hAnsi="Times New Roman" w:cs="Times New Roman"/>
          <w:lang w:eastAsia="lt-LT"/>
        </w:rPr>
      </w:pPr>
      <w:r w:rsidRPr="005F5C6E">
        <w:rPr>
          <w:rFonts w:ascii="Times New Roman" w:eastAsia="Calibri" w:hAnsi="Times New Roman" w:cs="Times New Roman"/>
          <w:lang w:eastAsia="lt-LT"/>
        </w:rPr>
        <w:t xml:space="preserve">Kiekvienoje </w:t>
      </w:r>
      <w:r>
        <w:rPr>
          <w:rFonts w:ascii="Times New Roman" w:eastAsia="Calibri" w:hAnsi="Times New Roman" w:cs="Times New Roman"/>
          <w:lang w:eastAsia="lt-LT"/>
        </w:rPr>
        <w:t xml:space="preserve">šio vaisto </w:t>
      </w:r>
      <w:r w:rsidRPr="005F5C6E">
        <w:rPr>
          <w:rFonts w:ascii="Times New Roman" w:eastAsia="Calibri" w:hAnsi="Times New Roman" w:cs="Times New Roman"/>
          <w:lang w:eastAsia="lt-LT"/>
        </w:rPr>
        <w:t>1</w:t>
      </w:r>
      <w:r>
        <w:rPr>
          <w:rFonts w:ascii="Times New Roman" w:eastAsia="Calibri" w:hAnsi="Times New Roman" w:cs="Times New Roman"/>
          <w:lang w:eastAsia="lt-LT"/>
        </w:rPr>
        <w:t>0 </w:t>
      </w:r>
      <w:r w:rsidRPr="00E14026">
        <w:rPr>
          <w:rFonts w:ascii="Times New Roman" w:eastAsia="Calibri" w:hAnsi="Times New Roman" w:cs="Times New Roman"/>
          <w:lang w:eastAsia="lt-LT"/>
        </w:rPr>
        <w:t xml:space="preserve">mg </w:t>
      </w:r>
      <w:r w:rsidRPr="0009495B">
        <w:rPr>
          <w:rFonts w:ascii="Times New Roman" w:eastAsia="Calibri" w:hAnsi="Times New Roman" w:cs="Times New Roman"/>
          <w:lang w:eastAsia="lt-LT"/>
        </w:rPr>
        <w:t xml:space="preserve">kapsulėje yra </w:t>
      </w:r>
      <w:r w:rsidRPr="00E14026">
        <w:rPr>
          <w:rFonts w:ascii="Times New Roman" w:eastAsia="Calibri" w:hAnsi="Times New Roman" w:cs="Times New Roman"/>
          <w:lang w:eastAsia="lt-LT"/>
        </w:rPr>
        <w:t>2</w:t>
      </w:r>
      <w:r>
        <w:rPr>
          <w:rFonts w:ascii="Times New Roman" w:eastAsia="Calibri" w:hAnsi="Times New Roman" w:cs="Times New Roman"/>
          <w:lang w:eastAsia="lt-LT"/>
        </w:rPr>
        <w:t>,00 </w:t>
      </w:r>
      <w:r w:rsidRPr="00E14026">
        <w:rPr>
          <w:rFonts w:ascii="Times New Roman" w:eastAsia="Calibri" w:hAnsi="Times New Roman" w:cs="Times New Roman"/>
          <w:lang w:eastAsia="lt-LT"/>
        </w:rPr>
        <w:t xml:space="preserve">mg </w:t>
      </w:r>
      <w:r>
        <w:rPr>
          <w:rFonts w:ascii="Times New Roman" w:eastAsia="Calibri" w:hAnsi="Times New Roman" w:cs="Times New Roman"/>
          <w:lang w:eastAsia="lt-LT"/>
        </w:rPr>
        <w:t>–</w:t>
      </w:r>
      <w:r w:rsidRPr="00E14026">
        <w:rPr>
          <w:rFonts w:ascii="Times New Roman" w:eastAsia="Calibri" w:hAnsi="Times New Roman" w:cs="Times New Roman"/>
          <w:lang w:eastAsia="lt-LT"/>
        </w:rPr>
        <w:t xml:space="preserve"> </w:t>
      </w:r>
      <w:r>
        <w:rPr>
          <w:rFonts w:ascii="Times New Roman" w:eastAsia="Calibri" w:hAnsi="Times New Roman" w:cs="Times New Roman"/>
          <w:lang w:eastAsia="lt-LT"/>
        </w:rPr>
        <w:t>3,05 </w:t>
      </w:r>
      <w:r w:rsidRPr="00E14026">
        <w:rPr>
          <w:rFonts w:ascii="Times New Roman" w:eastAsia="Calibri" w:hAnsi="Times New Roman" w:cs="Times New Roman"/>
          <w:lang w:eastAsia="lt-LT"/>
        </w:rPr>
        <w:t xml:space="preserve">mg </w:t>
      </w:r>
      <w:proofErr w:type="spellStart"/>
      <w:r w:rsidRPr="00E14026">
        <w:rPr>
          <w:rFonts w:ascii="Times New Roman" w:eastAsia="Calibri" w:hAnsi="Times New Roman" w:cs="Times New Roman"/>
          <w:lang w:eastAsia="lt-LT"/>
        </w:rPr>
        <w:t>sorbitolio</w:t>
      </w:r>
      <w:proofErr w:type="spellEnd"/>
      <w:r w:rsidRPr="00E14026">
        <w:rPr>
          <w:rFonts w:ascii="Times New Roman" w:eastAsia="Calibri" w:hAnsi="Times New Roman" w:cs="Times New Roman"/>
          <w:lang w:eastAsia="lt-LT"/>
        </w:rPr>
        <w:t>.</w:t>
      </w:r>
    </w:p>
    <w:p w14:paraId="50EAA861" w14:textId="77777777" w:rsidR="00A47714" w:rsidRPr="006E3757" w:rsidRDefault="00A47714" w:rsidP="00A47714">
      <w:pPr>
        <w:keepNext/>
        <w:keepLines/>
        <w:spacing w:after="0" w:line="240" w:lineRule="auto"/>
        <w:rPr>
          <w:rFonts w:ascii="Times New Roman" w:eastAsia="Calibri" w:hAnsi="Times New Roman" w:cs="Times New Roman"/>
          <w:lang w:eastAsia="lt-LT"/>
        </w:rPr>
      </w:pPr>
      <w:r w:rsidRPr="006E3757">
        <w:rPr>
          <w:rFonts w:ascii="Times New Roman" w:eastAsia="Calibri" w:hAnsi="Times New Roman" w:cs="Times New Roman"/>
          <w:lang w:eastAsia="lt-LT"/>
        </w:rPr>
        <w:t xml:space="preserve">Kiekvienoje šio vaisto </w:t>
      </w:r>
      <w:r>
        <w:rPr>
          <w:rFonts w:ascii="Times New Roman" w:eastAsia="Calibri" w:hAnsi="Times New Roman" w:cs="Times New Roman"/>
          <w:lang w:eastAsia="lt-LT"/>
        </w:rPr>
        <w:t>20 mg kapsulėje yra 3,20 mg - 4,86 </w:t>
      </w:r>
      <w:r w:rsidRPr="0009495B">
        <w:rPr>
          <w:rFonts w:ascii="Times New Roman" w:eastAsia="Calibri" w:hAnsi="Times New Roman" w:cs="Times New Roman"/>
          <w:lang w:eastAsia="lt-LT"/>
        </w:rPr>
        <w:t xml:space="preserve">mg </w:t>
      </w:r>
      <w:proofErr w:type="spellStart"/>
      <w:r w:rsidRPr="0009495B">
        <w:rPr>
          <w:rFonts w:ascii="Times New Roman" w:eastAsia="Calibri" w:hAnsi="Times New Roman" w:cs="Times New Roman"/>
          <w:lang w:eastAsia="lt-LT"/>
        </w:rPr>
        <w:t>sorbitolio</w:t>
      </w:r>
      <w:proofErr w:type="spellEnd"/>
      <w:r w:rsidRPr="006E3757">
        <w:rPr>
          <w:rFonts w:ascii="Times New Roman" w:eastAsia="Calibri" w:hAnsi="Times New Roman" w:cs="Times New Roman"/>
          <w:lang w:eastAsia="lt-LT"/>
        </w:rPr>
        <w:t>.</w:t>
      </w:r>
    </w:p>
    <w:p w14:paraId="554A8500" w14:textId="77777777" w:rsidR="00A47714" w:rsidRPr="00E14026" w:rsidRDefault="00A47714" w:rsidP="00A47714">
      <w:pPr>
        <w:keepNext/>
        <w:keepLines/>
        <w:spacing w:after="0" w:line="240" w:lineRule="auto"/>
        <w:rPr>
          <w:rFonts w:ascii="Times New Roman" w:eastAsia="Calibri" w:hAnsi="Times New Roman" w:cs="Times New Roman"/>
          <w:lang w:eastAsia="lt-LT"/>
        </w:rPr>
      </w:pPr>
    </w:p>
    <w:p w14:paraId="26DD4331" w14:textId="77777777" w:rsidR="00A47714" w:rsidRPr="00E14026" w:rsidRDefault="00A47714" w:rsidP="00A47714">
      <w:pPr>
        <w:keepNext/>
        <w:keepLines/>
        <w:spacing w:after="0" w:line="240" w:lineRule="auto"/>
        <w:rPr>
          <w:rFonts w:ascii="Times New Roman" w:eastAsia="Calibri" w:hAnsi="Times New Roman" w:cs="Times New Roman"/>
          <w:lang w:eastAsia="lt-LT"/>
        </w:rPr>
      </w:pPr>
      <w:r w:rsidRPr="00E14026">
        <w:rPr>
          <w:rFonts w:ascii="Times New Roman" w:eastAsia="Calibri" w:hAnsi="Times New Roman" w:cs="Times New Roman"/>
          <w:lang w:eastAsia="lt-LT"/>
        </w:rPr>
        <w:t>Jei</w:t>
      </w:r>
      <w:r>
        <w:rPr>
          <w:rFonts w:ascii="Times New Roman" w:eastAsia="Calibri" w:hAnsi="Times New Roman" w:cs="Times New Roman"/>
          <w:lang w:eastAsia="lt-LT"/>
        </w:rPr>
        <w:t xml:space="preserve">gu </w:t>
      </w:r>
      <w:r w:rsidRPr="00E14026">
        <w:rPr>
          <w:rFonts w:ascii="Times New Roman" w:eastAsia="Calibri" w:hAnsi="Times New Roman" w:cs="Times New Roman"/>
          <w:lang w:eastAsia="lt-LT"/>
        </w:rPr>
        <w:t>esate alergiškas žemės riešutams ar sojai, šio vaisto vartoti negalima</w:t>
      </w:r>
      <w:r>
        <w:rPr>
          <w:rFonts w:ascii="Times New Roman" w:eastAsia="Calibri" w:hAnsi="Times New Roman" w:cs="Times New Roman"/>
          <w:lang w:eastAsia="lt-LT"/>
        </w:rPr>
        <w:t>.</w:t>
      </w:r>
    </w:p>
    <w:p w14:paraId="116781C0" w14:textId="77777777" w:rsidR="00A47714" w:rsidRPr="00296C5A" w:rsidRDefault="00A47714" w:rsidP="00A47714">
      <w:pPr>
        <w:keepNext/>
        <w:keepLines/>
        <w:spacing w:after="0" w:line="240" w:lineRule="auto"/>
        <w:rPr>
          <w:rFonts w:ascii="Times New Roman" w:eastAsia="Calibri" w:hAnsi="Times New Roman" w:cs="Times New Roman"/>
          <w:b/>
          <w:lang w:eastAsia="lt-LT"/>
        </w:rPr>
      </w:pPr>
    </w:p>
    <w:p w14:paraId="4AE95926"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750DDBB2" w14:textId="77777777" w:rsidR="00A47714" w:rsidRPr="00296C5A" w:rsidRDefault="00A47714" w:rsidP="00A47714">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3.</w:t>
      </w:r>
      <w:r w:rsidRPr="00296C5A">
        <w:rPr>
          <w:rFonts w:ascii="Times New Roman" w:eastAsia="Calibri" w:hAnsi="Times New Roman" w:cs="Times New Roman"/>
          <w:b/>
          <w:lang w:eastAsia="lt-LT"/>
        </w:rPr>
        <w:tab/>
        <w:t xml:space="preserve">Kaip vartoti </w:t>
      </w:r>
      <w:proofErr w:type="spellStart"/>
      <w:r w:rsidRPr="00296C5A">
        <w:rPr>
          <w:rFonts w:ascii="Times New Roman" w:eastAsia="Calibri" w:hAnsi="Times New Roman" w:cs="Times New Roman"/>
          <w:b/>
          <w:lang w:eastAsia="lt-LT"/>
        </w:rPr>
        <w:t>Roaccutane</w:t>
      </w:r>
      <w:proofErr w:type="spellEnd"/>
    </w:p>
    <w:p w14:paraId="2FB23426"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628772A4"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Visada vartokite šį vaistą tiksliai kaip nurodė gydytojas. Jeigu abejojate, kreipkitės į gydytoją arba vaistininką.</w:t>
      </w:r>
    </w:p>
    <w:p w14:paraId="0145D972" w14:textId="77777777" w:rsidR="00A47714" w:rsidRPr="00296C5A" w:rsidRDefault="00A47714" w:rsidP="00A47714">
      <w:pPr>
        <w:spacing w:after="0" w:line="240" w:lineRule="auto"/>
        <w:rPr>
          <w:rFonts w:ascii="Times New Roman" w:eastAsia="Calibri" w:hAnsi="Times New Roman" w:cs="Times New Roman"/>
          <w:lang w:eastAsia="lt-LT"/>
        </w:rPr>
      </w:pPr>
    </w:p>
    <w:p w14:paraId="6FB3920C"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Įprasta pradinė dozė</w:t>
      </w:r>
      <w:r w:rsidRPr="004E403C">
        <w:rPr>
          <w:rFonts w:ascii="Times New Roman" w:hAnsi="Times New Roman"/>
        </w:rPr>
        <w:t xml:space="preserve"> yra 0,5 mg kilogramui kūno svorio (0,5 mg/kg) per parą. </w:t>
      </w:r>
      <w:r w:rsidRPr="00296C5A">
        <w:rPr>
          <w:rFonts w:ascii="Times New Roman" w:eastAsia="Calibri" w:hAnsi="Times New Roman" w:cs="Times New Roman"/>
          <w:lang w:val="en-US" w:eastAsia="lt-LT"/>
        </w:rPr>
        <w:t xml:space="preserve">Taigi, </w:t>
      </w:r>
      <w:proofErr w:type="spellStart"/>
      <w:r w:rsidRPr="00296C5A">
        <w:rPr>
          <w:rFonts w:ascii="Times New Roman" w:eastAsia="Calibri" w:hAnsi="Times New Roman" w:cs="Times New Roman"/>
          <w:lang w:val="en-US" w:eastAsia="lt-LT"/>
        </w:rPr>
        <w:t>jeigu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sveriate</w:t>
      </w:r>
      <w:proofErr w:type="spellEnd"/>
      <w:r w:rsidRPr="00296C5A">
        <w:rPr>
          <w:rFonts w:ascii="Times New Roman" w:eastAsia="Calibri" w:hAnsi="Times New Roman" w:cs="Times New Roman"/>
          <w:lang w:val="en-US" w:eastAsia="lt-LT"/>
        </w:rPr>
        <w:t xml:space="preserve"> 60 kg, </w:t>
      </w:r>
      <w:proofErr w:type="spellStart"/>
      <w:r w:rsidRPr="00296C5A">
        <w:rPr>
          <w:rFonts w:ascii="Times New Roman" w:eastAsia="Calibri" w:hAnsi="Times New Roman" w:cs="Times New Roman"/>
          <w:lang w:val="en-US" w:eastAsia="lt-LT"/>
        </w:rPr>
        <w:t>įprasta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pradinė</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dozė</w:t>
      </w:r>
      <w:proofErr w:type="spellEnd"/>
      <w:r w:rsidRPr="00296C5A">
        <w:rPr>
          <w:rFonts w:ascii="Times New Roman" w:eastAsia="Calibri" w:hAnsi="Times New Roman" w:cs="Times New Roman"/>
          <w:lang w:val="en-US" w:eastAsia="lt-LT"/>
        </w:rPr>
        <w:t xml:space="preserve"> bus 30 mg per </w:t>
      </w:r>
      <w:proofErr w:type="spellStart"/>
      <w:r w:rsidRPr="00296C5A">
        <w:rPr>
          <w:rFonts w:ascii="Times New Roman" w:eastAsia="Calibri" w:hAnsi="Times New Roman" w:cs="Times New Roman"/>
          <w:lang w:val="en-US" w:eastAsia="lt-LT"/>
        </w:rPr>
        <w:t>parą</w:t>
      </w:r>
      <w:proofErr w:type="spellEnd"/>
      <w:r w:rsidRPr="00296C5A">
        <w:rPr>
          <w:rFonts w:ascii="Times New Roman" w:eastAsia="Calibri" w:hAnsi="Times New Roman" w:cs="Times New Roman"/>
          <w:lang w:val="en-US" w:eastAsia="lt-LT"/>
        </w:rPr>
        <w:t>.</w:t>
      </w:r>
    </w:p>
    <w:p w14:paraId="56F6D9EF" w14:textId="77777777" w:rsidR="00A47714" w:rsidRPr="00296C5A" w:rsidRDefault="00A47714" w:rsidP="00A47714">
      <w:pPr>
        <w:spacing w:after="0" w:line="240" w:lineRule="auto"/>
        <w:rPr>
          <w:rFonts w:ascii="Times New Roman" w:eastAsia="Calibri" w:hAnsi="Times New Roman" w:cs="Times New Roman"/>
          <w:lang w:eastAsia="lt-LT"/>
        </w:rPr>
      </w:pPr>
    </w:p>
    <w:p w14:paraId="571389B4" w14:textId="77777777" w:rsidR="00A47714" w:rsidRPr="00296C5A" w:rsidRDefault="00A47714" w:rsidP="00A47714">
      <w:pPr>
        <w:spacing w:after="0" w:line="240" w:lineRule="auto"/>
        <w:ind w:hanging="2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Šias </w:t>
      </w:r>
      <w:proofErr w:type="spellStart"/>
      <w:r w:rsidRPr="00296C5A">
        <w:rPr>
          <w:rFonts w:ascii="Times New Roman" w:eastAsia="Calibri" w:hAnsi="Times New Roman" w:cs="Times New Roman"/>
          <w:b/>
          <w:lang w:eastAsia="lt-LT"/>
        </w:rPr>
        <w:t>kapsul</w:t>
      </w:r>
      <w:proofErr w:type="spellEnd"/>
      <w:r w:rsidRPr="004E403C">
        <w:rPr>
          <w:rFonts w:ascii="Times New Roman" w:hAnsi="Times New Roman"/>
          <w:b/>
          <w:lang w:val="fr-CA"/>
        </w:rPr>
        <w:t>e</w:t>
      </w:r>
      <w:r w:rsidRPr="00296C5A">
        <w:rPr>
          <w:rFonts w:ascii="Times New Roman" w:eastAsia="Calibri" w:hAnsi="Times New Roman" w:cs="Times New Roman"/>
          <w:b/>
          <w:lang w:eastAsia="lt-LT"/>
        </w:rPr>
        <w:t xml:space="preserve">s </w:t>
      </w:r>
      <w:proofErr w:type="spellStart"/>
      <w:r w:rsidRPr="00296C5A">
        <w:rPr>
          <w:rFonts w:ascii="Times New Roman" w:eastAsia="Calibri" w:hAnsi="Times New Roman" w:cs="Times New Roman"/>
          <w:b/>
          <w:lang w:eastAsia="lt-LT"/>
        </w:rPr>
        <w:t>ger</w:t>
      </w:r>
      <w:proofErr w:type="spellEnd"/>
      <w:r w:rsidRPr="004E403C">
        <w:rPr>
          <w:rFonts w:ascii="Times New Roman" w:hAnsi="Times New Roman"/>
          <w:b/>
          <w:lang w:val="fr-CA"/>
        </w:rPr>
        <w:t>kite vieną arba du kartus per parą.</w:t>
      </w:r>
    </w:p>
    <w:p w14:paraId="23969D1A" w14:textId="77777777" w:rsidR="00A47714" w:rsidRPr="00296C5A" w:rsidRDefault="00A47714" w:rsidP="00A47714">
      <w:pPr>
        <w:spacing w:after="0" w:line="240" w:lineRule="auto"/>
        <w:ind w:hanging="27"/>
        <w:rPr>
          <w:rFonts w:ascii="Times New Roman" w:eastAsia="Calibri" w:hAnsi="Times New Roman" w:cs="Times New Roman"/>
          <w:lang w:eastAsia="lt-LT"/>
        </w:rPr>
      </w:pPr>
      <w:r w:rsidRPr="00296C5A">
        <w:rPr>
          <w:rFonts w:ascii="Times New Roman" w:eastAsia="Calibri" w:hAnsi="Times New Roman" w:cs="Times New Roman"/>
          <w:lang w:eastAsia="lt-LT"/>
        </w:rPr>
        <w:t>Kapsules išgerkite pavalgę. Nurykite nekramtytas, užsigerdami skysčiu arba kartu su maisto kąsniu.</w:t>
      </w:r>
    </w:p>
    <w:p w14:paraId="6415B8B3" w14:textId="77777777" w:rsidR="00A47714" w:rsidRPr="00296C5A" w:rsidRDefault="00A47714" w:rsidP="00A47714">
      <w:pPr>
        <w:spacing w:after="0" w:line="240" w:lineRule="auto"/>
        <w:ind w:hanging="27"/>
        <w:rPr>
          <w:rFonts w:ascii="Times New Roman" w:eastAsia="Calibri" w:hAnsi="Times New Roman" w:cs="Times New Roman"/>
          <w:lang w:eastAsia="lt-LT"/>
        </w:rPr>
      </w:pPr>
    </w:p>
    <w:p w14:paraId="305B8518"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Po kelių savaičių gydytojas gali keisti vaisto dozę</w:t>
      </w:r>
      <w:r w:rsidRPr="00296C5A">
        <w:rPr>
          <w:rFonts w:ascii="Times New Roman" w:eastAsia="Calibri" w:hAnsi="Times New Roman" w:cs="Times New Roman"/>
          <w:lang w:eastAsia="lt-LT"/>
        </w:rPr>
        <w:t xml:space="preserve">. Tai priklausys nuo to, kaip vaistas Jus veikia. Daugumai žmonių dozė yra 0,5 – 1 mg/kg per parą. Jeigu manote, kad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veikia pernelyg stipriai arba pernelyg silpnai, kreipkitės į gydytoją arba vaistininką.</w:t>
      </w:r>
    </w:p>
    <w:p w14:paraId="420DA9EF" w14:textId="77777777" w:rsidR="00A47714" w:rsidRPr="00296C5A" w:rsidRDefault="00A47714" w:rsidP="00A47714">
      <w:pPr>
        <w:spacing w:after="0" w:line="240" w:lineRule="auto"/>
        <w:rPr>
          <w:rFonts w:ascii="Times New Roman" w:eastAsia="Calibri" w:hAnsi="Times New Roman" w:cs="Times New Roman"/>
          <w:lang w:eastAsia="lt-LT"/>
        </w:rPr>
      </w:pPr>
    </w:p>
    <w:p w14:paraId="213D02DA"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b/>
          <w:lang w:eastAsia="lt-LT"/>
        </w:rPr>
        <w:t>Jeigu sergate sunkia inkstų liga</w:t>
      </w:r>
      <w:r w:rsidRPr="00296C5A">
        <w:rPr>
          <w:rFonts w:ascii="Times New Roman" w:eastAsia="Calibri" w:hAnsi="Times New Roman" w:cs="Times New Roman"/>
          <w:lang w:eastAsia="lt-LT"/>
        </w:rPr>
        <w:t>, paprastai pradžioje turėtumėte vartoti mažesnę dozę (pvz., 10 mg per parą), kuri bus didinama iki didžiausios Jūsų toleruojamos dozės. Jeigu negalite toleruoti rekomenduojamos dozės, Jums gali būti skiriama mažesnė dozė, tačiau tuomet teks gydytis ilgiau ir bus didesnė spuogų atkryčio rizika.</w:t>
      </w:r>
    </w:p>
    <w:p w14:paraId="3CA3348B" w14:textId="77777777" w:rsidR="00A47714" w:rsidRPr="00296C5A" w:rsidRDefault="00A47714" w:rsidP="00A47714">
      <w:pPr>
        <w:spacing w:after="0" w:line="240" w:lineRule="auto"/>
        <w:rPr>
          <w:rFonts w:ascii="Times New Roman" w:eastAsia="Calibri" w:hAnsi="Times New Roman" w:cs="Times New Roman"/>
          <w:lang w:eastAsia="lt-LT"/>
        </w:rPr>
      </w:pPr>
    </w:p>
    <w:p w14:paraId="5C23A00C"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Įprastai gydymo kursas trunka nuo 16 iki 24 savaičių</w:t>
      </w:r>
      <w:r w:rsidRPr="00296C5A">
        <w:rPr>
          <w:rFonts w:ascii="Times New Roman" w:eastAsia="Calibri" w:hAnsi="Times New Roman" w:cs="Times New Roman"/>
          <w:lang w:eastAsia="lt-LT"/>
        </w:rPr>
        <w:t>. Daugum</w:t>
      </w:r>
      <w:r w:rsidRPr="004E403C">
        <w:rPr>
          <w:rFonts w:ascii="Times New Roman" w:hAnsi="Times New Roman"/>
        </w:rPr>
        <w:t>ai žmonių užtenka vieno gydymo kurso. Po gydymo kurso spuogai gali dar lengvėti iki 8 savaičių, todėl iki to laiko paprastai kitas gydymo kursas nepradedamas.</w:t>
      </w:r>
    </w:p>
    <w:p w14:paraId="5DBFC73F" w14:textId="77777777" w:rsidR="00A47714" w:rsidRPr="00296C5A" w:rsidRDefault="00A47714" w:rsidP="00A47714">
      <w:pPr>
        <w:spacing w:after="0" w:line="240" w:lineRule="auto"/>
        <w:rPr>
          <w:rFonts w:ascii="Times New Roman" w:eastAsia="Calibri" w:hAnsi="Times New Roman" w:cs="Times New Roman"/>
          <w:lang w:eastAsia="lt-LT"/>
        </w:rPr>
      </w:pPr>
    </w:p>
    <w:p w14:paraId="214BA264"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Kai kuriems žmonėms pirmosiomis gydymo savaitėmis spuogai gali pasunkėti, bet gydymą tęsiant įprastai jie ima lengvėti.</w:t>
      </w:r>
    </w:p>
    <w:p w14:paraId="6DA19C62" w14:textId="77777777" w:rsidR="00A47714" w:rsidRPr="00296C5A" w:rsidRDefault="00A47714" w:rsidP="00A47714">
      <w:pPr>
        <w:spacing w:after="0" w:line="240" w:lineRule="auto"/>
        <w:rPr>
          <w:rFonts w:ascii="Times New Roman" w:eastAsia="Calibri" w:hAnsi="Times New Roman" w:cs="Times New Roman"/>
          <w:b/>
          <w:lang w:eastAsia="lt-LT"/>
        </w:rPr>
      </w:pPr>
    </w:p>
    <w:p w14:paraId="6BF9556F"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Ką daryti pavartojus per didelę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dozę</w:t>
      </w:r>
      <w:r w:rsidRPr="004E403C">
        <w:rPr>
          <w:rFonts w:ascii="Times New Roman" w:hAnsi="Times New Roman"/>
          <w:b/>
        </w:rPr>
        <w:t>?</w:t>
      </w:r>
    </w:p>
    <w:p w14:paraId="574F6AA6"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Jeigu išgėrėte per daug kapsulių arba kitas žmogus atsitiktinai jų išgėrė, būtina nedelsiant kreiptis į gydytoją, vaistininką arba vykti į artimiausią ligoninę.</w:t>
      </w:r>
    </w:p>
    <w:p w14:paraId="1CBB4EBA"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p>
    <w:p w14:paraId="58C8090A"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Pamiršus pavartoti </w:t>
      </w:r>
      <w:proofErr w:type="spellStart"/>
      <w:r w:rsidRPr="00296C5A">
        <w:rPr>
          <w:rFonts w:ascii="Times New Roman" w:eastAsia="Calibri" w:hAnsi="Times New Roman" w:cs="Times New Roman"/>
          <w:b/>
          <w:lang w:eastAsia="lt-LT"/>
        </w:rPr>
        <w:t>Roaccutane</w:t>
      </w:r>
      <w:proofErr w:type="spellEnd"/>
    </w:p>
    <w:p w14:paraId="0D0FABD0"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dozę išgerti pamiršite, gerkite ją tuoj pat, kai tik prisiminsite. Tačiau tuo atveju, jeigu bus beveik atėjęs kitos dozės vartojimo laikas, pamirštosios dozės nebegerkite ir toliau vaistą vartokite kaip buvote įpratę. </w:t>
      </w:r>
      <w:r w:rsidRPr="004E403C">
        <w:rPr>
          <w:rFonts w:ascii="Times New Roman" w:hAnsi="Times New Roman"/>
        </w:rPr>
        <w:t>Negalima vartoti dvigubos dozės norint kompensuoti praleistą dozę.</w:t>
      </w:r>
    </w:p>
    <w:p w14:paraId="2D3F029C" w14:textId="77777777" w:rsidR="00A47714" w:rsidRPr="00296C5A" w:rsidRDefault="00A47714" w:rsidP="00A47714">
      <w:pPr>
        <w:spacing w:after="0" w:line="240" w:lineRule="auto"/>
        <w:rPr>
          <w:rFonts w:ascii="Times New Roman" w:eastAsia="Calibri" w:hAnsi="Times New Roman" w:cs="Times New Roman"/>
          <w:lang w:eastAsia="lt-LT"/>
        </w:rPr>
      </w:pPr>
    </w:p>
    <w:p w14:paraId="6553EF6A" w14:textId="77777777" w:rsidR="00A47714" w:rsidRPr="00296C5A" w:rsidRDefault="00A47714" w:rsidP="00A47714">
      <w:pPr>
        <w:spacing w:after="0" w:line="240" w:lineRule="auto"/>
        <w:rPr>
          <w:rFonts w:ascii="Times New Roman" w:eastAsia="Calibri" w:hAnsi="Times New Roman" w:cs="Times New Roman"/>
          <w:lang w:eastAsia="lt-LT"/>
        </w:rPr>
      </w:pPr>
    </w:p>
    <w:p w14:paraId="6014A00E" w14:textId="77777777" w:rsidR="00A47714" w:rsidRPr="00296C5A" w:rsidRDefault="00A47714" w:rsidP="00A47714">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4.</w:t>
      </w:r>
      <w:r w:rsidRPr="00296C5A">
        <w:rPr>
          <w:rFonts w:ascii="Times New Roman" w:eastAsia="Calibri" w:hAnsi="Times New Roman" w:cs="Times New Roman"/>
          <w:b/>
          <w:lang w:eastAsia="lt-LT"/>
        </w:rPr>
        <w:tab/>
        <w:t>Galimas šalutinis povei</w:t>
      </w:r>
      <w:r w:rsidRPr="004E403C">
        <w:rPr>
          <w:rFonts w:ascii="Times New Roman" w:hAnsi="Times New Roman"/>
          <w:b/>
        </w:rPr>
        <w:t>kis</w:t>
      </w:r>
    </w:p>
    <w:p w14:paraId="124D1E2B" w14:textId="77777777" w:rsidR="00A47714" w:rsidRPr="00296C5A" w:rsidRDefault="00A47714" w:rsidP="00A47714">
      <w:pPr>
        <w:spacing w:after="0" w:line="240" w:lineRule="auto"/>
        <w:rPr>
          <w:rFonts w:ascii="Times New Roman" w:eastAsia="Calibri" w:hAnsi="Times New Roman" w:cs="Times New Roman"/>
          <w:lang w:eastAsia="lt-LT"/>
        </w:rPr>
      </w:pPr>
    </w:p>
    <w:p w14:paraId="338B0C5F"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Šis vaistas, kaip ir visi kiti, gali sukelti šalutinį poveikį, nors jis pasireiškia ne visiems žmonėms. Kai kurie šalutiniai poveikiai gydant </w:t>
      </w:r>
      <w:proofErr w:type="spellStart"/>
      <w:r w:rsidRPr="00296C5A">
        <w:rPr>
          <w:rFonts w:ascii="Times New Roman" w:eastAsia="Calibri" w:hAnsi="Times New Roman" w:cs="Times New Roman"/>
          <w:lang w:eastAsia="lt-LT"/>
        </w:rPr>
        <w:t>izotretinoinu</w:t>
      </w:r>
      <w:proofErr w:type="spellEnd"/>
      <w:r w:rsidRPr="00296C5A">
        <w:rPr>
          <w:rFonts w:ascii="Times New Roman" w:eastAsia="Calibri" w:hAnsi="Times New Roman" w:cs="Times New Roman"/>
          <w:lang w:eastAsia="lt-LT"/>
        </w:rPr>
        <w:t xml:space="preserve"> priklauso nuo jo dozės. Pakeitus dozę arba nutraukus gydymą įprastai šalutinis poveikis išnyksta, tačiau kai kurie gali tęstis nutraukus gydymą. Kai kurie šalutiniai poveikiai gali būti sunkūs ir Jūs privalote nedelsdami kreiptis į gydytoją.</w:t>
      </w:r>
    </w:p>
    <w:p w14:paraId="78666D8D" w14:textId="77777777" w:rsidR="00A47714" w:rsidRPr="00296C5A" w:rsidRDefault="00A47714" w:rsidP="00A47714">
      <w:pPr>
        <w:spacing w:after="0" w:line="240" w:lineRule="auto"/>
        <w:ind w:left="567" w:hanging="567"/>
        <w:rPr>
          <w:rFonts w:ascii="Times New Roman" w:eastAsia="Calibri" w:hAnsi="Times New Roman" w:cs="Times New Roman"/>
          <w:b/>
          <w:i/>
          <w:lang w:eastAsia="lt-LT"/>
        </w:rPr>
      </w:pPr>
    </w:p>
    <w:p w14:paraId="0C85C0A6"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Šalutinis poveikis, dėl kurio</w:t>
      </w:r>
      <w:r w:rsidRPr="004E403C">
        <w:rPr>
          <w:rFonts w:ascii="Times New Roman" w:hAnsi="Times New Roman"/>
          <w:b/>
        </w:rPr>
        <w:t xml:space="preserve"> reikia nedelsiant kreiptis į gydytoją</w:t>
      </w:r>
    </w:p>
    <w:p w14:paraId="023C4EB0"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Odos sutrikimai</w:t>
      </w:r>
    </w:p>
    <w:p w14:paraId="5EA37A1F"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296C5A">
        <w:rPr>
          <w:rFonts w:ascii="Times New Roman" w:eastAsia="Calibri" w:hAnsi="Times New Roman" w:cs="Times New Roman"/>
          <w:lang w:eastAsia="lt-LT"/>
        </w:rPr>
        <w:t xml:space="preserve"> (</w:t>
      </w:r>
      <w:r w:rsidRPr="004E403C">
        <w:rPr>
          <w:rFonts w:ascii="Times New Roman" w:hAnsi="Times New Roman"/>
          <w:i/>
        </w:rPr>
        <w:t>negali būti apskaičiuotas pagal turimus duomenis</w:t>
      </w:r>
      <w:r w:rsidRPr="004E403C">
        <w:rPr>
          <w:rFonts w:ascii="Times New Roman" w:hAnsi="Times New Roman"/>
        </w:rPr>
        <w:t>)</w:t>
      </w:r>
    </w:p>
    <w:p w14:paraId="4090DC58" w14:textId="77777777" w:rsidR="00A47714" w:rsidRPr="00296C5A" w:rsidRDefault="00A47714" w:rsidP="00A47714">
      <w:pPr>
        <w:numPr>
          <w:ilvl w:val="0"/>
          <w:numId w:val="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Sunkūs odos bėrimai (daugiaformė </w:t>
      </w:r>
      <w:proofErr w:type="spellStart"/>
      <w:r w:rsidRPr="00296C5A">
        <w:rPr>
          <w:rFonts w:ascii="Times New Roman" w:eastAsia="Calibri" w:hAnsi="Times New Roman" w:cs="Times New Roman"/>
          <w:lang w:eastAsia="lt-LT"/>
        </w:rPr>
        <w:t>eritema</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i/>
          <w:lang w:eastAsia="lt-LT"/>
        </w:rPr>
        <w:t>Stevens-Johnson</w:t>
      </w:r>
      <w:proofErr w:type="spellEnd"/>
      <w:r w:rsidRPr="00296C5A">
        <w:rPr>
          <w:rFonts w:ascii="Times New Roman" w:eastAsia="Calibri" w:hAnsi="Times New Roman" w:cs="Times New Roman"/>
          <w:lang w:eastAsia="lt-LT"/>
        </w:rPr>
        <w:t xml:space="preserve"> sindromas ir toksinė epidermio </w:t>
      </w:r>
      <w:proofErr w:type="spellStart"/>
      <w:r w:rsidRPr="00296C5A">
        <w:rPr>
          <w:rFonts w:ascii="Times New Roman" w:eastAsia="Calibri" w:hAnsi="Times New Roman" w:cs="Times New Roman"/>
          <w:lang w:eastAsia="lt-LT"/>
        </w:rPr>
        <w:t>nekrolizė</w:t>
      </w:r>
      <w:proofErr w:type="spellEnd"/>
      <w:r w:rsidRPr="00296C5A">
        <w:rPr>
          <w:rFonts w:ascii="Times New Roman" w:eastAsia="Calibri" w:hAnsi="Times New Roman" w:cs="Times New Roman"/>
          <w:lang w:eastAsia="lt-LT"/>
        </w:rPr>
        <w:t>), kurie gali lemti pavojų gyvybei ir dėl kurių būtina nedelsiant suteikti medicinos pagalbą. Šie sutrikimai iš pradžių pasireiškia kaip apskritos dėmės, dažnai su pūslių susidarymu centre, ir paprastai atsiranda ant rankų ir plaštakų arba ant kojų ir pėdų; sunkesnio bėrimo atveju gali susidaryti pūslių krūtinės ląstoje ir nugaroje. Gali atsirasti ir papildomų simptomų, pavyzdžiui, pasireikšti akies infekcija (konjunktyvitas) arba susidaryti opų burnos ertmėje, gerklėje ar nosies ertmėje. Sunkios bėrimo formos gali progresuoti ir pasireikšti išplitęs odos lupimasis, kuris gali sąlygoti pavojų gyvybei. Prieš šių sunkių odos bėrimų atsiradimą dažnai pasireiškia galvos skausmas, karščiavimas, kūno gėlimas (į gripą panašūs simptomai).</w:t>
      </w:r>
    </w:p>
    <w:p w14:paraId="1061E7B9" w14:textId="77777777" w:rsidR="00A47714" w:rsidRPr="00296C5A" w:rsidRDefault="00A47714" w:rsidP="00A47714">
      <w:pPr>
        <w:spacing w:after="0" w:line="240" w:lineRule="auto"/>
        <w:jc w:val="both"/>
        <w:rPr>
          <w:rFonts w:ascii="Times New Roman" w:eastAsia="Calibri" w:hAnsi="Times New Roman" w:cs="Times New Roman"/>
          <w:lang w:eastAsia="lt-LT"/>
        </w:rPr>
      </w:pPr>
    </w:p>
    <w:p w14:paraId="17037030"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Jeigu Jums atsiranda sunkus išbėrimas arba minėtų odos simptomų,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vartojimą nutraukite ir nedelsiant kreipkitės į savo gydytoją.</w:t>
      </w:r>
    </w:p>
    <w:p w14:paraId="79F39BF4" w14:textId="77777777" w:rsidR="00A47714" w:rsidRPr="00296C5A" w:rsidRDefault="00A47714" w:rsidP="00A47714">
      <w:pPr>
        <w:spacing w:after="0" w:line="240" w:lineRule="auto"/>
        <w:jc w:val="both"/>
        <w:rPr>
          <w:rFonts w:ascii="Times New Roman" w:eastAsia="Calibri" w:hAnsi="Times New Roman" w:cs="Times New Roman"/>
          <w:lang w:eastAsia="lt-LT"/>
        </w:rPr>
      </w:pPr>
    </w:p>
    <w:p w14:paraId="11B2DA87"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Psichikos sutrikimai</w:t>
      </w:r>
    </w:p>
    <w:p w14:paraId="15761C53"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296C5A">
        <w:rPr>
          <w:rFonts w:ascii="Times New Roman" w:eastAsia="Calibri" w:hAnsi="Times New Roman" w:cs="Times New Roman"/>
          <w:i/>
          <w:lang w:eastAsia="lt-LT"/>
        </w:rPr>
        <w:t>(gali atsirasti mažiau nei 1 iš 1000 žmonių)</w:t>
      </w:r>
    </w:p>
    <w:p w14:paraId="6F29673A" w14:textId="77777777" w:rsidR="00A47714" w:rsidRPr="00296C5A" w:rsidRDefault="00A47714" w:rsidP="00A47714">
      <w:pPr>
        <w:numPr>
          <w:ilvl w:val="0"/>
          <w:numId w:val="5"/>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Depresija ar panašūs sutrikimai. Jų</w:t>
      </w:r>
      <w:r w:rsidRPr="00296C5A">
        <w:rPr>
          <w:rFonts w:ascii="Calibri" w:eastAsia="Calibri" w:hAnsi="Calibri" w:cs="Times New Roman"/>
          <w:lang w:eastAsia="lt-LT"/>
        </w:rPr>
        <w:t xml:space="preserve"> </w:t>
      </w:r>
      <w:r w:rsidRPr="00296C5A">
        <w:rPr>
          <w:rFonts w:ascii="Times New Roman" w:eastAsia="Calibri" w:hAnsi="Times New Roman" w:cs="Times New Roman"/>
          <w:lang w:eastAsia="lt-LT"/>
        </w:rPr>
        <w:t>požymiai yra bloga nuotaika, nuotaikos pokyčiai,</w:t>
      </w:r>
      <w:r w:rsidRPr="00296C5A" w:rsidDel="00BD34BC">
        <w:rPr>
          <w:rFonts w:ascii="Times New Roman" w:eastAsia="Calibri" w:hAnsi="Times New Roman" w:cs="Times New Roman"/>
          <w:lang w:eastAsia="lt-LT"/>
        </w:rPr>
        <w:t xml:space="preserve"> </w:t>
      </w:r>
      <w:r w:rsidRPr="00296C5A">
        <w:rPr>
          <w:rFonts w:ascii="Times New Roman" w:eastAsia="Calibri" w:hAnsi="Times New Roman" w:cs="Times New Roman"/>
          <w:lang w:eastAsia="lt-LT"/>
        </w:rPr>
        <w:t>nerimas, emocinio diskomforto pojūtis.</w:t>
      </w:r>
    </w:p>
    <w:p w14:paraId="226A1C6D" w14:textId="77777777" w:rsidR="00A47714" w:rsidRPr="00296C5A" w:rsidRDefault="00A47714" w:rsidP="00A47714">
      <w:pPr>
        <w:numPr>
          <w:ilvl w:val="0"/>
          <w:numId w:val="5"/>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Jau esančios depresijos pablogėjimas.</w:t>
      </w:r>
    </w:p>
    <w:p w14:paraId="5BD13AEB" w14:textId="77777777" w:rsidR="00A47714" w:rsidRPr="00296C5A" w:rsidRDefault="00A47714" w:rsidP="00A47714">
      <w:pPr>
        <w:numPr>
          <w:ilvl w:val="0"/>
          <w:numId w:val="5"/>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Atsirandantis įtūžis ar agresyvumas.</w:t>
      </w:r>
    </w:p>
    <w:p w14:paraId="04CE217E" w14:textId="77777777" w:rsidR="00A47714" w:rsidRPr="00296C5A" w:rsidRDefault="00A47714" w:rsidP="00A47714">
      <w:pPr>
        <w:tabs>
          <w:tab w:val="left" w:pos="3240"/>
        </w:tabs>
        <w:spacing w:after="0" w:line="240" w:lineRule="auto"/>
        <w:rPr>
          <w:rFonts w:ascii="Times New Roman" w:eastAsia="Calibri" w:hAnsi="Times New Roman" w:cs="Times New Roman"/>
          <w:lang w:eastAsia="lt-LT"/>
        </w:rPr>
      </w:pPr>
    </w:p>
    <w:p w14:paraId="72E78343"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Labai reti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 xml:space="preserve">(gali atsirasti mažiau nei 1 </w:t>
      </w:r>
      <w:r w:rsidRPr="004E403C">
        <w:rPr>
          <w:rFonts w:ascii="Times New Roman" w:hAnsi="Times New Roman"/>
          <w:i/>
          <w:lang w:val="fr-CA"/>
        </w:rPr>
        <w:t>iš 10000 žmonių)</w:t>
      </w:r>
    </w:p>
    <w:p w14:paraId="36A38CCA" w14:textId="77777777" w:rsidR="00A47714" w:rsidRPr="00296C5A" w:rsidRDefault="00A47714" w:rsidP="00A47714">
      <w:pPr>
        <w:numPr>
          <w:ilvl w:val="0"/>
          <w:numId w:val="6"/>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Kai kuriems žmonėms gali kilti minčių apie savęs žalojimą ar noras užbaigti gyvenimą (mintys apie savižudybę), kai kurie bandė nusižudyti arba nusižudė. Šie žmonės galėjo neatrodyti kaip sergantys depresija.</w:t>
      </w:r>
    </w:p>
    <w:p w14:paraId="3B5CE724" w14:textId="77777777" w:rsidR="00A47714" w:rsidRPr="00296C5A" w:rsidRDefault="00A47714" w:rsidP="00A47714">
      <w:pPr>
        <w:numPr>
          <w:ilvl w:val="0"/>
          <w:numId w:val="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Neįprastas elgesys.</w:t>
      </w:r>
    </w:p>
    <w:p w14:paraId="761C2E09" w14:textId="77777777" w:rsidR="00A47714" w:rsidRPr="00296C5A" w:rsidRDefault="00A47714" w:rsidP="00A47714">
      <w:pPr>
        <w:numPr>
          <w:ilvl w:val="0"/>
          <w:numId w:val="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Psichozės požymiai: realybės suvokimo praradimas, pvz., balsų girdėjimas ar nesamų daiktų matymas).</w:t>
      </w:r>
    </w:p>
    <w:p w14:paraId="321F06EE" w14:textId="77777777" w:rsidR="00A47714" w:rsidRPr="00296C5A" w:rsidRDefault="00A47714" w:rsidP="00A47714">
      <w:pPr>
        <w:tabs>
          <w:tab w:val="left" w:pos="3240"/>
        </w:tabs>
        <w:spacing w:after="0" w:line="240" w:lineRule="auto"/>
        <w:rPr>
          <w:rFonts w:ascii="Times New Roman" w:eastAsia="Calibri" w:hAnsi="Times New Roman" w:cs="Times New Roman"/>
          <w:lang w:eastAsia="lt-LT"/>
        </w:rPr>
      </w:pPr>
    </w:p>
    <w:p w14:paraId="6B59B572"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Jeigu atsiranda bet kuris šių psichikos sutrikimų požymių, nedelsdami kreipkitės į gydytoją</w:t>
      </w:r>
      <w:r w:rsidRPr="00296C5A">
        <w:rPr>
          <w:rFonts w:ascii="Times New Roman" w:eastAsia="Calibri" w:hAnsi="Times New Roman" w:cs="Times New Roman"/>
          <w:lang w:eastAsia="lt-LT"/>
        </w:rPr>
        <w:t xml:space="preserve">. Gydytojas gali nurodyti liautis vartojus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To gali nepakakti nepageidaujamam poveikiui pašalinti: Jums gali prireikti ir kitokios pagalbos, kurią gydytojas gali padėti surasti.</w:t>
      </w:r>
    </w:p>
    <w:p w14:paraId="6B92C036" w14:textId="77777777" w:rsidR="00A47714" w:rsidRPr="00296C5A" w:rsidRDefault="00A47714" w:rsidP="00A47714">
      <w:pPr>
        <w:spacing w:after="0" w:line="240" w:lineRule="auto"/>
        <w:rPr>
          <w:rFonts w:ascii="Times New Roman" w:eastAsia="Calibri" w:hAnsi="Times New Roman" w:cs="Times New Roman"/>
          <w:b/>
          <w:i/>
          <w:lang w:eastAsia="lt-LT"/>
        </w:rPr>
      </w:pPr>
    </w:p>
    <w:p w14:paraId="77E4C3BC" w14:textId="77777777" w:rsidR="00A47714" w:rsidRPr="00296C5A" w:rsidRDefault="00A47714" w:rsidP="00A47714">
      <w:pPr>
        <w:keepNext/>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Alerginės reakcijos</w:t>
      </w:r>
    </w:p>
    <w:p w14:paraId="1E3607B3"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4E403C">
        <w:rPr>
          <w:rFonts w:ascii="Times New Roman" w:hAnsi="Times New Roman"/>
          <w:i/>
        </w:rPr>
        <w:t>(gali atsirasti mažiau nei 1 iš 1000 žmonių)</w:t>
      </w:r>
    </w:p>
    <w:p w14:paraId="19D21002" w14:textId="77777777" w:rsidR="00A47714" w:rsidRPr="00296C5A" w:rsidRDefault="00A47714" w:rsidP="00A47714">
      <w:pPr>
        <w:numPr>
          <w:ilvl w:val="0"/>
          <w:numId w:val="8"/>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Sunkios (anafilaksinės) reakcijos: pasunkėjęs kvėpavimas ar rijimas staiga pabrinkus ryklei, veidui, lūpoms ir burnai. Taip pat staiga gali pabrinkti plaštakos, pėdos ir kulkšnys.</w:t>
      </w:r>
    </w:p>
    <w:p w14:paraId="2ABCD620"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p>
    <w:p w14:paraId="296F4259"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4E403C">
        <w:rPr>
          <w:rFonts w:ascii="Times New Roman" w:hAnsi="Times New Roman"/>
          <w:i/>
          <w:lang w:val="fr-CA"/>
        </w:rPr>
        <w:t>(gali atsirasti mažiau negu 1 iš 10000 žmonių)</w:t>
      </w:r>
    </w:p>
    <w:p w14:paraId="2C511711" w14:textId="77777777" w:rsidR="00A47714" w:rsidRPr="00296C5A" w:rsidRDefault="00A47714" w:rsidP="00A47714">
      <w:pPr>
        <w:numPr>
          <w:ilvl w:val="0"/>
          <w:numId w:val="7"/>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Staiga atsiradęs spaudimas krūtinėje, dusulys ir švokštimas, ypač jeigu sergate astma.</w:t>
      </w:r>
    </w:p>
    <w:p w14:paraId="3DEEACA2" w14:textId="77777777" w:rsidR="00A47714" w:rsidRPr="00296C5A" w:rsidRDefault="00A47714" w:rsidP="00A47714">
      <w:pPr>
        <w:spacing w:after="0" w:line="240" w:lineRule="auto"/>
        <w:rPr>
          <w:rFonts w:ascii="Times New Roman" w:eastAsia="Calibri" w:hAnsi="Times New Roman" w:cs="Times New Roman"/>
          <w:b/>
          <w:lang w:eastAsia="lt-LT"/>
        </w:rPr>
      </w:pPr>
    </w:p>
    <w:p w14:paraId="0861AB4E"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Jeigu Jums pasireiškė sunki reakcija, nedelsdami kvieskite greitąją medicinos pagalbą.</w:t>
      </w:r>
    </w:p>
    <w:p w14:paraId="25F58AC2"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atsiranda bet kokia alerginė reakcija, liaukitės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į savo gydytoją.</w:t>
      </w:r>
    </w:p>
    <w:p w14:paraId="57D8E986" w14:textId="77777777" w:rsidR="00A47714" w:rsidRPr="00296C5A" w:rsidRDefault="00A47714" w:rsidP="00A47714">
      <w:pPr>
        <w:spacing w:after="0" w:line="240" w:lineRule="auto"/>
        <w:rPr>
          <w:rFonts w:ascii="Times New Roman" w:eastAsia="Calibri" w:hAnsi="Times New Roman" w:cs="Times New Roman"/>
          <w:lang w:eastAsia="lt-LT"/>
        </w:rPr>
      </w:pPr>
    </w:p>
    <w:p w14:paraId="3783AA99"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Kaulų ir raumenų sutrikimai</w:t>
      </w:r>
    </w:p>
    <w:p w14:paraId="51347F28"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296C5A">
        <w:rPr>
          <w:rFonts w:ascii="Times New Roman" w:eastAsia="Calibri" w:hAnsi="Times New Roman" w:cs="Times New Roman"/>
          <w:lang w:eastAsia="lt-LT"/>
        </w:rPr>
        <w:t xml:space="preserve"> (</w:t>
      </w:r>
      <w:r w:rsidRPr="004E403C">
        <w:rPr>
          <w:rFonts w:ascii="Times New Roman" w:hAnsi="Times New Roman"/>
          <w:i/>
        </w:rPr>
        <w:t>negali būti apskaičiuotas pagal turimus duomenis</w:t>
      </w:r>
      <w:r w:rsidRPr="004E403C">
        <w:rPr>
          <w:rFonts w:ascii="Times New Roman" w:hAnsi="Times New Roman"/>
        </w:rPr>
        <w:t>)</w:t>
      </w:r>
    </w:p>
    <w:p w14:paraId="65FEF79F" w14:textId="77777777" w:rsidR="00A47714" w:rsidRPr="00296C5A" w:rsidRDefault="00A47714" w:rsidP="00A47714">
      <w:pPr>
        <w:numPr>
          <w:ilvl w:val="0"/>
          <w:numId w:val="7"/>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Raumenų silpnumas, kuris gali būti pavojingos gyvybei, dėl jo gali būti sunku judinti rankas ar kojas, atsirasti skausmingų, patinusių, su kraujosruvomis kūno sričių, patamsėti šlapimas, sumažėti šlapimo kiekis ar nustoti šlapintis, atsirasti sumišimas ar dehidratacija. Tai yra </w:t>
      </w:r>
      <w:proofErr w:type="spellStart"/>
      <w:r w:rsidRPr="00296C5A">
        <w:rPr>
          <w:rFonts w:ascii="Times New Roman" w:eastAsia="Calibri" w:hAnsi="Times New Roman" w:cs="Times New Roman"/>
          <w:lang w:eastAsia="lt-LT"/>
        </w:rPr>
        <w:t>rabdomiolizės</w:t>
      </w:r>
      <w:proofErr w:type="spellEnd"/>
      <w:r w:rsidRPr="00296C5A">
        <w:rPr>
          <w:rFonts w:ascii="Times New Roman" w:eastAsia="Calibri" w:hAnsi="Times New Roman" w:cs="Times New Roman"/>
          <w:lang w:eastAsia="lt-LT"/>
        </w:rPr>
        <w:t xml:space="preserve"> - raumenų audinio irimo, kuris gali sukelti inkstų veiklos nepakankamumą, požymiai. </w:t>
      </w:r>
      <w:r w:rsidRPr="004E403C">
        <w:rPr>
          <w:rFonts w:ascii="Times New Roman" w:hAnsi="Times New Roman"/>
        </w:rPr>
        <w:t xml:space="preserve">Tai gali nutikti, jeigu Jūsų fizinė veikla vartojant </w:t>
      </w:r>
      <w:proofErr w:type="spellStart"/>
      <w:r w:rsidRPr="004E403C">
        <w:rPr>
          <w:rFonts w:ascii="Times New Roman" w:hAnsi="Times New Roman"/>
        </w:rPr>
        <w:t>Roaccutane</w:t>
      </w:r>
      <w:proofErr w:type="spellEnd"/>
      <w:r w:rsidRPr="004E403C">
        <w:rPr>
          <w:rFonts w:ascii="Times New Roman" w:hAnsi="Times New Roman"/>
        </w:rPr>
        <w:t xml:space="preserve"> bus intensyvi.</w:t>
      </w:r>
    </w:p>
    <w:p w14:paraId="016E83A7" w14:textId="77777777" w:rsidR="00A47714" w:rsidRPr="00296C5A" w:rsidRDefault="00A47714" w:rsidP="00A47714">
      <w:pPr>
        <w:spacing w:after="0" w:line="240" w:lineRule="auto"/>
        <w:rPr>
          <w:rFonts w:ascii="Times New Roman" w:eastAsia="Calibri" w:hAnsi="Times New Roman" w:cs="Times New Roman"/>
          <w:lang w:eastAsia="lt-LT"/>
        </w:rPr>
      </w:pPr>
    </w:p>
    <w:p w14:paraId="07BD5EEF"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Kepenų ir inkstų veiklos sutrikimai</w:t>
      </w:r>
    </w:p>
    <w:p w14:paraId="06EFB253"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nei 1 iš 10000 žmonių)</w:t>
      </w:r>
    </w:p>
    <w:p w14:paraId="3498BB4F" w14:textId="77777777" w:rsidR="00A47714" w:rsidRPr="00296C5A" w:rsidRDefault="00A47714" w:rsidP="00A47714">
      <w:pPr>
        <w:numPr>
          <w:ilvl w:val="0"/>
          <w:numId w:val="9"/>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Pageltusi oda ar akys, taip pat jaučiamas nuovargis. Tai gali būti hepatito (kepenų uždegimo) požymiai. </w:t>
      </w:r>
      <w:proofErr w:type="spellStart"/>
      <w:r w:rsidRPr="00296C5A">
        <w:rPr>
          <w:rFonts w:ascii="Times New Roman" w:eastAsia="Calibri" w:hAnsi="Times New Roman" w:cs="Times New Roman"/>
          <w:b/>
          <w:lang w:val="en-US" w:eastAsia="lt-LT"/>
        </w:rPr>
        <w:t>Tuojau</w:t>
      </w:r>
      <w:proofErr w:type="spellEnd"/>
      <w:r w:rsidRPr="00296C5A">
        <w:rPr>
          <w:rFonts w:ascii="Times New Roman" w:eastAsia="Calibri" w:hAnsi="Times New Roman" w:cs="Times New Roman"/>
          <w:b/>
          <w:lang w:val="en-US" w:eastAsia="lt-LT"/>
        </w:rPr>
        <w:t xml:space="preserve"> pat </w:t>
      </w:r>
      <w:proofErr w:type="spellStart"/>
      <w:r w:rsidRPr="00296C5A">
        <w:rPr>
          <w:rFonts w:ascii="Times New Roman" w:eastAsia="Calibri" w:hAnsi="Times New Roman" w:cs="Times New Roman"/>
          <w:b/>
          <w:lang w:val="en-US" w:eastAsia="lt-LT"/>
        </w:rPr>
        <w:t>liaukitės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vartoti</w:t>
      </w:r>
      <w:proofErr w:type="spellEnd"/>
      <w:r w:rsidRPr="00296C5A">
        <w:rPr>
          <w:rFonts w:ascii="Times New Roman" w:eastAsia="Calibri" w:hAnsi="Times New Roman" w:cs="Times New Roman"/>
          <w:b/>
          <w:lang w:val="en-US" w:eastAsia="lt-LT"/>
        </w:rPr>
        <w:t xml:space="preserve"> Roaccutane </w:t>
      </w:r>
      <w:proofErr w:type="spellStart"/>
      <w:r w:rsidRPr="00296C5A">
        <w:rPr>
          <w:rFonts w:ascii="Times New Roman" w:eastAsia="Calibri" w:hAnsi="Times New Roman" w:cs="Times New Roman"/>
          <w:b/>
          <w:lang w:val="en-US" w:eastAsia="lt-LT"/>
        </w:rPr>
        <w:t>ir</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kreipkitės</w:t>
      </w:r>
      <w:proofErr w:type="spellEnd"/>
      <w:r w:rsidRPr="00296C5A">
        <w:rPr>
          <w:rFonts w:ascii="Times New Roman" w:eastAsia="Calibri" w:hAnsi="Times New Roman" w:cs="Times New Roman"/>
          <w:b/>
          <w:lang w:val="en-US" w:eastAsia="lt-LT"/>
        </w:rPr>
        <w:t xml:space="preserve"> į </w:t>
      </w:r>
      <w:proofErr w:type="spellStart"/>
      <w:r w:rsidRPr="00296C5A">
        <w:rPr>
          <w:rFonts w:ascii="Times New Roman" w:eastAsia="Calibri" w:hAnsi="Times New Roman" w:cs="Times New Roman"/>
          <w:b/>
          <w:lang w:val="en-US" w:eastAsia="lt-LT"/>
        </w:rPr>
        <w:t>gydytoją</w:t>
      </w:r>
      <w:proofErr w:type="spellEnd"/>
      <w:r w:rsidRPr="00296C5A">
        <w:rPr>
          <w:rFonts w:ascii="Times New Roman" w:eastAsia="Calibri" w:hAnsi="Times New Roman" w:cs="Times New Roman"/>
          <w:b/>
          <w:lang w:val="en-US" w:eastAsia="lt-LT"/>
        </w:rPr>
        <w:t>.</w:t>
      </w:r>
    </w:p>
    <w:p w14:paraId="62569AC7" w14:textId="77777777" w:rsidR="00A47714" w:rsidRPr="00296C5A" w:rsidRDefault="00A47714" w:rsidP="00A47714">
      <w:pPr>
        <w:numPr>
          <w:ilvl w:val="0"/>
          <w:numId w:val="9"/>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Sunku šlapin</w:t>
      </w:r>
      <w:r w:rsidRPr="004E403C">
        <w:rPr>
          <w:rFonts w:ascii="Times New Roman" w:hAnsi="Times New Roman"/>
        </w:rPr>
        <w:t>t</w:t>
      </w:r>
      <w:r w:rsidRPr="00296C5A">
        <w:rPr>
          <w:rFonts w:ascii="Times New Roman" w:eastAsia="Calibri" w:hAnsi="Times New Roman" w:cs="Times New Roman"/>
          <w:lang w:eastAsia="lt-LT"/>
        </w:rPr>
        <w:t>is, patinę ir pastorėję akių vokai, jaučiamas pernelyg didelis nuovargis.</w:t>
      </w:r>
      <w:r w:rsidRPr="004E403C">
        <w:rPr>
          <w:rFonts w:ascii="Times New Roman" w:hAnsi="Times New Roman"/>
        </w:rPr>
        <w:t xml:space="preserve"> Šie požymiai gali rodyti inkstų uždegimą. </w:t>
      </w:r>
      <w:r w:rsidRPr="004E403C">
        <w:rPr>
          <w:rFonts w:ascii="Times New Roman" w:hAnsi="Times New Roman"/>
          <w:b/>
        </w:rPr>
        <w:t xml:space="preserve">Tuojau pat liaukitės vartoti </w:t>
      </w:r>
      <w:proofErr w:type="spellStart"/>
      <w:r w:rsidRPr="004E403C">
        <w:rPr>
          <w:rFonts w:ascii="Times New Roman" w:hAnsi="Times New Roman"/>
          <w:b/>
        </w:rPr>
        <w:t>Roaccutane</w:t>
      </w:r>
      <w:proofErr w:type="spellEnd"/>
      <w:r w:rsidRPr="004E403C">
        <w:rPr>
          <w:rFonts w:ascii="Times New Roman" w:hAnsi="Times New Roman"/>
          <w:b/>
        </w:rPr>
        <w:t xml:space="preserve"> ir kreipkitės į gydytoją.</w:t>
      </w:r>
    </w:p>
    <w:p w14:paraId="2F7CBB05" w14:textId="77777777" w:rsidR="00A47714" w:rsidRPr="00296C5A" w:rsidRDefault="00A47714" w:rsidP="00A47714">
      <w:pPr>
        <w:spacing w:after="0" w:line="240" w:lineRule="auto"/>
        <w:rPr>
          <w:rFonts w:ascii="Times New Roman" w:eastAsia="Calibri" w:hAnsi="Times New Roman" w:cs="Times New Roman"/>
          <w:b/>
          <w:lang w:eastAsia="lt-LT"/>
        </w:rPr>
      </w:pPr>
    </w:p>
    <w:p w14:paraId="5F1F6E34"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Nervų sistemos sutrikimai</w:t>
      </w:r>
    </w:p>
    <w:p w14:paraId="53D3B45B"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nei 1 iš 10000</w:t>
      </w:r>
      <w:r w:rsidRPr="004E403C">
        <w:rPr>
          <w:rFonts w:ascii="Times New Roman" w:hAnsi="Times New Roman"/>
          <w:i/>
        </w:rPr>
        <w:t xml:space="preserve"> žmonių)</w:t>
      </w:r>
    </w:p>
    <w:p w14:paraId="7BBADD5F" w14:textId="77777777" w:rsidR="00A47714" w:rsidRPr="00296C5A" w:rsidRDefault="00A47714" w:rsidP="00A47714">
      <w:pPr>
        <w:numPr>
          <w:ilvl w:val="0"/>
          <w:numId w:val="10"/>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Nuolatinis galvos skausmas ir kartu esantis pykinimas, vėmimas ar regos sutrikimas, įskaitant miglotą regėjimą. Šie požymiai gali rodyti gerybinį vidinio kaukolės spaudimo padidėjimą (hipertenziją), ypač jeigu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vartojamas kartu su antibiotikais </w:t>
      </w:r>
      <w:proofErr w:type="spellStart"/>
      <w:r w:rsidRPr="00296C5A">
        <w:rPr>
          <w:rFonts w:ascii="Times New Roman" w:eastAsia="Calibri" w:hAnsi="Times New Roman" w:cs="Times New Roman"/>
          <w:lang w:eastAsia="lt-LT"/>
        </w:rPr>
        <w:t>tetraciklinais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b/>
          <w:lang w:val="en-US" w:eastAsia="lt-LT"/>
        </w:rPr>
        <w:t>Tuojau</w:t>
      </w:r>
      <w:proofErr w:type="spellEnd"/>
      <w:r w:rsidRPr="00296C5A">
        <w:rPr>
          <w:rFonts w:ascii="Times New Roman" w:eastAsia="Calibri" w:hAnsi="Times New Roman" w:cs="Times New Roman"/>
          <w:b/>
          <w:lang w:val="en-US" w:eastAsia="lt-LT"/>
        </w:rPr>
        <w:t xml:space="preserve"> pat </w:t>
      </w:r>
      <w:proofErr w:type="spellStart"/>
      <w:r w:rsidRPr="00296C5A">
        <w:rPr>
          <w:rFonts w:ascii="Times New Roman" w:eastAsia="Calibri" w:hAnsi="Times New Roman" w:cs="Times New Roman"/>
          <w:b/>
          <w:lang w:val="en-US" w:eastAsia="lt-LT"/>
        </w:rPr>
        <w:t>liaukitės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vartoti</w:t>
      </w:r>
      <w:proofErr w:type="spellEnd"/>
      <w:r w:rsidRPr="00296C5A">
        <w:rPr>
          <w:rFonts w:ascii="Times New Roman" w:eastAsia="Calibri" w:hAnsi="Times New Roman" w:cs="Times New Roman"/>
          <w:b/>
          <w:lang w:val="en-US" w:eastAsia="lt-LT"/>
        </w:rPr>
        <w:t xml:space="preserve"> Roaccutane </w:t>
      </w:r>
      <w:proofErr w:type="spellStart"/>
      <w:r w:rsidRPr="00296C5A">
        <w:rPr>
          <w:rFonts w:ascii="Times New Roman" w:eastAsia="Calibri" w:hAnsi="Times New Roman" w:cs="Times New Roman"/>
          <w:b/>
          <w:lang w:val="en-US" w:eastAsia="lt-LT"/>
        </w:rPr>
        <w:t>ir</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kreipkitės</w:t>
      </w:r>
      <w:proofErr w:type="spellEnd"/>
      <w:r w:rsidRPr="00296C5A">
        <w:rPr>
          <w:rFonts w:ascii="Times New Roman" w:eastAsia="Calibri" w:hAnsi="Times New Roman" w:cs="Times New Roman"/>
          <w:b/>
          <w:lang w:val="en-US" w:eastAsia="lt-LT"/>
        </w:rPr>
        <w:t xml:space="preserve"> į </w:t>
      </w:r>
      <w:proofErr w:type="spellStart"/>
      <w:r w:rsidRPr="00296C5A">
        <w:rPr>
          <w:rFonts w:ascii="Times New Roman" w:eastAsia="Calibri" w:hAnsi="Times New Roman" w:cs="Times New Roman"/>
          <w:b/>
          <w:lang w:val="en-US" w:eastAsia="lt-LT"/>
        </w:rPr>
        <w:t>gydytoją</w:t>
      </w:r>
      <w:proofErr w:type="spellEnd"/>
      <w:r w:rsidRPr="00296C5A">
        <w:rPr>
          <w:rFonts w:ascii="Times New Roman" w:eastAsia="Calibri" w:hAnsi="Times New Roman" w:cs="Times New Roman"/>
          <w:b/>
          <w:lang w:val="en-US" w:eastAsia="lt-LT"/>
        </w:rPr>
        <w:t>.</w:t>
      </w:r>
    </w:p>
    <w:p w14:paraId="4ACB8F4E" w14:textId="77777777" w:rsidR="00A47714" w:rsidRPr="00296C5A" w:rsidRDefault="00A47714" w:rsidP="00A47714">
      <w:pPr>
        <w:spacing w:after="0" w:line="240" w:lineRule="auto"/>
        <w:rPr>
          <w:rFonts w:ascii="Times New Roman" w:eastAsia="Calibri" w:hAnsi="Times New Roman" w:cs="Times New Roman"/>
          <w:b/>
          <w:lang w:eastAsia="lt-LT"/>
        </w:rPr>
      </w:pPr>
    </w:p>
    <w:p w14:paraId="7E457EAC"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Virškinimo trakto sutrikimai</w:t>
      </w:r>
    </w:p>
    <w:p w14:paraId="4B19766F"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2AE1542C" w14:textId="77777777" w:rsidR="00A47714" w:rsidRPr="00296C5A" w:rsidRDefault="00A47714" w:rsidP="00A47714">
      <w:pPr>
        <w:numPr>
          <w:ilvl w:val="0"/>
          <w:numId w:val="11"/>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Stiprus pilvo skausmas ir stiprus viduriavimas su krauju ar be viduriavimo; pykinimas, vėmimas. Šie požymiai gali rodyti rimtą žarnyno veiklos sutrikimą. </w:t>
      </w:r>
      <w:r w:rsidRPr="00296C5A">
        <w:rPr>
          <w:rFonts w:ascii="Times New Roman" w:eastAsia="Calibri" w:hAnsi="Times New Roman" w:cs="Times New Roman"/>
          <w:b/>
          <w:lang w:eastAsia="lt-LT"/>
        </w:rPr>
        <w:t xml:space="preserve">Tuojau pat liaukitės vartoti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kreipkitės į gydytoją.</w:t>
      </w:r>
    </w:p>
    <w:p w14:paraId="2166D947" w14:textId="77777777" w:rsidR="00A47714" w:rsidRPr="00296C5A" w:rsidRDefault="00A47714" w:rsidP="00A47714">
      <w:pPr>
        <w:spacing w:after="0" w:line="240" w:lineRule="auto"/>
        <w:rPr>
          <w:rFonts w:ascii="Times New Roman" w:eastAsia="Calibri" w:hAnsi="Times New Roman" w:cs="Times New Roman"/>
          <w:b/>
          <w:i/>
          <w:lang w:eastAsia="lt-LT"/>
        </w:rPr>
      </w:pPr>
    </w:p>
    <w:p w14:paraId="01AA429A"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Akių sutrikimai</w:t>
      </w:r>
    </w:p>
    <w:p w14:paraId="7BC9BE32"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05928379" w14:textId="77777777" w:rsidR="00A47714" w:rsidRPr="00296C5A" w:rsidRDefault="00A47714" w:rsidP="00A47714">
      <w:pPr>
        <w:numPr>
          <w:ilvl w:val="0"/>
          <w:numId w:val="11"/>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Miglotas matymas.</w:t>
      </w:r>
    </w:p>
    <w:p w14:paraId="60CA68FC" w14:textId="77777777" w:rsidR="00A47714" w:rsidRPr="00296C5A" w:rsidRDefault="00A47714" w:rsidP="00A47714">
      <w:pPr>
        <w:spacing w:after="0" w:line="240" w:lineRule="auto"/>
        <w:rPr>
          <w:rFonts w:ascii="Times New Roman" w:eastAsia="Calibri" w:hAnsi="Times New Roman" w:cs="Times New Roman"/>
          <w:lang w:eastAsia="lt-LT"/>
        </w:rPr>
      </w:pPr>
    </w:p>
    <w:p w14:paraId="502A75F2"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Jeigu matote daiktus lyg per miglą, tuoj pat liaukitės vartoti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kreipkitės į savo gydytoją.</w:t>
      </w:r>
      <w:r w:rsidRPr="004E403C" w:rsidDel="00AB596B">
        <w:rPr>
          <w:rFonts w:ascii="Times New Roman" w:hAnsi="Times New Roman"/>
          <w:b/>
        </w:rPr>
        <w:t xml:space="preserve"> </w:t>
      </w:r>
      <w:r w:rsidRPr="00296C5A">
        <w:rPr>
          <w:rFonts w:ascii="Times New Roman" w:eastAsia="Calibri" w:hAnsi="Times New Roman" w:cs="Times New Roman"/>
          <w:lang w:eastAsia="lt-LT"/>
        </w:rPr>
        <w:t>Jeigu Jūsų rega kaip nors kitaip sutrikusi, kiek galima greičiau informuokite gydytoją.</w:t>
      </w:r>
    </w:p>
    <w:p w14:paraId="07FB9C0F" w14:textId="77777777" w:rsidR="00A47714" w:rsidRPr="00296C5A" w:rsidRDefault="00A47714" w:rsidP="00A47714">
      <w:pPr>
        <w:spacing w:after="0" w:line="240" w:lineRule="auto"/>
        <w:rPr>
          <w:rFonts w:ascii="Times New Roman" w:eastAsia="Calibri" w:hAnsi="Times New Roman" w:cs="Times New Roman"/>
          <w:i/>
          <w:lang w:eastAsia="lt-LT"/>
        </w:rPr>
      </w:pPr>
    </w:p>
    <w:p w14:paraId="5A9EA871"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Kiti šalutiniai poveikiai</w:t>
      </w:r>
    </w:p>
    <w:p w14:paraId="13B0CB59"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Labai dažni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(gali atsirasti daugiau negu 1 iš 10 žmonių)</w:t>
      </w:r>
    </w:p>
    <w:p w14:paraId="0075D613" w14:textId="77777777" w:rsidR="00A47714" w:rsidRPr="00296C5A" w:rsidRDefault="00A47714" w:rsidP="00A47714">
      <w:pPr>
        <w:numPr>
          <w:ilvl w:val="0"/>
          <w:numId w:val="12"/>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Odos, ypač veido ir lūpų, sausėjimas; odos uždegimas, lūpų skeldėjimas ir uždegimas, bėrimas, lengvas niežulys ir nedidelis lupimasis. Nuo pat gydymo pradžios reikia naudoti drėkinamąjį kremą.</w:t>
      </w:r>
    </w:p>
    <w:p w14:paraId="43A247FB" w14:textId="77777777" w:rsidR="00A47714" w:rsidRPr="00296C5A" w:rsidRDefault="00A47714" w:rsidP="00A47714">
      <w:pPr>
        <w:numPr>
          <w:ilvl w:val="0"/>
          <w:numId w:val="12"/>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Oda, ypač veido, tampa trapesnė ir raudonesnė negu paprastai.</w:t>
      </w:r>
    </w:p>
    <w:p w14:paraId="43B0410D" w14:textId="77777777" w:rsidR="00A47714" w:rsidRPr="00296C5A" w:rsidRDefault="00A47714" w:rsidP="00A47714">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Nugaros skausmas, raumenų ar sąnarių skausmas, ypač vaikams ir paaugliams. </w:t>
      </w:r>
      <w:r w:rsidRPr="00296C5A">
        <w:rPr>
          <w:rFonts w:ascii="Times New Roman" w:eastAsia="Calibri" w:hAnsi="Times New Roman" w:cs="Times New Roman"/>
          <w:b/>
          <w:lang w:eastAsia="lt-LT"/>
        </w:rPr>
        <w:t xml:space="preserve">Norėdami išvengti bet kokios kaulų ir raumenų ligos pablogėjimo, </w:t>
      </w:r>
      <w:r w:rsidRPr="00296C5A">
        <w:rPr>
          <w:rFonts w:ascii="Times New Roman" w:eastAsia="Calibri" w:hAnsi="Times New Roman" w:cs="Times New Roman"/>
          <w:lang w:eastAsia="lt-LT"/>
        </w:rPr>
        <w:t xml:space="preserve">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 sumažinkite intensyvų fizinį aktyvumą</w:t>
      </w:r>
      <w:r w:rsidRPr="00296C5A">
        <w:rPr>
          <w:rFonts w:ascii="Times New Roman" w:eastAsia="Calibri" w:hAnsi="Times New Roman" w:cs="Times New Roman"/>
          <w:b/>
          <w:lang w:eastAsia="lt-LT"/>
        </w:rPr>
        <w:t>.</w:t>
      </w:r>
    </w:p>
    <w:p w14:paraId="5BBC5EFF" w14:textId="77777777" w:rsidR="00A47714" w:rsidRPr="00296C5A" w:rsidRDefault="00A47714" w:rsidP="00A47714">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Akių junginės uždegimas (konjunktyvitas) ir vokų uždegimas. Jaučiamas akių džiūvimas ir sudirginimas. Paprašykite vaistininko tinkamų akių lašų. Jeigu jaučiate, kad džiūsta akys ir nešiojate </w:t>
      </w:r>
      <w:proofErr w:type="spellStart"/>
      <w:r w:rsidRPr="00296C5A">
        <w:rPr>
          <w:rFonts w:ascii="Times New Roman" w:eastAsia="Calibri" w:hAnsi="Times New Roman" w:cs="Times New Roman"/>
          <w:lang w:eastAsia="lt-LT"/>
        </w:rPr>
        <w:t>glaustinius</w:t>
      </w:r>
      <w:proofErr w:type="spellEnd"/>
      <w:r w:rsidRPr="00296C5A">
        <w:rPr>
          <w:rFonts w:ascii="Times New Roman" w:eastAsia="Calibri" w:hAnsi="Times New Roman" w:cs="Times New Roman"/>
          <w:lang w:eastAsia="lt-LT"/>
        </w:rPr>
        <w:t xml:space="preserve"> lęšius, juos gali tekti keisti akiniais.</w:t>
      </w:r>
    </w:p>
    <w:p w14:paraId="64953D38" w14:textId="77777777" w:rsidR="00A47714" w:rsidRPr="00296C5A" w:rsidRDefault="00A47714" w:rsidP="00A47714">
      <w:pPr>
        <w:numPr>
          <w:ilvl w:val="0"/>
          <w:numId w:val="12"/>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Padidėjęs kepenų fermentų k</w:t>
      </w:r>
      <w:proofErr w:type="spellStart"/>
      <w:r w:rsidRPr="00296C5A">
        <w:rPr>
          <w:rFonts w:ascii="Times New Roman" w:eastAsia="Calibri" w:hAnsi="Times New Roman" w:cs="Times New Roman"/>
          <w:lang w:val="en-US" w:eastAsia="lt-LT"/>
        </w:rPr>
        <w:t>iekis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nustatomas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tiriant</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kraują</w:t>
      </w:r>
      <w:proofErr w:type="spellEnd"/>
      <w:r w:rsidRPr="00296C5A">
        <w:rPr>
          <w:rFonts w:ascii="Times New Roman" w:eastAsia="Calibri" w:hAnsi="Times New Roman" w:cs="Times New Roman"/>
          <w:lang w:val="en-US" w:eastAsia="lt-LT"/>
        </w:rPr>
        <w:t>.</w:t>
      </w:r>
    </w:p>
    <w:p w14:paraId="4C5A6C5A" w14:textId="77777777" w:rsidR="00A47714" w:rsidRPr="00296C5A" w:rsidRDefault="00A47714" w:rsidP="00A47714">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Pakitusi riebalų (įskaitant DTL ar trigli</w:t>
      </w:r>
      <w:r w:rsidRPr="004E403C">
        <w:rPr>
          <w:rFonts w:ascii="Times New Roman" w:hAnsi="Times New Roman"/>
        </w:rPr>
        <w:t>ceridų) koncentracija kraujyje.</w:t>
      </w:r>
    </w:p>
    <w:p w14:paraId="43FB9ED3" w14:textId="77777777" w:rsidR="00A47714" w:rsidRPr="00296C5A" w:rsidRDefault="00A47714" w:rsidP="00A47714">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Kraujosruvos, kraujavimas ar greitesnis kraujo krešėjimas - jeigu paveikiami krešėjime dalyvaujantys kraujo kūneliai.</w:t>
      </w:r>
    </w:p>
    <w:p w14:paraId="2708CE3C" w14:textId="77777777" w:rsidR="00A47714" w:rsidRPr="00296C5A" w:rsidRDefault="00A47714" w:rsidP="00A47714">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Mažakraujystė – silpnumas, galvos sukimasis, blyški oda – jeigu paveikiami raudonieji kraujo kūneliai.</w:t>
      </w:r>
    </w:p>
    <w:p w14:paraId="17DC9583" w14:textId="77777777" w:rsidR="00A47714" w:rsidRPr="00296C5A" w:rsidRDefault="00A47714" w:rsidP="00A47714">
      <w:pPr>
        <w:spacing w:after="0" w:line="240" w:lineRule="auto"/>
        <w:rPr>
          <w:rFonts w:ascii="Times New Roman" w:eastAsia="Calibri" w:hAnsi="Times New Roman" w:cs="Times New Roman"/>
          <w:lang w:eastAsia="lt-LT"/>
        </w:rPr>
      </w:pPr>
    </w:p>
    <w:p w14:paraId="04608189"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Dažni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(gali atsirasti mažiau negu 1 iš 10 žmonių)</w:t>
      </w:r>
    </w:p>
    <w:p w14:paraId="05560811" w14:textId="77777777" w:rsidR="00A47714" w:rsidRPr="00296C5A" w:rsidRDefault="00A47714" w:rsidP="00A47714">
      <w:pPr>
        <w:numPr>
          <w:ilvl w:val="0"/>
          <w:numId w:val="1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Galvos skausmas.</w:t>
      </w:r>
    </w:p>
    <w:p w14:paraId="5080167E" w14:textId="77777777" w:rsidR="00A47714" w:rsidRPr="00296C5A" w:rsidRDefault="00A47714" w:rsidP="00A47714">
      <w:pPr>
        <w:numPr>
          <w:ilvl w:val="0"/>
          <w:numId w:val="1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Padidėjusi cholesterolio koncentracija kraujyje.</w:t>
      </w:r>
    </w:p>
    <w:p w14:paraId="5CEBC0F4" w14:textId="77777777" w:rsidR="00A47714" w:rsidRPr="00296C5A" w:rsidRDefault="00A47714" w:rsidP="00A47714">
      <w:pPr>
        <w:numPr>
          <w:ilvl w:val="0"/>
          <w:numId w:val="1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Baltymas arba kraujas šlapime.</w:t>
      </w:r>
    </w:p>
    <w:p w14:paraId="5B564108" w14:textId="77777777" w:rsidR="00A47714" w:rsidRPr="00296C5A" w:rsidRDefault="00A47714" w:rsidP="00A47714">
      <w:pPr>
        <w:numPr>
          <w:ilvl w:val="0"/>
          <w:numId w:val="1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Sumažėjęs organizmo atsparumas infekcijoms – jeigu pažeisti baltieji kraujo kūneliai.</w:t>
      </w:r>
    </w:p>
    <w:p w14:paraId="1709BB6E" w14:textId="77777777" w:rsidR="00A47714" w:rsidRPr="00296C5A" w:rsidRDefault="00A47714" w:rsidP="00A47714">
      <w:pPr>
        <w:numPr>
          <w:ilvl w:val="0"/>
          <w:numId w:val="13"/>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Džiūsta ir apsitraukia plutele nosies gleivinė, dėl to atsiranda silpnas kraujavimas iš nosies.</w:t>
      </w:r>
    </w:p>
    <w:p w14:paraId="6B683789" w14:textId="77777777" w:rsidR="00A47714" w:rsidRPr="00296C5A" w:rsidRDefault="00A47714" w:rsidP="00A47714">
      <w:pPr>
        <w:numPr>
          <w:ilvl w:val="0"/>
          <w:numId w:val="13"/>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Ryklės ir nosies uždegimas.</w:t>
      </w:r>
    </w:p>
    <w:p w14:paraId="1827750A" w14:textId="77777777" w:rsidR="00A47714" w:rsidRPr="00296C5A" w:rsidRDefault="00A47714" w:rsidP="00A47714">
      <w:pPr>
        <w:numPr>
          <w:ilvl w:val="0"/>
          <w:numId w:val="13"/>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Alerginės reakcijos, tokios kaip išbėrimas ar niežulys. Jeigu Jums pasireiškia alerginė reakcija, nustokite vartoję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į gydytoją.</w:t>
      </w:r>
    </w:p>
    <w:p w14:paraId="3CC1B442" w14:textId="77777777" w:rsidR="00A47714" w:rsidRPr="00296C5A" w:rsidRDefault="00A47714" w:rsidP="00A47714">
      <w:pPr>
        <w:spacing w:after="0" w:line="240" w:lineRule="auto"/>
        <w:ind w:left="567" w:hanging="567"/>
        <w:rPr>
          <w:rFonts w:ascii="Times New Roman" w:eastAsia="Calibri" w:hAnsi="Times New Roman" w:cs="Times New Roman"/>
          <w:b/>
          <w:lang w:eastAsia="lt-LT"/>
        </w:rPr>
      </w:pPr>
    </w:p>
    <w:p w14:paraId="6E2D2795"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296C5A">
        <w:rPr>
          <w:rFonts w:ascii="Times New Roman" w:eastAsia="Calibri" w:hAnsi="Times New Roman" w:cs="Times New Roman"/>
          <w:i/>
          <w:lang w:eastAsia="lt-LT"/>
        </w:rPr>
        <w:t>(gali atsirasti mažiau negu 1 iš 1000 žmonių)</w:t>
      </w:r>
    </w:p>
    <w:p w14:paraId="555476A3" w14:textId="77777777" w:rsidR="00A47714" w:rsidRPr="00296C5A" w:rsidRDefault="00A47714" w:rsidP="00A47714">
      <w:pPr>
        <w:numPr>
          <w:ilvl w:val="0"/>
          <w:numId w:val="14"/>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Plaukų slinkimas (</w:t>
      </w:r>
      <w:proofErr w:type="spellStart"/>
      <w:r w:rsidRPr="00296C5A">
        <w:rPr>
          <w:rFonts w:ascii="Times New Roman" w:eastAsia="Calibri" w:hAnsi="Times New Roman" w:cs="Times New Roman"/>
          <w:lang w:eastAsia="lt-LT"/>
        </w:rPr>
        <w:t>alopecija</w:t>
      </w:r>
      <w:proofErr w:type="spellEnd"/>
      <w:r w:rsidRPr="00296C5A">
        <w:rPr>
          <w:rFonts w:ascii="Times New Roman" w:eastAsia="Calibri" w:hAnsi="Times New Roman" w:cs="Times New Roman"/>
          <w:lang w:eastAsia="lt-LT"/>
        </w:rPr>
        <w:t>). Jis paprastai būna tik trumpalaikis. Pabaigus gydyti plaukai vėl atauga.</w:t>
      </w:r>
    </w:p>
    <w:p w14:paraId="245840A1" w14:textId="77777777" w:rsidR="00A47714" w:rsidRPr="00296C5A" w:rsidRDefault="00A47714" w:rsidP="00A47714">
      <w:pPr>
        <w:spacing w:after="0" w:line="240" w:lineRule="auto"/>
        <w:rPr>
          <w:rFonts w:ascii="Times New Roman" w:eastAsia="Calibri" w:hAnsi="Times New Roman" w:cs="Times New Roman"/>
          <w:lang w:eastAsia="lt-LT"/>
        </w:rPr>
      </w:pPr>
    </w:p>
    <w:p w14:paraId="68B42C2A" w14:textId="77777777" w:rsidR="00A47714" w:rsidRPr="00296C5A" w:rsidRDefault="00A47714" w:rsidP="00A47714">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630F32A1" w14:textId="77777777" w:rsidR="00A47714" w:rsidRPr="00296C5A" w:rsidRDefault="00A47714" w:rsidP="00A47714">
      <w:pPr>
        <w:numPr>
          <w:ilvl w:val="0"/>
          <w:numId w:val="1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susilpnėti matymas naktį, pablogėti arba išvis išnykti spalvų matymas.</w:t>
      </w:r>
    </w:p>
    <w:p w14:paraId="59162F7E"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padidėti jautrumas šviesai, todėl gali prireikti nešioti saulės akinius, kad apsaugotumėte akis nuo pernelyg stiprios saulės šviesos.</w:t>
      </w:r>
    </w:p>
    <w:p w14:paraId="4328C8EB"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Kitos regėjimo problemos, tokios kaip miglotas matymas, iškraipytas matymas, susidrumstęs akies paviršius (ragenos drumstys, katarakta).</w:t>
      </w:r>
    </w:p>
    <w:p w14:paraId="0EB0B88A"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Pernelyg stiprus troškulys; dažnas šlapinimasis; kraujo tyrimai rodo padidėjusią cukraus koncentraciją. Šie visi požymiai gali rodyti cukrinį diabetą.</w:t>
      </w:r>
    </w:p>
    <w:p w14:paraId="2CA43F74"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Pirmosiomis keliomis gydymo savaitėmis spuogai gali pablogėti, tęsiant gydymą simptomai turėtų palengvėti.</w:t>
      </w:r>
    </w:p>
    <w:p w14:paraId="34231D42"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Odos, ypač veido</w:t>
      </w:r>
      <w:r w:rsidRPr="004E403C">
        <w:rPr>
          <w:rFonts w:ascii="Times New Roman" w:hAnsi="Times New Roman"/>
        </w:rPr>
        <w:t>,</w:t>
      </w:r>
      <w:r w:rsidRPr="00296C5A">
        <w:rPr>
          <w:rFonts w:ascii="Times New Roman" w:eastAsia="Calibri" w:hAnsi="Times New Roman" w:cs="Times New Roman"/>
          <w:lang w:eastAsia="lt-LT"/>
        </w:rPr>
        <w:t xml:space="preserve"> uždegimas, patinimas</w:t>
      </w:r>
      <w:r w:rsidRPr="004E403C">
        <w:rPr>
          <w:rFonts w:ascii="Times New Roman" w:hAnsi="Times New Roman"/>
        </w:rPr>
        <w:t>, ji tampa tamsesnė negu įprastai.</w:t>
      </w:r>
    </w:p>
    <w:p w14:paraId="422637D5"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prakaitavimas ar niežėjimas.</w:t>
      </w:r>
    </w:p>
    <w:p w14:paraId="4F38AB76"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Artritas (sąnarių uždegimas), kaulų pokyčiai (uždelstas augimas, labai greitas augimas ir kaulų mineralų tankio pokyčiai), kaulai gali sustoti augę.</w:t>
      </w:r>
    </w:p>
    <w:p w14:paraId="4C16B9D7"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Kalcio san</w:t>
      </w:r>
      <w:r w:rsidRPr="004E403C">
        <w:rPr>
          <w:rFonts w:ascii="Times New Roman" w:hAnsi="Times New Roman"/>
        </w:rPr>
        <w:t xml:space="preserve">kaupos minkštuosiuose audiniuose, sausgyslių skausmingumas. </w:t>
      </w:r>
      <w:proofErr w:type="spellStart"/>
      <w:r w:rsidRPr="00296C5A">
        <w:rPr>
          <w:rFonts w:ascii="Times New Roman" w:eastAsia="Calibri" w:hAnsi="Times New Roman" w:cs="Times New Roman"/>
          <w:lang w:val="en-US" w:eastAsia="lt-LT"/>
        </w:rPr>
        <w:t>Jeigu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energingai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mankštinatės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kraujyje</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gali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padaugėti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raumenų</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irimo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produktų</w:t>
      </w:r>
      <w:proofErr w:type="spellEnd"/>
      <w:r w:rsidRPr="00296C5A">
        <w:rPr>
          <w:rFonts w:ascii="Times New Roman" w:eastAsia="Calibri" w:hAnsi="Times New Roman" w:cs="Times New Roman"/>
          <w:lang w:val="en-US" w:eastAsia="lt-LT"/>
        </w:rPr>
        <w:t>.</w:t>
      </w:r>
    </w:p>
    <w:p w14:paraId="1EE43D22"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jautrumas šviesai.</w:t>
      </w:r>
    </w:p>
    <w:p w14:paraId="3509F487"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Bakterinė infekcija apie nago guolį, nagų pokyčiai.</w:t>
      </w:r>
    </w:p>
    <w:p w14:paraId="59F6BB34"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Patinimai, </w:t>
      </w:r>
      <w:proofErr w:type="spellStart"/>
      <w:r w:rsidRPr="00296C5A">
        <w:rPr>
          <w:rFonts w:ascii="Times New Roman" w:eastAsia="Calibri" w:hAnsi="Times New Roman" w:cs="Times New Roman"/>
          <w:lang w:eastAsia="lt-LT"/>
        </w:rPr>
        <w:t>išskyro</w:t>
      </w:r>
      <w:proofErr w:type="spellEnd"/>
      <w:r w:rsidRPr="00296C5A">
        <w:rPr>
          <w:rFonts w:ascii="Times New Roman" w:eastAsia="Calibri" w:hAnsi="Times New Roman" w:cs="Times New Roman"/>
          <w:lang w:val="en-US" w:eastAsia="lt-LT"/>
        </w:rPr>
        <w:t xml:space="preserve">s, </w:t>
      </w:r>
      <w:proofErr w:type="spellStart"/>
      <w:r w:rsidRPr="00296C5A">
        <w:rPr>
          <w:rFonts w:ascii="Times New Roman" w:eastAsia="Calibri" w:hAnsi="Times New Roman" w:cs="Times New Roman"/>
          <w:lang w:val="en-US" w:eastAsia="lt-LT"/>
        </w:rPr>
        <w:t>pūlių</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skyrimasis</w:t>
      </w:r>
      <w:proofErr w:type="spellEnd"/>
      <w:r w:rsidRPr="00296C5A">
        <w:rPr>
          <w:rFonts w:ascii="Times New Roman" w:eastAsia="Calibri" w:hAnsi="Times New Roman" w:cs="Times New Roman"/>
          <w:lang w:val="en-US" w:eastAsia="lt-LT"/>
        </w:rPr>
        <w:t>.</w:t>
      </w:r>
    </w:p>
    <w:p w14:paraId="6978A3C3"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Pooperacinių randų sustorėjimas.</w:t>
      </w:r>
    </w:p>
    <w:p w14:paraId="542F62EE"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kūno plaukuotumas.</w:t>
      </w:r>
    </w:p>
    <w:p w14:paraId="38F31E4D"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Traukuliai, mieguistumas, svaigulys.</w:t>
      </w:r>
    </w:p>
    <w:p w14:paraId="61DE41A5"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patinti limfmazgiai.</w:t>
      </w:r>
    </w:p>
    <w:p w14:paraId="26893055"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Ryklės džiūvimas, užkimimas.</w:t>
      </w:r>
    </w:p>
    <w:p w14:paraId="780FFB1A"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Susilpnėjusi klausa.</w:t>
      </w:r>
    </w:p>
    <w:p w14:paraId="18210690"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Bendra bloga savijauta.</w:t>
      </w:r>
    </w:p>
    <w:p w14:paraId="46058E5D"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Didelė šlapimo rūgšties koncentracija kraujyje.</w:t>
      </w:r>
    </w:p>
    <w:p w14:paraId="5E336DA2"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Bakterinės infekcijos.</w:t>
      </w:r>
    </w:p>
    <w:p w14:paraId="7601D69C" w14:textId="77777777" w:rsidR="00A47714" w:rsidRPr="00296C5A" w:rsidRDefault="00A47714" w:rsidP="00A47714">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Kraujagyslių uždegimas (kartais lydimas kraujosruvų, raudonų dėmių).</w:t>
      </w:r>
    </w:p>
    <w:p w14:paraId="3F931B0E" w14:textId="77777777" w:rsidR="00A47714" w:rsidRPr="00296C5A" w:rsidRDefault="00A47714" w:rsidP="00A47714">
      <w:pPr>
        <w:spacing w:after="0" w:line="240" w:lineRule="auto"/>
        <w:rPr>
          <w:rFonts w:ascii="Times New Roman" w:eastAsia="Calibri" w:hAnsi="Times New Roman" w:cs="Times New Roman"/>
          <w:lang w:eastAsia="lt-LT"/>
        </w:rPr>
      </w:pPr>
    </w:p>
    <w:p w14:paraId="0981AFA5"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4E403C">
        <w:rPr>
          <w:rFonts w:ascii="Times New Roman" w:hAnsi="Times New Roman"/>
          <w:b/>
          <w:lang w:val="fr-CA"/>
        </w:rPr>
        <w:t xml:space="preserve"> </w:t>
      </w:r>
      <w:r w:rsidRPr="00296C5A">
        <w:rPr>
          <w:rFonts w:ascii="Times New Roman" w:eastAsia="Calibri" w:hAnsi="Times New Roman" w:cs="Times New Roman"/>
          <w:lang w:eastAsia="lt-LT"/>
        </w:rPr>
        <w:t>(</w:t>
      </w:r>
      <w:r w:rsidRPr="00296C5A">
        <w:rPr>
          <w:rFonts w:ascii="Times New Roman" w:eastAsia="Calibri" w:hAnsi="Times New Roman" w:cs="Times New Roman"/>
          <w:i/>
          <w:lang w:eastAsia="lt-LT"/>
        </w:rPr>
        <w:t xml:space="preserve">negali būti apskaičiuotas pagal turimus </w:t>
      </w:r>
      <w:r w:rsidRPr="004E403C">
        <w:rPr>
          <w:rFonts w:ascii="Times New Roman" w:hAnsi="Times New Roman"/>
          <w:i/>
          <w:lang w:val="fr-CA"/>
        </w:rPr>
        <w:t>duomenis</w:t>
      </w:r>
      <w:r w:rsidRPr="004E403C">
        <w:rPr>
          <w:rFonts w:ascii="Times New Roman" w:hAnsi="Times New Roman"/>
          <w:lang w:val="fr-CA"/>
        </w:rPr>
        <w:t>)</w:t>
      </w:r>
    </w:p>
    <w:p w14:paraId="4F3C1253" w14:textId="77777777" w:rsidR="00A47714" w:rsidRPr="00296C5A" w:rsidRDefault="00A47714" w:rsidP="00A47714">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Tamsus ar kolos spalvos šlapimas.</w:t>
      </w:r>
    </w:p>
    <w:p w14:paraId="4E97DBA2" w14:textId="77777777" w:rsidR="00A47714" w:rsidRPr="00296C5A" w:rsidRDefault="00A47714" w:rsidP="00A47714">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Sunku sukelti ar išlaikyti erekciją.</w:t>
      </w:r>
    </w:p>
    <w:p w14:paraId="32D1BBC1" w14:textId="77777777" w:rsidR="00A47714" w:rsidRPr="00296C5A" w:rsidRDefault="00A47714" w:rsidP="00A47714">
      <w:pPr>
        <w:numPr>
          <w:ilvl w:val="0"/>
          <w:numId w:val="18"/>
        </w:numPr>
        <w:spacing w:after="200" w:line="276" w:lineRule="auto"/>
        <w:ind w:left="1134" w:hanging="567"/>
        <w:contextualSpacing/>
        <w:rPr>
          <w:rFonts w:ascii="Times New Roman" w:eastAsia="Calibri" w:hAnsi="Times New Roman" w:cs="Times New Roman"/>
          <w:lang w:eastAsia="lt-LT"/>
        </w:rPr>
      </w:pPr>
      <w:r w:rsidRPr="00296C5A">
        <w:rPr>
          <w:rFonts w:ascii="Times New Roman" w:eastAsia="Calibri" w:hAnsi="Times New Roman" w:cs="Times New Roman"/>
          <w:lang w:eastAsia="lt-LT"/>
        </w:rPr>
        <w:t>Lytinio potraukio sumažėjimas.</w:t>
      </w:r>
    </w:p>
    <w:p w14:paraId="331CB627" w14:textId="77777777" w:rsidR="00A47714" w:rsidRDefault="00A47714" w:rsidP="00A47714">
      <w:pPr>
        <w:numPr>
          <w:ilvl w:val="0"/>
          <w:numId w:val="18"/>
        </w:numPr>
        <w:spacing w:after="200" w:line="276" w:lineRule="auto"/>
        <w:ind w:left="1134" w:hanging="567"/>
        <w:contextualSpacing/>
        <w:rPr>
          <w:rFonts w:ascii="Times New Roman" w:eastAsia="Calibri" w:hAnsi="Times New Roman" w:cs="Times New Roman"/>
          <w:lang w:eastAsia="lt-LT"/>
        </w:rPr>
      </w:pPr>
      <w:r w:rsidRPr="00296C5A">
        <w:rPr>
          <w:rFonts w:ascii="Times New Roman" w:eastAsia="Calibri" w:hAnsi="Times New Roman" w:cs="Times New Roman"/>
          <w:lang w:eastAsia="lt-LT" w:bidi="lt-LT"/>
        </w:rPr>
        <w:t>Vyro krūtų pabrinkimas su jautrumu arba be jo</w:t>
      </w:r>
      <w:r>
        <w:rPr>
          <w:rFonts w:ascii="Times New Roman" w:eastAsia="Calibri" w:hAnsi="Times New Roman" w:cs="Times New Roman"/>
          <w:lang w:eastAsia="lt-LT" w:bidi="lt-LT"/>
        </w:rPr>
        <w:t>.</w:t>
      </w:r>
    </w:p>
    <w:p w14:paraId="6F84C43E" w14:textId="77777777" w:rsidR="00A47714" w:rsidRDefault="00A47714" w:rsidP="00A47714">
      <w:pPr>
        <w:numPr>
          <w:ilvl w:val="0"/>
          <w:numId w:val="18"/>
        </w:numPr>
        <w:spacing w:after="200" w:line="276" w:lineRule="auto"/>
        <w:ind w:left="1134" w:hanging="567"/>
        <w:contextualSpacing/>
        <w:rPr>
          <w:rFonts w:ascii="Times New Roman" w:hAnsi="Times New Roman"/>
        </w:rPr>
      </w:pPr>
      <w:r>
        <w:rPr>
          <w:rFonts w:ascii="Times New Roman" w:hAnsi="Times New Roman"/>
          <w:lang w:bidi="lt-LT"/>
        </w:rPr>
        <w:t>Makšties sausmė.</w:t>
      </w:r>
    </w:p>
    <w:p w14:paraId="536962B4" w14:textId="77777777" w:rsidR="00A47714" w:rsidRDefault="00A47714" w:rsidP="00A47714">
      <w:pPr>
        <w:numPr>
          <w:ilvl w:val="0"/>
          <w:numId w:val="18"/>
        </w:numPr>
        <w:spacing w:after="200" w:line="276" w:lineRule="auto"/>
        <w:contextualSpacing/>
        <w:rPr>
          <w:rFonts w:ascii="Times New Roman" w:hAnsi="Times New Roman"/>
        </w:rPr>
      </w:pPr>
      <w:r>
        <w:rPr>
          <w:rFonts w:ascii="Times New Roman" w:hAnsi="Times New Roman"/>
          <w:lang w:bidi="lt-LT"/>
        </w:rPr>
        <w:lastRenderedPageBreak/>
        <w:t xml:space="preserve">    </w:t>
      </w:r>
      <w:proofErr w:type="spellStart"/>
      <w:r w:rsidRPr="00E30F71">
        <w:rPr>
          <w:rFonts w:ascii="Times New Roman" w:hAnsi="Times New Roman"/>
          <w:lang w:bidi="lt-LT"/>
        </w:rPr>
        <w:t>Sakroilitas</w:t>
      </w:r>
      <w:proofErr w:type="spellEnd"/>
      <w:r w:rsidRPr="00E30F71">
        <w:rPr>
          <w:rFonts w:ascii="Times New Roman" w:hAnsi="Times New Roman"/>
          <w:lang w:bidi="lt-LT"/>
        </w:rPr>
        <w:t xml:space="preserve">, uždegiminis nugaros skausmas, sukeliantis sėdmenų ar apatinės nugaros </w:t>
      </w:r>
      <w:r>
        <w:rPr>
          <w:rFonts w:ascii="Times New Roman" w:hAnsi="Times New Roman"/>
          <w:lang w:bidi="lt-LT"/>
        </w:rPr>
        <w:t xml:space="preserve">    </w:t>
      </w:r>
      <w:r w:rsidRPr="00E30F71">
        <w:rPr>
          <w:rFonts w:ascii="Times New Roman" w:hAnsi="Times New Roman"/>
          <w:lang w:bidi="lt-LT"/>
        </w:rPr>
        <w:t xml:space="preserve">dalies </w:t>
      </w:r>
      <w:r>
        <w:rPr>
          <w:rFonts w:ascii="Times New Roman" w:hAnsi="Times New Roman"/>
          <w:lang w:bidi="lt-LT"/>
        </w:rPr>
        <w:t xml:space="preserve">  </w:t>
      </w:r>
      <w:r w:rsidRPr="00E30F71">
        <w:rPr>
          <w:rFonts w:ascii="Times New Roman" w:hAnsi="Times New Roman"/>
          <w:lang w:bidi="lt-LT"/>
        </w:rPr>
        <w:t>skausmą</w:t>
      </w:r>
      <w:r>
        <w:rPr>
          <w:rFonts w:ascii="Times New Roman" w:hAnsi="Times New Roman"/>
          <w:lang w:bidi="lt-LT"/>
        </w:rPr>
        <w:t>.</w:t>
      </w:r>
    </w:p>
    <w:p w14:paraId="0CFC67B0" w14:textId="77777777" w:rsidR="00A47714" w:rsidRPr="00227F1A" w:rsidRDefault="00A47714" w:rsidP="00A47714">
      <w:pPr>
        <w:numPr>
          <w:ilvl w:val="0"/>
          <w:numId w:val="18"/>
        </w:numPr>
        <w:spacing w:after="200" w:line="276" w:lineRule="auto"/>
        <w:contextualSpacing/>
        <w:rPr>
          <w:rFonts w:ascii="Times New Roman" w:hAnsi="Times New Roman"/>
        </w:rPr>
      </w:pPr>
      <w:r>
        <w:rPr>
          <w:rFonts w:ascii="Times New Roman" w:hAnsi="Times New Roman"/>
          <w:lang w:bidi="lt-LT"/>
        </w:rPr>
        <w:t xml:space="preserve"> Šlaplės uždegimas.</w:t>
      </w:r>
    </w:p>
    <w:p w14:paraId="4A228BAD" w14:textId="77777777" w:rsidR="00A47714" w:rsidRPr="00296C5A" w:rsidRDefault="00A47714" w:rsidP="00A47714">
      <w:pPr>
        <w:spacing w:after="200" w:line="276" w:lineRule="auto"/>
        <w:ind w:left="1134"/>
        <w:contextualSpacing/>
        <w:rPr>
          <w:rFonts w:ascii="Times New Roman" w:eastAsia="Calibri" w:hAnsi="Times New Roman" w:cs="Times New Roman"/>
          <w:lang w:eastAsia="lt-LT"/>
        </w:rPr>
      </w:pPr>
    </w:p>
    <w:p w14:paraId="2A55434A" w14:textId="77777777" w:rsidR="00A47714" w:rsidRPr="00296C5A" w:rsidRDefault="00A47714" w:rsidP="00A47714">
      <w:pPr>
        <w:spacing w:after="0" w:line="240" w:lineRule="auto"/>
        <w:rPr>
          <w:rFonts w:ascii="Times New Roman" w:eastAsia="Calibri" w:hAnsi="Times New Roman" w:cs="Times New Roman"/>
          <w:lang w:eastAsia="lt-LT"/>
        </w:rPr>
      </w:pPr>
    </w:p>
    <w:p w14:paraId="240346C0" w14:textId="77777777" w:rsidR="00A47714" w:rsidRPr="00296C5A" w:rsidRDefault="00A47714" w:rsidP="00A47714">
      <w:pPr>
        <w:keepNext/>
        <w:tabs>
          <w:tab w:val="left" w:pos="567"/>
        </w:tabs>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Pranešimas apie šalutinį poveikį</w:t>
      </w:r>
    </w:p>
    <w:p w14:paraId="2CBDF790" w14:textId="77777777" w:rsidR="00A47714" w:rsidRPr="00296C5A" w:rsidRDefault="00A47714" w:rsidP="00A47714">
      <w:pPr>
        <w:numPr>
          <w:ilvl w:val="12"/>
          <w:numId w:val="0"/>
        </w:numPr>
        <w:spacing w:after="0" w:line="240" w:lineRule="auto"/>
        <w:ind w:right="-2"/>
        <w:rPr>
          <w:rFonts w:ascii="Times New Roman" w:eastAsia="Calibri" w:hAnsi="Times New Roman" w:cs="Times New Roman"/>
          <w:b/>
          <w:caps/>
          <w:lang w:eastAsia="lt-LT"/>
        </w:rPr>
      </w:pPr>
      <w:r w:rsidRPr="00296C5A">
        <w:rPr>
          <w:rFonts w:ascii="Times New Roman" w:eastAsia="Calibri" w:hAnsi="Times New Roman" w:cs="Times New Roman"/>
          <w:lang w:eastAsia="lt-LT"/>
        </w:rPr>
        <w:t xml:space="preserve">Jeigu pasireiškė šalutinis poveikis, įskaitant šiame lapelyje nenurodytą, pasakykite gydytojui arba vaistininkui. </w:t>
      </w:r>
      <w:r w:rsidRPr="00F1259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12599">
        <w:rPr>
          <w:rFonts w:ascii="Times New Roman" w:eastAsia="Times New Roman" w:hAnsi="Times New Roman" w:cs="Times New Roman"/>
          <w:color w:val="0000EE"/>
          <w:u w:val="single"/>
          <w:lang w:eastAsia="lt-LT"/>
        </w:rPr>
        <w:t>https://vvkt.lrv.lt/lt/</w:t>
      </w:r>
      <w:r w:rsidRPr="00F12599">
        <w:rPr>
          <w:rFonts w:ascii="Times New Roman" w:eastAsia="Times New Roman" w:hAnsi="Times New Roman" w:cs="Times New Roman"/>
          <w:lang w:eastAsia="lt-LT"/>
        </w:rPr>
        <w:t xml:space="preserve"> nurodytais būdais arba paskambinti nemokamu telefonu </w:t>
      </w:r>
      <w:r>
        <w:rPr>
          <w:rFonts w:ascii="Times New Roman" w:eastAsia="Times New Roman" w:hAnsi="Times New Roman" w:cs="Times New Roman"/>
          <w:lang w:eastAsia="lt-LT"/>
        </w:rPr>
        <w:t>+370</w:t>
      </w:r>
      <w:r w:rsidRPr="00F12599">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F12599">
        <w:rPr>
          <w:rFonts w:ascii="Times New Roman" w:eastAsia="Times New Roman" w:hAnsi="Times New Roman" w:cs="Times New Roman"/>
          <w:szCs w:val="20"/>
        </w:rPr>
        <w:t>.</w:t>
      </w:r>
    </w:p>
    <w:p w14:paraId="0ECF118D" w14:textId="77777777" w:rsidR="00A47714" w:rsidRPr="00296C5A" w:rsidRDefault="00A47714" w:rsidP="00A47714">
      <w:pPr>
        <w:numPr>
          <w:ilvl w:val="12"/>
          <w:numId w:val="0"/>
        </w:numPr>
        <w:spacing w:after="0" w:line="240" w:lineRule="auto"/>
        <w:ind w:left="567" w:hanging="567"/>
        <w:outlineLvl w:val="0"/>
        <w:rPr>
          <w:rFonts w:ascii="Times New Roman" w:eastAsia="Calibri" w:hAnsi="Times New Roman" w:cs="Times New Roman"/>
          <w:b/>
          <w:caps/>
          <w:lang w:eastAsia="lt-LT"/>
        </w:rPr>
      </w:pPr>
    </w:p>
    <w:p w14:paraId="38E11794" w14:textId="77777777" w:rsidR="00A47714" w:rsidRPr="00296C5A" w:rsidRDefault="00A47714" w:rsidP="00A47714">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caps/>
          <w:lang w:eastAsia="lt-LT"/>
        </w:rPr>
        <w:t>5</w:t>
      </w:r>
      <w:r w:rsidRPr="00296C5A">
        <w:rPr>
          <w:rFonts w:ascii="Times New Roman" w:eastAsia="Calibri" w:hAnsi="Times New Roman" w:cs="Times New Roman"/>
          <w:b/>
          <w:lang w:eastAsia="lt-LT"/>
        </w:rPr>
        <w:t>.</w:t>
      </w:r>
      <w:r w:rsidRPr="00296C5A">
        <w:rPr>
          <w:rFonts w:ascii="Times New Roman" w:eastAsia="Calibri" w:hAnsi="Times New Roman" w:cs="Times New Roman"/>
          <w:b/>
          <w:lang w:eastAsia="lt-LT"/>
        </w:rPr>
        <w:tab/>
        <w:t xml:space="preserve">Kaip laikyti </w:t>
      </w:r>
      <w:proofErr w:type="spellStart"/>
      <w:r w:rsidRPr="00296C5A">
        <w:rPr>
          <w:rFonts w:ascii="Times New Roman" w:eastAsia="Calibri" w:hAnsi="Times New Roman" w:cs="Times New Roman"/>
          <w:b/>
          <w:lang w:eastAsia="lt-LT"/>
        </w:rPr>
        <w:t>Roaccutane</w:t>
      </w:r>
      <w:proofErr w:type="spellEnd"/>
    </w:p>
    <w:p w14:paraId="2E525BF0"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289DD17E"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Šį vaistą laikykite vaikams nepastebimoje ir nepasiekiamoje vietoje.</w:t>
      </w:r>
    </w:p>
    <w:p w14:paraId="497A974E" w14:textId="77777777" w:rsidR="00A47714" w:rsidRPr="00296C5A" w:rsidRDefault="00A47714" w:rsidP="00A47714">
      <w:pPr>
        <w:spacing w:after="0" w:line="240" w:lineRule="auto"/>
        <w:ind w:left="567" w:hanging="567"/>
        <w:rPr>
          <w:rFonts w:ascii="Times New Roman" w:eastAsia="Calibri" w:hAnsi="Times New Roman" w:cs="Times New Roman"/>
          <w:u w:val="single"/>
          <w:lang w:eastAsia="lt-LT"/>
        </w:rPr>
      </w:pPr>
    </w:p>
    <w:p w14:paraId="7F0B5E94"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Ant dėžutės ir lizdinės plokštelės po Tinka iki nurodytam tinkamumo laikui pasibaigus, šio vaisto vartoti negalima. Vaistas tinkamas vartoti iki paskutinės nurodyto mėnesio dienos.</w:t>
      </w:r>
    </w:p>
    <w:p w14:paraId="72384C66" w14:textId="77777777" w:rsidR="00A47714" w:rsidRPr="00296C5A" w:rsidRDefault="00A47714" w:rsidP="00A47714">
      <w:pPr>
        <w:spacing w:after="0" w:line="240" w:lineRule="auto"/>
        <w:rPr>
          <w:rFonts w:ascii="Times New Roman" w:eastAsia="Calibri" w:hAnsi="Times New Roman" w:cs="Times New Roman"/>
          <w:u w:val="single"/>
          <w:lang w:eastAsia="lt-LT"/>
        </w:rPr>
      </w:pPr>
    </w:p>
    <w:p w14:paraId="74D7CFF9"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Laikykite ne aukštesnėje kaip 25 </w:t>
      </w:r>
      <w:r w:rsidRPr="00296C5A">
        <w:rPr>
          <w:rFonts w:ascii="Times New Roman" w:eastAsia="Calibri" w:hAnsi="Times New Roman" w:cs="Times New Roman"/>
          <w:lang w:eastAsia="lt-LT"/>
        </w:rPr>
        <w:sym w:font="Symbol" w:char="00B0"/>
      </w:r>
      <w:r w:rsidRPr="00296C5A">
        <w:rPr>
          <w:rFonts w:ascii="Times New Roman" w:eastAsia="Calibri" w:hAnsi="Times New Roman" w:cs="Times New Roman"/>
          <w:lang w:eastAsia="lt-LT"/>
        </w:rPr>
        <w:t>C temperatūroje.</w:t>
      </w:r>
    </w:p>
    <w:p w14:paraId="16528B74" w14:textId="77777777" w:rsidR="00A47714" w:rsidRPr="00296C5A" w:rsidRDefault="00A47714" w:rsidP="00A47714">
      <w:pPr>
        <w:spacing w:after="0" w:line="240" w:lineRule="auto"/>
        <w:rPr>
          <w:rFonts w:ascii="Times New Roman" w:eastAsia="Calibri" w:hAnsi="Times New Roman" w:cs="Times New Roman"/>
          <w:lang w:eastAsia="lt-LT"/>
        </w:rPr>
      </w:pPr>
    </w:p>
    <w:p w14:paraId="77BCAEB0"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Laikykite gamintojo pakuotėje. Lizdines plokšteles laikykite išorinėje dėžutėje, kad vaistas būtų apsaugotas nuo drėgmės ir šviesos.</w:t>
      </w:r>
    </w:p>
    <w:p w14:paraId="1C869611" w14:textId="77777777" w:rsidR="00A47714" w:rsidRPr="00296C5A" w:rsidRDefault="00A47714" w:rsidP="00A47714">
      <w:pPr>
        <w:spacing w:after="0" w:line="240" w:lineRule="auto"/>
        <w:rPr>
          <w:rFonts w:ascii="Times New Roman" w:eastAsia="Calibri" w:hAnsi="Times New Roman" w:cs="Times New Roman"/>
          <w:lang w:eastAsia="lt-LT"/>
        </w:rPr>
      </w:pPr>
    </w:p>
    <w:p w14:paraId="7237D507"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Neišgertas kapsules grąžinkite vaistininkui</w:t>
      </w:r>
      <w:r w:rsidRPr="00296C5A">
        <w:rPr>
          <w:rFonts w:ascii="Times New Roman" w:eastAsia="Calibri" w:hAnsi="Times New Roman" w:cs="Times New Roman"/>
          <w:lang w:eastAsia="lt-LT"/>
        </w:rPr>
        <w:t>, nebent gydytojas nurod</w:t>
      </w:r>
      <w:r w:rsidRPr="004E403C">
        <w:rPr>
          <w:rFonts w:ascii="Times New Roman" w:hAnsi="Times New Roman"/>
        </w:rPr>
        <w:t>ytų jas pasilikti.</w:t>
      </w:r>
    </w:p>
    <w:p w14:paraId="62F458FD" w14:textId="77777777" w:rsidR="00A47714" w:rsidRPr="00296C5A" w:rsidRDefault="00A47714" w:rsidP="00A47714">
      <w:pPr>
        <w:tabs>
          <w:tab w:val="left" w:pos="567"/>
        </w:tabs>
        <w:spacing w:after="0" w:line="240" w:lineRule="auto"/>
        <w:outlineLvl w:val="0"/>
        <w:rPr>
          <w:rFonts w:ascii="Times New Roman" w:eastAsia="Calibri" w:hAnsi="Times New Roman" w:cs="Times New Roman"/>
          <w:sz w:val="24"/>
          <w:lang w:eastAsia="lt-LT"/>
        </w:rPr>
      </w:pPr>
    </w:p>
    <w:p w14:paraId="5306CE08" w14:textId="77777777" w:rsidR="00A47714" w:rsidRPr="00296C5A" w:rsidRDefault="00A47714" w:rsidP="00A47714">
      <w:pPr>
        <w:tabs>
          <w:tab w:val="left" w:pos="567"/>
        </w:tabs>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r w:rsidRPr="00296C5A">
        <w:rPr>
          <w:rFonts w:ascii="Times New Roman" w:eastAsia="Calibri" w:hAnsi="Times New Roman" w:cs="Times New Roman"/>
          <w:sz w:val="24"/>
          <w:lang w:eastAsia="lt-LT"/>
        </w:rPr>
        <w:t>.</w:t>
      </w:r>
    </w:p>
    <w:p w14:paraId="471AE6DE" w14:textId="77777777" w:rsidR="00A47714" w:rsidRPr="00296C5A" w:rsidRDefault="00A47714" w:rsidP="00A47714">
      <w:pPr>
        <w:tabs>
          <w:tab w:val="left" w:pos="567"/>
        </w:tabs>
        <w:spacing w:after="0" w:line="240" w:lineRule="auto"/>
        <w:outlineLvl w:val="0"/>
        <w:rPr>
          <w:rFonts w:ascii="Times New Roman" w:eastAsia="Calibri" w:hAnsi="Times New Roman" w:cs="Times New Roman"/>
          <w:b/>
          <w:lang w:eastAsia="lt-LT"/>
        </w:rPr>
      </w:pPr>
    </w:p>
    <w:p w14:paraId="6E17A3F1" w14:textId="77777777" w:rsidR="00A47714" w:rsidRPr="00296C5A" w:rsidRDefault="00A47714" w:rsidP="00A47714">
      <w:pPr>
        <w:tabs>
          <w:tab w:val="left" w:pos="567"/>
        </w:tabs>
        <w:spacing w:after="0" w:line="240" w:lineRule="auto"/>
        <w:outlineLvl w:val="0"/>
        <w:rPr>
          <w:rFonts w:ascii="Times New Roman" w:eastAsia="Calibri" w:hAnsi="Times New Roman" w:cs="Times New Roman"/>
          <w:b/>
          <w:lang w:eastAsia="lt-LT"/>
        </w:rPr>
      </w:pPr>
    </w:p>
    <w:p w14:paraId="1BF957D4" w14:textId="77777777" w:rsidR="00A47714" w:rsidRPr="00296C5A" w:rsidRDefault="00A47714" w:rsidP="00A47714">
      <w:pPr>
        <w:tabs>
          <w:tab w:val="left" w:pos="567"/>
        </w:tabs>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b/>
          <w:lang w:eastAsia="lt-LT"/>
        </w:rPr>
        <w:t>6.</w:t>
      </w:r>
      <w:r w:rsidRPr="00296C5A">
        <w:rPr>
          <w:rFonts w:ascii="Times New Roman" w:eastAsia="Calibri" w:hAnsi="Times New Roman" w:cs="Times New Roman"/>
          <w:b/>
          <w:lang w:eastAsia="lt-LT"/>
        </w:rPr>
        <w:tab/>
        <w:t xml:space="preserve">Pakuotės turinys ir </w:t>
      </w:r>
      <w:proofErr w:type="spellStart"/>
      <w:r w:rsidRPr="00296C5A">
        <w:rPr>
          <w:rFonts w:ascii="Times New Roman" w:eastAsia="Calibri" w:hAnsi="Times New Roman" w:cs="Times New Roman"/>
          <w:b/>
          <w:lang w:val="en-US" w:eastAsia="lt-LT"/>
        </w:rPr>
        <w:t>kita</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informacija</w:t>
      </w:r>
      <w:proofErr w:type="spellEnd"/>
    </w:p>
    <w:p w14:paraId="47AB1C7C" w14:textId="77777777" w:rsidR="00A47714" w:rsidRPr="00296C5A" w:rsidRDefault="00A47714" w:rsidP="00A47714">
      <w:pPr>
        <w:spacing w:after="0" w:line="240" w:lineRule="auto"/>
        <w:outlineLvl w:val="0"/>
        <w:rPr>
          <w:rFonts w:ascii="Times New Roman" w:eastAsia="Calibri" w:hAnsi="Times New Roman" w:cs="Times New Roman"/>
          <w:lang w:eastAsia="lt-LT"/>
        </w:rPr>
      </w:pPr>
    </w:p>
    <w:p w14:paraId="0A708AEE" w14:textId="77777777" w:rsidR="00A47714" w:rsidRPr="00296C5A" w:rsidRDefault="00A47714" w:rsidP="00A47714">
      <w:pPr>
        <w:spacing w:after="0" w:line="240" w:lineRule="auto"/>
        <w:outlineLvl w:val="0"/>
        <w:rPr>
          <w:rFonts w:ascii="Times New Roman" w:eastAsia="Calibri" w:hAnsi="Times New Roman" w:cs="Times New Roman"/>
          <w:b/>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sudėtis</w:t>
      </w:r>
    </w:p>
    <w:p w14:paraId="1A8E83B0" w14:textId="77777777" w:rsidR="00A47714" w:rsidRPr="00296C5A" w:rsidRDefault="00A47714" w:rsidP="00A47714">
      <w:pPr>
        <w:numPr>
          <w:ilvl w:val="0"/>
          <w:numId w:val="17"/>
        </w:numPr>
        <w:spacing w:after="0" w:line="240" w:lineRule="auto"/>
        <w:ind w:left="993"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Veiklioji medžiaga yra </w:t>
      </w:r>
      <w:proofErr w:type="spellStart"/>
      <w:r w:rsidRPr="00296C5A">
        <w:rPr>
          <w:rFonts w:ascii="Times New Roman" w:eastAsia="Calibri" w:hAnsi="Times New Roman" w:cs="Times New Roman"/>
          <w:lang w:eastAsia="lt-LT"/>
        </w:rPr>
        <w:t>izotretinoinas</w:t>
      </w:r>
      <w:proofErr w:type="spellEnd"/>
      <w:r w:rsidRPr="00296C5A">
        <w:rPr>
          <w:rFonts w:ascii="Times New Roman" w:eastAsia="Calibri" w:hAnsi="Times New Roman" w:cs="Times New Roman"/>
          <w:lang w:eastAsia="lt-LT"/>
        </w:rPr>
        <w:t xml:space="preserve">. Vienoje kapsulėje yra 10 mg arba 20 mg </w:t>
      </w:r>
      <w:proofErr w:type="spellStart"/>
      <w:r w:rsidRPr="00296C5A">
        <w:rPr>
          <w:rFonts w:ascii="Times New Roman" w:eastAsia="Calibri" w:hAnsi="Times New Roman" w:cs="Times New Roman"/>
          <w:lang w:eastAsia="lt-LT"/>
        </w:rPr>
        <w:t>izotretinoino</w:t>
      </w:r>
      <w:proofErr w:type="spellEnd"/>
      <w:r w:rsidRPr="00296C5A">
        <w:rPr>
          <w:rFonts w:ascii="Times New Roman" w:eastAsia="Calibri" w:hAnsi="Times New Roman" w:cs="Times New Roman"/>
          <w:lang w:eastAsia="lt-LT"/>
        </w:rPr>
        <w:t>.</w:t>
      </w:r>
    </w:p>
    <w:p w14:paraId="685EA564" w14:textId="77777777" w:rsidR="00A47714" w:rsidRPr="00296C5A" w:rsidRDefault="00A47714" w:rsidP="00A47714">
      <w:pPr>
        <w:numPr>
          <w:ilvl w:val="0"/>
          <w:numId w:val="17"/>
        </w:numPr>
        <w:spacing w:after="0" w:line="240" w:lineRule="auto"/>
        <w:ind w:left="993"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Pagalbinės medžiagos: rafinuotas sojų aliejus,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sojų aliejus, dalinai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sojų aliejus, geltonasis vaškas, želatina, </w:t>
      </w:r>
      <w:proofErr w:type="spellStart"/>
      <w:r w:rsidRPr="00296C5A">
        <w:rPr>
          <w:rFonts w:ascii="Times New Roman" w:eastAsia="Calibri" w:hAnsi="Times New Roman" w:cs="Times New Roman"/>
          <w:lang w:eastAsia="lt-LT"/>
        </w:rPr>
        <w:t>glicerolis</w:t>
      </w:r>
      <w:proofErr w:type="spellEnd"/>
      <w:r>
        <w:rPr>
          <w:rFonts w:ascii="Times New Roman" w:eastAsia="Calibri" w:hAnsi="Times New Roman" w:cs="Times New Roman"/>
          <w:lang w:eastAsia="lt-LT"/>
        </w:rPr>
        <w:t xml:space="preserve"> </w:t>
      </w:r>
      <w:r w:rsidRPr="00D56E35">
        <w:rPr>
          <w:rFonts w:ascii="Times New Roman" w:eastAsia="Calibri" w:hAnsi="Times New Roman" w:cs="Times New Roman"/>
          <w:lang w:eastAsia="lt-LT"/>
        </w:rPr>
        <w:t>85 %</w:t>
      </w:r>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sorbitolis</w:t>
      </w:r>
      <w:proofErr w:type="spellEnd"/>
      <w:r w:rsidRPr="00296C5A">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(E420) </w:t>
      </w:r>
      <w:r w:rsidRPr="00296C5A">
        <w:rPr>
          <w:rFonts w:ascii="Times New Roman" w:eastAsia="Calibri" w:hAnsi="Times New Roman" w:cs="Times New Roman"/>
          <w:lang w:eastAsia="lt-LT"/>
        </w:rPr>
        <w:t xml:space="preserve">(žr. 2 skyrių), </w:t>
      </w:r>
      <w:proofErr w:type="spellStart"/>
      <w:r w:rsidRPr="00296C5A">
        <w:rPr>
          <w:rFonts w:ascii="Times New Roman" w:eastAsia="Calibri" w:hAnsi="Times New Roman" w:cs="Times New Roman"/>
          <w:lang w:eastAsia="lt-LT"/>
        </w:rPr>
        <w:t>manitolis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hidrolizinis</w:t>
      </w:r>
      <w:proofErr w:type="spellEnd"/>
      <w:r w:rsidRPr="00296C5A">
        <w:rPr>
          <w:rFonts w:ascii="Times New Roman" w:eastAsia="Calibri" w:hAnsi="Times New Roman" w:cs="Times New Roman"/>
          <w:lang w:eastAsia="lt-LT"/>
        </w:rPr>
        <w:t xml:space="preserve"> krakmolas, titano dioksidas (E 171), raudonasis geležies oksidas (E 172), sausi spaustuviniai dažai (modifikuotas </w:t>
      </w:r>
      <w:proofErr w:type="spellStart"/>
      <w:r w:rsidRPr="00296C5A">
        <w:rPr>
          <w:rFonts w:ascii="Times New Roman" w:eastAsia="Calibri" w:hAnsi="Times New Roman" w:cs="Times New Roman"/>
          <w:lang w:eastAsia="lt-LT"/>
        </w:rPr>
        <w:t>šelakas</w:t>
      </w:r>
      <w:proofErr w:type="spellEnd"/>
      <w:r w:rsidRPr="00296C5A">
        <w:rPr>
          <w:rFonts w:ascii="Times New Roman" w:eastAsia="Calibri" w:hAnsi="Times New Roman" w:cs="Times New Roman"/>
          <w:lang w:eastAsia="lt-LT"/>
        </w:rPr>
        <w:t xml:space="preserve">, juodasis geležies oksidas (E 172) ir </w:t>
      </w:r>
      <w:proofErr w:type="spellStart"/>
      <w:r w:rsidRPr="00296C5A">
        <w:rPr>
          <w:rFonts w:ascii="Times New Roman" w:eastAsia="Calibri" w:hAnsi="Times New Roman" w:cs="Times New Roman"/>
          <w:lang w:eastAsia="lt-LT"/>
        </w:rPr>
        <w:t>propilenglikolis</w:t>
      </w:r>
      <w:proofErr w:type="spellEnd"/>
      <w:r w:rsidRPr="00296C5A">
        <w:rPr>
          <w:rFonts w:ascii="Times New Roman" w:eastAsia="Calibri" w:hAnsi="Times New Roman" w:cs="Times New Roman"/>
          <w:lang w:eastAsia="lt-LT"/>
        </w:rPr>
        <w:t>).</w:t>
      </w:r>
    </w:p>
    <w:p w14:paraId="11FBDED9" w14:textId="77777777" w:rsidR="00A47714" w:rsidRPr="00296C5A" w:rsidRDefault="00A47714" w:rsidP="00A47714">
      <w:pPr>
        <w:spacing w:after="0" w:line="240" w:lineRule="auto"/>
        <w:outlineLvl w:val="0"/>
        <w:rPr>
          <w:rFonts w:ascii="Times New Roman" w:eastAsia="Calibri" w:hAnsi="Times New Roman" w:cs="Times New Roman"/>
          <w:lang w:eastAsia="lt-LT"/>
        </w:rPr>
      </w:pPr>
    </w:p>
    <w:p w14:paraId="06A0E56E" w14:textId="77777777" w:rsidR="00A47714" w:rsidRPr="00296C5A" w:rsidRDefault="00A47714" w:rsidP="00A47714">
      <w:pPr>
        <w:tabs>
          <w:tab w:val="left" w:pos="567"/>
        </w:tabs>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išvaizda ir kiekis pakuotėje</w:t>
      </w:r>
    </w:p>
    <w:p w14:paraId="658E6215" w14:textId="77777777" w:rsidR="00A47714" w:rsidRPr="00296C5A" w:rsidRDefault="00A47714" w:rsidP="00A47714">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10 mg minkštoji kapsulė yra ovali, nepermatoma, rudai raudonos spalvos, ant jos užrašyta “ROA 10”.</w:t>
      </w:r>
    </w:p>
    <w:p w14:paraId="2255B784" w14:textId="77777777" w:rsidR="00A47714" w:rsidRPr="006B58C0" w:rsidRDefault="00A47714" w:rsidP="00A47714">
      <w:p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20 mg minkšto</w:t>
      </w:r>
      <w:r w:rsidRPr="004E403C">
        <w:rPr>
          <w:rFonts w:ascii="Times New Roman" w:hAnsi="Times New Roman"/>
        </w:rPr>
        <w:t>ji kapsulė yra ovali, nepermatoma, rudai raudonos ir baltos spalvų, ant jos užrašyta “ROA 20”.</w:t>
      </w:r>
    </w:p>
    <w:p w14:paraId="4D6E0E68" w14:textId="77777777" w:rsidR="00A47714" w:rsidRPr="00296C5A" w:rsidRDefault="00A47714" w:rsidP="00A47714">
      <w:pPr>
        <w:spacing w:after="0" w:line="240" w:lineRule="auto"/>
        <w:rPr>
          <w:rFonts w:ascii="Times New Roman" w:eastAsia="Calibri" w:hAnsi="Times New Roman" w:cs="Times New Roman"/>
          <w:lang w:eastAsia="lt-LT"/>
        </w:rPr>
      </w:pPr>
    </w:p>
    <w:p w14:paraId="122B8240" w14:textId="77777777" w:rsidR="00A47714" w:rsidRPr="00296C5A" w:rsidRDefault="00A47714" w:rsidP="00A47714">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Kapsulės tiekiamos supakuotos į lizdines plokšteles. Kartono dėžutėje yra 30</w:t>
      </w:r>
      <w:r w:rsidRPr="004E403C">
        <w:rPr>
          <w:rFonts w:ascii="Times New Roman" w:hAnsi="Times New Roman"/>
        </w:rPr>
        <w:t> </w:t>
      </w:r>
      <w:r w:rsidRPr="00296C5A">
        <w:rPr>
          <w:rFonts w:ascii="Times New Roman" w:eastAsia="Calibri" w:hAnsi="Times New Roman" w:cs="Times New Roman"/>
          <w:lang w:eastAsia="lt-LT"/>
        </w:rPr>
        <w:t>kapsulių.</w:t>
      </w:r>
    </w:p>
    <w:p w14:paraId="2A309C41" w14:textId="77777777" w:rsidR="00A47714" w:rsidRPr="00296C5A" w:rsidRDefault="00A47714" w:rsidP="00A47714">
      <w:pPr>
        <w:spacing w:after="0" w:line="240" w:lineRule="auto"/>
        <w:rPr>
          <w:rFonts w:ascii="Times New Roman" w:eastAsia="Calibri" w:hAnsi="Times New Roman" w:cs="Times New Roman"/>
          <w:lang w:eastAsia="lt-LT"/>
        </w:rPr>
      </w:pPr>
    </w:p>
    <w:p w14:paraId="25E73CA3" w14:textId="77777777" w:rsidR="00A47714" w:rsidRPr="00296C5A" w:rsidRDefault="00A47714" w:rsidP="00A47714">
      <w:pPr>
        <w:spacing w:after="0" w:line="240" w:lineRule="auto"/>
        <w:outlineLvl w:val="0"/>
        <w:rPr>
          <w:rFonts w:ascii="Times New Roman" w:eastAsia="Calibri" w:hAnsi="Times New Roman" w:cs="Times New Roman"/>
          <w:sz w:val="24"/>
          <w:lang w:eastAsia="lt-LT"/>
        </w:rPr>
      </w:pPr>
    </w:p>
    <w:p w14:paraId="330DF695" w14:textId="77777777" w:rsidR="00A47714" w:rsidRPr="00296C5A" w:rsidRDefault="00A47714" w:rsidP="00A47714">
      <w:pPr>
        <w:keepNext/>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b/>
          <w:lang w:eastAsia="lt-LT"/>
        </w:rPr>
        <w:lastRenderedPageBreak/>
        <w:t>Registruotojas ir gamintojas</w:t>
      </w:r>
    </w:p>
    <w:tbl>
      <w:tblPr>
        <w:tblpPr w:leftFromText="180" w:rightFromText="180" w:vertAnchor="text" w:tblpX="129" w:tblpY="241"/>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4573"/>
      </w:tblGrid>
      <w:tr w:rsidR="00A47714" w:rsidRPr="00296C5A" w14:paraId="69284F66" w14:textId="77777777" w:rsidTr="00EB093A">
        <w:trPr>
          <w:trHeight w:val="1300"/>
        </w:trPr>
        <w:tc>
          <w:tcPr>
            <w:tcW w:w="2479" w:type="pct"/>
            <w:tcBorders>
              <w:top w:val="nil"/>
              <w:left w:val="nil"/>
              <w:bottom w:val="nil"/>
              <w:right w:val="nil"/>
            </w:tcBorders>
          </w:tcPr>
          <w:p w14:paraId="39B982E7" w14:textId="77777777" w:rsidR="00A47714" w:rsidRPr="00296C5A" w:rsidRDefault="00A47714" w:rsidP="00EB093A">
            <w:pPr>
              <w:spacing w:after="0" w:line="240" w:lineRule="auto"/>
              <w:rPr>
                <w:rFonts w:ascii="Times New Roman" w:eastAsia="Calibri" w:hAnsi="Times New Roman" w:cs="Times New Roman"/>
                <w:i/>
                <w:lang w:eastAsia="lt-LT"/>
              </w:rPr>
            </w:pPr>
            <w:r w:rsidRPr="00296C5A">
              <w:rPr>
                <w:rFonts w:ascii="Times New Roman" w:eastAsia="Calibri" w:hAnsi="Times New Roman" w:cs="Times New Roman"/>
                <w:i/>
                <w:lang w:eastAsia="lt-LT"/>
              </w:rPr>
              <w:t>Registruotojas</w:t>
            </w:r>
          </w:p>
          <w:p w14:paraId="1CDFAA6B"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CHEPLAPHARM </w:t>
            </w:r>
            <w:proofErr w:type="spellStart"/>
            <w:r w:rsidRPr="009C4605">
              <w:rPr>
                <w:rFonts w:ascii="Times New Roman" w:eastAsia="Calibri" w:hAnsi="Times New Roman" w:cs="Times New Roman"/>
                <w:color w:val="000000"/>
                <w:lang w:eastAsia="lt-LT"/>
              </w:rPr>
              <w:t>Registration</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4B997DD2"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Weiler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Straße</w:t>
            </w:r>
            <w:proofErr w:type="spellEnd"/>
            <w:r w:rsidRPr="009C4605">
              <w:rPr>
                <w:rFonts w:ascii="Times New Roman" w:eastAsia="Calibri" w:hAnsi="Times New Roman" w:cs="Times New Roman"/>
                <w:color w:val="000000"/>
                <w:lang w:eastAsia="lt-LT"/>
              </w:rPr>
              <w:t xml:space="preserve"> 5</w:t>
            </w:r>
            <w:r>
              <w:rPr>
                <w:rFonts w:ascii="Times New Roman" w:eastAsia="Calibri" w:hAnsi="Times New Roman" w:cs="Times New Roman"/>
                <w:color w:val="000000"/>
                <w:lang w:eastAsia="lt-LT"/>
              </w:rPr>
              <w:t>e</w:t>
            </w:r>
          </w:p>
          <w:p w14:paraId="5A7CCEE8"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79540 </w:t>
            </w:r>
            <w:proofErr w:type="spellStart"/>
            <w:r w:rsidRPr="009C4605">
              <w:rPr>
                <w:rFonts w:ascii="Times New Roman" w:eastAsia="Calibri" w:hAnsi="Times New Roman" w:cs="Times New Roman"/>
                <w:color w:val="000000"/>
                <w:lang w:eastAsia="lt-LT"/>
              </w:rPr>
              <w:t>Lörrach</w:t>
            </w:r>
            <w:proofErr w:type="spellEnd"/>
          </w:p>
          <w:p w14:paraId="011A9086"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732709EB" w14:textId="77777777" w:rsidR="00A47714" w:rsidRPr="00296C5A" w:rsidRDefault="00A47714" w:rsidP="00EB093A">
            <w:pPr>
              <w:spacing w:after="0" w:line="240" w:lineRule="auto"/>
              <w:outlineLvl w:val="0"/>
              <w:rPr>
                <w:rFonts w:ascii="Times New Roman" w:eastAsia="Calibri" w:hAnsi="Times New Roman" w:cs="Times New Roman"/>
                <w:b/>
                <w:lang w:eastAsia="lt-LT"/>
              </w:rPr>
            </w:pPr>
          </w:p>
        </w:tc>
        <w:tc>
          <w:tcPr>
            <w:tcW w:w="2521" w:type="pct"/>
            <w:tcBorders>
              <w:top w:val="nil"/>
              <w:left w:val="nil"/>
              <w:bottom w:val="nil"/>
              <w:right w:val="nil"/>
            </w:tcBorders>
          </w:tcPr>
          <w:p w14:paraId="3BB460C7" w14:textId="77777777" w:rsidR="00A47714" w:rsidRPr="00296C5A" w:rsidRDefault="00A47714" w:rsidP="00EB093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i/>
                <w:lang w:eastAsia="lt-LT"/>
              </w:rPr>
              <w:t>Gamintojas</w:t>
            </w:r>
          </w:p>
          <w:p w14:paraId="11F18099" w14:textId="77777777" w:rsidR="00A47714" w:rsidRPr="00296C5A"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296C5A">
              <w:rPr>
                <w:rFonts w:ascii="Times New Roman" w:eastAsia="Calibri" w:hAnsi="Times New Roman" w:cs="Times New Roman"/>
                <w:color w:val="000000"/>
                <w:lang w:eastAsia="lt-LT"/>
              </w:rPr>
              <w:t>Roche</w:t>
            </w:r>
            <w:proofErr w:type="spellEnd"/>
            <w:r w:rsidRPr="00296C5A">
              <w:rPr>
                <w:rFonts w:ascii="Times New Roman" w:eastAsia="Calibri" w:hAnsi="Times New Roman" w:cs="Times New Roman"/>
                <w:color w:val="000000"/>
                <w:lang w:eastAsia="lt-LT"/>
              </w:rPr>
              <w:t xml:space="preserve"> Pharma AG</w:t>
            </w:r>
          </w:p>
          <w:p w14:paraId="78DF19F0" w14:textId="77777777" w:rsidR="00A47714" w:rsidRPr="00296C5A"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296C5A">
              <w:rPr>
                <w:rFonts w:ascii="Times New Roman" w:eastAsia="Calibri" w:hAnsi="Times New Roman" w:cs="Times New Roman"/>
                <w:color w:val="000000"/>
                <w:lang w:eastAsia="lt-LT"/>
              </w:rPr>
              <w:t>Emil-Barell</w:t>
            </w:r>
            <w:proofErr w:type="spellEnd"/>
            <w:r w:rsidRPr="00296C5A">
              <w:rPr>
                <w:rFonts w:ascii="Times New Roman" w:eastAsia="Calibri" w:hAnsi="Times New Roman" w:cs="Times New Roman"/>
                <w:color w:val="000000"/>
                <w:lang w:eastAsia="lt-LT"/>
              </w:rPr>
              <w:t xml:space="preserve"> Str. 1</w:t>
            </w:r>
          </w:p>
          <w:p w14:paraId="21F2FA69" w14:textId="77777777" w:rsidR="00A47714" w:rsidRPr="00296C5A"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296C5A">
              <w:rPr>
                <w:rFonts w:ascii="Times New Roman" w:eastAsia="Calibri" w:hAnsi="Times New Roman" w:cs="Times New Roman"/>
                <w:color w:val="000000"/>
                <w:lang w:eastAsia="lt-LT"/>
              </w:rPr>
              <w:t xml:space="preserve">D-79639 </w:t>
            </w:r>
            <w:proofErr w:type="spellStart"/>
            <w:r w:rsidRPr="00296C5A">
              <w:rPr>
                <w:rFonts w:ascii="Times New Roman" w:eastAsia="Calibri" w:hAnsi="Times New Roman" w:cs="Times New Roman"/>
                <w:color w:val="000000"/>
                <w:lang w:eastAsia="lt-LT"/>
              </w:rPr>
              <w:t>Grenzach-Wyhlen</w:t>
            </w:r>
            <w:proofErr w:type="spellEnd"/>
          </w:p>
          <w:p w14:paraId="017D491E" w14:textId="77777777" w:rsidR="00A47714"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296C5A">
              <w:rPr>
                <w:rFonts w:ascii="Times New Roman" w:eastAsia="Calibri" w:hAnsi="Times New Roman" w:cs="Times New Roman"/>
                <w:color w:val="000000"/>
                <w:lang w:eastAsia="lt-LT"/>
              </w:rPr>
              <w:t>Vokietija</w:t>
            </w:r>
          </w:p>
          <w:p w14:paraId="3E6AB580" w14:textId="77777777" w:rsidR="00A47714"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1EC1D2C9"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CHEPLAPHARM </w:t>
            </w:r>
            <w:proofErr w:type="spellStart"/>
            <w:r w:rsidRPr="009C4605">
              <w:rPr>
                <w:rFonts w:ascii="Times New Roman" w:eastAsia="Calibri" w:hAnsi="Times New Roman" w:cs="Times New Roman"/>
                <w:color w:val="000000"/>
                <w:lang w:eastAsia="lt-LT"/>
              </w:rPr>
              <w:t>Registration</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0CC01B73"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Weiler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Straße</w:t>
            </w:r>
            <w:proofErr w:type="spellEnd"/>
            <w:r w:rsidRPr="009C4605">
              <w:rPr>
                <w:rFonts w:ascii="Times New Roman" w:eastAsia="Calibri" w:hAnsi="Times New Roman" w:cs="Times New Roman"/>
                <w:color w:val="000000"/>
                <w:lang w:eastAsia="lt-LT"/>
              </w:rPr>
              <w:t xml:space="preserve"> 5</w:t>
            </w:r>
            <w:r>
              <w:rPr>
                <w:rFonts w:ascii="Times New Roman" w:eastAsia="Calibri" w:hAnsi="Times New Roman" w:cs="Times New Roman"/>
                <w:color w:val="000000"/>
                <w:lang w:eastAsia="lt-LT"/>
              </w:rPr>
              <w:t>e</w:t>
            </w:r>
          </w:p>
          <w:p w14:paraId="40E9C79F"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79540 </w:t>
            </w:r>
            <w:proofErr w:type="spellStart"/>
            <w:r w:rsidRPr="009C4605">
              <w:rPr>
                <w:rFonts w:ascii="Times New Roman" w:eastAsia="Calibri" w:hAnsi="Times New Roman" w:cs="Times New Roman"/>
                <w:color w:val="000000"/>
                <w:lang w:eastAsia="lt-LT"/>
              </w:rPr>
              <w:t>Lörrach</w:t>
            </w:r>
            <w:proofErr w:type="spellEnd"/>
          </w:p>
          <w:p w14:paraId="639BE51E"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6EB19F3D"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2F36E438"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Catalent</w:t>
            </w:r>
            <w:proofErr w:type="spellEnd"/>
            <w:r w:rsidRPr="009C4605">
              <w:rPr>
                <w:rFonts w:ascii="Times New Roman" w:eastAsia="Calibri" w:hAnsi="Times New Roman" w:cs="Times New Roman"/>
                <w:color w:val="000000"/>
                <w:lang w:eastAsia="lt-LT"/>
              </w:rPr>
              <w:t xml:space="preserve"> Germany </w:t>
            </w:r>
            <w:proofErr w:type="spellStart"/>
            <w:r w:rsidRPr="009C4605">
              <w:rPr>
                <w:rFonts w:ascii="Times New Roman" w:eastAsia="Calibri" w:hAnsi="Times New Roman" w:cs="Times New Roman"/>
                <w:color w:val="000000"/>
                <w:lang w:eastAsia="lt-LT"/>
              </w:rPr>
              <w:t>Eberbach</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67DDF1F6"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Gammelsbacher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Strasse</w:t>
            </w:r>
            <w:proofErr w:type="spellEnd"/>
            <w:r w:rsidRPr="009C4605">
              <w:rPr>
                <w:rFonts w:ascii="Times New Roman" w:eastAsia="Calibri" w:hAnsi="Times New Roman" w:cs="Times New Roman"/>
                <w:color w:val="000000"/>
                <w:lang w:eastAsia="lt-LT"/>
              </w:rPr>
              <w:t xml:space="preserve"> 2 </w:t>
            </w:r>
          </w:p>
          <w:p w14:paraId="48985E5B" w14:textId="77777777" w:rsidR="00A47714" w:rsidRPr="009C4605"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69412 </w:t>
            </w:r>
            <w:proofErr w:type="spellStart"/>
            <w:r w:rsidRPr="009C4605">
              <w:rPr>
                <w:rFonts w:ascii="Times New Roman" w:eastAsia="Calibri" w:hAnsi="Times New Roman" w:cs="Times New Roman"/>
                <w:color w:val="000000"/>
                <w:lang w:eastAsia="lt-LT"/>
              </w:rPr>
              <w:t>Eberbach</w:t>
            </w:r>
            <w:proofErr w:type="spellEnd"/>
          </w:p>
          <w:p w14:paraId="1868A9CB" w14:textId="77777777" w:rsidR="00A47714" w:rsidRPr="00296C5A" w:rsidRDefault="00A47714" w:rsidP="00EB093A">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02469755" w14:textId="77777777" w:rsidR="00A47714" w:rsidRPr="00296C5A" w:rsidRDefault="00A47714" w:rsidP="00EB093A">
            <w:pPr>
              <w:spacing w:after="0" w:line="240" w:lineRule="auto"/>
              <w:rPr>
                <w:rFonts w:ascii="Times New Roman" w:eastAsia="Calibri" w:hAnsi="Times New Roman" w:cs="Times New Roman"/>
                <w:b/>
                <w:lang w:eastAsia="lt-LT"/>
              </w:rPr>
            </w:pPr>
          </w:p>
        </w:tc>
      </w:tr>
    </w:tbl>
    <w:p w14:paraId="4A7AECC0" w14:textId="77777777" w:rsidR="00A47714" w:rsidRPr="00296C5A" w:rsidRDefault="00A47714" w:rsidP="00A47714">
      <w:pPr>
        <w:spacing w:after="0" w:line="240" w:lineRule="auto"/>
        <w:outlineLvl w:val="0"/>
        <w:rPr>
          <w:rFonts w:ascii="Times New Roman" w:eastAsia="Calibri" w:hAnsi="Times New Roman" w:cs="Times New Roman"/>
          <w:lang w:eastAsia="lt-LT"/>
        </w:rPr>
      </w:pPr>
    </w:p>
    <w:p w14:paraId="68D9536B" w14:textId="77777777" w:rsidR="00A47714" w:rsidRPr="00296C5A" w:rsidRDefault="00A47714" w:rsidP="00A47714">
      <w:pPr>
        <w:spacing w:after="0" w:line="240" w:lineRule="auto"/>
        <w:rPr>
          <w:rFonts w:ascii="Times New Roman" w:eastAsia="Calibri" w:hAnsi="Times New Roman" w:cs="Times New Roman"/>
          <w:lang w:eastAsia="lt-LT"/>
        </w:rPr>
      </w:pPr>
    </w:p>
    <w:p w14:paraId="74622F9F" w14:textId="77777777" w:rsidR="00A47714" w:rsidRPr="00296C5A" w:rsidRDefault="00A47714" w:rsidP="00A47714">
      <w:pPr>
        <w:spacing w:after="0" w:line="240" w:lineRule="auto"/>
        <w:rPr>
          <w:rFonts w:ascii="Times New Roman" w:eastAsia="Calibri" w:hAnsi="Times New Roman" w:cs="Times New Roman"/>
          <w:b/>
          <w:lang w:eastAsia="lt-LT"/>
        </w:rPr>
      </w:pPr>
    </w:p>
    <w:p w14:paraId="75C9DB59" w14:textId="77777777" w:rsidR="00A47714" w:rsidRPr="004E403C" w:rsidRDefault="00A47714" w:rsidP="00A47714">
      <w:pPr>
        <w:spacing w:after="0" w:line="240" w:lineRule="auto"/>
        <w:rPr>
          <w:rFonts w:ascii="Times New Roman" w:hAnsi="Times New Roman"/>
          <w:b/>
          <w:lang w:val="fr-CA"/>
        </w:rPr>
      </w:pPr>
      <w:r w:rsidRPr="00296C5A">
        <w:rPr>
          <w:rFonts w:ascii="Times New Roman" w:eastAsia="Calibri" w:hAnsi="Times New Roman" w:cs="Times New Roman"/>
          <w:b/>
          <w:lang w:eastAsia="lt-LT"/>
        </w:rPr>
        <w:t>Ši</w:t>
      </w:r>
      <w:r w:rsidRPr="004E403C">
        <w:rPr>
          <w:rFonts w:ascii="Times New Roman" w:hAnsi="Times New Roman"/>
          <w:b/>
          <w:lang w:val="fr-CA"/>
        </w:rPr>
        <w:t>s vaistas Europos Ekonominės Erdvės valstybėse narėse registruotas tokiais pavadinimais:</w:t>
      </w:r>
    </w:p>
    <w:p w14:paraId="5BF0D772" w14:textId="77777777" w:rsidR="00A47714" w:rsidRPr="004E403C" w:rsidRDefault="00A47714" w:rsidP="00A47714">
      <w:pPr>
        <w:spacing w:after="0" w:line="240" w:lineRule="auto"/>
        <w:rPr>
          <w:rFonts w:ascii="Times New Roman" w:hAnsi="Times New Roman"/>
          <w:b/>
          <w:lang w:val="fr-CA"/>
        </w:rPr>
      </w:pPr>
    </w:p>
    <w:p w14:paraId="418622D4" w14:textId="77777777" w:rsidR="00A47714" w:rsidRPr="004E403C" w:rsidRDefault="00A47714" w:rsidP="00A47714">
      <w:pPr>
        <w:numPr>
          <w:ilvl w:val="12"/>
          <w:numId w:val="0"/>
        </w:numPr>
        <w:tabs>
          <w:tab w:val="left" w:pos="720"/>
        </w:tabs>
        <w:spacing w:after="0" w:line="240" w:lineRule="auto"/>
        <w:rPr>
          <w:rFonts w:ascii="Times New Roman" w:hAnsi="Times New Roman"/>
          <w:lang w:val="fr-CA"/>
        </w:rPr>
      </w:pPr>
      <w:r w:rsidRPr="004E403C">
        <w:rPr>
          <w:rFonts w:ascii="Times New Roman" w:hAnsi="Times New Roman"/>
          <w:lang w:val="fr-CA"/>
        </w:rPr>
        <w:t>Belgija, Estija, Airija, Latvija, Lietuva, Liuksemburgas: Roaccutane.</w:t>
      </w:r>
    </w:p>
    <w:p w14:paraId="51F306DE" w14:textId="77777777" w:rsidR="00A47714" w:rsidRPr="004E403C" w:rsidRDefault="00A47714" w:rsidP="00A47714">
      <w:pPr>
        <w:numPr>
          <w:ilvl w:val="12"/>
          <w:numId w:val="0"/>
        </w:numPr>
        <w:tabs>
          <w:tab w:val="left" w:pos="720"/>
        </w:tabs>
        <w:spacing w:after="0" w:line="240" w:lineRule="auto"/>
        <w:rPr>
          <w:rFonts w:ascii="Times New Roman" w:hAnsi="Times New Roman"/>
          <w:lang w:val="fr-CA"/>
        </w:rPr>
      </w:pPr>
      <w:r w:rsidRPr="004E403C">
        <w:rPr>
          <w:rFonts w:ascii="Times New Roman" w:hAnsi="Times New Roman"/>
          <w:lang w:val="fr-CA"/>
        </w:rPr>
        <w:t>Vengrija: Roaccutan.</w:t>
      </w:r>
    </w:p>
    <w:p w14:paraId="735B430B" w14:textId="77777777" w:rsidR="00A47714" w:rsidRPr="00296C5A" w:rsidRDefault="00A47714" w:rsidP="00A47714">
      <w:pPr>
        <w:spacing w:after="0" w:line="240" w:lineRule="auto"/>
        <w:rPr>
          <w:rFonts w:ascii="Times New Roman" w:eastAsia="Calibri" w:hAnsi="Times New Roman" w:cs="Times New Roman"/>
          <w:b/>
          <w:lang w:eastAsia="lt-LT"/>
        </w:rPr>
      </w:pPr>
    </w:p>
    <w:p w14:paraId="0F27F961" w14:textId="77777777" w:rsidR="00A47714" w:rsidRPr="00296C5A" w:rsidRDefault="00A47714" w:rsidP="00A47714">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Šis pakuotės lapelis paskutinį kartą </w:t>
      </w:r>
      <w:r w:rsidRPr="004E403C">
        <w:rPr>
          <w:rFonts w:ascii="Times New Roman" w:hAnsi="Times New Roman"/>
          <w:b/>
          <w:lang w:val="fr-CA"/>
        </w:rPr>
        <w:t xml:space="preserve">peržiūrėtas </w:t>
      </w:r>
      <w:r>
        <w:rPr>
          <w:rFonts w:ascii="Times New Roman" w:hAnsi="Times New Roman"/>
          <w:b/>
          <w:lang w:val="fr-CA"/>
        </w:rPr>
        <w:t>2025-12-15</w:t>
      </w:r>
      <w:r w:rsidRPr="004E403C">
        <w:rPr>
          <w:rFonts w:ascii="Times New Roman" w:hAnsi="Times New Roman"/>
          <w:b/>
          <w:lang w:val="fr-CA"/>
        </w:rPr>
        <w:t>.</w:t>
      </w:r>
    </w:p>
    <w:p w14:paraId="0B96C5CC" w14:textId="77777777" w:rsidR="00A47714" w:rsidRPr="00296C5A" w:rsidRDefault="00A47714" w:rsidP="00A47714">
      <w:pPr>
        <w:spacing w:after="0" w:line="240" w:lineRule="auto"/>
        <w:ind w:left="567" w:hanging="567"/>
        <w:rPr>
          <w:rFonts w:ascii="Times New Roman" w:eastAsia="Calibri" w:hAnsi="Times New Roman" w:cs="Times New Roman"/>
          <w:lang w:eastAsia="lt-LT"/>
        </w:rPr>
      </w:pPr>
    </w:p>
    <w:p w14:paraId="322EE87F" w14:textId="77777777" w:rsidR="00A47714" w:rsidRPr="00296C5A" w:rsidRDefault="00A47714" w:rsidP="00A47714">
      <w:pPr>
        <w:spacing w:after="0" w:line="240" w:lineRule="auto"/>
        <w:rPr>
          <w:rFonts w:ascii="Times New Roman" w:eastAsia="Times New Roman" w:hAnsi="Times New Roman" w:cs="Times New Roman"/>
          <w:b/>
          <w:noProof/>
          <w:szCs w:val="20"/>
          <w:lang w:eastAsia="ja-JP"/>
        </w:rPr>
      </w:pPr>
      <w:r w:rsidRPr="00296C5A">
        <w:rPr>
          <w:rFonts w:ascii="Times New Roman" w:eastAsia="Times New Roman" w:hAnsi="Times New Roman" w:cs="Times New Roman"/>
          <w:b/>
          <w:noProof/>
          <w:szCs w:val="20"/>
          <w:lang w:eastAsia="ja-JP"/>
        </w:rPr>
        <w:t>Kiti informacijos šaltiniai</w:t>
      </w:r>
    </w:p>
    <w:p w14:paraId="4C9A0B41" w14:textId="77777777" w:rsidR="00A47714" w:rsidRPr="00B653F7" w:rsidRDefault="00A47714" w:rsidP="00A47714">
      <w:pPr>
        <w:spacing w:after="200" w:line="276" w:lineRule="auto"/>
        <w:rPr>
          <w:rFonts w:ascii="Times New Roman" w:eastAsia="Times New Roman" w:hAnsi="Times New Roman" w:cs="Times New Roman"/>
          <w:i/>
          <w:iCs/>
          <w:noProof/>
          <w:szCs w:val="20"/>
          <w:lang w:eastAsia="ja-JP"/>
        </w:rPr>
      </w:pPr>
      <w:r w:rsidRPr="00296C5A">
        <w:rPr>
          <w:rFonts w:ascii="Times New Roman" w:eastAsia="Times New Roman" w:hAnsi="Times New Roman" w:cs="Times New Roman"/>
          <w:noProof/>
          <w:szCs w:val="20"/>
          <w:lang w:eastAsia="ja-JP"/>
        </w:rPr>
        <w:t xml:space="preserve">Išsamią ir atnaujintą informaciją apie šį vaistą gausite į savo išmanųjį telefoną, juo nuskaičius šiame Pakuotės lapelyje esantį QR kodą. Be to, ta pati informacija pateikiama Valstybinės vaistų kontrolės tarnybos prie Lietuvos Respublikos sveikatos apsaugos ministerijos tinklalapyje </w:t>
      </w:r>
      <w:hyperlink r:id="rId5" w:history="1">
        <w:r w:rsidRPr="00B653F7">
          <w:rPr>
            <w:rStyle w:val="Hipersaitas"/>
            <w:rFonts w:eastAsia="Times New Roman"/>
          </w:rPr>
          <w:t>https://vapris.vvkt.lt/vvkt-web/public/medications?showData=true&amp;mainSearchField=roaccutane&amp;fullName=&amp;substance=&amp;mti=&amp;strength=&amp;pharmaceuticalForm=&amp;medicationState=3&amp;medicationState=2&amp;atcCode=&amp;rtt=&amp;rttNumber=&amp;procedureNumber=&amp;isControlled=&amp;controlledType=</w:t>
        </w:r>
      </w:hyperlink>
    </w:p>
    <w:p w14:paraId="4CAEA284" w14:textId="77777777" w:rsidR="00A47714" w:rsidRPr="00296C5A" w:rsidRDefault="00A47714" w:rsidP="00A47714">
      <w:pPr>
        <w:spacing w:after="0" w:line="240" w:lineRule="auto"/>
        <w:rPr>
          <w:rFonts w:ascii="Times New Roman" w:eastAsia="Times New Roman" w:hAnsi="Times New Roman" w:cs="Times New Roman"/>
          <w:noProof/>
          <w:szCs w:val="20"/>
          <w:lang w:eastAsia="ja-JP"/>
        </w:rPr>
      </w:pPr>
      <w:r w:rsidRPr="00296C5A">
        <w:rPr>
          <w:rFonts w:ascii="Times New Roman" w:eastAsia="Times New Roman" w:hAnsi="Times New Roman" w:cs="Times New Roman"/>
          <w:noProof/>
          <w:szCs w:val="20"/>
          <w:lang w:eastAsia="ja-JP"/>
        </w:rPr>
        <w:t>ir</w:t>
      </w:r>
    </w:p>
    <w:p w14:paraId="629D7CFD" w14:textId="77777777" w:rsidR="00A47714" w:rsidRPr="00296C5A" w:rsidRDefault="00A47714" w:rsidP="00A47714">
      <w:pPr>
        <w:spacing w:after="0" w:line="240" w:lineRule="auto"/>
        <w:rPr>
          <w:rFonts w:ascii="Times New Roman" w:eastAsia="Times New Roman" w:hAnsi="Times New Roman" w:cs="Times New Roman"/>
          <w:noProof/>
          <w:szCs w:val="20"/>
          <w:lang w:eastAsia="ja-JP"/>
        </w:rPr>
      </w:pPr>
    </w:p>
    <w:p w14:paraId="4ED0EA59" w14:textId="77777777" w:rsidR="00A47714" w:rsidRPr="00296C5A" w:rsidRDefault="00A47714" w:rsidP="00A47714">
      <w:pPr>
        <w:spacing w:after="0" w:line="240" w:lineRule="auto"/>
        <w:rPr>
          <w:rFonts w:ascii="Times New Roman" w:eastAsia="Times New Roman" w:hAnsi="Times New Roman" w:cs="Times New Roman"/>
          <w:noProof/>
          <w:szCs w:val="20"/>
          <w:lang w:eastAsia="ja-JP"/>
        </w:rPr>
      </w:pPr>
      <w:r w:rsidRPr="00FA29B7">
        <w:rPr>
          <w:rFonts w:ascii="Times New Roman" w:eastAsia="Times New Roman" w:hAnsi="Times New Roman" w:cs="Times New Roman"/>
          <w:noProof/>
          <w:szCs w:val="20"/>
          <w:lang w:eastAsia="ja-JP"/>
        </w:rPr>
        <w:drawing>
          <wp:inline distT="0" distB="0" distL="0" distR="0" wp14:anchorId="056ED272" wp14:editId="078C118B">
            <wp:extent cx="1714739" cy="1724266"/>
            <wp:effectExtent l="0" t="0" r="0" b="9525"/>
            <wp:docPr id="1256409363" name="Grafik 1" descr="Ein Bild, das Muster, nähen, monochrom, Stof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09363" name="Grafik 1" descr="Ein Bild, das Muster, nähen, monochrom, Stoff enthält.&#10;&#10;KI-generierte Inhalte können fehlerhaft sein."/>
                    <pic:cNvPicPr/>
                  </pic:nvPicPr>
                  <pic:blipFill>
                    <a:blip r:embed="rId6"/>
                    <a:stretch>
                      <a:fillRect/>
                    </a:stretch>
                  </pic:blipFill>
                  <pic:spPr>
                    <a:xfrm>
                      <a:off x="0" y="0"/>
                      <a:ext cx="1714739" cy="1724266"/>
                    </a:xfrm>
                    <a:prstGeom prst="rect">
                      <a:avLst/>
                    </a:prstGeom>
                  </pic:spPr>
                </pic:pic>
              </a:graphicData>
            </a:graphic>
          </wp:inline>
        </w:drawing>
      </w:r>
    </w:p>
    <w:p w14:paraId="3FBB3C83" w14:textId="77777777" w:rsidR="00A47714" w:rsidRPr="00296C5A" w:rsidRDefault="00A47714" w:rsidP="00A47714">
      <w:pPr>
        <w:spacing w:after="0" w:line="240" w:lineRule="auto"/>
        <w:ind w:left="567" w:hanging="567"/>
        <w:jc w:val="center"/>
        <w:rPr>
          <w:rFonts w:ascii="Times New Roman" w:eastAsia="Times New Roman" w:hAnsi="Times New Roman" w:cs="Times New Roman"/>
          <w:noProof/>
          <w:szCs w:val="20"/>
          <w:lang w:eastAsia="ja-JP"/>
        </w:rPr>
      </w:pPr>
    </w:p>
    <w:p w14:paraId="0D0D41D0" w14:textId="77777777" w:rsidR="00A47714" w:rsidRDefault="00A47714" w:rsidP="00A47714"/>
    <w:p w14:paraId="50A28255" w14:textId="77777777" w:rsidR="00A47714" w:rsidRDefault="00A47714" w:rsidP="00A47714"/>
    <w:p w14:paraId="78A2DDBF"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240217"/>
    <w:multiLevelType w:val="hybridMultilevel"/>
    <w:tmpl w:val="9DB46F66"/>
    <w:lvl w:ilvl="0" w:tplc="6A0E294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04D89"/>
    <w:multiLevelType w:val="hybridMultilevel"/>
    <w:tmpl w:val="4552ACDE"/>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F2CF3"/>
    <w:multiLevelType w:val="hybridMultilevel"/>
    <w:tmpl w:val="390E3A2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61336"/>
    <w:multiLevelType w:val="hybridMultilevel"/>
    <w:tmpl w:val="871260D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84ACB"/>
    <w:multiLevelType w:val="hybridMultilevel"/>
    <w:tmpl w:val="4622FC22"/>
    <w:lvl w:ilvl="0" w:tplc="9926F33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07E02"/>
    <w:multiLevelType w:val="hybridMultilevel"/>
    <w:tmpl w:val="C56A06F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E0C03"/>
    <w:multiLevelType w:val="hybridMultilevel"/>
    <w:tmpl w:val="F8A45F1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6C2C25"/>
    <w:multiLevelType w:val="hybridMultilevel"/>
    <w:tmpl w:val="6CCADBA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47AC0"/>
    <w:multiLevelType w:val="hybridMultilevel"/>
    <w:tmpl w:val="DF5E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13564"/>
    <w:multiLevelType w:val="hybridMultilevel"/>
    <w:tmpl w:val="F6828BC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A96096"/>
    <w:multiLevelType w:val="hybridMultilevel"/>
    <w:tmpl w:val="4CC45A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7487F"/>
    <w:multiLevelType w:val="hybridMultilevel"/>
    <w:tmpl w:val="C64A9B2C"/>
    <w:lvl w:ilvl="0" w:tplc="5878750E">
      <w:numFmt w:val="bullet"/>
      <w:lvlText w:val="•"/>
      <w:lvlJc w:val="left"/>
      <w:pPr>
        <w:ind w:left="1080" w:hanging="720"/>
      </w:pPr>
      <w:rPr>
        <w:rFonts w:ascii="Calibri" w:eastAsia="Calibri" w:hAnsi="Calibri" w:cs="Times New Roman" w:hint="default"/>
      </w:rPr>
    </w:lvl>
    <w:lvl w:ilvl="1" w:tplc="143EFE9E" w:tentative="1">
      <w:start w:val="1"/>
      <w:numFmt w:val="bullet"/>
      <w:lvlText w:val="o"/>
      <w:lvlJc w:val="left"/>
      <w:pPr>
        <w:ind w:left="1440" w:hanging="360"/>
      </w:pPr>
      <w:rPr>
        <w:rFonts w:ascii="Courier New" w:hAnsi="Courier New" w:cs="Courier New" w:hint="default"/>
      </w:rPr>
    </w:lvl>
    <w:lvl w:ilvl="2" w:tplc="BC4095E2" w:tentative="1">
      <w:start w:val="1"/>
      <w:numFmt w:val="bullet"/>
      <w:lvlText w:val=""/>
      <w:lvlJc w:val="left"/>
      <w:pPr>
        <w:ind w:left="2160" w:hanging="360"/>
      </w:pPr>
      <w:rPr>
        <w:rFonts w:ascii="Wingdings" w:hAnsi="Wingdings" w:hint="default"/>
      </w:rPr>
    </w:lvl>
    <w:lvl w:ilvl="3" w:tplc="92764728" w:tentative="1">
      <w:start w:val="1"/>
      <w:numFmt w:val="bullet"/>
      <w:lvlText w:val=""/>
      <w:lvlJc w:val="left"/>
      <w:pPr>
        <w:ind w:left="2880" w:hanging="360"/>
      </w:pPr>
      <w:rPr>
        <w:rFonts w:ascii="Symbol" w:hAnsi="Symbol" w:hint="default"/>
      </w:rPr>
    </w:lvl>
    <w:lvl w:ilvl="4" w:tplc="5006541E" w:tentative="1">
      <w:start w:val="1"/>
      <w:numFmt w:val="bullet"/>
      <w:lvlText w:val="o"/>
      <w:lvlJc w:val="left"/>
      <w:pPr>
        <w:ind w:left="3600" w:hanging="360"/>
      </w:pPr>
      <w:rPr>
        <w:rFonts w:ascii="Courier New" w:hAnsi="Courier New" w:cs="Courier New" w:hint="default"/>
      </w:rPr>
    </w:lvl>
    <w:lvl w:ilvl="5" w:tplc="670498B8" w:tentative="1">
      <w:start w:val="1"/>
      <w:numFmt w:val="bullet"/>
      <w:lvlText w:val=""/>
      <w:lvlJc w:val="left"/>
      <w:pPr>
        <w:ind w:left="4320" w:hanging="360"/>
      </w:pPr>
      <w:rPr>
        <w:rFonts w:ascii="Wingdings" w:hAnsi="Wingdings" w:hint="default"/>
      </w:rPr>
    </w:lvl>
    <w:lvl w:ilvl="6" w:tplc="74902EE2" w:tentative="1">
      <w:start w:val="1"/>
      <w:numFmt w:val="bullet"/>
      <w:lvlText w:val=""/>
      <w:lvlJc w:val="left"/>
      <w:pPr>
        <w:ind w:left="5040" w:hanging="360"/>
      </w:pPr>
      <w:rPr>
        <w:rFonts w:ascii="Symbol" w:hAnsi="Symbol" w:hint="default"/>
      </w:rPr>
    </w:lvl>
    <w:lvl w:ilvl="7" w:tplc="19705A24" w:tentative="1">
      <w:start w:val="1"/>
      <w:numFmt w:val="bullet"/>
      <w:lvlText w:val="o"/>
      <w:lvlJc w:val="left"/>
      <w:pPr>
        <w:ind w:left="5760" w:hanging="360"/>
      </w:pPr>
      <w:rPr>
        <w:rFonts w:ascii="Courier New" w:hAnsi="Courier New" w:cs="Courier New" w:hint="default"/>
      </w:rPr>
    </w:lvl>
    <w:lvl w:ilvl="8" w:tplc="7C08AC52" w:tentative="1">
      <w:start w:val="1"/>
      <w:numFmt w:val="bullet"/>
      <w:lvlText w:val=""/>
      <w:lvlJc w:val="left"/>
      <w:pPr>
        <w:ind w:left="6480" w:hanging="360"/>
      </w:pPr>
      <w:rPr>
        <w:rFonts w:ascii="Wingdings" w:hAnsi="Wingdings" w:hint="default"/>
      </w:rPr>
    </w:lvl>
  </w:abstractNum>
  <w:abstractNum w:abstractNumId="13" w15:restartNumberingAfterBreak="0">
    <w:nsid w:val="3AFB700E"/>
    <w:multiLevelType w:val="hybridMultilevel"/>
    <w:tmpl w:val="2FB69E82"/>
    <w:lvl w:ilvl="0" w:tplc="0427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1F713E"/>
    <w:multiLevelType w:val="hybridMultilevel"/>
    <w:tmpl w:val="72D82D82"/>
    <w:lvl w:ilvl="0" w:tplc="4050A044">
      <w:numFmt w:val="bullet"/>
      <w:lvlText w:val="•"/>
      <w:lvlJc w:val="left"/>
      <w:pPr>
        <w:ind w:left="1080" w:hanging="720"/>
      </w:pPr>
      <w:rPr>
        <w:rFonts w:ascii="Calibri" w:eastAsia="Calibri" w:hAnsi="Calibri" w:cs="Times New Roman" w:hint="default"/>
      </w:rPr>
    </w:lvl>
    <w:lvl w:ilvl="1" w:tplc="FEB62B48" w:tentative="1">
      <w:start w:val="1"/>
      <w:numFmt w:val="bullet"/>
      <w:lvlText w:val="o"/>
      <w:lvlJc w:val="left"/>
      <w:pPr>
        <w:ind w:left="1440" w:hanging="360"/>
      </w:pPr>
      <w:rPr>
        <w:rFonts w:ascii="Courier New" w:hAnsi="Courier New" w:cs="Courier New" w:hint="default"/>
      </w:rPr>
    </w:lvl>
    <w:lvl w:ilvl="2" w:tplc="BFBACAF0" w:tentative="1">
      <w:start w:val="1"/>
      <w:numFmt w:val="bullet"/>
      <w:lvlText w:val=""/>
      <w:lvlJc w:val="left"/>
      <w:pPr>
        <w:ind w:left="2160" w:hanging="360"/>
      </w:pPr>
      <w:rPr>
        <w:rFonts w:ascii="Wingdings" w:hAnsi="Wingdings" w:hint="default"/>
      </w:rPr>
    </w:lvl>
    <w:lvl w:ilvl="3" w:tplc="DDF8081C" w:tentative="1">
      <w:start w:val="1"/>
      <w:numFmt w:val="bullet"/>
      <w:lvlText w:val=""/>
      <w:lvlJc w:val="left"/>
      <w:pPr>
        <w:ind w:left="2880" w:hanging="360"/>
      </w:pPr>
      <w:rPr>
        <w:rFonts w:ascii="Symbol" w:hAnsi="Symbol" w:hint="default"/>
      </w:rPr>
    </w:lvl>
    <w:lvl w:ilvl="4" w:tplc="61D482FA" w:tentative="1">
      <w:start w:val="1"/>
      <w:numFmt w:val="bullet"/>
      <w:lvlText w:val="o"/>
      <w:lvlJc w:val="left"/>
      <w:pPr>
        <w:ind w:left="3600" w:hanging="360"/>
      </w:pPr>
      <w:rPr>
        <w:rFonts w:ascii="Courier New" w:hAnsi="Courier New" w:cs="Courier New" w:hint="default"/>
      </w:rPr>
    </w:lvl>
    <w:lvl w:ilvl="5" w:tplc="164832D4" w:tentative="1">
      <w:start w:val="1"/>
      <w:numFmt w:val="bullet"/>
      <w:lvlText w:val=""/>
      <w:lvlJc w:val="left"/>
      <w:pPr>
        <w:ind w:left="4320" w:hanging="360"/>
      </w:pPr>
      <w:rPr>
        <w:rFonts w:ascii="Wingdings" w:hAnsi="Wingdings" w:hint="default"/>
      </w:rPr>
    </w:lvl>
    <w:lvl w:ilvl="6" w:tplc="80EAFCD4" w:tentative="1">
      <w:start w:val="1"/>
      <w:numFmt w:val="bullet"/>
      <w:lvlText w:val=""/>
      <w:lvlJc w:val="left"/>
      <w:pPr>
        <w:ind w:left="5040" w:hanging="360"/>
      </w:pPr>
      <w:rPr>
        <w:rFonts w:ascii="Symbol" w:hAnsi="Symbol" w:hint="default"/>
      </w:rPr>
    </w:lvl>
    <w:lvl w:ilvl="7" w:tplc="F7120580" w:tentative="1">
      <w:start w:val="1"/>
      <w:numFmt w:val="bullet"/>
      <w:lvlText w:val="o"/>
      <w:lvlJc w:val="left"/>
      <w:pPr>
        <w:ind w:left="5760" w:hanging="360"/>
      </w:pPr>
      <w:rPr>
        <w:rFonts w:ascii="Courier New" w:hAnsi="Courier New" w:cs="Courier New" w:hint="default"/>
      </w:rPr>
    </w:lvl>
    <w:lvl w:ilvl="8" w:tplc="4106CF70" w:tentative="1">
      <w:start w:val="1"/>
      <w:numFmt w:val="bullet"/>
      <w:lvlText w:val=""/>
      <w:lvlJc w:val="left"/>
      <w:pPr>
        <w:ind w:left="6480" w:hanging="360"/>
      </w:pPr>
      <w:rPr>
        <w:rFonts w:ascii="Wingdings" w:hAnsi="Wingdings" w:hint="default"/>
      </w:rPr>
    </w:lvl>
  </w:abstractNum>
  <w:abstractNum w:abstractNumId="15" w15:restartNumberingAfterBreak="0">
    <w:nsid w:val="41DE1DBB"/>
    <w:multiLevelType w:val="hybridMultilevel"/>
    <w:tmpl w:val="A29CB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73669F"/>
    <w:multiLevelType w:val="hybridMultilevel"/>
    <w:tmpl w:val="80A2664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33853"/>
    <w:multiLevelType w:val="hybridMultilevel"/>
    <w:tmpl w:val="1FA8EA0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9B29F5"/>
    <w:multiLevelType w:val="hybridMultilevel"/>
    <w:tmpl w:val="A46C747C"/>
    <w:lvl w:ilvl="0" w:tplc="46164CE8">
      <w:numFmt w:val="bullet"/>
      <w:lvlText w:val="•"/>
      <w:lvlJc w:val="left"/>
      <w:pPr>
        <w:ind w:left="1080" w:hanging="720"/>
      </w:pPr>
      <w:rPr>
        <w:rFonts w:ascii="Calibri" w:eastAsia="Calibri" w:hAnsi="Calibri" w:cs="Times New Roman" w:hint="default"/>
      </w:rPr>
    </w:lvl>
    <w:lvl w:ilvl="1" w:tplc="D94E310A" w:tentative="1">
      <w:start w:val="1"/>
      <w:numFmt w:val="bullet"/>
      <w:lvlText w:val="o"/>
      <w:lvlJc w:val="left"/>
      <w:pPr>
        <w:ind w:left="1440" w:hanging="360"/>
      </w:pPr>
      <w:rPr>
        <w:rFonts w:ascii="Courier New" w:hAnsi="Courier New" w:cs="Courier New" w:hint="default"/>
      </w:rPr>
    </w:lvl>
    <w:lvl w:ilvl="2" w:tplc="CCDE0CBC" w:tentative="1">
      <w:start w:val="1"/>
      <w:numFmt w:val="bullet"/>
      <w:lvlText w:val=""/>
      <w:lvlJc w:val="left"/>
      <w:pPr>
        <w:ind w:left="2160" w:hanging="360"/>
      </w:pPr>
      <w:rPr>
        <w:rFonts w:ascii="Wingdings" w:hAnsi="Wingdings" w:hint="default"/>
      </w:rPr>
    </w:lvl>
    <w:lvl w:ilvl="3" w:tplc="E3EC50D6" w:tentative="1">
      <w:start w:val="1"/>
      <w:numFmt w:val="bullet"/>
      <w:lvlText w:val=""/>
      <w:lvlJc w:val="left"/>
      <w:pPr>
        <w:ind w:left="2880" w:hanging="360"/>
      </w:pPr>
      <w:rPr>
        <w:rFonts w:ascii="Symbol" w:hAnsi="Symbol" w:hint="default"/>
      </w:rPr>
    </w:lvl>
    <w:lvl w:ilvl="4" w:tplc="715C58EA" w:tentative="1">
      <w:start w:val="1"/>
      <w:numFmt w:val="bullet"/>
      <w:lvlText w:val="o"/>
      <w:lvlJc w:val="left"/>
      <w:pPr>
        <w:ind w:left="3600" w:hanging="360"/>
      </w:pPr>
      <w:rPr>
        <w:rFonts w:ascii="Courier New" w:hAnsi="Courier New" w:cs="Courier New" w:hint="default"/>
      </w:rPr>
    </w:lvl>
    <w:lvl w:ilvl="5" w:tplc="7BFE48B0" w:tentative="1">
      <w:start w:val="1"/>
      <w:numFmt w:val="bullet"/>
      <w:lvlText w:val=""/>
      <w:lvlJc w:val="left"/>
      <w:pPr>
        <w:ind w:left="4320" w:hanging="360"/>
      </w:pPr>
      <w:rPr>
        <w:rFonts w:ascii="Wingdings" w:hAnsi="Wingdings" w:hint="default"/>
      </w:rPr>
    </w:lvl>
    <w:lvl w:ilvl="6" w:tplc="FBF46F06" w:tentative="1">
      <w:start w:val="1"/>
      <w:numFmt w:val="bullet"/>
      <w:lvlText w:val=""/>
      <w:lvlJc w:val="left"/>
      <w:pPr>
        <w:ind w:left="5040" w:hanging="360"/>
      </w:pPr>
      <w:rPr>
        <w:rFonts w:ascii="Symbol" w:hAnsi="Symbol" w:hint="default"/>
      </w:rPr>
    </w:lvl>
    <w:lvl w:ilvl="7" w:tplc="B226D596" w:tentative="1">
      <w:start w:val="1"/>
      <w:numFmt w:val="bullet"/>
      <w:lvlText w:val="o"/>
      <w:lvlJc w:val="left"/>
      <w:pPr>
        <w:ind w:left="5760" w:hanging="360"/>
      </w:pPr>
      <w:rPr>
        <w:rFonts w:ascii="Courier New" w:hAnsi="Courier New" w:cs="Courier New" w:hint="default"/>
      </w:rPr>
    </w:lvl>
    <w:lvl w:ilvl="8" w:tplc="88387732" w:tentative="1">
      <w:start w:val="1"/>
      <w:numFmt w:val="bullet"/>
      <w:lvlText w:val=""/>
      <w:lvlJc w:val="left"/>
      <w:pPr>
        <w:ind w:left="6480" w:hanging="360"/>
      </w:pPr>
      <w:rPr>
        <w:rFonts w:ascii="Wingdings" w:hAnsi="Wingdings" w:hint="default"/>
      </w:rPr>
    </w:lvl>
  </w:abstractNum>
  <w:abstractNum w:abstractNumId="19" w15:restartNumberingAfterBreak="0">
    <w:nsid w:val="53286C7F"/>
    <w:multiLevelType w:val="hybridMultilevel"/>
    <w:tmpl w:val="2388674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8369BC"/>
    <w:multiLevelType w:val="hybridMultilevel"/>
    <w:tmpl w:val="4BBCB82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F6E59"/>
    <w:multiLevelType w:val="hybridMultilevel"/>
    <w:tmpl w:val="57164054"/>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53EA6"/>
    <w:multiLevelType w:val="hybridMultilevel"/>
    <w:tmpl w:val="3BF21378"/>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226F33"/>
    <w:multiLevelType w:val="hybridMultilevel"/>
    <w:tmpl w:val="88FEF68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1134901">
    <w:abstractNumId w:val="0"/>
    <w:lvlOverride w:ilvl="0">
      <w:lvl w:ilvl="0">
        <w:numFmt w:val="bullet"/>
        <w:lvlText w:val="-"/>
        <w:legacy w:legacy="1" w:legacySpace="0" w:legacyIndent="360"/>
        <w:lvlJc w:val="left"/>
        <w:pPr>
          <w:ind w:left="360" w:hanging="360"/>
        </w:pPr>
      </w:lvl>
    </w:lvlOverride>
  </w:num>
  <w:num w:numId="2" w16cid:durableId="1068070057">
    <w:abstractNumId w:val="1"/>
  </w:num>
  <w:num w:numId="3" w16cid:durableId="833255616">
    <w:abstractNumId w:val="11"/>
  </w:num>
  <w:num w:numId="4" w16cid:durableId="1838032151">
    <w:abstractNumId w:val="10"/>
  </w:num>
  <w:num w:numId="5" w16cid:durableId="1903710445">
    <w:abstractNumId w:val="19"/>
  </w:num>
  <w:num w:numId="6" w16cid:durableId="2110932195">
    <w:abstractNumId w:val="6"/>
  </w:num>
  <w:num w:numId="7" w16cid:durableId="357239643">
    <w:abstractNumId w:val="2"/>
  </w:num>
  <w:num w:numId="8" w16cid:durableId="586614579">
    <w:abstractNumId w:val="16"/>
  </w:num>
  <w:num w:numId="9" w16cid:durableId="136193397">
    <w:abstractNumId w:val="21"/>
  </w:num>
  <w:num w:numId="10" w16cid:durableId="114369787">
    <w:abstractNumId w:val="20"/>
  </w:num>
  <w:num w:numId="11" w16cid:durableId="511073196">
    <w:abstractNumId w:val="23"/>
  </w:num>
  <w:num w:numId="12" w16cid:durableId="530799292">
    <w:abstractNumId w:val="7"/>
  </w:num>
  <w:num w:numId="13" w16cid:durableId="1689873409">
    <w:abstractNumId w:val="8"/>
  </w:num>
  <w:num w:numId="14" w16cid:durableId="723020113">
    <w:abstractNumId w:val="4"/>
  </w:num>
  <w:num w:numId="15" w16cid:durableId="1467233826">
    <w:abstractNumId w:val="17"/>
  </w:num>
  <w:num w:numId="16" w16cid:durableId="691345720">
    <w:abstractNumId w:val="3"/>
  </w:num>
  <w:num w:numId="17" w16cid:durableId="107161760">
    <w:abstractNumId w:val="22"/>
  </w:num>
  <w:num w:numId="18" w16cid:durableId="1634023453">
    <w:abstractNumId w:val="5"/>
  </w:num>
  <w:num w:numId="19" w16cid:durableId="1678267328">
    <w:abstractNumId w:val="18"/>
  </w:num>
  <w:num w:numId="20" w16cid:durableId="442962372">
    <w:abstractNumId w:val="14"/>
  </w:num>
  <w:num w:numId="21" w16cid:durableId="1332492563">
    <w:abstractNumId w:val="12"/>
  </w:num>
  <w:num w:numId="22" w16cid:durableId="448863027">
    <w:abstractNumId w:val="13"/>
  </w:num>
  <w:num w:numId="23" w16cid:durableId="585115377">
    <w:abstractNumId w:val="9"/>
  </w:num>
  <w:num w:numId="24" w16cid:durableId="73628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14"/>
    <w:rsid w:val="00222FED"/>
    <w:rsid w:val="005F173E"/>
    <w:rsid w:val="008B3AD4"/>
    <w:rsid w:val="00984A0A"/>
    <w:rsid w:val="00A47714"/>
    <w:rsid w:val="00B1780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6CD5"/>
  <w15:chartTrackingRefBased/>
  <w15:docId w15:val="{077F0A4C-80C8-4496-844B-B85AAC24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7714"/>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A4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77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77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77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77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77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77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77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77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77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771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771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771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4771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771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771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771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7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77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77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771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77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7714"/>
    <w:rPr>
      <w:i/>
      <w:iCs/>
      <w:color w:val="404040" w:themeColor="text1" w:themeTint="BF"/>
    </w:rPr>
  </w:style>
  <w:style w:type="paragraph" w:styleId="Sraopastraipa">
    <w:name w:val="List Paragraph"/>
    <w:basedOn w:val="prastasis"/>
    <w:uiPriority w:val="34"/>
    <w:qFormat/>
    <w:rsid w:val="00A47714"/>
    <w:pPr>
      <w:ind w:left="720"/>
      <w:contextualSpacing/>
    </w:pPr>
  </w:style>
  <w:style w:type="character" w:styleId="Rykuspabraukimas">
    <w:name w:val="Intense Emphasis"/>
    <w:basedOn w:val="Numatytasispastraiposriftas"/>
    <w:uiPriority w:val="21"/>
    <w:qFormat/>
    <w:rsid w:val="00A47714"/>
    <w:rPr>
      <w:i/>
      <w:iCs/>
      <w:color w:val="0F4761" w:themeColor="accent1" w:themeShade="BF"/>
    </w:rPr>
  </w:style>
  <w:style w:type="paragraph" w:styleId="Iskirtacitata">
    <w:name w:val="Intense Quote"/>
    <w:basedOn w:val="prastasis"/>
    <w:next w:val="prastasis"/>
    <w:link w:val="IskirtacitataDiagrama"/>
    <w:uiPriority w:val="30"/>
    <w:qFormat/>
    <w:rsid w:val="00A4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7714"/>
    <w:rPr>
      <w:i/>
      <w:iCs/>
      <w:color w:val="0F4761" w:themeColor="accent1" w:themeShade="BF"/>
    </w:rPr>
  </w:style>
  <w:style w:type="character" w:styleId="Rykinuoroda">
    <w:name w:val="Intense Reference"/>
    <w:basedOn w:val="Numatytasispastraiposriftas"/>
    <w:uiPriority w:val="32"/>
    <w:qFormat/>
    <w:rsid w:val="00A47714"/>
    <w:rPr>
      <w:b/>
      <w:bCs/>
      <w:smallCaps/>
      <w:color w:val="0F4761" w:themeColor="accent1" w:themeShade="BF"/>
      <w:spacing w:val="5"/>
    </w:rPr>
  </w:style>
  <w:style w:type="character" w:styleId="Hipersaitas">
    <w:name w:val="Hyperlink"/>
    <w:basedOn w:val="Numatytasispastraiposriftas"/>
    <w:uiPriority w:val="99"/>
    <w:unhideWhenUsed/>
    <w:rsid w:val="00A4771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apris.vvkt.lt/vvkt-web/public/medications?showData=true&amp;mainSearchField=roaccutane&amp;fullName=&amp;substance=&amp;mti=&amp;strength=&amp;pharmaceuticalForm=&amp;medicationState=3&amp;medicationState=2&amp;atcCode=&amp;rtt=&amp;rttNumber=&amp;procedureNumber=&amp;isControlled=&amp;controlledTy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18119</Words>
  <Characters>10329</Characters>
  <Application>Microsoft Office Word</Application>
  <DocSecurity>0</DocSecurity>
  <Lines>86</Lines>
  <Paragraphs>56</Paragraphs>
  <ScaleCrop>false</ScaleCrop>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2026-03-05T12:36:00Z</dcterms:created>
  <dcterms:modified xsi:type="dcterms:W3CDTF">2026-03-05T12:38:00Z</dcterms:modified>
</cp:coreProperties>
</file>