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CA" w:rsidRDefault="00EB2CCA" w:rsidP="00EB2CCA">
      <w:pPr>
        <w:tabs>
          <w:tab w:val="left" w:pos="567"/>
        </w:tabs>
        <w:spacing w:after="0" w:line="240" w:lineRule="auto"/>
        <w:jc w:val="center"/>
        <w:rPr>
          <w:rFonts w:ascii="Times New Roman" w:eastAsia="Calibri" w:hAnsi="Times New Roman" w:cs="Times New Roman"/>
          <w:b/>
          <w:iCs/>
          <w:caps/>
        </w:rPr>
      </w:pPr>
      <w:r>
        <w:rPr>
          <w:rFonts w:ascii="Times New Roman" w:eastAsia="Calibri" w:hAnsi="Times New Roman" w:cs="Times New Roman"/>
          <w:b/>
          <w:iCs/>
        </w:rPr>
        <w:t>Pakuotės lapelis:</w:t>
      </w:r>
      <w:r>
        <w:rPr>
          <w:rFonts w:ascii="Times New Roman" w:eastAsia="Calibri" w:hAnsi="Times New Roman" w:cs="Times New Roman"/>
          <w:b/>
          <w:bCs/>
          <w:iCs/>
        </w:rPr>
        <w:t xml:space="preserve"> </w:t>
      </w:r>
      <w:r>
        <w:rPr>
          <w:rFonts w:ascii="Times New Roman" w:eastAsia="Calibri" w:hAnsi="Times New Roman" w:cs="Times New Roman"/>
          <w:b/>
          <w:iCs/>
        </w:rPr>
        <w:t>informacija vartotojui</w:t>
      </w:r>
    </w:p>
    <w:p w:rsidR="00EB2CCA" w:rsidRDefault="00EB2CCA" w:rsidP="00EB2CCA">
      <w:pPr>
        <w:tabs>
          <w:tab w:val="left" w:pos="567"/>
        </w:tabs>
        <w:spacing w:after="0" w:line="240" w:lineRule="auto"/>
        <w:jc w:val="center"/>
        <w:rPr>
          <w:rFonts w:ascii="Times New Roman" w:eastAsia="Calibri" w:hAnsi="Times New Roman" w:cs="Times New Roman"/>
          <w:b/>
        </w:rPr>
      </w:pPr>
    </w:p>
    <w:p w:rsidR="00EB2CCA" w:rsidRDefault="00EB2CCA" w:rsidP="00EB2CCA">
      <w:pPr>
        <w:tabs>
          <w:tab w:val="left" w:pos="567"/>
        </w:tabs>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20 mg/ml injekcinis tirpalas</w:t>
      </w:r>
    </w:p>
    <w:p w:rsidR="00EB2CCA" w:rsidRDefault="00EB2CCA" w:rsidP="00EB2CCA">
      <w:pPr>
        <w:tabs>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w:t>
      </w:r>
    </w:p>
    <w:p w:rsidR="00EB2CCA" w:rsidRDefault="00EB2CCA" w:rsidP="00EB2CCA">
      <w:pPr>
        <w:tabs>
          <w:tab w:val="left" w:pos="567"/>
        </w:tabs>
        <w:spacing w:after="0" w:line="240" w:lineRule="auto"/>
        <w:jc w:val="center"/>
        <w:rPr>
          <w:rFonts w:ascii="Times New Roman" w:eastAsia="Calibri" w:hAnsi="Times New Roman" w:cs="Times New Roman"/>
          <w:caps/>
        </w:rPr>
      </w:pPr>
    </w:p>
    <w:p w:rsidR="00EB2CCA" w:rsidRDefault="00EB2CCA" w:rsidP="00EB2CCA">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rsidR="00EB2CCA" w:rsidRDefault="00EB2CCA" w:rsidP="00EB2CCA">
      <w:pPr>
        <w:numPr>
          <w:ilvl w:val="0"/>
          <w:numId w:val="1"/>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rsidR="00EB2CCA" w:rsidRDefault="00EB2CCA" w:rsidP="00EB2CCA">
      <w:pPr>
        <w:numPr>
          <w:ilvl w:val="0"/>
          <w:numId w:val="1"/>
        </w:numPr>
        <w:spacing w:after="0" w:line="260" w:lineRule="exact"/>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rsidR="00EB2CCA" w:rsidRDefault="00EB2CCA" w:rsidP="00EB2CCA">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r>
        <w:rPr>
          <w:rFonts w:ascii="Times New Roman" w:eastAsia="Times New Roman" w:hAnsi="Times New Roman" w:cs="Times New Roman"/>
          <w:snapToGrid w:val="0"/>
          <w:color w:val="008000"/>
        </w:rPr>
        <w:t xml:space="preserve"> </w:t>
      </w:r>
    </w:p>
    <w:p w:rsidR="00EB2CCA" w:rsidRDefault="00EB2CCA" w:rsidP="00EB2CCA">
      <w:pPr>
        <w:numPr>
          <w:ilvl w:val="0"/>
          <w:numId w:val="1"/>
        </w:numPr>
        <w:tabs>
          <w:tab w:val="left" w:pos="567"/>
        </w:tabs>
        <w:spacing w:after="0" w:line="240" w:lineRule="auto"/>
        <w:ind w:left="567" w:hanging="567"/>
        <w:contextualSpacing/>
        <w:rPr>
          <w:rFonts w:ascii="Times New Roman" w:eastAsia="Calibri" w:hAnsi="Times New Roman" w:cs="Times New Roman"/>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ir kam jis vartojamas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ir kam jis vartojamas</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vartojama vietinei nejautrai, periferinių nervų blokadai, kuri būtina chirurginių operacijų bei diagnostinių procedūrų metu, sukelti. </w:t>
      </w:r>
    </w:p>
    <w:p w:rsidR="00EB2CCA" w:rsidRDefault="00EB2CCA" w:rsidP="00EB2CCA">
      <w:pPr>
        <w:tabs>
          <w:tab w:val="left" w:pos="4080"/>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keepNext/>
        <w:tabs>
          <w:tab w:val="left" w:pos="567"/>
        </w:tabs>
        <w:spacing w:after="0" w:line="240" w:lineRule="auto"/>
        <w:ind w:left="567" w:hanging="567"/>
        <w:outlineLvl w:val="1"/>
        <w:rPr>
          <w:rFonts w:ascii="Times New Roman" w:eastAsia="Arial Unicode MS"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rsidR="00EB2CCA" w:rsidRDefault="00EB2CCA" w:rsidP="00EB2CCA">
      <w:pPr>
        <w:tabs>
          <w:tab w:val="left" w:pos="567"/>
        </w:tabs>
        <w:spacing w:after="0" w:line="240" w:lineRule="auto"/>
        <w:rPr>
          <w:rFonts w:ascii="Times New Roman" w:eastAsia="Calibri" w:hAnsi="Times New Roman" w:cs="Times New Roman"/>
          <w:b/>
          <w:caps/>
        </w:rPr>
      </w:pPr>
    </w:p>
    <w:p w:rsidR="00EB2CCA" w:rsidRDefault="00EB2CCA" w:rsidP="00EB2CCA">
      <w:pPr>
        <w:tabs>
          <w:tab w:val="left" w:pos="567"/>
        </w:tabs>
        <w:spacing w:after="0" w:line="240" w:lineRule="auto"/>
        <w:rPr>
          <w:rFonts w:ascii="Times New Roman" w:eastAsia="Calibri" w:hAnsi="Times New Roman" w:cs="Times New Roman"/>
          <w:b/>
          <w:caps/>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vartoti negalima, jeigu yra:</w:t>
      </w:r>
    </w:p>
    <w:p w:rsidR="00EB2CCA" w:rsidRDefault="00EB2CCA" w:rsidP="00EB2CCA">
      <w:pPr>
        <w:numPr>
          <w:ilvl w:val="0"/>
          <w:numId w:val="2"/>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alergija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noProof/>
        </w:rPr>
        <w:t xml:space="preserve"> arba bet kuriai pagalbinei šio vaisto medžiagai (jos išvardytos 6 skyriuje)</w:t>
      </w:r>
      <w:r>
        <w:rPr>
          <w:rFonts w:ascii="Times New Roman" w:eastAsia="Calibri" w:hAnsi="Times New Roman" w:cs="Times New Roman"/>
          <w:kern w:val="16"/>
        </w:rPr>
        <w:t>;</w:t>
      </w:r>
    </w:p>
    <w:p w:rsidR="00EB2CCA" w:rsidRDefault="00EB2CCA" w:rsidP="00EB2CCA">
      <w:pPr>
        <w:numPr>
          <w:ilvl w:val="0"/>
          <w:numId w:val="2"/>
        </w:numPr>
        <w:spacing w:after="0" w:line="240" w:lineRule="auto"/>
        <w:ind w:left="567" w:hanging="567"/>
        <w:rPr>
          <w:rFonts w:ascii="Times New Roman" w:eastAsia="Calibri" w:hAnsi="Times New Roman" w:cs="Times New Roman"/>
          <w:kern w:val="16"/>
        </w:rPr>
      </w:pPr>
      <w:proofErr w:type="spellStart"/>
      <w:r>
        <w:rPr>
          <w:rFonts w:ascii="Times New Roman" w:eastAsia="Calibri" w:hAnsi="Times New Roman" w:cs="Times New Roman"/>
          <w:kern w:val="16"/>
        </w:rPr>
        <w:t>Stoukso</w:t>
      </w:r>
      <w:proofErr w:type="spellEnd"/>
      <w:r>
        <w:rPr>
          <w:rFonts w:ascii="Times New Roman" w:eastAsia="Calibri" w:hAnsi="Times New Roman" w:cs="Times New Roman"/>
          <w:kern w:val="16"/>
        </w:rPr>
        <w:t>-Adamso sindromas;</w:t>
      </w:r>
    </w:p>
    <w:p w:rsidR="00EB2CCA" w:rsidRDefault="00EB2CCA" w:rsidP="00EB2CCA">
      <w:pPr>
        <w:numPr>
          <w:ilvl w:val="0"/>
          <w:numId w:val="2"/>
        </w:numPr>
        <w:spacing w:after="0" w:line="240" w:lineRule="auto"/>
        <w:ind w:left="567" w:hanging="567"/>
        <w:rPr>
          <w:rFonts w:ascii="Times New Roman" w:eastAsia="Calibri" w:hAnsi="Times New Roman" w:cs="Times New Roman"/>
          <w:kern w:val="16"/>
        </w:rPr>
      </w:pPr>
      <w:r>
        <w:rPr>
          <w:rFonts w:ascii="Times New Roman" w:eastAsia="Calibri" w:hAnsi="Times New Roman" w:cs="Times New Roman"/>
          <w:kern w:val="16"/>
        </w:rPr>
        <w:t xml:space="preserve">elektrokardiogramoje pastebėti laidumo sutrikimai: II arba III laipsnio </w:t>
      </w:r>
      <w:proofErr w:type="spellStart"/>
      <w:r>
        <w:rPr>
          <w:rFonts w:ascii="Times New Roman" w:eastAsia="Calibri" w:hAnsi="Times New Roman" w:cs="Times New Roman"/>
          <w:kern w:val="16"/>
        </w:rPr>
        <w:t>atrioventrikulinė</w:t>
      </w:r>
      <w:proofErr w:type="spellEnd"/>
      <w:r>
        <w:rPr>
          <w:rFonts w:ascii="Times New Roman" w:eastAsia="Calibri" w:hAnsi="Times New Roman" w:cs="Times New Roman"/>
          <w:kern w:val="16"/>
        </w:rPr>
        <w:t xml:space="preserve"> blokada, laidumo pablogėjimas skilveliuose arba </w:t>
      </w:r>
      <w:proofErr w:type="spellStart"/>
      <w:r>
        <w:rPr>
          <w:rFonts w:ascii="Times New Roman" w:eastAsia="Calibri" w:hAnsi="Times New Roman" w:cs="Times New Roman"/>
          <w:kern w:val="16"/>
        </w:rPr>
        <w:t>sinoaurikulinė</w:t>
      </w:r>
      <w:proofErr w:type="spellEnd"/>
      <w:r>
        <w:rPr>
          <w:rFonts w:ascii="Times New Roman" w:eastAsia="Calibri" w:hAnsi="Times New Roman" w:cs="Times New Roman"/>
          <w:kern w:val="16"/>
        </w:rPr>
        <w:t xml:space="preserve"> blokada.</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 ir atsargumo priemonės</w:t>
      </w:r>
    </w:p>
    <w:p w:rsidR="00EB2CCA" w:rsidRDefault="00EB2CCA" w:rsidP="00EB2CCA">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prieš pradėdami vartoti Lidokainas SANITAS, jei yra bet kuri toliau išvardyta būklė.</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Įvairių priežasčių sukeltas šokas.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Širdies ir kraujagyslių sistemos veiklos susilpnėjimas.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Kepenų liga arba jų veiklos, ar kraujotakos susilpnėjimas.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Inkstų nepakankamumas arba kitokia jų liga.</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Dėl neaiškių priežasčių padidėjusi kūno temperatūra.</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 xml:space="preserve">Padidėjęs jautrumas kitokiems </w:t>
      </w:r>
      <w:proofErr w:type="spellStart"/>
      <w:r>
        <w:rPr>
          <w:rFonts w:ascii="Times New Roman" w:eastAsia="Calibri" w:hAnsi="Times New Roman" w:cs="Times New Roman"/>
        </w:rPr>
        <w:t>amidų</w:t>
      </w:r>
      <w:proofErr w:type="spellEnd"/>
      <w:r>
        <w:rPr>
          <w:rFonts w:ascii="Times New Roman" w:eastAsia="Calibri" w:hAnsi="Times New Roman" w:cs="Times New Roman"/>
        </w:rPr>
        <w:t xml:space="preserve"> grupės anestetikams.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Infekcija arba uždegimas srityje, kurioje reikia sukelti vietinę nejautrą.</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Paciento organizme trūksta skysčių (</w:t>
      </w:r>
      <w:proofErr w:type="spellStart"/>
      <w:r>
        <w:rPr>
          <w:rFonts w:ascii="Times New Roman" w:eastAsia="Calibri" w:hAnsi="Times New Roman" w:cs="Times New Roman"/>
        </w:rPr>
        <w:t>hipovolemija</w:t>
      </w:r>
      <w:proofErr w:type="spellEnd"/>
      <w:r>
        <w:rPr>
          <w:rFonts w:ascii="Times New Roman" w:eastAsia="Calibri" w:hAnsi="Times New Roman" w:cs="Times New Roman"/>
        </w:rPr>
        <w:t>).</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Reta širdies veikla arba Volfo-</w:t>
      </w:r>
      <w:proofErr w:type="spellStart"/>
      <w:r>
        <w:rPr>
          <w:rFonts w:ascii="Times New Roman" w:eastAsia="Calibri" w:hAnsi="Times New Roman" w:cs="Times New Roman"/>
        </w:rPr>
        <w:t>Parkinsono</w:t>
      </w:r>
      <w:proofErr w:type="spellEnd"/>
      <w:r>
        <w:rPr>
          <w:rFonts w:ascii="Times New Roman" w:eastAsia="Calibri" w:hAnsi="Times New Roman" w:cs="Times New Roman"/>
        </w:rPr>
        <w:t>-Vaito sindromas.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r>
      <w:r>
        <w:rPr>
          <w:rFonts w:ascii="Times New Roman" w:eastAsia="Calibri" w:hAnsi="Times New Roman" w:cs="Times New Roman"/>
        </w:rPr>
        <w:t>Be to, vaisto vartoti reikia atsargiai, jeigu, pacientas yra naujagimis, senyvas, arba serga sunkia liga.</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rPr>
        <w:t>Specialių atsargumo priemonių reikia</w:t>
      </w:r>
      <w:r>
        <w:rPr>
          <w:rFonts w:ascii="Times New Roman" w:eastAsia="Calibri" w:hAnsi="Times New Roman" w:cs="Times New Roman"/>
          <w:bCs/>
          <w:iCs/>
        </w:rPr>
        <w:t>,</w:t>
      </w:r>
      <w:r>
        <w:rPr>
          <w:rFonts w:ascii="Times New Roman" w:eastAsia="Calibri" w:hAnsi="Times New Roman" w:cs="Times New Roman"/>
        </w:rPr>
        <w:t xml:space="preserve"> jei yra </w:t>
      </w:r>
      <w:r>
        <w:rPr>
          <w:rFonts w:ascii="Times New Roman" w:eastAsia="Calibri" w:hAnsi="Times New Roman" w:cs="Times New Roman"/>
          <w:kern w:val="16"/>
        </w:rPr>
        <w:t xml:space="preserve">kryžminis organizmo jautrumas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vietiniams anestetikams, nes pacientai, jautrūs kitokiems </w:t>
      </w:r>
      <w:proofErr w:type="spellStart"/>
      <w:r>
        <w:rPr>
          <w:rFonts w:ascii="Times New Roman" w:eastAsia="Calibri" w:hAnsi="Times New Roman" w:cs="Times New Roman"/>
          <w:kern w:val="16"/>
        </w:rPr>
        <w:t>amidų</w:t>
      </w:r>
      <w:proofErr w:type="spellEnd"/>
      <w:r>
        <w:rPr>
          <w:rFonts w:ascii="Times New Roman" w:eastAsia="Calibri" w:hAnsi="Times New Roman" w:cs="Times New Roman"/>
          <w:kern w:val="16"/>
        </w:rPr>
        <w:t xml:space="preserve"> grupės anestetikams, gali būti jautrūs ir </w:t>
      </w:r>
      <w:proofErr w:type="spellStart"/>
      <w:r>
        <w:rPr>
          <w:rFonts w:ascii="Times New Roman" w:eastAsia="Calibri" w:hAnsi="Times New Roman" w:cs="Times New Roman"/>
          <w:kern w:val="16"/>
        </w:rPr>
        <w:t>lidokainui</w:t>
      </w:r>
      <w:proofErr w:type="spellEnd"/>
      <w:r>
        <w:rPr>
          <w:rFonts w:ascii="Times New Roman" w:eastAsia="Calibri" w:hAnsi="Times New Roman" w:cs="Times New Roman"/>
          <w:kern w:val="16"/>
        </w:rPr>
        <w:t>.</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rPr>
        <w:t>Vaikams ir paaugliams</w:t>
      </w: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saugumo vaikams ir paaugliams tyrimų neatlikta, tačiau vaikams ir paaugliams su amžiumi susijusio nepageidaujamo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poveikio nenustatyta.</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Senyviems žmonėms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Vyresniems kaip 65 metų pacientams reikia vartoti per pusę mažesnę pradinę dozę, vėliau, jei pacientas vaistą toleruoja, ją galima didinti.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leidžiant, paciento būklę nuolatos privalo stebėti gydytojas (žr. 3 skyriuje).</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Įspėjimai</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Vaisto galima vartoti tik gydytojo nurodymu.</w:t>
      </w:r>
    </w:p>
    <w:p w:rsidR="00EB2CCA" w:rsidRDefault="00EB2CCA" w:rsidP="00EB2CCA">
      <w:pPr>
        <w:tabs>
          <w:tab w:val="left" w:pos="567"/>
        </w:tabs>
        <w:spacing w:after="0" w:line="240" w:lineRule="auto"/>
        <w:rPr>
          <w:rFonts w:ascii="Times New Roman" w:eastAsia="Calibri" w:hAnsi="Times New Roman" w:cs="Times New Roman"/>
          <w:b/>
          <w:i/>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Kiti vaistai ir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w:t>
      </w: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vartojant kartu su kitokiais vaistais nuo širdies ritmo sutrikimo, gali pasireikšti nepageidaujamas arba toksinis poveikis.</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ir vaistų nuo traukulių, pvz. </w:t>
      </w:r>
      <w:proofErr w:type="spellStart"/>
      <w:r>
        <w:rPr>
          <w:rFonts w:ascii="Times New Roman" w:eastAsia="Calibri" w:hAnsi="Times New Roman" w:cs="Times New Roman"/>
          <w:u w:val="single"/>
        </w:rPr>
        <w:t>hidantoino</w:t>
      </w:r>
      <w:proofErr w:type="spellEnd"/>
      <w:r>
        <w:rPr>
          <w:rFonts w:ascii="Times New Roman" w:eastAsia="Calibri" w:hAnsi="Times New Roman" w:cs="Times New Roman"/>
        </w:rPr>
        <w:t xml:space="preserve">, sąveika gali sukelti stiprų širdies veiklos slopinimą. Be to, </w:t>
      </w:r>
      <w:proofErr w:type="spellStart"/>
      <w:r>
        <w:rPr>
          <w:rFonts w:ascii="Times New Roman" w:eastAsia="Calibri" w:hAnsi="Times New Roman" w:cs="Times New Roman"/>
          <w:u w:val="single"/>
        </w:rPr>
        <w:t>hidantoinas</w:t>
      </w:r>
      <w:proofErr w:type="spellEnd"/>
      <w:r>
        <w:rPr>
          <w:rFonts w:ascii="Times New Roman" w:eastAsia="Calibri" w:hAnsi="Times New Roman" w:cs="Times New Roman"/>
        </w:rPr>
        <w:t xml:space="preserve">, didindamas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mažina vaisto koncentraciją kraujo serume ir jo veiksmingumą.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Vaistai nuo </w:t>
      </w:r>
      <w:proofErr w:type="spellStart"/>
      <w:r>
        <w:rPr>
          <w:rFonts w:ascii="Times New Roman" w:eastAsia="Calibri" w:hAnsi="Times New Roman" w:cs="Times New Roman"/>
          <w:u w:val="single"/>
        </w:rPr>
        <w:t>generalizuotos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miastenijos</w:t>
      </w:r>
      <w:proofErr w:type="spellEnd"/>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Didelė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mažina tokių vaistų poveikį skeleto raumenims, todėl gali prireikti tikslinti jų dozę.</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Centrinės nervų sistemos (CNS) veiklą slopinantys vaistai</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CNS veiklos slopinimas.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Guanetidinas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mekamilaminas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trimetofanas</w:t>
      </w:r>
      <w:proofErr w:type="spellEnd"/>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Jų ir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sąveika gali labai sumažinti kraujo spaudimą.</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Opioidai</w:t>
      </w:r>
      <w:proofErr w:type="spellEnd"/>
      <w:r>
        <w:rPr>
          <w:rFonts w:ascii="Times New Roman" w:eastAsia="Calibri" w:hAnsi="Times New Roman" w:cs="Times New Roman"/>
          <w:u w:val="single"/>
        </w:rPr>
        <w:t xml:space="preserve"> (narkotiniai analgetikai)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Kartu vartojant jų ir didelę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dozę, gali stiprėti nervo klajoklio poveikis širdies veiklai: atsirasti reikšmingai retas pulsas arba labai sumažėti kraujo spaudimas. Be to, narkotiniai analgetikai gali slopinti kvėpavimą.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u w:val="single"/>
        </w:rPr>
        <w:t xml:space="preserve">Beta </w:t>
      </w:r>
      <w:proofErr w:type="spellStart"/>
      <w:r>
        <w:rPr>
          <w:rFonts w:ascii="Times New Roman" w:eastAsia="Calibri" w:hAnsi="Times New Roman" w:cs="Times New Roman"/>
          <w:u w:val="single"/>
        </w:rPr>
        <w:t>adrenoreceptorius</w:t>
      </w:r>
      <w:proofErr w:type="spellEnd"/>
      <w:r>
        <w:rPr>
          <w:rFonts w:ascii="Times New Roman" w:eastAsia="Calibri" w:hAnsi="Times New Roman" w:cs="Times New Roman"/>
          <w:u w:val="single"/>
        </w:rPr>
        <w:t xml:space="preserve"> blokuojantys vaistai (pvz., </w:t>
      </w:r>
      <w:proofErr w:type="spellStart"/>
      <w:r>
        <w:rPr>
          <w:rFonts w:ascii="Times New Roman" w:eastAsia="Calibri" w:hAnsi="Times New Roman" w:cs="Times New Roman"/>
          <w:u w:val="single"/>
        </w:rPr>
        <w:t>metoprololis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timololis</w:t>
      </w:r>
      <w:proofErr w:type="spellEnd"/>
      <w:r>
        <w:rPr>
          <w:rFonts w:ascii="Times New Roman" w:eastAsia="Calibri" w:hAnsi="Times New Roman" w:cs="Times New Roman"/>
          <w:u w:val="single"/>
        </w:rPr>
        <w:t>)</w:t>
      </w:r>
      <w:r>
        <w:rPr>
          <w:rFonts w:ascii="Times New Roman" w:eastAsia="Calibri" w:hAnsi="Times New Roman" w:cs="Times New Roman"/>
        </w:rPr>
        <w:t xml:space="preserve">, vartojami net akių lašų forma, gali mažinti vaisto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xml:space="preserve"> kepenyse ir sukelti toksinį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poveikį.</w:t>
      </w:r>
    </w:p>
    <w:p w:rsidR="00EB2CCA" w:rsidRDefault="00EB2CCA" w:rsidP="00EB2CCA">
      <w:pPr>
        <w:tabs>
          <w:tab w:val="left" w:pos="567"/>
        </w:tabs>
        <w:spacing w:after="0" w:line="240" w:lineRule="auto"/>
        <w:rPr>
          <w:rFonts w:ascii="Times New Roman" w:eastAsia="Calibri" w:hAnsi="Times New Roman" w:cs="Times New Roman"/>
          <w:u w:val="single"/>
        </w:rPr>
      </w:pP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u w:val="single"/>
        </w:rPr>
        <w:t>Cimetidinas</w:t>
      </w:r>
      <w:proofErr w:type="spellEnd"/>
      <w:r>
        <w:rPr>
          <w:rFonts w:ascii="Times New Roman" w:eastAsia="Calibri" w:hAnsi="Times New Roman" w:cs="Times New Roman"/>
          <w:u w:val="single"/>
        </w:rPr>
        <w:t xml:space="preserve"> </w:t>
      </w:r>
      <w:r>
        <w:rPr>
          <w:rFonts w:ascii="Times New Roman" w:eastAsia="Calibri" w:hAnsi="Times New Roman" w:cs="Times New Roman"/>
        </w:rPr>
        <w:t xml:space="preserve">mažina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klirensą kepenyse, todėl vartojant šių vaistų kartu rekomenduojama stebėti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koncentraciją kraujyje ir tikslinti jo dozę.</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Didesnė kaip 5 mg/kg kūno svorio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 gali stiprinti raumenis atpalaiduojančių vaistų, vartojamų operacijos ir nuskausminimo metu, poveikį. </w:t>
      </w:r>
    </w:p>
    <w:p w:rsidR="00EB2CCA" w:rsidRDefault="00EB2CCA" w:rsidP="00EB2CCA">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Vaistai nuo depresijos (</w:t>
      </w:r>
      <w:proofErr w:type="spellStart"/>
      <w:r>
        <w:rPr>
          <w:rFonts w:ascii="Times New Roman" w:eastAsia="Calibri" w:hAnsi="Times New Roman" w:cs="Times New Roman"/>
          <w:kern w:val="16"/>
        </w:rPr>
        <w:t>iproniazidas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feniprazidas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prazosinas</w:t>
      </w:r>
      <w:proofErr w:type="spellEnd"/>
      <w:r>
        <w:rPr>
          <w:rFonts w:ascii="Times New Roman" w:eastAsia="Calibri" w:hAnsi="Times New Roman" w:cs="Times New Roman"/>
          <w:kern w:val="16"/>
        </w:rPr>
        <w:t xml:space="preserve">), arba antibiotikas </w:t>
      </w:r>
      <w:proofErr w:type="spellStart"/>
      <w:r>
        <w:rPr>
          <w:rFonts w:ascii="Times New Roman" w:eastAsia="Calibri" w:hAnsi="Times New Roman" w:cs="Times New Roman"/>
          <w:kern w:val="16"/>
        </w:rPr>
        <w:t>chloramfenikolis</w:t>
      </w:r>
      <w:proofErr w:type="spellEnd"/>
      <w:r>
        <w:rPr>
          <w:rFonts w:ascii="Times New Roman" w:eastAsia="Calibri" w:hAnsi="Times New Roman" w:cs="Times New Roman"/>
          <w:kern w:val="16"/>
        </w:rPr>
        <w:t xml:space="preserve"> gali lėtinti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skaldymą ir išskyrimą, dėl to gali didėti pastarojo vaisto toksinis poveikis.</w:t>
      </w:r>
    </w:p>
    <w:p w:rsidR="00EB2CCA" w:rsidRDefault="00EB2CCA" w:rsidP="00EB2CCA">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Vaistai, kurie greitina </w:t>
      </w:r>
      <w:proofErr w:type="spellStart"/>
      <w:r>
        <w:rPr>
          <w:rFonts w:ascii="Times New Roman" w:eastAsia="Calibri" w:hAnsi="Times New Roman" w:cs="Times New Roman"/>
          <w:kern w:val="16"/>
        </w:rPr>
        <w:t>biotransformaciją</w:t>
      </w:r>
      <w:proofErr w:type="spellEnd"/>
      <w:r>
        <w:rPr>
          <w:rFonts w:ascii="Times New Roman" w:eastAsia="Calibri" w:hAnsi="Times New Roman" w:cs="Times New Roman"/>
          <w:kern w:val="16"/>
        </w:rPr>
        <w:t xml:space="preserve"> kepenyse (fermentų </w:t>
      </w:r>
      <w:proofErr w:type="spellStart"/>
      <w:r>
        <w:rPr>
          <w:rFonts w:ascii="Times New Roman" w:eastAsia="Calibri" w:hAnsi="Times New Roman" w:cs="Times New Roman"/>
          <w:kern w:val="16"/>
        </w:rPr>
        <w:t>induktoriai</w:t>
      </w:r>
      <w:proofErr w:type="spellEnd"/>
      <w:r>
        <w:rPr>
          <w:rFonts w:ascii="Times New Roman" w:eastAsia="Calibri" w:hAnsi="Times New Roman" w:cs="Times New Roman"/>
          <w:kern w:val="16"/>
        </w:rPr>
        <w:t>), pvz., vaistai nuo traukulių (</w:t>
      </w:r>
      <w:proofErr w:type="spellStart"/>
      <w:r>
        <w:rPr>
          <w:rFonts w:ascii="Times New Roman" w:eastAsia="Calibri" w:hAnsi="Times New Roman" w:cs="Times New Roman"/>
          <w:kern w:val="16"/>
        </w:rPr>
        <w:t>fenobarbitalis</w:t>
      </w:r>
      <w:proofErr w:type="spellEnd"/>
      <w:r>
        <w:rPr>
          <w:rFonts w:ascii="Times New Roman" w:eastAsia="Calibri" w:hAnsi="Times New Roman" w:cs="Times New Roman"/>
          <w:kern w:val="16"/>
        </w:rPr>
        <w:t xml:space="preserve">, </w:t>
      </w:r>
      <w:proofErr w:type="spellStart"/>
      <w:r>
        <w:rPr>
          <w:rFonts w:ascii="Times New Roman" w:eastAsia="Calibri" w:hAnsi="Times New Roman" w:cs="Times New Roman"/>
          <w:kern w:val="16"/>
        </w:rPr>
        <w:t>fenitoinas</w:t>
      </w:r>
      <w:proofErr w:type="spellEnd"/>
      <w:r>
        <w:rPr>
          <w:rFonts w:ascii="Times New Roman" w:eastAsia="Calibri" w:hAnsi="Times New Roman" w:cs="Times New Roman"/>
          <w:kern w:val="16"/>
        </w:rPr>
        <w:t xml:space="preserve">), didina </w:t>
      </w:r>
      <w:proofErr w:type="spellStart"/>
      <w:r>
        <w:rPr>
          <w:rFonts w:ascii="Times New Roman" w:eastAsia="Calibri" w:hAnsi="Times New Roman" w:cs="Times New Roman"/>
          <w:kern w:val="16"/>
        </w:rPr>
        <w:t>lidokaino</w:t>
      </w:r>
      <w:proofErr w:type="spellEnd"/>
      <w:r>
        <w:rPr>
          <w:rFonts w:ascii="Times New Roman" w:eastAsia="Calibri" w:hAnsi="Times New Roman" w:cs="Times New Roman"/>
          <w:kern w:val="16"/>
        </w:rPr>
        <w:t xml:space="preserve"> išskyrimą iš plazmos ir silpnina jo poveikį.</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Nėštumas </w:t>
      </w:r>
      <w:r>
        <w:rPr>
          <w:rFonts w:ascii="Times New Roman" w:eastAsia="Calibri" w:hAnsi="Times New Roman" w:cs="Times New Roman"/>
          <w:b/>
          <w:bCs/>
          <w:iCs/>
        </w:rPr>
        <w:t xml:space="preserve">ir žindymo laikotarpis </w:t>
      </w:r>
    </w:p>
    <w:p w:rsidR="00EB2CCA" w:rsidRDefault="00EB2CCA" w:rsidP="00EB2CCA">
      <w:pPr>
        <w:spacing w:after="0" w:line="240" w:lineRule="auto"/>
        <w:rPr>
          <w:rFonts w:ascii="Times New Roman" w:eastAsia="Calibri" w:hAnsi="Times New Roman" w:cs="Times New Roman"/>
        </w:rPr>
      </w:pPr>
      <w:r>
        <w:rPr>
          <w:rFonts w:ascii="Times New Roman" w:eastAsia="Times New Roman" w:hAnsi="Times New Roman" w:cs="Times New Roman"/>
          <w:noProof/>
          <w:snapToGrid w:val="0"/>
        </w:rPr>
        <w:t xml:space="preserve">Jeigu esate nėščia, žindote kūdikį, manote, kad galbūt esate nėščia, arba planuojate pastoti, tai prieš vartodama šį vaistą, pasitarkite su </w:t>
      </w:r>
      <w:r>
        <w:rPr>
          <w:rFonts w:ascii="Times New Roman" w:eastAsia="Calibri" w:hAnsi="Times New Roman" w:cs="Times New Roman"/>
        </w:rPr>
        <w:t>gydytoju arba vaistininku.</w:t>
      </w:r>
    </w:p>
    <w:p w:rsidR="00EB2CCA" w:rsidRDefault="00EB2CCA" w:rsidP="00EB2CCA">
      <w:pPr>
        <w:tabs>
          <w:tab w:val="left" w:pos="567"/>
        </w:tabs>
        <w:spacing w:after="0" w:line="240" w:lineRule="auto"/>
        <w:rPr>
          <w:rFonts w:ascii="Times New Roman" w:eastAsia="Times New Roman" w:hAnsi="Times New Roman" w:cs="Times New Roman"/>
          <w:noProof/>
          <w:snapToGrid w:val="0"/>
        </w:rPr>
      </w:pPr>
      <w:r>
        <w:rPr>
          <w:rFonts w:ascii="Times New Roman" w:eastAsia="Calibri" w:hAnsi="Times New Roman" w:cs="Times New Roman"/>
        </w:rPr>
        <w:lastRenderedPageBreak/>
        <w:t xml:space="preserve">Nėščioms ir krūtimi maitinančioms </w:t>
      </w:r>
      <w:r>
        <w:rPr>
          <w:rFonts w:ascii="Times New Roman" w:eastAsia="Times New Roman" w:hAnsi="Times New Roman" w:cs="Times New Roman"/>
          <w:noProof/>
          <w:snapToGrid w:val="0"/>
        </w:rPr>
        <w:t>moterims Lidokainas SANITAS galima vartoti tik gydytojo nurodymu.</w:t>
      </w:r>
    </w:p>
    <w:p w:rsidR="00EB2CCA" w:rsidRDefault="00EB2CCA" w:rsidP="00EB2CCA">
      <w:pPr>
        <w:tabs>
          <w:tab w:val="left" w:pos="567"/>
        </w:tabs>
        <w:spacing w:after="0" w:line="240" w:lineRule="auto"/>
        <w:rPr>
          <w:rFonts w:ascii="Times New Roman" w:eastAsia="Calibri" w:hAnsi="Times New Roman" w:cs="Times New Roman"/>
          <w:i/>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Vairavimas ir mechanizmų valdymas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gali atsirasti galvos svaigimas ir mieguistumas, todėl dirbant nurodytą darbą, būtina apie tai žinoti. Vairuoti po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vartojimo galima praėjus 2 – 4 </w:t>
      </w:r>
      <w:proofErr w:type="spellStart"/>
      <w:r>
        <w:rPr>
          <w:rFonts w:ascii="Times New Roman" w:eastAsia="Calibri" w:hAnsi="Times New Roman" w:cs="Times New Roman"/>
        </w:rPr>
        <w:t>valandom</w:t>
      </w:r>
      <w:proofErr w:type="spellEnd"/>
      <w:r>
        <w:rPr>
          <w:rFonts w:ascii="Times New Roman" w:eastAsia="Calibri" w:hAnsi="Times New Roman" w:cs="Times New Roman"/>
        </w:rPr>
        <w:t>, tačiau tik tuo atveju, jei nepasireiškė minėtas vaisto poveikis.</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keepNext/>
        <w:tabs>
          <w:tab w:val="left" w:pos="567"/>
        </w:tabs>
        <w:spacing w:after="0" w:line="260" w:lineRule="exact"/>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Lidokainas</w:t>
      </w:r>
      <w:proofErr w:type="spellEnd"/>
      <w:r>
        <w:rPr>
          <w:rFonts w:ascii="Times New Roman" w:eastAsia="Times New Roman" w:hAnsi="Times New Roman" w:cs="Times New Roman"/>
          <w:b/>
          <w:bCs/>
          <w:snapToGrid w:val="0"/>
        </w:rPr>
        <w:t xml:space="preserve"> Sanitas sudėtyje yra </w:t>
      </w:r>
      <w:r>
        <w:rPr>
          <w:rFonts w:ascii="Times New Roman" w:eastAsia="Times New Roman" w:hAnsi="Times New Roman" w:cs="Times New Roman"/>
          <w:b/>
          <w:bCs/>
          <w:snapToGrid w:val="0"/>
          <w:color w:val="000000"/>
        </w:rPr>
        <w:t>natrio</w:t>
      </w:r>
    </w:p>
    <w:p w:rsidR="00EB2CCA" w:rsidRDefault="00EB2CCA" w:rsidP="00EB2CCA">
      <w:pPr>
        <w:spacing w:after="0" w:line="240" w:lineRule="auto"/>
        <w:rPr>
          <w:rFonts w:ascii="Times New Roman" w:eastAsia="Calibri" w:hAnsi="Times New Roman" w:cs="Times New Roman"/>
          <w:iCs/>
          <w:kern w:val="16"/>
        </w:rPr>
      </w:pPr>
      <w:r>
        <w:rPr>
          <w:rFonts w:ascii="Times New Roman" w:eastAsia="Calibri" w:hAnsi="Times New Roman" w:cs="Times New Roman"/>
          <w:iCs/>
          <w:kern w:val="16"/>
        </w:rPr>
        <w:t>Šio vaisto 2 ml yra mažiau kaip 1 </w:t>
      </w:r>
      <w:proofErr w:type="spellStart"/>
      <w:r>
        <w:rPr>
          <w:rFonts w:ascii="Times New Roman" w:eastAsia="Calibri" w:hAnsi="Times New Roman" w:cs="Times New Roman"/>
          <w:iCs/>
          <w:kern w:val="16"/>
        </w:rPr>
        <w:t>mmol</w:t>
      </w:r>
      <w:proofErr w:type="spellEnd"/>
      <w:r>
        <w:rPr>
          <w:rFonts w:ascii="Times New Roman" w:eastAsia="Calibri" w:hAnsi="Times New Roman" w:cs="Times New Roman"/>
          <w:iCs/>
          <w:kern w:val="16"/>
        </w:rPr>
        <w:t xml:space="preserve"> (23 mg) natrio, </w:t>
      </w:r>
      <w:proofErr w:type="spellStart"/>
      <w:r>
        <w:rPr>
          <w:rFonts w:ascii="Times New Roman" w:eastAsia="Calibri" w:hAnsi="Times New Roman" w:cs="Times New Roman"/>
          <w:iCs/>
          <w:kern w:val="16"/>
        </w:rPr>
        <w:t>t.y</w:t>
      </w:r>
      <w:proofErr w:type="spellEnd"/>
      <w:r>
        <w:rPr>
          <w:rFonts w:ascii="Times New Roman" w:eastAsia="Calibri" w:hAnsi="Times New Roman" w:cs="Times New Roman"/>
          <w:iCs/>
          <w:kern w:val="16"/>
        </w:rPr>
        <w:t>. jis beveik neturi reikšmės.</w:t>
      </w:r>
    </w:p>
    <w:p w:rsidR="00EB2CCA" w:rsidRDefault="00EB2CCA" w:rsidP="00EB2CCA">
      <w:pPr>
        <w:tabs>
          <w:tab w:val="left" w:pos="567"/>
        </w:tabs>
        <w:spacing w:after="0" w:line="240" w:lineRule="auto"/>
        <w:rPr>
          <w:rFonts w:ascii="Times New Roman" w:eastAsia="Calibri" w:hAnsi="Times New Roman" w:cs="Times New Roman"/>
          <w:iCs/>
        </w:rPr>
      </w:pPr>
      <w:r>
        <w:rPr>
          <w:rFonts w:ascii="Times New Roman" w:eastAsia="Calibri" w:hAnsi="Times New Roman" w:cs="Times New Roman"/>
          <w:iCs/>
        </w:rPr>
        <w:t>Šio vaisto 10 ml (didžiausioje vienkartinėje dozėje) yra 24 mg natrio (valgomosios druskos sudedamosios dalies). Tai atitinka 1,2 % didžiausios rekomenduojamos natrio paros normos suaugusiesiems.</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rsidR="00EB2CCA" w:rsidRDefault="00EB2CCA" w:rsidP="00EB2CCA">
      <w:pPr>
        <w:tabs>
          <w:tab w:val="left" w:pos="567"/>
        </w:tabs>
        <w:spacing w:after="0" w:line="240" w:lineRule="auto"/>
        <w:rPr>
          <w:rFonts w:ascii="Times New Roman" w:eastAsia="Calibri" w:hAnsi="Times New Roman" w:cs="Times New Roman"/>
          <w:i/>
          <w:u w:val="single"/>
        </w:rPr>
      </w:pPr>
    </w:p>
    <w:p w:rsidR="00EB2CCA" w:rsidRDefault="00EB2CCA" w:rsidP="00EB2CCA">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reikalavimai</w:t>
      </w: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injekuojant</w:t>
      </w:r>
      <w:proofErr w:type="spellEnd"/>
      <w:r>
        <w:rPr>
          <w:rFonts w:ascii="Times New Roman" w:eastAsia="Calibri" w:hAnsi="Times New Roman" w:cs="Times New Roman"/>
        </w:rPr>
        <w:t xml:space="preserve"> gydytojas Jus nuolat stebės.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gydytojas nustatys, atsižvelgęs į ligos pobūdį, Jūsų organizmo savybes ir vaisto veiksmingumą.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gydytojas nustatys ir skirs mažiausią veiksmingą vaisto dozę.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rekomenduojama vartoti mažesnę dozę.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Ką daryti pavartojus per didelę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dozę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pasireikšti stiprus toksinis vaisto poveikis: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galvos svaigimas, mieguistumas, haliucinacijos, kalbos sutrikimas, traukuliai, pykinimas, vėmimas, odos blyškumas, šalto prakaito pylimas, kvėpavimo slopinimas, rijimo sutrikimas, dusulys;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arterinio kraujo spaudimo sumažėjimas, retas pulsas, neritmiška širdies veikla.</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atsiranda minėti simptomai, nedelsiant pasakykite gydytojui.</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noProof/>
        </w:rPr>
        <w:t>Jeigu kiltų daugiau klausimų dėl šio vaisto vartojimo, kreipkitės į gydytoją arba vaistininką.</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caps/>
        </w:rPr>
        <w:t>4.</w:t>
      </w:r>
      <w:r>
        <w:rPr>
          <w:rFonts w:ascii="Times New Roman" w:eastAsia="Calibri" w:hAnsi="Times New Roman" w:cs="Times New Roman"/>
          <w:b/>
          <w:caps/>
        </w:rPr>
        <w:tab/>
      </w:r>
      <w:r>
        <w:rPr>
          <w:rFonts w:ascii="Times New Roman" w:eastAsia="Calibri" w:hAnsi="Times New Roman" w:cs="Times New Roman"/>
          <w:b/>
        </w:rPr>
        <w:t>Galimas šalutinis poveikis</w:t>
      </w:r>
    </w:p>
    <w:p w:rsidR="00EB2CCA" w:rsidRDefault="00EB2CCA" w:rsidP="00EB2CCA">
      <w:pPr>
        <w:tabs>
          <w:tab w:val="left" w:pos="567"/>
        </w:tabs>
        <w:spacing w:after="0" w:line="240" w:lineRule="auto"/>
        <w:rPr>
          <w:rFonts w:ascii="Times New Roman" w:eastAsia="Calibri" w:hAnsi="Times New Roman" w:cs="Times New Roman"/>
          <w:caps/>
        </w:rPr>
      </w:pP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Terapinės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šalutinio poveikio nesukelia arba sukelia labai retai. Jis dažniau pastebėtas senyviems pacientams.</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Šalutinis poveikis, kurio dažnis nežinomas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Gali labai sumažėti kraujo spaudimas, pasireikšti aritmija, širdies laidumo sutrikimas ir labai retai – </w:t>
      </w:r>
      <w:proofErr w:type="spellStart"/>
      <w:r>
        <w:rPr>
          <w:rFonts w:ascii="Times New Roman" w:eastAsia="Calibri" w:hAnsi="Times New Roman" w:cs="Times New Roman"/>
        </w:rPr>
        <w:t>asistolija</w:t>
      </w:r>
      <w:proofErr w:type="spellEnd"/>
      <w:r>
        <w:rPr>
          <w:rFonts w:ascii="Times New Roman" w:eastAsia="Calibri" w:hAnsi="Times New Roman" w:cs="Times New Roman"/>
        </w:rPr>
        <w:t xml:space="preserve"> (širdies sustojimas).</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alerginė reakcija, anafilaksinė reakcija, anafilaksinis šokas (bronchų spazmas, odos išbėrimas, patinimas, niežėjimas, paraudimas) ir skausmas arba odos paraudimas injekcijos vietoje.</w:t>
      </w:r>
    </w:p>
    <w:p w:rsidR="00EB2CCA" w:rsidRDefault="00EB2CCA" w:rsidP="00EB2CCA">
      <w:pPr>
        <w:tabs>
          <w:tab w:val="left" w:pos="567"/>
        </w:tabs>
        <w:spacing w:after="0" w:line="240" w:lineRule="auto"/>
        <w:rPr>
          <w:rFonts w:ascii="Times New Roman" w:eastAsia="Calibri" w:hAnsi="Times New Roman" w:cs="Times New Roman"/>
          <w:i/>
          <w:iCs/>
        </w:rPr>
      </w:pPr>
    </w:p>
    <w:p w:rsidR="00EB2CCA" w:rsidRDefault="00EB2CCA" w:rsidP="00EB2CCA">
      <w:pPr>
        <w:tabs>
          <w:tab w:val="left" w:pos="567"/>
        </w:tabs>
        <w:spacing w:after="0" w:line="240" w:lineRule="auto"/>
        <w:rPr>
          <w:rFonts w:ascii="Times New Roman" w:eastAsia="Calibri" w:hAnsi="Times New Roman" w:cs="Times New Roman"/>
          <w:i/>
          <w:iCs/>
        </w:rPr>
      </w:pPr>
      <w:r>
        <w:rPr>
          <w:rFonts w:ascii="Times New Roman" w:eastAsia="Calibri" w:hAnsi="Times New Roman" w:cs="Times New Roman"/>
          <w:i/>
          <w:iCs/>
        </w:rPr>
        <w:t>Dažnas šalutinis poveikis (gali pasireikšti</w:t>
      </w:r>
      <w:r>
        <w:rPr>
          <w:rFonts w:ascii="Times New Roman" w:eastAsia="Times New Roman" w:hAnsi="Times New Roman" w:cs="Times New Roman"/>
        </w:rPr>
        <w:t xml:space="preserve"> mažiau kaip 1 iš 10 pacientų)</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atsirasti traukuliai, nerimas, arba padidėjęs sujaudinimas, galvos svaigimas, mieguistumas, šalčio arba karščio pojūtis, arba kūno stingulys.</w:t>
      </w:r>
    </w:p>
    <w:p w:rsidR="00EB2CCA" w:rsidRDefault="00EB2CCA" w:rsidP="00EB2CCA">
      <w:pPr>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EB2CCA" w:rsidRDefault="00EB2CCA" w:rsidP="00EB2CCA">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w:t>
      </w:r>
      <w:r>
        <w:rPr>
          <w:rFonts w:ascii="Times New Roman" w:eastAsia="Times New Roman" w:hAnsi="Times New Roman" w:cs="Times New Roman"/>
          <w:snapToGrid w:val="0"/>
          <w:szCs w:val="20"/>
        </w:rPr>
        <w:lastRenderedPageBreak/>
        <w:t xml:space="preserve">interneto svetainėje </w:t>
      </w:r>
      <w:hyperlink r:id="rId5" w:history="1">
        <w:r>
          <w:rPr>
            <w:rStyle w:val="Hipersaitas"/>
            <w:rFonts w:eastAsia="SimSun"/>
            <w:snapToGrid w:val="0"/>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6" w:history="1">
        <w:r>
          <w:rPr>
            <w:rStyle w:val="Hipersaitas"/>
            <w:rFonts w:eastAsia="SimSun"/>
            <w:snapToGrid w:val="0"/>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Pr>
            <w:rStyle w:val="Hipersaitas"/>
            <w:rFonts w:eastAsia="SimSun"/>
            <w:snapToGrid w:val="0"/>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b/>
          <w:caps/>
        </w:rPr>
        <w:t>5</w:t>
      </w:r>
      <w:r>
        <w:rPr>
          <w:rFonts w:ascii="Times New Roman" w:eastAsia="Calibri" w:hAnsi="Times New Roman" w:cs="Times New Roman"/>
          <w:b/>
          <w:caps/>
          <w:lang w:eastAsia="lt-LT"/>
        </w:rPr>
        <w:t>.</w:t>
      </w:r>
      <w:r>
        <w:rPr>
          <w:rFonts w:ascii="Times New Roman" w:eastAsia="Calibri" w:hAnsi="Times New Roman" w:cs="Times New Roman"/>
          <w:b/>
          <w:caps/>
          <w:lang w:eastAsia="lt-LT"/>
        </w:rPr>
        <w:tab/>
      </w:r>
      <w:r>
        <w:rPr>
          <w:rFonts w:ascii="Times New Roman" w:eastAsia="Calibri" w:hAnsi="Times New Roman" w:cs="Times New Roman"/>
          <w:b/>
        </w:rPr>
        <w:t xml:space="preserve">Kaip laikyti </w:t>
      </w: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w:t>
      </w:r>
    </w:p>
    <w:p w:rsidR="00EB2CCA" w:rsidRDefault="00EB2CCA" w:rsidP="00EB2CCA">
      <w:pPr>
        <w:tabs>
          <w:tab w:val="left" w:pos="567"/>
        </w:tabs>
        <w:spacing w:after="0" w:line="240" w:lineRule="auto"/>
        <w:rPr>
          <w:rFonts w:ascii="Times New Roman" w:eastAsia="Calibri" w:hAnsi="Times New Roman" w:cs="Times New Roman"/>
          <w:b/>
          <w:caps/>
          <w:lang w:eastAsia="lt-LT"/>
        </w:rPr>
      </w:pP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EB2CCA" w:rsidRDefault="00EB2CCA" w:rsidP="00EB2CCA">
      <w:pPr>
        <w:spacing w:after="0" w:line="240" w:lineRule="auto"/>
        <w:rPr>
          <w:rFonts w:ascii="Times New Roman" w:eastAsia="Calibri" w:hAnsi="Times New Roman" w:cs="Times New Roman"/>
        </w:rPr>
      </w:pP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 xml:space="preserve">Ant ampulės etiketės po „Tinka iki“ ir ant dėžutės po „EXP“ nurodytam tinkamumo laikui pasibaigus, </w:t>
      </w:r>
      <w:r>
        <w:rPr>
          <w:rFonts w:ascii="Times New Roman" w:eastAsia="Calibri" w:hAnsi="Times New Roman" w:cs="Times New Roman"/>
          <w:noProof/>
        </w:rPr>
        <w:t xml:space="preserve">šio vaisto </w:t>
      </w:r>
      <w:r>
        <w:rPr>
          <w:rFonts w:ascii="Times New Roman" w:eastAsia="Calibri" w:hAnsi="Times New Roman" w:cs="Times New Roman"/>
        </w:rPr>
        <w:t>vartoti negalima. Vaistas tinkamas vartoti iki paskutinės nurodyto mėnesio dienos.</w:t>
      </w:r>
    </w:p>
    <w:p w:rsidR="00EB2CCA" w:rsidRDefault="00EB2CCA" w:rsidP="00EB2CCA">
      <w:pPr>
        <w:spacing w:after="0" w:line="240" w:lineRule="auto"/>
        <w:jc w:val="both"/>
        <w:rPr>
          <w:rFonts w:ascii="Times New Roman" w:eastAsia="Calibri" w:hAnsi="Times New Roman" w:cs="Times New Roman"/>
        </w:rPr>
      </w:pPr>
    </w:p>
    <w:p w:rsidR="00EB2CCA" w:rsidRDefault="00EB2CCA" w:rsidP="00EB2CCA">
      <w:pPr>
        <w:spacing w:after="0" w:line="240" w:lineRule="auto"/>
        <w:jc w:val="both"/>
        <w:rPr>
          <w:rFonts w:ascii="Times New Roman" w:eastAsia="Calibri" w:hAnsi="Times New Roman" w:cs="Times New Roman"/>
        </w:rPr>
      </w:pPr>
      <w:r>
        <w:rPr>
          <w:rFonts w:ascii="Times New Roman" w:eastAsia="Calibri" w:hAnsi="Times New Roman" w:cs="Times New Roman"/>
        </w:rPr>
        <w:t>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w:t>
      </w:r>
    </w:p>
    <w:p w:rsidR="00EB2CCA" w:rsidRDefault="00EB2CCA" w:rsidP="00EB2CC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Ampules laikyti išorinėje dėžutėje, kad vaistas būtų apsaugotas nuo šviesos. </w:t>
      </w: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t xml:space="preserve">Atsiradus matomiems gedimo požymiams, </w:t>
      </w:r>
      <w:proofErr w:type="spellStart"/>
      <w:r>
        <w:rPr>
          <w:rFonts w:ascii="Times New Roman" w:eastAsia="Calibri" w:hAnsi="Times New Roman" w:cs="Times New Roman"/>
        </w:rPr>
        <w:t>t.y</w:t>
      </w:r>
      <w:proofErr w:type="spellEnd"/>
      <w:r>
        <w:rPr>
          <w:rFonts w:ascii="Times New Roman" w:eastAsia="Calibri" w:hAnsi="Times New Roman" w:cs="Times New Roman"/>
        </w:rPr>
        <w:t>., pakitus tirpalo spalvai ar atsiradus nuosėdų šio vaisto vartoti negalima.</w:t>
      </w:r>
      <w:r>
        <w:rPr>
          <w:rFonts w:ascii="Times New Roman" w:eastAsia="Calibri" w:hAnsi="Times New Roman" w:cs="Times New Roman"/>
          <w:b/>
          <w:i/>
        </w:rPr>
        <w:t xml:space="preserve"> </w:t>
      </w:r>
    </w:p>
    <w:p w:rsidR="00EB2CCA" w:rsidRDefault="00EB2CCA" w:rsidP="00EB2CCA">
      <w:pPr>
        <w:spacing w:after="0" w:line="240" w:lineRule="auto"/>
        <w:rPr>
          <w:rFonts w:ascii="Times New Roman" w:eastAsia="Calibri" w:hAnsi="Times New Roman" w:cs="Times New Roman"/>
        </w:rPr>
      </w:pP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r>
      <w:r>
        <w:rPr>
          <w:rFonts w:ascii="Times New Roman" w:eastAsia="Calibri" w:hAnsi="Times New Roman" w:cs="Times New Roman"/>
          <w:b/>
          <w:lang w:eastAsia="lt-LT"/>
        </w:rPr>
        <w:t>Pakuotės turinys ir kita informacija</w:t>
      </w:r>
    </w:p>
    <w:p w:rsidR="00EB2CCA" w:rsidRDefault="00EB2CCA" w:rsidP="00EB2CCA">
      <w:pPr>
        <w:spacing w:after="0" w:line="240" w:lineRule="auto"/>
        <w:rPr>
          <w:rFonts w:ascii="Times New Roman" w:eastAsia="Calibri" w:hAnsi="Times New Roman" w:cs="Times New Roman"/>
          <w:b/>
          <w:lang w:eastAsia="lt-LT"/>
        </w:rPr>
      </w:pPr>
    </w:p>
    <w:p w:rsidR="00EB2CCA" w:rsidRDefault="00EB2CCA" w:rsidP="00EB2CCA">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Lidokainas</w:t>
      </w:r>
      <w:proofErr w:type="spellEnd"/>
      <w:r>
        <w:rPr>
          <w:rFonts w:ascii="Times New Roman" w:eastAsia="Calibri" w:hAnsi="Times New Roman" w:cs="Times New Roman"/>
          <w:b/>
        </w:rPr>
        <w:t xml:space="preserve"> SANITAS sudėtis </w:t>
      </w:r>
    </w:p>
    <w:p w:rsidR="00EB2CCA" w:rsidRDefault="00EB2CCA" w:rsidP="00EB2CCA">
      <w:pPr>
        <w:tabs>
          <w:tab w:val="left" w:pos="567"/>
        </w:tabs>
        <w:spacing w:after="0" w:line="240" w:lineRule="auto"/>
        <w:rPr>
          <w:rFonts w:ascii="Times New Roman" w:eastAsia="Calibri" w:hAnsi="Times New Roman" w:cs="Times New Roman"/>
          <w:b/>
          <w:caps/>
          <w:lang w:eastAsia="lt-LT"/>
        </w:rPr>
      </w:pPr>
    </w:p>
    <w:p w:rsidR="00EB2CCA" w:rsidRDefault="00EB2CCA" w:rsidP="00EB2CCA">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Veiklioji medžiaga yra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hidrochloridas. 1 ml injekcinio tirpalo yra 20 mg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hidrochlorido.</w:t>
      </w:r>
    </w:p>
    <w:p w:rsidR="00EB2CCA" w:rsidRDefault="00EB2CCA" w:rsidP="00EB2CCA">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Pagalbinės medžiagos yra natrio chloridas, natrio </w:t>
      </w:r>
      <w:proofErr w:type="spellStart"/>
      <w:r>
        <w:rPr>
          <w:rFonts w:ascii="Times New Roman" w:eastAsia="Calibri" w:hAnsi="Times New Roman" w:cs="Times New Roman"/>
        </w:rPr>
        <w:t>hidroksidas</w:t>
      </w:r>
      <w:proofErr w:type="spellEnd"/>
      <w:r>
        <w:rPr>
          <w:rFonts w:ascii="Times New Roman" w:eastAsia="Calibri" w:hAnsi="Times New Roman" w:cs="Times New Roman"/>
        </w:rPr>
        <w:t xml:space="preserve"> (pH koreguoti) ir injekcinis vanduo. </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lang w:eastAsia="lt-LT"/>
        </w:rPr>
        <w:t>Lidokainas</w:t>
      </w:r>
      <w:proofErr w:type="spellEnd"/>
      <w:r>
        <w:rPr>
          <w:rFonts w:ascii="Times New Roman" w:eastAsia="Calibri" w:hAnsi="Times New Roman" w:cs="Times New Roman"/>
          <w:b/>
          <w:lang w:eastAsia="lt-LT"/>
        </w:rPr>
        <w:t xml:space="preserve"> SANITAS</w:t>
      </w:r>
      <w:r>
        <w:rPr>
          <w:rFonts w:ascii="Times New Roman" w:eastAsia="Calibri" w:hAnsi="Times New Roman" w:cs="Times New Roman"/>
          <w:caps/>
          <w:lang w:eastAsia="lt-LT"/>
        </w:rPr>
        <w:t xml:space="preserve"> </w:t>
      </w:r>
      <w:r>
        <w:rPr>
          <w:rFonts w:ascii="Times New Roman" w:eastAsia="Calibri" w:hAnsi="Times New Roman" w:cs="Times New Roman"/>
          <w:b/>
        </w:rPr>
        <w:t>išvaizda ir kiekis pakuotėje</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lang w:eastAsia="lt-LT"/>
        </w:rPr>
        <w:t>Lidokainas</w:t>
      </w:r>
      <w:proofErr w:type="spellEnd"/>
      <w:r>
        <w:rPr>
          <w:rFonts w:ascii="Times New Roman" w:eastAsia="Calibri" w:hAnsi="Times New Roman" w:cs="Times New Roman"/>
          <w:lang w:eastAsia="lt-LT"/>
        </w:rPr>
        <w:t xml:space="preserve"> SANITAS yra </w:t>
      </w:r>
      <w:r>
        <w:rPr>
          <w:rFonts w:ascii="Times New Roman" w:eastAsia="Calibri" w:hAnsi="Times New Roman" w:cs="Times New Roman"/>
          <w:b/>
          <w:lang w:eastAsia="lt-LT"/>
        </w:rPr>
        <w:t>s</w:t>
      </w:r>
      <w:r>
        <w:rPr>
          <w:rFonts w:ascii="Times New Roman" w:eastAsia="Calibri" w:hAnsi="Times New Roman" w:cs="Times New Roman"/>
        </w:rPr>
        <w:t>kaidrus, bespalvis tirpalas.</w:t>
      </w: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Tiekiamas bespalvio stiklo ampulėse, kuriose yra 2 ml arba 10 ml injekcinio tirpalo.</w:t>
      </w: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Kartono dėžutėje yra 10 ampulių po 2 ml ir 5, 10, 80 arba 135 ampulės po 10 ml injekcinio tirpalo.</w:t>
      </w:r>
    </w:p>
    <w:p w:rsidR="00EB2CCA" w:rsidRDefault="00EB2CCA" w:rsidP="00EB2CCA">
      <w:pPr>
        <w:spacing w:after="0" w:line="240" w:lineRule="auto"/>
        <w:rPr>
          <w:rFonts w:ascii="Times New Roman" w:eastAsia="Calibri" w:hAnsi="Times New Roman" w:cs="Times New Roman"/>
        </w:rPr>
      </w:pP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Registruotojas </w:t>
      </w:r>
    </w:p>
    <w:p w:rsidR="00EB2CCA" w:rsidRDefault="00EB2CCA" w:rsidP="00EB2CCA">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EB2CCA" w:rsidRDefault="00EB2CCA" w:rsidP="00EB2CCA">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rsidR="00EB2CCA" w:rsidRDefault="00EB2CCA" w:rsidP="00EB2CCA">
      <w:pPr>
        <w:spacing w:after="0" w:line="240" w:lineRule="auto"/>
        <w:rPr>
          <w:rFonts w:ascii="Times New Roman" w:eastAsia="Calibri" w:hAnsi="Times New Roman" w:cs="Times New Roman"/>
        </w:rPr>
      </w:pPr>
      <w:r>
        <w:rPr>
          <w:rFonts w:ascii="Times New Roman" w:eastAsia="Calibri" w:hAnsi="Times New Roman" w:cs="Times New Roman"/>
        </w:rPr>
        <w:t>Čekija</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Gamintojas </w:t>
      </w:r>
    </w:p>
    <w:p w:rsidR="00EB2CCA" w:rsidRDefault="00EB2CCA" w:rsidP="00EB2CCA">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UAB </w:t>
      </w:r>
      <w:proofErr w:type="spellStart"/>
      <w:r>
        <w:rPr>
          <w:rFonts w:ascii="Times New Roman" w:eastAsia="Calibri" w:hAnsi="Times New Roman" w:cs="Times New Roman"/>
          <w:lang w:eastAsia="lt-LT"/>
        </w:rPr>
        <w:t>Santonika</w:t>
      </w:r>
      <w:proofErr w:type="spellEnd"/>
    </w:p>
    <w:p w:rsidR="00EB2CCA" w:rsidRDefault="00EB2CCA" w:rsidP="00EB2CCA">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Veiverių g. 134 B, LT - 46353 Kaunas</w:t>
      </w:r>
    </w:p>
    <w:p w:rsidR="00EB2CCA" w:rsidRDefault="00EB2CCA" w:rsidP="00EB2CC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Lietuva </w:t>
      </w:r>
    </w:p>
    <w:p w:rsidR="00EB2CCA" w:rsidRDefault="00EB2CCA" w:rsidP="00EB2CCA">
      <w:pPr>
        <w:spacing w:after="0" w:line="240" w:lineRule="auto"/>
        <w:rPr>
          <w:rFonts w:ascii="Times New Roman" w:eastAsia="Calibri" w:hAnsi="Times New Roman" w:cs="Times New Roman"/>
          <w:lang w:eastAsia="lt-LT"/>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rsidR="00EB2CCA" w:rsidRDefault="00EB2CCA" w:rsidP="00EB2CCA">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Šis pakuotės lapelis paskutinį kartą peržiūrėtas 2021-03-0</w:t>
      </w:r>
      <w:r w:rsidR="00C75B77">
        <w:rPr>
          <w:rFonts w:ascii="Times New Roman" w:eastAsia="Calibri" w:hAnsi="Times New Roman" w:cs="Times New Roman"/>
          <w:b/>
        </w:rPr>
        <w:t>4</w:t>
      </w:r>
      <w:r>
        <w:rPr>
          <w:rFonts w:ascii="Times New Roman" w:eastAsia="Calibri" w:hAnsi="Times New Roman" w:cs="Times New Roman"/>
          <w:b/>
        </w:rPr>
        <w:t>.</w:t>
      </w: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tabs>
          <w:tab w:val="left" w:pos="567"/>
        </w:tabs>
        <w:spacing w:after="0" w:line="240" w:lineRule="auto"/>
        <w:rPr>
          <w:rFonts w:ascii="Times New Roman" w:eastAsia="Calibri" w:hAnsi="Times New Roman" w:cs="Times New Roman"/>
          <w:b/>
        </w:rPr>
      </w:pPr>
    </w:p>
    <w:p w:rsidR="00EB2CCA" w:rsidRDefault="00EB2CCA" w:rsidP="00EB2CCA">
      <w:pPr>
        <w:pBdr>
          <w:bottom w:val="single" w:sz="6" w:space="1" w:color="auto"/>
        </w:pBd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8" w:history="1">
        <w:r>
          <w:rPr>
            <w:rStyle w:val="Hipersaitas"/>
            <w:rFonts w:eastAsia="Calibri"/>
          </w:rPr>
          <w:t>http://www.vvkt.lt/</w:t>
        </w:r>
      </w:hyperlink>
      <w:r>
        <w:rPr>
          <w:rFonts w:ascii="Times New Roman" w:eastAsia="Calibri" w:hAnsi="Times New Roman" w:cs="Times New Roman"/>
        </w:rPr>
        <w:t>.</w:t>
      </w:r>
    </w:p>
    <w:p w:rsidR="00EB2CCA" w:rsidRDefault="00EB2CCA" w:rsidP="00EB2CCA">
      <w:pPr>
        <w:pBdr>
          <w:bottom w:val="single" w:sz="6" w:space="1" w:color="auto"/>
        </w:pBd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Toliau pateikta informacija skirta tik sveikatos priežiūros specialistams</w:t>
      </w:r>
    </w:p>
    <w:p w:rsidR="00EB2CCA" w:rsidRDefault="00EB2CCA" w:rsidP="00EB2CCA">
      <w:pPr>
        <w:tabs>
          <w:tab w:val="left" w:pos="567"/>
        </w:tabs>
        <w:spacing w:after="0" w:line="240" w:lineRule="auto"/>
        <w:rPr>
          <w:rFonts w:ascii="Times New Roman" w:eastAsia="Calibri" w:hAnsi="Times New Roman" w:cs="Times New Roman"/>
          <w:i/>
          <w:u w:val="single"/>
        </w:rPr>
      </w:pPr>
    </w:p>
    <w:p w:rsidR="00EB2CCA" w:rsidRDefault="00EB2CCA" w:rsidP="00EB2CCA">
      <w:pPr>
        <w:tabs>
          <w:tab w:val="left" w:pos="567"/>
        </w:tabs>
        <w:spacing w:after="0" w:line="240" w:lineRule="auto"/>
        <w:rPr>
          <w:rFonts w:ascii="Times New Roman" w:eastAsia="Arial Unicode MS" w:hAnsi="Times New Roman" w:cs="Times New Roman"/>
          <w:i/>
        </w:rPr>
      </w:pPr>
      <w:r>
        <w:rPr>
          <w:rFonts w:ascii="Times New Roman" w:eastAsia="Calibri" w:hAnsi="Times New Roman" w:cs="Times New Roman"/>
        </w:rPr>
        <w:t xml:space="preserve">Bendrieji </w:t>
      </w:r>
      <w:proofErr w:type="spellStart"/>
      <w:r>
        <w:rPr>
          <w:rFonts w:ascii="Times New Roman" w:eastAsia="Calibri" w:hAnsi="Times New Roman" w:cs="Times New Roman"/>
        </w:rPr>
        <w:t>Lidokainas</w:t>
      </w:r>
      <w:proofErr w:type="spellEnd"/>
      <w:r>
        <w:rPr>
          <w:rFonts w:ascii="Times New Roman" w:eastAsia="Calibri" w:hAnsi="Times New Roman" w:cs="Times New Roman"/>
        </w:rPr>
        <w:t xml:space="preserve"> SANITAS 20 mg/ml injekcinis tirpalas vartojimo reikalavimai</w:t>
      </w:r>
      <w:r>
        <w:rPr>
          <w:rFonts w:ascii="Times New Roman" w:eastAsia="Calibri" w:hAnsi="Times New Roman" w:cs="Times New Roman"/>
          <w:i/>
        </w:rPr>
        <w:t>.</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Dozę nustato, gydytojas atsižvelgęs į ligos pobūdį, Jūsų organizmo savybes ir vaistinio preparato veiksmingumą. </w:t>
      </w:r>
    </w:p>
    <w:p w:rsidR="00EB2CCA" w:rsidRDefault="00EB2CCA" w:rsidP="00EB2CCA">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Lidokainą</w:t>
      </w:r>
      <w:proofErr w:type="spellEnd"/>
      <w:r>
        <w:rPr>
          <w:rFonts w:ascii="Times New Roman" w:eastAsia="Calibri" w:hAnsi="Times New Roman" w:cs="Times New Roman"/>
        </w:rPr>
        <w:t xml:space="preserve"> turi leisti medicinos specialistai, kurie gali suteikti reikiamą pagalbą ištikus klinikinei mirčiai arba pasireiškus kitokiai sunkiai būklei.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Arial Unicode MS" w:hAnsi="Times New Roman" w:cs="Times New Roman"/>
          <w:u w:val="single"/>
        </w:rPr>
      </w:pPr>
      <w:r>
        <w:rPr>
          <w:rFonts w:ascii="Times New Roman" w:eastAsia="Calibri" w:hAnsi="Times New Roman" w:cs="Times New Roman"/>
          <w:u w:val="single"/>
        </w:rPr>
        <w:t>Bendrieji dozavimo nurodymai</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 vaistinio preparato dozė priklauso nuo nejautros rūšies ir anestezuojamų audinių kraujotakos, paciento amžiaus, svorio, ligų, kartu vartojamų vaistinių preparatų ir kitokių faktorių.</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Rekomenduojamos </w:t>
      </w:r>
      <w:proofErr w:type="spellStart"/>
      <w:r>
        <w:rPr>
          <w:rFonts w:ascii="Times New Roman" w:eastAsia="Calibri" w:hAnsi="Times New Roman" w:cs="Times New Roman"/>
        </w:rPr>
        <w:t>lidokaino</w:t>
      </w:r>
      <w:proofErr w:type="spellEnd"/>
      <w:r>
        <w:rPr>
          <w:rFonts w:ascii="Times New Roman" w:eastAsia="Calibri" w:hAnsi="Times New Roman" w:cs="Times New Roman"/>
        </w:rPr>
        <w:t xml:space="preserve"> dozės yra tik orientacinės, todėl kiekvienu atveju būtina nustatyti ir vartoti mažiausią veiksmingą vaistinio preparato dozę.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Vaikams ir senyviems pacientams reikia vartoti mažesnę dozę. </w:t>
      </w:r>
    </w:p>
    <w:p w:rsidR="00EB2CCA" w:rsidRDefault="00EB2CCA" w:rsidP="00EB2CC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Būtina atsiminti, kad infiltruojant audinius nejautrą sukeliančiu vaistiniu preparatu jo gali patekti į kraujagysles, todėl gali pasireikšti toksinis arba kitoks nepageidaujamas vaistinio preparato poveikis. Kad taip neatsitiktų, kiekvieną kartą, pakeitus adatos dūrio gylį ar kryptį, prieš leidžiant vaistinio preparato toliau, reikia įsiurbti, kad būtų galima įsitikinti, jog adata nepateko į kraujagyslę. </w:t>
      </w: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rPr>
          <w:rFonts w:ascii="Times New Roman" w:eastAsia="Calibri" w:hAnsi="Times New Roman" w:cs="Times New Roman"/>
        </w:rPr>
      </w:pPr>
    </w:p>
    <w:p w:rsidR="00EB2CCA" w:rsidRDefault="00EB2CCA" w:rsidP="00EB2CCA">
      <w:pPr>
        <w:tabs>
          <w:tab w:val="left" w:pos="567"/>
        </w:tabs>
        <w:spacing w:after="0" w:line="240" w:lineRule="auto"/>
        <w:ind w:left="567" w:hanging="567"/>
        <w:jc w:val="center"/>
        <w:outlineLvl w:val="0"/>
        <w:rPr>
          <w:rFonts w:ascii="Times New Roman" w:eastAsia="Calibri" w:hAnsi="Times New Roman" w:cs="Times New Roman"/>
          <w:b/>
          <w:caps/>
        </w:rPr>
      </w:pPr>
      <w:bookmarkStart w:id="0" w:name="_GoBack"/>
      <w:bookmarkEnd w:id="0"/>
    </w:p>
    <w:p w:rsidR="00EB2CCA" w:rsidRDefault="00EB2CCA" w:rsidP="00EB2CCA"/>
    <w:p w:rsidR="00EB2CCA" w:rsidRDefault="00EB2CCA" w:rsidP="00EB2CCA"/>
    <w:p w:rsidR="009041DB" w:rsidRDefault="009041DB"/>
    <w:sectPr w:rsidR="009041DB" w:rsidSect="00C54A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62D6"/>
    <w:multiLevelType w:val="hybridMultilevel"/>
    <w:tmpl w:val="1008648A"/>
    <w:lvl w:ilvl="0" w:tplc="25B642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E433F5F"/>
    <w:multiLevelType w:val="hybridMultilevel"/>
    <w:tmpl w:val="C496528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CA"/>
    <w:rsid w:val="009041DB"/>
    <w:rsid w:val="00C75B77"/>
    <w:rsid w:val="00EB2CC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B415"/>
  <w15:chartTrackingRefBased/>
  <w15:docId w15:val="{394A37F1-4C16-4C25-985A-B7082520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CCA"/>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EB2CC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7684</Words>
  <Characters>4380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2021-03-04T09:10:00Z</dcterms:created>
  <dcterms:modified xsi:type="dcterms:W3CDTF">2021-03-04T09:34:00Z</dcterms:modified>
</cp:coreProperties>
</file>