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F55F8" w14:textId="77777777" w:rsidR="00A42197" w:rsidRPr="001B06E6" w:rsidRDefault="00A42197" w:rsidP="001B06E6">
      <w:pPr>
        <w:rPr>
          <w:szCs w:val="22"/>
          <w:lang w:eastAsia="en-US"/>
        </w:rPr>
      </w:pPr>
      <w:bookmarkStart w:id="0" w:name="_Hlk95378679"/>
      <w:bookmarkStart w:id="1" w:name="_GoBack"/>
      <w:bookmarkEnd w:id="1"/>
    </w:p>
    <w:p w14:paraId="3541FA83" w14:textId="77777777" w:rsidR="00A42197" w:rsidRPr="001B06E6" w:rsidRDefault="00A42197" w:rsidP="001B06E6">
      <w:pPr>
        <w:rPr>
          <w:szCs w:val="22"/>
          <w:lang w:eastAsia="en-US"/>
        </w:rPr>
      </w:pPr>
    </w:p>
    <w:p w14:paraId="3F345140" w14:textId="77777777" w:rsidR="00A42197" w:rsidRPr="001B06E6" w:rsidRDefault="00A42197" w:rsidP="001B06E6">
      <w:pPr>
        <w:rPr>
          <w:szCs w:val="22"/>
          <w:lang w:eastAsia="en-US"/>
        </w:rPr>
      </w:pPr>
    </w:p>
    <w:p w14:paraId="551DE009" w14:textId="77777777" w:rsidR="00A42197" w:rsidRPr="001B06E6" w:rsidRDefault="00A42197" w:rsidP="001B06E6">
      <w:pPr>
        <w:rPr>
          <w:szCs w:val="22"/>
          <w:lang w:eastAsia="en-US"/>
        </w:rPr>
      </w:pPr>
    </w:p>
    <w:p w14:paraId="7628A6A9" w14:textId="77777777" w:rsidR="00A42197" w:rsidRPr="001B06E6" w:rsidRDefault="00A42197" w:rsidP="001B06E6">
      <w:pPr>
        <w:rPr>
          <w:szCs w:val="22"/>
          <w:lang w:eastAsia="en-US"/>
        </w:rPr>
      </w:pPr>
    </w:p>
    <w:p w14:paraId="108EA918" w14:textId="77777777" w:rsidR="00A42197" w:rsidRPr="001B06E6" w:rsidRDefault="00A42197" w:rsidP="001B06E6">
      <w:pPr>
        <w:rPr>
          <w:szCs w:val="22"/>
          <w:lang w:eastAsia="en-US"/>
        </w:rPr>
      </w:pPr>
    </w:p>
    <w:p w14:paraId="4BF9AF65" w14:textId="77777777" w:rsidR="00A42197" w:rsidRPr="001B06E6" w:rsidRDefault="00A42197" w:rsidP="001B06E6">
      <w:pPr>
        <w:rPr>
          <w:szCs w:val="22"/>
          <w:lang w:eastAsia="en-US"/>
        </w:rPr>
      </w:pPr>
    </w:p>
    <w:p w14:paraId="44CA9FF1" w14:textId="77777777" w:rsidR="00A42197" w:rsidRPr="001B06E6" w:rsidRDefault="00A42197" w:rsidP="001B06E6">
      <w:pPr>
        <w:rPr>
          <w:szCs w:val="22"/>
          <w:lang w:eastAsia="en-US"/>
        </w:rPr>
      </w:pPr>
    </w:p>
    <w:p w14:paraId="2C66A9C2" w14:textId="77777777" w:rsidR="00A42197" w:rsidRPr="001B06E6" w:rsidRDefault="00A42197" w:rsidP="001B06E6">
      <w:pPr>
        <w:rPr>
          <w:szCs w:val="22"/>
          <w:lang w:eastAsia="en-US"/>
        </w:rPr>
      </w:pPr>
    </w:p>
    <w:p w14:paraId="798B3CB5" w14:textId="77777777" w:rsidR="00A42197" w:rsidRPr="001B06E6" w:rsidRDefault="00A42197" w:rsidP="001B06E6">
      <w:pPr>
        <w:rPr>
          <w:szCs w:val="22"/>
          <w:lang w:eastAsia="en-US"/>
        </w:rPr>
      </w:pPr>
    </w:p>
    <w:p w14:paraId="6DA4E5A9" w14:textId="77777777" w:rsidR="00A42197" w:rsidRPr="001B06E6" w:rsidRDefault="00A42197" w:rsidP="001B06E6">
      <w:pPr>
        <w:rPr>
          <w:noProof/>
          <w:szCs w:val="22"/>
          <w:lang w:eastAsia="en-US"/>
        </w:rPr>
      </w:pPr>
    </w:p>
    <w:p w14:paraId="6A0B729D" w14:textId="77777777" w:rsidR="00A42197" w:rsidRPr="001B06E6" w:rsidRDefault="00A42197" w:rsidP="001B06E6">
      <w:pPr>
        <w:rPr>
          <w:noProof/>
          <w:szCs w:val="22"/>
          <w:lang w:eastAsia="en-US"/>
        </w:rPr>
      </w:pPr>
    </w:p>
    <w:p w14:paraId="5438D25E" w14:textId="77777777" w:rsidR="00A42197" w:rsidRPr="001B06E6" w:rsidRDefault="00A42197" w:rsidP="001B06E6">
      <w:pPr>
        <w:rPr>
          <w:noProof/>
          <w:szCs w:val="22"/>
          <w:lang w:eastAsia="en-US"/>
        </w:rPr>
      </w:pPr>
    </w:p>
    <w:p w14:paraId="22EB381E" w14:textId="77777777" w:rsidR="00A42197" w:rsidRPr="001B06E6" w:rsidRDefault="00A42197" w:rsidP="001B06E6">
      <w:pPr>
        <w:rPr>
          <w:noProof/>
          <w:szCs w:val="22"/>
          <w:lang w:eastAsia="en-US"/>
        </w:rPr>
      </w:pPr>
    </w:p>
    <w:p w14:paraId="34D493D1" w14:textId="77777777" w:rsidR="00A42197" w:rsidRPr="001B06E6" w:rsidRDefault="00A42197" w:rsidP="001B06E6">
      <w:pPr>
        <w:rPr>
          <w:noProof/>
          <w:szCs w:val="22"/>
          <w:lang w:eastAsia="en-US"/>
        </w:rPr>
      </w:pPr>
    </w:p>
    <w:p w14:paraId="5A378640" w14:textId="77777777" w:rsidR="00A42197" w:rsidRPr="001B06E6" w:rsidRDefault="00A42197" w:rsidP="001B06E6">
      <w:pPr>
        <w:rPr>
          <w:noProof/>
          <w:szCs w:val="22"/>
          <w:lang w:eastAsia="en-US"/>
        </w:rPr>
      </w:pPr>
    </w:p>
    <w:p w14:paraId="1F26307A" w14:textId="77777777" w:rsidR="00A42197" w:rsidRPr="001B06E6" w:rsidRDefault="00A42197" w:rsidP="001B06E6">
      <w:pPr>
        <w:rPr>
          <w:noProof/>
          <w:szCs w:val="22"/>
          <w:lang w:eastAsia="en-US"/>
        </w:rPr>
      </w:pPr>
    </w:p>
    <w:p w14:paraId="171E6907" w14:textId="77777777" w:rsidR="00A42197" w:rsidRPr="001B06E6" w:rsidRDefault="00A42197" w:rsidP="001B06E6">
      <w:pPr>
        <w:rPr>
          <w:noProof/>
          <w:szCs w:val="22"/>
          <w:lang w:eastAsia="en-US"/>
        </w:rPr>
      </w:pPr>
    </w:p>
    <w:p w14:paraId="04AFE792" w14:textId="77777777" w:rsidR="00A42197" w:rsidRPr="001B06E6" w:rsidRDefault="00A42197" w:rsidP="001B06E6">
      <w:pPr>
        <w:rPr>
          <w:noProof/>
          <w:szCs w:val="22"/>
          <w:lang w:eastAsia="en-US"/>
        </w:rPr>
      </w:pPr>
    </w:p>
    <w:p w14:paraId="6B537E17" w14:textId="77777777" w:rsidR="00A42197" w:rsidRPr="001B06E6" w:rsidRDefault="00A42197" w:rsidP="001B06E6">
      <w:pPr>
        <w:rPr>
          <w:noProof/>
          <w:szCs w:val="22"/>
          <w:lang w:eastAsia="en-US"/>
        </w:rPr>
      </w:pPr>
    </w:p>
    <w:p w14:paraId="7D191F14" w14:textId="77777777" w:rsidR="00A42197" w:rsidRPr="001B06E6" w:rsidRDefault="00A42197" w:rsidP="001B06E6">
      <w:pPr>
        <w:rPr>
          <w:noProof/>
          <w:szCs w:val="22"/>
          <w:lang w:eastAsia="en-US"/>
        </w:rPr>
      </w:pPr>
    </w:p>
    <w:p w14:paraId="47CA43AB" w14:textId="77777777" w:rsidR="00A42197" w:rsidRPr="001B06E6" w:rsidRDefault="00A42197" w:rsidP="001B06E6">
      <w:pPr>
        <w:rPr>
          <w:noProof/>
          <w:szCs w:val="22"/>
          <w:lang w:eastAsia="en-US"/>
        </w:rPr>
      </w:pPr>
    </w:p>
    <w:p w14:paraId="3592C546" w14:textId="77777777" w:rsidR="00A42197" w:rsidRPr="001B06E6" w:rsidRDefault="00A42197" w:rsidP="001B06E6">
      <w:pPr>
        <w:rPr>
          <w:noProof/>
          <w:szCs w:val="22"/>
          <w:lang w:eastAsia="en-US"/>
        </w:rPr>
      </w:pPr>
    </w:p>
    <w:p w14:paraId="5AA6D336" w14:textId="77777777" w:rsidR="00A42197" w:rsidRPr="001B06E6" w:rsidRDefault="00A42197" w:rsidP="001B06E6">
      <w:pPr>
        <w:jc w:val="center"/>
        <w:rPr>
          <w:b/>
          <w:bCs/>
          <w:szCs w:val="22"/>
          <w:lang w:eastAsia="en-US"/>
        </w:rPr>
      </w:pPr>
      <w:r w:rsidRPr="001B06E6">
        <w:rPr>
          <w:b/>
          <w:bCs/>
          <w:szCs w:val="22"/>
          <w:lang w:eastAsia="en-US"/>
        </w:rPr>
        <w:t>I PRIEDAS</w:t>
      </w:r>
    </w:p>
    <w:p w14:paraId="4D01B514" w14:textId="77777777" w:rsidR="00A42197" w:rsidRPr="001B06E6" w:rsidRDefault="00A42197" w:rsidP="001B06E6">
      <w:pPr>
        <w:jc w:val="center"/>
        <w:rPr>
          <w:b/>
          <w:bCs/>
          <w:noProof/>
          <w:szCs w:val="22"/>
          <w:lang w:eastAsia="en-US"/>
        </w:rPr>
      </w:pPr>
    </w:p>
    <w:p w14:paraId="558CA0C6" w14:textId="77777777" w:rsidR="00A42197" w:rsidRPr="001B06E6" w:rsidRDefault="00A42197" w:rsidP="001B06E6">
      <w:pPr>
        <w:jc w:val="center"/>
        <w:rPr>
          <w:b/>
          <w:bCs/>
          <w:szCs w:val="22"/>
          <w:lang w:eastAsia="en-US"/>
        </w:rPr>
      </w:pPr>
      <w:r w:rsidRPr="001B06E6">
        <w:rPr>
          <w:b/>
          <w:bCs/>
          <w:szCs w:val="22"/>
          <w:lang w:eastAsia="en-US"/>
        </w:rPr>
        <w:t>PREPARATO CHARAKTERISTIKŲ SANTRAUKA</w:t>
      </w:r>
    </w:p>
    <w:p w14:paraId="0F00A3F9" w14:textId="77777777" w:rsidR="00A42197" w:rsidRPr="001B06E6" w:rsidRDefault="00A42197" w:rsidP="001B06E6">
      <w:pPr>
        <w:jc w:val="center"/>
        <w:rPr>
          <w:b/>
          <w:bCs/>
          <w:iCs/>
          <w:noProof/>
          <w:szCs w:val="22"/>
          <w:lang w:eastAsia="en-US"/>
        </w:rPr>
      </w:pPr>
      <w:r w:rsidRPr="001B06E6">
        <w:rPr>
          <w:b/>
          <w:bCs/>
          <w:iCs/>
          <w:szCs w:val="22"/>
          <w:lang w:eastAsia="en-US"/>
        </w:rPr>
        <w:br w:type="page"/>
      </w:r>
    </w:p>
    <w:p w14:paraId="269F4B58" w14:textId="77777777" w:rsidR="00A42197" w:rsidRPr="001B06E6" w:rsidRDefault="00A42197" w:rsidP="001B06E6">
      <w:pPr>
        <w:tabs>
          <w:tab w:val="left" w:pos="567"/>
        </w:tabs>
        <w:jc w:val="both"/>
        <w:rPr>
          <w:b/>
          <w:szCs w:val="22"/>
        </w:rPr>
      </w:pPr>
      <w:r w:rsidRPr="001B06E6">
        <w:rPr>
          <w:b/>
          <w:szCs w:val="22"/>
        </w:rPr>
        <w:lastRenderedPageBreak/>
        <w:t>1.</w:t>
      </w:r>
      <w:r w:rsidRPr="001B06E6">
        <w:rPr>
          <w:b/>
          <w:szCs w:val="22"/>
        </w:rPr>
        <w:tab/>
        <w:t>VAISTINIO PREPARATO PAVADINIMAS</w:t>
      </w:r>
    </w:p>
    <w:p w14:paraId="481A382C" w14:textId="77777777" w:rsidR="00A42197" w:rsidRPr="001B06E6" w:rsidRDefault="00A42197" w:rsidP="001B06E6">
      <w:pPr>
        <w:tabs>
          <w:tab w:val="left" w:pos="567"/>
        </w:tabs>
        <w:jc w:val="both"/>
        <w:rPr>
          <w:b/>
          <w:szCs w:val="22"/>
        </w:rPr>
      </w:pPr>
    </w:p>
    <w:p w14:paraId="30E9DB95" w14:textId="77777777" w:rsidR="00A42197" w:rsidRPr="001B06E6" w:rsidRDefault="00A42197" w:rsidP="001B06E6">
      <w:pPr>
        <w:tabs>
          <w:tab w:val="left" w:pos="567"/>
        </w:tabs>
        <w:jc w:val="both"/>
        <w:rPr>
          <w:szCs w:val="22"/>
        </w:rPr>
      </w:pPr>
      <w:proofErr w:type="spellStart"/>
      <w:r w:rsidRPr="001B06E6">
        <w:rPr>
          <w:szCs w:val="22"/>
        </w:rPr>
        <w:t>Fenkarol</w:t>
      </w:r>
      <w:proofErr w:type="spellEnd"/>
      <w:r w:rsidRPr="001B06E6">
        <w:rPr>
          <w:szCs w:val="22"/>
        </w:rPr>
        <w:t xml:space="preserve"> 25 mg tabletės</w:t>
      </w:r>
    </w:p>
    <w:p w14:paraId="1699B6AD" w14:textId="77777777" w:rsidR="00A42197" w:rsidRPr="001B06E6" w:rsidRDefault="00A42197" w:rsidP="001B06E6">
      <w:pPr>
        <w:tabs>
          <w:tab w:val="left" w:pos="567"/>
        </w:tabs>
        <w:jc w:val="both"/>
        <w:rPr>
          <w:szCs w:val="22"/>
        </w:rPr>
      </w:pPr>
    </w:p>
    <w:p w14:paraId="2201D2A2" w14:textId="77777777" w:rsidR="00A42197" w:rsidRPr="001B06E6" w:rsidRDefault="00A42197" w:rsidP="001B06E6">
      <w:pPr>
        <w:tabs>
          <w:tab w:val="left" w:pos="567"/>
        </w:tabs>
        <w:jc w:val="both"/>
        <w:rPr>
          <w:szCs w:val="22"/>
        </w:rPr>
      </w:pPr>
    </w:p>
    <w:p w14:paraId="3AFA44C7" w14:textId="77777777" w:rsidR="00A42197" w:rsidRPr="001B06E6" w:rsidRDefault="00A42197" w:rsidP="001B06E6">
      <w:pPr>
        <w:tabs>
          <w:tab w:val="left" w:pos="567"/>
        </w:tabs>
        <w:jc w:val="both"/>
        <w:rPr>
          <w:b/>
          <w:szCs w:val="22"/>
        </w:rPr>
      </w:pPr>
      <w:r w:rsidRPr="001B06E6">
        <w:rPr>
          <w:b/>
          <w:szCs w:val="22"/>
        </w:rPr>
        <w:t>2.</w:t>
      </w:r>
      <w:r w:rsidRPr="001B06E6">
        <w:rPr>
          <w:b/>
          <w:szCs w:val="22"/>
        </w:rPr>
        <w:tab/>
        <w:t>KOKYBINĖ IR KIEKYBINĖ SUDĖTIS</w:t>
      </w:r>
    </w:p>
    <w:p w14:paraId="2E2D5B6A" w14:textId="77777777" w:rsidR="00A42197" w:rsidRPr="001B06E6" w:rsidRDefault="00A42197" w:rsidP="001B06E6">
      <w:pPr>
        <w:tabs>
          <w:tab w:val="left" w:pos="567"/>
        </w:tabs>
        <w:jc w:val="both"/>
        <w:rPr>
          <w:szCs w:val="22"/>
        </w:rPr>
      </w:pPr>
    </w:p>
    <w:p w14:paraId="1D18B22C" w14:textId="77777777" w:rsidR="00A42197" w:rsidRPr="001B06E6" w:rsidRDefault="00A42197" w:rsidP="001B06E6">
      <w:pPr>
        <w:tabs>
          <w:tab w:val="left" w:pos="567"/>
        </w:tabs>
        <w:jc w:val="both"/>
        <w:rPr>
          <w:szCs w:val="22"/>
        </w:rPr>
      </w:pPr>
      <w:r w:rsidRPr="001B06E6">
        <w:rPr>
          <w:szCs w:val="22"/>
        </w:rPr>
        <w:t xml:space="preserve">Vienoje tabletėje yra 25 mg </w:t>
      </w:r>
      <w:proofErr w:type="spellStart"/>
      <w:r w:rsidRPr="001B06E6">
        <w:rPr>
          <w:szCs w:val="22"/>
        </w:rPr>
        <w:t>kvifenadino</w:t>
      </w:r>
      <w:proofErr w:type="spellEnd"/>
      <w:r w:rsidRPr="001B06E6">
        <w:rPr>
          <w:szCs w:val="22"/>
        </w:rPr>
        <w:t xml:space="preserve"> hidrochlorido.</w:t>
      </w:r>
    </w:p>
    <w:p w14:paraId="57781275" w14:textId="77777777" w:rsidR="00A42197" w:rsidRPr="001B06E6" w:rsidRDefault="00A42197" w:rsidP="001B06E6">
      <w:pPr>
        <w:tabs>
          <w:tab w:val="left" w:pos="567"/>
        </w:tabs>
        <w:jc w:val="both"/>
        <w:rPr>
          <w:szCs w:val="22"/>
          <w:u w:val="single"/>
        </w:rPr>
      </w:pPr>
    </w:p>
    <w:p w14:paraId="3468EF7E" w14:textId="77777777" w:rsidR="00A42197" w:rsidRPr="001B06E6" w:rsidRDefault="00A42197" w:rsidP="001B06E6">
      <w:pPr>
        <w:tabs>
          <w:tab w:val="left" w:pos="567"/>
        </w:tabs>
        <w:jc w:val="both"/>
        <w:rPr>
          <w:szCs w:val="22"/>
        </w:rPr>
      </w:pPr>
      <w:r w:rsidRPr="001B06E6">
        <w:rPr>
          <w:szCs w:val="22"/>
          <w:u w:val="single"/>
        </w:rPr>
        <w:t>Pagalbinė medžiaga, kurios poveikis žinomas</w:t>
      </w:r>
      <w:r w:rsidRPr="001B06E6">
        <w:rPr>
          <w:szCs w:val="22"/>
        </w:rPr>
        <w:t>: vienoje tabletėje yra 33,5 mg sacharozės.</w:t>
      </w:r>
    </w:p>
    <w:p w14:paraId="38B87836" w14:textId="77777777" w:rsidR="00A42197" w:rsidRPr="001B06E6" w:rsidRDefault="00A42197" w:rsidP="001B06E6">
      <w:pPr>
        <w:tabs>
          <w:tab w:val="left" w:pos="567"/>
        </w:tabs>
        <w:jc w:val="both"/>
        <w:rPr>
          <w:szCs w:val="22"/>
        </w:rPr>
      </w:pPr>
    </w:p>
    <w:p w14:paraId="17E87561" w14:textId="77777777" w:rsidR="00A42197" w:rsidRPr="001B06E6" w:rsidRDefault="00A42197" w:rsidP="001B06E6">
      <w:pPr>
        <w:tabs>
          <w:tab w:val="left" w:pos="567"/>
        </w:tabs>
        <w:jc w:val="both"/>
        <w:rPr>
          <w:szCs w:val="22"/>
        </w:rPr>
      </w:pPr>
      <w:r w:rsidRPr="001B06E6">
        <w:rPr>
          <w:szCs w:val="22"/>
        </w:rPr>
        <w:t>Visos pagalbinės medžiagos išvardytos 6.1 skyriuje.</w:t>
      </w:r>
    </w:p>
    <w:p w14:paraId="4BEBC1D6" w14:textId="77777777" w:rsidR="00A42197" w:rsidRPr="001B06E6" w:rsidRDefault="00A42197" w:rsidP="001B06E6">
      <w:pPr>
        <w:tabs>
          <w:tab w:val="left" w:pos="567"/>
        </w:tabs>
        <w:jc w:val="both"/>
        <w:rPr>
          <w:szCs w:val="22"/>
        </w:rPr>
      </w:pPr>
    </w:p>
    <w:p w14:paraId="2E78000A" w14:textId="77777777" w:rsidR="00A42197" w:rsidRPr="001B06E6" w:rsidRDefault="00A42197" w:rsidP="001B06E6">
      <w:pPr>
        <w:tabs>
          <w:tab w:val="left" w:pos="567"/>
        </w:tabs>
        <w:jc w:val="both"/>
        <w:rPr>
          <w:szCs w:val="22"/>
        </w:rPr>
      </w:pPr>
    </w:p>
    <w:p w14:paraId="4CA65C8B" w14:textId="77777777" w:rsidR="00A42197" w:rsidRPr="001B06E6" w:rsidRDefault="00A42197" w:rsidP="001B06E6">
      <w:pPr>
        <w:tabs>
          <w:tab w:val="left" w:pos="567"/>
        </w:tabs>
        <w:jc w:val="both"/>
        <w:rPr>
          <w:b/>
          <w:szCs w:val="22"/>
        </w:rPr>
      </w:pPr>
      <w:r w:rsidRPr="001B06E6">
        <w:rPr>
          <w:b/>
          <w:szCs w:val="22"/>
        </w:rPr>
        <w:t>3.</w:t>
      </w:r>
      <w:r w:rsidRPr="001B06E6">
        <w:rPr>
          <w:b/>
          <w:szCs w:val="22"/>
        </w:rPr>
        <w:tab/>
        <w:t>FARMACINĖ FORMA</w:t>
      </w:r>
    </w:p>
    <w:p w14:paraId="25392354" w14:textId="77777777" w:rsidR="00A42197" w:rsidRPr="001B06E6" w:rsidRDefault="00A42197" w:rsidP="001B06E6">
      <w:pPr>
        <w:tabs>
          <w:tab w:val="left" w:pos="567"/>
        </w:tabs>
        <w:jc w:val="both"/>
        <w:rPr>
          <w:b/>
          <w:szCs w:val="22"/>
        </w:rPr>
      </w:pPr>
    </w:p>
    <w:p w14:paraId="1C0D1766" w14:textId="77777777" w:rsidR="00A42197" w:rsidRPr="001B06E6" w:rsidRDefault="00A42197" w:rsidP="001B06E6">
      <w:pPr>
        <w:tabs>
          <w:tab w:val="left" w:pos="567"/>
        </w:tabs>
        <w:jc w:val="both"/>
        <w:rPr>
          <w:szCs w:val="22"/>
        </w:rPr>
      </w:pPr>
      <w:r w:rsidRPr="001B06E6">
        <w:rPr>
          <w:szCs w:val="22"/>
        </w:rPr>
        <w:t>Tabletė.</w:t>
      </w:r>
    </w:p>
    <w:p w14:paraId="3D475B47" w14:textId="757154BB" w:rsidR="00A42197" w:rsidRPr="001B06E6" w:rsidRDefault="00A42197" w:rsidP="001B06E6">
      <w:pPr>
        <w:tabs>
          <w:tab w:val="left" w:pos="567"/>
        </w:tabs>
        <w:jc w:val="both"/>
        <w:rPr>
          <w:szCs w:val="22"/>
        </w:rPr>
      </w:pPr>
      <w:r w:rsidRPr="001B06E6">
        <w:rPr>
          <w:szCs w:val="22"/>
        </w:rPr>
        <w:t>Baltos arba beveik baltos, apvalios, plokščios, nuožulniomis briaunomis</w:t>
      </w:r>
      <w:r w:rsidR="00AE56CB" w:rsidRPr="001B06E6">
        <w:rPr>
          <w:szCs w:val="22"/>
        </w:rPr>
        <w:t>,</w:t>
      </w:r>
      <w:r w:rsidRPr="001B06E6">
        <w:rPr>
          <w:szCs w:val="22"/>
        </w:rPr>
        <w:t xml:space="preserve"> tabletės.</w:t>
      </w:r>
    </w:p>
    <w:p w14:paraId="7585879C" w14:textId="77777777" w:rsidR="00A42197" w:rsidRPr="001B06E6" w:rsidRDefault="00A42197" w:rsidP="001B06E6">
      <w:pPr>
        <w:tabs>
          <w:tab w:val="left" w:pos="567"/>
        </w:tabs>
        <w:jc w:val="both"/>
        <w:rPr>
          <w:szCs w:val="22"/>
        </w:rPr>
      </w:pPr>
    </w:p>
    <w:p w14:paraId="1EB05D31" w14:textId="77777777" w:rsidR="00A42197" w:rsidRPr="001B06E6" w:rsidRDefault="00A42197" w:rsidP="001B06E6">
      <w:pPr>
        <w:tabs>
          <w:tab w:val="left" w:pos="567"/>
        </w:tabs>
        <w:jc w:val="both"/>
        <w:rPr>
          <w:szCs w:val="22"/>
        </w:rPr>
      </w:pPr>
    </w:p>
    <w:p w14:paraId="6EF3DB78" w14:textId="77777777" w:rsidR="00A42197" w:rsidRPr="001B06E6" w:rsidRDefault="00A42197" w:rsidP="001B06E6">
      <w:pPr>
        <w:tabs>
          <w:tab w:val="left" w:pos="567"/>
        </w:tabs>
        <w:jc w:val="both"/>
        <w:rPr>
          <w:b/>
          <w:szCs w:val="22"/>
        </w:rPr>
      </w:pPr>
      <w:r w:rsidRPr="001B06E6">
        <w:rPr>
          <w:b/>
          <w:szCs w:val="22"/>
        </w:rPr>
        <w:t>4.</w:t>
      </w:r>
      <w:r w:rsidRPr="001B06E6">
        <w:rPr>
          <w:b/>
          <w:szCs w:val="22"/>
        </w:rPr>
        <w:tab/>
        <w:t>KLINIKINĖ INFORMACIJA</w:t>
      </w:r>
    </w:p>
    <w:p w14:paraId="1C376D0D" w14:textId="77777777" w:rsidR="00A42197" w:rsidRPr="001B06E6" w:rsidRDefault="00A42197" w:rsidP="001B06E6">
      <w:pPr>
        <w:tabs>
          <w:tab w:val="left" w:pos="567"/>
        </w:tabs>
        <w:jc w:val="both"/>
        <w:rPr>
          <w:b/>
          <w:szCs w:val="22"/>
        </w:rPr>
      </w:pPr>
    </w:p>
    <w:p w14:paraId="155F5947" w14:textId="77777777" w:rsidR="00A42197" w:rsidRPr="001B06E6" w:rsidRDefault="00A42197" w:rsidP="001B06E6">
      <w:pPr>
        <w:tabs>
          <w:tab w:val="left" w:pos="567"/>
        </w:tabs>
        <w:jc w:val="both"/>
        <w:rPr>
          <w:b/>
          <w:szCs w:val="22"/>
        </w:rPr>
      </w:pPr>
      <w:r w:rsidRPr="001B06E6">
        <w:rPr>
          <w:b/>
          <w:szCs w:val="22"/>
        </w:rPr>
        <w:t>4.1</w:t>
      </w:r>
      <w:r w:rsidRPr="001B06E6">
        <w:rPr>
          <w:b/>
          <w:szCs w:val="22"/>
        </w:rPr>
        <w:tab/>
        <w:t>Terapinės indikacijos</w:t>
      </w:r>
    </w:p>
    <w:p w14:paraId="05F0AC33" w14:textId="77777777" w:rsidR="00A42197" w:rsidRPr="001B06E6" w:rsidRDefault="00A42197" w:rsidP="001B06E6">
      <w:pPr>
        <w:tabs>
          <w:tab w:val="left" w:pos="567"/>
        </w:tabs>
        <w:jc w:val="both"/>
        <w:rPr>
          <w:snapToGrid w:val="0"/>
          <w:szCs w:val="22"/>
        </w:rPr>
      </w:pPr>
    </w:p>
    <w:p w14:paraId="7D0AC4DD" w14:textId="77777777" w:rsidR="00A42197" w:rsidRPr="001B06E6" w:rsidRDefault="00A42197" w:rsidP="001B06E6">
      <w:pPr>
        <w:tabs>
          <w:tab w:val="left" w:pos="567"/>
        </w:tabs>
        <w:jc w:val="both"/>
        <w:rPr>
          <w:szCs w:val="22"/>
        </w:rPr>
      </w:pPr>
      <w:r w:rsidRPr="001B06E6">
        <w:rPr>
          <w:snapToGrid w:val="0"/>
          <w:szCs w:val="22"/>
        </w:rPr>
        <w:t>Simptominis alerginės slogos (su konjunktyvitu ar be jo), dermatito (egzemos, dilgėlinės) ir niežulio gydymas.</w:t>
      </w:r>
    </w:p>
    <w:p w14:paraId="212F5629" w14:textId="77777777" w:rsidR="00A42197" w:rsidRPr="001B06E6" w:rsidRDefault="00A42197" w:rsidP="001B06E6">
      <w:pPr>
        <w:tabs>
          <w:tab w:val="left" w:pos="567"/>
        </w:tabs>
        <w:jc w:val="both"/>
        <w:rPr>
          <w:szCs w:val="22"/>
        </w:rPr>
      </w:pPr>
    </w:p>
    <w:p w14:paraId="300930BF" w14:textId="77777777" w:rsidR="00A42197" w:rsidRPr="001B06E6" w:rsidRDefault="00A42197" w:rsidP="001B06E6">
      <w:pPr>
        <w:tabs>
          <w:tab w:val="left" w:pos="567"/>
        </w:tabs>
        <w:jc w:val="both"/>
        <w:rPr>
          <w:b/>
          <w:szCs w:val="22"/>
        </w:rPr>
      </w:pPr>
      <w:r w:rsidRPr="001B06E6">
        <w:rPr>
          <w:b/>
          <w:szCs w:val="22"/>
        </w:rPr>
        <w:t>4.2</w:t>
      </w:r>
      <w:r w:rsidRPr="001B06E6">
        <w:rPr>
          <w:b/>
          <w:szCs w:val="22"/>
        </w:rPr>
        <w:tab/>
        <w:t>Dozavimas ir vartojimo metodas</w:t>
      </w:r>
    </w:p>
    <w:p w14:paraId="6B9FDEA9" w14:textId="77777777" w:rsidR="00A42197" w:rsidRPr="001B06E6" w:rsidRDefault="00A42197" w:rsidP="001B06E6">
      <w:pPr>
        <w:tabs>
          <w:tab w:val="left" w:pos="567"/>
        </w:tabs>
        <w:jc w:val="both"/>
        <w:rPr>
          <w:szCs w:val="22"/>
          <w:u w:val="single"/>
        </w:rPr>
      </w:pPr>
    </w:p>
    <w:p w14:paraId="6F2DD9F9" w14:textId="77777777" w:rsidR="00A42197" w:rsidRPr="001B06E6" w:rsidRDefault="00A42197" w:rsidP="001B06E6">
      <w:pPr>
        <w:tabs>
          <w:tab w:val="left" w:pos="567"/>
        </w:tabs>
        <w:jc w:val="both"/>
        <w:rPr>
          <w:szCs w:val="22"/>
          <w:u w:val="single"/>
        </w:rPr>
      </w:pPr>
      <w:r w:rsidRPr="001B06E6">
        <w:rPr>
          <w:szCs w:val="22"/>
          <w:u w:val="single"/>
        </w:rPr>
        <w:t xml:space="preserve">Dozavimas </w:t>
      </w:r>
    </w:p>
    <w:p w14:paraId="4D102AE7" w14:textId="77777777" w:rsidR="00A42197" w:rsidRPr="001B06E6" w:rsidRDefault="00A42197" w:rsidP="001B06E6">
      <w:pPr>
        <w:tabs>
          <w:tab w:val="left" w:pos="567"/>
        </w:tabs>
        <w:jc w:val="both"/>
        <w:rPr>
          <w:i/>
          <w:szCs w:val="22"/>
        </w:rPr>
      </w:pPr>
      <w:r w:rsidRPr="001B06E6">
        <w:rPr>
          <w:i/>
          <w:szCs w:val="22"/>
        </w:rPr>
        <w:t>Suaugusiesiems žmonėms</w:t>
      </w:r>
    </w:p>
    <w:p w14:paraId="004ACD18" w14:textId="49907516" w:rsidR="00A42197" w:rsidRPr="001B06E6" w:rsidRDefault="00A42197" w:rsidP="001B06E6">
      <w:pPr>
        <w:tabs>
          <w:tab w:val="left" w:pos="567"/>
        </w:tabs>
        <w:jc w:val="both"/>
        <w:rPr>
          <w:szCs w:val="22"/>
        </w:rPr>
      </w:pPr>
      <w:r w:rsidRPr="001B06E6">
        <w:rPr>
          <w:iCs/>
          <w:szCs w:val="22"/>
        </w:rPr>
        <w:t xml:space="preserve">Dozė yra </w:t>
      </w:r>
      <w:r w:rsidRPr="001B06E6">
        <w:rPr>
          <w:szCs w:val="22"/>
        </w:rPr>
        <w:t>25-50 mg</w:t>
      </w:r>
      <w:r w:rsidRPr="001B06E6">
        <w:rPr>
          <w:iCs/>
          <w:szCs w:val="22"/>
        </w:rPr>
        <w:t xml:space="preserve"> (1-2 tabletės) 2-4 kartus per dieną</w:t>
      </w:r>
      <w:r w:rsidRPr="001B06E6">
        <w:rPr>
          <w:szCs w:val="22"/>
        </w:rPr>
        <w:t xml:space="preserve">. Didžiausia paros dozė yra 200 mg. </w:t>
      </w:r>
    </w:p>
    <w:p w14:paraId="50AAB7C8" w14:textId="5A3688C9" w:rsidR="00A42197" w:rsidRPr="001B06E6" w:rsidRDefault="00A42197" w:rsidP="001B06E6">
      <w:pPr>
        <w:tabs>
          <w:tab w:val="left" w:pos="567"/>
        </w:tabs>
        <w:jc w:val="both"/>
        <w:rPr>
          <w:szCs w:val="22"/>
        </w:rPr>
      </w:pPr>
      <w:r w:rsidRPr="001B06E6">
        <w:rPr>
          <w:szCs w:val="22"/>
        </w:rPr>
        <w:t>Gydoma 10</w:t>
      </w:r>
      <w:r w:rsidRPr="001B06E6">
        <w:rPr>
          <w:iCs/>
          <w:szCs w:val="22"/>
        </w:rPr>
        <w:t>-</w:t>
      </w:r>
      <w:r w:rsidRPr="001B06E6">
        <w:rPr>
          <w:szCs w:val="22"/>
        </w:rPr>
        <w:t>20 parų. Prireikus gydymo kursą galima pakartoti.</w:t>
      </w:r>
    </w:p>
    <w:p w14:paraId="405957FD" w14:textId="77777777" w:rsidR="00A42197" w:rsidRPr="001B06E6" w:rsidRDefault="00A42197" w:rsidP="001B06E6">
      <w:pPr>
        <w:tabs>
          <w:tab w:val="left" w:pos="567"/>
        </w:tabs>
        <w:jc w:val="both"/>
        <w:rPr>
          <w:szCs w:val="22"/>
        </w:rPr>
      </w:pPr>
      <w:r w:rsidRPr="001B06E6">
        <w:rPr>
          <w:szCs w:val="22"/>
        </w:rPr>
        <w:t>Pacientą reikia įspėti, kad jeigu per tris paras savijauta nepagerėjo arba net pablogėjo, kreiptųsi dėl tolimesnio gydymo į gydytoją.</w:t>
      </w:r>
    </w:p>
    <w:p w14:paraId="3E914F17" w14:textId="77777777" w:rsidR="00A42197" w:rsidRPr="001B06E6" w:rsidRDefault="00A42197" w:rsidP="001B06E6">
      <w:pPr>
        <w:tabs>
          <w:tab w:val="left" w:pos="567"/>
        </w:tabs>
        <w:jc w:val="both"/>
        <w:rPr>
          <w:szCs w:val="22"/>
        </w:rPr>
      </w:pPr>
    </w:p>
    <w:p w14:paraId="6793F873" w14:textId="77777777" w:rsidR="00A42197" w:rsidRPr="001B06E6" w:rsidRDefault="00A42197" w:rsidP="001B06E6">
      <w:pPr>
        <w:tabs>
          <w:tab w:val="left" w:pos="567"/>
        </w:tabs>
        <w:jc w:val="both"/>
        <w:rPr>
          <w:i/>
          <w:szCs w:val="22"/>
        </w:rPr>
      </w:pPr>
      <w:r w:rsidRPr="001B06E6">
        <w:rPr>
          <w:i/>
          <w:szCs w:val="22"/>
        </w:rPr>
        <w:t>Vaikų populiacija</w:t>
      </w:r>
    </w:p>
    <w:p w14:paraId="32AF3E7A" w14:textId="40BE28F8" w:rsidR="00A42197" w:rsidRPr="001B06E6" w:rsidRDefault="00A42197" w:rsidP="001B06E6">
      <w:pPr>
        <w:tabs>
          <w:tab w:val="left" w:pos="567"/>
        </w:tabs>
        <w:jc w:val="both"/>
        <w:rPr>
          <w:szCs w:val="22"/>
        </w:rPr>
      </w:pPr>
      <w:r w:rsidRPr="001B06E6">
        <w:rPr>
          <w:szCs w:val="22"/>
        </w:rPr>
        <w:t xml:space="preserve">12 metų ir vyresniems paaugliams </w:t>
      </w:r>
      <w:r w:rsidRPr="001B06E6">
        <w:rPr>
          <w:iCs/>
          <w:szCs w:val="22"/>
        </w:rPr>
        <w:t xml:space="preserve">dozė yra </w:t>
      </w:r>
      <w:r w:rsidRPr="001B06E6">
        <w:rPr>
          <w:szCs w:val="22"/>
        </w:rPr>
        <w:t>25 mg</w:t>
      </w:r>
      <w:r w:rsidRPr="001B06E6">
        <w:rPr>
          <w:iCs/>
          <w:szCs w:val="22"/>
        </w:rPr>
        <w:t xml:space="preserve"> (1 tabletė) </w:t>
      </w:r>
      <w:r w:rsidRPr="001B06E6">
        <w:rPr>
          <w:szCs w:val="22"/>
        </w:rPr>
        <w:t>2</w:t>
      </w:r>
      <w:r w:rsidRPr="001B06E6">
        <w:rPr>
          <w:iCs/>
          <w:szCs w:val="22"/>
        </w:rPr>
        <w:t>-</w:t>
      </w:r>
      <w:r w:rsidRPr="001B06E6">
        <w:rPr>
          <w:szCs w:val="22"/>
        </w:rPr>
        <w:t xml:space="preserve">3 kartus per dieną. </w:t>
      </w:r>
    </w:p>
    <w:p w14:paraId="07FC9AFA" w14:textId="73D15531" w:rsidR="00A42197" w:rsidRPr="001B06E6" w:rsidRDefault="00A42197" w:rsidP="001B06E6">
      <w:pPr>
        <w:tabs>
          <w:tab w:val="left" w:pos="567"/>
        </w:tabs>
        <w:jc w:val="both"/>
        <w:rPr>
          <w:szCs w:val="22"/>
        </w:rPr>
      </w:pPr>
      <w:r w:rsidRPr="001B06E6">
        <w:rPr>
          <w:szCs w:val="22"/>
        </w:rPr>
        <w:t>Gydoma 10</w:t>
      </w:r>
      <w:r w:rsidRPr="001B06E6">
        <w:rPr>
          <w:iCs/>
          <w:szCs w:val="22"/>
        </w:rPr>
        <w:t>-</w:t>
      </w:r>
      <w:r w:rsidRPr="001B06E6">
        <w:rPr>
          <w:szCs w:val="22"/>
        </w:rPr>
        <w:t>15 parų. Prireikus gydymo kursą galima pakartoti.</w:t>
      </w:r>
    </w:p>
    <w:p w14:paraId="00D21555" w14:textId="77777777" w:rsidR="00A42197" w:rsidRPr="001B06E6" w:rsidRDefault="00A42197" w:rsidP="001B06E6">
      <w:pPr>
        <w:tabs>
          <w:tab w:val="left" w:pos="567"/>
        </w:tabs>
        <w:jc w:val="both"/>
        <w:rPr>
          <w:szCs w:val="22"/>
        </w:rPr>
      </w:pPr>
      <w:r w:rsidRPr="001B06E6">
        <w:rPr>
          <w:noProof/>
          <w:szCs w:val="22"/>
        </w:rPr>
        <w:t>Fenkarol saugumas ir veiksmingumas jaunesniems kaip 12 metų vaikams dar neištirti.</w:t>
      </w:r>
    </w:p>
    <w:p w14:paraId="16890D50" w14:textId="77777777" w:rsidR="00A42197" w:rsidRPr="001B06E6" w:rsidRDefault="00A42197" w:rsidP="001B06E6">
      <w:pPr>
        <w:tabs>
          <w:tab w:val="left" w:pos="567"/>
        </w:tabs>
        <w:jc w:val="both"/>
        <w:rPr>
          <w:szCs w:val="22"/>
        </w:rPr>
      </w:pPr>
    </w:p>
    <w:p w14:paraId="22D068B8" w14:textId="77777777" w:rsidR="00A42197" w:rsidRPr="001B06E6" w:rsidRDefault="00A42197" w:rsidP="001B06E6">
      <w:pPr>
        <w:rPr>
          <w:szCs w:val="22"/>
        </w:rPr>
      </w:pPr>
      <w:r w:rsidRPr="001B06E6">
        <w:rPr>
          <w:i/>
          <w:iCs/>
          <w:color w:val="000000"/>
          <w:szCs w:val="22"/>
        </w:rPr>
        <w:t>Senyviems pacientams</w:t>
      </w:r>
      <w:r w:rsidRPr="001B06E6">
        <w:rPr>
          <w:i/>
          <w:szCs w:val="22"/>
        </w:rPr>
        <w:br/>
      </w:r>
      <w:r w:rsidRPr="001B06E6">
        <w:rPr>
          <w:szCs w:val="22"/>
        </w:rPr>
        <w:t>Dozės koreguoti nereikia, esant normaliai inkstų ir kepenų funkcijai.</w:t>
      </w:r>
    </w:p>
    <w:p w14:paraId="304E11BB" w14:textId="77777777" w:rsidR="00A42197" w:rsidRPr="001B06E6" w:rsidRDefault="00A42197" w:rsidP="001B06E6">
      <w:pPr>
        <w:tabs>
          <w:tab w:val="left" w:pos="567"/>
        </w:tabs>
        <w:jc w:val="both"/>
        <w:rPr>
          <w:i/>
          <w:szCs w:val="22"/>
        </w:rPr>
      </w:pPr>
    </w:p>
    <w:p w14:paraId="3E0AFB94" w14:textId="77777777" w:rsidR="00A42197" w:rsidRPr="001B06E6" w:rsidRDefault="00A42197" w:rsidP="001B06E6">
      <w:pPr>
        <w:tabs>
          <w:tab w:val="left" w:pos="567"/>
        </w:tabs>
        <w:rPr>
          <w:rStyle w:val="hps"/>
          <w:szCs w:val="22"/>
        </w:rPr>
      </w:pPr>
      <w:r w:rsidRPr="001B06E6">
        <w:rPr>
          <w:i/>
          <w:iCs/>
          <w:color w:val="000000"/>
          <w:szCs w:val="22"/>
        </w:rPr>
        <w:t>Pacientams, kurių inkstų ir (</w:t>
      </w:r>
      <w:r w:rsidRPr="001B06E6">
        <w:rPr>
          <w:rStyle w:val="hps"/>
          <w:i/>
          <w:szCs w:val="22"/>
        </w:rPr>
        <w:t>arba)</w:t>
      </w:r>
      <w:r w:rsidRPr="001B06E6">
        <w:rPr>
          <w:i/>
          <w:szCs w:val="22"/>
        </w:rPr>
        <w:t xml:space="preserve"> </w:t>
      </w:r>
      <w:r w:rsidRPr="001B06E6">
        <w:rPr>
          <w:rStyle w:val="hps"/>
          <w:i/>
          <w:szCs w:val="22"/>
        </w:rPr>
        <w:t>kepenų funkcija sutrikusi</w:t>
      </w:r>
      <w:r w:rsidRPr="001B06E6">
        <w:rPr>
          <w:i/>
          <w:szCs w:val="22"/>
        </w:rPr>
        <w:br/>
      </w:r>
      <w:r w:rsidRPr="001B06E6">
        <w:rPr>
          <w:rStyle w:val="hps"/>
          <w:szCs w:val="22"/>
        </w:rPr>
        <w:t>Nėra duomenų</w:t>
      </w:r>
      <w:r w:rsidRPr="001B06E6">
        <w:rPr>
          <w:szCs w:val="22"/>
        </w:rPr>
        <w:t xml:space="preserve"> </w:t>
      </w:r>
      <w:r w:rsidRPr="001B06E6">
        <w:rPr>
          <w:rStyle w:val="hps"/>
          <w:szCs w:val="22"/>
        </w:rPr>
        <w:t>apie</w:t>
      </w:r>
      <w:r w:rsidRPr="001B06E6">
        <w:rPr>
          <w:szCs w:val="22"/>
        </w:rPr>
        <w:t xml:space="preserve"> </w:t>
      </w:r>
      <w:r w:rsidRPr="001B06E6">
        <w:rPr>
          <w:rStyle w:val="hps"/>
          <w:szCs w:val="22"/>
        </w:rPr>
        <w:t>dozės koregavim</w:t>
      </w:r>
      <w:r w:rsidRPr="001B06E6">
        <w:rPr>
          <w:szCs w:val="22"/>
        </w:rPr>
        <w:t xml:space="preserve">ą </w:t>
      </w:r>
      <w:r w:rsidRPr="001B06E6">
        <w:rPr>
          <w:rStyle w:val="hps"/>
          <w:szCs w:val="22"/>
        </w:rPr>
        <w:t>pacientams, kuriems</w:t>
      </w:r>
      <w:r w:rsidRPr="001B06E6">
        <w:rPr>
          <w:szCs w:val="22"/>
        </w:rPr>
        <w:t xml:space="preserve"> </w:t>
      </w:r>
      <w:r w:rsidRPr="001B06E6">
        <w:rPr>
          <w:rStyle w:val="hps"/>
          <w:szCs w:val="22"/>
        </w:rPr>
        <w:t>inkstų</w:t>
      </w:r>
      <w:r w:rsidRPr="001B06E6">
        <w:rPr>
          <w:szCs w:val="22"/>
        </w:rPr>
        <w:t xml:space="preserve"> </w:t>
      </w:r>
      <w:r w:rsidRPr="001B06E6">
        <w:rPr>
          <w:rStyle w:val="hps"/>
          <w:szCs w:val="22"/>
        </w:rPr>
        <w:t>ir</w:t>
      </w:r>
      <w:r w:rsidRPr="001B06E6">
        <w:rPr>
          <w:szCs w:val="22"/>
        </w:rPr>
        <w:t xml:space="preserve"> (</w:t>
      </w:r>
      <w:r w:rsidRPr="001B06E6">
        <w:rPr>
          <w:rStyle w:val="hps"/>
          <w:szCs w:val="22"/>
        </w:rPr>
        <w:t>arba)</w:t>
      </w:r>
      <w:r w:rsidRPr="001B06E6">
        <w:rPr>
          <w:szCs w:val="22"/>
        </w:rPr>
        <w:t xml:space="preserve"> </w:t>
      </w:r>
      <w:r w:rsidRPr="001B06E6">
        <w:rPr>
          <w:rStyle w:val="hps"/>
          <w:szCs w:val="22"/>
        </w:rPr>
        <w:t>kepenų veikla sutrikusi.</w:t>
      </w:r>
      <w:r w:rsidRPr="001B06E6">
        <w:rPr>
          <w:szCs w:val="22"/>
        </w:rPr>
        <w:t xml:space="preserve"> </w:t>
      </w:r>
    </w:p>
    <w:p w14:paraId="46622748" w14:textId="77777777" w:rsidR="00A42197" w:rsidRPr="001B06E6" w:rsidRDefault="00A42197" w:rsidP="001B06E6">
      <w:pPr>
        <w:tabs>
          <w:tab w:val="left" w:pos="567"/>
        </w:tabs>
        <w:jc w:val="both"/>
        <w:rPr>
          <w:i/>
          <w:szCs w:val="22"/>
        </w:rPr>
      </w:pPr>
    </w:p>
    <w:p w14:paraId="3E89D477" w14:textId="77777777" w:rsidR="00A42197" w:rsidRPr="001B06E6" w:rsidRDefault="00A42197" w:rsidP="001B06E6">
      <w:pPr>
        <w:jc w:val="both"/>
        <w:rPr>
          <w:iCs/>
          <w:szCs w:val="22"/>
          <w:u w:val="single"/>
        </w:rPr>
      </w:pPr>
      <w:r w:rsidRPr="001B06E6">
        <w:rPr>
          <w:iCs/>
          <w:noProof/>
          <w:szCs w:val="22"/>
          <w:u w:val="single"/>
        </w:rPr>
        <w:t>Vartojimo metodas</w:t>
      </w:r>
      <w:r w:rsidRPr="001B06E6">
        <w:rPr>
          <w:iCs/>
          <w:szCs w:val="22"/>
          <w:u w:val="single"/>
        </w:rPr>
        <w:t xml:space="preserve"> </w:t>
      </w:r>
    </w:p>
    <w:p w14:paraId="48A8B4DE" w14:textId="77777777" w:rsidR="00A42197" w:rsidRPr="001B06E6" w:rsidRDefault="00A42197" w:rsidP="001B06E6">
      <w:pPr>
        <w:tabs>
          <w:tab w:val="left" w:pos="567"/>
        </w:tabs>
        <w:jc w:val="both"/>
        <w:rPr>
          <w:szCs w:val="22"/>
        </w:rPr>
      </w:pPr>
      <w:r w:rsidRPr="001B06E6">
        <w:rPr>
          <w:szCs w:val="22"/>
        </w:rPr>
        <w:t xml:space="preserve">Vartoti per burną. </w:t>
      </w:r>
      <w:proofErr w:type="spellStart"/>
      <w:r w:rsidRPr="001B06E6">
        <w:rPr>
          <w:szCs w:val="22"/>
        </w:rPr>
        <w:t>Fenkarol</w:t>
      </w:r>
      <w:proofErr w:type="spellEnd"/>
      <w:r w:rsidRPr="001B06E6">
        <w:rPr>
          <w:szCs w:val="22"/>
        </w:rPr>
        <w:t xml:space="preserve"> tabletės yra geriamos iš karto po valgio.</w:t>
      </w:r>
    </w:p>
    <w:p w14:paraId="0B2F881C" w14:textId="77777777" w:rsidR="00A42197" w:rsidRPr="001B06E6" w:rsidRDefault="00A42197" w:rsidP="001B06E6">
      <w:pPr>
        <w:tabs>
          <w:tab w:val="left" w:pos="567"/>
        </w:tabs>
        <w:jc w:val="both"/>
        <w:rPr>
          <w:szCs w:val="22"/>
        </w:rPr>
      </w:pPr>
    </w:p>
    <w:p w14:paraId="39855D62" w14:textId="77777777" w:rsidR="00A42197" w:rsidRPr="001B06E6" w:rsidRDefault="00A42197" w:rsidP="001B06E6">
      <w:pPr>
        <w:tabs>
          <w:tab w:val="left" w:pos="567"/>
        </w:tabs>
        <w:jc w:val="both"/>
        <w:rPr>
          <w:b/>
          <w:szCs w:val="22"/>
        </w:rPr>
      </w:pPr>
      <w:r w:rsidRPr="001B06E6">
        <w:rPr>
          <w:b/>
          <w:szCs w:val="22"/>
        </w:rPr>
        <w:t>4.3</w:t>
      </w:r>
      <w:r w:rsidRPr="001B06E6">
        <w:rPr>
          <w:b/>
          <w:szCs w:val="22"/>
        </w:rPr>
        <w:tab/>
        <w:t>Kontraindikacijos</w:t>
      </w:r>
    </w:p>
    <w:p w14:paraId="4C5C4FD1" w14:textId="77777777" w:rsidR="00A42197" w:rsidRPr="001B06E6" w:rsidRDefault="00A42197" w:rsidP="001B06E6">
      <w:pPr>
        <w:tabs>
          <w:tab w:val="left" w:pos="567"/>
        </w:tabs>
        <w:jc w:val="both"/>
        <w:rPr>
          <w:szCs w:val="22"/>
        </w:rPr>
      </w:pPr>
    </w:p>
    <w:p w14:paraId="0C6EEF41" w14:textId="5700730B" w:rsidR="00A42197" w:rsidRPr="001B06E6" w:rsidRDefault="00A42197" w:rsidP="001B06E6">
      <w:pPr>
        <w:tabs>
          <w:tab w:val="left" w:pos="567"/>
        </w:tabs>
        <w:jc w:val="both"/>
        <w:rPr>
          <w:szCs w:val="22"/>
        </w:rPr>
      </w:pPr>
      <w:r w:rsidRPr="001B06E6">
        <w:rPr>
          <w:szCs w:val="22"/>
        </w:rPr>
        <w:lastRenderedPageBreak/>
        <w:t xml:space="preserve">Padidėjęs jautrumas </w:t>
      </w:r>
      <w:proofErr w:type="spellStart"/>
      <w:r w:rsidRPr="001B06E6">
        <w:rPr>
          <w:szCs w:val="22"/>
        </w:rPr>
        <w:t>kvifenadino</w:t>
      </w:r>
      <w:proofErr w:type="spellEnd"/>
      <w:r w:rsidRPr="001B06E6">
        <w:rPr>
          <w:szCs w:val="22"/>
        </w:rPr>
        <w:t xml:space="preserve"> hidrochloridui arba bet kuriai 6.1 skyriuje nurodytai pagalbinei medžiagai.</w:t>
      </w:r>
    </w:p>
    <w:p w14:paraId="16DD3A6D" w14:textId="77777777" w:rsidR="00A42197" w:rsidRPr="001B06E6" w:rsidRDefault="00A42197" w:rsidP="001B06E6">
      <w:pPr>
        <w:tabs>
          <w:tab w:val="left" w:pos="567"/>
        </w:tabs>
        <w:jc w:val="both"/>
        <w:rPr>
          <w:szCs w:val="22"/>
        </w:rPr>
      </w:pPr>
      <w:r w:rsidRPr="001B06E6">
        <w:rPr>
          <w:szCs w:val="22"/>
        </w:rPr>
        <w:t xml:space="preserve">Pirmasis nėštumo trimestras (žr. 4.6 skyrių). </w:t>
      </w:r>
    </w:p>
    <w:p w14:paraId="401728B6" w14:textId="77777777" w:rsidR="00A42197" w:rsidRPr="001B06E6" w:rsidRDefault="00A42197" w:rsidP="001B06E6">
      <w:pPr>
        <w:tabs>
          <w:tab w:val="left" w:pos="567"/>
        </w:tabs>
        <w:jc w:val="both"/>
        <w:rPr>
          <w:szCs w:val="22"/>
        </w:rPr>
      </w:pPr>
    </w:p>
    <w:p w14:paraId="5381A209" w14:textId="77777777" w:rsidR="00A42197" w:rsidRPr="001B06E6" w:rsidRDefault="00A42197" w:rsidP="001B06E6">
      <w:pPr>
        <w:tabs>
          <w:tab w:val="left" w:pos="567"/>
        </w:tabs>
        <w:jc w:val="both"/>
        <w:rPr>
          <w:b/>
          <w:szCs w:val="22"/>
        </w:rPr>
      </w:pPr>
      <w:r w:rsidRPr="001B06E6">
        <w:rPr>
          <w:b/>
          <w:szCs w:val="22"/>
        </w:rPr>
        <w:t>4.4</w:t>
      </w:r>
      <w:r w:rsidRPr="001B06E6">
        <w:rPr>
          <w:b/>
          <w:szCs w:val="22"/>
        </w:rPr>
        <w:tab/>
        <w:t>Specialūs įspėjimai ir atsargumo priemonės</w:t>
      </w:r>
    </w:p>
    <w:p w14:paraId="2F321DE5" w14:textId="77777777" w:rsidR="00A42197" w:rsidRPr="001B06E6" w:rsidRDefault="00A42197" w:rsidP="001B06E6">
      <w:pPr>
        <w:tabs>
          <w:tab w:val="left" w:pos="567"/>
        </w:tabs>
        <w:jc w:val="both"/>
        <w:rPr>
          <w:szCs w:val="22"/>
        </w:rPr>
      </w:pPr>
    </w:p>
    <w:p w14:paraId="30B19FE0" w14:textId="77777777" w:rsidR="00A42197" w:rsidRPr="001B06E6" w:rsidRDefault="00A42197" w:rsidP="001B06E6">
      <w:pPr>
        <w:tabs>
          <w:tab w:val="left" w:pos="567"/>
        </w:tabs>
        <w:jc w:val="both"/>
        <w:rPr>
          <w:szCs w:val="22"/>
        </w:rPr>
      </w:pPr>
      <w:r w:rsidRPr="001B06E6">
        <w:rPr>
          <w:szCs w:val="22"/>
        </w:rPr>
        <w:t>Atsargiai vaistinio preparato reikia vartoti ligoniams, sergantiems sunkiomis širdies ir kraujagyslių sistemos, virškinimo trakto, kepenų ir (arba) inkstų ligomis.</w:t>
      </w:r>
    </w:p>
    <w:p w14:paraId="294F2B5E" w14:textId="77777777" w:rsidR="00A42197" w:rsidRPr="001B06E6" w:rsidRDefault="00A42197" w:rsidP="001B06E6">
      <w:pPr>
        <w:tabs>
          <w:tab w:val="left" w:pos="567"/>
        </w:tabs>
        <w:jc w:val="both"/>
        <w:rPr>
          <w:szCs w:val="22"/>
        </w:rPr>
      </w:pPr>
    </w:p>
    <w:p w14:paraId="5D3F8A91" w14:textId="77777777" w:rsidR="00A42197" w:rsidRPr="001B06E6" w:rsidRDefault="00A42197" w:rsidP="001B06E6">
      <w:pPr>
        <w:tabs>
          <w:tab w:val="left" w:pos="567"/>
        </w:tabs>
        <w:jc w:val="both"/>
        <w:rPr>
          <w:szCs w:val="22"/>
        </w:rPr>
      </w:pPr>
      <w:r w:rsidRPr="001B06E6">
        <w:rPr>
          <w:szCs w:val="22"/>
        </w:rPr>
        <w:t xml:space="preserve">Tablečių sudėtyje yra sacharozės. Šio vaistinio preparato negalima skirti pacientams, kuriems nustatytas retas paveldimas sutrikimas – fruktozės </w:t>
      </w:r>
      <w:proofErr w:type="spellStart"/>
      <w:r w:rsidRPr="001B06E6">
        <w:rPr>
          <w:szCs w:val="22"/>
        </w:rPr>
        <w:t>netoleravimas</w:t>
      </w:r>
      <w:proofErr w:type="spellEnd"/>
      <w:r w:rsidRPr="001B06E6">
        <w:rPr>
          <w:szCs w:val="22"/>
        </w:rPr>
        <w:t xml:space="preserve">, gliukozės ir </w:t>
      </w:r>
      <w:proofErr w:type="spellStart"/>
      <w:r w:rsidRPr="001B06E6">
        <w:rPr>
          <w:szCs w:val="22"/>
        </w:rPr>
        <w:t>galaktozės</w:t>
      </w:r>
      <w:proofErr w:type="spellEnd"/>
      <w:r w:rsidRPr="001B06E6">
        <w:rPr>
          <w:szCs w:val="22"/>
        </w:rPr>
        <w:t xml:space="preserve"> </w:t>
      </w:r>
      <w:proofErr w:type="spellStart"/>
      <w:r w:rsidRPr="001B06E6">
        <w:rPr>
          <w:szCs w:val="22"/>
        </w:rPr>
        <w:t>malabsorbcija</w:t>
      </w:r>
      <w:proofErr w:type="spellEnd"/>
      <w:r w:rsidRPr="001B06E6">
        <w:rPr>
          <w:szCs w:val="22"/>
        </w:rPr>
        <w:t xml:space="preserve"> arba </w:t>
      </w:r>
      <w:proofErr w:type="spellStart"/>
      <w:r w:rsidRPr="001B06E6">
        <w:rPr>
          <w:szCs w:val="22"/>
        </w:rPr>
        <w:t>sacharazės</w:t>
      </w:r>
      <w:proofErr w:type="spellEnd"/>
      <w:r w:rsidRPr="001B06E6">
        <w:rPr>
          <w:szCs w:val="22"/>
        </w:rPr>
        <w:t xml:space="preserve"> ir </w:t>
      </w:r>
      <w:proofErr w:type="spellStart"/>
      <w:r w:rsidRPr="001B06E6">
        <w:rPr>
          <w:szCs w:val="22"/>
        </w:rPr>
        <w:t>izomaltazės</w:t>
      </w:r>
      <w:proofErr w:type="spellEnd"/>
      <w:r w:rsidRPr="001B06E6">
        <w:rPr>
          <w:szCs w:val="22"/>
        </w:rPr>
        <w:t xml:space="preserve"> stygius.</w:t>
      </w:r>
    </w:p>
    <w:p w14:paraId="69B3B936" w14:textId="77777777" w:rsidR="00A42197" w:rsidRPr="001B06E6" w:rsidRDefault="00A42197" w:rsidP="001B06E6">
      <w:pPr>
        <w:tabs>
          <w:tab w:val="left" w:pos="567"/>
        </w:tabs>
        <w:jc w:val="both"/>
        <w:rPr>
          <w:szCs w:val="22"/>
        </w:rPr>
      </w:pPr>
    </w:p>
    <w:p w14:paraId="2ED532F8" w14:textId="77777777" w:rsidR="00A42197" w:rsidRPr="001B06E6" w:rsidRDefault="00A42197" w:rsidP="001B06E6">
      <w:pPr>
        <w:tabs>
          <w:tab w:val="left" w:pos="567"/>
        </w:tabs>
        <w:jc w:val="both"/>
        <w:rPr>
          <w:b/>
          <w:szCs w:val="22"/>
        </w:rPr>
      </w:pPr>
      <w:r w:rsidRPr="001B06E6">
        <w:rPr>
          <w:b/>
          <w:szCs w:val="22"/>
        </w:rPr>
        <w:t>4.5</w:t>
      </w:r>
      <w:r w:rsidRPr="001B06E6">
        <w:rPr>
          <w:b/>
          <w:szCs w:val="22"/>
        </w:rPr>
        <w:tab/>
        <w:t>Sąveika su kitais vaistiniais preparatais ir kitokia sąveika</w:t>
      </w:r>
    </w:p>
    <w:p w14:paraId="44113294" w14:textId="77777777" w:rsidR="00A42197" w:rsidRPr="001B06E6" w:rsidRDefault="00A42197" w:rsidP="001B06E6">
      <w:pPr>
        <w:tabs>
          <w:tab w:val="left" w:pos="567"/>
        </w:tabs>
        <w:jc w:val="both"/>
        <w:rPr>
          <w:szCs w:val="22"/>
        </w:rPr>
      </w:pPr>
    </w:p>
    <w:p w14:paraId="62CE337A" w14:textId="77777777" w:rsidR="00A42197" w:rsidRPr="001B06E6" w:rsidRDefault="00A42197" w:rsidP="001B06E6">
      <w:pPr>
        <w:tabs>
          <w:tab w:val="left" w:pos="567"/>
        </w:tabs>
        <w:jc w:val="both"/>
        <w:rPr>
          <w:szCs w:val="22"/>
        </w:rPr>
      </w:pPr>
      <w:r w:rsidRPr="001B06E6">
        <w:rPr>
          <w:szCs w:val="22"/>
        </w:rPr>
        <w:t>Vaistinis preparatas sukelia silpną M-</w:t>
      </w:r>
      <w:proofErr w:type="spellStart"/>
      <w:r w:rsidRPr="001B06E6">
        <w:rPr>
          <w:szCs w:val="22"/>
        </w:rPr>
        <w:t>cholinerginės</w:t>
      </w:r>
      <w:proofErr w:type="spellEnd"/>
      <w:r w:rsidRPr="001B06E6">
        <w:rPr>
          <w:szCs w:val="22"/>
        </w:rPr>
        <w:t xml:space="preserve"> sistemos blokadą, todėl sulėtėjus virškinimo trakto motorikai, iš jo į kraują gali patekti daugiau lėtai absorbuojamų vaistinių preparatų, pvz., netiesioginio poveikio kumarino grupės antikoaguliantų.</w:t>
      </w:r>
    </w:p>
    <w:p w14:paraId="1B99B5C0" w14:textId="77777777" w:rsidR="00A42197" w:rsidRPr="001B06E6" w:rsidRDefault="00A42197" w:rsidP="001B06E6">
      <w:pPr>
        <w:tabs>
          <w:tab w:val="left" w:pos="567"/>
        </w:tabs>
        <w:jc w:val="both"/>
        <w:rPr>
          <w:szCs w:val="22"/>
        </w:rPr>
      </w:pPr>
    </w:p>
    <w:p w14:paraId="72DE45D6" w14:textId="77777777" w:rsidR="00A42197" w:rsidRPr="001B06E6" w:rsidRDefault="00A42197" w:rsidP="001B06E6">
      <w:pPr>
        <w:tabs>
          <w:tab w:val="left" w:pos="567"/>
        </w:tabs>
        <w:jc w:val="both"/>
        <w:rPr>
          <w:b/>
          <w:szCs w:val="22"/>
        </w:rPr>
      </w:pPr>
      <w:r w:rsidRPr="001B06E6">
        <w:rPr>
          <w:b/>
          <w:szCs w:val="22"/>
        </w:rPr>
        <w:t>4.6</w:t>
      </w:r>
      <w:r w:rsidRPr="001B06E6">
        <w:rPr>
          <w:b/>
          <w:szCs w:val="22"/>
        </w:rPr>
        <w:tab/>
        <w:t xml:space="preserve">Vaisingumas, nėštumo ir žindymo laikotarpis </w:t>
      </w:r>
    </w:p>
    <w:p w14:paraId="542A20B2" w14:textId="77777777" w:rsidR="00A42197" w:rsidRPr="001B06E6" w:rsidRDefault="00A42197" w:rsidP="001B06E6">
      <w:pPr>
        <w:tabs>
          <w:tab w:val="left" w:pos="567"/>
        </w:tabs>
        <w:jc w:val="both"/>
        <w:rPr>
          <w:szCs w:val="22"/>
        </w:rPr>
      </w:pPr>
    </w:p>
    <w:p w14:paraId="6F35338A" w14:textId="77777777" w:rsidR="00A42197" w:rsidRPr="001B06E6" w:rsidRDefault="00A42197" w:rsidP="001B06E6">
      <w:pPr>
        <w:tabs>
          <w:tab w:val="left" w:pos="567"/>
        </w:tabs>
        <w:jc w:val="both"/>
        <w:rPr>
          <w:iCs/>
          <w:szCs w:val="22"/>
          <w:u w:val="single"/>
        </w:rPr>
      </w:pPr>
      <w:r w:rsidRPr="001B06E6">
        <w:rPr>
          <w:iCs/>
          <w:szCs w:val="22"/>
          <w:u w:val="single"/>
        </w:rPr>
        <w:t xml:space="preserve">Nėštumas </w:t>
      </w:r>
    </w:p>
    <w:p w14:paraId="67071E08" w14:textId="77777777" w:rsidR="00A42197" w:rsidRPr="001B06E6" w:rsidRDefault="00A42197" w:rsidP="001B06E6">
      <w:pPr>
        <w:tabs>
          <w:tab w:val="left" w:pos="567"/>
        </w:tabs>
        <w:jc w:val="both"/>
        <w:rPr>
          <w:szCs w:val="22"/>
        </w:rPr>
      </w:pPr>
      <w:r w:rsidRPr="001B06E6">
        <w:rPr>
          <w:szCs w:val="22"/>
        </w:rPr>
        <w:t xml:space="preserve">Duomenų apie </w:t>
      </w:r>
      <w:proofErr w:type="spellStart"/>
      <w:r w:rsidRPr="001B06E6">
        <w:rPr>
          <w:szCs w:val="22"/>
        </w:rPr>
        <w:t>kvifenadino</w:t>
      </w:r>
      <w:proofErr w:type="spellEnd"/>
      <w:r w:rsidRPr="001B06E6">
        <w:rPr>
          <w:szCs w:val="22"/>
        </w:rPr>
        <w:t xml:space="preserve"> vartojimą nėštumo metu nėra.</w:t>
      </w:r>
    </w:p>
    <w:p w14:paraId="1717FE23" w14:textId="77777777" w:rsidR="00A42197" w:rsidRPr="001B06E6" w:rsidRDefault="00A42197" w:rsidP="001B06E6">
      <w:pPr>
        <w:tabs>
          <w:tab w:val="left" w:pos="567"/>
        </w:tabs>
        <w:jc w:val="both"/>
        <w:rPr>
          <w:szCs w:val="22"/>
        </w:rPr>
      </w:pPr>
      <w:r w:rsidRPr="001B06E6">
        <w:rPr>
          <w:szCs w:val="22"/>
        </w:rPr>
        <w:t xml:space="preserve">Pirmąjį nėštumo trimestrą </w:t>
      </w:r>
      <w:proofErr w:type="spellStart"/>
      <w:r w:rsidRPr="001B06E6">
        <w:rPr>
          <w:szCs w:val="22"/>
        </w:rPr>
        <w:t>kvifenadino</w:t>
      </w:r>
      <w:proofErr w:type="spellEnd"/>
      <w:r w:rsidRPr="001B06E6">
        <w:rPr>
          <w:szCs w:val="22"/>
        </w:rPr>
        <w:t xml:space="preserve"> vartoti draudžiama (žr. 4.3 skyrių). </w:t>
      </w:r>
    </w:p>
    <w:p w14:paraId="0E7D4768" w14:textId="277781B0" w:rsidR="00A42197" w:rsidRPr="001B06E6" w:rsidRDefault="00A42197" w:rsidP="001B06E6">
      <w:pPr>
        <w:tabs>
          <w:tab w:val="left" w:pos="567"/>
        </w:tabs>
        <w:jc w:val="both"/>
        <w:rPr>
          <w:szCs w:val="22"/>
        </w:rPr>
      </w:pPr>
      <w:r w:rsidRPr="001B06E6">
        <w:rPr>
          <w:szCs w:val="22"/>
        </w:rPr>
        <w:t xml:space="preserve">Antruoju ir trečiuoju nėštumo trimestrais </w:t>
      </w:r>
      <w:proofErr w:type="spellStart"/>
      <w:r w:rsidRPr="001B06E6">
        <w:rPr>
          <w:szCs w:val="22"/>
        </w:rPr>
        <w:t>kvifenadino</w:t>
      </w:r>
      <w:proofErr w:type="spellEnd"/>
      <w:r w:rsidR="002B63D0" w:rsidRPr="001B06E6">
        <w:rPr>
          <w:szCs w:val="22"/>
        </w:rPr>
        <w:t xml:space="preserve"> </w:t>
      </w:r>
      <w:r w:rsidRPr="001B06E6">
        <w:rPr>
          <w:szCs w:val="22"/>
        </w:rPr>
        <w:t xml:space="preserve">vartoti nerekomenduojama. </w:t>
      </w:r>
    </w:p>
    <w:p w14:paraId="77290737" w14:textId="77777777" w:rsidR="00A42197" w:rsidRPr="001B06E6" w:rsidRDefault="00A42197" w:rsidP="001B06E6">
      <w:pPr>
        <w:tabs>
          <w:tab w:val="left" w:pos="567"/>
        </w:tabs>
        <w:jc w:val="both"/>
        <w:rPr>
          <w:szCs w:val="22"/>
        </w:rPr>
      </w:pPr>
    </w:p>
    <w:p w14:paraId="7C06D026" w14:textId="77777777" w:rsidR="00A42197" w:rsidRPr="001B06E6" w:rsidRDefault="00A42197" w:rsidP="001B06E6">
      <w:pPr>
        <w:tabs>
          <w:tab w:val="left" w:pos="567"/>
        </w:tabs>
        <w:jc w:val="both"/>
        <w:rPr>
          <w:szCs w:val="22"/>
          <w:u w:val="single"/>
        </w:rPr>
      </w:pPr>
      <w:r w:rsidRPr="001B06E6">
        <w:rPr>
          <w:szCs w:val="22"/>
          <w:u w:val="single"/>
        </w:rPr>
        <w:t>Žindymas</w:t>
      </w:r>
    </w:p>
    <w:p w14:paraId="2C6C35B8" w14:textId="77777777" w:rsidR="00A42197" w:rsidRPr="001B06E6" w:rsidRDefault="00A42197" w:rsidP="001B06E6">
      <w:pPr>
        <w:tabs>
          <w:tab w:val="left" w:pos="567"/>
        </w:tabs>
        <w:jc w:val="both"/>
        <w:rPr>
          <w:szCs w:val="22"/>
        </w:rPr>
      </w:pPr>
      <w:r w:rsidRPr="001B06E6">
        <w:rPr>
          <w:szCs w:val="22"/>
        </w:rPr>
        <w:t xml:space="preserve">Ar </w:t>
      </w:r>
      <w:proofErr w:type="spellStart"/>
      <w:r w:rsidRPr="001B06E6">
        <w:rPr>
          <w:szCs w:val="22"/>
        </w:rPr>
        <w:t>kvifenadinas</w:t>
      </w:r>
      <w:proofErr w:type="spellEnd"/>
      <w:r w:rsidRPr="001B06E6">
        <w:rPr>
          <w:szCs w:val="22"/>
        </w:rPr>
        <w:t xml:space="preserve"> išskiriamas su pienu, nežinoma, todėl žindyvėms šio vaistinio preparato vartoti nerekomenduojama. </w:t>
      </w:r>
    </w:p>
    <w:p w14:paraId="4E55ADAF" w14:textId="77777777" w:rsidR="00A42197" w:rsidRPr="001B06E6" w:rsidRDefault="00A42197" w:rsidP="001B06E6">
      <w:pPr>
        <w:tabs>
          <w:tab w:val="left" w:pos="567"/>
        </w:tabs>
        <w:jc w:val="both"/>
        <w:rPr>
          <w:szCs w:val="22"/>
        </w:rPr>
      </w:pPr>
    </w:p>
    <w:p w14:paraId="47F4E43F" w14:textId="77777777" w:rsidR="00A42197" w:rsidRPr="001B06E6" w:rsidRDefault="00A42197" w:rsidP="001B06E6">
      <w:pPr>
        <w:tabs>
          <w:tab w:val="left" w:pos="567"/>
        </w:tabs>
        <w:jc w:val="both"/>
        <w:rPr>
          <w:b/>
          <w:szCs w:val="22"/>
        </w:rPr>
      </w:pPr>
      <w:r w:rsidRPr="001B06E6">
        <w:rPr>
          <w:b/>
          <w:szCs w:val="22"/>
        </w:rPr>
        <w:t>4.7</w:t>
      </w:r>
      <w:r w:rsidRPr="001B06E6">
        <w:rPr>
          <w:b/>
          <w:szCs w:val="22"/>
        </w:rPr>
        <w:tab/>
        <w:t>Poveikis gebėjimui vairuoti ir valdyti mechanizmus</w:t>
      </w:r>
    </w:p>
    <w:p w14:paraId="18E51E47" w14:textId="77777777" w:rsidR="00A42197" w:rsidRPr="001B06E6" w:rsidRDefault="00A42197" w:rsidP="001B06E6">
      <w:pPr>
        <w:tabs>
          <w:tab w:val="left" w:pos="567"/>
        </w:tabs>
        <w:jc w:val="both"/>
        <w:rPr>
          <w:noProof/>
          <w:szCs w:val="22"/>
        </w:rPr>
      </w:pPr>
    </w:p>
    <w:p w14:paraId="28C75805" w14:textId="77777777" w:rsidR="00A42197" w:rsidRPr="001B06E6" w:rsidRDefault="00A42197" w:rsidP="001B06E6">
      <w:pPr>
        <w:tabs>
          <w:tab w:val="left" w:pos="567"/>
        </w:tabs>
        <w:jc w:val="both"/>
        <w:rPr>
          <w:szCs w:val="22"/>
        </w:rPr>
      </w:pPr>
      <w:r w:rsidRPr="001B06E6">
        <w:rPr>
          <w:noProof/>
          <w:szCs w:val="22"/>
        </w:rPr>
        <w:t>Fenkarol gebėjimą vairuoti ir valdyti mechanizmus veikia vidutiniškai.</w:t>
      </w:r>
    </w:p>
    <w:p w14:paraId="02888393" w14:textId="77777777" w:rsidR="00A42197" w:rsidRPr="001B06E6" w:rsidRDefault="00A42197" w:rsidP="001B06E6">
      <w:pPr>
        <w:tabs>
          <w:tab w:val="left" w:pos="567"/>
        </w:tabs>
        <w:jc w:val="both"/>
        <w:rPr>
          <w:szCs w:val="22"/>
        </w:rPr>
      </w:pPr>
      <w:r w:rsidRPr="001B06E6">
        <w:rPr>
          <w:szCs w:val="22"/>
        </w:rPr>
        <w:t>Vaistinis preparatas gali sukelti mieguistumą (žr. 4.8 sk.), kuris gali paveikti gebėjimą vairuoti ir valdyti mechanizmus. Pacientą reikia įspėti, kad pasireiškus mieguistumui, jie neužsiimtų budrumo reikalaujančia veikla, tokia kaip vairavimas ar mechanizmų valdymas.</w:t>
      </w:r>
    </w:p>
    <w:p w14:paraId="4A2C4404" w14:textId="77777777" w:rsidR="00A42197" w:rsidRPr="001B06E6" w:rsidRDefault="00A42197" w:rsidP="001B06E6">
      <w:pPr>
        <w:tabs>
          <w:tab w:val="left" w:pos="567"/>
        </w:tabs>
        <w:jc w:val="both"/>
        <w:rPr>
          <w:b/>
          <w:szCs w:val="22"/>
        </w:rPr>
      </w:pPr>
    </w:p>
    <w:p w14:paraId="1F3A2E57" w14:textId="77777777" w:rsidR="00A42197" w:rsidRPr="001B06E6" w:rsidRDefault="00A42197" w:rsidP="001B06E6">
      <w:pPr>
        <w:tabs>
          <w:tab w:val="left" w:pos="567"/>
        </w:tabs>
        <w:jc w:val="both"/>
        <w:rPr>
          <w:b/>
          <w:szCs w:val="22"/>
        </w:rPr>
      </w:pPr>
      <w:r w:rsidRPr="001B06E6">
        <w:rPr>
          <w:b/>
          <w:szCs w:val="22"/>
        </w:rPr>
        <w:t>4.8</w:t>
      </w:r>
      <w:r w:rsidRPr="001B06E6">
        <w:rPr>
          <w:b/>
          <w:szCs w:val="22"/>
        </w:rPr>
        <w:tab/>
        <w:t>Nepageidaujamas poveikis</w:t>
      </w:r>
    </w:p>
    <w:p w14:paraId="161084C4" w14:textId="77777777" w:rsidR="00A42197" w:rsidRPr="001B06E6" w:rsidRDefault="00A42197" w:rsidP="001B06E6">
      <w:pPr>
        <w:tabs>
          <w:tab w:val="left" w:pos="567"/>
        </w:tabs>
        <w:jc w:val="both"/>
        <w:rPr>
          <w:szCs w:val="22"/>
        </w:rPr>
      </w:pPr>
    </w:p>
    <w:p w14:paraId="12C21FC8" w14:textId="4A840020" w:rsidR="00A42197" w:rsidRPr="001B06E6" w:rsidRDefault="00A42197" w:rsidP="001B06E6">
      <w:pPr>
        <w:jc w:val="both"/>
        <w:rPr>
          <w:szCs w:val="22"/>
        </w:rPr>
      </w:pPr>
      <w:r w:rsidRPr="001B06E6">
        <w:rPr>
          <w:szCs w:val="22"/>
        </w:rPr>
        <w:t>Nepageidaujamo poveikio dažnis apibūdinamas taip: labai dažnas (≥ 1/10), dažnas (nuo ≥ 1/100 iki &lt; 1/10), nedažnas (nuo ≥ 1/1 000 iki &lt; 1/100), retas (nuo ≥ 1/10 000 iki &lt; 1/1</w:t>
      </w:r>
      <w:r w:rsidR="00CB78E2" w:rsidRPr="001B06E6">
        <w:rPr>
          <w:szCs w:val="22"/>
        </w:rPr>
        <w:t xml:space="preserve"> </w:t>
      </w:r>
      <w:r w:rsidRPr="001B06E6">
        <w:rPr>
          <w:szCs w:val="22"/>
        </w:rPr>
        <w:t>000), labai retas (&lt; 1/10 000) ir nežinomas (negali būti apskaičiuotas pagal turimus duomenis).</w:t>
      </w:r>
    </w:p>
    <w:p w14:paraId="3C4A078F" w14:textId="77777777" w:rsidR="00A42197" w:rsidRPr="001B06E6" w:rsidRDefault="00A42197" w:rsidP="001B06E6">
      <w:pPr>
        <w:tabs>
          <w:tab w:val="left" w:pos="567"/>
        </w:tabs>
        <w:autoSpaceDE w:val="0"/>
        <w:autoSpaceDN w:val="0"/>
        <w:adjustRightInd w:val="0"/>
        <w:jc w:val="both"/>
        <w:rPr>
          <w:szCs w:val="22"/>
        </w:rPr>
      </w:pPr>
    </w:p>
    <w:p w14:paraId="7F10D2DC" w14:textId="77777777" w:rsidR="00A42197" w:rsidRPr="001B06E6" w:rsidRDefault="00A42197" w:rsidP="001B06E6">
      <w:pPr>
        <w:jc w:val="both"/>
        <w:rPr>
          <w:iCs/>
          <w:szCs w:val="22"/>
          <w:u w:val="single"/>
        </w:rPr>
      </w:pPr>
      <w:r w:rsidRPr="001B06E6">
        <w:rPr>
          <w:iCs/>
          <w:szCs w:val="22"/>
          <w:u w:val="single"/>
        </w:rPr>
        <w:t>Nervų sistemos sutrikimai</w:t>
      </w:r>
    </w:p>
    <w:p w14:paraId="437640ED" w14:textId="45E8AC4D" w:rsidR="00A42197" w:rsidRPr="001B06E6" w:rsidRDefault="00A42197" w:rsidP="001B06E6">
      <w:pPr>
        <w:jc w:val="both"/>
        <w:rPr>
          <w:szCs w:val="22"/>
        </w:rPr>
      </w:pPr>
      <w:r w:rsidRPr="001B06E6">
        <w:rPr>
          <w:i/>
          <w:iCs/>
          <w:szCs w:val="22"/>
        </w:rPr>
        <w:t>Nedažnas:</w:t>
      </w:r>
      <w:r w:rsidRPr="001B06E6">
        <w:rPr>
          <w:szCs w:val="22"/>
        </w:rPr>
        <w:t xml:space="preserve"> galvos skausmas, mieguistumas.</w:t>
      </w:r>
    </w:p>
    <w:p w14:paraId="2AA59971" w14:textId="77777777" w:rsidR="00A42197" w:rsidRPr="001B06E6" w:rsidRDefault="00A42197" w:rsidP="001B06E6">
      <w:pPr>
        <w:jc w:val="both"/>
        <w:rPr>
          <w:iCs/>
          <w:szCs w:val="22"/>
          <w:u w:val="single"/>
        </w:rPr>
      </w:pPr>
      <w:r w:rsidRPr="001B06E6">
        <w:rPr>
          <w:szCs w:val="22"/>
        </w:rPr>
        <w:br/>
      </w:r>
      <w:r w:rsidRPr="001B06E6">
        <w:rPr>
          <w:iCs/>
          <w:szCs w:val="22"/>
          <w:u w:val="single"/>
        </w:rPr>
        <w:t>Virškinimo trakto sutrikimai</w:t>
      </w:r>
    </w:p>
    <w:p w14:paraId="2DFC599F" w14:textId="0A26F000" w:rsidR="00A42197" w:rsidRPr="001B06E6" w:rsidRDefault="00A42197" w:rsidP="001B06E6">
      <w:pPr>
        <w:jc w:val="both"/>
        <w:rPr>
          <w:szCs w:val="22"/>
        </w:rPr>
      </w:pPr>
      <w:r w:rsidRPr="001B06E6">
        <w:rPr>
          <w:i/>
          <w:iCs/>
          <w:szCs w:val="22"/>
        </w:rPr>
        <w:t>Dažnas:</w:t>
      </w:r>
      <w:r w:rsidRPr="001B06E6">
        <w:rPr>
          <w:szCs w:val="22"/>
        </w:rPr>
        <w:t xml:space="preserve"> burnos džiūvimas.</w:t>
      </w:r>
    </w:p>
    <w:p w14:paraId="4506ECDF" w14:textId="12D1E44E" w:rsidR="00A42197" w:rsidRPr="001B06E6" w:rsidRDefault="00A42197" w:rsidP="001B06E6">
      <w:pPr>
        <w:jc w:val="both"/>
        <w:rPr>
          <w:szCs w:val="22"/>
        </w:rPr>
      </w:pPr>
      <w:r w:rsidRPr="001B06E6">
        <w:rPr>
          <w:i/>
          <w:iCs/>
          <w:szCs w:val="22"/>
        </w:rPr>
        <w:t>Nedažnas:</w:t>
      </w:r>
      <w:r w:rsidRPr="001B06E6">
        <w:rPr>
          <w:szCs w:val="22"/>
        </w:rPr>
        <w:t xml:space="preserve"> virškinimo trakto sutrikimai (pykinimas, vėmimas), kurie paprastai išnyksta, kai dozė sumažėja ar veiklioji medžiaga būna pašalinta.</w:t>
      </w:r>
    </w:p>
    <w:p w14:paraId="35BA051F" w14:textId="77777777" w:rsidR="00A42197" w:rsidRPr="001B06E6" w:rsidRDefault="00A42197" w:rsidP="001B06E6">
      <w:pPr>
        <w:tabs>
          <w:tab w:val="left" w:pos="567"/>
        </w:tabs>
        <w:autoSpaceDE w:val="0"/>
        <w:autoSpaceDN w:val="0"/>
        <w:adjustRightInd w:val="0"/>
        <w:jc w:val="both"/>
        <w:rPr>
          <w:szCs w:val="22"/>
        </w:rPr>
      </w:pPr>
    </w:p>
    <w:p w14:paraId="3C63557F" w14:textId="77777777" w:rsidR="00A42197" w:rsidRPr="001B06E6" w:rsidRDefault="00A42197" w:rsidP="001B06E6">
      <w:pPr>
        <w:tabs>
          <w:tab w:val="left" w:pos="567"/>
        </w:tabs>
        <w:autoSpaceDE w:val="0"/>
        <w:autoSpaceDN w:val="0"/>
        <w:adjustRightInd w:val="0"/>
        <w:jc w:val="both"/>
        <w:rPr>
          <w:snapToGrid w:val="0"/>
          <w:szCs w:val="22"/>
          <w:u w:val="single"/>
          <w:lang w:eastAsia="en-US"/>
        </w:rPr>
      </w:pPr>
      <w:r w:rsidRPr="001B06E6">
        <w:rPr>
          <w:noProof/>
          <w:snapToGrid w:val="0"/>
          <w:szCs w:val="22"/>
          <w:u w:val="single"/>
          <w:lang w:eastAsia="en-US"/>
        </w:rPr>
        <w:t>Pranešimas apie įtariamas nepageidaujamas reakcijas</w:t>
      </w:r>
    </w:p>
    <w:p w14:paraId="1F2B67E5" w14:textId="77777777" w:rsidR="009F54D7" w:rsidRDefault="009F54D7" w:rsidP="009F54D7">
      <w:pPr>
        <w:jc w:val="both"/>
        <w:rPr>
          <w:szCs w:val="22"/>
        </w:rPr>
      </w:pPr>
      <w:r>
        <w:rPr>
          <w:szCs w:val="22"/>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4596AAB5" w14:textId="77777777" w:rsidR="00A42197" w:rsidRPr="001B06E6" w:rsidRDefault="00A42197" w:rsidP="001B06E6">
      <w:pPr>
        <w:tabs>
          <w:tab w:val="left" w:pos="567"/>
        </w:tabs>
        <w:jc w:val="both"/>
        <w:rPr>
          <w:szCs w:val="22"/>
        </w:rPr>
      </w:pPr>
    </w:p>
    <w:p w14:paraId="401FBC7E" w14:textId="77777777" w:rsidR="00A42197" w:rsidRPr="001B06E6" w:rsidRDefault="00A42197" w:rsidP="001B06E6">
      <w:pPr>
        <w:tabs>
          <w:tab w:val="left" w:pos="567"/>
        </w:tabs>
        <w:jc w:val="both"/>
        <w:rPr>
          <w:b/>
          <w:szCs w:val="22"/>
        </w:rPr>
      </w:pPr>
      <w:r w:rsidRPr="001B06E6">
        <w:rPr>
          <w:b/>
          <w:szCs w:val="22"/>
        </w:rPr>
        <w:t>4.9</w:t>
      </w:r>
      <w:r w:rsidRPr="001B06E6">
        <w:rPr>
          <w:b/>
          <w:szCs w:val="22"/>
        </w:rPr>
        <w:tab/>
        <w:t>Perdozavimas</w:t>
      </w:r>
    </w:p>
    <w:p w14:paraId="1C8F0657" w14:textId="77777777" w:rsidR="00A42197" w:rsidRPr="001B06E6" w:rsidRDefault="00A42197" w:rsidP="001B06E6">
      <w:pPr>
        <w:tabs>
          <w:tab w:val="left" w:pos="567"/>
        </w:tabs>
        <w:jc w:val="both"/>
        <w:rPr>
          <w:szCs w:val="22"/>
        </w:rPr>
      </w:pPr>
    </w:p>
    <w:p w14:paraId="35F305E8" w14:textId="77777777" w:rsidR="00A42197" w:rsidRPr="001B06E6" w:rsidRDefault="00A42197" w:rsidP="001B06E6">
      <w:pPr>
        <w:tabs>
          <w:tab w:val="left" w:pos="567"/>
        </w:tabs>
        <w:jc w:val="both"/>
        <w:rPr>
          <w:szCs w:val="22"/>
        </w:rPr>
      </w:pPr>
      <w:r w:rsidRPr="001B06E6">
        <w:rPr>
          <w:szCs w:val="22"/>
        </w:rPr>
        <w:t xml:space="preserve">Perdozavimo atvejų nepastebėta. Ne didesnė kaip 300 mg paros dozė pacientams kliniškai reikšmingo nepageidaujamo poveikio nesukėlė. </w:t>
      </w:r>
    </w:p>
    <w:p w14:paraId="47366801" w14:textId="77777777" w:rsidR="00A42197" w:rsidRPr="001B06E6" w:rsidRDefault="00A42197" w:rsidP="001B06E6">
      <w:pPr>
        <w:tabs>
          <w:tab w:val="left" w:pos="567"/>
        </w:tabs>
        <w:jc w:val="both"/>
        <w:rPr>
          <w:szCs w:val="22"/>
        </w:rPr>
      </w:pPr>
      <w:r w:rsidRPr="001B06E6">
        <w:rPr>
          <w:i/>
          <w:szCs w:val="22"/>
        </w:rPr>
        <w:t>Simptomai</w:t>
      </w:r>
      <w:r w:rsidRPr="001B06E6">
        <w:rPr>
          <w:szCs w:val="22"/>
        </w:rPr>
        <w:t xml:space="preserve">. Didelė dozė gali sukelti gleivinės sausumą, galvos skausmą, vėmimą, skausmą viršutinėje pilvo dalyje ir kitokį virškinimo negalavimą. </w:t>
      </w:r>
    </w:p>
    <w:p w14:paraId="0D40B639" w14:textId="77777777" w:rsidR="00A42197" w:rsidRPr="001B06E6" w:rsidRDefault="00A42197" w:rsidP="001B06E6">
      <w:pPr>
        <w:tabs>
          <w:tab w:val="left" w:pos="567"/>
        </w:tabs>
        <w:jc w:val="both"/>
        <w:rPr>
          <w:szCs w:val="22"/>
        </w:rPr>
      </w:pPr>
      <w:r w:rsidRPr="001B06E6">
        <w:rPr>
          <w:i/>
          <w:szCs w:val="22"/>
        </w:rPr>
        <w:t>Gydymas.</w:t>
      </w:r>
      <w:r w:rsidRPr="001B06E6">
        <w:rPr>
          <w:szCs w:val="22"/>
        </w:rPr>
        <w:t xml:space="preserve"> Perdozavus reikia pradėti simptominį ir palaikomąjį gydymą. Specifinio priešnuodžio nėra.</w:t>
      </w:r>
    </w:p>
    <w:p w14:paraId="069B639B" w14:textId="77777777" w:rsidR="00A42197" w:rsidRPr="001B06E6" w:rsidRDefault="00A42197" w:rsidP="001B06E6">
      <w:pPr>
        <w:tabs>
          <w:tab w:val="left" w:pos="567"/>
        </w:tabs>
        <w:jc w:val="both"/>
        <w:rPr>
          <w:szCs w:val="22"/>
        </w:rPr>
      </w:pPr>
    </w:p>
    <w:p w14:paraId="1248DBF2" w14:textId="77777777" w:rsidR="00A42197" w:rsidRPr="001B06E6" w:rsidRDefault="00A42197" w:rsidP="001B06E6">
      <w:pPr>
        <w:tabs>
          <w:tab w:val="left" w:pos="567"/>
        </w:tabs>
        <w:jc w:val="both"/>
        <w:rPr>
          <w:szCs w:val="22"/>
        </w:rPr>
      </w:pPr>
    </w:p>
    <w:p w14:paraId="102A93F4" w14:textId="7B85E383" w:rsidR="00A42197" w:rsidRPr="001B06E6" w:rsidRDefault="00A42197" w:rsidP="001B06E6">
      <w:pPr>
        <w:tabs>
          <w:tab w:val="left" w:pos="567"/>
        </w:tabs>
        <w:jc w:val="both"/>
        <w:rPr>
          <w:b/>
          <w:szCs w:val="22"/>
        </w:rPr>
      </w:pPr>
      <w:r w:rsidRPr="001B06E6">
        <w:rPr>
          <w:b/>
          <w:szCs w:val="22"/>
        </w:rPr>
        <w:t>5.</w:t>
      </w:r>
      <w:r w:rsidRPr="001B06E6">
        <w:rPr>
          <w:b/>
          <w:szCs w:val="22"/>
        </w:rPr>
        <w:tab/>
        <w:t>FARMAKOLOGINĖS SAVYBĖS</w:t>
      </w:r>
    </w:p>
    <w:p w14:paraId="2960B041" w14:textId="77777777" w:rsidR="00A42197" w:rsidRPr="001B06E6" w:rsidRDefault="00A42197" w:rsidP="001B06E6">
      <w:pPr>
        <w:tabs>
          <w:tab w:val="left" w:pos="567"/>
        </w:tabs>
        <w:jc w:val="both"/>
        <w:rPr>
          <w:szCs w:val="22"/>
        </w:rPr>
      </w:pPr>
    </w:p>
    <w:p w14:paraId="7D568820" w14:textId="77777777" w:rsidR="00A42197" w:rsidRPr="001B06E6" w:rsidRDefault="00A42197" w:rsidP="001B06E6">
      <w:pPr>
        <w:tabs>
          <w:tab w:val="left" w:pos="567"/>
        </w:tabs>
        <w:jc w:val="both"/>
        <w:rPr>
          <w:b/>
          <w:szCs w:val="22"/>
        </w:rPr>
      </w:pPr>
      <w:r w:rsidRPr="001B06E6">
        <w:rPr>
          <w:b/>
          <w:szCs w:val="22"/>
        </w:rPr>
        <w:t>5.1</w:t>
      </w:r>
      <w:r w:rsidRPr="001B06E6">
        <w:rPr>
          <w:b/>
          <w:szCs w:val="22"/>
        </w:rPr>
        <w:tab/>
      </w:r>
      <w:proofErr w:type="spellStart"/>
      <w:r w:rsidRPr="001B06E6">
        <w:rPr>
          <w:b/>
          <w:szCs w:val="22"/>
        </w:rPr>
        <w:t>Farmakodinaminės</w:t>
      </w:r>
      <w:proofErr w:type="spellEnd"/>
      <w:r w:rsidRPr="001B06E6">
        <w:rPr>
          <w:b/>
          <w:szCs w:val="22"/>
        </w:rPr>
        <w:t xml:space="preserve"> savybės </w:t>
      </w:r>
    </w:p>
    <w:p w14:paraId="7BB11DA5" w14:textId="77777777" w:rsidR="00A42197" w:rsidRPr="001B06E6" w:rsidRDefault="00A42197" w:rsidP="001B06E6">
      <w:pPr>
        <w:tabs>
          <w:tab w:val="left" w:pos="567"/>
        </w:tabs>
        <w:jc w:val="both"/>
        <w:rPr>
          <w:szCs w:val="22"/>
        </w:rPr>
      </w:pPr>
    </w:p>
    <w:p w14:paraId="54CB440B" w14:textId="3F48351B" w:rsidR="00A42197" w:rsidRPr="001B06E6" w:rsidRDefault="00A42197" w:rsidP="001B06E6">
      <w:pPr>
        <w:tabs>
          <w:tab w:val="left" w:pos="567"/>
        </w:tabs>
        <w:jc w:val="both"/>
        <w:rPr>
          <w:szCs w:val="22"/>
        </w:rPr>
      </w:pPr>
      <w:proofErr w:type="spellStart"/>
      <w:r w:rsidRPr="001B06E6">
        <w:rPr>
          <w:szCs w:val="22"/>
        </w:rPr>
        <w:t>Farmakoterapinė</w:t>
      </w:r>
      <w:proofErr w:type="spellEnd"/>
      <w:r w:rsidRPr="001B06E6">
        <w:rPr>
          <w:szCs w:val="22"/>
        </w:rPr>
        <w:t xml:space="preserve"> grupė – kiti sistemiškai veikiantys </w:t>
      </w:r>
      <w:proofErr w:type="spellStart"/>
      <w:r w:rsidRPr="001B06E6">
        <w:rPr>
          <w:szCs w:val="22"/>
        </w:rPr>
        <w:t>antihistamininiai</w:t>
      </w:r>
      <w:proofErr w:type="spellEnd"/>
      <w:r w:rsidRPr="001B06E6">
        <w:rPr>
          <w:szCs w:val="22"/>
        </w:rPr>
        <w:t xml:space="preserve"> preparatai, ATC kodas –</w:t>
      </w:r>
      <w:r w:rsidR="002B63D0" w:rsidRPr="001B06E6">
        <w:rPr>
          <w:szCs w:val="22"/>
        </w:rPr>
        <w:t xml:space="preserve"> </w:t>
      </w:r>
      <w:r w:rsidRPr="001B06E6">
        <w:rPr>
          <w:szCs w:val="22"/>
        </w:rPr>
        <w:t>R06AX</w:t>
      </w:r>
      <w:r w:rsidR="000B2A35" w:rsidRPr="001B06E6">
        <w:rPr>
          <w:szCs w:val="22"/>
        </w:rPr>
        <w:t>31</w:t>
      </w:r>
      <w:r w:rsidRPr="001B06E6">
        <w:rPr>
          <w:szCs w:val="22"/>
        </w:rPr>
        <w:t>.</w:t>
      </w:r>
    </w:p>
    <w:p w14:paraId="14FE32A4" w14:textId="77777777" w:rsidR="00A42197" w:rsidRPr="001B06E6" w:rsidRDefault="00A42197" w:rsidP="001B06E6">
      <w:pPr>
        <w:tabs>
          <w:tab w:val="left" w:pos="567"/>
        </w:tabs>
        <w:jc w:val="both"/>
        <w:rPr>
          <w:szCs w:val="22"/>
        </w:rPr>
      </w:pPr>
    </w:p>
    <w:p w14:paraId="76E96C7B" w14:textId="77777777" w:rsidR="00A42197" w:rsidRPr="001B06E6" w:rsidRDefault="00A42197" w:rsidP="001B06E6">
      <w:pPr>
        <w:tabs>
          <w:tab w:val="left" w:pos="567"/>
        </w:tabs>
        <w:jc w:val="both"/>
        <w:rPr>
          <w:szCs w:val="22"/>
        </w:rPr>
      </w:pPr>
      <w:proofErr w:type="spellStart"/>
      <w:r w:rsidRPr="001B06E6">
        <w:rPr>
          <w:szCs w:val="22"/>
        </w:rPr>
        <w:t>Kvifenadinas</w:t>
      </w:r>
      <w:proofErr w:type="spellEnd"/>
      <w:r w:rsidRPr="001B06E6">
        <w:rPr>
          <w:szCs w:val="22"/>
        </w:rPr>
        <w:t xml:space="preserve"> yra </w:t>
      </w:r>
      <w:proofErr w:type="spellStart"/>
      <w:r w:rsidRPr="001B06E6">
        <w:rPr>
          <w:szCs w:val="22"/>
        </w:rPr>
        <w:t>antihistamininis</w:t>
      </w:r>
      <w:proofErr w:type="spellEnd"/>
      <w:r w:rsidRPr="001B06E6">
        <w:rPr>
          <w:szCs w:val="22"/>
        </w:rPr>
        <w:t xml:space="preserve"> vaistinis preparatas, </w:t>
      </w:r>
      <w:proofErr w:type="spellStart"/>
      <w:r w:rsidRPr="001B06E6">
        <w:rPr>
          <w:szCs w:val="22"/>
        </w:rPr>
        <w:t>chinuklidino</w:t>
      </w:r>
      <w:proofErr w:type="spellEnd"/>
      <w:r w:rsidRPr="001B06E6">
        <w:rPr>
          <w:szCs w:val="22"/>
        </w:rPr>
        <w:t xml:space="preserve"> darinys. Jis mažina </w:t>
      </w:r>
      <w:proofErr w:type="spellStart"/>
      <w:r w:rsidRPr="001B06E6">
        <w:rPr>
          <w:szCs w:val="22"/>
        </w:rPr>
        <w:t>histamino</w:t>
      </w:r>
      <w:proofErr w:type="spellEnd"/>
      <w:r w:rsidRPr="001B06E6">
        <w:rPr>
          <w:szCs w:val="22"/>
        </w:rPr>
        <w:t xml:space="preserve"> poveikį organams ir jų sistemoms, be to, skirtingai nuo kitų šios grupės vaistinių preparatų, </w:t>
      </w:r>
      <w:proofErr w:type="spellStart"/>
      <w:r w:rsidRPr="001B06E6">
        <w:rPr>
          <w:szCs w:val="22"/>
        </w:rPr>
        <w:t>kvifenadinas</w:t>
      </w:r>
      <w:proofErr w:type="spellEnd"/>
      <w:r w:rsidRPr="001B06E6">
        <w:rPr>
          <w:szCs w:val="22"/>
        </w:rPr>
        <w:t xml:space="preserve"> ne tik blokuoja </w:t>
      </w:r>
      <w:proofErr w:type="spellStart"/>
      <w:r w:rsidRPr="001B06E6">
        <w:rPr>
          <w:szCs w:val="22"/>
        </w:rPr>
        <w:t>histamino</w:t>
      </w:r>
      <w:proofErr w:type="spellEnd"/>
      <w:r w:rsidRPr="001B06E6">
        <w:rPr>
          <w:szCs w:val="22"/>
        </w:rPr>
        <w:t xml:space="preserve"> poveikiui jautrius H</w:t>
      </w:r>
      <w:r w:rsidRPr="001B06E6">
        <w:rPr>
          <w:szCs w:val="22"/>
          <w:vertAlign w:val="subscript"/>
        </w:rPr>
        <w:t>1</w:t>
      </w:r>
      <w:r w:rsidRPr="001B06E6">
        <w:rPr>
          <w:szCs w:val="22"/>
        </w:rPr>
        <w:t xml:space="preserve"> receptorius, bet ir aktyvuoja fermentą </w:t>
      </w:r>
      <w:proofErr w:type="spellStart"/>
      <w:r w:rsidRPr="001B06E6">
        <w:rPr>
          <w:szCs w:val="22"/>
        </w:rPr>
        <w:t>diaminoksidazę</w:t>
      </w:r>
      <w:proofErr w:type="spellEnd"/>
      <w:r w:rsidRPr="001B06E6">
        <w:rPr>
          <w:szCs w:val="22"/>
        </w:rPr>
        <w:t xml:space="preserve"> (</w:t>
      </w:r>
      <w:proofErr w:type="spellStart"/>
      <w:r w:rsidRPr="001B06E6">
        <w:rPr>
          <w:szCs w:val="22"/>
        </w:rPr>
        <w:t>histaminazę</w:t>
      </w:r>
      <w:proofErr w:type="spellEnd"/>
      <w:r w:rsidRPr="001B06E6">
        <w:rPr>
          <w:szCs w:val="22"/>
        </w:rPr>
        <w:t xml:space="preserve">), todėl audiniuose sumažėja </w:t>
      </w:r>
      <w:proofErr w:type="spellStart"/>
      <w:r w:rsidRPr="001B06E6">
        <w:rPr>
          <w:szCs w:val="22"/>
        </w:rPr>
        <w:t>histamino</w:t>
      </w:r>
      <w:proofErr w:type="spellEnd"/>
      <w:r w:rsidRPr="001B06E6">
        <w:rPr>
          <w:szCs w:val="22"/>
        </w:rPr>
        <w:t xml:space="preserve"> kiekis. Remiantis šiais pokyčiais galima paaiškinti, kodėl vaistinis preparatas yra veiksmingas ligoniams, kurie netoleruoja kitokių </w:t>
      </w:r>
      <w:proofErr w:type="spellStart"/>
      <w:r w:rsidRPr="001B06E6">
        <w:rPr>
          <w:szCs w:val="22"/>
        </w:rPr>
        <w:t>antihistamininių</w:t>
      </w:r>
      <w:proofErr w:type="spellEnd"/>
      <w:r w:rsidRPr="001B06E6">
        <w:rPr>
          <w:szCs w:val="22"/>
        </w:rPr>
        <w:t xml:space="preserve"> vaistinių preparatų. </w:t>
      </w:r>
      <w:proofErr w:type="spellStart"/>
      <w:r w:rsidRPr="001B06E6">
        <w:rPr>
          <w:szCs w:val="22"/>
        </w:rPr>
        <w:t>Kvifenadinas</w:t>
      </w:r>
      <w:proofErr w:type="spellEnd"/>
      <w:r w:rsidRPr="001B06E6">
        <w:rPr>
          <w:szCs w:val="22"/>
        </w:rPr>
        <w:t xml:space="preserve"> blogai tirpsta lipiduose, vadinasi, sunkiai prasiskverbia per smegenų barjerą ir beveik neveikia </w:t>
      </w:r>
      <w:proofErr w:type="spellStart"/>
      <w:r w:rsidRPr="001B06E6">
        <w:rPr>
          <w:szCs w:val="22"/>
        </w:rPr>
        <w:t>serotonino</w:t>
      </w:r>
      <w:proofErr w:type="spellEnd"/>
      <w:r w:rsidRPr="001B06E6">
        <w:rPr>
          <w:szCs w:val="22"/>
        </w:rPr>
        <w:t xml:space="preserve"> </w:t>
      </w:r>
      <w:proofErr w:type="spellStart"/>
      <w:r w:rsidRPr="001B06E6">
        <w:rPr>
          <w:szCs w:val="22"/>
        </w:rPr>
        <w:t>deamininimo</w:t>
      </w:r>
      <w:proofErr w:type="spellEnd"/>
      <w:r w:rsidRPr="001B06E6">
        <w:rPr>
          <w:szCs w:val="22"/>
        </w:rPr>
        <w:t xml:space="preserve"> smegenyse bei </w:t>
      </w:r>
      <w:proofErr w:type="spellStart"/>
      <w:r w:rsidRPr="001B06E6">
        <w:rPr>
          <w:szCs w:val="22"/>
        </w:rPr>
        <w:t>monoaminooksidazės</w:t>
      </w:r>
      <w:proofErr w:type="spellEnd"/>
      <w:r w:rsidRPr="001B06E6">
        <w:rPr>
          <w:szCs w:val="22"/>
        </w:rPr>
        <w:t xml:space="preserve"> aktyvumo. Vaistinis preparatas mažina toksinį </w:t>
      </w:r>
      <w:proofErr w:type="spellStart"/>
      <w:r w:rsidRPr="001B06E6">
        <w:rPr>
          <w:szCs w:val="22"/>
        </w:rPr>
        <w:t>histamino</w:t>
      </w:r>
      <w:proofErr w:type="spellEnd"/>
      <w:r w:rsidRPr="001B06E6">
        <w:rPr>
          <w:szCs w:val="22"/>
        </w:rPr>
        <w:t xml:space="preserve"> poveikį, šalina arba silpnina jo bronchų raumenis sutraukiantį bei žarnų lygiųjų raumenų spazmą sukeliantį poveikį. </w:t>
      </w:r>
      <w:proofErr w:type="spellStart"/>
      <w:r w:rsidRPr="001B06E6">
        <w:rPr>
          <w:szCs w:val="22"/>
        </w:rPr>
        <w:t>Kvifenadinas</w:t>
      </w:r>
      <w:proofErr w:type="spellEnd"/>
      <w:r w:rsidRPr="001B06E6">
        <w:rPr>
          <w:szCs w:val="22"/>
        </w:rPr>
        <w:t xml:space="preserve"> mažina </w:t>
      </w:r>
      <w:proofErr w:type="spellStart"/>
      <w:r w:rsidRPr="001B06E6">
        <w:rPr>
          <w:szCs w:val="22"/>
        </w:rPr>
        <w:t>hipotenzinį</w:t>
      </w:r>
      <w:proofErr w:type="spellEnd"/>
      <w:r w:rsidRPr="001B06E6">
        <w:rPr>
          <w:szCs w:val="22"/>
        </w:rPr>
        <w:t xml:space="preserve"> </w:t>
      </w:r>
      <w:proofErr w:type="spellStart"/>
      <w:r w:rsidRPr="001B06E6">
        <w:rPr>
          <w:szCs w:val="22"/>
        </w:rPr>
        <w:t>histamino</w:t>
      </w:r>
      <w:proofErr w:type="spellEnd"/>
      <w:r w:rsidRPr="001B06E6">
        <w:rPr>
          <w:szCs w:val="22"/>
        </w:rPr>
        <w:t xml:space="preserve"> poveikį ir jo įtaką kraujagyslių laidumui. Vaistinis preparatas sukelia vidutinį </w:t>
      </w:r>
      <w:proofErr w:type="spellStart"/>
      <w:r w:rsidRPr="001B06E6">
        <w:rPr>
          <w:szCs w:val="22"/>
        </w:rPr>
        <w:t>antiserotoninerginį</w:t>
      </w:r>
      <w:proofErr w:type="spellEnd"/>
      <w:r w:rsidRPr="001B06E6">
        <w:rPr>
          <w:szCs w:val="22"/>
        </w:rPr>
        <w:t xml:space="preserve"> ir silpną </w:t>
      </w:r>
      <w:proofErr w:type="spellStart"/>
      <w:r w:rsidRPr="001B06E6">
        <w:rPr>
          <w:szCs w:val="22"/>
        </w:rPr>
        <w:t>cholinolizinį</w:t>
      </w:r>
      <w:proofErr w:type="spellEnd"/>
      <w:r w:rsidRPr="001B06E6">
        <w:rPr>
          <w:szCs w:val="22"/>
        </w:rPr>
        <w:t xml:space="preserve"> poveikį, labai slopina niežulį ir per didelį organizmo jautrumą. </w:t>
      </w:r>
    </w:p>
    <w:p w14:paraId="73F39FA5" w14:textId="77777777" w:rsidR="00A42197" w:rsidRPr="001B06E6" w:rsidRDefault="00A42197" w:rsidP="001B06E6">
      <w:pPr>
        <w:tabs>
          <w:tab w:val="left" w:pos="567"/>
        </w:tabs>
        <w:jc w:val="both"/>
        <w:rPr>
          <w:szCs w:val="22"/>
        </w:rPr>
      </w:pPr>
      <w:r w:rsidRPr="001B06E6">
        <w:rPr>
          <w:szCs w:val="22"/>
        </w:rPr>
        <w:t xml:space="preserve">Klinikinių tyrimų duomenimis, 50 % ligonių pasireiškė nedidelis </w:t>
      </w:r>
      <w:proofErr w:type="spellStart"/>
      <w:r w:rsidRPr="001B06E6">
        <w:rPr>
          <w:szCs w:val="22"/>
        </w:rPr>
        <w:t>diurezinis</w:t>
      </w:r>
      <w:proofErr w:type="spellEnd"/>
      <w:r w:rsidRPr="001B06E6">
        <w:rPr>
          <w:szCs w:val="22"/>
        </w:rPr>
        <w:t xml:space="preserve"> poveikis. </w:t>
      </w:r>
    </w:p>
    <w:p w14:paraId="64406B9C" w14:textId="77777777" w:rsidR="00A42197" w:rsidRPr="001B06E6" w:rsidRDefault="00A42197" w:rsidP="001B06E6">
      <w:pPr>
        <w:tabs>
          <w:tab w:val="left" w:pos="567"/>
        </w:tabs>
        <w:jc w:val="both"/>
        <w:rPr>
          <w:szCs w:val="22"/>
        </w:rPr>
      </w:pPr>
    </w:p>
    <w:p w14:paraId="166D2474" w14:textId="77777777" w:rsidR="00A42197" w:rsidRPr="001B06E6" w:rsidRDefault="00A42197" w:rsidP="001B06E6">
      <w:pPr>
        <w:tabs>
          <w:tab w:val="left" w:pos="567"/>
        </w:tabs>
        <w:jc w:val="both"/>
        <w:rPr>
          <w:b/>
          <w:szCs w:val="22"/>
        </w:rPr>
      </w:pPr>
      <w:r w:rsidRPr="001B06E6">
        <w:rPr>
          <w:b/>
          <w:szCs w:val="22"/>
        </w:rPr>
        <w:t>5.2</w:t>
      </w:r>
      <w:r w:rsidRPr="001B06E6">
        <w:rPr>
          <w:b/>
          <w:szCs w:val="22"/>
        </w:rPr>
        <w:tab/>
      </w:r>
      <w:proofErr w:type="spellStart"/>
      <w:r w:rsidRPr="001B06E6">
        <w:rPr>
          <w:b/>
          <w:szCs w:val="22"/>
        </w:rPr>
        <w:t>Farmakokinetinės</w:t>
      </w:r>
      <w:proofErr w:type="spellEnd"/>
      <w:r w:rsidRPr="001B06E6">
        <w:rPr>
          <w:b/>
          <w:szCs w:val="22"/>
        </w:rPr>
        <w:t xml:space="preserve"> savybės </w:t>
      </w:r>
    </w:p>
    <w:p w14:paraId="741C3561" w14:textId="77777777" w:rsidR="00A42197" w:rsidRPr="001B06E6" w:rsidRDefault="00A42197" w:rsidP="001B06E6">
      <w:pPr>
        <w:tabs>
          <w:tab w:val="left" w:pos="567"/>
        </w:tabs>
        <w:jc w:val="both"/>
        <w:rPr>
          <w:szCs w:val="22"/>
        </w:rPr>
      </w:pPr>
    </w:p>
    <w:p w14:paraId="7938AFC3" w14:textId="77777777" w:rsidR="00A42197" w:rsidRPr="001B06E6" w:rsidRDefault="00A42197" w:rsidP="001B06E6">
      <w:pPr>
        <w:tabs>
          <w:tab w:val="left" w:pos="567"/>
        </w:tabs>
        <w:jc w:val="both"/>
        <w:rPr>
          <w:szCs w:val="22"/>
          <w:u w:val="single"/>
        </w:rPr>
      </w:pPr>
      <w:r w:rsidRPr="001B06E6">
        <w:rPr>
          <w:szCs w:val="22"/>
          <w:u w:val="single"/>
        </w:rPr>
        <w:t>Absorbcija</w:t>
      </w:r>
    </w:p>
    <w:p w14:paraId="0EBBD0D7" w14:textId="77777777" w:rsidR="00A42197" w:rsidRPr="001B06E6" w:rsidRDefault="00A42197" w:rsidP="001B06E6">
      <w:pPr>
        <w:tabs>
          <w:tab w:val="left" w:pos="567"/>
        </w:tabs>
        <w:jc w:val="both"/>
        <w:rPr>
          <w:szCs w:val="22"/>
        </w:rPr>
      </w:pPr>
      <w:proofErr w:type="spellStart"/>
      <w:r w:rsidRPr="001B06E6">
        <w:rPr>
          <w:szCs w:val="22"/>
        </w:rPr>
        <w:t>Kvifenadinas</w:t>
      </w:r>
      <w:proofErr w:type="spellEnd"/>
      <w:r w:rsidRPr="001B06E6">
        <w:rPr>
          <w:szCs w:val="22"/>
        </w:rPr>
        <w:t xml:space="preserve"> (45 % dozės) greitai absorbuojamas iš virškinimo trakto: jau po 30 minučių šios veikliosios medžiagos būna organizmo audiniuose. Didžiausia veikliosios medžiagos koncentracija plazmoje būna po valandos. </w:t>
      </w:r>
    </w:p>
    <w:p w14:paraId="56478B77" w14:textId="77777777" w:rsidR="00A42197" w:rsidRPr="001B06E6" w:rsidRDefault="00A42197" w:rsidP="001B06E6">
      <w:pPr>
        <w:tabs>
          <w:tab w:val="left" w:pos="567"/>
        </w:tabs>
        <w:jc w:val="both"/>
        <w:rPr>
          <w:szCs w:val="22"/>
          <w:u w:val="single"/>
        </w:rPr>
      </w:pPr>
    </w:p>
    <w:p w14:paraId="11BE3963" w14:textId="77777777" w:rsidR="00A42197" w:rsidRPr="001B06E6" w:rsidRDefault="00A42197" w:rsidP="001B06E6">
      <w:pPr>
        <w:tabs>
          <w:tab w:val="left" w:pos="567"/>
        </w:tabs>
        <w:jc w:val="both"/>
        <w:rPr>
          <w:szCs w:val="22"/>
          <w:u w:val="single"/>
        </w:rPr>
      </w:pPr>
      <w:r w:rsidRPr="001B06E6">
        <w:rPr>
          <w:szCs w:val="22"/>
          <w:u w:val="single"/>
        </w:rPr>
        <w:t>Pasiskirstymas</w:t>
      </w:r>
    </w:p>
    <w:p w14:paraId="49AC46AF" w14:textId="77777777" w:rsidR="00A42197" w:rsidRPr="001B06E6" w:rsidRDefault="00A42197" w:rsidP="001B06E6">
      <w:pPr>
        <w:tabs>
          <w:tab w:val="left" w:pos="567"/>
        </w:tabs>
        <w:jc w:val="both"/>
        <w:rPr>
          <w:szCs w:val="22"/>
        </w:rPr>
      </w:pPr>
      <w:r w:rsidRPr="001B06E6">
        <w:rPr>
          <w:szCs w:val="22"/>
        </w:rPr>
        <w:t>Didžiausia veikliosios medžiagos koncentracija pastebėta kepenyse, mažesnė – plaučiuose ir inkstuose, mažiausia – galvos smegenyse.</w:t>
      </w:r>
      <w:r w:rsidRPr="001B06E6">
        <w:rPr>
          <w:i/>
          <w:szCs w:val="22"/>
        </w:rPr>
        <w:t xml:space="preserve"> </w:t>
      </w:r>
      <w:proofErr w:type="spellStart"/>
      <w:r w:rsidRPr="001B06E6">
        <w:rPr>
          <w:szCs w:val="22"/>
        </w:rPr>
        <w:t>Kvifenadinas</w:t>
      </w:r>
      <w:proofErr w:type="spellEnd"/>
      <w:r w:rsidRPr="001B06E6">
        <w:rPr>
          <w:szCs w:val="22"/>
        </w:rPr>
        <w:t xml:space="preserve"> blogai tirpsta riebaluose, todėl galvos smegenyse jo būna mažai (mažiau negu 0,05 %). Tai paaiškina silpną vaistinio preparato poveikį CNS, tačiau jautresniems </w:t>
      </w:r>
      <w:proofErr w:type="spellStart"/>
      <w:r w:rsidRPr="001B06E6">
        <w:rPr>
          <w:szCs w:val="22"/>
        </w:rPr>
        <w:t>kvifenadino</w:t>
      </w:r>
      <w:proofErr w:type="spellEnd"/>
      <w:r w:rsidRPr="001B06E6">
        <w:rPr>
          <w:szCs w:val="22"/>
        </w:rPr>
        <w:t xml:space="preserve"> poveikiui pacientams vis dėlto gali pasireikšti silpnas raminamasis poveikis. </w:t>
      </w:r>
    </w:p>
    <w:p w14:paraId="7120787E" w14:textId="77777777" w:rsidR="00A42197" w:rsidRPr="001B06E6" w:rsidRDefault="00A42197" w:rsidP="001B06E6">
      <w:pPr>
        <w:tabs>
          <w:tab w:val="left" w:pos="567"/>
        </w:tabs>
        <w:jc w:val="both"/>
        <w:rPr>
          <w:szCs w:val="22"/>
          <w:u w:val="single"/>
        </w:rPr>
      </w:pPr>
    </w:p>
    <w:p w14:paraId="05BB8093" w14:textId="77777777" w:rsidR="00A42197" w:rsidRPr="001B06E6" w:rsidRDefault="00A42197" w:rsidP="001B06E6">
      <w:pPr>
        <w:tabs>
          <w:tab w:val="left" w:pos="567"/>
        </w:tabs>
        <w:jc w:val="both"/>
        <w:rPr>
          <w:szCs w:val="22"/>
          <w:u w:val="single"/>
        </w:rPr>
      </w:pPr>
      <w:proofErr w:type="spellStart"/>
      <w:r w:rsidRPr="001B06E6">
        <w:rPr>
          <w:szCs w:val="22"/>
          <w:u w:val="single"/>
        </w:rPr>
        <w:t>Biotransformacija</w:t>
      </w:r>
      <w:proofErr w:type="spellEnd"/>
    </w:p>
    <w:p w14:paraId="05403231" w14:textId="77777777" w:rsidR="00A42197" w:rsidRPr="001B06E6" w:rsidRDefault="00A42197" w:rsidP="001B06E6">
      <w:pPr>
        <w:tabs>
          <w:tab w:val="left" w:pos="567"/>
        </w:tabs>
        <w:jc w:val="both"/>
        <w:rPr>
          <w:szCs w:val="22"/>
        </w:rPr>
      </w:pPr>
      <w:proofErr w:type="spellStart"/>
      <w:r w:rsidRPr="001B06E6">
        <w:rPr>
          <w:szCs w:val="22"/>
        </w:rPr>
        <w:t>Kvifenadinas</w:t>
      </w:r>
      <w:proofErr w:type="spellEnd"/>
      <w:r w:rsidRPr="001B06E6">
        <w:rPr>
          <w:szCs w:val="22"/>
        </w:rPr>
        <w:t xml:space="preserve"> yra </w:t>
      </w:r>
      <w:proofErr w:type="spellStart"/>
      <w:r w:rsidRPr="001B06E6">
        <w:rPr>
          <w:szCs w:val="22"/>
        </w:rPr>
        <w:t>metabolizuojamas</w:t>
      </w:r>
      <w:proofErr w:type="spellEnd"/>
      <w:r w:rsidRPr="001B06E6">
        <w:rPr>
          <w:szCs w:val="22"/>
        </w:rPr>
        <w:t xml:space="preserve"> kepenyse. </w:t>
      </w:r>
    </w:p>
    <w:p w14:paraId="0AD22A6A" w14:textId="77777777" w:rsidR="00A42197" w:rsidRPr="001B06E6" w:rsidRDefault="00A42197" w:rsidP="001B06E6">
      <w:pPr>
        <w:tabs>
          <w:tab w:val="left" w:pos="567"/>
        </w:tabs>
        <w:jc w:val="both"/>
        <w:rPr>
          <w:szCs w:val="22"/>
          <w:u w:val="single"/>
        </w:rPr>
      </w:pPr>
    </w:p>
    <w:p w14:paraId="3BB1E938" w14:textId="77777777" w:rsidR="00A42197" w:rsidRPr="001B06E6" w:rsidRDefault="00A42197" w:rsidP="001B06E6">
      <w:pPr>
        <w:tabs>
          <w:tab w:val="left" w:pos="567"/>
        </w:tabs>
        <w:jc w:val="both"/>
        <w:rPr>
          <w:szCs w:val="22"/>
          <w:u w:val="single"/>
        </w:rPr>
      </w:pPr>
      <w:r w:rsidRPr="001B06E6">
        <w:rPr>
          <w:szCs w:val="22"/>
          <w:u w:val="single"/>
        </w:rPr>
        <w:t>Eliminacija</w:t>
      </w:r>
    </w:p>
    <w:p w14:paraId="334CD27A" w14:textId="77777777" w:rsidR="00A42197" w:rsidRPr="001B06E6" w:rsidRDefault="00A42197" w:rsidP="001B06E6">
      <w:pPr>
        <w:tabs>
          <w:tab w:val="left" w:pos="567"/>
        </w:tabs>
        <w:jc w:val="both"/>
        <w:rPr>
          <w:szCs w:val="22"/>
        </w:rPr>
      </w:pPr>
      <w:proofErr w:type="spellStart"/>
      <w:r w:rsidRPr="001B06E6">
        <w:rPr>
          <w:szCs w:val="22"/>
        </w:rPr>
        <w:lastRenderedPageBreak/>
        <w:t>Kvifenadinas</w:t>
      </w:r>
      <w:proofErr w:type="spellEnd"/>
      <w:r w:rsidRPr="001B06E6">
        <w:rPr>
          <w:szCs w:val="22"/>
        </w:rPr>
        <w:t xml:space="preserve"> ir jo metabolitai šalinami iš organizmo daugiausiai su šlapimu, tulžimi ir pro plaučius. Didžioji </w:t>
      </w:r>
      <w:proofErr w:type="spellStart"/>
      <w:r w:rsidRPr="001B06E6">
        <w:rPr>
          <w:szCs w:val="22"/>
        </w:rPr>
        <w:t>kvifenadino</w:t>
      </w:r>
      <w:proofErr w:type="spellEnd"/>
      <w:r w:rsidRPr="001B06E6">
        <w:rPr>
          <w:szCs w:val="22"/>
        </w:rPr>
        <w:t xml:space="preserve"> ir metabolitų dalis (apie 44 %) pašalinama su šlapimu per 48 valandas, dar 1 % – per kitas 48 valandas.</w:t>
      </w:r>
    </w:p>
    <w:p w14:paraId="25335096" w14:textId="77777777" w:rsidR="00A42197" w:rsidRPr="001B06E6" w:rsidRDefault="00A42197" w:rsidP="001B06E6">
      <w:pPr>
        <w:tabs>
          <w:tab w:val="left" w:pos="567"/>
        </w:tabs>
        <w:jc w:val="both"/>
        <w:rPr>
          <w:szCs w:val="22"/>
        </w:rPr>
      </w:pPr>
    </w:p>
    <w:p w14:paraId="3CA76229" w14:textId="77777777" w:rsidR="00A42197" w:rsidRPr="001B06E6" w:rsidRDefault="00A42197" w:rsidP="001B06E6">
      <w:pPr>
        <w:tabs>
          <w:tab w:val="left" w:pos="567"/>
        </w:tabs>
        <w:jc w:val="both"/>
        <w:rPr>
          <w:b/>
          <w:szCs w:val="22"/>
        </w:rPr>
      </w:pPr>
      <w:r w:rsidRPr="001B06E6">
        <w:rPr>
          <w:b/>
          <w:szCs w:val="22"/>
        </w:rPr>
        <w:t>5.3</w:t>
      </w:r>
      <w:r w:rsidRPr="001B06E6">
        <w:rPr>
          <w:b/>
          <w:szCs w:val="22"/>
        </w:rPr>
        <w:tab/>
      </w:r>
      <w:proofErr w:type="spellStart"/>
      <w:r w:rsidRPr="001B06E6">
        <w:rPr>
          <w:b/>
          <w:szCs w:val="22"/>
        </w:rPr>
        <w:t>Ikiklinikinių</w:t>
      </w:r>
      <w:proofErr w:type="spellEnd"/>
      <w:r w:rsidRPr="001B06E6">
        <w:rPr>
          <w:b/>
          <w:szCs w:val="22"/>
        </w:rPr>
        <w:t xml:space="preserve"> saugumo tyrimų duomenys</w:t>
      </w:r>
    </w:p>
    <w:p w14:paraId="7C6D864C" w14:textId="77777777" w:rsidR="00A42197" w:rsidRPr="001B06E6" w:rsidRDefault="00A42197" w:rsidP="001B06E6">
      <w:pPr>
        <w:tabs>
          <w:tab w:val="left" w:pos="567"/>
        </w:tabs>
        <w:jc w:val="both"/>
        <w:rPr>
          <w:szCs w:val="22"/>
          <w:u w:val="single"/>
        </w:rPr>
      </w:pPr>
    </w:p>
    <w:p w14:paraId="10C615C9" w14:textId="77777777" w:rsidR="00A42197" w:rsidRPr="001B06E6" w:rsidRDefault="00A42197" w:rsidP="001B06E6">
      <w:pPr>
        <w:tabs>
          <w:tab w:val="left" w:pos="567"/>
        </w:tabs>
        <w:jc w:val="both"/>
        <w:rPr>
          <w:szCs w:val="22"/>
          <w:u w:val="single"/>
        </w:rPr>
      </w:pPr>
      <w:r w:rsidRPr="001B06E6">
        <w:rPr>
          <w:szCs w:val="22"/>
          <w:u w:val="single"/>
        </w:rPr>
        <w:t xml:space="preserve">Ūminis </w:t>
      </w:r>
      <w:proofErr w:type="spellStart"/>
      <w:r w:rsidRPr="001B06E6">
        <w:rPr>
          <w:szCs w:val="22"/>
          <w:u w:val="single"/>
        </w:rPr>
        <w:t>toksiškumas</w:t>
      </w:r>
      <w:proofErr w:type="spellEnd"/>
    </w:p>
    <w:p w14:paraId="1A3E8362" w14:textId="77777777" w:rsidR="00A42197" w:rsidRPr="001B06E6" w:rsidRDefault="00A42197" w:rsidP="001B06E6">
      <w:pPr>
        <w:tabs>
          <w:tab w:val="left" w:pos="567"/>
        </w:tabs>
        <w:jc w:val="both"/>
        <w:rPr>
          <w:szCs w:val="22"/>
        </w:rPr>
      </w:pPr>
      <w:r w:rsidRPr="001B06E6">
        <w:rPr>
          <w:szCs w:val="22"/>
        </w:rPr>
        <w:t xml:space="preserve">Ūminio toksinio poveikio tyrimų su žiurkėmis, pelėmis ir jūrų kiaulytėmis duomenimis, vidutinė </w:t>
      </w:r>
      <w:proofErr w:type="spellStart"/>
      <w:r w:rsidRPr="001B06E6">
        <w:rPr>
          <w:szCs w:val="22"/>
        </w:rPr>
        <w:t>Fenkarol</w:t>
      </w:r>
      <w:proofErr w:type="spellEnd"/>
      <w:r w:rsidRPr="001B06E6">
        <w:rPr>
          <w:szCs w:val="22"/>
        </w:rPr>
        <w:t xml:space="preserve"> </w:t>
      </w:r>
      <w:proofErr w:type="spellStart"/>
      <w:r w:rsidRPr="001B06E6">
        <w:rPr>
          <w:szCs w:val="22"/>
        </w:rPr>
        <w:t>letalinė</w:t>
      </w:r>
      <w:proofErr w:type="spellEnd"/>
      <w:r w:rsidRPr="001B06E6">
        <w:rPr>
          <w:szCs w:val="22"/>
        </w:rPr>
        <w:t xml:space="preserve"> dozė (LD</w:t>
      </w:r>
      <w:r w:rsidRPr="001B06E6">
        <w:rPr>
          <w:szCs w:val="22"/>
          <w:vertAlign w:val="subscript"/>
        </w:rPr>
        <w:t>50</w:t>
      </w:r>
      <w:r w:rsidRPr="001B06E6">
        <w:rPr>
          <w:szCs w:val="22"/>
        </w:rPr>
        <w:t xml:space="preserve">) yra atitinkamai 460 mg/kg kūno svorio, 360 mg/kg kūno svorio ir 860 mg/kg kūno svorio. </w:t>
      </w:r>
    </w:p>
    <w:p w14:paraId="6B430564" w14:textId="77777777" w:rsidR="00A42197" w:rsidRPr="001B06E6" w:rsidRDefault="00A42197" w:rsidP="001B06E6">
      <w:pPr>
        <w:tabs>
          <w:tab w:val="left" w:pos="567"/>
        </w:tabs>
        <w:jc w:val="both"/>
        <w:rPr>
          <w:szCs w:val="22"/>
        </w:rPr>
      </w:pPr>
    </w:p>
    <w:p w14:paraId="0532AF6A" w14:textId="77777777" w:rsidR="00A42197" w:rsidRPr="001B06E6" w:rsidRDefault="00A42197" w:rsidP="001B06E6">
      <w:pPr>
        <w:tabs>
          <w:tab w:val="left" w:pos="567"/>
        </w:tabs>
        <w:jc w:val="both"/>
        <w:rPr>
          <w:szCs w:val="22"/>
          <w:u w:val="single"/>
        </w:rPr>
      </w:pPr>
      <w:r w:rsidRPr="001B06E6">
        <w:rPr>
          <w:szCs w:val="22"/>
          <w:u w:val="single"/>
        </w:rPr>
        <w:t xml:space="preserve">Lėtinis </w:t>
      </w:r>
      <w:proofErr w:type="spellStart"/>
      <w:r w:rsidRPr="001B06E6">
        <w:rPr>
          <w:szCs w:val="22"/>
          <w:u w:val="single"/>
        </w:rPr>
        <w:t>toksiškumas</w:t>
      </w:r>
      <w:proofErr w:type="spellEnd"/>
    </w:p>
    <w:p w14:paraId="04802025" w14:textId="5A76059C" w:rsidR="00A42197" w:rsidRPr="001B06E6" w:rsidRDefault="00A42197" w:rsidP="001B06E6">
      <w:pPr>
        <w:tabs>
          <w:tab w:val="left" w:pos="567"/>
        </w:tabs>
        <w:jc w:val="both"/>
        <w:rPr>
          <w:szCs w:val="22"/>
        </w:rPr>
      </w:pPr>
      <w:r w:rsidRPr="001B06E6">
        <w:rPr>
          <w:szCs w:val="22"/>
        </w:rPr>
        <w:t xml:space="preserve">Lėtinio toksinio poveikio tyrimų su žiurkėmis, jūrų kiaulytėmis, triušiais ir šunimis metu gyvūnams 30 dienų – 6 mėn. kasdien buvo sugirdoma 1/16 – </w:t>
      </w:r>
      <w:r w:rsidR="005B0F2C" w:rsidRPr="001B06E6">
        <w:rPr>
          <w:szCs w:val="22"/>
        </w:rPr>
        <w:t>1/4</w:t>
      </w:r>
      <w:r w:rsidRPr="001B06E6">
        <w:rPr>
          <w:szCs w:val="22"/>
        </w:rPr>
        <w:t xml:space="preserve"> LD</w:t>
      </w:r>
      <w:r w:rsidRPr="001B06E6">
        <w:rPr>
          <w:szCs w:val="22"/>
          <w:vertAlign w:val="subscript"/>
        </w:rPr>
        <w:t>50</w:t>
      </w:r>
      <w:r w:rsidRPr="001B06E6">
        <w:rPr>
          <w:szCs w:val="22"/>
        </w:rPr>
        <w:t xml:space="preserve">. Ši dozė yra 8 – 60 kartų didesnė už didžiausią dozę, kuri rekomenduojama žmogui. Histologinių, morfologinių ir biocheminių tyrimų duomenimis, gyvūnams, ilgai vartojusiems </w:t>
      </w:r>
      <w:proofErr w:type="spellStart"/>
      <w:r w:rsidRPr="001B06E6">
        <w:rPr>
          <w:szCs w:val="22"/>
        </w:rPr>
        <w:t>kvifenadiną</w:t>
      </w:r>
      <w:proofErr w:type="spellEnd"/>
      <w:r w:rsidRPr="001B06E6">
        <w:rPr>
          <w:szCs w:val="22"/>
        </w:rPr>
        <w:t xml:space="preserve">, toksinis poveikis organizmui ir atskiroms organų sistemoms nepasireiškia. </w:t>
      </w:r>
    </w:p>
    <w:p w14:paraId="425DEC7B" w14:textId="77777777" w:rsidR="00A42197" w:rsidRPr="001B06E6" w:rsidRDefault="00A42197" w:rsidP="001B06E6">
      <w:pPr>
        <w:tabs>
          <w:tab w:val="left" w:pos="567"/>
        </w:tabs>
        <w:jc w:val="both"/>
        <w:rPr>
          <w:szCs w:val="22"/>
          <w:u w:val="single"/>
        </w:rPr>
      </w:pPr>
    </w:p>
    <w:p w14:paraId="2845F7A3" w14:textId="77777777" w:rsidR="00A42197" w:rsidRPr="001B06E6" w:rsidRDefault="00A42197" w:rsidP="001B06E6">
      <w:pPr>
        <w:tabs>
          <w:tab w:val="left" w:pos="567"/>
        </w:tabs>
        <w:jc w:val="both"/>
        <w:rPr>
          <w:szCs w:val="22"/>
          <w:u w:val="single"/>
        </w:rPr>
      </w:pPr>
      <w:proofErr w:type="spellStart"/>
      <w:r w:rsidRPr="001B06E6">
        <w:rPr>
          <w:szCs w:val="22"/>
          <w:u w:val="single"/>
        </w:rPr>
        <w:t>Teratogeniškumas</w:t>
      </w:r>
      <w:proofErr w:type="spellEnd"/>
      <w:r w:rsidRPr="001B06E6">
        <w:rPr>
          <w:szCs w:val="22"/>
          <w:u w:val="single"/>
        </w:rPr>
        <w:t xml:space="preserve"> ir </w:t>
      </w:r>
      <w:proofErr w:type="spellStart"/>
      <w:r w:rsidRPr="001B06E6">
        <w:rPr>
          <w:szCs w:val="22"/>
          <w:u w:val="single"/>
        </w:rPr>
        <w:t>embriotoksiškumas</w:t>
      </w:r>
      <w:proofErr w:type="spellEnd"/>
    </w:p>
    <w:p w14:paraId="1F39F099" w14:textId="77777777" w:rsidR="00A42197" w:rsidRPr="001B06E6" w:rsidRDefault="00A42197" w:rsidP="001B06E6">
      <w:pPr>
        <w:tabs>
          <w:tab w:val="left" w:pos="567"/>
        </w:tabs>
        <w:jc w:val="both"/>
        <w:rPr>
          <w:szCs w:val="22"/>
        </w:rPr>
      </w:pPr>
      <w:r w:rsidRPr="001B06E6">
        <w:rPr>
          <w:szCs w:val="22"/>
        </w:rPr>
        <w:t xml:space="preserve">Tyrimų su žiurkėmis metu </w:t>
      </w:r>
      <w:proofErr w:type="spellStart"/>
      <w:r w:rsidRPr="001B06E6">
        <w:rPr>
          <w:szCs w:val="22"/>
        </w:rPr>
        <w:t>kvifenadinas</w:t>
      </w:r>
      <w:proofErr w:type="spellEnd"/>
      <w:r w:rsidRPr="001B06E6">
        <w:rPr>
          <w:szCs w:val="22"/>
        </w:rPr>
        <w:t xml:space="preserve"> </w:t>
      </w:r>
      <w:proofErr w:type="spellStart"/>
      <w:r w:rsidRPr="001B06E6">
        <w:rPr>
          <w:szCs w:val="22"/>
        </w:rPr>
        <w:t>teratogeninio</w:t>
      </w:r>
      <w:proofErr w:type="spellEnd"/>
      <w:r w:rsidRPr="001B06E6">
        <w:rPr>
          <w:szCs w:val="22"/>
        </w:rPr>
        <w:t xml:space="preserve"> ir </w:t>
      </w:r>
      <w:proofErr w:type="spellStart"/>
      <w:r w:rsidRPr="001B06E6">
        <w:rPr>
          <w:szCs w:val="22"/>
        </w:rPr>
        <w:t>embriotoksinio</w:t>
      </w:r>
      <w:proofErr w:type="spellEnd"/>
      <w:r w:rsidRPr="001B06E6">
        <w:rPr>
          <w:szCs w:val="22"/>
        </w:rPr>
        <w:t xml:space="preserve"> poveikio nesukėlė.</w:t>
      </w:r>
    </w:p>
    <w:p w14:paraId="0CCFE2E5" w14:textId="77777777" w:rsidR="00A42197" w:rsidRPr="001B06E6" w:rsidRDefault="00A42197" w:rsidP="001B06E6">
      <w:pPr>
        <w:tabs>
          <w:tab w:val="left" w:pos="567"/>
        </w:tabs>
        <w:jc w:val="both"/>
        <w:rPr>
          <w:szCs w:val="22"/>
        </w:rPr>
      </w:pPr>
    </w:p>
    <w:p w14:paraId="1E401F58" w14:textId="77777777" w:rsidR="00A42197" w:rsidRPr="001B06E6" w:rsidRDefault="00A42197" w:rsidP="001B06E6">
      <w:pPr>
        <w:tabs>
          <w:tab w:val="left" w:pos="567"/>
        </w:tabs>
        <w:jc w:val="both"/>
        <w:rPr>
          <w:szCs w:val="22"/>
        </w:rPr>
      </w:pPr>
    </w:p>
    <w:p w14:paraId="1CFF36A2" w14:textId="77777777" w:rsidR="00A42197" w:rsidRPr="001B06E6" w:rsidRDefault="00A42197" w:rsidP="001B06E6">
      <w:pPr>
        <w:tabs>
          <w:tab w:val="left" w:pos="567"/>
        </w:tabs>
        <w:jc w:val="both"/>
        <w:rPr>
          <w:b/>
          <w:szCs w:val="22"/>
        </w:rPr>
      </w:pPr>
      <w:r w:rsidRPr="001B06E6">
        <w:rPr>
          <w:b/>
          <w:szCs w:val="22"/>
        </w:rPr>
        <w:t>6.</w:t>
      </w:r>
      <w:r w:rsidRPr="001B06E6">
        <w:rPr>
          <w:b/>
          <w:szCs w:val="22"/>
        </w:rPr>
        <w:tab/>
        <w:t>FARMACINĖ INFORMACIJA</w:t>
      </w:r>
    </w:p>
    <w:p w14:paraId="05DF9928" w14:textId="77777777" w:rsidR="00A42197" w:rsidRPr="001B06E6" w:rsidRDefault="00A42197" w:rsidP="001B06E6">
      <w:pPr>
        <w:tabs>
          <w:tab w:val="left" w:pos="567"/>
        </w:tabs>
        <w:jc w:val="both"/>
        <w:rPr>
          <w:szCs w:val="22"/>
        </w:rPr>
      </w:pPr>
    </w:p>
    <w:p w14:paraId="6E033EC3" w14:textId="77777777" w:rsidR="00A42197" w:rsidRPr="001B06E6" w:rsidRDefault="00A42197" w:rsidP="001B06E6">
      <w:pPr>
        <w:tabs>
          <w:tab w:val="left" w:pos="567"/>
        </w:tabs>
        <w:jc w:val="both"/>
        <w:rPr>
          <w:b/>
          <w:szCs w:val="22"/>
        </w:rPr>
      </w:pPr>
      <w:r w:rsidRPr="001B06E6">
        <w:rPr>
          <w:b/>
          <w:szCs w:val="22"/>
        </w:rPr>
        <w:t>6.1</w:t>
      </w:r>
      <w:r w:rsidRPr="001B06E6">
        <w:rPr>
          <w:b/>
          <w:szCs w:val="22"/>
        </w:rPr>
        <w:tab/>
        <w:t>Pagalbinių medžiagų sąrašas</w:t>
      </w:r>
    </w:p>
    <w:p w14:paraId="0D8BB7A1" w14:textId="77777777" w:rsidR="00A42197" w:rsidRPr="001B06E6" w:rsidRDefault="00A42197" w:rsidP="001B06E6">
      <w:pPr>
        <w:tabs>
          <w:tab w:val="left" w:pos="567"/>
        </w:tabs>
        <w:jc w:val="both"/>
        <w:rPr>
          <w:szCs w:val="22"/>
        </w:rPr>
      </w:pPr>
    </w:p>
    <w:p w14:paraId="44104779" w14:textId="77777777" w:rsidR="00A42197" w:rsidRPr="001B06E6" w:rsidRDefault="00A42197" w:rsidP="001B06E6">
      <w:pPr>
        <w:tabs>
          <w:tab w:val="left" w:pos="567"/>
        </w:tabs>
        <w:jc w:val="both"/>
        <w:rPr>
          <w:szCs w:val="22"/>
        </w:rPr>
      </w:pPr>
      <w:r w:rsidRPr="001B06E6">
        <w:rPr>
          <w:szCs w:val="22"/>
        </w:rPr>
        <w:t xml:space="preserve">Sacharozė </w:t>
      </w:r>
    </w:p>
    <w:p w14:paraId="3F92B856" w14:textId="77777777" w:rsidR="00A42197" w:rsidRPr="001B06E6" w:rsidRDefault="00A42197" w:rsidP="001B06E6">
      <w:pPr>
        <w:tabs>
          <w:tab w:val="left" w:pos="567"/>
        </w:tabs>
        <w:jc w:val="both"/>
        <w:rPr>
          <w:szCs w:val="22"/>
        </w:rPr>
      </w:pPr>
      <w:r w:rsidRPr="001B06E6">
        <w:rPr>
          <w:szCs w:val="22"/>
        </w:rPr>
        <w:t xml:space="preserve">Bulvių krakmolas </w:t>
      </w:r>
    </w:p>
    <w:p w14:paraId="7AB68ABD" w14:textId="77777777" w:rsidR="00A42197" w:rsidRPr="001B06E6" w:rsidRDefault="00A42197" w:rsidP="001B06E6">
      <w:pPr>
        <w:tabs>
          <w:tab w:val="left" w:pos="567"/>
        </w:tabs>
        <w:jc w:val="both"/>
        <w:rPr>
          <w:szCs w:val="22"/>
        </w:rPr>
      </w:pPr>
      <w:r w:rsidRPr="001B06E6">
        <w:rPr>
          <w:szCs w:val="22"/>
        </w:rPr>
        <w:t xml:space="preserve">Kalcio </w:t>
      </w:r>
      <w:proofErr w:type="spellStart"/>
      <w:r w:rsidRPr="001B06E6">
        <w:rPr>
          <w:szCs w:val="22"/>
        </w:rPr>
        <w:t>stearatas</w:t>
      </w:r>
      <w:proofErr w:type="spellEnd"/>
    </w:p>
    <w:p w14:paraId="47F56A26" w14:textId="77777777" w:rsidR="00A42197" w:rsidRPr="001B06E6" w:rsidRDefault="00A42197" w:rsidP="001B06E6">
      <w:pPr>
        <w:tabs>
          <w:tab w:val="left" w:pos="567"/>
        </w:tabs>
        <w:jc w:val="both"/>
        <w:rPr>
          <w:szCs w:val="22"/>
        </w:rPr>
      </w:pPr>
    </w:p>
    <w:p w14:paraId="2CF60674" w14:textId="77777777" w:rsidR="00A42197" w:rsidRPr="001B06E6" w:rsidRDefault="00A42197" w:rsidP="001B06E6">
      <w:pPr>
        <w:tabs>
          <w:tab w:val="left" w:pos="567"/>
        </w:tabs>
        <w:jc w:val="both"/>
        <w:rPr>
          <w:b/>
          <w:szCs w:val="22"/>
        </w:rPr>
      </w:pPr>
      <w:r w:rsidRPr="001B06E6">
        <w:rPr>
          <w:b/>
          <w:szCs w:val="22"/>
        </w:rPr>
        <w:t>6.2</w:t>
      </w:r>
      <w:r w:rsidRPr="001B06E6">
        <w:rPr>
          <w:b/>
          <w:szCs w:val="22"/>
        </w:rPr>
        <w:tab/>
        <w:t>Nesuderinamumas</w:t>
      </w:r>
    </w:p>
    <w:p w14:paraId="75625107" w14:textId="77777777" w:rsidR="00A42197" w:rsidRPr="001B06E6" w:rsidRDefault="00A42197" w:rsidP="001B06E6">
      <w:pPr>
        <w:tabs>
          <w:tab w:val="left" w:pos="567"/>
        </w:tabs>
        <w:jc w:val="both"/>
        <w:rPr>
          <w:szCs w:val="22"/>
        </w:rPr>
      </w:pPr>
    </w:p>
    <w:p w14:paraId="57CB5EEB" w14:textId="77777777" w:rsidR="00A42197" w:rsidRPr="001B06E6" w:rsidRDefault="00A42197" w:rsidP="001B06E6">
      <w:pPr>
        <w:tabs>
          <w:tab w:val="left" w:pos="567"/>
        </w:tabs>
        <w:jc w:val="both"/>
        <w:rPr>
          <w:szCs w:val="22"/>
        </w:rPr>
      </w:pPr>
      <w:r w:rsidRPr="001B06E6">
        <w:rPr>
          <w:szCs w:val="22"/>
        </w:rPr>
        <w:t>Duomenys nebūtini.</w:t>
      </w:r>
    </w:p>
    <w:p w14:paraId="3005546F" w14:textId="77777777" w:rsidR="00A42197" w:rsidRPr="001B06E6" w:rsidRDefault="00A42197" w:rsidP="001B06E6">
      <w:pPr>
        <w:tabs>
          <w:tab w:val="left" w:pos="567"/>
        </w:tabs>
        <w:jc w:val="both"/>
        <w:rPr>
          <w:b/>
          <w:szCs w:val="22"/>
        </w:rPr>
      </w:pPr>
    </w:p>
    <w:p w14:paraId="5784F1DA" w14:textId="77777777" w:rsidR="00A42197" w:rsidRPr="001B06E6" w:rsidRDefault="00A42197" w:rsidP="001B06E6">
      <w:pPr>
        <w:tabs>
          <w:tab w:val="left" w:pos="567"/>
        </w:tabs>
        <w:jc w:val="both"/>
        <w:rPr>
          <w:b/>
          <w:szCs w:val="22"/>
        </w:rPr>
      </w:pPr>
      <w:r w:rsidRPr="001B06E6">
        <w:rPr>
          <w:b/>
          <w:szCs w:val="22"/>
        </w:rPr>
        <w:t>6.3</w:t>
      </w:r>
      <w:r w:rsidRPr="001B06E6">
        <w:rPr>
          <w:b/>
          <w:szCs w:val="22"/>
        </w:rPr>
        <w:tab/>
        <w:t>Tinkamumo laikas</w:t>
      </w:r>
    </w:p>
    <w:p w14:paraId="223F15A2" w14:textId="77777777" w:rsidR="00A42197" w:rsidRPr="001B06E6" w:rsidRDefault="00A42197" w:rsidP="001B06E6">
      <w:pPr>
        <w:tabs>
          <w:tab w:val="left" w:pos="567"/>
        </w:tabs>
        <w:jc w:val="both"/>
        <w:rPr>
          <w:szCs w:val="22"/>
        </w:rPr>
      </w:pPr>
    </w:p>
    <w:p w14:paraId="692DAEBB" w14:textId="1FF2CAED" w:rsidR="00A42197" w:rsidRPr="001B06E6" w:rsidRDefault="00A42197" w:rsidP="001B06E6">
      <w:pPr>
        <w:tabs>
          <w:tab w:val="left" w:pos="567"/>
        </w:tabs>
        <w:jc w:val="both"/>
        <w:rPr>
          <w:szCs w:val="22"/>
        </w:rPr>
      </w:pPr>
      <w:r w:rsidRPr="001B06E6">
        <w:rPr>
          <w:szCs w:val="22"/>
        </w:rPr>
        <w:t>5 metai.</w:t>
      </w:r>
    </w:p>
    <w:p w14:paraId="189535B2" w14:textId="77777777" w:rsidR="00A42197" w:rsidRPr="001B06E6" w:rsidRDefault="00A42197" w:rsidP="001B06E6">
      <w:pPr>
        <w:tabs>
          <w:tab w:val="left" w:pos="567"/>
        </w:tabs>
        <w:jc w:val="both"/>
        <w:rPr>
          <w:szCs w:val="22"/>
        </w:rPr>
      </w:pPr>
    </w:p>
    <w:p w14:paraId="2F39A783" w14:textId="77777777" w:rsidR="00A42197" w:rsidRPr="001B06E6" w:rsidRDefault="00A42197" w:rsidP="001B06E6">
      <w:pPr>
        <w:tabs>
          <w:tab w:val="left" w:pos="567"/>
        </w:tabs>
        <w:jc w:val="both"/>
        <w:rPr>
          <w:b/>
          <w:szCs w:val="22"/>
        </w:rPr>
      </w:pPr>
      <w:r w:rsidRPr="001B06E6">
        <w:rPr>
          <w:b/>
          <w:szCs w:val="22"/>
        </w:rPr>
        <w:t>6.4</w:t>
      </w:r>
      <w:r w:rsidRPr="001B06E6">
        <w:rPr>
          <w:b/>
          <w:szCs w:val="22"/>
        </w:rPr>
        <w:tab/>
        <w:t>Specialios laikymo sąlygos</w:t>
      </w:r>
    </w:p>
    <w:p w14:paraId="51DC08C2" w14:textId="77777777" w:rsidR="00A42197" w:rsidRPr="001B06E6" w:rsidRDefault="00A42197" w:rsidP="001B06E6">
      <w:pPr>
        <w:tabs>
          <w:tab w:val="left" w:pos="567"/>
        </w:tabs>
        <w:jc w:val="both"/>
        <w:rPr>
          <w:szCs w:val="22"/>
        </w:rPr>
      </w:pPr>
    </w:p>
    <w:p w14:paraId="0148CEDA" w14:textId="77777777" w:rsidR="00A42197" w:rsidRPr="001B06E6" w:rsidRDefault="00A42197" w:rsidP="001B06E6">
      <w:pPr>
        <w:tabs>
          <w:tab w:val="left" w:pos="567"/>
        </w:tabs>
        <w:jc w:val="both"/>
        <w:rPr>
          <w:szCs w:val="22"/>
        </w:rPr>
      </w:pPr>
      <w:r w:rsidRPr="001B06E6">
        <w:rPr>
          <w:szCs w:val="22"/>
        </w:rPr>
        <w:t>Laikyti ne aukštesnėje kaip 25 ºC temperatūroje.</w:t>
      </w:r>
    </w:p>
    <w:p w14:paraId="61342289" w14:textId="2C8DE2C2" w:rsidR="00A42197" w:rsidRPr="001B06E6" w:rsidRDefault="00A42197" w:rsidP="001B06E6">
      <w:pPr>
        <w:tabs>
          <w:tab w:val="left" w:pos="567"/>
        </w:tabs>
        <w:jc w:val="both"/>
        <w:rPr>
          <w:szCs w:val="22"/>
        </w:rPr>
      </w:pPr>
      <w:r w:rsidRPr="001B06E6">
        <w:rPr>
          <w:szCs w:val="22"/>
        </w:rPr>
        <w:t>Laikyti gamintojo pakuotėje, kad vaistinis preparatas būtų apsaugotas nuo šviesos ir drėgmės.</w:t>
      </w:r>
    </w:p>
    <w:p w14:paraId="281DDB75" w14:textId="77777777" w:rsidR="00A42197" w:rsidRPr="001B06E6" w:rsidRDefault="00A42197" w:rsidP="001B06E6">
      <w:pPr>
        <w:tabs>
          <w:tab w:val="left" w:pos="567"/>
        </w:tabs>
        <w:jc w:val="both"/>
        <w:rPr>
          <w:szCs w:val="22"/>
        </w:rPr>
      </w:pPr>
    </w:p>
    <w:p w14:paraId="1C78D5D9" w14:textId="77777777" w:rsidR="00A42197" w:rsidRPr="001B06E6" w:rsidRDefault="00A42197" w:rsidP="001B06E6">
      <w:pPr>
        <w:tabs>
          <w:tab w:val="left" w:pos="567"/>
        </w:tabs>
        <w:jc w:val="both"/>
        <w:rPr>
          <w:b/>
          <w:szCs w:val="22"/>
        </w:rPr>
      </w:pPr>
      <w:r w:rsidRPr="001B06E6">
        <w:rPr>
          <w:b/>
          <w:szCs w:val="22"/>
        </w:rPr>
        <w:t>6.5</w:t>
      </w:r>
      <w:r w:rsidRPr="001B06E6">
        <w:rPr>
          <w:b/>
          <w:szCs w:val="22"/>
        </w:rPr>
        <w:tab/>
      </w:r>
      <w:proofErr w:type="spellStart"/>
      <w:r w:rsidRPr="001B06E6">
        <w:rPr>
          <w:b/>
          <w:szCs w:val="22"/>
        </w:rPr>
        <w:t>Talpyklės</w:t>
      </w:r>
      <w:proofErr w:type="spellEnd"/>
      <w:r w:rsidRPr="001B06E6">
        <w:rPr>
          <w:b/>
          <w:szCs w:val="22"/>
        </w:rPr>
        <w:t xml:space="preserve"> pobūdis ir jos turinys</w:t>
      </w:r>
    </w:p>
    <w:p w14:paraId="62B09E1A" w14:textId="77777777" w:rsidR="00A42197" w:rsidRPr="001B06E6" w:rsidRDefault="00A42197" w:rsidP="001B06E6">
      <w:pPr>
        <w:tabs>
          <w:tab w:val="left" w:pos="567"/>
        </w:tabs>
        <w:jc w:val="both"/>
        <w:rPr>
          <w:szCs w:val="22"/>
        </w:rPr>
      </w:pPr>
    </w:p>
    <w:p w14:paraId="2CAE3519" w14:textId="0C34DA1D" w:rsidR="00A42197" w:rsidRPr="001B06E6" w:rsidRDefault="00A42197" w:rsidP="001B06E6">
      <w:pPr>
        <w:jc w:val="both"/>
        <w:rPr>
          <w:szCs w:val="22"/>
        </w:rPr>
      </w:pPr>
      <w:r w:rsidRPr="001B06E6">
        <w:rPr>
          <w:szCs w:val="22"/>
        </w:rPr>
        <w:t>Skaidrios PVC/aliuminio folijos lizdinė</w:t>
      </w:r>
      <w:r w:rsidR="00AE56CB" w:rsidRPr="001B06E6">
        <w:rPr>
          <w:szCs w:val="22"/>
        </w:rPr>
        <w:t>s</w:t>
      </w:r>
      <w:r w:rsidRPr="001B06E6">
        <w:rPr>
          <w:szCs w:val="22"/>
        </w:rPr>
        <w:t xml:space="preserve"> plokštelė</w:t>
      </w:r>
      <w:r w:rsidR="00AE56CB" w:rsidRPr="001B06E6">
        <w:rPr>
          <w:szCs w:val="22"/>
        </w:rPr>
        <w:t>s</w:t>
      </w:r>
      <w:r w:rsidRPr="001B06E6">
        <w:rPr>
          <w:szCs w:val="22"/>
        </w:rPr>
        <w:t>, kurių kiekvienoje yra 10 tablečių.</w:t>
      </w:r>
    </w:p>
    <w:p w14:paraId="3237B7E8" w14:textId="77777777" w:rsidR="00A42197" w:rsidRPr="001B06E6" w:rsidRDefault="00A42197" w:rsidP="001B06E6">
      <w:pPr>
        <w:tabs>
          <w:tab w:val="left" w:pos="567"/>
        </w:tabs>
        <w:jc w:val="both"/>
        <w:rPr>
          <w:szCs w:val="22"/>
        </w:rPr>
      </w:pPr>
      <w:r w:rsidRPr="001B06E6">
        <w:rPr>
          <w:szCs w:val="22"/>
        </w:rPr>
        <w:t>Kartono dėžutėje yra 2 lizdinės plokštelės.</w:t>
      </w:r>
    </w:p>
    <w:p w14:paraId="1E96FF1F" w14:textId="77777777" w:rsidR="00A42197" w:rsidRPr="001B06E6" w:rsidRDefault="00A42197" w:rsidP="001B06E6">
      <w:pPr>
        <w:tabs>
          <w:tab w:val="left" w:pos="567"/>
        </w:tabs>
        <w:jc w:val="both"/>
        <w:rPr>
          <w:szCs w:val="22"/>
        </w:rPr>
      </w:pPr>
    </w:p>
    <w:p w14:paraId="21C618D0" w14:textId="77777777" w:rsidR="00A42197" w:rsidRPr="001B06E6" w:rsidRDefault="00A42197" w:rsidP="001B06E6">
      <w:pPr>
        <w:tabs>
          <w:tab w:val="left" w:pos="567"/>
        </w:tabs>
        <w:jc w:val="both"/>
        <w:rPr>
          <w:b/>
          <w:szCs w:val="22"/>
        </w:rPr>
      </w:pPr>
      <w:r w:rsidRPr="001B06E6">
        <w:rPr>
          <w:b/>
          <w:szCs w:val="22"/>
        </w:rPr>
        <w:t>6.6</w:t>
      </w:r>
      <w:r w:rsidRPr="001B06E6">
        <w:rPr>
          <w:b/>
          <w:szCs w:val="22"/>
        </w:rPr>
        <w:tab/>
        <w:t>Specialūs reikalavimai atliekoms tvarkyti</w:t>
      </w:r>
    </w:p>
    <w:p w14:paraId="47B2A127" w14:textId="77777777" w:rsidR="00A42197" w:rsidRPr="001B06E6" w:rsidRDefault="00A42197" w:rsidP="001B06E6">
      <w:pPr>
        <w:tabs>
          <w:tab w:val="left" w:pos="567"/>
        </w:tabs>
        <w:jc w:val="both"/>
        <w:rPr>
          <w:b/>
          <w:szCs w:val="22"/>
        </w:rPr>
      </w:pPr>
    </w:p>
    <w:p w14:paraId="2ADD3AD9" w14:textId="77777777" w:rsidR="00A42197" w:rsidRPr="001B06E6" w:rsidRDefault="00A42197" w:rsidP="001B06E6">
      <w:pPr>
        <w:tabs>
          <w:tab w:val="left" w:pos="567"/>
        </w:tabs>
        <w:jc w:val="both"/>
        <w:rPr>
          <w:szCs w:val="22"/>
        </w:rPr>
      </w:pPr>
      <w:r w:rsidRPr="001B06E6">
        <w:rPr>
          <w:szCs w:val="22"/>
        </w:rPr>
        <w:t>Specialių reikalavimų nėra.</w:t>
      </w:r>
    </w:p>
    <w:p w14:paraId="04275CF8" w14:textId="77777777" w:rsidR="00A42197" w:rsidRPr="001B06E6" w:rsidRDefault="00A42197" w:rsidP="001B06E6">
      <w:pPr>
        <w:tabs>
          <w:tab w:val="left" w:pos="567"/>
        </w:tabs>
        <w:jc w:val="both"/>
        <w:rPr>
          <w:szCs w:val="22"/>
        </w:rPr>
      </w:pPr>
    </w:p>
    <w:p w14:paraId="75264A2A" w14:textId="77777777" w:rsidR="00A42197" w:rsidRPr="001B06E6" w:rsidRDefault="00A42197" w:rsidP="001B06E6">
      <w:pPr>
        <w:tabs>
          <w:tab w:val="left" w:pos="567"/>
        </w:tabs>
        <w:jc w:val="both"/>
        <w:rPr>
          <w:szCs w:val="22"/>
        </w:rPr>
      </w:pPr>
    </w:p>
    <w:p w14:paraId="58F836AD" w14:textId="77777777" w:rsidR="00A42197" w:rsidRPr="001B06E6" w:rsidRDefault="00A42197" w:rsidP="001B06E6">
      <w:pPr>
        <w:tabs>
          <w:tab w:val="left" w:pos="567"/>
        </w:tabs>
        <w:jc w:val="both"/>
        <w:rPr>
          <w:b/>
          <w:szCs w:val="22"/>
        </w:rPr>
      </w:pPr>
      <w:r w:rsidRPr="001B06E6">
        <w:rPr>
          <w:b/>
          <w:szCs w:val="22"/>
        </w:rPr>
        <w:lastRenderedPageBreak/>
        <w:t>7.</w:t>
      </w:r>
      <w:r w:rsidRPr="001B06E6">
        <w:rPr>
          <w:b/>
          <w:szCs w:val="22"/>
        </w:rPr>
        <w:tab/>
      </w:r>
      <w:r w:rsidRPr="001B06E6">
        <w:rPr>
          <w:b/>
          <w:snapToGrid w:val="0"/>
          <w:szCs w:val="22"/>
          <w:lang w:eastAsia="en-US"/>
        </w:rPr>
        <w:t>REGISTRUOTOJAS</w:t>
      </w:r>
    </w:p>
    <w:p w14:paraId="455669C8" w14:textId="77777777" w:rsidR="00A42197" w:rsidRPr="001B06E6" w:rsidRDefault="00A42197" w:rsidP="001B06E6">
      <w:pPr>
        <w:tabs>
          <w:tab w:val="left" w:pos="567"/>
        </w:tabs>
        <w:jc w:val="both"/>
        <w:rPr>
          <w:szCs w:val="22"/>
        </w:rPr>
      </w:pPr>
    </w:p>
    <w:p w14:paraId="6C1FFD4A" w14:textId="77777777" w:rsidR="00E563E5" w:rsidRPr="001B06E6" w:rsidRDefault="00E563E5" w:rsidP="001B06E6">
      <w:pPr>
        <w:rPr>
          <w:szCs w:val="22"/>
        </w:rPr>
      </w:pPr>
      <w:proofErr w:type="spellStart"/>
      <w:r w:rsidRPr="001B06E6">
        <w:rPr>
          <w:szCs w:val="22"/>
        </w:rPr>
        <w:t>Olpha</w:t>
      </w:r>
      <w:proofErr w:type="spellEnd"/>
      <w:r w:rsidRPr="001B06E6">
        <w:rPr>
          <w:szCs w:val="22"/>
        </w:rPr>
        <w:t xml:space="preserve"> AS,</w:t>
      </w:r>
      <w:r w:rsidRPr="001B06E6">
        <w:rPr>
          <w:szCs w:val="22"/>
        </w:rPr>
        <w:br/>
      </w:r>
      <w:proofErr w:type="spellStart"/>
      <w:r w:rsidRPr="001B06E6">
        <w:rPr>
          <w:szCs w:val="22"/>
        </w:rPr>
        <w:t>Rupnicu</w:t>
      </w:r>
      <w:proofErr w:type="spellEnd"/>
      <w:r w:rsidRPr="001B06E6">
        <w:rPr>
          <w:szCs w:val="22"/>
        </w:rPr>
        <w:t xml:space="preserve"> </w:t>
      </w:r>
      <w:proofErr w:type="spellStart"/>
      <w:r w:rsidRPr="001B06E6">
        <w:rPr>
          <w:szCs w:val="22"/>
        </w:rPr>
        <w:t>iela</w:t>
      </w:r>
      <w:proofErr w:type="spellEnd"/>
      <w:r w:rsidRPr="001B06E6">
        <w:rPr>
          <w:szCs w:val="22"/>
        </w:rPr>
        <w:t xml:space="preserve"> 5, </w:t>
      </w:r>
      <w:r w:rsidRPr="001B06E6">
        <w:rPr>
          <w:szCs w:val="22"/>
        </w:rPr>
        <w:br/>
      </w:r>
      <w:proofErr w:type="spellStart"/>
      <w:r w:rsidRPr="001B06E6">
        <w:rPr>
          <w:szCs w:val="22"/>
        </w:rPr>
        <w:t>Olaine</w:t>
      </w:r>
      <w:proofErr w:type="spellEnd"/>
      <w:r w:rsidRPr="001B06E6">
        <w:rPr>
          <w:szCs w:val="22"/>
        </w:rPr>
        <w:t xml:space="preserve">, </w:t>
      </w:r>
      <w:proofErr w:type="spellStart"/>
      <w:r w:rsidRPr="001B06E6">
        <w:rPr>
          <w:szCs w:val="22"/>
        </w:rPr>
        <w:t>Olaines</w:t>
      </w:r>
      <w:proofErr w:type="spellEnd"/>
      <w:r w:rsidRPr="001B06E6">
        <w:rPr>
          <w:szCs w:val="22"/>
        </w:rPr>
        <w:t xml:space="preserve"> </w:t>
      </w:r>
      <w:proofErr w:type="spellStart"/>
      <w:r w:rsidRPr="001B06E6">
        <w:rPr>
          <w:szCs w:val="22"/>
        </w:rPr>
        <w:t>novads</w:t>
      </w:r>
      <w:proofErr w:type="spellEnd"/>
      <w:r w:rsidRPr="001B06E6">
        <w:rPr>
          <w:szCs w:val="22"/>
        </w:rPr>
        <w:t xml:space="preserve">, LV-2114, </w:t>
      </w:r>
    </w:p>
    <w:p w14:paraId="2F18877A" w14:textId="6AC60E25" w:rsidR="00A42197" w:rsidRPr="001B06E6" w:rsidRDefault="00E563E5" w:rsidP="001B06E6">
      <w:pPr>
        <w:tabs>
          <w:tab w:val="left" w:pos="567"/>
        </w:tabs>
        <w:jc w:val="both"/>
        <w:rPr>
          <w:szCs w:val="22"/>
        </w:rPr>
      </w:pPr>
      <w:r w:rsidRPr="001B06E6">
        <w:rPr>
          <w:szCs w:val="22"/>
        </w:rPr>
        <w:t>Latvija</w:t>
      </w:r>
    </w:p>
    <w:p w14:paraId="2082C34B" w14:textId="77777777" w:rsidR="00E563E5" w:rsidRPr="001B06E6" w:rsidRDefault="00E563E5" w:rsidP="001B06E6">
      <w:pPr>
        <w:tabs>
          <w:tab w:val="left" w:pos="567"/>
        </w:tabs>
        <w:jc w:val="both"/>
        <w:rPr>
          <w:szCs w:val="22"/>
        </w:rPr>
      </w:pPr>
    </w:p>
    <w:p w14:paraId="5B123194" w14:textId="77777777" w:rsidR="00A42197" w:rsidRPr="001B06E6" w:rsidRDefault="00A42197" w:rsidP="001B06E6">
      <w:pPr>
        <w:tabs>
          <w:tab w:val="left" w:pos="567"/>
        </w:tabs>
        <w:jc w:val="both"/>
        <w:rPr>
          <w:szCs w:val="22"/>
        </w:rPr>
      </w:pPr>
    </w:p>
    <w:p w14:paraId="6404E7EF" w14:textId="77777777" w:rsidR="00A42197" w:rsidRPr="001B06E6" w:rsidRDefault="00A42197" w:rsidP="001B06E6">
      <w:pPr>
        <w:tabs>
          <w:tab w:val="left" w:pos="567"/>
        </w:tabs>
        <w:jc w:val="both"/>
        <w:rPr>
          <w:szCs w:val="22"/>
        </w:rPr>
      </w:pPr>
      <w:r w:rsidRPr="001B06E6">
        <w:rPr>
          <w:b/>
          <w:szCs w:val="22"/>
        </w:rPr>
        <w:t>8.</w:t>
      </w:r>
      <w:r w:rsidRPr="001B06E6">
        <w:rPr>
          <w:b/>
          <w:szCs w:val="22"/>
        </w:rPr>
        <w:tab/>
      </w:r>
      <w:r w:rsidRPr="001B06E6">
        <w:rPr>
          <w:b/>
          <w:snapToGrid w:val="0"/>
          <w:szCs w:val="22"/>
          <w:lang w:eastAsia="en-US"/>
        </w:rPr>
        <w:t xml:space="preserve">REGISTRACIJOS </w:t>
      </w:r>
      <w:r w:rsidRPr="001B06E6">
        <w:rPr>
          <w:b/>
          <w:noProof/>
          <w:snapToGrid w:val="0"/>
          <w:szCs w:val="22"/>
          <w:lang w:eastAsia="en-US"/>
        </w:rPr>
        <w:t>PAŽYMĖJIMO</w:t>
      </w:r>
      <w:r w:rsidRPr="001B06E6">
        <w:rPr>
          <w:b/>
          <w:snapToGrid w:val="0"/>
          <w:szCs w:val="22"/>
          <w:lang w:eastAsia="en-US"/>
        </w:rPr>
        <w:t xml:space="preserve"> NUMERIS (-IAI)</w:t>
      </w:r>
    </w:p>
    <w:p w14:paraId="2B42AE9E" w14:textId="77777777" w:rsidR="00A42197" w:rsidRPr="001B06E6" w:rsidRDefault="00A42197" w:rsidP="001B06E6">
      <w:pPr>
        <w:tabs>
          <w:tab w:val="left" w:pos="567"/>
        </w:tabs>
        <w:jc w:val="both"/>
        <w:rPr>
          <w:szCs w:val="22"/>
        </w:rPr>
      </w:pPr>
    </w:p>
    <w:p w14:paraId="3831A15D" w14:textId="77777777" w:rsidR="00A42197" w:rsidRPr="001B06E6" w:rsidRDefault="00A42197" w:rsidP="001B06E6">
      <w:pPr>
        <w:tabs>
          <w:tab w:val="left" w:pos="567"/>
        </w:tabs>
        <w:jc w:val="both"/>
        <w:rPr>
          <w:szCs w:val="22"/>
        </w:rPr>
      </w:pPr>
      <w:r w:rsidRPr="001B06E6">
        <w:rPr>
          <w:szCs w:val="22"/>
        </w:rPr>
        <w:t>LT/1/94/0553/001</w:t>
      </w:r>
    </w:p>
    <w:p w14:paraId="63084EF0" w14:textId="77777777" w:rsidR="00A42197" w:rsidRPr="001B06E6" w:rsidRDefault="00A42197" w:rsidP="001B06E6">
      <w:pPr>
        <w:tabs>
          <w:tab w:val="left" w:pos="567"/>
        </w:tabs>
        <w:jc w:val="both"/>
        <w:rPr>
          <w:szCs w:val="22"/>
        </w:rPr>
      </w:pPr>
    </w:p>
    <w:p w14:paraId="50C94B71" w14:textId="77777777" w:rsidR="00A42197" w:rsidRPr="001B06E6" w:rsidRDefault="00A42197" w:rsidP="001B06E6">
      <w:pPr>
        <w:tabs>
          <w:tab w:val="left" w:pos="567"/>
        </w:tabs>
        <w:jc w:val="both"/>
        <w:rPr>
          <w:szCs w:val="22"/>
        </w:rPr>
      </w:pPr>
    </w:p>
    <w:p w14:paraId="55600A5D" w14:textId="77777777" w:rsidR="00A42197" w:rsidRPr="001B06E6" w:rsidRDefault="00A42197" w:rsidP="001B06E6">
      <w:pPr>
        <w:tabs>
          <w:tab w:val="left" w:pos="567"/>
        </w:tabs>
        <w:jc w:val="both"/>
        <w:rPr>
          <w:b/>
          <w:szCs w:val="22"/>
        </w:rPr>
      </w:pPr>
      <w:r w:rsidRPr="001B06E6">
        <w:rPr>
          <w:b/>
          <w:szCs w:val="22"/>
        </w:rPr>
        <w:t>9.</w:t>
      </w:r>
      <w:r w:rsidRPr="001B06E6">
        <w:rPr>
          <w:b/>
          <w:szCs w:val="22"/>
        </w:rPr>
        <w:tab/>
      </w:r>
      <w:r w:rsidRPr="001B06E6">
        <w:rPr>
          <w:b/>
          <w:snapToGrid w:val="0"/>
          <w:szCs w:val="22"/>
          <w:lang w:eastAsia="en-US"/>
        </w:rPr>
        <w:t>REGISTRAVIMO / PERREGISTRAVIMO DATA</w:t>
      </w:r>
    </w:p>
    <w:p w14:paraId="607A633B" w14:textId="77777777" w:rsidR="00A42197" w:rsidRPr="001B06E6" w:rsidRDefault="00A42197" w:rsidP="001B06E6">
      <w:pPr>
        <w:tabs>
          <w:tab w:val="left" w:pos="567"/>
        </w:tabs>
        <w:jc w:val="both"/>
        <w:rPr>
          <w:szCs w:val="22"/>
        </w:rPr>
      </w:pPr>
    </w:p>
    <w:p w14:paraId="523DB948" w14:textId="77777777" w:rsidR="00A42197" w:rsidRPr="001B06E6" w:rsidRDefault="00A42197" w:rsidP="001B06E6">
      <w:pPr>
        <w:tabs>
          <w:tab w:val="left" w:pos="567"/>
        </w:tabs>
        <w:jc w:val="both"/>
        <w:rPr>
          <w:szCs w:val="22"/>
        </w:rPr>
      </w:pPr>
      <w:r w:rsidRPr="001B06E6">
        <w:rPr>
          <w:noProof/>
          <w:snapToGrid w:val="0"/>
          <w:szCs w:val="22"/>
          <w:lang w:eastAsia="en-US"/>
        </w:rPr>
        <w:t xml:space="preserve">Registravimo data </w:t>
      </w:r>
      <w:r w:rsidRPr="001B06E6">
        <w:rPr>
          <w:szCs w:val="22"/>
        </w:rPr>
        <w:t>1994 m. lapkričio 11 d.</w:t>
      </w:r>
    </w:p>
    <w:p w14:paraId="24F9D9BF" w14:textId="77777777" w:rsidR="00A42197" w:rsidRPr="001B06E6" w:rsidRDefault="00A42197" w:rsidP="001B06E6">
      <w:pPr>
        <w:pStyle w:val="Betarp"/>
        <w:jc w:val="both"/>
        <w:rPr>
          <w:szCs w:val="22"/>
        </w:rPr>
      </w:pPr>
      <w:r w:rsidRPr="001B06E6">
        <w:rPr>
          <w:noProof/>
          <w:snapToGrid w:val="0"/>
          <w:szCs w:val="22"/>
          <w:lang w:eastAsia="en-US"/>
        </w:rPr>
        <w:t xml:space="preserve">Paskutinio perregistravimo data </w:t>
      </w:r>
      <w:r w:rsidRPr="001B06E6">
        <w:rPr>
          <w:szCs w:val="22"/>
        </w:rPr>
        <w:t>2014 m. sausio 31 d.</w:t>
      </w:r>
    </w:p>
    <w:p w14:paraId="20233F04" w14:textId="77777777" w:rsidR="00A42197" w:rsidRPr="001B06E6" w:rsidRDefault="00A42197" w:rsidP="001B06E6">
      <w:pPr>
        <w:tabs>
          <w:tab w:val="left" w:pos="567"/>
        </w:tabs>
        <w:jc w:val="both"/>
        <w:rPr>
          <w:caps/>
          <w:szCs w:val="22"/>
        </w:rPr>
      </w:pPr>
    </w:p>
    <w:p w14:paraId="03355300" w14:textId="77777777" w:rsidR="00A42197" w:rsidRPr="001B06E6" w:rsidRDefault="00A42197" w:rsidP="001B06E6">
      <w:pPr>
        <w:tabs>
          <w:tab w:val="left" w:pos="567"/>
        </w:tabs>
        <w:jc w:val="both"/>
        <w:rPr>
          <w:caps/>
          <w:szCs w:val="22"/>
        </w:rPr>
      </w:pPr>
    </w:p>
    <w:p w14:paraId="2FBDD29C" w14:textId="77777777" w:rsidR="00A42197" w:rsidRDefault="00A42197" w:rsidP="001B06E6">
      <w:pPr>
        <w:tabs>
          <w:tab w:val="left" w:pos="567"/>
        </w:tabs>
        <w:jc w:val="both"/>
        <w:rPr>
          <w:b/>
          <w:szCs w:val="22"/>
        </w:rPr>
      </w:pPr>
      <w:bookmarkStart w:id="2" w:name="_Hlk92743235"/>
      <w:r w:rsidRPr="001B06E6">
        <w:rPr>
          <w:b/>
          <w:szCs w:val="22"/>
        </w:rPr>
        <w:t>10.</w:t>
      </w:r>
      <w:r w:rsidRPr="001B06E6">
        <w:rPr>
          <w:b/>
          <w:szCs w:val="22"/>
        </w:rPr>
        <w:tab/>
        <w:t>TEKSTO PERŽIŪROS DATA</w:t>
      </w:r>
    </w:p>
    <w:p w14:paraId="1E8A032D" w14:textId="77777777" w:rsidR="00D04A61" w:rsidRPr="001B06E6" w:rsidRDefault="00D04A61" w:rsidP="001B06E6">
      <w:pPr>
        <w:tabs>
          <w:tab w:val="left" w:pos="567"/>
        </w:tabs>
        <w:jc w:val="both"/>
        <w:rPr>
          <w:szCs w:val="22"/>
        </w:rPr>
      </w:pPr>
    </w:p>
    <w:p w14:paraId="04D908AF" w14:textId="294DB04C" w:rsidR="00D04A61" w:rsidRPr="001B06E6" w:rsidRDefault="00E0774B" w:rsidP="001B06E6">
      <w:pPr>
        <w:tabs>
          <w:tab w:val="left" w:pos="567"/>
        </w:tabs>
        <w:jc w:val="both"/>
        <w:rPr>
          <w:szCs w:val="22"/>
        </w:rPr>
      </w:pPr>
      <w:r>
        <w:rPr>
          <w:szCs w:val="22"/>
        </w:rPr>
        <w:t xml:space="preserve">2024 m. </w:t>
      </w:r>
      <w:r w:rsidR="00B30417">
        <w:rPr>
          <w:szCs w:val="22"/>
        </w:rPr>
        <w:t>spalio 9</w:t>
      </w:r>
      <w:r>
        <w:rPr>
          <w:szCs w:val="22"/>
        </w:rPr>
        <w:t xml:space="preserve"> d.</w:t>
      </w:r>
    </w:p>
    <w:p w14:paraId="6FF310D5" w14:textId="77777777" w:rsidR="005B0F2C" w:rsidRPr="001B06E6" w:rsidRDefault="005B0F2C" w:rsidP="001B06E6">
      <w:pPr>
        <w:tabs>
          <w:tab w:val="left" w:pos="567"/>
        </w:tabs>
        <w:jc w:val="both"/>
        <w:rPr>
          <w:szCs w:val="22"/>
        </w:rPr>
      </w:pPr>
    </w:p>
    <w:p w14:paraId="7FF368FC" w14:textId="7FFDA4CD" w:rsidR="00A42197" w:rsidRPr="001B06E6" w:rsidRDefault="00A42197" w:rsidP="001B06E6">
      <w:pPr>
        <w:jc w:val="both"/>
        <w:rPr>
          <w:szCs w:val="22"/>
        </w:rPr>
      </w:pPr>
      <w:r w:rsidRPr="001B06E6">
        <w:rPr>
          <w:noProof/>
          <w:szCs w:val="22"/>
        </w:rPr>
        <w:t>Išsami informacija apie šį</w:t>
      </w:r>
      <w:r w:rsidR="002E4A9E" w:rsidRPr="001B06E6">
        <w:rPr>
          <w:szCs w:val="22"/>
        </w:rPr>
        <w:t xml:space="preserve"> </w:t>
      </w:r>
      <w:r w:rsidR="008B1722" w:rsidRPr="008B1722">
        <w:rPr>
          <w:noProof/>
          <w:szCs w:val="22"/>
        </w:rPr>
        <w:t xml:space="preserve">vaistinį preparatą </w:t>
      </w:r>
      <w:r w:rsidRPr="001B06E6">
        <w:rPr>
          <w:noProof/>
          <w:szCs w:val="22"/>
        </w:rPr>
        <w:t>pateikiama Valstybinės vaistų kontrolės tarnybos prie Lietuvos Respublikos sveikatos apsaugos ministerijos tinklalapyje</w:t>
      </w:r>
      <w:hyperlink w:history="1"/>
      <w:bookmarkEnd w:id="2"/>
      <w:r w:rsidR="00871324">
        <w:rPr>
          <w:color w:val="0000FF"/>
          <w:szCs w:val="22"/>
        </w:rPr>
        <w:t xml:space="preserve"> </w:t>
      </w:r>
      <w:bookmarkStart w:id="3" w:name="_Hlk183004725"/>
      <w:r w:rsidR="00871324">
        <w:rPr>
          <w:szCs w:val="22"/>
        </w:rPr>
        <w:fldChar w:fldCharType="begin"/>
      </w:r>
      <w:r w:rsidR="00871324">
        <w:rPr>
          <w:szCs w:val="22"/>
        </w:rPr>
        <w:instrText>HYPERLINK "</w:instrText>
      </w:r>
      <w:r w:rsidR="00871324" w:rsidRPr="00F27022">
        <w:instrText>https://vvkt.lrv.lt/lt/</w:instrText>
      </w:r>
      <w:r w:rsidR="00871324">
        <w:rPr>
          <w:szCs w:val="22"/>
        </w:rPr>
        <w:instrText>"</w:instrText>
      </w:r>
      <w:r w:rsidR="00871324">
        <w:rPr>
          <w:szCs w:val="22"/>
        </w:rPr>
        <w:fldChar w:fldCharType="separate"/>
      </w:r>
      <w:r w:rsidR="00871324" w:rsidRPr="00871324">
        <w:rPr>
          <w:rStyle w:val="Hipersaitas"/>
          <w:szCs w:val="22"/>
        </w:rPr>
        <w:t>https://vvkt.lrv.lt/lt/</w:t>
      </w:r>
      <w:bookmarkEnd w:id="3"/>
      <w:r w:rsidR="00871324">
        <w:rPr>
          <w:szCs w:val="22"/>
        </w:rPr>
        <w:fldChar w:fldCharType="end"/>
      </w:r>
      <w:r w:rsidR="00366F13">
        <w:rPr>
          <w:szCs w:val="22"/>
        </w:rPr>
        <w:t>.</w:t>
      </w:r>
    </w:p>
    <w:bookmarkEnd w:id="0"/>
    <w:p w14:paraId="34F6C262" w14:textId="77777777" w:rsidR="00BE1867" w:rsidRPr="001B06E6" w:rsidRDefault="00BE1867" w:rsidP="001B06E6">
      <w:pPr>
        <w:tabs>
          <w:tab w:val="left" w:pos="567"/>
        </w:tabs>
        <w:rPr>
          <w:szCs w:val="22"/>
        </w:rPr>
      </w:pPr>
    </w:p>
    <w:p w14:paraId="798C0277" w14:textId="77777777" w:rsidR="00BE1867" w:rsidRPr="001B06E6" w:rsidRDefault="00BE1867" w:rsidP="001B06E6">
      <w:pPr>
        <w:tabs>
          <w:tab w:val="left" w:pos="567"/>
        </w:tabs>
        <w:rPr>
          <w:szCs w:val="22"/>
        </w:rPr>
      </w:pPr>
    </w:p>
    <w:p w14:paraId="0B477968" w14:textId="77777777" w:rsidR="00BE1867" w:rsidRPr="001B06E6" w:rsidRDefault="00BE1867" w:rsidP="001B06E6">
      <w:pPr>
        <w:tabs>
          <w:tab w:val="left" w:pos="567"/>
        </w:tabs>
        <w:rPr>
          <w:szCs w:val="22"/>
        </w:rPr>
      </w:pPr>
    </w:p>
    <w:p w14:paraId="50094D18" w14:textId="77777777" w:rsidR="00BE1867" w:rsidRPr="001B06E6" w:rsidRDefault="00BE1867" w:rsidP="001B06E6">
      <w:pPr>
        <w:tabs>
          <w:tab w:val="left" w:pos="567"/>
        </w:tabs>
        <w:rPr>
          <w:szCs w:val="22"/>
        </w:rPr>
      </w:pPr>
    </w:p>
    <w:p w14:paraId="0FDF620C" w14:textId="77777777" w:rsidR="00BE1867" w:rsidRPr="001B06E6" w:rsidRDefault="00BE1867" w:rsidP="001B06E6">
      <w:pPr>
        <w:tabs>
          <w:tab w:val="left" w:pos="567"/>
        </w:tabs>
        <w:rPr>
          <w:szCs w:val="22"/>
        </w:rPr>
      </w:pPr>
    </w:p>
    <w:p w14:paraId="07C10F0D" w14:textId="77777777" w:rsidR="00BE1867" w:rsidRPr="001B06E6" w:rsidRDefault="00BE1867" w:rsidP="001B06E6">
      <w:pPr>
        <w:tabs>
          <w:tab w:val="left" w:pos="567"/>
        </w:tabs>
        <w:rPr>
          <w:szCs w:val="22"/>
        </w:rPr>
      </w:pPr>
    </w:p>
    <w:p w14:paraId="146B0B0A" w14:textId="77777777" w:rsidR="00BE1867" w:rsidRPr="001B06E6" w:rsidRDefault="00BE1867" w:rsidP="001B06E6">
      <w:pPr>
        <w:tabs>
          <w:tab w:val="left" w:pos="567"/>
        </w:tabs>
        <w:rPr>
          <w:szCs w:val="22"/>
        </w:rPr>
      </w:pPr>
    </w:p>
    <w:p w14:paraId="699343A4" w14:textId="77777777" w:rsidR="00BE1867" w:rsidRPr="001B06E6" w:rsidRDefault="00BE1867" w:rsidP="001B06E6">
      <w:pPr>
        <w:tabs>
          <w:tab w:val="left" w:pos="567"/>
        </w:tabs>
        <w:rPr>
          <w:szCs w:val="22"/>
        </w:rPr>
      </w:pPr>
    </w:p>
    <w:p w14:paraId="5196CF95" w14:textId="77777777" w:rsidR="00BE1867" w:rsidRPr="001B06E6" w:rsidRDefault="00BE1867" w:rsidP="001B06E6">
      <w:pPr>
        <w:tabs>
          <w:tab w:val="left" w:pos="567"/>
        </w:tabs>
        <w:rPr>
          <w:szCs w:val="22"/>
        </w:rPr>
      </w:pPr>
    </w:p>
    <w:p w14:paraId="21A65B47" w14:textId="77777777" w:rsidR="00BE1867" w:rsidRPr="001B06E6" w:rsidRDefault="00BE1867" w:rsidP="001B06E6">
      <w:pPr>
        <w:tabs>
          <w:tab w:val="left" w:pos="567"/>
        </w:tabs>
        <w:rPr>
          <w:szCs w:val="22"/>
        </w:rPr>
      </w:pPr>
    </w:p>
    <w:p w14:paraId="06086599" w14:textId="77777777" w:rsidR="00BE1867" w:rsidRPr="001B06E6" w:rsidRDefault="00BE1867" w:rsidP="001B06E6">
      <w:pPr>
        <w:tabs>
          <w:tab w:val="left" w:pos="567"/>
        </w:tabs>
        <w:rPr>
          <w:szCs w:val="22"/>
        </w:rPr>
      </w:pPr>
    </w:p>
    <w:p w14:paraId="0B2E57E8" w14:textId="77777777" w:rsidR="00BE1867" w:rsidRPr="001B06E6" w:rsidRDefault="00BE1867" w:rsidP="001B06E6">
      <w:pPr>
        <w:tabs>
          <w:tab w:val="left" w:pos="567"/>
        </w:tabs>
        <w:rPr>
          <w:szCs w:val="22"/>
        </w:rPr>
      </w:pPr>
    </w:p>
    <w:p w14:paraId="0BEF110A" w14:textId="77777777" w:rsidR="00BE1867" w:rsidRPr="001B06E6" w:rsidRDefault="00BE1867" w:rsidP="001B06E6">
      <w:pPr>
        <w:tabs>
          <w:tab w:val="left" w:pos="567"/>
        </w:tabs>
        <w:rPr>
          <w:szCs w:val="22"/>
        </w:rPr>
      </w:pPr>
    </w:p>
    <w:p w14:paraId="6D6D511F" w14:textId="77777777" w:rsidR="00BE1867" w:rsidRPr="001B06E6" w:rsidRDefault="00BE1867" w:rsidP="001B06E6">
      <w:pPr>
        <w:tabs>
          <w:tab w:val="left" w:pos="567"/>
        </w:tabs>
        <w:rPr>
          <w:szCs w:val="22"/>
        </w:rPr>
      </w:pPr>
    </w:p>
    <w:p w14:paraId="15CDFDB6" w14:textId="77777777" w:rsidR="00BE1867" w:rsidRPr="001B06E6" w:rsidRDefault="00BE1867" w:rsidP="001B06E6">
      <w:pPr>
        <w:tabs>
          <w:tab w:val="left" w:pos="567"/>
        </w:tabs>
        <w:rPr>
          <w:szCs w:val="22"/>
        </w:rPr>
      </w:pPr>
      <w:bookmarkStart w:id="4" w:name="_Hlk116894326"/>
    </w:p>
    <w:p w14:paraId="1A8AF4E1" w14:textId="77777777" w:rsidR="00BE1867" w:rsidRPr="001B06E6" w:rsidRDefault="00BE1867" w:rsidP="001B06E6">
      <w:pPr>
        <w:tabs>
          <w:tab w:val="left" w:pos="567"/>
        </w:tabs>
        <w:rPr>
          <w:szCs w:val="22"/>
        </w:rPr>
      </w:pPr>
    </w:p>
    <w:p w14:paraId="5FE11355" w14:textId="77777777" w:rsidR="00BE1867" w:rsidRPr="001B06E6" w:rsidRDefault="00BE1867" w:rsidP="001B06E6">
      <w:pPr>
        <w:tabs>
          <w:tab w:val="left" w:pos="567"/>
        </w:tabs>
        <w:rPr>
          <w:szCs w:val="22"/>
        </w:rPr>
      </w:pPr>
    </w:p>
    <w:p w14:paraId="58AF9B8A" w14:textId="77777777" w:rsidR="00BE1867" w:rsidRPr="001B06E6" w:rsidRDefault="00BE1867" w:rsidP="001B06E6">
      <w:pPr>
        <w:tabs>
          <w:tab w:val="left" w:pos="567"/>
        </w:tabs>
        <w:rPr>
          <w:szCs w:val="22"/>
        </w:rPr>
      </w:pPr>
      <w:bookmarkStart w:id="5" w:name="_Hlk95378776"/>
    </w:p>
    <w:p w14:paraId="63EEDA0B" w14:textId="67DF37B7" w:rsidR="00BE1867" w:rsidRPr="001B06E6" w:rsidRDefault="00BE1867" w:rsidP="001B06E6">
      <w:pPr>
        <w:tabs>
          <w:tab w:val="left" w:pos="567"/>
        </w:tabs>
        <w:rPr>
          <w:szCs w:val="22"/>
        </w:rPr>
      </w:pPr>
    </w:p>
    <w:p w14:paraId="79694DC1" w14:textId="25B07E87" w:rsidR="000176B6" w:rsidRPr="001B06E6" w:rsidRDefault="000176B6" w:rsidP="001B06E6">
      <w:pPr>
        <w:tabs>
          <w:tab w:val="left" w:pos="567"/>
        </w:tabs>
        <w:rPr>
          <w:szCs w:val="22"/>
        </w:rPr>
      </w:pPr>
    </w:p>
    <w:p w14:paraId="7EF2C5E6" w14:textId="2CCE7C06" w:rsidR="000176B6" w:rsidRPr="001B06E6" w:rsidRDefault="000176B6" w:rsidP="001B06E6">
      <w:pPr>
        <w:tabs>
          <w:tab w:val="left" w:pos="567"/>
        </w:tabs>
        <w:rPr>
          <w:szCs w:val="22"/>
        </w:rPr>
      </w:pPr>
    </w:p>
    <w:p w14:paraId="0878C68D" w14:textId="49FB2C4B" w:rsidR="000176B6" w:rsidRPr="001B06E6" w:rsidRDefault="000176B6" w:rsidP="001B06E6">
      <w:pPr>
        <w:tabs>
          <w:tab w:val="left" w:pos="567"/>
        </w:tabs>
        <w:rPr>
          <w:szCs w:val="22"/>
        </w:rPr>
      </w:pPr>
    </w:p>
    <w:p w14:paraId="43DF06DF" w14:textId="7162BF5B" w:rsidR="000176B6" w:rsidRPr="001B06E6" w:rsidRDefault="000176B6" w:rsidP="001B06E6">
      <w:pPr>
        <w:tabs>
          <w:tab w:val="left" w:pos="567"/>
        </w:tabs>
        <w:rPr>
          <w:szCs w:val="22"/>
        </w:rPr>
      </w:pPr>
    </w:p>
    <w:p w14:paraId="7453F134" w14:textId="1441385F" w:rsidR="000176B6" w:rsidRPr="001B06E6" w:rsidRDefault="000176B6" w:rsidP="001B06E6">
      <w:pPr>
        <w:tabs>
          <w:tab w:val="left" w:pos="567"/>
        </w:tabs>
        <w:rPr>
          <w:szCs w:val="22"/>
        </w:rPr>
      </w:pPr>
    </w:p>
    <w:p w14:paraId="251C437E" w14:textId="0ABAC6D1" w:rsidR="000176B6" w:rsidRPr="001B06E6" w:rsidRDefault="000176B6" w:rsidP="001B06E6">
      <w:pPr>
        <w:tabs>
          <w:tab w:val="left" w:pos="567"/>
        </w:tabs>
        <w:rPr>
          <w:szCs w:val="22"/>
        </w:rPr>
      </w:pPr>
    </w:p>
    <w:p w14:paraId="3A69E9E3" w14:textId="33D8CCB4" w:rsidR="000176B6" w:rsidRPr="001B06E6" w:rsidRDefault="000176B6" w:rsidP="001B06E6">
      <w:pPr>
        <w:tabs>
          <w:tab w:val="left" w:pos="567"/>
        </w:tabs>
        <w:rPr>
          <w:szCs w:val="22"/>
        </w:rPr>
      </w:pPr>
    </w:p>
    <w:p w14:paraId="1F31ECAF" w14:textId="5FB80E44" w:rsidR="000176B6" w:rsidRPr="001B06E6" w:rsidRDefault="000176B6" w:rsidP="001B06E6">
      <w:pPr>
        <w:tabs>
          <w:tab w:val="left" w:pos="567"/>
        </w:tabs>
        <w:rPr>
          <w:szCs w:val="22"/>
        </w:rPr>
      </w:pPr>
    </w:p>
    <w:p w14:paraId="33083466" w14:textId="1F57E521" w:rsidR="000176B6" w:rsidRPr="001B06E6" w:rsidRDefault="000176B6" w:rsidP="001B06E6">
      <w:pPr>
        <w:tabs>
          <w:tab w:val="left" w:pos="567"/>
        </w:tabs>
        <w:rPr>
          <w:szCs w:val="22"/>
        </w:rPr>
      </w:pPr>
    </w:p>
    <w:p w14:paraId="09FDD378" w14:textId="790B1C29" w:rsidR="000176B6" w:rsidRPr="001B06E6" w:rsidRDefault="000176B6" w:rsidP="001B06E6">
      <w:pPr>
        <w:tabs>
          <w:tab w:val="left" w:pos="567"/>
        </w:tabs>
        <w:rPr>
          <w:szCs w:val="22"/>
        </w:rPr>
      </w:pPr>
    </w:p>
    <w:p w14:paraId="3A44427D" w14:textId="62C509A3" w:rsidR="000176B6" w:rsidRPr="001B06E6" w:rsidRDefault="000176B6" w:rsidP="001B06E6">
      <w:pPr>
        <w:tabs>
          <w:tab w:val="left" w:pos="567"/>
        </w:tabs>
        <w:rPr>
          <w:szCs w:val="22"/>
        </w:rPr>
      </w:pPr>
    </w:p>
    <w:p w14:paraId="3C0F97AB" w14:textId="3CCEB59E" w:rsidR="000176B6" w:rsidRPr="001B06E6" w:rsidRDefault="000176B6" w:rsidP="001B06E6">
      <w:pPr>
        <w:tabs>
          <w:tab w:val="left" w:pos="567"/>
        </w:tabs>
        <w:rPr>
          <w:szCs w:val="22"/>
        </w:rPr>
      </w:pPr>
    </w:p>
    <w:p w14:paraId="611A4D55" w14:textId="28933195" w:rsidR="000176B6" w:rsidRPr="001B06E6" w:rsidRDefault="000176B6" w:rsidP="001B06E6">
      <w:pPr>
        <w:tabs>
          <w:tab w:val="left" w:pos="567"/>
        </w:tabs>
        <w:rPr>
          <w:szCs w:val="22"/>
        </w:rPr>
      </w:pPr>
    </w:p>
    <w:p w14:paraId="31E1FB0B" w14:textId="77777777" w:rsidR="000176B6" w:rsidRPr="001B06E6" w:rsidRDefault="000176B6" w:rsidP="001B06E6">
      <w:pPr>
        <w:tabs>
          <w:tab w:val="left" w:pos="567"/>
        </w:tabs>
        <w:rPr>
          <w:szCs w:val="22"/>
        </w:rPr>
      </w:pPr>
    </w:p>
    <w:p w14:paraId="5D2FBAD3" w14:textId="77777777" w:rsidR="00BE1867" w:rsidRDefault="00BE1867" w:rsidP="001B06E6">
      <w:pPr>
        <w:tabs>
          <w:tab w:val="left" w:pos="567"/>
        </w:tabs>
        <w:rPr>
          <w:szCs w:val="22"/>
        </w:rPr>
      </w:pPr>
    </w:p>
    <w:p w14:paraId="65CA7833" w14:textId="77777777" w:rsidR="00366F13" w:rsidRDefault="00366F13" w:rsidP="001B06E6">
      <w:pPr>
        <w:tabs>
          <w:tab w:val="left" w:pos="567"/>
        </w:tabs>
        <w:rPr>
          <w:szCs w:val="22"/>
        </w:rPr>
      </w:pPr>
    </w:p>
    <w:p w14:paraId="6FD5CC02" w14:textId="77777777" w:rsidR="00366F13" w:rsidRDefault="00366F13" w:rsidP="001B06E6">
      <w:pPr>
        <w:tabs>
          <w:tab w:val="left" w:pos="567"/>
        </w:tabs>
        <w:rPr>
          <w:szCs w:val="22"/>
        </w:rPr>
      </w:pPr>
    </w:p>
    <w:p w14:paraId="429B2613" w14:textId="77777777" w:rsidR="00366F13" w:rsidRDefault="00366F13" w:rsidP="001B06E6">
      <w:pPr>
        <w:tabs>
          <w:tab w:val="left" w:pos="567"/>
        </w:tabs>
        <w:rPr>
          <w:szCs w:val="22"/>
        </w:rPr>
      </w:pPr>
    </w:p>
    <w:p w14:paraId="72DD6513" w14:textId="77777777" w:rsidR="00366F13" w:rsidRDefault="00366F13" w:rsidP="001B06E6">
      <w:pPr>
        <w:tabs>
          <w:tab w:val="left" w:pos="567"/>
        </w:tabs>
        <w:rPr>
          <w:szCs w:val="22"/>
        </w:rPr>
      </w:pPr>
    </w:p>
    <w:p w14:paraId="47DE4606" w14:textId="77777777" w:rsidR="00366F13" w:rsidRDefault="00366F13" w:rsidP="001B06E6">
      <w:pPr>
        <w:tabs>
          <w:tab w:val="left" w:pos="567"/>
        </w:tabs>
        <w:rPr>
          <w:szCs w:val="22"/>
        </w:rPr>
      </w:pPr>
    </w:p>
    <w:p w14:paraId="381BC5E1" w14:textId="77777777" w:rsidR="00366F13" w:rsidRDefault="00366F13" w:rsidP="001B06E6">
      <w:pPr>
        <w:tabs>
          <w:tab w:val="left" w:pos="567"/>
        </w:tabs>
        <w:rPr>
          <w:szCs w:val="22"/>
        </w:rPr>
      </w:pPr>
    </w:p>
    <w:p w14:paraId="6F286A0C" w14:textId="77777777" w:rsidR="00366F13" w:rsidRDefault="00366F13" w:rsidP="001B06E6">
      <w:pPr>
        <w:tabs>
          <w:tab w:val="left" w:pos="567"/>
        </w:tabs>
        <w:rPr>
          <w:szCs w:val="22"/>
        </w:rPr>
      </w:pPr>
    </w:p>
    <w:p w14:paraId="5035D09F" w14:textId="77777777" w:rsidR="00366F13" w:rsidRDefault="00366F13" w:rsidP="001B06E6">
      <w:pPr>
        <w:tabs>
          <w:tab w:val="left" w:pos="567"/>
        </w:tabs>
        <w:rPr>
          <w:szCs w:val="22"/>
        </w:rPr>
      </w:pPr>
    </w:p>
    <w:p w14:paraId="4C4BA1C2" w14:textId="77777777" w:rsidR="00366F13" w:rsidRDefault="00366F13" w:rsidP="001B06E6">
      <w:pPr>
        <w:tabs>
          <w:tab w:val="left" w:pos="567"/>
        </w:tabs>
        <w:rPr>
          <w:szCs w:val="22"/>
        </w:rPr>
      </w:pPr>
    </w:p>
    <w:p w14:paraId="0DF3619A" w14:textId="77777777" w:rsidR="00366F13" w:rsidRDefault="00366F13" w:rsidP="001B06E6">
      <w:pPr>
        <w:tabs>
          <w:tab w:val="left" w:pos="567"/>
        </w:tabs>
        <w:rPr>
          <w:szCs w:val="22"/>
        </w:rPr>
      </w:pPr>
    </w:p>
    <w:p w14:paraId="499C666C" w14:textId="77777777" w:rsidR="00366F13" w:rsidRDefault="00366F13" w:rsidP="001B06E6">
      <w:pPr>
        <w:tabs>
          <w:tab w:val="left" w:pos="567"/>
        </w:tabs>
        <w:rPr>
          <w:szCs w:val="22"/>
        </w:rPr>
      </w:pPr>
    </w:p>
    <w:p w14:paraId="20CCC86C" w14:textId="77777777" w:rsidR="00366F13" w:rsidRDefault="00366F13" w:rsidP="001B06E6">
      <w:pPr>
        <w:tabs>
          <w:tab w:val="left" w:pos="567"/>
        </w:tabs>
        <w:rPr>
          <w:szCs w:val="22"/>
        </w:rPr>
      </w:pPr>
    </w:p>
    <w:p w14:paraId="68A8A282" w14:textId="77777777" w:rsidR="00366F13" w:rsidRDefault="00366F13" w:rsidP="001B06E6">
      <w:pPr>
        <w:tabs>
          <w:tab w:val="left" w:pos="567"/>
        </w:tabs>
        <w:rPr>
          <w:szCs w:val="22"/>
        </w:rPr>
      </w:pPr>
    </w:p>
    <w:p w14:paraId="50334565" w14:textId="77777777" w:rsidR="00366F13" w:rsidRDefault="00366F13" w:rsidP="001B06E6">
      <w:pPr>
        <w:tabs>
          <w:tab w:val="left" w:pos="567"/>
        </w:tabs>
        <w:rPr>
          <w:szCs w:val="22"/>
        </w:rPr>
      </w:pPr>
    </w:p>
    <w:p w14:paraId="684AB30F" w14:textId="77777777" w:rsidR="00366F13" w:rsidRDefault="00366F13" w:rsidP="001B06E6">
      <w:pPr>
        <w:tabs>
          <w:tab w:val="left" w:pos="567"/>
        </w:tabs>
        <w:rPr>
          <w:szCs w:val="22"/>
        </w:rPr>
      </w:pPr>
    </w:p>
    <w:p w14:paraId="47A0D44F" w14:textId="77777777" w:rsidR="00366F13" w:rsidRPr="001B06E6" w:rsidRDefault="00366F13" w:rsidP="001B06E6">
      <w:pPr>
        <w:tabs>
          <w:tab w:val="left" w:pos="567"/>
        </w:tabs>
        <w:rPr>
          <w:szCs w:val="22"/>
        </w:rPr>
      </w:pPr>
    </w:p>
    <w:p w14:paraId="0B1F20E6" w14:textId="77777777" w:rsidR="00BE1867" w:rsidRPr="001B06E6" w:rsidRDefault="00BE1867" w:rsidP="001B06E6">
      <w:pPr>
        <w:tabs>
          <w:tab w:val="left" w:pos="567"/>
        </w:tabs>
        <w:jc w:val="center"/>
        <w:rPr>
          <w:b/>
          <w:szCs w:val="22"/>
        </w:rPr>
      </w:pPr>
      <w:r w:rsidRPr="001B06E6">
        <w:rPr>
          <w:b/>
          <w:szCs w:val="22"/>
        </w:rPr>
        <w:t>II PRIEDAS</w:t>
      </w:r>
    </w:p>
    <w:p w14:paraId="443DCEC7" w14:textId="77777777" w:rsidR="00BE1867" w:rsidRPr="001B06E6" w:rsidRDefault="00BE1867" w:rsidP="001B06E6">
      <w:pPr>
        <w:tabs>
          <w:tab w:val="left" w:pos="567"/>
        </w:tabs>
        <w:jc w:val="center"/>
        <w:rPr>
          <w:b/>
          <w:i/>
          <w:szCs w:val="22"/>
        </w:rPr>
      </w:pPr>
    </w:p>
    <w:p w14:paraId="12327D1D" w14:textId="0CBF6C14" w:rsidR="00BE1867" w:rsidRPr="001B06E6" w:rsidRDefault="00BE1867" w:rsidP="001B06E6">
      <w:pPr>
        <w:tabs>
          <w:tab w:val="left" w:pos="567"/>
        </w:tabs>
        <w:jc w:val="center"/>
        <w:rPr>
          <w:b/>
          <w:i/>
          <w:szCs w:val="22"/>
        </w:rPr>
      </w:pPr>
      <w:r w:rsidRPr="001B06E6">
        <w:rPr>
          <w:b/>
          <w:snapToGrid w:val="0"/>
          <w:szCs w:val="22"/>
          <w:lang w:eastAsia="en-US"/>
        </w:rPr>
        <w:t>REGISTRACIJOS</w:t>
      </w:r>
      <w:r w:rsidRPr="001B06E6">
        <w:rPr>
          <w:b/>
          <w:szCs w:val="22"/>
          <w:lang w:eastAsia="en-US"/>
        </w:rPr>
        <w:t xml:space="preserve"> SĄLYGOS</w:t>
      </w:r>
    </w:p>
    <w:p w14:paraId="35F68CB0" w14:textId="77777777" w:rsidR="00BE1867" w:rsidRPr="001B06E6" w:rsidRDefault="00BE1867" w:rsidP="001B06E6">
      <w:pPr>
        <w:tabs>
          <w:tab w:val="left" w:pos="567"/>
        </w:tabs>
        <w:rPr>
          <w:szCs w:val="22"/>
        </w:rPr>
      </w:pPr>
    </w:p>
    <w:p w14:paraId="4E801CE5" w14:textId="77777777" w:rsidR="00BE1867" w:rsidRPr="001B06E6" w:rsidRDefault="00BE1867" w:rsidP="001B06E6">
      <w:pPr>
        <w:tabs>
          <w:tab w:val="left" w:pos="567"/>
          <w:tab w:val="left" w:pos="966"/>
          <w:tab w:val="left" w:pos="994"/>
        </w:tabs>
        <w:rPr>
          <w:b/>
          <w:szCs w:val="22"/>
        </w:rPr>
      </w:pPr>
      <w:r w:rsidRPr="001B06E6">
        <w:rPr>
          <w:b/>
          <w:szCs w:val="22"/>
        </w:rPr>
        <w:t>A.</w:t>
      </w:r>
      <w:r w:rsidRPr="001B06E6">
        <w:rPr>
          <w:b/>
          <w:szCs w:val="22"/>
        </w:rPr>
        <w:tab/>
        <w:t>GAMINTOJAS (-AI), ATSAKINGAS (-I) UŽ SERIJŲ IŠLEIDIMĄ</w:t>
      </w:r>
    </w:p>
    <w:p w14:paraId="23E158AE" w14:textId="77777777" w:rsidR="00BE1867" w:rsidRPr="001B06E6" w:rsidRDefault="00BE1867" w:rsidP="001B06E6">
      <w:pPr>
        <w:tabs>
          <w:tab w:val="left" w:pos="567"/>
          <w:tab w:val="left" w:pos="966"/>
          <w:tab w:val="left" w:pos="994"/>
        </w:tabs>
        <w:jc w:val="center"/>
        <w:rPr>
          <w:szCs w:val="22"/>
        </w:rPr>
      </w:pPr>
    </w:p>
    <w:p w14:paraId="1713DCBC" w14:textId="77777777" w:rsidR="00BE1867" w:rsidRPr="001B06E6" w:rsidRDefault="00BE1867" w:rsidP="001B06E6">
      <w:pPr>
        <w:tabs>
          <w:tab w:val="left" w:pos="567"/>
          <w:tab w:val="left" w:pos="980"/>
        </w:tabs>
        <w:rPr>
          <w:b/>
          <w:szCs w:val="22"/>
        </w:rPr>
      </w:pPr>
      <w:r w:rsidRPr="001B06E6">
        <w:rPr>
          <w:b/>
          <w:szCs w:val="22"/>
        </w:rPr>
        <w:t>B.</w:t>
      </w:r>
      <w:r w:rsidRPr="001B06E6">
        <w:rPr>
          <w:b/>
          <w:szCs w:val="22"/>
        </w:rPr>
        <w:tab/>
        <w:t>TIEKIMO IR VARTOJIMO SĄLYGOS AR APRIBOJIMAI</w:t>
      </w:r>
    </w:p>
    <w:p w14:paraId="7007E3BF" w14:textId="77777777" w:rsidR="00BE1867" w:rsidRPr="001B06E6" w:rsidRDefault="00BE1867" w:rsidP="001B06E6">
      <w:pPr>
        <w:tabs>
          <w:tab w:val="left" w:pos="567"/>
          <w:tab w:val="left" w:pos="966"/>
          <w:tab w:val="left" w:pos="994"/>
        </w:tabs>
        <w:jc w:val="center"/>
        <w:rPr>
          <w:b/>
          <w:szCs w:val="22"/>
        </w:rPr>
      </w:pPr>
    </w:p>
    <w:p w14:paraId="79B91337" w14:textId="77777777" w:rsidR="00BE1867" w:rsidRPr="001B06E6" w:rsidRDefault="00BE1867" w:rsidP="001B06E6">
      <w:pPr>
        <w:tabs>
          <w:tab w:val="left" w:pos="567"/>
        </w:tabs>
        <w:rPr>
          <w:b/>
          <w:szCs w:val="22"/>
        </w:rPr>
      </w:pPr>
      <w:r w:rsidRPr="001B06E6">
        <w:rPr>
          <w:szCs w:val="22"/>
        </w:rPr>
        <w:br w:type="page"/>
      </w:r>
      <w:r w:rsidRPr="001B06E6">
        <w:rPr>
          <w:b/>
          <w:szCs w:val="22"/>
        </w:rPr>
        <w:lastRenderedPageBreak/>
        <w:t>A.</w:t>
      </w:r>
      <w:r w:rsidRPr="001B06E6">
        <w:rPr>
          <w:b/>
          <w:szCs w:val="22"/>
        </w:rPr>
        <w:tab/>
        <w:t>GAMINTOJAS, ATSAKINGAS UŽ SERIJŲ IŠLEIDIMĄ</w:t>
      </w:r>
    </w:p>
    <w:p w14:paraId="4C23167F" w14:textId="77777777" w:rsidR="00BE1867" w:rsidRPr="001B06E6" w:rsidRDefault="00BE1867" w:rsidP="001B06E6">
      <w:pPr>
        <w:tabs>
          <w:tab w:val="left" w:pos="567"/>
        </w:tabs>
        <w:rPr>
          <w:szCs w:val="22"/>
        </w:rPr>
      </w:pPr>
    </w:p>
    <w:p w14:paraId="7922E72A" w14:textId="77777777" w:rsidR="00BE1867" w:rsidRPr="001B06E6" w:rsidRDefault="00BE1867" w:rsidP="001B06E6">
      <w:pPr>
        <w:tabs>
          <w:tab w:val="left" w:pos="567"/>
        </w:tabs>
        <w:rPr>
          <w:szCs w:val="22"/>
          <w:u w:val="single"/>
        </w:rPr>
      </w:pPr>
      <w:r w:rsidRPr="001B06E6">
        <w:rPr>
          <w:szCs w:val="22"/>
          <w:u w:val="single"/>
        </w:rPr>
        <w:t>Gamintojo, atsakingo už serijų išleidimą, pavadinimas ir adresas</w:t>
      </w:r>
    </w:p>
    <w:p w14:paraId="4B0B3F14" w14:textId="77777777" w:rsidR="00BE1867" w:rsidRPr="001B06E6" w:rsidRDefault="00BE1867" w:rsidP="001B06E6">
      <w:pPr>
        <w:tabs>
          <w:tab w:val="left" w:pos="567"/>
        </w:tabs>
        <w:rPr>
          <w:szCs w:val="22"/>
        </w:rPr>
      </w:pPr>
    </w:p>
    <w:p w14:paraId="4E48C4D7" w14:textId="77777777" w:rsidR="00E563E5" w:rsidRPr="001B06E6" w:rsidRDefault="00E563E5" w:rsidP="001B06E6">
      <w:pPr>
        <w:rPr>
          <w:szCs w:val="22"/>
        </w:rPr>
      </w:pPr>
      <w:proofErr w:type="spellStart"/>
      <w:r w:rsidRPr="001B06E6">
        <w:rPr>
          <w:szCs w:val="22"/>
        </w:rPr>
        <w:t>Olpha</w:t>
      </w:r>
      <w:proofErr w:type="spellEnd"/>
      <w:r w:rsidRPr="001B06E6">
        <w:rPr>
          <w:szCs w:val="22"/>
        </w:rPr>
        <w:t xml:space="preserve"> AS,</w:t>
      </w:r>
      <w:r w:rsidRPr="001B06E6">
        <w:rPr>
          <w:szCs w:val="22"/>
        </w:rPr>
        <w:br/>
      </w:r>
      <w:proofErr w:type="spellStart"/>
      <w:r w:rsidRPr="001B06E6">
        <w:rPr>
          <w:szCs w:val="22"/>
        </w:rPr>
        <w:t>Rupnicu</w:t>
      </w:r>
      <w:proofErr w:type="spellEnd"/>
      <w:r w:rsidRPr="001B06E6">
        <w:rPr>
          <w:szCs w:val="22"/>
        </w:rPr>
        <w:t xml:space="preserve"> </w:t>
      </w:r>
      <w:proofErr w:type="spellStart"/>
      <w:r w:rsidRPr="001B06E6">
        <w:rPr>
          <w:szCs w:val="22"/>
        </w:rPr>
        <w:t>iela</w:t>
      </w:r>
      <w:proofErr w:type="spellEnd"/>
      <w:r w:rsidRPr="001B06E6">
        <w:rPr>
          <w:szCs w:val="22"/>
        </w:rPr>
        <w:t xml:space="preserve"> 5, </w:t>
      </w:r>
      <w:r w:rsidRPr="001B06E6">
        <w:rPr>
          <w:szCs w:val="22"/>
        </w:rPr>
        <w:br/>
      </w:r>
      <w:proofErr w:type="spellStart"/>
      <w:r w:rsidRPr="001B06E6">
        <w:rPr>
          <w:szCs w:val="22"/>
        </w:rPr>
        <w:t>Olaine</w:t>
      </w:r>
      <w:proofErr w:type="spellEnd"/>
      <w:r w:rsidRPr="001B06E6">
        <w:rPr>
          <w:szCs w:val="22"/>
        </w:rPr>
        <w:t xml:space="preserve">, </w:t>
      </w:r>
      <w:proofErr w:type="spellStart"/>
      <w:r w:rsidRPr="001B06E6">
        <w:rPr>
          <w:szCs w:val="22"/>
        </w:rPr>
        <w:t>Olaines</w:t>
      </w:r>
      <w:proofErr w:type="spellEnd"/>
      <w:r w:rsidRPr="001B06E6">
        <w:rPr>
          <w:szCs w:val="22"/>
        </w:rPr>
        <w:t xml:space="preserve"> </w:t>
      </w:r>
      <w:proofErr w:type="spellStart"/>
      <w:r w:rsidRPr="001B06E6">
        <w:rPr>
          <w:szCs w:val="22"/>
        </w:rPr>
        <w:t>novads</w:t>
      </w:r>
      <w:proofErr w:type="spellEnd"/>
      <w:r w:rsidRPr="001B06E6">
        <w:rPr>
          <w:szCs w:val="22"/>
        </w:rPr>
        <w:t xml:space="preserve">, LV-2114, </w:t>
      </w:r>
    </w:p>
    <w:p w14:paraId="58B43F5A" w14:textId="77777777" w:rsidR="00E563E5" w:rsidRPr="001B06E6" w:rsidRDefault="00E563E5" w:rsidP="001B06E6">
      <w:pPr>
        <w:tabs>
          <w:tab w:val="left" w:pos="567"/>
        </w:tabs>
        <w:jc w:val="both"/>
        <w:rPr>
          <w:szCs w:val="22"/>
        </w:rPr>
      </w:pPr>
      <w:r w:rsidRPr="001B06E6">
        <w:rPr>
          <w:szCs w:val="22"/>
        </w:rPr>
        <w:t>Latvija</w:t>
      </w:r>
    </w:p>
    <w:p w14:paraId="01FE9EE1" w14:textId="77777777" w:rsidR="00BE1867" w:rsidRPr="001B06E6" w:rsidRDefault="00BE1867" w:rsidP="001B06E6">
      <w:pPr>
        <w:tabs>
          <w:tab w:val="left" w:pos="567"/>
        </w:tabs>
        <w:rPr>
          <w:szCs w:val="22"/>
        </w:rPr>
      </w:pPr>
    </w:p>
    <w:p w14:paraId="2021DC3B" w14:textId="77777777" w:rsidR="00BE1867" w:rsidRPr="001B06E6" w:rsidRDefault="00BE1867" w:rsidP="001B06E6">
      <w:pPr>
        <w:tabs>
          <w:tab w:val="left" w:pos="567"/>
        </w:tabs>
        <w:rPr>
          <w:szCs w:val="22"/>
        </w:rPr>
      </w:pPr>
    </w:p>
    <w:p w14:paraId="4E0A89A5" w14:textId="77777777" w:rsidR="00BE1867" w:rsidRPr="001B06E6" w:rsidRDefault="00BE1867" w:rsidP="001B06E6">
      <w:pPr>
        <w:tabs>
          <w:tab w:val="left" w:pos="567"/>
        </w:tabs>
        <w:rPr>
          <w:b/>
          <w:szCs w:val="22"/>
        </w:rPr>
      </w:pPr>
      <w:bookmarkStart w:id="6" w:name="_Toc129243129"/>
      <w:bookmarkStart w:id="7" w:name="_Toc129243254"/>
      <w:r w:rsidRPr="001B06E6">
        <w:rPr>
          <w:b/>
          <w:szCs w:val="22"/>
        </w:rPr>
        <w:t>B.</w:t>
      </w:r>
      <w:r w:rsidRPr="001B06E6">
        <w:rPr>
          <w:b/>
          <w:szCs w:val="22"/>
        </w:rPr>
        <w:tab/>
        <w:t>TIEKIMO IR VARTOJIMO SĄLYGOS AR APRIBOJIMAI</w:t>
      </w:r>
      <w:bookmarkEnd w:id="6"/>
      <w:bookmarkEnd w:id="7"/>
    </w:p>
    <w:p w14:paraId="054F50FE" w14:textId="77777777" w:rsidR="00BE1867" w:rsidRPr="001B06E6" w:rsidRDefault="00BE1867" w:rsidP="001B06E6">
      <w:pPr>
        <w:tabs>
          <w:tab w:val="left" w:pos="567"/>
        </w:tabs>
        <w:rPr>
          <w:szCs w:val="22"/>
        </w:rPr>
      </w:pPr>
    </w:p>
    <w:p w14:paraId="4EE2CFC7" w14:textId="77777777" w:rsidR="00BE1867" w:rsidRPr="001B06E6" w:rsidRDefault="00BE1867" w:rsidP="001B06E6">
      <w:pPr>
        <w:tabs>
          <w:tab w:val="left" w:pos="567"/>
        </w:tabs>
        <w:rPr>
          <w:szCs w:val="22"/>
        </w:rPr>
      </w:pPr>
      <w:r w:rsidRPr="001B06E6">
        <w:rPr>
          <w:szCs w:val="22"/>
        </w:rPr>
        <w:t>Nereceptinis vaistinis preparatas.</w:t>
      </w:r>
    </w:p>
    <w:p w14:paraId="6E49E546" w14:textId="77777777" w:rsidR="00BE1867" w:rsidRPr="001B06E6" w:rsidRDefault="00BE1867" w:rsidP="001B06E6">
      <w:pPr>
        <w:tabs>
          <w:tab w:val="left" w:pos="567"/>
        </w:tabs>
        <w:rPr>
          <w:szCs w:val="22"/>
        </w:rPr>
      </w:pPr>
    </w:p>
    <w:p w14:paraId="23EDA26C" w14:textId="77777777" w:rsidR="00BE1867" w:rsidRPr="001B06E6" w:rsidRDefault="00BE1867" w:rsidP="001B06E6">
      <w:pPr>
        <w:tabs>
          <w:tab w:val="left" w:pos="567"/>
        </w:tabs>
        <w:rPr>
          <w:szCs w:val="22"/>
        </w:rPr>
      </w:pPr>
    </w:p>
    <w:p w14:paraId="6E7CC39A" w14:textId="77777777" w:rsidR="00BE1867" w:rsidRPr="001B06E6" w:rsidRDefault="00BE1867" w:rsidP="001B06E6">
      <w:pPr>
        <w:tabs>
          <w:tab w:val="left" w:pos="567"/>
        </w:tabs>
        <w:rPr>
          <w:szCs w:val="22"/>
        </w:rPr>
      </w:pPr>
    </w:p>
    <w:p w14:paraId="4368D7E4" w14:textId="77777777" w:rsidR="00BE1867" w:rsidRPr="001B06E6" w:rsidRDefault="00BE1867" w:rsidP="001B06E6">
      <w:pPr>
        <w:tabs>
          <w:tab w:val="left" w:pos="567"/>
        </w:tabs>
        <w:rPr>
          <w:szCs w:val="22"/>
        </w:rPr>
      </w:pPr>
    </w:p>
    <w:p w14:paraId="282F23DD" w14:textId="77777777" w:rsidR="00BE1867" w:rsidRPr="001B06E6" w:rsidRDefault="00BE1867" w:rsidP="001B06E6">
      <w:pPr>
        <w:tabs>
          <w:tab w:val="left" w:pos="567"/>
        </w:tabs>
        <w:rPr>
          <w:szCs w:val="22"/>
        </w:rPr>
      </w:pPr>
    </w:p>
    <w:p w14:paraId="337FAD8D" w14:textId="77777777" w:rsidR="00BE1867" w:rsidRPr="001B06E6" w:rsidRDefault="00BE1867" w:rsidP="001B06E6">
      <w:pPr>
        <w:tabs>
          <w:tab w:val="left" w:pos="567"/>
        </w:tabs>
        <w:rPr>
          <w:szCs w:val="22"/>
        </w:rPr>
      </w:pPr>
    </w:p>
    <w:p w14:paraId="4431D303" w14:textId="77777777" w:rsidR="00BE1867" w:rsidRPr="001B06E6" w:rsidRDefault="00BE1867" w:rsidP="001B06E6">
      <w:pPr>
        <w:tabs>
          <w:tab w:val="left" w:pos="567"/>
        </w:tabs>
        <w:rPr>
          <w:szCs w:val="22"/>
        </w:rPr>
      </w:pPr>
    </w:p>
    <w:p w14:paraId="4678FD4B" w14:textId="77777777" w:rsidR="00BE1867" w:rsidRPr="001B06E6" w:rsidRDefault="00BE1867" w:rsidP="001B06E6">
      <w:pPr>
        <w:tabs>
          <w:tab w:val="left" w:pos="567"/>
        </w:tabs>
        <w:rPr>
          <w:szCs w:val="22"/>
        </w:rPr>
      </w:pPr>
    </w:p>
    <w:p w14:paraId="2A9A12F8" w14:textId="77777777" w:rsidR="00BE1867" w:rsidRPr="001B06E6" w:rsidRDefault="00BE1867" w:rsidP="001B06E6">
      <w:pPr>
        <w:tabs>
          <w:tab w:val="left" w:pos="567"/>
        </w:tabs>
        <w:rPr>
          <w:szCs w:val="22"/>
        </w:rPr>
      </w:pPr>
    </w:p>
    <w:p w14:paraId="73D67D12" w14:textId="77777777" w:rsidR="00BE1867" w:rsidRPr="001B06E6" w:rsidRDefault="00BE1867" w:rsidP="001B06E6">
      <w:pPr>
        <w:tabs>
          <w:tab w:val="left" w:pos="567"/>
        </w:tabs>
        <w:rPr>
          <w:szCs w:val="22"/>
        </w:rPr>
      </w:pPr>
    </w:p>
    <w:p w14:paraId="06891899" w14:textId="77777777" w:rsidR="00BE1867" w:rsidRPr="001B06E6" w:rsidRDefault="00BE1867" w:rsidP="001B06E6">
      <w:pPr>
        <w:tabs>
          <w:tab w:val="left" w:pos="567"/>
        </w:tabs>
        <w:rPr>
          <w:szCs w:val="22"/>
        </w:rPr>
      </w:pPr>
    </w:p>
    <w:p w14:paraId="54815F33" w14:textId="77777777" w:rsidR="00BE1867" w:rsidRPr="001B06E6" w:rsidRDefault="00BE1867" w:rsidP="001B06E6">
      <w:pPr>
        <w:tabs>
          <w:tab w:val="left" w:pos="567"/>
        </w:tabs>
        <w:rPr>
          <w:szCs w:val="22"/>
        </w:rPr>
      </w:pPr>
    </w:p>
    <w:p w14:paraId="022E1B85" w14:textId="77777777" w:rsidR="00BE1867" w:rsidRPr="001B06E6" w:rsidRDefault="00BE1867" w:rsidP="001B06E6">
      <w:pPr>
        <w:tabs>
          <w:tab w:val="left" w:pos="567"/>
        </w:tabs>
        <w:rPr>
          <w:szCs w:val="22"/>
        </w:rPr>
      </w:pPr>
    </w:p>
    <w:p w14:paraId="3DE277B0" w14:textId="77777777" w:rsidR="00BE1867" w:rsidRPr="001B06E6" w:rsidRDefault="00BE1867" w:rsidP="001B06E6">
      <w:pPr>
        <w:tabs>
          <w:tab w:val="left" w:pos="567"/>
        </w:tabs>
        <w:rPr>
          <w:szCs w:val="22"/>
        </w:rPr>
      </w:pPr>
    </w:p>
    <w:p w14:paraId="34166186" w14:textId="77777777" w:rsidR="00BE1867" w:rsidRPr="001B06E6" w:rsidRDefault="00BE1867" w:rsidP="001B06E6">
      <w:pPr>
        <w:tabs>
          <w:tab w:val="left" w:pos="567"/>
        </w:tabs>
        <w:rPr>
          <w:szCs w:val="22"/>
        </w:rPr>
      </w:pPr>
    </w:p>
    <w:p w14:paraId="59A82034" w14:textId="77777777" w:rsidR="00BE1867" w:rsidRPr="001B06E6" w:rsidRDefault="00BE1867" w:rsidP="001B06E6">
      <w:pPr>
        <w:tabs>
          <w:tab w:val="left" w:pos="567"/>
        </w:tabs>
        <w:rPr>
          <w:szCs w:val="22"/>
        </w:rPr>
      </w:pPr>
    </w:p>
    <w:p w14:paraId="21E85285" w14:textId="77777777" w:rsidR="00BE1867" w:rsidRPr="001B06E6" w:rsidRDefault="00BE1867" w:rsidP="001B06E6">
      <w:pPr>
        <w:tabs>
          <w:tab w:val="left" w:pos="567"/>
        </w:tabs>
        <w:rPr>
          <w:szCs w:val="22"/>
        </w:rPr>
      </w:pPr>
    </w:p>
    <w:p w14:paraId="68B273CF" w14:textId="77777777" w:rsidR="00BE1867" w:rsidRPr="001B06E6" w:rsidRDefault="00BE1867" w:rsidP="001B06E6">
      <w:pPr>
        <w:tabs>
          <w:tab w:val="left" w:pos="567"/>
        </w:tabs>
        <w:rPr>
          <w:szCs w:val="22"/>
        </w:rPr>
      </w:pPr>
    </w:p>
    <w:p w14:paraId="2111AE95" w14:textId="77777777" w:rsidR="00BE1867" w:rsidRPr="001B06E6" w:rsidRDefault="00BE1867" w:rsidP="001B06E6">
      <w:pPr>
        <w:tabs>
          <w:tab w:val="left" w:pos="567"/>
        </w:tabs>
        <w:rPr>
          <w:szCs w:val="22"/>
        </w:rPr>
      </w:pPr>
    </w:p>
    <w:p w14:paraId="3E635090" w14:textId="77777777" w:rsidR="00BE1867" w:rsidRPr="001B06E6" w:rsidRDefault="00BE1867" w:rsidP="001B06E6">
      <w:pPr>
        <w:tabs>
          <w:tab w:val="left" w:pos="567"/>
        </w:tabs>
        <w:rPr>
          <w:szCs w:val="22"/>
        </w:rPr>
      </w:pPr>
    </w:p>
    <w:p w14:paraId="03167444" w14:textId="77777777" w:rsidR="00BE1867" w:rsidRPr="001B06E6" w:rsidRDefault="00BE1867" w:rsidP="001B06E6">
      <w:pPr>
        <w:tabs>
          <w:tab w:val="left" w:pos="567"/>
        </w:tabs>
        <w:rPr>
          <w:szCs w:val="22"/>
        </w:rPr>
      </w:pPr>
    </w:p>
    <w:p w14:paraId="0F7700EA" w14:textId="77777777" w:rsidR="00BE1867" w:rsidRPr="001B06E6" w:rsidRDefault="00BE1867" w:rsidP="001B06E6">
      <w:pPr>
        <w:tabs>
          <w:tab w:val="left" w:pos="567"/>
        </w:tabs>
        <w:rPr>
          <w:szCs w:val="22"/>
        </w:rPr>
      </w:pPr>
    </w:p>
    <w:p w14:paraId="636ACAEE" w14:textId="77777777" w:rsidR="00BE1867" w:rsidRPr="001B06E6" w:rsidRDefault="00BE1867" w:rsidP="001B06E6">
      <w:pPr>
        <w:tabs>
          <w:tab w:val="left" w:pos="567"/>
        </w:tabs>
        <w:rPr>
          <w:szCs w:val="22"/>
        </w:rPr>
      </w:pPr>
    </w:p>
    <w:p w14:paraId="12F7E69A" w14:textId="77777777" w:rsidR="00BE1867" w:rsidRPr="001B06E6" w:rsidRDefault="00BE1867" w:rsidP="001B06E6">
      <w:pPr>
        <w:tabs>
          <w:tab w:val="left" w:pos="567"/>
        </w:tabs>
        <w:rPr>
          <w:szCs w:val="22"/>
        </w:rPr>
      </w:pPr>
    </w:p>
    <w:p w14:paraId="4B566920" w14:textId="77777777" w:rsidR="00BE1867" w:rsidRPr="001B06E6" w:rsidRDefault="00BE1867" w:rsidP="001B06E6">
      <w:pPr>
        <w:tabs>
          <w:tab w:val="left" w:pos="567"/>
        </w:tabs>
        <w:rPr>
          <w:szCs w:val="22"/>
        </w:rPr>
      </w:pPr>
    </w:p>
    <w:p w14:paraId="4D0BDFE5" w14:textId="77777777" w:rsidR="00BE1867" w:rsidRPr="001B06E6" w:rsidRDefault="00BE1867" w:rsidP="001B06E6">
      <w:pPr>
        <w:tabs>
          <w:tab w:val="left" w:pos="567"/>
        </w:tabs>
        <w:jc w:val="center"/>
        <w:rPr>
          <w:b/>
          <w:szCs w:val="22"/>
        </w:rPr>
      </w:pPr>
    </w:p>
    <w:p w14:paraId="5B9923EA" w14:textId="77777777" w:rsidR="00BE1867" w:rsidRPr="001B06E6" w:rsidRDefault="00BE1867" w:rsidP="001B06E6">
      <w:pPr>
        <w:tabs>
          <w:tab w:val="left" w:pos="567"/>
        </w:tabs>
        <w:jc w:val="center"/>
        <w:rPr>
          <w:b/>
          <w:szCs w:val="22"/>
        </w:rPr>
      </w:pPr>
    </w:p>
    <w:p w14:paraId="1D03AC0A" w14:textId="77777777" w:rsidR="00BE1867" w:rsidRPr="001B06E6" w:rsidRDefault="00BE1867" w:rsidP="001B06E6">
      <w:pPr>
        <w:tabs>
          <w:tab w:val="left" w:pos="567"/>
        </w:tabs>
        <w:jc w:val="center"/>
        <w:rPr>
          <w:b/>
          <w:szCs w:val="22"/>
        </w:rPr>
      </w:pPr>
    </w:p>
    <w:p w14:paraId="30EBC1EB" w14:textId="77777777" w:rsidR="00BE1867" w:rsidRPr="001B06E6" w:rsidRDefault="00BE1867" w:rsidP="001B06E6">
      <w:pPr>
        <w:tabs>
          <w:tab w:val="left" w:pos="567"/>
        </w:tabs>
        <w:jc w:val="center"/>
        <w:rPr>
          <w:b/>
          <w:szCs w:val="22"/>
        </w:rPr>
      </w:pPr>
    </w:p>
    <w:p w14:paraId="5F7B1662" w14:textId="77777777" w:rsidR="00BE1867" w:rsidRPr="001B06E6" w:rsidRDefault="00BE1867" w:rsidP="001B06E6">
      <w:pPr>
        <w:tabs>
          <w:tab w:val="left" w:pos="567"/>
        </w:tabs>
        <w:jc w:val="center"/>
        <w:rPr>
          <w:b/>
          <w:szCs w:val="22"/>
        </w:rPr>
      </w:pPr>
    </w:p>
    <w:p w14:paraId="1016886B" w14:textId="77777777" w:rsidR="00BE1867" w:rsidRPr="001B06E6" w:rsidRDefault="00BE1867" w:rsidP="001B06E6">
      <w:pPr>
        <w:tabs>
          <w:tab w:val="left" w:pos="567"/>
        </w:tabs>
        <w:jc w:val="center"/>
        <w:rPr>
          <w:b/>
          <w:szCs w:val="22"/>
        </w:rPr>
      </w:pPr>
    </w:p>
    <w:p w14:paraId="4B7C2A0A" w14:textId="77777777" w:rsidR="00BE1867" w:rsidRPr="001B06E6" w:rsidRDefault="00BE1867" w:rsidP="001B06E6">
      <w:pPr>
        <w:tabs>
          <w:tab w:val="left" w:pos="567"/>
        </w:tabs>
        <w:jc w:val="center"/>
        <w:rPr>
          <w:b/>
          <w:szCs w:val="22"/>
        </w:rPr>
      </w:pPr>
    </w:p>
    <w:p w14:paraId="7565B22C" w14:textId="77777777" w:rsidR="00BE1867" w:rsidRPr="001B06E6" w:rsidRDefault="00BE1867" w:rsidP="001B06E6">
      <w:pPr>
        <w:tabs>
          <w:tab w:val="left" w:pos="567"/>
        </w:tabs>
        <w:jc w:val="center"/>
        <w:rPr>
          <w:b/>
          <w:szCs w:val="22"/>
        </w:rPr>
      </w:pPr>
    </w:p>
    <w:p w14:paraId="59713B71" w14:textId="77777777" w:rsidR="00BE1867" w:rsidRPr="001B06E6" w:rsidRDefault="00BE1867" w:rsidP="001B06E6">
      <w:pPr>
        <w:tabs>
          <w:tab w:val="left" w:pos="567"/>
        </w:tabs>
        <w:jc w:val="center"/>
        <w:rPr>
          <w:b/>
          <w:szCs w:val="22"/>
        </w:rPr>
      </w:pPr>
    </w:p>
    <w:p w14:paraId="680248D2" w14:textId="77777777" w:rsidR="00BE1867" w:rsidRPr="001B06E6" w:rsidRDefault="00BE1867" w:rsidP="001B06E6">
      <w:pPr>
        <w:tabs>
          <w:tab w:val="left" w:pos="567"/>
        </w:tabs>
        <w:jc w:val="center"/>
        <w:rPr>
          <w:b/>
          <w:szCs w:val="22"/>
        </w:rPr>
      </w:pPr>
    </w:p>
    <w:p w14:paraId="3AB09A46" w14:textId="77777777" w:rsidR="00BE1867" w:rsidRPr="001B06E6" w:rsidRDefault="00BE1867" w:rsidP="001B06E6">
      <w:pPr>
        <w:tabs>
          <w:tab w:val="left" w:pos="567"/>
        </w:tabs>
        <w:jc w:val="center"/>
        <w:rPr>
          <w:b/>
          <w:szCs w:val="22"/>
        </w:rPr>
      </w:pPr>
    </w:p>
    <w:p w14:paraId="241B3E2E" w14:textId="77777777" w:rsidR="00BE1867" w:rsidRPr="001B06E6" w:rsidRDefault="00BE1867" w:rsidP="001B06E6">
      <w:pPr>
        <w:tabs>
          <w:tab w:val="left" w:pos="567"/>
        </w:tabs>
        <w:jc w:val="center"/>
        <w:rPr>
          <w:b/>
          <w:szCs w:val="22"/>
        </w:rPr>
      </w:pPr>
    </w:p>
    <w:p w14:paraId="442D40E1" w14:textId="77777777" w:rsidR="00BE1867" w:rsidRPr="001B06E6" w:rsidRDefault="00BE1867" w:rsidP="001B06E6">
      <w:pPr>
        <w:tabs>
          <w:tab w:val="left" w:pos="567"/>
        </w:tabs>
        <w:jc w:val="center"/>
        <w:rPr>
          <w:b/>
          <w:szCs w:val="22"/>
        </w:rPr>
      </w:pPr>
    </w:p>
    <w:p w14:paraId="171ECD3C" w14:textId="77777777" w:rsidR="00BE1867" w:rsidRPr="001B06E6" w:rsidRDefault="00BE1867" w:rsidP="001B06E6">
      <w:pPr>
        <w:tabs>
          <w:tab w:val="left" w:pos="567"/>
        </w:tabs>
        <w:jc w:val="center"/>
        <w:rPr>
          <w:b/>
          <w:szCs w:val="22"/>
        </w:rPr>
      </w:pPr>
    </w:p>
    <w:p w14:paraId="13B433F1" w14:textId="77777777" w:rsidR="00BE1867" w:rsidRPr="001B06E6" w:rsidRDefault="00BE1867" w:rsidP="001B06E6">
      <w:pPr>
        <w:tabs>
          <w:tab w:val="left" w:pos="567"/>
        </w:tabs>
        <w:jc w:val="center"/>
        <w:rPr>
          <w:b/>
          <w:szCs w:val="22"/>
        </w:rPr>
      </w:pPr>
    </w:p>
    <w:p w14:paraId="0339606C" w14:textId="77777777" w:rsidR="00BE1867" w:rsidRPr="001B06E6" w:rsidRDefault="00BE1867" w:rsidP="001B06E6">
      <w:pPr>
        <w:tabs>
          <w:tab w:val="left" w:pos="567"/>
        </w:tabs>
        <w:jc w:val="center"/>
        <w:rPr>
          <w:b/>
          <w:szCs w:val="22"/>
        </w:rPr>
      </w:pPr>
    </w:p>
    <w:p w14:paraId="4B34C7BB" w14:textId="77777777" w:rsidR="00BE1867" w:rsidRPr="001B06E6" w:rsidRDefault="00BE1867" w:rsidP="001B06E6">
      <w:pPr>
        <w:tabs>
          <w:tab w:val="left" w:pos="567"/>
        </w:tabs>
        <w:jc w:val="center"/>
        <w:rPr>
          <w:b/>
          <w:szCs w:val="22"/>
        </w:rPr>
      </w:pPr>
    </w:p>
    <w:p w14:paraId="42DF2920" w14:textId="77777777" w:rsidR="00BE1867" w:rsidRPr="001B06E6" w:rsidRDefault="00BE1867" w:rsidP="001B06E6">
      <w:pPr>
        <w:tabs>
          <w:tab w:val="left" w:pos="567"/>
        </w:tabs>
        <w:jc w:val="center"/>
        <w:rPr>
          <w:b/>
          <w:szCs w:val="22"/>
        </w:rPr>
      </w:pPr>
    </w:p>
    <w:p w14:paraId="06399974" w14:textId="77777777" w:rsidR="00BE1867" w:rsidRPr="001B06E6" w:rsidRDefault="00BE1867" w:rsidP="001B06E6">
      <w:pPr>
        <w:tabs>
          <w:tab w:val="left" w:pos="567"/>
        </w:tabs>
        <w:jc w:val="center"/>
        <w:rPr>
          <w:b/>
          <w:szCs w:val="22"/>
        </w:rPr>
      </w:pPr>
    </w:p>
    <w:p w14:paraId="6AC0AF09" w14:textId="77777777" w:rsidR="00BE1867" w:rsidRPr="001B06E6" w:rsidRDefault="00BE1867" w:rsidP="001B06E6">
      <w:pPr>
        <w:tabs>
          <w:tab w:val="left" w:pos="567"/>
        </w:tabs>
        <w:jc w:val="center"/>
        <w:rPr>
          <w:b/>
          <w:szCs w:val="22"/>
        </w:rPr>
      </w:pPr>
    </w:p>
    <w:p w14:paraId="7D07D970" w14:textId="77777777" w:rsidR="00BE1867" w:rsidRPr="001B06E6" w:rsidRDefault="00BE1867" w:rsidP="001B06E6">
      <w:pPr>
        <w:tabs>
          <w:tab w:val="left" w:pos="567"/>
        </w:tabs>
        <w:jc w:val="center"/>
        <w:rPr>
          <w:b/>
          <w:szCs w:val="22"/>
        </w:rPr>
      </w:pPr>
    </w:p>
    <w:p w14:paraId="312D907B" w14:textId="77777777" w:rsidR="00BE1867" w:rsidRPr="001B06E6" w:rsidRDefault="00BE1867" w:rsidP="001B06E6">
      <w:pPr>
        <w:tabs>
          <w:tab w:val="left" w:pos="567"/>
        </w:tabs>
        <w:jc w:val="center"/>
        <w:rPr>
          <w:b/>
          <w:szCs w:val="22"/>
        </w:rPr>
      </w:pPr>
    </w:p>
    <w:p w14:paraId="3C0C7CA6" w14:textId="77777777" w:rsidR="00BE1867" w:rsidRPr="001B06E6" w:rsidRDefault="00BE1867" w:rsidP="001B06E6">
      <w:pPr>
        <w:tabs>
          <w:tab w:val="left" w:pos="567"/>
        </w:tabs>
        <w:jc w:val="center"/>
        <w:rPr>
          <w:b/>
          <w:szCs w:val="22"/>
        </w:rPr>
      </w:pPr>
    </w:p>
    <w:p w14:paraId="4616CE76" w14:textId="77777777" w:rsidR="00BE1867" w:rsidRPr="001B06E6" w:rsidRDefault="00BE1867" w:rsidP="001B06E6">
      <w:pPr>
        <w:tabs>
          <w:tab w:val="left" w:pos="567"/>
        </w:tabs>
        <w:jc w:val="center"/>
        <w:rPr>
          <w:b/>
          <w:szCs w:val="22"/>
        </w:rPr>
      </w:pPr>
    </w:p>
    <w:p w14:paraId="73FB5CC1" w14:textId="77777777" w:rsidR="00BE1867" w:rsidRPr="001B06E6" w:rsidRDefault="00BE1867" w:rsidP="001B06E6">
      <w:pPr>
        <w:tabs>
          <w:tab w:val="left" w:pos="567"/>
        </w:tabs>
        <w:jc w:val="center"/>
        <w:rPr>
          <w:b/>
          <w:szCs w:val="22"/>
        </w:rPr>
      </w:pPr>
    </w:p>
    <w:p w14:paraId="0D225ACB" w14:textId="77777777" w:rsidR="00BE1867" w:rsidRPr="001B06E6" w:rsidRDefault="00BE1867" w:rsidP="001B06E6">
      <w:pPr>
        <w:tabs>
          <w:tab w:val="left" w:pos="567"/>
        </w:tabs>
        <w:jc w:val="center"/>
        <w:rPr>
          <w:b/>
          <w:szCs w:val="22"/>
        </w:rPr>
      </w:pPr>
    </w:p>
    <w:p w14:paraId="7A01C8D4" w14:textId="77777777" w:rsidR="00BE1867" w:rsidRPr="001B06E6" w:rsidRDefault="00BE1867" w:rsidP="001B06E6">
      <w:pPr>
        <w:tabs>
          <w:tab w:val="left" w:pos="567"/>
        </w:tabs>
        <w:jc w:val="center"/>
        <w:rPr>
          <w:b/>
          <w:szCs w:val="22"/>
        </w:rPr>
      </w:pPr>
    </w:p>
    <w:p w14:paraId="318257DD" w14:textId="77777777" w:rsidR="00BE1867" w:rsidRPr="001B06E6" w:rsidRDefault="00BE1867" w:rsidP="001B06E6">
      <w:pPr>
        <w:tabs>
          <w:tab w:val="left" w:pos="567"/>
        </w:tabs>
        <w:jc w:val="center"/>
        <w:rPr>
          <w:b/>
          <w:szCs w:val="22"/>
        </w:rPr>
      </w:pPr>
    </w:p>
    <w:p w14:paraId="70719405" w14:textId="77777777" w:rsidR="00BE1867" w:rsidRPr="001B06E6" w:rsidRDefault="00BE1867" w:rsidP="001B06E6">
      <w:pPr>
        <w:tabs>
          <w:tab w:val="left" w:pos="567"/>
        </w:tabs>
        <w:jc w:val="center"/>
        <w:rPr>
          <w:b/>
          <w:szCs w:val="22"/>
        </w:rPr>
      </w:pPr>
    </w:p>
    <w:p w14:paraId="504882BF" w14:textId="77777777" w:rsidR="00BE1867" w:rsidRPr="001B06E6" w:rsidRDefault="00BE1867" w:rsidP="001B06E6">
      <w:pPr>
        <w:tabs>
          <w:tab w:val="left" w:pos="567"/>
        </w:tabs>
        <w:jc w:val="center"/>
        <w:rPr>
          <w:b/>
          <w:szCs w:val="22"/>
        </w:rPr>
      </w:pPr>
    </w:p>
    <w:p w14:paraId="08CCA7D7" w14:textId="77777777" w:rsidR="00BE1867" w:rsidRPr="001B06E6" w:rsidRDefault="00BE1867" w:rsidP="001B06E6">
      <w:pPr>
        <w:tabs>
          <w:tab w:val="left" w:pos="567"/>
        </w:tabs>
        <w:jc w:val="center"/>
        <w:rPr>
          <w:b/>
          <w:szCs w:val="22"/>
        </w:rPr>
      </w:pPr>
    </w:p>
    <w:p w14:paraId="2E4F9D67" w14:textId="77777777" w:rsidR="00BE1867" w:rsidRPr="001B06E6" w:rsidRDefault="00BE1867" w:rsidP="001B06E6">
      <w:pPr>
        <w:tabs>
          <w:tab w:val="left" w:pos="567"/>
        </w:tabs>
        <w:jc w:val="center"/>
        <w:rPr>
          <w:b/>
          <w:szCs w:val="22"/>
        </w:rPr>
      </w:pPr>
    </w:p>
    <w:p w14:paraId="3F563808" w14:textId="77777777" w:rsidR="00BE1867" w:rsidRPr="001B06E6" w:rsidRDefault="00BE1867" w:rsidP="001B06E6">
      <w:pPr>
        <w:tabs>
          <w:tab w:val="left" w:pos="567"/>
        </w:tabs>
        <w:jc w:val="center"/>
        <w:rPr>
          <w:b/>
          <w:szCs w:val="22"/>
        </w:rPr>
      </w:pPr>
    </w:p>
    <w:p w14:paraId="69B06CE9" w14:textId="77777777" w:rsidR="00BE1867" w:rsidRPr="001B06E6" w:rsidRDefault="00BE1867" w:rsidP="001B06E6">
      <w:pPr>
        <w:tabs>
          <w:tab w:val="left" w:pos="567"/>
        </w:tabs>
        <w:jc w:val="center"/>
        <w:rPr>
          <w:b/>
          <w:szCs w:val="22"/>
        </w:rPr>
      </w:pPr>
    </w:p>
    <w:p w14:paraId="304F16F7" w14:textId="77777777" w:rsidR="00BE1867" w:rsidRPr="001B06E6" w:rsidRDefault="00BE1867" w:rsidP="001B06E6">
      <w:pPr>
        <w:tabs>
          <w:tab w:val="left" w:pos="567"/>
        </w:tabs>
        <w:jc w:val="center"/>
        <w:rPr>
          <w:b/>
          <w:szCs w:val="22"/>
        </w:rPr>
      </w:pPr>
    </w:p>
    <w:p w14:paraId="6530BFEB" w14:textId="77777777" w:rsidR="00BE1867" w:rsidRPr="001B06E6" w:rsidRDefault="00BE1867" w:rsidP="001B06E6">
      <w:pPr>
        <w:tabs>
          <w:tab w:val="left" w:pos="567"/>
        </w:tabs>
        <w:jc w:val="center"/>
        <w:rPr>
          <w:b/>
          <w:szCs w:val="22"/>
        </w:rPr>
      </w:pPr>
    </w:p>
    <w:p w14:paraId="1A3F916F" w14:textId="77777777" w:rsidR="00BE1867" w:rsidRPr="001B06E6" w:rsidRDefault="00BE1867" w:rsidP="001B06E6">
      <w:pPr>
        <w:tabs>
          <w:tab w:val="left" w:pos="567"/>
        </w:tabs>
        <w:jc w:val="center"/>
        <w:rPr>
          <w:b/>
          <w:szCs w:val="22"/>
        </w:rPr>
      </w:pPr>
    </w:p>
    <w:p w14:paraId="341BFDC2" w14:textId="77777777" w:rsidR="00BE1867" w:rsidRPr="001B06E6" w:rsidRDefault="00BE1867" w:rsidP="001B06E6">
      <w:pPr>
        <w:tabs>
          <w:tab w:val="left" w:pos="567"/>
        </w:tabs>
        <w:jc w:val="center"/>
        <w:rPr>
          <w:b/>
          <w:szCs w:val="22"/>
        </w:rPr>
      </w:pPr>
    </w:p>
    <w:p w14:paraId="30E2CFD9" w14:textId="77777777" w:rsidR="00BE1867" w:rsidRPr="001B06E6" w:rsidRDefault="00BE1867" w:rsidP="001B06E6">
      <w:pPr>
        <w:tabs>
          <w:tab w:val="left" w:pos="567"/>
        </w:tabs>
        <w:jc w:val="center"/>
        <w:rPr>
          <w:b/>
          <w:szCs w:val="22"/>
        </w:rPr>
      </w:pPr>
      <w:r w:rsidRPr="001B06E6">
        <w:rPr>
          <w:b/>
          <w:szCs w:val="22"/>
        </w:rPr>
        <w:t>III PRIEDAS</w:t>
      </w:r>
    </w:p>
    <w:p w14:paraId="084C7F8B" w14:textId="77777777" w:rsidR="00BE1867" w:rsidRPr="001B06E6" w:rsidRDefault="00BE1867" w:rsidP="001B06E6">
      <w:pPr>
        <w:tabs>
          <w:tab w:val="left" w:pos="567"/>
        </w:tabs>
        <w:jc w:val="center"/>
        <w:rPr>
          <w:b/>
          <w:szCs w:val="22"/>
        </w:rPr>
      </w:pPr>
    </w:p>
    <w:p w14:paraId="79C5A473" w14:textId="77777777" w:rsidR="00BE1867" w:rsidRPr="001B06E6" w:rsidRDefault="00BE1867" w:rsidP="001B06E6">
      <w:pPr>
        <w:tabs>
          <w:tab w:val="left" w:pos="567"/>
        </w:tabs>
        <w:jc w:val="center"/>
        <w:rPr>
          <w:b/>
          <w:szCs w:val="22"/>
        </w:rPr>
      </w:pPr>
      <w:r w:rsidRPr="001B06E6">
        <w:rPr>
          <w:b/>
          <w:szCs w:val="22"/>
        </w:rPr>
        <w:t>ŽENKLINIMAS IR PAKUOTĖS LAPELIS</w:t>
      </w:r>
    </w:p>
    <w:p w14:paraId="2E42CF62" w14:textId="77777777" w:rsidR="00BE1867" w:rsidRPr="001B06E6" w:rsidRDefault="00BE1867" w:rsidP="001B06E6">
      <w:pPr>
        <w:tabs>
          <w:tab w:val="left" w:pos="567"/>
        </w:tabs>
        <w:rPr>
          <w:szCs w:val="22"/>
        </w:rPr>
      </w:pPr>
      <w:r w:rsidRPr="001B06E6">
        <w:rPr>
          <w:szCs w:val="22"/>
        </w:rPr>
        <w:br w:type="page"/>
      </w:r>
    </w:p>
    <w:p w14:paraId="541AA2F7" w14:textId="77777777" w:rsidR="00BE1867" w:rsidRPr="001B06E6" w:rsidRDefault="00BE1867" w:rsidP="001B06E6">
      <w:pPr>
        <w:tabs>
          <w:tab w:val="left" w:pos="567"/>
        </w:tabs>
        <w:rPr>
          <w:szCs w:val="22"/>
        </w:rPr>
      </w:pPr>
    </w:p>
    <w:p w14:paraId="1CEAB8B2" w14:textId="77777777" w:rsidR="00BE1867" w:rsidRPr="001B06E6" w:rsidRDefault="00BE1867" w:rsidP="001B06E6">
      <w:pPr>
        <w:tabs>
          <w:tab w:val="left" w:pos="567"/>
        </w:tabs>
        <w:rPr>
          <w:szCs w:val="22"/>
        </w:rPr>
      </w:pPr>
    </w:p>
    <w:p w14:paraId="73BC4BC5" w14:textId="77777777" w:rsidR="00BE1867" w:rsidRPr="001B06E6" w:rsidRDefault="00BE1867" w:rsidP="001B06E6">
      <w:pPr>
        <w:tabs>
          <w:tab w:val="left" w:pos="567"/>
        </w:tabs>
        <w:rPr>
          <w:szCs w:val="22"/>
        </w:rPr>
      </w:pPr>
    </w:p>
    <w:p w14:paraId="19B3ACDF" w14:textId="77777777" w:rsidR="00BE1867" w:rsidRPr="001B06E6" w:rsidRDefault="00BE1867" w:rsidP="001B06E6">
      <w:pPr>
        <w:tabs>
          <w:tab w:val="left" w:pos="567"/>
        </w:tabs>
        <w:rPr>
          <w:szCs w:val="22"/>
        </w:rPr>
      </w:pPr>
    </w:p>
    <w:p w14:paraId="1CFB947F" w14:textId="77777777" w:rsidR="00BE1867" w:rsidRPr="001B06E6" w:rsidRDefault="00BE1867" w:rsidP="001B06E6">
      <w:pPr>
        <w:tabs>
          <w:tab w:val="left" w:pos="567"/>
        </w:tabs>
        <w:rPr>
          <w:szCs w:val="22"/>
        </w:rPr>
      </w:pPr>
    </w:p>
    <w:p w14:paraId="7A7C896D" w14:textId="77777777" w:rsidR="00BE1867" w:rsidRPr="001B06E6" w:rsidRDefault="00BE1867" w:rsidP="001B06E6">
      <w:pPr>
        <w:tabs>
          <w:tab w:val="left" w:pos="567"/>
        </w:tabs>
        <w:rPr>
          <w:szCs w:val="22"/>
        </w:rPr>
      </w:pPr>
    </w:p>
    <w:p w14:paraId="16B10AC5" w14:textId="77777777" w:rsidR="00BE1867" w:rsidRPr="001B06E6" w:rsidRDefault="00BE1867" w:rsidP="001B06E6">
      <w:pPr>
        <w:tabs>
          <w:tab w:val="left" w:pos="567"/>
        </w:tabs>
        <w:rPr>
          <w:szCs w:val="22"/>
        </w:rPr>
      </w:pPr>
    </w:p>
    <w:p w14:paraId="20F6D7E6" w14:textId="77777777" w:rsidR="00BE1867" w:rsidRPr="001B06E6" w:rsidRDefault="00BE1867" w:rsidP="001B06E6">
      <w:pPr>
        <w:tabs>
          <w:tab w:val="left" w:pos="567"/>
        </w:tabs>
        <w:rPr>
          <w:szCs w:val="22"/>
        </w:rPr>
      </w:pPr>
    </w:p>
    <w:p w14:paraId="38C54C1A" w14:textId="77777777" w:rsidR="00BE1867" w:rsidRPr="001B06E6" w:rsidRDefault="00BE1867" w:rsidP="001B06E6">
      <w:pPr>
        <w:tabs>
          <w:tab w:val="left" w:pos="567"/>
        </w:tabs>
        <w:rPr>
          <w:szCs w:val="22"/>
        </w:rPr>
      </w:pPr>
    </w:p>
    <w:p w14:paraId="0405481B" w14:textId="77777777" w:rsidR="00BE1867" w:rsidRPr="001B06E6" w:rsidRDefault="00BE1867" w:rsidP="001B06E6">
      <w:pPr>
        <w:tabs>
          <w:tab w:val="left" w:pos="567"/>
        </w:tabs>
        <w:rPr>
          <w:szCs w:val="22"/>
        </w:rPr>
      </w:pPr>
    </w:p>
    <w:p w14:paraId="59ABF24C" w14:textId="77777777" w:rsidR="00BE1867" w:rsidRPr="001B06E6" w:rsidRDefault="00BE1867" w:rsidP="001B06E6">
      <w:pPr>
        <w:tabs>
          <w:tab w:val="left" w:pos="567"/>
        </w:tabs>
        <w:rPr>
          <w:szCs w:val="22"/>
        </w:rPr>
      </w:pPr>
    </w:p>
    <w:p w14:paraId="347B3A2E" w14:textId="77777777" w:rsidR="00BE1867" w:rsidRPr="001B06E6" w:rsidRDefault="00BE1867" w:rsidP="001B06E6">
      <w:pPr>
        <w:tabs>
          <w:tab w:val="left" w:pos="567"/>
        </w:tabs>
        <w:rPr>
          <w:szCs w:val="22"/>
        </w:rPr>
      </w:pPr>
    </w:p>
    <w:p w14:paraId="7673D81D" w14:textId="77777777" w:rsidR="00BE1867" w:rsidRPr="001B06E6" w:rsidRDefault="00BE1867" w:rsidP="001B06E6">
      <w:pPr>
        <w:tabs>
          <w:tab w:val="left" w:pos="567"/>
        </w:tabs>
        <w:rPr>
          <w:szCs w:val="22"/>
        </w:rPr>
      </w:pPr>
    </w:p>
    <w:p w14:paraId="5536D5D5" w14:textId="77777777" w:rsidR="00BE1867" w:rsidRPr="001B06E6" w:rsidRDefault="00BE1867" w:rsidP="001B06E6">
      <w:pPr>
        <w:tabs>
          <w:tab w:val="left" w:pos="567"/>
        </w:tabs>
        <w:rPr>
          <w:szCs w:val="22"/>
        </w:rPr>
      </w:pPr>
    </w:p>
    <w:p w14:paraId="33B62B9D" w14:textId="77777777" w:rsidR="00BE1867" w:rsidRPr="001B06E6" w:rsidRDefault="00BE1867" w:rsidP="001B06E6">
      <w:pPr>
        <w:tabs>
          <w:tab w:val="left" w:pos="567"/>
        </w:tabs>
        <w:rPr>
          <w:szCs w:val="22"/>
        </w:rPr>
      </w:pPr>
    </w:p>
    <w:p w14:paraId="6EB3FAB4" w14:textId="77777777" w:rsidR="00BE1867" w:rsidRPr="001B06E6" w:rsidRDefault="00BE1867" w:rsidP="001B06E6">
      <w:pPr>
        <w:tabs>
          <w:tab w:val="left" w:pos="567"/>
        </w:tabs>
        <w:rPr>
          <w:szCs w:val="22"/>
        </w:rPr>
      </w:pPr>
    </w:p>
    <w:p w14:paraId="09A5AEF9" w14:textId="77777777" w:rsidR="00BE1867" w:rsidRPr="001B06E6" w:rsidRDefault="00BE1867" w:rsidP="001B06E6">
      <w:pPr>
        <w:tabs>
          <w:tab w:val="left" w:pos="567"/>
        </w:tabs>
        <w:rPr>
          <w:szCs w:val="22"/>
        </w:rPr>
      </w:pPr>
    </w:p>
    <w:p w14:paraId="3436495E" w14:textId="77777777" w:rsidR="00BE1867" w:rsidRPr="001B06E6" w:rsidRDefault="00BE1867" w:rsidP="001B06E6">
      <w:pPr>
        <w:tabs>
          <w:tab w:val="left" w:pos="567"/>
        </w:tabs>
        <w:rPr>
          <w:szCs w:val="22"/>
        </w:rPr>
      </w:pPr>
    </w:p>
    <w:p w14:paraId="21A97CDB" w14:textId="77777777" w:rsidR="00BE1867" w:rsidRPr="001B06E6" w:rsidRDefault="00BE1867" w:rsidP="001B06E6">
      <w:pPr>
        <w:tabs>
          <w:tab w:val="left" w:pos="567"/>
        </w:tabs>
        <w:rPr>
          <w:szCs w:val="22"/>
        </w:rPr>
      </w:pPr>
    </w:p>
    <w:p w14:paraId="7E27B200" w14:textId="77777777" w:rsidR="00BE1867" w:rsidRPr="001B06E6" w:rsidRDefault="00BE1867" w:rsidP="001B06E6">
      <w:pPr>
        <w:tabs>
          <w:tab w:val="left" w:pos="567"/>
        </w:tabs>
        <w:rPr>
          <w:szCs w:val="22"/>
        </w:rPr>
      </w:pPr>
    </w:p>
    <w:p w14:paraId="53E49F0A" w14:textId="77777777" w:rsidR="00BE1867" w:rsidRPr="001B06E6" w:rsidRDefault="00BE1867" w:rsidP="001B06E6">
      <w:pPr>
        <w:tabs>
          <w:tab w:val="left" w:pos="567"/>
        </w:tabs>
        <w:rPr>
          <w:szCs w:val="22"/>
        </w:rPr>
      </w:pPr>
    </w:p>
    <w:p w14:paraId="04B611FC" w14:textId="77777777" w:rsidR="00BE1867" w:rsidRPr="001B06E6" w:rsidRDefault="00BE1867" w:rsidP="001B06E6">
      <w:pPr>
        <w:tabs>
          <w:tab w:val="left" w:pos="567"/>
        </w:tabs>
        <w:rPr>
          <w:szCs w:val="22"/>
        </w:rPr>
      </w:pPr>
    </w:p>
    <w:p w14:paraId="57DCB1BC" w14:textId="77777777" w:rsidR="00BE1867" w:rsidRPr="001B06E6" w:rsidRDefault="00BE1867" w:rsidP="001B06E6">
      <w:pPr>
        <w:tabs>
          <w:tab w:val="left" w:pos="567"/>
        </w:tabs>
        <w:rPr>
          <w:szCs w:val="22"/>
        </w:rPr>
      </w:pPr>
    </w:p>
    <w:p w14:paraId="489B542F" w14:textId="77777777" w:rsidR="00BE1867" w:rsidRPr="001B06E6" w:rsidRDefault="00BE1867" w:rsidP="001B06E6">
      <w:pPr>
        <w:tabs>
          <w:tab w:val="left" w:pos="567"/>
        </w:tabs>
        <w:jc w:val="center"/>
        <w:rPr>
          <w:b/>
          <w:szCs w:val="22"/>
        </w:rPr>
      </w:pPr>
      <w:r w:rsidRPr="001B06E6">
        <w:rPr>
          <w:b/>
          <w:szCs w:val="22"/>
        </w:rPr>
        <w:t>A. ŽENKLINIMAS</w:t>
      </w:r>
    </w:p>
    <w:p w14:paraId="09F97594" w14:textId="77777777" w:rsidR="00BE1867" w:rsidRPr="001B06E6" w:rsidRDefault="00BE1867" w:rsidP="001B06E6">
      <w:pPr>
        <w:pBdr>
          <w:top w:val="single" w:sz="4" w:space="1" w:color="auto"/>
          <w:left w:val="single" w:sz="4" w:space="4" w:color="auto"/>
          <w:bottom w:val="single" w:sz="4" w:space="1" w:color="auto"/>
          <w:right w:val="single" w:sz="4" w:space="4" w:color="auto"/>
        </w:pBdr>
        <w:tabs>
          <w:tab w:val="left" w:pos="567"/>
        </w:tabs>
        <w:rPr>
          <w:b/>
          <w:szCs w:val="22"/>
        </w:rPr>
      </w:pPr>
      <w:r w:rsidRPr="001B06E6">
        <w:rPr>
          <w:b/>
          <w:szCs w:val="22"/>
        </w:rPr>
        <w:br w:type="page"/>
      </w:r>
      <w:r w:rsidRPr="001B06E6">
        <w:rPr>
          <w:b/>
          <w:szCs w:val="22"/>
        </w:rPr>
        <w:lastRenderedPageBreak/>
        <w:t>INFORMACIJA ANT IŠORINĖS PAKUOTĖS</w:t>
      </w:r>
    </w:p>
    <w:p w14:paraId="422074D3" w14:textId="77777777" w:rsidR="00BE1867" w:rsidRPr="001B06E6" w:rsidRDefault="00BE1867" w:rsidP="001B06E6">
      <w:pPr>
        <w:pBdr>
          <w:top w:val="single" w:sz="4" w:space="1" w:color="auto"/>
          <w:left w:val="single" w:sz="4" w:space="4" w:color="auto"/>
          <w:bottom w:val="single" w:sz="4" w:space="1" w:color="auto"/>
          <w:right w:val="single" w:sz="4" w:space="4" w:color="auto"/>
        </w:pBdr>
        <w:tabs>
          <w:tab w:val="left" w:pos="567"/>
        </w:tabs>
        <w:rPr>
          <w:b/>
          <w:szCs w:val="22"/>
        </w:rPr>
      </w:pPr>
    </w:p>
    <w:p w14:paraId="722E961F" w14:textId="77777777" w:rsidR="00BE1867" w:rsidRPr="001B06E6" w:rsidRDefault="00BE1867" w:rsidP="001B06E6">
      <w:pPr>
        <w:pBdr>
          <w:top w:val="single" w:sz="4" w:space="1" w:color="auto"/>
          <w:left w:val="single" w:sz="4" w:space="4" w:color="auto"/>
          <w:bottom w:val="single" w:sz="4" w:space="1" w:color="auto"/>
          <w:right w:val="single" w:sz="4" w:space="4" w:color="auto"/>
        </w:pBdr>
        <w:tabs>
          <w:tab w:val="left" w:pos="567"/>
        </w:tabs>
        <w:rPr>
          <w:b/>
          <w:bCs/>
          <w:szCs w:val="22"/>
        </w:rPr>
      </w:pPr>
      <w:r w:rsidRPr="001B06E6">
        <w:rPr>
          <w:b/>
          <w:szCs w:val="22"/>
        </w:rPr>
        <w:t>KARTONO DĖŽUTĖ</w:t>
      </w:r>
    </w:p>
    <w:p w14:paraId="00420A71" w14:textId="77777777" w:rsidR="00BE1867" w:rsidRPr="001B06E6" w:rsidRDefault="00BE1867" w:rsidP="001B06E6">
      <w:pPr>
        <w:tabs>
          <w:tab w:val="left" w:pos="567"/>
        </w:tabs>
        <w:rPr>
          <w:szCs w:val="22"/>
        </w:rPr>
      </w:pPr>
    </w:p>
    <w:p w14:paraId="0097492D" w14:textId="77777777" w:rsidR="00BE1867" w:rsidRPr="001B06E6" w:rsidRDefault="00BE1867" w:rsidP="001B06E6">
      <w:pPr>
        <w:tabs>
          <w:tab w:val="left" w:pos="567"/>
        </w:tabs>
        <w:rPr>
          <w:szCs w:val="22"/>
        </w:rPr>
      </w:pPr>
    </w:p>
    <w:p w14:paraId="46DEF8B3" w14:textId="77777777" w:rsidR="00BE1867" w:rsidRPr="001B06E6" w:rsidRDefault="00BE1867" w:rsidP="001B06E6">
      <w:pPr>
        <w:pBdr>
          <w:top w:val="single" w:sz="4" w:space="1" w:color="auto"/>
          <w:left w:val="single" w:sz="4" w:space="4" w:color="auto"/>
          <w:bottom w:val="single" w:sz="4" w:space="1" w:color="auto"/>
          <w:right w:val="single" w:sz="4" w:space="4" w:color="auto"/>
        </w:pBdr>
        <w:ind w:left="567" w:hanging="567"/>
        <w:outlineLvl w:val="0"/>
        <w:rPr>
          <w:szCs w:val="22"/>
        </w:rPr>
      </w:pPr>
      <w:r w:rsidRPr="001B06E6">
        <w:rPr>
          <w:b/>
          <w:szCs w:val="22"/>
        </w:rPr>
        <w:t>1.</w:t>
      </w:r>
      <w:r w:rsidRPr="001B06E6">
        <w:rPr>
          <w:b/>
          <w:szCs w:val="22"/>
        </w:rPr>
        <w:tab/>
      </w:r>
      <w:r w:rsidRPr="001B06E6">
        <w:rPr>
          <w:b/>
          <w:caps/>
          <w:noProof/>
          <w:szCs w:val="22"/>
        </w:rPr>
        <w:t>VAISTINIO</w:t>
      </w:r>
      <w:r w:rsidRPr="001B06E6">
        <w:rPr>
          <w:b/>
          <w:noProof/>
          <w:szCs w:val="22"/>
        </w:rPr>
        <w:t xml:space="preserve"> PREPARATO PAVADINIMAS</w:t>
      </w:r>
    </w:p>
    <w:p w14:paraId="72F7B976" w14:textId="77777777" w:rsidR="00BE1867" w:rsidRPr="001B06E6" w:rsidRDefault="00BE1867" w:rsidP="001B06E6">
      <w:pPr>
        <w:tabs>
          <w:tab w:val="left" w:pos="567"/>
        </w:tabs>
        <w:rPr>
          <w:szCs w:val="22"/>
        </w:rPr>
      </w:pPr>
    </w:p>
    <w:p w14:paraId="2492DF80" w14:textId="77777777" w:rsidR="00BE1867" w:rsidRPr="001B06E6" w:rsidRDefault="00BE1867" w:rsidP="001B06E6">
      <w:pPr>
        <w:tabs>
          <w:tab w:val="left" w:pos="567"/>
        </w:tabs>
        <w:rPr>
          <w:szCs w:val="22"/>
        </w:rPr>
      </w:pPr>
      <w:proofErr w:type="spellStart"/>
      <w:r w:rsidRPr="001B06E6">
        <w:rPr>
          <w:szCs w:val="22"/>
        </w:rPr>
        <w:t>Fenkarol</w:t>
      </w:r>
      <w:proofErr w:type="spellEnd"/>
      <w:r w:rsidRPr="001B06E6">
        <w:rPr>
          <w:szCs w:val="22"/>
        </w:rPr>
        <w:t xml:space="preserve"> 25 mg tabletės</w:t>
      </w:r>
    </w:p>
    <w:p w14:paraId="31950040" w14:textId="0EADFC1E" w:rsidR="00BE1867" w:rsidRPr="001B06E6" w:rsidRDefault="00CB78E2" w:rsidP="001B06E6">
      <w:pPr>
        <w:tabs>
          <w:tab w:val="left" w:pos="567"/>
        </w:tabs>
        <w:rPr>
          <w:szCs w:val="22"/>
        </w:rPr>
      </w:pPr>
      <w:proofErr w:type="spellStart"/>
      <w:r w:rsidRPr="001B06E6">
        <w:rPr>
          <w:szCs w:val="22"/>
        </w:rPr>
        <w:t>k</w:t>
      </w:r>
      <w:r w:rsidR="00BE1867" w:rsidRPr="001B06E6">
        <w:rPr>
          <w:szCs w:val="22"/>
        </w:rPr>
        <w:t>vifenadino</w:t>
      </w:r>
      <w:proofErr w:type="spellEnd"/>
      <w:r w:rsidR="00BE1867" w:rsidRPr="001B06E6">
        <w:rPr>
          <w:szCs w:val="22"/>
        </w:rPr>
        <w:t xml:space="preserve"> hidrochloridas</w:t>
      </w:r>
    </w:p>
    <w:p w14:paraId="3C376D6B" w14:textId="77777777" w:rsidR="00BE1867" w:rsidRPr="001B06E6" w:rsidRDefault="00BE1867" w:rsidP="001B06E6">
      <w:pPr>
        <w:tabs>
          <w:tab w:val="left" w:pos="567"/>
        </w:tabs>
        <w:rPr>
          <w:szCs w:val="22"/>
        </w:rPr>
      </w:pPr>
    </w:p>
    <w:p w14:paraId="356D775E" w14:textId="77777777" w:rsidR="00BE1867" w:rsidRPr="001B06E6" w:rsidRDefault="00BE1867" w:rsidP="001B06E6">
      <w:pPr>
        <w:tabs>
          <w:tab w:val="left" w:pos="567"/>
        </w:tabs>
        <w:rPr>
          <w:szCs w:val="22"/>
        </w:rPr>
      </w:pPr>
    </w:p>
    <w:p w14:paraId="43890E4A" w14:textId="77777777" w:rsidR="00BE1867" w:rsidRPr="001B06E6" w:rsidRDefault="00BE1867" w:rsidP="001B06E6">
      <w:pPr>
        <w:pBdr>
          <w:top w:val="single" w:sz="4" w:space="1" w:color="auto"/>
          <w:left w:val="single" w:sz="4" w:space="4" w:color="auto"/>
          <w:bottom w:val="single" w:sz="4" w:space="1" w:color="auto"/>
          <w:right w:val="single" w:sz="4" w:space="4" w:color="auto"/>
        </w:pBdr>
        <w:ind w:left="567" w:hanging="567"/>
        <w:outlineLvl w:val="0"/>
        <w:rPr>
          <w:b/>
          <w:szCs w:val="22"/>
        </w:rPr>
      </w:pPr>
      <w:r w:rsidRPr="001B06E6">
        <w:rPr>
          <w:b/>
          <w:szCs w:val="22"/>
        </w:rPr>
        <w:t>2.</w:t>
      </w:r>
      <w:r w:rsidRPr="001B06E6">
        <w:rPr>
          <w:b/>
          <w:szCs w:val="22"/>
        </w:rPr>
        <w:tab/>
      </w:r>
      <w:r w:rsidRPr="001B06E6">
        <w:rPr>
          <w:b/>
          <w:noProof/>
          <w:szCs w:val="22"/>
        </w:rPr>
        <w:t>VEIKLIOJI (-IOS) MEDŽIAGA (-OS) IR JOS (-Ų) KIEKIS (-IAI)</w:t>
      </w:r>
    </w:p>
    <w:p w14:paraId="7BF60F1C" w14:textId="77777777" w:rsidR="00BE1867" w:rsidRPr="001B06E6" w:rsidRDefault="00BE1867" w:rsidP="001B06E6">
      <w:pPr>
        <w:tabs>
          <w:tab w:val="left" w:pos="567"/>
        </w:tabs>
        <w:rPr>
          <w:szCs w:val="22"/>
        </w:rPr>
      </w:pPr>
    </w:p>
    <w:p w14:paraId="29AEAA65" w14:textId="77777777" w:rsidR="00BE1867" w:rsidRPr="001B06E6" w:rsidRDefault="00BE1867" w:rsidP="001B06E6">
      <w:pPr>
        <w:tabs>
          <w:tab w:val="left" w:pos="567"/>
        </w:tabs>
        <w:rPr>
          <w:szCs w:val="22"/>
        </w:rPr>
      </w:pPr>
      <w:r w:rsidRPr="001B06E6">
        <w:rPr>
          <w:szCs w:val="22"/>
          <w:lang w:val="it-CH"/>
        </w:rPr>
        <w:t>Vienoje tabletėje yra 25 mg kvifenadino hidrochlorido.</w:t>
      </w:r>
    </w:p>
    <w:p w14:paraId="2CCBBD09" w14:textId="77777777" w:rsidR="00BE1867" w:rsidRPr="001B06E6" w:rsidRDefault="00BE1867" w:rsidP="001B06E6">
      <w:pPr>
        <w:tabs>
          <w:tab w:val="left" w:pos="567"/>
        </w:tabs>
        <w:rPr>
          <w:szCs w:val="22"/>
        </w:rPr>
      </w:pPr>
    </w:p>
    <w:p w14:paraId="1F1FBBAB" w14:textId="77777777" w:rsidR="00BE1867" w:rsidRPr="001B06E6" w:rsidRDefault="00BE1867" w:rsidP="001B06E6">
      <w:pPr>
        <w:tabs>
          <w:tab w:val="left" w:pos="567"/>
        </w:tabs>
        <w:rPr>
          <w:szCs w:val="22"/>
        </w:rPr>
      </w:pPr>
    </w:p>
    <w:p w14:paraId="1F6F47D8" w14:textId="77777777" w:rsidR="00BE1867" w:rsidRPr="001B06E6" w:rsidRDefault="00BE1867" w:rsidP="001B06E6">
      <w:pPr>
        <w:pBdr>
          <w:top w:val="single" w:sz="4" w:space="1" w:color="auto"/>
          <w:left w:val="single" w:sz="4" w:space="4" w:color="auto"/>
          <w:bottom w:val="single" w:sz="4" w:space="1" w:color="auto"/>
          <w:right w:val="single" w:sz="4" w:space="4" w:color="auto"/>
        </w:pBdr>
        <w:ind w:left="567" w:hanging="567"/>
        <w:outlineLvl w:val="0"/>
        <w:rPr>
          <w:szCs w:val="22"/>
        </w:rPr>
      </w:pPr>
      <w:r w:rsidRPr="001B06E6">
        <w:rPr>
          <w:b/>
          <w:szCs w:val="22"/>
        </w:rPr>
        <w:t>3.</w:t>
      </w:r>
      <w:r w:rsidRPr="001B06E6">
        <w:rPr>
          <w:b/>
          <w:szCs w:val="22"/>
        </w:rPr>
        <w:tab/>
      </w:r>
      <w:r w:rsidRPr="001B06E6">
        <w:rPr>
          <w:b/>
          <w:noProof/>
          <w:szCs w:val="22"/>
        </w:rPr>
        <w:t>PAGALBINIŲ MEDŽIAGŲ SĄRAŠAS</w:t>
      </w:r>
    </w:p>
    <w:p w14:paraId="0B23F034" w14:textId="77777777" w:rsidR="00BE1867" w:rsidRPr="001B06E6" w:rsidRDefault="00BE1867" w:rsidP="001B06E6">
      <w:pPr>
        <w:tabs>
          <w:tab w:val="left" w:pos="567"/>
        </w:tabs>
        <w:rPr>
          <w:szCs w:val="22"/>
        </w:rPr>
      </w:pPr>
    </w:p>
    <w:p w14:paraId="7CC2C059" w14:textId="77777777" w:rsidR="00BE1867" w:rsidRPr="001B06E6" w:rsidRDefault="00BE1867" w:rsidP="001B06E6">
      <w:pPr>
        <w:tabs>
          <w:tab w:val="left" w:pos="567"/>
        </w:tabs>
        <w:rPr>
          <w:szCs w:val="22"/>
        </w:rPr>
      </w:pPr>
      <w:r w:rsidRPr="001B06E6">
        <w:rPr>
          <w:szCs w:val="22"/>
        </w:rPr>
        <w:t>Sudėtyje yra sacharozės.</w:t>
      </w:r>
    </w:p>
    <w:p w14:paraId="5659FEC8" w14:textId="77777777" w:rsidR="00BE1867" w:rsidRPr="001B06E6" w:rsidRDefault="00BE1867" w:rsidP="001B06E6">
      <w:pPr>
        <w:tabs>
          <w:tab w:val="left" w:pos="567"/>
        </w:tabs>
        <w:rPr>
          <w:szCs w:val="22"/>
        </w:rPr>
      </w:pPr>
    </w:p>
    <w:p w14:paraId="55902096" w14:textId="77777777" w:rsidR="00BE1867" w:rsidRPr="001B06E6" w:rsidRDefault="00BE1867" w:rsidP="001B06E6">
      <w:pPr>
        <w:tabs>
          <w:tab w:val="left" w:pos="567"/>
        </w:tabs>
        <w:rPr>
          <w:szCs w:val="22"/>
        </w:rPr>
      </w:pPr>
    </w:p>
    <w:p w14:paraId="153F03D8" w14:textId="77777777" w:rsidR="00BE1867" w:rsidRPr="001B06E6" w:rsidRDefault="00BE1867" w:rsidP="001B06E6">
      <w:pPr>
        <w:pBdr>
          <w:top w:val="single" w:sz="4" w:space="1" w:color="auto"/>
          <w:left w:val="single" w:sz="4" w:space="4" w:color="auto"/>
          <w:bottom w:val="single" w:sz="4" w:space="1" w:color="auto"/>
          <w:right w:val="single" w:sz="4" w:space="4" w:color="auto"/>
        </w:pBdr>
        <w:ind w:left="567" w:hanging="567"/>
        <w:outlineLvl w:val="0"/>
        <w:rPr>
          <w:szCs w:val="22"/>
        </w:rPr>
      </w:pPr>
      <w:r w:rsidRPr="001B06E6">
        <w:rPr>
          <w:b/>
          <w:szCs w:val="22"/>
        </w:rPr>
        <w:t>4.</w:t>
      </w:r>
      <w:r w:rsidRPr="001B06E6">
        <w:rPr>
          <w:b/>
          <w:szCs w:val="22"/>
        </w:rPr>
        <w:tab/>
      </w:r>
      <w:r w:rsidRPr="001B06E6">
        <w:rPr>
          <w:b/>
          <w:noProof/>
          <w:szCs w:val="22"/>
        </w:rPr>
        <w:t>FARMACINĖ FORMA IR KIEKIS PAKUOTĖJE</w:t>
      </w:r>
    </w:p>
    <w:p w14:paraId="2D8337C8" w14:textId="77777777" w:rsidR="00BE1867" w:rsidRPr="001B06E6" w:rsidRDefault="00BE1867" w:rsidP="001B06E6">
      <w:pPr>
        <w:tabs>
          <w:tab w:val="left" w:pos="567"/>
        </w:tabs>
        <w:rPr>
          <w:szCs w:val="22"/>
        </w:rPr>
      </w:pPr>
    </w:p>
    <w:p w14:paraId="1DFFC3FB" w14:textId="77777777" w:rsidR="00BE1867" w:rsidRPr="001B06E6" w:rsidRDefault="00BE1867" w:rsidP="001B06E6">
      <w:pPr>
        <w:tabs>
          <w:tab w:val="left" w:pos="567"/>
        </w:tabs>
        <w:rPr>
          <w:szCs w:val="22"/>
        </w:rPr>
      </w:pPr>
      <w:r w:rsidRPr="001B06E6">
        <w:rPr>
          <w:szCs w:val="22"/>
          <w:highlight w:val="lightGray"/>
        </w:rPr>
        <w:t>Tabletės</w:t>
      </w:r>
    </w:p>
    <w:p w14:paraId="780E433B" w14:textId="77777777" w:rsidR="00BE1867" w:rsidRPr="001B06E6" w:rsidRDefault="00BE1867" w:rsidP="001B06E6">
      <w:pPr>
        <w:tabs>
          <w:tab w:val="left" w:pos="567"/>
        </w:tabs>
        <w:rPr>
          <w:szCs w:val="22"/>
        </w:rPr>
      </w:pPr>
      <w:r w:rsidRPr="001B06E6">
        <w:rPr>
          <w:szCs w:val="22"/>
        </w:rPr>
        <w:t>20 tablečių.</w:t>
      </w:r>
    </w:p>
    <w:p w14:paraId="56362079" w14:textId="77777777" w:rsidR="00BE1867" w:rsidRPr="001B06E6" w:rsidRDefault="00BE1867" w:rsidP="001B06E6">
      <w:pPr>
        <w:tabs>
          <w:tab w:val="left" w:pos="567"/>
        </w:tabs>
        <w:rPr>
          <w:szCs w:val="22"/>
        </w:rPr>
      </w:pPr>
    </w:p>
    <w:p w14:paraId="7588AD7A" w14:textId="77777777" w:rsidR="00BE1867" w:rsidRPr="001B06E6" w:rsidRDefault="00BE1867" w:rsidP="001B06E6">
      <w:pPr>
        <w:tabs>
          <w:tab w:val="left" w:pos="567"/>
        </w:tabs>
        <w:rPr>
          <w:szCs w:val="22"/>
        </w:rPr>
      </w:pPr>
    </w:p>
    <w:p w14:paraId="17741443" w14:textId="77777777" w:rsidR="00BE1867" w:rsidRPr="001B06E6" w:rsidRDefault="00BE1867" w:rsidP="001B06E6">
      <w:pPr>
        <w:pBdr>
          <w:top w:val="single" w:sz="4" w:space="1" w:color="auto"/>
          <w:left w:val="single" w:sz="4" w:space="4" w:color="auto"/>
          <w:bottom w:val="single" w:sz="4" w:space="1" w:color="auto"/>
          <w:right w:val="single" w:sz="4" w:space="4" w:color="auto"/>
        </w:pBdr>
        <w:ind w:left="567" w:hanging="567"/>
        <w:outlineLvl w:val="0"/>
        <w:rPr>
          <w:szCs w:val="22"/>
        </w:rPr>
      </w:pPr>
      <w:r w:rsidRPr="001B06E6">
        <w:rPr>
          <w:b/>
          <w:szCs w:val="22"/>
        </w:rPr>
        <w:t>5.</w:t>
      </w:r>
      <w:r w:rsidRPr="001B06E6">
        <w:rPr>
          <w:b/>
          <w:szCs w:val="22"/>
        </w:rPr>
        <w:tab/>
      </w:r>
      <w:r w:rsidRPr="001B06E6">
        <w:rPr>
          <w:b/>
          <w:noProof/>
          <w:szCs w:val="22"/>
        </w:rPr>
        <w:t>VARTOJIMO METODAS IR BŪDAS (-AI)</w:t>
      </w:r>
    </w:p>
    <w:p w14:paraId="5B3A1A64" w14:textId="77777777" w:rsidR="00BE1867" w:rsidRPr="001B06E6" w:rsidRDefault="00BE1867" w:rsidP="001B06E6">
      <w:pPr>
        <w:tabs>
          <w:tab w:val="left" w:pos="567"/>
        </w:tabs>
        <w:rPr>
          <w:szCs w:val="22"/>
        </w:rPr>
      </w:pPr>
    </w:p>
    <w:p w14:paraId="5F13562D" w14:textId="77777777" w:rsidR="00BE1867" w:rsidRPr="001B06E6" w:rsidRDefault="00BE1867" w:rsidP="001B06E6">
      <w:pPr>
        <w:tabs>
          <w:tab w:val="left" w:pos="567"/>
        </w:tabs>
        <w:rPr>
          <w:szCs w:val="22"/>
        </w:rPr>
      </w:pPr>
      <w:r w:rsidRPr="001B06E6">
        <w:rPr>
          <w:szCs w:val="22"/>
        </w:rPr>
        <w:t>Vartoti per burną.</w:t>
      </w:r>
    </w:p>
    <w:p w14:paraId="03DDF31D" w14:textId="77777777" w:rsidR="00BE1867" w:rsidRPr="001B06E6" w:rsidRDefault="00BE1867" w:rsidP="001B06E6">
      <w:pPr>
        <w:tabs>
          <w:tab w:val="left" w:pos="567"/>
        </w:tabs>
        <w:rPr>
          <w:szCs w:val="22"/>
        </w:rPr>
      </w:pPr>
      <w:r w:rsidRPr="001B06E6">
        <w:rPr>
          <w:szCs w:val="22"/>
        </w:rPr>
        <w:t>Prieš vartojimą perskaitykite pakuotės lapelį.</w:t>
      </w:r>
    </w:p>
    <w:p w14:paraId="74C44F30" w14:textId="77777777" w:rsidR="00BE1867" w:rsidRPr="001B06E6" w:rsidRDefault="00BE1867" w:rsidP="001B06E6">
      <w:pPr>
        <w:tabs>
          <w:tab w:val="left" w:pos="567"/>
        </w:tabs>
        <w:rPr>
          <w:szCs w:val="22"/>
        </w:rPr>
      </w:pPr>
    </w:p>
    <w:p w14:paraId="2A1ED25C" w14:textId="77777777" w:rsidR="00BE1867" w:rsidRPr="001B06E6" w:rsidRDefault="00BE1867" w:rsidP="001B06E6">
      <w:pPr>
        <w:tabs>
          <w:tab w:val="left" w:pos="567"/>
        </w:tabs>
        <w:rPr>
          <w:szCs w:val="22"/>
        </w:rPr>
      </w:pPr>
    </w:p>
    <w:p w14:paraId="7B78D8E1" w14:textId="10610DE2" w:rsidR="00BE1867" w:rsidRPr="001B06E6" w:rsidRDefault="00BE1867" w:rsidP="001B06E6">
      <w:pPr>
        <w:pBdr>
          <w:top w:val="single" w:sz="4" w:space="1" w:color="auto"/>
          <w:left w:val="single" w:sz="4" w:space="4" w:color="auto"/>
          <w:bottom w:val="single" w:sz="4" w:space="1" w:color="auto"/>
          <w:right w:val="single" w:sz="4" w:space="4" w:color="auto"/>
        </w:pBdr>
        <w:ind w:left="567" w:hanging="567"/>
        <w:outlineLvl w:val="0"/>
        <w:rPr>
          <w:szCs w:val="22"/>
        </w:rPr>
      </w:pPr>
      <w:r w:rsidRPr="001B06E6">
        <w:rPr>
          <w:b/>
          <w:szCs w:val="22"/>
        </w:rPr>
        <w:t>6.</w:t>
      </w:r>
      <w:r w:rsidRPr="001B06E6">
        <w:rPr>
          <w:b/>
          <w:szCs w:val="22"/>
        </w:rPr>
        <w:tab/>
      </w:r>
      <w:r w:rsidRPr="001B06E6">
        <w:rPr>
          <w:b/>
          <w:noProof/>
          <w:szCs w:val="22"/>
        </w:rPr>
        <w:t>SPECIALUS ĮSPĖJIMAS, KAD VAISTINĮ PREPARATĄ BŪTINA LAIKYTI VAIKAMS NEPASTEBIMOJE IR NEPASIEKIAMOJE VIETOJE</w:t>
      </w:r>
    </w:p>
    <w:p w14:paraId="66251830" w14:textId="77777777" w:rsidR="00BE1867" w:rsidRPr="001B06E6" w:rsidRDefault="00BE1867" w:rsidP="001B06E6">
      <w:pPr>
        <w:tabs>
          <w:tab w:val="left" w:pos="567"/>
        </w:tabs>
        <w:rPr>
          <w:szCs w:val="22"/>
        </w:rPr>
      </w:pPr>
    </w:p>
    <w:p w14:paraId="381DCB5F" w14:textId="63A46C8B" w:rsidR="00BE1867" w:rsidRPr="001B06E6" w:rsidRDefault="00BE1867" w:rsidP="001B06E6">
      <w:pPr>
        <w:tabs>
          <w:tab w:val="left" w:pos="567"/>
        </w:tabs>
        <w:rPr>
          <w:szCs w:val="22"/>
        </w:rPr>
      </w:pPr>
      <w:r w:rsidRPr="001B06E6">
        <w:rPr>
          <w:szCs w:val="22"/>
        </w:rPr>
        <w:t>Laikyti vaikams nepastebimoje ir nepasiekiamoje vietoje.</w:t>
      </w:r>
    </w:p>
    <w:p w14:paraId="6A0FBE7F" w14:textId="77777777" w:rsidR="00BE1867" w:rsidRPr="001B06E6" w:rsidRDefault="00BE1867" w:rsidP="001B06E6">
      <w:pPr>
        <w:tabs>
          <w:tab w:val="left" w:pos="567"/>
        </w:tabs>
        <w:rPr>
          <w:szCs w:val="22"/>
        </w:rPr>
      </w:pPr>
    </w:p>
    <w:p w14:paraId="790BF6CF" w14:textId="77777777" w:rsidR="00BE1867" w:rsidRPr="001B06E6" w:rsidRDefault="00BE1867" w:rsidP="001B06E6">
      <w:pPr>
        <w:tabs>
          <w:tab w:val="left" w:pos="567"/>
        </w:tabs>
        <w:rPr>
          <w:szCs w:val="22"/>
        </w:rPr>
      </w:pPr>
    </w:p>
    <w:p w14:paraId="5B0859E2" w14:textId="77777777" w:rsidR="00BE1867" w:rsidRPr="001B06E6" w:rsidRDefault="00BE1867" w:rsidP="001B06E6">
      <w:pPr>
        <w:pBdr>
          <w:top w:val="single" w:sz="4" w:space="1" w:color="auto"/>
          <w:left w:val="single" w:sz="4" w:space="4" w:color="auto"/>
          <w:bottom w:val="single" w:sz="4" w:space="1" w:color="auto"/>
          <w:right w:val="single" w:sz="4" w:space="4" w:color="auto"/>
        </w:pBdr>
        <w:ind w:left="567" w:hanging="567"/>
        <w:outlineLvl w:val="0"/>
        <w:rPr>
          <w:szCs w:val="22"/>
        </w:rPr>
      </w:pPr>
      <w:r w:rsidRPr="001B06E6">
        <w:rPr>
          <w:b/>
          <w:szCs w:val="22"/>
        </w:rPr>
        <w:t>7.</w:t>
      </w:r>
      <w:r w:rsidRPr="001B06E6">
        <w:rPr>
          <w:b/>
          <w:szCs w:val="22"/>
        </w:rPr>
        <w:tab/>
      </w:r>
      <w:r w:rsidRPr="001B06E6">
        <w:rPr>
          <w:b/>
          <w:noProof/>
          <w:szCs w:val="22"/>
        </w:rPr>
        <w:t>KITAS (-I) SPECIALUS (-ŪS) ĮSPĖJIMAS (-AI) (JEI REIKIA)</w:t>
      </w:r>
    </w:p>
    <w:p w14:paraId="6A6D2883" w14:textId="77777777" w:rsidR="00BE1867" w:rsidRPr="001B06E6" w:rsidRDefault="00BE1867" w:rsidP="001B06E6">
      <w:pPr>
        <w:tabs>
          <w:tab w:val="left" w:pos="567"/>
        </w:tabs>
        <w:rPr>
          <w:szCs w:val="22"/>
        </w:rPr>
      </w:pPr>
    </w:p>
    <w:p w14:paraId="78B81BA1" w14:textId="77777777" w:rsidR="00BE1867" w:rsidRPr="001B06E6" w:rsidRDefault="00BE1867" w:rsidP="001B06E6">
      <w:pPr>
        <w:tabs>
          <w:tab w:val="left" w:pos="567"/>
        </w:tabs>
        <w:rPr>
          <w:szCs w:val="22"/>
        </w:rPr>
      </w:pPr>
    </w:p>
    <w:p w14:paraId="4A08DADC" w14:textId="77777777" w:rsidR="00BE1867" w:rsidRPr="001B06E6" w:rsidRDefault="00BE1867" w:rsidP="001B06E6">
      <w:pPr>
        <w:pBdr>
          <w:top w:val="single" w:sz="4" w:space="1" w:color="auto"/>
          <w:left w:val="single" w:sz="4" w:space="4" w:color="auto"/>
          <w:bottom w:val="single" w:sz="4" w:space="1" w:color="auto"/>
          <w:right w:val="single" w:sz="4" w:space="4" w:color="auto"/>
        </w:pBdr>
        <w:ind w:left="567" w:hanging="567"/>
        <w:outlineLvl w:val="0"/>
        <w:rPr>
          <w:szCs w:val="22"/>
        </w:rPr>
      </w:pPr>
      <w:r w:rsidRPr="001B06E6">
        <w:rPr>
          <w:b/>
          <w:szCs w:val="22"/>
        </w:rPr>
        <w:t>8.</w:t>
      </w:r>
      <w:r w:rsidRPr="001B06E6">
        <w:rPr>
          <w:b/>
          <w:szCs w:val="22"/>
        </w:rPr>
        <w:tab/>
      </w:r>
      <w:r w:rsidRPr="001B06E6">
        <w:rPr>
          <w:b/>
          <w:noProof/>
          <w:szCs w:val="22"/>
        </w:rPr>
        <w:t>TINKAMUMO LAIKAS</w:t>
      </w:r>
    </w:p>
    <w:p w14:paraId="50C10F00" w14:textId="77777777" w:rsidR="00BE1867" w:rsidRPr="001B06E6" w:rsidRDefault="00BE1867" w:rsidP="001B06E6">
      <w:pPr>
        <w:tabs>
          <w:tab w:val="left" w:pos="567"/>
        </w:tabs>
        <w:rPr>
          <w:szCs w:val="22"/>
        </w:rPr>
      </w:pPr>
    </w:p>
    <w:p w14:paraId="6152A4D2" w14:textId="46498362" w:rsidR="00BE1867" w:rsidRPr="001B06E6" w:rsidRDefault="00DC1379" w:rsidP="001B06E6">
      <w:pPr>
        <w:tabs>
          <w:tab w:val="left" w:pos="567"/>
        </w:tabs>
        <w:rPr>
          <w:szCs w:val="22"/>
        </w:rPr>
      </w:pPr>
      <w:r w:rsidRPr="001B06E6">
        <w:rPr>
          <w:szCs w:val="22"/>
        </w:rPr>
        <w:t>EXP</w:t>
      </w:r>
    </w:p>
    <w:p w14:paraId="658C44C8" w14:textId="77777777" w:rsidR="00A41E43" w:rsidRPr="001B06E6" w:rsidRDefault="00A41E43" w:rsidP="001B06E6">
      <w:pPr>
        <w:tabs>
          <w:tab w:val="left" w:pos="567"/>
        </w:tabs>
        <w:rPr>
          <w:szCs w:val="22"/>
        </w:rPr>
      </w:pPr>
    </w:p>
    <w:p w14:paraId="3A8A0766" w14:textId="77777777" w:rsidR="00BE1867" w:rsidRPr="001B06E6" w:rsidRDefault="00BE1867" w:rsidP="001B06E6">
      <w:pPr>
        <w:keepNext/>
        <w:pBdr>
          <w:top w:val="single" w:sz="4" w:space="1" w:color="auto"/>
          <w:left w:val="single" w:sz="4" w:space="4" w:color="auto"/>
          <w:bottom w:val="single" w:sz="4" w:space="1" w:color="auto"/>
          <w:right w:val="single" w:sz="4" w:space="4" w:color="auto"/>
        </w:pBdr>
        <w:ind w:left="567" w:hanging="567"/>
        <w:outlineLvl w:val="0"/>
        <w:rPr>
          <w:szCs w:val="22"/>
        </w:rPr>
      </w:pPr>
      <w:r w:rsidRPr="001B06E6">
        <w:rPr>
          <w:b/>
          <w:szCs w:val="22"/>
        </w:rPr>
        <w:t>9.</w:t>
      </w:r>
      <w:r w:rsidRPr="001B06E6">
        <w:rPr>
          <w:b/>
          <w:szCs w:val="22"/>
        </w:rPr>
        <w:tab/>
      </w:r>
      <w:r w:rsidRPr="001B06E6">
        <w:rPr>
          <w:b/>
          <w:noProof/>
          <w:szCs w:val="22"/>
        </w:rPr>
        <w:t>SPECIALIOS LAIKYMO SĄLYGOS</w:t>
      </w:r>
    </w:p>
    <w:p w14:paraId="5C4A983D" w14:textId="77777777" w:rsidR="00BE1867" w:rsidRPr="001B06E6" w:rsidRDefault="00BE1867" w:rsidP="001B06E6">
      <w:pPr>
        <w:tabs>
          <w:tab w:val="left" w:pos="567"/>
        </w:tabs>
        <w:rPr>
          <w:szCs w:val="22"/>
        </w:rPr>
      </w:pPr>
    </w:p>
    <w:p w14:paraId="34BF413D" w14:textId="77777777" w:rsidR="00BE1867" w:rsidRPr="001B06E6" w:rsidRDefault="00BE1867" w:rsidP="001B06E6">
      <w:pPr>
        <w:tabs>
          <w:tab w:val="left" w:pos="567"/>
        </w:tabs>
        <w:rPr>
          <w:szCs w:val="22"/>
        </w:rPr>
      </w:pPr>
      <w:r w:rsidRPr="001B06E6">
        <w:rPr>
          <w:szCs w:val="22"/>
        </w:rPr>
        <w:t>Laikyti ne aukštesnėje kaip 25 ºC temperatūroje.</w:t>
      </w:r>
    </w:p>
    <w:p w14:paraId="30D04804" w14:textId="25CFE081" w:rsidR="00BE1867" w:rsidRPr="001B06E6" w:rsidRDefault="00BE1867" w:rsidP="001B06E6">
      <w:pPr>
        <w:tabs>
          <w:tab w:val="left" w:pos="567"/>
        </w:tabs>
        <w:rPr>
          <w:szCs w:val="22"/>
        </w:rPr>
      </w:pPr>
      <w:r w:rsidRPr="001B06E6">
        <w:rPr>
          <w:szCs w:val="22"/>
        </w:rPr>
        <w:t>Laikyti gamintojo pakuotėje, kad vaistas būtų apsaugotas nuo šviesos ir drėgmės.</w:t>
      </w:r>
    </w:p>
    <w:p w14:paraId="4167960C" w14:textId="77777777" w:rsidR="00BE1867" w:rsidRPr="001B06E6" w:rsidRDefault="00BE1867" w:rsidP="001B06E6">
      <w:pPr>
        <w:pBdr>
          <w:top w:val="single" w:sz="4" w:space="1" w:color="auto"/>
          <w:left w:val="single" w:sz="4" w:space="4" w:color="auto"/>
          <w:bottom w:val="single" w:sz="4" w:space="1" w:color="auto"/>
          <w:right w:val="single" w:sz="4" w:space="4" w:color="auto"/>
        </w:pBdr>
        <w:ind w:left="709" w:hanging="709"/>
        <w:outlineLvl w:val="0"/>
        <w:rPr>
          <w:b/>
          <w:noProof/>
          <w:szCs w:val="22"/>
        </w:rPr>
      </w:pPr>
      <w:r w:rsidRPr="001B06E6">
        <w:rPr>
          <w:b/>
          <w:szCs w:val="22"/>
        </w:rPr>
        <w:lastRenderedPageBreak/>
        <w:t>10.</w:t>
      </w:r>
      <w:r w:rsidRPr="001B06E6">
        <w:rPr>
          <w:b/>
          <w:szCs w:val="22"/>
        </w:rPr>
        <w:tab/>
      </w:r>
      <w:r w:rsidRPr="001B06E6">
        <w:rPr>
          <w:b/>
          <w:noProof/>
          <w:szCs w:val="22"/>
        </w:rPr>
        <w:t>SPECIALIOS ATSARGUMO PRIEMONĖS DĖL NESUVARTOTO VAISTINIO PREPARATO AR JO ATLIEKŲ TVARKYMO (JEI REIKIA)</w:t>
      </w:r>
    </w:p>
    <w:p w14:paraId="3DF426F9" w14:textId="77777777" w:rsidR="00BE1867" w:rsidRPr="001B06E6" w:rsidRDefault="00BE1867" w:rsidP="001B06E6">
      <w:pPr>
        <w:outlineLvl w:val="0"/>
        <w:rPr>
          <w:b/>
          <w:noProof/>
          <w:szCs w:val="22"/>
        </w:rPr>
      </w:pPr>
    </w:p>
    <w:p w14:paraId="5A87E56A" w14:textId="77777777" w:rsidR="00BE1867" w:rsidRPr="001B06E6" w:rsidRDefault="00BE1867" w:rsidP="001B06E6">
      <w:pPr>
        <w:outlineLvl w:val="0"/>
        <w:rPr>
          <w:b/>
          <w:szCs w:val="22"/>
        </w:rPr>
      </w:pPr>
    </w:p>
    <w:p w14:paraId="2A78EDDF" w14:textId="77777777" w:rsidR="00BE1867" w:rsidRPr="001B06E6" w:rsidRDefault="00BE1867" w:rsidP="001B06E6">
      <w:pPr>
        <w:pBdr>
          <w:top w:val="single" w:sz="4" w:space="1" w:color="auto"/>
          <w:left w:val="single" w:sz="4" w:space="4" w:color="auto"/>
          <w:bottom w:val="single" w:sz="4" w:space="1" w:color="auto"/>
          <w:right w:val="single" w:sz="4" w:space="4" w:color="auto"/>
        </w:pBdr>
        <w:outlineLvl w:val="0"/>
        <w:rPr>
          <w:b/>
          <w:szCs w:val="22"/>
        </w:rPr>
      </w:pPr>
      <w:r w:rsidRPr="001B06E6">
        <w:rPr>
          <w:b/>
          <w:szCs w:val="22"/>
        </w:rPr>
        <w:t>11.</w:t>
      </w:r>
      <w:r w:rsidRPr="001B06E6">
        <w:rPr>
          <w:b/>
          <w:szCs w:val="22"/>
        </w:rPr>
        <w:tab/>
      </w:r>
      <w:r w:rsidRPr="001B06E6">
        <w:rPr>
          <w:b/>
          <w:caps/>
          <w:noProof/>
          <w:snapToGrid w:val="0"/>
          <w:szCs w:val="22"/>
          <w:lang w:eastAsia="en-US"/>
        </w:rPr>
        <w:t>REGISTRUOTOJO PAVADINIMAS IR ADRESAS</w:t>
      </w:r>
    </w:p>
    <w:p w14:paraId="7C4A6018" w14:textId="77777777" w:rsidR="00BE1867" w:rsidRPr="001B06E6" w:rsidRDefault="00BE1867" w:rsidP="001B06E6">
      <w:pPr>
        <w:tabs>
          <w:tab w:val="left" w:pos="567"/>
        </w:tabs>
        <w:rPr>
          <w:b/>
          <w:szCs w:val="22"/>
        </w:rPr>
      </w:pPr>
    </w:p>
    <w:p w14:paraId="7ED7B8F3" w14:textId="77777777" w:rsidR="00E563E5" w:rsidRPr="001B06E6" w:rsidRDefault="00E563E5" w:rsidP="001B06E6">
      <w:pPr>
        <w:rPr>
          <w:szCs w:val="22"/>
        </w:rPr>
      </w:pPr>
      <w:proofErr w:type="spellStart"/>
      <w:r w:rsidRPr="001B06E6">
        <w:rPr>
          <w:szCs w:val="22"/>
        </w:rPr>
        <w:t>Olpha</w:t>
      </w:r>
      <w:proofErr w:type="spellEnd"/>
      <w:r w:rsidRPr="001B06E6">
        <w:rPr>
          <w:szCs w:val="22"/>
        </w:rPr>
        <w:t xml:space="preserve"> AS,</w:t>
      </w:r>
      <w:r w:rsidRPr="001B06E6">
        <w:rPr>
          <w:szCs w:val="22"/>
        </w:rPr>
        <w:br/>
      </w:r>
      <w:proofErr w:type="spellStart"/>
      <w:r w:rsidRPr="001B06E6">
        <w:rPr>
          <w:szCs w:val="22"/>
        </w:rPr>
        <w:t>Rupnicu</w:t>
      </w:r>
      <w:proofErr w:type="spellEnd"/>
      <w:r w:rsidRPr="001B06E6">
        <w:rPr>
          <w:szCs w:val="22"/>
        </w:rPr>
        <w:t xml:space="preserve"> </w:t>
      </w:r>
      <w:proofErr w:type="spellStart"/>
      <w:r w:rsidRPr="001B06E6">
        <w:rPr>
          <w:szCs w:val="22"/>
        </w:rPr>
        <w:t>iela</w:t>
      </w:r>
      <w:proofErr w:type="spellEnd"/>
      <w:r w:rsidRPr="001B06E6">
        <w:rPr>
          <w:szCs w:val="22"/>
        </w:rPr>
        <w:t xml:space="preserve"> 5, </w:t>
      </w:r>
      <w:r w:rsidRPr="001B06E6">
        <w:rPr>
          <w:szCs w:val="22"/>
        </w:rPr>
        <w:br/>
      </w:r>
      <w:proofErr w:type="spellStart"/>
      <w:r w:rsidRPr="001B06E6">
        <w:rPr>
          <w:szCs w:val="22"/>
        </w:rPr>
        <w:t>Olaine</w:t>
      </w:r>
      <w:proofErr w:type="spellEnd"/>
      <w:r w:rsidRPr="001B06E6">
        <w:rPr>
          <w:szCs w:val="22"/>
        </w:rPr>
        <w:t xml:space="preserve">, </w:t>
      </w:r>
      <w:proofErr w:type="spellStart"/>
      <w:r w:rsidRPr="001B06E6">
        <w:rPr>
          <w:szCs w:val="22"/>
        </w:rPr>
        <w:t>Olaines</w:t>
      </w:r>
      <w:proofErr w:type="spellEnd"/>
      <w:r w:rsidRPr="001B06E6">
        <w:rPr>
          <w:szCs w:val="22"/>
        </w:rPr>
        <w:t xml:space="preserve"> </w:t>
      </w:r>
      <w:proofErr w:type="spellStart"/>
      <w:r w:rsidRPr="001B06E6">
        <w:rPr>
          <w:szCs w:val="22"/>
        </w:rPr>
        <w:t>novads</w:t>
      </w:r>
      <w:proofErr w:type="spellEnd"/>
      <w:r w:rsidRPr="001B06E6">
        <w:rPr>
          <w:szCs w:val="22"/>
        </w:rPr>
        <w:t xml:space="preserve">, LV-2114, </w:t>
      </w:r>
    </w:p>
    <w:p w14:paraId="34DF360B" w14:textId="77777777" w:rsidR="00E563E5" w:rsidRPr="001B06E6" w:rsidRDefault="00E563E5" w:rsidP="001B06E6">
      <w:pPr>
        <w:tabs>
          <w:tab w:val="left" w:pos="567"/>
        </w:tabs>
        <w:jc w:val="both"/>
        <w:rPr>
          <w:szCs w:val="22"/>
        </w:rPr>
      </w:pPr>
      <w:r w:rsidRPr="001B06E6">
        <w:rPr>
          <w:szCs w:val="22"/>
        </w:rPr>
        <w:t>Latvija</w:t>
      </w:r>
    </w:p>
    <w:p w14:paraId="63E6E0BE" w14:textId="4FA7FC90" w:rsidR="00BE1867" w:rsidRPr="001B06E6" w:rsidRDefault="00BE1867" w:rsidP="001B06E6">
      <w:pPr>
        <w:tabs>
          <w:tab w:val="left" w:pos="567"/>
        </w:tabs>
        <w:rPr>
          <w:szCs w:val="22"/>
        </w:rPr>
      </w:pPr>
    </w:p>
    <w:p w14:paraId="7A90EF49" w14:textId="494EEC59" w:rsidR="00D436B8" w:rsidRPr="001B06E6" w:rsidRDefault="00F16DE0" w:rsidP="001B06E6">
      <w:pPr>
        <w:tabs>
          <w:tab w:val="left" w:pos="567"/>
        </w:tabs>
        <w:rPr>
          <w:szCs w:val="22"/>
        </w:rPr>
      </w:pPr>
      <w:r w:rsidRPr="001B06E6">
        <w:rPr>
          <w:szCs w:val="22"/>
          <w:highlight w:val="lightGray"/>
        </w:rPr>
        <w:t>[logo</w:t>
      </w:r>
      <w:r w:rsidR="00765F54" w:rsidRPr="001B06E6">
        <w:rPr>
          <w:szCs w:val="22"/>
          <w:highlight w:val="lightGray"/>
        </w:rPr>
        <w:t>tipas</w:t>
      </w:r>
      <w:r w:rsidRPr="001B06E6">
        <w:rPr>
          <w:szCs w:val="22"/>
          <w:highlight w:val="lightGray"/>
        </w:rPr>
        <w:t>]</w:t>
      </w:r>
    </w:p>
    <w:p w14:paraId="489AD594" w14:textId="77777777" w:rsidR="00D436B8" w:rsidRPr="001B06E6" w:rsidRDefault="00D436B8" w:rsidP="001B06E6">
      <w:pPr>
        <w:tabs>
          <w:tab w:val="left" w:pos="567"/>
        </w:tabs>
        <w:rPr>
          <w:szCs w:val="22"/>
        </w:rPr>
      </w:pPr>
    </w:p>
    <w:p w14:paraId="2B48C705" w14:textId="77777777" w:rsidR="00BE1867" w:rsidRPr="001B06E6" w:rsidRDefault="00BE1867" w:rsidP="001B06E6">
      <w:pPr>
        <w:tabs>
          <w:tab w:val="left" w:pos="567"/>
        </w:tabs>
        <w:rPr>
          <w:szCs w:val="22"/>
        </w:rPr>
      </w:pPr>
    </w:p>
    <w:p w14:paraId="2207D72C" w14:textId="77777777" w:rsidR="00BE1867" w:rsidRPr="001B06E6" w:rsidRDefault="00BE1867" w:rsidP="001B06E6">
      <w:pPr>
        <w:pBdr>
          <w:top w:val="single" w:sz="4" w:space="1" w:color="auto"/>
          <w:left w:val="single" w:sz="4" w:space="4" w:color="auto"/>
          <w:bottom w:val="single" w:sz="4" w:space="1" w:color="auto"/>
          <w:right w:val="single" w:sz="4" w:space="4" w:color="auto"/>
        </w:pBdr>
        <w:outlineLvl w:val="0"/>
        <w:rPr>
          <w:szCs w:val="22"/>
        </w:rPr>
      </w:pPr>
      <w:r w:rsidRPr="001B06E6">
        <w:rPr>
          <w:b/>
          <w:szCs w:val="22"/>
        </w:rPr>
        <w:t>12.</w:t>
      </w:r>
      <w:r w:rsidRPr="001B06E6">
        <w:rPr>
          <w:b/>
          <w:szCs w:val="22"/>
        </w:rPr>
        <w:tab/>
      </w:r>
      <w:r w:rsidRPr="001B06E6">
        <w:rPr>
          <w:b/>
          <w:noProof/>
          <w:snapToGrid w:val="0"/>
          <w:szCs w:val="22"/>
          <w:lang w:eastAsia="en-US"/>
        </w:rPr>
        <w:t>REGISTRACIJOS PAŽYMĖJIMO NUMERIS (-IAI)</w:t>
      </w:r>
    </w:p>
    <w:p w14:paraId="21D669FC" w14:textId="77777777" w:rsidR="00BE1867" w:rsidRPr="001B06E6" w:rsidRDefault="00BE1867" w:rsidP="001B06E6">
      <w:pPr>
        <w:tabs>
          <w:tab w:val="left" w:pos="567"/>
        </w:tabs>
        <w:rPr>
          <w:szCs w:val="22"/>
        </w:rPr>
      </w:pPr>
    </w:p>
    <w:p w14:paraId="39ACA876" w14:textId="77777777" w:rsidR="00BE1867" w:rsidRPr="001B06E6" w:rsidRDefault="00BE1867" w:rsidP="001B06E6">
      <w:pPr>
        <w:tabs>
          <w:tab w:val="left" w:pos="567"/>
        </w:tabs>
        <w:rPr>
          <w:szCs w:val="22"/>
        </w:rPr>
      </w:pPr>
      <w:r w:rsidRPr="001B06E6">
        <w:rPr>
          <w:szCs w:val="22"/>
        </w:rPr>
        <w:t>LT/1/94/0553/001</w:t>
      </w:r>
    </w:p>
    <w:p w14:paraId="2FC78E62" w14:textId="77777777" w:rsidR="00BE1867" w:rsidRPr="001B06E6" w:rsidRDefault="00BE1867" w:rsidP="001B06E6">
      <w:pPr>
        <w:tabs>
          <w:tab w:val="left" w:pos="567"/>
        </w:tabs>
        <w:rPr>
          <w:szCs w:val="22"/>
        </w:rPr>
      </w:pPr>
    </w:p>
    <w:p w14:paraId="15AE2570" w14:textId="77777777" w:rsidR="00BE1867" w:rsidRPr="001B06E6" w:rsidRDefault="00BE1867" w:rsidP="001B06E6">
      <w:pPr>
        <w:tabs>
          <w:tab w:val="left" w:pos="567"/>
        </w:tabs>
        <w:rPr>
          <w:szCs w:val="22"/>
        </w:rPr>
      </w:pPr>
    </w:p>
    <w:p w14:paraId="54DEF960" w14:textId="77777777" w:rsidR="00BE1867" w:rsidRPr="001B06E6" w:rsidRDefault="00BE1867" w:rsidP="001B06E6">
      <w:pPr>
        <w:pBdr>
          <w:top w:val="single" w:sz="4" w:space="1" w:color="auto"/>
          <w:left w:val="single" w:sz="4" w:space="4" w:color="auto"/>
          <w:bottom w:val="single" w:sz="4" w:space="1" w:color="auto"/>
          <w:right w:val="single" w:sz="4" w:space="4" w:color="auto"/>
        </w:pBdr>
        <w:outlineLvl w:val="0"/>
        <w:rPr>
          <w:szCs w:val="22"/>
        </w:rPr>
      </w:pPr>
      <w:r w:rsidRPr="001B06E6">
        <w:rPr>
          <w:b/>
          <w:szCs w:val="22"/>
        </w:rPr>
        <w:t>13.</w:t>
      </w:r>
      <w:r w:rsidRPr="001B06E6">
        <w:rPr>
          <w:b/>
          <w:szCs w:val="22"/>
        </w:rPr>
        <w:tab/>
      </w:r>
      <w:r w:rsidRPr="001B06E6">
        <w:rPr>
          <w:b/>
          <w:noProof/>
          <w:szCs w:val="22"/>
        </w:rPr>
        <w:t xml:space="preserve">SERIJOS NUMERIS </w:t>
      </w:r>
    </w:p>
    <w:p w14:paraId="0911C0DA" w14:textId="77777777" w:rsidR="00BE1867" w:rsidRPr="001B06E6" w:rsidRDefault="00BE1867" w:rsidP="001B06E6">
      <w:pPr>
        <w:tabs>
          <w:tab w:val="left" w:pos="567"/>
        </w:tabs>
        <w:rPr>
          <w:szCs w:val="22"/>
        </w:rPr>
      </w:pPr>
    </w:p>
    <w:p w14:paraId="09203108" w14:textId="0D422025" w:rsidR="00BE1867" w:rsidRPr="001B06E6" w:rsidRDefault="00DC1379" w:rsidP="001B06E6">
      <w:pPr>
        <w:tabs>
          <w:tab w:val="left" w:pos="567"/>
        </w:tabs>
        <w:rPr>
          <w:szCs w:val="22"/>
        </w:rPr>
      </w:pPr>
      <w:proofErr w:type="spellStart"/>
      <w:r w:rsidRPr="001B06E6">
        <w:rPr>
          <w:szCs w:val="22"/>
        </w:rPr>
        <w:t>Lot</w:t>
      </w:r>
      <w:proofErr w:type="spellEnd"/>
    </w:p>
    <w:p w14:paraId="3305BE79" w14:textId="77777777" w:rsidR="00BE1867" w:rsidRPr="001B06E6" w:rsidRDefault="00BE1867" w:rsidP="001B06E6">
      <w:pPr>
        <w:tabs>
          <w:tab w:val="left" w:pos="567"/>
        </w:tabs>
        <w:rPr>
          <w:szCs w:val="22"/>
        </w:rPr>
      </w:pPr>
    </w:p>
    <w:p w14:paraId="7E68F521" w14:textId="77777777" w:rsidR="00BE1867" w:rsidRPr="001B06E6" w:rsidRDefault="00BE1867" w:rsidP="001B06E6">
      <w:pPr>
        <w:tabs>
          <w:tab w:val="left" w:pos="567"/>
        </w:tabs>
        <w:rPr>
          <w:szCs w:val="22"/>
        </w:rPr>
      </w:pPr>
    </w:p>
    <w:p w14:paraId="1B90F6A4" w14:textId="77777777" w:rsidR="00BE1867" w:rsidRPr="001B06E6" w:rsidRDefault="00BE1867" w:rsidP="001B06E6">
      <w:pPr>
        <w:pBdr>
          <w:top w:val="single" w:sz="4" w:space="1" w:color="auto"/>
          <w:left w:val="single" w:sz="4" w:space="4" w:color="auto"/>
          <w:bottom w:val="single" w:sz="4" w:space="1" w:color="auto"/>
          <w:right w:val="single" w:sz="4" w:space="4" w:color="auto"/>
        </w:pBdr>
        <w:outlineLvl w:val="0"/>
        <w:rPr>
          <w:szCs w:val="22"/>
        </w:rPr>
      </w:pPr>
      <w:r w:rsidRPr="001B06E6">
        <w:rPr>
          <w:b/>
          <w:szCs w:val="22"/>
        </w:rPr>
        <w:t>14.</w:t>
      </w:r>
      <w:r w:rsidRPr="001B06E6">
        <w:rPr>
          <w:b/>
          <w:szCs w:val="22"/>
        </w:rPr>
        <w:tab/>
      </w:r>
      <w:r w:rsidRPr="001B06E6">
        <w:rPr>
          <w:b/>
          <w:noProof/>
          <w:szCs w:val="22"/>
        </w:rPr>
        <w:t>PARDAVIMO (IŠDAVIMO) TVARKA</w:t>
      </w:r>
    </w:p>
    <w:p w14:paraId="2352AA9A" w14:textId="77777777" w:rsidR="00BE1867" w:rsidRPr="001B06E6" w:rsidRDefault="00BE1867" w:rsidP="001B06E6">
      <w:pPr>
        <w:tabs>
          <w:tab w:val="left" w:pos="567"/>
        </w:tabs>
        <w:rPr>
          <w:szCs w:val="22"/>
        </w:rPr>
      </w:pPr>
    </w:p>
    <w:p w14:paraId="35679230" w14:textId="77777777" w:rsidR="00BE1867" w:rsidRPr="001B06E6" w:rsidRDefault="00BE1867" w:rsidP="001B06E6">
      <w:pPr>
        <w:tabs>
          <w:tab w:val="left" w:pos="567"/>
        </w:tabs>
        <w:rPr>
          <w:szCs w:val="22"/>
        </w:rPr>
      </w:pPr>
      <w:r w:rsidRPr="001B06E6">
        <w:rPr>
          <w:szCs w:val="22"/>
        </w:rPr>
        <w:t>Nereceptinis vaistas.</w:t>
      </w:r>
    </w:p>
    <w:p w14:paraId="616016C6" w14:textId="77777777" w:rsidR="00BE1867" w:rsidRPr="001B06E6" w:rsidRDefault="00BE1867" w:rsidP="001B06E6">
      <w:pPr>
        <w:tabs>
          <w:tab w:val="left" w:pos="567"/>
        </w:tabs>
        <w:rPr>
          <w:szCs w:val="22"/>
        </w:rPr>
      </w:pPr>
    </w:p>
    <w:p w14:paraId="3E5693E1" w14:textId="77777777" w:rsidR="00BE1867" w:rsidRPr="001B06E6" w:rsidRDefault="00BE1867" w:rsidP="001B06E6">
      <w:pPr>
        <w:tabs>
          <w:tab w:val="left" w:pos="567"/>
        </w:tabs>
        <w:rPr>
          <w:szCs w:val="22"/>
        </w:rPr>
      </w:pPr>
    </w:p>
    <w:p w14:paraId="1A73F270" w14:textId="77777777" w:rsidR="00BE1867" w:rsidRPr="001B06E6" w:rsidRDefault="00BE1867" w:rsidP="001B06E6">
      <w:pPr>
        <w:pBdr>
          <w:top w:val="single" w:sz="4" w:space="2" w:color="auto"/>
          <w:left w:val="single" w:sz="4" w:space="4" w:color="auto"/>
          <w:bottom w:val="single" w:sz="4" w:space="1" w:color="auto"/>
          <w:right w:val="single" w:sz="4" w:space="4" w:color="auto"/>
        </w:pBdr>
        <w:outlineLvl w:val="0"/>
        <w:rPr>
          <w:szCs w:val="22"/>
        </w:rPr>
      </w:pPr>
      <w:r w:rsidRPr="001B06E6">
        <w:rPr>
          <w:b/>
          <w:szCs w:val="22"/>
        </w:rPr>
        <w:t>15.</w:t>
      </w:r>
      <w:r w:rsidRPr="001B06E6">
        <w:rPr>
          <w:b/>
          <w:szCs w:val="22"/>
        </w:rPr>
        <w:tab/>
      </w:r>
      <w:r w:rsidRPr="001B06E6">
        <w:rPr>
          <w:b/>
          <w:noProof/>
          <w:szCs w:val="22"/>
        </w:rPr>
        <w:t>VARTOJIMO INSTRUKCIJA</w:t>
      </w:r>
    </w:p>
    <w:p w14:paraId="6D28620A" w14:textId="77777777" w:rsidR="00BE1867" w:rsidRPr="001B06E6" w:rsidRDefault="00BE1867" w:rsidP="001B06E6">
      <w:pPr>
        <w:tabs>
          <w:tab w:val="left" w:pos="567"/>
        </w:tabs>
        <w:rPr>
          <w:szCs w:val="22"/>
        </w:rPr>
      </w:pPr>
    </w:p>
    <w:p w14:paraId="4146120B" w14:textId="3CD7E13E" w:rsidR="00BE1867" w:rsidRPr="001B06E6" w:rsidRDefault="00BE1867" w:rsidP="001B06E6">
      <w:pPr>
        <w:tabs>
          <w:tab w:val="left" w:pos="567"/>
        </w:tabs>
        <w:rPr>
          <w:szCs w:val="22"/>
        </w:rPr>
      </w:pPr>
      <w:r w:rsidRPr="001B06E6">
        <w:rPr>
          <w:szCs w:val="22"/>
        </w:rPr>
        <w:t>Simptominis alerginės slogos (su akies junginės uždegimu ar be jo)</w:t>
      </w:r>
      <w:r w:rsidR="00CC2B14" w:rsidRPr="001B06E6">
        <w:rPr>
          <w:szCs w:val="22"/>
        </w:rPr>
        <w:t>,</w:t>
      </w:r>
      <w:r w:rsidRPr="001B06E6">
        <w:rPr>
          <w:szCs w:val="22"/>
        </w:rPr>
        <w:t xml:space="preserve"> dermatito (egzemos, dilgėlinės) ir niežulio gydymas</w:t>
      </w:r>
      <w:r w:rsidR="0010173F" w:rsidRPr="001B06E6">
        <w:rPr>
          <w:szCs w:val="22"/>
        </w:rPr>
        <w:t>.</w:t>
      </w:r>
    </w:p>
    <w:p w14:paraId="382F05F1" w14:textId="77777777" w:rsidR="00BE1867" w:rsidRPr="001B06E6" w:rsidRDefault="00BE1867" w:rsidP="001B06E6">
      <w:pPr>
        <w:tabs>
          <w:tab w:val="left" w:pos="567"/>
        </w:tabs>
        <w:rPr>
          <w:szCs w:val="22"/>
        </w:rPr>
      </w:pPr>
    </w:p>
    <w:p w14:paraId="7F03AF23" w14:textId="77777777" w:rsidR="00BE1867" w:rsidRPr="001B06E6" w:rsidRDefault="00BE1867" w:rsidP="001B06E6">
      <w:pPr>
        <w:tabs>
          <w:tab w:val="left" w:pos="567"/>
        </w:tabs>
        <w:rPr>
          <w:b/>
          <w:bCs/>
          <w:iCs/>
          <w:szCs w:val="22"/>
        </w:rPr>
      </w:pPr>
      <w:r w:rsidRPr="001B06E6">
        <w:rPr>
          <w:b/>
          <w:bCs/>
          <w:iCs/>
          <w:szCs w:val="22"/>
        </w:rPr>
        <w:t>Suaugusiesiems žmonėms</w:t>
      </w:r>
    </w:p>
    <w:p w14:paraId="4B62C195" w14:textId="40E8CB09" w:rsidR="00BE1867" w:rsidRPr="001B06E6" w:rsidRDefault="00BE1867" w:rsidP="001B06E6">
      <w:pPr>
        <w:tabs>
          <w:tab w:val="left" w:pos="567"/>
        </w:tabs>
        <w:rPr>
          <w:szCs w:val="22"/>
        </w:rPr>
      </w:pPr>
      <w:r w:rsidRPr="001B06E6">
        <w:rPr>
          <w:iCs/>
          <w:szCs w:val="22"/>
        </w:rPr>
        <w:t xml:space="preserve">Dozė yra </w:t>
      </w:r>
      <w:r w:rsidRPr="001B06E6">
        <w:rPr>
          <w:szCs w:val="22"/>
        </w:rPr>
        <w:t>25-50 mg</w:t>
      </w:r>
      <w:r w:rsidRPr="001B06E6">
        <w:rPr>
          <w:iCs/>
          <w:szCs w:val="22"/>
        </w:rPr>
        <w:t xml:space="preserve"> (1-2 tabletės) 2</w:t>
      </w:r>
      <w:r w:rsidR="00CC2B14" w:rsidRPr="001B06E6">
        <w:rPr>
          <w:szCs w:val="22"/>
        </w:rPr>
        <w:t>-</w:t>
      </w:r>
      <w:r w:rsidRPr="001B06E6">
        <w:rPr>
          <w:iCs/>
          <w:szCs w:val="22"/>
        </w:rPr>
        <w:t>4 kartus per dieną</w:t>
      </w:r>
      <w:r w:rsidRPr="001B06E6">
        <w:rPr>
          <w:szCs w:val="22"/>
        </w:rPr>
        <w:t xml:space="preserve">. </w:t>
      </w:r>
    </w:p>
    <w:p w14:paraId="26A95250" w14:textId="77777777" w:rsidR="00BE1867" w:rsidRPr="001B06E6" w:rsidRDefault="00BE1867" w:rsidP="001B06E6">
      <w:pPr>
        <w:tabs>
          <w:tab w:val="left" w:pos="567"/>
        </w:tabs>
        <w:rPr>
          <w:szCs w:val="22"/>
        </w:rPr>
      </w:pPr>
    </w:p>
    <w:p w14:paraId="48C79117" w14:textId="77777777" w:rsidR="00BE1867" w:rsidRPr="001B06E6" w:rsidRDefault="00BE1867" w:rsidP="001B06E6">
      <w:pPr>
        <w:tabs>
          <w:tab w:val="left" w:pos="567"/>
        </w:tabs>
        <w:rPr>
          <w:b/>
          <w:bCs/>
          <w:iCs/>
          <w:szCs w:val="22"/>
        </w:rPr>
      </w:pPr>
      <w:r w:rsidRPr="001B06E6">
        <w:rPr>
          <w:b/>
          <w:bCs/>
          <w:iCs/>
          <w:szCs w:val="22"/>
        </w:rPr>
        <w:t>Vaikams ir paaugliams</w:t>
      </w:r>
    </w:p>
    <w:p w14:paraId="2B160AE1" w14:textId="4F9BEDFE" w:rsidR="00BE1867" w:rsidRPr="001B06E6" w:rsidRDefault="00BE1867" w:rsidP="001B06E6">
      <w:pPr>
        <w:tabs>
          <w:tab w:val="left" w:pos="567"/>
        </w:tabs>
        <w:rPr>
          <w:szCs w:val="22"/>
        </w:rPr>
      </w:pPr>
      <w:r w:rsidRPr="001B06E6">
        <w:rPr>
          <w:szCs w:val="22"/>
        </w:rPr>
        <w:t xml:space="preserve">Vyresniems negu 12 metų vaikams </w:t>
      </w:r>
      <w:r w:rsidRPr="001B06E6">
        <w:rPr>
          <w:iCs/>
          <w:szCs w:val="22"/>
        </w:rPr>
        <w:t xml:space="preserve">dozė yra </w:t>
      </w:r>
      <w:r w:rsidRPr="001B06E6">
        <w:rPr>
          <w:szCs w:val="22"/>
        </w:rPr>
        <w:t>25 mg</w:t>
      </w:r>
      <w:r w:rsidRPr="001B06E6">
        <w:rPr>
          <w:iCs/>
          <w:szCs w:val="22"/>
        </w:rPr>
        <w:t xml:space="preserve"> (1 tabletė) </w:t>
      </w:r>
      <w:r w:rsidRPr="001B06E6">
        <w:rPr>
          <w:szCs w:val="22"/>
        </w:rPr>
        <w:t>2</w:t>
      </w:r>
      <w:r w:rsidR="00CC2B14" w:rsidRPr="001B06E6">
        <w:rPr>
          <w:szCs w:val="22"/>
        </w:rPr>
        <w:t>-</w:t>
      </w:r>
      <w:r w:rsidRPr="001B06E6">
        <w:rPr>
          <w:szCs w:val="22"/>
        </w:rPr>
        <w:t xml:space="preserve">3 kartus per dieną. </w:t>
      </w:r>
    </w:p>
    <w:p w14:paraId="07AC2652" w14:textId="77777777" w:rsidR="00BE1867" w:rsidRPr="001B06E6" w:rsidRDefault="00BE1867" w:rsidP="001B06E6">
      <w:pPr>
        <w:tabs>
          <w:tab w:val="left" w:pos="567"/>
        </w:tabs>
        <w:rPr>
          <w:noProof/>
          <w:szCs w:val="22"/>
        </w:rPr>
      </w:pPr>
      <w:r w:rsidRPr="001B06E6">
        <w:rPr>
          <w:noProof/>
          <w:szCs w:val="22"/>
        </w:rPr>
        <w:t>Fenkarol netinka vartoti 12 metų ir jaunesniems vaikams.</w:t>
      </w:r>
    </w:p>
    <w:p w14:paraId="7246BD53" w14:textId="77777777" w:rsidR="00BE1867" w:rsidRPr="001B06E6" w:rsidRDefault="00BE1867" w:rsidP="001B06E6">
      <w:pPr>
        <w:tabs>
          <w:tab w:val="left" w:pos="567"/>
        </w:tabs>
        <w:rPr>
          <w:szCs w:val="22"/>
        </w:rPr>
      </w:pPr>
    </w:p>
    <w:p w14:paraId="1EDA196F" w14:textId="24D0E936" w:rsidR="00BE1867" w:rsidRPr="001B06E6" w:rsidRDefault="00BE1867" w:rsidP="001B06E6">
      <w:pPr>
        <w:tabs>
          <w:tab w:val="left" w:pos="567"/>
        </w:tabs>
        <w:rPr>
          <w:szCs w:val="22"/>
        </w:rPr>
      </w:pPr>
      <w:r w:rsidRPr="001B06E6">
        <w:rPr>
          <w:snapToGrid w:val="0"/>
          <w:szCs w:val="22"/>
        </w:rPr>
        <w:t>Jeigu per 3 dienas Jūsų savijauta nepagerėjo arba net pablogėjo, kreipkitės į gydytoją</w:t>
      </w:r>
      <w:r w:rsidR="0010173F" w:rsidRPr="001B06E6">
        <w:rPr>
          <w:snapToGrid w:val="0"/>
          <w:szCs w:val="22"/>
        </w:rPr>
        <w:t>.</w:t>
      </w:r>
      <w:r w:rsidRPr="001B06E6">
        <w:rPr>
          <w:szCs w:val="22"/>
        </w:rPr>
        <w:t xml:space="preserve"> </w:t>
      </w:r>
    </w:p>
    <w:p w14:paraId="300E699A" w14:textId="77777777" w:rsidR="00BE1867" w:rsidRPr="001B06E6" w:rsidRDefault="00BE1867" w:rsidP="001B06E6">
      <w:pPr>
        <w:tabs>
          <w:tab w:val="left" w:pos="567"/>
        </w:tabs>
        <w:rPr>
          <w:szCs w:val="22"/>
        </w:rPr>
      </w:pPr>
    </w:p>
    <w:p w14:paraId="33F60E37" w14:textId="77777777" w:rsidR="00BE1867" w:rsidRPr="001B06E6" w:rsidRDefault="00BE1867" w:rsidP="001B06E6">
      <w:pPr>
        <w:tabs>
          <w:tab w:val="left" w:pos="567"/>
        </w:tabs>
        <w:rPr>
          <w:szCs w:val="22"/>
        </w:rPr>
      </w:pPr>
    </w:p>
    <w:p w14:paraId="018C2296" w14:textId="77777777" w:rsidR="00BE1867" w:rsidRPr="001B06E6" w:rsidRDefault="00BE1867" w:rsidP="001B06E6">
      <w:pPr>
        <w:pBdr>
          <w:top w:val="single" w:sz="4" w:space="1" w:color="auto"/>
          <w:left w:val="single" w:sz="4" w:space="4" w:color="auto"/>
          <w:bottom w:val="single" w:sz="4" w:space="0" w:color="auto"/>
          <w:right w:val="single" w:sz="4" w:space="4" w:color="auto"/>
        </w:pBdr>
        <w:rPr>
          <w:color w:val="008000"/>
          <w:szCs w:val="22"/>
        </w:rPr>
      </w:pPr>
      <w:r w:rsidRPr="001B06E6">
        <w:rPr>
          <w:b/>
          <w:szCs w:val="22"/>
        </w:rPr>
        <w:t>16.</w:t>
      </w:r>
      <w:r w:rsidRPr="001B06E6">
        <w:rPr>
          <w:b/>
          <w:szCs w:val="22"/>
        </w:rPr>
        <w:tab/>
      </w:r>
      <w:r w:rsidRPr="001B06E6">
        <w:rPr>
          <w:b/>
          <w:noProof/>
          <w:szCs w:val="22"/>
        </w:rPr>
        <w:t>INFORMACIJA BRAILIO RAŠTU</w:t>
      </w:r>
    </w:p>
    <w:p w14:paraId="7817765B" w14:textId="77777777" w:rsidR="00BE1867" w:rsidRPr="001B06E6" w:rsidRDefault="00BE1867" w:rsidP="001B06E6">
      <w:pPr>
        <w:tabs>
          <w:tab w:val="left" w:pos="567"/>
        </w:tabs>
        <w:rPr>
          <w:szCs w:val="22"/>
        </w:rPr>
      </w:pPr>
    </w:p>
    <w:p w14:paraId="1AAA4148" w14:textId="7DA101FB" w:rsidR="000D7C37" w:rsidRPr="001B06E6" w:rsidRDefault="00C55CFE" w:rsidP="001B06E6">
      <w:pPr>
        <w:tabs>
          <w:tab w:val="left" w:pos="567"/>
        </w:tabs>
        <w:rPr>
          <w:szCs w:val="22"/>
        </w:rPr>
      </w:pPr>
      <w:proofErr w:type="spellStart"/>
      <w:r w:rsidRPr="001B06E6">
        <w:rPr>
          <w:szCs w:val="22"/>
        </w:rPr>
        <w:t>F</w:t>
      </w:r>
      <w:r w:rsidR="00BE1867" w:rsidRPr="001B06E6">
        <w:rPr>
          <w:szCs w:val="22"/>
        </w:rPr>
        <w:t>enkarol</w:t>
      </w:r>
      <w:proofErr w:type="spellEnd"/>
      <w:r w:rsidR="00BE1867" w:rsidRPr="001B06E6">
        <w:rPr>
          <w:szCs w:val="22"/>
        </w:rPr>
        <w:t xml:space="preserve"> 25 mg tabletės</w:t>
      </w:r>
    </w:p>
    <w:p w14:paraId="2B1B6A05" w14:textId="42F9FE10" w:rsidR="000D7C37" w:rsidRPr="001B06E6" w:rsidRDefault="000D7C37" w:rsidP="001B06E6">
      <w:pPr>
        <w:tabs>
          <w:tab w:val="left" w:pos="567"/>
        </w:tabs>
        <w:rPr>
          <w:szCs w:val="22"/>
        </w:rPr>
      </w:pPr>
    </w:p>
    <w:p w14:paraId="0B9484C2" w14:textId="77777777" w:rsidR="00861236" w:rsidRPr="001B06E6" w:rsidRDefault="00861236" w:rsidP="001B06E6">
      <w:pPr>
        <w:tabs>
          <w:tab w:val="left" w:pos="567"/>
        </w:tabs>
        <w:rPr>
          <w:szCs w:val="22"/>
        </w:rPr>
      </w:pPr>
    </w:p>
    <w:p w14:paraId="67C7CAC4" w14:textId="77777777" w:rsidR="000D7C37" w:rsidRPr="001B06E6" w:rsidRDefault="000D7C37" w:rsidP="001B06E6">
      <w:pPr>
        <w:pStyle w:val="Sraopastraipa"/>
        <w:keepNext/>
        <w:numPr>
          <w:ilvl w:val="0"/>
          <w:numId w:val="16"/>
        </w:numPr>
        <w:pBdr>
          <w:top w:val="single" w:sz="4" w:space="1" w:color="auto"/>
          <w:left w:val="single" w:sz="4" w:space="4" w:color="auto"/>
          <w:bottom w:val="single" w:sz="4" w:space="1" w:color="auto"/>
          <w:right w:val="single" w:sz="4" w:space="4" w:color="auto"/>
        </w:pBdr>
        <w:ind w:left="851" w:hanging="851"/>
        <w:outlineLvl w:val="0"/>
        <w:rPr>
          <w:i/>
          <w:noProof/>
          <w:szCs w:val="22"/>
          <w:lang w:eastAsia="en-US"/>
        </w:rPr>
      </w:pPr>
      <w:r w:rsidRPr="001B06E6">
        <w:rPr>
          <w:b/>
          <w:noProof/>
          <w:szCs w:val="22"/>
        </w:rPr>
        <w:t>UNIKALUS IDENTIFIKATORIUS – 2D BRŪKŠNINIS KODAS</w:t>
      </w:r>
    </w:p>
    <w:p w14:paraId="76BAB929" w14:textId="77777777" w:rsidR="000D7C37" w:rsidRPr="001B06E6" w:rsidRDefault="000D7C37" w:rsidP="001B06E6">
      <w:pPr>
        <w:rPr>
          <w:noProof/>
          <w:szCs w:val="22"/>
        </w:rPr>
      </w:pPr>
    </w:p>
    <w:p w14:paraId="10E2575A" w14:textId="77777777" w:rsidR="00175E39" w:rsidRPr="001B06E6" w:rsidRDefault="00175E39" w:rsidP="001B06E6">
      <w:pPr>
        <w:tabs>
          <w:tab w:val="left" w:pos="567"/>
        </w:tabs>
        <w:rPr>
          <w:szCs w:val="22"/>
        </w:rPr>
      </w:pPr>
      <w:r w:rsidRPr="001B06E6">
        <w:rPr>
          <w:szCs w:val="22"/>
          <w:highlight w:val="lightGray"/>
          <w:shd w:val="clear" w:color="auto" w:fill="CCCCCC"/>
        </w:rPr>
        <w:lastRenderedPageBreak/>
        <w:t>Duomenys nebūtini.</w:t>
      </w:r>
    </w:p>
    <w:p w14:paraId="1242B0C9" w14:textId="77777777" w:rsidR="00D727D1" w:rsidRPr="001B06E6" w:rsidRDefault="00D727D1" w:rsidP="001B06E6">
      <w:pPr>
        <w:rPr>
          <w:noProof/>
          <w:szCs w:val="22"/>
        </w:rPr>
      </w:pPr>
    </w:p>
    <w:p w14:paraId="34B45ACC" w14:textId="77777777" w:rsidR="00431AEA" w:rsidRPr="001B06E6" w:rsidRDefault="00431AEA" w:rsidP="001B06E6">
      <w:pPr>
        <w:rPr>
          <w:noProof/>
          <w:vanish/>
          <w:szCs w:val="22"/>
        </w:rPr>
      </w:pPr>
    </w:p>
    <w:p w14:paraId="7A8361E2" w14:textId="77777777" w:rsidR="000D7C37" w:rsidRPr="001B06E6" w:rsidRDefault="000D7C37" w:rsidP="001B06E6">
      <w:pPr>
        <w:rPr>
          <w:noProof/>
          <w:szCs w:val="22"/>
        </w:rPr>
      </w:pPr>
    </w:p>
    <w:p w14:paraId="1D4F0C9F" w14:textId="77777777" w:rsidR="000D7C37" w:rsidRPr="001B06E6" w:rsidRDefault="000D7C37" w:rsidP="001B06E6">
      <w:pPr>
        <w:pStyle w:val="Sraopastraipa"/>
        <w:keepNext/>
        <w:numPr>
          <w:ilvl w:val="0"/>
          <w:numId w:val="16"/>
        </w:numPr>
        <w:pBdr>
          <w:top w:val="single" w:sz="4" w:space="1" w:color="auto"/>
          <w:left w:val="single" w:sz="4" w:space="4" w:color="auto"/>
          <w:bottom w:val="single" w:sz="4" w:space="1" w:color="auto"/>
          <w:right w:val="single" w:sz="4" w:space="4" w:color="auto"/>
        </w:pBdr>
        <w:ind w:hanging="720"/>
        <w:outlineLvl w:val="0"/>
        <w:rPr>
          <w:i/>
          <w:noProof/>
          <w:szCs w:val="22"/>
        </w:rPr>
      </w:pPr>
      <w:r w:rsidRPr="001B06E6">
        <w:rPr>
          <w:b/>
          <w:noProof/>
          <w:szCs w:val="22"/>
        </w:rPr>
        <w:t>UNIKALUS IDENTIFIKATORIUS – ŽMONĖMS SUPRANTAMI DUOMENYS</w:t>
      </w:r>
    </w:p>
    <w:p w14:paraId="389AF6FE" w14:textId="77777777" w:rsidR="000D7C37" w:rsidRPr="001B06E6" w:rsidRDefault="000D7C37" w:rsidP="001B06E6">
      <w:pPr>
        <w:tabs>
          <w:tab w:val="left" w:pos="567"/>
        </w:tabs>
        <w:rPr>
          <w:szCs w:val="22"/>
        </w:rPr>
      </w:pPr>
    </w:p>
    <w:p w14:paraId="3ED35190" w14:textId="77777777" w:rsidR="00175E39" w:rsidRPr="001B06E6" w:rsidRDefault="00175E39" w:rsidP="001B06E6">
      <w:pPr>
        <w:tabs>
          <w:tab w:val="left" w:pos="567"/>
        </w:tabs>
        <w:rPr>
          <w:szCs w:val="22"/>
        </w:rPr>
      </w:pPr>
      <w:r w:rsidRPr="001B06E6">
        <w:rPr>
          <w:szCs w:val="22"/>
          <w:highlight w:val="lightGray"/>
          <w:shd w:val="clear" w:color="auto" w:fill="CCCCCC"/>
        </w:rPr>
        <w:t>Duomenys nebūtini.</w:t>
      </w:r>
    </w:p>
    <w:p w14:paraId="3B87439D" w14:textId="3575F318" w:rsidR="001B1A87" w:rsidRPr="001B06E6" w:rsidRDefault="001B1A87" w:rsidP="001B06E6">
      <w:pPr>
        <w:tabs>
          <w:tab w:val="left" w:pos="567"/>
        </w:tabs>
        <w:rPr>
          <w:szCs w:val="22"/>
        </w:rPr>
      </w:pPr>
    </w:p>
    <w:p w14:paraId="3EE41A04" w14:textId="77777777" w:rsidR="00BE1867" w:rsidRPr="001B06E6" w:rsidRDefault="00BE1867" w:rsidP="001B06E6">
      <w:pPr>
        <w:pBdr>
          <w:top w:val="single" w:sz="4" w:space="1" w:color="auto"/>
          <w:left w:val="single" w:sz="4" w:space="4" w:color="auto"/>
          <w:bottom w:val="single" w:sz="4" w:space="1" w:color="auto"/>
          <w:right w:val="single" w:sz="4" w:space="4" w:color="auto"/>
        </w:pBdr>
        <w:rPr>
          <w:b/>
          <w:noProof/>
          <w:szCs w:val="22"/>
        </w:rPr>
      </w:pPr>
      <w:r w:rsidRPr="001B06E6">
        <w:rPr>
          <w:szCs w:val="22"/>
        </w:rPr>
        <w:br w:type="page"/>
      </w:r>
      <w:r w:rsidRPr="001B06E6">
        <w:rPr>
          <w:b/>
          <w:noProof/>
          <w:szCs w:val="22"/>
        </w:rPr>
        <w:lastRenderedPageBreak/>
        <w:t>MINIMALI INFORMACIJA ANT LIZDINIŲ PLOKŠTELIŲ ARBA DVISLUOKSNIŲ JUOSTELIŲ</w:t>
      </w:r>
    </w:p>
    <w:p w14:paraId="4FC6D15C" w14:textId="77777777" w:rsidR="00BE1867" w:rsidRPr="001B06E6" w:rsidRDefault="00BE1867" w:rsidP="001B06E6">
      <w:pPr>
        <w:pBdr>
          <w:top w:val="single" w:sz="4" w:space="1" w:color="auto"/>
          <w:left w:val="single" w:sz="4" w:space="4" w:color="auto"/>
          <w:bottom w:val="single" w:sz="4" w:space="1" w:color="auto"/>
          <w:right w:val="single" w:sz="4" w:space="4" w:color="auto"/>
        </w:pBdr>
        <w:ind w:left="567" w:hanging="567"/>
        <w:rPr>
          <w:b/>
          <w:noProof/>
          <w:szCs w:val="22"/>
        </w:rPr>
      </w:pPr>
    </w:p>
    <w:p w14:paraId="195AA252" w14:textId="77777777" w:rsidR="00BE1867" w:rsidRPr="001B06E6" w:rsidRDefault="00BE1867" w:rsidP="001B06E6">
      <w:pPr>
        <w:pBdr>
          <w:top w:val="single" w:sz="4" w:space="1" w:color="auto"/>
          <w:left w:val="single" w:sz="4" w:space="4" w:color="auto"/>
          <w:bottom w:val="single" w:sz="4" w:space="1" w:color="auto"/>
          <w:right w:val="single" w:sz="4" w:space="4" w:color="auto"/>
        </w:pBdr>
        <w:tabs>
          <w:tab w:val="left" w:pos="567"/>
        </w:tabs>
        <w:rPr>
          <w:b/>
          <w:szCs w:val="22"/>
        </w:rPr>
      </w:pPr>
      <w:r w:rsidRPr="001B06E6">
        <w:rPr>
          <w:b/>
          <w:szCs w:val="22"/>
        </w:rPr>
        <w:t>LIZDINĖ PLOKŠTELĖ</w:t>
      </w:r>
    </w:p>
    <w:p w14:paraId="4511ECD8" w14:textId="77777777" w:rsidR="00BE1867" w:rsidRPr="001B06E6" w:rsidRDefault="00BE1867" w:rsidP="001B06E6">
      <w:pPr>
        <w:tabs>
          <w:tab w:val="left" w:pos="567"/>
        </w:tabs>
        <w:rPr>
          <w:szCs w:val="22"/>
        </w:rPr>
      </w:pPr>
    </w:p>
    <w:p w14:paraId="5BB7F821" w14:textId="77777777" w:rsidR="00BE1867" w:rsidRPr="001B06E6" w:rsidRDefault="00BE1867" w:rsidP="001B06E6">
      <w:pPr>
        <w:tabs>
          <w:tab w:val="left" w:pos="567"/>
        </w:tabs>
        <w:rPr>
          <w:szCs w:val="22"/>
        </w:rPr>
      </w:pPr>
    </w:p>
    <w:p w14:paraId="3BB6E5C7" w14:textId="77777777" w:rsidR="00BE1867" w:rsidRPr="001B06E6" w:rsidRDefault="00BE1867" w:rsidP="001B06E6">
      <w:pPr>
        <w:pBdr>
          <w:top w:val="single" w:sz="4" w:space="1" w:color="auto"/>
          <w:left w:val="single" w:sz="4" w:space="4" w:color="auto"/>
          <w:bottom w:val="single" w:sz="4" w:space="1" w:color="auto"/>
          <w:right w:val="single" w:sz="4" w:space="4" w:color="auto"/>
        </w:pBdr>
        <w:outlineLvl w:val="0"/>
        <w:rPr>
          <w:b/>
          <w:szCs w:val="22"/>
        </w:rPr>
      </w:pPr>
      <w:r w:rsidRPr="001B06E6">
        <w:rPr>
          <w:b/>
          <w:szCs w:val="22"/>
        </w:rPr>
        <w:t>1.</w:t>
      </w:r>
      <w:r w:rsidRPr="001B06E6">
        <w:rPr>
          <w:b/>
          <w:szCs w:val="22"/>
        </w:rPr>
        <w:tab/>
      </w:r>
      <w:r w:rsidRPr="001B06E6">
        <w:rPr>
          <w:b/>
          <w:caps/>
          <w:noProof/>
          <w:szCs w:val="22"/>
        </w:rPr>
        <w:t>VAISTINIO</w:t>
      </w:r>
      <w:r w:rsidRPr="001B06E6">
        <w:rPr>
          <w:b/>
          <w:noProof/>
          <w:szCs w:val="22"/>
        </w:rPr>
        <w:t xml:space="preserve"> PREPARATO PAVADINIMAS</w:t>
      </w:r>
    </w:p>
    <w:p w14:paraId="7299CA52" w14:textId="77777777" w:rsidR="00BE1867" w:rsidRPr="001B06E6" w:rsidRDefault="00BE1867" w:rsidP="001B06E6">
      <w:pPr>
        <w:tabs>
          <w:tab w:val="left" w:pos="567"/>
        </w:tabs>
        <w:rPr>
          <w:szCs w:val="22"/>
        </w:rPr>
      </w:pPr>
    </w:p>
    <w:p w14:paraId="10F3B37D" w14:textId="77777777" w:rsidR="00BE1867" w:rsidRPr="001B06E6" w:rsidRDefault="00BE1867" w:rsidP="001B06E6">
      <w:pPr>
        <w:tabs>
          <w:tab w:val="left" w:pos="567"/>
        </w:tabs>
        <w:rPr>
          <w:szCs w:val="22"/>
        </w:rPr>
      </w:pPr>
      <w:proofErr w:type="spellStart"/>
      <w:r w:rsidRPr="001B06E6">
        <w:rPr>
          <w:szCs w:val="22"/>
        </w:rPr>
        <w:t>Fenkarol</w:t>
      </w:r>
      <w:proofErr w:type="spellEnd"/>
      <w:r w:rsidRPr="001B06E6">
        <w:rPr>
          <w:szCs w:val="22"/>
        </w:rPr>
        <w:t xml:space="preserve"> 25 mg tabletės</w:t>
      </w:r>
    </w:p>
    <w:p w14:paraId="70397416" w14:textId="24D5EC4D" w:rsidR="00BE1867" w:rsidRPr="001B06E6" w:rsidRDefault="00CB78E2" w:rsidP="001B06E6">
      <w:pPr>
        <w:tabs>
          <w:tab w:val="left" w:pos="567"/>
        </w:tabs>
        <w:rPr>
          <w:szCs w:val="22"/>
        </w:rPr>
      </w:pPr>
      <w:proofErr w:type="spellStart"/>
      <w:r w:rsidRPr="001B06E6">
        <w:rPr>
          <w:szCs w:val="22"/>
        </w:rPr>
        <w:t>k</w:t>
      </w:r>
      <w:r w:rsidR="00BE1867" w:rsidRPr="001B06E6">
        <w:rPr>
          <w:szCs w:val="22"/>
        </w:rPr>
        <w:t>vifenadino</w:t>
      </w:r>
      <w:proofErr w:type="spellEnd"/>
      <w:r w:rsidR="00BE1867" w:rsidRPr="001B06E6">
        <w:rPr>
          <w:szCs w:val="22"/>
        </w:rPr>
        <w:t xml:space="preserve"> hidrochloridas</w:t>
      </w:r>
    </w:p>
    <w:p w14:paraId="67275A3D" w14:textId="77777777" w:rsidR="00BE1867" w:rsidRPr="001B06E6" w:rsidRDefault="00BE1867" w:rsidP="001B06E6">
      <w:pPr>
        <w:tabs>
          <w:tab w:val="left" w:pos="567"/>
        </w:tabs>
        <w:rPr>
          <w:szCs w:val="22"/>
        </w:rPr>
      </w:pPr>
    </w:p>
    <w:p w14:paraId="6BBDC5E0" w14:textId="77777777" w:rsidR="00BE1867" w:rsidRPr="001B06E6" w:rsidRDefault="00BE1867" w:rsidP="001B06E6">
      <w:pPr>
        <w:tabs>
          <w:tab w:val="left" w:pos="567"/>
        </w:tabs>
        <w:rPr>
          <w:szCs w:val="22"/>
        </w:rPr>
      </w:pPr>
    </w:p>
    <w:p w14:paraId="6A5D1BE8" w14:textId="77777777" w:rsidR="00BE1867" w:rsidRPr="001B06E6" w:rsidRDefault="00BE1867" w:rsidP="001B06E6">
      <w:pPr>
        <w:pBdr>
          <w:top w:val="single" w:sz="4" w:space="1" w:color="auto"/>
          <w:left w:val="single" w:sz="4" w:space="4" w:color="auto"/>
          <w:bottom w:val="single" w:sz="4" w:space="1" w:color="auto"/>
          <w:right w:val="single" w:sz="4" w:space="4" w:color="auto"/>
        </w:pBdr>
        <w:outlineLvl w:val="0"/>
        <w:rPr>
          <w:b/>
          <w:szCs w:val="22"/>
        </w:rPr>
      </w:pPr>
      <w:r w:rsidRPr="001B06E6">
        <w:rPr>
          <w:b/>
          <w:szCs w:val="22"/>
        </w:rPr>
        <w:t>2.</w:t>
      </w:r>
      <w:r w:rsidRPr="001B06E6">
        <w:rPr>
          <w:b/>
          <w:szCs w:val="22"/>
        </w:rPr>
        <w:tab/>
      </w:r>
      <w:r w:rsidRPr="001B06E6">
        <w:rPr>
          <w:b/>
          <w:caps/>
          <w:noProof/>
          <w:snapToGrid w:val="0"/>
          <w:szCs w:val="22"/>
          <w:lang w:eastAsia="en-US"/>
        </w:rPr>
        <w:t>REGISTRUOTOJO</w:t>
      </w:r>
      <w:r w:rsidRPr="001B06E6">
        <w:rPr>
          <w:b/>
          <w:caps/>
          <w:noProof/>
          <w:szCs w:val="22"/>
        </w:rPr>
        <w:t xml:space="preserve"> pavadinimas</w:t>
      </w:r>
    </w:p>
    <w:p w14:paraId="1104851A" w14:textId="77777777" w:rsidR="00BE1867" w:rsidRPr="001B06E6" w:rsidRDefault="00BE1867" w:rsidP="001B06E6">
      <w:pPr>
        <w:tabs>
          <w:tab w:val="left" w:pos="567"/>
        </w:tabs>
        <w:rPr>
          <w:szCs w:val="22"/>
        </w:rPr>
      </w:pPr>
    </w:p>
    <w:p w14:paraId="7572E68C" w14:textId="53FAB7C5" w:rsidR="00BE1867" w:rsidRPr="001B06E6" w:rsidRDefault="00E563E5" w:rsidP="001B06E6">
      <w:pPr>
        <w:tabs>
          <w:tab w:val="left" w:pos="567"/>
        </w:tabs>
        <w:rPr>
          <w:szCs w:val="22"/>
        </w:rPr>
      </w:pPr>
      <w:proofErr w:type="spellStart"/>
      <w:r w:rsidRPr="001B06E6">
        <w:rPr>
          <w:szCs w:val="22"/>
        </w:rPr>
        <w:t>Olpha</w:t>
      </w:r>
      <w:proofErr w:type="spellEnd"/>
      <w:r w:rsidRPr="001B06E6">
        <w:rPr>
          <w:szCs w:val="22"/>
        </w:rPr>
        <w:t xml:space="preserve"> AS</w:t>
      </w:r>
    </w:p>
    <w:p w14:paraId="54037A3A" w14:textId="247EE59F" w:rsidR="00BE1867" w:rsidRPr="001B06E6" w:rsidRDefault="00BE1867" w:rsidP="001B06E6">
      <w:pPr>
        <w:tabs>
          <w:tab w:val="left" w:pos="567"/>
        </w:tabs>
        <w:rPr>
          <w:szCs w:val="22"/>
        </w:rPr>
      </w:pPr>
    </w:p>
    <w:p w14:paraId="333BD383" w14:textId="36E14A39" w:rsidR="006B5448" w:rsidRPr="001B06E6" w:rsidRDefault="00987C58" w:rsidP="001B06E6">
      <w:pPr>
        <w:tabs>
          <w:tab w:val="left" w:pos="567"/>
        </w:tabs>
        <w:rPr>
          <w:szCs w:val="22"/>
        </w:rPr>
      </w:pPr>
      <w:r w:rsidRPr="001B06E6">
        <w:rPr>
          <w:szCs w:val="22"/>
          <w:highlight w:val="lightGray"/>
        </w:rPr>
        <w:t>[logo</w:t>
      </w:r>
      <w:r w:rsidR="00E914EE" w:rsidRPr="001B06E6">
        <w:rPr>
          <w:szCs w:val="22"/>
          <w:highlight w:val="lightGray"/>
        </w:rPr>
        <w:t>tipas</w:t>
      </w:r>
      <w:r w:rsidRPr="001B06E6">
        <w:rPr>
          <w:szCs w:val="22"/>
          <w:highlight w:val="lightGray"/>
        </w:rPr>
        <w:t>]</w:t>
      </w:r>
    </w:p>
    <w:p w14:paraId="2474D62B" w14:textId="5BCA0100" w:rsidR="00BE1867" w:rsidRPr="001B06E6" w:rsidRDefault="00BE1867" w:rsidP="001B06E6">
      <w:pPr>
        <w:tabs>
          <w:tab w:val="left" w:pos="567"/>
        </w:tabs>
        <w:rPr>
          <w:szCs w:val="22"/>
        </w:rPr>
      </w:pPr>
    </w:p>
    <w:p w14:paraId="6F954FCA" w14:textId="77777777" w:rsidR="00AE56CB" w:rsidRPr="001B06E6" w:rsidRDefault="00AE56CB" w:rsidP="001B06E6">
      <w:pPr>
        <w:tabs>
          <w:tab w:val="left" w:pos="567"/>
        </w:tabs>
        <w:rPr>
          <w:szCs w:val="22"/>
        </w:rPr>
      </w:pPr>
    </w:p>
    <w:p w14:paraId="3148F3F5" w14:textId="77777777" w:rsidR="00BE1867" w:rsidRPr="001B06E6" w:rsidRDefault="00BE1867" w:rsidP="001B06E6">
      <w:pPr>
        <w:pBdr>
          <w:top w:val="single" w:sz="4" w:space="1" w:color="auto"/>
          <w:left w:val="single" w:sz="4" w:space="4" w:color="auto"/>
          <w:bottom w:val="single" w:sz="4" w:space="2" w:color="auto"/>
          <w:right w:val="single" w:sz="4" w:space="4" w:color="auto"/>
        </w:pBdr>
        <w:outlineLvl w:val="0"/>
        <w:rPr>
          <w:b/>
          <w:szCs w:val="22"/>
        </w:rPr>
      </w:pPr>
      <w:r w:rsidRPr="001B06E6">
        <w:rPr>
          <w:b/>
          <w:szCs w:val="22"/>
        </w:rPr>
        <w:t>3.</w:t>
      </w:r>
      <w:r w:rsidRPr="001B06E6">
        <w:rPr>
          <w:b/>
          <w:szCs w:val="22"/>
        </w:rPr>
        <w:tab/>
      </w:r>
      <w:r w:rsidRPr="001B06E6">
        <w:rPr>
          <w:b/>
          <w:noProof/>
          <w:szCs w:val="22"/>
        </w:rPr>
        <w:t>TINKAMUMO LAIKAS</w:t>
      </w:r>
    </w:p>
    <w:p w14:paraId="56C3CAA8" w14:textId="77777777" w:rsidR="00BE1867" w:rsidRPr="001B06E6" w:rsidRDefault="00BE1867" w:rsidP="001B06E6">
      <w:pPr>
        <w:tabs>
          <w:tab w:val="left" w:pos="567"/>
        </w:tabs>
        <w:rPr>
          <w:szCs w:val="22"/>
        </w:rPr>
      </w:pPr>
    </w:p>
    <w:p w14:paraId="43BB4D80" w14:textId="7EDB5807" w:rsidR="00051640" w:rsidRPr="001B06E6" w:rsidRDefault="00051640" w:rsidP="001B06E6">
      <w:pPr>
        <w:rPr>
          <w:szCs w:val="22"/>
          <w:lang w:eastAsia="en-US"/>
        </w:rPr>
      </w:pPr>
      <w:r w:rsidRPr="001B06E6">
        <w:rPr>
          <w:szCs w:val="22"/>
          <w:highlight w:val="lightGray"/>
        </w:rPr>
        <w:t>EXP</w:t>
      </w:r>
    </w:p>
    <w:p w14:paraId="7DB2B0B5" w14:textId="77777777" w:rsidR="00BE1867" w:rsidRPr="001B06E6" w:rsidRDefault="00BE1867" w:rsidP="001B06E6">
      <w:pPr>
        <w:tabs>
          <w:tab w:val="left" w:pos="567"/>
        </w:tabs>
        <w:rPr>
          <w:szCs w:val="22"/>
        </w:rPr>
      </w:pPr>
    </w:p>
    <w:p w14:paraId="4B320F22" w14:textId="77777777" w:rsidR="00BE1867" w:rsidRPr="001B06E6" w:rsidRDefault="00BE1867" w:rsidP="001B06E6">
      <w:pPr>
        <w:tabs>
          <w:tab w:val="left" w:pos="567"/>
        </w:tabs>
        <w:rPr>
          <w:szCs w:val="22"/>
        </w:rPr>
      </w:pPr>
    </w:p>
    <w:p w14:paraId="5A7B5D19" w14:textId="77777777" w:rsidR="00BE1867" w:rsidRPr="001B06E6" w:rsidRDefault="00BE1867" w:rsidP="001B06E6">
      <w:pPr>
        <w:suppressLineNumbers/>
        <w:pBdr>
          <w:top w:val="single" w:sz="4" w:space="1" w:color="auto"/>
          <w:left w:val="single" w:sz="4" w:space="4" w:color="auto"/>
          <w:bottom w:val="single" w:sz="4" w:space="1" w:color="auto"/>
          <w:right w:val="single" w:sz="4" w:space="4" w:color="auto"/>
        </w:pBdr>
        <w:outlineLvl w:val="0"/>
        <w:rPr>
          <w:b/>
          <w:szCs w:val="22"/>
        </w:rPr>
      </w:pPr>
      <w:r w:rsidRPr="001B06E6">
        <w:rPr>
          <w:b/>
          <w:szCs w:val="22"/>
        </w:rPr>
        <w:t>4.</w:t>
      </w:r>
      <w:r w:rsidRPr="001B06E6">
        <w:rPr>
          <w:b/>
          <w:szCs w:val="22"/>
        </w:rPr>
        <w:tab/>
      </w:r>
      <w:r w:rsidRPr="001B06E6">
        <w:rPr>
          <w:b/>
          <w:noProof/>
          <w:szCs w:val="22"/>
        </w:rPr>
        <w:t>SERIJOS NUMERIS</w:t>
      </w:r>
    </w:p>
    <w:p w14:paraId="49AF6871" w14:textId="77777777" w:rsidR="00BE1867" w:rsidRPr="001B06E6" w:rsidRDefault="00BE1867" w:rsidP="001B06E6">
      <w:pPr>
        <w:tabs>
          <w:tab w:val="left" w:pos="567"/>
        </w:tabs>
        <w:rPr>
          <w:szCs w:val="22"/>
        </w:rPr>
      </w:pPr>
    </w:p>
    <w:p w14:paraId="69468127" w14:textId="3FCCFB4E" w:rsidR="00BE1867" w:rsidRPr="001B06E6" w:rsidRDefault="00051640" w:rsidP="001B06E6">
      <w:pPr>
        <w:rPr>
          <w:szCs w:val="22"/>
          <w:lang w:eastAsia="en-US"/>
        </w:rPr>
      </w:pPr>
      <w:proofErr w:type="spellStart"/>
      <w:r w:rsidRPr="001B06E6">
        <w:rPr>
          <w:szCs w:val="22"/>
          <w:highlight w:val="lightGray"/>
        </w:rPr>
        <w:t>Lot</w:t>
      </w:r>
      <w:proofErr w:type="spellEnd"/>
    </w:p>
    <w:p w14:paraId="50D5A7A8" w14:textId="77777777" w:rsidR="00BE1867" w:rsidRPr="001B06E6" w:rsidRDefault="00BE1867" w:rsidP="001B06E6">
      <w:pPr>
        <w:tabs>
          <w:tab w:val="left" w:pos="567"/>
        </w:tabs>
        <w:rPr>
          <w:szCs w:val="22"/>
        </w:rPr>
      </w:pPr>
    </w:p>
    <w:p w14:paraId="2F8DC6DA" w14:textId="77777777" w:rsidR="00BE1867" w:rsidRPr="001B06E6" w:rsidRDefault="00BE1867" w:rsidP="001B06E6">
      <w:pPr>
        <w:tabs>
          <w:tab w:val="left" w:pos="567"/>
        </w:tabs>
        <w:rPr>
          <w:szCs w:val="22"/>
        </w:rPr>
      </w:pPr>
    </w:p>
    <w:p w14:paraId="6D126578" w14:textId="77777777" w:rsidR="00BE1867" w:rsidRPr="001B06E6" w:rsidRDefault="00BE1867" w:rsidP="001B06E6">
      <w:pPr>
        <w:pBdr>
          <w:top w:val="single" w:sz="4" w:space="1" w:color="auto"/>
          <w:left w:val="single" w:sz="4" w:space="4" w:color="auto"/>
          <w:bottom w:val="single" w:sz="4" w:space="1" w:color="auto"/>
          <w:right w:val="single" w:sz="4" w:space="4" w:color="auto"/>
        </w:pBdr>
        <w:outlineLvl w:val="0"/>
        <w:rPr>
          <w:b/>
          <w:szCs w:val="22"/>
        </w:rPr>
      </w:pPr>
      <w:r w:rsidRPr="001B06E6">
        <w:rPr>
          <w:b/>
          <w:szCs w:val="22"/>
        </w:rPr>
        <w:t>5.</w:t>
      </w:r>
      <w:r w:rsidRPr="001B06E6">
        <w:rPr>
          <w:b/>
          <w:szCs w:val="22"/>
        </w:rPr>
        <w:tab/>
      </w:r>
      <w:r w:rsidRPr="001B06E6">
        <w:rPr>
          <w:b/>
          <w:noProof/>
          <w:szCs w:val="22"/>
        </w:rPr>
        <w:t>KITA</w:t>
      </w:r>
    </w:p>
    <w:p w14:paraId="75CBA959" w14:textId="77777777" w:rsidR="00BE1867" w:rsidRPr="001B06E6" w:rsidRDefault="00BE1867" w:rsidP="001B06E6">
      <w:pPr>
        <w:tabs>
          <w:tab w:val="left" w:pos="567"/>
        </w:tabs>
        <w:rPr>
          <w:szCs w:val="22"/>
        </w:rPr>
      </w:pPr>
    </w:p>
    <w:p w14:paraId="212CA5CF" w14:textId="6D95EB74" w:rsidR="00BE1867" w:rsidRPr="001B06E6" w:rsidRDefault="00BE1867" w:rsidP="001B06E6">
      <w:pPr>
        <w:tabs>
          <w:tab w:val="left" w:pos="567"/>
        </w:tabs>
        <w:rPr>
          <w:szCs w:val="22"/>
        </w:rPr>
      </w:pPr>
    </w:p>
    <w:p w14:paraId="48E1AE05" w14:textId="77777777" w:rsidR="00BE1867" w:rsidRPr="001B06E6" w:rsidRDefault="00BE1867" w:rsidP="001B06E6">
      <w:pPr>
        <w:tabs>
          <w:tab w:val="left" w:pos="567"/>
        </w:tabs>
        <w:rPr>
          <w:szCs w:val="22"/>
        </w:rPr>
      </w:pPr>
    </w:p>
    <w:p w14:paraId="14DDDC06" w14:textId="77777777" w:rsidR="00BE1867" w:rsidRPr="001B06E6" w:rsidRDefault="00BE1867" w:rsidP="001B06E6">
      <w:pPr>
        <w:tabs>
          <w:tab w:val="left" w:pos="567"/>
        </w:tabs>
        <w:rPr>
          <w:szCs w:val="22"/>
        </w:rPr>
      </w:pPr>
    </w:p>
    <w:p w14:paraId="1E4E7C5E" w14:textId="77777777" w:rsidR="00BE1867" w:rsidRPr="001B06E6" w:rsidRDefault="00BE1867" w:rsidP="001B06E6">
      <w:pPr>
        <w:tabs>
          <w:tab w:val="left" w:pos="567"/>
        </w:tabs>
        <w:rPr>
          <w:szCs w:val="22"/>
        </w:rPr>
      </w:pPr>
    </w:p>
    <w:p w14:paraId="4405DFBD" w14:textId="77777777" w:rsidR="00BE1867" w:rsidRPr="001B06E6" w:rsidRDefault="00BE1867" w:rsidP="001B06E6">
      <w:pPr>
        <w:tabs>
          <w:tab w:val="left" w:pos="567"/>
        </w:tabs>
        <w:rPr>
          <w:szCs w:val="22"/>
        </w:rPr>
      </w:pPr>
      <w:r w:rsidRPr="001B06E6">
        <w:rPr>
          <w:szCs w:val="22"/>
        </w:rPr>
        <w:br w:type="page"/>
      </w:r>
    </w:p>
    <w:p w14:paraId="30653B57" w14:textId="77777777" w:rsidR="00BE1867" w:rsidRPr="001B06E6" w:rsidRDefault="00BE1867" w:rsidP="001B06E6">
      <w:pPr>
        <w:tabs>
          <w:tab w:val="left" w:pos="567"/>
        </w:tabs>
        <w:rPr>
          <w:szCs w:val="22"/>
        </w:rPr>
      </w:pPr>
      <w:bookmarkStart w:id="8" w:name="_Hlk116894408"/>
      <w:bookmarkEnd w:id="4"/>
      <w:bookmarkEnd w:id="5"/>
    </w:p>
    <w:p w14:paraId="36A23EBD" w14:textId="77777777" w:rsidR="00BE1867" w:rsidRPr="001B06E6" w:rsidRDefault="00BE1867" w:rsidP="001B06E6">
      <w:pPr>
        <w:tabs>
          <w:tab w:val="left" w:pos="567"/>
        </w:tabs>
        <w:rPr>
          <w:szCs w:val="22"/>
        </w:rPr>
      </w:pPr>
    </w:p>
    <w:p w14:paraId="094DB31A" w14:textId="77777777" w:rsidR="00BE1867" w:rsidRPr="001B06E6" w:rsidRDefault="00BE1867" w:rsidP="001B06E6">
      <w:pPr>
        <w:tabs>
          <w:tab w:val="left" w:pos="567"/>
        </w:tabs>
        <w:rPr>
          <w:szCs w:val="22"/>
        </w:rPr>
      </w:pPr>
    </w:p>
    <w:p w14:paraId="04DCA924" w14:textId="77777777" w:rsidR="00BE1867" w:rsidRPr="001B06E6" w:rsidRDefault="00BE1867" w:rsidP="001B06E6">
      <w:pPr>
        <w:tabs>
          <w:tab w:val="left" w:pos="567"/>
        </w:tabs>
        <w:rPr>
          <w:szCs w:val="22"/>
        </w:rPr>
      </w:pPr>
    </w:p>
    <w:p w14:paraId="20518280" w14:textId="77777777" w:rsidR="00BE1867" w:rsidRPr="001B06E6" w:rsidRDefault="00BE1867" w:rsidP="001B06E6">
      <w:pPr>
        <w:tabs>
          <w:tab w:val="left" w:pos="567"/>
        </w:tabs>
        <w:rPr>
          <w:szCs w:val="22"/>
        </w:rPr>
      </w:pPr>
    </w:p>
    <w:p w14:paraId="720839B8" w14:textId="77777777" w:rsidR="00BE1867" w:rsidRPr="001B06E6" w:rsidRDefault="00BE1867" w:rsidP="001B06E6">
      <w:pPr>
        <w:tabs>
          <w:tab w:val="left" w:pos="567"/>
        </w:tabs>
        <w:rPr>
          <w:szCs w:val="22"/>
        </w:rPr>
      </w:pPr>
    </w:p>
    <w:p w14:paraId="409B4426" w14:textId="77777777" w:rsidR="00BE1867" w:rsidRPr="001B06E6" w:rsidRDefault="00BE1867" w:rsidP="001B06E6">
      <w:pPr>
        <w:tabs>
          <w:tab w:val="left" w:pos="567"/>
        </w:tabs>
        <w:rPr>
          <w:szCs w:val="22"/>
        </w:rPr>
      </w:pPr>
    </w:p>
    <w:p w14:paraId="1F924CD5" w14:textId="77777777" w:rsidR="00BE1867" w:rsidRPr="001B06E6" w:rsidRDefault="00BE1867" w:rsidP="001B06E6">
      <w:pPr>
        <w:tabs>
          <w:tab w:val="left" w:pos="567"/>
        </w:tabs>
        <w:rPr>
          <w:szCs w:val="22"/>
        </w:rPr>
      </w:pPr>
    </w:p>
    <w:p w14:paraId="4A9A57DA" w14:textId="77777777" w:rsidR="00BE1867" w:rsidRPr="001B06E6" w:rsidRDefault="00BE1867" w:rsidP="001B06E6">
      <w:pPr>
        <w:tabs>
          <w:tab w:val="left" w:pos="567"/>
        </w:tabs>
        <w:rPr>
          <w:szCs w:val="22"/>
        </w:rPr>
      </w:pPr>
    </w:p>
    <w:p w14:paraId="1E29232F" w14:textId="77777777" w:rsidR="00BE1867" w:rsidRPr="001B06E6" w:rsidRDefault="00BE1867" w:rsidP="001B06E6">
      <w:pPr>
        <w:tabs>
          <w:tab w:val="left" w:pos="567"/>
        </w:tabs>
        <w:rPr>
          <w:szCs w:val="22"/>
        </w:rPr>
      </w:pPr>
    </w:p>
    <w:p w14:paraId="2B378583" w14:textId="77777777" w:rsidR="00BE1867" w:rsidRPr="001B06E6" w:rsidRDefault="00BE1867" w:rsidP="001B06E6">
      <w:pPr>
        <w:tabs>
          <w:tab w:val="left" w:pos="567"/>
        </w:tabs>
        <w:rPr>
          <w:szCs w:val="22"/>
        </w:rPr>
      </w:pPr>
    </w:p>
    <w:p w14:paraId="0C09B85A" w14:textId="77777777" w:rsidR="00BE1867" w:rsidRPr="001B06E6" w:rsidRDefault="00BE1867" w:rsidP="001B06E6">
      <w:pPr>
        <w:tabs>
          <w:tab w:val="left" w:pos="567"/>
        </w:tabs>
        <w:rPr>
          <w:szCs w:val="22"/>
        </w:rPr>
      </w:pPr>
    </w:p>
    <w:p w14:paraId="6BF20C4A" w14:textId="77777777" w:rsidR="00BE1867" w:rsidRPr="001B06E6" w:rsidRDefault="00BE1867" w:rsidP="001B06E6">
      <w:pPr>
        <w:tabs>
          <w:tab w:val="left" w:pos="567"/>
        </w:tabs>
        <w:rPr>
          <w:szCs w:val="22"/>
        </w:rPr>
      </w:pPr>
    </w:p>
    <w:p w14:paraId="3FCE6A8B" w14:textId="77777777" w:rsidR="00BE1867" w:rsidRPr="001B06E6" w:rsidRDefault="00BE1867" w:rsidP="001B06E6">
      <w:pPr>
        <w:tabs>
          <w:tab w:val="left" w:pos="567"/>
        </w:tabs>
        <w:rPr>
          <w:szCs w:val="22"/>
        </w:rPr>
      </w:pPr>
    </w:p>
    <w:p w14:paraId="6CDA337B" w14:textId="77777777" w:rsidR="00BE1867" w:rsidRPr="001B06E6" w:rsidRDefault="00BE1867" w:rsidP="001B06E6">
      <w:pPr>
        <w:tabs>
          <w:tab w:val="left" w:pos="567"/>
        </w:tabs>
        <w:rPr>
          <w:szCs w:val="22"/>
        </w:rPr>
      </w:pPr>
    </w:p>
    <w:p w14:paraId="09F5DF7C" w14:textId="77777777" w:rsidR="00BE1867" w:rsidRPr="001B06E6" w:rsidRDefault="00BE1867" w:rsidP="001B06E6">
      <w:pPr>
        <w:tabs>
          <w:tab w:val="left" w:pos="567"/>
        </w:tabs>
        <w:rPr>
          <w:szCs w:val="22"/>
        </w:rPr>
      </w:pPr>
    </w:p>
    <w:p w14:paraId="388B5DCE" w14:textId="77777777" w:rsidR="00BE1867" w:rsidRPr="001B06E6" w:rsidRDefault="00BE1867" w:rsidP="001B06E6">
      <w:pPr>
        <w:tabs>
          <w:tab w:val="left" w:pos="567"/>
        </w:tabs>
        <w:rPr>
          <w:szCs w:val="22"/>
        </w:rPr>
      </w:pPr>
    </w:p>
    <w:p w14:paraId="559A85CC" w14:textId="77777777" w:rsidR="00BE1867" w:rsidRPr="001B06E6" w:rsidRDefault="00BE1867" w:rsidP="001B06E6">
      <w:pPr>
        <w:tabs>
          <w:tab w:val="left" w:pos="567"/>
        </w:tabs>
        <w:rPr>
          <w:szCs w:val="22"/>
        </w:rPr>
      </w:pPr>
    </w:p>
    <w:p w14:paraId="240BB469" w14:textId="77777777" w:rsidR="00BE1867" w:rsidRPr="001B06E6" w:rsidRDefault="00BE1867" w:rsidP="001B06E6">
      <w:pPr>
        <w:tabs>
          <w:tab w:val="left" w:pos="567"/>
        </w:tabs>
        <w:rPr>
          <w:szCs w:val="22"/>
        </w:rPr>
      </w:pPr>
    </w:p>
    <w:p w14:paraId="7014D6B1" w14:textId="77777777" w:rsidR="00BE1867" w:rsidRPr="001B06E6" w:rsidRDefault="00BE1867" w:rsidP="001B06E6">
      <w:pPr>
        <w:tabs>
          <w:tab w:val="left" w:pos="567"/>
        </w:tabs>
        <w:rPr>
          <w:szCs w:val="22"/>
        </w:rPr>
      </w:pPr>
    </w:p>
    <w:p w14:paraId="6A7D2721" w14:textId="77777777" w:rsidR="00BE1867" w:rsidRPr="001B06E6" w:rsidRDefault="00BE1867" w:rsidP="001B06E6">
      <w:pPr>
        <w:tabs>
          <w:tab w:val="left" w:pos="567"/>
        </w:tabs>
        <w:rPr>
          <w:szCs w:val="22"/>
        </w:rPr>
      </w:pPr>
    </w:p>
    <w:p w14:paraId="5E530D4E" w14:textId="77777777" w:rsidR="00BE1867" w:rsidRPr="001B06E6" w:rsidRDefault="00BE1867" w:rsidP="001B06E6">
      <w:pPr>
        <w:tabs>
          <w:tab w:val="left" w:pos="567"/>
        </w:tabs>
        <w:rPr>
          <w:szCs w:val="22"/>
        </w:rPr>
      </w:pPr>
    </w:p>
    <w:p w14:paraId="33324DE4" w14:textId="77777777" w:rsidR="00BE1867" w:rsidRPr="001B06E6" w:rsidRDefault="00BE1867" w:rsidP="001B06E6">
      <w:pPr>
        <w:tabs>
          <w:tab w:val="left" w:pos="567"/>
        </w:tabs>
        <w:rPr>
          <w:szCs w:val="22"/>
        </w:rPr>
      </w:pPr>
    </w:p>
    <w:p w14:paraId="2BE2F487" w14:textId="77777777" w:rsidR="00BE1867" w:rsidRPr="001B06E6" w:rsidRDefault="00BE1867" w:rsidP="001B06E6">
      <w:pPr>
        <w:tabs>
          <w:tab w:val="left" w:pos="567"/>
        </w:tabs>
        <w:jc w:val="center"/>
        <w:rPr>
          <w:b/>
          <w:szCs w:val="22"/>
        </w:rPr>
      </w:pPr>
      <w:r w:rsidRPr="001B06E6">
        <w:rPr>
          <w:b/>
          <w:szCs w:val="22"/>
        </w:rPr>
        <w:t>B. PAKUOTĖS LAPELIS</w:t>
      </w:r>
    </w:p>
    <w:p w14:paraId="25DB7822" w14:textId="77777777" w:rsidR="00C55CFE" w:rsidRPr="001B06E6" w:rsidRDefault="00BE1867" w:rsidP="001B06E6">
      <w:pPr>
        <w:jc w:val="center"/>
        <w:rPr>
          <w:b/>
          <w:szCs w:val="22"/>
        </w:rPr>
      </w:pPr>
      <w:r w:rsidRPr="001B06E6">
        <w:rPr>
          <w:szCs w:val="22"/>
        </w:rPr>
        <w:br w:type="page"/>
      </w:r>
      <w:bookmarkStart w:id="9" w:name="page1"/>
      <w:bookmarkStart w:id="10" w:name="_Hlk89939704"/>
      <w:bookmarkStart w:id="11" w:name="_Hlk95378835"/>
      <w:bookmarkEnd w:id="9"/>
      <w:r w:rsidR="00C55CFE" w:rsidRPr="001B06E6">
        <w:rPr>
          <w:b/>
          <w:szCs w:val="22"/>
        </w:rPr>
        <w:lastRenderedPageBreak/>
        <w:t>Pakuotės lapelis: informacija vartotojui</w:t>
      </w:r>
    </w:p>
    <w:p w14:paraId="6F9C83E5" w14:textId="77777777" w:rsidR="00C55CFE" w:rsidRPr="001B06E6" w:rsidRDefault="00C55CFE" w:rsidP="001B06E6">
      <w:pPr>
        <w:rPr>
          <w:szCs w:val="22"/>
        </w:rPr>
      </w:pPr>
    </w:p>
    <w:p w14:paraId="627CD656" w14:textId="77777777" w:rsidR="00C55CFE" w:rsidRPr="001B06E6" w:rsidRDefault="00C55CFE" w:rsidP="001B06E6">
      <w:pPr>
        <w:jc w:val="center"/>
        <w:rPr>
          <w:b/>
          <w:szCs w:val="22"/>
        </w:rPr>
      </w:pPr>
      <w:proofErr w:type="spellStart"/>
      <w:r w:rsidRPr="001B06E6">
        <w:rPr>
          <w:b/>
          <w:szCs w:val="22"/>
        </w:rPr>
        <w:t>Fenkarol</w:t>
      </w:r>
      <w:proofErr w:type="spellEnd"/>
      <w:r w:rsidRPr="001B06E6">
        <w:rPr>
          <w:b/>
          <w:szCs w:val="22"/>
        </w:rPr>
        <w:t xml:space="preserve"> 25 mg tabletės</w:t>
      </w:r>
    </w:p>
    <w:p w14:paraId="6A377BAE" w14:textId="35D1B56E" w:rsidR="00C55CFE" w:rsidRPr="001B06E6" w:rsidRDefault="00CB78E2" w:rsidP="001B06E6">
      <w:pPr>
        <w:jc w:val="center"/>
        <w:rPr>
          <w:szCs w:val="22"/>
        </w:rPr>
      </w:pPr>
      <w:proofErr w:type="spellStart"/>
      <w:r w:rsidRPr="001B06E6">
        <w:rPr>
          <w:szCs w:val="22"/>
        </w:rPr>
        <w:t>k</w:t>
      </w:r>
      <w:r w:rsidR="00C55CFE" w:rsidRPr="001B06E6">
        <w:rPr>
          <w:szCs w:val="22"/>
        </w:rPr>
        <w:t>vifenadino</w:t>
      </w:r>
      <w:proofErr w:type="spellEnd"/>
      <w:r w:rsidR="00C55CFE" w:rsidRPr="001B06E6">
        <w:rPr>
          <w:szCs w:val="22"/>
        </w:rPr>
        <w:t xml:space="preserve"> hidrochloridas</w:t>
      </w:r>
    </w:p>
    <w:p w14:paraId="6D90A544" w14:textId="77777777" w:rsidR="00C55CFE" w:rsidRPr="001B06E6" w:rsidRDefault="00C55CFE" w:rsidP="001B06E6">
      <w:pPr>
        <w:jc w:val="both"/>
        <w:rPr>
          <w:szCs w:val="22"/>
        </w:rPr>
      </w:pPr>
    </w:p>
    <w:p w14:paraId="6121007C" w14:textId="77777777" w:rsidR="00C55CFE" w:rsidRPr="001B06E6" w:rsidRDefault="00C55CFE" w:rsidP="006F6DFA">
      <w:pPr>
        <w:ind w:left="1" w:right="280"/>
        <w:jc w:val="both"/>
        <w:rPr>
          <w:b/>
          <w:szCs w:val="22"/>
        </w:rPr>
      </w:pPr>
      <w:r w:rsidRPr="001B06E6">
        <w:rPr>
          <w:b/>
          <w:szCs w:val="22"/>
        </w:rPr>
        <w:t>Atidžiai perskaitykite visą šį lapelį, prieš pradėdami vartoti vaistą, nes jame pateikiama Jums svarbi informacija.</w:t>
      </w:r>
    </w:p>
    <w:p w14:paraId="1FDAD497" w14:textId="6C345428" w:rsidR="00C55CFE" w:rsidRPr="001B06E6" w:rsidRDefault="00C55CFE" w:rsidP="00F27022">
      <w:pPr>
        <w:ind w:left="1" w:right="780"/>
        <w:jc w:val="both"/>
        <w:rPr>
          <w:szCs w:val="22"/>
        </w:rPr>
      </w:pPr>
      <w:r w:rsidRPr="001B06E6">
        <w:rPr>
          <w:szCs w:val="22"/>
        </w:rPr>
        <w:t>Visada vartokite šį vaistą tiksliai kaip aprašyta šiame lapelyje arba kaip nurodė gydytojas arba vaistininkas.</w:t>
      </w:r>
    </w:p>
    <w:p w14:paraId="291A6EBD" w14:textId="77777777" w:rsidR="00C55CFE" w:rsidRPr="001B06E6" w:rsidRDefault="00C55CFE" w:rsidP="006F6DFA">
      <w:pPr>
        <w:numPr>
          <w:ilvl w:val="0"/>
          <w:numId w:val="3"/>
        </w:numPr>
        <w:tabs>
          <w:tab w:val="left" w:pos="561"/>
        </w:tabs>
        <w:ind w:left="561" w:hanging="561"/>
        <w:jc w:val="both"/>
        <w:rPr>
          <w:szCs w:val="22"/>
        </w:rPr>
      </w:pPr>
      <w:r w:rsidRPr="001B06E6">
        <w:rPr>
          <w:szCs w:val="22"/>
        </w:rPr>
        <w:t>Neišmeskite šio lapelio, nes vėl gali prireikti jį perskaityti.</w:t>
      </w:r>
    </w:p>
    <w:p w14:paraId="6B6355EB" w14:textId="32BDB563" w:rsidR="00C55CFE" w:rsidRPr="006F6DFA" w:rsidRDefault="00C55CFE" w:rsidP="00F27022">
      <w:pPr>
        <w:numPr>
          <w:ilvl w:val="0"/>
          <w:numId w:val="3"/>
        </w:numPr>
        <w:tabs>
          <w:tab w:val="left" w:pos="561"/>
        </w:tabs>
        <w:ind w:left="561" w:hanging="561"/>
        <w:jc w:val="both"/>
        <w:rPr>
          <w:szCs w:val="22"/>
        </w:rPr>
      </w:pPr>
      <w:r w:rsidRPr="001B06E6">
        <w:rPr>
          <w:szCs w:val="22"/>
        </w:rPr>
        <w:t>Jeigu norite sužinoti daugiau arba pasitarti, kreipkitės į vaistininką.</w:t>
      </w:r>
    </w:p>
    <w:p w14:paraId="5CE409E3" w14:textId="77777777" w:rsidR="00C55CFE" w:rsidRPr="001B06E6" w:rsidRDefault="00C55CFE" w:rsidP="006F6DFA">
      <w:pPr>
        <w:numPr>
          <w:ilvl w:val="0"/>
          <w:numId w:val="3"/>
        </w:numPr>
        <w:tabs>
          <w:tab w:val="left" w:pos="561"/>
        </w:tabs>
        <w:ind w:left="561" w:right="740" w:hanging="561"/>
        <w:jc w:val="both"/>
        <w:rPr>
          <w:szCs w:val="22"/>
        </w:rPr>
      </w:pPr>
      <w:r w:rsidRPr="001B06E6">
        <w:rPr>
          <w:szCs w:val="22"/>
        </w:rPr>
        <w:t>Jeigu pasireiškė šalutinis poveikis (net jeigu jis šiame lapelyje nenurodytas), kreipkitės į gydytoją arba vaistininką. Žr. 4 skyrių.</w:t>
      </w:r>
    </w:p>
    <w:p w14:paraId="335C2A80" w14:textId="77777777" w:rsidR="00C55CFE" w:rsidRPr="001B06E6" w:rsidRDefault="00C55CFE" w:rsidP="006F6DFA">
      <w:pPr>
        <w:numPr>
          <w:ilvl w:val="0"/>
          <w:numId w:val="3"/>
        </w:numPr>
        <w:tabs>
          <w:tab w:val="left" w:pos="561"/>
        </w:tabs>
        <w:ind w:left="561" w:hanging="561"/>
        <w:jc w:val="both"/>
        <w:rPr>
          <w:szCs w:val="22"/>
        </w:rPr>
      </w:pPr>
      <w:r w:rsidRPr="001B06E6">
        <w:rPr>
          <w:szCs w:val="22"/>
        </w:rPr>
        <w:t>Jeigu per 3 dienas Jūsų savijauta nepagerėjo arba net pablogėjo, kreipkitės į gydytoją.</w:t>
      </w:r>
    </w:p>
    <w:p w14:paraId="71D72C97" w14:textId="77777777" w:rsidR="00C55CFE" w:rsidRPr="001B06E6" w:rsidRDefault="00C55CFE" w:rsidP="001B06E6">
      <w:pPr>
        <w:jc w:val="both"/>
        <w:rPr>
          <w:szCs w:val="22"/>
        </w:rPr>
      </w:pPr>
    </w:p>
    <w:p w14:paraId="66D6909E" w14:textId="77777777" w:rsidR="00C55CFE" w:rsidRPr="001B06E6" w:rsidRDefault="00C55CFE" w:rsidP="001B06E6">
      <w:pPr>
        <w:ind w:left="1"/>
        <w:jc w:val="both"/>
        <w:rPr>
          <w:b/>
          <w:szCs w:val="22"/>
        </w:rPr>
      </w:pPr>
      <w:r w:rsidRPr="001B06E6">
        <w:rPr>
          <w:b/>
          <w:szCs w:val="22"/>
        </w:rPr>
        <w:t>Apie ką rašoma šiame lapelyje?</w:t>
      </w:r>
    </w:p>
    <w:p w14:paraId="5076EFAA" w14:textId="77777777" w:rsidR="00C55CFE" w:rsidRPr="001B06E6" w:rsidRDefault="00C55CFE" w:rsidP="001B06E6">
      <w:pPr>
        <w:jc w:val="both"/>
        <w:rPr>
          <w:szCs w:val="22"/>
        </w:rPr>
      </w:pPr>
    </w:p>
    <w:p w14:paraId="7DD526AB" w14:textId="77777777" w:rsidR="00C55CFE" w:rsidRPr="001B06E6" w:rsidRDefault="00C55CFE" w:rsidP="001B06E6">
      <w:pPr>
        <w:numPr>
          <w:ilvl w:val="0"/>
          <w:numId w:val="4"/>
        </w:numPr>
        <w:tabs>
          <w:tab w:val="left" w:pos="561"/>
        </w:tabs>
        <w:ind w:left="561" w:hanging="561"/>
        <w:jc w:val="both"/>
        <w:rPr>
          <w:szCs w:val="22"/>
        </w:rPr>
      </w:pPr>
      <w:r w:rsidRPr="001B06E6">
        <w:rPr>
          <w:szCs w:val="22"/>
        </w:rPr>
        <w:t xml:space="preserve">Kas yra </w:t>
      </w:r>
      <w:proofErr w:type="spellStart"/>
      <w:r w:rsidRPr="001B06E6">
        <w:rPr>
          <w:szCs w:val="22"/>
        </w:rPr>
        <w:t>Fenkarol</w:t>
      </w:r>
      <w:proofErr w:type="spellEnd"/>
      <w:r w:rsidRPr="001B06E6">
        <w:rPr>
          <w:szCs w:val="22"/>
        </w:rPr>
        <w:t xml:space="preserve"> ir kam jis vartojamas</w:t>
      </w:r>
    </w:p>
    <w:p w14:paraId="75396D1F" w14:textId="77777777" w:rsidR="00C55CFE" w:rsidRPr="001B06E6" w:rsidRDefault="00C55CFE" w:rsidP="001B06E6">
      <w:pPr>
        <w:numPr>
          <w:ilvl w:val="0"/>
          <w:numId w:val="4"/>
        </w:numPr>
        <w:tabs>
          <w:tab w:val="left" w:pos="561"/>
        </w:tabs>
        <w:ind w:left="561" w:hanging="561"/>
        <w:jc w:val="both"/>
        <w:rPr>
          <w:szCs w:val="22"/>
        </w:rPr>
      </w:pPr>
      <w:r w:rsidRPr="001B06E6">
        <w:rPr>
          <w:szCs w:val="22"/>
        </w:rPr>
        <w:t xml:space="preserve">Kas žinotina prieš vartojant </w:t>
      </w:r>
      <w:proofErr w:type="spellStart"/>
      <w:r w:rsidRPr="001B06E6">
        <w:rPr>
          <w:szCs w:val="22"/>
        </w:rPr>
        <w:t>Fenkarol</w:t>
      </w:r>
      <w:proofErr w:type="spellEnd"/>
    </w:p>
    <w:p w14:paraId="371C39F8" w14:textId="77777777" w:rsidR="00C55CFE" w:rsidRPr="001B06E6" w:rsidRDefault="00C55CFE" w:rsidP="001B06E6">
      <w:pPr>
        <w:numPr>
          <w:ilvl w:val="0"/>
          <w:numId w:val="4"/>
        </w:numPr>
        <w:tabs>
          <w:tab w:val="left" w:pos="561"/>
        </w:tabs>
        <w:ind w:left="561" w:hanging="561"/>
        <w:jc w:val="both"/>
        <w:rPr>
          <w:szCs w:val="22"/>
        </w:rPr>
      </w:pPr>
      <w:r w:rsidRPr="001B06E6">
        <w:rPr>
          <w:szCs w:val="22"/>
        </w:rPr>
        <w:t xml:space="preserve">Kaip vartoti </w:t>
      </w:r>
      <w:proofErr w:type="spellStart"/>
      <w:r w:rsidRPr="001B06E6">
        <w:rPr>
          <w:szCs w:val="22"/>
        </w:rPr>
        <w:t>Fenkarol</w:t>
      </w:r>
      <w:proofErr w:type="spellEnd"/>
    </w:p>
    <w:p w14:paraId="50E8B4BC" w14:textId="77777777" w:rsidR="00C55CFE" w:rsidRPr="001B06E6" w:rsidRDefault="00C55CFE" w:rsidP="001B06E6">
      <w:pPr>
        <w:numPr>
          <w:ilvl w:val="0"/>
          <w:numId w:val="4"/>
        </w:numPr>
        <w:tabs>
          <w:tab w:val="left" w:pos="561"/>
        </w:tabs>
        <w:ind w:left="561" w:hanging="561"/>
        <w:jc w:val="both"/>
        <w:rPr>
          <w:szCs w:val="22"/>
        </w:rPr>
      </w:pPr>
      <w:r w:rsidRPr="001B06E6">
        <w:rPr>
          <w:szCs w:val="22"/>
        </w:rPr>
        <w:t>Galimas šalutinis poveikis</w:t>
      </w:r>
    </w:p>
    <w:p w14:paraId="0A6A81BE" w14:textId="77777777" w:rsidR="00C55CFE" w:rsidRPr="001B06E6" w:rsidRDefault="00C55CFE" w:rsidP="001B06E6">
      <w:pPr>
        <w:numPr>
          <w:ilvl w:val="0"/>
          <w:numId w:val="4"/>
        </w:numPr>
        <w:tabs>
          <w:tab w:val="left" w:pos="561"/>
        </w:tabs>
        <w:ind w:left="561" w:hanging="561"/>
        <w:jc w:val="both"/>
        <w:rPr>
          <w:szCs w:val="22"/>
        </w:rPr>
      </w:pPr>
      <w:r w:rsidRPr="001B06E6">
        <w:rPr>
          <w:szCs w:val="22"/>
        </w:rPr>
        <w:t xml:space="preserve">Kaip laikyti </w:t>
      </w:r>
      <w:proofErr w:type="spellStart"/>
      <w:r w:rsidRPr="001B06E6">
        <w:rPr>
          <w:szCs w:val="22"/>
        </w:rPr>
        <w:t>Fenkarol</w:t>
      </w:r>
      <w:proofErr w:type="spellEnd"/>
    </w:p>
    <w:p w14:paraId="330009A6" w14:textId="77777777" w:rsidR="00C55CFE" w:rsidRPr="001B06E6" w:rsidRDefault="00C55CFE" w:rsidP="001B06E6">
      <w:pPr>
        <w:numPr>
          <w:ilvl w:val="0"/>
          <w:numId w:val="4"/>
        </w:numPr>
        <w:tabs>
          <w:tab w:val="left" w:pos="561"/>
        </w:tabs>
        <w:ind w:left="561" w:hanging="561"/>
        <w:jc w:val="both"/>
        <w:rPr>
          <w:szCs w:val="22"/>
        </w:rPr>
      </w:pPr>
      <w:r w:rsidRPr="001B06E6">
        <w:rPr>
          <w:szCs w:val="22"/>
        </w:rPr>
        <w:t>Pakuotės turinys ir kita informacija</w:t>
      </w:r>
    </w:p>
    <w:p w14:paraId="237F04EA" w14:textId="77777777" w:rsidR="00C55CFE" w:rsidRPr="001B06E6" w:rsidRDefault="00C55CFE" w:rsidP="001B06E6">
      <w:pPr>
        <w:jc w:val="both"/>
        <w:rPr>
          <w:szCs w:val="22"/>
        </w:rPr>
      </w:pPr>
    </w:p>
    <w:p w14:paraId="5AEC5627" w14:textId="77777777" w:rsidR="00C55CFE" w:rsidRPr="001B06E6" w:rsidRDefault="00C55CFE" w:rsidP="001B06E6">
      <w:pPr>
        <w:jc w:val="both"/>
        <w:rPr>
          <w:szCs w:val="22"/>
        </w:rPr>
      </w:pPr>
    </w:p>
    <w:p w14:paraId="37B20B82" w14:textId="77777777" w:rsidR="00C55CFE" w:rsidRPr="001B06E6" w:rsidRDefault="00C55CFE" w:rsidP="001B06E6">
      <w:pPr>
        <w:numPr>
          <w:ilvl w:val="0"/>
          <w:numId w:val="5"/>
        </w:numPr>
        <w:tabs>
          <w:tab w:val="left" w:pos="561"/>
        </w:tabs>
        <w:ind w:left="561" w:hanging="561"/>
        <w:jc w:val="both"/>
        <w:rPr>
          <w:b/>
          <w:szCs w:val="22"/>
        </w:rPr>
      </w:pPr>
      <w:r w:rsidRPr="001B06E6">
        <w:rPr>
          <w:b/>
          <w:szCs w:val="22"/>
        </w:rPr>
        <w:t xml:space="preserve">Kas yra </w:t>
      </w:r>
      <w:proofErr w:type="spellStart"/>
      <w:r w:rsidRPr="001B06E6">
        <w:rPr>
          <w:b/>
          <w:szCs w:val="22"/>
        </w:rPr>
        <w:t>Fenkarol</w:t>
      </w:r>
      <w:proofErr w:type="spellEnd"/>
      <w:r w:rsidRPr="001B06E6">
        <w:rPr>
          <w:b/>
          <w:szCs w:val="22"/>
        </w:rPr>
        <w:t xml:space="preserve"> ir kam jis vartojamas</w:t>
      </w:r>
    </w:p>
    <w:p w14:paraId="44703EF0" w14:textId="77777777" w:rsidR="00C55CFE" w:rsidRPr="001B06E6" w:rsidRDefault="00C55CFE" w:rsidP="001B06E6">
      <w:pPr>
        <w:jc w:val="both"/>
        <w:rPr>
          <w:szCs w:val="22"/>
        </w:rPr>
      </w:pPr>
    </w:p>
    <w:p w14:paraId="212B4652" w14:textId="77777777" w:rsidR="00C55CFE" w:rsidRPr="001B06E6" w:rsidRDefault="00C55CFE" w:rsidP="001B06E6">
      <w:pPr>
        <w:ind w:left="1" w:right="240"/>
        <w:jc w:val="both"/>
        <w:rPr>
          <w:szCs w:val="22"/>
        </w:rPr>
      </w:pPr>
      <w:r w:rsidRPr="001B06E6">
        <w:rPr>
          <w:szCs w:val="22"/>
        </w:rPr>
        <w:t xml:space="preserve">Veiklioji </w:t>
      </w:r>
      <w:proofErr w:type="spellStart"/>
      <w:r w:rsidRPr="001B06E6">
        <w:rPr>
          <w:szCs w:val="22"/>
        </w:rPr>
        <w:t>Fenkarol</w:t>
      </w:r>
      <w:proofErr w:type="spellEnd"/>
      <w:r w:rsidRPr="001B06E6">
        <w:rPr>
          <w:szCs w:val="22"/>
        </w:rPr>
        <w:t xml:space="preserve"> medžiaga yra </w:t>
      </w:r>
      <w:proofErr w:type="spellStart"/>
      <w:r w:rsidRPr="001B06E6">
        <w:rPr>
          <w:szCs w:val="22"/>
        </w:rPr>
        <w:t>kvifenadinas</w:t>
      </w:r>
      <w:proofErr w:type="spellEnd"/>
      <w:r w:rsidRPr="001B06E6">
        <w:rPr>
          <w:szCs w:val="22"/>
        </w:rPr>
        <w:t xml:space="preserve">, priskiriamas taip vadinamųjų </w:t>
      </w:r>
      <w:proofErr w:type="spellStart"/>
      <w:r w:rsidRPr="001B06E6">
        <w:rPr>
          <w:szCs w:val="22"/>
        </w:rPr>
        <w:t>antihistamininių</w:t>
      </w:r>
      <w:proofErr w:type="spellEnd"/>
      <w:r w:rsidRPr="001B06E6">
        <w:rPr>
          <w:szCs w:val="22"/>
        </w:rPr>
        <w:t xml:space="preserve"> vaistų grupei. </w:t>
      </w:r>
      <w:proofErr w:type="spellStart"/>
      <w:r w:rsidRPr="001B06E6">
        <w:rPr>
          <w:szCs w:val="22"/>
        </w:rPr>
        <w:t>Kvifenadinas</w:t>
      </w:r>
      <w:proofErr w:type="spellEnd"/>
      <w:r w:rsidRPr="001B06E6">
        <w:rPr>
          <w:szCs w:val="22"/>
        </w:rPr>
        <w:t xml:space="preserve"> mažina </w:t>
      </w:r>
      <w:proofErr w:type="spellStart"/>
      <w:r w:rsidRPr="001B06E6">
        <w:rPr>
          <w:szCs w:val="22"/>
        </w:rPr>
        <w:t>histamino</w:t>
      </w:r>
      <w:proofErr w:type="spellEnd"/>
      <w:r w:rsidRPr="001B06E6">
        <w:rPr>
          <w:szCs w:val="22"/>
        </w:rPr>
        <w:t xml:space="preserve"> poveikį organams ir jų sistemoms, be to, skirtingai nuo įprastinių šios grupės vaistų, jis ne tik blokuoja </w:t>
      </w:r>
      <w:proofErr w:type="spellStart"/>
      <w:r w:rsidRPr="001B06E6">
        <w:rPr>
          <w:szCs w:val="22"/>
        </w:rPr>
        <w:t>histamino</w:t>
      </w:r>
      <w:proofErr w:type="spellEnd"/>
      <w:r w:rsidRPr="001B06E6">
        <w:rPr>
          <w:szCs w:val="22"/>
        </w:rPr>
        <w:t xml:space="preserve"> poveikiui jautrius H</w:t>
      </w:r>
      <w:r w:rsidRPr="001B06E6">
        <w:rPr>
          <w:szCs w:val="22"/>
          <w:vertAlign w:val="subscript"/>
        </w:rPr>
        <w:t>1</w:t>
      </w:r>
      <w:r w:rsidRPr="001B06E6">
        <w:rPr>
          <w:szCs w:val="22"/>
        </w:rPr>
        <w:t xml:space="preserve"> receptorius, bet ir aktyvina </w:t>
      </w:r>
      <w:proofErr w:type="spellStart"/>
      <w:r w:rsidRPr="001B06E6">
        <w:rPr>
          <w:szCs w:val="22"/>
        </w:rPr>
        <w:t>histaminą</w:t>
      </w:r>
      <w:proofErr w:type="spellEnd"/>
      <w:r w:rsidRPr="001B06E6">
        <w:rPr>
          <w:szCs w:val="22"/>
        </w:rPr>
        <w:t xml:space="preserve"> skaidantį fermentą </w:t>
      </w:r>
      <w:proofErr w:type="spellStart"/>
      <w:r w:rsidRPr="001B06E6">
        <w:rPr>
          <w:szCs w:val="22"/>
        </w:rPr>
        <w:t>diaminoksidazę</w:t>
      </w:r>
      <w:proofErr w:type="spellEnd"/>
      <w:r w:rsidRPr="001B06E6">
        <w:rPr>
          <w:szCs w:val="22"/>
        </w:rPr>
        <w:t xml:space="preserve"> (</w:t>
      </w:r>
      <w:proofErr w:type="spellStart"/>
      <w:r w:rsidRPr="001B06E6">
        <w:rPr>
          <w:szCs w:val="22"/>
        </w:rPr>
        <w:t>histaminazę</w:t>
      </w:r>
      <w:proofErr w:type="spellEnd"/>
      <w:r w:rsidRPr="001B06E6">
        <w:rPr>
          <w:szCs w:val="22"/>
        </w:rPr>
        <w:t xml:space="preserve">), todėl audiniuose sumažėja </w:t>
      </w:r>
      <w:proofErr w:type="spellStart"/>
      <w:r w:rsidRPr="001B06E6">
        <w:rPr>
          <w:szCs w:val="22"/>
        </w:rPr>
        <w:t>histamino</w:t>
      </w:r>
      <w:proofErr w:type="spellEnd"/>
      <w:r w:rsidRPr="001B06E6">
        <w:rPr>
          <w:szCs w:val="22"/>
        </w:rPr>
        <w:t xml:space="preserve"> kiekis.</w:t>
      </w:r>
    </w:p>
    <w:p w14:paraId="1435760F" w14:textId="77777777" w:rsidR="00C55CFE" w:rsidRPr="001B06E6" w:rsidRDefault="00C55CFE" w:rsidP="001B06E6">
      <w:pPr>
        <w:jc w:val="both"/>
        <w:rPr>
          <w:szCs w:val="22"/>
        </w:rPr>
      </w:pPr>
    </w:p>
    <w:p w14:paraId="61FECEC0" w14:textId="77777777" w:rsidR="00C55CFE" w:rsidRPr="001B06E6" w:rsidRDefault="00C55CFE" w:rsidP="001B06E6">
      <w:pPr>
        <w:ind w:left="1" w:right="160"/>
        <w:jc w:val="both"/>
        <w:rPr>
          <w:szCs w:val="22"/>
        </w:rPr>
      </w:pPr>
      <w:proofErr w:type="spellStart"/>
      <w:r w:rsidRPr="001B06E6">
        <w:rPr>
          <w:szCs w:val="22"/>
        </w:rPr>
        <w:t>Fenkarol</w:t>
      </w:r>
      <w:proofErr w:type="spellEnd"/>
      <w:r w:rsidRPr="001B06E6">
        <w:rPr>
          <w:szCs w:val="22"/>
        </w:rPr>
        <w:t xml:space="preserve"> vartojamas simptominiam alerginės slogos (su akies junginės uždegimu ar be jo), dermatito (egzemos, dilgėlinės) ir niežulio gydymui.</w:t>
      </w:r>
    </w:p>
    <w:p w14:paraId="074E8986" w14:textId="77777777" w:rsidR="00C55CFE" w:rsidRPr="001B06E6" w:rsidRDefault="00C55CFE" w:rsidP="001B06E6">
      <w:pPr>
        <w:jc w:val="both"/>
        <w:rPr>
          <w:szCs w:val="22"/>
        </w:rPr>
      </w:pPr>
    </w:p>
    <w:p w14:paraId="3234B800" w14:textId="77777777" w:rsidR="00C55CFE" w:rsidRPr="001B06E6" w:rsidRDefault="00C55CFE" w:rsidP="001B06E6">
      <w:pPr>
        <w:jc w:val="both"/>
        <w:rPr>
          <w:szCs w:val="22"/>
        </w:rPr>
      </w:pPr>
    </w:p>
    <w:p w14:paraId="2B83A4CE" w14:textId="77777777" w:rsidR="00C55CFE" w:rsidRPr="001B06E6" w:rsidRDefault="00C55CFE" w:rsidP="001B06E6">
      <w:pPr>
        <w:numPr>
          <w:ilvl w:val="0"/>
          <w:numId w:val="6"/>
        </w:numPr>
        <w:tabs>
          <w:tab w:val="left" w:pos="561"/>
        </w:tabs>
        <w:ind w:left="561" w:hanging="561"/>
        <w:jc w:val="both"/>
        <w:rPr>
          <w:b/>
          <w:szCs w:val="22"/>
        </w:rPr>
      </w:pPr>
      <w:r w:rsidRPr="001B06E6">
        <w:rPr>
          <w:b/>
          <w:szCs w:val="22"/>
        </w:rPr>
        <w:t xml:space="preserve">Kas žinotina prieš vartojant </w:t>
      </w:r>
      <w:proofErr w:type="spellStart"/>
      <w:r w:rsidRPr="001B06E6">
        <w:rPr>
          <w:b/>
          <w:szCs w:val="22"/>
        </w:rPr>
        <w:t>Fenkarol</w:t>
      </w:r>
      <w:proofErr w:type="spellEnd"/>
    </w:p>
    <w:p w14:paraId="74562D47" w14:textId="77777777" w:rsidR="00C55CFE" w:rsidRPr="001B06E6" w:rsidRDefault="00C55CFE" w:rsidP="001B06E6">
      <w:pPr>
        <w:jc w:val="both"/>
        <w:rPr>
          <w:szCs w:val="22"/>
        </w:rPr>
      </w:pPr>
    </w:p>
    <w:p w14:paraId="2913F0B5" w14:textId="59EFFE92" w:rsidR="00C55CFE" w:rsidRPr="001B06E6" w:rsidRDefault="00C55CFE" w:rsidP="001B06E6">
      <w:pPr>
        <w:ind w:left="1"/>
        <w:jc w:val="both"/>
        <w:rPr>
          <w:b/>
          <w:szCs w:val="22"/>
        </w:rPr>
      </w:pPr>
      <w:proofErr w:type="spellStart"/>
      <w:r w:rsidRPr="001B06E6">
        <w:rPr>
          <w:b/>
          <w:szCs w:val="22"/>
        </w:rPr>
        <w:t>Fenkarol</w:t>
      </w:r>
      <w:proofErr w:type="spellEnd"/>
      <w:r w:rsidRPr="001B06E6">
        <w:rPr>
          <w:b/>
          <w:szCs w:val="22"/>
        </w:rPr>
        <w:t xml:space="preserve"> vartoti </w:t>
      </w:r>
      <w:r w:rsidR="00CB78E2" w:rsidRPr="001B06E6">
        <w:rPr>
          <w:b/>
          <w:szCs w:val="22"/>
        </w:rPr>
        <w:t>draudžiama</w:t>
      </w:r>
    </w:p>
    <w:p w14:paraId="7D062997" w14:textId="77777777" w:rsidR="00C55CFE" w:rsidRPr="001B06E6" w:rsidRDefault="00C55CFE" w:rsidP="001B06E6">
      <w:pPr>
        <w:jc w:val="both"/>
        <w:rPr>
          <w:szCs w:val="22"/>
        </w:rPr>
      </w:pPr>
    </w:p>
    <w:p w14:paraId="70767DE3" w14:textId="77777777" w:rsidR="00C55CFE" w:rsidRPr="001B06E6" w:rsidRDefault="00C55CFE" w:rsidP="001B06E6">
      <w:pPr>
        <w:numPr>
          <w:ilvl w:val="0"/>
          <w:numId w:val="7"/>
        </w:numPr>
        <w:tabs>
          <w:tab w:val="left" w:pos="561"/>
        </w:tabs>
        <w:ind w:left="561" w:right="123" w:hanging="561"/>
        <w:jc w:val="both"/>
        <w:rPr>
          <w:szCs w:val="22"/>
        </w:rPr>
      </w:pPr>
      <w:r w:rsidRPr="001B06E6">
        <w:rPr>
          <w:szCs w:val="22"/>
        </w:rPr>
        <w:t xml:space="preserve">jeigu yra alergija </w:t>
      </w:r>
      <w:proofErr w:type="spellStart"/>
      <w:r w:rsidRPr="001B06E6">
        <w:rPr>
          <w:szCs w:val="22"/>
        </w:rPr>
        <w:t>kvifenadino</w:t>
      </w:r>
      <w:proofErr w:type="spellEnd"/>
      <w:r w:rsidRPr="001B06E6">
        <w:rPr>
          <w:szCs w:val="22"/>
        </w:rPr>
        <w:t xml:space="preserve"> hidrochloridui arba bet kuriai pagalbinei šio vaisto medžiagai (jos išvardytos 6 skyriuje);</w:t>
      </w:r>
    </w:p>
    <w:p w14:paraId="0CC86D5F" w14:textId="77777777" w:rsidR="00C55CFE" w:rsidRPr="001B06E6" w:rsidRDefault="00C55CFE" w:rsidP="001B06E6">
      <w:pPr>
        <w:jc w:val="both"/>
        <w:rPr>
          <w:szCs w:val="22"/>
        </w:rPr>
      </w:pPr>
    </w:p>
    <w:p w14:paraId="00188B64" w14:textId="77777777" w:rsidR="00C55CFE" w:rsidRPr="001B06E6" w:rsidRDefault="00C55CFE" w:rsidP="001B06E6">
      <w:pPr>
        <w:numPr>
          <w:ilvl w:val="0"/>
          <w:numId w:val="7"/>
        </w:numPr>
        <w:tabs>
          <w:tab w:val="left" w:pos="561"/>
        </w:tabs>
        <w:ind w:left="561" w:hanging="561"/>
        <w:jc w:val="both"/>
        <w:rPr>
          <w:szCs w:val="22"/>
        </w:rPr>
      </w:pPr>
      <w:r w:rsidRPr="001B06E6">
        <w:rPr>
          <w:szCs w:val="22"/>
        </w:rPr>
        <w:t xml:space="preserve">pirmaisiais </w:t>
      </w:r>
      <w:proofErr w:type="spellStart"/>
      <w:r w:rsidRPr="001B06E6">
        <w:rPr>
          <w:szCs w:val="22"/>
        </w:rPr>
        <w:t>trim</w:t>
      </w:r>
      <w:proofErr w:type="spellEnd"/>
      <w:r w:rsidRPr="001B06E6">
        <w:rPr>
          <w:szCs w:val="22"/>
        </w:rPr>
        <w:t xml:space="preserve"> nėštumo mėnesiais.</w:t>
      </w:r>
    </w:p>
    <w:p w14:paraId="48A81F72" w14:textId="77777777" w:rsidR="00C55CFE" w:rsidRPr="001B06E6" w:rsidRDefault="00C55CFE" w:rsidP="001B06E6">
      <w:pPr>
        <w:jc w:val="both"/>
        <w:rPr>
          <w:szCs w:val="22"/>
        </w:rPr>
      </w:pPr>
    </w:p>
    <w:p w14:paraId="74CB2105" w14:textId="77777777" w:rsidR="00C55CFE" w:rsidRPr="001B06E6" w:rsidRDefault="00C55CFE" w:rsidP="001B06E6">
      <w:pPr>
        <w:ind w:left="1"/>
        <w:jc w:val="both"/>
        <w:rPr>
          <w:b/>
          <w:szCs w:val="22"/>
        </w:rPr>
      </w:pPr>
      <w:r w:rsidRPr="001B06E6">
        <w:rPr>
          <w:b/>
          <w:szCs w:val="22"/>
        </w:rPr>
        <w:t>Įspėjimai ir atsargumo priemonės</w:t>
      </w:r>
    </w:p>
    <w:p w14:paraId="2FBEA4AB" w14:textId="77777777" w:rsidR="00C55CFE" w:rsidRPr="001B06E6" w:rsidRDefault="00C55CFE" w:rsidP="001B06E6">
      <w:pPr>
        <w:ind w:left="1"/>
        <w:jc w:val="both"/>
        <w:rPr>
          <w:szCs w:val="22"/>
        </w:rPr>
      </w:pPr>
      <w:r w:rsidRPr="001B06E6">
        <w:rPr>
          <w:szCs w:val="22"/>
        </w:rPr>
        <w:t xml:space="preserve">Pasitarkite su gydytoju arba vaistininku, prieš pradėdami vartoti </w:t>
      </w:r>
      <w:proofErr w:type="spellStart"/>
      <w:r w:rsidRPr="001B06E6">
        <w:rPr>
          <w:szCs w:val="22"/>
        </w:rPr>
        <w:t>Fenkarol</w:t>
      </w:r>
      <w:proofErr w:type="spellEnd"/>
      <w:r w:rsidRPr="001B06E6">
        <w:rPr>
          <w:szCs w:val="22"/>
        </w:rPr>
        <w:t>:</w:t>
      </w:r>
    </w:p>
    <w:p w14:paraId="3FC004AB" w14:textId="77777777" w:rsidR="00C55CFE" w:rsidRPr="001B06E6" w:rsidRDefault="00C55CFE" w:rsidP="001B06E6">
      <w:pPr>
        <w:jc w:val="both"/>
        <w:rPr>
          <w:szCs w:val="22"/>
        </w:rPr>
      </w:pPr>
    </w:p>
    <w:p w14:paraId="447FF813" w14:textId="77777777" w:rsidR="00C55CFE" w:rsidRPr="001B06E6" w:rsidRDefault="00C55CFE" w:rsidP="001B06E6">
      <w:pPr>
        <w:numPr>
          <w:ilvl w:val="0"/>
          <w:numId w:val="8"/>
        </w:numPr>
        <w:tabs>
          <w:tab w:val="left" w:pos="561"/>
        </w:tabs>
        <w:ind w:left="561" w:right="100" w:hanging="561"/>
        <w:jc w:val="both"/>
        <w:rPr>
          <w:szCs w:val="22"/>
        </w:rPr>
      </w:pPr>
      <w:r w:rsidRPr="001B06E6">
        <w:rPr>
          <w:szCs w:val="22"/>
        </w:rPr>
        <w:t>jeigu sergate sunkiomis širdies ir kraujagyslių sistemos, virškinimo trakto, kepenų ir (ar) inkstų ligomis;</w:t>
      </w:r>
    </w:p>
    <w:p w14:paraId="7C5CD694" w14:textId="77777777" w:rsidR="00C55CFE" w:rsidRPr="001B06E6" w:rsidRDefault="00C55CFE" w:rsidP="001B06E6">
      <w:pPr>
        <w:numPr>
          <w:ilvl w:val="0"/>
          <w:numId w:val="8"/>
        </w:numPr>
        <w:tabs>
          <w:tab w:val="left" w:pos="561"/>
        </w:tabs>
        <w:ind w:left="561" w:hanging="561"/>
        <w:jc w:val="both"/>
        <w:rPr>
          <w:szCs w:val="22"/>
        </w:rPr>
      </w:pPr>
      <w:r w:rsidRPr="001B06E6">
        <w:rPr>
          <w:szCs w:val="22"/>
        </w:rPr>
        <w:t xml:space="preserve">jeigu esate nėščia (per paskutinius 6 nėštumo mėnesius </w:t>
      </w:r>
      <w:proofErr w:type="spellStart"/>
      <w:r w:rsidRPr="001B06E6">
        <w:rPr>
          <w:szCs w:val="22"/>
        </w:rPr>
        <w:t>Fenkarol</w:t>
      </w:r>
      <w:proofErr w:type="spellEnd"/>
      <w:r w:rsidRPr="001B06E6">
        <w:rPr>
          <w:szCs w:val="22"/>
        </w:rPr>
        <w:t xml:space="preserve"> vartoti nerekomenduojama).</w:t>
      </w:r>
    </w:p>
    <w:p w14:paraId="10A0D844" w14:textId="77777777" w:rsidR="00C55CFE" w:rsidRPr="001B06E6" w:rsidRDefault="00C55CFE" w:rsidP="001B06E6">
      <w:pPr>
        <w:jc w:val="both"/>
        <w:rPr>
          <w:szCs w:val="22"/>
        </w:rPr>
      </w:pPr>
    </w:p>
    <w:p w14:paraId="05955CC8" w14:textId="77777777" w:rsidR="00C55CFE" w:rsidRPr="001B06E6" w:rsidRDefault="00C55CFE" w:rsidP="001B06E6">
      <w:pPr>
        <w:ind w:left="1"/>
        <w:jc w:val="both"/>
        <w:rPr>
          <w:b/>
          <w:szCs w:val="22"/>
        </w:rPr>
      </w:pPr>
      <w:r w:rsidRPr="001B06E6">
        <w:rPr>
          <w:b/>
          <w:szCs w:val="22"/>
        </w:rPr>
        <w:lastRenderedPageBreak/>
        <w:t>Vaikams ir paaugliams</w:t>
      </w:r>
    </w:p>
    <w:p w14:paraId="4E152159" w14:textId="77777777" w:rsidR="00C55CFE" w:rsidRPr="001B06E6" w:rsidRDefault="00C55CFE" w:rsidP="001B06E6">
      <w:pPr>
        <w:ind w:left="1"/>
        <w:jc w:val="both"/>
        <w:rPr>
          <w:szCs w:val="22"/>
        </w:rPr>
      </w:pPr>
      <w:proofErr w:type="spellStart"/>
      <w:r w:rsidRPr="001B06E6">
        <w:rPr>
          <w:szCs w:val="22"/>
        </w:rPr>
        <w:t>Fenkarol</w:t>
      </w:r>
      <w:proofErr w:type="spellEnd"/>
      <w:r w:rsidRPr="001B06E6">
        <w:rPr>
          <w:szCs w:val="22"/>
        </w:rPr>
        <w:t xml:space="preserve"> netinka vartoti jaunesniems kaip 12 metų vaikams.</w:t>
      </w:r>
    </w:p>
    <w:p w14:paraId="1BAD321E" w14:textId="77777777" w:rsidR="00C55CFE" w:rsidRPr="001B06E6" w:rsidRDefault="00C55CFE" w:rsidP="001B06E6">
      <w:pPr>
        <w:jc w:val="both"/>
        <w:rPr>
          <w:szCs w:val="22"/>
        </w:rPr>
      </w:pPr>
    </w:p>
    <w:p w14:paraId="5E687A1F" w14:textId="77777777" w:rsidR="00C55CFE" w:rsidRPr="001B06E6" w:rsidRDefault="00C55CFE" w:rsidP="001B06E6">
      <w:pPr>
        <w:ind w:left="1"/>
        <w:jc w:val="both"/>
        <w:rPr>
          <w:b/>
          <w:szCs w:val="22"/>
        </w:rPr>
      </w:pPr>
      <w:r w:rsidRPr="001B06E6">
        <w:rPr>
          <w:b/>
          <w:szCs w:val="22"/>
        </w:rPr>
        <w:t xml:space="preserve">Kiti vaistai ir </w:t>
      </w:r>
      <w:proofErr w:type="spellStart"/>
      <w:r w:rsidRPr="001B06E6">
        <w:rPr>
          <w:b/>
          <w:szCs w:val="22"/>
        </w:rPr>
        <w:t>Fenkarol</w:t>
      </w:r>
      <w:proofErr w:type="spellEnd"/>
    </w:p>
    <w:p w14:paraId="6921CD34" w14:textId="6E48134B" w:rsidR="00C55CFE" w:rsidRPr="001B06E6" w:rsidRDefault="00C55CFE" w:rsidP="001B06E6">
      <w:pPr>
        <w:ind w:left="1" w:right="80"/>
        <w:jc w:val="both"/>
        <w:rPr>
          <w:szCs w:val="22"/>
        </w:rPr>
      </w:pPr>
      <w:bookmarkStart w:id="12" w:name="page2"/>
      <w:bookmarkEnd w:id="12"/>
      <w:r w:rsidRPr="001B06E6">
        <w:rPr>
          <w:szCs w:val="22"/>
        </w:rPr>
        <w:t>Jeigu vartojate ar neseniai vartojote kitų vaistų arba dėl to nesate tikri, apie tai pasakykite gydytojui arba vaistininkui.</w:t>
      </w:r>
    </w:p>
    <w:p w14:paraId="76DA69F8" w14:textId="77777777" w:rsidR="00C55CFE" w:rsidRPr="001B06E6" w:rsidRDefault="00C55CFE" w:rsidP="001B06E6">
      <w:pPr>
        <w:jc w:val="both"/>
        <w:rPr>
          <w:szCs w:val="22"/>
        </w:rPr>
      </w:pPr>
    </w:p>
    <w:p w14:paraId="34205691" w14:textId="77777777" w:rsidR="00C55CFE" w:rsidRPr="001B06E6" w:rsidRDefault="00C55CFE" w:rsidP="001B06E6">
      <w:pPr>
        <w:ind w:left="1" w:right="100"/>
        <w:jc w:val="both"/>
        <w:rPr>
          <w:szCs w:val="22"/>
        </w:rPr>
      </w:pPr>
      <w:r w:rsidRPr="001B06E6">
        <w:rPr>
          <w:szCs w:val="22"/>
        </w:rPr>
        <w:t xml:space="preserve">Vaistas gali sulėtinti virškinimo trakto motoriką, todėl į kraują gali patekti daugiau lėtai pasisavinamų vaistų, pvz., netiesioginio poveikio krešėjimą slopinančių vaistų, tokių kaip </w:t>
      </w:r>
      <w:proofErr w:type="spellStart"/>
      <w:r w:rsidRPr="001B06E6">
        <w:rPr>
          <w:szCs w:val="22"/>
        </w:rPr>
        <w:t>varfarinas</w:t>
      </w:r>
      <w:proofErr w:type="spellEnd"/>
      <w:r w:rsidRPr="001B06E6">
        <w:rPr>
          <w:szCs w:val="22"/>
        </w:rPr>
        <w:t>.</w:t>
      </w:r>
    </w:p>
    <w:p w14:paraId="57A5BBBC" w14:textId="77777777" w:rsidR="00C55CFE" w:rsidRPr="001B06E6" w:rsidRDefault="00C55CFE" w:rsidP="001B06E6">
      <w:pPr>
        <w:jc w:val="both"/>
        <w:rPr>
          <w:szCs w:val="22"/>
        </w:rPr>
      </w:pPr>
    </w:p>
    <w:p w14:paraId="0C200AF2" w14:textId="77777777" w:rsidR="00C55CFE" w:rsidRPr="001B06E6" w:rsidRDefault="00C55CFE" w:rsidP="001B06E6">
      <w:pPr>
        <w:ind w:left="1"/>
        <w:jc w:val="both"/>
        <w:rPr>
          <w:b/>
          <w:szCs w:val="22"/>
        </w:rPr>
      </w:pPr>
      <w:proofErr w:type="spellStart"/>
      <w:r w:rsidRPr="001B06E6">
        <w:rPr>
          <w:b/>
          <w:szCs w:val="22"/>
        </w:rPr>
        <w:t>Fenkarol</w:t>
      </w:r>
      <w:proofErr w:type="spellEnd"/>
      <w:r w:rsidRPr="001B06E6">
        <w:rPr>
          <w:b/>
          <w:szCs w:val="22"/>
        </w:rPr>
        <w:t xml:space="preserve"> vartojimas su maistu ir alkoholiu</w:t>
      </w:r>
    </w:p>
    <w:p w14:paraId="44508BC1" w14:textId="77777777" w:rsidR="00C55CFE" w:rsidRPr="001B06E6" w:rsidRDefault="00C55CFE" w:rsidP="001B06E6">
      <w:pPr>
        <w:ind w:left="1"/>
        <w:jc w:val="both"/>
        <w:rPr>
          <w:szCs w:val="22"/>
        </w:rPr>
      </w:pPr>
      <w:proofErr w:type="spellStart"/>
      <w:r w:rsidRPr="001B06E6">
        <w:rPr>
          <w:szCs w:val="22"/>
        </w:rPr>
        <w:t>Fenkarol</w:t>
      </w:r>
      <w:proofErr w:type="spellEnd"/>
      <w:r w:rsidRPr="001B06E6">
        <w:rPr>
          <w:szCs w:val="22"/>
        </w:rPr>
        <w:t xml:space="preserve"> nestiprina alkoholio sukeliamo CNS slopinimo.</w:t>
      </w:r>
    </w:p>
    <w:p w14:paraId="610E3A89" w14:textId="77777777" w:rsidR="00C55CFE" w:rsidRPr="001B06E6" w:rsidRDefault="00C55CFE" w:rsidP="001B06E6">
      <w:pPr>
        <w:jc w:val="both"/>
        <w:rPr>
          <w:szCs w:val="22"/>
        </w:rPr>
      </w:pPr>
    </w:p>
    <w:p w14:paraId="79E88849" w14:textId="77777777" w:rsidR="00C55CFE" w:rsidRPr="001B06E6" w:rsidRDefault="00C55CFE" w:rsidP="001B06E6">
      <w:pPr>
        <w:ind w:left="1"/>
        <w:jc w:val="both"/>
        <w:rPr>
          <w:szCs w:val="22"/>
        </w:rPr>
      </w:pPr>
      <w:r w:rsidRPr="001B06E6">
        <w:rPr>
          <w:szCs w:val="22"/>
        </w:rPr>
        <w:t xml:space="preserve">Maisto ir </w:t>
      </w:r>
      <w:proofErr w:type="spellStart"/>
      <w:r w:rsidRPr="001B06E6">
        <w:rPr>
          <w:szCs w:val="22"/>
        </w:rPr>
        <w:t>kvifenadino</w:t>
      </w:r>
      <w:proofErr w:type="spellEnd"/>
      <w:r w:rsidRPr="001B06E6">
        <w:rPr>
          <w:szCs w:val="22"/>
        </w:rPr>
        <w:t xml:space="preserve"> sąveika nebuvo tirta.</w:t>
      </w:r>
    </w:p>
    <w:p w14:paraId="68C155A6" w14:textId="77777777" w:rsidR="00C55CFE" w:rsidRPr="001B06E6" w:rsidRDefault="00C55CFE" w:rsidP="001B06E6">
      <w:pPr>
        <w:jc w:val="both"/>
        <w:rPr>
          <w:szCs w:val="22"/>
        </w:rPr>
      </w:pPr>
    </w:p>
    <w:p w14:paraId="5BFFA854" w14:textId="77777777" w:rsidR="00C55CFE" w:rsidRPr="001B06E6" w:rsidRDefault="00C55CFE" w:rsidP="001B06E6">
      <w:pPr>
        <w:ind w:left="1"/>
        <w:jc w:val="both"/>
        <w:rPr>
          <w:b/>
          <w:szCs w:val="22"/>
        </w:rPr>
      </w:pPr>
      <w:r w:rsidRPr="001B06E6">
        <w:rPr>
          <w:b/>
          <w:szCs w:val="22"/>
        </w:rPr>
        <w:t>Nėštumas ir žindymo laikotarpis</w:t>
      </w:r>
    </w:p>
    <w:p w14:paraId="79E99559" w14:textId="77777777" w:rsidR="00C55CFE" w:rsidRPr="001B06E6" w:rsidRDefault="00C55CFE" w:rsidP="001B06E6">
      <w:pPr>
        <w:ind w:left="1"/>
        <w:jc w:val="both"/>
        <w:rPr>
          <w:i/>
          <w:szCs w:val="22"/>
        </w:rPr>
      </w:pPr>
      <w:r w:rsidRPr="001B06E6">
        <w:rPr>
          <w:i/>
          <w:szCs w:val="22"/>
        </w:rPr>
        <w:t>Nėštumas</w:t>
      </w:r>
    </w:p>
    <w:p w14:paraId="11137AAF" w14:textId="77777777" w:rsidR="00C55CFE" w:rsidRPr="001B06E6" w:rsidRDefault="00C55CFE" w:rsidP="001B06E6">
      <w:pPr>
        <w:jc w:val="both"/>
        <w:rPr>
          <w:szCs w:val="22"/>
        </w:rPr>
      </w:pPr>
    </w:p>
    <w:p w14:paraId="33564F16" w14:textId="77777777" w:rsidR="00C55CFE" w:rsidRPr="001B06E6" w:rsidRDefault="00C55CFE" w:rsidP="001B06E6">
      <w:pPr>
        <w:ind w:left="1" w:right="123"/>
        <w:jc w:val="both"/>
        <w:rPr>
          <w:szCs w:val="22"/>
        </w:rPr>
      </w:pPr>
      <w:r w:rsidRPr="001B06E6">
        <w:rPr>
          <w:szCs w:val="22"/>
        </w:rPr>
        <w:t>Jeigu esate nėščia, žindote kūdikį, manote, kad galbūt esate nėščia, arba planuojate pastoti, tai prieš vartodama šį vaistą, pasitarkite su gydytoju arba vaistininku.</w:t>
      </w:r>
    </w:p>
    <w:p w14:paraId="1124CBB9" w14:textId="77777777" w:rsidR="00C55CFE" w:rsidRPr="001B06E6" w:rsidRDefault="00C55CFE" w:rsidP="001B06E6">
      <w:pPr>
        <w:ind w:left="1"/>
        <w:jc w:val="both"/>
        <w:rPr>
          <w:szCs w:val="22"/>
        </w:rPr>
      </w:pPr>
      <w:r w:rsidRPr="001B06E6">
        <w:rPr>
          <w:szCs w:val="22"/>
        </w:rPr>
        <w:t xml:space="preserve">Per pirmąjį nėštumo trimestrą </w:t>
      </w:r>
      <w:proofErr w:type="spellStart"/>
      <w:r w:rsidRPr="001B06E6">
        <w:rPr>
          <w:szCs w:val="22"/>
        </w:rPr>
        <w:t>Fenkarol</w:t>
      </w:r>
      <w:proofErr w:type="spellEnd"/>
      <w:r w:rsidRPr="001B06E6">
        <w:rPr>
          <w:szCs w:val="22"/>
        </w:rPr>
        <w:t xml:space="preserve"> tablečių vartoti draudžiama (žr. </w:t>
      </w:r>
      <w:proofErr w:type="spellStart"/>
      <w:r w:rsidRPr="001B06E6">
        <w:rPr>
          <w:i/>
          <w:szCs w:val="22"/>
        </w:rPr>
        <w:t>Fenkarol</w:t>
      </w:r>
      <w:proofErr w:type="spellEnd"/>
      <w:r w:rsidRPr="001B06E6">
        <w:rPr>
          <w:i/>
          <w:szCs w:val="22"/>
        </w:rPr>
        <w:t xml:space="preserve"> vartoti negalima</w:t>
      </w:r>
      <w:r w:rsidRPr="001B06E6">
        <w:rPr>
          <w:szCs w:val="22"/>
        </w:rPr>
        <w:t>).</w:t>
      </w:r>
    </w:p>
    <w:p w14:paraId="4BA82BAF" w14:textId="77777777" w:rsidR="00C55CFE" w:rsidRPr="001B06E6" w:rsidRDefault="00C55CFE" w:rsidP="001B06E6">
      <w:pPr>
        <w:jc w:val="both"/>
        <w:rPr>
          <w:szCs w:val="22"/>
        </w:rPr>
      </w:pPr>
    </w:p>
    <w:p w14:paraId="0DA0AA40" w14:textId="77777777" w:rsidR="00C55CFE" w:rsidRPr="001B06E6" w:rsidRDefault="00C55CFE" w:rsidP="001B06E6">
      <w:pPr>
        <w:ind w:left="1"/>
        <w:jc w:val="both"/>
        <w:rPr>
          <w:szCs w:val="22"/>
        </w:rPr>
      </w:pPr>
      <w:r w:rsidRPr="001B06E6">
        <w:rPr>
          <w:szCs w:val="22"/>
        </w:rPr>
        <w:t xml:space="preserve">Per paskutinius 6 nėštumo mėnesius </w:t>
      </w:r>
      <w:proofErr w:type="spellStart"/>
      <w:r w:rsidRPr="001B06E6">
        <w:rPr>
          <w:szCs w:val="22"/>
        </w:rPr>
        <w:t>Fenkarol</w:t>
      </w:r>
      <w:proofErr w:type="spellEnd"/>
      <w:r w:rsidRPr="001B06E6">
        <w:rPr>
          <w:szCs w:val="22"/>
        </w:rPr>
        <w:t xml:space="preserve"> vartoti nerekomenduojama.</w:t>
      </w:r>
    </w:p>
    <w:p w14:paraId="67B00C46" w14:textId="77777777" w:rsidR="00C55CFE" w:rsidRPr="001B06E6" w:rsidRDefault="00C55CFE" w:rsidP="001B06E6">
      <w:pPr>
        <w:jc w:val="both"/>
        <w:rPr>
          <w:szCs w:val="22"/>
        </w:rPr>
      </w:pPr>
    </w:p>
    <w:p w14:paraId="67D3CE04" w14:textId="77777777" w:rsidR="00C55CFE" w:rsidRPr="001B06E6" w:rsidRDefault="00C55CFE" w:rsidP="001B06E6">
      <w:pPr>
        <w:ind w:left="1"/>
        <w:jc w:val="both"/>
        <w:rPr>
          <w:i/>
          <w:szCs w:val="22"/>
        </w:rPr>
      </w:pPr>
      <w:r w:rsidRPr="001B06E6">
        <w:rPr>
          <w:i/>
          <w:szCs w:val="22"/>
        </w:rPr>
        <w:t>Žindymo laikotarpis</w:t>
      </w:r>
    </w:p>
    <w:p w14:paraId="43936192" w14:textId="77777777" w:rsidR="00C55CFE" w:rsidRPr="001B06E6" w:rsidRDefault="00C55CFE" w:rsidP="001B06E6">
      <w:pPr>
        <w:jc w:val="both"/>
        <w:rPr>
          <w:szCs w:val="22"/>
        </w:rPr>
      </w:pPr>
    </w:p>
    <w:p w14:paraId="0812EA05" w14:textId="77777777" w:rsidR="00C55CFE" w:rsidRPr="001B06E6" w:rsidRDefault="00C55CFE" w:rsidP="001B06E6">
      <w:pPr>
        <w:ind w:left="1" w:right="265"/>
        <w:jc w:val="both"/>
        <w:rPr>
          <w:szCs w:val="22"/>
        </w:rPr>
      </w:pPr>
      <w:r w:rsidRPr="001B06E6">
        <w:rPr>
          <w:szCs w:val="22"/>
        </w:rPr>
        <w:t xml:space="preserve">Nėra žinoma, ar </w:t>
      </w:r>
      <w:proofErr w:type="spellStart"/>
      <w:r w:rsidRPr="001B06E6">
        <w:rPr>
          <w:szCs w:val="22"/>
        </w:rPr>
        <w:t>kvifenadinas</w:t>
      </w:r>
      <w:proofErr w:type="spellEnd"/>
      <w:r w:rsidRPr="001B06E6">
        <w:rPr>
          <w:szCs w:val="22"/>
        </w:rPr>
        <w:t xml:space="preserve"> išsiskiria su pienu, nežinoma, todėl žindyvėms šio vaisto vartoti nerekomenduojama.</w:t>
      </w:r>
    </w:p>
    <w:p w14:paraId="58A87C56" w14:textId="77777777" w:rsidR="00C55CFE" w:rsidRPr="001B06E6" w:rsidRDefault="00C55CFE" w:rsidP="001B06E6">
      <w:pPr>
        <w:jc w:val="both"/>
        <w:rPr>
          <w:szCs w:val="22"/>
        </w:rPr>
      </w:pPr>
    </w:p>
    <w:p w14:paraId="52B6C3C3" w14:textId="77777777" w:rsidR="00C55CFE" w:rsidRPr="001B06E6" w:rsidRDefault="00C55CFE" w:rsidP="001B06E6">
      <w:pPr>
        <w:ind w:left="1"/>
        <w:jc w:val="both"/>
        <w:rPr>
          <w:b/>
          <w:szCs w:val="22"/>
        </w:rPr>
      </w:pPr>
      <w:r w:rsidRPr="001B06E6">
        <w:rPr>
          <w:b/>
          <w:szCs w:val="22"/>
        </w:rPr>
        <w:t>Vairavimas ir mechanizmų valdymas</w:t>
      </w:r>
    </w:p>
    <w:p w14:paraId="4880E57C" w14:textId="77777777" w:rsidR="00C55CFE" w:rsidRPr="001B06E6" w:rsidRDefault="00C55CFE" w:rsidP="001B06E6">
      <w:pPr>
        <w:jc w:val="both"/>
        <w:rPr>
          <w:szCs w:val="22"/>
        </w:rPr>
      </w:pPr>
    </w:p>
    <w:p w14:paraId="13F09121" w14:textId="77777777" w:rsidR="00C55CFE" w:rsidRPr="001B06E6" w:rsidRDefault="00C55CFE" w:rsidP="001B06E6">
      <w:pPr>
        <w:ind w:left="1" w:right="200"/>
        <w:jc w:val="both"/>
        <w:rPr>
          <w:szCs w:val="22"/>
        </w:rPr>
      </w:pPr>
      <w:r w:rsidRPr="001B06E6">
        <w:rPr>
          <w:szCs w:val="22"/>
        </w:rPr>
        <w:t>Vaistas gali sukelti mieguistumą, kuris gali paveikti gebėjimą vairuoti ir valdyti mechanizmus. Jei pasireiškia mieguistumas, negalima užsiimti budrumo reikalaujančia veikla, tokia kaip vairavimas ar mechanizmų valdymas.</w:t>
      </w:r>
    </w:p>
    <w:p w14:paraId="0EFC529E" w14:textId="77777777" w:rsidR="00C55CFE" w:rsidRPr="001B06E6" w:rsidRDefault="00C55CFE" w:rsidP="001B06E6">
      <w:pPr>
        <w:jc w:val="both"/>
        <w:rPr>
          <w:szCs w:val="22"/>
        </w:rPr>
      </w:pPr>
    </w:p>
    <w:p w14:paraId="00FA30A6" w14:textId="5E1915D6" w:rsidR="00C55CFE" w:rsidRPr="001B06E6" w:rsidRDefault="00C55CFE" w:rsidP="001B06E6">
      <w:pPr>
        <w:ind w:left="1"/>
        <w:jc w:val="both"/>
        <w:rPr>
          <w:b/>
          <w:szCs w:val="22"/>
        </w:rPr>
      </w:pPr>
      <w:proofErr w:type="spellStart"/>
      <w:r w:rsidRPr="001B06E6">
        <w:rPr>
          <w:b/>
          <w:szCs w:val="22"/>
        </w:rPr>
        <w:t>Fenkarol</w:t>
      </w:r>
      <w:proofErr w:type="spellEnd"/>
      <w:r w:rsidRPr="001B06E6">
        <w:rPr>
          <w:b/>
          <w:szCs w:val="22"/>
        </w:rPr>
        <w:t xml:space="preserve"> sudėtyje yra sacharozės</w:t>
      </w:r>
    </w:p>
    <w:p w14:paraId="1928FB17" w14:textId="77777777" w:rsidR="00C55CFE" w:rsidRPr="001B06E6" w:rsidRDefault="00C55CFE" w:rsidP="001B06E6">
      <w:pPr>
        <w:jc w:val="both"/>
        <w:rPr>
          <w:szCs w:val="22"/>
        </w:rPr>
      </w:pPr>
    </w:p>
    <w:p w14:paraId="54357055" w14:textId="77777777" w:rsidR="00C55CFE" w:rsidRPr="001B06E6" w:rsidRDefault="00C55CFE" w:rsidP="001B06E6">
      <w:pPr>
        <w:ind w:left="1" w:right="123"/>
        <w:jc w:val="both"/>
        <w:rPr>
          <w:szCs w:val="22"/>
        </w:rPr>
      </w:pPr>
      <w:r w:rsidRPr="001B06E6">
        <w:rPr>
          <w:szCs w:val="22"/>
        </w:rPr>
        <w:t>Jeigu gydytojas Jums yra sakęs, kad netoleruojate kokių nors angliavandenių, kreipkitės į jį prieš pradėdami vartoti šį vaistą.</w:t>
      </w:r>
    </w:p>
    <w:p w14:paraId="21233D18" w14:textId="77777777" w:rsidR="00C55CFE" w:rsidRPr="001B06E6" w:rsidRDefault="00C55CFE" w:rsidP="001B06E6">
      <w:pPr>
        <w:jc w:val="both"/>
        <w:rPr>
          <w:szCs w:val="22"/>
        </w:rPr>
      </w:pPr>
    </w:p>
    <w:p w14:paraId="5FEB732B" w14:textId="77777777" w:rsidR="00C55CFE" w:rsidRPr="001B06E6" w:rsidRDefault="00C55CFE" w:rsidP="001B06E6">
      <w:pPr>
        <w:jc w:val="both"/>
        <w:rPr>
          <w:szCs w:val="22"/>
        </w:rPr>
      </w:pPr>
    </w:p>
    <w:p w14:paraId="66AE3453" w14:textId="77777777" w:rsidR="00C55CFE" w:rsidRPr="001B06E6" w:rsidRDefault="00C55CFE" w:rsidP="001B06E6">
      <w:pPr>
        <w:numPr>
          <w:ilvl w:val="0"/>
          <w:numId w:val="9"/>
        </w:numPr>
        <w:tabs>
          <w:tab w:val="left" w:pos="561"/>
        </w:tabs>
        <w:ind w:left="561" w:hanging="561"/>
        <w:jc w:val="both"/>
        <w:rPr>
          <w:b/>
          <w:szCs w:val="22"/>
        </w:rPr>
      </w:pPr>
      <w:r w:rsidRPr="001B06E6">
        <w:rPr>
          <w:b/>
          <w:szCs w:val="22"/>
        </w:rPr>
        <w:t xml:space="preserve">Kaip vartoti </w:t>
      </w:r>
      <w:proofErr w:type="spellStart"/>
      <w:r w:rsidRPr="001B06E6">
        <w:rPr>
          <w:b/>
          <w:szCs w:val="22"/>
        </w:rPr>
        <w:t>Fenkarol</w:t>
      </w:r>
      <w:proofErr w:type="spellEnd"/>
    </w:p>
    <w:p w14:paraId="441A5015" w14:textId="77777777" w:rsidR="00C55CFE" w:rsidRPr="001B06E6" w:rsidRDefault="00C55CFE" w:rsidP="001B06E6">
      <w:pPr>
        <w:jc w:val="both"/>
        <w:rPr>
          <w:szCs w:val="22"/>
        </w:rPr>
      </w:pPr>
    </w:p>
    <w:p w14:paraId="407F201A" w14:textId="77777777" w:rsidR="00C55CFE" w:rsidRPr="001B06E6" w:rsidRDefault="00C55CFE" w:rsidP="001B06E6">
      <w:pPr>
        <w:ind w:left="1" w:right="265"/>
        <w:jc w:val="both"/>
        <w:rPr>
          <w:szCs w:val="22"/>
        </w:rPr>
      </w:pPr>
      <w:r w:rsidRPr="001B06E6">
        <w:rPr>
          <w:szCs w:val="22"/>
        </w:rPr>
        <w:t>Visada vartokite šį vaistą tiksliai kaip aprašyta šiame lapelyje arba kaip nurodė gydytojas arba vaistininkas. Jeigu abejojate, kreipkitės į gydytoją arba vaistininką.</w:t>
      </w:r>
    </w:p>
    <w:p w14:paraId="67FF638E" w14:textId="77777777" w:rsidR="00C55CFE" w:rsidRPr="001B06E6" w:rsidRDefault="00C55CFE" w:rsidP="001B06E6">
      <w:pPr>
        <w:jc w:val="both"/>
        <w:rPr>
          <w:szCs w:val="22"/>
        </w:rPr>
      </w:pPr>
    </w:p>
    <w:p w14:paraId="4B9B1DD2" w14:textId="0CCBD579" w:rsidR="00C55CFE" w:rsidRPr="001B06E6" w:rsidRDefault="009C726F" w:rsidP="001B06E6">
      <w:pPr>
        <w:ind w:left="1"/>
        <w:jc w:val="both"/>
        <w:rPr>
          <w:szCs w:val="22"/>
        </w:rPr>
      </w:pPr>
      <w:r w:rsidRPr="001B06E6">
        <w:rPr>
          <w:szCs w:val="22"/>
        </w:rPr>
        <w:t xml:space="preserve">Vartoti per burną. </w:t>
      </w:r>
      <w:proofErr w:type="spellStart"/>
      <w:r w:rsidR="00C55CFE" w:rsidRPr="001B06E6">
        <w:rPr>
          <w:szCs w:val="22"/>
        </w:rPr>
        <w:t>Fenkarol</w:t>
      </w:r>
      <w:proofErr w:type="spellEnd"/>
      <w:r w:rsidR="00C55CFE" w:rsidRPr="001B06E6">
        <w:rPr>
          <w:szCs w:val="22"/>
        </w:rPr>
        <w:t xml:space="preserve"> tabletės yra geriamos iš karto po valgio.</w:t>
      </w:r>
    </w:p>
    <w:p w14:paraId="11C3FB96" w14:textId="77777777" w:rsidR="00C55CFE" w:rsidRPr="001B06E6" w:rsidRDefault="00C55CFE" w:rsidP="00F27022">
      <w:pPr>
        <w:ind w:right="340"/>
        <w:jc w:val="both"/>
        <w:rPr>
          <w:i/>
          <w:szCs w:val="22"/>
        </w:rPr>
      </w:pPr>
    </w:p>
    <w:p w14:paraId="01C1BBA3" w14:textId="38A5697D" w:rsidR="009C726F" w:rsidRPr="001B06E6" w:rsidRDefault="00C55CFE" w:rsidP="001B06E6">
      <w:pPr>
        <w:ind w:left="1" w:right="340"/>
        <w:jc w:val="both"/>
        <w:rPr>
          <w:i/>
          <w:szCs w:val="22"/>
        </w:rPr>
      </w:pPr>
      <w:r w:rsidRPr="001B06E6">
        <w:rPr>
          <w:i/>
          <w:szCs w:val="22"/>
        </w:rPr>
        <w:t>Suaugusiesiems žmonėms</w:t>
      </w:r>
    </w:p>
    <w:p w14:paraId="26976C55" w14:textId="3CCCB24F" w:rsidR="00C55CFE" w:rsidRPr="001B06E6" w:rsidRDefault="00C55CFE" w:rsidP="001B06E6">
      <w:pPr>
        <w:ind w:left="1" w:right="340"/>
        <w:jc w:val="both"/>
        <w:rPr>
          <w:szCs w:val="22"/>
        </w:rPr>
      </w:pPr>
      <w:r w:rsidRPr="001B06E6">
        <w:rPr>
          <w:szCs w:val="22"/>
        </w:rPr>
        <w:t>Dozė yra</w:t>
      </w:r>
      <w:r w:rsidRPr="001B06E6">
        <w:rPr>
          <w:i/>
          <w:szCs w:val="22"/>
        </w:rPr>
        <w:t xml:space="preserve"> </w:t>
      </w:r>
      <w:r w:rsidRPr="001B06E6">
        <w:rPr>
          <w:szCs w:val="22"/>
        </w:rPr>
        <w:t>25-50 mg (1-2</w:t>
      </w:r>
      <w:r w:rsidRPr="001B06E6">
        <w:rPr>
          <w:i/>
          <w:szCs w:val="22"/>
        </w:rPr>
        <w:t xml:space="preserve"> </w:t>
      </w:r>
      <w:r w:rsidRPr="001B06E6">
        <w:rPr>
          <w:szCs w:val="22"/>
        </w:rPr>
        <w:t>tabletės) 2-4 kartus per dieną.</w:t>
      </w:r>
      <w:r w:rsidRPr="001B06E6">
        <w:rPr>
          <w:i/>
          <w:szCs w:val="22"/>
        </w:rPr>
        <w:t xml:space="preserve"> </w:t>
      </w:r>
      <w:r w:rsidRPr="001B06E6">
        <w:rPr>
          <w:szCs w:val="22"/>
        </w:rPr>
        <w:t>Didžiausia paros</w:t>
      </w:r>
      <w:r w:rsidRPr="001B06E6">
        <w:rPr>
          <w:i/>
          <w:szCs w:val="22"/>
        </w:rPr>
        <w:t xml:space="preserve"> </w:t>
      </w:r>
      <w:r w:rsidRPr="001B06E6">
        <w:rPr>
          <w:szCs w:val="22"/>
        </w:rPr>
        <w:t>dozė yra 200 mg.</w:t>
      </w:r>
    </w:p>
    <w:p w14:paraId="4ACFBAAF" w14:textId="77777777" w:rsidR="009C726F" w:rsidRPr="001B06E6" w:rsidRDefault="009C726F" w:rsidP="001B06E6">
      <w:pPr>
        <w:tabs>
          <w:tab w:val="left" w:pos="567"/>
        </w:tabs>
        <w:jc w:val="both"/>
        <w:rPr>
          <w:szCs w:val="22"/>
        </w:rPr>
      </w:pPr>
      <w:r w:rsidRPr="001B06E6">
        <w:rPr>
          <w:szCs w:val="22"/>
        </w:rPr>
        <w:t>Gydoma 10</w:t>
      </w:r>
      <w:r w:rsidRPr="001B06E6">
        <w:rPr>
          <w:iCs/>
          <w:szCs w:val="22"/>
        </w:rPr>
        <w:t>-</w:t>
      </w:r>
      <w:r w:rsidRPr="001B06E6">
        <w:rPr>
          <w:szCs w:val="22"/>
        </w:rPr>
        <w:t>20 parų. Prireikus gydymo kursą galima pakartoti.</w:t>
      </w:r>
    </w:p>
    <w:p w14:paraId="202089D4" w14:textId="77777777" w:rsidR="009C726F" w:rsidRPr="001B06E6" w:rsidRDefault="009C726F" w:rsidP="001B06E6">
      <w:pPr>
        <w:ind w:left="1"/>
        <w:jc w:val="both"/>
        <w:rPr>
          <w:szCs w:val="22"/>
        </w:rPr>
      </w:pPr>
    </w:p>
    <w:p w14:paraId="1A23AD42" w14:textId="1D9960BA" w:rsidR="00C55CFE" w:rsidRPr="001B06E6" w:rsidRDefault="00C55CFE" w:rsidP="001B06E6">
      <w:pPr>
        <w:ind w:left="1"/>
        <w:jc w:val="both"/>
        <w:rPr>
          <w:szCs w:val="22"/>
        </w:rPr>
      </w:pPr>
      <w:r w:rsidRPr="001B06E6">
        <w:rPr>
          <w:szCs w:val="22"/>
        </w:rPr>
        <w:t>Jeigu per 3 dienas Jūsų savijauta nepagerėjo arba net pablogėjo, kreipkitės į gydytoją.</w:t>
      </w:r>
    </w:p>
    <w:p w14:paraId="65BA6F2D" w14:textId="77777777" w:rsidR="00C55CFE" w:rsidRPr="001B06E6" w:rsidRDefault="00C55CFE" w:rsidP="001B06E6">
      <w:pPr>
        <w:jc w:val="both"/>
        <w:rPr>
          <w:szCs w:val="22"/>
        </w:rPr>
      </w:pPr>
    </w:p>
    <w:p w14:paraId="2DA640AC" w14:textId="3FCDA820" w:rsidR="009C726F" w:rsidRPr="001B06E6" w:rsidRDefault="00C55CFE" w:rsidP="001B06E6">
      <w:pPr>
        <w:ind w:left="1"/>
        <w:jc w:val="both"/>
        <w:rPr>
          <w:szCs w:val="22"/>
        </w:rPr>
      </w:pPr>
      <w:r w:rsidRPr="001B06E6">
        <w:rPr>
          <w:i/>
          <w:szCs w:val="22"/>
        </w:rPr>
        <w:t>Senyviems pacientams</w:t>
      </w:r>
    </w:p>
    <w:p w14:paraId="3C480603" w14:textId="189F2DA1" w:rsidR="00C55CFE" w:rsidRPr="001B06E6" w:rsidRDefault="00C55CFE" w:rsidP="001B06E6">
      <w:pPr>
        <w:ind w:left="1"/>
        <w:jc w:val="both"/>
        <w:rPr>
          <w:szCs w:val="22"/>
        </w:rPr>
      </w:pPr>
      <w:r w:rsidRPr="001B06E6">
        <w:rPr>
          <w:szCs w:val="22"/>
        </w:rPr>
        <w:t>Dozės koreguoti nereikia,</w:t>
      </w:r>
      <w:r w:rsidRPr="001B06E6">
        <w:rPr>
          <w:i/>
          <w:szCs w:val="22"/>
        </w:rPr>
        <w:t xml:space="preserve"> </w:t>
      </w:r>
      <w:r w:rsidRPr="001B06E6">
        <w:rPr>
          <w:szCs w:val="22"/>
        </w:rPr>
        <w:t>esant normaliai inkstų ir kepenų funkcijai.</w:t>
      </w:r>
    </w:p>
    <w:p w14:paraId="321B73D0" w14:textId="77777777" w:rsidR="00C55CFE" w:rsidRPr="001B06E6" w:rsidRDefault="00C55CFE" w:rsidP="001B06E6">
      <w:pPr>
        <w:jc w:val="both"/>
        <w:rPr>
          <w:szCs w:val="22"/>
        </w:rPr>
      </w:pPr>
    </w:p>
    <w:p w14:paraId="6236BA6B" w14:textId="77777777" w:rsidR="00C55CFE" w:rsidRPr="001B06E6" w:rsidRDefault="00C55CFE" w:rsidP="001B06E6">
      <w:pPr>
        <w:ind w:left="1"/>
        <w:jc w:val="both"/>
        <w:rPr>
          <w:b/>
          <w:szCs w:val="22"/>
        </w:rPr>
      </w:pPr>
      <w:r w:rsidRPr="001B06E6">
        <w:rPr>
          <w:b/>
          <w:szCs w:val="22"/>
        </w:rPr>
        <w:t>Vartojimas vaikams ir paaugliams</w:t>
      </w:r>
    </w:p>
    <w:p w14:paraId="689A7C20" w14:textId="4FB79ACE" w:rsidR="00C55CFE" w:rsidRPr="001B06E6" w:rsidRDefault="00C55CFE" w:rsidP="001B06E6">
      <w:pPr>
        <w:ind w:left="1"/>
        <w:jc w:val="both"/>
        <w:rPr>
          <w:szCs w:val="22"/>
        </w:rPr>
      </w:pPr>
      <w:r w:rsidRPr="001B06E6">
        <w:rPr>
          <w:szCs w:val="22"/>
        </w:rPr>
        <w:t>12 metų ir vyresniems paaugliams dozė yra 25 mg (1 tabletė) 2-3 kartus per dieną.</w:t>
      </w:r>
    </w:p>
    <w:p w14:paraId="0998CEFD" w14:textId="77777777" w:rsidR="00C55CFE" w:rsidRPr="001B06E6" w:rsidRDefault="00C55CFE" w:rsidP="001B06E6">
      <w:pPr>
        <w:jc w:val="both"/>
        <w:rPr>
          <w:szCs w:val="22"/>
        </w:rPr>
      </w:pPr>
    </w:p>
    <w:p w14:paraId="71985B73" w14:textId="77777777" w:rsidR="00B503CB" w:rsidRPr="001B06E6" w:rsidRDefault="009C726F" w:rsidP="001B06E6">
      <w:pPr>
        <w:tabs>
          <w:tab w:val="left" w:pos="567"/>
        </w:tabs>
        <w:jc w:val="both"/>
        <w:rPr>
          <w:szCs w:val="22"/>
        </w:rPr>
      </w:pPr>
      <w:r w:rsidRPr="001B06E6">
        <w:rPr>
          <w:szCs w:val="22"/>
        </w:rPr>
        <w:t>Gydoma 10</w:t>
      </w:r>
      <w:r w:rsidRPr="001B06E6">
        <w:rPr>
          <w:iCs/>
          <w:szCs w:val="22"/>
        </w:rPr>
        <w:t>-</w:t>
      </w:r>
      <w:r w:rsidRPr="001B06E6">
        <w:rPr>
          <w:szCs w:val="22"/>
        </w:rPr>
        <w:t>15 parų. Prireikus gydymo kursą galima pakartoti.</w:t>
      </w:r>
    </w:p>
    <w:p w14:paraId="464980F3" w14:textId="6B8893BB" w:rsidR="00C55CFE" w:rsidRPr="001B06E6" w:rsidRDefault="00C55CFE" w:rsidP="001B06E6">
      <w:pPr>
        <w:tabs>
          <w:tab w:val="left" w:pos="567"/>
        </w:tabs>
        <w:jc w:val="both"/>
        <w:rPr>
          <w:szCs w:val="22"/>
        </w:rPr>
      </w:pPr>
      <w:proofErr w:type="spellStart"/>
      <w:r w:rsidRPr="001B06E6">
        <w:rPr>
          <w:szCs w:val="22"/>
        </w:rPr>
        <w:t>Fenkarol</w:t>
      </w:r>
      <w:proofErr w:type="spellEnd"/>
      <w:r w:rsidRPr="001B06E6">
        <w:rPr>
          <w:szCs w:val="22"/>
        </w:rPr>
        <w:t xml:space="preserve"> netinka vartoti jaunesniems kaip 12 metų vaikams.</w:t>
      </w:r>
    </w:p>
    <w:p w14:paraId="0CE4B73B" w14:textId="77777777" w:rsidR="00C55CFE" w:rsidRPr="001B06E6" w:rsidRDefault="00C55CFE" w:rsidP="001B06E6">
      <w:pPr>
        <w:jc w:val="both"/>
        <w:rPr>
          <w:szCs w:val="22"/>
        </w:rPr>
      </w:pPr>
    </w:p>
    <w:p w14:paraId="3D561AD1" w14:textId="77777777" w:rsidR="00C55CFE" w:rsidRPr="001B06E6" w:rsidRDefault="00C55CFE" w:rsidP="001B06E6">
      <w:pPr>
        <w:ind w:left="1"/>
        <w:jc w:val="both"/>
        <w:rPr>
          <w:i/>
          <w:iCs/>
          <w:szCs w:val="22"/>
        </w:rPr>
      </w:pPr>
      <w:r w:rsidRPr="001B06E6">
        <w:rPr>
          <w:i/>
          <w:iCs/>
          <w:szCs w:val="22"/>
        </w:rPr>
        <w:t>Pacientams, kurių inkstų ir (arba) kepenų funkcija sutrikusi</w:t>
      </w:r>
    </w:p>
    <w:p w14:paraId="2B4F893C" w14:textId="77777777" w:rsidR="00C55CFE" w:rsidRPr="001B06E6" w:rsidRDefault="00C55CFE" w:rsidP="001B06E6">
      <w:pPr>
        <w:ind w:left="1"/>
        <w:jc w:val="both"/>
        <w:rPr>
          <w:szCs w:val="22"/>
        </w:rPr>
      </w:pPr>
      <w:r w:rsidRPr="001B06E6">
        <w:rPr>
          <w:szCs w:val="22"/>
        </w:rPr>
        <w:t>Jeigu Jūsų inkstų ir (arba) kepenų veikla sutrikusi dėl vaisto vartojimo reikia pasitarti su gydytoju.</w:t>
      </w:r>
    </w:p>
    <w:p w14:paraId="25509D50" w14:textId="77777777" w:rsidR="00C55CFE" w:rsidRPr="001B06E6" w:rsidRDefault="00C55CFE" w:rsidP="001B06E6">
      <w:pPr>
        <w:jc w:val="both"/>
        <w:rPr>
          <w:szCs w:val="22"/>
        </w:rPr>
      </w:pPr>
    </w:p>
    <w:p w14:paraId="20AFC9BA" w14:textId="77777777" w:rsidR="00C55CFE" w:rsidRPr="001B06E6" w:rsidRDefault="00C55CFE" w:rsidP="001B06E6">
      <w:pPr>
        <w:ind w:left="1"/>
        <w:jc w:val="both"/>
        <w:rPr>
          <w:szCs w:val="22"/>
        </w:rPr>
      </w:pPr>
      <w:r w:rsidRPr="001B06E6">
        <w:rPr>
          <w:szCs w:val="22"/>
        </w:rPr>
        <w:t xml:space="preserve">Jeigu manote, kad </w:t>
      </w:r>
      <w:proofErr w:type="spellStart"/>
      <w:r w:rsidRPr="001B06E6">
        <w:rPr>
          <w:szCs w:val="22"/>
        </w:rPr>
        <w:t>Fenkarol</w:t>
      </w:r>
      <w:proofErr w:type="spellEnd"/>
      <w:r w:rsidRPr="001B06E6">
        <w:rPr>
          <w:szCs w:val="22"/>
        </w:rPr>
        <w:t xml:space="preserve"> veikia per stipriai arba per silpnai, kreipkitės į gydytoją arba vaistininką.</w:t>
      </w:r>
    </w:p>
    <w:p w14:paraId="12DA98E0" w14:textId="77777777" w:rsidR="00C55CFE" w:rsidRPr="001B06E6" w:rsidRDefault="00C55CFE" w:rsidP="001B06E6">
      <w:pPr>
        <w:jc w:val="both"/>
        <w:rPr>
          <w:szCs w:val="22"/>
        </w:rPr>
      </w:pPr>
    </w:p>
    <w:p w14:paraId="6727749B" w14:textId="3C239470" w:rsidR="00C55CFE" w:rsidRPr="001B06E6" w:rsidRDefault="00C55CFE" w:rsidP="001B06E6">
      <w:pPr>
        <w:ind w:left="1"/>
        <w:jc w:val="both"/>
        <w:rPr>
          <w:b/>
          <w:szCs w:val="22"/>
        </w:rPr>
      </w:pPr>
      <w:r w:rsidRPr="001B06E6">
        <w:rPr>
          <w:b/>
          <w:szCs w:val="22"/>
        </w:rPr>
        <w:t xml:space="preserve">Ką daryti pavartojus per didelę </w:t>
      </w:r>
      <w:proofErr w:type="spellStart"/>
      <w:r w:rsidRPr="001B06E6">
        <w:rPr>
          <w:b/>
          <w:szCs w:val="22"/>
        </w:rPr>
        <w:t>Fenkarol</w:t>
      </w:r>
      <w:proofErr w:type="spellEnd"/>
      <w:r w:rsidRPr="001B06E6">
        <w:rPr>
          <w:b/>
          <w:szCs w:val="22"/>
        </w:rPr>
        <w:t xml:space="preserve"> dozę</w:t>
      </w:r>
    </w:p>
    <w:p w14:paraId="6FB15717" w14:textId="77777777" w:rsidR="00C55CFE" w:rsidRPr="001B06E6" w:rsidRDefault="00C55CFE" w:rsidP="001B06E6">
      <w:pPr>
        <w:jc w:val="both"/>
        <w:rPr>
          <w:szCs w:val="22"/>
        </w:rPr>
      </w:pPr>
    </w:p>
    <w:p w14:paraId="01670612" w14:textId="77777777" w:rsidR="00C55CFE" w:rsidRPr="001B06E6" w:rsidRDefault="00C55CFE" w:rsidP="001B06E6">
      <w:pPr>
        <w:ind w:left="1" w:right="123"/>
        <w:jc w:val="both"/>
        <w:rPr>
          <w:szCs w:val="22"/>
        </w:rPr>
      </w:pPr>
      <w:r w:rsidRPr="001B06E6">
        <w:rPr>
          <w:szCs w:val="22"/>
        </w:rPr>
        <w:t xml:space="preserve">Jeigu pavartojote per didelę </w:t>
      </w:r>
      <w:proofErr w:type="spellStart"/>
      <w:r w:rsidRPr="001B06E6">
        <w:rPr>
          <w:szCs w:val="22"/>
        </w:rPr>
        <w:t>Fenkarol</w:t>
      </w:r>
      <w:proofErr w:type="spellEnd"/>
      <w:r w:rsidRPr="001B06E6">
        <w:rPr>
          <w:szCs w:val="22"/>
        </w:rPr>
        <w:t xml:space="preserve"> dozę, gali pasireikšti gleivinės sausumas, galvos skausmas, vėmimas, skausmas viršutinėje pilvo dalyje ir kitoks virškinimo negalavimas. Įtarus, jog vaisto perdozuota, reikia kreiptis į gydytoją.</w:t>
      </w:r>
    </w:p>
    <w:p w14:paraId="686085A0" w14:textId="77777777" w:rsidR="00C55CFE" w:rsidRPr="001B06E6" w:rsidRDefault="00C55CFE" w:rsidP="001B06E6">
      <w:pPr>
        <w:jc w:val="both"/>
        <w:rPr>
          <w:szCs w:val="22"/>
        </w:rPr>
      </w:pPr>
    </w:p>
    <w:p w14:paraId="59F347F5" w14:textId="77777777" w:rsidR="00C55CFE" w:rsidRPr="001B06E6" w:rsidRDefault="00C55CFE" w:rsidP="001B06E6">
      <w:pPr>
        <w:ind w:left="1"/>
        <w:jc w:val="both"/>
        <w:rPr>
          <w:b/>
          <w:szCs w:val="22"/>
        </w:rPr>
      </w:pPr>
      <w:bookmarkStart w:id="13" w:name="page3"/>
      <w:bookmarkEnd w:id="13"/>
      <w:r w:rsidRPr="001B06E6">
        <w:rPr>
          <w:b/>
          <w:szCs w:val="22"/>
        </w:rPr>
        <w:t xml:space="preserve">Pamiršus pavartoti </w:t>
      </w:r>
      <w:proofErr w:type="spellStart"/>
      <w:r w:rsidRPr="001B06E6">
        <w:rPr>
          <w:b/>
          <w:szCs w:val="22"/>
        </w:rPr>
        <w:t>Fenkarol</w:t>
      </w:r>
      <w:proofErr w:type="spellEnd"/>
    </w:p>
    <w:p w14:paraId="651C5878" w14:textId="77777777" w:rsidR="00C55CFE" w:rsidRPr="001B06E6" w:rsidRDefault="00C55CFE" w:rsidP="001B06E6">
      <w:pPr>
        <w:ind w:left="1"/>
        <w:jc w:val="both"/>
        <w:rPr>
          <w:szCs w:val="22"/>
        </w:rPr>
      </w:pPr>
      <w:r w:rsidRPr="001B06E6">
        <w:rPr>
          <w:szCs w:val="22"/>
        </w:rPr>
        <w:t xml:space="preserve">Jeigu pamiršote pavartoti </w:t>
      </w:r>
      <w:proofErr w:type="spellStart"/>
      <w:r w:rsidRPr="001B06E6">
        <w:rPr>
          <w:szCs w:val="22"/>
        </w:rPr>
        <w:t>Fenkarol</w:t>
      </w:r>
      <w:proofErr w:type="spellEnd"/>
      <w:r w:rsidRPr="001B06E6">
        <w:rPr>
          <w:szCs w:val="22"/>
        </w:rPr>
        <w:t>, užmirštą dozę praleiskite ir vaisto vartokite įprastu metu.</w:t>
      </w:r>
    </w:p>
    <w:p w14:paraId="0B7AE4F7" w14:textId="77777777" w:rsidR="00C55CFE" w:rsidRPr="001B06E6" w:rsidRDefault="00C55CFE" w:rsidP="001B06E6">
      <w:pPr>
        <w:ind w:left="1"/>
        <w:jc w:val="both"/>
        <w:rPr>
          <w:szCs w:val="22"/>
        </w:rPr>
      </w:pPr>
      <w:r w:rsidRPr="001B06E6">
        <w:rPr>
          <w:szCs w:val="22"/>
        </w:rPr>
        <w:t>Negalima vartoti dvigubos dozės norint kompensuoti praleistą dozę.</w:t>
      </w:r>
    </w:p>
    <w:p w14:paraId="56E5D92F" w14:textId="77777777" w:rsidR="00C55CFE" w:rsidRPr="001B06E6" w:rsidRDefault="00C55CFE" w:rsidP="001B06E6">
      <w:pPr>
        <w:jc w:val="both"/>
        <w:rPr>
          <w:szCs w:val="22"/>
        </w:rPr>
      </w:pPr>
    </w:p>
    <w:p w14:paraId="4AC9B963" w14:textId="77777777" w:rsidR="00C55CFE" w:rsidRPr="001B06E6" w:rsidRDefault="00C55CFE" w:rsidP="001B06E6">
      <w:pPr>
        <w:ind w:left="1"/>
        <w:jc w:val="both"/>
        <w:rPr>
          <w:b/>
          <w:szCs w:val="22"/>
        </w:rPr>
      </w:pPr>
      <w:r w:rsidRPr="001B06E6">
        <w:rPr>
          <w:b/>
          <w:szCs w:val="22"/>
        </w:rPr>
        <w:t xml:space="preserve">Nustojus vartoti </w:t>
      </w:r>
      <w:proofErr w:type="spellStart"/>
      <w:r w:rsidRPr="001B06E6">
        <w:rPr>
          <w:b/>
          <w:szCs w:val="22"/>
        </w:rPr>
        <w:t>Fenkarol</w:t>
      </w:r>
      <w:proofErr w:type="spellEnd"/>
    </w:p>
    <w:p w14:paraId="37D9F896" w14:textId="77777777" w:rsidR="00C55CFE" w:rsidRPr="001B06E6" w:rsidRDefault="00C55CFE" w:rsidP="001B06E6">
      <w:pPr>
        <w:ind w:left="1"/>
        <w:jc w:val="both"/>
        <w:rPr>
          <w:szCs w:val="22"/>
        </w:rPr>
      </w:pPr>
      <w:r w:rsidRPr="001B06E6">
        <w:rPr>
          <w:szCs w:val="22"/>
        </w:rPr>
        <w:t>Jeigu kiltų daugiau klausimų dėl šio vaisto vartojimo, kreipkitės į gydytoją arba vaistininką.</w:t>
      </w:r>
    </w:p>
    <w:p w14:paraId="4022625E" w14:textId="77777777" w:rsidR="00C55CFE" w:rsidRPr="001B06E6" w:rsidRDefault="00C55CFE" w:rsidP="001B06E6">
      <w:pPr>
        <w:jc w:val="both"/>
        <w:rPr>
          <w:szCs w:val="22"/>
        </w:rPr>
      </w:pPr>
    </w:p>
    <w:p w14:paraId="02247BC1" w14:textId="77777777" w:rsidR="00C55CFE" w:rsidRPr="001B06E6" w:rsidRDefault="00C55CFE" w:rsidP="001B06E6">
      <w:pPr>
        <w:jc w:val="both"/>
        <w:rPr>
          <w:szCs w:val="22"/>
        </w:rPr>
      </w:pPr>
    </w:p>
    <w:p w14:paraId="4CAC5927" w14:textId="77777777" w:rsidR="00C55CFE" w:rsidRPr="001B06E6" w:rsidRDefault="00C55CFE" w:rsidP="001B06E6">
      <w:pPr>
        <w:numPr>
          <w:ilvl w:val="0"/>
          <w:numId w:val="10"/>
        </w:numPr>
        <w:tabs>
          <w:tab w:val="left" w:pos="561"/>
        </w:tabs>
        <w:ind w:left="561" w:hanging="561"/>
        <w:jc w:val="both"/>
        <w:rPr>
          <w:b/>
          <w:szCs w:val="22"/>
        </w:rPr>
      </w:pPr>
      <w:r w:rsidRPr="001B06E6">
        <w:rPr>
          <w:b/>
          <w:szCs w:val="22"/>
        </w:rPr>
        <w:t>Galimas šalutinis poveikis</w:t>
      </w:r>
    </w:p>
    <w:p w14:paraId="0AE5164C" w14:textId="77777777" w:rsidR="00C55CFE" w:rsidRPr="001B06E6" w:rsidRDefault="00C55CFE" w:rsidP="001B06E6">
      <w:pPr>
        <w:jc w:val="both"/>
        <w:rPr>
          <w:szCs w:val="22"/>
        </w:rPr>
      </w:pPr>
    </w:p>
    <w:p w14:paraId="21E06170" w14:textId="292F19DA" w:rsidR="00C55CFE" w:rsidRPr="001B06E6" w:rsidRDefault="00C55CFE" w:rsidP="001B06E6">
      <w:pPr>
        <w:jc w:val="both"/>
        <w:rPr>
          <w:noProof/>
          <w:snapToGrid w:val="0"/>
          <w:szCs w:val="22"/>
          <w:lang w:eastAsia="en-US"/>
        </w:rPr>
      </w:pPr>
      <w:r w:rsidRPr="001B06E6">
        <w:rPr>
          <w:szCs w:val="22"/>
        </w:rPr>
        <w:t>Šis vaistas, kaip ir visi kiti, gali sukelti šalutinį poveikį, nors jis pasireiškia ne visiems žmonėms.</w:t>
      </w:r>
    </w:p>
    <w:p w14:paraId="0EFF81FC" w14:textId="77777777" w:rsidR="00EF5A9B" w:rsidRPr="001B06E6" w:rsidRDefault="00EF5A9B" w:rsidP="001B06E6">
      <w:pPr>
        <w:jc w:val="both"/>
        <w:rPr>
          <w:szCs w:val="22"/>
        </w:rPr>
      </w:pPr>
    </w:p>
    <w:p w14:paraId="3806D470" w14:textId="3C0252F9" w:rsidR="00C55CFE" w:rsidRPr="001B06E6" w:rsidRDefault="00CB78E2" w:rsidP="001B06E6">
      <w:pPr>
        <w:ind w:left="1"/>
        <w:jc w:val="both"/>
        <w:rPr>
          <w:i/>
          <w:szCs w:val="22"/>
        </w:rPr>
      </w:pPr>
      <w:r w:rsidRPr="001B06E6">
        <w:rPr>
          <w:b/>
          <w:bCs/>
          <w:noProof/>
          <w:snapToGrid w:val="0"/>
          <w:szCs w:val="22"/>
          <w:lang w:eastAsia="en-US"/>
        </w:rPr>
        <w:t>Dažni šalutinio poveikio reiškiniai (gali pasireikšti rečiau kaip 1 iš 10 asmenų):</w:t>
      </w:r>
      <w:r w:rsidR="00D10454" w:rsidRPr="001B06E6">
        <w:rPr>
          <w:b/>
          <w:bCs/>
          <w:noProof/>
          <w:snapToGrid w:val="0"/>
          <w:szCs w:val="22"/>
          <w:lang w:eastAsia="en-US"/>
        </w:rPr>
        <w:t xml:space="preserve"> </w:t>
      </w:r>
    </w:p>
    <w:p w14:paraId="0E44810E" w14:textId="77777777" w:rsidR="00C55CFE" w:rsidRPr="001B06E6" w:rsidRDefault="00C55CFE" w:rsidP="001B06E6">
      <w:pPr>
        <w:pStyle w:val="Sraopastraipa"/>
        <w:numPr>
          <w:ilvl w:val="0"/>
          <w:numId w:val="17"/>
        </w:numPr>
        <w:tabs>
          <w:tab w:val="left" w:pos="421"/>
        </w:tabs>
        <w:jc w:val="both"/>
        <w:rPr>
          <w:szCs w:val="22"/>
        </w:rPr>
      </w:pPr>
      <w:r w:rsidRPr="001B06E6">
        <w:rPr>
          <w:szCs w:val="22"/>
        </w:rPr>
        <w:t>burnos džiūvimas.</w:t>
      </w:r>
    </w:p>
    <w:p w14:paraId="7517B34D" w14:textId="77777777" w:rsidR="00C55CFE" w:rsidRPr="001B06E6" w:rsidRDefault="00C55CFE" w:rsidP="001B06E6">
      <w:pPr>
        <w:jc w:val="both"/>
        <w:rPr>
          <w:szCs w:val="22"/>
        </w:rPr>
      </w:pPr>
    </w:p>
    <w:p w14:paraId="009BC80D" w14:textId="4035DC78" w:rsidR="00853A7E" w:rsidRPr="001B06E6" w:rsidRDefault="00CB78E2" w:rsidP="001B06E6">
      <w:pPr>
        <w:tabs>
          <w:tab w:val="left" w:pos="421"/>
        </w:tabs>
        <w:jc w:val="both"/>
        <w:rPr>
          <w:i/>
          <w:szCs w:val="22"/>
        </w:rPr>
      </w:pPr>
      <w:r w:rsidRPr="001B06E6">
        <w:rPr>
          <w:b/>
          <w:bCs/>
          <w:noProof/>
          <w:snapToGrid w:val="0"/>
          <w:szCs w:val="22"/>
          <w:lang w:eastAsia="en-US"/>
        </w:rPr>
        <w:t xml:space="preserve">Nedažni šalutinio poveikio reiškiniai (gali pasireikšti rečiau kaip 1 iš 100 asmenų): </w:t>
      </w:r>
    </w:p>
    <w:p w14:paraId="0FC9C4BA" w14:textId="6D57C268" w:rsidR="00C55CFE" w:rsidRPr="001B06E6" w:rsidRDefault="00C55CFE" w:rsidP="001B06E6">
      <w:pPr>
        <w:numPr>
          <w:ilvl w:val="0"/>
          <w:numId w:val="12"/>
        </w:numPr>
        <w:tabs>
          <w:tab w:val="left" w:pos="421"/>
        </w:tabs>
        <w:ind w:left="421" w:hanging="344"/>
        <w:jc w:val="both"/>
        <w:rPr>
          <w:szCs w:val="22"/>
        </w:rPr>
      </w:pPr>
      <w:r w:rsidRPr="001B06E6">
        <w:rPr>
          <w:szCs w:val="22"/>
        </w:rPr>
        <w:t>galvos skausmas;</w:t>
      </w:r>
    </w:p>
    <w:p w14:paraId="158C0B3C" w14:textId="105FA731" w:rsidR="00C55CFE" w:rsidRPr="00F27022" w:rsidRDefault="00C55CFE" w:rsidP="001B06E6">
      <w:pPr>
        <w:numPr>
          <w:ilvl w:val="0"/>
          <w:numId w:val="12"/>
        </w:numPr>
        <w:tabs>
          <w:tab w:val="left" w:pos="421"/>
        </w:tabs>
        <w:ind w:left="421" w:hanging="354"/>
        <w:jc w:val="both"/>
        <w:rPr>
          <w:szCs w:val="22"/>
        </w:rPr>
      </w:pPr>
      <w:r w:rsidRPr="001B06E6">
        <w:rPr>
          <w:szCs w:val="22"/>
        </w:rPr>
        <w:t>mieguistumas;</w:t>
      </w:r>
    </w:p>
    <w:p w14:paraId="3897A928" w14:textId="77777777" w:rsidR="00C55CFE" w:rsidRPr="001B06E6" w:rsidRDefault="00C55CFE" w:rsidP="001B06E6">
      <w:pPr>
        <w:numPr>
          <w:ilvl w:val="0"/>
          <w:numId w:val="12"/>
        </w:numPr>
        <w:tabs>
          <w:tab w:val="left" w:pos="421"/>
        </w:tabs>
        <w:ind w:left="421" w:right="900" w:hanging="354"/>
        <w:jc w:val="both"/>
        <w:rPr>
          <w:szCs w:val="22"/>
        </w:rPr>
      </w:pPr>
      <w:r w:rsidRPr="001B06E6">
        <w:rPr>
          <w:szCs w:val="22"/>
        </w:rPr>
        <w:t>virškinamojo trakto sutrikimai (pykinimas, vėmimas), kurie paprastai išnyksta, kai dozė sumažinama arba vaistas pasišalina.</w:t>
      </w:r>
    </w:p>
    <w:p w14:paraId="2D412B64" w14:textId="77777777" w:rsidR="00C55CFE" w:rsidRPr="001B06E6" w:rsidRDefault="00C55CFE" w:rsidP="001B06E6">
      <w:pPr>
        <w:jc w:val="both"/>
        <w:rPr>
          <w:szCs w:val="22"/>
        </w:rPr>
      </w:pPr>
    </w:p>
    <w:p w14:paraId="382A5639" w14:textId="77777777" w:rsidR="00C55CFE" w:rsidRPr="001B06E6" w:rsidRDefault="00C55CFE" w:rsidP="001B06E6">
      <w:pPr>
        <w:ind w:left="1"/>
        <w:jc w:val="both"/>
        <w:rPr>
          <w:b/>
          <w:szCs w:val="22"/>
        </w:rPr>
      </w:pPr>
      <w:r w:rsidRPr="001B06E6">
        <w:rPr>
          <w:b/>
          <w:szCs w:val="22"/>
        </w:rPr>
        <w:t>Pranešimas apie šalutinį poveikį</w:t>
      </w:r>
    </w:p>
    <w:p w14:paraId="222775CB" w14:textId="2716DAE9" w:rsidR="00C55CFE" w:rsidRPr="001B06E6" w:rsidRDefault="00C55CFE" w:rsidP="001B06E6">
      <w:pPr>
        <w:tabs>
          <w:tab w:val="left" w:pos="567"/>
        </w:tabs>
        <w:ind w:right="-1"/>
        <w:jc w:val="both"/>
        <w:rPr>
          <w:snapToGrid w:val="0"/>
          <w:szCs w:val="22"/>
        </w:rPr>
      </w:pPr>
      <w:r w:rsidRPr="001B06E6">
        <w:rPr>
          <w:snapToGrid w:val="0"/>
          <w:szCs w:val="22"/>
        </w:rPr>
        <w:t xml:space="preserve">Jeigu pasireiškė šalutinis poveikis, įskaitant šiame lapelyje nenurodytą, pasakykite gydytojui arba vaistininkui. </w:t>
      </w:r>
      <w:r w:rsidR="00871324">
        <w:rPr>
          <w:szCs w:val="22"/>
        </w:rPr>
        <w:t xml:space="preserve">Pranešimą apie šalutinį poveikį galite užpildyti ir pateikti Valstybinės vaistų kontrolės tarnybos prie Lietuvos Respublikos sveikatos apsaugos ministerijos tinklalapyje </w:t>
      </w:r>
      <w:r w:rsidR="00871324">
        <w:rPr>
          <w:color w:val="0000EE"/>
          <w:szCs w:val="22"/>
          <w:u w:val="single"/>
        </w:rPr>
        <w:t>https://vvkt.lrv.lt/lt/</w:t>
      </w:r>
      <w:r w:rsidR="00871324">
        <w:rPr>
          <w:szCs w:val="22"/>
        </w:rPr>
        <w:t xml:space="preserve"> nurodytais būdais arba paskambinti nemokamu telefonu 8 800 73 568. Pranešdami apie šalutinį poveikį galite mums padėti gauti daugiau informacijos apie šio vaisto saugumą.</w:t>
      </w:r>
    </w:p>
    <w:p w14:paraId="2186D069" w14:textId="77777777" w:rsidR="00C55CFE" w:rsidRPr="001B06E6" w:rsidRDefault="00C55CFE" w:rsidP="001B06E6">
      <w:pPr>
        <w:jc w:val="both"/>
        <w:rPr>
          <w:szCs w:val="22"/>
        </w:rPr>
      </w:pPr>
    </w:p>
    <w:p w14:paraId="4BF61174" w14:textId="77777777" w:rsidR="00C55CFE" w:rsidRPr="001B06E6" w:rsidRDefault="00C55CFE" w:rsidP="001B06E6">
      <w:pPr>
        <w:jc w:val="both"/>
        <w:rPr>
          <w:szCs w:val="22"/>
        </w:rPr>
      </w:pPr>
    </w:p>
    <w:p w14:paraId="3A0869A8" w14:textId="77777777" w:rsidR="00C55CFE" w:rsidRPr="001B06E6" w:rsidRDefault="00C55CFE" w:rsidP="001B06E6">
      <w:pPr>
        <w:numPr>
          <w:ilvl w:val="0"/>
          <w:numId w:val="13"/>
        </w:numPr>
        <w:tabs>
          <w:tab w:val="left" w:pos="561"/>
        </w:tabs>
        <w:ind w:left="561" w:hanging="561"/>
        <w:jc w:val="both"/>
        <w:rPr>
          <w:b/>
          <w:szCs w:val="22"/>
        </w:rPr>
      </w:pPr>
      <w:r w:rsidRPr="001B06E6">
        <w:rPr>
          <w:b/>
          <w:szCs w:val="22"/>
        </w:rPr>
        <w:t xml:space="preserve">Kaip laikyti </w:t>
      </w:r>
      <w:proofErr w:type="spellStart"/>
      <w:r w:rsidRPr="001B06E6">
        <w:rPr>
          <w:b/>
          <w:szCs w:val="22"/>
        </w:rPr>
        <w:t>Fenkarol</w:t>
      </w:r>
      <w:proofErr w:type="spellEnd"/>
    </w:p>
    <w:p w14:paraId="6FCA15B0" w14:textId="77777777" w:rsidR="00C55CFE" w:rsidRPr="001B06E6" w:rsidRDefault="00C55CFE" w:rsidP="001B06E6">
      <w:pPr>
        <w:jc w:val="both"/>
        <w:rPr>
          <w:szCs w:val="22"/>
        </w:rPr>
      </w:pPr>
    </w:p>
    <w:p w14:paraId="36AF01F7" w14:textId="4354F027" w:rsidR="00C55CFE" w:rsidRPr="001B06E6" w:rsidRDefault="008D1428" w:rsidP="001B06E6">
      <w:pPr>
        <w:ind w:left="1"/>
        <w:jc w:val="both"/>
        <w:rPr>
          <w:szCs w:val="22"/>
        </w:rPr>
      </w:pPr>
      <w:r w:rsidRPr="001B06E6">
        <w:rPr>
          <w:szCs w:val="22"/>
        </w:rPr>
        <w:t>Šį</w:t>
      </w:r>
      <w:r w:rsidR="00C55CFE" w:rsidRPr="001B06E6">
        <w:rPr>
          <w:szCs w:val="22"/>
        </w:rPr>
        <w:t xml:space="preserve"> vaistą laikykite vaikams nepastebimoje ir nepasiekiamoje vietoje.</w:t>
      </w:r>
    </w:p>
    <w:p w14:paraId="29188D5B" w14:textId="77777777" w:rsidR="009C726F" w:rsidRPr="001B06E6" w:rsidRDefault="009C726F" w:rsidP="001B06E6">
      <w:pPr>
        <w:ind w:left="1"/>
        <w:jc w:val="both"/>
        <w:rPr>
          <w:szCs w:val="22"/>
        </w:rPr>
      </w:pPr>
    </w:p>
    <w:p w14:paraId="22A6F4C3" w14:textId="146CB2EB" w:rsidR="009C726F" w:rsidRPr="001B06E6" w:rsidRDefault="009C726F" w:rsidP="001B06E6">
      <w:pPr>
        <w:ind w:left="1"/>
        <w:jc w:val="both"/>
        <w:rPr>
          <w:szCs w:val="22"/>
        </w:rPr>
      </w:pPr>
      <w:r w:rsidRPr="001B06E6">
        <w:rPr>
          <w:szCs w:val="22"/>
        </w:rPr>
        <w:t>Laikyti ne aukštesnėje kaip 25 ºC temperatūroje.</w:t>
      </w:r>
    </w:p>
    <w:p w14:paraId="7A08A9B7" w14:textId="77777777" w:rsidR="009C726F" w:rsidRPr="001B06E6" w:rsidRDefault="009C726F" w:rsidP="001B06E6">
      <w:pPr>
        <w:ind w:left="1"/>
        <w:jc w:val="both"/>
        <w:rPr>
          <w:szCs w:val="22"/>
        </w:rPr>
      </w:pPr>
      <w:r w:rsidRPr="001B06E6">
        <w:rPr>
          <w:szCs w:val="22"/>
        </w:rPr>
        <w:t>Laikyti gamintojo pakuotėje, kad vaistas būtų apsaugotas nuo šviesos ir drėgmės.</w:t>
      </w:r>
    </w:p>
    <w:p w14:paraId="72EB3279" w14:textId="77777777" w:rsidR="00C55CFE" w:rsidRPr="001B06E6" w:rsidRDefault="00C55CFE" w:rsidP="001B06E6">
      <w:pPr>
        <w:jc w:val="both"/>
        <w:rPr>
          <w:szCs w:val="22"/>
        </w:rPr>
      </w:pPr>
    </w:p>
    <w:p w14:paraId="72E1D5D2" w14:textId="1E19F36B" w:rsidR="00C55CFE" w:rsidRPr="001B06E6" w:rsidRDefault="00C55CFE" w:rsidP="001B06E6">
      <w:pPr>
        <w:ind w:left="1" w:right="123"/>
        <w:jc w:val="both"/>
        <w:rPr>
          <w:szCs w:val="22"/>
        </w:rPr>
      </w:pPr>
      <w:r w:rsidRPr="001B06E6">
        <w:rPr>
          <w:szCs w:val="22"/>
        </w:rPr>
        <w:t>Ant dėžutės po „</w:t>
      </w:r>
      <w:r w:rsidR="00DC1379" w:rsidRPr="001B06E6">
        <w:rPr>
          <w:szCs w:val="22"/>
        </w:rPr>
        <w:t>EXP</w:t>
      </w:r>
      <w:r w:rsidRPr="001B06E6">
        <w:rPr>
          <w:szCs w:val="22"/>
        </w:rPr>
        <w:t>“ nurodytam tinkamumo laikui pasibaigus, šio vaisto vartoti negalima. Vaistas tinkamas vartoti iki paskutinės nurodyto mėnesio dienos.</w:t>
      </w:r>
    </w:p>
    <w:p w14:paraId="67205863" w14:textId="77777777" w:rsidR="00C55CFE" w:rsidRPr="001B06E6" w:rsidRDefault="00C55CFE" w:rsidP="001B06E6">
      <w:pPr>
        <w:jc w:val="both"/>
        <w:rPr>
          <w:szCs w:val="22"/>
        </w:rPr>
      </w:pPr>
    </w:p>
    <w:p w14:paraId="5EEBB48A" w14:textId="77777777" w:rsidR="00C55CFE" w:rsidRPr="001B06E6" w:rsidRDefault="00C55CFE" w:rsidP="001B06E6">
      <w:pPr>
        <w:ind w:left="1" w:right="123"/>
        <w:jc w:val="both"/>
        <w:rPr>
          <w:szCs w:val="22"/>
        </w:rPr>
      </w:pPr>
      <w:r w:rsidRPr="001B06E6">
        <w:rPr>
          <w:szCs w:val="22"/>
        </w:rPr>
        <w:t xml:space="preserve">Vaistų negalima </w:t>
      </w:r>
      <w:bookmarkStart w:id="14" w:name="_Hlk92459249"/>
      <w:r w:rsidRPr="001B06E6">
        <w:rPr>
          <w:szCs w:val="22"/>
        </w:rPr>
        <w:t>išmesti</w:t>
      </w:r>
      <w:bookmarkEnd w:id="14"/>
      <w:r w:rsidRPr="001B06E6">
        <w:rPr>
          <w:szCs w:val="22"/>
        </w:rPr>
        <w:t xml:space="preserve"> į kanalizaciją arba su buitinėmis atliekomis. Kaip išmesti nereikalingus vaistus, klauskite vaistininko. Šios priemonės padės apsaugoti aplinką.</w:t>
      </w:r>
    </w:p>
    <w:p w14:paraId="137A0587" w14:textId="77777777" w:rsidR="00C55CFE" w:rsidRPr="001B06E6" w:rsidRDefault="00C55CFE" w:rsidP="001B06E6">
      <w:pPr>
        <w:jc w:val="both"/>
        <w:rPr>
          <w:szCs w:val="22"/>
        </w:rPr>
      </w:pPr>
    </w:p>
    <w:p w14:paraId="4B32B507" w14:textId="77777777" w:rsidR="00C55CFE" w:rsidRPr="001B06E6" w:rsidRDefault="00C55CFE" w:rsidP="001B06E6">
      <w:pPr>
        <w:jc w:val="both"/>
        <w:rPr>
          <w:szCs w:val="22"/>
        </w:rPr>
      </w:pPr>
    </w:p>
    <w:p w14:paraId="7357B517" w14:textId="77777777" w:rsidR="00C55CFE" w:rsidRPr="001B06E6" w:rsidRDefault="00C55CFE" w:rsidP="001B06E6">
      <w:pPr>
        <w:numPr>
          <w:ilvl w:val="0"/>
          <w:numId w:val="14"/>
        </w:numPr>
        <w:tabs>
          <w:tab w:val="left" w:pos="561"/>
        </w:tabs>
        <w:ind w:left="561" w:hanging="561"/>
        <w:jc w:val="both"/>
        <w:rPr>
          <w:b/>
          <w:szCs w:val="22"/>
        </w:rPr>
      </w:pPr>
      <w:r w:rsidRPr="001B06E6">
        <w:rPr>
          <w:b/>
          <w:szCs w:val="22"/>
        </w:rPr>
        <w:t>Pakuotės turinys ir kita informacija</w:t>
      </w:r>
    </w:p>
    <w:p w14:paraId="06CB349C" w14:textId="77777777" w:rsidR="00C55CFE" w:rsidRPr="001B06E6" w:rsidRDefault="00C55CFE" w:rsidP="001B06E6">
      <w:pPr>
        <w:jc w:val="both"/>
        <w:rPr>
          <w:szCs w:val="22"/>
        </w:rPr>
      </w:pPr>
    </w:p>
    <w:p w14:paraId="7AFE457D" w14:textId="33BC64F2" w:rsidR="00C55CFE" w:rsidRPr="00871324" w:rsidRDefault="00C55CFE" w:rsidP="00871324">
      <w:pPr>
        <w:ind w:left="1"/>
        <w:jc w:val="both"/>
        <w:rPr>
          <w:b/>
          <w:szCs w:val="22"/>
        </w:rPr>
      </w:pPr>
      <w:proofErr w:type="spellStart"/>
      <w:r w:rsidRPr="001B06E6">
        <w:rPr>
          <w:b/>
          <w:szCs w:val="22"/>
        </w:rPr>
        <w:t>Fenkarol</w:t>
      </w:r>
      <w:proofErr w:type="spellEnd"/>
      <w:r w:rsidRPr="001B06E6">
        <w:rPr>
          <w:b/>
          <w:szCs w:val="22"/>
        </w:rPr>
        <w:t xml:space="preserve"> sudėtis</w:t>
      </w:r>
    </w:p>
    <w:p w14:paraId="6F7006E3" w14:textId="1BE00CFB" w:rsidR="00C55CFE" w:rsidRPr="00871324" w:rsidRDefault="00C55CFE" w:rsidP="00871324">
      <w:pPr>
        <w:numPr>
          <w:ilvl w:val="0"/>
          <w:numId w:val="15"/>
        </w:numPr>
        <w:tabs>
          <w:tab w:val="left" w:pos="284"/>
        </w:tabs>
        <w:ind w:left="284" w:right="123" w:hanging="284"/>
        <w:jc w:val="both"/>
        <w:rPr>
          <w:szCs w:val="22"/>
        </w:rPr>
      </w:pPr>
      <w:r w:rsidRPr="001B06E6">
        <w:rPr>
          <w:szCs w:val="22"/>
        </w:rPr>
        <w:t xml:space="preserve">Veiklioji medžiaga yra </w:t>
      </w:r>
      <w:proofErr w:type="spellStart"/>
      <w:r w:rsidRPr="001B06E6">
        <w:rPr>
          <w:szCs w:val="22"/>
        </w:rPr>
        <w:t>kvifenadino</w:t>
      </w:r>
      <w:proofErr w:type="spellEnd"/>
      <w:r w:rsidRPr="001B06E6">
        <w:rPr>
          <w:szCs w:val="22"/>
        </w:rPr>
        <w:t xml:space="preserve"> hidrochloridas. Vienoje tabletėje yra 25 mg </w:t>
      </w:r>
      <w:proofErr w:type="spellStart"/>
      <w:r w:rsidRPr="001B06E6">
        <w:rPr>
          <w:szCs w:val="22"/>
        </w:rPr>
        <w:t>kvifenadino</w:t>
      </w:r>
      <w:proofErr w:type="spellEnd"/>
      <w:r w:rsidRPr="001B06E6">
        <w:rPr>
          <w:szCs w:val="22"/>
        </w:rPr>
        <w:t xml:space="preserve"> hidrochlorido.</w:t>
      </w:r>
    </w:p>
    <w:p w14:paraId="37C51452" w14:textId="1CED6134" w:rsidR="00C55CFE" w:rsidRPr="001B06E6" w:rsidRDefault="00C55CFE" w:rsidP="00871324">
      <w:pPr>
        <w:numPr>
          <w:ilvl w:val="0"/>
          <w:numId w:val="15"/>
        </w:numPr>
        <w:tabs>
          <w:tab w:val="left" w:pos="284"/>
        </w:tabs>
        <w:ind w:left="284" w:hanging="284"/>
        <w:jc w:val="both"/>
        <w:rPr>
          <w:szCs w:val="22"/>
        </w:rPr>
      </w:pPr>
      <w:r w:rsidRPr="001B06E6">
        <w:rPr>
          <w:szCs w:val="22"/>
        </w:rPr>
        <w:t xml:space="preserve">Pagalbinės medžiagos yra sacharozė, bulvių krakmolas, kalcio </w:t>
      </w:r>
      <w:proofErr w:type="spellStart"/>
      <w:r w:rsidRPr="001B06E6">
        <w:rPr>
          <w:szCs w:val="22"/>
        </w:rPr>
        <w:t>stearatas</w:t>
      </w:r>
      <w:proofErr w:type="spellEnd"/>
      <w:r w:rsidRPr="001B06E6">
        <w:rPr>
          <w:szCs w:val="22"/>
        </w:rPr>
        <w:t>.</w:t>
      </w:r>
    </w:p>
    <w:p w14:paraId="1EA97052" w14:textId="77777777" w:rsidR="00C55CFE" w:rsidRPr="001B06E6" w:rsidRDefault="00C55CFE" w:rsidP="001B06E6">
      <w:pPr>
        <w:jc w:val="both"/>
        <w:rPr>
          <w:szCs w:val="22"/>
        </w:rPr>
      </w:pPr>
    </w:p>
    <w:p w14:paraId="6546CE28" w14:textId="77777777" w:rsidR="00C55CFE" w:rsidRPr="001B06E6" w:rsidRDefault="00C55CFE" w:rsidP="001B06E6">
      <w:pPr>
        <w:ind w:left="1"/>
        <w:jc w:val="both"/>
        <w:rPr>
          <w:b/>
          <w:szCs w:val="22"/>
        </w:rPr>
      </w:pPr>
      <w:proofErr w:type="spellStart"/>
      <w:r w:rsidRPr="001B06E6">
        <w:rPr>
          <w:b/>
          <w:szCs w:val="22"/>
        </w:rPr>
        <w:t>Fenkarol</w:t>
      </w:r>
      <w:proofErr w:type="spellEnd"/>
      <w:r w:rsidRPr="001B06E6">
        <w:rPr>
          <w:b/>
          <w:szCs w:val="22"/>
        </w:rPr>
        <w:t xml:space="preserve"> išvaizda ir kiekis pakuotėje</w:t>
      </w:r>
    </w:p>
    <w:p w14:paraId="685FC299" w14:textId="6A0B0CB8" w:rsidR="00C55CFE" w:rsidRPr="001B06E6" w:rsidRDefault="00C55CFE" w:rsidP="001B06E6">
      <w:pPr>
        <w:ind w:left="1"/>
        <w:jc w:val="both"/>
        <w:rPr>
          <w:szCs w:val="22"/>
        </w:rPr>
      </w:pPr>
      <w:bookmarkStart w:id="15" w:name="_Hlk92289431"/>
      <w:proofErr w:type="spellStart"/>
      <w:r w:rsidRPr="001B06E6">
        <w:rPr>
          <w:szCs w:val="22"/>
        </w:rPr>
        <w:t>Fenkarol</w:t>
      </w:r>
      <w:proofErr w:type="spellEnd"/>
      <w:r w:rsidRPr="001B06E6">
        <w:rPr>
          <w:szCs w:val="22"/>
        </w:rPr>
        <w:t xml:space="preserve"> 25 mg tabletės yra baltos arba beveik baltos</w:t>
      </w:r>
      <w:bookmarkStart w:id="16" w:name="_Hlk92289466"/>
      <w:bookmarkStart w:id="17" w:name="_Hlk92289508"/>
      <w:r w:rsidRPr="001B06E6">
        <w:rPr>
          <w:szCs w:val="22"/>
        </w:rPr>
        <w:t xml:space="preserve">, apvalios, plokščios, </w:t>
      </w:r>
      <w:bookmarkStart w:id="18" w:name="_Hlk92289525"/>
      <w:bookmarkEnd w:id="16"/>
      <w:bookmarkEnd w:id="17"/>
      <w:r w:rsidRPr="001B06E6">
        <w:rPr>
          <w:szCs w:val="22"/>
        </w:rPr>
        <w:t>nuožulniomis briaunomis</w:t>
      </w:r>
      <w:r w:rsidR="00AE56CB" w:rsidRPr="001B06E6">
        <w:rPr>
          <w:szCs w:val="22"/>
        </w:rPr>
        <w:t>,</w:t>
      </w:r>
      <w:r w:rsidRPr="001B06E6">
        <w:rPr>
          <w:szCs w:val="22"/>
        </w:rPr>
        <w:t xml:space="preserve"> tabletės.</w:t>
      </w:r>
      <w:bookmarkEnd w:id="18"/>
    </w:p>
    <w:p w14:paraId="3CB96144" w14:textId="77777777" w:rsidR="00C55CFE" w:rsidRPr="001B06E6" w:rsidRDefault="00C55CFE" w:rsidP="001B06E6">
      <w:pPr>
        <w:jc w:val="both"/>
        <w:rPr>
          <w:szCs w:val="22"/>
        </w:rPr>
      </w:pPr>
      <w:bookmarkStart w:id="19" w:name="page4"/>
      <w:bookmarkEnd w:id="15"/>
      <w:bookmarkEnd w:id="19"/>
    </w:p>
    <w:p w14:paraId="2ED546F2" w14:textId="6AA19F59" w:rsidR="00C55CFE" w:rsidRPr="001B06E6" w:rsidRDefault="00C55CFE" w:rsidP="001B06E6">
      <w:pPr>
        <w:jc w:val="both"/>
        <w:rPr>
          <w:szCs w:val="22"/>
        </w:rPr>
      </w:pPr>
      <w:proofErr w:type="spellStart"/>
      <w:r w:rsidRPr="001B06E6">
        <w:rPr>
          <w:szCs w:val="22"/>
        </w:rPr>
        <w:t>Fenkarol</w:t>
      </w:r>
      <w:proofErr w:type="spellEnd"/>
      <w:r w:rsidRPr="001B06E6">
        <w:rPr>
          <w:szCs w:val="22"/>
        </w:rPr>
        <w:t xml:space="preserve"> tiekiamas skaidriose PVC/aliuminio folijos </w:t>
      </w:r>
      <w:bookmarkStart w:id="20" w:name="_Hlk92706657"/>
      <w:r w:rsidRPr="001B06E6">
        <w:rPr>
          <w:szCs w:val="22"/>
        </w:rPr>
        <w:t>lizdinė</w:t>
      </w:r>
      <w:r w:rsidR="00AE56CB" w:rsidRPr="001B06E6">
        <w:rPr>
          <w:szCs w:val="22"/>
        </w:rPr>
        <w:t>se</w:t>
      </w:r>
      <w:r w:rsidRPr="001B06E6">
        <w:rPr>
          <w:szCs w:val="22"/>
        </w:rPr>
        <w:t xml:space="preserve"> plokštelės</w:t>
      </w:r>
      <w:r w:rsidR="00AE56CB" w:rsidRPr="001B06E6">
        <w:rPr>
          <w:szCs w:val="22"/>
        </w:rPr>
        <w:t>e</w:t>
      </w:r>
      <w:r w:rsidRPr="001B06E6">
        <w:rPr>
          <w:szCs w:val="22"/>
        </w:rPr>
        <w:t xml:space="preserve">, kurių kiekvienoje yra </w:t>
      </w:r>
      <w:r w:rsidR="002B63D0" w:rsidRPr="001B06E6">
        <w:rPr>
          <w:szCs w:val="22"/>
        </w:rPr>
        <w:br/>
      </w:r>
      <w:r w:rsidRPr="001B06E6">
        <w:rPr>
          <w:szCs w:val="22"/>
        </w:rPr>
        <w:t>10 tablečių.</w:t>
      </w:r>
    </w:p>
    <w:bookmarkEnd w:id="20"/>
    <w:p w14:paraId="470F7234" w14:textId="77777777" w:rsidR="00C55CFE" w:rsidRPr="001B06E6" w:rsidRDefault="00C55CFE" w:rsidP="001B06E6">
      <w:pPr>
        <w:jc w:val="both"/>
        <w:rPr>
          <w:szCs w:val="22"/>
        </w:rPr>
      </w:pPr>
    </w:p>
    <w:p w14:paraId="369D08E3" w14:textId="52E63D0C" w:rsidR="00C55CFE" w:rsidRPr="001B06E6" w:rsidRDefault="00C55CFE" w:rsidP="001B06E6">
      <w:pPr>
        <w:jc w:val="both"/>
        <w:rPr>
          <w:szCs w:val="22"/>
        </w:rPr>
      </w:pPr>
      <w:r w:rsidRPr="001B06E6">
        <w:rPr>
          <w:szCs w:val="22"/>
        </w:rPr>
        <w:t>Kartono dėžutėje yra 2 lizdinės plokštelės.</w:t>
      </w:r>
    </w:p>
    <w:p w14:paraId="416AB7B1" w14:textId="77777777" w:rsidR="00C55CFE" w:rsidRPr="001B06E6" w:rsidRDefault="00C55CFE" w:rsidP="001B06E6">
      <w:pPr>
        <w:jc w:val="both"/>
        <w:rPr>
          <w:szCs w:val="22"/>
        </w:rPr>
      </w:pPr>
    </w:p>
    <w:p w14:paraId="3615E93A" w14:textId="77777777" w:rsidR="00C55CFE" w:rsidRPr="001B06E6" w:rsidRDefault="00C55CFE" w:rsidP="001B06E6">
      <w:pPr>
        <w:jc w:val="both"/>
        <w:rPr>
          <w:b/>
          <w:szCs w:val="22"/>
        </w:rPr>
      </w:pPr>
      <w:r w:rsidRPr="001B06E6">
        <w:rPr>
          <w:b/>
          <w:szCs w:val="22"/>
        </w:rPr>
        <w:t>Registruotojas ir gamintojas</w:t>
      </w:r>
    </w:p>
    <w:p w14:paraId="47F5FB1A" w14:textId="77777777" w:rsidR="00E563E5" w:rsidRPr="001B06E6" w:rsidRDefault="00E563E5" w:rsidP="001B06E6">
      <w:pPr>
        <w:rPr>
          <w:szCs w:val="22"/>
        </w:rPr>
      </w:pPr>
      <w:proofErr w:type="spellStart"/>
      <w:r w:rsidRPr="001B06E6">
        <w:rPr>
          <w:szCs w:val="22"/>
        </w:rPr>
        <w:t>Olpha</w:t>
      </w:r>
      <w:proofErr w:type="spellEnd"/>
      <w:r w:rsidRPr="001B06E6">
        <w:rPr>
          <w:szCs w:val="22"/>
        </w:rPr>
        <w:t xml:space="preserve"> AS,</w:t>
      </w:r>
      <w:r w:rsidRPr="001B06E6">
        <w:rPr>
          <w:szCs w:val="22"/>
        </w:rPr>
        <w:br/>
      </w:r>
      <w:proofErr w:type="spellStart"/>
      <w:r w:rsidRPr="001B06E6">
        <w:rPr>
          <w:szCs w:val="22"/>
        </w:rPr>
        <w:t>Rupnicu</w:t>
      </w:r>
      <w:proofErr w:type="spellEnd"/>
      <w:r w:rsidRPr="001B06E6">
        <w:rPr>
          <w:szCs w:val="22"/>
        </w:rPr>
        <w:t xml:space="preserve"> </w:t>
      </w:r>
      <w:proofErr w:type="spellStart"/>
      <w:r w:rsidRPr="001B06E6">
        <w:rPr>
          <w:szCs w:val="22"/>
        </w:rPr>
        <w:t>iela</w:t>
      </w:r>
      <w:proofErr w:type="spellEnd"/>
      <w:r w:rsidRPr="001B06E6">
        <w:rPr>
          <w:szCs w:val="22"/>
        </w:rPr>
        <w:t xml:space="preserve"> 5, </w:t>
      </w:r>
      <w:r w:rsidRPr="001B06E6">
        <w:rPr>
          <w:szCs w:val="22"/>
        </w:rPr>
        <w:br/>
      </w:r>
      <w:proofErr w:type="spellStart"/>
      <w:r w:rsidRPr="001B06E6">
        <w:rPr>
          <w:szCs w:val="22"/>
        </w:rPr>
        <w:t>Olaine</w:t>
      </w:r>
      <w:proofErr w:type="spellEnd"/>
      <w:r w:rsidRPr="001B06E6">
        <w:rPr>
          <w:szCs w:val="22"/>
        </w:rPr>
        <w:t xml:space="preserve">, </w:t>
      </w:r>
      <w:proofErr w:type="spellStart"/>
      <w:r w:rsidRPr="001B06E6">
        <w:rPr>
          <w:szCs w:val="22"/>
        </w:rPr>
        <w:t>Olaines</w:t>
      </w:r>
      <w:proofErr w:type="spellEnd"/>
      <w:r w:rsidRPr="001B06E6">
        <w:rPr>
          <w:szCs w:val="22"/>
        </w:rPr>
        <w:t xml:space="preserve"> </w:t>
      </w:r>
      <w:proofErr w:type="spellStart"/>
      <w:r w:rsidRPr="001B06E6">
        <w:rPr>
          <w:szCs w:val="22"/>
        </w:rPr>
        <w:t>novads</w:t>
      </w:r>
      <w:proofErr w:type="spellEnd"/>
      <w:r w:rsidRPr="001B06E6">
        <w:rPr>
          <w:szCs w:val="22"/>
        </w:rPr>
        <w:t xml:space="preserve">, LV-2114, </w:t>
      </w:r>
    </w:p>
    <w:p w14:paraId="42AEF40E" w14:textId="77777777" w:rsidR="00E563E5" w:rsidRPr="001B06E6" w:rsidRDefault="00E563E5" w:rsidP="001B06E6">
      <w:pPr>
        <w:tabs>
          <w:tab w:val="left" w:pos="567"/>
        </w:tabs>
        <w:jc w:val="both"/>
        <w:rPr>
          <w:szCs w:val="22"/>
        </w:rPr>
      </w:pPr>
      <w:r w:rsidRPr="001B06E6">
        <w:rPr>
          <w:szCs w:val="22"/>
        </w:rPr>
        <w:t>Latvija</w:t>
      </w:r>
    </w:p>
    <w:p w14:paraId="7CCABF88" w14:textId="77777777" w:rsidR="00C55CFE" w:rsidRPr="001B06E6" w:rsidRDefault="00C55CFE" w:rsidP="001B06E6">
      <w:pPr>
        <w:jc w:val="both"/>
        <w:rPr>
          <w:szCs w:val="22"/>
        </w:rPr>
      </w:pPr>
    </w:p>
    <w:p w14:paraId="0922BDB8" w14:textId="6BB2DAA4" w:rsidR="00C55CFE" w:rsidRPr="001B06E6" w:rsidRDefault="00C55CFE" w:rsidP="001B06E6">
      <w:pPr>
        <w:jc w:val="both"/>
        <w:rPr>
          <w:b/>
          <w:szCs w:val="22"/>
        </w:rPr>
      </w:pPr>
      <w:r w:rsidRPr="001B06E6">
        <w:rPr>
          <w:b/>
          <w:szCs w:val="22"/>
        </w:rPr>
        <w:t>Šis pakuotės lapelis paskutinį kartą peržiūrėtas</w:t>
      </w:r>
      <w:r w:rsidR="00A937CD">
        <w:rPr>
          <w:b/>
          <w:szCs w:val="22"/>
        </w:rPr>
        <w:t xml:space="preserve"> </w:t>
      </w:r>
      <w:r w:rsidR="00E0774B">
        <w:rPr>
          <w:b/>
          <w:szCs w:val="22"/>
        </w:rPr>
        <w:t>2024-1</w:t>
      </w:r>
      <w:r w:rsidR="00B30417">
        <w:rPr>
          <w:b/>
          <w:szCs w:val="22"/>
        </w:rPr>
        <w:t>0</w:t>
      </w:r>
      <w:r w:rsidR="00E0774B">
        <w:rPr>
          <w:b/>
          <w:szCs w:val="22"/>
        </w:rPr>
        <w:t>-</w:t>
      </w:r>
      <w:r w:rsidR="00B30417">
        <w:rPr>
          <w:b/>
          <w:szCs w:val="22"/>
        </w:rPr>
        <w:t>09</w:t>
      </w:r>
      <w:r w:rsidR="00366F13">
        <w:rPr>
          <w:b/>
          <w:szCs w:val="22"/>
        </w:rPr>
        <w:t>.</w:t>
      </w:r>
    </w:p>
    <w:p w14:paraId="14D4F252" w14:textId="77777777" w:rsidR="00C55CFE" w:rsidRPr="001B06E6" w:rsidRDefault="00C55CFE" w:rsidP="001B06E6">
      <w:pPr>
        <w:jc w:val="both"/>
        <w:rPr>
          <w:szCs w:val="22"/>
        </w:rPr>
      </w:pPr>
    </w:p>
    <w:p w14:paraId="48E289E2" w14:textId="05B56646" w:rsidR="00C55CFE" w:rsidRPr="001B06E6" w:rsidRDefault="00C55CFE" w:rsidP="001B06E6">
      <w:pPr>
        <w:ind w:right="265"/>
        <w:jc w:val="both"/>
        <w:rPr>
          <w:color w:val="0000FF"/>
          <w:szCs w:val="22"/>
          <w:u w:val="single"/>
        </w:rPr>
      </w:pPr>
      <w:r w:rsidRPr="001B06E6">
        <w:rPr>
          <w:szCs w:val="22"/>
        </w:rPr>
        <w:t xml:space="preserve">Išsami informacija apie šį vaistą pateikiama Valstybinės vaistų kontrolės tarnybos prie Lietuvos Respublikos sveikatos apsaugos ministerijos tinklalapyje </w:t>
      </w:r>
      <w:hyperlink w:history="1"/>
      <w:bookmarkEnd w:id="8"/>
      <w:bookmarkEnd w:id="10"/>
      <w:bookmarkEnd w:id="11"/>
      <w:r w:rsidR="002F7389">
        <w:rPr>
          <w:szCs w:val="22"/>
        </w:rPr>
        <w:fldChar w:fldCharType="begin"/>
      </w:r>
      <w:r w:rsidR="002F7389">
        <w:rPr>
          <w:szCs w:val="22"/>
        </w:rPr>
        <w:instrText>HYPERLINK "</w:instrText>
      </w:r>
      <w:r w:rsidR="002F7389" w:rsidRPr="002E6C68">
        <w:instrText>https://vvkt.lrv.lt/lt/</w:instrText>
      </w:r>
      <w:r w:rsidR="002F7389">
        <w:rPr>
          <w:szCs w:val="22"/>
        </w:rPr>
        <w:instrText>"</w:instrText>
      </w:r>
      <w:r w:rsidR="002F7389">
        <w:rPr>
          <w:szCs w:val="22"/>
        </w:rPr>
        <w:fldChar w:fldCharType="separate"/>
      </w:r>
      <w:r w:rsidR="002F7389" w:rsidRPr="00144530">
        <w:rPr>
          <w:rStyle w:val="Hipersaitas"/>
          <w:szCs w:val="22"/>
        </w:rPr>
        <w:t>https://vvkt.lrv.lt/lt/</w:t>
      </w:r>
      <w:r w:rsidR="002F7389">
        <w:rPr>
          <w:szCs w:val="22"/>
        </w:rPr>
        <w:fldChar w:fldCharType="end"/>
      </w:r>
      <w:r w:rsidR="00366F13">
        <w:rPr>
          <w:szCs w:val="22"/>
        </w:rPr>
        <w:t>.</w:t>
      </w:r>
    </w:p>
    <w:p w14:paraId="5889789E" w14:textId="77777777" w:rsidR="00C658BA" w:rsidRPr="001B06E6" w:rsidRDefault="00C658BA" w:rsidP="001B06E6">
      <w:pPr>
        <w:ind w:right="265"/>
        <w:jc w:val="both"/>
        <w:rPr>
          <w:color w:val="0000FF"/>
          <w:szCs w:val="22"/>
          <w:u w:val="single"/>
        </w:rPr>
      </w:pPr>
    </w:p>
    <w:sectPr w:rsidR="00C658BA" w:rsidRPr="001B06E6" w:rsidSect="004F44DC">
      <w:pgSz w:w="11906" w:h="16838"/>
      <w:pgMar w:top="1814" w:right="1134"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15F007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DB127F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0216231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66EF438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140E0F7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32E4114B"/>
    <w:multiLevelType w:val="hybridMultilevel"/>
    <w:tmpl w:val="88FA3F14"/>
    <w:lvl w:ilvl="0" w:tplc="83CA73A8">
      <w:start w:val="17"/>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085E5C"/>
    <w:multiLevelType w:val="hybridMultilevel"/>
    <w:tmpl w:val="8CC4AE96"/>
    <w:lvl w:ilvl="0" w:tplc="F708879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400A91"/>
    <w:multiLevelType w:val="hybridMultilevel"/>
    <w:tmpl w:val="2272E4E2"/>
    <w:lvl w:ilvl="0" w:tplc="D8A280FE">
      <w:start w:val="1"/>
      <w:numFmt w:val="upperLetter"/>
      <w:lvlText w:val="%1."/>
      <w:lvlJc w:val="left"/>
      <w:pPr>
        <w:ind w:left="1701" w:hanging="708"/>
      </w:pPr>
    </w:lvl>
    <w:lvl w:ilvl="1" w:tplc="2668C8D6">
      <w:start w:val="1"/>
      <w:numFmt w:val="decimal"/>
      <w:lvlText w:val="%2."/>
      <w:lvlJc w:val="left"/>
      <w:pPr>
        <w:ind w:left="2283" w:hanging="570"/>
      </w:pPr>
    </w:lvl>
    <w:lvl w:ilvl="2" w:tplc="45EE1D40">
      <w:start w:val="1"/>
      <w:numFmt w:val="lowerRoman"/>
      <w:lvlText w:val="%3."/>
      <w:lvlJc w:val="right"/>
      <w:pPr>
        <w:ind w:left="2793" w:hanging="180"/>
      </w:pPr>
    </w:lvl>
    <w:lvl w:ilvl="3" w:tplc="60EA4C44">
      <w:start w:val="1"/>
      <w:numFmt w:val="decimal"/>
      <w:lvlText w:val="%4."/>
      <w:lvlJc w:val="left"/>
      <w:pPr>
        <w:ind w:left="3513" w:hanging="360"/>
      </w:pPr>
    </w:lvl>
    <w:lvl w:ilvl="4" w:tplc="6142B938">
      <w:start w:val="1"/>
      <w:numFmt w:val="lowerLetter"/>
      <w:lvlText w:val="%5."/>
      <w:lvlJc w:val="left"/>
      <w:pPr>
        <w:ind w:left="4233" w:hanging="360"/>
      </w:pPr>
    </w:lvl>
    <w:lvl w:ilvl="5" w:tplc="12523292">
      <w:start w:val="1"/>
      <w:numFmt w:val="lowerRoman"/>
      <w:lvlText w:val="%6."/>
      <w:lvlJc w:val="right"/>
      <w:pPr>
        <w:ind w:left="4953" w:hanging="180"/>
      </w:pPr>
    </w:lvl>
    <w:lvl w:ilvl="6" w:tplc="752233FE">
      <w:start w:val="1"/>
      <w:numFmt w:val="decimal"/>
      <w:lvlText w:val="%7."/>
      <w:lvlJc w:val="left"/>
      <w:pPr>
        <w:ind w:left="5673" w:hanging="360"/>
      </w:pPr>
    </w:lvl>
    <w:lvl w:ilvl="7" w:tplc="21F063F6">
      <w:start w:val="1"/>
      <w:numFmt w:val="lowerLetter"/>
      <w:lvlText w:val="%8."/>
      <w:lvlJc w:val="left"/>
      <w:pPr>
        <w:ind w:left="6393" w:hanging="360"/>
      </w:pPr>
    </w:lvl>
    <w:lvl w:ilvl="8" w:tplc="62166676">
      <w:start w:val="1"/>
      <w:numFmt w:val="lowerRoman"/>
      <w:lvlText w:val="%9."/>
      <w:lvlJc w:val="right"/>
      <w:pPr>
        <w:ind w:left="7113" w:hanging="180"/>
      </w:pPr>
    </w:lvl>
  </w:abstractNum>
  <w:abstractNum w:abstractNumId="16" w15:restartNumberingAfterBreak="0">
    <w:nsid w:val="7A100D28"/>
    <w:multiLevelType w:val="hybridMultilevel"/>
    <w:tmpl w:val="2F94C0BA"/>
    <w:lvl w:ilvl="0" w:tplc="372283E8">
      <w:start w:val="1"/>
      <w:numFmt w:val="upperLetter"/>
      <w:lvlText w:val="%1."/>
      <w:lvlJc w:val="left"/>
      <w:pPr>
        <w:ind w:left="5670" w:hanging="5670"/>
      </w:pPr>
      <w:rPr>
        <w:b/>
      </w:rPr>
    </w:lvl>
    <w:lvl w:ilvl="1" w:tplc="F30E1448">
      <w:start w:val="1"/>
      <w:numFmt w:val="decimal"/>
      <w:lvlText w:val="%2."/>
      <w:lvlJc w:val="left"/>
      <w:pPr>
        <w:ind w:left="1650" w:hanging="570"/>
      </w:pPr>
      <w:rPr>
        <w:b/>
        <w:i w:val="0"/>
      </w:rPr>
    </w:lvl>
    <w:lvl w:ilvl="2" w:tplc="74CE78B6">
      <w:start w:val="1"/>
      <w:numFmt w:val="lowerRoman"/>
      <w:lvlText w:val="%3."/>
      <w:lvlJc w:val="right"/>
      <w:pPr>
        <w:ind w:left="2160" w:hanging="180"/>
      </w:pPr>
    </w:lvl>
    <w:lvl w:ilvl="3" w:tplc="54EAF022">
      <w:start w:val="1"/>
      <w:numFmt w:val="decimal"/>
      <w:lvlText w:val="%4."/>
      <w:lvlJc w:val="left"/>
      <w:pPr>
        <w:ind w:left="2880" w:hanging="360"/>
      </w:pPr>
    </w:lvl>
    <w:lvl w:ilvl="4" w:tplc="F654B4A6">
      <w:start w:val="1"/>
      <w:numFmt w:val="lowerLetter"/>
      <w:lvlText w:val="%5."/>
      <w:lvlJc w:val="left"/>
      <w:pPr>
        <w:ind w:left="3600" w:hanging="360"/>
      </w:pPr>
    </w:lvl>
    <w:lvl w:ilvl="5" w:tplc="E0E2E154">
      <w:start w:val="1"/>
      <w:numFmt w:val="lowerRoman"/>
      <w:lvlText w:val="%6."/>
      <w:lvlJc w:val="right"/>
      <w:pPr>
        <w:ind w:left="4320" w:hanging="180"/>
      </w:pPr>
    </w:lvl>
    <w:lvl w:ilvl="6" w:tplc="11F8D77E">
      <w:start w:val="1"/>
      <w:numFmt w:val="decimal"/>
      <w:lvlText w:val="%7."/>
      <w:lvlJc w:val="left"/>
      <w:pPr>
        <w:ind w:left="5040" w:hanging="360"/>
      </w:pPr>
    </w:lvl>
    <w:lvl w:ilvl="7" w:tplc="8AC06478">
      <w:start w:val="1"/>
      <w:numFmt w:val="lowerLetter"/>
      <w:lvlText w:val="%8."/>
      <w:lvlJc w:val="left"/>
      <w:pPr>
        <w:ind w:left="5760" w:hanging="360"/>
      </w:pPr>
    </w:lvl>
    <w:lvl w:ilvl="8" w:tplc="DE42278E">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2A"/>
    <w:rsid w:val="000176B6"/>
    <w:rsid w:val="00051640"/>
    <w:rsid w:val="00071D33"/>
    <w:rsid w:val="00080406"/>
    <w:rsid w:val="00092289"/>
    <w:rsid w:val="000B2A35"/>
    <w:rsid w:val="000D7C37"/>
    <w:rsid w:val="000F1684"/>
    <w:rsid w:val="0010173F"/>
    <w:rsid w:val="00175E39"/>
    <w:rsid w:val="001A68C9"/>
    <w:rsid w:val="001B06E6"/>
    <w:rsid w:val="001B1A87"/>
    <w:rsid w:val="0022125C"/>
    <w:rsid w:val="00233F0E"/>
    <w:rsid w:val="002730A4"/>
    <w:rsid w:val="002937B2"/>
    <w:rsid w:val="002A3F5D"/>
    <w:rsid w:val="002A665E"/>
    <w:rsid w:val="002B63D0"/>
    <w:rsid w:val="002B78E8"/>
    <w:rsid w:val="002E4A9E"/>
    <w:rsid w:val="002F7389"/>
    <w:rsid w:val="003477DF"/>
    <w:rsid w:val="00366F13"/>
    <w:rsid w:val="00383FEA"/>
    <w:rsid w:val="003A4D12"/>
    <w:rsid w:val="003C03D9"/>
    <w:rsid w:val="003C7A07"/>
    <w:rsid w:val="003D6593"/>
    <w:rsid w:val="00431AEA"/>
    <w:rsid w:val="00443022"/>
    <w:rsid w:val="004D6E88"/>
    <w:rsid w:val="004F3901"/>
    <w:rsid w:val="00541CC6"/>
    <w:rsid w:val="005B0F2C"/>
    <w:rsid w:val="005B71FE"/>
    <w:rsid w:val="005D1B1E"/>
    <w:rsid w:val="00670344"/>
    <w:rsid w:val="006843A4"/>
    <w:rsid w:val="006879E8"/>
    <w:rsid w:val="006B5448"/>
    <w:rsid w:val="006F6DFA"/>
    <w:rsid w:val="00705ABA"/>
    <w:rsid w:val="00725ECB"/>
    <w:rsid w:val="007441B7"/>
    <w:rsid w:val="00765F54"/>
    <w:rsid w:val="007A10F5"/>
    <w:rsid w:val="007B67A2"/>
    <w:rsid w:val="00853A7E"/>
    <w:rsid w:val="00861236"/>
    <w:rsid w:val="00871324"/>
    <w:rsid w:val="0087428E"/>
    <w:rsid w:val="0088124E"/>
    <w:rsid w:val="00897CEF"/>
    <w:rsid w:val="008B1722"/>
    <w:rsid w:val="008D1428"/>
    <w:rsid w:val="008E4780"/>
    <w:rsid w:val="008E47A4"/>
    <w:rsid w:val="008F0567"/>
    <w:rsid w:val="00936615"/>
    <w:rsid w:val="00942D0F"/>
    <w:rsid w:val="00965753"/>
    <w:rsid w:val="0098112A"/>
    <w:rsid w:val="00987C58"/>
    <w:rsid w:val="009B32AC"/>
    <w:rsid w:val="009C726F"/>
    <w:rsid w:val="009E209F"/>
    <w:rsid w:val="009E5815"/>
    <w:rsid w:val="009F54D7"/>
    <w:rsid w:val="00A41E43"/>
    <w:rsid w:val="00A42197"/>
    <w:rsid w:val="00A857F7"/>
    <w:rsid w:val="00A866DD"/>
    <w:rsid w:val="00A937CD"/>
    <w:rsid w:val="00AE56CB"/>
    <w:rsid w:val="00B10C9D"/>
    <w:rsid w:val="00B15FF0"/>
    <w:rsid w:val="00B30417"/>
    <w:rsid w:val="00B503CB"/>
    <w:rsid w:val="00B658FB"/>
    <w:rsid w:val="00B735CC"/>
    <w:rsid w:val="00BB68AF"/>
    <w:rsid w:val="00BC4923"/>
    <w:rsid w:val="00BE1867"/>
    <w:rsid w:val="00C55CFE"/>
    <w:rsid w:val="00C658BA"/>
    <w:rsid w:val="00C720BF"/>
    <w:rsid w:val="00C72884"/>
    <w:rsid w:val="00CB78E2"/>
    <w:rsid w:val="00CC2B14"/>
    <w:rsid w:val="00CE3714"/>
    <w:rsid w:val="00CE5CD2"/>
    <w:rsid w:val="00D04A61"/>
    <w:rsid w:val="00D10454"/>
    <w:rsid w:val="00D25E2B"/>
    <w:rsid w:val="00D4294C"/>
    <w:rsid w:val="00D436B8"/>
    <w:rsid w:val="00D60897"/>
    <w:rsid w:val="00D727D1"/>
    <w:rsid w:val="00DC1379"/>
    <w:rsid w:val="00DC3252"/>
    <w:rsid w:val="00E0774B"/>
    <w:rsid w:val="00E11B53"/>
    <w:rsid w:val="00E4148F"/>
    <w:rsid w:val="00E563E5"/>
    <w:rsid w:val="00E86823"/>
    <w:rsid w:val="00E87693"/>
    <w:rsid w:val="00E914EE"/>
    <w:rsid w:val="00E92306"/>
    <w:rsid w:val="00EF5A9B"/>
    <w:rsid w:val="00F16DE0"/>
    <w:rsid w:val="00F27022"/>
    <w:rsid w:val="00FD4D4F"/>
    <w:rsid w:val="00FE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83E2F"/>
  <w15:chartTrackingRefBased/>
  <w15:docId w15:val="{FC016A04-0CB6-4DB0-A543-5EF65F0B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112A"/>
    <w:pPr>
      <w:spacing w:after="0" w:line="240" w:lineRule="auto"/>
    </w:pPr>
    <w:rPr>
      <w:rFonts w:ascii="Times New Roman" w:eastAsia="Times New Roman" w:hAnsi="Times New Roman" w:cs="Times New Roman"/>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98112A"/>
    <w:rPr>
      <w:rFonts w:ascii="Times New Roman" w:hAnsi="Times New Roman" w:cs="Times New Roman" w:hint="default"/>
      <w:color w:val="0000FF"/>
      <w:u w:val="single"/>
    </w:rPr>
  </w:style>
  <w:style w:type="paragraph" w:styleId="Betarp">
    <w:name w:val="No Spacing"/>
    <w:uiPriority w:val="1"/>
    <w:qFormat/>
    <w:rsid w:val="0098112A"/>
    <w:pPr>
      <w:spacing w:after="0" w:line="240" w:lineRule="auto"/>
    </w:pPr>
    <w:rPr>
      <w:rFonts w:ascii="Times New Roman" w:eastAsia="Times New Roman" w:hAnsi="Times New Roman" w:cs="Times New Roman"/>
      <w:szCs w:val="20"/>
      <w:lang w:val="lt-LT" w:eastAsia="lt-LT"/>
    </w:rPr>
  </w:style>
  <w:style w:type="character" w:customStyle="1" w:styleId="hps">
    <w:name w:val="hps"/>
    <w:uiPriority w:val="99"/>
    <w:rsid w:val="0098112A"/>
    <w:rPr>
      <w:rFonts w:ascii="Times New Roman" w:hAnsi="Times New Roman" w:cs="Times New Roman" w:hint="default"/>
    </w:rPr>
  </w:style>
  <w:style w:type="character" w:styleId="Komentaronuoroda">
    <w:name w:val="annotation reference"/>
    <w:basedOn w:val="Numatytasispastraiposriftas"/>
    <w:uiPriority w:val="99"/>
    <w:unhideWhenUsed/>
    <w:rsid w:val="0098112A"/>
    <w:rPr>
      <w:sz w:val="16"/>
      <w:szCs w:val="16"/>
    </w:rPr>
  </w:style>
  <w:style w:type="paragraph" w:styleId="Komentarotekstas">
    <w:name w:val="annotation text"/>
    <w:basedOn w:val="prastasis"/>
    <w:link w:val="KomentarotekstasDiagrama"/>
    <w:uiPriority w:val="99"/>
    <w:unhideWhenUsed/>
    <w:rsid w:val="0098112A"/>
    <w:rPr>
      <w:sz w:val="20"/>
    </w:rPr>
  </w:style>
  <w:style w:type="character" w:customStyle="1" w:styleId="KomentarotekstasDiagrama">
    <w:name w:val="Komentaro tekstas Diagrama"/>
    <w:basedOn w:val="Numatytasispastraiposriftas"/>
    <w:link w:val="Komentarotekstas"/>
    <w:uiPriority w:val="99"/>
    <w:rsid w:val="0098112A"/>
    <w:rPr>
      <w:rFonts w:ascii="Times New Roman" w:eastAsia="Times New Roman" w:hAnsi="Times New Roman" w:cs="Times New Roman"/>
      <w:sz w:val="20"/>
      <w:szCs w:val="20"/>
      <w:lang w:val="lt-LT" w:eastAsia="lt-LT"/>
    </w:rPr>
  </w:style>
  <w:style w:type="character" w:customStyle="1" w:styleId="DoNotTranslateExternal1">
    <w:name w:val="DoNotTranslateExternal1"/>
    <w:qFormat/>
    <w:rsid w:val="003A4D12"/>
    <w:rPr>
      <w:b/>
      <w:bCs w:val="0"/>
      <w:noProof/>
      <w:szCs w:val="22"/>
    </w:rPr>
  </w:style>
  <w:style w:type="paragraph" w:styleId="Pataisymai">
    <w:name w:val="Revision"/>
    <w:hidden/>
    <w:uiPriority w:val="99"/>
    <w:semiHidden/>
    <w:rsid w:val="00B658FB"/>
    <w:pPr>
      <w:spacing w:after="0" w:line="240" w:lineRule="auto"/>
    </w:pPr>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1B1A87"/>
    <w:pPr>
      <w:ind w:left="720"/>
      <w:contextualSpacing/>
    </w:pPr>
  </w:style>
  <w:style w:type="table" w:styleId="Lentelstinklelis">
    <w:name w:val="Table Grid"/>
    <w:basedOn w:val="prastojilentel"/>
    <w:uiPriority w:val="39"/>
    <w:rsid w:val="001B1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E86823"/>
    <w:rPr>
      <w:i/>
      <w:iCs/>
    </w:rPr>
  </w:style>
  <w:style w:type="paragraph" w:styleId="Debesliotekstas">
    <w:name w:val="Balloon Text"/>
    <w:basedOn w:val="prastasis"/>
    <w:link w:val="DebesliotekstasDiagrama"/>
    <w:uiPriority w:val="99"/>
    <w:semiHidden/>
    <w:unhideWhenUsed/>
    <w:rsid w:val="00CB78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78E2"/>
    <w:rPr>
      <w:rFonts w:ascii="Segoe UI" w:eastAsia="Times New Roman" w:hAnsi="Segoe UI" w:cs="Segoe UI"/>
      <w:sz w:val="18"/>
      <w:szCs w:val="18"/>
      <w:lang w:val="lt-LT" w:eastAsia="lt-LT"/>
    </w:rPr>
  </w:style>
  <w:style w:type="paragraph" w:styleId="Komentarotema">
    <w:name w:val="annotation subject"/>
    <w:basedOn w:val="Komentarotekstas"/>
    <w:next w:val="Komentarotekstas"/>
    <w:link w:val="KomentarotemaDiagrama"/>
    <w:uiPriority w:val="99"/>
    <w:semiHidden/>
    <w:unhideWhenUsed/>
    <w:rsid w:val="00CB78E2"/>
    <w:rPr>
      <w:b/>
      <w:bCs/>
    </w:rPr>
  </w:style>
  <w:style w:type="character" w:customStyle="1" w:styleId="KomentarotemaDiagrama">
    <w:name w:val="Komentaro tema Diagrama"/>
    <w:basedOn w:val="KomentarotekstasDiagrama"/>
    <w:link w:val="Komentarotema"/>
    <w:uiPriority w:val="99"/>
    <w:semiHidden/>
    <w:rsid w:val="00CB78E2"/>
    <w:rPr>
      <w:rFonts w:ascii="Times New Roman" w:eastAsia="Times New Roman" w:hAnsi="Times New Roman" w:cs="Times New Roman"/>
      <w:b/>
      <w:bCs/>
      <w:sz w:val="20"/>
      <w:szCs w:val="20"/>
      <w:lang w:val="lt-LT" w:eastAsia="lt-LT"/>
    </w:rPr>
  </w:style>
  <w:style w:type="character" w:customStyle="1" w:styleId="UnresolvedMention">
    <w:name w:val="Unresolved Mention"/>
    <w:basedOn w:val="Numatytasispastraiposriftas"/>
    <w:uiPriority w:val="99"/>
    <w:semiHidden/>
    <w:unhideWhenUsed/>
    <w:rsid w:val="002F7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11964">
      <w:bodyDiv w:val="1"/>
      <w:marLeft w:val="0"/>
      <w:marRight w:val="0"/>
      <w:marTop w:val="0"/>
      <w:marBottom w:val="0"/>
      <w:divBdr>
        <w:top w:val="none" w:sz="0" w:space="0" w:color="auto"/>
        <w:left w:val="none" w:sz="0" w:space="0" w:color="auto"/>
        <w:bottom w:val="none" w:sz="0" w:space="0" w:color="auto"/>
        <w:right w:val="none" w:sz="0" w:space="0" w:color="auto"/>
      </w:divBdr>
    </w:div>
    <w:div w:id="276067177">
      <w:bodyDiv w:val="1"/>
      <w:marLeft w:val="0"/>
      <w:marRight w:val="0"/>
      <w:marTop w:val="0"/>
      <w:marBottom w:val="0"/>
      <w:divBdr>
        <w:top w:val="none" w:sz="0" w:space="0" w:color="auto"/>
        <w:left w:val="none" w:sz="0" w:space="0" w:color="auto"/>
        <w:bottom w:val="none" w:sz="0" w:space="0" w:color="auto"/>
        <w:right w:val="none" w:sz="0" w:space="0" w:color="auto"/>
      </w:divBdr>
    </w:div>
    <w:div w:id="296227292">
      <w:bodyDiv w:val="1"/>
      <w:marLeft w:val="0"/>
      <w:marRight w:val="0"/>
      <w:marTop w:val="0"/>
      <w:marBottom w:val="0"/>
      <w:divBdr>
        <w:top w:val="none" w:sz="0" w:space="0" w:color="auto"/>
        <w:left w:val="none" w:sz="0" w:space="0" w:color="auto"/>
        <w:bottom w:val="none" w:sz="0" w:space="0" w:color="auto"/>
        <w:right w:val="none" w:sz="0" w:space="0" w:color="auto"/>
      </w:divBdr>
    </w:div>
    <w:div w:id="322710423">
      <w:bodyDiv w:val="1"/>
      <w:marLeft w:val="0"/>
      <w:marRight w:val="0"/>
      <w:marTop w:val="0"/>
      <w:marBottom w:val="0"/>
      <w:divBdr>
        <w:top w:val="none" w:sz="0" w:space="0" w:color="auto"/>
        <w:left w:val="none" w:sz="0" w:space="0" w:color="auto"/>
        <w:bottom w:val="none" w:sz="0" w:space="0" w:color="auto"/>
        <w:right w:val="none" w:sz="0" w:space="0" w:color="auto"/>
      </w:divBdr>
    </w:div>
    <w:div w:id="415173277">
      <w:bodyDiv w:val="1"/>
      <w:marLeft w:val="0"/>
      <w:marRight w:val="0"/>
      <w:marTop w:val="0"/>
      <w:marBottom w:val="0"/>
      <w:divBdr>
        <w:top w:val="none" w:sz="0" w:space="0" w:color="auto"/>
        <w:left w:val="none" w:sz="0" w:space="0" w:color="auto"/>
        <w:bottom w:val="none" w:sz="0" w:space="0" w:color="auto"/>
        <w:right w:val="none" w:sz="0" w:space="0" w:color="auto"/>
      </w:divBdr>
    </w:div>
    <w:div w:id="793133066">
      <w:bodyDiv w:val="1"/>
      <w:marLeft w:val="0"/>
      <w:marRight w:val="0"/>
      <w:marTop w:val="0"/>
      <w:marBottom w:val="0"/>
      <w:divBdr>
        <w:top w:val="none" w:sz="0" w:space="0" w:color="auto"/>
        <w:left w:val="none" w:sz="0" w:space="0" w:color="auto"/>
        <w:bottom w:val="none" w:sz="0" w:space="0" w:color="auto"/>
        <w:right w:val="none" w:sz="0" w:space="0" w:color="auto"/>
      </w:divBdr>
    </w:div>
    <w:div w:id="827986274">
      <w:bodyDiv w:val="1"/>
      <w:marLeft w:val="0"/>
      <w:marRight w:val="0"/>
      <w:marTop w:val="0"/>
      <w:marBottom w:val="0"/>
      <w:divBdr>
        <w:top w:val="none" w:sz="0" w:space="0" w:color="auto"/>
        <w:left w:val="none" w:sz="0" w:space="0" w:color="auto"/>
        <w:bottom w:val="none" w:sz="0" w:space="0" w:color="auto"/>
        <w:right w:val="none" w:sz="0" w:space="0" w:color="auto"/>
      </w:divBdr>
    </w:div>
    <w:div w:id="962806740">
      <w:bodyDiv w:val="1"/>
      <w:marLeft w:val="0"/>
      <w:marRight w:val="0"/>
      <w:marTop w:val="0"/>
      <w:marBottom w:val="0"/>
      <w:divBdr>
        <w:top w:val="none" w:sz="0" w:space="0" w:color="auto"/>
        <w:left w:val="none" w:sz="0" w:space="0" w:color="auto"/>
        <w:bottom w:val="none" w:sz="0" w:space="0" w:color="auto"/>
        <w:right w:val="none" w:sz="0" w:space="0" w:color="auto"/>
      </w:divBdr>
    </w:div>
    <w:div w:id="1021052733">
      <w:bodyDiv w:val="1"/>
      <w:marLeft w:val="0"/>
      <w:marRight w:val="0"/>
      <w:marTop w:val="0"/>
      <w:marBottom w:val="0"/>
      <w:divBdr>
        <w:top w:val="none" w:sz="0" w:space="0" w:color="auto"/>
        <w:left w:val="none" w:sz="0" w:space="0" w:color="auto"/>
        <w:bottom w:val="none" w:sz="0" w:space="0" w:color="auto"/>
        <w:right w:val="none" w:sz="0" w:space="0" w:color="auto"/>
      </w:divBdr>
    </w:div>
    <w:div w:id="1119371719">
      <w:bodyDiv w:val="1"/>
      <w:marLeft w:val="0"/>
      <w:marRight w:val="0"/>
      <w:marTop w:val="0"/>
      <w:marBottom w:val="0"/>
      <w:divBdr>
        <w:top w:val="none" w:sz="0" w:space="0" w:color="auto"/>
        <w:left w:val="none" w:sz="0" w:space="0" w:color="auto"/>
        <w:bottom w:val="none" w:sz="0" w:space="0" w:color="auto"/>
        <w:right w:val="none" w:sz="0" w:space="0" w:color="auto"/>
      </w:divBdr>
    </w:div>
    <w:div w:id="1446998320">
      <w:bodyDiv w:val="1"/>
      <w:marLeft w:val="0"/>
      <w:marRight w:val="0"/>
      <w:marTop w:val="0"/>
      <w:marBottom w:val="0"/>
      <w:divBdr>
        <w:top w:val="none" w:sz="0" w:space="0" w:color="auto"/>
        <w:left w:val="none" w:sz="0" w:space="0" w:color="auto"/>
        <w:bottom w:val="none" w:sz="0" w:space="0" w:color="auto"/>
        <w:right w:val="none" w:sz="0" w:space="0" w:color="auto"/>
      </w:divBdr>
    </w:div>
    <w:div w:id="1826890479">
      <w:bodyDiv w:val="1"/>
      <w:marLeft w:val="0"/>
      <w:marRight w:val="0"/>
      <w:marTop w:val="0"/>
      <w:marBottom w:val="0"/>
      <w:divBdr>
        <w:top w:val="none" w:sz="0" w:space="0" w:color="auto"/>
        <w:left w:val="none" w:sz="0" w:space="0" w:color="auto"/>
        <w:bottom w:val="none" w:sz="0" w:space="0" w:color="auto"/>
        <w:right w:val="none" w:sz="0" w:space="0" w:color="auto"/>
      </w:divBdr>
    </w:div>
    <w:div w:id="20378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2474</Words>
  <Characters>17394</Characters>
  <Application>Microsoft Office Word</Application>
  <DocSecurity>4</DocSecurity>
  <Lines>144</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Leščinska | OlainFarm LV</dc:creator>
  <cp:keywords/>
  <dc:description/>
  <cp:lastModifiedBy>Albina Burkauskaitė</cp:lastModifiedBy>
  <cp:revision>2</cp:revision>
  <dcterms:created xsi:type="dcterms:W3CDTF">2024-11-26T06:02:00Z</dcterms:created>
  <dcterms:modified xsi:type="dcterms:W3CDTF">2024-11-26T06:02:00Z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50b04fe0c6fb400bdc481384d5af166be3fc91f2ba765b48254f10a93a030a52</vt:lpwstr>
  </property>
</Properties>
</file>