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C89C3" w14:textId="77777777" w:rsidR="00F65AE8" w:rsidRDefault="00F65AE8" w:rsidP="004A0466">
      <w:pPr>
        <w:pStyle w:val="Pagrindinistekstas"/>
        <w:spacing w:after="0"/>
        <w:rPr>
          <w:szCs w:val="22"/>
        </w:rPr>
      </w:pPr>
    </w:p>
    <w:p w14:paraId="4CE32E7F" w14:textId="77777777" w:rsidR="00F65AE8" w:rsidRDefault="00F65AE8" w:rsidP="004A0466">
      <w:pPr>
        <w:pStyle w:val="Pagrindinistekstas"/>
        <w:spacing w:after="0"/>
        <w:rPr>
          <w:szCs w:val="22"/>
        </w:rPr>
      </w:pPr>
    </w:p>
    <w:p w14:paraId="1B3FDAF6" w14:textId="77777777" w:rsidR="00F65AE8" w:rsidRDefault="00F65AE8" w:rsidP="004A0466">
      <w:pPr>
        <w:pStyle w:val="Pagrindinistekstas"/>
        <w:spacing w:after="0"/>
        <w:rPr>
          <w:szCs w:val="22"/>
        </w:rPr>
      </w:pPr>
    </w:p>
    <w:p w14:paraId="060D30DF" w14:textId="77777777" w:rsidR="00F65AE8" w:rsidRDefault="00F65AE8" w:rsidP="004A0466">
      <w:pPr>
        <w:pStyle w:val="Pagrindinistekstas"/>
        <w:spacing w:after="0"/>
        <w:rPr>
          <w:szCs w:val="22"/>
        </w:rPr>
      </w:pPr>
    </w:p>
    <w:p w14:paraId="1DB23F05" w14:textId="77777777" w:rsidR="00F65AE8" w:rsidRDefault="00F65AE8" w:rsidP="004A0466">
      <w:pPr>
        <w:pStyle w:val="Pagrindinistekstas"/>
        <w:spacing w:after="0"/>
        <w:rPr>
          <w:szCs w:val="22"/>
        </w:rPr>
      </w:pPr>
    </w:p>
    <w:p w14:paraId="599D003E" w14:textId="77777777" w:rsidR="00F65AE8" w:rsidRDefault="00F65AE8" w:rsidP="004A0466">
      <w:pPr>
        <w:pStyle w:val="Pagrindinistekstas"/>
        <w:spacing w:after="0"/>
        <w:rPr>
          <w:szCs w:val="22"/>
        </w:rPr>
      </w:pPr>
    </w:p>
    <w:p w14:paraId="036936F1" w14:textId="77777777" w:rsidR="00F65AE8" w:rsidRDefault="00F65AE8" w:rsidP="004A0466">
      <w:pPr>
        <w:pStyle w:val="Pagrindinistekstas"/>
        <w:spacing w:after="0"/>
        <w:rPr>
          <w:szCs w:val="22"/>
        </w:rPr>
      </w:pPr>
    </w:p>
    <w:p w14:paraId="5D384902" w14:textId="77777777" w:rsidR="00F65AE8" w:rsidRDefault="00F65AE8" w:rsidP="004A0466">
      <w:pPr>
        <w:pStyle w:val="Pagrindinistekstas"/>
        <w:spacing w:after="0"/>
        <w:rPr>
          <w:szCs w:val="22"/>
        </w:rPr>
      </w:pPr>
    </w:p>
    <w:p w14:paraId="1CFEF92C" w14:textId="77777777" w:rsidR="00F65AE8" w:rsidRDefault="00F65AE8" w:rsidP="004A0466">
      <w:pPr>
        <w:pStyle w:val="Pagrindinistekstas"/>
        <w:spacing w:after="0"/>
        <w:rPr>
          <w:szCs w:val="22"/>
        </w:rPr>
      </w:pPr>
    </w:p>
    <w:p w14:paraId="190F6C1C" w14:textId="77777777" w:rsidR="00F65AE8" w:rsidRDefault="00F65AE8" w:rsidP="004A0466">
      <w:pPr>
        <w:pStyle w:val="Pagrindinistekstas"/>
        <w:spacing w:after="0"/>
        <w:rPr>
          <w:szCs w:val="22"/>
        </w:rPr>
      </w:pPr>
    </w:p>
    <w:p w14:paraId="1635ADF2" w14:textId="77777777" w:rsidR="00F65AE8" w:rsidRDefault="00F65AE8" w:rsidP="004A0466">
      <w:pPr>
        <w:pStyle w:val="Pagrindinistekstas"/>
        <w:spacing w:after="0"/>
        <w:rPr>
          <w:szCs w:val="22"/>
        </w:rPr>
      </w:pPr>
    </w:p>
    <w:p w14:paraId="6530D534" w14:textId="77777777" w:rsidR="00F65AE8" w:rsidRDefault="00F65AE8" w:rsidP="004A0466">
      <w:pPr>
        <w:pStyle w:val="Pagrindinistekstas"/>
        <w:spacing w:after="0"/>
        <w:rPr>
          <w:szCs w:val="22"/>
        </w:rPr>
      </w:pPr>
    </w:p>
    <w:p w14:paraId="7186BB57" w14:textId="77777777" w:rsidR="00F65AE8" w:rsidRDefault="00F65AE8" w:rsidP="004A0466">
      <w:pPr>
        <w:pStyle w:val="Pagrindinistekstas"/>
        <w:spacing w:after="0"/>
        <w:rPr>
          <w:szCs w:val="22"/>
        </w:rPr>
      </w:pPr>
    </w:p>
    <w:p w14:paraId="6D4E174B" w14:textId="77777777" w:rsidR="00F65AE8" w:rsidRDefault="00F65AE8" w:rsidP="004A0466">
      <w:pPr>
        <w:pStyle w:val="Pagrindinistekstas"/>
        <w:spacing w:after="0"/>
        <w:rPr>
          <w:szCs w:val="22"/>
        </w:rPr>
      </w:pPr>
    </w:p>
    <w:p w14:paraId="2C767A6C" w14:textId="77777777" w:rsidR="00F65AE8" w:rsidRDefault="00F65AE8" w:rsidP="004A0466">
      <w:pPr>
        <w:pStyle w:val="Pagrindinistekstas"/>
        <w:spacing w:after="0"/>
        <w:rPr>
          <w:szCs w:val="22"/>
        </w:rPr>
      </w:pPr>
    </w:p>
    <w:p w14:paraId="290170FC" w14:textId="77777777" w:rsidR="00F65AE8" w:rsidRDefault="00F65AE8" w:rsidP="004A0466">
      <w:pPr>
        <w:pStyle w:val="Pagrindinistekstas"/>
        <w:spacing w:after="0"/>
        <w:rPr>
          <w:szCs w:val="22"/>
        </w:rPr>
      </w:pPr>
    </w:p>
    <w:p w14:paraId="4E592645" w14:textId="77777777" w:rsidR="00F65AE8" w:rsidRDefault="00F65AE8" w:rsidP="004A0466">
      <w:pPr>
        <w:pStyle w:val="Pagrindinistekstas"/>
        <w:spacing w:after="0"/>
        <w:rPr>
          <w:szCs w:val="22"/>
        </w:rPr>
      </w:pPr>
    </w:p>
    <w:p w14:paraId="1435EB88" w14:textId="77777777" w:rsidR="00F65AE8" w:rsidRDefault="00F65AE8" w:rsidP="004A0466">
      <w:pPr>
        <w:pStyle w:val="Pagrindinistekstas"/>
        <w:spacing w:after="0"/>
        <w:rPr>
          <w:szCs w:val="22"/>
        </w:rPr>
      </w:pPr>
    </w:p>
    <w:p w14:paraId="62FC3FE2" w14:textId="77777777" w:rsidR="00F65AE8" w:rsidRDefault="00F65AE8" w:rsidP="004A0466">
      <w:pPr>
        <w:pStyle w:val="Pagrindinistekstas"/>
        <w:spacing w:after="0"/>
        <w:rPr>
          <w:szCs w:val="22"/>
        </w:rPr>
      </w:pPr>
    </w:p>
    <w:p w14:paraId="7BFA6D60" w14:textId="2B4F303F" w:rsidR="00F65AE8" w:rsidRDefault="00F65AE8" w:rsidP="004A0466">
      <w:pPr>
        <w:pStyle w:val="Pagrindinistekstas"/>
        <w:spacing w:after="0"/>
        <w:rPr>
          <w:szCs w:val="22"/>
        </w:rPr>
      </w:pPr>
    </w:p>
    <w:p w14:paraId="17FAAAFE" w14:textId="067E9E68" w:rsidR="00F65AE8" w:rsidRDefault="00F65AE8" w:rsidP="004A0466">
      <w:pPr>
        <w:pStyle w:val="Pagrindinistekstas"/>
        <w:spacing w:after="0"/>
      </w:pPr>
    </w:p>
    <w:p w14:paraId="428F9DE0" w14:textId="1AA866A8" w:rsidR="00F65AE8" w:rsidRDefault="00F65AE8" w:rsidP="004A0466">
      <w:pPr>
        <w:pStyle w:val="Pagrindinistekstas"/>
        <w:spacing w:after="0"/>
      </w:pPr>
    </w:p>
    <w:p w14:paraId="4976EB0F" w14:textId="77777777" w:rsidR="00F65AE8" w:rsidRPr="00F65AE8" w:rsidRDefault="00F65AE8" w:rsidP="004A0466">
      <w:pPr>
        <w:pStyle w:val="Pagrindinistekstas"/>
        <w:spacing w:after="0"/>
      </w:pPr>
    </w:p>
    <w:p w14:paraId="1317EE38" w14:textId="77777777" w:rsidR="00F65AE8" w:rsidRDefault="00F65AE8" w:rsidP="00462E3F">
      <w:pPr>
        <w:pStyle w:val="Antrat2"/>
        <w:jc w:val="left"/>
        <w:rPr>
          <w:szCs w:val="22"/>
        </w:rPr>
      </w:pPr>
    </w:p>
    <w:p w14:paraId="4DBCA317" w14:textId="77777777" w:rsidR="00F65AE8" w:rsidRDefault="00F65AE8" w:rsidP="00462E3F">
      <w:pPr>
        <w:pStyle w:val="Antrat2"/>
        <w:jc w:val="left"/>
        <w:rPr>
          <w:szCs w:val="22"/>
        </w:rPr>
      </w:pPr>
    </w:p>
    <w:p w14:paraId="1C6D3584" w14:textId="77777777" w:rsidR="00F65AE8" w:rsidRDefault="00F65AE8" w:rsidP="00462E3F">
      <w:pPr>
        <w:pStyle w:val="Antrat2"/>
        <w:jc w:val="left"/>
        <w:rPr>
          <w:szCs w:val="22"/>
        </w:rPr>
      </w:pPr>
    </w:p>
    <w:p w14:paraId="4AAA2257" w14:textId="77777777" w:rsidR="00F65AE8" w:rsidRPr="00F65AE8" w:rsidRDefault="00F65AE8" w:rsidP="004A0466">
      <w:pPr>
        <w:pStyle w:val="Pataisymai"/>
        <w:jc w:val="center"/>
        <w:rPr>
          <w:b/>
          <w:snapToGrid w:val="0"/>
          <w:szCs w:val="24"/>
          <w:lang w:eastAsia="x-none"/>
        </w:rPr>
      </w:pPr>
      <w:r w:rsidRPr="00F65AE8">
        <w:rPr>
          <w:b/>
          <w:bCs/>
          <w:iCs/>
          <w:snapToGrid w:val="0"/>
          <w:szCs w:val="28"/>
          <w:lang w:eastAsia="x-none"/>
        </w:rPr>
        <w:t>I PRIEDAS</w:t>
      </w:r>
    </w:p>
    <w:p w14:paraId="7BF450D9" w14:textId="77777777" w:rsidR="00F65AE8" w:rsidRPr="004A0466" w:rsidRDefault="00F65AE8" w:rsidP="004A0466">
      <w:pPr>
        <w:pStyle w:val="Pagrindinistekstas"/>
        <w:spacing w:after="0"/>
        <w:jc w:val="center"/>
        <w:rPr>
          <w:b/>
        </w:rPr>
      </w:pPr>
    </w:p>
    <w:p w14:paraId="66CE8E97" w14:textId="77777777" w:rsidR="00F65AE8" w:rsidRPr="00F65AE8" w:rsidRDefault="00F65AE8" w:rsidP="004A0466">
      <w:pPr>
        <w:pStyle w:val="Pataisymai"/>
        <w:jc w:val="center"/>
        <w:rPr>
          <w:b/>
          <w:snapToGrid w:val="0"/>
          <w:lang w:eastAsia="en-US"/>
        </w:rPr>
      </w:pPr>
      <w:r w:rsidRPr="00F65AE8">
        <w:rPr>
          <w:b/>
          <w:snapToGrid w:val="0"/>
          <w:lang w:eastAsia="en-US"/>
        </w:rPr>
        <w:t>PREPARATO CHARAKTERISTIKŲ SANTRAUKA</w:t>
      </w:r>
    </w:p>
    <w:p w14:paraId="65218336" w14:textId="51B3A53A" w:rsidR="00F65AE8" w:rsidRDefault="00F65AE8" w:rsidP="004A0466">
      <w:pPr>
        <w:pStyle w:val="Pagrindinistekstas"/>
        <w:spacing w:after="0"/>
      </w:pPr>
    </w:p>
    <w:p w14:paraId="73D69083" w14:textId="47A960FD" w:rsidR="00F65AE8" w:rsidRDefault="00253744" w:rsidP="00F65AE8">
      <w:r>
        <w:br w:type="page"/>
      </w:r>
    </w:p>
    <w:p w14:paraId="18319BD3" w14:textId="4233B6C8" w:rsidR="00F65AE8" w:rsidRDefault="00F65AE8" w:rsidP="00F65AE8"/>
    <w:p w14:paraId="04BF81CE" w14:textId="77777777" w:rsidR="00F65AE8" w:rsidRPr="00F65AE8" w:rsidRDefault="00F65AE8" w:rsidP="00F65AE8"/>
    <w:p w14:paraId="788FD3A5" w14:textId="7D91603D" w:rsidR="004E17C8" w:rsidRPr="00462E3F" w:rsidRDefault="004E17C8" w:rsidP="00462E3F">
      <w:pPr>
        <w:pStyle w:val="Antrat2"/>
        <w:jc w:val="left"/>
        <w:rPr>
          <w:szCs w:val="22"/>
        </w:rPr>
      </w:pPr>
      <w:r w:rsidRPr="00462E3F">
        <w:rPr>
          <w:szCs w:val="22"/>
        </w:rPr>
        <w:t>1.</w:t>
      </w:r>
      <w:r w:rsidRPr="00462E3F">
        <w:rPr>
          <w:szCs w:val="22"/>
        </w:rPr>
        <w:tab/>
        <w:t>VAISTINIO PREPARATO PAVADINIMAS</w:t>
      </w:r>
    </w:p>
    <w:p w14:paraId="40B7693C" w14:textId="77777777" w:rsidR="004E17C8" w:rsidRPr="00462E3F" w:rsidRDefault="004E17C8" w:rsidP="00462E3F">
      <w:pPr>
        <w:pStyle w:val="Pagrindinistekstas"/>
        <w:spacing w:after="0"/>
        <w:rPr>
          <w:szCs w:val="22"/>
        </w:rPr>
      </w:pPr>
    </w:p>
    <w:p w14:paraId="574D0C38" w14:textId="77777777" w:rsidR="004E17C8" w:rsidRPr="00462E3F" w:rsidRDefault="004E17C8" w:rsidP="00462E3F">
      <w:pPr>
        <w:pStyle w:val="Pagrindinistekstas"/>
        <w:spacing w:after="0"/>
        <w:rPr>
          <w:szCs w:val="22"/>
        </w:rPr>
      </w:pPr>
      <w:r w:rsidRPr="00462E3F">
        <w:rPr>
          <w:szCs w:val="22"/>
        </w:rPr>
        <w:t>Nozepam 10 mg tabletės</w:t>
      </w:r>
    </w:p>
    <w:p w14:paraId="41DAAFFD" w14:textId="77777777" w:rsidR="004E17C8" w:rsidRPr="00462E3F" w:rsidRDefault="004E17C8" w:rsidP="00462E3F">
      <w:pPr>
        <w:pStyle w:val="Pagrindinistekstas"/>
        <w:spacing w:after="0"/>
        <w:rPr>
          <w:szCs w:val="22"/>
        </w:rPr>
      </w:pPr>
    </w:p>
    <w:p w14:paraId="7D9E491C" w14:textId="77777777" w:rsidR="004E17C8" w:rsidRPr="00462E3F" w:rsidRDefault="004E17C8" w:rsidP="00462E3F">
      <w:pPr>
        <w:pStyle w:val="Pagrindinistekstas"/>
        <w:spacing w:after="0"/>
        <w:rPr>
          <w:szCs w:val="22"/>
        </w:rPr>
      </w:pPr>
    </w:p>
    <w:p w14:paraId="3C67ACF6" w14:textId="77777777" w:rsidR="004E17C8" w:rsidRPr="00462E3F" w:rsidRDefault="004E17C8" w:rsidP="00462E3F">
      <w:pPr>
        <w:pStyle w:val="Antrat2"/>
        <w:jc w:val="left"/>
        <w:rPr>
          <w:szCs w:val="22"/>
        </w:rPr>
      </w:pPr>
      <w:r w:rsidRPr="00462E3F">
        <w:rPr>
          <w:szCs w:val="22"/>
        </w:rPr>
        <w:t>2.</w:t>
      </w:r>
      <w:r w:rsidRPr="00462E3F">
        <w:rPr>
          <w:szCs w:val="22"/>
        </w:rPr>
        <w:tab/>
        <w:t>KOKYBINĖ IR KIEKYBINĖ SUDĖTIS</w:t>
      </w:r>
    </w:p>
    <w:p w14:paraId="70632185" w14:textId="77777777" w:rsidR="004E17C8" w:rsidRPr="00462E3F" w:rsidRDefault="004E17C8" w:rsidP="00462E3F">
      <w:pPr>
        <w:pStyle w:val="Pagrindinistekstas"/>
        <w:spacing w:after="0"/>
        <w:rPr>
          <w:szCs w:val="22"/>
        </w:rPr>
      </w:pPr>
    </w:p>
    <w:p w14:paraId="2609E873" w14:textId="77777777" w:rsidR="004E17C8" w:rsidRPr="00462E3F" w:rsidRDefault="004E17C8" w:rsidP="00462E3F">
      <w:pPr>
        <w:rPr>
          <w:szCs w:val="22"/>
        </w:rPr>
      </w:pPr>
      <w:r w:rsidRPr="00462E3F">
        <w:rPr>
          <w:szCs w:val="22"/>
        </w:rPr>
        <w:t>Vienoje tabletėje yra 10 mg oksazepamo.</w:t>
      </w:r>
    </w:p>
    <w:p w14:paraId="65274470" w14:textId="77777777" w:rsidR="004E17C8" w:rsidRPr="00462E3F" w:rsidRDefault="004E17C8" w:rsidP="00462E3F">
      <w:pPr>
        <w:rPr>
          <w:szCs w:val="22"/>
        </w:rPr>
      </w:pPr>
    </w:p>
    <w:p w14:paraId="2E797386" w14:textId="77777777" w:rsidR="004E17C8" w:rsidRPr="00462E3F" w:rsidRDefault="004E17C8" w:rsidP="00462E3F">
      <w:pPr>
        <w:rPr>
          <w:szCs w:val="22"/>
        </w:rPr>
      </w:pPr>
      <w:r w:rsidRPr="00462E3F">
        <w:rPr>
          <w:szCs w:val="22"/>
          <w:u w:val="single"/>
        </w:rPr>
        <w:t>Pagalbinės medžiagos, kurių poveikis žinomas:</w:t>
      </w:r>
      <w:r w:rsidRPr="00462E3F">
        <w:rPr>
          <w:szCs w:val="22"/>
        </w:rPr>
        <w:t xml:space="preserve"> vienoje tabletėje yra 27,1 mg laktozės monohidrato, 17,5 mg sacharozės.</w:t>
      </w:r>
    </w:p>
    <w:p w14:paraId="0451B8AB" w14:textId="77777777" w:rsidR="004E17C8" w:rsidRPr="00462E3F" w:rsidRDefault="004E17C8" w:rsidP="00462E3F">
      <w:pPr>
        <w:rPr>
          <w:szCs w:val="22"/>
        </w:rPr>
      </w:pPr>
      <w:r w:rsidRPr="00462E3F">
        <w:rPr>
          <w:szCs w:val="22"/>
        </w:rPr>
        <w:t>Visos pagalbinės medžiagos išvardytos 6.1 skyriuje.</w:t>
      </w:r>
    </w:p>
    <w:p w14:paraId="4E263B8E" w14:textId="77777777" w:rsidR="004E17C8" w:rsidRPr="00462E3F" w:rsidRDefault="004E17C8" w:rsidP="00462E3F">
      <w:pPr>
        <w:pStyle w:val="Pagrindinistekstas"/>
        <w:spacing w:after="0"/>
        <w:rPr>
          <w:szCs w:val="22"/>
        </w:rPr>
      </w:pPr>
    </w:p>
    <w:p w14:paraId="2BC7A2B6" w14:textId="77777777" w:rsidR="004E17C8" w:rsidRPr="00462E3F" w:rsidRDefault="004E17C8" w:rsidP="00462E3F">
      <w:pPr>
        <w:pStyle w:val="Pagrindinistekstas"/>
        <w:spacing w:after="0"/>
        <w:rPr>
          <w:szCs w:val="22"/>
        </w:rPr>
      </w:pPr>
    </w:p>
    <w:p w14:paraId="24B9D7B7" w14:textId="77777777" w:rsidR="004E17C8" w:rsidRPr="00462E3F" w:rsidRDefault="004E17C8" w:rsidP="00462E3F">
      <w:pPr>
        <w:pStyle w:val="Antrat2"/>
        <w:jc w:val="left"/>
        <w:rPr>
          <w:szCs w:val="22"/>
        </w:rPr>
      </w:pPr>
      <w:r w:rsidRPr="00462E3F">
        <w:rPr>
          <w:szCs w:val="22"/>
        </w:rPr>
        <w:t>3.</w:t>
      </w:r>
      <w:r w:rsidRPr="00462E3F">
        <w:rPr>
          <w:szCs w:val="22"/>
        </w:rPr>
        <w:tab/>
        <w:t>FARMACINĖ FORMA</w:t>
      </w:r>
    </w:p>
    <w:p w14:paraId="089558C8" w14:textId="77777777" w:rsidR="004E17C8" w:rsidRPr="00462E3F" w:rsidRDefault="004E17C8" w:rsidP="00462E3F">
      <w:pPr>
        <w:pStyle w:val="Pagrindinistekstas"/>
        <w:spacing w:after="0"/>
        <w:rPr>
          <w:szCs w:val="22"/>
        </w:rPr>
      </w:pPr>
    </w:p>
    <w:p w14:paraId="647BA734" w14:textId="2915AB5D" w:rsidR="004E17C8" w:rsidRPr="00462E3F" w:rsidRDefault="004E17C8" w:rsidP="00462E3F">
      <w:pPr>
        <w:pStyle w:val="Pagrindinistekstas"/>
        <w:spacing w:after="0"/>
        <w:rPr>
          <w:szCs w:val="22"/>
        </w:rPr>
      </w:pPr>
      <w:r w:rsidRPr="00462E3F">
        <w:rPr>
          <w:szCs w:val="22"/>
        </w:rPr>
        <w:t>Tabletė</w:t>
      </w:r>
      <w:r w:rsidR="00F04DE1">
        <w:rPr>
          <w:szCs w:val="22"/>
        </w:rPr>
        <w:t>.</w:t>
      </w:r>
    </w:p>
    <w:p w14:paraId="76CA58B8" w14:textId="77777777" w:rsidR="004E17C8" w:rsidRPr="00462E3F" w:rsidRDefault="004E17C8" w:rsidP="00462E3F">
      <w:pPr>
        <w:pStyle w:val="Pagrindinistekstas"/>
        <w:spacing w:after="0"/>
        <w:rPr>
          <w:szCs w:val="22"/>
        </w:rPr>
      </w:pPr>
      <w:r w:rsidRPr="00462E3F">
        <w:rPr>
          <w:szCs w:val="22"/>
        </w:rPr>
        <w:t>Tabletės yra baltos arba baltos su šiek tiek gelsvu atspalviu, apvalios, plokščios, nuožulniomis briaunomis.</w:t>
      </w:r>
    </w:p>
    <w:p w14:paraId="4BBA7B16" w14:textId="77777777" w:rsidR="004E17C8" w:rsidRPr="00462E3F" w:rsidRDefault="004E17C8" w:rsidP="00462E3F">
      <w:pPr>
        <w:pStyle w:val="Pagrindinistekstas"/>
        <w:spacing w:after="0"/>
        <w:rPr>
          <w:szCs w:val="22"/>
        </w:rPr>
      </w:pPr>
    </w:p>
    <w:p w14:paraId="4C10D8BA" w14:textId="77777777" w:rsidR="004E17C8" w:rsidRPr="00462E3F" w:rsidRDefault="004E17C8" w:rsidP="00462E3F">
      <w:pPr>
        <w:pStyle w:val="Pagrindinistekstas"/>
        <w:spacing w:after="0"/>
        <w:rPr>
          <w:szCs w:val="22"/>
        </w:rPr>
      </w:pPr>
    </w:p>
    <w:p w14:paraId="3D573A54" w14:textId="77777777" w:rsidR="004E17C8" w:rsidRPr="00462E3F" w:rsidRDefault="004E17C8" w:rsidP="00462E3F">
      <w:pPr>
        <w:pStyle w:val="Antrat2"/>
        <w:jc w:val="left"/>
        <w:rPr>
          <w:szCs w:val="22"/>
        </w:rPr>
      </w:pPr>
      <w:r w:rsidRPr="00462E3F">
        <w:rPr>
          <w:szCs w:val="22"/>
        </w:rPr>
        <w:t>4.</w:t>
      </w:r>
      <w:r w:rsidRPr="00462E3F">
        <w:rPr>
          <w:szCs w:val="22"/>
        </w:rPr>
        <w:tab/>
        <w:t>KLINIKINĖ INFORMACIJA</w:t>
      </w:r>
    </w:p>
    <w:p w14:paraId="56656B6D" w14:textId="77777777" w:rsidR="004E17C8" w:rsidRPr="00462E3F" w:rsidRDefault="004E17C8" w:rsidP="00462E3F">
      <w:pPr>
        <w:pStyle w:val="Pagrindinistekstas"/>
        <w:spacing w:after="0"/>
        <w:rPr>
          <w:szCs w:val="22"/>
        </w:rPr>
      </w:pPr>
    </w:p>
    <w:p w14:paraId="0BD7164F" w14:textId="77777777" w:rsidR="004E17C8" w:rsidRPr="00462E3F" w:rsidRDefault="004E17C8" w:rsidP="00462E3F">
      <w:pPr>
        <w:pStyle w:val="Antrat3"/>
        <w:rPr>
          <w:szCs w:val="22"/>
        </w:rPr>
      </w:pPr>
      <w:r w:rsidRPr="00462E3F">
        <w:rPr>
          <w:szCs w:val="22"/>
        </w:rPr>
        <w:t>4.1</w:t>
      </w:r>
      <w:r w:rsidRPr="00462E3F">
        <w:rPr>
          <w:szCs w:val="22"/>
        </w:rPr>
        <w:tab/>
        <w:t>Terapinės indikacijos</w:t>
      </w:r>
    </w:p>
    <w:p w14:paraId="557F82C7" w14:textId="77777777" w:rsidR="004E17C8" w:rsidRPr="00462E3F" w:rsidRDefault="004E17C8" w:rsidP="00462E3F">
      <w:pPr>
        <w:pStyle w:val="Pagrindinistekstas"/>
        <w:spacing w:after="0"/>
        <w:rPr>
          <w:szCs w:val="22"/>
        </w:rPr>
      </w:pPr>
    </w:p>
    <w:p w14:paraId="17C90155" w14:textId="77777777" w:rsidR="004E17C8" w:rsidRPr="00462E3F" w:rsidRDefault="004E17C8" w:rsidP="00462E3F">
      <w:pPr>
        <w:pStyle w:val="Pagrindinistekstas"/>
        <w:spacing w:after="0"/>
        <w:rPr>
          <w:szCs w:val="22"/>
        </w:rPr>
      </w:pPr>
      <w:r w:rsidRPr="00462E3F">
        <w:rPr>
          <w:szCs w:val="22"/>
        </w:rPr>
        <w:t xml:space="preserve">Trumpalaikis (2 - 4 savaičių) nerimo, įtampos ir sujaudinimo būklių simptominis gydymas. </w:t>
      </w:r>
    </w:p>
    <w:p w14:paraId="1544E915" w14:textId="77777777" w:rsidR="004E17C8" w:rsidRPr="00462E3F" w:rsidRDefault="004E17C8" w:rsidP="00462E3F">
      <w:pPr>
        <w:pStyle w:val="Pagrindinistekstas"/>
        <w:spacing w:after="0"/>
        <w:rPr>
          <w:szCs w:val="22"/>
        </w:rPr>
      </w:pPr>
      <w:r w:rsidRPr="00462E3F">
        <w:rPr>
          <w:szCs w:val="22"/>
        </w:rPr>
        <w:t xml:space="preserve">Simptominis alkoholio abstinencijos sindromo gydymas. </w:t>
      </w:r>
    </w:p>
    <w:p w14:paraId="0FAE7DE2" w14:textId="77777777" w:rsidR="004E17C8" w:rsidRPr="00462E3F" w:rsidRDefault="004E17C8" w:rsidP="00462E3F">
      <w:pPr>
        <w:rPr>
          <w:szCs w:val="22"/>
        </w:rPr>
      </w:pPr>
    </w:p>
    <w:p w14:paraId="342003DF" w14:textId="77777777" w:rsidR="004E17C8" w:rsidRPr="00462E3F" w:rsidRDefault="004E17C8" w:rsidP="00462E3F">
      <w:pPr>
        <w:rPr>
          <w:szCs w:val="22"/>
        </w:rPr>
      </w:pPr>
      <w:r w:rsidRPr="00462E3F">
        <w:rPr>
          <w:szCs w:val="22"/>
        </w:rPr>
        <w:t xml:space="preserve">Vaistiniu preparatu </w:t>
      </w:r>
      <w:r w:rsidRPr="00462E3F">
        <w:rPr>
          <w:noProof/>
          <w:szCs w:val="22"/>
        </w:rPr>
        <w:t>galima gydyti tik tuo atveju, jei sutrikimas yra sunkus, riboja paciento veiklą ar labai jį vargina</w:t>
      </w:r>
      <w:r w:rsidRPr="00462E3F">
        <w:rPr>
          <w:szCs w:val="22"/>
        </w:rPr>
        <w:t>.</w:t>
      </w:r>
    </w:p>
    <w:p w14:paraId="4B414167" w14:textId="77777777" w:rsidR="004E17C8" w:rsidRPr="00462E3F" w:rsidRDefault="004E17C8" w:rsidP="00462E3F">
      <w:pPr>
        <w:pStyle w:val="Pagrindinistekstas"/>
        <w:spacing w:after="0"/>
        <w:rPr>
          <w:szCs w:val="22"/>
        </w:rPr>
      </w:pPr>
    </w:p>
    <w:p w14:paraId="2176D985" w14:textId="77777777" w:rsidR="004E17C8" w:rsidRPr="00462E3F" w:rsidRDefault="004E17C8" w:rsidP="00462E3F">
      <w:pPr>
        <w:pStyle w:val="Antrat3"/>
        <w:rPr>
          <w:szCs w:val="22"/>
        </w:rPr>
      </w:pPr>
      <w:r w:rsidRPr="00462E3F">
        <w:rPr>
          <w:szCs w:val="22"/>
        </w:rPr>
        <w:t>4.2</w:t>
      </w:r>
      <w:r w:rsidRPr="00462E3F">
        <w:rPr>
          <w:szCs w:val="22"/>
        </w:rPr>
        <w:tab/>
        <w:t>Dozavimas ir vartojimo metodas</w:t>
      </w:r>
    </w:p>
    <w:p w14:paraId="678399A2" w14:textId="77777777" w:rsidR="004E17C8" w:rsidRPr="00462E3F" w:rsidRDefault="004E17C8" w:rsidP="00462E3F">
      <w:pPr>
        <w:pStyle w:val="Pagrindinistekstas"/>
        <w:spacing w:after="0"/>
        <w:rPr>
          <w:szCs w:val="22"/>
        </w:rPr>
      </w:pPr>
    </w:p>
    <w:p w14:paraId="3EA9BF48" w14:textId="77777777" w:rsidR="004E17C8" w:rsidRPr="00462E3F" w:rsidRDefault="004E17C8" w:rsidP="00462E3F">
      <w:pPr>
        <w:rPr>
          <w:szCs w:val="22"/>
        </w:rPr>
      </w:pPr>
      <w:r w:rsidRPr="00462E3F">
        <w:rPr>
          <w:szCs w:val="22"/>
        </w:rPr>
        <w:t>Vaistinis preparatas vartojamas kiek galima trumpiau. Paciento būklę ir būtinybę gydyti oksazepamu reikia reguliariai įvertinti iš naujo, ypač tada, kai simptomai praeina. Gydyti preparatu ilgiau kaip 4 savaites, įskaitant dozės mažinimo laiką, negalima.</w:t>
      </w:r>
    </w:p>
    <w:p w14:paraId="111C086C" w14:textId="77777777" w:rsidR="004E17C8" w:rsidRPr="00462E3F" w:rsidRDefault="004E17C8" w:rsidP="00462E3F">
      <w:pPr>
        <w:rPr>
          <w:color w:val="000000"/>
          <w:szCs w:val="22"/>
        </w:rPr>
      </w:pPr>
      <w:r w:rsidRPr="00462E3F">
        <w:rPr>
          <w:color w:val="000000"/>
          <w:szCs w:val="22"/>
        </w:rPr>
        <w:t xml:space="preserve">Kai kuriais atvejais preparatą vartoti būtina ilgiau nei rekomenduojama. Vaistinį preparatą vartoti ilgiau nei rekomenduojama galima tik iš naujo ištyrus pacientą. </w:t>
      </w:r>
    </w:p>
    <w:p w14:paraId="7B7BD3D9" w14:textId="77777777" w:rsidR="004E17C8" w:rsidRPr="00462E3F" w:rsidRDefault="004E17C8" w:rsidP="00462E3F">
      <w:pPr>
        <w:rPr>
          <w:color w:val="000000"/>
          <w:szCs w:val="22"/>
        </w:rPr>
      </w:pPr>
      <w:r w:rsidRPr="00462E3F">
        <w:rPr>
          <w:color w:val="000000"/>
          <w:szCs w:val="22"/>
        </w:rPr>
        <w:t>Tinkamiausią oksazepamo dozę reikia nustatyti individualiai, atsižvelgus į simptomų sunkumą ir paciento organizmo reakciją į gydymą.</w:t>
      </w:r>
    </w:p>
    <w:p w14:paraId="587B2A03" w14:textId="77777777" w:rsidR="004E17C8" w:rsidRPr="00462E3F" w:rsidRDefault="004E17C8" w:rsidP="00462E3F">
      <w:pPr>
        <w:rPr>
          <w:szCs w:val="22"/>
        </w:rPr>
      </w:pPr>
      <w:r w:rsidRPr="00462E3F">
        <w:rPr>
          <w:color w:val="000000"/>
          <w:szCs w:val="22"/>
        </w:rPr>
        <w:t>Vartojimo trukmę reikia aptarti su pacientu. Jį reikia perspėti apie galimą nepageidaujamą poveikį vartojimo pradžioje. Gydymo metu pacientą reikia reguliariai stebėti, ar nepasireiškia perdozavimas dėl veikliosios medžiagos susikaupimo organizme, ir prireikus sumažinti dozę ar jos vartojimo dažnį. Senyvų žmonių organizme preparato klirensas sumažėja, o jautrumas oksazepamui padidėja.</w:t>
      </w:r>
    </w:p>
    <w:p w14:paraId="08078A70" w14:textId="77777777" w:rsidR="004E17C8" w:rsidRPr="00462E3F" w:rsidRDefault="004E17C8" w:rsidP="00462E3F">
      <w:pPr>
        <w:rPr>
          <w:i/>
          <w:szCs w:val="22"/>
          <w:u w:val="single"/>
        </w:rPr>
      </w:pPr>
      <w:r w:rsidRPr="00462E3F">
        <w:rPr>
          <w:szCs w:val="22"/>
        </w:rPr>
        <w:t xml:space="preserve">Gydymą reikia pradėti nuo mažiausios dozės. Nozepam reikia gerti užsigeriant skysčio. </w:t>
      </w:r>
    </w:p>
    <w:p w14:paraId="245699E5" w14:textId="77777777" w:rsidR="004E17C8" w:rsidRPr="00462E3F" w:rsidRDefault="004E17C8" w:rsidP="00462E3F">
      <w:pPr>
        <w:rPr>
          <w:i/>
          <w:szCs w:val="22"/>
          <w:u w:val="single"/>
        </w:rPr>
      </w:pPr>
    </w:p>
    <w:p w14:paraId="295AAA4E" w14:textId="77777777" w:rsidR="004E17C8" w:rsidRPr="00462E3F" w:rsidRDefault="004E17C8" w:rsidP="00462E3F">
      <w:pPr>
        <w:rPr>
          <w:i/>
          <w:szCs w:val="22"/>
        </w:rPr>
      </w:pPr>
      <w:r w:rsidRPr="00462E3F">
        <w:rPr>
          <w:i/>
          <w:szCs w:val="22"/>
        </w:rPr>
        <w:t>Trumpalaikis nerimo, įtampos, sujaudinimo simptominis gydymas</w:t>
      </w:r>
    </w:p>
    <w:p w14:paraId="16442A16" w14:textId="77777777" w:rsidR="004E17C8" w:rsidRPr="00462E3F" w:rsidRDefault="004E17C8" w:rsidP="00462E3F">
      <w:pPr>
        <w:rPr>
          <w:szCs w:val="22"/>
        </w:rPr>
      </w:pPr>
      <w:r w:rsidRPr="00462E3F">
        <w:rPr>
          <w:i/>
          <w:szCs w:val="22"/>
        </w:rPr>
        <w:t>Suaugę žmonės</w:t>
      </w:r>
      <w:r w:rsidRPr="00462E3F">
        <w:rPr>
          <w:szCs w:val="22"/>
        </w:rPr>
        <w:t>. Paprastai vidutinė vienkartinė dozė yra 10 – 30 mg. Ambulatoriniams ligoniams paros dozė yra 20 – 30 mg. Ją reikia gerti per du kartus, t. y. iš ryto ir vakare, prieš miegą. Dozę galima didinti iki 60 mg, kurią reikia suvartoti per tris kartus: iš ryto, per pietus  ir vakare. Didesnę nei 60 mg dozę galima gerti tik ligoninėje gydomiems pacientams. Didžiausia paros dozė yra 120 mg.</w:t>
      </w:r>
    </w:p>
    <w:p w14:paraId="500F46DD" w14:textId="77777777" w:rsidR="004E17C8" w:rsidRPr="00462E3F" w:rsidRDefault="004E17C8" w:rsidP="00462E3F">
      <w:pPr>
        <w:rPr>
          <w:szCs w:val="22"/>
        </w:rPr>
      </w:pPr>
    </w:p>
    <w:p w14:paraId="751E60F4" w14:textId="77777777" w:rsidR="004E17C8" w:rsidRPr="00462E3F" w:rsidRDefault="004E17C8" w:rsidP="00462E3F">
      <w:pPr>
        <w:pStyle w:val="Pagrindinistekstas"/>
        <w:spacing w:after="0"/>
        <w:rPr>
          <w:szCs w:val="22"/>
        </w:rPr>
      </w:pPr>
      <w:r w:rsidRPr="00462E3F">
        <w:rPr>
          <w:szCs w:val="22"/>
        </w:rPr>
        <w:t xml:space="preserve">Simptominis alkoholio abstinencijos sindromo gydymas </w:t>
      </w:r>
    </w:p>
    <w:p w14:paraId="297A5439" w14:textId="77777777" w:rsidR="004E17C8" w:rsidRPr="00462E3F" w:rsidRDefault="004E17C8" w:rsidP="00462E3F">
      <w:pPr>
        <w:rPr>
          <w:szCs w:val="22"/>
        </w:rPr>
      </w:pPr>
      <w:r w:rsidRPr="00462E3F">
        <w:rPr>
          <w:szCs w:val="22"/>
        </w:rPr>
        <w:t xml:space="preserve">Gerti 3 – 4 kartus per dieną po 10 – 30 mg. </w:t>
      </w:r>
    </w:p>
    <w:p w14:paraId="54FDD19E" w14:textId="77777777" w:rsidR="004E17C8" w:rsidRPr="00462E3F" w:rsidRDefault="004E17C8" w:rsidP="00462E3F">
      <w:pPr>
        <w:rPr>
          <w:i/>
          <w:szCs w:val="22"/>
        </w:rPr>
      </w:pPr>
    </w:p>
    <w:p w14:paraId="285F7C1B" w14:textId="77777777" w:rsidR="004E17C8" w:rsidRPr="00462E3F" w:rsidRDefault="004E17C8" w:rsidP="00462E3F">
      <w:pPr>
        <w:rPr>
          <w:i/>
          <w:szCs w:val="22"/>
        </w:rPr>
      </w:pPr>
      <w:r w:rsidRPr="00462E3F">
        <w:rPr>
          <w:i/>
          <w:szCs w:val="22"/>
        </w:rPr>
        <w:lastRenderedPageBreak/>
        <w:t xml:space="preserve">Senyviems, nusilpusiems ligoniams, pacientams, kurių kūno svoris yra per mažas, ligoniams, kurių sutrikusi kepenų ar inkstų veikla arba kuriems yra organinių smegenų </w:t>
      </w:r>
      <w:smartTag w:uri="schemas-tilde-lt/tildestengine" w:element="templates">
        <w:smartTagPr>
          <w:attr w:name="baseform" w:val="pokyt|is"/>
          <w:attr w:name="id" w:val="-1"/>
          <w:attr w:name="text" w:val="pokyciu"/>
        </w:smartTagPr>
        <w:r w:rsidRPr="00462E3F">
          <w:rPr>
            <w:i/>
            <w:szCs w:val="22"/>
          </w:rPr>
          <w:t>pokyčių</w:t>
        </w:r>
      </w:smartTag>
      <w:r w:rsidRPr="00462E3F">
        <w:rPr>
          <w:i/>
          <w:szCs w:val="22"/>
        </w:rPr>
        <w:t>, širdies ir kvėpavimo sistemos nepakankamumas</w:t>
      </w:r>
    </w:p>
    <w:p w14:paraId="7228EC40" w14:textId="77777777" w:rsidR="004E17C8" w:rsidRPr="00462E3F" w:rsidRDefault="004E17C8" w:rsidP="00462E3F">
      <w:pPr>
        <w:rPr>
          <w:szCs w:val="22"/>
        </w:rPr>
      </w:pPr>
      <w:r w:rsidRPr="00462E3F">
        <w:rPr>
          <w:szCs w:val="22"/>
        </w:rPr>
        <w:t>Turi būti skiriama mažiausia efektyvi dozė.</w:t>
      </w:r>
      <w:r w:rsidRPr="00462E3F" w:rsidDel="00836C56">
        <w:rPr>
          <w:szCs w:val="22"/>
        </w:rPr>
        <w:t xml:space="preserve"> </w:t>
      </w:r>
    </w:p>
    <w:p w14:paraId="26FC484A" w14:textId="77777777" w:rsidR="004E17C8" w:rsidRPr="00462E3F" w:rsidRDefault="004E17C8" w:rsidP="00462E3F">
      <w:pPr>
        <w:rPr>
          <w:szCs w:val="22"/>
        </w:rPr>
      </w:pPr>
      <w:r w:rsidRPr="00462E3F">
        <w:rPr>
          <w:szCs w:val="22"/>
        </w:rPr>
        <w:t>Preparato vartojimą reikia nutraukti laipsniškai. Staiga nutraukus vaistinio preparato vartojimą, gali atsirasti nemiga, nerimas ir sumišimas.</w:t>
      </w:r>
    </w:p>
    <w:p w14:paraId="376E0E3C" w14:textId="77777777" w:rsidR="004E17C8" w:rsidRPr="00462E3F" w:rsidRDefault="004E17C8" w:rsidP="00462E3F">
      <w:pPr>
        <w:pStyle w:val="Pagrindinistekstas"/>
        <w:spacing w:before="120" w:after="0"/>
        <w:rPr>
          <w:i/>
          <w:szCs w:val="22"/>
        </w:rPr>
      </w:pPr>
      <w:r w:rsidRPr="00462E3F">
        <w:rPr>
          <w:i/>
          <w:szCs w:val="22"/>
        </w:rPr>
        <w:t>Vaikų populiacija</w:t>
      </w:r>
    </w:p>
    <w:p w14:paraId="1424D4FD" w14:textId="77777777" w:rsidR="004E17C8" w:rsidRPr="00462E3F" w:rsidRDefault="004E17C8" w:rsidP="00462E3F">
      <w:pPr>
        <w:pStyle w:val="Pagrindinistekstas"/>
        <w:spacing w:after="0"/>
        <w:rPr>
          <w:szCs w:val="22"/>
        </w:rPr>
      </w:pPr>
      <w:r w:rsidRPr="00462E3F">
        <w:rPr>
          <w:szCs w:val="22"/>
        </w:rPr>
        <w:t>Jaunesniems negu 12 metų vaikams vaistinio preparato vartoti nerekomenduojama, kadangi jo veiksmingumas ir saugumas tokio amžiaus pacientams ištirtas nepakankamai. Vyresniems negu 12 metų vaikams ir paaugliams rekomenduojama vartoti 0,5 – 1 mg/kg kūno svorio paros dozę. Ją reikia išgerti per kelis kartus.</w:t>
      </w:r>
    </w:p>
    <w:p w14:paraId="640BA26F" w14:textId="56AA78B8" w:rsidR="004E17C8" w:rsidRPr="00462E3F" w:rsidRDefault="004E17C8" w:rsidP="00462E3F">
      <w:pPr>
        <w:pStyle w:val="Pagrindinistekstas"/>
        <w:spacing w:after="0"/>
        <w:rPr>
          <w:szCs w:val="22"/>
        </w:rPr>
      </w:pPr>
    </w:p>
    <w:p w14:paraId="2D6362D4" w14:textId="77777777" w:rsidR="004E17C8" w:rsidRPr="00462E3F" w:rsidRDefault="004E17C8" w:rsidP="00462E3F">
      <w:pPr>
        <w:pStyle w:val="Antrat3"/>
        <w:rPr>
          <w:szCs w:val="22"/>
        </w:rPr>
      </w:pPr>
      <w:r w:rsidRPr="00462E3F">
        <w:rPr>
          <w:szCs w:val="22"/>
        </w:rPr>
        <w:t>4.3</w:t>
      </w:r>
      <w:r w:rsidRPr="00462E3F">
        <w:rPr>
          <w:szCs w:val="22"/>
        </w:rPr>
        <w:tab/>
        <w:t>Kontraindikacijos</w:t>
      </w:r>
    </w:p>
    <w:p w14:paraId="58D32513" w14:textId="77777777" w:rsidR="004E17C8" w:rsidRPr="00462E3F" w:rsidRDefault="004E17C8" w:rsidP="00462E3F">
      <w:pPr>
        <w:pStyle w:val="Pagrindinistekstas"/>
        <w:spacing w:after="0"/>
        <w:rPr>
          <w:szCs w:val="22"/>
        </w:rPr>
      </w:pPr>
    </w:p>
    <w:p w14:paraId="37421D60" w14:textId="77777777" w:rsidR="004E17C8" w:rsidRPr="00462E3F" w:rsidRDefault="004E17C8" w:rsidP="00462E3F">
      <w:pPr>
        <w:pStyle w:val="Pagrindinistekstas"/>
        <w:numPr>
          <w:ilvl w:val="0"/>
          <w:numId w:val="1"/>
        </w:numPr>
        <w:tabs>
          <w:tab w:val="clear" w:pos="720"/>
          <w:tab w:val="num" w:pos="567"/>
        </w:tabs>
        <w:spacing w:after="0"/>
        <w:ind w:left="567" w:hanging="567"/>
        <w:rPr>
          <w:szCs w:val="22"/>
        </w:rPr>
      </w:pPr>
      <w:r w:rsidRPr="00462E3F">
        <w:rPr>
          <w:szCs w:val="22"/>
        </w:rPr>
        <w:t>Padidėjęs jautrumas veikliajai medžiagai ar bet kuriai 6.1 skyriuje nurodytai pagalbinei medžiagai.</w:t>
      </w:r>
    </w:p>
    <w:p w14:paraId="7E6DACAF" w14:textId="77777777" w:rsidR="004E17C8" w:rsidRPr="00462E3F" w:rsidRDefault="004E17C8" w:rsidP="00462E3F">
      <w:pPr>
        <w:pStyle w:val="Pagrindinistekstas"/>
        <w:numPr>
          <w:ilvl w:val="0"/>
          <w:numId w:val="1"/>
        </w:numPr>
        <w:tabs>
          <w:tab w:val="clear" w:pos="720"/>
          <w:tab w:val="num" w:pos="567"/>
        </w:tabs>
        <w:spacing w:after="0"/>
        <w:ind w:left="567" w:hanging="567"/>
        <w:rPr>
          <w:szCs w:val="22"/>
        </w:rPr>
      </w:pPr>
      <w:r w:rsidRPr="00462E3F">
        <w:rPr>
          <w:szCs w:val="22"/>
        </w:rPr>
        <w:t>Padidėjęs jautrumas kitiems benzodiazepinams</w:t>
      </w:r>
    </w:p>
    <w:p w14:paraId="5086BA59" w14:textId="77777777" w:rsidR="004E17C8" w:rsidRPr="00462E3F" w:rsidRDefault="004E17C8" w:rsidP="00462E3F">
      <w:pPr>
        <w:pStyle w:val="Pagrindinistekstas"/>
        <w:numPr>
          <w:ilvl w:val="0"/>
          <w:numId w:val="1"/>
        </w:numPr>
        <w:tabs>
          <w:tab w:val="clear" w:pos="720"/>
          <w:tab w:val="num" w:pos="567"/>
        </w:tabs>
        <w:spacing w:after="0"/>
        <w:ind w:left="567" w:hanging="567"/>
        <w:rPr>
          <w:szCs w:val="22"/>
        </w:rPr>
      </w:pPr>
      <w:r w:rsidRPr="00462E3F">
        <w:rPr>
          <w:szCs w:val="22"/>
        </w:rPr>
        <w:t xml:space="preserve">Generalizuota miastenija </w:t>
      </w:r>
    </w:p>
    <w:p w14:paraId="5BA7BD13" w14:textId="77777777" w:rsidR="004E17C8" w:rsidRPr="00462E3F" w:rsidRDefault="004E17C8" w:rsidP="00462E3F">
      <w:pPr>
        <w:pStyle w:val="Pagrindinistekstas"/>
        <w:numPr>
          <w:ilvl w:val="0"/>
          <w:numId w:val="1"/>
        </w:numPr>
        <w:tabs>
          <w:tab w:val="clear" w:pos="720"/>
          <w:tab w:val="num" w:pos="567"/>
        </w:tabs>
        <w:spacing w:after="0"/>
        <w:ind w:left="567" w:hanging="567"/>
        <w:rPr>
          <w:szCs w:val="22"/>
        </w:rPr>
      </w:pPr>
      <w:r w:rsidRPr="00462E3F">
        <w:rPr>
          <w:szCs w:val="22"/>
        </w:rPr>
        <w:t>Sunkus kvėpavimo nepakankamumas, miego apnėjos sindromas, sunkus kepenų veiklos sutrikimas, lėtinė psichozė, ūminė porfirija.</w:t>
      </w:r>
    </w:p>
    <w:p w14:paraId="4D0D6C73" w14:textId="77777777" w:rsidR="004E17C8" w:rsidRPr="00462E3F" w:rsidRDefault="004E17C8" w:rsidP="00462E3F">
      <w:pPr>
        <w:pStyle w:val="Pagrindinistekstas"/>
        <w:numPr>
          <w:ilvl w:val="0"/>
          <w:numId w:val="1"/>
        </w:numPr>
        <w:tabs>
          <w:tab w:val="clear" w:pos="720"/>
          <w:tab w:val="num" w:pos="567"/>
        </w:tabs>
        <w:spacing w:after="0"/>
        <w:ind w:left="567" w:hanging="567"/>
        <w:rPr>
          <w:szCs w:val="22"/>
        </w:rPr>
      </w:pPr>
      <w:r w:rsidRPr="00462E3F">
        <w:rPr>
          <w:szCs w:val="22"/>
        </w:rPr>
        <w:t>Žindymo laikotarpis.</w:t>
      </w:r>
    </w:p>
    <w:p w14:paraId="17065CDC" w14:textId="77777777" w:rsidR="004E17C8" w:rsidRPr="00462E3F" w:rsidRDefault="004E17C8" w:rsidP="00462E3F">
      <w:pPr>
        <w:pStyle w:val="Pagrindinistekstas"/>
        <w:numPr>
          <w:ilvl w:val="0"/>
          <w:numId w:val="1"/>
        </w:numPr>
        <w:tabs>
          <w:tab w:val="clear" w:pos="720"/>
          <w:tab w:val="num" w:pos="567"/>
        </w:tabs>
        <w:spacing w:after="0"/>
        <w:ind w:left="567" w:hanging="567"/>
        <w:rPr>
          <w:szCs w:val="22"/>
        </w:rPr>
      </w:pPr>
      <w:r w:rsidRPr="00462E3F">
        <w:rPr>
          <w:szCs w:val="22"/>
        </w:rPr>
        <w:t>Pacientas jaunesnis negu 12 metų.</w:t>
      </w:r>
    </w:p>
    <w:p w14:paraId="6A2518AB" w14:textId="77777777" w:rsidR="004E17C8" w:rsidRPr="00462E3F" w:rsidRDefault="004E17C8" w:rsidP="00462E3F">
      <w:pPr>
        <w:pStyle w:val="Pagrindinistekstas"/>
        <w:numPr>
          <w:ilvl w:val="0"/>
          <w:numId w:val="1"/>
        </w:numPr>
        <w:tabs>
          <w:tab w:val="clear" w:pos="720"/>
          <w:tab w:val="num" w:pos="567"/>
        </w:tabs>
        <w:spacing w:after="0"/>
        <w:ind w:left="567" w:hanging="567"/>
        <w:rPr>
          <w:szCs w:val="22"/>
        </w:rPr>
      </w:pPr>
      <w:r w:rsidRPr="00462E3F">
        <w:rPr>
          <w:szCs w:val="22"/>
        </w:rPr>
        <w:t>Apsinuodijimas CNS veikiančiais vaistiniais preparatais ar alkoholiu.</w:t>
      </w:r>
    </w:p>
    <w:p w14:paraId="2C305388" w14:textId="77777777" w:rsidR="004E17C8" w:rsidRPr="00462E3F" w:rsidRDefault="004E17C8" w:rsidP="00462E3F">
      <w:pPr>
        <w:pStyle w:val="Pagrindinistekstas"/>
        <w:spacing w:after="0"/>
        <w:rPr>
          <w:szCs w:val="22"/>
        </w:rPr>
      </w:pPr>
    </w:p>
    <w:p w14:paraId="5501421A" w14:textId="77777777" w:rsidR="004E17C8" w:rsidRPr="00462E3F" w:rsidRDefault="004E17C8" w:rsidP="00462E3F">
      <w:pPr>
        <w:pStyle w:val="Antrat3"/>
        <w:rPr>
          <w:szCs w:val="22"/>
        </w:rPr>
      </w:pPr>
      <w:r w:rsidRPr="00462E3F">
        <w:rPr>
          <w:szCs w:val="22"/>
        </w:rPr>
        <w:t>4.4</w:t>
      </w:r>
      <w:r w:rsidRPr="00462E3F">
        <w:rPr>
          <w:szCs w:val="22"/>
        </w:rPr>
        <w:tab/>
        <w:t>Specialūs įspėjimai ir atsargumo priemonės</w:t>
      </w:r>
    </w:p>
    <w:p w14:paraId="2C51B40A" w14:textId="77777777" w:rsidR="004E17C8" w:rsidRPr="00462E3F" w:rsidRDefault="004E17C8" w:rsidP="00462E3F">
      <w:pPr>
        <w:pStyle w:val="Pagrindinistekstas"/>
        <w:spacing w:after="0"/>
        <w:rPr>
          <w:szCs w:val="22"/>
        </w:rPr>
      </w:pPr>
    </w:p>
    <w:p w14:paraId="5574C03E" w14:textId="77777777" w:rsidR="004E17C8" w:rsidRPr="00462E3F" w:rsidRDefault="004E17C8" w:rsidP="00462E3F">
      <w:pPr>
        <w:rPr>
          <w:i/>
          <w:szCs w:val="22"/>
        </w:rPr>
      </w:pPr>
      <w:r w:rsidRPr="00462E3F">
        <w:rPr>
          <w:i/>
          <w:szCs w:val="22"/>
        </w:rPr>
        <w:t>Tolerancija</w:t>
      </w:r>
    </w:p>
    <w:p w14:paraId="7AFFF7D7" w14:textId="77777777" w:rsidR="004E17C8" w:rsidRPr="00462E3F" w:rsidRDefault="004E17C8" w:rsidP="00462E3F">
      <w:pPr>
        <w:rPr>
          <w:szCs w:val="22"/>
        </w:rPr>
      </w:pPr>
      <w:r w:rsidRPr="00462E3F">
        <w:rPr>
          <w:szCs w:val="22"/>
        </w:rPr>
        <w:t>Vartojant kartotines dozes keletą savaičių, migdomasis poveikis gali susilpnėti.</w:t>
      </w:r>
    </w:p>
    <w:p w14:paraId="48D3F3D5" w14:textId="77777777" w:rsidR="004E17C8" w:rsidRPr="00462E3F" w:rsidRDefault="004E17C8" w:rsidP="00462E3F">
      <w:pPr>
        <w:rPr>
          <w:szCs w:val="22"/>
        </w:rPr>
      </w:pPr>
    </w:p>
    <w:p w14:paraId="063E0E9F" w14:textId="77777777" w:rsidR="004E17C8" w:rsidRPr="00462E3F" w:rsidRDefault="004E17C8" w:rsidP="00462E3F">
      <w:pPr>
        <w:rPr>
          <w:i/>
          <w:szCs w:val="22"/>
        </w:rPr>
      </w:pPr>
      <w:r w:rsidRPr="00462E3F">
        <w:rPr>
          <w:i/>
          <w:szCs w:val="22"/>
        </w:rPr>
        <w:t>Priklausomybė</w:t>
      </w:r>
    </w:p>
    <w:p w14:paraId="15C38DE1" w14:textId="77777777" w:rsidR="004E17C8" w:rsidRPr="00462E3F" w:rsidRDefault="004E17C8" w:rsidP="00462E3F">
      <w:pPr>
        <w:rPr>
          <w:szCs w:val="22"/>
        </w:rPr>
      </w:pPr>
      <w:r w:rsidRPr="00462E3F">
        <w:rPr>
          <w:szCs w:val="22"/>
        </w:rPr>
        <w:t>Jei benzodiazepinų vartojama ilgą laiką, galima fizinė ir psichinė priklausomybė. Kuo didesnė dozė ir vartojimo trukmė, tuo didesnė priklausomybės rizika. Didesnė rizika gresia ir pacientams, kurie praeityje piktnaudžiavo alkoholiu arba vaistiniais preparatais. Jeigu atsiranda fizinė priklausomybė, nutraukus gydymą, pasireiškia abstinencijos simptomų, pavyzdžiui, galvos ir raumenų skausmas, didelis nerimas ir įtampa, miego sutrikimai, nerimastingumas, konfūzija ir dirglumas. Sunkiais atvejais būna tokių simptomų: asmenybės jausmo netekimas, realybės jausmo praradimas, išnyksta jutimai arba juntamas dilgčiojimas galūnėse, padidėja jautrumas šviesai, garsui ir lytėjimui, pasireiškia haliucinacijų, būna epilepsijos priepuolių. Baigus gydymą, keletą dienų gali reikštis abstinencijos simptomai.</w:t>
      </w:r>
    </w:p>
    <w:p w14:paraId="0A26B959" w14:textId="77777777" w:rsidR="004E17C8" w:rsidRPr="00462E3F" w:rsidRDefault="004E17C8" w:rsidP="00462E3F">
      <w:pPr>
        <w:rPr>
          <w:i/>
          <w:szCs w:val="22"/>
        </w:rPr>
      </w:pPr>
      <w:r w:rsidRPr="00462E3F">
        <w:rPr>
          <w:szCs w:val="22"/>
          <w:u w:val="single"/>
        </w:rPr>
        <w:t>Atoveiksmio nemiga ir nerimas</w:t>
      </w:r>
      <w:r w:rsidRPr="00462E3F">
        <w:rPr>
          <w:i/>
          <w:szCs w:val="22"/>
        </w:rPr>
        <w:t xml:space="preserve"> </w:t>
      </w:r>
    </w:p>
    <w:p w14:paraId="0AA13F30" w14:textId="77777777" w:rsidR="004E17C8" w:rsidRPr="00462E3F" w:rsidRDefault="004E17C8" w:rsidP="00462E3F">
      <w:pPr>
        <w:rPr>
          <w:szCs w:val="22"/>
        </w:rPr>
      </w:pPr>
      <w:r w:rsidRPr="00462E3F">
        <w:rPr>
          <w:szCs w:val="22"/>
        </w:rPr>
        <w:t>Nutraukus oksazepamo vartojimą, galimas trumpalaikis atoveiksmio fenomenas, kai pasireiškia prieš gydymą benzodiazepinais buvę arba net stipresni simptomai. Kartu su šiuo sindromu gali būti nuotaikos svyravimų, nemiga ir neramumas. Greitai mažinant dozę nutraukimo ir atoveiksmio simptomų atsiradimo rizika didesnė, taigi dozę rekomenduojama mažinti palaipsniui.</w:t>
      </w:r>
    </w:p>
    <w:p w14:paraId="6701BC39" w14:textId="77777777" w:rsidR="004E17C8" w:rsidRPr="00462E3F" w:rsidRDefault="004E17C8" w:rsidP="00462E3F">
      <w:pPr>
        <w:rPr>
          <w:szCs w:val="22"/>
        </w:rPr>
      </w:pPr>
    </w:p>
    <w:p w14:paraId="489EC1DB" w14:textId="77777777" w:rsidR="004E17C8" w:rsidRPr="00462E3F" w:rsidRDefault="004E17C8" w:rsidP="00462E3F">
      <w:pPr>
        <w:rPr>
          <w:i/>
          <w:szCs w:val="22"/>
        </w:rPr>
      </w:pPr>
      <w:r w:rsidRPr="00462E3F">
        <w:rPr>
          <w:i/>
          <w:szCs w:val="22"/>
        </w:rPr>
        <w:t>Gydymo trukmė</w:t>
      </w:r>
    </w:p>
    <w:p w14:paraId="0D7FBEA9" w14:textId="77777777" w:rsidR="004E17C8" w:rsidRPr="00462E3F" w:rsidRDefault="004E17C8" w:rsidP="00462E3F">
      <w:pPr>
        <w:rPr>
          <w:szCs w:val="22"/>
        </w:rPr>
      </w:pPr>
      <w:r w:rsidRPr="00462E3F">
        <w:rPr>
          <w:szCs w:val="22"/>
        </w:rPr>
        <w:t>Vaistinį preparatą reikia vartoti kiek galima trumpiau (žr. 4.2 skyrių) ir gydyti juo ne ilgiau kaip 4 savaites, įskaitant dozės mažinimo laiką. Vaistinį preparatą vartoti ilgiau nei rekomenduojama galima tik iš naujo įvertinus paciento būklę.</w:t>
      </w:r>
    </w:p>
    <w:p w14:paraId="78C21389" w14:textId="77777777" w:rsidR="004E17C8" w:rsidRPr="00462E3F" w:rsidRDefault="004E17C8" w:rsidP="00462E3F">
      <w:pPr>
        <w:rPr>
          <w:szCs w:val="22"/>
        </w:rPr>
      </w:pPr>
      <w:r w:rsidRPr="00462E3F">
        <w:rPr>
          <w:szCs w:val="22"/>
        </w:rPr>
        <w:t>Labai svarbu prieš pradedant gydymą šiuo vaistiniu preparatu išaiškinti pacientui, kad gydymas bus trumpas, ir aiškiai nurodyti, kaip palaipsniui mažinti dozę.</w:t>
      </w:r>
    </w:p>
    <w:p w14:paraId="48746D2C" w14:textId="77777777" w:rsidR="004E17C8" w:rsidRPr="00462E3F" w:rsidRDefault="004E17C8" w:rsidP="00462E3F">
      <w:pPr>
        <w:rPr>
          <w:szCs w:val="22"/>
        </w:rPr>
      </w:pPr>
      <w:r w:rsidRPr="00462E3F">
        <w:rPr>
          <w:szCs w:val="22"/>
        </w:rPr>
        <w:t>Svarbu supažindinti pacientą su atkryčio simptomais, kad būtų išvengta nuogąstavimų dėl tokių simptomų atsiradimo nutraukiant vaistinio preparato vartojimą.</w:t>
      </w:r>
    </w:p>
    <w:p w14:paraId="358D1B4F" w14:textId="77777777" w:rsidR="004E17C8" w:rsidRPr="00462E3F" w:rsidRDefault="004E17C8" w:rsidP="00462E3F">
      <w:pPr>
        <w:rPr>
          <w:szCs w:val="22"/>
        </w:rPr>
      </w:pPr>
      <w:r w:rsidRPr="00462E3F">
        <w:rPr>
          <w:szCs w:val="22"/>
        </w:rPr>
        <w:t xml:space="preserve">Gydymą vaistiniu preparatu visada reikia nutraukti laipsniškai mažinant paros dozę. </w:t>
      </w:r>
    </w:p>
    <w:p w14:paraId="015D75E0" w14:textId="77777777" w:rsidR="004E17C8" w:rsidRPr="00462E3F" w:rsidRDefault="004E17C8" w:rsidP="00462E3F">
      <w:pPr>
        <w:rPr>
          <w:szCs w:val="22"/>
        </w:rPr>
      </w:pPr>
    </w:p>
    <w:p w14:paraId="797FD37C" w14:textId="77777777" w:rsidR="004E17C8" w:rsidRPr="00462E3F" w:rsidRDefault="004E17C8" w:rsidP="00462E3F">
      <w:pPr>
        <w:tabs>
          <w:tab w:val="left" w:pos="567"/>
        </w:tabs>
        <w:rPr>
          <w:i/>
          <w:szCs w:val="22"/>
        </w:rPr>
      </w:pPr>
      <w:r w:rsidRPr="00462E3F">
        <w:rPr>
          <w:i/>
          <w:szCs w:val="22"/>
        </w:rPr>
        <w:t>Amnezija</w:t>
      </w:r>
    </w:p>
    <w:p w14:paraId="37E13655" w14:textId="77777777" w:rsidR="004E17C8" w:rsidRPr="00462E3F" w:rsidRDefault="004E17C8" w:rsidP="00462E3F">
      <w:pPr>
        <w:tabs>
          <w:tab w:val="left" w:pos="567"/>
        </w:tabs>
        <w:rPr>
          <w:szCs w:val="22"/>
        </w:rPr>
      </w:pPr>
      <w:r w:rsidRPr="00462E3F">
        <w:rPr>
          <w:szCs w:val="22"/>
        </w:rPr>
        <w:lastRenderedPageBreak/>
        <w:t xml:space="preserve">Benzodiazepinai gali sukelti anterogradinę amneziją. Tokiu atveju pacientas neprisimena veiksmų, kuriuos galėjo atlikti po vaistinio preparato pavartojimo. Kuo didesnė dozė, tuo didesnė anterogradinės amnezijos atsiradimo rizika. Ją gali sumažinti nepertraukiamas ir gana ilgas miegas (7–8 val.). </w:t>
      </w:r>
    </w:p>
    <w:p w14:paraId="55EE2AAD" w14:textId="77777777" w:rsidR="004E17C8" w:rsidRPr="00462E3F" w:rsidRDefault="004E17C8" w:rsidP="00462E3F">
      <w:pPr>
        <w:tabs>
          <w:tab w:val="left" w:pos="567"/>
        </w:tabs>
        <w:rPr>
          <w:szCs w:val="22"/>
        </w:rPr>
      </w:pPr>
    </w:p>
    <w:p w14:paraId="2CE819D9" w14:textId="77777777" w:rsidR="004E17C8" w:rsidRPr="00462E3F" w:rsidRDefault="004E17C8" w:rsidP="00462E3F">
      <w:pPr>
        <w:tabs>
          <w:tab w:val="left" w:pos="567"/>
        </w:tabs>
        <w:rPr>
          <w:i/>
          <w:szCs w:val="22"/>
        </w:rPr>
      </w:pPr>
      <w:r w:rsidRPr="00462E3F">
        <w:rPr>
          <w:i/>
          <w:szCs w:val="22"/>
        </w:rPr>
        <w:t>Psichinės ir paradoksinės reakcijos</w:t>
      </w:r>
    </w:p>
    <w:p w14:paraId="5F345BFE" w14:textId="77777777" w:rsidR="004E17C8" w:rsidRPr="00462E3F" w:rsidRDefault="004E17C8" w:rsidP="00462E3F">
      <w:pPr>
        <w:tabs>
          <w:tab w:val="left" w:pos="567"/>
        </w:tabs>
        <w:rPr>
          <w:szCs w:val="22"/>
        </w:rPr>
      </w:pPr>
      <w:r w:rsidRPr="00462E3F">
        <w:rPr>
          <w:szCs w:val="22"/>
        </w:rPr>
        <w:t>Kai kuriems benzodiazepinų vartojantiems pacientams, ypač senyviems žmonėms ir vaikams, galimos psichinės ir paradoksinės reakcijos, pavyzdžiui, neramumas, sujaudinimas, agresyvumas, įniršis, gebėjimo pažinti sutrikimas, košmariški sapnai, psichozės, haliucinacijos, netinkamas elgesys ir kitokie elgsenos sutrikimai. Tokiais atvejais vaistinio preparato vartojimą reikia nutraukti.</w:t>
      </w:r>
    </w:p>
    <w:p w14:paraId="76BA0805" w14:textId="77777777" w:rsidR="004E17C8" w:rsidRPr="00462E3F" w:rsidRDefault="004E17C8" w:rsidP="00462E3F">
      <w:pPr>
        <w:tabs>
          <w:tab w:val="left" w:pos="567"/>
        </w:tabs>
        <w:rPr>
          <w:szCs w:val="22"/>
        </w:rPr>
      </w:pPr>
    </w:p>
    <w:p w14:paraId="59D2A578" w14:textId="77777777" w:rsidR="004E17C8" w:rsidRPr="00462E3F" w:rsidRDefault="004E17C8" w:rsidP="00462E3F">
      <w:pPr>
        <w:tabs>
          <w:tab w:val="left" w:pos="567"/>
        </w:tabs>
        <w:rPr>
          <w:i/>
          <w:szCs w:val="22"/>
        </w:rPr>
      </w:pPr>
      <w:r w:rsidRPr="00462E3F">
        <w:rPr>
          <w:i/>
          <w:szCs w:val="22"/>
        </w:rPr>
        <w:t>Ypatingos populiacijos</w:t>
      </w:r>
    </w:p>
    <w:p w14:paraId="0122DDF7" w14:textId="77777777" w:rsidR="004E17C8" w:rsidRPr="00462E3F" w:rsidRDefault="004E17C8" w:rsidP="00462E3F">
      <w:pPr>
        <w:tabs>
          <w:tab w:val="left" w:pos="567"/>
        </w:tabs>
        <w:rPr>
          <w:szCs w:val="22"/>
        </w:rPr>
      </w:pPr>
      <w:r w:rsidRPr="00462E3F">
        <w:rPr>
          <w:szCs w:val="22"/>
        </w:rPr>
        <w:t>Prieš benzodiazepinų grupės vaistinių preparatų skyrimą vaikams ir paaugliams reikia labai atidžiai įvertinti laukiamos naudos ir galimos rizikos santykį.</w:t>
      </w:r>
    </w:p>
    <w:p w14:paraId="31A9F964" w14:textId="77777777" w:rsidR="004E17C8" w:rsidRPr="00462E3F" w:rsidRDefault="004E17C8" w:rsidP="00462E3F">
      <w:pPr>
        <w:tabs>
          <w:tab w:val="left" w:pos="567"/>
        </w:tabs>
        <w:rPr>
          <w:szCs w:val="22"/>
        </w:rPr>
      </w:pPr>
      <w:r w:rsidRPr="00462E3F">
        <w:rPr>
          <w:szCs w:val="22"/>
        </w:rPr>
        <w:t>Benzodiazepinų nerekomenduojama vartoti kaip pirmojo pasirinkimo priemonės psichozių gydymui.</w:t>
      </w:r>
    </w:p>
    <w:p w14:paraId="60D12EB2" w14:textId="77777777" w:rsidR="004E17C8" w:rsidRPr="00462E3F" w:rsidRDefault="004E17C8" w:rsidP="00462E3F">
      <w:pPr>
        <w:tabs>
          <w:tab w:val="left" w:pos="567"/>
        </w:tabs>
        <w:rPr>
          <w:szCs w:val="22"/>
        </w:rPr>
      </w:pPr>
      <w:r w:rsidRPr="00462E3F">
        <w:rPr>
          <w:szCs w:val="22"/>
        </w:rPr>
        <w:t>Benzodiazepinų vartoti depresijos metu atsiradusiai blogai nuotaikai ir nerimui šalinti negalima, kadangi tokiu atveju minėti simptomai gali stiprėti, todėl didėja savižudybės rizika.</w:t>
      </w:r>
    </w:p>
    <w:p w14:paraId="53F93EF0" w14:textId="77777777" w:rsidR="004E17C8" w:rsidRPr="00462E3F" w:rsidRDefault="004E17C8" w:rsidP="00462E3F">
      <w:pPr>
        <w:tabs>
          <w:tab w:val="left" w:pos="567"/>
        </w:tabs>
        <w:rPr>
          <w:szCs w:val="22"/>
        </w:rPr>
      </w:pPr>
      <w:r w:rsidRPr="00462E3F">
        <w:rPr>
          <w:szCs w:val="22"/>
        </w:rPr>
        <w:t>Pacientams, kurie piktnaudžiavo alkoholiu ar vaistiniais preparatais, benzodiazepinai vartojami kiek galima atsargiau.</w:t>
      </w:r>
    </w:p>
    <w:p w14:paraId="1BF05E4C" w14:textId="77777777" w:rsidR="004E17C8" w:rsidRPr="00462E3F" w:rsidRDefault="004E17C8" w:rsidP="00462E3F">
      <w:pPr>
        <w:tabs>
          <w:tab w:val="left" w:pos="567"/>
        </w:tabs>
        <w:rPr>
          <w:szCs w:val="22"/>
        </w:rPr>
      </w:pPr>
      <w:r w:rsidRPr="00462E3F">
        <w:rPr>
          <w:szCs w:val="22"/>
        </w:rPr>
        <w:t xml:space="preserve">Remiantis bendruoju patyrimu, pacientams, sergantiems kepenų ar inkstų </w:t>
      </w:r>
      <w:bookmarkStart w:id="0" w:name="OLE_LINK1"/>
      <w:r w:rsidRPr="00462E3F">
        <w:rPr>
          <w:szCs w:val="22"/>
        </w:rPr>
        <w:t>funkcijos</w:t>
      </w:r>
      <w:bookmarkEnd w:id="0"/>
      <w:r w:rsidRPr="00462E3F">
        <w:rPr>
          <w:szCs w:val="22"/>
        </w:rPr>
        <w:t xml:space="preserve"> sutrikimais, vaistinį preparatą patariama vartoti atsargiai ir prireikus mažinti dozę.</w:t>
      </w:r>
    </w:p>
    <w:p w14:paraId="6F5E4CAB" w14:textId="77777777" w:rsidR="004E17C8" w:rsidRPr="00462E3F" w:rsidRDefault="004E17C8" w:rsidP="00462E3F">
      <w:pPr>
        <w:tabs>
          <w:tab w:val="left" w:pos="567"/>
        </w:tabs>
        <w:rPr>
          <w:szCs w:val="22"/>
        </w:rPr>
      </w:pPr>
      <w:r w:rsidRPr="00462E3F">
        <w:rPr>
          <w:szCs w:val="22"/>
        </w:rPr>
        <w:t xml:space="preserve">Pacientams, sergantiems sunkiu kepenų funkcijos sutrikimu, benzodiazepinų vartoti negalima, kadangi jie didina encefalopatijos atsiradimo riziką. </w:t>
      </w:r>
    </w:p>
    <w:p w14:paraId="0FB02BC4" w14:textId="77777777" w:rsidR="004E17C8" w:rsidRPr="00462E3F" w:rsidRDefault="004E17C8" w:rsidP="00462E3F">
      <w:pPr>
        <w:tabs>
          <w:tab w:val="left" w:pos="567"/>
        </w:tabs>
        <w:rPr>
          <w:szCs w:val="22"/>
        </w:rPr>
      </w:pPr>
    </w:p>
    <w:p w14:paraId="748BCA8D" w14:textId="77777777" w:rsidR="004E17C8" w:rsidRPr="00462E3F" w:rsidRDefault="004E17C8" w:rsidP="00462E3F">
      <w:pPr>
        <w:tabs>
          <w:tab w:val="left" w:pos="567"/>
        </w:tabs>
        <w:rPr>
          <w:szCs w:val="22"/>
        </w:rPr>
      </w:pPr>
      <w:r w:rsidRPr="00462E3F">
        <w:rPr>
          <w:szCs w:val="22"/>
        </w:rPr>
        <w:t>Dėl kvėpavimo slopinimo rizikos mažesnės dozės rekomenduojamos ir pacientams, sergantiems lėtiniu kvėpavimo funkcijos nepakankamumu.</w:t>
      </w:r>
    </w:p>
    <w:p w14:paraId="31E686F3" w14:textId="77777777" w:rsidR="004E17C8" w:rsidRPr="00462E3F" w:rsidRDefault="004E17C8" w:rsidP="00462E3F">
      <w:pPr>
        <w:pStyle w:val="Pagrindinistekstas"/>
        <w:spacing w:after="0"/>
        <w:rPr>
          <w:szCs w:val="22"/>
        </w:rPr>
      </w:pPr>
    </w:p>
    <w:p w14:paraId="73D3D857" w14:textId="77777777" w:rsidR="004E17C8" w:rsidRPr="00462E3F" w:rsidRDefault="004E17C8" w:rsidP="00462E3F">
      <w:pPr>
        <w:autoSpaceDE w:val="0"/>
        <w:autoSpaceDN w:val="0"/>
        <w:adjustRightInd w:val="0"/>
        <w:rPr>
          <w:szCs w:val="22"/>
        </w:rPr>
      </w:pPr>
      <w:r w:rsidRPr="00462E3F">
        <w:rPr>
          <w:szCs w:val="22"/>
        </w:rPr>
        <w:t xml:space="preserve">Nozepam tablečių sudėtyje yra laktozės monohidrato Šio vaistinio preparato negalima vartoti pacientams, kuriems nustatytas retas paveldimas sutrikimas – </w:t>
      </w:r>
      <w:r w:rsidRPr="00462E3F">
        <w:rPr>
          <w:i/>
          <w:iCs/>
          <w:szCs w:val="22"/>
        </w:rPr>
        <w:t xml:space="preserve">Lapp </w:t>
      </w:r>
      <w:r w:rsidRPr="00462E3F">
        <w:rPr>
          <w:szCs w:val="22"/>
        </w:rPr>
        <w:t>laktazės stygius arba gliukozės ir galaktozės malabsorbcija.</w:t>
      </w:r>
    </w:p>
    <w:p w14:paraId="211F6710" w14:textId="77777777" w:rsidR="004E17C8" w:rsidRPr="00462E3F" w:rsidRDefault="004E17C8" w:rsidP="00462E3F">
      <w:pPr>
        <w:autoSpaceDE w:val="0"/>
        <w:autoSpaceDN w:val="0"/>
        <w:adjustRightInd w:val="0"/>
        <w:rPr>
          <w:szCs w:val="22"/>
        </w:rPr>
      </w:pPr>
      <w:r w:rsidRPr="00462E3F">
        <w:rPr>
          <w:szCs w:val="22"/>
        </w:rPr>
        <w:t>Taip pat preparato sudėtyje yra sacharozės. Šio vaistinio preparato negalima skirti pacientams, kuriems nustatytas retas paveldimas sutrikimas – fruktozės netoleravimas, gliukozės ir galaktozės malabsorbcija arba sacharazės ir izomaltazės stygius.</w:t>
      </w:r>
    </w:p>
    <w:p w14:paraId="4CC18231" w14:textId="77777777" w:rsidR="004E17C8" w:rsidRPr="00462E3F" w:rsidRDefault="004E17C8" w:rsidP="00462E3F">
      <w:pPr>
        <w:pStyle w:val="Pagrindinistekstas"/>
        <w:spacing w:after="0"/>
        <w:rPr>
          <w:szCs w:val="22"/>
        </w:rPr>
      </w:pPr>
    </w:p>
    <w:p w14:paraId="36AC602D" w14:textId="77777777" w:rsidR="004E17C8" w:rsidRPr="00462E3F" w:rsidRDefault="004E17C8" w:rsidP="00462E3F">
      <w:pPr>
        <w:pStyle w:val="Antrat3"/>
        <w:rPr>
          <w:szCs w:val="22"/>
        </w:rPr>
      </w:pPr>
      <w:r w:rsidRPr="00462E3F">
        <w:rPr>
          <w:szCs w:val="22"/>
        </w:rPr>
        <w:t>4.5</w:t>
      </w:r>
      <w:r w:rsidRPr="00462E3F">
        <w:rPr>
          <w:szCs w:val="22"/>
        </w:rPr>
        <w:tab/>
        <w:t>Sąveika su kitais vaistiniais preparatais ir kitokia sąveika</w:t>
      </w:r>
    </w:p>
    <w:p w14:paraId="0DF2780A" w14:textId="77777777" w:rsidR="004E17C8" w:rsidRPr="00462E3F" w:rsidRDefault="004E17C8" w:rsidP="00462E3F">
      <w:pPr>
        <w:ind w:left="567" w:hanging="567"/>
        <w:jc w:val="both"/>
        <w:rPr>
          <w:szCs w:val="22"/>
        </w:rPr>
      </w:pPr>
    </w:p>
    <w:p w14:paraId="29F3DB5F" w14:textId="77777777" w:rsidR="004E17C8" w:rsidRPr="00462E3F" w:rsidRDefault="004E17C8" w:rsidP="00462E3F">
      <w:pPr>
        <w:pStyle w:val="Pagrindinistekstas"/>
        <w:spacing w:after="0"/>
        <w:rPr>
          <w:szCs w:val="22"/>
        </w:rPr>
      </w:pPr>
      <w:r w:rsidRPr="00462E3F">
        <w:rPr>
          <w:szCs w:val="22"/>
        </w:rPr>
        <w:t>Veiklioji Nozepam 10 mg tablečių medžiaga oksazepamas yra benzodiazepinų grupės darinys. Jis šalina nerimą.</w:t>
      </w:r>
    </w:p>
    <w:p w14:paraId="0B3386C9" w14:textId="77777777" w:rsidR="004E17C8" w:rsidRPr="00462E3F" w:rsidRDefault="004E17C8" w:rsidP="00462E3F">
      <w:pPr>
        <w:pStyle w:val="Pagrindinistekstas"/>
        <w:spacing w:after="0"/>
        <w:rPr>
          <w:szCs w:val="22"/>
        </w:rPr>
      </w:pPr>
      <w:r w:rsidRPr="00462E3F">
        <w:rPr>
          <w:szCs w:val="22"/>
        </w:rPr>
        <w:t>Gali pasireikšti benzodiazepinų sąveika su:</w:t>
      </w:r>
    </w:p>
    <w:p w14:paraId="52C67422" w14:textId="77777777" w:rsidR="004E17C8" w:rsidRPr="00462E3F" w:rsidRDefault="004E17C8" w:rsidP="00462E3F">
      <w:pPr>
        <w:pStyle w:val="Pagrindinistekstas"/>
        <w:numPr>
          <w:ilvl w:val="0"/>
          <w:numId w:val="2"/>
        </w:numPr>
        <w:tabs>
          <w:tab w:val="clear" w:pos="720"/>
          <w:tab w:val="num" w:pos="567"/>
        </w:tabs>
        <w:spacing w:after="0"/>
        <w:ind w:left="567" w:hanging="567"/>
        <w:rPr>
          <w:szCs w:val="22"/>
        </w:rPr>
      </w:pPr>
      <w:r w:rsidRPr="00462E3F">
        <w:rPr>
          <w:szCs w:val="22"/>
        </w:rPr>
        <w:t>cimetidinu: slopinamas benzodiazepinų metabolizmas (plazmoje didėja oksazepamo koncentracija);</w:t>
      </w:r>
    </w:p>
    <w:p w14:paraId="22620F26" w14:textId="77777777" w:rsidR="004E17C8" w:rsidRPr="00462E3F" w:rsidRDefault="004E17C8" w:rsidP="00462E3F">
      <w:pPr>
        <w:pStyle w:val="Pagrindinistekstas"/>
        <w:numPr>
          <w:ilvl w:val="0"/>
          <w:numId w:val="2"/>
        </w:numPr>
        <w:tabs>
          <w:tab w:val="clear" w:pos="720"/>
          <w:tab w:val="num" w:pos="567"/>
        </w:tabs>
        <w:spacing w:after="0"/>
        <w:ind w:left="567" w:hanging="567"/>
        <w:rPr>
          <w:szCs w:val="22"/>
        </w:rPr>
      </w:pPr>
      <w:r w:rsidRPr="00462E3F">
        <w:rPr>
          <w:szCs w:val="22"/>
        </w:rPr>
        <w:t>disulfiramu: slopinamas benzodiazepinų metabolizmas (stiprėja raminamasis poveikis);</w:t>
      </w:r>
    </w:p>
    <w:p w14:paraId="26EBF3A2" w14:textId="77777777" w:rsidR="004E17C8" w:rsidRPr="00462E3F" w:rsidRDefault="004E17C8" w:rsidP="00462E3F">
      <w:pPr>
        <w:pStyle w:val="Pagrindinistekstas"/>
        <w:numPr>
          <w:ilvl w:val="0"/>
          <w:numId w:val="2"/>
        </w:numPr>
        <w:tabs>
          <w:tab w:val="clear" w:pos="720"/>
          <w:tab w:val="num" w:pos="567"/>
        </w:tabs>
        <w:spacing w:after="0"/>
        <w:ind w:left="567" w:hanging="567"/>
        <w:rPr>
          <w:szCs w:val="22"/>
        </w:rPr>
      </w:pPr>
      <w:r w:rsidRPr="00462E3F">
        <w:rPr>
          <w:szCs w:val="22"/>
        </w:rPr>
        <w:t>fluvoksaminu: plazmoje didėja kai kurių benzodiazepinų koncentracija;</w:t>
      </w:r>
    </w:p>
    <w:p w14:paraId="44EE44A0" w14:textId="77777777" w:rsidR="004E17C8" w:rsidRPr="00462E3F" w:rsidRDefault="004E17C8" w:rsidP="00462E3F">
      <w:pPr>
        <w:pStyle w:val="Pagrindinistekstas"/>
        <w:numPr>
          <w:ilvl w:val="0"/>
          <w:numId w:val="2"/>
        </w:numPr>
        <w:tabs>
          <w:tab w:val="clear" w:pos="720"/>
          <w:tab w:val="num" w:pos="567"/>
        </w:tabs>
        <w:spacing w:after="0"/>
        <w:ind w:left="567" w:hanging="567"/>
        <w:rPr>
          <w:szCs w:val="22"/>
        </w:rPr>
      </w:pPr>
      <w:r w:rsidRPr="00462E3F">
        <w:rPr>
          <w:szCs w:val="22"/>
        </w:rPr>
        <w:t>levodopa: gali atsirasti antagonizmas levodopos poveikiui;</w:t>
      </w:r>
    </w:p>
    <w:p w14:paraId="03CB7F80" w14:textId="77777777" w:rsidR="004E17C8" w:rsidRPr="00462E3F" w:rsidRDefault="004E17C8" w:rsidP="00462E3F">
      <w:pPr>
        <w:pStyle w:val="Pagrindinistekstas"/>
        <w:numPr>
          <w:ilvl w:val="0"/>
          <w:numId w:val="2"/>
        </w:numPr>
        <w:tabs>
          <w:tab w:val="clear" w:pos="720"/>
          <w:tab w:val="num" w:pos="567"/>
        </w:tabs>
        <w:spacing w:after="0"/>
        <w:ind w:left="567" w:hanging="567"/>
        <w:rPr>
          <w:szCs w:val="22"/>
        </w:rPr>
      </w:pPr>
      <w:r w:rsidRPr="00462E3F">
        <w:rPr>
          <w:szCs w:val="22"/>
        </w:rPr>
        <w:t>moksonidinu: stiprėja raminamasis poveikis;</w:t>
      </w:r>
    </w:p>
    <w:p w14:paraId="30E70F04" w14:textId="77777777" w:rsidR="004E17C8" w:rsidRPr="00462E3F" w:rsidRDefault="004E17C8" w:rsidP="00462E3F">
      <w:pPr>
        <w:pStyle w:val="Pagrindinistekstas"/>
        <w:numPr>
          <w:ilvl w:val="0"/>
          <w:numId w:val="2"/>
        </w:numPr>
        <w:tabs>
          <w:tab w:val="clear" w:pos="720"/>
          <w:tab w:val="num" w:pos="567"/>
        </w:tabs>
        <w:spacing w:after="0"/>
        <w:ind w:left="567" w:hanging="567"/>
        <w:rPr>
          <w:szCs w:val="22"/>
        </w:rPr>
      </w:pPr>
      <w:r w:rsidRPr="00462E3F">
        <w:rPr>
          <w:szCs w:val="22"/>
        </w:rPr>
        <w:t>fenitoinu: benzodiazepinai daro įtaką fenitoino metabolizmui, todėl gali padidėti arba sumažėti šio vaisto koncentracija plazmoje;</w:t>
      </w:r>
    </w:p>
    <w:p w14:paraId="2B37EB2A" w14:textId="77777777" w:rsidR="004E17C8" w:rsidRPr="00462E3F" w:rsidRDefault="004E17C8" w:rsidP="00462E3F">
      <w:pPr>
        <w:pStyle w:val="Pagrindinistekstas"/>
        <w:numPr>
          <w:ilvl w:val="0"/>
          <w:numId w:val="2"/>
        </w:numPr>
        <w:tabs>
          <w:tab w:val="clear" w:pos="720"/>
          <w:tab w:val="num" w:pos="567"/>
        </w:tabs>
        <w:spacing w:after="0"/>
        <w:ind w:left="567" w:hanging="567"/>
        <w:rPr>
          <w:szCs w:val="22"/>
        </w:rPr>
      </w:pPr>
      <w:r w:rsidRPr="00462E3F">
        <w:rPr>
          <w:szCs w:val="22"/>
        </w:rPr>
        <w:t>rifampicinu: galimas benzodiazepinų metabolizmo skatinimas (plazmoje gali mažėti koncentracija).</w:t>
      </w:r>
    </w:p>
    <w:p w14:paraId="1B457484" w14:textId="77777777" w:rsidR="004E17C8" w:rsidRPr="00462E3F" w:rsidRDefault="004E17C8" w:rsidP="00462E3F">
      <w:pPr>
        <w:pStyle w:val="Pagrindinistekstas"/>
        <w:spacing w:before="120" w:after="0"/>
        <w:rPr>
          <w:szCs w:val="22"/>
        </w:rPr>
      </w:pPr>
      <w:r w:rsidRPr="00462E3F">
        <w:rPr>
          <w:szCs w:val="22"/>
        </w:rPr>
        <w:t xml:space="preserve">Be to, galima vaistinių preparatų nuo nerimo sąveika su šiais vaistiniais preparatais: </w:t>
      </w:r>
    </w:p>
    <w:p w14:paraId="52939FA7"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AKF inhibitoriais: pasireiškia stipresnis hipotenzinis poveikis;</w:t>
      </w:r>
    </w:p>
    <w:p w14:paraId="0460B040"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adrenerginių neuronų blokatoriais: atsiranda stipresnis hipotenzinis poveikis;</w:t>
      </w:r>
    </w:p>
    <w:p w14:paraId="0C562DEB"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alfa adrenoreceptorių blokatoriais: pasireiškia stipresnis hipotenzinis ir raminamasis poveikis;</w:t>
      </w:r>
    </w:p>
    <w:p w14:paraId="612C395B"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bendrojo poveikio anestetikais: sukeliamas stipresnis raminamasis poveikis;</w:t>
      </w:r>
    </w:p>
    <w:p w14:paraId="78A13F9B"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angiotenzino II receptorių antagonistais: pasireiškia stipresnis raminamasis poveikis;</w:t>
      </w:r>
    </w:p>
    <w:p w14:paraId="5D121E8F"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tricikliais antidepresantais: sukeliamas stipresnis raminamasis poveikis;</w:t>
      </w:r>
    </w:p>
    <w:p w14:paraId="1B2B3A87"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antihistamininiais preparatais: pasireiškia stipresnis raminamasis poveikis;</w:t>
      </w:r>
    </w:p>
    <w:p w14:paraId="64711A11"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vaistiniais preparatais nuo psichozės: atsiranda stipresnis raminamasis poveikis;</w:t>
      </w:r>
    </w:p>
    <w:p w14:paraId="6201F3E3"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lastRenderedPageBreak/>
        <w:t>beta adrenoreceptorių blokatoriais: stiprėja hipotenzinis poveikis;</w:t>
      </w:r>
    </w:p>
    <w:p w14:paraId="7FF63303"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kalcio kanalų blokatoriais: didėja hipotenzinis poveikis;</w:t>
      </w:r>
    </w:p>
    <w:p w14:paraId="230FFB58"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klonidinu: stiprėja hipotenzinis poveikis;</w:t>
      </w:r>
    </w:p>
    <w:p w14:paraId="372A1F2F"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dizoksidu: didėja hipotenzinis poveikis;</w:t>
      </w:r>
    </w:p>
    <w:p w14:paraId="65FB1B19"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diuretikais: stiprėja hipotenzinis poveikis;</w:t>
      </w:r>
    </w:p>
    <w:p w14:paraId="6D4B83CB"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hidralazinu: didėja hipotenzinis poveikis;</w:t>
      </w:r>
    </w:p>
    <w:p w14:paraId="050BEA4D"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lofeksidinu: stiprėja hipotenzinis poveikis;</w:t>
      </w:r>
    </w:p>
    <w:p w14:paraId="352840A6"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metildopa: didėja hipotenzinis poveikis;</w:t>
      </w:r>
    </w:p>
    <w:p w14:paraId="6444EE61"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minoksidiliu: stiprėja hipotenzinis poveikis;</w:t>
      </w:r>
    </w:p>
    <w:p w14:paraId="4379E36B"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mirtazapinu: didėja hipotenzinis poveikis;</w:t>
      </w:r>
    </w:p>
    <w:p w14:paraId="36165417"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moksonidinu: stiprėja hipotenzinis poveikis;</w:t>
      </w:r>
    </w:p>
    <w:p w14:paraId="11A4D67E"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nabilonu: pasireiškia stipresnis raminamasis poveikis;</w:t>
      </w:r>
    </w:p>
    <w:p w14:paraId="7BC554F8"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nitratais: stiprėja hipotenzinis poveikis;</w:t>
      </w:r>
    </w:p>
    <w:p w14:paraId="5C59ACF2"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natrio nitroprusidu: didėja hipotenzinis poveikis;</w:t>
      </w:r>
    </w:p>
    <w:p w14:paraId="774CADAE"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opioidų grupės vaistiniais preparatais nuo skausmo: pasireiškia stipresnis raminamasis poveikis. Be to, gali sustiprėti opioidų euforiją sukeliantis poveikis, vadinasi, skatinamas greitesnis priklausomybės atsiradimas;</w:t>
      </w:r>
    </w:p>
    <w:p w14:paraId="53AFF062"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ritonaviru: plazmoje gali padidėti oksazepamo koncentracija;</w:t>
      </w:r>
    </w:p>
    <w:p w14:paraId="1FA5C954" w14:textId="77777777" w:rsidR="004E17C8" w:rsidRPr="00462E3F" w:rsidRDefault="004E17C8" w:rsidP="00462E3F">
      <w:pPr>
        <w:pStyle w:val="Pagrindinistekstas"/>
        <w:numPr>
          <w:ilvl w:val="0"/>
          <w:numId w:val="3"/>
        </w:numPr>
        <w:tabs>
          <w:tab w:val="clear" w:pos="720"/>
          <w:tab w:val="num" w:pos="567"/>
        </w:tabs>
        <w:spacing w:after="0"/>
        <w:ind w:left="567" w:hanging="567"/>
        <w:rPr>
          <w:szCs w:val="22"/>
        </w:rPr>
      </w:pPr>
      <w:r w:rsidRPr="00462E3F">
        <w:rPr>
          <w:szCs w:val="22"/>
        </w:rPr>
        <w:t>tizanidinu: pasireiškia stipresnis raminamasis poveikis.</w:t>
      </w:r>
    </w:p>
    <w:p w14:paraId="36295A4E" w14:textId="77777777" w:rsidR="004E17C8" w:rsidRPr="00462E3F" w:rsidRDefault="004E17C8" w:rsidP="00462E3F">
      <w:pPr>
        <w:pStyle w:val="Pagrindinistekstas"/>
        <w:spacing w:before="120" w:after="0"/>
        <w:rPr>
          <w:szCs w:val="22"/>
        </w:rPr>
      </w:pPr>
      <w:r w:rsidRPr="00462E3F">
        <w:rPr>
          <w:szCs w:val="22"/>
        </w:rPr>
        <w:t>Alkoholis stiprina raminamąjį nozepamo poveikį, tačiau kai kuriems pacientams gali pasireikšti paradoksinė reakcija.</w:t>
      </w:r>
    </w:p>
    <w:p w14:paraId="6B7A446A" w14:textId="77777777" w:rsidR="004E17C8" w:rsidRPr="00462E3F" w:rsidRDefault="004E17C8" w:rsidP="00462E3F">
      <w:pPr>
        <w:ind w:left="567" w:hanging="567"/>
        <w:jc w:val="both"/>
        <w:rPr>
          <w:szCs w:val="22"/>
        </w:rPr>
      </w:pPr>
    </w:p>
    <w:p w14:paraId="4C9F8DCB" w14:textId="77777777" w:rsidR="004E17C8" w:rsidRPr="00462E3F" w:rsidRDefault="004E17C8" w:rsidP="00462E3F">
      <w:pPr>
        <w:pStyle w:val="Antrat3"/>
        <w:rPr>
          <w:szCs w:val="22"/>
        </w:rPr>
      </w:pPr>
      <w:r w:rsidRPr="00462E3F">
        <w:rPr>
          <w:szCs w:val="22"/>
        </w:rPr>
        <w:t>4.6</w:t>
      </w:r>
      <w:r w:rsidRPr="00462E3F">
        <w:rPr>
          <w:szCs w:val="22"/>
        </w:rPr>
        <w:tab/>
        <w:t xml:space="preserve">Vaisingumas, nėštumo ir žindymo laikotarpis </w:t>
      </w:r>
    </w:p>
    <w:p w14:paraId="200F852E" w14:textId="77777777" w:rsidR="004E17C8" w:rsidRPr="00462E3F" w:rsidRDefault="004E17C8" w:rsidP="00462E3F">
      <w:pPr>
        <w:pStyle w:val="Pagrindinistekstas"/>
        <w:spacing w:after="0"/>
        <w:rPr>
          <w:szCs w:val="22"/>
        </w:rPr>
      </w:pPr>
    </w:p>
    <w:p w14:paraId="0E7506C9" w14:textId="77777777" w:rsidR="004E17C8" w:rsidRPr="00462E3F" w:rsidRDefault="004E17C8" w:rsidP="00462E3F">
      <w:pPr>
        <w:pStyle w:val="Pagrindinistekstas"/>
        <w:spacing w:after="0"/>
        <w:rPr>
          <w:szCs w:val="22"/>
          <w:u w:val="single"/>
        </w:rPr>
      </w:pPr>
      <w:r w:rsidRPr="00462E3F">
        <w:rPr>
          <w:szCs w:val="22"/>
          <w:u w:val="single"/>
        </w:rPr>
        <w:t>Nėštumas</w:t>
      </w:r>
    </w:p>
    <w:p w14:paraId="3A921507" w14:textId="77777777" w:rsidR="004E17C8" w:rsidRPr="00462E3F" w:rsidRDefault="004E17C8" w:rsidP="00462E3F">
      <w:pPr>
        <w:pStyle w:val="Pagrindinistekstas"/>
        <w:spacing w:after="0"/>
        <w:rPr>
          <w:szCs w:val="22"/>
        </w:rPr>
      </w:pPr>
      <w:r w:rsidRPr="00462E3F">
        <w:rPr>
          <w:szCs w:val="22"/>
        </w:rPr>
        <w:t>Oksazepamas prasiskverbia per placentą. Kelių tyrimų duomenimis, apsigimimų padažnėjimas yra susijęs su benzodiazepino darinių vartojimu pirmaisiais trimis nėštumo mėnesiais. Ar oksazepamas gali būti susijęs su vaisaus apsigimimų padažnėjimu, tiksliai nenustatyta, todėl nėščioms moterims vaistinio preparato vartoti ilgai, reguliariai ir didelę dozę negalima. Didelė dozė, vartojama nėštumo pabaigoje ar gimdymo metu, gali sukelti naujagimio hipotermiją, hipotoniją, raminamąjį poveikį bei slopinti jo kvėpavimą. Kūdikiams, kurių motinos nėštumo metu ilgai vartojo benzodiazepinų, gali atsirasti fizinė priklausomybė. Tokiems naujagimiams atsiranda nutraukimo simptomų.</w:t>
      </w:r>
    </w:p>
    <w:p w14:paraId="113D7660" w14:textId="77777777" w:rsidR="004E17C8" w:rsidRPr="00462E3F" w:rsidRDefault="004E17C8" w:rsidP="00462E3F">
      <w:pPr>
        <w:pStyle w:val="Pagrindinistekstas"/>
        <w:spacing w:after="0"/>
        <w:rPr>
          <w:szCs w:val="22"/>
        </w:rPr>
      </w:pPr>
      <w:r w:rsidRPr="00462E3F">
        <w:rPr>
          <w:szCs w:val="22"/>
        </w:rPr>
        <w:t>Prieš pradedant gydyti vaisingo amžiaus moterį, reikia nepamiršti, kad ji gali tapti nėščia. Pacientę reikia informuoti, kad pastojus būtina pasiklausti gydytojo, ar oksazepamo vartojimą nutraukti galima.</w:t>
      </w:r>
    </w:p>
    <w:p w14:paraId="1EB2E2FF" w14:textId="77777777" w:rsidR="00737D05" w:rsidRDefault="00737D05" w:rsidP="00462E3F">
      <w:pPr>
        <w:pStyle w:val="Pagrindinistekstas"/>
        <w:spacing w:after="0"/>
        <w:rPr>
          <w:szCs w:val="22"/>
          <w:u w:val="single"/>
        </w:rPr>
      </w:pPr>
    </w:p>
    <w:p w14:paraId="7DF309A0" w14:textId="75CB98D4" w:rsidR="004E17C8" w:rsidRPr="00462E3F" w:rsidRDefault="004E17C8" w:rsidP="00462E3F">
      <w:pPr>
        <w:pStyle w:val="Pagrindinistekstas"/>
        <w:spacing w:after="0"/>
        <w:rPr>
          <w:szCs w:val="22"/>
          <w:u w:val="single"/>
        </w:rPr>
      </w:pPr>
      <w:r w:rsidRPr="00462E3F">
        <w:rPr>
          <w:szCs w:val="22"/>
          <w:u w:val="single"/>
        </w:rPr>
        <w:t>Žindymas</w:t>
      </w:r>
    </w:p>
    <w:p w14:paraId="6FC54DA3" w14:textId="77777777" w:rsidR="004E17C8" w:rsidRPr="00462E3F" w:rsidRDefault="004E17C8" w:rsidP="00462E3F">
      <w:pPr>
        <w:pStyle w:val="Pagrindinistekstas"/>
        <w:spacing w:after="0"/>
        <w:rPr>
          <w:szCs w:val="22"/>
        </w:rPr>
      </w:pPr>
      <w:r w:rsidRPr="00462E3F">
        <w:rPr>
          <w:szCs w:val="22"/>
        </w:rPr>
        <w:t>Žindyvėms vartoti oksazepamo draudžiama. Tikslių ir gerai kontroliuojamų šio vaistinio preparato vartojimo žindymo laikotarpiu klinikinių tyrimų neatlikta. Vaistas išsiskiria su motinos pienu. Jo koncentracija piene atitinka maždaug 10 % vaistinio preparato koncentracijos plazmoje. Nozepam 10 mg tabletėmis gydoma moteris žindymą turi nutraukti, kadangi kūdikiui gali atsirasti kvėpavimo slopinimas ir vaisto vartojimo nutraukimo sindromas.</w:t>
      </w:r>
    </w:p>
    <w:p w14:paraId="7F4052A2" w14:textId="77777777" w:rsidR="004E17C8" w:rsidRPr="00462E3F" w:rsidRDefault="004E17C8" w:rsidP="00462E3F">
      <w:pPr>
        <w:pStyle w:val="Pagrindinistekstas"/>
        <w:spacing w:after="0"/>
        <w:rPr>
          <w:szCs w:val="22"/>
        </w:rPr>
      </w:pPr>
    </w:p>
    <w:p w14:paraId="61AF0AC2" w14:textId="77777777" w:rsidR="004E17C8" w:rsidRPr="00462E3F" w:rsidRDefault="004E17C8">
      <w:pPr>
        <w:pStyle w:val="Antrat3"/>
        <w:rPr>
          <w:szCs w:val="22"/>
        </w:rPr>
      </w:pPr>
      <w:r w:rsidRPr="00462E3F">
        <w:rPr>
          <w:szCs w:val="22"/>
        </w:rPr>
        <w:t>4.7</w:t>
      </w:r>
      <w:r w:rsidRPr="00462E3F">
        <w:rPr>
          <w:szCs w:val="22"/>
        </w:rPr>
        <w:tab/>
        <w:t>Poveikis gebėjimui vairuoti ir valdyti mechanizmus</w:t>
      </w:r>
    </w:p>
    <w:p w14:paraId="133CA2B3" w14:textId="77777777" w:rsidR="004E17C8" w:rsidRPr="00462E3F" w:rsidRDefault="004E17C8" w:rsidP="004A0466">
      <w:pPr>
        <w:pStyle w:val="Pagrindinistekstas"/>
        <w:spacing w:after="0"/>
        <w:rPr>
          <w:szCs w:val="22"/>
        </w:rPr>
      </w:pPr>
    </w:p>
    <w:p w14:paraId="183A67EC" w14:textId="77777777" w:rsidR="004E17C8" w:rsidRPr="00462E3F" w:rsidRDefault="004E17C8" w:rsidP="004A0466">
      <w:pPr>
        <w:rPr>
          <w:szCs w:val="22"/>
        </w:rPr>
      </w:pPr>
      <w:r w:rsidRPr="00462E3F">
        <w:rPr>
          <w:szCs w:val="22"/>
        </w:rPr>
        <w:t>Nozepam</w:t>
      </w:r>
      <w:r w:rsidRPr="00462E3F">
        <w:rPr>
          <w:noProof/>
          <w:szCs w:val="22"/>
        </w:rPr>
        <w:t xml:space="preserve"> gebėjimą vairuoti ir valdyti mechanizmus veikia stipriai. Jo v</w:t>
      </w:r>
      <w:r w:rsidRPr="00462E3F">
        <w:rPr>
          <w:szCs w:val="22"/>
        </w:rPr>
        <w:t xml:space="preserve">artojant vairuoti ir valdyti mechanizmų negalima. Vaistinis preparatas gali ilginti reakcijos laiką, dėl liekamojo naktinės dozės poveikio kitą dieną pacientas gali blogiau vairuoti. </w:t>
      </w:r>
    </w:p>
    <w:p w14:paraId="13B199BC" w14:textId="77777777" w:rsidR="004E17C8" w:rsidRPr="00462E3F" w:rsidRDefault="004E17C8" w:rsidP="00462E3F">
      <w:pPr>
        <w:pStyle w:val="Pagrindinistekstas"/>
        <w:spacing w:after="0"/>
        <w:rPr>
          <w:b/>
          <w:szCs w:val="22"/>
        </w:rPr>
      </w:pPr>
    </w:p>
    <w:p w14:paraId="1F638256" w14:textId="77777777" w:rsidR="004E17C8" w:rsidRPr="00462E3F" w:rsidRDefault="004E17C8" w:rsidP="00462E3F">
      <w:pPr>
        <w:pStyle w:val="Antrat3"/>
        <w:rPr>
          <w:szCs w:val="22"/>
        </w:rPr>
      </w:pPr>
      <w:r w:rsidRPr="00462E3F">
        <w:rPr>
          <w:szCs w:val="22"/>
        </w:rPr>
        <w:t>4.8</w:t>
      </w:r>
      <w:r w:rsidRPr="00462E3F">
        <w:rPr>
          <w:szCs w:val="22"/>
        </w:rPr>
        <w:tab/>
        <w:t>Nepageidaujamas poveikis</w:t>
      </w:r>
    </w:p>
    <w:p w14:paraId="478BEA32" w14:textId="77777777" w:rsidR="004E17C8" w:rsidRPr="00462E3F" w:rsidRDefault="004E17C8" w:rsidP="00462E3F">
      <w:pPr>
        <w:pStyle w:val="Pagrindinistekstas"/>
        <w:spacing w:after="0"/>
        <w:rPr>
          <w:szCs w:val="22"/>
        </w:rPr>
      </w:pPr>
    </w:p>
    <w:p w14:paraId="5DA4488B" w14:textId="77777777" w:rsidR="004E17C8" w:rsidRPr="00462E3F" w:rsidRDefault="004E17C8" w:rsidP="00462E3F">
      <w:pPr>
        <w:pStyle w:val="Pataisymai"/>
        <w:rPr>
          <w:szCs w:val="22"/>
        </w:rPr>
      </w:pPr>
      <w:r w:rsidRPr="00462E3F">
        <w:rPr>
          <w:szCs w:val="22"/>
        </w:rPr>
        <w:t>Nepageidaujamo poveikio dažnis apibūdinamas taip: labai dažnas (≥ 1/10), dažnas (nuo ≥ 1/100 iki &lt; 1/10), nedažnas (nuo ≥ 1/1 000 iki &lt; 1/100), retas (nuo ≥ 1/10 000 iki &lt; 1/1000), labai retas (&lt; 1/10 000) ir nežinomas (negali būti apskaičiuotas pagal turimus duomenis).&gt;</w:t>
      </w:r>
    </w:p>
    <w:p w14:paraId="027FE82C" w14:textId="77777777" w:rsidR="004E17C8" w:rsidRPr="00462E3F" w:rsidRDefault="004E17C8" w:rsidP="00462E3F">
      <w:pPr>
        <w:pStyle w:val="Pataisymai"/>
        <w:rPr>
          <w:szCs w:val="22"/>
        </w:rPr>
      </w:pPr>
    </w:p>
    <w:p w14:paraId="7FFA9422" w14:textId="77777777" w:rsidR="004E17C8" w:rsidRPr="00462E3F" w:rsidRDefault="004E17C8" w:rsidP="00462E3F">
      <w:pPr>
        <w:pStyle w:val="Pataisymai"/>
        <w:rPr>
          <w:szCs w:val="22"/>
          <w:u w:val="single"/>
        </w:rPr>
      </w:pPr>
      <w:r w:rsidRPr="00462E3F">
        <w:rPr>
          <w:szCs w:val="22"/>
          <w:u w:val="single"/>
        </w:rPr>
        <w:t xml:space="preserve">Kraujo ir limfinės sistemos sutrikimai </w:t>
      </w:r>
    </w:p>
    <w:p w14:paraId="4B11C661" w14:textId="77777777" w:rsidR="004E17C8" w:rsidRPr="00462E3F" w:rsidRDefault="004E17C8" w:rsidP="00462E3F">
      <w:pPr>
        <w:rPr>
          <w:i/>
          <w:szCs w:val="22"/>
        </w:rPr>
      </w:pPr>
      <w:r w:rsidRPr="00462E3F">
        <w:rPr>
          <w:i/>
          <w:szCs w:val="22"/>
        </w:rPr>
        <w:t xml:space="preserve">Labai retas. </w:t>
      </w:r>
      <w:r w:rsidRPr="00462E3F">
        <w:rPr>
          <w:szCs w:val="22"/>
        </w:rPr>
        <w:t>Kraujo sudėties pokyčiai (leukopenija)</w:t>
      </w:r>
    </w:p>
    <w:p w14:paraId="03F4428C" w14:textId="77777777" w:rsidR="004E17C8" w:rsidRPr="00462E3F" w:rsidRDefault="004E17C8" w:rsidP="00462E3F">
      <w:pPr>
        <w:pStyle w:val="Pataisymai"/>
        <w:rPr>
          <w:szCs w:val="22"/>
        </w:rPr>
      </w:pPr>
    </w:p>
    <w:p w14:paraId="4CA99707" w14:textId="77777777" w:rsidR="004E17C8" w:rsidRPr="00462E3F" w:rsidRDefault="004E17C8" w:rsidP="00462E3F">
      <w:pPr>
        <w:pStyle w:val="Pataisymai"/>
        <w:rPr>
          <w:szCs w:val="22"/>
          <w:u w:val="single"/>
        </w:rPr>
      </w:pPr>
      <w:r w:rsidRPr="00462E3F">
        <w:rPr>
          <w:szCs w:val="22"/>
          <w:u w:val="single"/>
        </w:rPr>
        <w:lastRenderedPageBreak/>
        <w:t xml:space="preserve">Psichikos sutrikimai </w:t>
      </w:r>
    </w:p>
    <w:p w14:paraId="2113BACA" w14:textId="77777777" w:rsidR="004E17C8" w:rsidRPr="00462E3F" w:rsidRDefault="004E17C8" w:rsidP="00462E3F">
      <w:pPr>
        <w:rPr>
          <w:szCs w:val="22"/>
        </w:rPr>
      </w:pPr>
      <w:r w:rsidRPr="00462E3F">
        <w:rPr>
          <w:i/>
          <w:szCs w:val="22"/>
        </w:rPr>
        <w:t xml:space="preserve">Dažnas. </w:t>
      </w:r>
      <w:r w:rsidRPr="00462E3F">
        <w:rPr>
          <w:szCs w:val="22"/>
        </w:rPr>
        <w:t>Priklausomybė, paradoksinė reakcija (stiprus nerimas, haliucinacijos, kliedesys, agresyvumo padidėjimas).</w:t>
      </w:r>
    </w:p>
    <w:p w14:paraId="0CF1A9A8" w14:textId="77777777" w:rsidR="004E17C8" w:rsidRPr="00462E3F" w:rsidRDefault="004E17C8" w:rsidP="00462E3F">
      <w:pPr>
        <w:rPr>
          <w:i/>
          <w:szCs w:val="22"/>
        </w:rPr>
      </w:pPr>
    </w:p>
    <w:p w14:paraId="2E065671" w14:textId="77777777" w:rsidR="004E17C8" w:rsidRPr="00462E3F" w:rsidRDefault="004E17C8" w:rsidP="00462E3F">
      <w:pPr>
        <w:pStyle w:val="Pataisymai"/>
        <w:rPr>
          <w:szCs w:val="22"/>
          <w:u w:val="single"/>
        </w:rPr>
      </w:pPr>
      <w:r w:rsidRPr="00462E3F">
        <w:rPr>
          <w:szCs w:val="22"/>
          <w:u w:val="single"/>
        </w:rPr>
        <w:t xml:space="preserve">Nervų sistemos sutrikimai </w:t>
      </w:r>
    </w:p>
    <w:p w14:paraId="442F00AC" w14:textId="77777777" w:rsidR="004E17C8" w:rsidRPr="00462E3F" w:rsidRDefault="004E17C8" w:rsidP="00462E3F">
      <w:pPr>
        <w:rPr>
          <w:szCs w:val="22"/>
        </w:rPr>
      </w:pPr>
      <w:r w:rsidRPr="00462E3F">
        <w:rPr>
          <w:i/>
          <w:szCs w:val="22"/>
        </w:rPr>
        <w:t xml:space="preserve">Dažnas. </w:t>
      </w:r>
      <w:r w:rsidRPr="00462E3F">
        <w:rPr>
          <w:szCs w:val="22"/>
        </w:rPr>
        <w:t>Mieguistumas ir svaigulys kitą dieną, sumišimas ir judesių koordinacijos sutrikimas, ypač vyresniems negu 65 metų pacientams, atminties susilpnėjimas.</w:t>
      </w:r>
    </w:p>
    <w:p w14:paraId="5A39953C" w14:textId="77777777" w:rsidR="004E17C8" w:rsidRPr="00462E3F" w:rsidRDefault="004E17C8" w:rsidP="00462E3F">
      <w:pPr>
        <w:rPr>
          <w:szCs w:val="22"/>
        </w:rPr>
      </w:pPr>
      <w:r w:rsidRPr="00462E3F">
        <w:rPr>
          <w:i/>
          <w:szCs w:val="22"/>
        </w:rPr>
        <w:t xml:space="preserve">Nedažnas. </w:t>
      </w:r>
      <w:r w:rsidRPr="00462E3F">
        <w:rPr>
          <w:szCs w:val="22"/>
        </w:rPr>
        <w:t>galvos skausmas ir sukimasis, kalbos sutrikimas.</w:t>
      </w:r>
    </w:p>
    <w:p w14:paraId="6E1EF4F6" w14:textId="77777777" w:rsidR="004E17C8" w:rsidRPr="00462E3F" w:rsidRDefault="004E17C8" w:rsidP="00462E3F">
      <w:pPr>
        <w:rPr>
          <w:i/>
          <w:szCs w:val="22"/>
        </w:rPr>
      </w:pPr>
    </w:p>
    <w:p w14:paraId="34A87D3A" w14:textId="77777777" w:rsidR="004E17C8" w:rsidRPr="00462E3F" w:rsidRDefault="004E17C8" w:rsidP="00462E3F">
      <w:pPr>
        <w:pStyle w:val="Pataisymai"/>
        <w:rPr>
          <w:szCs w:val="22"/>
          <w:u w:val="single"/>
        </w:rPr>
      </w:pPr>
      <w:r w:rsidRPr="00462E3F">
        <w:rPr>
          <w:szCs w:val="22"/>
          <w:u w:val="single"/>
        </w:rPr>
        <w:t xml:space="preserve">Kraujagyslių sutrikimai </w:t>
      </w:r>
    </w:p>
    <w:p w14:paraId="3ED8D74A" w14:textId="77777777" w:rsidR="004E17C8" w:rsidRPr="00462E3F" w:rsidRDefault="004E17C8" w:rsidP="00462E3F">
      <w:pPr>
        <w:rPr>
          <w:i/>
          <w:szCs w:val="22"/>
        </w:rPr>
      </w:pPr>
      <w:r w:rsidRPr="00462E3F">
        <w:rPr>
          <w:i/>
          <w:szCs w:val="22"/>
        </w:rPr>
        <w:t xml:space="preserve">Nedažnas. </w:t>
      </w:r>
      <w:r w:rsidRPr="00462E3F">
        <w:rPr>
          <w:szCs w:val="22"/>
        </w:rPr>
        <w:t>Kraujo spaudimo sumažėjimas</w:t>
      </w:r>
      <w:r w:rsidRPr="00462E3F">
        <w:rPr>
          <w:i/>
          <w:szCs w:val="22"/>
        </w:rPr>
        <w:t xml:space="preserve"> </w:t>
      </w:r>
    </w:p>
    <w:p w14:paraId="1FC7F4B9" w14:textId="77777777" w:rsidR="004E17C8" w:rsidRPr="00462E3F" w:rsidRDefault="004E17C8" w:rsidP="00462E3F">
      <w:pPr>
        <w:pStyle w:val="Pataisymai"/>
        <w:rPr>
          <w:szCs w:val="22"/>
        </w:rPr>
      </w:pPr>
    </w:p>
    <w:p w14:paraId="55041195" w14:textId="77777777" w:rsidR="004E17C8" w:rsidRPr="00462E3F" w:rsidRDefault="004E17C8" w:rsidP="00462E3F">
      <w:pPr>
        <w:pStyle w:val="Pataisymai"/>
        <w:rPr>
          <w:szCs w:val="22"/>
          <w:u w:val="single"/>
        </w:rPr>
      </w:pPr>
      <w:r w:rsidRPr="00462E3F">
        <w:rPr>
          <w:szCs w:val="22"/>
          <w:u w:val="single"/>
        </w:rPr>
        <w:t xml:space="preserve">Virškinimo trakto sutrikimai </w:t>
      </w:r>
    </w:p>
    <w:p w14:paraId="182359B2" w14:textId="77777777" w:rsidR="004E17C8" w:rsidRPr="00462E3F" w:rsidRDefault="004E17C8" w:rsidP="00462E3F">
      <w:pPr>
        <w:rPr>
          <w:i/>
          <w:szCs w:val="22"/>
        </w:rPr>
      </w:pPr>
      <w:r w:rsidRPr="00462E3F">
        <w:rPr>
          <w:i/>
          <w:szCs w:val="22"/>
        </w:rPr>
        <w:t xml:space="preserve">Nedažnas. </w:t>
      </w:r>
      <w:r w:rsidRPr="00462E3F">
        <w:rPr>
          <w:szCs w:val="22"/>
        </w:rPr>
        <w:t>Pakinta seilėtekis, sutrinka virškinimo trakto veikla.</w:t>
      </w:r>
      <w:r w:rsidRPr="00462E3F">
        <w:rPr>
          <w:i/>
          <w:szCs w:val="22"/>
        </w:rPr>
        <w:t xml:space="preserve"> </w:t>
      </w:r>
    </w:p>
    <w:p w14:paraId="1F34CFF7" w14:textId="77777777" w:rsidR="004E17C8" w:rsidRPr="00462E3F" w:rsidRDefault="004E17C8" w:rsidP="00462E3F">
      <w:pPr>
        <w:pStyle w:val="Pataisymai"/>
        <w:rPr>
          <w:szCs w:val="22"/>
        </w:rPr>
      </w:pPr>
    </w:p>
    <w:p w14:paraId="481B0973" w14:textId="77777777" w:rsidR="004E17C8" w:rsidRPr="00462E3F" w:rsidRDefault="004E17C8" w:rsidP="00462E3F">
      <w:pPr>
        <w:pStyle w:val="Pataisymai"/>
        <w:rPr>
          <w:szCs w:val="22"/>
          <w:u w:val="single"/>
        </w:rPr>
      </w:pPr>
      <w:r w:rsidRPr="00462E3F">
        <w:rPr>
          <w:szCs w:val="22"/>
          <w:u w:val="single"/>
        </w:rPr>
        <w:t xml:space="preserve">Kepenų, tulžies pūslės ir latakų sutrikimai </w:t>
      </w:r>
    </w:p>
    <w:p w14:paraId="50466EFF" w14:textId="77777777" w:rsidR="004E17C8" w:rsidRPr="00462E3F" w:rsidRDefault="004E17C8" w:rsidP="00462E3F">
      <w:pPr>
        <w:rPr>
          <w:i/>
          <w:szCs w:val="22"/>
        </w:rPr>
      </w:pPr>
      <w:r w:rsidRPr="00462E3F">
        <w:rPr>
          <w:i/>
          <w:szCs w:val="22"/>
        </w:rPr>
        <w:t xml:space="preserve">Labai retas. </w:t>
      </w:r>
      <w:r w:rsidRPr="00462E3F">
        <w:rPr>
          <w:szCs w:val="22"/>
        </w:rPr>
        <w:t>Gelta.</w:t>
      </w:r>
    </w:p>
    <w:p w14:paraId="391D0DE5" w14:textId="77777777" w:rsidR="004E17C8" w:rsidRPr="00462E3F" w:rsidRDefault="004E17C8" w:rsidP="00462E3F">
      <w:pPr>
        <w:pStyle w:val="Pataisymai"/>
        <w:rPr>
          <w:szCs w:val="22"/>
        </w:rPr>
      </w:pPr>
    </w:p>
    <w:p w14:paraId="2AAADB31" w14:textId="77777777" w:rsidR="004E17C8" w:rsidRPr="00462E3F" w:rsidRDefault="004E17C8" w:rsidP="00462E3F">
      <w:pPr>
        <w:pStyle w:val="Pataisymai"/>
        <w:rPr>
          <w:szCs w:val="22"/>
          <w:u w:val="single"/>
        </w:rPr>
      </w:pPr>
      <w:r w:rsidRPr="00462E3F">
        <w:rPr>
          <w:szCs w:val="22"/>
          <w:u w:val="single"/>
        </w:rPr>
        <w:t xml:space="preserve">Odos ir poodinio audinio sutrikimai </w:t>
      </w:r>
    </w:p>
    <w:p w14:paraId="77A7A7D6" w14:textId="77777777" w:rsidR="004E17C8" w:rsidRPr="00462E3F" w:rsidRDefault="004E17C8" w:rsidP="00462E3F">
      <w:pPr>
        <w:rPr>
          <w:i/>
          <w:szCs w:val="22"/>
        </w:rPr>
      </w:pPr>
      <w:r w:rsidRPr="00462E3F">
        <w:rPr>
          <w:i/>
          <w:szCs w:val="22"/>
        </w:rPr>
        <w:t xml:space="preserve">Labai retas. </w:t>
      </w:r>
      <w:r w:rsidRPr="00462E3F">
        <w:rPr>
          <w:szCs w:val="22"/>
        </w:rPr>
        <w:t>Odos alerginės reakcijos.</w:t>
      </w:r>
    </w:p>
    <w:p w14:paraId="75DEB00E" w14:textId="77777777" w:rsidR="004E17C8" w:rsidRPr="00462E3F" w:rsidRDefault="004E17C8" w:rsidP="00462E3F">
      <w:pPr>
        <w:pStyle w:val="Pataisymai"/>
        <w:rPr>
          <w:szCs w:val="22"/>
        </w:rPr>
      </w:pPr>
    </w:p>
    <w:p w14:paraId="7B14F7E7" w14:textId="77777777" w:rsidR="004E17C8" w:rsidRPr="00462E3F" w:rsidRDefault="004E17C8" w:rsidP="00462E3F">
      <w:pPr>
        <w:pStyle w:val="Pataisymai"/>
        <w:rPr>
          <w:szCs w:val="22"/>
          <w:u w:val="single"/>
        </w:rPr>
      </w:pPr>
      <w:r w:rsidRPr="00462E3F">
        <w:rPr>
          <w:szCs w:val="22"/>
          <w:u w:val="single"/>
        </w:rPr>
        <w:t xml:space="preserve">Skeleto, raumenų ir jungiamojo audinio sutrikimai </w:t>
      </w:r>
    </w:p>
    <w:p w14:paraId="6E774BA1" w14:textId="77777777" w:rsidR="004E17C8" w:rsidRPr="00462E3F" w:rsidRDefault="004E17C8" w:rsidP="00462E3F">
      <w:pPr>
        <w:rPr>
          <w:szCs w:val="22"/>
        </w:rPr>
      </w:pPr>
      <w:r w:rsidRPr="00462E3F">
        <w:rPr>
          <w:i/>
          <w:szCs w:val="22"/>
        </w:rPr>
        <w:t xml:space="preserve">Dažnas. </w:t>
      </w:r>
      <w:r w:rsidRPr="00462E3F">
        <w:rPr>
          <w:szCs w:val="22"/>
        </w:rPr>
        <w:t>Raumenų silpnumas.</w:t>
      </w:r>
    </w:p>
    <w:p w14:paraId="719D6349" w14:textId="77777777" w:rsidR="004E17C8" w:rsidRPr="00462E3F" w:rsidRDefault="004E17C8" w:rsidP="00462E3F">
      <w:pPr>
        <w:rPr>
          <w:i/>
          <w:szCs w:val="22"/>
        </w:rPr>
      </w:pPr>
      <w:r w:rsidRPr="00462E3F">
        <w:rPr>
          <w:i/>
          <w:szCs w:val="22"/>
        </w:rPr>
        <w:t xml:space="preserve">Nedažnas. </w:t>
      </w:r>
      <w:r w:rsidRPr="00462E3F">
        <w:rPr>
          <w:szCs w:val="22"/>
        </w:rPr>
        <w:t>Drebulys.</w:t>
      </w:r>
    </w:p>
    <w:p w14:paraId="3DF6D4D7" w14:textId="77777777" w:rsidR="004E17C8" w:rsidRPr="00462E3F" w:rsidRDefault="004E17C8" w:rsidP="00462E3F">
      <w:pPr>
        <w:pStyle w:val="Pataisymai"/>
        <w:rPr>
          <w:szCs w:val="22"/>
        </w:rPr>
      </w:pPr>
    </w:p>
    <w:p w14:paraId="4150168B" w14:textId="77777777" w:rsidR="004E17C8" w:rsidRPr="00462E3F" w:rsidRDefault="004E17C8" w:rsidP="00462E3F">
      <w:pPr>
        <w:pStyle w:val="Pataisymai"/>
        <w:rPr>
          <w:i/>
          <w:szCs w:val="22"/>
          <w:u w:val="single"/>
        </w:rPr>
      </w:pPr>
      <w:r w:rsidRPr="00462E3F">
        <w:rPr>
          <w:i/>
          <w:szCs w:val="22"/>
          <w:u w:val="single"/>
        </w:rPr>
        <w:t xml:space="preserve">Inkstų ir šlapimo takų sutrikimai </w:t>
      </w:r>
    </w:p>
    <w:p w14:paraId="387DB58D" w14:textId="77777777" w:rsidR="004E17C8" w:rsidRPr="00462E3F" w:rsidRDefault="004E17C8" w:rsidP="00462E3F">
      <w:pPr>
        <w:rPr>
          <w:i/>
          <w:szCs w:val="22"/>
        </w:rPr>
      </w:pPr>
      <w:r w:rsidRPr="00462E3F">
        <w:rPr>
          <w:i/>
          <w:szCs w:val="22"/>
        </w:rPr>
        <w:t xml:space="preserve">Nedažnas. </w:t>
      </w:r>
      <w:r w:rsidRPr="00462E3F">
        <w:rPr>
          <w:szCs w:val="22"/>
        </w:rPr>
        <w:t>Šlapimo nelaikymas ar susilaikymas.</w:t>
      </w:r>
    </w:p>
    <w:p w14:paraId="49AAC102" w14:textId="77777777" w:rsidR="004E17C8" w:rsidRPr="00462E3F" w:rsidRDefault="004E17C8" w:rsidP="00462E3F">
      <w:pPr>
        <w:pStyle w:val="Pataisymai"/>
        <w:rPr>
          <w:szCs w:val="22"/>
        </w:rPr>
      </w:pPr>
    </w:p>
    <w:p w14:paraId="36BB3AF3" w14:textId="77777777" w:rsidR="004E17C8" w:rsidRPr="00462E3F" w:rsidRDefault="004E17C8" w:rsidP="00462E3F">
      <w:pPr>
        <w:pStyle w:val="Pataisymai"/>
        <w:rPr>
          <w:szCs w:val="22"/>
          <w:u w:val="single"/>
        </w:rPr>
      </w:pPr>
      <w:r w:rsidRPr="00462E3F">
        <w:rPr>
          <w:szCs w:val="22"/>
          <w:u w:val="single"/>
        </w:rPr>
        <w:t xml:space="preserve">Lytinės sistemos ir krūties sutrikimai </w:t>
      </w:r>
    </w:p>
    <w:p w14:paraId="47D15238" w14:textId="77777777" w:rsidR="004E17C8" w:rsidRPr="00462E3F" w:rsidRDefault="004E17C8" w:rsidP="00462E3F">
      <w:pPr>
        <w:rPr>
          <w:szCs w:val="22"/>
        </w:rPr>
      </w:pPr>
      <w:r w:rsidRPr="00462E3F">
        <w:rPr>
          <w:i/>
          <w:szCs w:val="22"/>
        </w:rPr>
        <w:t xml:space="preserve">Nedažnas. </w:t>
      </w:r>
      <w:r w:rsidRPr="00462E3F">
        <w:rPr>
          <w:szCs w:val="22"/>
        </w:rPr>
        <w:t>Lytinio potraukio pokytis.</w:t>
      </w:r>
    </w:p>
    <w:p w14:paraId="444C154C" w14:textId="77777777" w:rsidR="004E17C8" w:rsidRPr="00462E3F" w:rsidRDefault="004E17C8" w:rsidP="00462E3F">
      <w:pPr>
        <w:rPr>
          <w:szCs w:val="22"/>
        </w:rPr>
      </w:pPr>
    </w:p>
    <w:p w14:paraId="35D9CE1D" w14:textId="77777777" w:rsidR="004E17C8" w:rsidRPr="00462E3F" w:rsidRDefault="004E17C8" w:rsidP="00462E3F">
      <w:pPr>
        <w:outlineLvl w:val="4"/>
        <w:rPr>
          <w:bCs/>
          <w:iCs/>
          <w:szCs w:val="22"/>
          <w:u w:val="single"/>
          <w:lang w:eastAsia="cs-CZ"/>
        </w:rPr>
      </w:pPr>
      <w:r w:rsidRPr="00462E3F">
        <w:rPr>
          <w:bCs/>
          <w:iCs/>
          <w:szCs w:val="22"/>
          <w:u w:val="single"/>
          <w:lang w:eastAsia="cs-CZ"/>
        </w:rPr>
        <w:t>Bendrieji sutrikimai ir vartojimo vietos pažeidimai</w:t>
      </w:r>
    </w:p>
    <w:p w14:paraId="7FC50FA3" w14:textId="77777777" w:rsidR="004E17C8" w:rsidRPr="00462E3F" w:rsidRDefault="004E17C8" w:rsidP="00462E3F">
      <w:pPr>
        <w:rPr>
          <w:szCs w:val="22"/>
          <w:lang w:eastAsia="en-US"/>
        </w:rPr>
      </w:pPr>
      <w:r w:rsidRPr="00462E3F">
        <w:rPr>
          <w:i/>
          <w:szCs w:val="22"/>
          <w:lang w:eastAsia="en-US"/>
        </w:rPr>
        <w:t>Dažnis nežinomas</w:t>
      </w:r>
      <w:r w:rsidRPr="00462E3F">
        <w:rPr>
          <w:szCs w:val="22"/>
          <w:lang w:eastAsia="en-US"/>
        </w:rPr>
        <w:t>. Karščiavimas, edema, nuovargis.</w:t>
      </w:r>
    </w:p>
    <w:p w14:paraId="45F5F001" w14:textId="77777777" w:rsidR="004E17C8" w:rsidRPr="00462E3F" w:rsidRDefault="004E17C8" w:rsidP="00462E3F">
      <w:pPr>
        <w:tabs>
          <w:tab w:val="left" w:pos="567"/>
        </w:tabs>
        <w:rPr>
          <w:szCs w:val="22"/>
          <w:lang w:eastAsia="en-US"/>
        </w:rPr>
      </w:pPr>
    </w:p>
    <w:p w14:paraId="07051FB9" w14:textId="77777777" w:rsidR="004E17C8" w:rsidRPr="00462E3F" w:rsidRDefault="004E17C8" w:rsidP="00462E3F">
      <w:pPr>
        <w:tabs>
          <w:tab w:val="left" w:pos="567"/>
        </w:tabs>
        <w:rPr>
          <w:szCs w:val="22"/>
          <w:u w:val="single"/>
          <w:lang w:eastAsia="en-US"/>
        </w:rPr>
      </w:pPr>
      <w:r w:rsidRPr="00462E3F">
        <w:rPr>
          <w:szCs w:val="22"/>
          <w:u w:val="single"/>
          <w:lang w:eastAsia="en-US"/>
        </w:rPr>
        <w:t>Amnezija</w:t>
      </w:r>
    </w:p>
    <w:p w14:paraId="6A9EA903" w14:textId="77777777" w:rsidR="004E17C8" w:rsidRPr="00462E3F" w:rsidRDefault="004E17C8" w:rsidP="00462E3F">
      <w:pPr>
        <w:tabs>
          <w:tab w:val="left" w:pos="567"/>
        </w:tabs>
        <w:rPr>
          <w:szCs w:val="22"/>
          <w:lang w:eastAsia="en-US"/>
        </w:rPr>
      </w:pPr>
      <w:r w:rsidRPr="00462E3F">
        <w:rPr>
          <w:szCs w:val="22"/>
          <w:lang w:eastAsia="en-US"/>
        </w:rPr>
        <w:t>Benzodiazepinai gali sukelti anterogradinę amneziją, t.y. po vaistinio preparato pavartojimo lieka tam tikro laikotarpio atminties spraga (žr. 4.4 skyrių).</w:t>
      </w:r>
    </w:p>
    <w:p w14:paraId="63C6C9C1" w14:textId="77777777" w:rsidR="004E17C8" w:rsidRPr="00462E3F" w:rsidRDefault="004E17C8" w:rsidP="00462E3F">
      <w:pPr>
        <w:tabs>
          <w:tab w:val="left" w:pos="567"/>
        </w:tabs>
        <w:rPr>
          <w:szCs w:val="22"/>
          <w:lang w:eastAsia="en-US"/>
        </w:rPr>
      </w:pPr>
    </w:p>
    <w:p w14:paraId="5C36E001" w14:textId="77777777" w:rsidR="004E17C8" w:rsidRPr="00462E3F" w:rsidRDefault="004E17C8" w:rsidP="00462E3F">
      <w:pPr>
        <w:tabs>
          <w:tab w:val="left" w:pos="567"/>
        </w:tabs>
        <w:rPr>
          <w:szCs w:val="22"/>
          <w:u w:val="single"/>
          <w:lang w:eastAsia="en-US"/>
        </w:rPr>
      </w:pPr>
      <w:r w:rsidRPr="00462E3F">
        <w:rPr>
          <w:szCs w:val="22"/>
          <w:u w:val="single"/>
          <w:lang w:eastAsia="en-US"/>
        </w:rPr>
        <w:t>Depresija</w:t>
      </w:r>
    </w:p>
    <w:p w14:paraId="403C7FF9" w14:textId="77777777" w:rsidR="004E17C8" w:rsidRPr="00462E3F" w:rsidRDefault="004E17C8" w:rsidP="00462E3F">
      <w:pPr>
        <w:tabs>
          <w:tab w:val="left" w:pos="567"/>
        </w:tabs>
        <w:rPr>
          <w:szCs w:val="22"/>
          <w:lang w:eastAsia="en-US"/>
        </w:rPr>
      </w:pPr>
      <w:r w:rsidRPr="00462E3F">
        <w:rPr>
          <w:szCs w:val="22"/>
          <w:lang w:eastAsia="en-US"/>
        </w:rPr>
        <w:t xml:space="preserve">Vartojant benzodiazepinų, gali tapti pastebima anksčiau nenustatyta depresija (žr. 4.4 skyrių). </w:t>
      </w:r>
    </w:p>
    <w:p w14:paraId="6C0645BA" w14:textId="77777777" w:rsidR="004E17C8" w:rsidRPr="00462E3F" w:rsidRDefault="004E17C8" w:rsidP="00462E3F">
      <w:pPr>
        <w:tabs>
          <w:tab w:val="left" w:pos="567"/>
        </w:tabs>
        <w:rPr>
          <w:szCs w:val="22"/>
          <w:lang w:eastAsia="en-US"/>
        </w:rPr>
      </w:pPr>
    </w:p>
    <w:p w14:paraId="47ADDB58" w14:textId="77777777" w:rsidR="004E17C8" w:rsidRPr="00462E3F" w:rsidRDefault="004E17C8" w:rsidP="00462E3F">
      <w:pPr>
        <w:tabs>
          <w:tab w:val="left" w:pos="567"/>
        </w:tabs>
        <w:rPr>
          <w:szCs w:val="22"/>
          <w:lang w:eastAsia="en-US"/>
        </w:rPr>
      </w:pPr>
      <w:r w:rsidRPr="00462E3F">
        <w:rPr>
          <w:szCs w:val="22"/>
          <w:u w:val="single"/>
          <w:lang w:eastAsia="en-US"/>
        </w:rPr>
        <w:t>Psichinės ir paradoksinės reakcijos</w:t>
      </w:r>
    </w:p>
    <w:p w14:paraId="73C492A9" w14:textId="77777777" w:rsidR="004E17C8" w:rsidRPr="00462E3F" w:rsidRDefault="004E17C8" w:rsidP="00462E3F">
      <w:pPr>
        <w:tabs>
          <w:tab w:val="left" w:pos="567"/>
        </w:tabs>
        <w:rPr>
          <w:szCs w:val="22"/>
          <w:lang w:eastAsia="en-US"/>
        </w:rPr>
      </w:pPr>
      <w:r w:rsidRPr="00462E3F">
        <w:rPr>
          <w:szCs w:val="22"/>
          <w:lang w:eastAsia="en-US"/>
        </w:rPr>
        <w:t>Kai kuriems benzodiazepinų vartojantiems pacientams, ypač senyviems ir vaikams, galimos psichinės ir paradoksinės reakcijos, pavyzdžiui, neramumas, ažitacija, agresyvumas, įniršis, košmariški sapnai, haliucinacijos, psichozės, netinkamas elgesys ir kitokie elgsenos sutrikimai. Tokiais atvejais vaistinio preparato vartojimą reikia nutraukti.</w:t>
      </w:r>
    </w:p>
    <w:p w14:paraId="573B597A" w14:textId="77777777" w:rsidR="004E17C8" w:rsidRPr="00462E3F" w:rsidRDefault="004E17C8" w:rsidP="00462E3F">
      <w:pPr>
        <w:tabs>
          <w:tab w:val="left" w:pos="567"/>
        </w:tabs>
        <w:rPr>
          <w:szCs w:val="22"/>
          <w:lang w:eastAsia="en-US"/>
        </w:rPr>
      </w:pPr>
    </w:p>
    <w:p w14:paraId="1AE46F5F" w14:textId="77777777" w:rsidR="004E17C8" w:rsidRPr="00462E3F" w:rsidRDefault="004E17C8" w:rsidP="00462E3F">
      <w:pPr>
        <w:tabs>
          <w:tab w:val="left" w:pos="567"/>
        </w:tabs>
        <w:rPr>
          <w:szCs w:val="22"/>
          <w:u w:val="single"/>
          <w:lang w:eastAsia="en-US"/>
        </w:rPr>
      </w:pPr>
      <w:r w:rsidRPr="00462E3F">
        <w:rPr>
          <w:szCs w:val="22"/>
          <w:u w:val="single"/>
          <w:lang w:eastAsia="en-US"/>
        </w:rPr>
        <w:t>Priklausomybė</w:t>
      </w:r>
    </w:p>
    <w:p w14:paraId="48913F04" w14:textId="77777777" w:rsidR="004E17C8" w:rsidRPr="00462E3F" w:rsidRDefault="004E17C8" w:rsidP="00462E3F">
      <w:pPr>
        <w:tabs>
          <w:tab w:val="left" w:pos="567"/>
        </w:tabs>
        <w:rPr>
          <w:szCs w:val="22"/>
          <w:lang w:eastAsia="en-US"/>
        </w:rPr>
      </w:pPr>
      <w:r w:rsidRPr="00462E3F">
        <w:rPr>
          <w:szCs w:val="22"/>
          <w:lang w:eastAsia="en-US"/>
        </w:rPr>
        <w:t xml:space="preserve">Vartojant benzodiazepinų (net gydomąsias dozes), gali atsirasti fizinė ir psichinė priklausomybė. Jų vartojimą nutraukus, gali pasireikšti abstinencijos sindromas ir atoveiksmio fenomenas (žr. 4.4 skyrių). </w:t>
      </w:r>
    </w:p>
    <w:p w14:paraId="072B5C71" w14:textId="77777777" w:rsidR="004E17C8" w:rsidRPr="00462E3F" w:rsidRDefault="004E17C8" w:rsidP="004A0466">
      <w:pPr>
        <w:tabs>
          <w:tab w:val="left" w:pos="567"/>
        </w:tabs>
        <w:autoSpaceDE w:val="0"/>
        <w:autoSpaceDN w:val="0"/>
        <w:adjustRightInd w:val="0"/>
        <w:spacing w:line="260" w:lineRule="exact"/>
        <w:rPr>
          <w:snapToGrid w:val="0"/>
          <w:szCs w:val="22"/>
          <w:u w:val="single"/>
          <w:lang w:eastAsia="en-US"/>
        </w:rPr>
      </w:pPr>
    </w:p>
    <w:p w14:paraId="25860251" w14:textId="77777777" w:rsidR="004E17C8" w:rsidRPr="00462E3F" w:rsidRDefault="004E17C8" w:rsidP="004A0466">
      <w:pPr>
        <w:tabs>
          <w:tab w:val="left" w:pos="567"/>
        </w:tabs>
        <w:autoSpaceDE w:val="0"/>
        <w:autoSpaceDN w:val="0"/>
        <w:adjustRightInd w:val="0"/>
        <w:spacing w:line="260" w:lineRule="exact"/>
        <w:rPr>
          <w:snapToGrid w:val="0"/>
          <w:szCs w:val="22"/>
          <w:u w:val="single"/>
          <w:lang w:eastAsia="en-US"/>
        </w:rPr>
      </w:pPr>
      <w:r w:rsidRPr="00462E3F">
        <w:rPr>
          <w:noProof/>
          <w:snapToGrid w:val="0"/>
          <w:szCs w:val="22"/>
          <w:u w:val="single"/>
          <w:lang w:eastAsia="en-US"/>
        </w:rPr>
        <w:t>Pranešimas apie įtariamas nepageidaujamas reakcijas</w:t>
      </w:r>
    </w:p>
    <w:p w14:paraId="198F89A8" w14:textId="77777777" w:rsidR="001E5967" w:rsidRDefault="001E5967" w:rsidP="00AD7686">
      <w:pPr>
        <w:rPr>
          <w:szCs w:val="22"/>
        </w:rPr>
      </w:pPr>
      <w:bookmarkStart w:id="1" w:name="_Hlk183014533"/>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Pr>
          <w:szCs w:val="22"/>
        </w:rPr>
        <w:lastRenderedPageBreak/>
        <w:t xml:space="preserve">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bookmarkEnd w:id="1"/>
    <w:p w14:paraId="07B333B2" w14:textId="77777777" w:rsidR="004E17C8" w:rsidRPr="00462E3F" w:rsidRDefault="004E17C8" w:rsidP="00462E3F">
      <w:pPr>
        <w:pStyle w:val="Pagrindinistekstas"/>
        <w:spacing w:after="0"/>
        <w:rPr>
          <w:szCs w:val="22"/>
        </w:rPr>
      </w:pPr>
    </w:p>
    <w:p w14:paraId="00D2EB31" w14:textId="77777777" w:rsidR="004E17C8" w:rsidRPr="00462E3F" w:rsidRDefault="004E17C8" w:rsidP="00462E3F">
      <w:pPr>
        <w:pStyle w:val="Antrat3"/>
        <w:rPr>
          <w:szCs w:val="22"/>
        </w:rPr>
      </w:pPr>
      <w:r w:rsidRPr="00462E3F">
        <w:rPr>
          <w:szCs w:val="22"/>
        </w:rPr>
        <w:t>4.9</w:t>
      </w:r>
      <w:r w:rsidRPr="00462E3F">
        <w:rPr>
          <w:szCs w:val="22"/>
        </w:rPr>
        <w:tab/>
        <w:t>Perdozavimas</w:t>
      </w:r>
    </w:p>
    <w:p w14:paraId="36955AC4" w14:textId="77777777" w:rsidR="004E17C8" w:rsidRPr="00462E3F" w:rsidRDefault="004E17C8" w:rsidP="00462E3F">
      <w:pPr>
        <w:pStyle w:val="Pagrindinistekstas"/>
        <w:spacing w:after="0"/>
        <w:rPr>
          <w:szCs w:val="22"/>
        </w:rPr>
      </w:pPr>
    </w:p>
    <w:p w14:paraId="1AC7F23D" w14:textId="77777777" w:rsidR="004E17C8" w:rsidRPr="00462E3F" w:rsidRDefault="004E17C8" w:rsidP="00462E3F">
      <w:pPr>
        <w:tabs>
          <w:tab w:val="left" w:pos="567"/>
        </w:tabs>
        <w:rPr>
          <w:szCs w:val="22"/>
        </w:rPr>
      </w:pPr>
      <w:r w:rsidRPr="00462E3F">
        <w:rPr>
          <w:szCs w:val="22"/>
        </w:rPr>
        <w:t xml:space="preserve">Nozepamo, kaip ir kitokių benzodiazepinų, perdozavimas paprastai pavojaus gyvybei nekelia, išskyrus atvejus, jei jo vartojama kartu su kitokiomis CNS veikiančiomis medžiagomis, įskaitant alkoholį (reikia nepamiršti, kad apsinuodijimą gali sukelti įvairių vaistinių preparatų derinys). </w:t>
      </w:r>
    </w:p>
    <w:p w14:paraId="03A4D5B8" w14:textId="77777777" w:rsidR="004E17C8" w:rsidRPr="00462E3F" w:rsidRDefault="004E17C8" w:rsidP="00462E3F">
      <w:pPr>
        <w:pStyle w:val="Pagrindinistekstas"/>
        <w:spacing w:after="0"/>
        <w:rPr>
          <w:szCs w:val="22"/>
        </w:rPr>
      </w:pPr>
      <w:r w:rsidRPr="00462E3F">
        <w:rPr>
          <w:szCs w:val="22"/>
        </w:rPr>
        <w:t xml:space="preserve">Jei apsinuodijimas lengvas, pasireiškia kvaitulys, mieguistumas, judesių koordinacijos ir kalbos sutrikimas, hipotonija ir diskinezija, kraujospūdžio sumažėjimas. Sunkaus apsinuodijimo metu gali pasireikšti CNS veiklos sutrikimo sukeltas kvėpavimo ir kraujotakos slopinimas: atsiranda cianozė, ištinka koma. </w:t>
      </w:r>
    </w:p>
    <w:p w14:paraId="65A7B93A" w14:textId="77777777" w:rsidR="004E17C8" w:rsidRPr="00462E3F" w:rsidRDefault="004E17C8" w:rsidP="00462E3F">
      <w:pPr>
        <w:pStyle w:val="Pagrindinistekstas"/>
        <w:spacing w:after="0"/>
        <w:rPr>
          <w:szCs w:val="22"/>
        </w:rPr>
      </w:pPr>
      <w:r w:rsidRPr="00462E3F">
        <w:rPr>
          <w:i/>
          <w:szCs w:val="22"/>
        </w:rPr>
        <w:t>Pagalbos priemonės</w:t>
      </w:r>
      <w:r w:rsidRPr="00462E3F">
        <w:rPr>
          <w:szCs w:val="22"/>
        </w:rPr>
        <w:t xml:space="preserve">. Reikia taikyti įprastines palaikomąsias priemones, stebėti gyvybei palaikyti būtinų organų veiklą bei bendrąją paciento būklę. Pasireiškus hipotenzijai, į veną reikia lašinti skysčių, prireikus – gydyti simpatikomimetikais (adrenalinas ir į jį panašūs vaistai netinka). Paprastai pakanka nuolat stebėti kvėpavimą, pulsą, arterinį kraujospūdį, gydyti simptominėmis priemonėmis, tačiau reikia būti pasirengus šalinti galimą kvėpavimo takų praeinamumo sumažėjimą. Sujaudinimą šalinti reikia haloperidoliu, ištikus šokui – lašinti į veną makrodekso arba perpilti kraują. </w:t>
      </w:r>
    </w:p>
    <w:p w14:paraId="6E79C78D" w14:textId="77777777" w:rsidR="004E17C8" w:rsidRPr="00462E3F" w:rsidRDefault="004E17C8" w:rsidP="00462E3F">
      <w:pPr>
        <w:pStyle w:val="Pagrindinistekstas"/>
        <w:spacing w:after="0"/>
        <w:rPr>
          <w:szCs w:val="22"/>
        </w:rPr>
      </w:pPr>
      <w:r w:rsidRPr="00462E3F">
        <w:rPr>
          <w:szCs w:val="22"/>
        </w:rPr>
        <w:t xml:space="preserve">Ligoninėje gydomiems pacientams galima vartoti benzodiazepinų antagonisto flumazenilio. </w:t>
      </w:r>
    </w:p>
    <w:p w14:paraId="50E95220" w14:textId="77777777" w:rsidR="004E17C8" w:rsidRPr="00462E3F" w:rsidRDefault="004E17C8" w:rsidP="00462E3F">
      <w:pPr>
        <w:pStyle w:val="Pagrindinistekstas"/>
        <w:spacing w:after="0"/>
        <w:rPr>
          <w:szCs w:val="22"/>
        </w:rPr>
      </w:pPr>
    </w:p>
    <w:p w14:paraId="220070AA" w14:textId="77777777" w:rsidR="004E17C8" w:rsidRPr="00462E3F" w:rsidRDefault="004E17C8" w:rsidP="00462E3F">
      <w:pPr>
        <w:pStyle w:val="Pagrindinistekstas"/>
        <w:spacing w:after="0"/>
        <w:rPr>
          <w:szCs w:val="22"/>
        </w:rPr>
      </w:pPr>
    </w:p>
    <w:p w14:paraId="05EEF7D6" w14:textId="77777777" w:rsidR="004E17C8" w:rsidRPr="00462E3F" w:rsidRDefault="004E17C8" w:rsidP="00462E3F">
      <w:pPr>
        <w:pStyle w:val="Antrat2"/>
        <w:jc w:val="left"/>
        <w:rPr>
          <w:szCs w:val="22"/>
        </w:rPr>
      </w:pPr>
      <w:r w:rsidRPr="00462E3F">
        <w:rPr>
          <w:szCs w:val="22"/>
        </w:rPr>
        <w:t>5.</w:t>
      </w:r>
      <w:r w:rsidRPr="00462E3F">
        <w:rPr>
          <w:szCs w:val="22"/>
        </w:rPr>
        <w:tab/>
        <w:t>FARMAKOLOGINĖS SAVYBĖS</w:t>
      </w:r>
    </w:p>
    <w:p w14:paraId="3BA68A8F" w14:textId="77777777" w:rsidR="004E17C8" w:rsidRPr="00462E3F" w:rsidRDefault="004E17C8" w:rsidP="00462E3F">
      <w:pPr>
        <w:pStyle w:val="Pagrindinistekstas"/>
        <w:spacing w:after="0"/>
        <w:rPr>
          <w:szCs w:val="22"/>
        </w:rPr>
      </w:pPr>
    </w:p>
    <w:p w14:paraId="7F1E642A" w14:textId="77777777" w:rsidR="004E17C8" w:rsidRPr="00462E3F" w:rsidRDefault="004E17C8" w:rsidP="00462E3F">
      <w:pPr>
        <w:pStyle w:val="Antrat3"/>
        <w:rPr>
          <w:szCs w:val="22"/>
        </w:rPr>
      </w:pPr>
      <w:r w:rsidRPr="00462E3F">
        <w:rPr>
          <w:szCs w:val="22"/>
        </w:rPr>
        <w:t>5.1</w:t>
      </w:r>
      <w:r w:rsidRPr="00462E3F">
        <w:rPr>
          <w:szCs w:val="22"/>
        </w:rPr>
        <w:tab/>
        <w:t xml:space="preserve">Farmakodinaminės savybės </w:t>
      </w:r>
    </w:p>
    <w:p w14:paraId="4BF5A5C1" w14:textId="77777777" w:rsidR="004E17C8" w:rsidRPr="00462E3F" w:rsidRDefault="004E17C8" w:rsidP="00462E3F">
      <w:pPr>
        <w:pStyle w:val="Pagrindinistekstas"/>
        <w:spacing w:after="0"/>
        <w:rPr>
          <w:szCs w:val="22"/>
        </w:rPr>
      </w:pPr>
    </w:p>
    <w:p w14:paraId="29E4B8C1" w14:textId="77777777" w:rsidR="004E17C8" w:rsidRPr="00462E3F" w:rsidRDefault="004E17C8" w:rsidP="00462E3F">
      <w:pPr>
        <w:pStyle w:val="Pagrindinistekstas"/>
        <w:spacing w:after="0"/>
        <w:rPr>
          <w:szCs w:val="22"/>
        </w:rPr>
      </w:pPr>
      <w:r w:rsidRPr="00462E3F">
        <w:rPr>
          <w:szCs w:val="22"/>
        </w:rPr>
        <w:t>Farmakoterapinė grupė -nervų sistemą veikiantys vaistai, anksiolitikai, benzodiazepino dariniai.</w:t>
      </w:r>
    </w:p>
    <w:p w14:paraId="46907D35" w14:textId="77777777" w:rsidR="004E17C8" w:rsidRPr="00462E3F" w:rsidRDefault="004E17C8" w:rsidP="00462E3F">
      <w:pPr>
        <w:pStyle w:val="Pagrindinistekstas"/>
        <w:spacing w:after="0"/>
        <w:rPr>
          <w:szCs w:val="22"/>
        </w:rPr>
      </w:pPr>
      <w:r w:rsidRPr="00462E3F">
        <w:rPr>
          <w:szCs w:val="22"/>
        </w:rPr>
        <w:t>ATC kodas - N05B A04.</w:t>
      </w:r>
    </w:p>
    <w:p w14:paraId="302043D4" w14:textId="77777777" w:rsidR="004E17C8" w:rsidRPr="00462E3F" w:rsidRDefault="004E17C8" w:rsidP="00462E3F">
      <w:pPr>
        <w:pStyle w:val="Pagrindinistekstas"/>
        <w:spacing w:after="0"/>
        <w:rPr>
          <w:szCs w:val="22"/>
        </w:rPr>
      </w:pPr>
    </w:p>
    <w:p w14:paraId="60D6F33B" w14:textId="77777777" w:rsidR="004E17C8" w:rsidRPr="00462E3F" w:rsidRDefault="004E17C8" w:rsidP="00462E3F">
      <w:pPr>
        <w:pStyle w:val="Pagrindinistekstas"/>
        <w:spacing w:after="0"/>
        <w:rPr>
          <w:szCs w:val="22"/>
        </w:rPr>
      </w:pPr>
      <w:r w:rsidRPr="00462E3F">
        <w:rPr>
          <w:szCs w:val="22"/>
        </w:rPr>
        <w:t>Nitrazepamo veiklioji medžiaga oksazepamas yra psichotropinis benzodiazepino grupės vaistinis preparatas. Jo gebėjimas pirmiausia prisijungti prie CNS specifinių benzodiazepino receptorių, t. y. afinitetas, yra didelis, todėl prie jų vaistinis preparatas prisijungia labai stipriai. Prie benzodiazepino receptoriaus prisijungęs nitrazepamas stiprina slopinimo perdavimą įvairiose GABA mediatorių sistemos nervų jungtyse, todėl slopina įtampą, sujaudinimą bei nerimą, ramina bei migdo ir šiek tiek mažina raumenų tonusą bei slopina traukulius.</w:t>
      </w:r>
    </w:p>
    <w:p w14:paraId="313E08C2" w14:textId="77777777" w:rsidR="004E17C8" w:rsidRPr="00462E3F" w:rsidRDefault="004E17C8" w:rsidP="00462E3F">
      <w:pPr>
        <w:pStyle w:val="Pagrindinistekstas"/>
        <w:spacing w:after="0"/>
        <w:rPr>
          <w:szCs w:val="22"/>
        </w:rPr>
      </w:pPr>
      <w:r w:rsidRPr="00462E3F">
        <w:rPr>
          <w:szCs w:val="22"/>
        </w:rPr>
        <w:t xml:space="preserve">Šis vaistinis preparatas, kaip ir kitokie benzodiazepinai, gali sukelti priklausomybę bei abstinencijos sindromą. Specialūs AMPA receptoriai (t.y. GluA2-trūkstami receptoriai) daro ląstelę labiau jautrią neuromediatorio glutamato stimuliavimui, ir kaip rezultatas, ląstelės reaguoja į vaisto vartojimą su didesniu dopamino antplūdžiu, kuris suteikia dar intensyvesnį malonumą. Manoma, kad šie specialiūs AMPA receptoriai inicijuoja pokyčius neuronų jungtyse ir taip didina priklausomybę benzodiazepinams. </w:t>
      </w:r>
    </w:p>
    <w:p w14:paraId="33E2CAA7" w14:textId="77777777" w:rsidR="004E17C8" w:rsidRPr="00462E3F" w:rsidRDefault="004E17C8" w:rsidP="00462E3F">
      <w:pPr>
        <w:pStyle w:val="Pagrindinistekstas"/>
        <w:spacing w:after="0"/>
        <w:rPr>
          <w:szCs w:val="22"/>
        </w:rPr>
      </w:pPr>
    </w:p>
    <w:p w14:paraId="1E8529C8" w14:textId="77777777" w:rsidR="004E17C8" w:rsidRPr="00462E3F" w:rsidRDefault="004E17C8" w:rsidP="00462E3F">
      <w:pPr>
        <w:pStyle w:val="Antrat3"/>
        <w:rPr>
          <w:szCs w:val="22"/>
        </w:rPr>
      </w:pPr>
      <w:r w:rsidRPr="00462E3F">
        <w:rPr>
          <w:szCs w:val="22"/>
        </w:rPr>
        <w:t>5.2</w:t>
      </w:r>
      <w:r w:rsidRPr="00462E3F">
        <w:rPr>
          <w:szCs w:val="22"/>
        </w:rPr>
        <w:tab/>
        <w:t xml:space="preserve">Farmakokinetinės savybės </w:t>
      </w:r>
    </w:p>
    <w:p w14:paraId="75A0B193" w14:textId="77777777" w:rsidR="004E17C8" w:rsidRPr="00462E3F" w:rsidRDefault="004E17C8" w:rsidP="00462E3F">
      <w:pPr>
        <w:pStyle w:val="Pagrindinistekstas"/>
        <w:spacing w:after="0"/>
        <w:rPr>
          <w:szCs w:val="22"/>
        </w:rPr>
      </w:pPr>
    </w:p>
    <w:p w14:paraId="30C93F07" w14:textId="77777777" w:rsidR="004E17C8" w:rsidRPr="00462E3F" w:rsidRDefault="004E17C8" w:rsidP="00462E3F">
      <w:pPr>
        <w:rPr>
          <w:i/>
          <w:szCs w:val="22"/>
        </w:rPr>
      </w:pPr>
      <w:r w:rsidRPr="00462E3F">
        <w:rPr>
          <w:i/>
          <w:szCs w:val="22"/>
        </w:rPr>
        <w:t>Absorbcija</w:t>
      </w:r>
    </w:p>
    <w:p w14:paraId="3383B54D" w14:textId="77777777" w:rsidR="004E17C8" w:rsidRPr="00462E3F" w:rsidRDefault="004E17C8" w:rsidP="00462E3F">
      <w:pPr>
        <w:pStyle w:val="Pagrindinistekstas"/>
        <w:spacing w:after="0"/>
        <w:rPr>
          <w:szCs w:val="22"/>
        </w:rPr>
      </w:pPr>
      <w:r w:rsidRPr="00462E3F">
        <w:rPr>
          <w:szCs w:val="22"/>
        </w:rPr>
        <w:t xml:space="preserve">Organizmas oksazepamą iš virškinimo trakto pasisavina beveik visą. Šio vaisto biologinis prieinamumas yra 90- 95 %. Išgėrus vienkartinę dozę, didžiausia koncentracija kraujyje būna po </w:t>
      </w:r>
      <w:r w:rsidRPr="00462E3F">
        <w:rPr>
          <w:szCs w:val="22"/>
        </w:rPr>
        <w:br/>
        <w:t xml:space="preserve">1,5 – 3 valandų. </w:t>
      </w:r>
    </w:p>
    <w:p w14:paraId="5ECF28EE" w14:textId="77777777" w:rsidR="004E17C8" w:rsidRPr="00462E3F" w:rsidRDefault="004E17C8" w:rsidP="00462E3F">
      <w:pPr>
        <w:pStyle w:val="Pagrindinistekstas"/>
        <w:spacing w:after="0"/>
        <w:rPr>
          <w:szCs w:val="22"/>
        </w:rPr>
      </w:pPr>
    </w:p>
    <w:p w14:paraId="4C622A1F" w14:textId="77777777" w:rsidR="004E17C8" w:rsidRPr="00462E3F" w:rsidRDefault="004E17C8" w:rsidP="00462E3F">
      <w:pPr>
        <w:rPr>
          <w:i/>
          <w:szCs w:val="22"/>
        </w:rPr>
      </w:pPr>
      <w:r w:rsidRPr="00462E3F">
        <w:rPr>
          <w:i/>
          <w:szCs w:val="22"/>
        </w:rPr>
        <w:t>Pasiskirstymas</w:t>
      </w:r>
    </w:p>
    <w:p w14:paraId="6CF6C42C" w14:textId="77777777" w:rsidR="004E17C8" w:rsidRPr="00462E3F" w:rsidRDefault="004E17C8" w:rsidP="00462E3F">
      <w:pPr>
        <w:pStyle w:val="Pagrindinistekstas"/>
        <w:spacing w:after="0"/>
        <w:rPr>
          <w:szCs w:val="22"/>
        </w:rPr>
      </w:pPr>
      <w:r w:rsidRPr="00462E3F">
        <w:rPr>
          <w:szCs w:val="22"/>
        </w:rPr>
        <w:t xml:space="preserve">Daug oksazepamo prisijungia prie baltymų, plazmoje laisvo vaisto būna tik 5 %. oksazepamas į audinius prasiskverbia vidutiniškai, jo tariamasis pasiskirstymo tūris, kai plazmoje nusistovi pastovi koncentracija, yra 0,5 – 1 l/kg, Pakartotinai vartojamas medikamentas organizme beveik nesikaupia, pradėjus vartoti plazmoje greitai nusistovi pastovi oksazepamo koncentracija. </w:t>
      </w:r>
    </w:p>
    <w:p w14:paraId="51D0AED0" w14:textId="77777777" w:rsidR="004E17C8" w:rsidRPr="00462E3F" w:rsidRDefault="004E17C8" w:rsidP="00462E3F">
      <w:pPr>
        <w:rPr>
          <w:szCs w:val="22"/>
        </w:rPr>
      </w:pPr>
    </w:p>
    <w:p w14:paraId="4DCF51E1" w14:textId="77777777" w:rsidR="004E17C8" w:rsidRPr="00462E3F" w:rsidRDefault="004E17C8" w:rsidP="00462E3F">
      <w:pPr>
        <w:rPr>
          <w:i/>
          <w:szCs w:val="22"/>
        </w:rPr>
      </w:pPr>
      <w:r w:rsidRPr="00462E3F">
        <w:rPr>
          <w:i/>
          <w:szCs w:val="22"/>
        </w:rPr>
        <w:t>Biotransformacija</w:t>
      </w:r>
    </w:p>
    <w:p w14:paraId="2585094B" w14:textId="77777777" w:rsidR="004E17C8" w:rsidRPr="00462E3F" w:rsidRDefault="004E17C8" w:rsidP="00462E3F">
      <w:pPr>
        <w:pStyle w:val="Pagrindinistekstas"/>
        <w:spacing w:after="0"/>
        <w:rPr>
          <w:szCs w:val="22"/>
        </w:rPr>
      </w:pPr>
      <w:r w:rsidRPr="00462E3F">
        <w:rPr>
          <w:szCs w:val="22"/>
        </w:rPr>
        <w:t xml:space="preserve">Biotransformacijos metu jis prijungiamas prie gliukurono rūgšties. Ši reakcija, palyginti su oksidacijos reakcija, mažiau priklauso nuo amžiaus (vaisto gali vartoti pagyvenę pacientai), kepenų ligų ar kartu </w:t>
      </w:r>
      <w:r w:rsidRPr="00462E3F">
        <w:rPr>
          <w:szCs w:val="22"/>
        </w:rPr>
        <w:lastRenderedPageBreak/>
        <w:t xml:space="preserve">vartojamų metabolizmo inhibitorių. Kepenų veiklos sutrikimas, inkstų nepakankamumas ar pažeidimas, dėl kurių būtina daryti kraujo dializę, oksazepamo metabolizmui įtakos nedaro. </w:t>
      </w:r>
    </w:p>
    <w:p w14:paraId="7BC252F1" w14:textId="77777777" w:rsidR="004E17C8" w:rsidRPr="00462E3F" w:rsidRDefault="004E17C8" w:rsidP="00462E3F">
      <w:pPr>
        <w:pStyle w:val="Pagrindinistekstas"/>
        <w:spacing w:after="0"/>
        <w:rPr>
          <w:szCs w:val="22"/>
        </w:rPr>
      </w:pPr>
    </w:p>
    <w:p w14:paraId="424572FE" w14:textId="0106729C" w:rsidR="00320FDF" w:rsidRDefault="00737D05" w:rsidP="00462E3F">
      <w:pPr>
        <w:pStyle w:val="Pagrindinistekstas"/>
        <w:spacing w:after="0"/>
        <w:rPr>
          <w:i/>
        </w:rPr>
      </w:pPr>
      <w:r w:rsidRPr="001A5AF4">
        <w:rPr>
          <w:i/>
        </w:rPr>
        <w:t>Eliminacija</w:t>
      </w:r>
    </w:p>
    <w:p w14:paraId="1446A17D" w14:textId="4FB0875A" w:rsidR="004E17C8" w:rsidRPr="00462E3F" w:rsidRDefault="004E17C8" w:rsidP="00462E3F">
      <w:pPr>
        <w:pStyle w:val="Pagrindinistekstas"/>
        <w:spacing w:after="0"/>
        <w:rPr>
          <w:szCs w:val="22"/>
        </w:rPr>
      </w:pPr>
      <w:r w:rsidRPr="00462E3F">
        <w:rPr>
          <w:szCs w:val="22"/>
        </w:rPr>
        <w:t>Keli oksazepamo metabolitai šalinami iš organizmo glomerulų filtracijos būdu. Metabolitai farmakologinio poveikio nesukelia.</w:t>
      </w:r>
    </w:p>
    <w:p w14:paraId="74ADFF4A" w14:textId="77777777" w:rsidR="004E17C8" w:rsidRPr="00462E3F" w:rsidRDefault="004E17C8" w:rsidP="00462E3F">
      <w:pPr>
        <w:pStyle w:val="Pagrindinistekstas"/>
        <w:spacing w:after="0"/>
        <w:rPr>
          <w:szCs w:val="22"/>
        </w:rPr>
      </w:pPr>
      <w:r w:rsidRPr="00462E3F">
        <w:rPr>
          <w:szCs w:val="22"/>
        </w:rPr>
        <w:t>Vienkartinės oksazepamo dozės pusinės eliminacijos periodas yra santykinai trumpas, t. y. trunka 4 – 24 val. (vidutiniškai 8 val.). Daugiau negu 70 % vienkartinės dozės išsiskiria su šlapimu per pirmąsias 48 valandas ir tik maždaug 1 % dozės pašalinama nepakitusio oksazepamo forma.</w:t>
      </w:r>
    </w:p>
    <w:p w14:paraId="5227B3A4" w14:textId="77777777" w:rsidR="004E17C8" w:rsidRPr="00462E3F" w:rsidRDefault="004E17C8" w:rsidP="00462E3F">
      <w:pPr>
        <w:pStyle w:val="Pagrindinistekstas"/>
        <w:spacing w:after="0"/>
        <w:rPr>
          <w:szCs w:val="22"/>
        </w:rPr>
      </w:pPr>
    </w:p>
    <w:p w14:paraId="58237ADC" w14:textId="77777777" w:rsidR="004E17C8" w:rsidRPr="00462E3F" w:rsidRDefault="004E17C8" w:rsidP="00462E3F">
      <w:pPr>
        <w:pStyle w:val="Antrat3"/>
        <w:rPr>
          <w:szCs w:val="22"/>
        </w:rPr>
      </w:pPr>
      <w:r w:rsidRPr="00462E3F">
        <w:rPr>
          <w:szCs w:val="22"/>
        </w:rPr>
        <w:t>5.3</w:t>
      </w:r>
      <w:r w:rsidRPr="00462E3F">
        <w:rPr>
          <w:szCs w:val="22"/>
        </w:rPr>
        <w:tab/>
        <w:t>Ikiklinikinių saugumo tyrimų duomenys</w:t>
      </w:r>
    </w:p>
    <w:p w14:paraId="642D336B" w14:textId="77777777" w:rsidR="004E17C8" w:rsidRPr="00462E3F" w:rsidRDefault="004E17C8" w:rsidP="00462E3F">
      <w:pPr>
        <w:pStyle w:val="Pagrindinistekstas"/>
        <w:spacing w:after="0"/>
        <w:rPr>
          <w:szCs w:val="22"/>
        </w:rPr>
      </w:pPr>
    </w:p>
    <w:p w14:paraId="351A867C" w14:textId="77777777" w:rsidR="004E17C8" w:rsidRPr="00462E3F" w:rsidRDefault="004E17C8" w:rsidP="00462E3F">
      <w:pPr>
        <w:pStyle w:val="Pagrindinistekstas"/>
        <w:spacing w:after="0"/>
        <w:rPr>
          <w:szCs w:val="22"/>
        </w:rPr>
      </w:pPr>
      <w:r w:rsidRPr="00462E3F">
        <w:rPr>
          <w:i/>
          <w:szCs w:val="22"/>
        </w:rPr>
        <w:t>Ūminis toksinis poveikis</w:t>
      </w:r>
      <w:r w:rsidRPr="00462E3F">
        <w:rPr>
          <w:szCs w:val="22"/>
        </w:rPr>
        <w:t>. Pelėms sugirdyto oksazepamo LD</w:t>
      </w:r>
      <w:r w:rsidRPr="00462E3F">
        <w:rPr>
          <w:szCs w:val="22"/>
          <w:vertAlign w:val="subscript"/>
        </w:rPr>
        <w:t>50</w:t>
      </w:r>
      <w:r w:rsidRPr="00462E3F">
        <w:rPr>
          <w:szCs w:val="22"/>
        </w:rPr>
        <w:t xml:space="preserve"> yra didesnė negu 5000 mg/kg kūno svorio. Šio vaisto ED</w:t>
      </w:r>
      <w:r w:rsidRPr="00462E3F">
        <w:rPr>
          <w:szCs w:val="22"/>
          <w:vertAlign w:val="subscript"/>
        </w:rPr>
        <w:t>50</w:t>
      </w:r>
      <w:r w:rsidRPr="00462E3F">
        <w:rPr>
          <w:szCs w:val="22"/>
        </w:rPr>
        <w:t>, sukelianti ataksiją ir raminamąjį poveikį, yra 5 mg/kg kūno svorio.</w:t>
      </w:r>
    </w:p>
    <w:p w14:paraId="55A60B20" w14:textId="77777777" w:rsidR="004E17C8" w:rsidRPr="00462E3F" w:rsidRDefault="004E17C8" w:rsidP="00462E3F">
      <w:pPr>
        <w:pStyle w:val="Pagrindinistekstas"/>
        <w:spacing w:after="0"/>
        <w:rPr>
          <w:szCs w:val="22"/>
        </w:rPr>
      </w:pPr>
      <w:r w:rsidRPr="00462E3F">
        <w:rPr>
          <w:i/>
          <w:szCs w:val="22"/>
        </w:rPr>
        <w:t>Poūmis ir lėtinis toksinis poveikis</w:t>
      </w:r>
      <w:r w:rsidRPr="00462E3F">
        <w:rPr>
          <w:szCs w:val="22"/>
        </w:rPr>
        <w:t>. Tyrimų su įvairių rūšių gyvūnais (pelėmis, žiurkėmis, šunimis) metu nenustatyta, kad oksazepamo dozės, atitinkančios žmogui rekomenduojamas gydomąsias dozes, gali sukelti organų pažeidimą.</w:t>
      </w:r>
    </w:p>
    <w:p w14:paraId="5E05C0C9" w14:textId="77777777" w:rsidR="004E17C8" w:rsidRPr="00462E3F" w:rsidRDefault="004E17C8" w:rsidP="00462E3F">
      <w:pPr>
        <w:pStyle w:val="Pagrindinistekstas"/>
        <w:spacing w:after="0"/>
        <w:rPr>
          <w:szCs w:val="22"/>
        </w:rPr>
      </w:pPr>
      <w:r w:rsidRPr="00462E3F">
        <w:rPr>
          <w:i/>
          <w:szCs w:val="22"/>
        </w:rPr>
        <w:t>Kancerogeninis ir mutageninis poveikis</w:t>
      </w:r>
      <w:r w:rsidRPr="00462E3F">
        <w:rPr>
          <w:szCs w:val="22"/>
        </w:rPr>
        <w:t>. 2 metų tyrimo, kurio metu stebėtas vaisto poveikis žiurkėms (šis laikas atitinka vaisto vartojimą visą žiurkės gyvenimą), duomenimis, gyvūnams, vartojusiems 30 kartų didesnę už didžiausią rekomenduojamą žmogui dozę, padaugėjo kelių rūšių navikų. Tyrimo, kurio metu ilgesnį laiką (9 mėnesius) gyvūnams į pašarą buvo įmaišoma didelė oksazepamo dozė (0,05 – 0,15 %, t. y. 35 – 100 kartų didesnė už didžiausią rekomenduojamą žmogui dozę) duomenimis, pelėms pastebėta nuo dozės priklausomų kepenų navikų, tačiau manoma, jog šie duomenys žmogui yra nereikšmingi. Įrodymų, kad gydomosios oksazepamo dozės sukelia kancerogeninį poveikį, iki šiol nėra.</w:t>
      </w:r>
    </w:p>
    <w:p w14:paraId="1DC1CA05" w14:textId="77777777" w:rsidR="004E17C8" w:rsidRPr="00462E3F" w:rsidRDefault="004E17C8" w:rsidP="00462E3F">
      <w:pPr>
        <w:pStyle w:val="Pagrindinistekstas"/>
        <w:spacing w:after="0"/>
        <w:rPr>
          <w:i/>
          <w:szCs w:val="22"/>
        </w:rPr>
      </w:pPr>
      <w:r w:rsidRPr="00462E3F">
        <w:rPr>
          <w:i/>
          <w:szCs w:val="22"/>
        </w:rPr>
        <w:t xml:space="preserve">Teratogeninis ir embriotoksinis poveikis. </w:t>
      </w:r>
      <w:r w:rsidRPr="00462E3F">
        <w:rPr>
          <w:szCs w:val="22"/>
        </w:rPr>
        <w:t>Tyrimų su gyvūnais duomenimis, jei patelė ilgai vartoja benzodiazepinų, yra didesnė vaisaus pažeidimo ir atsivestų jauniklių elgesio pokyčių rizika.</w:t>
      </w:r>
      <w:r w:rsidRPr="00462E3F">
        <w:rPr>
          <w:i/>
          <w:szCs w:val="22"/>
        </w:rPr>
        <w:t xml:space="preserve"> </w:t>
      </w:r>
    </w:p>
    <w:p w14:paraId="2E6FE3FB" w14:textId="77777777" w:rsidR="004E17C8" w:rsidRPr="00462E3F" w:rsidRDefault="004E17C8" w:rsidP="00462E3F">
      <w:pPr>
        <w:pStyle w:val="Pagrindinistekstas"/>
        <w:spacing w:after="0"/>
        <w:rPr>
          <w:szCs w:val="22"/>
        </w:rPr>
      </w:pPr>
    </w:p>
    <w:p w14:paraId="1589D693" w14:textId="77777777" w:rsidR="004E17C8" w:rsidRPr="00462E3F" w:rsidRDefault="004E17C8" w:rsidP="00462E3F">
      <w:pPr>
        <w:pStyle w:val="Pagrindinistekstas"/>
        <w:spacing w:after="0"/>
        <w:rPr>
          <w:szCs w:val="22"/>
        </w:rPr>
      </w:pPr>
    </w:p>
    <w:p w14:paraId="63F97654" w14:textId="77777777" w:rsidR="004E17C8" w:rsidRPr="00462E3F" w:rsidRDefault="004E17C8" w:rsidP="004A0466">
      <w:pPr>
        <w:pStyle w:val="Antrat2"/>
        <w:jc w:val="left"/>
        <w:rPr>
          <w:szCs w:val="22"/>
        </w:rPr>
      </w:pPr>
      <w:r w:rsidRPr="00462E3F">
        <w:rPr>
          <w:szCs w:val="22"/>
        </w:rPr>
        <w:t>6.</w:t>
      </w:r>
      <w:r w:rsidRPr="00462E3F">
        <w:rPr>
          <w:szCs w:val="22"/>
        </w:rPr>
        <w:tab/>
        <w:t>FARMACINĖ INFORMACIJA</w:t>
      </w:r>
    </w:p>
    <w:p w14:paraId="743D65CE" w14:textId="77777777" w:rsidR="004E17C8" w:rsidRPr="00462E3F" w:rsidRDefault="004E17C8" w:rsidP="004A0466">
      <w:pPr>
        <w:pStyle w:val="Pagrindinistekstas"/>
        <w:spacing w:after="0"/>
        <w:rPr>
          <w:szCs w:val="22"/>
        </w:rPr>
      </w:pPr>
    </w:p>
    <w:p w14:paraId="72778240" w14:textId="77777777" w:rsidR="004E17C8" w:rsidRPr="00462E3F" w:rsidRDefault="004E17C8" w:rsidP="004A0466">
      <w:pPr>
        <w:pStyle w:val="Antrat3"/>
        <w:rPr>
          <w:szCs w:val="22"/>
        </w:rPr>
      </w:pPr>
      <w:r w:rsidRPr="00462E3F">
        <w:rPr>
          <w:szCs w:val="22"/>
        </w:rPr>
        <w:t>6.1</w:t>
      </w:r>
      <w:r w:rsidRPr="00462E3F">
        <w:rPr>
          <w:szCs w:val="22"/>
        </w:rPr>
        <w:tab/>
        <w:t>Pagalbinių medžiagų sąrašas</w:t>
      </w:r>
    </w:p>
    <w:p w14:paraId="6DCCB92C" w14:textId="77777777" w:rsidR="004E17C8" w:rsidRPr="00462E3F" w:rsidRDefault="004E17C8" w:rsidP="00462E3F">
      <w:pPr>
        <w:pStyle w:val="Pagrindinistekstas"/>
        <w:spacing w:after="0"/>
        <w:rPr>
          <w:szCs w:val="22"/>
        </w:rPr>
      </w:pPr>
    </w:p>
    <w:p w14:paraId="61E8CACA" w14:textId="77777777" w:rsidR="004E17C8" w:rsidRPr="00462E3F" w:rsidRDefault="004E17C8" w:rsidP="00462E3F">
      <w:pPr>
        <w:pStyle w:val="Pagrindinistekstas"/>
        <w:spacing w:after="0"/>
        <w:rPr>
          <w:szCs w:val="22"/>
        </w:rPr>
      </w:pPr>
      <w:r w:rsidRPr="00462E3F">
        <w:rPr>
          <w:szCs w:val="22"/>
        </w:rPr>
        <w:t>Laktozė monohidratas</w:t>
      </w:r>
    </w:p>
    <w:p w14:paraId="3AB88053" w14:textId="77777777" w:rsidR="004E17C8" w:rsidRPr="00462E3F" w:rsidRDefault="004E17C8" w:rsidP="00462E3F">
      <w:pPr>
        <w:pStyle w:val="Pagrindinistekstas"/>
        <w:spacing w:after="0"/>
        <w:rPr>
          <w:szCs w:val="22"/>
        </w:rPr>
      </w:pPr>
      <w:r w:rsidRPr="00462E3F">
        <w:rPr>
          <w:szCs w:val="22"/>
        </w:rPr>
        <w:t>Bulvių krakmolas</w:t>
      </w:r>
    </w:p>
    <w:p w14:paraId="531FBAEE" w14:textId="77777777" w:rsidR="004E17C8" w:rsidRPr="00462E3F" w:rsidRDefault="004E17C8" w:rsidP="00462E3F">
      <w:pPr>
        <w:pStyle w:val="Pagrindinistekstas"/>
        <w:spacing w:after="0"/>
        <w:rPr>
          <w:szCs w:val="22"/>
        </w:rPr>
      </w:pPr>
      <w:r w:rsidRPr="00462E3F">
        <w:rPr>
          <w:szCs w:val="22"/>
        </w:rPr>
        <w:t>Sacharozė</w:t>
      </w:r>
    </w:p>
    <w:p w14:paraId="035320F2" w14:textId="77777777" w:rsidR="004E17C8" w:rsidRPr="00462E3F" w:rsidRDefault="004E17C8" w:rsidP="00462E3F">
      <w:pPr>
        <w:pStyle w:val="Pagrindinistekstas"/>
        <w:spacing w:after="0"/>
        <w:rPr>
          <w:szCs w:val="22"/>
        </w:rPr>
      </w:pPr>
      <w:r w:rsidRPr="00462E3F">
        <w:rPr>
          <w:szCs w:val="22"/>
        </w:rPr>
        <w:t>Povidonas</w:t>
      </w:r>
    </w:p>
    <w:p w14:paraId="27238748" w14:textId="77777777" w:rsidR="004E17C8" w:rsidRPr="00462E3F" w:rsidRDefault="004E17C8" w:rsidP="00462E3F">
      <w:pPr>
        <w:pStyle w:val="Pagrindinistekstas"/>
        <w:spacing w:after="0"/>
        <w:rPr>
          <w:szCs w:val="22"/>
        </w:rPr>
      </w:pPr>
      <w:r w:rsidRPr="00462E3F">
        <w:rPr>
          <w:szCs w:val="22"/>
        </w:rPr>
        <w:t>Kalcio stearatas</w:t>
      </w:r>
    </w:p>
    <w:p w14:paraId="1909A4CF" w14:textId="77777777" w:rsidR="004E17C8" w:rsidRPr="00462E3F" w:rsidRDefault="004E17C8" w:rsidP="00462E3F">
      <w:pPr>
        <w:pStyle w:val="Pagrindinistekstas"/>
        <w:spacing w:after="0"/>
        <w:rPr>
          <w:szCs w:val="22"/>
        </w:rPr>
      </w:pPr>
    </w:p>
    <w:p w14:paraId="220466E7" w14:textId="77777777" w:rsidR="004E17C8" w:rsidRPr="00462E3F" w:rsidRDefault="004E17C8" w:rsidP="00462E3F">
      <w:pPr>
        <w:pStyle w:val="Antrat3"/>
        <w:rPr>
          <w:szCs w:val="22"/>
        </w:rPr>
      </w:pPr>
      <w:r w:rsidRPr="00462E3F">
        <w:rPr>
          <w:szCs w:val="22"/>
        </w:rPr>
        <w:t>6.2</w:t>
      </w:r>
      <w:r w:rsidRPr="00462E3F">
        <w:rPr>
          <w:szCs w:val="22"/>
        </w:rPr>
        <w:tab/>
        <w:t>Nesuderinamumas</w:t>
      </w:r>
    </w:p>
    <w:p w14:paraId="1DEC6D42" w14:textId="77777777" w:rsidR="004E17C8" w:rsidRPr="00462E3F" w:rsidRDefault="004E17C8" w:rsidP="00462E3F">
      <w:pPr>
        <w:pStyle w:val="Pagrindinistekstas"/>
        <w:spacing w:after="0"/>
        <w:rPr>
          <w:szCs w:val="22"/>
        </w:rPr>
      </w:pPr>
    </w:p>
    <w:p w14:paraId="12283F71" w14:textId="77777777" w:rsidR="004E17C8" w:rsidRPr="00462E3F" w:rsidRDefault="004E17C8" w:rsidP="00462E3F">
      <w:pPr>
        <w:pStyle w:val="Pagrindinistekstas"/>
        <w:spacing w:after="0"/>
        <w:rPr>
          <w:szCs w:val="22"/>
        </w:rPr>
      </w:pPr>
      <w:r w:rsidRPr="00462E3F">
        <w:rPr>
          <w:szCs w:val="22"/>
        </w:rPr>
        <w:t>Duomenys nebūtini.</w:t>
      </w:r>
    </w:p>
    <w:p w14:paraId="2D1689F3" w14:textId="77777777" w:rsidR="004E17C8" w:rsidRPr="00462E3F" w:rsidRDefault="004E17C8" w:rsidP="00462E3F">
      <w:pPr>
        <w:pStyle w:val="Pagrindinistekstas"/>
        <w:spacing w:after="0"/>
        <w:rPr>
          <w:szCs w:val="22"/>
        </w:rPr>
      </w:pPr>
    </w:p>
    <w:p w14:paraId="54B6F615" w14:textId="77777777" w:rsidR="004E17C8" w:rsidRPr="00462E3F" w:rsidRDefault="004E17C8" w:rsidP="00462E3F">
      <w:pPr>
        <w:pStyle w:val="Antrat3"/>
        <w:rPr>
          <w:szCs w:val="22"/>
        </w:rPr>
      </w:pPr>
      <w:r w:rsidRPr="00462E3F">
        <w:rPr>
          <w:szCs w:val="22"/>
        </w:rPr>
        <w:t>6.3</w:t>
      </w:r>
      <w:r w:rsidRPr="00462E3F">
        <w:rPr>
          <w:szCs w:val="22"/>
        </w:rPr>
        <w:tab/>
        <w:t>Tinkamumo laikas</w:t>
      </w:r>
    </w:p>
    <w:p w14:paraId="0A0B766C" w14:textId="77777777" w:rsidR="004E17C8" w:rsidRPr="00462E3F" w:rsidRDefault="004E17C8" w:rsidP="00462E3F">
      <w:pPr>
        <w:pStyle w:val="Pagrindinistekstas"/>
        <w:spacing w:after="0"/>
        <w:rPr>
          <w:szCs w:val="22"/>
        </w:rPr>
      </w:pPr>
    </w:p>
    <w:p w14:paraId="74CACB32" w14:textId="77777777" w:rsidR="004E17C8" w:rsidRPr="00462E3F" w:rsidRDefault="004E17C8" w:rsidP="00462E3F">
      <w:pPr>
        <w:pStyle w:val="Pagrindinistekstas"/>
        <w:spacing w:after="0"/>
        <w:rPr>
          <w:szCs w:val="22"/>
        </w:rPr>
      </w:pPr>
      <w:r w:rsidRPr="00462E3F">
        <w:rPr>
          <w:szCs w:val="22"/>
        </w:rPr>
        <w:t>4 metai.</w:t>
      </w:r>
    </w:p>
    <w:p w14:paraId="22E245AF" w14:textId="77777777" w:rsidR="004E17C8" w:rsidRPr="00462E3F" w:rsidRDefault="004E17C8" w:rsidP="00462E3F">
      <w:pPr>
        <w:pStyle w:val="Pagrindinistekstas"/>
        <w:spacing w:after="0"/>
        <w:rPr>
          <w:szCs w:val="22"/>
        </w:rPr>
      </w:pPr>
    </w:p>
    <w:p w14:paraId="5D98229D" w14:textId="77777777" w:rsidR="004E17C8" w:rsidRPr="00462E3F" w:rsidRDefault="004E17C8" w:rsidP="00462E3F">
      <w:pPr>
        <w:pStyle w:val="Antrat3"/>
        <w:rPr>
          <w:szCs w:val="22"/>
        </w:rPr>
      </w:pPr>
      <w:r w:rsidRPr="00462E3F">
        <w:rPr>
          <w:szCs w:val="22"/>
        </w:rPr>
        <w:t>6.4</w:t>
      </w:r>
      <w:r w:rsidRPr="00462E3F">
        <w:rPr>
          <w:szCs w:val="22"/>
        </w:rPr>
        <w:tab/>
        <w:t>Specialios laikymo sąlygos</w:t>
      </w:r>
    </w:p>
    <w:p w14:paraId="3074CB49" w14:textId="77777777" w:rsidR="004E17C8" w:rsidRPr="00462E3F" w:rsidRDefault="004E17C8" w:rsidP="00462E3F">
      <w:pPr>
        <w:pStyle w:val="Pagrindinistekstas"/>
        <w:spacing w:after="0"/>
        <w:rPr>
          <w:szCs w:val="22"/>
        </w:rPr>
      </w:pPr>
    </w:p>
    <w:p w14:paraId="0BA778BA" w14:textId="77777777" w:rsidR="004E17C8" w:rsidRPr="00462E3F" w:rsidRDefault="004E17C8" w:rsidP="00462E3F">
      <w:pPr>
        <w:pStyle w:val="Pagrindinistekstas"/>
        <w:spacing w:after="0"/>
        <w:rPr>
          <w:szCs w:val="22"/>
        </w:rPr>
      </w:pPr>
      <w:r w:rsidRPr="00462E3F">
        <w:rPr>
          <w:szCs w:val="22"/>
        </w:rPr>
        <w:t xml:space="preserve">Laikyti ne aukštesnėje kaip 25 </w:t>
      </w:r>
      <w:r w:rsidRPr="00462E3F">
        <w:rPr>
          <w:szCs w:val="22"/>
        </w:rPr>
        <w:sym w:font="Symbol" w:char="F0B0"/>
      </w:r>
      <w:r w:rsidRPr="00462E3F">
        <w:rPr>
          <w:szCs w:val="22"/>
        </w:rPr>
        <w:t>C temperatūroje.</w:t>
      </w:r>
    </w:p>
    <w:p w14:paraId="32CF3CCE" w14:textId="77777777" w:rsidR="004E17C8" w:rsidRPr="00462E3F" w:rsidRDefault="004E17C8" w:rsidP="00462E3F">
      <w:pPr>
        <w:pStyle w:val="Pagrindinistekstas"/>
        <w:spacing w:after="0"/>
        <w:rPr>
          <w:szCs w:val="22"/>
        </w:rPr>
      </w:pPr>
      <w:r w:rsidRPr="00462E3F">
        <w:rPr>
          <w:szCs w:val="22"/>
        </w:rPr>
        <w:t>Laikyti gamintojo pakuotėje, kad preparatas būtų apsaugotas nuo šviesos ir drėgmės.</w:t>
      </w:r>
    </w:p>
    <w:p w14:paraId="535C7E61" w14:textId="77777777" w:rsidR="004E17C8" w:rsidRPr="00462E3F" w:rsidRDefault="004E17C8" w:rsidP="00462E3F">
      <w:pPr>
        <w:pStyle w:val="Pagrindinistekstas"/>
        <w:spacing w:after="0"/>
        <w:rPr>
          <w:szCs w:val="22"/>
        </w:rPr>
      </w:pPr>
    </w:p>
    <w:p w14:paraId="1E693D63" w14:textId="77777777" w:rsidR="004E17C8" w:rsidRPr="00462E3F" w:rsidRDefault="004E17C8" w:rsidP="00462E3F">
      <w:pPr>
        <w:pStyle w:val="Antrat3"/>
        <w:rPr>
          <w:szCs w:val="22"/>
        </w:rPr>
      </w:pPr>
      <w:r w:rsidRPr="00462E3F">
        <w:rPr>
          <w:szCs w:val="22"/>
        </w:rPr>
        <w:t>6.5</w:t>
      </w:r>
      <w:r w:rsidRPr="00462E3F">
        <w:rPr>
          <w:szCs w:val="22"/>
        </w:rPr>
        <w:tab/>
        <w:t>Talpyklės pobūdis ir jos turinys</w:t>
      </w:r>
    </w:p>
    <w:p w14:paraId="4664B2E4" w14:textId="77777777" w:rsidR="004E17C8" w:rsidRPr="00462E3F" w:rsidRDefault="004E17C8" w:rsidP="00462E3F">
      <w:pPr>
        <w:pStyle w:val="Pagrindinistekstas"/>
        <w:spacing w:after="0"/>
        <w:rPr>
          <w:szCs w:val="22"/>
        </w:rPr>
      </w:pPr>
    </w:p>
    <w:p w14:paraId="202FA9F3" w14:textId="77777777" w:rsidR="004E17C8" w:rsidRPr="00462E3F" w:rsidRDefault="004E17C8" w:rsidP="00462E3F">
      <w:pPr>
        <w:pStyle w:val="Pagrindinistekstas"/>
        <w:spacing w:after="0"/>
        <w:rPr>
          <w:szCs w:val="22"/>
        </w:rPr>
      </w:pPr>
      <w:r w:rsidRPr="00462E3F">
        <w:rPr>
          <w:szCs w:val="22"/>
        </w:rPr>
        <w:t>PVC/aliuminio folijos lizdinė plokštelė, kurioje yra 10 tablečių. Kartono dėžutėje yra 50 tablečių.</w:t>
      </w:r>
    </w:p>
    <w:p w14:paraId="5F978FF0" w14:textId="77777777" w:rsidR="004E17C8" w:rsidRPr="00462E3F" w:rsidRDefault="004E17C8" w:rsidP="00462E3F">
      <w:pPr>
        <w:pStyle w:val="Pagrindinistekstas"/>
        <w:spacing w:after="0"/>
        <w:rPr>
          <w:szCs w:val="22"/>
        </w:rPr>
      </w:pPr>
    </w:p>
    <w:p w14:paraId="5479E106" w14:textId="77777777" w:rsidR="004E17C8" w:rsidRPr="00462E3F" w:rsidRDefault="004E17C8" w:rsidP="00462E3F">
      <w:pPr>
        <w:pStyle w:val="Antrat3"/>
        <w:rPr>
          <w:szCs w:val="22"/>
        </w:rPr>
      </w:pPr>
      <w:r w:rsidRPr="00462E3F">
        <w:rPr>
          <w:szCs w:val="22"/>
        </w:rPr>
        <w:lastRenderedPageBreak/>
        <w:t>6.6</w:t>
      </w:r>
      <w:r w:rsidRPr="00462E3F">
        <w:rPr>
          <w:szCs w:val="22"/>
        </w:rPr>
        <w:tab/>
        <w:t xml:space="preserve">Specialūs reikalavimai atliekoms tvarkyti </w:t>
      </w:r>
    </w:p>
    <w:p w14:paraId="62BA802A" w14:textId="77777777" w:rsidR="004E17C8" w:rsidRPr="00462E3F" w:rsidRDefault="004E17C8" w:rsidP="00462E3F">
      <w:pPr>
        <w:pStyle w:val="Pagrindinistekstas"/>
        <w:spacing w:after="0"/>
        <w:rPr>
          <w:szCs w:val="22"/>
        </w:rPr>
      </w:pPr>
    </w:p>
    <w:p w14:paraId="27D3B50F" w14:textId="77777777" w:rsidR="004E17C8" w:rsidRPr="00462E3F" w:rsidRDefault="004E17C8" w:rsidP="00462E3F">
      <w:pPr>
        <w:pStyle w:val="Pagrindinistekstas"/>
        <w:spacing w:after="0"/>
        <w:rPr>
          <w:szCs w:val="22"/>
        </w:rPr>
      </w:pPr>
      <w:r w:rsidRPr="00462E3F">
        <w:rPr>
          <w:szCs w:val="22"/>
        </w:rPr>
        <w:t>Nesuvartotą vaistinį preparatą ar atliekas reikia tvarkyti laikantis vietinių reikalavimų.</w:t>
      </w:r>
    </w:p>
    <w:p w14:paraId="7FD5C634" w14:textId="77777777" w:rsidR="004E17C8" w:rsidRPr="00462E3F" w:rsidRDefault="004E17C8" w:rsidP="00462E3F">
      <w:pPr>
        <w:pStyle w:val="Pagrindinistekstas"/>
        <w:spacing w:after="0"/>
        <w:rPr>
          <w:szCs w:val="22"/>
        </w:rPr>
      </w:pPr>
    </w:p>
    <w:p w14:paraId="4721BD37" w14:textId="77777777" w:rsidR="004E17C8" w:rsidRPr="00462E3F" w:rsidRDefault="004E17C8" w:rsidP="00462E3F">
      <w:pPr>
        <w:pStyle w:val="Pagrindinistekstas"/>
        <w:spacing w:after="0"/>
        <w:rPr>
          <w:szCs w:val="22"/>
        </w:rPr>
      </w:pPr>
    </w:p>
    <w:p w14:paraId="250CE105" w14:textId="5F5F5550" w:rsidR="00553B00" w:rsidRPr="001A5AF4" w:rsidRDefault="004E17C8" w:rsidP="001A5AF4">
      <w:pPr>
        <w:keepNext/>
        <w:tabs>
          <w:tab w:val="left" w:pos="567"/>
        </w:tabs>
        <w:spacing w:line="260" w:lineRule="exact"/>
        <w:rPr>
          <w:b/>
          <w:noProof/>
        </w:rPr>
      </w:pPr>
      <w:r w:rsidRPr="001A5AF4">
        <w:rPr>
          <w:b/>
          <w:szCs w:val="22"/>
        </w:rPr>
        <w:t>7.</w:t>
      </w:r>
      <w:r w:rsidRPr="00462E3F">
        <w:rPr>
          <w:szCs w:val="22"/>
        </w:rPr>
        <w:tab/>
      </w:r>
      <w:r w:rsidR="00553B00">
        <w:rPr>
          <w:b/>
          <w:noProof/>
        </w:rPr>
        <w:t>REGISTRUOTOJAS</w:t>
      </w:r>
    </w:p>
    <w:p w14:paraId="57041872" w14:textId="6758CCCE" w:rsidR="004E17C8" w:rsidRPr="00462E3F" w:rsidRDefault="004E17C8" w:rsidP="00462E3F">
      <w:pPr>
        <w:pStyle w:val="Pagrindinistekstas"/>
        <w:spacing w:after="0"/>
        <w:rPr>
          <w:szCs w:val="22"/>
        </w:rPr>
      </w:pPr>
    </w:p>
    <w:p w14:paraId="1129CA2C" w14:textId="77777777" w:rsidR="007458FE" w:rsidRPr="00EE6B01" w:rsidRDefault="007458FE" w:rsidP="007458FE">
      <w:r>
        <w:rPr>
          <w:lang w:val="lv-LV"/>
        </w:rPr>
        <w:t xml:space="preserve">Olpha </w:t>
      </w:r>
      <w:r w:rsidRPr="00EE6B01">
        <w:t>AS</w:t>
      </w:r>
      <w:r>
        <w:t>,</w:t>
      </w:r>
    </w:p>
    <w:p w14:paraId="0B3DAFB6" w14:textId="77777777" w:rsidR="007458FE" w:rsidRPr="00EE6B01" w:rsidRDefault="007458FE" w:rsidP="007458FE">
      <w:r w:rsidRPr="00EE6B01">
        <w:t>R</w:t>
      </w:r>
      <w:r>
        <w:t>u</w:t>
      </w:r>
      <w:r w:rsidRPr="00EE6B01">
        <w:t>pn</w:t>
      </w:r>
      <w:r>
        <w:t>i</w:t>
      </w:r>
      <w:r w:rsidRPr="00EE6B01">
        <w:t>cu iela 5</w:t>
      </w:r>
      <w:r>
        <w:t>,</w:t>
      </w:r>
    </w:p>
    <w:p w14:paraId="588A95A8" w14:textId="77777777" w:rsidR="007458FE" w:rsidRPr="00EE6B01" w:rsidRDefault="007458FE" w:rsidP="007458FE">
      <w:r w:rsidRPr="00EE6B01">
        <w:t xml:space="preserve">Olaine, </w:t>
      </w:r>
      <w:r w:rsidRPr="0095066C">
        <w:rPr>
          <w:lang w:val="fi-FI"/>
        </w:rPr>
        <w:t xml:space="preserve">Olaines novads, </w:t>
      </w:r>
      <w:r w:rsidRPr="00EE6B01">
        <w:t>LV-2114</w:t>
      </w:r>
      <w:r>
        <w:t>,</w:t>
      </w:r>
    </w:p>
    <w:p w14:paraId="579C453E" w14:textId="77777777" w:rsidR="007458FE" w:rsidRPr="00EE6B01" w:rsidRDefault="007458FE" w:rsidP="007458FE">
      <w:r w:rsidRPr="00EE6B01">
        <w:t>Latvija</w:t>
      </w:r>
    </w:p>
    <w:p w14:paraId="2681B8BC" w14:textId="77777777" w:rsidR="004E17C8" w:rsidRPr="00462E3F" w:rsidRDefault="004E17C8" w:rsidP="00462E3F">
      <w:pPr>
        <w:pStyle w:val="Pagrindinistekstas"/>
        <w:spacing w:after="0"/>
        <w:rPr>
          <w:szCs w:val="22"/>
        </w:rPr>
      </w:pPr>
    </w:p>
    <w:p w14:paraId="5998D299" w14:textId="77777777" w:rsidR="004E17C8" w:rsidRPr="00462E3F" w:rsidRDefault="004E17C8" w:rsidP="00462E3F">
      <w:pPr>
        <w:pStyle w:val="Pagrindinistekstas"/>
        <w:spacing w:after="0"/>
        <w:rPr>
          <w:szCs w:val="22"/>
        </w:rPr>
      </w:pPr>
    </w:p>
    <w:p w14:paraId="1F9C1A32" w14:textId="4FC92CA3" w:rsidR="004E17C8" w:rsidRDefault="004E17C8" w:rsidP="004A0466">
      <w:pPr>
        <w:pStyle w:val="Antrat2"/>
        <w:jc w:val="left"/>
        <w:rPr>
          <w:szCs w:val="22"/>
        </w:rPr>
      </w:pPr>
      <w:r w:rsidRPr="00462E3F">
        <w:rPr>
          <w:szCs w:val="22"/>
        </w:rPr>
        <w:t>8.</w:t>
      </w:r>
      <w:r w:rsidRPr="00462E3F">
        <w:rPr>
          <w:szCs w:val="22"/>
        </w:rPr>
        <w:tab/>
      </w:r>
      <w:r w:rsidR="004A0466" w:rsidRPr="003C02A2">
        <w:rPr>
          <w:snapToGrid w:val="0"/>
          <w:lang w:eastAsia="en-US"/>
        </w:rPr>
        <w:t xml:space="preserve">REGISTRACIJOS </w:t>
      </w:r>
      <w:r w:rsidR="004A0466" w:rsidRPr="003C02A2">
        <w:rPr>
          <w:noProof/>
          <w:snapToGrid w:val="0"/>
          <w:szCs w:val="22"/>
          <w:lang w:eastAsia="en-US"/>
        </w:rPr>
        <w:t>PAŽYMĖJIMO</w:t>
      </w:r>
      <w:r w:rsidR="004A0466" w:rsidRPr="003C02A2">
        <w:rPr>
          <w:snapToGrid w:val="0"/>
          <w:lang w:eastAsia="en-US"/>
        </w:rPr>
        <w:t xml:space="preserve"> NUMERIS (-IAI)</w:t>
      </w:r>
      <w:r w:rsidR="004A0466" w:rsidRPr="004A0466">
        <w:rPr>
          <w:b w:val="0"/>
          <w:snapToGrid w:val="0"/>
          <w:lang w:eastAsia="en-US"/>
        </w:rPr>
        <w:t xml:space="preserve"> </w:t>
      </w:r>
    </w:p>
    <w:p w14:paraId="6470D980" w14:textId="5854F637" w:rsidR="003C02A2" w:rsidRPr="003C02A2" w:rsidRDefault="003C02A2" w:rsidP="003C02A2"/>
    <w:p w14:paraId="42A5AB0F" w14:textId="77777777" w:rsidR="004E17C8" w:rsidRPr="00462E3F" w:rsidRDefault="004E17C8" w:rsidP="00462E3F">
      <w:pPr>
        <w:pStyle w:val="Pagrindinistekstas"/>
        <w:spacing w:after="0"/>
        <w:rPr>
          <w:szCs w:val="22"/>
        </w:rPr>
      </w:pPr>
      <w:r w:rsidRPr="00462E3F">
        <w:rPr>
          <w:szCs w:val="22"/>
        </w:rPr>
        <w:t>LT/1/94/0448/001</w:t>
      </w:r>
    </w:p>
    <w:p w14:paraId="68A02F72" w14:textId="77777777" w:rsidR="004E17C8" w:rsidRPr="00462E3F" w:rsidRDefault="004E17C8" w:rsidP="00462E3F">
      <w:pPr>
        <w:pStyle w:val="Pagrindinistekstas"/>
        <w:spacing w:after="0"/>
        <w:rPr>
          <w:szCs w:val="22"/>
        </w:rPr>
      </w:pPr>
    </w:p>
    <w:p w14:paraId="64490FD0" w14:textId="77777777" w:rsidR="004E17C8" w:rsidRPr="00462E3F" w:rsidRDefault="004E17C8" w:rsidP="00462E3F">
      <w:pPr>
        <w:pStyle w:val="Pagrindinistekstas"/>
        <w:spacing w:after="0"/>
        <w:rPr>
          <w:szCs w:val="22"/>
        </w:rPr>
      </w:pPr>
    </w:p>
    <w:p w14:paraId="61F091E0" w14:textId="4E767957" w:rsidR="004E17C8" w:rsidRPr="001A5AF4" w:rsidRDefault="004E17C8" w:rsidP="0019266E">
      <w:pPr>
        <w:keepNext/>
        <w:tabs>
          <w:tab w:val="left" w:pos="567"/>
        </w:tabs>
        <w:rPr>
          <w:noProof/>
          <w:szCs w:val="22"/>
        </w:rPr>
      </w:pPr>
      <w:r w:rsidRPr="00F62F18">
        <w:rPr>
          <w:b/>
        </w:rPr>
        <w:t>9</w:t>
      </w:r>
      <w:r w:rsidRPr="00462E3F">
        <w:rPr>
          <w:szCs w:val="22"/>
        </w:rPr>
        <w:t>.</w:t>
      </w:r>
      <w:r w:rsidRPr="00462E3F">
        <w:rPr>
          <w:szCs w:val="22"/>
        </w:rPr>
        <w:tab/>
      </w:r>
      <w:r w:rsidR="00F62F18">
        <w:rPr>
          <w:b/>
          <w:noProof/>
        </w:rPr>
        <w:t>REGISTRAVIMO / PERREGISTRAVIMO</w:t>
      </w:r>
      <w:r w:rsidR="00F62F18">
        <w:rPr>
          <w:b/>
        </w:rPr>
        <w:t xml:space="preserve"> DATA</w:t>
      </w:r>
    </w:p>
    <w:p w14:paraId="65192D1E" w14:textId="77777777" w:rsidR="004E17C8" w:rsidRPr="00462E3F" w:rsidRDefault="004E17C8" w:rsidP="00462E3F">
      <w:pPr>
        <w:pStyle w:val="Pagrindinistekstas"/>
        <w:spacing w:after="0"/>
        <w:rPr>
          <w:szCs w:val="22"/>
        </w:rPr>
      </w:pPr>
    </w:p>
    <w:p w14:paraId="11E4C393" w14:textId="2712384C" w:rsidR="004E17C8" w:rsidRPr="00462E3F" w:rsidRDefault="004A0466" w:rsidP="00462E3F">
      <w:pPr>
        <w:pStyle w:val="Pagrindinistekstas"/>
        <w:spacing w:after="0"/>
        <w:rPr>
          <w:szCs w:val="22"/>
        </w:rPr>
      </w:pPr>
      <w:r>
        <w:rPr>
          <w:szCs w:val="22"/>
        </w:rPr>
        <w:t>Registravimo data</w:t>
      </w:r>
      <w:r w:rsidR="004E17C8" w:rsidRPr="00462E3F">
        <w:rPr>
          <w:szCs w:val="22"/>
        </w:rPr>
        <w:t xml:space="preserve"> 1994 m. spalio  12 d.</w:t>
      </w:r>
    </w:p>
    <w:p w14:paraId="102F928E" w14:textId="54D67EEC" w:rsidR="004E17C8" w:rsidRPr="00462E3F" w:rsidRDefault="004A0466" w:rsidP="00462E3F">
      <w:pPr>
        <w:rPr>
          <w:szCs w:val="22"/>
        </w:rPr>
      </w:pPr>
      <w:r>
        <w:rPr>
          <w:szCs w:val="22"/>
        </w:rPr>
        <w:t xml:space="preserve">Paskutinio perregistravimo data </w:t>
      </w:r>
      <w:r w:rsidR="004E17C8" w:rsidRPr="00462E3F">
        <w:rPr>
          <w:szCs w:val="22"/>
        </w:rPr>
        <w:t xml:space="preserve"> 2014 m. gegužės  7 d.</w:t>
      </w:r>
    </w:p>
    <w:p w14:paraId="5139D5A5" w14:textId="77777777" w:rsidR="00320FDF" w:rsidRPr="004A0466" w:rsidRDefault="00320FDF" w:rsidP="004A0466">
      <w:pPr>
        <w:rPr>
          <w:snapToGrid w:val="0"/>
          <w:szCs w:val="24"/>
          <w:lang w:eastAsia="en-US"/>
        </w:rPr>
      </w:pPr>
    </w:p>
    <w:p w14:paraId="4639EC8D" w14:textId="77777777" w:rsidR="004E17C8" w:rsidRPr="00462E3F" w:rsidRDefault="004E17C8" w:rsidP="00462E3F">
      <w:pPr>
        <w:pStyle w:val="Pagrindinistekstas"/>
        <w:spacing w:after="0"/>
        <w:rPr>
          <w:caps/>
          <w:szCs w:val="22"/>
        </w:rPr>
      </w:pPr>
    </w:p>
    <w:p w14:paraId="3734AED2" w14:textId="77777777" w:rsidR="004E17C8" w:rsidRPr="00462E3F" w:rsidRDefault="004E17C8" w:rsidP="0019266E">
      <w:pPr>
        <w:pStyle w:val="Antrat2"/>
        <w:keepLines/>
        <w:jc w:val="left"/>
        <w:rPr>
          <w:szCs w:val="22"/>
        </w:rPr>
      </w:pPr>
      <w:r w:rsidRPr="00462E3F">
        <w:rPr>
          <w:szCs w:val="22"/>
        </w:rPr>
        <w:t>10.</w:t>
      </w:r>
      <w:r w:rsidRPr="00462E3F">
        <w:rPr>
          <w:szCs w:val="22"/>
        </w:rPr>
        <w:tab/>
        <w:t>TEKSTO PERŽIŪROS DATA</w:t>
      </w:r>
    </w:p>
    <w:p w14:paraId="7B2380B5" w14:textId="77777777" w:rsidR="004E17C8" w:rsidRPr="00462E3F" w:rsidRDefault="004E17C8" w:rsidP="0019266E">
      <w:pPr>
        <w:pStyle w:val="Pagrindinistekstas"/>
        <w:keepNext/>
        <w:keepLines/>
        <w:spacing w:after="0"/>
        <w:rPr>
          <w:szCs w:val="22"/>
        </w:rPr>
      </w:pPr>
    </w:p>
    <w:p w14:paraId="46787A8E" w14:textId="039AF1F6" w:rsidR="0019266E" w:rsidRPr="00462E3F" w:rsidRDefault="0019266E" w:rsidP="001A5AF4">
      <w:pPr>
        <w:keepNext/>
        <w:keepLines/>
        <w:rPr>
          <w:szCs w:val="22"/>
        </w:rPr>
      </w:pPr>
      <w:r>
        <w:rPr>
          <w:szCs w:val="22"/>
        </w:rPr>
        <w:t xml:space="preserve"> </w:t>
      </w:r>
      <w:r w:rsidR="007458FE">
        <w:rPr>
          <w:szCs w:val="22"/>
        </w:rPr>
        <w:t>2024</w:t>
      </w:r>
      <w:r w:rsidR="00840521">
        <w:rPr>
          <w:szCs w:val="22"/>
        </w:rPr>
        <w:t xml:space="preserve"> </w:t>
      </w:r>
      <w:r w:rsidR="00840521" w:rsidRPr="00840521">
        <w:rPr>
          <w:szCs w:val="22"/>
        </w:rPr>
        <w:t>m. spalio 30 d.</w:t>
      </w:r>
    </w:p>
    <w:p w14:paraId="78EB880A" w14:textId="77777777" w:rsidR="004E17C8" w:rsidRPr="00462E3F" w:rsidRDefault="004E17C8" w:rsidP="0019266E">
      <w:pPr>
        <w:keepNext/>
        <w:keepLines/>
        <w:rPr>
          <w:szCs w:val="22"/>
        </w:rPr>
      </w:pPr>
    </w:p>
    <w:p w14:paraId="7ECED8FF" w14:textId="46E52AD9" w:rsidR="004E17C8" w:rsidRPr="001E5967" w:rsidRDefault="004E17C8" w:rsidP="0019266E">
      <w:pPr>
        <w:pStyle w:val="Paprastasistekstas"/>
        <w:keepNext/>
        <w:keepLines/>
        <w:tabs>
          <w:tab w:val="left" w:pos="5954"/>
          <w:tab w:val="left" w:pos="6237"/>
          <w:tab w:val="left" w:pos="6663"/>
          <w:tab w:val="left" w:pos="6946"/>
        </w:tabs>
        <w:rPr>
          <w:rStyle w:val="Hipersaitas"/>
          <w:rFonts w:ascii="Times New Roman" w:hAnsi="Times New Roman"/>
          <w:sz w:val="22"/>
          <w:szCs w:val="22"/>
        </w:rPr>
      </w:pPr>
      <w:r w:rsidRPr="001E5967">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E5967">
        <w:rPr>
          <w:rFonts w:ascii="Times New Roman" w:hAnsi="Times New Roman"/>
          <w:i/>
          <w:noProof/>
          <w:sz w:val="22"/>
          <w:szCs w:val="22"/>
          <w:lang w:val="lt-LT"/>
        </w:rPr>
        <w:t xml:space="preserve"> </w:t>
      </w:r>
      <w:bookmarkStart w:id="2" w:name="_Hlk183014611"/>
      <w:r w:rsidR="001E5967" w:rsidRPr="001E5967">
        <w:fldChar w:fldCharType="begin"/>
      </w:r>
      <w:r w:rsidR="001E5967" w:rsidRPr="001E5967">
        <w:rPr>
          <w:rFonts w:ascii="Times New Roman" w:hAnsi="Times New Roman"/>
          <w:sz w:val="22"/>
          <w:szCs w:val="22"/>
        </w:rPr>
        <w:instrText>HYPERLINK "https://vvkt.lrv.lt/lt/"</w:instrText>
      </w:r>
      <w:r w:rsidR="001E5967" w:rsidRPr="001E5967">
        <w:fldChar w:fldCharType="separate"/>
      </w:r>
      <w:r w:rsidR="001E5967" w:rsidRPr="001E5967">
        <w:rPr>
          <w:rStyle w:val="Hipersaitas"/>
          <w:rFonts w:ascii="Times New Roman" w:hAnsi="Times New Roman"/>
          <w:sz w:val="22"/>
          <w:szCs w:val="22"/>
          <w:lang w:eastAsia="lt-LT"/>
        </w:rPr>
        <w:t>https://vvkt.lrv.lt/lt/</w:t>
      </w:r>
      <w:r w:rsidR="001E5967" w:rsidRPr="001E5967">
        <w:rPr>
          <w:rStyle w:val="Hipersaitas"/>
          <w:rFonts w:ascii="Times New Roman" w:hAnsi="Times New Roman"/>
          <w:sz w:val="22"/>
          <w:szCs w:val="22"/>
          <w:lang w:eastAsia="lt-LT"/>
        </w:rPr>
        <w:fldChar w:fldCharType="end"/>
      </w:r>
      <w:r w:rsidR="001E5967" w:rsidRPr="001E5967">
        <w:rPr>
          <w:rFonts w:ascii="Times New Roman" w:hAnsi="Times New Roman"/>
          <w:sz w:val="22"/>
          <w:szCs w:val="22"/>
          <w:lang w:eastAsia="lt-LT"/>
        </w:rPr>
        <w:t>.</w:t>
      </w:r>
      <w:bookmarkEnd w:id="2"/>
    </w:p>
    <w:p w14:paraId="77B19A20" w14:textId="77777777" w:rsidR="00253744" w:rsidRDefault="00253744" w:rsidP="00FD0209">
      <w:pPr>
        <w:pStyle w:val="Pagrindinistekstas"/>
        <w:spacing w:after="0"/>
      </w:pPr>
      <w:r>
        <w:br w:type="page"/>
      </w:r>
    </w:p>
    <w:p w14:paraId="7372C7CA" w14:textId="77777777" w:rsidR="00253744" w:rsidRDefault="00253744" w:rsidP="00FD0209">
      <w:pPr>
        <w:pStyle w:val="Pagrindinistekstas"/>
        <w:spacing w:after="0"/>
      </w:pPr>
    </w:p>
    <w:p w14:paraId="15678E7D" w14:textId="77777777" w:rsidR="00253744" w:rsidRDefault="00253744" w:rsidP="00FD0209">
      <w:pPr>
        <w:pStyle w:val="Pagrindinistekstas"/>
        <w:spacing w:after="0"/>
      </w:pPr>
    </w:p>
    <w:p w14:paraId="40D21FDC" w14:textId="77777777" w:rsidR="00253744" w:rsidRDefault="00253744" w:rsidP="00FD0209">
      <w:pPr>
        <w:pStyle w:val="Pagrindinistekstas"/>
        <w:spacing w:after="0"/>
      </w:pPr>
    </w:p>
    <w:p w14:paraId="581D1B94" w14:textId="77777777" w:rsidR="00253744" w:rsidRDefault="00253744" w:rsidP="00FD0209">
      <w:pPr>
        <w:pStyle w:val="Pagrindinistekstas"/>
        <w:spacing w:after="0"/>
      </w:pPr>
    </w:p>
    <w:p w14:paraId="6FB7E2BE" w14:textId="77777777" w:rsidR="00253744" w:rsidRDefault="00253744" w:rsidP="00FD0209">
      <w:pPr>
        <w:pStyle w:val="Pagrindinistekstas"/>
        <w:spacing w:after="0"/>
      </w:pPr>
    </w:p>
    <w:p w14:paraId="7C827507" w14:textId="77777777" w:rsidR="00253744" w:rsidRDefault="00253744" w:rsidP="00FD0209">
      <w:pPr>
        <w:pStyle w:val="Pagrindinistekstas"/>
        <w:spacing w:after="0"/>
      </w:pPr>
    </w:p>
    <w:p w14:paraId="33D07DDD" w14:textId="77777777" w:rsidR="00253744" w:rsidRDefault="00253744" w:rsidP="00FD0209">
      <w:pPr>
        <w:pStyle w:val="Pagrindinistekstas"/>
        <w:spacing w:after="0"/>
      </w:pPr>
    </w:p>
    <w:p w14:paraId="6079458D" w14:textId="77777777" w:rsidR="00253744" w:rsidRDefault="00253744" w:rsidP="00FD0209">
      <w:pPr>
        <w:pStyle w:val="Pagrindinistekstas"/>
        <w:spacing w:after="0"/>
      </w:pPr>
    </w:p>
    <w:p w14:paraId="276E09E4" w14:textId="77777777" w:rsidR="00253744" w:rsidRDefault="00253744" w:rsidP="00FD0209">
      <w:pPr>
        <w:pStyle w:val="Pagrindinistekstas"/>
        <w:spacing w:after="0"/>
      </w:pPr>
    </w:p>
    <w:p w14:paraId="437E373C" w14:textId="77777777" w:rsidR="00253744" w:rsidRDefault="00253744" w:rsidP="00FD0209">
      <w:pPr>
        <w:pStyle w:val="Pagrindinistekstas"/>
        <w:spacing w:after="0"/>
      </w:pPr>
    </w:p>
    <w:p w14:paraId="5C19D69B" w14:textId="77777777" w:rsidR="00253744" w:rsidRDefault="00253744" w:rsidP="00FD0209">
      <w:pPr>
        <w:pStyle w:val="Pagrindinistekstas"/>
        <w:spacing w:after="0"/>
      </w:pPr>
    </w:p>
    <w:p w14:paraId="664AE208" w14:textId="77777777" w:rsidR="00253744" w:rsidRDefault="00253744" w:rsidP="00FD0209">
      <w:pPr>
        <w:pStyle w:val="Pagrindinistekstas"/>
        <w:spacing w:after="0"/>
      </w:pPr>
    </w:p>
    <w:p w14:paraId="61CE320F" w14:textId="77777777" w:rsidR="00253744" w:rsidRDefault="00253744" w:rsidP="00FD0209">
      <w:pPr>
        <w:pStyle w:val="Pagrindinistekstas"/>
        <w:spacing w:after="0"/>
      </w:pPr>
    </w:p>
    <w:p w14:paraId="3E634B88" w14:textId="77777777" w:rsidR="00253744" w:rsidRDefault="00253744" w:rsidP="00FD0209">
      <w:pPr>
        <w:pStyle w:val="Pagrindinistekstas"/>
        <w:spacing w:after="0"/>
      </w:pPr>
    </w:p>
    <w:p w14:paraId="02557155" w14:textId="77777777" w:rsidR="00253744" w:rsidRDefault="00253744" w:rsidP="00FD0209">
      <w:pPr>
        <w:pStyle w:val="Pagrindinistekstas"/>
        <w:spacing w:after="0"/>
      </w:pPr>
    </w:p>
    <w:p w14:paraId="22E983F3" w14:textId="77777777" w:rsidR="00253744" w:rsidRDefault="00253744" w:rsidP="00FD0209">
      <w:pPr>
        <w:pStyle w:val="Pagrindinistekstas"/>
        <w:spacing w:after="0"/>
      </w:pPr>
    </w:p>
    <w:p w14:paraId="7377D259" w14:textId="77777777" w:rsidR="00253744" w:rsidRDefault="00253744" w:rsidP="00FD0209">
      <w:pPr>
        <w:pStyle w:val="Pagrindinistekstas"/>
        <w:spacing w:after="0"/>
      </w:pPr>
    </w:p>
    <w:p w14:paraId="56CDA5B4" w14:textId="77777777" w:rsidR="00253744" w:rsidRDefault="00253744" w:rsidP="00FD0209">
      <w:pPr>
        <w:pStyle w:val="Pagrindinistekstas"/>
        <w:spacing w:after="0"/>
      </w:pPr>
    </w:p>
    <w:p w14:paraId="2A5AD085" w14:textId="77777777" w:rsidR="00253744" w:rsidRDefault="00253744" w:rsidP="00FD0209">
      <w:pPr>
        <w:pStyle w:val="Pagrindinistekstas"/>
        <w:spacing w:after="0"/>
      </w:pPr>
    </w:p>
    <w:p w14:paraId="78FE47E5" w14:textId="77777777" w:rsidR="00253744" w:rsidRDefault="00253744" w:rsidP="00FD0209">
      <w:pPr>
        <w:pStyle w:val="Pagrindinistekstas"/>
        <w:spacing w:after="0"/>
      </w:pPr>
    </w:p>
    <w:p w14:paraId="4E190444" w14:textId="77777777" w:rsidR="00253744" w:rsidRDefault="00253744" w:rsidP="00FD0209">
      <w:pPr>
        <w:pStyle w:val="Pagrindinistekstas"/>
        <w:spacing w:after="0"/>
      </w:pPr>
    </w:p>
    <w:p w14:paraId="30C58A15" w14:textId="77777777" w:rsidR="00253744" w:rsidRDefault="00253744" w:rsidP="00FD0209">
      <w:pPr>
        <w:pStyle w:val="Pagrindinistekstas"/>
        <w:spacing w:after="0"/>
      </w:pPr>
    </w:p>
    <w:p w14:paraId="254F1841" w14:textId="77777777" w:rsidR="001F5AE8" w:rsidRDefault="001F5AE8" w:rsidP="00FD0209">
      <w:pPr>
        <w:pStyle w:val="Pagrindinistekstas"/>
        <w:spacing w:after="0"/>
      </w:pPr>
    </w:p>
    <w:p w14:paraId="66623A2C" w14:textId="77777777" w:rsidR="00253744" w:rsidRPr="00917618" w:rsidRDefault="00253744" w:rsidP="00995DCF">
      <w:pPr>
        <w:pStyle w:val="Antrat2"/>
      </w:pPr>
      <w:r w:rsidRPr="00917618">
        <w:t>II PRIEDAS</w:t>
      </w:r>
    </w:p>
    <w:p w14:paraId="615E8B8A" w14:textId="77777777" w:rsidR="00253744" w:rsidRDefault="00253744" w:rsidP="00995DCF">
      <w:pPr>
        <w:rPr>
          <w:b/>
          <w:i/>
        </w:rPr>
      </w:pPr>
    </w:p>
    <w:p w14:paraId="031C1A02" w14:textId="0B91D245" w:rsidR="00253744" w:rsidRPr="00660D55" w:rsidRDefault="004A0466" w:rsidP="00995DCF">
      <w:pPr>
        <w:jc w:val="center"/>
        <w:rPr>
          <w:i/>
        </w:rPr>
      </w:pPr>
      <w:r>
        <w:rPr>
          <w:b/>
          <w:lang w:eastAsia="en-US"/>
        </w:rPr>
        <w:t>REGISTRACIJOS</w:t>
      </w:r>
      <w:r w:rsidRPr="00660D55">
        <w:rPr>
          <w:b/>
          <w:lang w:eastAsia="en-US"/>
        </w:rPr>
        <w:t xml:space="preserve"> </w:t>
      </w:r>
      <w:r w:rsidR="00253744" w:rsidRPr="00660D55">
        <w:rPr>
          <w:b/>
          <w:lang w:eastAsia="en-US"/>
        </w:rPr>
        <w:t>SĄLYGOS</w:t>
      </w:r>
    </w:p>
    <w:p w14:paraId="681E6F47" w14:textId="77777777" w:rsidR="00253744" w:rsidRPr="00153901" w:rsidRDefault="00253744" w:rsidP="00995DCF"/>
    <w:p w14:paraId="729FEB9B" w14:textId="77777777" w:rsidR="00253744" w:rsidRPr="00153901" w:rsidRDefault="00253744" w:rsidP="003B0432">
      <w:pPr>
        <w:ind w:left="1701" w:right="1416" w:hanging="567"/>
        <w:rPr>
          <w:b/>
        </w:rPr>
      </w:pPr>
      <w:r w:rsidRPr="00153901">
        <w:rPr>
          <w:b/>
          <w:szCs w:val="24"/>
        </w:rPr>
        <w:t>A.</w:t>
      </w:r>
      <w:r w:rsidRPr="00153901">
        <w:rPr>
          <w:b/>
        </w:rPr>
        <w:tab/>
      </w:r>
      <w:r w:rsidRPr="00153901">
        <w:rPr>
          <w:b/>
          <w:szCs w:val="22"/>
        </w:rPr>
        <w:t>GAMINTOJAS (-AI), ATSAKINGAS (-I) UŽ SERIJŲ IŠLEIDIMĄ</w:t>
      </w:r>
    </w:p>
    <w:p w14:paraId="7C1E90F7" w14:textId="77777777" w:rsidR="00253744" w:rsidRPr="00153901" w:rsidRDefault="00253744" w:rsidP="003B0432">
      <w:pPr>
        <w:ind w:hanging="567"/>
      </w:pPr>
    </w:p>
    <w:p w14:paraId="3BAC5715" w14:textId="77777777" w:rsidR="00253744" w:rsidRPr="00995DCF" w:rsidRDefault="00253744" w:rsidP="003B0432">
      <w:pPr>
        <w:pStyle w:val="Antrat1"/>
        <w:ind w:left="1701" w:hanging="567"/>
      </w:pPr>
      <w:r w:rsidRPr="00995DCF">
        <w:t>B.</w:t>
      </w:r>
      <w:r w:rsidRPr="00995DCF">
        <w:tab/>
        <w:t>TIEKIMO IR VARTOJIMO SĄLYGOS AR APRIBOJIMAI</w:t>
      </w:r>
    </w:p>
    <w:p w14:paraId="5D958423" w14:textId="77777777" w:rsidR="00253744" w:rsidRDefault="00253744" w:rsidP="003B0432">
      <w:pPr>
        <w:pStyle w:val="Pagrindinistekstas"/>
        <w:spacing w:after="0"/>
        <w:ind w:hanging="567"/>
      </w:pPr>
    </w:p>
    <w:p w14:paraId="4BFB25CE" w14:textId="77777777" w:rsidR="00253744" w:rsidRDefault="00253744" w:rsidP="003B0432">
      <w:pPr>
        <w:pStyle w:val="Pagrindinistekstas"/>
        <w:tabs>
          <w:tab w:val="left" w:pos="567"/>
        </w:tabs>
        <w:spacing w:after="0"/>
        <w:rPr>
          <w:b/>
        </w:rPr>
      </w:pPr>
      <w:r>
        <w:br w:type="page"/>
      </w:r>
      <w:r>
        <w:rPr>
          <w:b/>
        </w:rPr>
        <w:lastRenderedPageBreak/>
        <w:t>A.</w:t>
      </w:r>
      <w:r>
        <w:rPr>
          <w:b/>
        </w:rPr>
        <w:tab/>
        <w:t>GAMINTOJAS, ATSAKINGAS UŽ SERIJŲ IŠLEIDIMĄ</w:t>
      </w:r>
    </w:p>
    <w:p w14:paraId="7CE629AC" w14:textId="77777777" w:rsidR="00253744" w:rsidRDefault="00253744" w:rsidP="00FD0209">
      <w:pPr>
        <w:pStyle w:val="Pagrindinistekstas"/>
        <w:spacing w:after="0"/>
      </w:pPr>
    </w:p>
    <w:p w14:paraId="24D9A386" w14:textId="77777777" w:rsidR="00253744" w:rsidRDefault="00253744" w:rsidP="00FD0209">
      <w:pPr>
        <w:pStyle w:val="Pagrindinistekstas"/>
        <w:spacing w:after="0"/>
        <w:rPr>
          <w:u w:val="single"/>
        </w:rPr>
      </w:pPr>
      <w:r>
        <w:rPr>
          <w:u w:val="single"/>
        </w:rPr>
        <w:t>Gamintojo, atsakingo už serijų išleidimą, pavadinimas ir adresas</w:t>
      </w:r>
    </w:p>
    <w:p w14:paraId="4C62FEDB" w14:textId="77777777" w:rsidR="00253744" w:rsidRDefault="00253744" w:rsidP="00FD0209">
      <w:pPr>
        <w:pStyle w:val="Pagrindinistekstas"/>
        <w:spacing w:after="0"/>
      </w:pPr>
    </w:p>
    <w:p w14:paraId="0A7B31EF" w14:textId="77777777" w:rsidR="007458FE" w:rsidRPr="00EE6B01" w:rsidRDefault="007458FE" w:rsidP="007458FE">
      <w:r>
        <w:rPr>
          <w:lang w:val="lv-LV"/>
        </w:rPr>
        <w:t xml:space="preserve">Olpha </w:t>
      </w:r>
      <w:r w:rsidRPr="00EE6B01">
        <w:t>AS</w:t>
      </w:r>
      <w:r>
        <w:t>,</w:t>
      </w:r>
    </w:p>
    <w:p w14:paraId="3337593E" w14:textId="77777777" w:rsidR="007458FE" w:rsidRPr="00EE6B01" w:rsidRDefault="007458FE" w:rsidP="007458FE">
      <w:r w:rsidRPr="00EE6B01">
        <w:t>R</w:t>
      </w:r>
      <w:r>
        <w:t>u</w:t>
      </w:r>
      <w:r w:rsidRPr="00EE6B01">
        <w:t>pn</w:t>
      </w:r>
      <w:r>
        <w:t>i</w:t>
      </w:r>
      <w:r w:rsidRPr="00EE6B01">
        <w:t>cu iela 5</w:t>
      </w:r>
      <w:r>
        <w:t>,</w:t>
      </w:r>
    </w:p>
    <w:p w14:paraId="6D677AEF" w14:textId="77777777" w:rsidR="007458FE" w:rsidRPr="00EE6B01" w:rsidRDefault="007458FE" w:rsidP="007458FE">
      <w:r w:rsidRPr="00EE6B01">
        <w:t xml:space="preserve">Olaine, </w:t>
      </w:r>
      <w:r w:rsidRPr="0095066C">
        <w:rPr>
          <w:lang w:val="fi-FI"/>
        </w:rPr>
        <w:t xml:space="preserve">Olaines novads, </w:t>
      </w:r>
      <w:r w:rsidRPr="00EE6B01">
        <w:t>LV-2114</w:t>
      </w:r>
      <w:r>
        <w:t>,</w:t>
      </w:r>
    </w:p>
    <w:p w14:paraId="35E413BE" w14:textId="77777777" w:rsidR="007458FE" w:rsidRPr="00EE6B01" w:rsidRDefault="007458FE" w:rsidP="007458FE">
      <w:r w:rsidRPr="00EE6B01">
        <w:t>Latvija</w:t>
      </w:r>
    </w:p>
    <w:p w14:paraId="53ADC3B7" w14:textId="77777777" w:rsidR="00253744" w:rsidRDefault="00253744" w:rsidP="00FD0209">
      <w:pPr>
        <w:pStyle w:val="Pagrindinistekstas"/>
        <w:spacing w:after="0"/>
      </w:pPr>
    </w:p>
    <w:p w14:paraId="4C3A3692" w14:textId="77777777" w:rsidR="00253744" w:rsidRDefault="00253744" w:rsidP="00FD0209">
      <w:pPr>
        <w:pStyle w:val="Pagrindinistekstas"/>
        <w:spacing w:after="0"/>
      </w:pPr>
    </w:p>
    <w:p w14:paraId="704C58E0" w14:textId="77777777" w:rsidR="00253744" w:rsidRPr="005B2E30" w:rsidRDefault="00253744" w:rsidP="005B2E30">
      <w:pPr>
        <w:pStyle w:val="PI-1EMEASMCA"/>
      </w:pPr>
      <w:bookmarkStart w:id="3" w:name="_Toc129243129"/>
      <w:bookmarkStart w:id="4" w:name="_Toc129243254"/>
      <w:r w:rsidRPr="005B2E30">
        <w:t>B.</w:t>
      </w:r>
      <w:r w:rsidRPr="005B2E30">
        <w:tab/>
        <w:t>TIEKIMO IR VARTOJIMO SĄLYGOS AR APRIBOJIMAI</w:t>
      </w:r>
      <w:bookmarkEnd w:id="3"/>
      <w:bookmarkEnd w:id="4"/>
    </w:p>
    <w:p w14:paraId="3BFA8169" w14:textId="77777777" w:rsidR="00F65AE8" w:rsidRPr="004A0466" w:rsidRDefault="00F65AE8" w:rsidP="004A0466">
      <w:pPr>
        <w:pStyle w:val="BTEMEASMCA"/>
      </w:pPr>
    </w:p>
    <w:p w14:paraId="144372B0" w14:textId="77777777" w:rsidR="00F65AE8" w:rsidRPr="00F65AE8" w:rsidRDefault="00F65AE8" w:rsidP="004A0466">
      <w:pPr>
        <w:pStyle w:val="Pagrindinistekstas"/>
        <w:spacing w:after="0"/>
        <w:rPr>
          <w:lang w:eastAsia="en-US"/>
        </w:rPr>
      </w:pPr>
      <w:r w:rsidRPr="00F65AE8">
        <w:rPr>
          <w:lang w:eastAsia="en-US"/>
        </w:rPr>
        <w:t>Receptinis vaistinis preparatas.</w:t>
      </w:r>
    </w:p>
    <w:p w14:paraId="7A937FBC" w14:textId="77777777" w:rsidR="00F65AE8" w:rsidRPr="00F65AE8" w:rsidRDefault="00F65AE8" w:rsidP="004A0466">
      <w:pPr>
        <w:pStyle w:val="Pagrindinistekstas"/>
        <w:spacing w:after="0"/>
        <w:rPr>
          <w:noProof/>
          <w:szCs w:val="22"/>
          <w:lang w:bidi="lt-LT"/>
        </w:rPr>
      </w:pPr>
    </w:p>
    <w:p w14:paraId="7A09609F" w14:textId="77777777" w:rsidR="00253744" w:rsidRDefault="00253744" w:rsidP="00FD0209">
      <w:pPr>
        <w:pStyle w:val="Pagrindinistekstas"/>
        <w:spacing w:after="0"/>
      </w:pPr>
    </w:p>
    <w:p w14:paraId="425C268B" w14:textId="5B172D5D" w:rsidR="00F65AE8" w:rsidRPr="004A0466" w:rsidRDefault="00F65AE8" w:rsidP="004A0466">
      <w:pPr>
        <w:pStyle w:val="Pagrindinistekstas"/>
        <w:spacing w:after="0"/>
      </w:pPr>
    </w:p>
    <w:p w14:paraId="73695736" w14:textId="2B43B033" w:rsidR="00F65AE8" w:rsidRPr="004A0466" w:rsidRDefault="00F65AE8" w:rsidP="004A0466">
      <w:pPr>
        <w:pStyle w:val="Pagrindinistekstas"/>
        <w:spacing w:after="0"/>
      </w:pPr>
    </w:p>
    <w:p w14:paraId="5ECB587C" w14:textId="3A0E8396" w:rsidR="00F65AE8" w:rsidRPr="004A0466" w:rsidRDefault="00F65AE8" w:rsidP="004A0466">
      <w:pPr>
        <w:pStyle w:val="Pagrindinistekstas"/>
        <w:spacing w:after="0"/>
      </w:pPr>
    </w:p>
    <w:p w14:paraId="59DAD29B" w14:textId="3ACE583B" w:rsidR="00F65AE8" w:rsidRPr="004A0466" w:rsidRDefault="00F65AE8" w:rsidP="004A0466">
      <w:pPr>
        <w:pStyle w:val="Pagrindinistekstas"/>
        <w:spacing w:after="0"/>
      </w:pPr>
    </w:p>
    <w:p w14:paraId="191B93B2" w14:textId="51FDD959" w:rsidR="00F65AE8" w:rsidRPr="004A0466" w:rsidRDefault="00F65AE8" w:rsidP="004A0466">
      <w:pPr>
        <w:pStyle w:val="Pagrindinistekstas"/>
        <w:spacing w:after="0"/>
      </w:pPr>
    </w:p>
    <w:p w14:paraId="12880254" w14:textId="06CDFF93" w:rsidR="00F65AE8" w:rsidRPr="004A0466" w:rsidRDefault="00F65AE8" w:rsidP="004A0466">
      <w:pPr>
        <w:pStyle w:val="Pagrindinistekstas"/>
        <w:spacing w:after="0"/>
      </w:pPr>
    </w:p>
    <w:p w14:paraId="27D26094" w14:textId="4CCFCDC1" w:rsidR="00F65AE8" w:rsidRPr="004A0466" w:rsidRDefault="00F65AE8" w:rsidP="004A0466">
      <w:pPr>
        <w:pStyle w:val="Pagrindinistekstas"/>
        <w:spacing w:after="0"/>
      </w:pPr>
    </w:p>
    <w:p w14:paraId="5B154399" w14:textId="59CF204B" w:rsidR="00F65AE8" w:rsidRPr="004A0466" w:rsidRDefault="00F65AE8" w:rsidP="004A0466">
      <w:pPr>
        <w:pStyle w:val="Pagrindinistekstas"/>
        <w:spacing w:after="0"/>
      </w:pPr>
    </w:p>
    <w:p w14:paraId="7A16C3AB" w14:textId="565D82F0" w:rsidR="00F65AE8" w:rsidRPr="004A0466" w:rsidRDefault="00F65AE8" w:rsidP="004A0466">
      <w:pPr>
        <w:pStyle w:val="Pagrindinistekstas"/>
        <w:spacing w:after="0"/>
      </w:pPr>
    </w:p>
    <w:p w14:paraId="5C7508ED" w14:textId="10E460D7" w:rsidR="00F65AE8" w:rsidRPr="004A0466" w:rsidRDefault="00F65AE8" w:rsidP="004A0466">
      <w:pPr>
        <w:pStyle w:val="Pagrindinistekstas"/>
        <w:spacing w:after="0"/>
      </w:pPr>
    </w:p>
    <w:p w14:paraId="2463CB6F" w14:textId="23802510" w:rsidR="00F65AE8" w:rsidRPr="004A0466" w:rsidRDefault="00F65AE8" w:rsidP="004A0466">
      <w:pPr>
        <w:pStyle w:val="Pagrindinistekstas"/>
        <w:spacing w:after="0"/>
      </w:pPr>
    </w:p>
    <w:p w14:paraId="061A9216" w14:textId="4462FD1B" w:rsidR="00F65AE8" w:rsidRPr="004A0466" w:rsidRDefault="00F65AE8" w:rsidP="004A0466">
      <w:pPr>
        <w:pStyle w:val="Pagrindinistekstas"/>
        <w:spacing w:after="0"/>
      </w:pPr>
    </w:p>
    <w:p w14:paraId="2494C79B" w14:textId="7ABA5421" w:rsidR="00F65AE8" w:rsidRPr="004A0466" w:rsidRDefault="00F65AE8" w:rsidP="004A0466">
      <w:pPr>
        <w:pStyle w:val="Pagrindinistekstas"/>
        <w:spacing w:after="0"/>
      </w:pPr>
    </w:p>
    <w:p w14:paraId="593A797C" w14:textId="335381DC" w:rsidR="00F65AE8" w:rsidRPr="004A0466" w:rsidRDefault="00F65AE8" w:rsidP="004A0466">
      <w:pPr>
        <w:pStyle w:val="Pagrindinistekstas"/>
        <w:spacing w:after="0"/>
      </w:pPr>
    </w:p>
    <w:p w14:paraId="25A99969" w14:textId="766F055E" w:rsidR="00F65AE8" w:rsidRPr="004A0466" w:rsidRDefault="00F65AE8" w:rsidP="004A0466">
      <w:pPr>
        <w:pStyle w:val="Pagrindinistekstas"/>
        <w:spacing w:after="0"/>
      </w:pPr>
    </w:p>
    <w:p w14:paraId="1C2DD825" w14:textId="25C9B39F" w:rsidR="00F65AE8" w:rsidRPr="004A0466" w:rsidRDefault="00F65AE8" w:rsidP="004A0466">
      <w:pPr>
        <w:pStyle w:val="Pagrindinistekstas"/>
        <w:spacing w:after="0"/>
      </w:pPr>
    </w:p>
    <w:p w14:paraId="45FCACBC" w14:textId="097B7733" w:rsidR="00F65AE8" w:rsidRPr="004A0466" w:rsidRDefault="00F65AE8" w:rsidP="004A0466">
      <w:pPr>
        <w:pStyle w:val="Pagrindinistekstas"/>
        <w:spacing w:after="0"/>
      </w:pPr>
    </w:p>
    <w:p w14:paraId="60989D44" w14:textId="59D62D51" w:rsidR="00F65AE8" w:rsidRPr="004A0466" w:rsidRDefault="00F65AE8" w:rsidP="004A0466">
      <w:pPr>
        <w:pStyle w:val="Pagrindinistekstas"/>
        <w:spacing w:after="0"/>
      </w:pPr>
    </w:p>
    <w:p w14:paraId="089560AF" w14:textId="65AACE66" w:rsidR="00F65AE8" w:rsidRPr="004A0466" w:rsidRDefault="00F65AE8" w:rsidP="004A0466">
      <w:pPr>
        <w:pStyle w:val="Pagrindinistekstas"/>
        <w:spacing w:after="0"/>
      </w:pPr>
    </w:p>
    <w:p w14:paraId="64BCFB11" w14:textId="40F8971D" w:rsidR="00F65AE8" w:rsidRPr="004A0466" w:rsidRDefault="00F65AE8" w:rsidP="004A0466">
      <w:pPr>
        <w:pStyle w:val="Pagrindinistekstas"/>
        <w:spacing w:after="0"/>
      </w:pPr>
    </w:p>
    <w:p w14:paraId="1BCA0882" w14:textId="30B515F4" w:rsidR="00F65AE8" w:rsidRPr="004A0466" w:rsidRDefault="00F65AE8" w:rsidP="004A0466">
      <w:pPr>
        <w:pStyle w:val="Pagrindinistekstas"/>
        <w:spacing w:after="0"/>
      </w:pPr>
    </w:p>
    <w:p w14:paraId="2E180A5B" w14:textId="233436DB" w:rsidR="00F65AE8" w:rsidRDefault="00F65AE8" w:rsidP="004A0466">
      <w:pPr>
        <w:pStyle w:val="Pagrindinistekstas"/>
        <w:spacing w:after="0"/>
      </w:pPr>
    </w:p>
    <w:p w14:paraId="252942E1" w14:textId="3AF78AFA" w:rsidR="004A0466" w:rsidRDefault="004A0466" w:rsidP="004A0466">
      <w:pPr>
        <w:pStyle w:val="Pagrindinistekstas"/>
        <w:spacing w:after="0"/>
      </w:pPr>
    </w:p>
    <w:p w14:paraId="459B7F79" w14:textId="797618F3" w:rsidR="004A0466" w:rsidRDefault="004A0466" w:rsidP="004A0466">
      <w:pPr>
        <w:pStyle w:val="Pagrindinistekstas"/>
        <w:spacing w:after="0"/>
      </w:pPr>
    </w:p>
    <w:p w14:paraId="42A813DE" w14:textId="450F1393" w:rsidR="004A0466" w:rsidRDefault="004A0466" w:rsidP="004A0466">
      <w:pPr>
        <w:pStyle w:val="Pagrindinistekstas"/>
        <w:spacing w:after="0"/>
      </w:pPr>
    </w:p>
    <w:p w14:paraId="6E6EC5C4" w14:textId="2AA5E877" w:rsidR="004A0466" w:rsidRDefault="004A0466" w:rsidP="004A0466">
      <w:pPr>
        <w:pStyle w:val="Pagrindinistekstas"/>
        <w:spacing w:after="0"/>
      </w:pPr>
    </w:p>
    <w:p w14:paraId="39D3E53D" w14:textId="110E1DFE" w:rsidR="004A0466" w:rsidRDefault="004A0466" w:rsidP="004A0466">
      <w:pPr>
        <w:pStyle w:val="Pagrindinistekstas"/>
        <w:spacing w:after="0"/>
      </w:pPr>
    </w:p>
    <w:p w14:paraId="65A16207" w14:textId="7B3A8EB1" w:rsidR="004A0466" w:rsidRDefault="004A0466" w:rsidP="004A0466">
      <w:pPr>
        <w:pStyle w:val="Pagrindinistekstas"/>
        <w:spacing w:after="0"/>
      </w:pPr>
    </w:p>
    <w:p w14:paraId="10810893" w14:textId="4132B503" w:rsidR="004A0466" w:rsidRDefault="004A0466" w:rsidP="004A0466">
      <w:pPr>
        <w:pStyle w:val="Pagrindinistekstas"/>
        <w:spacing w:after="0"/>
      </w:pPr>
    </w:p>
    <w:p w14:paraId="5157041D" w14:textId="1245A614" w:rsidR="004A0466" w:rsidRDefault="004A0466" w:rsidP="004A0466">
      <w:pPr>
        <w:pStyle w:val="Pagrindinistekstas"/>
        <w:spacing w:after="0"/>
      </w:pPr>
    </w:p>
    <w:p w14:paraId="15010311" w14:textId="62DF66AF" w:rsidR="004A0466" w:rsidRDefault="004A0466" w:rsidP="004A0466">
      <w:pPr>
        <w:pStyle w:val="Pagrindinistekstas"/>
        <w:spacing w:after="0"/>
      </w:pPr>
    </w:p>
    <w:p w14:paraId="2F733AAA" w14:textId="729E6598" w:rsidR="004A0466" w:rsidRDefault="004A0466" w:rsidP="004A0466">
      <w:pPr>
        <w:pStyle w:val="Pagrindinistekstas"/>
        <w:spacing w:after="0"/>
      </w:pPr>
    </w:p>
    <w:p w14:paraId="41AC7041" w14:textId="0F5B4728" w:rsidR="004A0466" w:rsidRDefault="004A0466" w:rsidP="004A0466">
      <w:pPr>
        <w:pStyle w:val="Pagrindinistekstas"/>
        <w:spacing w:after="0"/>
      </w:pPr>
    </w:p>
    <w:p w14:paraId="3BC57F55" w14:textId="22B2A364" w:rsidR="004A0466" w:rsidRDefault="004A0466" w:rsidP="004A0466">
      <w:pPr>
        <w:pStyle w:val="Pagrindinistekstas"/>
        <w:spacing w:after="0"/>
      </w:pPr>
    </w:p>
    <w:p w14:paraId="3A33000E" w14:textId="5195F2ED" w:rsidR="004A0466" w:rsidRDefault="004A0466" w:rsidP="004A0466">
      <w:pPr>
        <w:pStyle w:val="Pagrindinistekstas"/>
        <w:spacing w:after="0"/>
      </w:pPr>
    </w:p>
    <w:p w14:paraId="00953FC6" w14:textId="78BC41F4" w:rsidR="004A0466" w:rsidRDefault="004A0466" w:rsidP="004A0466">
      <w:pPr>
        <w:pStyle w:val="Pagrindinistekstas"/>
        <w:spacing w:after="0"/>
      </w:pPr>
    </w:p>
    <w:p w14:paraId="693B223A" w14:textId="1C9D08BA" w:rsidR="004A0466" w:rsidRDefault="004A0466" w:rsidP="004A0466">
      <w:pPr>
        <w:pStyle w:val="Pagrindinistekstas"/>
        <w:spacing w:after="0"/>
      </w:pPr>
    </w:p>
    <w:p w14:paraId="4F64927F" w14:textId="6055048D" w:rsidR="004A0466" w:rsidRDefault="004A0466" w:rsidP="004A0466">
      <w:pPr>
        <w:pStyle w:val="Pagrindinistekstas"/>
        <w:spacing w:after="0"/>
      </w:pPr>
    </w:p>
    <w:p w14:paraId="389C7D13" w14:textId="6677124C" w:rsidR="004A0466" w:rsidRDefault="004A0466" w:rsidP="004A0466">
      <w:pPr>
        <w:pStyle w:val="Pagrindinistekstas"/>
        <w:spacing w:after="0"/>
      </w:pPr>
    </w:p>
    <w:p w14:paraId="0105E9FF" w14:textId="5AEE7CD4" w:rsidR="004A0466" w:rsidRDefault="004A0466" w:rsidP="004A0466">
      <w:pPr>
        <w:pStyle w:val="Pagrindinistekstas"/>
        <w:spacing w:after="0"/>
      </w:pPr>
    </w:p>
    <w:p w14:paraId="0A37BCC4" w14:textId="175171CA" w:rsidR="004A0466" w:rsidRDefault="004A0466" w:rsidP="004A0466">
      <w:pPr>
        <w:pStyle w:val="Pagrindinistekstas"/>
        <w:spacing w:after="0"/>
      </w:pPr>
    </w:p>
    <w:p w14:paraId="2A8709E8" w14:textId="1993D39D" w:rsidR="004A0466" w:rsidRDefault="004A0466" w:rsidP="004A0466">
      <w:pPr>
        <w:pStyle w:val="Pagrindinistekstas"/>
        <w:spacing w:after="0"/>
      </w:pPr>
    </w:p>
    <w:p w14:paraId="5729E8B4" w14:textId="7DD123D8" w:rsidR="004A0466" w:rsidRDefault="004A0466" w:rsidP="004A0466">
      <w:pPr>
        <w:pStyle w:val="Pagrindinistekstas"/>
        <w:spacing w:after="0"/>
      </w:pPr>
    </w:p>
    <w:p w14:paraId="5B59093B" w14:textId="01C40EB4" w:rsidR="004A0466" w:rsidRDefault="004A0466" w:rsidP="004A0466">
      <w:pPr>
        <w:pStyle w:val="Pagrindinistekstas"/>
        <w:spacing w:after="0"/>
      </w:pPr>
    </w:p>
    <w:p w14:paraId="5974C2F1" w14:textId="6F677031" w:rsidR="004A0466" w:rsidRDefault="004A0466" w:rsidP="004A0466">
      <w:pPr>
        <w:pStyle w:val="Pagrindinistekstas"/>
        <w:spacing w:after="0"/>
      </w:pPr>
    </w:p>
    <w:p w14:paraId="6E47F412" w14:textId="69A71F71" w:rsidR="004A0466" w:rsidRDefault="004A0466" w:rsidP="004A0466">
      <w:pPr>
        <w:pStyle w:val="Pagrindinistekstas"/>
        <w:spacing w:after="0"/>
      </w:pPr>
    </w:p>
    <w:p w14:paraId="4B6E3075" w14:textId="5D45D364" w:rsidR="004A0466" w:rsidRDefault="004A0466" w:rsidP="004A0466">
      <w:pPr>
        <w:pStyle w:val="Pagrindinistekstas"/>
        <w:spacing w:after="0"/>
      </w:pPr>
    </w:p>
    <w:p w14:paraId="5ACB89D4" w14:textId="4D737670" w:rsidR="004A0466" w:rsidRDefault="004A0466" w:rsidP="004A0466">
      <w:pPr>
        <w:pStyle w:val="Pagrindinistekstas"/>
        <w:spacing w:after="0"/>
      </w:pPr>
    </w:p>
    <w:p w14:paraId="61937A28" w14:textId="71C237B4" w:rsidR="004A0466" w:rsidRDefault="004A0466" w:rsidP="004A0466">
      <w:pPr>
        <w:pStyle w:val="Pagrindinistekstas"/>
        <w:spacing w:after="0"/>
      </w:pPr>
    </w:p>
    <w:p w14:paraId="42DFF92A" w14:textId="25669501" w:rsidR="004A0466" w:rsidRDefault="004A0466" w:rsidP="004A0466">
      <w:pPr>
        <w:pStyle w:val="Pagrindinistekstas"/>
        <w:spacing w:after="0"/>
      </w:pPr>
    </w:p>
    <w:p w14:paraId="6B6F0B8C" w14:textId="1E1ADEF1" w:rsidR="004A0466" w:rsidRDefault="004A0466" w:rsidP="004A0466">
      <w:pPr>
        <w:pStyle w:val="Pagrindinistekstas"/>
        <w:spacing w:after="0"/>
      </w:pPr>
    </w:p>
    <w:p w14:paraId="07E77861" w14:textId="5601D6E3" w:rsidR="004A0466" w:rsidRDefault="004A0466" w:rsidP="004A0466">
      <w:pPr>
        <w:pStyle w:val="Pagrindinistekstas"/>
        <w:spacing w:after="0"/>
      </w:pPr>
    </w:p>
    <w:p w14:paraId="1F9D9E67" w14:textId="037305A4" w:rsidR="004A0466" w:rsidRDefault="004A0466" w:rsidP="004A0466">
      <w:pPr>
        <w:pStyle w:val="Pagrindinistekstas"/>
        <w:spacing w:after="0"/>
      </w:pPr>
    </w:p>
    <w:p w14:paraId="6EAC17AD" w14:textId="5B154367" w:rsidR="004A0466" w:rsidRDefault="004A0466" w:rsidP="004A0466">
      <w:pPr>
        <w:pStyle w:val="Pagrindinistekstas"/>
        <w:spacing w:after="0"/>
      </w:pPr>
    </w:p>
    <w:p w14:paraId="59C7B47D" w14:textId="77777777" w:rsidR="004A0466" w:rsidRDefault="004A0466" w:rsidP="004A0466">
      <w:pPr>
        <w:pStyle w:val="Pagrindinistekstas"/>
        <w:spacing w:after="0"/>
      </w:pPr>
    </w:p>
    <w:p w14:paraId="38DF710E" w14:textId="6F00FEE0" w:rsidR="004A0466" w:rsidRDefault="004A0466" w:rsidP="004A0466">
      <w:pPr>
        <w:pStyle w:val="Pagrindinistekstas"/>
        <w:spacing w:after="0"/>
      </w:pPr>
    </w:p>
    <w:p w14:paraId="143EBA95" w14:textId="4588AC7D" w:rsidR="004A0466" w:rsidRDefault="004A0466" w:rsidP="004A0466">
      <w:pPr>
        <w:pStyle w:val="Pagrindinistekstas"/>
        <w:spacing w:after="0"/>
      </w:pPr>
    </w:p>
    <w:p w14:paraId="274E0064" w14:textId="7671D304" w:rsidR="004A0466" w:rsidRDefault="004A0466" w:rsidP="004A0466">
      <w:pPr>
        <w:pStyle w:val="Pagrindinistekstas"/>
        <w:spacing w:after="0"/>
      </w:pPr>
    </w:p>
    <w:p w14:paraId="07B946BA" w14:textId="69DB143A" w:rsidR="004A0466" w:rsidRDefault="004A0466" w:rsidP="004A0466">
      <w:pPr>
        <w:pStyle w:val="Pagrindinistekstas"/>
        <w:spacing w:after="0"/>
      </w:pPr>
    </w:p>
    <w:p w14:paraId="14A3D9ED" w14:textId="6CEC1F4E" w:rsidR="004A0466" w:rsidRDefault="004A0466" w:rsidP="004A0466">
      <w:pPr>
        <w:pStyle w:val="Pagrindinistekstas"/>
        <w:spacing w:after="0"/>
      </w:pPr>
    </w:p>
    <w:p w14:paraId="3979D4BE" w14:textId="11E35BF6" w:rsidR="004A0466" w:rsidRDefault="004A0466" w:rsidP="004A0466">
      <w:pPr>
        <w:pStyle w:val="Pagrindinistekstas"/>
        <w:spacing w:after="0"/>
      </w:pPr>
    </w:p>
    <w:p w14:paraId="5A4BA529" w14:textId="230C09F6" w:rsidR="004A0466" w:rsidRDefault="004A0466" w:rsidP="004A0466">
      <w:pPr>
        <w:pStyle w:val="Pagrindinistekstas"/>
        <w:spacing w:after="0"/>
      </w:pPr>
    </w:p>
    <w:p w14:paraId="1FE6E3B5" w14:textId="77BA5936" w:rsidR="004A0466" w:rsidRDefault="004A0466" w:rsidP="004A0466">
      <w:pPr>
        <w:pStyle w:val="Pagrindinistekstas"/>
        <w:spacing w:after="0"/>
      </w:pPr>
    </w:p>
    <w:p w14:paraId="42FD713E" w14:textId="0FEE1E7C" w:rsidR="004A0466" w:rsidRDefault="004A0466" w:rsidP="004A0466">
      <w:pPr>
        <w:pStyle w:val="Pagrindinistekstas"/>
        <w:spacing w:after="0"/>
      </w:pPr>
    </w:p>
    <w:p w14:paraId="3D142F0C" w14:textId="4A5DBB72" w:rsidR="004A0466" w:rsidRDefault="004A0466" w:rsidP="004A0466">
      <w:pPr>
        <w:pStyle w:val="Pagrindinistekstas"/>
        <w:spacing w:after="0"/>
      </w:pPr>
    </w:p>
    <w:p w14:paraId="08ECE753" w14:textId="77777777" w:rsidR="004A0466" w:rsidRDefault="004A0466" w:rsidP="004A0466">
      <w:pPr>
        <w:pStyle w:val="Pagrindinistekstas"/>
        <w:spacing w:after="0"/>
      </w:pPr>
    </w:p>
    <w:p w14:paraId="02E36BB1" w14:textId="77777777" w:rsidR="004A0466" w:rsidRPr="004A0466" w:rsidRDefault="004A0466" w:rsidP="004A0466">
      <w:pPr>
        <w:pStyle w:val="Pagrindinistekstas"/>
        <w:spacing w:after="0"/>
      </w:pPr>
    </w:p>
    <w:p w14:paraId="48D42B17" w14:textId="0E85DA1D" w:rsidR="00F65AE8" w:rsidRPr="004A0466" w:rsidRDefault="00F65AE8" w:rsidP="004A0466">
      <w:pPr>
        <w:pStyle w:val="Pagrindinistekstas"/>
        <w:spacing w:after="0"/>
      </w:pPr>
    </w:p>
    <w:p w14:paraId="400D4C53" w14:textId="5935D20F" w:rsidR="00F65AE8" w:rsidRPr="004A0466" w:rsidRDefault="00F65AE8" w:rsidP="004A0466">
      <w:pPr>
        <w:pStyle w:val="Pagrindinistekstas"/>
        <w:spacing w:after="0"/>
      </w:pPr>
    </w:p>
    <w:p w14:paraId="2462AB8B" w14:textId="77777777" w:rsidR="00F65AE8" w:rsidRPr="00F65AE8" w:rsidRDefault="00F65AE8" w:rsidP="004A0466">
      <w:pPr>
        <w:tabs>
          <w:tab w:val="left" w:pos="567"/>
        </w:tabs>
        <w:jc w:val="center"/>
        <w:outlineLvl w:val="0"/>
        <w:rPr>
          <w:b/>
          <w:noProof/>
          <w:szCs w:val="22"/>
          <w:lang w:bidi="lt-LT"/>
        </w:rPr>
      </w:pPr>
      <w:r w:rsidRPr="00F65AE8">
        <w:rPr>
          <w:b/>
          <w:noProof/>
          <w:lang w:bidi="lt-LT"/>
        </w:rPr>
        <w:t>III PRIEDAS</w:t>
      </w:r>
    </w:p>
    <w:p w14:paraId="785BBF18" w14:textId="77777777" w:rsidR="00F65AE8" w:rsidRPr="004A0466" w:rsidRDefault="00F65AE8" w:rsidP="004A0466">
      <w:pPr>
        <w:tabs>
          <w:tab w:val="left" w:pos="567"/>
        </w:tabs>
        <w:jc w:val="center"/>
        <w:rPr>
          <w:b/>
        </w:rPr>
      </w:pPr>
    </w:p>
    <w:p w14:paraId="72BF067C" w14:textId="77777777" w:rsidR="00F65AE8" w:rsidRPr="00F65AE8" w:rsidRDefault="00F65AE8" w:rsidP="004A0466">
      <w:pPr>
        <w:tabs>
          <w:tab w:val="left" w:pos="567"/>
        </w:tabs>
        <w:jc w:val="center"/>
        <w:outlineLvl w:val="0"/>
        <w:rPr>
          <w:b/>
          <w:noProof/>
          <w:szCs w:val="22"/>
          <w:lang w:bidi="lt-LT"/>
        </w:rPr>
      </w:pPr>
      <w:r w:rsidRPr="00F65AE8">
        <w:rPr>
          <w:b/>
          <w:noProof/>
          <w:lang w:bidi="lt-LT"/>
        </w:rPr>
        <w:t>ŽENKLINIMAS IR PAKUOTĖS LAPELIS</w:t>
      </w:r>
    </w:p>
    <w:p w14:paraId="2568AC2C" w14:textId="77777777" w:rsidR="00F65AE8" w:rsidRPr="004A0466" w:rsidRDefault="00F65AE8" w:rsidP="004A0466">
      <w:pPr>
        <w:tabs>
          <w:tab w:val="left" w:pos="567"/>
        </w:tabs>
        <w:rPr>
          <w:b/>
        </w:rPr>
      </w:pPr>
      <w:r w:rsidRPr="00F65AE8">
        <w:rPr>
          <w:lang w:bidi="lt-LT"/>
        </w:rPr>
        <w:br w:type="page"/>
      </w:r>
    </w:p>
    <w:p w14:paraId="3BA1E7D4" w14:textId="77777777" w:rsidR="00F65AE8" w:rsidRPr="004A0466" w:rsidRDefault="00F65AE8" w:rsidP="004A0466">
      <w:pPr>
        <w:tabs>
          <w:tab w:val="left" w:pos="567"/>
        </w:tabs>
        <w:outlineLvl w:val="0"/>
        <w:rPr>
          <w:b/>
        </w:rPr>
      </w:pPr>
    </w:p>
    <w:p w14:paraId="4D4793AB" w14:textId="77777777" w:rsidR="00F65AE8" w:rsidRPr="004A0466" w:rsidRDefault="00F65AE8" w:rsidP="004A0466">
      <w:pPr>
        <w:tabs>
          <w:tab w:val="left" w:pos="567"/>
        </w:tabs>
        <w:outlineLvl w:val="0"/>
        <w:rPr>
          <w:b/>
        </w:rPr>
      </w:pPr>
    </w:p>
    <w:p w14:paraId="4DF8F74A" w14:textId="77777777" w:rsidR="00F65AE8" w:rsidRPr="004A0466" w:rsidRDefault="00F65AE8" w:rsidP="004A0466">
      <w:pPr>
        <w:tabs>
          <w:tab w:val="left" w:pos="567"/>
        </w:tabs>
        <w:outlineLvl w:val="0"/>
        <w:rPr>
          <w:b/>
        </w:rPr>
      </w:pPr>
    </w:p>
    <w:p w14:paraId="6333A880" w14:textId="77777777" w:rsidR="00F65AE8" w:rsidRPr="004A0466" w:rsidRDefault="00F65AE8" w:rsidP="004A0466">
      <w:pPr>
        <w:tabs>
          <w:tab w:val="left" w:pos="567"/>
        </w:tabs>
        <w:outlineLvl w:val="0"/>
        <w:rPr>
          <w:b/>
        </w:rPr>
      </w:pPr>
    </w:p>
    <w:p w14:paraId="4FD40F70" w14:textId="77777777" w:rsidR="00F65AE8" w:rsidRPr="004A0466" w:rsidRDefault="00F65AE8" w:rsidP="004A0466">
      <w:pPr>
        <w:tabs>
          <w:tab w:val="left" w:pos="567"/>
        </w:tabs>
        <w:outlineLvl w:val="0"/>
        <w:rPr>
          <w:b/>
        </w:rPr>
      </w:pPr>
    </w:p>
    <w:p w14:paraId="15612CD5" w14:textId="77777777" w:rsidR="00F65AE8" w:rsidRPr="004A0466" w:rsidRDefault="00F65AE8" w:rsidP="004A0466">
      <w:pPr>
        <w:tabs>
          <w:tab w:val="left" w:pos="567"/>
        </w:tabs>
        <w:outlineLvl w:val="0"/>
        <w:rPr>
          <w:b/>
        </w:rPr>
      </w:pPr>
    </w:p>
    <w:p w14:paraId="4C01A57E" w14:textId="77777777" w:rsidR="00F65AE8" w:rsidRPr="004A0466" w:rsidRDefault="00F65AE8" w:rsidP="004A0466">
      <w:pPr>
        <w:tabs>
          <w:tab w:val="left" w:pos="567"/>
        </w:tabs>
        <w:outlineLvl w:val="0"/>
        <w:rPr>
          <w:b/>
        </w:rPr>
      </w:pPr>
    </w:p>
    <w:p w14:paraId="7636C2DD" w14:textId="77777777" w:rsidR="00F65AE8" w:rsidRPr="004A0466" w:rsidRDefault="00F65AE8" w:rsidP="004A0466">
      <w:pPr>
        <w:tabs>
          <w:tab w:val="left" w:pos="567"/>
        </w:tabs>
        <w:outlineLvl w:val="0"/>
        <w:rPr>
          <w:b/>
        </w:rPr>
      </w:pPr>
    </w:p>
    <w:p w14:paraId="2DDE8E4C" w14:textId="77777777" w:rsidR="00F65AE8" w:rsidRPr="004A0466" w:rsidRDefault="00F65AE8" w:rsidP="004A0466">
      <w:pPr>
        <w:tabs>
          <w:tab w:val="left" w:pos="567"/>
        </w:tabs>
        <w:outlineLvl w:val="0"/>
        <w:rPr>
          <w:b/>
        </w:rPr>
      </w:pPr>
    </w:p>
    <w:p w14:paraId="4E05D6BF" w14:textId="77777777" w:rsidR="00F65AE8" w:rsidRPr="004A0466" w:rsidRDefault="00F65AE8" w:rsidP="004A0466">
      <w:pPr>
        <w:tabs>
          <w:tab w:val="left" w:pos="567"/>
        </w:tabs>
        <w:outlineLvl w:val="0"/>
        <w:rPr>
          <w:b/>
        </w:rPr>
      </w:pPr>
    </w:p>
    <w:p w14:paraId="510C2EC2" w14:textId="77777777" w:rsidR="00F65AE8" w:rsidRPr="004A0466" w:rsidRDefault="00F65AE8" w:rsidP="004A0466">
      <w:pPr>
        <w:tabs>
          <w:tab w:val="left" w:pos="567"/>
        </w:tabs>
        <w:outlineLvl w:val="0"/>
        <w:rPr>
          <w:b/>
        </w:rPr>
      </w:pPr>
    </w:p>
    <w:p w14:paraId="5B6AAC5B" w14:textId="77777777" w:rsidR="00F65AE8" w:rsidRPr="004A0466" w:rsidRDefault="00F65AE8" w:rsidP="004A0466">
      <w:pPr>
        <w:tabs>
          <w:tab w:val="left" w:pos="567"/>
        </w:tabs>
        <w:outlineLvl w:val="0"/>
        <w:rPr>
          <w:b/>
        </w:rPr>
      </w:pPr>
    </w:p>
    <w:p w14:paraId="2662FDC5" w14:textId="77777777" w:rsidR="00F65AE8" w:rsidRPr="004A0466" w:rsidRDefault="00F65AE8" w:rsidP="004A0466">
      <w:pPr>
        <w:tabs>
          <w:tab w:val="left" w:pos="567"/>
        </w:tabs>
        <w:outlineLvl w:val="0"/>
        <w:rPr>
          <w:b/>
        </w:rPr>
      </w:pPr>
    </w:p>
    <w:p w14:paraId="3EAE38D2" w14:textId="77777777" w:rsidR="00F65AE8" w:rsidRPr="004A0466" w:rsidRDefault="00F65AE8" w:rsidP="004A0466">
      <w:pPr>
        <w:tabs>
          <w:tab w:val="left" w:pos="567"/>
        </w:tabs>
        <w:outlineLvl w:val="0"/>
        <w:rPr>
          <w:b/>
        </w:rPr>
      </w:pPr>
    </w:p>
    <w:p w14:paraId="3CC6AA5A" w14:textId="77777777" w:rsidR="00F65AE8" w:rsidRPr="004A0466" w:rsidRDefault="00F65AE8" w:rsidP="004A0466">
      <w:pPr>
        <w:tabs>
          <w:tab w:val="left" w:pos="567"/>
        </w:tabs>
        <w:outlineLvl w:val="0"/>
        <w:rPr>
          <w:b/>
        </w:rPr>
      </w:pPr>
    </w:p>
    <w:p w14:paraId="2C822546" w14:textId="77777777" w:rsidR="00F65AE8" w:rsidRPr="004A0466" w:rsidRDefault="00F65AE8" w:rsidP="004A0466">
      <w:pPr>
        <w:tabs>
          <w:tab w:val="left" w:pos="567"/>
        </w:tabs>
        <w:outlineLvl w:val="0"/>
        <w:rPr>
          <w:b/>
        </w:rPr>
      </w:pPr>
    </w:p>
    <w:p w14:paraId="17DCBB75" w14:textId="77777777" w:rsidR="00F65AE8" w:rsidRPr="004A0466" w:rsidRDefault="00F65AE8" w:rsidP="004A0466">
      <w:pPr>
        <w:tabs>
          <w:tab w:val="left" w:pos="567"/>
        </w:tabs>
        <w:outlineLvl w:val="0"/>
        <w:rPr>
          <w:b/>
        </w:rPr>
      </w:pPr>
    </w:p>
    <w:p w14:paraId="0A1046DB" w14:textId="77777777" w:rsidR="00F65AE8" w:rsidRPr="004A0466" w:rsidRDefault="00F65AE8" w:rsidP="004A0466">
      <w:pPr>
        <w:tabs>
          <w:tab w:val="left" w:pos="567"/>
        </w:tabs>
        <w:outlineLvl w:val="0"/>
        <w:rPr>
          <w:b/>
        </w:rPr>
      </w:pPr>
    </w:p>
    <w:p w14:paraId="2D7B00BF" w14:textId="77777777" w:rsidR="00F65AE8" w:rsidRPr="004A0466" w:rsidRDefault="00F65AE8" w:rsidP="004A0466">
      <w:pPr>
        <w:tabs>
          <w:tab w:val="left" w:pos="567"/>
        </w:tabs>
        <w:outlineLvl w:val="0"/>
        <w:rPr>
          <w:b/>
        </w:rPr>
      </w:pPr>
    </w:p>
    <w:p w14:paraId="62D87A46" w14:textId="77777777" w:rsidR="00F65AE8" w:rsidRPr="004A0466" w:rsidRDefault="00F65AE8" w:rsidP="004A0466">
      <w:pPr>
        <w:tabs>
          <w:tab w:val="left" w:pos="567"/>
        </w:tabs>
        <w:outlineLvl w:val="0"/>
        <w:rPr>
          <w:b/>
        </w:rPr>
      </w:pPr>
    </w:p>
    <w:p w14:paraId="25D7B5EF" w14:textId="77777777" w:rsidR="00F65AE8" w:rsidRPr="004A0466" w:rsidRDefault="00F65AE8" w:rsidP="004A0466">
      <w:pPr>
        <w:tabs>
          <w:tab w:val="left" w:pos="567"/>
        </w:tabs>
        <w:outlineLvl w:val="0"/>
        <w:rPr>
          <w:b/>
        </w:rPr>
      </w:pPr>
    </w:p>
    <w:p w14:paraId="5F6B57E1" w14:textId="77777777" w:rsidR="00F65AE8" w:rsidRPr="004A0466" w:rsidRDefault="00F65AE8" w:rsidP="004A0466">
      <w:pPr>
        <w:tabs>
          <w:tab w:val="left" w:pos="567"/>
        </w:tabs>
        <w:outlineLvl w:val="0"/>
        <w:rPr>
          <w:b/>
        </w:rPr>
      </w:pPr>
    </w:p>
    <w:p w14:paraId="34174C93" w14:textId="77777777" w:rsidR="00F65AE8" w:rsidRPr="004A0466" w:rsidRDefault="00F65AE8" w:rsidP="004A0466">
      <w:pPr>
        <w:tabs>
          <w:tab w:val="left" w:pos="567"/>
        </w:tabs>
        <w:outlineLvl w:val="0"/>
        <w:rPr>
          <w:b/>
        </w:rPr>
      </w:pPr>
    </w:p>
    <w:p w14:paraId="7CE16436" w14:textId="77777777" w:rsidR="00F65AE8" w:rsidRPr="004A0466" w:rsidRDefault="00F65AE8" w:rsidP="004A0466">
      <w:pPr>
        <w:tabs>
          <w:tab w:val="left" w:pos="567"/>
        </w:tabs>
        <w:jc w:val="center"/>
        <w:outlineLvl w:val="0"/>
      </w:pPr>
      <w:r w:rsidRPr="00F65AE8">
        <w:rPr>
          <w:b/>
          <w:noProof/>
          <w:szCs w:val="22"/>
          <w:lang w:bidi="lt-LT"/>
        </w:rPr>
        <w:t>A.</w:t>
      </w:r>
      <w:r w:rsidRPr="00F65AE8">
        <w:rPr>
          <w:b/>
          <w:noProof/>
          <w:lang w:bidi="lt-LT"/>
        </w:rPr>
        <w:t xml:space="preserve"> ŽENKLINIMAS</w:t>
      </w:r>
    </w:p>
    <w:p w14:paraId="6DCE7063" w14:textId="58B2944A" w:rsidR="00F65AE8" w:rsidRPr="00F65AE8" w:rsidRDefault="00F65AE8" w:rsidP="00C03A97">
      <w:pPr>
        <w:shd w:val="clear" w:color="auto" w:fill="FFFFFF"/>
        <w:tabs>
          <w:tab w:val="left" w:pos="567"/>
        </w:tabs>
        <w:rPr>
          <w:szCs w:val="22"/>
          <w:lang w:bidi="lt-LT"/>
        </w:rPr>
      </w:pPr>
      <w:r w:rsidRPr="00F65AE8">
        <w:rPr>
          <w:lang w:bidi="lt-LT"/>
        </w:rPr>
        <w:br w:type="page"/>
      </w:r>
    </w:p>
    <w:p w14:paraId="23BA8113" w14:textId="7EC10F98" w:rsidR="00F65AE8" w:rsidRPr="00F65AE8" w:rsidRDefault="00F65AE8" w:rsidP="00F65AE8">
      <w:pPr>
        <w:pBdr>
          <w:top w:val="single" w:sz="4" w:space="1" w:color="auto"/>
          <w:left w:val="single" w:sz="4" w:space="4" w:color="auto"/>
          <w:bottom w:val="single" w:sz="4" w:space="1" w:color="auto"/>
          <w:right w:val="single" w:sz="4" w:space="4" w:color="auto"/>
        </w:pBdr>
        <w:tabs>
          <w:tab w:val="left" w:pos="567"/>
        </w:tabs>
        <w:rPr>
          <w:b/>
          <w:noProof/>
          <w:szCs w:val="22"/>
          <w:lang w:bidi="lt-LT"/>
        </w:rPr>
      </w:pPr>
      <w:r w:rsidRPr="00F65AE8">
        <w:rPr>
          <w:b/>
          <w:noProof/>
          <w:lang w:bidi="lt-LT"/>
        </w:rPr>
        <w:lastRenderedPageBreak/>
        <w:t xml:space="preserve">INFORMACIJA ANT </w:t>
      </w:r>
      <w:r w:rsidR="004A0466">
        <w:rPr>
          <w:b/>
          <w:noProof/>
          <w:lang w:bidi="lt-LT"/>
        </w:rPr>
        <w:t>IŠORINĖS P</w:t>
      </w:r>
      <w:r w:rsidRPr="00F65AE8">
        <w:rPr>
          <w:b/>
          <w:noProof/>
          <w:lang w:bidi="lt-LT"/>
        </w:rPr>
        <w:t>AKUOTĖS</w:t>
      </w:r>
    </w:p>
    <w:p w14:paraId="44F67A29" w14:textId="77777777" w:rsidR="00F65AE8" w:rsidRPr="00F65AE8" w:rsidRDefault="00F65AE8" w:rsidP="0019266E">
      <w:pPr>
        <w:pStyle w:val="PI-1labEMEASMCA"/>
        <w:rPr>
          <w:lang w:bidi="lt-LT"/>
        </w:rPr>
      </w:pPr>
    </w:p>
    <w:p w14:paraId="3EB962F1" w14:textId="77777777" w:rsidR="00F65AE8" w:rsidRPr="004A0466" w:rsidRDefault="00F65AE8" w:rsidP="0019266E">
      <w:pPr>
        <w:pStyle w:val="PI-1labEMEASMCA"/>
      </w:pPr>
      <w:r w:rsidRPr="004A0466">
        <w:t xml:space="preserve">KARTONO </w:t>
      </w:r>
      <w:r w:rsidRPr="004A0466">
        <w:rPr>
          <w:lang w:val="pt-BR"/>
        </w:rPr>
        <w:t>D</w:t>
      </w:r>
      <w:r w:rsidRPr="004A0466">
        <w:t>ĖŽUTĖ</w:t>
      </w:r>
    </w:p>
    <w:p w14:paraId="69158E8A" w14:textId="77777777" w:rsidR="00F65AE8" w:rsidRPr="00F65AE8" w:rsidRDefault="00F65AE8" w:rsidP="004A0466">
      <w:pPr>
        <w:pStyle w:val="BTEMEASMCA"/>
        <w:rPr>
          <w:lang w:bidi="lt-LT"/>
        </w:rPr>
      </w:pPr>
    </w:p>
    <w:p w14:paraId="7B0A3FE9" w14:textId="77777777" w:rsidR="00F65AE8" w:rsidRPr="00F65AE8" w:rsidRDefault="00F65AE8" w:rsidP="004A0466">
      <w:pPr>
        <w:pStyle w:val="BTEMEASMCA"/>
        <w:rPr>
          <w:szCs w:val="22"/>
          <w:lang w:bidi="lt-LT"/>
        </w:rPr>
      </w:pPr>
    </w:p>
    <w:p w14:paraId="5342D08B" w14:textId="55EFB758" w:rsidR="00F65AE8" w:rsidRPr="00F65AE8" w:rsidRDefault="00F65AE8" w:rsidP="003C02A2">
      <w:pPr>
        <w:keepNext/>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lang w:bidi="lt-LT"/>
        </w:rPr>
      </w:pPr>
      <w:r w:rsidRPr="003C02A2">
        <w:rPr>
          <w:b/>
        </w:rPr>
        <w:t>VAISTINIO PREPARATO PAVADINIMAS</w:t>
      </w:r>
    </w:p>
    <w:p w14:paraId="45474AEC" w14:textId="77777777" w:rsidR="00F65AE8" w:rsidRPr="00F65AE8" w:rsidRDefault="00F65AE8" w:rsidP="003C02A2">
      <w:pPr>
        <w:keepNext/>
        <w:tabs>
          <w:tab w:val="left" w:pos="567"/>
        </w:tabs>
        <w:rPr>
          <w:szCs w:val="22"/>
          <w:lang w:bidi="lt-LT"/>
        </w:rPr>
      </w:pPr>
    </w:p>
    <w:p w14:paraId="5B122530" w14:textId="77777777" w:rsidR="00F65AE8" w:rsidRPr="00F65AE8" w:rsidRDefault="00F65AE8" w:rsidP="003C02A2">
      <w:r w:rsidRPr="00F65AE8">
        <w:t>N</w:t>
      </w:r>
      <w:r w:rsidRPr="00F65AE8">
        <w:rPr>
          <w:lang w:val="pt-BR"/>
        </w:rPr>
        <w:t>ozepam 10</w:t>
      </w:r>
      <w:r w:rsidRPr="00F65AE8">
        <w:t> mg tabletės</w:t>
      </w:r>
    </w:p>
    <w:p w14:paraId="62297A07" w14:textId="6159C0EB" w:rsidR="00F65AE8" w:rsidRPr="00F65AE8" w:rsidRDefault="005B66D3" w:rsidP="003C02A2">
      <w:r>
        <w:rPr>
          <w:noProof/>
          <w:lang w:eastAsia="en-US"/>
        </w:rPr>
        <w:t>o</w:t>
      </w:r>
      <w:r w:rsidR="00F65AE8" w:rsidRPr="00F65AE8">
        <w:rPr>
          <w:noProof/>
          <w:lang w:eastAsia="en-US"/>
        </w:rPr>
        <w:t>ksazepamas</w:t>
      </w:r>
    </w:p>
    <w:p w14:paraId="38E022E7" w14:textId="77777777" w:rsidR="00F65AE8" w:rsidRPr="00F65AE8" w:rsidRDefault="00F65AE8" w:rsidP="004A0466">
      <w:pPr>
        <w:pStyle w:val="BTEMEASMCA"/>
        <w:rPr>
          <w:szCs w:val="22"/>
          <w:lang w:bidi="lt-LT"/>
        </w:rPr>
      </w:pPr>
    </w:p>
    <w:p w14:paraId="09A7BAFC" w14:textId="685995D0" w:rsidR="00F65AE8" w:rsidRPr="00F65AE8" w:rsidRDefault="00F65AE8" w:rsidP="00F65AE8">
      <w:pPr>
        <w:tabs>
          <w:tab w:val="left" w:pos="567"/>
        </w:tabs>
        <w:rPr>
          <w:noProof/>
          <w:szCs w:val="22"/>
          <w:lang w:bidi="lt-LT"/>
        </w:rPr>
      </w:pPr>
    </w:p>
    <w:p w14:paraId="02BCF878" w14:textId="652DF4A6" w:rsidR="00F65AE8" w:rsidRPr="005B0E12" w:rsidRDefault="00F65AE8" w:rsidP="003C02A2">
      <w:pPr>
        <w:keepNext/>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3C02A2">
        <w:rPr>
          <w:b/>
        </w:rPr>
        <w:t xml:space="preserve">VEIKLIOJI </w:t>
      </w:r>
      <w:r w:rsidR="003C02A2">
        <w:rPr>
          <w:b/>
        </w:rPr>
        <w:t>(-IOS)</w:t>
      </w:r>
      <w:r w:rsidRPr="00F65AE8">
        <w:rPr>
          <w:b/>
          <w:noProof/>
          <w:lang w:bidi="lt-LT"/>
        </w:rPr>
        <w:t xml:space="preserve"> </w:t>
      </w:r>
      <w:r w:rsidRPr="003C02A2">
        <w:rPr>
          <w:b/>
        </w:rPr>
        <w:t>MEDŽIAGA</w:t>
      </w:r>
      <w:r w:rsidR="003C02A2">
        <w:rPr>
          <w:b/>
        </w:rPr>
        <w:t xml:space="preserve"> (-OS)</w:t>
      </w:r>
      <w:r w:rsidRPr="003C02A2">
        <w:rPr>
          <w:b/>
        </w:rPr>
        <w:t xml:space="preserve"> </w:t>
      </w:r>
      <w:r w:rsidRPr="00F65AE8">
        <w:rPr>
          <w:b/>
          <w:noProof/>
          <w:lang w:bidi="lt-LT"/>
        </w:rPr>
        <w:t xml:space="preserve"> </w:t>
      </w:r>
      <w:r w:rsidRPr="003C02A2">
        <w:rPr>
          <w:b/>
        </w:rPr>
        <w:t xml:space="preserve">IR JOS </w:t>
      </w:r>
      <w:r w:rsidR="003C02A2">
        <w:rPr>
          <w:b/>
        </w:rPr>
        <w:t xml:space="preserve">(-Ų) </w:t>
      </w:r>
      <w:r w:rsidRPr="003C02A2">
        <w:rPr>
          <w:b/>
        </w:rPr>
        <w:t>KIEKIS</w:t>
      </w:r>
      <w:r w:rsidRPr="00F65AE8">
        <w:rPr>
          <w:b/>
          <w:noProof/>
          <w:lang w:bidi="lt-LT"/>
        </w:rPr>
        <w:t xml:space="preserve"> </w:t>
      </w:r>
      <w:r w:rsidR="003C02A2">
        <w:rPr>
          <w:b/>
          <w:noProof/>
          <w:lang w:bidi="lt-LT"/>
        </w:rPr>
        <w:t>(-IAI)</w:t>
      </w:r>
    </w:p>
    <w:p w14:paraId="2694B96F" w14:textId="77777777" w:rsidR="00F65AE8" w:rsidRPr="00F65AE8" w:rsidRDefault="00F65AE8" w:rsidP="004A0466">
      <w:pPr>
        <w:pStyle w:val="BTEMEASMCA"/>
        <w:rPr>
          <w:szCs w:val="22"/>
          <w:lang w:bidi="lt-LT"/>
        </w:rPr>
      </w:pPr>
    </w:p>
    <w:p w14:paraId="329AA6C0" w14:textId="77777777" w:rsidR="00F65AE8" w:rsidRPr="00F65AE8" w:rsidRDefault="00F65AE8" w:rsidP="003C02A2">
      <w:r w:rsidRPr="00F65AE8">
        <w:rPr>
          <w:noProof/>
          <w:lang w:eastAsia="en-US"/>
        </w:rPr>
        <w:t>Vienoje tabletėje yra 10 mg oksazepamo.</w:t>
      </w:r>
    </w:p>
    <w:p w14:paraId="71FBF2E8" w14:textId="77777777" w:rsidR="00F65AE8" w:rsidRPr="00F65AE8" w:rsidRDefault="00F65AE8" w:rsidP="004A0466">
      <w:pPr>
        <w:pStyle w:val="BTEMEASMCA"/>
        <w:rPr>
          <w:szCs w:val="22"/>
          <w:lang w:bidi="lt-LT"/>
        </w:rPr>
      </w:pPr>
    </w:p>
    <w:p w14:paraId="69A2A258" w14:textId="77777777" w:rsidR="00F65AE8" w:rsidRPr="00F65AE8" w:rsidRDefault="00F65AE8" w:rsidP="004A0466">
      <w:pPr>
        <w:pStyle w:val="BTEMEASMCA"/>
        <w:rPr>
          <w:szCs w:val="22"/>
          <w:lang w:bidi="lt-LT"/>
        </w:rPr>
      </w:pPr>
    </w:p>
    <w:p w14:paraId="1F3AF1BF" w14:textId="4FD54D83" w:rsidR="00F65AE8" w:rsidRPr="003C02A2" w:rsidRDefault="00F65AE8" w:rsidP="003C02A2">
      <w:pPr>
        <w:keepNext/>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3C02A2">
        <w:rPr>
          <w:b/>
        </w:rPr>
        <w:t>PAGALBINIŲ MEDŽIAGŲ SĄRAŠAS</w:t>
      </w:r>
    </w:p>
    <w:p w14:paraId="3358F5D1" w14:textId="77777777" w:rsidR="00F65AE8" w:rsidRPr="00F65AE8" w:rsidRDefault="00F65AE8" w:rsidP="004A0466">
      <w:pPr>
        <w:pStyle w:val="BTEMEASMCA"/>
        <w:rPr>
          <w:szCs w:val="22"/>
          <w:lang w:bidi="lt-LT"/>
        </w:rPr>
      </w:pPr>
    </w:p>
    <w:p w14:paraId="76DB2D10" w14:textId="2F0F7021" w:rsidR="00F65AE8" w:rsidRDefault="00F65AE8" w:rsidP="003C02A2">
      <w:pPr>
        <w:rPr>
          <w:noProof/>
          <w:lang w:eastAsia="en-US"/>
        </w:rPr>
      </w:pPr>
      <w:r w:rsidRPr="00F65AE8">
        <w:rPr>
          <w:noProof/>
          <w:lang w:eastAsia="en-US"/>
        </w:rPr>
        <w:t>Sudėtyje yra laktozės monohidrato, sacharozės.</w:t>
      </w:r>
    </w:p>
    <w:p w14:paraId="7E4D6412" w14:textId="77777777" w:rsidR="003C02A2" w:rsidRPr="00F65AE8" w:rsidRDefault="003C02A2" w:rsidP="003C02A2"/>
    <w:p w14:paraId="515CAC5B" w14:textId="77777777" w:rsidR="00F65AE8" w:rsidRPr="00F65AE8" w:rsidRDefault="00F65AE8" w:rsidP="003C02A2">
      <w:pPr>
        <w:tabs>
          <w:tab w:val="left" w:pos="567"/>
        </w:tabs>
        <w:rPr>
          <w:szCs w:val="22"/>
          <w:lang w:bidi="lt-LT"/>
        </w:rPr>
      </w:pPr>
    </w:p>
    <w:p w14:paraId="6B4D0E7A" w14:textId="450B8B95" w:rsidR="00F65AE8" w:rsidRPr="00F65AE8" w:rsidRDefault="00F65AE8" w:rsidP="003C02A2">
      <w:pPr>
        <w:keepNext/>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szCs w:val="22"/>
          <w:lang w:bidi="lt-LT"/>
        </w:rPr>
      </w:pPr>
      <w:r w:rsidRPr="003C02A2">
        <w:rPr>
          <w:b/>
        </w:rPr>
        <w:t>FARMACINĖ FORMA IR KIEKIS PAKUOTĖJE</w:t>
      </w:r>
    </w:p>
    <w:p w14:paraId="06313BFC" w14:textId="77777777" w:rsidR="00F65AE8" w:rsidRPr="00F65AE8" w:rsidRDefault="00F65AE8" w:rsidP="003C02A2">
      <w:pPr>
        <w:tabs>
          <w:tab w:val="left" w:pos="567"/>
        </w:tabs>
        <w:rPr>
          <w:szCs w:val="22"/>
          <w:lang w:bidi="lt-LT"/>
        </w:rPr>
      </w:pPr>
    </w:p>
    <w:p w14:paraId="29D6E81F" w14:textId="77777777" w:rsidR="00F65AE8" w:rsidRPr="00F65AE8" w:rsidRDefault="00F65AE8" w:rsidP="003C02A2">
      <w:r w:rsidRPr="00F65AE8">
        <w:rPr>
          <w:noProof/>
          <w:lang w:eastAsia="en-US"/>
        </w:rPr>
        <w:t>50 tablečių</w:t>
      </w:r>
    </w:p>
    <w:p w14:paraId="3493C23B" w14:textId="77777777" w:rsidR="00F65AE8" w:rsidRDefault="00F65AE8" w:rsidP="003C02A2">
      <w:pPr>
        <w:tabs>
          <w:tab w:val="left" w:pos="567"/>
        </w:tabs>
        <w:rPr>
          <w:szCs w:val="22"/>
          <w:lang w:bidi="lt-LT"/>
        </w:rPr>
      </w:pPr>
    </w:p>
    <w:p w14:paraId="25837497" w14:textId="77777777" w:rsidR="007458FE" w:rsidRPr="00F65AE8" w:rsidRDefault="007458FE" w:rsidP="003C02A2">
      <w:pPr>
        <w:tabs>
          <w:tab w:val="left" w:pos="567"/>
        </w:tabs>
        <w:rPr>
          <w:szCs w:val="22"/>
          <w:lang w:bidi="lt-LT"/>
        </w:rPr>
      </w:pPr>
    </w:p>
    <w:p w14:paraId="238F2A87" w14:textId="66F6A9AB" w:rsidR="00F65AE8" w:rsidRPr="003C02A2" w:rsidRDefault="00F65AE8" w:rsidP="003C02A2">
      <w:pPr>
        <w:keepNext/>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3C02A2">
        <w:rPr>
          <w:b/>
        </w:rPr>
        <w:t>VARTOJIMO METODAS IR BŪDAS (-AI)</w:t>
      </w:r>
    </w:p>
    <w:p w14:paraId="465F2F65" w14:textId="77777777" w:rsidR="00F65AE8" w:rsidRPr="00F65AE8" w:rsidRDefault="00F65AE8" w:rsidP="003C02A2">
      <w:pPr>
        <w:keepNext/>
        <w:tabs>
          <w:tab w:val="left" w:pos="567"/>
        </w:tabs>
        <w:rPr>
          <w:szCs w:val="22"/>
          <w:lang w:bidi="lt-LT"/>
        </w:rPr>
      </w:pPr>
    </w:p>
    <w:p w14:paraId="4CAA11ED" w14:textId="77777777" w:rsidR="00F65AE8" w:rsidRPr="00F65AE8" w:rsidRDefault="00F65AE8" w:rsidP="003C02A2">
      <w:r w:rsidRPr="00F65AE8">
        <w:rPr>
          <w:lang w:eastAsia="en-US"/>
        </w:rPr>
        <w:t>Vartoti per burną.</w:t>
      </w:r>
    </w:p>
    <w:p w14:paraId="337EA1F1" w14:textId="77777777" w:rsidR="00F65AE8" w:rsidRPr="00F65AE8" w:rsidRDefault="00F65AE8" w:rsidP="003C02A2">
      <w:pPr>
        <w:tabs>
          <w:tab w:val="left" w:pos="567"/>
        </w:tabs>
        <w:rPr>
          <w:szCs w:val="22"/>
          <w:lang w:bidi="lt-LT"/>
        </w:rPr>
      </w:pPr>
      <w:r w:rsidRPr="00F65AE8">
        <w:rPr>
          <w:lang w:bidi="lt-LT"/>
        </w:rPr>
        <w:t>Prieš vartojimą perskaitykite pakuotės lapelį.</w:t>
      </w:r>
    </w:p>
    <w:p w14:paraId="1C176329" w14:textId="77777777" w:rsidR="00F65AE8" w:rsidRPr="00F65AE8" w:rsidRDefault="00F65AE8" w:rsidP="003C02A2">
      <w:pPr>
        <w:tabs>
          <w:tab w:val="left" w:pos="567"/>
        </w:tabs>
        <w:rPr>
          <w:szCs w:val="22"/>
          <w:lang w:bidi="lt-LT"/>
        </w:rPr>
      </w:pPr>
    </w:p>
    <w:p w14:paraId="4843CFBF" w14:textId="77777777" w:rsidR="00F65AE8" w:rsidRPr="00F65AE8" w:rsidRDefault="00F65AE8" w:rsidP="003C02A2">
      <w:pPr>
        <w:tabs>
          <w:tab w:val="left" w:pos="567"/>
        </w:tabs>
        <w:rPr>
          <w:szCs w:val="22"/>
          <w:lang w:bidi="lt-LT"/>
        </w:rPr>
      </w:pPr>
    </w:p>
    <w:p w14:paraId="6C85A089" w14:textId="36A58349" w:rsidR="00F65AE8" w:rsidRPr="00F65AE8" w:rsidRDefault="003C02A2" w:rsidP="0019266E">
      <w:pPr>
        <w:pStyle w:val="PI-1labEMEASMCA"/>
        <w:rPr>
          <w:szCs w:val="22"/>
          <w:lang w:bidi="lt-LT"/>
        </w:rPr>
      </w:pPr>
      <w:r>
        <w:t xml:space="preserve">6. </w:t>
      </w:r>
      <w:r w:rsidR="0019266E">
        <w:t xml:space="preserve">      </w:t>
      </w:r>
      <w:r w:rsidR="00F65AE8" w:rsidRPr="004A0466">
        <w:t xml:space="preserve">SPECIALUS ĮSPĖJIMAS, KAD VAISTINĮ PREPARATĄ BŪTINA </w:t>
      </w:r>
      <w:r w:rsidR="00F65AE8" w:rsidRPr="00BD1863">
        <w:t>LAIKYTI</w:t>
      </w:r>
      <w:r w:rsidR="00BD1863">
        <w:t xml:space="preserve"> </w:t>
      </w:r>
      <w:r w:rsidR="00F65AE8" w:rsidRPr="00BD1863">
        <w:t>VAIKAMS</w:t>
      </w:r>
      <w:r w:rsidR="00F65AE8" w:rsidRPr="003C02A2">
        <w:t xml:space="preserve"> NEPASTEBIMOJE IR NEPASIEKIAMOJE VIETOJE</w:t>
      </w:r>
    </w:p>
    <w:p w14:paraId="5D6C92EA" w14:textId="77777777" w:rsidR="00F65AE8" w:rsidRPr="00F65AE8" w:rsidRDefault="00F65AE8" w:rsidP="003C02A2">
      <w:pPr>
        <w:keepNext/>
        <w:tabs>
          <w:tab w:val="left" w:pos="567"/>
        </w:tabs>
        <w:rPr>
          <w:szCs w:val="22"/>
          <w:lang w:bidi="lt-LT"/>
        </w:rPr>
      </w:pPr>
    </w:p>
    <w:p w14:paraId="294D119F" w14:textId="77777777" w:rsidR="00F65AE8" w:rsidRPr="00F65AE8" w:rsidRDefault="00F65AE8" w:rsidP="003C02A2">
      <w:pPr>
        <w:tabs>
          <w:tab w:val="left" w:pos="567"/>
        </w:tabs>
        <w:outlineLvl w:val="0"/>
        <w:rPr>
          <w:szCs w:val="22"/>
          <w:lang w:bidi="lt-LT"/>
        </w:rPr>
      </w:pPr>
      <w:r w:rsidRPr="00F65AE8">
        <w:rPr>
          <w:lang w:bidi="lt-LT"/>
        </w:rPr>
        <w:t>Laikyti vaikams nepastebimoje ir nepasiekiamoje vietoje.</w:t>
      </w:r>
    </w:p>
    <w:p w14:paraId="0CA9C8D9" w14:textId="77777777" w:rsidR="00F65AE8" w:rsidRPr="00F65AE8" w:rsidRDefault="00F65AE8" w:rsidP="003C02A2">
      <w:pPr>
        <w:tabs>
          <w:tab w:val="left" w:pos="567"/>
        </w:tabs>
        <w:rPr>
          <w:szCs w:val="22"/>
          <w:lang w:bidi="lt-LT"/>
        </w:rPr>
      </w:pPr>
    </w:p>
    <w:p w14:paraId="688AD644" w14:textId="77777777" w:rsidR="00F65AE8" w:rsidRPr="00F65AE8" w:rsidRDefault="00F65AE8" w:rsidP="003C02A2">
      <w:pPr>
        <w:tabs>
          <w:tab w:val="left" w:pos="567"/>
        </w:tabs>
        <w:rPr>
          <w:szCs w:val="22"/>
          <w:lang w:bidi="lt-LT"/>
        </w:rPr>
      </w:pPr>
    </w:p>
    <w:p w14:paraId="34FDCF42" w14:textId="77777777" w:rsidR="0019266E" w:rsidRPr="00B34FA1" w:rsidRDefault="0019266E" w:rsidP="0019266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7.</w:t>
      </w:r>
      <w:r w:rsidRPr="00B34FA1">
        <w:rPr>
          <w:b/>
          <w:szCs w:val="24"/>
        </w:rPr>
        <w:tab/>
      </w:r>
      <w:r w:rsidRPr="00B34FA1">
        <w:rPr>
          <w:b/>
          <w:noProof/>
          <w:szCs w:val="24"/>
        </w:rPr>
        <w:t>KITAS (-I) SPECIALUS (-ŪS) ĮSPĖJIMAS (-AI) (JEI REIKIA)</w:t>
      </w:r>
    </w:p>
    <w:p w14:paraId="1F8E908E" w14:textId="77777777" w:rsidR="00F65AE8" w:rsidRPr="00F65AE8" w:rsidRDefault="00F65AE8" w:rsidP="003C02A2">
      <w:pPr>
        <w:keepNext/>
        <w:tabs>
          <w:tab w:val="left" w:pos="567"/>
        </w:tabs>
        <w:rPr>
          <w:szCs w:val="22"/>
          <w:lang w:bidi="lt-LT"/>
        </w:rPr>
      </w:pPr>
    </w:p>
    <w:p w14:paraId="3B4C59F9" w14:textId="77777777" w:rsidR="00F65AE8" w:rsidRPr="00F65AE8" w:rsidRDefault="00F65AE8" w:rsidP="003C02A2">
      <w:pPr>
        <w:tabs>
          <w:tab w:val="left" w:pos="567"/>
          <w:tab w:val="left" w:pos="749"/>
        </w:tabs>
        <w:rPr>
          <w:lang w:bidi="lt-LT"/>
        </w:rPr>
      </w:pPr>
    </w:p>
    <w:p w14:paraId="7B247CBF" w14:textId="571CF824" w:rsidR="00F65AE8" w:rsidRPr="00F65AE8" w:rsidRDefault="00F65AE8" w:rsidP="00F65AE8">
      <w:pPr>
        <w:tabs>
          <w:tab w:val="left" w:pos="567"/>
          <w:tab w:val="left" w:pos="749"/>
        </w:tabs>
        <w:rPr>
          <w:lang w:bidi="lt-LT"/>
        </w:rPr>
      </w:pPr>
    </w:p>
    <w:p w14:paraId="6042D7DE" w14:textId="77777777" w:rsidR="0019266E" w:rsidRPr="00B34FA1" w:rsidRDefault="0019266E" w:rsidP="0019266E">
      <w:pPr>
        <w:pBdr>
          <w:top w:val="single" w:sz="4" w:space="1" w:color="auto"/>
          <w:left w:val="single" w:sz="4" w:space="4" w:color="auto"/>
          <w:bottom w:val="single" w:sz="4" w:space="1" w:color="auto"/>
          <w:right w:val="single" w:sz="4" w:space="4" w:color="auto"/>
        </w:pBdr>
        <w:ind w:left="567" w:hanging="567"/>
        <w:outlineLvl w:val="0"/>
        <w:rPr>
          <w:szCs w:val="24"/>
        </w:rPr>
      </w:pPr>
      <w:r w:rsidRPr="00B34FA1">
        <w:rPr>
          <w:b/>
          <w:szCs w:val="24"/>
        </w:rPr>
        <w:t>8.</w:t>
      </w:r>
      <w:r w:rsidRPr="00B34FA1">
        <w:rPr>
          <w:b/>
          <w:szCs w:val="24"/>
        </w:rPr>
        <w:tab/>
      </w:r>
      <w:r w:rsidRPr="00B34FA1">
        <w:rPr>
          <w:b/>
          <w:noProof/>
          <w:szCs w:val="24"/>
        </w:rPr>
        <w:t>TINKAMUMO LAIKAS</w:t>
      </w:r>
    </w:p>
    <w:p w14:paraId="47D18B43" w14:textId="77777777" w:rsidR="00F65AE8" w:rsidRPr="00F65AE8" w:rsidRDefault="00F65AE8" w:rsidP="004A0466">
      <w:pPr>
        <w:pStyle w:val="BTEMEASMCA"/>
        <w:rPr>
          <w:lang w:bidi="lt-LT"/>
        </w:rPr>
      </w:pPr>
    </w:p>
    <w:p w14:paraId="4CD87131" w14:textId="0D68586B" w:rsidR="00F65AE8" w:rsidRDefault="00F65AE8" w:rsidP="00F65AE8">
      <w:pPr>
        <w:tabs>
          <w:tab w:val="left" w:pos="567"/>
        </w:tabs>
        <w:rPr>
          <w:lang w:bidi="lt-LT"/>
        </w:rPr>
      </w:pPr>
      <w:r w:rsidRPr="00F65AE8">
        <w:rPr>
          <w:lang w:bidi="lt-LT"/>
        </w:rPr>
        <w:t>EXP</w:t>
      </w:r>
    </w:p>
    <w:p w14:paraId="7714C474" w14:textId="77777777" w:rsidR="003C02A2" w:rsidRPr="00F65AE8" w:rsidRDefault="003C02A2" w:rsidP="00F65AE8">
      <w:pPr>
        <w:tabs>
          <w:tab w:val="left" w:pos="567"/>
        </w:tabs>
        <w:rPr>
          <w:lang w:bidi="lt-LT"/>
        </w:rPr>
      </w:pPr>
    </w:p>
    <w:p w14:paraId="267B3533" w14:textId="77777777" w:rsidR="00F65AE8" w:rsidRPr="00F65AE8" w:rsidRDefault="00F65AE8" w:rsidP="00F65AE8">
      <w:pPr>
        <w:tabs>
          <w:tab w:val="left" w:pos="567"/>
        </w:tabs>
        <w:rPr>
          <w:noProof/>
          <w:szCs w:val="22"/>
          <w:lang w:bidi="lt-LT"/>
        </w:rPr>
      </w:pPr>
    </w:p>
    <w:p w14:paraId="3CFC0357" w14:textId="4C36C00B" w:rsidR="0019266E" w:rsidRDefault="0019266E" w:rsidP="0019266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snapToGrid w:val="0"/>
          <w:szCs w:val="24"/>
          <w:lang w:eastAsia="en-US"/>
        </w:rPr>
      </w:pPr>
      <w:r w:rsidRPr="0019266E">
        <w:rPr>
          <w:b/>
          <w:snapToGrid w:val="0"/>
          <w:szCs w:val="24"/>
          <w:lang w:eastAsia="en-US"/>
        </w:rPr>
        <w:t>9.</w:t>
      </w:r>
      <w:r w:rsidRPr="0019266E">
        <w:rPr>
          <w:b/>
          <w:snapToGrid w:val="0"/>
          <w:szCs w:val="24"/>
          <w:lang w:eastAsia="en-US"/>
        </w:rPr>
        <w:tab/>
      </w:r>
      <w:r w:rsidRPr="0019266E">
        <w:rPr>
          <w:b/>
          <w:noProof/>
          <w:snapToGrid w:val="0"/>
          <w:szCs w:val="24"/>
          <w:lang w:eastAsia="en-US"/>
        </w:rPr>
        <w:t>SPECIALIOS LAIKYMO SĄLYGOS</w:t>
      </w:r>
    </w:p>
    <w:p w14:paraId="6B7238B7" w14:textId="77777777" w:rsidR="0019266E" w:rsidRPr="0019266E" w:rsidRDefault="0019266E" w:rsidP="0019266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lang w:eastAsia="en-US"/>
        </w:rPr>
      </w:pPr>
    </w:p>
    <w:p w14:paraId="338BB16B" w14:textId="77777777" w:rsidR="00F65AE8" w:rsidRPr="00F65AE8" w:rsidRDefault="00F65AE8" w:rsidP="004A0466">
      <w:pPr>
        <w:pStyle w:val="BTEMEASMCA"/>
        <w:rPr>
          <w:szCs w:val="22"/>
          <w:lang w:bidi="lt-LT"/>
        </w:rPr>
      </w:pPr>
    </w:p>
    <w:p w14:paraId="11221B42" w14:textId="77777777" w:rsidR="00F65AE8" w:rsidRPr="00F65AE8" w:rsidRDefault="00F65AE8" w:rsidP="004A0466">
      <w:pPr>
        <w:pStyle w:val="Pagrindinistekstas"/>
        <w:spacing w:after="0"/>
      </w:pPr>
      <w:r w:rsidRPr="00F65AE8">
        <w:t xml:space="preserve">Laikyti ne aukštesnėje kaip 25 °C temperatūroje. </w:t>
      </w:r>
    </w:p>
    <w:p w14:paraId="647C6E18" w14:textId="77777777" w:rsidR="00F65AE8" w:rsidRPr="00F65AE8" w:rsidRDefault="00F65AE8" w:rsidP="003C02A2">
      <w:pPr>
        <w:keepNext/>
        <w:tabs>
          <w:tab w:val="left" w:pos="567"/>
        </w:tabs>
        <w:rPr>
          <w:szCs w:val="22"/>
          <w:lang w:bidi="lt-LT"/>
        </w:rPr>
      </w:pPr>
      <w:r w:rsidRPr="00F65AE8">
        <w:rPr>
          <w:lang w:bidi="lt-LT"/>
        </w:rPr>
        <w:t>Laikyti gamintojo pakuotėje, kad preparatas būtų apsaugotas nuo šviesos ir drėgmės.</w:t>
      </w:r>
    </w:p>
    <w:p w14:paraId="149874A0" w14:textId="77777777" w:rsidR="00F65AE8" w:rsidRPr="00F65AE8" w:rsidRDefault="00F65AE8" w:rsidP="003C02A2">
      <w:pPr>
        <w:tabs>
          <w:tab w:val="left" w:pos="567"/>
        </w:tabs>
        <w:ind w:left="567" w:hanging="567"/>
        <w:rPr>
          <w:szCs w:val="22"/>
          <w:lang w:bidi="lt-LT"/>
        </w:rPr>
      </w:pPr>
    </w:p>
    <w:p w14:paraId="42E87959" w14:textId="77777777" w:rsidR="0019266E" w:rsidRPr="0019266E" w:rsidRDefault="0019266E" w:rsidP="0019266E">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19266E">
        <w:rPr>
          <w:b/>
          <w:snapToGrid w:val="0"/>
          <w:szCs w:val="24"/>
          <w:lang w:eastAsia="en-US"/>
        </w:rPr>
        <w:lastRenderedPageBreak/>
        <w:t>10.</w:t>
      </w:r>
      <w:r w:rsidRPr="0019266E">
        <w:rPr>
          <w:b/>
          <w:snapToGrid w:val="0"/>
          <w:szCs w:val="24"/>
          <w:lang w:eastAsia="en-US"/>
        </w:rPr>
        <w:tab/>
      </w:r>
      <w:r w:rsidRPr="0019266E">
        <w:rPr>
          <w:b/>
          <w:noProof/>
          <w:snapToGrid w:val="0"/>
          <w:szCs w:val="24"/>
          <w:lang w:eastAsia="en-US"/>
        </w:rPr>
        <w:t>SPECIALIOS ATSARGUMO PRIEMONĖS DĖL NESUVARTOTO VAISTINIO PREPARATO AR JO ATLIEKŲ TVARKYMO (JEI REIKIA)</w:t>
      </w:r>
    </w:p>
    <w:p w14:paraId="2EA9D08D" w14:textId="77777777" w:rsidR="00F65AE8" w:rsidRPr="00F65AE8" w:rsidRDefault="00F65AE8" w:rsidP="003736E0">
      <w:pPr>
        <w:tabs>
          <w:tab w:val="left" w:pos="567"/>
        </w:tabs>
        <w:rPr>
          <w:szCs w:val="22"/>
          <w:lang w:bidi="lt-LT"/>
        </w:rPr>
      </w:pPr>
    </w:p>
    <w:p w14:paraId="43B26F0A" w14:textId="77777777" w:rsidR="00F65AE8" w:rsidRPr="00F65AE8" w:rsidRDefault="00F65AE8" w:rsidP="003736E0">
      <w:pPr>
        <w:tabs>
          <w:tab w:val="left" w:pos="567"/>
        </w:tabs>
        <w:rPr>
          <w:szCs w:val="22"/>
          <w:lang w:bidi="lt-LT"/>
        </w:rPr>
      </w:pPr>
    </w:p>
    <w:p w14:paraId="5B56F871" w14:textId="77777777" w:rsidR="003736E0" w:rsidRPr="003736E0" w:rsidRDefault="003736E0" w:rsidP="003736E0">
      <w:pPr>
        <w:pBdr>
          <w:top w:val="single" w:sz="4" w:space="1" w:color="auto"/>
          <w:left w:val="single" w:sz="4" w:space="4" w:color="auto"/>
          <w:bottom w:val="single" w:sz="4" w:space="1" w:color="auto"/>
          <w:right w:val="single" w:sz="4" w:space="4" w:color="auto"/>
        </w:pBdr>
        <w:tabs>
          <w:tab w:val="left" w:pos="567"/>
        </w:tabs>
        <w:outlineLvl w:val="0"/>
        <w:rPr>
          <w:b/>
          <w:snapToGrid w:val="0"/>
          <w:szCs w:val="24"/>
          <w:lang w:eastAsia="en-US"/>
        </w:rPr>
      </w:pPr>
      <w:r w:rsidRPr="003736E0">
        <w:rPr>
          <w:b/>
          <w:snapToGrid w:val="0"/>
          <w:szCs w:val="24"/>
          <w:lang w:eastAsia="en-US"/>
        </w:rPr>
        <w:t>11.</w:t>
      </w:r>
      <w:r w:rsidRPr="003736E0">
        <w:rPr>
          <w:b/>
          <w:snapToGrid w:val="0"/>
          <w:szCs w:val="24"/>
          <w:lang w:eastAsia="en-US"/>
        </w:rPr>
        <w:tab/>
      </w:r>
      <w:r w:rsidRPr="003736E0">
        <w:rPr>
          <w:b/>
          <w:caps/>
          <w:noProof/>
          <w:snapToGrid w:val="0"/>
          <w:szCs w:val="24"/>
          <w:lang w:eastAsia="en-US"/>
        </w:rPr>
        <w:t xml:space="preserve"> REGISTRUOTOJO PAVADINIMAS IR ADRESAS</w:t>
      </w:r>
    </w:p>
    <w:p w14:paraId="43BFD954" w14:textId="77777777" w:rsidR="00F65AE8" w:rsidRPr="00F65AE8" w:rsidRDefault="00F65AE8" w:rsidP="003736E0">
      <w:pPr>
        <w:tabs>
          <w:tab w:val="left" w:pos="567"/>
        </w:tabs>
        <w:rPr>
          <w:szCs w:val="22"/>
          <w:lang w:bidi="lt-LT"/>
        </w:rPr>
      </w:pPr>
    </w:p>
    <w:p w14:paraId="07DFB91C" w14:textId="77777777" w:rsidR="007458FE" w:rsidRPr="00EE6B01" w:rsidRDefault="007458FE" w:rsidP="007458FE">
      <w:r>
        <w:rPr>
          <w:lang w:val="lv-LV"/>
        </w:rPr>
        <w:t xml:space="preserve">Olpha </w:t>
      </w:r>
      <w:r w:rsidRPr="00EE6B01">
        <w:t>AS</w:t>
      </w:r>
      <w:r>
        <w:t>,</w:t>
      </w:r>
    </w:p>
    <w:p w14:paraId="2CCD2E21" w14:textId="77777777" w:rsidR="007458FE" w:rsidRPr="00EE6B01" w:rsidRDefault="007458FE" w:rsidP="007458FE">
      <w:r w:rsidRPr="00EE6B01">
        <w:t>R</w:t>
      </w:r>
      <w:r>
        <w:t>u</w:t>
      </w:r>
      <w:r w:rsidRPr="00EE6B01">
        <w:t>pn</w:t>
      </w:r>
      <w:r>
        <w:t>i</w:t>
      </w:r>
      <w:r w:rsidRPr="00EE6B01">
        <w:t>cu iela 5</w:t>
      </w:r>
      <w:r>
        <w:t>,</w:t>
      </w:r>
    </w:p>
    <w:p w14:paraId="566F825A" w14:textId="77777777" w:rsidR="007458FE" w:rsidRPr="00EE6B01" w:rsidRDefault="007458FE" w:rsidP="007458FE">
      <w:r w:rsidRPr="00EE6B01">
        <w:t xml:space="preserve">Olaine, </w:t>
      </w:r>
      <w:r w:rsidRPr="0095066C">
        <w:rPr>
          <w:lang w:val="fi-FI"/>
        </w:rPr>
        <w:t xml:space="preserve">Olaines novads, </w:t>
      </w:r>
      <w:r w:rsidRPr="00EE6B01">
        <w:t>LV-2114</w:t>
      </w:r>
      <w:r>
        <w:t>,</w:t>
      </w:r>
    </w:p>
    <w:p w14:paraId="0EE892C9" w14:textId="77777777" w:rsidR="007458FE" w:rsidRPr="00EE6B01" w:rsidRDefault="007458FE" w:rsidP="007458FE">
      <w:r w:rsidRPr="00EE6B01">
        <w:t>Latvija</w:t>
      </w:r>
    </w:p>
    <w:p w14:paraId="083EE30B" w14:textId="77777777" w:rsidR="00F65AE8" w:rsidRPr="00F65AE8" w:rsidRDefault="00F65AE8" w:rsidP="003736E0">
      <w:pPr>
        <w:tabs>
          <w:tab w:val="left" w:pos="567"/>
        </w:tabs>
        <w:rPr>
          <w:szCs w:val="22"/>
          <w:lang w:bidi="lt-LT"/>
        </w:rPr>
      </w:pPr>
    </w:p>
    <w:p w14:paraId="6F98E48D" w14:textId="77777777" w:rsidR="00F65AE8" w:rsidRPr="00F65AE8" w:rsidRDefault="00F65AE8" w:rsidP="003736E0">
      <w:pPr>
        <w:tabs>
          <w:tab w:val="left" w:pos="567"/>
        </w:tabs>
        <w:rPr>
          <w:szCs w:val="22"/>
          <w:lang w:bidi="lt-LT"/>
        </w:rPr>
      </w:pPr>
    </w:p>
    <w:p w14:paraId="5B8D2565" w14:textId="77777777" w:rsidR="003736E0" w:rsidRPr="003736E0" w:rsidRDefault="003736E0" w:rsidP="003736E0">
      <w:pPr>
        <w:pBdr>
          <w:top w:val="single" w:sz="4" w:space="1" w:color="auto"/>
          <w:left w:val="single" w:sz="4" w:space="4" w:color="auto"/>
          <w:bottom w:val="single" w:sz="4" w:space="1" w:color="auto"/>
          <w:right w:val="single" w:sz="4" w:space="4" w:color="auto"/>
        </w:pBdr>
        <w:tabs>
          <w:tab w:val="left" w:pos="567"/>
        </w:tabs>
        <w:outlineLvl w:val="0"/>
        <w:rPr>
          <w:snapToGrid w:val="0"/>
          <w:szCs w:val="24"/>
          <w:lang w:eastAsia="en-US"/>
        </w:rPr>
      </w:pPr>
      <w:r w:rsidRPr="003736E0">
        <w:rPr>
          <w:b/>
          <w:snapToGrid w:val="0"/>
          <w:szCs w:val="24"/>
          <w:lang w:eastAsia="en-US"/>
        </w:rPr>
        <w:t>12.</w:t>
      </w:r>
      <w:r w:rsidRPr="003736E0">
        <w:rPr>
          <w:b/>
          <w:snapToGrid w:val="0"/>
          <w:szCs w:val="24"/>
          <w:lang w:eastAsia="en-US"/>
        </w:rPr>
        <w:tab/>
      </w:r>
      <w:r w:rsidRPr="003736E0">
        <w:rPr>
          <w:b/>
          <w:noProof/>
          <w:snapToGrid w:val="0"/>
          <w:szCs w:val="24"/>
          <w:lang w:eastAsia="en-US"/>
        </w:rPr>
        <w:t>REGISTRACIJOS PAŽYMĖJIMO NUMERIS (-IAI)</w:t>
      </w:r>
      <w:r w:rsidRPr="003736E0">
        <w:rPr>
          <w:b/>
          <w:snapToGrid w:val="0"/>
          <w:szCs w:val="24"/>
          <w:lang w:eastAsia="en-US"/>
        </w:rPr>
        <w:t xml:space="preserve"> </w:t>
      </w:r>
    </w:p>
    <w:p w14:paraId="1FB76BBA" w14:textId="77777777" w:rsidR="00F65AE8" w:rsidRPr="00F65AE8" w:rsidRDefault="00F65AE8" w:rsidP="003736E0">
      <w:pPr>
        <w:tabs>
          <w:tab w:val="left" w:pos="567"/>
        </w:tabs>
        <w:rPr>
          <w:szCs w:val="22"/>
          <w:lang w:bidi="lt-LT"/>
        </w:rPr>
      </w:pPr>
    </w:p>
    <w:p w14:paraId="5AAC8C0B" w14:textId="77777777" w:rsidR="00F65AE8" w:rsidRPr="00F65AE8" w:rsidRDefault="00F65AE8" w:rsidP="003736E0">
      <w:r w:rsidRPr="00F65AE8">
        <w:rPr>
          <w:noProof/>
          <w:lang w:eastAsia="en-US"/>
        </w:rPr>
        <w:t>LT/1/94/0448/001</w:t>
      </w:r>
    </w:p>
    <w:p w14:paraId="28857B28" w14:textId="77777777" w:rsidR="00F65AE8" w:rsidRPr="00F65AE8" w:rsidRDefault="00F65AE8" w:rsidP="003736E0">
      <w:pPr>
        <w:tabs>
          <w:tab w:val="left" w:pos="567"/>
        </w:tabs>
        <w:rPr>
          <w:szCs w:val="22"/>
          <w:lang w:bidi="lt-LT"/>
        </w:rPr>
      </w:pPr>
    </w:p>
    <w:p w14:paraId="23D27C5C" w14:textId="77777777" w:rsidR="00F65AE8" w:rsidRPr="00F65AE8" w:rsidRDefault="00F65AE8" w:rsidP="003736E0">
      <w:pPr>
        <w:tabs>
          <w:tab w:val="left" w:pos="567"/>
        </w:tabs>
        <w:rPr>
          <w:szCs w:val="22"/>
          <w:lang w:bidi="lt-LT"/>
        </w:rPr>
      </w:pPr>
    </w:p>
    <w:p w14:paraId="63A255F8" w14:textId="77777777" w:rsidR="003736E0" w:rsidRPr="003736E0" w:rsidRDefault="003736E0" w:rsidP="003736E0">
      <w:pPr>
        <w:pBdr>
          <w:top w:val="single" w:sz="4" w:space="1" w:color="auto"/>
          <w:left w:val="single" w:sz="4" w:space="4" w:color="auto"/>
          <w:bottom w:val="single" w:sz="4" w:space="1" w:color="auto"/>
          <w:right w:val="single" w:sz="4" w:space="4" w:color="auto"/>
        </w:pBdr>
        <w:tabs>
          <w:tab w:val="left" w:pos="567"/>
        </w:tabs>
        <w:outlineLvl w:val="0"/>
        <w:rPr>
          <w:snapToGrid w:val="0"/>
          <w:szCs w:val="24"/>
          <w:lang w:eastAsia="en-US"/>
        </w:rPr>
      </w:pPr>
      <w:r w:rsidRPr="003736E0">
        <w:rPr>
          <w:b/>
          <w:snapToGrid w:val="0"/>
          <w:szCs w:val="24"/>
          <w:lang w:eastAsia="en-US"/>
        </w:rPr>
        <w:t>13.</w:t>
      </w:r>
      <w:r w:rsidRPr="003736E0">
        <w:rPr>
          <w:b/>
          <w:snapToGrid w:val="0"/>
          <w:szCs w:val="24"/>
          <w:lang w:eastAsia="en-US"/>
        </w:rPr>
        <w:tab/>
      </w:r>
      <w:r w:rsidRPr="003736E0">
        <w:rPr>
          <w:b/>
          <w:noProof/>
          <w:snapToGrid w:val="0"/>
          <w:szCs w:val="24"/>
          <w:lang w:eastAsia="en-US"/>
        </w:rPr>
        <w:t xml:space="preserve">SERIJOS NUMERIS </w:t>
      </w:r>
    </w:p>
    <w:p w14:paraId="6C842B89" w14:textId="77777777" w:rsidR="00F65AE8" w:rsidRPr="003736E0" w:rsidRDefault="00F65AE8" w:rsidP="003736E0">
      <w:pPr>
        <w:tabs>
          <w:tab w:val="left" w:pos="567"/>
        </w:tabs>
        <w:rPr>
          <w:i/>
        </w:rPr>
      </w:pPr>
    </w:p>
    <w:p w14:paraId="25870AA7" w14:textId="39A5F285" w:rsidR="00F65AE8" w:rsidRDefault="00F65AE8" w:rsidP="00F65AE8">
      <w:pPr>
        <w:tabs>
          <w:tab w:val="left" w:pos="567"/>
        </w:tabs>
        <w:rPr>
          <w:lang w:bidi="lt-LT"/>
        </w:rPr>
      </w:pPr>
      <w:r w:rsidRPr="00F65AE8">
        <w:rPr>
          <w:lang w:bidi="lt-LT"/>
        </w:rPr>
        <w:t>Lot</w:t>
      </w:r>
    </w:p>
    <w:p w14:paraId="2E55A57E" w14:textId="26BAB010" w:rsidR="0019266E" w:rsidRDefault="0019266E" w:rsidP="00F65AE8">
      <w:pPr>
        <w:tabs>
          <w:tab w:val="left" w:pos="567"/>
        </w:tabs>
        <w:rPr>
          <w:lang w:bidi="lt-LT"/>
        </w:rPr>
      </w:pPr>
    </w:p>
    <w:p w14:paraId="63010EC2" w14:textId="77777777" w:rsidR="0019266E" w:rsidRPr="00F65AE8" w:rsidRDefault="0019266E" w:rsidP="00F65AE8">
      <w:pPr>
        <w:tabs>
          <w:tab w:val="left" w:pos="567"/>
        </w:tabs>
        <w:rPr>
          <w:noProof/>
          <w:szCs w:val="22"/>
          <w:lang w:bidi="lt-LT"/>
        </w:rPr>
      </w:pPr>
    </w:p>
    <w:p w14:paraId="48B06117" w14:textId="72AA4E8D" w:rsidR="00F65AE8" w:rsidRPr="00F65AE8" w:rsidRDefault="003736E0" w:rsidP="003736E0">
      <w:pPr>
        <w:pBdr>
          <w:top w:val="single" w:sz="4" w:space="1" w:color="auto"/>
          <w:left w:val="single" w:sz="4" w:space="4" w:color="auto"/>
          <w:bottom w:val="single" w:sz="4" w:space="1" w:color="auto"/>
          <w:right w:val="single" w:sz="4" w:space="4" w:color="auto"/>
        </w:pBdr>
        <w:tabs>
          <w:tab w:val="left" w:pos="567"/>
        </w:tabs>
        <w:outlineLvl w:val="0"/>
        <w:rPr>
          <w:lang w:bidi="lt-LT"/>
        </w:rPr>
      </w:pPr>
      <w:r w:rsidRPr="003736E0">
        <w:rPr>
          <w:b/>
          <w:snapToGrid w:val="0"/>
          <w:szCs w:val="24"/>
          <w:lang w:eastAsia="en-US"/>
        </w:rPr>
        <w:t>14.</w:t>
      </w:r>
      <w:r w:rsidRPr="003736E0">
        <w:rPr>
          <w:b/>
          <w:snapToGrid w:val="0"/>
          <w:szCs w:val="24"/>
          <w:lang w:eastAsia="en-US"/>
        </w:rPr>
        <w:tab/>
      </w:r>
      <w:r w:rsidRPr="003736E0">
        <w:rPr>
          <w:b/>
          <w:noProof/>
          <w:snapToGrid w:val="0"/>
          <w:szCs w:val="24"/>
          <w:lang w:eastAsia="en-US"/>
        </w:rPr>
        <w:t>PARDAVIM</w:t>
      </w:r>
      <w:r>
        <w:rPr>
          <w:b/>
          <w:noProof/>
          <w:snapToGrid w:val="0"/>
          <w:szCs w:val="24"/>
          <w:lang w:eastAsia="en-US"/>
        </w:rPr>
        <w:t>O (IŠDAVIMO) TVARKA</w:t>
      </w:r>
    </w:p>
    <w:p w14:paraId="051B73EE" w14:textId="77777777" w:rsidR="00253744" w:rsidRDefault="00253744" w:rsidP="00A24DC7">
      <w:pPr>
        <w:pStyle w:val="BTEMEASMCA"/>
        <w:rPr>
          <w:noProof w:val="0"/>
        </w:rPr>
      </w:pPr>
    </w:p>
    <w:p w14:paraId="093B2BD5" w14:textId="3AA0041D" w:rsidR="00253744" w:rsidRPr="00DF4173" w:rsidRDefault="00253744" w:rsidP="00A24DC7">
      <w:pPr>
        <w:pStyle w:val="BTEMEASMCA"/>
        <w:rPr>
          <w:noProof w:val="0"/>
        </w:rPr>
      </w:pPr>
      <w:r>
        <w:rPr>
          <w:noProof w:val="0"/>
        </w:rPr>
        <w:t>Receptinis vaist</w:t>
      </w:r>
      <w:r w:rsidR="004A0466">
        <w:rPr>
          <w:noProof w:val="0"/>
        </w:rPr>
        <w:t>as</w:t>
      </w:r>
    </w:p>
    <w:p w14:paraId="3E0D50F6" w14:textId="77777777" w:rsidR="00253744" w:rsidRPr="00DF4173" w:rsidRDefault="00253744" w:rsidP="00A24DC7">
      <w:pPr>
        <w:pStyle w:val="BTEMEASMCA"/>
        <w:rPr>
          <w:noProof w:val="0"/>
        </w:rPr>
      </w:pPr>
    </w:p>
    <w:p w14:paraId="1FE7CB41" w14:textId="77777777" w:rsidR="00253744" w:rsidRPr="00DF4173" w:rsidRDefault="00253744" w:rsidP="00A24DC7">
      <w:pPr>
        <w:pStyle w:val="BTEMEASMCA"/>
        <w:rPr>
          <w:noProof w:val="0"/>
        </w:rPr>
      </w:pPr>
    </w:p>
    <w:p w14:paraId="70F83CAC" w14:textId="77777777" w:rsidR="003736E0" w:rsidRPr="003736E0" w:rsidRDefault="003736E0" w:rsidP="003736E0">
      <w:pPr>
        <w:pBdr>
          <w:top w:val="single" w:sz="4" w:space="2" w:color="auto"/>
          <w:left w:val="single" w:sz="4" w:space="4" w:color="auto"/>
          <w:bottom w:val="single" w:sz="4" w:space="1" w:color="auto"/>
          <w:right w:val="single" w:sz="4" w:space="4" w:color="auto"/>
        </w:pBdr>
        <w:tabs>
          <w:tab w:val="left" w:pos="567"/>
        </w:tabs>
        <w:outlineLvl w:val="0"/>
        <w:rPr>
          <w:snapToGrid w:val="0"/>
          <w:szCs w:val="24"/>
          <w:lang w:eastAsia="en-US"/>
        </w:rPr>
      </w:pPr>
      <w:r w:rsidRPr="003736E0">
        <w:rPr>
          <w:b/>
          <w:snapToGrid w:val="0"/>
          <w:szCs w:val="24"/>
          <w:lang w:eastAsia="en-US"/>
        </w:rPr>
        <w:t>15.</w:t>
      </w:r>
      <w:r w:rsidRPr="003736E0">
        <w:rPr>
          <w:b/>
          <w:snapToGrid w:val="0"/>
          <w:szCs w:val="24"/>
          <w:lang w:eastAsia="en-US"/>
        </w:rPr>
        <w:tab/>
      </w:r>
      <w:r w:rsidRPr="003736E0">
        <w:rPr>
          <w:b/>
          <w:noProof/>
          <w:snapToGrid w:val="0"/>
          <w:szCs w:val="24"/>
          <w:lang w:eastAsia="en-US"/>
        </w:rPr>
        <w:t>VARTOJIMO INSTRUKCIJA</w:t>
      </w:r>
    </w:p>
    <w:p w14:paraId="5CCFC616" w14:textId="77777777" w:rsidR="00F65AE8" w:rsidRPr="00F65AE8" w:rsidRDefault="00F65AE8" w:rsidP="003736E0">
      <w:pPr>
        <w:tabs>
          <w:tab w:val="left" w:pos="567"/>
        </w:tabs>
        <w:rPr>
          <w:szCs w:val="22"/>
          <w:lang w:bidi="lt-LT"/>
        </w:rPr>
      </w:pPr>
    </w:p>
    <w:p w14:paraId="29EF1A5A" w14:textId="77777777" w:rsidR="00F65AE8" w:rsidRPr="00F65AE8" w:rsidRDefault="00F65AE8" w:rsidP="003736E0">
      <w:pPr>
        <w:tabs>
          <w:tab w:val="left" w:pos="567"/>
        </w:tabs>
        <w:rPr>
          <w:szCs w:val="22"/>
          <w:lang w:bidi="lt-LT"/>
        </w:rPr>
      </w:pPr>
    </w:p>
    <w:p w14:paraId="27BC5988" w14:textId="77777777" w:rsidR="003736E0" w:rsidRPr="003736E0" w:rsidRDefault="003736E0" w:rsidP="003736E0">
      <w:pPr>
        <w:pBdr>
          <w:top w:val="single" w:sz="4" w:space="1" w:color="auto"/>
          <w:left w:val="single" w:sz="4" w:space="4" w:color="auto"/>
          <w:bottom w:val="single" w:sz="4" w:space="0" w:color="auto"/>
          <w:right w:val="single" w:sz="4" w:space="4" w:color="auto"/>
        </w:pBdr>
        <w:tabs>
          <w:tab w:val="left" w:pos="567"/>
        </w:tabs>
        <w:rPr>
          <w:snapToGrid w:val="0"/>
          <w:color w:val="008000"/>
          <w:szCs w:val="24"/>
          <w:lang w:eastAsia="en-US"/>
        </w:rPr>
      </w:pPr>
      <w:r w:rsidRPr="003736E0">
        <w:rPr>
          <w:b/>
          <w:snapToGrid w:val="0"/>
          <w:szCs w:val="24"/>
          <w:lang w:eastAsia="en-US"/>
        </w:rPr>
        <w:t>16.</w:t>
      </w:r>
      <w:r w:rsidRPr="003736E0">
        <w:rPr>
          <w:b/>
          <w:snapToGrid w:val="0"/>
          <w:szCs w:val="24"/>
          <w:lang w:eastAsia="en-US"/>
        </w:rPr>
        <w:tab/>
      </w:r>
      <w:r w:rsidRPr="003736E0">
        <w:rPr>
          <w:b/>
          <w:noProof/>
          <w:snapToGrid w:val="0"/>
          <w:szCs w:val="24"/>
          <w:lang w:eastAsia="en-US"/>
        </w:rPr>
        <w:t>INFORMACIJA BRAILIO RAŠTU</w:t>
      </w:r>
    </w:p>
    <w:p w14:paraId="33085C9A" w14:textId="77777777" w:rsidR="00F65AE8" w:rsidRPr="00F65AE8" w:rsidRDefault="00F65AE8" w:rsidP="004A0466">
      <w:pPr>
        <w:pStyle w:val="BTEMEASMCA"/>
        <w:rPr>
          <w:szCs w:val="22"/>
          <w:lang w:bidi="lt-LT"/>
        </w:rPr>
      </w:pPr>
    </w:p>
    <w:p w14:paraId="62D54866" w14:textId="77777777" w:rsidR="00F65AE8" w:rsidRPr="00F65AE8" w:rsidRDefault="00F65AE8" w:rsidP="004A0466">
      <w:pPr>
        <w:pStyle w:val="BTEMEASMCA"/>
      </w:pPr>
      <w:r w:rsidRPr="00F65AE8">
        <w:t>nozepam 10 mg</w:t>
      </w:r>
    </w:p>
    <w:p w14:paraId="6CC87A0E" w14:textId="4F802CC9" w:rsidR="00F65AE8" w:rsidRPr="00F65AE8" w:rsidRDefault="00F65AE8" w:rsidP="00F65AE8">
      <w:pPr>
        <w:tabs>
          <w:tab w:val="left" w:pos="567"/>
        </w:tabs>
        <w:rPr>
          <w:noProof/>
          <w:szCs w:val="22"/>
          <w:shd w:val="clear" w:color="auto" w:fill="CCCCCC"/>
          <w:lang w:bidi="lt-LT"/>
        </w:rPr>
      </w:pPr>
    </w:p>
    <w:p w14:paraId="61FF557B" w14:textId="77777777" w:rsidR="00F65AE8" w:rsidRPr="00F65AE8" w:rsidRDefault="00F65AE8" w:rsidP="00F65AE8">
      <w:pPr>
        <w:tabs>
          <w:tab w:val="left" w:pos="567"/>
        </w:tabs>
        <w:rPr>
          <w:noProof/>
          <w:szCs w:val="22"/>
          <w:shd w:val="clear" w:color="auto" w:fill="CCCCCC"/>
          <w:lang w:bidi="lt-LT"/>
        </w:rPr>
      </w:pPr>
    </w:p>
    <w:p w14:paraId="1B8D6916" w14:textId="77777777" w:rsidR="003736E0" w:rsidRPr="003736E0" w:rsidRDefault="003736E0" w:rsidP="003736E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eastAsia="en-US"/>
        </w:rPr>
      </w:pPr>
      <w:r w:rsidRPr="003736E0">
        <w:rPr>
          <w:b/>
          <w:noProof/>
          <w:snapToGrid w:val="0"/>
          <w:lang w:val="en-GB" w:eastAsia="en-US"/>
        </w:rPr>
        <w:t>17.</w:t>
      </w:r>
      <w:r w:rsidRPr="003736E0">
        <w:rPr>
          <w:b/>
          <w:noProof/>
          <w:snapToGrid w:val="0"/>
          <w:lang w:val="en-GB" w:eastAsia="en-US"/>
        </w:rPr>
        <w:tab/>
        <w:t>UNIKALUS IDENTIFIKATORIUS – 2D BRŪKŠNINIS KODAS</w:t>
      </w:r>
    </w:p>
    <w:p w14:paraId="7DC10DCA" w14:textId="77777777" w:rsidR="00F65AE8" w:rsidRPr="00F65AE8" w:rsidRDefault="00F65AE8" w:rsidP="00F65AE8">
      <w:pPr>
        <w:rPr>
          <w:noProof/>
          <w:lang w:bidi="lt-LT"/>
        </w:rPr>
      </w:pPr>
    </w:p>
    <w:p w14:paraId="723AF90A" w14:textId="77777777" w:rsidR="00F65AE8" w:rsidRPr="00F65AE8" w:rsidRDefault="00F65AE8" w:rsidP="00F65AE8">
      <w:pPr>
        <w:tabs>
          <w:tab w:val="left" w:pos="567"/>
        </w:tabs>
        <w:rPr>
          <w:noProof/>
          <w:szCs w:val="22"/>
          <w:shd w:val="clear" w:color="auto" w:fill="CCCCCC"/>
          <w:lang w:bidi="lt-LT"/>
        </w:rPr>
      </w:pPr>
      <w:r w:rsidRPr="00F65AE8">
        <w:rPr>
          <w:noProof/>
          <w:highlight w:val="lightGray"/>
          <w:lang w:bidi="lt-LT"/>
        </w:rPr>
        <w:t>2D brūkšninis kodas su nurodytu unikaliu identifikatoriumi.</w:t>
      </w:r>
    </w:p>
    <w:p w14:paraId="5B70DBCF" w14:textId="77777777" w:rsidR="00F65AE8" w:rsidRPr="00F65AE8" w:rsidRDefault="00F65AE8" w:rsidP="00F65AE8">
      <w:pPr>
        <w:tabs>
          <w:tab w:val="left" w:pos="567"/>
        </w:tabs>
        <w:rPr>
          <w:noProof/>
          <w:szCs w:val="22"/>
          <w:shd w:val="clear" w:color="auto" w:fill="CCCCCC"/>
          <w:lang w:bidi="lt-LT"/>
        </w:rPr>
      </w:pPr>
    </w:p>
    <w:p w14:paraId="13AD72B0" w14:textId="77777777" w:rsidR="00F65AE8" w:rsidRPr="00F65AE8" w:rsidRDefault="00F65AE8" w:rsidP="00F65AE8">
      <w:pPr>
        <w:tabs>
          <w:tab w:val="left" w:pos="567"/>
        </w:tabs>
        <w:rPr>
          <w:noProof/>
          <w:vanish/>
          <w:szCs w:val="22"/>
          <w:lang w:bidi="lt-LT"/>
        </w:rPr>
      </w:pPr>
    </w:p>
    <w:p w14:paraId="00157F4A" w14:textId="77777777" w:rsidR="00F65AE8" w:rsidRPr="00F65AE8" w:rsidRDefault="00F65AE8" w:rsidP="00F65AE8">
      <w:pPr>
        <w:rPr>
          <w:noProof/>
          <w:vanish/>
          <w:szCs w:val="22"/>
          <w:lang w:bidi="lt-LT"/>
        </w:rPr>
      </w:pPr>
    </w:p>
    <w:p w14:paraId="2D419E5F" w14:textId="77777777" w:rsidR="00F65AE8" w:rsidRPr="00F65AE8" w:rsidRDefault="00F65AE8" w:rsidP="00F65AE8">
      <w:pPr>
        <w:rPr>
          <w:noProof/>
          <w:lang w:bidi="lt-LT"/>
        </w:rPr>
      </w:pPr>
    </w:p>
    <w:p w14:paraId="4C7179ED" w14:textId="77777777" w:rsidR="003736E0" w:rsidRPr="003736E0" w:rsidRDefault="003736E0" w:rsidP="003736E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eastAsia="en-US"/>
        </w:rPr>
      </w:pPr>
      <w:r w:rsidRPr="003736E0">
        <w:rPr>
          <w:b/>
          <w:noProof/>
          <w:snapToGrid w:val="0"/>
          <w:lang w:val="en-GB" w:eastAsia="en-US"/>
        </w:rPr>
        <w:t>18.</w:t>
      </w:r>
      <w:r w:rsidRPr="003736E0">
        <w:rPr>
          <w:b/>
          <w:noProof/>
          <w:snapToGrid w:val="0"/>
          <w:lang w:val="en-GB" w:eastAsia="en-US"/>
        </w:rPr>
        <w:tab/>
        <w:t>UNIKALUS IDENTIFIKATORIUS – ŽMONĖMS SUPRANTAMI DUOMENYS</w:t>
      </w:r>
    </w:p>
    <w:p w14:paraId="515588EC" w14:textId="77777777" w:rsidR="00F65AE8" w:rsidRPr="00F65AE8" w:rsidRDefault="00F65AE8" w:rsidP="00F65AE8">
      <w:pPr>
        <w:rPr>
          <w:noProof/>
          <w:lang w:bidi="lt-LT"/>
        </w:rPr>
      </w:pPr>
    </w:p>
    <w:p w14:paraId="5972B8E6" w14:textId="77777777" w:rsidR="00F65AE8" w:rsidRPr="00F65AE8" w:rsidRDefault="00F65AE8" w:rsidP="00F65AE8">
      <w:pPr>
        <w:tabs>
          <w:tab w:val="left" w:pos="567"/>
        </w:tabs>
        <w:spacing w:line="260" w:lineRule="exact"/>
        <w:rPr>
          <w:color w:val="008000"/>
          <w:szCs w:val="22"/>
          <w:lang w:bidi="lt-LT"/>
        </w:rPr>
      </w:pPr>
      <w:r w:rsidRPr="00F65AE8">
        <w:rPr>
          <w:lang w:bidi="lt-LT"/>
        </w:rPr>
        <w:t xml:space="preserve">PC: </w:t>
      </w:r>
    </w:p>
    <w:p w14:paraId="212C305D" w14:textId="77777777" w:rsidR="00F65AE8" w:rsidRPr="00F65AE8" w:rsidRDefault="00F65AE8" w:rsidP="00F65AE8">
      <w:pPr>
        <w:tabs>
          <w:tab w:val="left" w:pos="567"/>
        </w:tabs>
        <w:spacing w:line="260" w:lineRule="exact"/>
        <w:rPr>
          <w:szCs w:val="22"/>
          <w:lang w:bidi="lt-LT"/>
        </w:rPr>
      </w:pPr>
      <w:r w:rsidRPr="00F65AE8">
        <w:rPr>
          <w:lang w:bidi="lt-LT"/>
        </w:rPr>
        <w:t>SN:</w:t>
      </w:r>
    </w:p>
    <w:p w14:paraId="37482D56" w14:textId="77777777" w:rsidR="00F65AE8" w:rsidRPr="00F65AE8" w:rsidRDefault="00F65AE8" w:rsidP="00F65AE8">
      <w:pPr>
        <w:tabs>
          <w:tab w:val="left" w:pos="567"/>
        </w:tabs>
        <w:spacing w:line="260" w:lineRule="exact"/>
        <w:rPr>
          <w:szCs w:val="22"/>
          <w:lang w:bidi="lt-LT"/>
        </w:rPr>
      </w:pPr>
      <w:r w:rsidRPr="00F65AE8">
        <w:rPr>
          <w:lang w:bidi="lt-LT"/>
        </w:rPr>
        <w:t xml:space="preserve">NN: </w:t>
      </w:r>
    </w:p>
    <w:p w14:paraId="67001601" w14:textId="77777777" w:rsidR="00F65AE8" w:rsidRPr="00F65AE8" w:rsidRDefault="00F65AE8" w:rsidP="00F65AE8">
      <w:pPr>
        <w:tabs>
          <w:tab w:val="left" w:pos="567"/>
        </w:tabs>
        <w:rPr>
          <w:noProof/>
          <w:vanish/>
          <w:szCs w:val="22"/>
          <w:lang w:bidi="lt-LT"/>
        </w:rPr>
      </w:pPr>
    </w:p>
    <w:p w14:paraId="0959156F" w14:textId="77777777" w:rsidR="00F65AE8" w:rsidRPr="00F65AE8" w:rsidRDefault="00F65AE8" w:rsidP="00F65AE8">
      <w:pPr>
        <w:rPr>
          <w:noProof/>
          <w:vanish/>
          <w:szCs w:val="22"/>
          <w:lang w:bidi="lt-LT"/>
        </w:rPr>
      </w:pPr>
    </w:p>
    <w:p w14:paraId="3997FA79" w14:textId="77777777" w:rsidR="00F65AE8" w:rsidRPr="00F65AE8" w:rsidRDefault="00F65AE8" w:rsidP="00F65AE8">
      <w:pPr>
        <w:tabs>
          <w:tab w:val="left" w:pos="567"/>
        </w:tabs>
        <w:rPr>
          <w:noProof/>
          <w:szCs w:val="22"/>
          <w:shd w:val="clear" w:color="auto" w:fill="CCCCCC"/>
          <w:lang w:bidi="lt-LT"/>
        </w:rPr>
      </w:pPr>
    </w:p>
    <w:p w14:paraId="1670C1CF" w14:textId="77777777" w:rsidR="00F65AE8" w:rsidRPr="00F65AE8" w:rsidRDefault="00F65AE8" w:rsidP="00F65AE8">
      <w:pPr>
        <w:tabs>
          <w:tab w:val="left" w:pos="567"/>
        </w:tabs>
        <w:rPr>
          <w:b/>
          <w:noProof/>
          <w:szCs w:val="22"/>
          <w:lang w:bidi="lt-LT"/>
        </w:rPr>
      </w:pPr>
      <w:r w:rsidRPr="00F65AE8">
        <w:rPr>
          <w:lang w:bidi="lt-LT"/>
        </w:rPr>
        <w:br w:type="page"/>
      </w:r>
    </w:p>
    <w:p w14:paraId="7EC7F178" w14:textId="20E4A7E5" w:rsidR="00F65AE8" w:rsidRPr="001F32D9" w:rsidRDefault="00F65AE8" w:rsidP="001F32D9">
      <w:pPr>
        <w:pBdr>
          <w:top w:val="single" w:sz="4" w:space="1" w:color="auto"/>
          <w:left w:val="single" w:sz="4" w:space="4" w:color="auto"/>
          <w:bottom w:val="single" w:sz="4" w:space="1" w:color="auto"/>
          <w:right w:val="single" w:sz="4" w:space="4" w:color="auto"/>
        </w:pBdr>
        <w:tabs>
          <w:tab w:val="left" w:pos="0"/>
        </w:tabs>
        <w:rPr>
          <w:b/>
        </w:rPr>
      </w:pPr>
      <w:r w:rsidRPr="001F32D9">
        <w:rPr>
          <w:b/>
        </w:rPr>
        <w:lastRenderedPageBreak/>
        <w:t xml:space="preserve">MINIMALI </w:t>
      </w:r>
      <w:r w:rsidRPr="00F65AE8">
        <w:rPr>
          <w:b/>
          <w:noProof/>
          <w:lang w:bidi="lt-LT"/>
        </w:rPr>
        <w:t>INFORMACIJA ANT</w:t>
      </w:r>
      <w:r w:rsidRPr="001F32D9">
        <w:rPr>
          <w:b/>
        </w:rPr>
        <w:t xml:space="preserve"> LIZDINIŲ PLOKŠTELIŲ ARBA DVISLUOKSNIŲ JUOSTELIŲ</w:t>
      </w:r>
    </w:p>
    <w:p w14:paraId="57878F8A" w14:textId="77777777" w:rsidR="00F65AE8" w:rsidRPr="001F32D9" w:rsidRDefault="00F65AE8" w:rsidP="001F32D9">
      <w:pPr>
        <w:pBdr>
          <w:top w:val="single" w:sz="4" w:space="1" w:color="auto"/>
          <w:left w:val="single" w:sz="4" w:space="4" w:color="auto"/>
          <w:bottom w:val="single" w:sz="4" w:space="1" w:color="auto"/>
          <w:right w:val="single" w:sz="4" w:space="4" w:color="auto"/>
        </w:pBdr>
        <w:tabs>
          <w:tab w:val="left" w:pos="0"/>
        </w:tabs>
        <w:rPr>
          <w:b/>
        </w:rPr>
      </w:pPr>
    </w:p>
    <w:p w14:paraId="069A8038" w14:textId="77777777" w:rsidR="00F65AE8" w:rsidRPr="001F32D9" w:rsidRDefault="00F65AE8" w:rsidP="001F32D9">
      <w:pPr>
        <w:pBdr>
          <w:top w:val="single" w:sz="4" w:space="1" w:color="auto"/>
          <w:left w:val="single" w:sz="4" w:space="4" w:color="auto"/>
          <w:bottom w:val="single" w:sz="4" w:space="1" w:color="auto"/>
          <w:right w:val="single" w:sz="4" w:space="4" w:color="auto"/>
        </w:pBdr>
        <w:tabs>
          <w:tab w:val="left" w:pos="540"/>
        </w:tabs>
        <w:rPr>
          <w:b/>
        </w:rPr>
      </w:pPr>
      <w:r w:rsidRPr="001F32D9">
        <w:rPr>
          <w:b/>
        </w:rPr>
        <w:t>LIZDINĖ PLOKŠTELĖ</w:t>
      </w:r>
    </w:p>
    <w:p w14:paraId="7035AB13" w14:textId="77777777" w:rsidR="00F65AE8" w:rsidRPr="00F65AE8" w:rsidRDefault="00F65AE8" w:rsidP="001F32D9">
      <w:pPr>
        <w:tabs>
          <w:tab w:val="left" w:pos="567"/>
        </w:tabs>
        <w:rPr>
          <w:noProof/>
          <w:szCs w:val="22"/>
          <w:lang w:bidi="lt-LT"/>
        </w:rPr>
      </w:pPr>
    </w:p>
    <w:p w14:paraId="55F0E3B9" w14:textId="77777777" w:rsidR="00F65AE8" w:rsidRPr="00F65AE8" w:rsidRDefault="00F65AE8" w:rsidP="001F32D9">
      <w:pPr>
        <w:tabs>
          <w:tab w:val="left" w:pos="567"/>
        </w:tabs>
        <w:rPr>
          <w:noProof/>
          <w:szCs w:val="22"/>
          <w:lang w:bidi="lt-LT"/>
        </w:rPr>
      </w:pPr>
    </w:p>
    <w:p w14:paraId="155D18BC" w14:textId="2BF99562" w:rsidR="00F65AE8" w:rsidRPr="001F32D9" w:rsidRDefault="00F65AE8" w:rsidP="001F32D9">
      <w:pPr>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rPr>
      </w:pPr>
      <w:r w:rsidRPr="001F32D9">
        <w:rPr>
          <w:b/>
        </w:rPr>
        <w:t>VAISTINIO PREPARATO PAVADINIMAS</w:t>
      </w:r>
    </w:p>
    <w:p w14:paraId="2F8AA6AF" w14:textId="77777777" w:rsidR="00F65AE8" w:rsidRPr="001F32D9" w:rsidRDefault="00F65AE8" w:rsidP="001F32D9">
      <w:pPr>
        <w:tabs>
          <w:tab w:val="left" w:pos="567"/>
        </w:tabs>
        <w:rPr>
          <w:i/>
        </w:rPr>
      </w:pPr>
    </w:p>
    <w:p w14:paraId="75295EDD" w14:textId="77777777" w:rsidR="00F65AE8" w:rsidRPr="00F65AE8" w:rsidRDefault="00F65AE8" w:rsidP="001F32D9">
      <w:r w:rsidRPr="00F65AE8">
        <w:t>Nozepam 10 mg tabletės</w:t>
      </w:r>
    </w:p>
    <w:p w14:paraId="4F293593" w14:textId="77777777" w:rsidR="00F65AE8" w:rsidRPr="00F65AE8" w:rsidRDefault="00F65AE8" w:rsidP="001F32D9">
      <w:pPr>
        <w:rPr>
          <w:lang w:eastAsia="en-US"/>
        </w:rPr>
      </w:pPr>
      <w:r w:rsidRPr="00F65AE8">
        <w:rPr>
          <w:noProof/>
          <w:lang w:eastAsia="en-US"/>
        </w:rPr>
        <w:t>Oksazepamas</w:t>
      </w:r>
    </w:p>
    <w:p w14:paraId="7AF93AD1" w14:textId="77777777" w:rsidR="00F65AE8" w:rsidRPr="00F65AE8" w:rsidRDefault="00F65AE8" w:rsidP="001F32D9">
      <w:pPr>
        <w:tabs>
          <w:tab w:val="left" w:pos="567"/>
        </w:tabs>
        <w:rPr>
          <w:lang w:bidi="lt-LT"/>
        </w:rPr>
      </w:pPr>
    </w:p>
    <w:p w14:paraId="46524BC7" w14:textId="77777777" w:rsidR="00F65AE8" w:rsidRPr="00F65AE8" w:rsidRDefault="00F65AE8" w:rsidP="001F32D9">
      <w:pPr>
        <w:tabs>
          <w:tab w:val="left" w:pos="567"/>
        </w:tabs>
        <w:rPr>
          <w:lang w:bidi="lt-LT"/>
        </w:rPr>
      </w:pPr>
    </w:p>
    <w:p w14:paraId="5E31E1D7" w14:textId="43EB110A" w:rsidR="00F65AE8" w:rsidRPr="001F32D9" w:rsidRDefault="00F65AE8" w:rsidP="001F32D9">
      <w:pPr>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rPr>
      </w:pPr>
      <w:r w:rsidRPr="00F65AE8">
        <w:rPr>
          <w:b/>
          <w:lang w:bidi="lt-LT"/>
        </w:rPr>
        <w:t>REGISTRUOTOJO</w:t>
      </w:r>
      <w:r w:rsidRPr="001F32D9">
        <w:rPr>
          <w:b/>
        </w:rPr>
        <w:t xml:space="preserve"> PAVADINIMAS</w:t>
      </w:r>
    </w:p>
    <w:p w14:paraId="3AB1D90F" w14:textId="77777777" w:rsidR="00F65AE8" w:rsidRPr="00F65AE8" w:rsidRDefault="00F65AE8" w:rsidP="001F32D9">
      <w:pPr>
        <w:tabs>
          <w:tab w:val="left" w:pos="567"/>
        </w:tabs>
        <w:rPr>
          <w:noProof/>
          <w:szCs w:val="22"/>
          <w:lang w:bidi="lt-LT"/>
        </w:rPr>
      </w:pPr>
    </w:p>
    <w:p w14:paraId="53E0FA20" w14:textId="0E01ACE7" w:rsidR="00F65AE8" w:rsidRPr="00F65AE8" w:rsidRDefault="007458FE" w:rsidP="001F32D9">
      <w:r>
        <w:t>Olpha AS</w:t>
      </w:r>
    </w:p>
    <w:p w14:paraId="78E88A1E" w14:textId="77777777" w:rsidR="00F65AE8" w:rsidRPr="00F65AE8" w:rsidRDefault="00F65AE8" w:rsidP="001F32D9">
      <w:pPr>
        <w:tabs>
          <w:tab w:val="left" w:pos="567"/>
        </w:tabs>
        <w:rPr>
          <w:noProof/>
          <w:szCs w:val="22"/>
          <w:lang w:bidi="lt-LT"/>
        </w:rPr>
      </w:pPr>
    </w:p>
    <w:p w14:paraId="0C07A1B4" w14:textId="77777777" w:rsidR="00F65AE8" w:rsidRPr="00F65AE8" w:rsidRDefault="00F65AE8" w:rsidP="001F32D9">
      <w:pPr>
        <w:tabs>
          <w:tab w:val="left" w:pos="567"/>
        </w:tabs>
        <w:rPr>
          <w:noProof/>
          <w:szCs w:val="22"/>
          <w:lang w:bidi="lt-LT"/>
        </w:rPr>
      </w:pPr>
    </w:p>
    <w:p w14:paraId="1BD33329" w14:textId="4D9ABA54" w:rsidR="00F65AE8" w:rsidRPr="001F32D9" w:rsidRDefault="00F65AE8" w:rsidP="001F32D9">
      <w:pPr>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rPr>
      </w:pPr>
      <w:r w:rsidRPr="001F32D9">
        <w:rPr>
          <w:b/>
        </w:rPr>
        <w:t>TINKAMUMO LAIKAS</w:t>
      </w:r>
    </w:p>
    <w:p w14:paraId="105E6B49" w14:textId="77777777" w:rsidR="00F65AE8" w:rsidRPr="00F65AE8" w:rsidRDefault="00F65AE8" w:rsidP="001F32D9">
      <w:pPr>
        <w:tabs>
          <w:tab w:val="left" w:pos="567"/>
        </w:tabs>
        <w:rPr>
          <w:noProof/>
          <w:szCs w:val="22"/>
          <w:lang w:bidi="lt-LT"/>
        </w:rPr>
      </w:pPr>
    </w:p>
    <w:p w14:paraId="11469CA0" w14:textId="38DD3147" w:rsidR="00F65AE8" w:rsidRDefault="00F65AE8" w:rsidP="00F65AE8">
      <w:pPr>
        <w:tabs>
          <w:tab w:val="left" w:pos="567"/>
        </w:tabs>
        <w:rPr>
          <w:lang w:bidi="lt-LT"/>
        </w:rPr>
      </w:pPr>
      <w:r w:rsidRPr="00F65AE8">
        <w:rPr>
          <w:lang w:bidi="lt-LT"/>
        </w:rPr>
        <w:t>EXP</w:t>
      </w:r>
    </w:p>
    <w:p w14:paraId="18B842D8" w14:textId="77777777" w:rsidR="003C02A2" w:rsidRPr="00F65AE8" w:rsidRDefault="003C02A2" w:rsidP="00F65AE8">
      <w:pPr>
        <w:tabs>
          <w:tab w:val="left" w:pos="567"/>
        </w:tabs>
        <w:rPr>
          <w:lang w:bidi="lt-LT"/>
        </w:rPr>
      </w:pPr>
    </w:p>
    <w:p w14:paraId="5CF35614" w14:textId="77777777" w:rsidR="00F65AE8" w:rsidRPr="00F65AE8" w:rsidRDefault="00F65AE8" w:rsidP="00F65AE8">
      <w:pPr>
        <w:tabs>
          <w:tab w:val="left" w:pos="567"/>
        </w:tabs>
        <w:rPr>
          <w:noProof/>
          <w:szCs w:val="22"/>
          <w:lang w:bidi="lt-LT"/>
        </w:rPr>
      </w:pPr>
    </w:p>
    <w:p w14:paraId="7E3A20B1" w14:textId="77777777" w:rsidR="00F65AE8" w:rsidRPr="001F32D9" w:rsidRDefault="00F65AE8" w:rsidP="001F32D9">
      <w:pPr>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rPr>
      </w:pPr>
      <w:r w:rsidRPr="001F32D9">
        <w:rPr>
          <w:b/>
        </w:rPr>
        <w:t>SERIJOS NUMERIS</w:t>
      </w:r>
      <w:r w:rsidRPr="00F65AE8">
        <w:rPr>
          <w:b/>
          <w:noProof/>
          <w:lang w:bidi="lt-LT"/>
        </w:rPr>
        <w:t xml:space="preserve"> </w:t>
      </w:r>
    </w:p>
    <w:p w14:paraId="170527EE" w14:textId="77777777" w:rsidR="00F65AE8" w:rsidRPr="00F65AE8" w:rsidRDefault="00F65AE8" w:rsidP="001F32D9">
      <w:pPr>
        <w:tabs>
          <w:tab w:val="left" w:pos="567"/>
        </w:tabs>
        <w:rPr>
          <w:noProof/>
          <w:szCs w:val="22"/>
          <w:lang w:bidi="lt-LT"/>
        </w:rPr>
      </w:pPr>
    </w:p>
    <w:p w14:paraId="3BD9923A" w14:textId="3528BC51" w:rsidR="00F65AE8" w:rsidRDefault="00F65AE8" w:rsidP="00F65AE8">
      <w:pPr>
        <w:tabs>
          <w:tab w:val="left" w:pos="567"/>
        </w:tabs>
        <w:rPr>
          <w:lang w:bidi="lt-LT"/>
        </w:rPr>
      </w:pPr>
      <w:r w:rsidRPr="00F65AE8">
        <w:rPr>
          <w:lang w:bidi="lt-LT"/>
        </w:rPr>
        <w:t>Lot</w:t>
      </w:r>
    </w:p>
    <w:p w14:paraId="76CD30FC" w14:textId="77777777" w:rsidR="003C02A2" w:rsidRPr="00F65AE8" w:rsidRDefault="003C02A2" w:rsidP="00F65AE8">
      <w:pPr>
        <w:tabs>
          <w:tab w:val="left" w:pos="567"/>
        </w:tabs>
        <w:rPr>
          <w:noProof/>
          <w:szCs w:val="22"/>
          <w:lang w:bidi="lt-LT"/>
        </w:rPr>
      </w:pPr>
    </w:p>
    <w:p w14:paraId="24CBA0D3" w14:textId="77777777" w:rsidR="00F65AE8" w:rsidRPr="00F65AE8" w:rsidRDefault="00F65AE8" w:rsidP="00F65AE8">
      <w:pPr>
        <w:tabs>
          <w:tab w:val="left" w:pos="567"/>
        </w:tabs>
        <w:rPr>
          <w:noProof/>
          <w:szCs w:val="22"/>
          <w:lang w:bidi="lt-LT"/>
        </w:rPr>
      </w:pPr>
    </w:p>
    <w:p w14:paraId="32E58BC1" w14:textId="77777777" w:rsidR="00F65AE8" w:rsidRPr="001F32D9" w:rsidRDefault="00F65AE8" w:rsidP="001F32D9">
      <w:pPr>
        <w:numPr>
          <w:ilvl w:val="1"/>
          <w:numId w:val="5"/>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rPr>
      </w:pPr>
      <w:r w:rsidRPr="001F32D9">
        <w:rPr>
          <w:b/>
        </w:rPr>
        <w:t>KITA</w:t>
      </w:r>
    </w:p>
    <w:p w14:paraId="1727FE12" w14:textId="77777777" w:rsidR="00F65AE8" w:rsidRPr="001F32D9" w:rsidRDefault="00F65AE8" w:rsidP="001F32D9">
      <w:pPr>
        <w:jc w:val="center"/>
        <w:rPr>
          <w:b/>
        </w:rPr>
      </w:pPr>
    </w:p>
    <w:p w14:paraId="362AAD28" w14:textId="59FA156A" w:rsidR="00F65AE8" w:rsidRDefault="00F65AE8" w:rsidP="001F32D9">
      <w:pPr>
        <w:jc w:val="center"/>
        <w:rPr>
          <w:b/>
        </w:rPr>
      </w:pPr>
    </w:p>
    <w:p w14:paraId="6A14631D" w14:textId="2B2B470C" w:rsidR="001F32D9" w:rsidRDefault="001F32D9" w:rsidP="001F32D9">
      <w:pPr>
        <w:jc w:val="center"/>
        <w:rPr>
          <w:b/>
        </w:rPr>
      </w:pPr>
    </w:p>
    <w:p w14:paraId="36516656" w14:textId="6BCFB5F3" w:rsidR="001F32D9" w:rsidRDefault="001F32D9" w:rsidP="001F32D9">
      <w:pPr>
        <w:jc w:val="center"/>
        <w:rPr>
          <w:b/>
        </w:rPr>
      </w:pPr>
    </w:p>
    <w:p w14:paraId="1A841AC6" w14:textId="5903DC32" w:rsidR="001F32D9" w:rsidRDefault="001F32D9" w:rsidP="001F32D9">
      <w:pPr>
        <w:jc w:val="center"/>
        <w:rPr>
          <w:b/>
        </w:rPr>
      </w:pPr>
    </w:p>
    <w:p w14:paraId="042341D6" w14:textId="57A14FC9" w:rsidR="001F32D9" w:rsidRDefault="001F32D9" w:rsidP="001F32D9">
      <w:pPr>
        <w:jc w:val="center"/>
        <w:rPr>
          <w:b/>
        </w:rPr>
      </w:pPr>
    </w:p>
    <w:p w14:paraId="627EAFD4" w14:textId="312C41BE" w:rsidR="001F32D9" w:rsidRDefault="001F32D9" w:rsidP="001F32D9">
      <w:pPr>
        <w:jc w:val="center"/>
        <w:rPr>
          <w:b/>
        </w:rPr>
      </w:pPr>
    </w:p>
    <w:p w14:paraId="09E2D4D1" w14:textId="77777777" w:rsidR="001F32D9" w:rsidRPr="001F32D9" w:rsidRDefault="001F32D9" w:rsidP="001F32D9">
      <w:pPr>
        <w:jc w:val="center"/>
        <w:rPr>
          <w:b/>
        </w:rPr>
      </w:pPr>
    </w:p>
    <w:p w14:paraId="589D626D" w14:textId="77777777" w:rsidR="00F65AE8" w:rsidRPr="001F32D9" w:rsidRDefault="00F65AE8" w:rsidP="001F32D9">
      <w:pPr>
        <w:jc w:val="center"/>
        <w:rPr>
          <w:b/>
        </w:rPr>
      </w:pPr>
    </w:p>
    <w:p w14:paraId="2CA35F1A" w14:textId="77777777" w:rsidR="00F65AE8" w:rsidRPr="001F32D9" w:rsidRDefault="00F65AE8" w:rsidP="001F32D9">
      <w:pPr>
        <w:jc w:val="center"/>
        <w:rPr>
          <w:b/>
        </w:rPr>
      </w:pPr>
    </w:p>
    <w:p w14:paraId="4812D431" w14:textId="77777777" w:rsidR="00286184" w:rsidRPr="001F32D9" w:rsidRDefault="00286184" w:rsidP="001F32D9">
      <w:pPr>
        <w:jc w:val="center"/>
        <w:rPr>
          <w:b/>
        </w:rPr>
      </w:pPr>
    </w:p>
    <w:p w14:paraId="18671943" w14:textId="77777777" w:rsidR="00286184" w:rsidRPr="001F32D9" w:rsidRDefault="00286184" w:rsidP="001F32D9">
      <w:pPr>
        <w:jc w:val="center"/>
        <w:rPr>
          <w:b/>
        </w:rPr>
      </w:pPr>
    </w:p>
    <w:p w14:paraId="445F59FF" w14:textId="77777777" w:rsidR="00286184" w:rsidRPr="001F32D9" w:rsidRDefault="00286184" w:rsidP="001F32D9">
      <w:pPr>
        <w:jc w:val="center"/>
        <w:rPr>
          <w:b/>
        </w:rPr>
      </w:pPr>
    </w:p>
    <w:p w14:paraId="0C58A297" w14:textId="77777777" w:rsidR="00286184" w:rsidRPr="001F32D9" w:rsidRDefault="00286184" w:rsidP="001F32D9">
      <w:pPr>
        <w:jc w:val="center"/>
        <w:rPr>
          <w:b/>
        </w:rPr>
      </w:pPr>
    </w:p>
    <w:p w14:paraId="34A0E42A" w14:textId="77777777" w:rsidR="00286184" w:rsidRPr="001F32D9" w:rsidRDefault="00286184" w:rsidP="001F32D9">
      <w:pPr>
        <w:jc w:val="center"/>
        <w:rPr>
          <w:b/>
        </w:rPr>
      </w:pPr>
    </w:p>
    <w:p w14:paraId="7D3E7BDD" w14:textId="77777777" w:rsidR="00286184" w:rsidRPr="001F32D9" w:rsidRDefault="00286184" w:rsidP="001F32D9">
      <w:pPr>
        <w:jc w:val="center"/>
        <w:rPr>
          <w:b/>
        </w:rPr>
      </w:pPr>
    </w:p>
    <w:p w14:paraId="11400E92" w14:textId="77777777" w:rsidR="00286184" w:rsidRPr="001F32D9" w:rsidRDefault="00286184" w:rsidP="001F32D9">
      <w:pPr>
        <w:jc w:val="center"/>
        <w:rPr>
          <w:b/>
        </w:rPr>
      </w:pPr>
    </w:p>
    <w:p w14:paraId="5E860FED" w14:textId="77777777" w:rsidR="00286184" w:rsidRPr="001F32D9" w:rsidRDefault="00286184" w:rsidP="001F32D9">
      <w:pPr>
        <w:jc w:val="center"/>
        <w:rPr>
          <w:b/>
        </w:rPr>
      </w:pPr>
    </w:p>
    <w:p w14:paraId="0FCD8059" w14:textId="77777777" w:rsidR="00286184" w:rsidRPr="001F32D9" w:rsidRDefault="00286184" w:rsidP="001F32D9">
      <w:pPr>
        <w:jc w:val="center"/>
        <w:rPr>
          <w:b/>
        </w:rPr>
      </w:pPr>
    </w:p>
    <w:p w14:paraId="7112B8E5" w14:textId="77777777" w:rsidR="00286184" w:rsidRPr="001F32D9" w:rsidRDefault="00286184" w:rsidP="001F32D9">
      <w:pPr>
        <w:jc w:val="center"/>
        <w:rPr>
          <w:b/>
        </w:rPr>
      </w:pPr>
    </w:p>
    <w:p w14:paraId="6016D94E" w14:textId="77777777" w:rsidR="00286184" w:rsidRPr="001F32D9" w:rsidRDefault="00286184" w:rsidP="001F32D9">
      <w:pPr>
        <w:jc w:val="center"/>
        <w:rPr>
          <w:b/>
        </w:rPr>
      </w:pPr>
    </w:p>
    <w:p w14:paraId="4ABC2897" w14:textId="77777777" w:rsidR="00286184" w:rsidRPr="001F32D9" w:rsidRDefault="00286184" w:rsidP="001F32D9">
      <w:pPr>
        <w:rPr>
          <w:b/>
        </w:rPr>
      </w:pPr>
    </w:p>
    <w:p w14:paraId="2BF6E67E" w14:textId="77777777" w:rsidR="00286184" w:rsidRPr="001F32D9" w:rsidRDefault="00286184" w:rsidP="001F32D9">
      <w:pPr>
        <w:jc w:val="center"/>
        <w:rPr>
          <w:b/>
        </w:rPr>
      </w:pPr>
    </w:p>
    <w:p w14:paraId="0D479510" w14:textId="77777777" w:rsidR="00286184" w:rsidRPr="001F32D9" w:rsidRDefault="00286184" w:rsidP="001F32D9">
      <w:pPr>
        <w:jc w:val="center"/>
        <w:rPr>
          <w:b/>
        </w:rPr>
      </w:pPr>
    </w:p>
    <w:p w14:paraId="03101B29" w14:textId="77777777" w:rsidR="00286184" w:rsidRPr="001F32D9" w:rsidRDefault="00286184" w:rsidP="001F32D9">
      <w:pPr>
        <w:rPr>
          <w:b/>
        </w:rPr>
      </w:pPr>
    </w:p>
    <w:p w14:paraId="23A247A3" w14:textId="77777777" w:rsidR="006C7B61" w:rsidRDefault="006C7B61" w:rsidP="001F32D9">
      <w:pPr>
        <w:tabs>
          <w:tab w:val="left" w:pos="567"/>
        </w:tabs>
        <w:spacing w:line="260" w:lineRule="exact"/>
        <w:jc w:val="center"/>
        <w:outlineLvl w:val="0"/>
        <w:rPr>
          <w:b/>
          <w:snapToGrid w:val="0"/>
          <w:lang w:eastAsia="en-US"/>
        </w:rPr>
      </w:pPr>
    </w:p>
    <w:p w14:paraId="3E7A7CFB" w14:textId="77777777" w:rsidR="006C7B61" w:rsidRDefault="006C7B61" w:rsidP="001F32D9">
      <w:pPr>
        <w:tabs>
          <w:tab w:val="left" w:pos="567"/>
        </w:tabs>
        <w:spacing w:line="260" w:lineRule="exact"/>
        <w:jc w:val="center"/>
        <w:outlineLvl w:val="0"/>
        <w:rPr>
          <w:b/>
          <w:snapToGrid w:val="0"/>
          <w:lang w:eastAsia="en-US"/>
        </w:rPr>
      </w:pPr>
    </w:p>
    <w:p w14:paraId="764C16CF" w14:textId="77777777" w:rsidR="006C7B61" w:rsidRDefault="006C7B61" w:rsidP="001F32D9">
      <w:pPr>
        <w:tabs>
          <w:tab w:val="left" w:pos="567"/>
        </w:tabs>
        <w:spacing w:line="260" w:lineRule="exact"/>
        <w:jc w:val="center"/>
        <w:outlineLvl w:val="0"/>
        <w:rPr>
          <w:b/>
          <w:snapToGrid w:val="0"/>
          <w:lang w:eastAsia="en-US"/>
        </w:rPr>
      </w:pPr>
    </w:p>
    <w:p w14:paraId="7BE18C01" w14:textId="77777777" w:rsidR="006C7B61" w:rsidRDefault="006C7B61" w:rsidP="001F32D9">
      <w:pPr>
        <w:tabs>
          <w:tab w:val="left" w:pos="567"/>
        </w:tabs>
        <w:spacing w:line="260" w:lineRule="exact"/>
        <w:jc w:val="center"/>
        <w:outlineLvl w:val="0"/>
        <w:rPr>
          <w:b/>
          <w:snapToGrid w:val="0"/>
          <w:lang w:eastAsia="en-US"/>
        </w:rPr>
      </w:pPr>
    </w:p>
    <w:p w14:paraId="1F6AA191" w14:textId="77777777" w:rsidR="006C7B61" w:rsidRDefault="006C7B61" w:rsidP="001F32D9">
      <w:pPr>
        <w:tabs>
          <w:tab w:val="left" w:pos="567"/>
        </w:tabs>
        <w:spacing w:line="260" w:lineRule="exact"/>
        <w:jc w:val="center"/>
        <w:outlineLvl w:val="0"/>
        <w:rPr>
          <w:b/>
          <w:snapToGrid w:val="0"/>
          <w:lang w:eastAsia="en-US"/>
        </w:rPr>
      </w:pPr>
    </w:p>
    <w:p w14:paraId="159227F0" w14:textId="77777777" w:rsidR="006C7B61" w:rsidRDefault="006C7B61" w:rsidP="001F32D9">
      <w:pPr>
        <w:tabs>
          <w:tab w:val="left" w:pos="567"/>
        </w:tabs>
        <w:spacing w:line="260" w:lineRule="exact"/>
        <w:jc w:val="center"/>
        <w:outlineLvl w:val="0"/>
        <w:rPr>
          <w:b/>
          <w:snapToGrid w:val="0"/>
          <w:lang w:eastAsia="en-US"/>
        </w:rPr>
      </w:pPr>
    </w:p>
    <w:p w14:paraId="25F77CC8" w14:textId="77777777" w:rsidR="006C7B61" w:rsidRDefault="006C7B61" w:rsidP="001F32D9">
      <w:pPr>
        <w:tabs>
          <w:tab w:val="left" w:pos="567"/>
        </w:tabs>
        <w:spacing w:line="260" w:lineRule="exact"/>
        <w:jc w:val="center"/>
        <w:outlineLvl w:val="0"/>
        <w:rPr>
          <w:b/>
          <w:snapToGrid w:val="0"/>
          <w:lang w:eastAsia="en-US"/>
        </w:rPr>
      </w:pPr>
    </w:p>
    <w:p w14:paraId="5EA82074" w14:textId="77777777" w:rsidR="006C7B61" w:rsidRDefault="006C7B61" w:rsidP="001F32D9">
      <w:pPr>
        <w:tabs>
          <w:tab w:val="left" w:pos="567"/>
        </w:tabs>
        <w:spacing w:line="260" w:lineRule="exact"/>
        <w:jc w:val="center"/>
        <w:outlineLvl w:val="0"/>
        <w:rPr>
          <w:b/>
          <w:snapToGrid w:val="0"/>
          <w:lang w:eastAsia="en-US"/>
        </w:rPr>
      </w:pPr>
    </w:p>
    <w:p w14:paraId="46963B11" w14:textId="77777777" w:rsidR="006C7B61" w:rsidRDefault="006C7B61" w:rsidP="001F32D9">
      <w:pPr>
        <w:tabs>
          <w:tab w:val="left" w:pos="567"/>
        </w:tabs>
        <w:spacing w:line="260" w:lineRule="exact"/>
        <w:jc w:val="center"/>
        <w:outlineLvl w:val="0"/>
        <w:rPr>
          <w:b/>
          <w:snapToGrid w:val="0"/>
          <w:lang w:eastAsia="en-US"/>
        </w:rPr>
      </w:pPr>
    </w:p>
    <w:p w14:paraId="13D6C5EC" w14:textId="77777777" w:rsidR="006C7B61" w:rsidRDefault="006C7B61" w:rsidP="001F32D9">
      <w:pPr>
        <w:tabs>
          <w:tab w:val="left" w:pos="567"/>
        </w:tabs>
        <w:spacing w:line="260" w:lineRule="exact"/>
        <w:jc w:val="center"/>
        <w:outlineLvl w:val="0"/>
        <w:rPr>
          <w:b/>
          <w:snapToGrid w:val="0"/>
          <w:lang w:eastAsia="en-US"/>
        </w:rPr>
      </w:pPr>
    </w:p>
    <w:p w14:paraId="3B2B8E69" w14:textId="77777777" w:rsidR="006C7B61" w:rsidRDefault="006C7B61" w:rsidP="001F32D9">
      <w:pPr>
        <w:tabs>
          <w:tab w:val="left" w:pos="567"/>
        </w:tabs>
        <w:spacing w:line="260" w:lineRule="exact"/>
        <w:jc w:val="center"/>
        <w:outlineLvl w:val="0"/>
        <w:rPr>
          <w:b/>
          <w:snapToGrid w:val="0"/>
          <w:lang w:eastAsia="en-US"/>
        </w:rPr>
      </w:pPr>
    </w:p>
    <w:p w14:paraId="4308A538" w14:textId="77777777" w:rsidR="006C7B61" w:rsidRDefault="006C7B61" w:rsidP="001F32D9">
      <w:pPr>
        <w:tabs>
          <w:tab w:val="left" w:pos="567"/>
        </w:tabs>
        <w:spacing w:line="260" w:lineRule="exact"/>
        <w:jc w:val="center"/>
        <w:outlineLvl w:val="0"/>
        <w:rPr>
          <w:b/>
          <w:snapToGrid w:val="0"/>
          <w:lang w:eastAsia="en-US"/>
        </w:rPr>
      </w:pPr>
    </w:p>
    <w:p w14:paraId="34E24F0B" w14:textId="77777777" w:rsidR="006C7B61" w:rsidRDefault="006C7B61" w:rsidP="001F32D9">
      <w:pPr>
        <w:tabs>
          <w:tab w:val="left" w:pos="567"/>
        </w:tabs>
        <w:spacing w:line="260" w:lineRule="exact"/>
        <w:jc w:val="center"/>
        <w:outlineLvl w:val="0"/>
        <w:rPr>
          <w:b/>
          <w:snapToGrid w:val="0"/>
          <w:lang w:eastAsia="en-US"/>
        </w:rPr>
      </w:pPr>
    </w:p>
    <w:p w14:paraId="21370E73" w14:textId="77777777" w:rsidR="006C7B61" w:rsidRDefault="006C7B61" w:rsidP="001F32D9">
      <w:pPr>
        <w:tabs>
          <w:tab w:val="left" w:pos="567"/>
        </w:tabs>
        <w:spacing w:line="260" w:lineRule="exact"/>
        <w:jc w:val="center"/>
        <w:outlineLvl w:val="0"/>
        <w:rPr>
          <w:b/>
          <w:snapToGrid w:val="0"/>
          <w:lang w:eastAsia="en-US"/>
        </w:rPr>
      </w:pPr>
    </w:p>
    <w:p w14:paraId="16DFE829" w14:textId="77777777" w:rsidR="006C7B61" w:rsidRDefault="006C7B61" w:rsidP="001F32D9">
      <w:pPr>
        <w:tabs>
          <w:tab w:val="left" w:pos="567"/>
        </w:tabs>
        <w:spacing w:line="260" w:lineRule="exact"/>
        <w:jc w:val="center"/>
        <w:outlineLvl w:val="0"/>
        <w:rPr>
          <w:b/>
          <w:snapToGrid w:val="0"/>
          <w:lang w:eastAsia="en-US"/>
        </w:rPr>
      </w:pPr>
    </w:p>
    <w:p w14:paraId="1B3515DF" w14:textId="77777777" w:rsidR="006C7B61" w:rsidRDefault="006C7B61" w:rsidP="001F32D9">
      <w:pPr>
        <w:tabs>
          <w:tab w:val="left" w:pos="567"/>
        </w:tabs>
        <w:spacing w:line="260" w:lineRule="exact"/>
        <w:jc w:val="center"/>
        <w:outlineLvl w:val="0"/>
        <w:rPr>
          <w:b/>
          <w:snapToGrid w:val="0"/>
          <w:lang w:eastAsia="en-US"/>
        </w:rPr>
      </w:pPr>
    </w:p>
    <w:p w14:paraId="1011FB94" w14:textId="77777777" w:rsidR="006C7B61" w:rsidRDefault="006C7B61" w:rsidP="001F32D9">
      <w:pPr>
        <w:tabs>
          <w:tab w:val="left" w:pos="567"/>
        </w:tabs>
        <w:spacing w:line="260" w:lineRule="exact"/>
        <w:jc w:val="center"/>
        <w:outlineLvl w:val="0"/>
        <w:rPr>
          <w:b/>
          <w:snapToGrid w:val="0"/>
          <w:lang w:eastAsia="en-US"/>
        </w:rPr>
      </w:pPr>
    </w:p>
    <w:p w14:paraId="4FBCD35D" w14:textId="77777777" w:rsidR="006C7B61" w:rsidRDefault="006C7B61" w:rsidP="001F32D9">
      <w:pPr>
        <w:tabs>
          <w:tab w:val="left" w:pos="567"/>
        </w:tabs>
        <w:spacing w:line="260" w:lineRule="exact"/>
        <w:jc w:val="center"/>
        <w:outlineLvl w:val="0"/>
        <w:rPr>
          <w:b/>
          <w:snapToGrid w:val="0"/>
          <w:lang w:eastAsia="en-US"/>
        </w:rPr>
      </w:pPr>
    </w:p>
    <w:p w14:paraId="5FD523BE" w14:textId="77777777" w:rsidR="006C7B61" w:rsidRDefault="006C7B61" w:rsidP="001F32D9">
      <w:pPr>
        <w:tabs>
          <w:tab w:val="left" w:pos="567"/>
        </w:tabs>
        <w:spacing w:line="260" w:lineRule="exact"/>
        <w:jc w:val="center"/>
        <w:outlineLvl w:val="0"/>
        <w:rPr>
          <w:b/>
          <w:snapToGrid w:val="0"/>
          <w:lang w:eastAsia="en-US"/>
        </w:rPr>
      </w:pPr>
    </w:p>
    <w:p w14:paraId="5197B470" w14:textId="77777777" w:rsidR="006C7B61" w:rsidRDefault="006C7B61" w:rsidP="001F32D9">
      <w:pPr>
        <w:tabs>
          <w:tab w:val="left" w:pos="567"/>
        </w:tabs>
        <w:spacing w:line="260" w:lineRule="exact"/>
        <w:jc w:val="center"/>
        <w:outlineLvl w:val="0"/>
        <w:rPr>
          <w:b/>
          <w:snapToGrid w:val="0"/>
          <w:lang w:eastAsia="en-US"/>
        </w:rPr>
      </w:pPr>
    </w:p>
    <w:p w14:paraId="3A2755BA" w14:textId="77777777" w:rsidR="006C7B61" w:rsidRDefault="006C7B61" w:rsidP="001F32D9">
      <w:pPr>
        <w:tabs>
          <w:tab w:val="left" w:pos="567"/>
        </w:tabs>
        <w:spacing w:line="260" w:lineRule="exact"/>
        <w:jc w:val="center"/>
        <w:outlineLvl w:val="0"/>
        <w:rPr>
          <w:b/>
          <w:snapToGrid w:val="0"/>
          <w:lang w:eastAsia="en-US"/>
        </w:rPr>
      </w:pPr>
    </w:p>
    <w:p w14:paraId="23876E3B" w14:textId="77777777" w:rsidR="006C7B61" w:rsidRDefault="006C7B61" w:rsidP="001F32D9">
      <w:pPr>
        <w:tabs>
          <w:tab w:val="left" w:pos="567"/>
        </w:tabs>
        <w:spacing w:line="260" w:lineRule="exact"/>
        <w:jc w:val="center"/>
        <w:outlineLvl w:val="0"/>
        <w:rPr>
          <w:b/>
          <w:snapToGrid w:val="0"/>
          <w:lang w:eastAsia="en-US"/>
        </w:rPr>
      </w:pPr>
    </w:p>
    <w:p w14:paraId="1A37E33B" w14:textId="77777777" w:rsidR="006C7B61" w:rsidRDefault="006C7B61" w:rsidP="001F32D9">
      <w:pPr>
        <w:tabs>
          <w:tab w:val="left" w:pos="567"/>
        </w:tabs>
        <w:spacing w:line="260" w:lineRule="exact"/>
        <w:jc w:val="center"/>
        <w:outlineLvl w:val="0"/>
        <w:rPr>
          <w:b/>
          <w:snapToGrid w:val="0"/>
          <w:lang w:eastAsia="en-US"/>
        </w:rPr>
      </w:pPr>
    </w:p>
    <w:p w14:paraId="5AD18F7C" w14:textId="77777777" w:rsidR="006C7B61" w:rsidRDefault="006C7B61" w:rsidP="001F32D9">
      <w:pPr>
        <w:tabs>
          <w:tab w:val="left" w:pos="567"/>
        </w:tabs>
        <w:spacing w:line="260" w:lineRule="exact"/>
        <w:jc w:val="center"/>
        <w:outlineLvl w:val="0"/>
        <w:rPr>
          <w:b/>
          <w:snapToGrid w:val="0"/>
          <w:lang w:eastAsia="en-US"/>
        </w:rPr>
      </w:pPr>
    </w:p>
    <w:p w14:paraId="5ACCDC4D" w14:textId="77777777" w:rsidR="006C7B61" w:rsidRDefault="006C7B61" w:rsidP="001F32D9">
      <w:pPr>
        <w:tabs>
          <w:tab w:val="left" w:pos="567"/>
        </w:tabs>
        <w:spacing w:line="260" w:lineRule="exact"/>
        <w:jc w:val="center"/>
        <w:outlineLvl w:val="0"/>
        <w:rPr>
          <w:b/>
          <w:snapToGrid w:val="0"/>
          <w:lang w:eastAsia="en-US"/>
        </w:rPr>
      </w:pPr>
    </w:p>
    <w:p w14:paraId="5A379065" w14:textId="347A81A8" w:rsidR="00286184" w:rsidRPr="00286184" w:rsidRDefault="00286184" w:rsidP="001F32D9">
      <w:pPr>
        <w:tabs>
          <w:tab w:val="left" w:pos="567"/>
        </w:tabs>
        <w:spacing w:line="260" w:lineRule="exact"/>
        <w:jc w:val="center"/>
        <w:outlineLvl w:val="0"/>
        <w:rPr>
          <w:b/>
          <w:snapToGrid w:val="0"/>
          <w:lang w:eastAsia="en-US"/>
        </w:rPr>
      </w:pPr>
      <w:r w:rsidRPr="00286184">
        <w:rPr>
          <w:b/>
          <w:snapToGrid w:val="0"/>
          <w:lang w:eastAsia="en-US"/>
        </w:rPr>
        <w:t>B. PAKUOTĖS LAPELIS</w:t>
      </w:r>
    </w:p>
    <w:p w14:paraId="4D2F5D71" w14:textId="7CF2FD55" w:rsidR="00F65AE8" w:rsidRDefault="00253744" w:rsidP="00F65AE8">
      <w:pPr>
        <w:jc w:val="center"/>
        <w:rPr>
          <w:b/>
          <w:caps/>
          <w:lang w:val="en-US"/>
        </w:rPr>
      </w:pPr>
      <w:bookmarkStart w:id="5" w:name="_Toc129243138"/>
      <w:bookmarkStart w:id="6" w:name="_Toc129243263"/>
      <w:r>
        <w:rPr>
          <w:lang w:val="fi-FI"/>
        </w:rPr>
        <w:br w:type="page"/>
      </w:r>
      <w:r w:rsidR="00F65AE8" w:rsidRPr="00AA1695">
        <w:rPr>
          <w:b/>
        </w:rPr>
        <w:lastRenderedPageBreak/>
        <w:t>Pakuotės lapelis:</w:t>
      </w:r>
      <w:r w:rsidR="00F65AE8" w:rsidRPr="00AA1695">
        <w:rPr>
          <w:b/>
          <w:bCs/>
          <w:iCs/>
          <w:szCs w:val="24"/>
        </w:rPr>
        <w:t xml:space="preserve"> </w:t>
      </w:r>
      <w:r w:rsidR="00F65AE8" w:rsidRPr="00AA1695">
        <w:rPr>
          <w:b/>
        </w:rPr>
        <w:t>informacija</w:t>
      </w:r>
      <w:r w:rsidR="00F65AE8">
        <w:rPr>
          <w:b/>
        </w:rPr>
        <w:t xml:space="preserve"> </w:t>
      </w:r>
      <w:r w:rsidR="00F65AE8" w:rsidRPr="00AA1695">
        <w:rPr>
          <w:b/>
        </w:rPr>
        <w:t>pacientui</w:t>
      </w:r>
      <w:bookmarkEnd w:id="5"/>
      <w:bookmarkEnd w:id="6"/>
    </w:p>
    <w:p w14:paraId="2D209BC8" w14:textId="77777777" w:rsidR="00F65AE8" w:rsidRPr="00E81083" w:rsidRDefault="00F65AE8" w:rsidP="00F65AE8">
      <w:pPr>
        <w:pStyle w:val="BTbeEMEASMCA"/>
      </w:pPr>
    </w:p>
    <w:p w14:paraId="5705186E" w14:textId="77777777" w:rsidR="00F65AE8" w:rsidRPr="00A761A5" w:rsidRDefault="00F65AE8" w:rsidP="00F65AE8">
      <w:pPr>
        <w:pStyle w:val="BTbeEMEASMCA"/>
      </w:pPr>
      <w:r w:rsidRPr="00A761A5">
        <w:t>Nozepam 10</w:t>
      </w:r>
      <w:r>
        <w:t> mg</w:t>
      </w:r>
      <w:r w:rsidRPr="00A761A5">
        <w:t xml:space="preserve"> tabletės</w:t>
      </w:r>
    </w:p>
    <w:p w14:paraId="79870674" w14:textId="60A55A36" w:rsidR="00F65AE8" w:rsidRPr="00A761A5" w:rsidRDefault="005B66D3" w:rsidP="00F65AE8">
      <w:pPr>
        <w:pStyle w:val="BTeEMEASMCA"/>
      </w:pPr>
      <w:r>
        <w:t>o</w:t>
      </w:r>
      <w:r w:rsidR="00F65AE8" w:rsidRPr="00A761A5">
        <w:t>ksazepamas</w:t>
      </w:r>
    </w:p>
    <w:p w14:paraId="4C0F8FD1" w14:textId="77777777" w:rsidR="00F65AE8" w:rsidRPr="00A761A5" w:rsidRDefault="00F65AE8" w:rsidP="001F32D9">
      <w:pPr>
        <w:pStyle w:val="BTEMEASMCA"/>
        <w:jc w:val="both"/>
      </w:pPr>
    </w:p>
    <w:p w14:paraId="0C0D328D" w14:textId="77777777" w:rsidR="00F65AE8" w:rsidRPr="00A761A5" w:rsidRDefault="00F65AE8" w:rsidP="001F32D9">
      <w:pPr>
        <w:pStyle w:val="BTbEMEASMCA"/>
        <w:jc w:val="both"/>
      </w:pPr>
      <w:r w:rsidRPr="00A761A5">
        <w:t>Atidžiai perskaitykite visą šį lapelį, prieš pradėdami vartoti vaistą</w:t>
      </w:r>
      <w:r>
        <w:t>, nes jame pateikiama Jums svarbi informacija</w:t>
      </w:r>
      <w:r w:rsidRPr="00A761A5">
        <w:t>.</w:t>
      </w:r>
    </w:p>
    <w:p w14:paraId="7158F4BB" w14:textId="77777777" w:rsidR="00F65AE8" w:rsidRPr="00A761A5" w:rsidRDefault="00F65AE8" w:rsidP="001F32D9">
      <w:pPr>
        <w:pStyle w:val="BT-EMEASMCA"/>
        <w:jc w:val="both"/>
      </w:pPr>
      <w:r w:rsidRPr="00A761A5">
        <w:t>Neišmeskite šio lapelio, nes vėl gali prireikti jį perskaityti.</w:t>
      </w:r>
    </w:p>
    <w:p w14:paraId="7CB19BE5" w14:textId="77777777" w:rsidR="00F65AE8" w:rsidRPr="00A761A5" w:rsidRDefault="00F65AE8" w:rsidP="001F32D9">
      <w:pPr>
        <w:pStyle w:val="BT-EMEASMCA"/>
        <w:jc w:val="both"/>
      </w:pPr>
      <w:r w:rsidRPr="00A761A5">
        <w:t>Jeigu kiltų daugiau klausimų, kreipkitės į gydytoją arba vaistininką.</w:t>
      </w:r>
    </w:p>
    <w:p w14:paraId="44B6AB09" w14:textId="77777777" w:rsidR="00F65AE8" w:rsidRPr="00A761A5" w:rsidRDefault="00F65AE8" w:rsidP="001F32D9">
      <w:pPr>
        <w:pStyle w:val="BT-EMEASMCA"/>
        <w:jc w:val="both"/>
      </w:pPr>
      <w:r w:rsidRPr="00A761A5">
        <w:t xml:space="preserve">Šis vaistas skirtas </w:t>
      </w:r>
      <w:r>
        <w:t xml:space="preserve">tik </w:t>
      </w:r>
      <w:r w:rsidRPr="00A761A5">
        <w:t xml:space="preserve">Jums, todėl kitiems žmonėms jo duoti negalima. Vaistas gali jiems pakenkti (net tiems, kurių ligos </w:t>
      </w:r>
      <w:r>
        <w:t>požymiai</w:t>
      </w:r>
      <w:r w:rsidRPr="00A761A5">
        <w:t xml:space="preserve"> yra tokie patys kaip Jūsų).</w:t>
      </w:r>
    </w:p>
    <w:p w14:paraId="2ECC4213" w14:textId="77777777" w:rsidR="00F65AE8" w:rsidRPr="00A761A5" w:rsidRDefault="00F65AE8" w:rsidP="001F32D9">
      <w:pPr>
        <w:pStyle w:val="BT-EMEASMCA"/>
        <w:jc w:val="both"/>
      </w:pPr>
      <w:r w:rsidRPr="00A761A5">
        <w:t>Jeigu pasireiškė šalutinis poveikis</w:t>
      </w:r>
      <w:r>
        <w:t xml:space="preserve"> (net jeigu jis šiame lapelyje nenurodytas), kreipkitės į </w:t>
      </w:r>
      <w:r w:rsidRPr="00A761A5">
        <w:t xml:space="preserve"> gydytoj</w:t>
      </w:r>
      <w:r>
        <w:t>ą</w:t>
      </w:r>
      <w:r w:rsidRPr="00A761A5">
        <w:t xml:space="preserve"> arba vaistinink</w:t>
      </w:r>
      <w:r>
        <w:t>ą</w:t>
      </w:r>
      <w:r w:rsidRPr="00A761A5">
        <w:t>.</w:t>
      </w:r>
      <w:r>
        <w:t xml:space="preserve"> Žr. 4 skyrių.</w:t>
      </w:r>
    </w:p>
    <w:p w14:paraId="6D0FA984" w14:textId="77777777" w:rsidR="00F65AE8" w:rsidRPr="00A761A5" w:rsidRDefault="00F65AE8" w:rsidP="001F32D9">
      <w:pPr>
        <w:pStyle w:val="BTEMEASMCA"/>
        <w:jc w:val="both"/>
      </w:pPr>
    </w:p>
    <w:p w14:paraId="0CE72C42" w14:textId="77777777" w:rsidR="00F65AE8" w:rsidRDefault="00F65AE8" w:rsidP="001F32D9">
      <w:pPr>
        <w:pStyle w:val="BTbEMEASMCA"/>
        <w:jc w:val="both"/>
      </w:pPr>
      <w:r>
        <w:t>Apie ką rašoma šiame lapelyje?</w:t>
      </w:r>
    </w:p>
    <w:p w14:paraId="1B99AAD5" w14:textId="77777777" w:rsidR="00F65AE8" w:rsidRPr="00A761A5" w:rsidRDefault="00F65AE8" w:rsidP="001F32D9">
      <w:pPr>
        <w:pStyle w:val="BTbEMEASMCA"/>
        <w:jc w:val="both"/>
      </w:pPr>
    </w:p>
    <w:p w14:paraId="713B7276" w14:textId="77777777" w:rsidR="00F65AE8" w:rsidRPr="00A761A5" w:rsidRDefault="00F65AE8" w:rsidP="001F32D9">
      <w:pPr>
        <w:pStyle w:val="BTEMEASMCA"/>
        <w:tabs>
          <w:tab w:val="left" w:pos="426"/>
        </w:tabs>
        <w:jc w:val="both"/>
      </w:pPr>
      <w:r w:rsidRPr="00A761A5">
        <w:t>1.</w:t>
      </w:r>
      <w:r w:rsidRPr="00A761A5">
        <w:tab/>
        <w:t>Kas yra Nozepam ir kam jis vartojamas</w:t>
      </w:r>
    </w:p>
    <w:p w14:paraId="10A304D8" w14:textId="77777777" w:rsidR="00F65AE8" w:rsidRPr="00A761A5" w:rsidRDefault="00F65AE8" w:rsidP="001F32D9">
      <w:pPr>
        <w:pStyle w:val="BTEMEASMCA"/>
        <w:tabs>
          <w:tab w:val="left" w:pos="426"/>
        </w:tabs>
        <w:jc w:val="both"/>
      </w:pPr>
      <w:r w:rsidRPr="00A761A5">
        <w:t>2.</w:t>
      </w:r>
      <w:r w:rsidRPr="00A761A5">
        <w:tab/>
        <w:t>Kas žinotina prieš vartojant Nozepam</w:t>
      </w:r>
    </w:p>
    <w:p w14:paraId="58FD7C34" w14:textId="77777777" w:rsidR="00F65AE8" w:rsidRPr="00A761A5" w:rsidRDefault="00F65AE8" w:rsidP="001F32D9">
      <w:pPr>
        <w:pStyle w:val="BTEMEASMCA"/>
        <w:tabs>
          <w:tab w:val="left" w:pos="426"/>
        </w:tabs>
        <w:jc w:val="both"/>
      </w:pPr>
      <w:r w:rsidRPr="00A761A5">
        <w:t>3.</w:t>
      </w:r>
      <w:r w:rsidRPr="00A761A5">
        <w:tab/>
        <w:t>Kaip vartoti Nozepam</w:t>
      </w:r>
    </w:p>
    <w:p w14:paraId="0F92B767" w14:textId="77777777" w:rsidR="00F65AE8" w:rsidRPr="00A761A5" w:rsidRDefault="00F65AE8" w:rsidP="001F32D9">
      <w:pPr>
        <w:pStyle w:val="BTEMEASMCA"/>
        <w:tabs>
          <w:tab w:val="left" w:pos="426"/>
        </w:tabs>
        <w:jc w:val="both"/>
      </w:pPr>
      <w:r w:rsidRPr="00A761A5">
        <w:t>4.</w:t>
      </w:r>
      <w:r w:rsidRPr="00A761A5">
        <w:tab/>
        <w:t>Galimas šalutinis poveikis</w:t>
      </w:r>
    </w:p>
    <w:p w14:paraId="0A929C19" w14:textId="77777777" w:rsidR="00F65AE8" w:rsidRPr="00A761A5" w:rsidRDefault="00F65AE8" w:rsidP="001F32D9">
      <w:pPr>
        <w:pStyle w:val="BTEMEASMCA"/>
        <w:tabs>
          <w:tab w:val="left" w:pos="426"/>
        </w:tabs>
        <w:jc w:val="both"/>
      </w:pPr>
      <w:r w:rsidRPr="00A761A5">
        <w:t>5.</w:t>
      </w:r>
      <w:r w:rsidRPr="00A761A5">
        <w:tab/>
        <w:t>Kaip laikyti Nozepam</w:t>
      </w:r>
    </w:p>
    <w:p w14:paraId="357B2EF8" w14:textId="77777777" w:rsidR="00F65AE8" w:rsidRPr="00A761A5" w:rsidRDefault="00F65AE8" w:rsidP="001F32D9">
      <w:pPr>
        <w:pStyle w:val="BTEMEASMCA"/>
        <w:tabs>
          <w:tab w:val="left" w:pos="426"/>
        </w:tabs>
        <w:jc w:val="both"/>
      </w:pPr>
      <w:r w:rsidRPr="00A761A5">
        <w:t>6.</w:t>
      </w:r>
      <w:r w:rsidRPr="00A761A5">
        <w:tab/>
      </w:r>
      <w:r>
        <w:t>Pakuotės turinys ir k</w:t>
      </w:r>
      <w:r w:rsidRPr="00A761A5">
        <w:t>ita informacija</w:t>
      </w:r>
    </w:p>
    <w:p w14:paraId="51C5A94C" w14:textId="77777777" w:rsidR="00F65AE8" w:rsidRPr="00A761A5" w:rsidRDefault="00F65AE8" w:rsidP="001F32D9">
      <w:pPr>
        <w:pStyle w:val="BTEMEASMCA"/>
        <w:jc w:val="both"/>
      </w:pPr>
    </w:p>
    <w:p w14:paraId="26FCB435" w14:textId="77777777" w:rsidR="00F65AE8" w:rsidRPr="00A761A5" w:rsidRDefault="00F65AE8" w:rsidP="001F32D9">
      <w:pPr>
        <w:pStyle w:val="BTEMEASMCA"/>
        <w:jc w:val="both"/>
      </w:pPr>
    </w:p>
    <w:p w14:paraId="479A28CC" w14:textId="77777777" w:rsidR="00F65AE8" w:rsidRPr="00A761A5" w:rsidRDefault="00F65AE8" w:rsidP="001F32D9">
      <w:pPr>
        <w:pStyle w:val="PI-1EMEASMCA"/>
        <w:jc w:val="both"/>
      </w:pPr>
      <w:bookmarkStart w:id="7" w:name="_Toc129243139"/>
      <w:bookmarkStart w:id="8" w:name="_Toc129243264"/>
      <w:r w:rsidRPr="00A761A5">
        <w:t>1.</w:t>
      </w:r>
      <w:r w:rsidRPr="00A761A5">
        <w:tab/>
        <w:t>K</w:t>
      </w:r>
      <w:r>
        <w:t>as yra Nozepam ir kam jis vartojamas</w:t>
      </w:r>
      <w:bookmarkEnd w:id="7"/>
      <w:bookmarkEnd w:id="8"/>
    </w:p>
    <w:p w14:paraId="001C0842" w14:textId="77777777" w:rsidR="00F65AE8" w:rsidRPr="00A761A5" w:rsidRDefault="00F65AE8" w:rsidP="001F32D9">
      <w:pPr>
        <w:pStyle w:val="BTEMEASMCA"/>
        <w:jc w:val="both"/>
      </w:pPr>
    </w:p>
    <w:p w14:paraId="4E757FE7" w14:textId="77777777" w:rsidR="00F65AE8" w:rsidRPr="00A761A5" w:rsidRDefault="00F65AE8" w:rsidP="001F32D9">
      <w:pPr>
        <w:jc w:val="both"/>
        <w:rPr>
          <w:szCs w:val="22"/>
        </w:rPr>
      </w:pPr>
      <w:r w:rsidRPr="00A761A5">
        <w:rPr>
          <w:szCs w:val="22"/>
        </w:rPr>
        <w:t xml:space="preserve">Nozepam veiklioji medžiaga oksazepamas šalina nerimą, sukelia raminamąjį poveikį ir skatina užmigimą. </w:t>
      </w:r>
    </w:p>
    <w:p w14:paraId="0CB8960B" w14:textId="77777777" w:rsidR="00F65AE8" w:rsidRPr="00A761A5" w:rsidRDefault="00F65AE8" w:rsidP="001F32D9">
      <w:pPr>
        <w:jc w:val="both"/>
        <w:rPr>
          <w:szCs w:val="22"/>
        </w:rPr>
      </w:pPr>
      <w:r>
        <w:rPr>
          <w:szCs w:val="22"/>
        </w:rPr>
        <w:t>Vaisto</w:t>
      </w:r>
      <w:r w:rsidRPr="00A761A5">
        <w:rPr>
          <w:szCs w:val="22"/>
        </w:rPr>
        <w:t xml:space="preserve"> vartojama, jei reikalingas trumpalaikis </w:t>
      </w:r>
      <w:r>
        <w:rPr>
          <w:szCs w:val="22"/>
        </w:rPr>
        <w:t xml:space="preserve">(2 - 4 savaičių) </w:t>
      </w:r>
      <w:r w:rsidRPr="00A761A5">
        <w:rPr>
          <w:szCs w:val="22"/>
        </w:rPr>
        <w:t>nerimo</w:t>
      </w:r>
      <w:r>
        <w:rPr>
          <w:szCs w:val="22"/>
        </w:rPr>
        <w:t>, įtampos ir susijaudinimo simptomų šalinimas</w:t>
      </w:r>
      <w:r w:rsidRPr="00A761A5">
        <w:rPr>
          <w:szCs w:val="22"/>
        </w:rPr>
        <w:t>. Be to, vaistas</w:t>
      </w:r>
      <w:r>
        <w:rPr>
          <w:szCs w:val="22"/>
        </w:rPr>
        <w:t xml:space="preserve"> tinka alkoholio abstinencijos sindromui simptomiškai gydyti, t. y. raminamajam ir migdomajam poveikiui sukelti</w:t>
      </w:r>
      <w:r w:rsidRPr="00A761A5">
        <w:rPr>
          <w:szCs w:val="22"/>
        </w:rPr>
        <w:t xml:space="preserve"> alkoholio </w:t>
      </w:r>
      <w:r>
        <w:rPr>
          <w:szCs w:val="22"/>
        </w:rPr>
        <w:t>abstinencijos</w:t>
      </w:r>
      <w:r w:rsidRPr="00A761A5">
        <w:rPr>
          <w:szCs w:val="22"/>
        </w:rPr>
        <w:t xml:space="preserve"> sindrom</w:t>
      </w:r>
      <w:r>
        <w:rPr>
          <w:szCs w:val="22"/>
        </w:rPr>
        <w:t>o metu</w:t>
      </w:r>
      <w:r w:rsidRPr="00A761A5">
        <w:rPr>
          <w:szCs w:val="22"/>
        </w:rPr>
        <w:t>i.</w:t>
      </w:r>
    </w:p>
    <w:p w14:paraId="2060CCAF" w14:textId="77777777" w:rsidR="00F65AE8" w:rsidRPr="00A761A5" w:rsidRDefault="00F65AE8" w:rsidP="001F32D9">
      <w:pPr>
        <w:pStyle w:val="BTEMEASMCA"/>
        <w:jc w:val="both"/>
      </w:pPr>
    </w:p>
    <w:p w14:paraId="3C992141" w14:textId="77777777" w:rsidR="00F65AE8" w:rsidRPr="00A761A5" w:rsidRDefault="00F65AE8" w:rsidP="001F32D9">
      <w:pPr>
        <w:pStyle w:val="BTEMEASMCA"/>
        <w:jc w:val="both"/>
      </w:pPr>
    </w:p>
    <w:p w14:paraId="599D7F9F" w14:textId="77777777" w:rsidR="00F65AE8" w:rsidRPr="00A761A5" w:rsidRDefault="00F65AE8" w:rsidP="001F32D9">
      <w:pPr>
        <w:pStyle w:val="PI-1EMEASMCA"/>
        <w:jc w:val="both"/>
      </w:pPr>
      <w:bookmarkStart w:id="9" w:name="_Toc129243140"/>
      <w:bookmarkStart w:id="10" w:name="_Toc129243265"/>
      <w:r w:rsidRPr="00A761A5">
        <w:t>2.</w:t>
      </w:r>
      <w:r w:rsidRPr="00A761A5">
        <w:tab/>
        <w:t>K</w:t>
      </w:r>
      <w:r>
        <w:t xml:space="preserve">as žinotina prieš vartojant </w:t>
      </w:r>
      <w:bookmarkEnd w:id="9"/>
      <w:bookmarkEnd w:id="10"/>
      <w:r>
        <w:t>Nozepam</w:t>
      </w:r>
    </w:p>
    <w:p w14:paraId="0A35DBC5" w14:textId="77777777" w:rsidR="00F65AE8" w:rsidRPr="00A761A5" w:rsidRDefault="00F65AE8" w:rsidP="001F32D9">
      <w:pPr>
        <w:pStyle w:val="BTEMEASMCA"/>
        <w:jc w:val="both"/>
      </w:pPr>
    </w:p>
    <w:p w14:paraId="4F3CC259" w14:textId="3CBF8883" w:rsidR="00F65AE8" w:rsidRPr="00A761A5" w:rsidRDefault="00F65AE8" w:rsidP="001F32D9">
      <w:pPr>
        <w:pStyle w:val="PI-3EMEASMCA"/>
        <w:jc w:val="both"/>
      </w:pPr>
      <w:r w:rsidRPr="00A761A5">
        <w:t xml:space="preserve">Nozepam vartoti </w:t>
      </w:r>
      <w:r w:rsidR="005B66D3" w:rsidRPr="005D554B">
        <w:rPr>
          <w:snapToGrid w:val="0"/>
          <w:lang w:eastAsia="x-none"/>
        </w:rPr>
        <w:t>draudžiama</w:t>
      </w:r>
      <w:r w:rsidRPr="006C6BC4">
        <w:t>:</w:t>
      </w:r>
    </w:p>
    <w:p w14:paraId="68F8A97F" w14:textId="77777777" w:rsidR="00F65AE8" w:rsidRDefault="00F65AE8" w:rsidP="001F32D9">
      <w:pPr>
        <w:pStyle w:val="BT-EMEASMCA"/>
        <w:jc w:val="both"/>
      </w:pPr>
      <w:r w:rsidRPr="00A761A5">
        <w:t xml:space="preserve">jeigu yra alergija </w:t>
      </w:r>
      <w:r>
        <w:t xml:space="preserve">veikliajai medžiagai </w:t>
      </w:r>
      <w:r w:rsidRPr="00A761A5">
        <w:t xml:space="preserve">arba bet kuriai pagalbinei </w:t>
      </w:r>
      <w:r>
        <w:t xml:space="preserve">šio vaisto </w:t>
      </w:r>
      <w:r w:rsidRPr="00A761A5">
        <w:t>medžiagai</w:t>
      </w:r>
      <w:r>
        <w:t xml:space="preserve"> (jos išvardytos 6 skyriuje)</w:t>
      </w:r>
      <w:r w:rsidRPr="00A761A5">
        <w:t>;</w:t>
      </w:r>
    </w:p>
    <w:p w14:paraId="268B4CD2" w14:textId="77777777" w:rsidR="00F65AE8" w:rsidRPr="00A761A5" w:rsidRDefault="00F65AE8" w:rsidP="001F32D9">
      <w:pPr>
        <w:pStyle w:val="BT-EMEASMCA"/>
        <w:jc w:val="both"/>
      </w:pPr>
      <w:r>
        <w:t>jeigu yra alergija</w:t>
      </w:r>
      <w:r w:rsidRPr="00A761A5">
        <w:t xml:space="preserve"> kitiems benzodiazepinams</w:t>
      </w:r>
      <w:r>
        <w:t>;</w:t>
      </w:r>
    </w:p>
    <w:p w14:paraId="490EEC68" w14:textId="77777777" w:rsidR="00F65AE8" w:rsidRPr="00A761A5" w:rsidRDefault="00F65AE8" w:rsidP="001F32D9">
      <w:pPr>
        <w:pStyle w:val="BT-EMEASMCA"/>
        <w:jc w:val="both"/>
      </w:pPr>
      <w:r>
        <w:t>jeigu yra s</w:t>
      </w:r>
      <w:r w:rsidRPr="00A761A5">
        <w:t xml:space="preserve">unkus kvėpavimo slopinimas, ūminis plaučių nepakankamumas, </w:t>
      </w:r>
      <w:r>
        <w:t>kvėpavimo sustojimo miego metu</w:t>
      </w:r>
      <w:r w:rsidRPr="00A761A5">
        <w:t xml:space="preserve"> sindromas, sunkus kepenų veiklos sutrikimas, </w:t>
      </w:r>
      <w:r>
        <w:t>ilgalaikis psichikos sutrikimas</w:t>
      </w:r>
      <w:r w:rsidRPr="00A761A5">
        <w:t>, ūminė porfirija</w:t>
      </w:r>
      <w:r>
        <w:t xml:space="preserve"> (tam tikra medžiagų apykaitos liga)</w:t>
      </w:r>
      <w:r w:rsidRPr="00A761A5">
        <w:t>;</w:t>
      </w:r>
    </w:p>
    <w:p w14:paraId="5C901CA2" w14:textId="77777777" w:rsidR="00F65AE8" w:rsidRPr="00A761A5" w:rsidRDefault="00F65AE8" w:rsidP="001F32D9">
      <w:pPr>
        <w:pStyle w:val="BT-EMEASMCA"/>
        <w:jc w:val="both"/>
      </w:pPr>
      <w:r>
        <w:t>jeigu yra ž</w:t>
      </w:r>
      <w:r w:rsidRPr="00A761A5">
        <w:t>indymo laikotarpis;</w:t>
      </w:r>
    </w:p>
    <w:p w14:paraId="1FA75E4D" w14:textId="77777777" w:rsidR="00F65AE8" w:rsidRPr="00A761A5" w:rsidRDefault="00F65AE8" w:rsidP="001F32D9">
      <w:pPr>
        <w:pStyle w:val="BT-EMEASMCA"/>
        <w:jc w:val="both"/>
      </w:pPr>
      <w:r>
        <w:t>jeigu p</w:t>
      </w:r>
      <w:r w:rsidRPr="00A761A5">
        <w:t xml:space="preserve">acientas jaunesnis negu </w:t>
      </w:r>
      <w:r>
        <w:t>12</w:t>
      </w:r>
      <w:r w:rsidRPr="00A761A5">
        <w:t xml:space="preserve"> metų;</w:t>
      </w:r>
    </w:p>
    <w:p w14:paraId="72D97594" w14:textId="77777777" w:rsidR="00F65AE8" w:rsidRDefault="00F65AE8" w:rsidP="001F32D9">
      <w:pPr>
        <w:pStyle w:val="BT-EMEASMCA"/>
        <w:jc w:val="both"/>
      </w:pPr>
      <w:r>
        <w:t>jeigu y</w:t>
      </w:r>
      <w:r w:rsidRPr="00A761A5">
        <w:t>ra apsinuodijimas raminamaisiais vaistais ar alkoholiu</w:t>
      </w:r>
      <w:r>
        <w:t>;</w:t>
      </w:r>
    </w:p>
    <w:p w14:paraId="1B80A528" w14:textId="77777777" w:rsidR="00F65AE8" w:rsidRPr="00A761A5" w:rsidRDefault="00F65AE8" w:rsidP="001F32D9">
      <w:pPr>
        <w:pStyle w:val="BT-EMEASMCA"/>
        <w:jc w:val="both"/>
      </w:pPr>
      <w:r>
        <w:t>generalizuota miastenija (raumenų silpnumą sukelianti liga)</w:t>
      </w:r>
      <w:r w:rsidRPr="00A761A5">
        <w:t>.</w:t>
      </w:r>
    </w:p>
    <w:p w14:paraId="314CA2B5" w14:textId="77777777" w:rsidR="00F65AE8" w:rsidRPr="00A761A5" w:rsidRDefault="00F65AE8" w:rsidP="001F32D9">
      <w:pPr>
        <w:pStyle w:val="PI-3EMEASMCA"/>
        <w:jc w:val="both"/>
      </w:pPr>
    </w:p>
    <w:p w14:paraId="640AD5EA" w14:textId="77777777" w:rsidR="00F65AE8" w:rsidRPr="00A761A5" w:rsidRDefault="00F65AE8" w:rsidP="001F32D9">
      <w:pPr>
        <w:pStyle w:val="PI-3EMEASMCA"/>
        <w:jc w:val="both"/>
      </w:pPr>
      <w:r>
        <w:t xml:space="preserve">Įspėjimai ir </w:t>
      </w:r>
      <w:r w:rsidRPr="00A761A5">
        <w:t>atsargumo priemon</w:t>
      </w:r>
      <w:r>
        <w:t>ės</w:t>
      </w:r>
    </w:p>
    <w:p w14:paraId="0EBD5BE3" w14:textId="77777777" w:rsidR="00F65AE8" w:rsidRDefault="00F65AE8" w:rsidP="001F32D9">
      <w:pPr>
        <w:numPr>
          <w:ilvl w:val="12"/>
          <w:numId w:val="0"/>
        </w:numPr>
        <w:tabs>
          <w:tab w:val="left" w:pos="1296"/>
        </w:tabs>
        <w:ind w:right="-2"/>
        <w:jc w:val="both"/>
        <w:rPr>
          <w:szCs w:val="24"/>
        </w:rPr>
      </w:pPr>
      <w:r>
        <w:rPr>
          <w:noProof/>
          <w:szCs w:val="24"/>
        </w:rPr>
        <w:t>Pasitarkite su gydytoju arba vaistininku, prieš pradėdami vartoti Nozepam, jeigu:</w:t>
      </w:r>
    </w:p>
    <w:p w14:paraId="117AB9D5" w14:textId="77777777" w:rsidR="00F65AE8" w:rsidRDefault="00F65AE8" w:rsidP="001F32D9">
      <w:pPr>
        <w:numPr>
          <w:ilvl w:val="0"/>
          <w:numId w:val="11"/>
        </w:numPr>
        <w:tabs>
          <w:tab w:val="left" w:pos="567"/>
        </w:tabs>
        <w:ind w:left="567" w:hanging="567"/>
        <w:jc w:val="both"/>
        <w:rPr>
          <w:szCs w:val="22"/>
        </w:rPr>
      </w:pPr>
      <w:r w:rsidRPr="00201894">
        <w:rPr>
          <w:szCs w:val="22"/>
        </w:rPr>
        <w:t>yra sutrikusi kepenų funkcija (pvz., yra gelta);</w:t>
      </w:r>
    </w:p>
    <w:p w14:paraId="2C37D3DB" w14:textId="77777777" w:rsidR="00F65AE8" w:rsidRPr="004C06B2" w:rsidRDefault="00F65AE8" w:rsidP="001F32D9">
      <w:pPr>
        <w:numPr>
          <w:ilvl w:val="12"/>
          <w:numId w:val="0"/>
        </w:numPr>
        <w:tabs>
          <w:tab w:val="left" w:pos="567"/>
        </w:tabs>
        <w:ind w:left="567" w:hanging="567"/>
        <w:jc w:val="both"/>
        <w:rPr>
          <w:szCs w:val="22"/>
        </w:rPr>
      </w:pPr>
      <w:r w:rsidRPr="00201894">
        <w:rPr>
          <w:szCs w:val="22"/>
        </w:rPr>
        <w:t>-</w:t>
      </w:r>
      <w:r w:rsidRPr="00201894">
        <w:rPr>
          <w:szCs w:val="22"/>
        </w:rPr>
        <w:tab/>
        <w:t>jeigu yra sutrikusi inkstų funkcija;</w:t>
      </w:r>
    </w:p>
    <w:p w14:paraId="74C74A3A" w14:textId="77777777" w:rsidR="00F65AE8" w:rsidRPr="004C06B2" w:rsidRDefault="00F65AE8" w:rsidP="001F32D9">
      <w:pPr>
        <w:numPr>
          <w:ilvl w:val="12"/>
          <w:numId w:val="0"/>
        </w:numPr>
        <w:tabs>
          <w:tab w:val="left" w:pos="567"/>
        </w:tabs>
        <w:ind w:left="567" w:hanging="567"/>
        <w:jc w:val="both"/>
        <w:rPr>
          <w:szCs w:val="22"/>
        </w:rPr>
      </w:pPr>
      <w:r w:rsidRPr="00201894">
        <w:rPr>
          <w:szCs w:val="22"/>
        </w:rPr>
        <w:t>-</w:t>
      </w:r>
      <w:r w:rsidRPr="00201894">
        <w:rPr>
          <w:szCs w:val="22"/>
        </w:rPr>
        <w:tab/>
        <w:t>jeigu yra kraujotakos arba kvėpavimo sutrikimų;</w:t>
      </w:r>
    </w:p>
    <w:p w14:paraId="1C7792D3" w14:textId="77777777" w:rsidR="00F65AE8" w:rsidRPr="004C06B2" w:rsidRDefault="00F65AE8" w:rsidP="001F32D9">
      <w:pPr>
        <w:numPr>
          <w:ilvl w:val="12"/>
          <w:numId w:val="0"/>
        </w:numPr>
        <w:tabs>
          <w:tab w:val="left" w:pos="567"/>
        </w:tabs>
        <w:ind w:left="567" w:hanging="567"/>
        <w:jc w:val="both"/>
        <w:rPr>
          <w:szCs w:val="22"/>
        </w:rPr>
      </w:pPr>
      <w:r w:rsidRPr="00201894">
        <w:rPr>
          <w:szCs w:val="22"/>
        </w:rPr>
        <w:t>-</w:t>
      </w:r>
      <w:r w:rsidRPr="00201894">
        <w:rPr>
          <w:szCs w:val="22"/>
        </w:rPr>
        <w:tab/>
        <w:t>senyviems ir nusilpusiems pacientams;</w:t>
      </w:r>
    </w:p>
    <w:p w14:paraId="324876F4" w14:textId="77777777" w:rsidR="00F65AE8" w:rsidRPr="004C06B2" w:rsidRDefault="00F65AE8" w:rsidP="001F32D9">
      <w:pPr>
        <w:numPr>
          <w:ilvl w:val="12"/>
          <w:numId w:val="0"/>
        </w:numPr>
        <w:tabs>
          <w:tab w:val="left" w:pos="567"/>
        </w:tabs>
        <w:ind w:left="567" w:hanging="567"/>
        <w:jc w:val="both"/>
        <w:rPr>
          <w:szCs w:val="22"/>
        </w:rPr>
      </w:pPr>
      <w:r w:rsidRPr="00201894">
        <w:rPr>
          <w:szCs w:val="22"/>
        </w:rPr>
        <w:t>-</w:t>
      </w:r>
      <w:r w:rsidRPr="00201894">
        <w:rPr>
          <w:szCs w:val="22"/>
        </w:rPr>
        <w:tab/>
        <w:t>kai yra organinių smegenų pakitimų</w:t>
      </w:r>
      <w:r>
        <w:rPr>
          <w:szCs w:val="22"/>
        </w:rPr>
        <w:t>.</w:t>
      </w:r>
    </w:p>
    <w:p w14:paraId="2108415D" w14:textId="77777777" w:rsidR="00F65AE8" w:rsidRPr="004C06B2" w:rsidRDefault="00F65AE8" w:rsidP="001F32D9">
      <w:pPr>
        <w:tabs>
          <w:tab w:val="left" w:pos="567"/>
        </w:tabs>
        <w:jc w:val="both"/>
        <w:rPr>
          <w:szCs w:val="22"/>
        </w:rPr>
      </w:pPr>
    </w:p>
    <w:p w14:paraId="54C054A4" w14:textId="77777777" w:rsidR="00F65AE8" w:rsidRPr="004C06B2" w:rsidRDefault="00F65AE8" w:rsidP="001F32D9">
      <w:pPr>
        <w:tabs>
          <w:tab w:val="left" w:pos="567"/>
        </w:tabs>
        <w:jc w:val="both"/>
        <w:rPr>
          <w:szCs w:val="22"/>
        </w:rPr>
      </w:pPr>
      <w:r w:rsidRPr="004C06B2">
        <w:rPr>
          <w:szCs w:val="22"/>
        </w:rPr>
        <w:lastRenderedPageBreak/>
        <w:t xml:space="preserve">Šios grupės vaistų negalima vartoti depresijos metu atsiradusiai blogai nuotaikai ir nerimui šalinti, kadangi tokiu atveju minėti simptomai gali stiprėti, todėl didėja </w:t>
      </w:r>
      <w:r w:rsidRPr="00201894">
        <w:rPr>
          <w:szCs w:val="22"/>
        </w:rPr>
        <w:t>savižudybės rizika. Be to, šios grupės vaistų nerekomenduojama vartoti kaip pirmojo pasirinkimo vaisto psichozių gydymui.</w:t>
      </w:r>
    </w:p>
    <w:p w14:paraId="717BF8D5" w14:textId="77777777" w:rsidR="00F65AE8" w:rsidRPr="004C06B2" w:rsidRDefault="00F65AE8" w:rsidP="001F32D9">
      <w:pPr>
        <w:tabs>
          <w:tab w:val="left" w:pos="567"/>
        </w:tabs>
        <w:jc w:val="both"/>
        <w:rPr>
          <w:szCs w:val="22"/>
        </w:rPr>
      </w:pPr>
    </w:p>
    <w:p w14:paraId="3C05FABE" w14:textId="77777777" w:rsidR="00F65AE8" w:rsidRPr="004C06B2" w:rsidRDefault="00F65AE8" w:rsidP="001F32D9">
      <w:pPr>
        <w:tabs>
          <w:tab w:val="left" w:pos="567"/>
        </w:tabs>
        <w:jc w:val="both"/>
        <w:rPr>
          <w:szCs w:val="22"/>
        </w:rPr>
      </w:pPr>
      <w:r w:rsidRPr="00201894">
        <w:rPr>
          <w:szCs w:val="22"/>
        </w:rPr>
        <w:t>Pacientams, kurie piktnaudžiavo vaistais arba alkoholiu, šios grupės vaistus reikia vartoti ypač atsargiai.</w:t>
      </w:r>
    </w:p>
    <w:p w14:paraId="4C710C23" w14:textId="77777777" w:rsidR="00F65AE8" w:rsidRPr="004C06B2" w:rsidRDefault="00F65AE8" w:rsidP="001F32D9">
      <w:pPr>
        <w:tabs>
          <w:tab w:val="left" w:pos="567"/>
        </w:tabs>
        <w:jc w:val="both"/>
        <w:rPr>
          <w:szCs w:val="22"/>
        </w:rPr>
      </w:pPr>
    </w:p>
    <w:p w14:paraId="27EB6EA3" w14:textId="77777777" w:rsidR="00F65AE8" w:rsidRPr="004C06B2" w:rsidRDefault="00F65AE8" w:rsidP="001F32D9">
      <w:pPr>
        <w:tabs>
          <w:tab w:val="left" w:pos="567"/>
        </w:tabs>
        <w:jc w:val="both"/>
        <w:rPr>
          <w:szCs w:val="22"/>
        </w:rPr>
      </w:pPr>
      <w:r w:rsidRPr="00201894">
        <w:rPr>
          <w:szCs w:val="22"/>
        </w:rPr>
        <w:t xml:space="preserve">Gydymo trukmė turi būti kiek galima trumpesnė. Ji, įskaitant ir laipsniško gydymo nutraukimo laikotarpį, turi būti ne ilgesnė kaip 4 savaitės. </w:t>
      </w:r>
    </w:p>
    <w:p w14:paraId="0E00277A" w14:textId="77777777" w:rsidR="00F65AE8" w:rsidRPr="004C06B2" w:rsidRDefault="00F65AE8" w:rsidP="001F32D9">
      <w:pPr>
        <w:tabs>
          <w:tab w:val="left" w:pos="567"/>
        </w:tabs>
        <w:jc w:val="both"/>
        <w:rPr>
          <w:szCs w:val="22"/>
        </w:rPr>
      </w:pPr>
      <w:r w:rsidRPr="00201894">
        <w:rPr>
          <w:szCs w:val="22"/>
        </w:rPr>
        <w:t xml:space="preserve">Jei </w:t>
      </w:r>
      <w:r>
        <w:rPr>
          <w:szCs w:val="22"/>
        </w:rPr>
        <w:t>Nozepam</w:t>
      </w:r>
      <w:r w:rsidRPr="00201894">
        <w:rPr>
          <w:szCs w:val="22"/>
        </w:rPr>
        <w:t xml:space="preserve"> vartojama kelias savaites, gali sumažėti jo veiksmingumas. </w:t>
      </w:r>
    </w:p>
    <w:p w14:paraId="36F73901" w14:textId="77777777" w:rsidR="00F65AE8" w:rsidRPr="004C06B2" w:rsidRDefault="00F65AE8" w:rsidP="001F32D9">
      <w:pPr>
        <w:tabs>
          <w:tab w:val="left" w:pos="567"/>
        </w:tabs>
        <w:jc w:val="both"/>
        <w:rPr>
          <w:szCs w:val="22"/>
        </w:rPr>
      </w:pPr>
      <w:r w:rsidRPr="00201894">
        <w:rPr>
          <w:szCs w:val="22"/>
        </w:rPr>
        <w:t xml:space="preserve">Be to, vartojant </w:t>
      </w:r>
      <w:r>
        <w:rPr>
          <w:szCs w:val="22"/>
        </w:rPr>
        <w:t>Nozepam</w:t>
      </w:r>
      <w:r w:rsidRPr="00201894">
        <w:rPr>
          <w:szCs w:val="22"/>
        </w:rPr>
        <w:t>, gali atsirasti fizinė ir psichinė priklausomybė (netgi vartojant gydomąsias dozes). Priklausomybės atsiradimo rizika didėja, didėjant vaisto dozei bei ilgėjant vartojimo trukmei. Priklausomybės atsiradimo rizika yra didesnė pacientams, kurie buvo priklausomi nuo tam tikrų vaistų arba alkoholio.</w:t>
      </w:r>
    </w:p>
    <w:p w14:paraId="4552B25B" w14:textId="77777777" w:rsidR="00F65AE8" w:rsidRPr="004C06B2" w:rsidRDefault="00F65AE8" w:rsidP="001F32D9">
      <w:pPr>
        <w:tabs>
          <w:tab w:val="left" w:pos="567"/>
        </w:tabs>
        <w:jc w:val="both"/>
        <w:rPr>
          <w:szCs w:val="22"/>
        </w:rPr>
      </w:pPr>
      <w:r w:rsidRPr="00201894">
        <w:rPr>
          <w:szCs w:val="22"/>
        </w:rPr>
        <w:t xml:space="preserve">Jei atsiranda fizinė priklausomybė, staiga nutraukus vaisto vartojimą, gali pasireikšti </w:t>
      </w:r>
      <w:r>
        <w:rPr>
          <w:szCs w:val="22"/>
        </w:rPr>
        <w:t>abstinencijos</w:t>
      </w:r>
      <w:r w:rsidRPr="00201894">
        <w:rPr>
          <w:szCs w:val="22"/>
        </w:rPr>
        <w:t xml:space="preserve"> simptomų: galvos skausmas, raumenų skausmas, labai didelis nerimas, įtampa, neramumas, sumišimas bei dirglumas. Be to, jei atvejis sunkus, gali išnykti realybės pojūtis, sutrikti asmenybė, padidėti jautrumas šviesai, garsui bei fiziniam kontaktui, atsirasti galūnių tirpimas, prasidėti haliucinacijos ar epilepsijos priepuoliai.</w:t>
      </w:r>
    </w:p>
    <w:p w14:paraId="1091227B" w14:textId="77777777" w:rsidR="00F65AE8" w:rsidRPr="004C06B2" w:rsidRDefault="00F65AE8" w:rsidP="001F32D9">
      <w:pPr>
        <w:tabs>
          <w:tab w:val="left" w:pos="567"/>
        </w:tabs>
        <w:jc w:val="both"/>
        <w:rPr>
          <w:szCs w:val="22"/>
        </w:rPr>
      </w:pPr>
      <w:r w:rsidRPr="00201894">
        <w:rPr>
          <w:szCs w:val="22"/>
        </w:rPr>
        <w:t xml:space="preserve">Staiga nutraukus net trumpalaikį gydymą, laikinai gali atsirasti </w:t>
      </w:r>
      <w:r>
        <w:rPr>
          <w:szCs w:val="22"/>
        </w:rPr>
        <w:t>abstinencijos</w:t>
      </w:r>
      <w:r w:rsidRPr="00201894">
        <w:rPr>
          <w:szCs w:val="22"/>
        </w:rPr>
        <w:t xml:space="preserve"> simptomų, pavyzdžiui, taip vadinamas atoveiksmio fenomenas. Tokiu atveju gali vėl atsirasti simptomų, kuriems šalinti buvo paskirtas </w:t>
      </w:r>
      <w:r>
        <w:rPr>
          <w:szCs w:val="22"/>
        </w:rPr>
        <w:t>Nozepam</w:t>
      </w:r>
      <w:r w:rsidRPr="00201894">
        <w:rPr>
          <w:szCs w:val="22"/>
        </w:rPr>
        <w:t>, bet jie gali būti intensyvesni. Be to, galimas nuotaikos nepastovumas, nerimas, neramumas.</w:t>
      </w:r>
    </w:p>
    <w:p w14:paraId="2AE47EDC" w14:textId="77777777" w:rsidR="00F65AE8" w:rsidRPr="004C06B2" w:rsidRDefault="00F65AE8" w:rsidP="001F32D9">
      <w:pPr>
        <w:tabs>
          <w:tab w:val="left" w:pos="567"/>
        </w:tabs>
        <w:jc w:val="both"/>
        <w:rPr>
          <w:szCs w:val="22"/>
        </w:rPr>
      </w:pPr>
      <w:r w:rsidRPr="00201894">
        <w:rPr>
          <w:szCs w:val="22"/>
        </w:rPr>
        <w:t>Gydymą reikia nuraukti palaipsniui mažinant dozę.</w:t>
      </w:r>
    </w:p>
    <w:p w14:paraId="1AE37DEA" w14:textId="77777777" w:rsidR="00F65AE8" w:rsidRPr="004C06B2" w:rsidRDefault="00F65AE8" w:rsidP="001F32D9">
      <w:pPr>
        <w:tabs>
          <w:tab w:val="left" w:pos="567"/>
        </w:tabs>
        <w:jc w:val="both"/>
        <w:rPr>
          <w:szCs w:val="22"/>
        </w:rPr>
      </w:pPr>
    </w:p>
    <w:p w14:paraId="24623222" w14:textId="77777777" w:rsidR="00F65AE8" w:rsidRPr="004C06B2" w:rsidRDefault="00F65AE8" w:rsidP="001F32D9">
      <w:pPr>
        <w:tabs>
          <w:tab w:val="left" w:pos="567"/>
        </w:tabs>
        <w:jc w:val="both"/>
        <w:rPr>
          <w:szCs w:val="22"/>
        </w:rPr>
      </w:pPr>
      <w:r w:rsidRPr="00201894">
        <w:rPr>
          <w:szCs w:val="22"/>
        </w:rPr>
        <w:t>Šios grupės vaistai gali sukelti taip vadinamą anterogradinę amneziją, kada pacientas neprisimena veiksmų, kuriuos galėjo atlikti po vai</w:t>
      </w:r>
      <w:r>
        <w:rPr>
          <w:szCs w:val="22"/>
        </w:rPr>
        <w:t>s</w:t>
      </w:r>
      <w:r w:rsidRPr="00201894">
        <w:rPr>
          <w:szCs w:val="22"/>
        </w:rPr>
        <w:t>t</w:t>
      </w:r>
      <w:r>
        <w:rPr>
          <w:szCs w:val="22"/>
        </w:rPr>
        <w:t>ini</w:t>
      </w:r>
      <w:r w:rsidRPr="00201894">
        <w:rPr>
          <w:szCs w:val="22"/>
        </w:rPr>
        <w:t>o</w:t>
      </w:r>
      <w:r>
        <w:rPr>
          <w:szCs w:val="22"/>
        </w:rPr>
        <w:t xml:space="preserve"> preparato</w:t>
      </w:r>
      <w:r w:rsidRPr="00201894">
        <w:rPr>
          <w:szCs w:val="22"/>
        </w:rPr>
        <w:t xml:space="preserve"> pavartojimo. </w:t>
      </w:r>
    </w:p>
    <w:p w14:paraId="6629F7B3" w14:textId="77777777" w:rsidR="00F65AE8" w:rsidRPr="004C06B2" w:rsidRDefault="00F65AE8" w:rsidP="001F32D9">
      <w:pPr>
        <w:tabs>
          <w:tab w:val="left" w:pos="567"/>
        </w:tabs>
        <w:jc w:val="both"/>
        <w:rPr>
          <w:szCs w:val="22"/>
        </w:rPr>
      </w:pPr>
    </w:p>
    <w:p w14:paraId="73107474" w14:textId="77777777" w:rsidR="00F65AE8" w:rsidRPr="004C06B2" w:rsidRDefault="00F65AE8" w:rsidP="001F32D9">
      <w:pPr>
        <w:tabs>
          <w:tab w:val="left" w:pos="567"/>
        </w:tabs>
        <w:jc w:val="both"/>
        <w:rPr>
          <w:szCs w:val="22"/>
        </w:rPr>
      </w:pPr>
      <w:r w:rsidRPr="00201894">
        <w:rPr>
          <w:szCs w:val="22"/>
        </w:rPr>
        <w:t>Kai kuriems šios grupės vaistus vartojantiems pacientams, ypač senyviems žmonėms ir vaikams, galimos psichinės ir paradoksinės reakcijos, pavyzdžiui, neramumas, sujaudinimas, agresyvumas, įniršis, gebėjimo pažinti sutrikimas, košmariški sapnai, psichozės, haliucinacijos, netinkamas elgesys ir kitokie elgsenos sutrikimai. Tokiais atvejais vaisto vartojimą reikia nutraukti.</w:t>
      </w:r>
    </w:p>
    <w:p w14:paraId="59506B98" w14:textId="77777777" w:rsidR="00F65AE8" w:rsidRPr="004C06B2" w:rsidRDefault="00F65AE8" w:rsidP="001F32D9">
      <w:pPr>
        <w:tabs>
          <w:tab w:val="left" w:pos="567"/>
        </w:tabs>
        <w:jc w:val="both"/>
        <w:rPr>
          <w:szCs w:val="22"/>
        </w:rPr>
      </w:pPr>
    </w:p>
    <w:p w14:paraId="7D3C7DF5" w14:textId="77777777" w:rsidR="00F65AE8" w:rsidRPr="004C06B2" w:rsidRDefault="00F65AE8" w:rsidP="001F32D9">
      <w:pPr>
        <w:tabs>
          <w:tab w:val="left" w:pos="567"/>
        </w:tabs>
        <w:jc w:val="both"/>
        <w:rPr>
          <w:szCs w:val="22"/>
        </w:rPr>
      </w:pPr>
      <w:r w:rsidRPr="00201894">
        <w:rPr>
          <w:szCs w:val="22"/>
        </w:rPr>
        <w:t>Pacientams, sergantiems kepenų ar inkstų funkcijos sutrikimais, vaistą patariama vartoti atsargiai ir prireikus mažinti dozę</w:t>
      </w:r>
    </w:p>
    <w:p w14:paraId="14B914BF" w14:textId="77777777" w:rsidR="00F65AE8" w:rsidRPr="004C06B2" w:rsidRDefault="00F65AE8" w:rsidP="001F32D9">
      <w:pPr>
        <w:tabs>
          <w:tab w:val="left" w:pos="567"/>
        </w:tabs>
        <w:jc w:val="both"/>
        <w:rPr>
          <w:szCs w:val="22"/>
        </w:rPr>
      </w:pPr>
    </w:p>
    <w:p w14:paraId="1B5D96DD" w14:textId="77777777" w:rsidR="00F65AE8" w:rsidRPr="004C06B2" w:rsidRDefault="00F65AE8" w:rsidP="001F32D9">
      <w:pPr>
        <w:tabs>
          <w:tab w:val="left" w:pos="567"/>
        </w:tabs>
        <w:jc w:val="both"/>
        <w:rPr>
          <w:szCs w:val="22"/>
        </w:rPr>
      </w:pPr>
      <w:r w:rsidRPr="00201894">
        <w:rPr>
          <w:szCs w:val="22"/>
        </w:rPr>
        <w:t>Dėl kvėpavimo slopinimo rizikos mažesnės dozės rekomenduojamos ir pacientams, sergantiems lėtiniu kvėpavimo funkcijos nepakankamumu.</w:t>
      </w:r>
    </w:p>
    <w:p w14:paraId="70716DF4" w14:textId="77777777" w:rsidR="00F65AE8" w:rsidRDefault="00F65AE8" w:rsidP="00F65AE8">
      <w:pPr>
        <w:jc w:val="both"/>
        <w:rPr>
          <w:b/>
          <w:szCs w:val="22"/>
        </w:rPr>
      </w:pPr>
    </w:p>
    <w:p w14:paraId="4A942965" w14:textId="77777777" w:rsidR="00F65AE8" w:rsidRPr="008C5C9E" w:rsidRDefault="00F65AE8" w:rsidP="001F32D9">
      <w:pPr>
        <w:jc w:val="both"/>
        <w:rPr>
          <w:b/>
          <w:szCs w:val="22"/>
        </w:rPr>
      </w:pPr>
      <w:r w:rsidRPr="008C5C9E">
        <w:rPr>
          <w:b/>
          <w:szCs w:val="22"/>
        </w:rPr>
        <w:t>Vaikams ir paaugliams</w:t>
      </w:r>
    </w:p>
    <w:p w14:paraId="3104D5FE" w14:textId="77777777" w:rsidR="00F65AE8" w:rsidRDefault="00F65AE8" w:rsidP="001F32D9">
      <w:pPr>
        <w:pStyle w:val="Pagrindinistekstas"/>
        <w:spacing w:after="0"/>
        <w:jc w:val="both"/>
      </w:pPr>
      <w:r>
        <w:t xml:space="preserve">Jaunesniems negu 12 metų vaikams vaisto vartoti nerekomenduojama, kadangi jo veiksmingumas ir saugumas tokio amžiaus pacientams ištirtas nepakankamai. </w:t>
      </w:r>
    </w:p>
    <w:p w14:paraId="219243FF" w14:textId="77777777" w:rsidR="00F65AE8" w:rsidRPr="00A761A5" w:rsidRDefault="00F65AE8" w:rsidP="001F32D9">
      <w:pPr>
        <w:pStyle w:val="PI-3EMEASMCA"/>
        <w:jc w:val="both"/>
      </w:pPr>
    </w:p>
    <w:p w14:paraId="0347557F" w14:textId="77777777" w:rsidR="00F65AE8" w:rsidRPr="00A761A5" w:rsidRDefault="00F65AE8" w:rsidP="001F32D9">
      <w:pPr>
        <w:pStyle w:val="PI-3EMEASMCA"/>
        <w:jc w:val="both"/>
      </w:pPr>
      <w:r w:rsidRPr="00A761A5">
        <w:t>Kit</w:t>
      </w:r>
      <w:r>
        <w:t>i vaistai ir Nozepam</w:t>
      </w:r>
    </w:p>
    <w:p w14:paraId="62A7A407" w14:textId="2E91F075" w:rsidR="00F65AE8" w:rsidRPr="00B57E74" w:rsidRDefault="00F65AE8" w:rsidP="001F32D9">
      <w:pPr>
        <w:jc w:val="both"/>
        <w:rPr>
          <w:szCs w:val="22"/>
        </w:rPr>
      </w:pPr>
      <w:r w:rsidRPr="00B57E74">
        <w:rPr>
          <w:szCs w:val="22"/>
        </w:rPr>
        <w:t>Jeigu vartojate ar neseniai vartojote kitų vaistų</w:t>
      </w:r>
      <w:r>
        <w:rPr>
          <w:szCs w:val="22"/>
        </w:rPr>
        <w:t xml:space="preserve"> arba dėl to nesate tikri</w:t>
      </w:r>
      <w:r w:rsidRPr="00B57E74">
        <w:rPr>
          <w:szCs w:val="22"/>
        </w:rPr>
        <w:t>,</w:t>
      </w:r>
      <w:r>
        <w:rPr>
          <w:szCs w:val="22"/>
        </w:rPr>
        <w:t xml:space="preserve"> apie tai </w:t>
      </w:r>
      <w:r w:rsidRPr="00B57E74">
        <w:rPr>
          <w:szCs w:val="22"/>
        </w:rPr>
        <w:t>pasakykite gydytojui arba vaistininkui.</w:t>
      </w:r>
    </w:p>
    <w:p w14:paraId="544C97E8" w14:textId="77777777" w:rsidR="00F65AE8" w:rsidRPr="00B57E74" w:rsidRDefault="00F65AE8" w:rsidP="001F32D9">
      <w:pPr>
        <w:jc w:val="both"/>
        <w:rPr>
          <w:szCs w:val="22"/>
        </w:rPr>
      </w:pPr>
    </w:p>
    <w:p w14:paraId="196C7753" w14:textId="77777777" w:rsidR="00F65AE8" w:rsidRPr="00B57E74" w:rsidRDefault="00F65AE8" w:rsidP="001F32D9">
      <w:pPr>
        <w:jc w:val="both"/>
        <w:rPr>
          <w:szCs w:val="22"/>
        </w:rPr>
      </w:pPr>
      <w:r>
        <w:rPr>
          <w:szCs w:val="22"/>
        </w:rPr>
        <w:t>O</w:t>
      </w:r>
      <w:r w:rsidRPr="00B57E74">
        <w:rPr>
          <w:szCs w:val="22"/>
        </w:rPr>
        <w:t>ksazepamas yra benzodiazepinų grupės darinys. Jis šalina nerimą.</w:t>
      </w:r>
    </w:p>
    <w:p w14:paraId="712A6F09" w14:textId="77777777" w:rsidR="00F65AE8" w:rsidRPr="00B57E74" w:rsidRDefault="00F65AE8" w:rsidP="001F32D9">
      <w:pPr>
        <w:jc w:val="both"/>
        <w:rPr>
          <w:szCs w:val="22"/>
        </w:rPr>
      </w:pPr>
      <w:r w:rsidRPr="00B57E74">
        <w:rPr>
          <w:szCs w:val="22"/>
        </w:rPr>
        <w:t>Cimetidinas, disulfiramas, fluvoksaminas slopina veikliosios preparato medžiagos metabolizmą (plazmoje didėja oksazepamo koncentracija), todėl Nozepam gali sukelti stipresnį raminamąjį poveikį.</w:t>
      </w:r>
    </w:p>
    <w:p w14:paraId="03F29BD7" w14:textId="77777777" w:rsidR="00F65AE8" w:rsidRPr="00B57E74" w:rsidRDefault="00F65AE8" w:rsidP="001F32D9">
      <w:pPr>
        <w:jc w:val="both"/>
        <w:rPr>
          <w:szCs w:val="22"/>
        </w:rPr>
      </w:pPr>
      <w:r w:rsidRPr="00B57E74">
        <w:rPr>
          <w:szCs w:val="22"/>
        </w:rPr>
        <w:t xml:space="preserve">Raminamasis </w:t>
      </w:r>
      <w:r>
        <w:rPr>
          <w:szCs w:val="22"/>
        </w:rPr>
        <w:t>vaisto</w:t>
      </w:r>
      <w:r w:rsidRPr="00B57E74">
        <w:rPr>
          <w:szCs w:val="22"/>
        </w:rPr>
        <w:t xml:space="preserve"> poveikis gali stiprėti, jei jo vartojama kartu su alfa adrenoreceptorių blokatoriais, bendrojo poveikio anestetikais, tricikliais antidepresantais, antihistamininiais preparatais, vaistais nuo psichozės, baklofenu, lofeksidinu, moksonidinu, nabilonu, opioidų grupės analgetikais, tizanidinu.</w:t>
      </w:r>
    </w:p>
    <w:p w14:paraId="0D514C6B" w14:textId="77777777" w:rsidR="00F65AE8" w:rsidRPr="00B57E74" w:rsidRDefault="00F65AE8" w:rsidP="001F32D9">
      <w:pPr>
        <w:jc w:val="both"/>
        <w:rPr>
          <w:szCs w:val="22"/>
        </w:rPr>
      </w:pPr>
      <w:r w:rsidRPr="00B57E74">
        <w:rPr>
          <w:szCs w:val="22"/>
        </w:rPr>
        <w:t>Rifampicinas gali skatinti benzodiazepinų metabolizmą (mažina veikliosios medžiagos koncentraciją plazmoje), todėl mažėja Nozepam veiksmingumas.</w:t>
      </w:r>
    </w:p>
    <w:p w14:paraId="02ED5906" w14:textId="77777777" w:rsidR="00F65AE8" w:rsidRPr="00B57E74" w:rsidRDefault="00F65AE8" w:rsidP="001F32D9">
      <w:pPr>
        <w:jc w:val="both"/>
        <w:rPr>
          <w:szCs w:val="22"/>
        </w:rPr>
      </w:pPr>
      <w:r w:rsidRPr="00B57E74">
        <w:rPr>
          <w:szCs w:val="22"/>
        </w:rPr>
        <w:t>Nozepam gali daryti įvairią įtaką fenitoino koncentracijai plazmoje. Gali atsirasti antagonizmas levodopos poveikiui.</w:t>
      </w:r>
    </w:p>
    <w:p w14:paraId="667CFED7" w14:textId="77777777" w:rsidR="00F65AE8" w:rsidRPr="00B57E74" w:rsidRDefault="00F65AE8" w:rsidP="001F32D9">
      <w:pPr>
        <w:jc w:val="both"/>
        <w:rPr>
          <w:szCs w:val="22"/>
        </w:rPr>
      </w:pPr>
      <w:r w:rsidRPr="00B57E74">
        <w:rPr>
          <w:szCs w:val="22"/>
        </w:rPr>
        <w:lastRenderedPageBreak/>
        <w:t>Nozepam gali stiprinti hipotenzinį AKF inhibitorių, adrenerginių neuronų blokatorių, angiotenzino II receptorių anatagonistų, beta adrenoreceptorių blokatorių, kalcio kanalų blokatorių, klonidino, diazoksido, diuretikų, hidralazino, metildopos, minoksidilio, moksonidino, nitratų ir nitroprusido poveikį.</w:t>
      </w:r>
    </w:p>
    <w:p w14:paraId="644958C5" w14:textId="77777777" w:rsidR="00F65AE8" w:rsidRPr="00B57E74" w:rsidRDefault="00F65AE8" w:rsidP="001F32D9">
      <w:pPr>
        <w:jc w:val="both"/>
        <w:rPr>
          <w:szCs w:val="22"/>
        </w:rPr>
      </w:pPr>
      <w:r w:rsidRPr="00B57E74">
        <w:rPr>
          <w:szCs w:val="22"/>
        </w:rPr>
        <w:t>Vaisto vartoti kartu su ritonaviru yra pavojinga.</w:t>
      </w:r>
    </w:p>
    <w:p w14:paraId="6CDF662A" w14:textId="77777777" w:rsidR="00F65AE8" w:rsidRPr="00B57E74" w:rsidRDefault="00F65AE8" w:rsidP="001F32D9">
      <w:pPr>
        <w:jc w:val="both"/>
        <w:rPr>
          <w:szCs w:val="22"/>
        </w:rPr>
      </w:pPr>
      <w:r w:rsidRPr="00B57E74">
        <w:rPr>
          <w:szCs w:val="22"/>
        </w:rPr>
        <w:t>Jei Nozepam vartojama kartu su gėrimais, kurių sudėtyje yra alkoholio, gali pasireikšti stipresnis raminamasis poveikis, tačiau galima ir neprognozuojama paradoksinė reakcija.</w:t>
      </w:r>
    </w:p>
    <w:p w14:paraId="515F48FA" w14:textId="77777777" w:rsidR="00F65AE8" w:rsidRPr="00B57E74" w:rsidRDefault="00F65AE8" w:rsidP="001F32D9">
      <w:pPr>
        <w:jc w:val="both"/>
        <w:rPr>
          <w:szCs w:val="22"/>
        </w:rPr>
      </w:pPr>
    </w:p>
    <w:p w14:paraId="4F7F7211" w14:textId="77777777" w:rsidR="00F65AE8" w:rsidRPr="00AA1695" w:rsidRDefault="00F65AE8" w:rsidP="001F32D9">
      <w:pPr>
        <w:pStyle w:val="PI-3EMEASMCA"/>
        <w:jc w:val="both"/>
      </w:pPr>
      <w:r w:rsidRPr="00AA1695">
        <w:t>Nėštumas ir žindymo laikotarpis</w:t>
      </w:r>
    </w:p>
    <w:p w14:paraId="6747C872" w14:textId="77777777" w:rsidR="00F65AE8" w:rsidRDefault="00F65AE8" w:rsidP="001F32D9">
      <w:pPr>
        <w:pStyle w:val="PI-3EMEASMCA"/>
        <w:jc w:val="both"/>
      </w:pPr>
    </w:p>
    <w:p w14:paraId="47E1A830" w14:textId="77777777" w:rsidR="00F65AE8" w:rsidRPr="00AA1695" w:rsidRDefault="00F65AE8" w:rsidP="001F32D9">
      <w:pPr>
        <w:pStyle w:val="PI-3EMEASMCA"/>
        <w:jc w:val="both"/>
        <w:rPr>
          <w:b w:val="0"/>
          <w:i/>
        </w:rPr>
      </w:pPr>
      <w:r w:rsidRPr="00AA1695">
        <w:rPr>
          <w:b w:val="0"/>
          <w:i/>
        </w:rPr>
        <w:t>Nėštumas</w:t>
      </w:r>
    </w:p>
    <w:p w14:paraId="36FE0D0F" w14:textId="22D3B34A" w:rsidR="00F65AE8" w:rsidRPr="00A761A5" w:rsidRDefault="00F65AE8" w:rsidP="001F32D9">
      <w:pPr>
        <w:pStyle w:val="Pagrindinistekstas"/>
        <w:spacing w:after="0"/>
        <w:jc w:val="both"/>
        <w:rPr>
          <w:szCs w:val="22"/>
        </w:rPr>
      </w:pPr>
      <w:r w:rsidRPr="00B34FA1">
        <w:rPr>
          <w:noProof/>
          <w:szCs w:val="24"/>
        </w:rPr>
        <w:t xml:space="preserve">Jeigu esate nėščia, žindote kūdikį, manote, kad galbūt esate nėščia arba planuojate pastoti, tai prieš vartodama šį vaistą pasitarkite su </w:t>
      </w:r>
      <w:r w:rsidRPr="00A761A5">
        <w:rPr>
          <w:szCs w:val="22"/>
        </w:rPr>
        <w:t>gydytoju arba vaistininku.</w:t>
      </w:r>
    </w:p>
    <w:p w14:paraId="4B47C733" w14:textId="77777777" w:rsidR="00F65AE8" w:rsidRDefault="00F65AE8" w:rsidP="001F32D9">
      <w:pPr>
        <w:jc w:val="both"/>
      </w:pPr>
      <w:r>
        <w:t>Oksazepamas prasiskverbia per placentą. Vartoti oksazepamo nėščiai moteriai draudžiama. Kelių pranešimų duomenimis, 1,4-benzodiazepino dariniai sukelti teratogeninį poveikį.</w:t>
      </w:r>
    </w:p>
    <w:p w14:paraId="1BB1C5B3" w14:textId="77777777" w:rsidR="00F65AE8" w:rsidRPr="00253744" w:rsidRDefault="00F65AE8" w:rsidP="001F32D9">
      <w:pPr>
        <w:pStyle w:val="Pagrindinistekstas"/>
        <w:spacing w:after="0"/>
        <w:jc w:val="both"/>
      </w:pPr>
      <w:r>
        <w:rPr>
          <w:szCs w:val="22"/>
        </w:rPr>
        <w:t>Kūdikiams, kurių motinos nėštumo metu ilgai vartojo benzodiazepinų, gali atsirasti fizinė priklausomybė. Tokiems naujagimiams atsiranda abstinencijos simptomų.</w:t>
      </w:r>
    </w:p>
    <w:p w14:paraId="0DFA1329" w14:textId="77777777" w:rsidR="00F65AE8" w:rsidRPr="00A761A5" w:rsidRDefault="00F65AE8" w:rsidP="001F32D9">
      <w:pPr>
        <w:pStyle w:val="Pagrindinistekstas"/>
        <w:spacing w:after="0"/>
        <w:jc w:val="both"/>
        <w:rPr>
          <w:szCs w:val="22"/>
        </w:rPr>
      </w:pPr>
    </w:p>
    <w:p w14:paraId="4DBDC909" w14:textId="77777777" w:rsidR="00F65AE8" w:rsidRPr="00AA1695" w:rsidRDefault="00F65AE8" w:rsidP="001F32D9">
      <w:pPr>
        <w:pStyle w:val="Pagrindinistekstas"/>
        <w:spacing w:after="0"/>
        <w:jc w:val="both"/>
        <w:rPr>
          <w:i/>
          <w:szCs w:val="22"/>
        </w:rPr>
      </w:pPr>
      <w:r w:rsidRPr="00AA1695">
        <w:rPr>
          <w:i/>
          <w:szCs w:val="22"/>
        </w:rPr>
        <w:t>Žindymas</w:t>
      </w:r>
    </w:p>
    <w:p w14:paraId="04D64081" w14:textId="77777777" w:rsidR="00F65AE8" w:rsidRPr="00A761A5" w:rsidRDefault="00F65AE8" w:rsidP="001F32D9">
      <w:pPr>
        <w:pStyle w:val="Pagrindinistekstas"/>
        <w:spacing w:after="0"/>
        <w:jc w:val="both"/>
        <w:rPr>
          <w:szCs w:val="22"/>
        </w:rPr>
      </w:pPr>
      <w:r>
        <w:t>Oksazepamas išsiskiria su žindyvės pienu</w:t>
      </w:r>
      <w:r>
        <w:rPr>
          <w:szCs w:val="22"/>
        </w:rPr>
        <w:t xml:space="preserve">, todėl </w:t>
      </w:r>
      <w:r w:rsidRPr="00A761A5">
        <w:rPr>
          <w:szCs w:val="22"/>
        </w:rPr>
        <w:t xml:space="preserve">Nozepam žindymo laikotarpiu vartoti draudžiama, kadangi kūdikiui gali atsirasti kvėpavimo slopinimas ir vaisto vartojimo </w:t>
      </w:r>
      <w:r>
        <w:rPr>
          <w:szCs w:val="22"/>
        </w:rPr>
        <w:t>abstinencijos</w:t>
      </w:r>
      <w:r w:rsidRPr="00A761A5">
        <w:rPr>
          <w:szCs w:val="22"/>
        </w:rPr>
        <w:t xml:space="preserve"> sindromas.</w:t>
      </w:r>
    </w:p>
    <w:p w14:paraId="2A754D5C" w14:textId="77777777" w:rsidR="00F65AE8" w:rsidRPr="00A761A5" w:rsidRDefault="00F65AE8" w:rsidP="001F32D9">
      <w:pPr>
        <w:pStyle w:val="BTEMEASMCA"/>
        <w:jc w:val="both"/>
      </w:pPr>
    </w:p>
    <w:p w14:paraId="71259A9C" w14:textId="77777777" w:rsidR="00F65AE8" w:rsidRPr="00A761A5" w:rsidRDefault="00F65AE8" w:rsidP="001F32D9">
      <w:pPr>
        <w:pStyle w:val="PI-3EMEASMCA"/>
        <w:jc w:val="both"/>
      </w:pPr>
      <w:r w:rsidRPr="00A761A5">
        <w:t>Vairavimas ir mechanizmų valdymas</w:t>
      </w:r>
    </w:p>
    <w:p w14:paraId="4AA94ADB" w14:textId="77777777" w:rsidR="00F65AE8" w:rsidRDefault="00F65AE8" w:rsidP="001F32D9">
      <w:pPr>
        <w:jc w:val="both"/>
      </w:pPr>
      <w:r>
        <w:t>Nozepam</w:t>
      </w:r>
      <w:r>
        <w:rPr>
          <w:noProof/>
          <w:szCs w:val="24"/>
        </w:rPr>
        <w:t xml:space="preserve"> gebėjimą vairuoti ir valdyti mechanizmus veikia stipriai. Jo v</w:t>
      </w:r>
      <w:r>
        <w:t xml:space="preserve">vartojant vairuoti ir valdyti mechanizmų negalima. Vaistinis preparatas gali ilginti reakcijos laiką, dėl liekamojo naktinės dozės poveikio kitą dieną pacientas gali blogiau vairuoti. </w:t>
      </w:r>
    </w:p>
    <w:p w14:paraId="5BA99AE2" w14:textId="77777777" w:rsidR="00F65AE8" w:rsidRDefault="00F65AE8" w:rsidP="001F32D9">
      <w:pPr>
        <w:pStyle w:val="PI-3EMEASMCA"/>
        <w:jc w:val="both"/>
      </w:pPr>
    </w:p>
    <w:p w14:paraId="14A7BC73" w14:textId="77777777" w:rsidR="00F65AE8" w:rsidRPr="00A761A5" w:rsidRDefault="00F65AE8" w:rsidP="001F32D9">
      <w:pPr>
        <w:pStyle w:val="PI-3EMEASMCA"/>
        <w:jc w:val="both"/>
      </w:pPr>
      <w:r w:rsidRPr="00A761A5">
        <w:t xml:space="preserve">Nozepam </w:t>
      </w:r>
      <w:r>
        <w:t xml:space="preserve">sudėtyje yra laktozės monohidrato ir sacharozės. </w:t>
      </w:r>
    </w:p>
    <w:p w14:paraId="01F55449" w14:textId="77777777" w:rsidR="00F65AE8" w:rsidRPr="00A761A5" w:rsidRDefault="00F65AE8" w:rsidP="001F32D9">
      <w:pPr>
        <w:pStyle w:val="BTEMEASMCA"/>
        <w:jc w:val="both"/>
      </w:pPr>
      <w:r>
        <w:t>Jeigu gydytojas jums yra sakęs, kad netoleruojate kokių nors angliavandenių, kreipkitės į jį prieš pradėdami vartoti šį vaistą.</w:t>
      </w:r>
    </w:p>
    <w:p w14:paraId="3BAF1317" w14:textId="77777777" w:rsidR="00F65AE8" w:rsidRDefault="00F65AE8" w:rsidP="001F32D9">
      <w:pPr>
        <w:pStyle w:val="BTEMEASMCA"/>
        <w:jc w:val="both"/>
      </w:pPr>
    </w:p>
    <w:p w14:paraId="467C3765" w14:textId="77777777" w:rsidR="00F65AE8" w:rsidRPr="00A761A5" w:rsidRDefault="00F65AE8" w:rsidP="001F32D9">
      <w:pPr>
        <w:pStyle w:val="BTEMEASMCA"/>
        <w:jc w:val="both"/>
      </w:pPr>
    </w:p>
    <w:p w14:paraId="2665E699" w14:textId="77777777" w:rsidR="00F65AE8" w:rsidRPr="00A761A5" w:rsidRDefault="00F65AE8" w:rsidP="001F32D9">
      <w:pPr>
        <w:pStyle w:val="PI-1EMEASMCA"/>
        <w:jc w:val="both"/>
      </w:pPr>
      <w:bookmarkStart w:id="11" w:name="_Toc129243141"/>
      <w:bookmarkStart w:id="12" w:name="_Toc129243266"/>
      <w:r w:rsidRPr="00A761A5">
        <w:t>3.</w:t>
      </w:r>
      <w:r w:rsidRPr="00A761A5">
        <w:tab/>
        <w:t>K</w:t>
      </w:r>
      <w:r>
        <w:t>aip vartoti Nozepam</w:t>
      </w:r>
      <w:bookmarkEnd w:id="11"/>
      <w:bookmarkEnd w:id="12"/>
    </w:p>
    <w:p w14:paraId="2E4C4B4F" w14:textId="77777777" w:rsidR="00F65AE8" w:rsidRPr="00A761A5" w:rsidRDefault="00F65AE8" w:rsidP="001F32D9">
      <w:pPr>
        <w:pStyle w:val="BTEMEASMCA"/>
        <w:jc w:val="both"/>
      </w:pPr>
    </w:p>
    <w:p w14:paraId="3FF1D35E" w14:textId="77777777" w:rsidR="00F65AE8" w:rsidRPr="00A761A5" w:rsidRDefault="00F65AE8" w:rsidP="001F32D9">
      <w:pPr>
        <w:pStyle w:val="Pagrindinistekstas"/>
        <w:spacing w:after="0"/>
        <w:jc w:val="both"/>
        <w:rPr>
          <w:szCs w:val="22"/>
        </w:rPr>
      </w:pPr>
      <w:r>
        <w:rPr>
          <w:szCs w:val="22"/>
        </w:rPr>
        <w:t>Visada vartokite šį vaistą tiksliai kaip nurodė</w:t>
      </w:r>
      <w:r w:rsidRPr="00A761A5">
        <w:rPr>
          <w:szCs w:val="22"/>
        </w:rPr>
        <w:t xml:space="preserve"> gydytojas. Jeigu abejojate, kreipkitės į gydytoją arba vaistininką.</w:t>
      </w:r>
    </w:p>
    <w:p w14:paraId="3B46836F" w14:textId="77777777" w:rsidR="00F65AE8" w:rsidRPr="00A761A5" w:rsidRDefault="00F65AE8" w:rsidP="001F32D9">
      <w:pPr>
        <w:pStyle w:val="Pagrindinistekstas"/>
        <w:spacing w:after="0"/>
        <w:jc w:val="both"/>
        <w:rPr>
          <w:szCs w:val="22"/>
        </w:rPr>
      </w:pPr>
      <w:r w:rsidRPr="00A761A5">
        <w:rPr>
          <w:szCs w:val="22"/>
        </w:rPr>
        <w:t>Nozepam 10</w:t>
      </w:r>
      <w:r>
        <w:rPr>
          <w:szCs w:val="22"/>
        </w:rPr>
        <w:t> mg</w:t>
      </w:r>
      <w:r w:rsidRPr="00A761A5">
        <w:rPr>
          <w:szCs w:val="22"/>
        </w:rPr>
        <w:t xml:space="preserve"> tabletes reikia gerti užsigeriant skysčio. Dozavimą būtina nustatyti kiekvienam pacientui. Būtina tiksliai laikytis gydytojo nurodyto Nozepam dozavimo.</w:t>
      </w:r>
    </w:p>
    <w:p w14:paraId="1B2CFB57" w14:textId="77777777" w:rsidR="00F65AE8" w:rsidRDefault="00F65AE8" w:rsidP="001F32D9">
      <w:pPr>
        <w:jc w:val="both"/>
        <w:rPr>
          <w:i/>
          <w:u w:val="single"/>
        </w:rPr>
      </w:pPr>
    </w:p>
    <w:p w14:paraId="27B2ED0F" w14:textId="77777777" w:rsidR="00F65AE8" w:rsidRPr="00AA1695" w:rsidRDefault="00F65AE8" w:rsidP="001F32D9">
      <w:pPr>
        <w:jc w:val="both"/>
        <w:rPr>
          <w:i/>
        </w:rPr>
      </w:pPr>
      <w:r w:rsidRPr="00AA1695">
        <w:rPr>
          <w:i/>
        </w:rPr>
        <w:t>Trumpalaikis nerimo, įtampos, sujaudinimo simptominis gydymas</w:t>
      </w:r>
    </w:p>
    <w:p w14:paraId="163D119F" w14:textId="77777777" w:rsidR="00F65AE8" w:rsidRPr="00AA1695" w:rsidRDefault="00F65AE8" w:rsidP="001F32D9">
      <w:pPr>
        <w:jc w:val="both"/>
      </w:pPr>
      <w:r w:rsidRPr="00AA1695">
        <w:rPr>
          <w:i/>
        </w:rPr>
        <w:t>Suaugę žmonės</w:t>
      </w:r>
      <w:r w:rsidRPr="00AA1695">
        <w:t>. Paprastai vidutinė vienkartinė dozė yra 10 – 30 mg. Ambulatoriniams ligoniams paros dozė yra 30 mg. Ją reikia gerti per du kartus, t. y. iš ryto ir vakare, prieš miegą. Dozę galima didinti iki 60 mg, kurią reikia suvartoti per tris kartus: iš ryto, per pietus ir vakare. Didesnę nei 60 mg dozę galima gerti tik ligoninėje gydomiems pacientams. Didžiausia paros dozė yra 120 mg.</w:t>
      </w:r>
    </w:p>
    <w:p w14:paraId="3FD9CAF1" w14:textId="77777777" w:rsidR="00F65AE8" w:rsidRPr="00AA1695" w:rsidRDefault="00F65AE8" w:rsidP="001F32D9">
      <w:pPr>
        <w:jc w:val="both"/>
        <w:rPr>
          <w:i/>
        </w:rPr>
      </w:pPr>
    </w:p>
    <w:p w14:paraId="214B52A6" w14:textId="77777777" w:rsidR="00F65AE8" w:rsidRDefault="00F65AE8" w:rsidP="001F32D9">
      <w:pPr>
        <w:pStyle w:val="Pagrindinistekstas"/>
        <w:spacing w:after="0"/>
        <w:jc w:val="both"/>
      </w:pPr>
      <w:r>
        <w:t xml:space="preserve">Simptominis alkoholio abstinencijos sindromo gydymas </w:t>
      </w:r>
    </w:p>
    <w:p w14:paraId="61AE6EA3" w14:textId="77777777" w:rsidR="00F65AE8" w:rsidRDefault="00F65AE8" w:rsidP="001F32D9">
      <w:pPr>
        <w:jc w:val="both"/>
      </w:pPr>
      <w:r>
        <w:t xml:space="preserve">Gerti 3 – 4 kartus per dieną po 10 – 30 mg. </w:t>
      </w:r>
    </w:p>
    <w:p w14:paraId="7BD7563A" w14:textId="77777777" w:rsidR="00F65AE8" w:rsidRDefault="00F65AE8" w:rsidP="001F32D9">
      <w:pPr>
        <w:jc w:val="both"/>
        <w:rPr>
          <w:i/>
        </w:rPr>
      </w:pPr>
    </w:p>
    <w:p w14:paraId="0F13E84F" w14:textId="77777777" w:rsidR="00F65AE8" w:rsidRPr="00AA1695" w:rsidRDefault="00F65AE8" w:rsidP="001F32D9">
      <w:pPr>
        <w:jc w:val="both"/>
        <w:rPr>
          <w:i/>
        </w:rPr>
      </w:pPr>
      <w:r w:rsidRPr="00AA1695">
        <w:rPr>
          <w:i/>
        </w:rPr>
        <w:t>Senyviems, nusilpusiems ligoniams, pacientams, kurių kūno svoris yra per mažas, ligoniams, kurių sutrikusi kepenų ar inkstų veikla arba kuriems yra organinių smegenų pokyčių, širdies ir kvėpavimo sistemos nepakankamumas</w:t>
      </w:r>
    </w:p>
    <w:p w14:paraId="09C3CE48" w14:textId="77777777" w:rsidR="00F65AE8" w:rsidRDefault="00F65AE8" w:rsidP="001F32D9">
      <w:pPr>
        <w:jc w:val="both"/>
      </w:pPr>
      <w:r>
        <w:t>Turi būti skiriama mažiausia efektyvi dozė.</w:t>
      </w:r>
      <w:r w:rsidDel="00836C56">
        <w:t xml:space="preserve"> </w:t>
      </w:r>
    </w:p>
    <w:p w14:paraId="37CD60BF" w14:textId="77777777" w:rsidR="00F65AE8" w:rsidRDefault="00F65AE8" w:rsidP="001F32D9">
      <w:pPr>
        <w:jc w:val="both"/>
      </w:pPr>
      <w:r>
        <w:t>Preparato vartojimą reikia nutraukti laipsniškai. Staiga nutraukus vaistinio preparato vartojimą, gali atsirasti nemiga, nerimas ir sumišimas.</w:t>
      </w:r>
    </w:p>
    <w:p w14:paraId="5D0548E4" w14:textId="77777777" w:rsidR="00F65AE8" w:rsidRDefault="00F65AE8" w:rsidP="001F32D9">
      <w:pPr>
        <w:pStyle w:val="Pagrindinistekstas"/>
        <w:spacing w:after="0"/>
        <w:jc w:val="both"/>
        <w:rPr>
          <w:i/>
          <w:szCs w:val="22"/>
        </w:rPr>
      </w:pPr>
    </w:p>
    <w:p w14:paraId="2ECA33F0" w14:textId="6F54ECE3" w:rsidR="00F65AE8" w:rsidRPr="00AA1695" w:rsidRDefault="00F65AE8" w:rsidP="001F32D9">
      <w:pPr>
        <w:pStyle w:val="Pagrindinistekstas"/>
        <w:spacing w:after="0"/>
        <w:jc w:val="both"/>
        <w:rPr>
          <w:b/>
          <w:szCs w:val="22"/>
        </w:rPr>
      </w:pPr>
      <w:r w:rsidRPr="00AA1695">
        <w:rPr>
          <w:b/>
          <w:szCs w:val="22"/>
        </w:rPr>
        <w:t>V</w:t>
      </w:r>
      <w:r>
        <w:rPr>
          <w:b/>
          <w:szCs w:val="22"/>
        </w:rPr>
        <w:t>artojimas v</w:t>
      </w:r>
      <w:r w:rsidRPr="00AA1695">
        <w:rPr>
          <w:b/>
          <w:szCs w:val="22"/>
        </w:rPr>
        <w:t>aikams ir paaugliams</w:t>
      </w:r>
    </w:p>
    <w:p w14:paraId="1E374140" w14:textId="77777777" w:rsidR="00F65AE8" w:rsidRDefault="00F65AE8" w:rsidP="001F32D9">
      <w:pPr>
        <w:pStyle w:val="Pagrindinistekstas"/>
        <w:spacing w:after="0"/>
        <w:jc w:val="both"/>
      </w:pPr>
      <w:r>
        <w:t xml:space="preserve">Jaunesniems negu 12 metų vaikams vaisto vartoti nerekomenduojama, kadangi jo veiksmingumas ir saugumas tokio amžiaus pacientams ištirtas nepakankamai. </w:t>
      </w:r>
    </w:p>
    <w:p w14:paraId="48CEFD88" w14:textId="77777777" w:rsidR="00F65AE8" w:rsidRDefault="00F65AE8" w:rsidP="001F32D9">
      <w:pPr>
        <w:pStyle w:val="Pagrindinistekstas"/>
        <w:spacing w:after="0"/>
        <w:jc w:val="both"/>
      </w:pPr>
      <w:r>
        <w:lastRenderedPageBreak/>
        <w:t>Vyresniems negu 12 metų vaikams ir paaugliams rekomenduojama vartoti 0,5 – 1 mg/kg kūno svorio paros dozę. Ją reikia išgerti per kelis kartus.</w:t>
      </w:r>
    </w:p>
    <w:p w14:paraId="47E1169C" w14:textId="77777777" w:rsidR="00F65AE8" w:rsidRDefault="00F65AE8" w:rsidP="001F32D9">
      <w:pPr>
        <w:jc w:val="both"/>
        <w:rPr>
          <w:szCs w:val="22"/>
          <w:u w:val="single"/>
        </w:rPr>
      </w:pPr>
    </w:p>
    <w:p w14:paraId="212D2E19" w14:textId="77777777" w:rsidR="00F65AE8" w:rsidRPr="00677853" w:rsidRDefault="00F65AE8" w:rsidP="001F32D9">
      <w:pPr>
        <w:jc w:val="both"/>
        <w:rPr>
          <w:szCs w:val="22"/>
        </w:rPr>
      </w:pPr>
      <w:r w:rsidRPr="00677853">
        <w:rPr>
          <w:szCs w:val="22"/>
        </w:rPr>
        <w:t>Kas 2 savaites gydytojas turi patikrinti, ar būtina toliau vartoti Nozepam 10</w:t>
      </w:r>
      <w:r>
        <w:rPr>
          <w:szCs w:val="22"/>
        </w:rPr>
        <w:t> mg</w:t>
      </w:r>
      <w:r w:rsidRPr="00677853">
        <w:rPr>
          <w:szCs w:val="22"/>
        </w:rPr>
        <w:t xml:space="preserve"> tablečių. Šio </w:t>
      </w:r>
      <w:r>
        <w:rPr>
          <w:szCs w:val="22"/>
        </w:rPr>
        <w:t>vaisto</w:t>
      </w:r>
      <w:r w:rsidRPr="00677853">
        <w:rPr>
          <w:szCs w:val="22"/>
        </w:rPr>
        <w:t xml:space="preserve"> be pertraukos gerti ilgiau nei 4 savaites </w:t>
      </w:r>
      <w:r>
        <w:rPr>
          <w:szCs w:val="22"/>
        </w:rPr>
        <w:t>negalima</w:t>
      </w:r>
      <w:r w:rsidRPr="00677853">
        <w:rPr>
          <w:szCs w:val="22"/>
        </w:rPr>
        <w:t xml:space="preserve">. </w:t>
      </w:r>
      <w:r>
        <w:rPr>
          <w:szCs w:val="22"/>
        </w:rPr>
        <w:t>Vaisto</w:t>
      </w:r>
      <w:r w:rsidRPr="00677853">
        <w:rPr>
          <w:szCs w:val="22"/>
        </w:rPr>
        <w:t xml:space="preserve"> vartojimą reikia nutraukti laipsniškai. Staigus nutraukimas gali sukelti nemigą, nerimą ir sumišimą.</w:t>
      </w:r>
    </w:p>
    <w:p w14:paraId="5D4E3D3D" w14:textId="77777777" w:rsidR="00F65AE8" w:rsidRDefault="00F65AE8" w:rsidP="001F32D9">
      <w:pPr>
        <w:jc w:val="both"/>
        <w:rPr>
          <w:szCs w:val="22"/>
        </w:rPr>
      </w:pPr>
    </w:p>
    <w:p w14:paraId="1D9023EE" w14:textId="77777777" w:rsidR="00F65AE8" w:rsidRPr="00677853" w:rsidRDefault="00F65AE8" w:rsidP="001F32D9">
      <w:pPr>
        <w:jc w:val="both"/>
        <w:rPr>
          <w:szCs w:val="22"/>
        </w:rPr>
      </w:pPr>
      <w:r w:rsidRPr="00677853">
        <w:rPr>
          <w:szCs w:val="22"/>
        </w:rPr>
        <w:t>Jeigu manote, kad Nozepam veikia per stipriai arba per silpnai, kreipkitės į gydytoją arba vaistininką.</w:t>
      </w:r>
    </w:p>
    <w:p w14:paraId="3DBF21FA" w14:textId="77777777" w:rsidR="00F65AE8" w:rsidRPr="00677853" w:rsidRDefault="00F65AE8" w:rsidP="001F32D9">
      <w:pPr>
        <w:jc w:val="both"/>
        <w:rPr>
          <w:szCs w:val="22"/>
        </w:rPr>
      </w:pPr>
    </w:p>
    <w:p w14:paraId="6887365B" w14:textId="77777777" w:rsidR="00F65AE8" w:rsidRPr="004804EB" w:rsidRDefault="00F65AE8" w:rsidP="001F32D9">
      <w:pPr>
        <w:pStyle w:val="PI-3EMEASMCA"/>
        <w:jc w:val="both"/>
      </w:pPr>
      <w:r w:rsidRPr="004804EB">
        <w:t>Ką daryti pavartojus per didelę Nozepam dozę</w:t>
      </w:r>
    </w:p>
    <w:p w14:paraId="263D264A" w14:textId="77777777" w:rsidR="00F65AE8" w:rsidRPr="00A761A5" w:rsidRDefault="00F65AE8" w:rsidP="001F32D9">
      <w:pPr>
        <w:pStyle w:val="Pagrindinistekstas"/>
        <w:spacing w:after="0"/>
        <w:jc w:val="both"/>
        <w:rPr>
          <w:szCs w:val="22"/>
        </w:rPr>
      </w:pPr>
      <w:r w:rsidRPr="00A761A5">
        <w:rPr>
          <w:szCs w:val="22"/>
        </w:rPr>
        <w:t>Įtarus, jog Nozepam 10</w:t>
      </w:r>
      <w:r>
        <w:rPr>
          <w:szCs w:val="22"/>
        </w:rPr>
        <w:t> mg</w:t>
      </w:r>
      <w:r w:rsidRPr="00A761A5">
        <w:rPr>
          <w:szCs w:val="22"/>
        </w:rPr>
        <w:t xml:space="preserve"> tablečių perdozuota, būtina nedelsiant kreiptis į gydytoją. </w:t>
      </w:r>
    </w:p>
    <w:p w14:paraId="12F2A792" w14:textId="77777777" w:rsidR="00F65AE8" w:rsidRDefault="00F65AE8" w:rsidP="001F32D9">
      <w:pPr>
        <w:pStyle w:val="Pagrindinistekstas"/>
        <w:spacing w:after="0"/>
        <w:jc w:val="both"/>
        <w:rPr>
          <w:szCs w:val="22"/>
        </w:rPr>
      </w:pPr>
    </w:p>
    <w:p w14:paraId="021358D8" w14:textId="77777777" w:rsidR="00F65AE8" w:rsidRPr="00A761A5" w:rsidRDefault="00F65AE8" w:rsidP="001F32D9">
      <w:pPr>
        <w:pStyle w:val="Pagrindinistekstas"/>
        <w:spacing w:after="0"/>
        <w:jc w:val="both"/>
        <w:rPr>
          <w:szCs w:val="22"/>
        </w:rPr>
      </w:pPr>
      <w:r w:rsidRPr="00A761A5">
        <w:rPr>
          <w:szCs w:val="22"/>
        </w:rPr>
        <w:t xml:space="preserve">Jei apsinuodijimas lengvas, pasireiškia kvaitulys, mieguistumas, judesių koordinacijos ir kalbos sutrikimas, kraujospūdžio sumažėjimas. Sunkaus apsinuodijimo metu gali pasireikšti CNS veiklos sutrikimo sukeltas kvėpavimo ir kraujotakos slopinimas: atsiranda cianozė, ištinka koma. </w:t>
      </w:r>
    </w:p>
    <w:p w14:paraId="3B4410EA" w14:textId="77777777" w:rsidR="00F65AE8" w:rsidRDefault="00F65AE8" w:rsidP="001F32D9">
      <w:pPr>
        <w:pStyle w:val="Pagrindinistekstas"/>
        <w:spacing w:after="0"/>
        <w:jc w:val="both"/>
        <w:rPr>
          <w:i/>
          <w:szCs w:val="22"/>
        </w:rPr>
      </w:pPr>
    </w:p>
    <w:p w14:paraId="3D49AE90" w14:textId="77777777" w:rsidR="00F65AE8" w:rsidRDefault="00F65AE8" w:rsidP="001F32D9">
      <w:pPr>
        <w:pStyle w:val="Pagrindinistekstas"/>
        <w:spacing w:after="0"/>
        <w:jc w:val="both"/>
        <w:rPr>
          <w:szCs w:val="22"/>
        </w:rPr>
      </w:pPr>
      <w:r w:rsidRPr="00AA1695">
        <w:rPr>
          <w:b/>
          <w:i/>
          <w:szCs w:val="22"/>
        </w:rPr>
        <w:t>Pagalbos priemonės</w:t>
      </w:r>
      <w:r w:rsidRPr="00AA1695">
        <w:rPr>
          <w:b/>
          <w:szCs w:val="22"/>
        </w:rPr>
        <w:t>.</w:t>
      </w:r>
      <w:r w:rsidRPr="00A761A5">
        <w:rPr>
          <w:szCs w:val="22"/>
        </w:rPr>
        <w:t xml:space="preserve"> Būtina nedelsiant kviesti greitąją medicinos pagalbą.</w:t>
      </w:r>
    </w:p>
    <w:p w14:paraId="4EBA94B7" w14:textId="77777777" w:rsidR="00F65AE8" w:rsidRDefault="00F65AE8" w:rsidP="001F32D9">
      <w:pPr>
        <w:ind w:right="276"/>
        <w:jc w:val="both"/>
      </w:pPr>
      <w:r>
        <w:t xml:space="preserve">Jeigu oksazepamo perdozuota, kaip galima greičiau pradedamos taikyti pagalbinės priemonės, šalinančios nerezorbuotą vaisto likutį iš organizmo ar mažinančios jo rezorbciją iš virškinimo trakto (jei pacientas sąmoningas, sukeliamas vėmimas, išplaunamas skrandis, sugirdoma aktyvuotos anglies). </w:t>
      </w:r>
    </w:p>
    <w:p w14:paraId="66E8187B" w14:textId="77777777" w:rsidR="00F65AE8" w:rsidRPr="00A761A5" w:rsidRDefault="00F65AE8" w:rsidP="001F32D9">
      <w:pPr>
        <w:pStyle w:val="Pagrindinistekstas"/>
        <w:spacing w:after="0"/>
        <w:jc w:val="both"/>
        <w:rPr>
          <w:szCs w:val="22"/>
        </w:rPr>
      </w:pPr>
    </w:p>
    <w:p w14:paraId="71000504" w14:textId="77777777" w:rsidR="00F65AE8" w:rsidRPr="00A761A5" w:rsidRDefault="00F65AE8" w:rsidP="001F32D9">
      <w:pPr>
        <w:pStyle w:val="BTEMEASMCA"/>
        <w:jc w:val="both"/>
        <w:rPr>
          <w:b/>
        </w:rPr>
      </w:pPr>
      <w:r w:rsidRPr="00A761A5">
        <w:t xml:space="preserve">Ligoninėje gydomiems pacientams </w:t>
      </w:r>
      <w:r>
        <w:t>taikomas simptominis ir palaikomasis gydymas ir nuolat stebimos bendrosios gyvybinės funkcijos: kvėpavimas, pulsas, kraujo spaudimas. G</w:t>
      </w:r>
      <w:r w:rsidRPr="00A761A5">
        <w:t xml:space="preserve">alima vartoti benzodiazepinų antagonisto flumazenilio. </w:t>
      </w:r>
    </w:p>
    <w:p w14:paraId="28CD5E98" w14:textId="77777777" w:rsidR="00F65AE8" w:rsidRPr="00A761A5" w:rsidRDefault="00F65AE8" w:rsidP="001F32D9">
      <w:pPr>
        <w:pStyle w:val="BTEMEASMCA"/>
        <w:jc w:val="both"/>
      </w:pPr>
    </w:p>
    <w:p w14:paraId="69B2B5AC" w14:textId="77777777" w:rsidR="00F65AE8" w:rsidRPr="00A761A5" w:rsidRDefault="00F65AE8" w:rsidP="001F32D9">
      <w:pPr>
        <w:pStyle w:val="PI-3EMEASMCA"/>
        <w:jc w:val="both"/>
      </w:pPr>
      <w:r w:rsidRPr="00A761A5">
        <w:t>Pamiršus pavartoti Nozepam</w:t>
      </w:r>
    </w:p>
    <w:p w14:paraId="07F07A21" w14:textId="77777777" w:rsidR="00F65AE8" w:rsidRPr="00A761A5" w:rsidRDefault="00F65AE8" w:rsidP="001F32D9">
      <w:pPr>
        <w:pStyle w:val="BTEMEASMCA"/>
        <w:jc w:val="both"/>
      </w:pPr>
      <w:r w:rsidRPr="00A761A5">
        <w:t>Praleidus dozę, vėliau vietoj jos dvigubos dozės vartoti negalima. Toliau vaisto reikia vartoti taip, kaip įprasta.</w:t>
      </w:r>
    </w:p>
    <w:p w14:paraId="2F89F405" w14:textId="77777777" w:rsidR="00F65AE8" w:rsidRPr="00A761A5" w:rsidRDefault="00F65AE8" w:rsidP="001F32D9">
      <w:pPr>
        <w:pStyle w:val="BTEMEASMCA"/>
        <w:jc w:val="both"/>
      </w:pPr>
    </w:p>
    <w:p w14:paraId="5A6327DA" w14:textId="77777777" w:rsidR="00F65AE8" w:rsidRPr="00A761A5" w:rsidRDefault="00F65AE8" w:rsidP="001F32D9">
      <w:pPr>
        <w:pStyle w:val="PI-3EMEASMCA"/>
        <w:jc w:val="both"/>
      </w:pPr>
      <w:r w:rsidRPr="00A761A5">
        <w:t>Nustojus vartoti Nozepam</w:t>
      </w:r>
    </w:p>
    <w:p w14:paraId="28FCAD57" w14:textId="77777777" w:rsidR="00F65AE8" w:rsidRPr="00A761A5" w:rsidRDefault="00F65AE8" w:rsidP="001F32D9">
      <w:pPr>
        <w:pStyle w:val="BTEMEASMCA"/>
        <w:jc w:val="both"/>
      </w:pPr>
      <w:r w:rsidRPr="00A761A5">
        <w:t>Jei ilgesnį laiką kasdien vartojama nozepamo, gali laipsniškai mažėti jo veiksmingumas, atsirasti fizinis ir psichinis priklausom</w:t>
      </w:r>
      <w:r>
        <w:t>ybė</w:t>
      </w:r>
      <w:r w:rsidRPr="00A761A5">
        <w:t xml:space="preserve">, </w:t>
      </w:r>
      <w:r>
        <w:t>abstinencijos</w:t>
      </w:r>
      <w:r w:rsidRPr="00A761A5">
        <w:t xml:space="preserve"> sindromas: nerimas, nemiga, drebėjimas, suvokimo sutrikimas. Gydymą </w:t>
      </w:r>
      <w:r>
        <w:t>vaistu</w:t>
      </w:r>
      <w:r w:rsidRPr="00A761A5">
        <w:t xml:space="preserve"> visada reikia nutraukti laipsniškai mažinant paros dozę.</w:t>
      </w:r>
    </w:p>
    <w:p w14:paraId="00929F9A" w14:textId="77777777" w:rsidR="00F65AE8" w:rsidRPr="00A761A5" w:rsidRDefault="00F65AE8" w:rsidP="001F32D9">
      <w:pPr>
        <w:pStyle w:val="BTEMEASMCA"/>
        <w:jc w:val="both"/>
      </w:pPr>
    </w:p>
    <w:p w14:paraId="140184E1" w14:textId="77777777" w:rsidR="00F65AE8" w:rsidRPr="00A761A5" w:rsidRDefault="00F65AE8" w:rsidP="001F32D9">
      <w:pPr>
        <w:pStyle w:val="BTEMEASMCA"/>
        <w:jc w:val="both"/>
      </w:pPr>
      <w:r w:rsidRPr="00A761A5">
        <w:t xml:space="preserve">Jeigu kiltų daugiau klausimų dėl šio </w:t>
      </w:r>
      <w:r>
        <w:t>vaisto vartojimo, kreipkitės į gydytoją arba vaistininką.</w:t>
      </w:r>
    </w:p>
    <w:p w14:paraId="19536C7B" w14:textId="77777777" w:rsidR="00F65AE8" w:rsidRPr="00A761A5" w:rsidRDefault="00F65AE8" w:rsidP="001F32D9">
      <w:pPr>
        <w:pStyle w:val="BTEMEASMCA"/>
        <w:jc w:val="both"/>
      </w:pPr>
    </w:p>
    <w:p w14:paraId="30756744" w14:textId="77777777" w:rsidR="00F65AE8" w:rsidRPr="00A761A5" w:rsidRDefault="00F65AE8" w:rsidP="001F32D9">
      <w:pPr>
        <w:pStyle w:val="BTEMEASMCA"/>
        <w:jc w:val="both"/>
      </w:pPr>
    </w:p>
    <w:p w14:paraId="23075CDB" w14:textId="77777777" w:rsidR="00F65AE8" w:rsidRPr="00A761A5" w:rsidRDefault="00F65AE8" w:rsidP="001F32D9">
      <w:pPr>
        <w:pStyle w:val="PI-1EMEASMCA"/>
        <w:jc w:val="both"/>
      </w:pPr>
      <w:bookmarkStart w:id="13" w:name="_Toc129243142"/>
      <w:bookmarkStart w:id="14" w:name="_Toc129243267"/>
      <w:r w:rsidRPr="00A761A5">
        <w:t>4.</w:t>
      </w:r>
      <w:r w:rsidRPr="00A761A5">
        <w:tab/>
        <w:t>G</w:t>
      </w:r>
      <w:r>
        <w:t>alimas šalutinis poveikis</w:t>
      </w:r>
      <w:bookmarkEnd w:id="13"/>
      <w:bookmarkEnd w:id="14"/>
    </w:p>
    <w:p w14:paraId="6C8201C7" w14:textId="77777777" w:rsidR="00F65AE8" w:rsidRDefault="00F65AE8" w:rsidP="001F32D9">
      <w:pPr>
        <w:pStyle w:val="BTEMEASMCA"/>
        <w:jc w:val="both"/>
      </w:pPr>
    </w:p>
    <w:p w14:paraId="528B2B09" w14:textId="77777777" w:rsidR="00F65AE8" w:rsidRPr="00B34FA1" w:rsidRDefault="00F65AE8" w:rsidP="001F32D9">
      <w:pPr>
        <w:numPr>
          <w:ilvl w:val="12"/>
          <w:numId w:val="0"/>
        </w:numPr>
        <w:ind w:right="-29"/>
        <w:jc w:val="both"/>
        <w:rPr>
          <w:szCs w:val="24"/>
        </w:rPr>
      </w:pPr>
      <w:r w:rsidRPr="00B34FA1">
        <w:rPr>
          <w:noProof/>
          <w:szCs w:val="24"/>
        </w:rPr>
        <w:t>Šis vaistas, kaip ir visi kiti, gali sukelti šalutinį poveikį, nors jis pasireiškia ne visiems žmonėms.</w:t>
      </w:r>
    </w:p>
    <w:p w14:paraId="3FFEE48B" w14:textId="77777777" w:rsidR="00F65AE8" w:rsidRDefault="00F65AE8" w:rsidP="001F32D9">
      <w:pPr>
        <w:pStyle w:val="BTEMEASMCA"/>
        <w:jc w:val="both"/>
      </w:pPr>
    </w:p>
    <w:p w14:paraId="69893CC0" w14:textId="77777777" w:rsidR="006C6BC4" w:rsidRPr="006C6BC4" w:rsidRDefault="005B66D3" w:rsidP="006C6BC4">
      <w:pPr>
        <w:jc w:val="both"/>
      </w:pPr>
      <w:r>
        <w:rPr>
          <w:b/>
          <w:bCs/>
          <w:szCs w:val="22"/>
        </w:rPr>
        <w:t>Dažni šalutinio poveikio reiškiniai (gali pasireikšti rečiau kaip 1 iš 10 asmenų):</w:t>
      </w:r>
    </w:p>
    <w:p w14:paraId="7C93F1F5" w14:textId="7C3071C3" w:rsidR="00F65AE8" w:rsidRPr="003B0B57" w:rsidRDefault="00F65AE8" w:rsidP="003C02A2">
      <w:pPr>
        <w:numPr>
          <w:ilvl w:val="0"/>
          <w:numId w:val="8"/>
        </w:numPr>
        <w:ind w:left="714" w:hanging="357"/>
        <w:jc w:val="both"/>
      </w:pPr>
      <w:r w:rsidRPr="001C5A91">
        <w:t>Priklausom</w:t>
      </w:r>
      <w:r>
        <w:t>ybė</w:t>
      </w:r>
      <w:r w:rsidRPr="001C5A91">
        <w:t>,</w:t>
      </w:r>
      <w:r w:rsidRPr="00ED0035">
        <w:t xml:space="preserve"> paradoksinė reakcija (stiprus nerimas, haliucinacijos, kliedesys, agresyvumo padidėjimas)</w:t>
      </w:r>
      <w:r w:rsidRPr="003B0B57">
        <w:t>.</w:t>
      </w:r>
    </w:p>
    <w:p w14:paraId="52B64807" w14:textId="77777777" w:rsidR="00F65AE8" w:rsidRPr="00074C2B" w:rsidRDefault="00F65AE8" w:rsidP="003C02A2">
      <w:pPr>
        <w:pStyle w:val="Pataisymai"/>
        <w:numPr>
          <w:ilvl w:val="0"/>
          <w:numId w:val="8"/>
        </w:numPr>
        <w:jc w:val="both"/>
        <w:rPr>
          <w:szCs w:val="22"/>
        </w:rPr>
      </w:pPr>
      <w:r w:rsidRPr="00074C2B">
        <w:t>Mieguistumas ir svaigulys kitą dieną, sumišimas ir judesių koordinacijos sutrikimas, ypač vyresniems negu 65 metų pacientams, atminties susilpnėjimas.</w:t>
      </w:r>
    </w:p>
    <w:p w14:paraId="35F6107B" w14:textId="77777777" w:rsidR="00F65AE8" w:rsidRPr="00074C2B" w:rsidRDefault="00F65AE8" w:rsidP="003C02A2">
      <w:pPr>
        <w:pStyle w:val="Pataisymai"/>
        <w:numPr>
          <w:ilvl w:val="0"/>
          <w:numId w:val="8"/>
        </w:numPr>
        <w:jc w:val="both"/>
      </w:pPr>
      <w:r w:rsidRPr="00074C2B">
        <w:t>Raumenų silpnumas.</w:t>
      </w:r>
    </w:p>
    <w:p w14:paraId="3BE313A7" w14:textId="77777777" w:rsidR="00F65AE8" w:rsidRPr="00074C2B" w:rsidRDefault="00F65AE8" w:rsidP="003C02A2">
      <w:pPr>
        <w:pStyle w:val="Pataisymai"/>
        <w:jc w:val="both"/>
      </w:pPr>
    </w:p>
    <w:p w14:paraId="214C7AB2" w14:textId="77777777" w:rsidR="006C6BC4" w:rsidRPr="006C6BC4" w:rsidRDefault="005B66D3" w:rsidP="006C6BC4">
      <w:pPr>
        <w:pStyle w:val="Pataisymai"/>
        <w:jc w:val="both"/>
      </w:pPr>
      <w:r>
        <w:rPr>
          <w:b/>
          <w:bCs/>
          <w:szCs w:val="22"/>
        </w:rPr>
        <w:t>Nedažni šalutinio poveikio reiškiniai (gali pasireikšti rečiau kaip 1 iš 100 asmenų):</w:t>
      </w:r>
    </w:p>
    <w:p w14:paraId="6E56D930" w14:textId="4A6BB6B1" w:rsidR="00F65AE8" w:rsidRPr="00074C2B" w:rsidRDefault="00F65AE8" w:rsidP="003C02A2">
      <w:pPr>
        <w:pStyle w:val="Pataisymai"/>
        <w:numPr>
          <w:ilvl w:val="0"/>
          <w:numId w:val="9"/>
        </w:numPr>
        <w:jc w:val="both"/>
      </w:pPr>
      <w:r w:rsidRPr="00074C2B">
        <w:t>Galvos skausmas ir sukimasis.</w:t>
      </w:r>
    </w:p>
    <w:p w14:paraId="14D7090A" w14:textId="77777777" w:rsidR="00F65AE8" w:rsidRPr="00074C2B" w:rsidRDefault="00F65AE8" w:rsidP="003C02A2">
      <w:pPr>
        <w:pStyle w:val="Pataisymai"/>
        <w:numPr>
          <w:ilvl w:val="0"/>
          <w:numId w:val="9"/>
        </w:numPr>
        <w:jc w:val="both"/>
      </w:pPr>
      <w:r w:rsidRPr="00074C2B">
        <w:t>Kalbos sutrikimas.</w:t>
      </w:r>
    </w:p>
    <w:p w14:paraId="18828F30" w14:textId="77777777" w:rsidR="00F65AE8" w:rsidRPr="00074C2B" w:rsidRDefault="00F65AE8" w:rsidP="003C02A2">
      <w:pPr>
        <w:pStyle w:val="Pataisymai"/>
        <w:numPr>
          <w:ilvl w:val="0"/>
          <w:numId w:val="9"/>
        </w:numPr>
        <w:jc w:val="both"/>
      </w:pPr>
      <w:r w:rsidRPr="00074C2B">
        <w:t>Kraujo spaudimo sumažėjimas</w:t>
      </w:r>
    </w:p>
    <w:p w14:paraId="63BBF402" w14:textId="77777777" w:rsidR="00F65AE8" w:rsidRPr="00074C2B" w:rsidRDefault="00F65AE8" w:rsidP="003C02A2">
      <w:pPr>
        <w:pStyle w:val="Pataisymai"/>
        <w:numPr>
          <w:ilvl w:val="0"/>
          <w:numId w:val="9"/>
        </w:numPr>
        <w:jc w:val="both"/>
      </w:pPr>
      <w:r w:rsidRPr="00074C2B">
        <w:t>Seilėtekio pokyčiai.</w:t>
      </w:r>
    </w:p>
    <w:p w14:paraId="3C8CED2F" w14:textId="77777777" w:rsidR="00F65AE8" w:rsidRPr="00074C2B" w:rsidRDefault="00F65AE8" w:rsidP="003C02A2">
      <w:pPr>
        <w:pStyle w:val="Pataisymai"/>
        <w:numPr>
          <w:ilvl w:val="0"/>
          <w:numId w:val="9"/>
        </w:numPr>
        <w:jc w:val="both"/>
      </w:pPr>
      <w:r w:rsidRPr="00074C2B">
        <w:t>Virškinimo trakto veiklos sutrikimas</w:t>
      </w:r>
      <w:r>
        <w:t>.</w:t>
      </w:r>
    </w:p>
    <w:p w14:paraId="0573F29A" w14:textId="77777777" w:rsidR="00F65AE8" w:rsidRPr="00074C2B" w:rsidRDefault="00F65AE8" w:rsidP="003C02A2">
      <w:pPr>
        <w:pStyle w:val="Pataisymai"/>
        <w:numPr>
          <w:ilvl w:val="0"/>
          <w:numId w:val="9"/>
        </w:numPr>
        <w:jc w:val="both"/>
      </w:pPr>
      <w:r w:rsidRPr="00074C2B">
        <w:t>Šlapimo nelaikymas ar susilaikymas</w:t>
      </w:r>
      <w:r>
        <w:t>.</w:t>
      </w:r>
    </w:p>
    <w:p w14:paraId="4C2EBF35" w14:textId="77777777" w:rsidR="00F65AE8" w:rsidRPr="00074C2B" w:rsidRDefault="00F65AE8" w:rsidP="003C02A2">
      <w:pPr>
        <w:pStyle w:val="Pataisymai"/>
        <w:numPr>
          <w:ilvl w:val="0"/>
          <w:numId w:val="9"/>
        </w:numPr>
        <w:jc w:val="both"/>
      </w:pPr>
      <w:r w:rsidRPr="00074C2B">
        <w:t>Drebulys.</w:t>
      </w:r>
    </w:p>
    <w:p w14:paraId="386A361C" w14:textId="77777777" w:rsidR="00F65AE8" w:rsidRPr="00074C2B" w:rsidRDefault="00F65AE8" w:rsidP="003C02A2">
      <w:pPr>
        <w:pStyle w:val="Pataisymai"/>
        <w:numPr>
          <w:ilvl w:val="0"/>
          <w:numId w:val="9"/>
        </w:numPr>
        <w:jc w:val="both"/>
      </w:pPr>
      <w:r w:rsidRPr="00074C2B">
        <w:lastRenderedPageBreak/>
        <w:t>Lytinio potraukio pokyčiai.</w:t>
      </w:r>
    </w:p>
    <w:p w14:paraId="5DAAB28D" w14:textId="77777777" w:rsidR="00F65AE8" w:rsidRDefault="00F65AE8" w:rsidP="003C02A2">
      <w:pPr>
        <w:pStyle w:val="Pataisymai"/>
        <w:jc w:val="both"/>
      </w:pPr>
    </w:p>
    <w:p w14:paraId="50BE7FEF" w14:textId="77777777" w:rsidR="006C6BC4" w:rsidRPr="006C6BC4" w:rsidRDefault="005B66D3" w:rsidP="006C6BC4">
      <w:pPr>
        <w:pStyle w:val="Pataisymai"/>
        <w:jc w:val="both"/>
      </w:pPr>
      <w:r>
        <w:rPr>
          <w:b/>
          <w:bCs/>
          <w:szCs w:val="22"/>
        </w:rPr>
        <w:t>Labai reti šalutinio poveikio reiškiniai (gali pasireikšti rečiau kaip 1 iš 10 000 asmenų):</w:t>
      </w:r>
    </w:p>
    <w:p w14:paraId="62F067C3" w14:textId="3D85CAB6" w:rsidR="00F65AE8" w:rsidRPr="00074C2B" w:rsidRDefault="00F65AE8" w:rsidP="003C02A2">
      <w:pPr>
        <w:pStyle w:val="Pataisymai"/>
        <w:numPr>
          <w:ilvl w:val="0"/>
          <w:numId w:val="10"/>
        </w:numPr>
        <w:jc w:val="both"/>
      </w:pPr>
      <w:r w:rsidRPr="00074C2B">
        <w:t>Kraujo pokyčiai (leukopenija).</w:t>
      </w:r>
    </w:p>
    <w:p w14:paraId="3BC99CDA" w14:textId="77777777" w:rsidR="00F65AE8" w:rsidRPr="00074C2B" w:rsidRDefault="00F65AE8" w:rsidP="003C02A2">
      <w:pPr>
        <w:pStyle w:val="Pataisymai"/>
        <w:numPr>
          <w:ilvl w:val="0"/>
          <w:numId w:val="10"/>
        </w:numPr>
        <w:jc w:val="both"/>
      </w:pPr>
      <w:r w:rsidRPr="00074C2B">
        <w:t>Gelta.</w:t>
      </w:r>
    </w:p>
    <w:p w14:paraId="40931815" w14:textId="77777777" w:rsidR="00F65AE8" w:rsidRPr="00074C2B" w:rsidRDefault="00F65AE8" w:rsidP="003C02A2">
      <w:pPr>
        <w:pStyle w:val="Pataisymai"/>
        <w:numPr>
          <w:ilvl w:val="0"/>
          <w:numId w:val="10"/>
        </w:numPr>
        <w:jc w:val="both"/>
      </w:pPr>
      <w:r w:rsidRPr="00074C2B">
        <w:t>Odos alerginės reakcijos.</w:t>
      </w:r>
    </w:p>
    <w:p w14:paraId="660FC301" w14:textId="77777777" w:rsidR="00F65AE8" w:rsidRDefault="00F65AE8" w:rsidP="003C02A2">
      <w:pPr>
        <w:pStyle w:val="Pagrindinistekstas"/>
        <w:spacing w:after="0"/>
        <w:jc w:val="both"/>
        <w:rPr>
          <w:szCs w:val="22"/>
        </w:rPr>
      </w:pPr>
    </w:p>
    <w:p w14:paraId="78EDF608" w14:textId="77777777" w:rsidR="006C6BC4" w:rsidRPr="006C6BC4" w:rsidRDefault="00DA3CCD" w:rsidP="006C6BC4">
      <w:pPr>
        <w:jc w:val="both"/>
        <w:rPr>
          <w:szCs w:val="22"/>
          <w:lang w:eastAsia="en-US"/>
        </w:rPr>
      </w:pPr>
      <w:r w:rsidRPr="006C6BC4">
        <w:rPr>
          <w:b/>
          <w:bCs/>
          <w:szCs w:val="22"/>
        </w:rPr>
        <w:t>Dažnis nežinomas (negali būti apskaičiuotas pagal turimus duomenis):</w:t>
      </w:r>
    </w:p>
    <w:p w14:paraId="2382E542" w14:textId="346745CF" w:rsidR="00F65AE8" w:rsidRDefault="00F65AE8" w:rsidP="003C02A2">
      <w:pPr>
        <w:pStyle w:val="Sraopastraipa"/>
        <w:numPr>
          <w:ilvl w:val="0"/>
          <w:numId w:val="12"/>
        </w:numPr>
        <w:jc w:val="both"/>
        <w:rPr>
          <w:szCs w:val="22"/>
          <w:lang w:eastAsia="en-US"/>
        </w:rPr>
      </w:pPr>
      <w:r w:rsidRPr="004C39A8">
        <w:rPr>
          <w:szCs w:val="22"/>
          <w:lang w:eastAsia="en-US"/>
        </w:rPr>
        <w:t>Karščiavimas</w:t>
      </w:r>
      <w:r>
        <w:rPr>
          <w:szCs w:val="22"/>
          <w:lang w:eastAsia="en-US"/>
        </w:rPr>
        <w:t>.</w:t>
      </w:r>
    </w:p>
    <w:p w14:paraId="6FA1D02B" w14:textId="77777777" w:rsidR="00F65AE8" w:rsidRDefault="00F65AE8" w:rsidP="003C02A2">
      <w:pPr>
        <w:pStyle w:val="Sraopastraipa"/>
        <w:numPr>
          <w:ilvl w:val="0"/>
          <w:numId w:val="12"/>
        </w:numPr>
        <w:jc w:val="both"/>
        <w:rPr>
          <w:szCs w:val="22"/>
          <w:lang w:eastAsia="en-US"/>
        </w:rPr>
      </w:pPr>
      <w:r w:rsidRPr="004C39A8">
        <w:rPr>
          <w:szCs w:val="22"/>
          <w:lang w:eastAsia="en-US"/>
        </w:rPr>
        <w:t>Edema</w:t>
      </w:r>
      <w:r>
        <w:rPr>
          <w:szCs w:val="22"/>
          <w:lang w:eastAsia="en-US"/>
        </w:rPr>
        <w:t>.</w:t>
      </w:r>
    </w:p>
    <w:p w14:paraId="2DBBEE7E" w14:textId="77777777" w:rsidR="00F65AE8" w:rsidRDefault="00F65AE8" w:rsidP="003C02A2">
      <w:pPr>
        <w:pStyle w:val="Sraopastraipa"/>
        <w:numPr>
          <w:ilvl w:val="0"/>
          <w:numId w:val="12"/>
        </w:numPr>
        <w:jc w:val="both"/>
        <w:rPr>
          <w:szCs w:val="22"/>
          <w:lang w:eastAsia="en-US"/>
        </w:rPr>
      </w:pPr>
      <w:r w:rsidRPr="004C39A8">
        <w:rPr>
          <w:szCs w:val="22"/>
          <w:lang w:eastAsia="en-US"/>
        </w:rPr>
        <w:t>Nuovargis.</w:t>
      </w:r>
    </w:p>
    <w:p w14:paraId="1DB92EC5" w14:textId="77777777" w:rsidR="00F65AE8" w:rsidRPr="00F64C9C" w:rsidRDefault="00F65AE8" w:rsidP="003C02A2">
      <w:pPr>
        <w:pStyle w:val="Pagrindinistekstas"/>
        <w:spacing w:after="0"/>
        <w:jc w:val="both"/>
        <w:rPr>
          <w:szCs w:val="22"/>
        </w:rPr>
      </w:pPr>
    </w:p>
    <w:p w14:paraId="49767267" w14:textId="77777777" w:rsidR="001F32D9" w:rsidRPr="001F32D9" w:rsidRDefault="001F32D9" w:rsidP="001F32D9">
      <w:pPr>
        <w:tabs>
          <w:tab w:val="left" w:pos="567"/>
        </w:tabs>
        <w:rPr>
          <w:b/>
          <w:snapToGrid w:val="0"/>
          <w:szCs w:val="24"/>
          <w:lang w:eastAsia="en-US"/>
        </w:rPr>
      </w:pPr>
      <w:r w:rsidRPr="001F32D9">
        <w:rPr>
          <w:b/>
          <w:noProof/>
          <w:snapToGrid w:val="0"/>
          <w:szCs w:val="24"/>
          <w:lang w:eastAsia="en-US"/>
        </w:rPr>
        <w:t>Pranešimas apie šalutinį poveikį</w:t>
      </w:r>
    </w:p>
    <w:p w14:paraId="5928D727" w14:textId="68E573C7" w:rsidR="0098616F" w:rsidRPr="003F7229" w:rsidRDefault="0098616F" w:rsidP="00AD7686">
      <w:pPr>
        <w:tabs>
          <w:tab w:val="left" w:pos="567"/>
        </w:tabs>
        <w:rPr>
          <w:noProof/>
          <w:snapToGrid w:val="0"/>
          <w:szCs w:val="22"/>
        </w:rPr>
      </w:pPr>
      <w:bookmarkStart w:id="15" w:name="_Hlk180612224"/>
      <w:r w:rsidRPr="00DA3CCD">
        <w:rPr>
          <w:szCs w:val="22"/>
        </w:rPr>
        <w:t xml:space="preserve">Jeigu pasireiškė šalutinis poveikis, įskaitant šiame lapelyje nenurodytą, pasakykite gydytojui arba vaistininkui. </w:t>
      </w:r>
      <w:r w:rsidR="00DA3CCD">
        <w:rPr>
          <w:szCs w:val="22"/>
        </w:rPr>
        <w:t xml:space="preserve">Pranešimą apie šalutinį poveikį galite užpildyti ir pateikti Valstybinės vaistų kontrolės tarnybos prie Lietuvos Respublikos sveikatos apsaugos ministerijos tinklalapyje </w:t>
      </w:r>
      <w:r w:rsidR="00DA3CCD">
        <w:rPr>
          <w:color w:val="0000EE"/>
          <w:szCs w:val="22"/>
          <w:u w:val="single"/>
        </w:rPr>
        <w:t>https://vvkt.lrv.lt/lt/</w:t>
      </w:r>
      <w:r w:rsidR="00DA3CCD">
        <w:rPr>
          <w:szCs w:val="22"/>
        </w:rPr>
        <w:t xml:space="preserve"> nurodytais būdais arba paskambinti nemokamu telefonu 8 800 73 568. Pranešdami apie šalutinį poveikį galite mums padėti gauti daugiau informacijos apie šio vaisto saugumą</w:t>
      </w:r>
      <w:r w:rsidR="00840521">
        <w:rPr>
          <w:szCs w:val="22"/>
        </w:rPr>
        <w:t>.</w:t>
      </w:r>
    </w:p>
    <w:bookmarkEnd w:id="15"/>
    <w:p w14:paraId="0B4C263C" w14:textId="77777777" w:rsidR="001F32D9" w:rsidRPr="00A761A5" w:rsidRDefault="001F32D9" w:rsidP="003C02A2">
      <w:pPr>
        <w:pStyle w:val="BTEMEASMCA"/>
        <w:jc w:val="both"/>
      </w:pPr>
    </w:p>
    <w:p w14:paraId="25BC02DB" w14:textId="77777777" w:rsidR="00F65AE8" w:rsidRPr="00A761A5" w:rsidRDefault="00F65AE8" w:rsidP="003C02A2">
      <w:pPr>
        <w:pStyle w:val="BTEMEASMCA"/>
        <w:jc w:val="both"/>
      </w:pPr>
    </w:p>
    <w:p w14:paraId="38C640E9" w14:textId="77777777" w:rsidR="00F65AE8" w:rsidRPr="00A761A5" w:rsidRDefault="00F65AE8" w:rsidP="003C02A2">
      <w:pPr>
        <w:pStyle w:val="PI-1EMEASMCA"/>
        <w:jc w:val="both"/>
      </w:pPr>
      <w:bookmarkStart w:id="16" w:name="_Toc129243143"/>
      <w:bookmarkStart w:id="17" w:name="_Toc129243268"/>
      <w:r w:rsidRPr="00A761A5">
        <w:t>5.</w:t>
      </w:r>
      <w:r w:rsidRPr="00A761A5">
        <w:tab/>
        <w:t>K</w:t>
      </w:r>
      <w:r>
        <w:t>aip laikyti Nozepam</w:t>
      </w:r>
      <w:bookmarkEnd w:id="16"/>
      <w:bookmarkEnd w:id="17"/>
    </w:p>
    <w:p w14:paraId="28B4EAB6" w14:textId="77777777" w:rsidR="00F65AE8" w:rsidRPr="00A761A5" w:rsidRDefault="00F65AE8" w:rsidP="003C02A2">
      <w:pPr>
        <w:pStyle w:val="BTEMEASMCA"/>
        <w:jc w:val="both"/>
      </w:pPr>
    </w:p>
    <w:p w14:paraId="3F9D0735" w14:textId="77777777" w:rsidR="00F65AE8" w:rsidRPr="00A761A5" w:rsidRDefault="00F65AE8" w:rsidP="003C02A2">
      <w:pPr>
        <w:pStyle w:val="BTEMEASMCA"/>
        <w:jc w:val="both"/>
      </w:pPr>
      <w:r>
        <w:t xml:space="preserve">Šį vaistą laikykite </w:t>
      </w:r>
      <w:r w:rsidRPr="00A761A5">
        <w:t>vaikams nepastebimoje ir nepasiekiamoje vietoje.</w:t>
      </w:r>
    </w:p>
    <w:p w14:paraId="062A53D9" w14:textId="77777777" w:rsidR="00F65AE8" w:rsidRPr="00A761A5" w:rsidRDefault="00F65AE8" w:rsidP="003C02A2">
      <w:pPr>
        <w:pStyle w:val="BTEMEASMCA"/>
        <w:jc w:val="both"/>
      </w:pPr>
    </w:p>
    <w:p w14:paraId="20DF6C46" w14:textId="043814D8" w:rsidR="00F65AE8" w:rsidRDefault="00F65AE8" w:rsidP="003C02A2">
      <w:pPr>
        <w:pStyle w:val="BTEMEASMCA"/>
        <w:jc w:val="both"/>
      </w:pPr>
      <w:r>
        <w:t>Ant dėžutės ir lizdinės plokštelės po „EXP“</w:t>
      </w:r>
      <w:r w:rsidRPr="00A761A5">
        <w:t xml:space="preserve"> nurodyta</w:t>
      </w:r>
      <w:r>
        <w:t xml:space="preserve">m tinkamumo laikui pasibaigus, šio vaisto vartoti negalima. </w:t>
      </w:r>
      <w:r w:rsidRPr="00A761A5">
        <w:t>Vaistas tinka</w:t>
      </w:r>
      <w:r>
        <w:t>mas</w:t>
      </w:r>
      <w:r w:rsidRPr="00A761A5">
        <w:t xml:space="preserve"> vartoti iki pask</w:t>
      </w:r>
      <w:r>
        <w:t>utinės nurodyto mėnesio dienos.</w:t>
      </w:r>
    </w:p>
    <w:p w14:paraId="36497500" w14:textId="77777777" w:rsidR="00F65AE8" w:rsidRPr="00A761A5" w:rsidRDefault="00F65AE8" w:rsidP="003C02A2">
      <w:pPr>
        <w:pStyle w:val="BTEMEASMCA"/>
        <w:jc w:val="both"/>
      </w:pPr>
    </w:p>
    <w:p w14:paraId="3B1A43FD" w14:textId="77777777" w:rsidR="00F65AE8" w:rsidRDefault="00F65AE8" w:rsidP="003C02A2">
      <w:pPr>
        <w:pStyle w:val="Pagrindinistekstas"/>
        <w:spacing w:after="0"/>
        <w:jc w:val="both"/>
      </w:pPr>
      <w:r>
        <w:t xml:space="preserve">Laikyti ne aukštesnėje kaip 25 °C temperatūroje. </w:t>
      </w:r>
    </w:p>
    <w:p w14:paraId="79AF0338" w14:textId="77777777" w:rsidR="00F65AE8" w:rsidRPr="00A761A5" w:rsidRDefault="00F65AE8" w:rsidP="003C02A2">
      <w:pPr>
        <w:pStyle w:val="BTEMEASMCA"/>
        <w:jc w:val="both"/>
      </w:pPr>
      <w:r w:rsidRPr="00AC4B80">
        <w:t>Laikyti gamintojo pakuotėje, kad preparatas būtų apsaugotas nuo šviesos ir drėgmės.</w:t>
      </w:r>
    </w:p>
    <w:p w14:paraId="4A1B7208" w14:textId="77777777" w:rsidR="00F65AE8" w:rsidRPr="00A761A5" w:rsidRDefault="00F65AE8" w:rsidP="003C02A2">
      <w:pPr>
        <w:pStyle w:val="BTEMEASMCA"/>
        <w:jc w:val="both"/>
      </w:pPr>
    </w:p>
    <w:p w14:paraId="19F26BF5" w14:textId="77777777" w:rsidR="00F65AE8" w:rsidRDefault="00F65AE8" w:rsidP="003C02A2">
      <w:pPr>
        <w:pStyle w:val="BTEMEASMCA"/>
        <w:jc w:val="both"/>
      </w:pPr>
      <w:r w:rsidRPr="00153901">
        <w:t>Vaistų negalima išmesti į kanalizaciją arba su buitinėmis atliekomis. Kaip išmesti nereikalingus vaistus, klauskite vaistininko. Šios priemonės padės apsaugoti aplinką.</w:t>
      </w:r>
    </w:p>
    <w:p w14:paraId="042461AF" w14:textId="77777777" w:rsidR="00F65AE8" w:rsidRPr="00A761A5" w:rsidRDefault="00F65AE8" w:rsidP="003C02A2">
      <w:pPr>
        <w:pStyle w:val="BTEMEASMCA"/>
        <w:jc w:val="both"/>
      </w:pPr>
    </w:p>
    <w:p w14:paraId="02C43B96" w14:textId="77777777" w:rsidR="00F65AE8" w:rsidRPr="00A761A5" w:rsidRDefault="00F65AE8" w:rsidP="003C02A2">
      <w:pPr>
        <w:pStyle w:val="BTEMEASMCA"/>
        <w:jc w:val="both"/>
      </w:pPr>
    </w:p>
    <w:p w14:paraId="3D2EA822" w14:textId="77777777" w:rsidR="00F65AE8" w:rsidRPr="00A761A5" w:rsidRDefault="00F65AE8" w:rsidP="003C02A2">
      <w:pPr>
        <w:pStyle w:val="PI-1EMEASMCA"/>
        <w:jc w:val="both"/>
      </w:pPr>
      <w:bookmarkStart w:id="18" w:name="_Toc129243144"/>
      <w:bookmarkStart w:id="19" w:name="_Toc129243269"/>
      <w:r w:rsidRPr="00A761A5">
        <w:t>6.</w:t>
      </w:r>
      <w:r w:rsidRPr="00A761A5">
        <w:tab/>
      </w:r>
      <w:r>
        <w:t>Pakuotės turinys ir kita informacija</w:t>
      </w:r>
      <w:bookmarkEnd w:id="18"/>
      <w:bookmarkEnd w:id="19"/>
    </w:p>
    <w:p w14:paraId="41F4F480" w14:textId="77777777" w:rsidR="00F65AE8" w:rsidRPr="00A761A5" w:rsidRDefault="00F65AE8" w:rsidP="003C02A2">
      <w:pPr>
        <w:pStyle w:val="BTEMEASMCA"/>
        <w:jc w:val="both"/>
      </w:pPr>
    </w:p>
    <w:p w14:paraId="6D549C4D" w14:textId="77777777" w:rsidR="00F65AE8" w:rsidRPr="00A761A5" w:rsidRDefault="00F65AE8" w:rsidP="003C02A2">
      <w:pPr>
        <w:pStyle w:val="PI-3EMEASMCA"/>
        <w:jc w:val="both"/>
      </w:pPr>
      <w:r w:rsidRPr="00A761A5">
        <w:t>Nozepam sudėtis</w:t>
      </w:r>
    </w:p>
    <w:p w14:paraId="61FD32F4" w14:textId="77777777" w:rsidR="00F65AE8" w:rsidRPr="00A761A5" w:rsidRDefault="00F65AE8" w:rsidP="003C02A2">
      <w:pPr>
        <w:pStyle w:val="BT-EMEASMCA"/>
        <w:jc w:val="both"/>
      </w:pPr>
      <w:r>
        <w:t>Veiklioji medžiaga yra oksazepamas. Vienoje tabletėje yra 10 mg oksazepamo.</w:t>
      </w:r>
    </w:p>
    <w:p w14:paraId="49989395" w14:textId="77777777" w:rsidR="00F65AE8" w:rsidRPr="00A761A5" w:rsidRDefault="00F65AE8" w:rsidP="003C02A2">
      <w:pPr>
        <w:pStyle w:val="BT-EMEASMCA"/>
        <w:jc w:val="both"/>
      </w:pPr>
      <w:r>
        <w:t>Pagalbinės medžiagos</w:t>
      </w:r>
      <w:r w:rsidRPr="00A761A5">
        <w:t xml:space="preserve"> yra </w:t>
      </w:r>
      <w:r>
        <w:t>laktozė monohidratas, bulvių krakmolas, sacharozė, povidonas, kalcio stearatas.</w:t>
      </w:r>
    </w:p>
    <w:p w14:paraId="7D6285E7" w14:textId="77777777" w:rsidR="00F65AE8" w:rsidRPr="00A761A5" w:rsidRDefault="00F65AE8" w:rsidP="003C02A2">
      <w:pPr>
        <w:pStyle w:val="BTEMEASMCA"/>
        <w:jc w:val="both"/>
      </w:pPr>
    </w:p>
    <w:p w14:paraId="47B7F9C3" w14:textId="77777777" w:rsidR="00F65AE8" w:rsidRPr="00A761A5" w:rsidRDefault="00F65AE8" w:rsidP="003C02A2">
      <w:pPr>
        <w:pStyle w:val="PI-3EMEASMCA"/>
        <w:jc w:val="both"/>
      </w:pPr>
      <w:r w:rsidRPr="00A761A5">
        <w:t>Nozepam išvaizda ir kiekis pakuotėje</w:t>
      </w:r>
    </w:p>
    <w:p w14:paraId="77F577A4" w14:textId="77777777" w:rsidR="00F65AE8" w:rsidRPr="005330AC" w:rsidRDefault="00F65AE8" w:rsidP="003C02A2">
      <w:pPr>
        <w:pStyle w:val="BTEMEASMCA"/>
        <w:jc w:val="both"/>
      </w:pPr>
      <w:r>
        <w:t>Tabletės</w:t>
      </w:r>
      <w:r w:rsidRPr="005330AC">
        <w:t xml:space="preserve"> yra baltos arba</w:t>
      </w:r>
      <w:r>
        <w:t xml:space="preserve"> baltos su šiek tiek </w:t>
      </w:r>
      <w:r w:rsidRPr="005330AC">
        <w:t>gelsv</w:t>
      </w:r>
      <w:r>
        <w:t>u</w:t>
      </w:r>
      <w:r w:rsidRPr="005330AC">
        <w:t xml:space="preserve"> atspalvi</w:t>
      </w:r>
      <w:r>
        <w:t>u,</w:t>
      </w:r>
      <w:r w:rsidRPr="003B0432">
        <w:t xml:space="preserve"> </w:t>
      </w:r>
      <w:r>
        <w:t>apvalios, plokščios, nuožulniomis briaunomis</w:t>
      </w:r>
      <w:r w:rsidRPr="005330AC">
        <w:t>.</w:t>
      </w:r>
    </w:p>
    <w:p w14:paraId="1EFBCB90" w14:textId="77777777" w:rsidR="00F65AE8" w:rsidRPr="00A761A5" w:rsidRDefault="00F65AE8" w:rsidP="003C02A2">
      <w:pPr>
        <w:pStyle w:val="BTEMEASMCA"/>
        <w:jc w:val="both"/>
      </w:pPr>
    </w:p>
    <w:p w14:paraId="3CBD05E4" w14:textId="77777777" w:rsidR="00F65AE8" w:rsidRPr="00A761A5" w:rsidRDefault="00F65AE8" w:rsidP="003C02A2">
      <w:pPr>
        <w:pStyle w:val="BTEMEASMCA"/>
        <w:jc w:val="both"/>
      </w:pPr>
      <w:r w:rsidRPr="00A761A5">
        <w:t xml:space="preserve">Nozepam tiekiamas </w:t>
      </w:r>
      <w:r>
        <w:t xml:space="preserve">PVC/aliuminio folijos </w:t>
      </w:r>
      <w:r w:rsidRPr="00A761A5">
        <w:t>lizdinėmis plokštelėmis, kuriose yra 10 tablečių. Kartono dėžutėje yra 50 tablečių.</w:t>
      </w:r>
    </w:p>
    <w:p w14:paraId="3A97C69B" w14:textId="77777777" w:rsidR="00F65AE8" w:rsidRPr="00A761A5" w:rsidRDefault="00F65AE8" w:rsidP="003C02A2">
      <w:pPr>
        <w:pStyle w:val="BTEMEASMCA"/>
        <w:jc w:val="both"/>
      </w:pPr>
    </w:p>
    <w:p w14:paraId="6BAB0CC9" w14:textId="768466E0" w:rsidR="00F65AE8" w:rsidRPr="00A761A5" w:rsidRDefault="001F32D9" w:rsidP="003C02A2">
      <w:pPr>
        <w:pStyle w:val="PI-3EMEASMCA"/>
        <w:jc w:val="both"/>
      </w:pPr>
      <w:r>
        <w:t>Registruotojas</w:t>
      </w:r>
      <w:r w:rsidR="00F65AE8" w:rsidRPr="00A761A5">
        <w:t xml:space="preserve"> ir gamintojas</w:t>
      </w:r>
    </w:p>
    <w:p w14:paraId="49ECE808" w14:textId="77777777" w:rsidR="007458FE" w:rsidRPr="00EE6B01" w:rsidRDefault="007458FE" w:rsidP="007458FE">
      <w:bookmarkStart w:id="20" w:name="_Hlk180612109"/>
      <w:r>
        <w:rPr>
          <w:lang w:val="lv-LV"/>
        </w:rPr>
        <w:t xml:space="preserve">Olpha </w:t>
      </w:r>
      <w:r w:rsidRPr="00EE6B01">
        <w:t>AS</w:t>
      </w:r>
      <w:r>
        <w:t>,</w:t>
      </w:r>
    </w:p>
    <w:p w14:paraId="208E5619" w14:textId="77777777" w:rsidR="007458FE" w:rsidRPr="00EE6B01" w:rsidRDefault="007458FE" w:rsidP="007458FE">
      <w:r w:rsidRPr="00EE6B01">
        <w:t>R</w:t>
      </w:r>
      <w:r>
        <w:t>u</w:t>
      </w:r>
      <w:r w:rsidRPr="00EE6B01">
        <w:t>pn</w:t>
      </w:r>
      <w:r>
        <w:t>i</w:t>
      </w:r>
      <w:r w:rsidRPr="00EE6B01">
        <w:t>cu iela 5</w:t>
      </w:r>
      <w:r>
        <w:t>,</w:t>
      </w:r>
    </w:p>
    <w:p w14:paraId="0F89B2BC" w14:textId="77777777" w:rsidR="007458FE" w:rsidRPr="00EE6B01" w:rsidRDefault="007458FE" w:rsidP="007458FE">
      <w:r w:rsidRPr="00EE6B01">
        <w:t xml:space="preserve">Olaine, </w:t>
      </w:r>
      <w:r w:rsidRPr="0095066C">
        <w:rPr>
          <w:lang w:val="fi-FI"/>
        </w:rPr>
        <w:t xml:space="preserve">Olaines novads, </w:t>
      </w:r>
      <w:r w:rsidRPr="00EE6B01">
        <w:t>LV-2114</w:t>
      </w:r>
      <w:r>
        <w:t>,</w:t>
      </w:r>
    </w:p>
    <w:p w14:paraId="309A8BDF" w14:textId="77777777" w:rsidR="007458FE" w:rsidRPr="00EE6B01" w:rsidRDefault="007458FE" w:rsidP="007458FE">
      <w:r w:rsidRPr="00EE6B01">
        <w:t>Latvija</w:t>
      </w:r>
    </w:p>
    <w:bookmarkEnd w:id="20"/>
    <w:p w14:paraId="719128DF" w14:textId="77777777" w:rsidR="00F65AE8" w:rsidRPr="00C25F7F" w:rsidRDefault="00F65AE8" w:rsidP="003C02A2">
      <w:pPr>
        <w:jc w:val="both"/>
        <w:rPr>
          <w:szCs w:val="22"/>
        </w:rPr>
      </w:pPr>
    </w:p>
    <w:p w14:paraId="68D9F34A" w14:textId="77777777" w:rsidR="00F65AE8" w:rsidRPr="00A761A5" w:rsidRDefault="00F65AE8" w:rsidP="003C02A2">
      <w:pPr>
        <w:pStyle w:val="BTEMEASMCA"/>
        <w:jc w:val="both"/>
      </w:pPr>
    </w:p>
    <w:p w14:paraId="0C574D9B" w14:textId="6A412DE0" w:rsidR="00F65AE8" w:rsidRPr="00A761A5" w:rsidRDefault="00F65AE8" w:rsidP="003C02A2">
      <w:pPr>
        <w:pStyle w:val="BTbEMEASMCA"/>
        <w:jc w:val="both"/>
      </w:pPr>
      <w:r w:rsidRPr="00A761A5">
        <w:rPr>
          <w:bCs/>
        </w:rPr>
        <w:t>Šis pakuotės lapelis</w:t>
      </w:r>
      <w:r w:rsidRPr="00A761A5">
        <w:t xml:space="preserve"> paskutinį kartą p</w:t>
      </w:r>
      <w:r>
        <w:t xml:space="preserve">eržiūrėtas </w:t>
      </w:r>
      <w:r w:rsidR="00E43D8A">
        <w:t>2024-10-30</w:t>
      </w:r>
      <w:r w:rsidR="00AD7686">
        <w:t>.</w:t>
      </w:r>
    </w:p>
    <w:p w14:paraId="0C48E01F" w14:textId="77777777" w:rsidR="00F65AE8" w:rsidRDefault="00F65AE8" w:rsidP="003C02A2">
      <w:pPr>
        <w:jc w:val="both"/>
        <w:rPr>
          <w:szCs w:val="22"/>
        </w:rPr>
      </w:pPr>
    </w:p>
    <w:p w14:paraId="62CAAA33" w14:textId="77777777" w:rsidR="00F65AE8" w:rsidRPr="00A761A5" w:rsidRDefault="00F65AE8" w:rsidP="003C02A2">
      <w:pPr>
        <w:jc w:val="both"/>
        <w:rPr>
          <w:szCs w:val="22"/>
        </w:rPr>
      </w:pPr>
    </w:p>
    <w:p w14:paraId="2B18FDB1" w14:textId="49C54677" w:rsidR="00D67474" w:rsidRPr="001804EA" w:rsidRDefault="00F65AE8" w:rsidP="001804EA">
      <w:pPr>
        <w:numPr>
          <w:ilvl w:val="12"/>
          <w:numId w:val="0"/>
        </w:numPr>
        <w:ind w:right="-2"/>
        <w:jc w:val="both"/>
        <w:rPr>
          <w:szCs w:val="24"/>
        </w:rPr>
      </w:pPr>
      <w:bookmarkStart w:id="21" w:name="OLE_LINK2"/>
      <w:bookmarkStart w:id="22" w:name="OLE_LINK3"/>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bookmarkStart w:id="23" w:name="_Hlk183014912"/>
      <w:bookmarkEnd w:id="21"/>
      <w:bookmarkEnd w:id="22"/>
      <w:r w:rsidR="00DA3CCD">
        <w:rPr>
          <w:color w:val="0000EE"/>
          <w:szCs w:val="22"/>
          <w:u w:val="single"/>
        </w:rPr>
        <w:t>https://vvkt.lrv.lt/lt/</w:t>
      </w:r>
      <w:r w:rsidR="00DA3CCD">
        <w:rPr>
          <w:szCs w:val="22"/>
        </w:rPr>
        <w:t>.</w:t>
      </w:r>
      <w:bookmarkEnd w:id="23"/>
    </w:p>
    <w:p w14:paraId="4EEDFC64" w14:textId="1AF86398" w:rsidR="00F65AE8" w:rsidRDefault="00F65AE8" w:rsidP="001A5AF4">
      <w:pPr>
        <w:pStyle w:val="Pagrindinistekstas"/>
        <w:keepNext/>
        <w:keepLines/>
        <w:spacing w:after="0"/>
        <w:rPr>
          <w:szCs w:val="22"/>
        </w:rPr>
      </w:pPr>
    </w:p>
    <w:p w14:paraId="46117AD6" w14:textId="27A23B8F" w:rsidR="00F65AE8" w:rsidRDefault="00F65AE8" w:rsidP="001A5AF4">
      <w:pPr>
        <w:pStyle w:val="Pagrindinistekstas"/>
        <w:keepNext/>
        <w:keepLines/>
        <w:spacing w:after="0"/>
        <w:rPr>
          <w:szCs w:val="22"/>
        </w:rPr>
      </w:pPr>
      <w:bookmarkStart w:id="24" w:name="_GoBack"/>
      <w:bookmarkEnd w:id="24"/>
    </w:p>
    <w:sectPr w:rsidR="00F65AE8" w:rsidSect="004A0466">
      <w:footerReference w:type="even"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31488" w14:textId="77777777" w:rsidR="00F96D56" w:rsidRDefault="00F96D56" w:rsidP="004A0466">
      <w:r>
        <w:separator/>
      </w:r>
    </w:p>
  </w:endnote>
  <w:endnote w:type="continuationSeparator" w:id="0">
    <w:p w14:paraId="0618D461" w14:textId="77777777" w:rsidR="00F96D56" w:rsidRDefault="00F96D56" w:rsidP="004A0466">
      <w:r>
        <w:continuationSeparator/>
      </w:r>
    </w:p>
  </w:endnote>
  <w:endnote w:type="continuationNotice" w:id="1">
    <w:p w14:paraId="483F866E" w14:textId="77777777" w:rsidR="00F96D56" w:rsidRDefault="00F96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34B47" w14:textId="77777777" w:rsidR="003C02A2" w:rsidRDefault="003C02A2" w:rsidP="00C03A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63E07" w14:textId="77777777" w:rsidR="00F96D56" w:rsidRDefault="00F96D56" w:rsidP="004A0466">
      <w:r>
        <w:separator/>
      </w:r>
    </w:p>
  </w:footnote>
  <w:footnote w:type="continuationSeparator" w:id="0">
    <w:p w14:paraId="1A419D34" w14:textId="77777777" w:rsidR="00F96D56" w:rsidRDefault="00F96D56" w:rsidP="004A0466">
      <w:r>
        <w:continuationSeparator/>
      </w:r>
    </w:p>
  </w:footnote>
  <w:footnote w:type="continuationNotice" w:id="1">
    <w:p w14:paraId="2FAD9BCD" w14:textId="77777777" w:rsidR="00F96D56" w:rsidRDefault="00F96D5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F772B"/>
    <w:multiLevelType w:val="hybridMultilevel"/>
    <w:tmpl w:val="FF4EE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657E70"/>
    <w:multiLevelType w:val="hybridMultilevel"/>
    <w:tmpl w:val="D0CA8DEE"/>
    <w:lvl w:ilvl="0" w:tplc="FFFFFFFF">
      <w:start w:val="6"/>
      <w:numFmt w:val="bullet"/>
      <w:lvlText w:val="-"/>
      <w:lvlJc w:val="left"/>
      <w:pPr>
        <w:tabs>
          <w:tab w:val="num" w:pos="720"/>
        </w:tabs>
        <w:ind w:left="72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13560"/>
    <w:multiLevelType w:val="hybridMultilevel"/>
    <w:tmpl w:val="C6205B0A"/>
    <w:lvl w:ilvl="0" w:tplc="FFFFFFFF">
      <w:start w:val="6"/>
      <w:numFmt w:val="bullet"/>
      <w:lvlText w:val="-"/>
      <w:lvlJc w:val="left"/>
      <w:pPr>
        <w:tabs>
          <w:tab w:val="num" w:pos="720"/>
        </w:tabs>
        <w:ind w:left="72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96C01"/>
    <w:multiLevelType w:val="hybridMultilevel"/>
    <w:tmpl w:val="85F0B72A"/>
    <w:lvl w:ilvl="0" w:tplc="FFFFFFFF">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5042B5"/>
    <w:multiLevelType w:val="hybridMultilevel"/>
    <w:tmpl w:val="A810FB68"/>
    <w:lvl w:ilvl="0" w:tplc="FFFFFFFF">
      <w:start w:val="6"/>
      <w:numFmt w:val="bullet"/>
      <w:lvlText w:val="-"/>
      <w:lvlJc w:val="left"/>
      <w:pPr>
        <w:tabs>
          <w:tab w:val="num" w:pos="720"/>
        </w:tabs>
        <w:ind w:left="72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6B09A3"/>
    <w:multiLevelType w:val="hybridMultilevel"/>
    <w:tmpl w:val="A72A8758"/>
    <w:lvl w:ilvl="0" w:tplc="FFFFFFFF">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DF347452"/>
    <w:lvl w:ilvl="0" w:tplc="DBEED86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729AF"/>
    <w:multiLevelType w:val="hybridMultilevel"/>
    <w:tmpl w:val="C84A6CD4"/>
    <w:lvl w:ilvl="0" w:tplc="FFFFFFFF">
      <w:start w:val="6"/>
      <w:numFmt w:val="bullet"/>
      <w:lvlText w:val="-"/>
      <w:lvlJc w:val="left"/>
      <w:pPr>
        <w:tabs>
          <w:tab w:val="num" w:pos="720"/>
        </w:tabs>
        <w:ind w:left="72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FD7D31"/>
    <w:multiLevelType w:val="hybridMultilevel"/>
    <w:tmpl w:val="31AACEE6"/>
    <w:lvl w:ilvl="0" w:tplc="FFFFFFFF">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0" w15:restartNumberingAfterBreak="0">
    <w:nsid w:val="629E1DA1"/>
    <w:multiLevelType w:val="hybridMultilevel"/>
    <w:tmpl w:val="A5040F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2" w15:restartNumberingAfterBreak="0">
    <w:nsid w:val="6E20095E"/>
    <w:multiLevelType w:val="hybridMultilevel"/>
    <w:tmpl w:val="30FA6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100D28"/>
    <w:multiLevelType w:val="hybridMultilevel"/>
    <w:tmpl w:val="5DB6AA4C"/>
    <w:lvl w:ilvl="0" w:tplc="FD788292">
      <w:start w:val="1"/>
      <w:numFmt w:val="upperLetter"/>
      <w:lvlText w:val="%1."/>
      <w:lvlJc w:val="left"/>
      <w:pPr>
        <w:ind w:left="5670" w:hanging="5670"/>
      </w:pPr>
      <w:rPr>
        <w:rFonts w:hint="default"/>
        <w:b/>
      </w:rPr>
    </w:lvl>
    <w:lvl w:ilvl="1" w:tplc="195EA66E">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7F8C6493"/>
    <w:multiLevelType w:val="hybridMultilevel"/>
    <w:tmpl w:val="97BEE48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1"/>
  </w:num>
  <w:num w:numId="5">
    <w:abstractNumId w:val="9"/>
  </w:num>
  <w:num w:numId="6">
    <w:abstractNumId w:val="14"/>
  </w:num>
  <w:num w:numId="7">
    <w:abstractNumId w:val="6"/>
  </w:num>
  <w:num w:numId="8">
    <w:abstractNumId w:val="3"/>
  </w:num>
  <w:num w:numId="9">
    <w:abstractNumId w:val="8"/>
  </w:num>
  <w:num w:numId="10">
    <w:abstractNumId w:val="5"/>
  </w:num>
  <w:num w:numId="11">
    <w:abstractNumId w:val="15"/>
  </w:num>
  <w:num w:numId="12">
    <w:abstractNumId w:val="10"/>
  </w:num>
  <w:num w:numId="13">
    <w:abstractNumId w:val="4"/>
  </w:num>
  <w:num w:numId="14">
    <w:abstractNumId w:val="1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41"/>
    <w:rsid w:val="00035C82"/>
    <w:rsid w:val="000401D4"/>
    <w:rsid w:val="00071672"/>
    <w:rsid w:val="00074C2B"/>
    <w:rsid w:val="00090F2A"/>
    <w:rsid w:val="00096BB7"/>
    <w:rsid w:val="000A183D"/>
    <w:rsid w:val="000B2FC6"/>
    <w:rsid w:val="000B4E2B"/>
    <w:rsid w:val="000D20E4"/>
    <w:rsid w:val="000D59E2"/>
    <w:rsid w:val="000E5A79"/>
    <w:rsid w:val="001179C5"/>
    <w:rsid w:val="00134B5F"/>
    <w:rsid w:val="00153901"/>
    <w:rsid w:val="00161E0B"/>
    <w:rsid w:val="001804EA"/>
    <w:rsid w:val="0019266E"/>
    <w:rsid w:val="001A5AF4"/>
    <w:rsid w:val="001C5A91"/>
    <w:rsid w:val="001C5AA2"/>
    <w:rsid w:val="001C7983"/>
    <w:rsid w:val="001D11C1"/>
    <w:rsid w:val="001E5967"/>
    <w:rsid w:val="001F0128"/>
    <w:rsid w:val="001F32D9"/>
    <w:rsid w:val="001F599B"/>
    <w:rsid w:val="001F5AE8"/>
    <w:rsid w:val="00201894"/>
    <w:rsid w:val="00253744"/>
    <w:rsid w:val="0028307F"/>
    <w:rsid w:val="00286180"/>
    <w:rsid w:val="00286184"/>
    <w:rsid w:val="00286F5A"/>
    <w:rsid w:val="002A44A2"/>
    <w:rsid w:val="002D2631"/>
    <w:rsid w:val="002F1B8F"/>
    <w:rsid w:val="0031008B"/>
    <w:rsid w:val="00320FDF"/>
    <w:rsid w:val="003416BD"/>
    <w:rsid w:val="003736E0"/>
    <w:rsid w:val="003810C6"/>
    <w:rsid w:val="003A1A65"/>
    <w:rsid w:val="003A4102"/>
    <w:rsid w:val="003B0432"/>
    <w:rsid w:val="003B0B57"/>
    <w:rsid w:val="003B6956"/>
    <w:rsid w:val="003C02A2"/>
    <w:rsid w:val="003C5977"/>
    <w:rsid w:val="003E34E8"/>
    <w:rsid w:val="00401895"/>
    <w:rsid w:val="004046F4"/>
    <w:rsid w:val="0041241C"/>
    <w:rsid w:val="004277F5"/>
    <w:rsid w:val="004307FA"/>
    <w:rsid w:val="00432743"/>
    <w:rsid w:val="004344A9"/>
    <w:rsid w:val="00461654"/>
    <w:rsid w:val="00462E3F"/>
    <w:rsid w:val="00465337"/>
    <w:rsid w:val="004804EB"/>
    <w:rsid w:val="004A0466"/>
    <w:rsid w:val="004A73F5"/>
    <w:rsid w:val="004C06B2"/>
    <w:rsid w:val="004C39A8"/>
    <w:rsid w:val="004E17C8"/>
    <w:rsid w:val="004F49EE"/>
    <w:rsid w:val="00504671"/>
    <w:rsid w:val="00505CFF"/>
    <w:rsid w:val="0050615E"/>
    <w:rsid w:val="00506E50"/>
    <w:rsid w:val="005271AD"/>
    <w:rsid w:val="0052733B"/>
    <w:rsid w:val="005330AC"/>
    <w:rsid w:val="00544D64"/>
    <w:rsid w:val="00553B00"/>
    <w:rsid w:val="00556794"/>
    <w:rsid w:val="00557DE7"/>
    <w:rsid w:val="00562ED4"/>
    <w:rsid w:val="00575D78"/>
    <w:rsid w:val="005848E6"/>
    <w:rsid w:val="00590D19"/>
    <w:rsid w:val="00596F58"/>
    <w:rsid w:val="005B0E12"/>
    <w:rsid w:val="005B1ACB"/>
    <w:rsid w:val="005B2E30"/>
    <w:rsid w:val="005B66D3"/>
    <w:rsid w:val="005D167E"/>
    <w:rsid w:val="005D53A1"/>
    <w:rsid w:val="005E0D1C"/>
    <w:rsid w:val="0060116E"/>
    <w:rsid w:val="0061044C"/>
    <w:rsid w:val="00615A24"/>
    <w:rsid w:val="00621B6D"/>
    <w:rsid w:val="00634456"/>
    <w:rsid w:val="00650D4F"/>
    <w:rsid w:val="00656B5E"/>
    <w:rsid w:val="006575B7"/>
    <w:rsid w:val="00660D55"/>
    <w:rsid w:val="00677853"/>
    <w:rsid w:val="0069502D"/>
    <w:rsid w:val="006A0E22"/>
    <w:rsid w:val="006A418E"/>
    <w:rsid w:val="006B3AAB"/>
    <w:rsid w:val="006B4544"/>
    <w:rsid w:val="006C1A85"/>
    <w:rsid w:val="006C3B96"/>
    <w:rsid w:val="006C6BC4"/>
    <w:rsid w:val="006C7B61"/>
    <w:rsid w:val="006E6401"/>
    <w:rsid w:val="007154AC"/>
    <w:rsid w:val="00715F21"/>
    <w:rsid w:val="00716F95"/>
    <w:rsid w:val="00721C92"/>
    <w:rsid w:val="00737D05"/>
    <w:rsid w:val="007458FE"/>
    <w:rsid w:val="00763FF3"/>
    <w:rsid w:val="007641EC"/>
    <w:rsid w:val="00764E26"/>
    <w:rsid w:val="007769F3"/>
    <w:rsid w:val="007929BD"/>
    <w:rsid w:val="0079612C"/>
    <w:rsid w:val="007A27CB"/>
    <w:rsid w:val="007A4405"/>
    <w:rsid w:val="007B0161"/>
    <w:rsid w:val="007C587E"/>
    <w:rsid w:val="007C7966"/>
    <w:rsid w:val="007D3401"/>
    <w:rsid w:val="00807B62"/>
    <w:rsid w:val="00811093"/>
    <w:rsid w:val="00836C56"/>
    <w:rsid w:val="0084041E"/>
    <w:rsid w:val="00840521"/>
    <w:rsid w:val="008554CC"/>
    <w:rsid w:val="0086520A"/>
    <w:rsid w:val="00873AC8"/>
    <w:rsid w:val="00876278"/>
    <w:rsid w:val="00886FD9"/>
    <w:rsid w:val="008961E7"/>
    <w:rsid w:val="008A0837"/>
    <w:rsid w:val="008A0B39"/>
    <w:rsid w:val="008A4C24"/>
    <w:rsid w:val="008A4C43"/>
    <w:rsid w:val="008B7D22"/>
    <w:rsid w:val="008C5C9E"/>
    <w:rsid w:val="008D5E5E"/>
    <w:rsid w:val="008D63CA"/>
    <w:rsid w:val="008D7B35"/>
    <w:rsid w:val="008E3531"/>
    <w:rsid w:val="00902F3D"/>
    <w:rsid w:val="009113BC"/>
    <w:rsid w:val="00917618"/>
    <w:rsid w:val="00924184"/>
    <w:rsid w:val="00925912"/>
    <w:rsid w:val="009434AF"/>
    <w:rsid w:val="0098616F"/>
    <w:rsid w:val="00990489"/>
    <w:rsid w:val="00995DCF"/>
    <w:rsid w:val="009A2755"/>
    <w:rsid w:val="009A5DEC"/>
    <w:rsid w:val="009B6756"/>
    <w:rsid w:val="009D21DB"/>
    <w:rsid w:val="009D7EAB"/>
    <w:rsid w:val="009F7A23"/>
    <w:rsid w:val="00A009B7"/>
    <w:rsid w:val="00A00B43"/>
    <w:rsid w:val="00A01170"/>
    <w:rsid w:val="00A02B39"/>
    <w:rsid w:val="00A0721C"/>
    <w:rsid w:val="00A240E9"/>
    <w:rsid w:val="00A24DC7"/>
    <w:rsid w:val="00A25AF2"/>
    <w:rsid w:val="00A261C9"/>
    <w:rsid w:val="00A27194"/>
    <w:rsid w:val="00A65FE7"/>
    <w:rsid w:val="00A6658B"/>
    <w:rsid w:val="00A73376"/>
    <w:rsid w:val="00A73772"/>
    <w:rsid w:val="00A761A5"/>
    <w:rsid w:val="00A777FD"/>
    <w:rsid w:val="00A909BA"/>
    <w:rsid w:val="00A95768"/>
    <w:rsid w:val="00AA0B17"/>
    <w:rsid w:val="00AA0DCC"/>
    <w:rsid w:val="00AA1695"/>
    <w:rsid w:val="00AC4B80"/>
    <w:rsid w:val="00AD7686"/>
    <w:rsid w:val="00AE1011"/>
    <w:rsid w:val="00AE6973"/>
    <w:rsid w:val="00AF2CB3"/>
    <w:rsid w:val="00B068A7"/>
    <w:rsid w:val="00B1760B"/>
    <w:rsid w:val="00B2612A"/>
    <w:rsid w:val="00B27E9D"/>
    <w:rsid w:val="00B34FA1"/>
    <w:rsid w:val="00B414E3"/>
    <w:rsid w:val="00B505EC"/>
    <w:rsid w:val="00B57E74"/>
    <w:rsid w:val="00B6274B"/>
    <w:rsid w:val="00B71AD5"/>
    <w:rsid w:val="00B9734E"/>
    <w:rsid w:val="00BA180F"/>
    <w:rsid w:val="00BC0D40"/>
    <w:rsid w:val="00BC3C72"/>
    <w:rsid w:val="00BC542A"/>
    <w:rsid w:val="00BC6A60"/>
    <w:rsid w:val="00BD1863"/>
    <w:rsid w:val="00BD370E"/>
    <w:rsid w:val="00C03A97"/>
    <w:rsid w:val="00C04D8B"/>
    <w:rsid w:val="00C1033C"/>
    <w:rsid w:val="00C21BBD"/>
    <w:rsid w:val="00C74145"/>
    <w:rsid w:val="00C762CB"/>
    <w:rsid w:val="00C85941"/>
    <w:rsid w:val="00C95397"/>
    <w:rsid w:val="00CA2F1C"/>
    <w:rsid w:val="00CC0FC9"/>
    <w:rsid w:val="00CC2747"/>
    <w:rsid w:val="00CC3F06"/>
    <w:rsid w:val="00CC46CC"/>
    <w:rsid w:val="00CD4151"/>
    <w:rsid w:val="00CD737A"/>
    <w:rsid w:val="00CE6F21"/>
    <w:rsid w:val="00CF1426"/>
    <w:rsid w:val="00CF2AE0"/>
    <w:rsid w:val="00D0061D"/>
    <w:rsid w:val="00D03C39"/>
    <w:rsid w:val="00D10E67"/>
    <w:rsid w:val="00D25B16"/>
    <w:rsid w:val="00D26452"/>
    <w:rsid w:val="00D37983"/>
    <w:rsid w:val="00D42756"/>
    <w:rsid w:val="00D51469"/>
    <w:rsid w:val="00D5684D"/>
    <w:rsid w:val="00D67474"/>
    <w:rsid w:val="00D750BD"/>
    <w:rsid w:val="00D85A1E"/>
    <w:rsid w:val="00D92A60"/>
    <w:rsid w:val="00DA2370"/>
    <w:rsid w:val="00DA3CCD"/>
    <w:rsid w:val="00DB0279"/>
    <w:rsid w:val="00DC2204"/>
    <w:rsid w:val="00DE5860"/>
    <w:rsid w:val="00DF4173"/>
    <w:rsid w:val="00E21EE7"/>
    <w:rsid w:val="00E26D08"/>
    <w:rsid w:val="00E31FF0"/>
    <w:rsid w:val="00E43D8A"/>
    <w:rsid w:val="00E4616A"/>
    <w:rsid w:val="00E81083"/>
    <w:rsid w:val="00E9155B"/>
    <w:rsid w:val="00EB392F"/>
    <w:rsid w:val="00EB6878"/>
    <w:rsid w:val="00EC1216"/>
    <w:rsid w:val="00ED0035"/>
    <w:rsid w:val="00EE0261"/>
    <w:rsid w:val="00EE4645"/>
    <w:rsid w:val="00F04DE1"/>
    <w:rsid w:val="00F1047E"/>
    <w:rsid w:val="00F46E12"/>
    <w:rsid w:val="00F57B74"/>
    <w:rsid w:val="00F62F18"/>
    <w:rsid w:val="00F64C9C"/>
    <w:rsid w:val="00F65AE8"/>
    <w:rsid w:val="00F70E65"/>
    <w:rsid w:val="00F7271A"/>
    <w:rsid w:val="00F81704"/>
    <w:rsid w:val="00F82554"/>
    <w:rsid w:val="00F838F8"/>
    <w:rsid w:val="00F933D0"/>
    <w:rsid w:val="00F96D56"/>
    <w:rsid w:val="00FA38C7"/>
    <w:rsid w:val="00FA436E"/>
    <w:rsid w:val="00FB1E67"/>
    <w:rsid w:val="00FD0209"/>
    <w:rsid w:val="00FD5420"/>
    <w:rsid w:val="00FE481A"/>
    <w:rsid w:val="00FE7E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03A88B7F"/>
  <w15:chartTrackingRefBased/>
  <w15:docId w15:val="{212A2530-A054-4D72-A75D-708F7C87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0466"/>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4A0466"/>
    <w:pPr>
      <w:keepNext/>
      <w:tabs>
        <w:tab w:val="left" w:pos="1701"/>
      </w:tabs>
      <w:ind w:firstLine="993"/>
      <w:outlineLvl w:val="0"/>
    </w:pPr>
    <w:rPr>
      <w:b/>
      <w:szCs w:val="24"/>
    </w:rPr>
  </w:style>
  <w:style w:type="paragraph" w:styleId="Antrat2">
    <w:name w:val="heading 2"/>
    <w:basedOn w:val="prastasis"/>
    <w:next w:val="prastasis"/>
    <w:link w:val="Antrat2Diagrama"/>
    <w:autoRedefine/>
    <w:uiPriority w:val="99"/>
    <w:qFormat/>
    <w:rsid w:val="004E17C8"/>
    <w:pPr>
      <w:keepNext/>
      <w:tabs>
        <w:tab w:val="left" w:pos="567"/>
      </w:tabs>
      <w:jc w:val="center"/>
      <w:outlineLvl w:val="1"/>
    </w:pPr>
    <w:rPr>
      <w:b/>
    </w:rPr>
  </w:style>
  <w:style w:type="paragraph" w:styleId="Antrat3">
    <w:name w:val="heading 3"/>
    <w:basedOn w:val="prastasis"/>
    <w:next w:val="prastasis"/>
    <w:link w:val="Antrat3Diagrama"/>
    <w:autoRedefine/>
    <w:uiPriority w:val="99"/>
    <w:qFormat/>
    <w:rsid w:val="004E17C8"/>
    <w:pPr>
      <w:keepNext/>
      <w:tabs>
        <w:tab w:val="left" w:pos="567"/>
      </w:tabs>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E17C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4E17C8"/>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uiPriority w:val="99"/>
    <w:rsid w:val="004E17C8"/>
    <w:pPr>
      <w:spacing w:after="120"/>
    </w:pPr>
  </w:style>
  <w:style w:type="character" w:customStyle="1" w:styleId="PagrindinistekstasDiagrama">
    <w:name w:val="Pagrindinis tekstas Diagrama"/>
    <w:basedOn w:val="Numatytasispastraiposriftas"/>
    <w:link w:val="Pagrindinistekstas"/>
    <w:uiPriority w:val="99"/>
    <w:rsid w:val="004E17C8"/>
    <w:rPr>
      <w:rFonts w:ascii="Times New Roman" w:eastAsia="Times New Roman" w:hAnsi="Times New Roman" w:cs="Times New Roman"/>
      <w:szCs w:val="20"/>
      <w:lang w:val="lt-LT" w:eastAsia="lt-LT"/>
    </w:rPr>
  </w:style>
  <w:style w:type="paragraph" w:styleId="Pataisymai">
    <w:name w:val="Revision"/>
    <w:hidden/>
    <w:uiPriority w:val="99"/>
    <w:semiHidden/>
    <w:rsid w:val="004A0466"/>
    <w:pPr>
      <w:spacing w:after="0" w:line="240" w:lineRule="auto"/>
    </w:pPr>
    <w:rPr>
      <w:rFonts w:ascii="Times New Roman" w:eastAsia="Times New Roman" w:hAnsi="Times New Roman" w:cs="Times New Roman"/>
      <w:szCs w:val="20"/>
      <w:lang w:val="lt-LT" w:eastAsia="lt-LT"/>
    </w:rPr>
  </w:style>
  <w:style w:type="character" w:styleId="Hipersaitas">
    <w:name w:val="Hyperlink"/>
    <w:basedOn w:val="Numatytasispastraiposriftas"/>
    <w:uiPriority w:val="99"/>
    <w:rsid w:val="004E17C8"/>
    <w:rPr>
      <w:rFonts w:cs="Times New Roman"/>
      <w:color w:val="0000FF"/>
      <w:u w:val="single"/>
    </w:rPr>
  </w:style>
  <w:style w:type="paragraph" w:styleId="Paprastasistekstas">
    <w:name w:val="Plain Text"/>
    <w:basedOn w:val="prastasis"/>
    <w:link w:val="PaprastasistekstasDiagrama"/>
    <w:uiPriority w:val="99"/>
    <w:rsid w:val="004E17C8"/>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4E17C8"/>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unhideWhenUsed/>
    <w:rsid w:val="004A04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5AE8"/>
    <w:rPr>
      <w:rFonts w:ascii="Tahoma" w:eastAsia="Times New Roman" w:hAnsi="Tahoma" w:cs="Tahoma"/>
      <w:sz w:val="16"/>
      <w:szCs w:val="16"/>
      <w:lang w:val="lt-LT" w:eastAsia="lt-LT"/>
    </w:rPr>
  </w:style>
  <w:style w:type="paragraph" w:customStyle="1" w:styleId="PI-1EMEASMCA">
    <w:name w:val="PI-1 EMEA_SMCA"/>
    <w:basedOn w:val="Antrat2"/>
    <w:autoRedefine/>
    <w:uiPriority w:val="99"/>
    <w:rsid w:val="00F65AE8"/>
    <w:pPr>
      <w:ind w:left="567" w:hanging="567"/>
      <w:jc w:val="left"/>
    </w:pPr>
    <w:rPr>
      <w:szCs w:val="22"/>
      <w:lang w:eastAsia="en-US"/>
    </w:rPr>
  </w:style>
  <w:style w:type="paragraph" w:customStyle="1" w:styleId="BTEMEASMCA">
    <w:name w:val="BT EMEA_SMCA"/>
    <w:basedOn w:val="prastasis"/>
    <w:link w:val="BTEMEASMCAChar"/>
    <w:autoRedefine/>
    <w:uiPriority w:val="99"/>
    <w:rsid w:val="00F65AE8"/>
    <w:rPr>
      <w:noProof/>
      <w:lang w:eastAsia="en-US"/>
    </w:rPr>
  </w:style>
  <w:style w:type="character" w:customStyle="1" w:styleId="BTEMEASMCAChar">
    <w:name w:val="BT EMEA_SMCA Char"/>
    <w:link w:val="BTEMEASMCA"/>
    <w:uiPriority w:val="99"/>
    <w:locked/>
    <w:rsid w:val="00F65AE8"/>
    <w:rPr>
      <w:rFonts w:ascii="Times New Roman" w:eastAsia="Times New Roman" w:hAnsi="Times New Roman" w:cs="Times New Roman"/>
      <w:noProof/>
      <w:szCs w:val="20"/>
      <w:lang w:val="lt-LT"/>
    </w:rPr>
  </w:style>
  <w:style w:type="paragraph" w:customStyle="1" w:styleId="BT-EMEASMCA">
    <w:name w:val="BT- EMEA_SMCA"/>
    <w:basedOn w:val="BTEMEASMCA"/>
    <w:autoRedefine/>
    <w:uiPriority w:val="99"/>
    <w:rsid w:val="004A0466"/>
    <w:pPr>
      <w:numPr>
        <w:numId w:val="7"/>
      </w:numPr>
      <w:tabs>
        <w:tab w:val="num" w:pos="567"/>
      </w:tabs>
      <w:ind w:left="567" w:hanging="567"/>
    </w:pPr>
    <w:rPr>
      <w:noProof w:val="0"/>
    </w:rPr>
  </w:style>
  <w:style w:type="paragraph" w:customStyle="1" w:styleId="PI-3EMEASMCA">
    <w:name w:val="PI-3 EMEA_SMCA"/>
    <w:basedOn w:val="prastasis"/>
    <w:autoRedefine/>
    <w:uiPriority w:val="99"/>
    <w:rsid w:val="00F65AE8"/>
    <w:pPr>
      <w:spacing w:line="220" w:lineRule="exact"/>
    </w:pPr>
    <w:rPr>
      <w:b/>
      <w:bCs/>
      <w:szCs w:val="22"/>
      <w:lang w:eastAsia="en-US"/>
    </w:rPr>
  </w:style>
  <w:style w:type="paragraph" w:customStyle="1" w:styleId="BTbEMEASMCA">
    <w:name w:val="BT(b) EMEA_SMCA"/>
    <w:basedOn w:val="BTEMEASMCA"/>
    <w:autoRedefine/>
    <w:uiPriority w:val="99"/>
    <w:rsid w:val="00F65AE8"/>
    <w:rPr>
      <w:b/>
      <w:noProof w:val="0"/>
    </w:rPr>
  </w:style>
  <w:style w:type="paragraph" w:customStyle="1" w:styleId="BTbeEMEASMCA">
    <w:name w:val="BT(be) EMEA_SMCA"/>
    <w:basedOn w:val="BTEMEASMCA"/>
    <w:autoRedefine/>
    <w:uiPriority w:val="99"/>
    <w:rsid w:val="00F65AE8"/>
    <w:pPr>
      <w:jc w:val="center"/>
    </w:pPr>
    <w:rPr>
      <w:b/>
      <w:noProof w:val="0"/>
    </w:rPr>
  </w:style>
  <w:style w:type="paragraph" w:customStyle="1" w:styleId="BTeEMEASMCA">
    <w:name w:val="BT(e) EMEA_SMCA"/>
    <w:basedOn w:val="BTEMEASMCA"/>
    <w:autoRedefine/>
    <w:uiPriority w:val="99"/>
    <w:rsid w:val="00F65AE8"/>
    <w:pPr>
      <w:jc w:val="center"/>
    </w:pPr>
    <w:rPr>
      <w:noProof w:val="0"/>
    </w:rPr>
  </w:style>
  <w:style w:type="paragraph" w:styleId="Sraopastraipa">
    <w:name w:val="List Paragraph"/>
    <w:basedOn w:val="prastasis"/>
    <w:uiPriority w:val="99"/>
    <w:qFormat/>
    <w:rsid w:val="00F65AE8"/>
    <w:pPr>
      <w:ind w:left="720"/>
      <w:contextualSpacing/>
    </w:pPr>
  </w:style>
  <w:style w:type="character" w:customStyle="1" w:styleId="shorttext">
    <w:name w:val="short_text"/>
    <w:basedOn w:val="Numatytasispastraiposriftas"/>
    <w:rsid w:val="00F65AE8"/>
  </w:style>
  <w:style w:type="character" w:customStyle="1" w:styleId="Antrat1Diagrama">
    <w:name w:val="Antraštė 1 Diagrama"/>
    <w:basedOn w:val="Numatytasispastraiposriftas"/>
    <w:link w:val="Antrat1"/>
    <w:uiPriority w:val="99"/>
    <w:rsid w:val="004A0466"/>
    <w:rPr>
      <w:rFonts w:ascii="Times New Roman" w:eastAsia="Times New Roman" w:hAnsi="Times New Roman" w:cs="Times New Roman"/>
      <w:b/>
      <w:szCs w:val="24"/>
      <w:lang w:val="lt-LT" w:eastAsia="lt-LT"/>
    </w:rPr>
  </w:style>
  <w:style w:type="paragraph" w:styleId="Porat">
    <w:name w:val="footer"/>
    <w:basedOn w:val="prastasis"/>
    <w:link w:val="PoratDiagrama"/>
    <w:uiPriority w:val="99"/>
    <w:rsid w:val="004A0466"/>
    <w:pPr>
      <w:tabs>
        <w:tab w:val="center" w:pos="4153"/>
        <w:tab w:val="right" w:pos="8306"/>
      </w:tabs>
    </w:pPr>
  </w:style>
  <w:style w:type="character" w:customStyle="1" w:styleId="PoratDiagrama">
    <w:name w:val="Poraštė Diagrama"/>
    <w:basedOn w:val="Numatytasispastraiposriftas"/>
    <w:link w:val="Porat"/>
    <w:uiPriority w:val="99"/>
    <w:rsid w:val="004A0466"/>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4A0466"/>
    <w:rPr>
      <w:rFonts w:cs="Times New Roman"/>
    </w:rPr>
  </w:style>
  <w:style w:type="paragraph" w:customStyle="1" w:styleId="PI-2EMEASMCA">
    <w:name w:val="PI-2 EMEA_SMCA"/>
    <w:basedOn w:val="Antrat3"/>
    <w:autoRedefine/>
    <w:uiPriority w:val="99"/>
    <w:rsid w:val="004A0466"/>
    <w:pPr>
      <w:keepLines/>
      <w:ind w:left="567" w:hanging="567"/>
    </w:pPr>
    <w:rPr>
      <w:kern w:val="28"/>
      <w:szCs w:val="22"/>
      <w:lang w:eastAsia="en-US"/>
    </w:rPr>
  </w:style>
  <w:style w:type="paragraph" w:customStyle="1" w:styleId="PI-1labEMEASMCA">
    <w:name w:val="PI-1_lab EMEA_SMCA"/>
    <w:basedOn w:val="prastasis"/>
    <w:link w:val="PI-1labEMEASMCAChar"/>
    <w:autoRedefine/>
    <w:uiPriority w:val="99"/>
    <w:rsid w:val="0019266E"/>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19266E"/>
    <w:rPr>
      <w:rFonts w:ascii="Times New Roman" w:eastAsia="Times New Roman" w:hAnsi="Times New Roman" w:cs="Times New Roman"/>
      <w:b/>
      <w:noProof/>
      <w:szCs w:val="20"/>
      <w:lang w:val="lt-LT"/>
    </w:rPr>
  </w:style>
  <w:style w:type="paragraph" w:customStyle="1" w:styleId="TTEMEASMCA">
    <w:name w:val="TT EMEA_SMCA"/>
    <w:basedOn w:val="Antrat1"/>
    <w:link w:val="TTEMEASMCAChar"/>
    <w:autoRedefine/>
    <w:uiPriority w:val="99"/>
    <w:rsid w:val="004A0466"/>
    <w:pPr>
      <w:keepNext w:val="0"/>
      <w:tabs>
        <w:tab w:val="left" w:pos="567"/>
      </w:tabs>
      <w:ind w:left="567" w:hanging="567"/>
      <w:jc w:val="center"/>
    </w:pPr>
    <w:rPr>
      <w:caps/>
      <w:szCs w:val="20"/>
      <w:lang w:val="en-US" w:eastAsia="en-US"/>
    </w:rPr>
  </w:style>
  <w:style w:type="character" w:customStyle="1" w:styleId="TTEMEASMCAChar">
    <w:name w:val="TT EMEA_SMCA Char"/>
    <w:link w:val="TTEMEASMCA"/>
    <w:uiPriority w:val="99"/>
    <w:locked/>
    <w:rsid w:val="004A0466"/>
    <w:rPr>
      <w:rFonts w:ascii="Times New Roman" w:eastAsia="Times New Roman" w:hAnsi="Times New Roman" w:cs="Times New Roman"/>
      <w:b/>
      <w:caps/>
      <w:szCs w:val="20"/>
      <w:lang w:val="en-US"/>
    </w:rPr>
  </w:style>
  <w:style w:type="character" w:styleId="Komentaronuoroda">
    <w:name w:val="annotation reference"/>
    <w:basedOn w:val="Numatytasispastraiposriftas"/>
    <w:uiPriority w:val="99"/>
    <w:rsid w:val="004A0466"/>
    <w:rPr>
      <w:rFonts w:cs="Times New Roman"/>
      <w:sz w:val="16"/>
    </w:rPr>
  </w:style>
  <w:style w:type="paragraph" w:styleId="Komentarotekstas">
    <w:name w:val="annotation text"/>
    <w:basedOn w:val="prastasis"/>
    <w:link w:val="KomentarotekstasDiagrama"/>
    <w:uiPriority w:val="99"/>
    <w:rsid w:val="004A0466"/>
    <w:rPr>
      <w:sz w:val="20"/>
    </w:rPr>
  </w:style>
  <w:style w:type="character" w:customStyle="1" w:styleId="KomentarotekstasDiagrama">
    <w:name w:val="Komentaro tekstas Diagrama"/>
    <w:basedOn w:val="Numatytasispastraiposriftas"/>
    <w:link w:val="Komentarotekstas"/>
    <w:uiPriority w:val="99"/>
    <w:rsid w:val="004A046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4A0466"/>
    <w:rPr>
      <w:b/>
      <w:bCs/>
    </w:rPr>
  </w:style>
  <w:style w:type="character" w:customStyle="1" w:styleId="KomentarotemaDiagrama">
    <w:name w:val="Komentaro tema Diagrama"/>
    <w:basedOn w:val="KomentarotekstasDiagrama"/>
    <w:link w:val="Komentarotema"/>
    <w:uiPriority w:val="99"/>
    <w:rsid w:val="004A0466"/>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uiPriority w:val="99"/>
    <w:rsid w:val="004A0466"/>
    <w:pPr>
      <w:tabs>
        <w:tab w:val="center" w:pos="4819"/>
        <w:tab w:val="right" w:pos="9638"/>
      </w:tabs>
    </w:pPr>
  </w:style>
  <w:style w:type="character" w:customStyle="1" w:styleId="AntratsDiagrama">
    <w:name w:val="Antraštės Diagrama"/>
    <w:basedOn w:val="Numatytasispastraiposriftas"/>
    <w:link w:val="Antrats"/>
    <w:uiPriority w:val="99"/>
    <w:rsid w:val="004A0466"/>
    <w:rPr>
      <w:rFonts w:ascii="Times New Roman" w:eastAsia="Times New Roman" w:hAnsi="Times New Roman" w:cs="Times New Roman"/>
      <w:szCs w:val="20"/>
      <w:lang w:val="lt-LT" w:eastAsia="lt-LT"/>
    </w:rPr>
  </w:style>
  <w:style w:type="paragraph" w:customStyle="1" w:styleId="TabletextrowsAgency">
    <w:name w:val="Table text rows (Agency)"/>
    <w:basedOn w:val="prastasis"/>
    <w:uiPriority w:val="99"/>
    <w:rsid w:val="004A0466"/>
    <w:pPr>
      <w:spacing w:line="280" w:lineRule="exact"/>
    </w:pPr>
    <w:rPr>
      <w:rFonts w:ascii="Verdana" w:eastAsia="SimSun" w:hAnsi="Verdana" w:cs="Verdana"/>
      <w:sz w:val="18"/>
      <w:szCs w:val="18"/>
      <w:lang w:val="en-GB" w:eastAsia="zh-CN"/>
    </w:rPr>
  </w:style>
  <w:style w:type="character" w:customStyle="1" w:styleId="hps">
    <w:name w:val="hps"/>
    <w:basedOn w:val="Numatytasispastraiposriftas"/>
    <w:uiPriority w:val="99"/>
    <w:rsid w:val="004A0466"/>
    <w:rPr>
      <w:rFonts w:cs="Times New Roman"/>
    </w:rPr>
  </w:style>
  <w:style w:type="character" w:customStyle="1" w:styleId="atn">
    <w:name w:val="atn"/>
    <w:basedOn w:val="Numatytasispastraiposriftas"/>
    <w:uiPriority w:val="99"/>
    <w:rsid w:val="004A04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98675">
      <w:bodyDiv w:val="1"/>
      <w:marLeft w:val="0"/>
      <w:marRight w:val="0"/>
      <w:marTop w:val="0"/>
      <w:marBottom w:val="0"/>
      <w:divBdr>
        <w:top w:val="none" w:sz="0" w:space="0" w:color="auto"/>
        <w:left w:val="none" w:sz="0" w:space="0" w:color="auto"/>
        <w:bottom w:val="none" w:sz="0" w:space="0" w:color="auto"/>
        <w:right w:val="none" w:sz="0" w:space="0" w:color="auto"/>
      </w:divBdr>
    </w:div>
    <w:div w:id="700739436">
      <w:bodyDiv w:val="1"/>
      <w:marLeft w:val="0"/>
      <w:marRight w:val="0"/>
      <w:marTop w:val="0"/>
      <w:marBottom w:val="0"/>
      <w:divBdr>
        <w:top w:val="none" w:sz="0" w:space="0" w:color="auto"/>
        <w:left w:val="none" w:sz="0" w:space="0" w:color="auto"/>
        <w:bottom w:val="none" w:sz="0" w:space="0" w:color="auto"/>
        <w:right w:val="none" w:sz="0" w:space="0" w:color="auto"/>
      </w:divBdr>
    </w:div>
    <w:div w:id="1241213478">
      <w:marLeft w:val="0"/>
      <w:marRight w:val="0"/>
      <w:marTop w:val="0"/>
      <w:marBottom w:val="0"/>
      <w:divBdr>
        <w:top w:val="none" w:sz="0" w:space="0" w:color="auto"/>
        <w:left w:val="none" w:sz="0" w:space="0" w:color="auto"/>
        <w:bottom w:val="none" w:sz="0" w:space="0" w:color="auto"/>
        <w:right w:val="none" w:sz="0" w:space="0" w:color="auto"/>
      </w:divBdr>
    </w:div>
    <w:div w:id="1241213479">
      <w:marLeft w:val="0"/>
      <w:marRight w:val="0"/>
      <w:marTop w:val="0"/>
      <w:marBottom w:val="0"/>
      <w:divBdr>
        <w:top w:val="none" w:sz="0" w:space="0" w:color="auto"/>
        <w:left w:val="none" w:sz="0" w:space="0" w:color="auto"/>
        <w:bottom w:val="none" w:sz="0" w:space="0" w:color="auto"/>
        <w:right w:val="none" w:sz="0" w:space="0" w:color="auto"/>
      </w:divBdr>
    </w:div>
    <w:div w:id="1241213480">
      <w:marLeft w:val="0"/>
      <w:marRight w:val="0"/>
      <w:marTop w:val="0"/>
      <w:marBottom w:val="0"/>
      <w:divBdr>
        <w:top w:val="none" w:sz="0" w:space="0" w:color="auto"/>
        <w:left w:val="none" w:sz="0" w:space="0" w:color="auto"/>
        <w:bottom w:val="none" w:sz="0" w:space="0" w:color="auto"/>
        <w:right w:val="none" w:sz="0" w:space="0" w:color="auto"/>
      </w:divBdr>
    </w:div>
    <w:div w:id="1241213481">
      <w:marLeft w:val="0"/>
      <w:marRight w:val="0"/>
      <w:marTop w:val="0"/>
      <w:marBottom w:val="0"/>
      <w:divBdr>
        <w:top w:val="none" w:sz="0" w:space="0" w:color="auto"/>
        <w:left w:val="none" w:sz="0" w:space="0" w:color="auto"/>
        <w:bottom w:val="none" w:sz="0" w:space="0" w:color="auto"/>
        <w:right w:val="none" w:sz="0" w:space="0" w:color="auto"/>
      </w:divBdr>
    </w:div>
    <w:div w:id="1241213482">
      <w:marLeft w:val="0"/>
      <w:marRight w:val="0"/>
      <w:marTop w:val="0"/>
      <w:marBottom w:val="0"/>
      <w:divBdr>
        <w:top w:val="none" w:sz="0" w:space="0" w:color="auto"/>
        <w:left w:val="none" w:sz="0" w:space="0" w:color="auto"/>
        <w:bottom w:val="none" w:sz="0" w:space="0" w:color="auto"/>
        <w:right w:val="none" w:sz="0" w:space="0" w:color="auto"/>
      </w:divBdr>
    </w:div>
    <w:div w:id="1614555768">
      <w:bodyDiv w:val="1"/>
      <w:marLeft w:val="0"/>
      <w:marRight w:val="0"/>
      <w:marTop w:val="0"/>
      <w:marBottom w:val="0"/>
      <w:divBdr>
        <w:top w:val="none" w:sz="0" w:space="0" w:color="auto"/>
        <w:left w:val="none" w:sz="0" w:space="0" w:color="auto"/>
        <w:bottom w:val="none" w:sz="0" w:space="0" w:color="auto"/>
        <w:right w:val="none" w:sz="0" w:space="0" w:color="auto"/>
      </w:divBdr>
    </w:div>
    <w:div w:id="210483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7ACA9-AD5F-45DC-A483-3B03E1E25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317969-7F62-4C43-85D7-3F9B19A1AFCB}">
  <ds:schemaRefs>
    <ds:schemaRef ds:uri="http://schemas.microsoft.com/sharepoint/v3/contenttype/forms"/>
  </ds:schemaRefs>
</ds:datastoreItem>
</file>

<file path=customXml/itemProps3.xml><?xml version="1.0" encoding="utf-8"?>
<ds:datastoreItem xmlns:ds="http://schemas.openxmlformats.org/officeDocument/2006/customXml" ds:itemID="{99DF9110-8557-49B6-AFEA-F454DDB03907}">
  <ds:schemaRefs>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3D5DEC6C-09EE-4FBB-8B07-0D15B566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4650</Words>
  <Characters>33674</Characters>
  <Application>Microsoft Office Word</Application>
  <DocSecurity>0</DocSecurity>
  <Lines>280</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Emīls Baškers | OlainFarm LV</dc:creator>
  <cp:keywords/>
  <dc:description/>
  <cp:lastModifiedBy>Albina Burkauskaitė</cp:lastModifiedBy>
  <cp:revision>3</cp:revision>
  <dcterms:created xsi:type="dcterms:W3CDTF">2024-12-03T12:30:00Z</dcterms:created>
  <dcterms:modified xsi:type="dcterms:W3CDTF">2024-12-03T12:32:00Z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y fmtid="{D5CDD505-2E9C-101B-9397-08002B2CF9AE}" pid="3" name="GrammarlyDocumentId">
    <vt:lpwstr>86765c70ad2d0f5fdf52ac075cd4da446f3f986844dce27cbaf5dd38c63cdcb6</vt:lpwstr>
  </property>
</Properties>
</file>