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0EA" w:rsidRDefault="00EB30EA" w:rsidP="00EB30EA">
      <w:pPr>
        <w:jc w:val="center"/>
        <w:rPr>
          <w:b/>
          <w:caps/>
          <w:lang w:val="en-US"/>
        </w:rPr>
      </w:pPr>
      <w:r w:rsidRPr="00AA1695">
        <w:rPr>
          <w:b/>
        </w:rPr>
        <w:t>Pakuotės lapelis:</w:t>
      </w:r>
      <w:r w:rsidRPr="00AA1695">
        <w:rPr>
          <w:b/>
          <w:bCs/>
          <w:iCs/>
          <w:szCs w:val="24"/>
        </w:rPr>
        <w:t xml:space="preserve"> </w:t>
      </w:r>
      <w:r w:rsidRPr="00AA1695">
        <w:rPr>
          <w:b/>
        </w:rPr>
        <w:t>informacija</w:t>
      </w:r>
      <w:r>
        <w:rPr>
          <w:b/>
        </w:rPr>
        <w:t xml:space="preserve"> </w:t>
      </w:r>
      <w:r w:rsidRPr="00AA1695">
        <w:rPr>
          <w:b/>
        </w:rPr>
        <w:t>pacientui</w:t>
      </w:r>
    </w:p>
    <w:p w:rsidR="00EB30EA" w:rsidRPr="00E81083" w:rsidRDefault="00EB30EA" w:rsidP="00EB30EA">
      <w:pPr>
        <w:pStyle w:val="BTbeEMEASMCA"/>
      </w:pPr>
    </w:p>
    <w:p w:rsidR="00EB30EA" w:rsidRPr="00A761A5" w:rsidRDefault="00EB30EA" w:rsidP="00EB30EA">
      <w:pPr>
        <w:pStyle w:val="BTbeEMEASMCA"/>
      </w:pPr>
      <w:proofErr w:type="spellStart"/>
      <w:r w:rsidRPr="00A761A5">
        <w:t>Nozepam</w:t>
      </w:r>
      <w:proofErr w:type="spellEnd"/>
      <w:r w:rsidRPr="00A761A5">
        <w:t xml:space="preserve"> 10</w:t>
      </w:r>
      <w:r>
        <w:t> mg</w:t>
      </w:r>
      <w:r w:rsidRPr="00A761A5">
        <w:t xml:space="preserve"> tabletės</w:t>
      </w:r>
    </w:p>
    <w:p w:rsidR="00EB30EA" w:rsidRPr="00A761A5" w:rsidRDefault="00EB30EA" w:rsidP="00EB30EA">
      <w:pPr>
        <w:pStyle w:val="BTeEMEASMCA"/>
      </w:pPr>
      <w:proofErr w:type="spellStart"/>
      <w:r>
        <w:t>o</w:t>
      </w:r>
      <w:r w:rsidRPr="00A761A5">
        <w:t>ksazepamas</w:t>
      </w:r>
      <w:proofErr w:type="spellEnd"/>
    </w:p>
    <w:p w:rsidR="00EB30EA" w:rsidRPr="00A761A5" w:rsidRDefault="00EB30EA" w:rsidP="00EB30EA">
      <w:pPr>
        <w:pStyle w:val="BTEMEASMCA"/>
        <w:jc w:val="both"/>
      </w:pPr>
    </w:p>
    <w:p w:rsidR="00EB30EA" w:rsidRPr="00A761A5" w:rsidRDefault="00EB30EA" w:rsidP="00EB30EA">
      <w:pPr>
        <w:pStyle w:val="BTbEMEASMCA"/>
        <w:jc w:val="both"/>
      </w:pPr>
      <w:r w:rsidRPr="00A761A5">
        <w:t>Atidžiai perskaitykite visą šį lapelį, prieš pradėdami vartoti vaistą</w:t>
      </w:r>
      <w:r>
        <w:t>, nes jame pateikiama Jums svarbi informacija</w:t>
      </w:r>
      <w:r w:rsidRPr="00A761A5">
        <w:t>.</w:t>
      </w:r>
    </w:p>
    <w:p w:rsidR="00EB30EA" w:rsidRPr="00A761A5" w:rsidRDefault="00EB30EA" w:rsidP="00EB30EA">
      <w:pPr>
        <w:pStyle w:val="BT-EMEASMCA"/>
        <w:tabs>
          <w:tab w:val="clear" w:pos="360"/>
          <w:tab w:val="num" w:pos="720"/>
        </w:tabs>
        <w:jc w:val="both"/>
      </w:pPr>
      <w:r w:rsidRPr="00A761A5">
        <w:t>Neišmeskite šio lapelio, nes vėl gali prireikti jį perskaityti.</w:t>
      </w:r>
    </w:p>
    <w:p w:rsidR="00EB30EA" w:rsidRPr="00A761A5" w:rsidRDefault="00EB30EA" w:rsidP="00EB30EA">
      <w:pPr>
        <w:pStyle w:val="BT-EMEASMCA"/>
        <w:tabs>
          <w:tab w:val="clear" w:pos="360"/>
          <w:tab w:val="num" w:pos="720"/>
        </w:tabs>
        <w:jc w:val="both"/>
      </w:pPr>
      <w:r w:rsidRPr="00A761A5">
        <w:t>Jeigu kiltų daugiau klausimų, kreipkitės į gydytoją arba vaistininką.</w:t>
      </w:r>
    </w:p>
    <w:p w:rsidR="00EB30EA" w:rsidRPr="00A761A5" w:rsidRDefault="00EB30EA" w:rsidP="00EB30EA">
      <w:pPr>
        <w:pStyle w:val="BT-EMEASMCA"/>
        <w:tabs>
          <w:tab w:val="clear" w:pos="360"/>
          <w:tab w:val="num" w:pos="720"/>
        </w:tabs>
        <w:jc w:val="both"/>
      </w:pPr>
      <w:r w:rsidRPr="00A761A5">
        <w:t xml:space="preserve">Šis vaistas skirtas </w:t>
      </w:r>
      <w:r>
        <w:t xml:space="preserve">tik </w:t>
      </w:r>
      <w:r w:rsidRPr="00A761A5">
        <w:t xml:space="preserve">Jums, todėl kitiems žmonėms jo duoti negalima. Vaistas gali jiems pakenkti (net tiems, kurių ligos </w:t>
      </w:r>
      <w:r>
        <w:t>požymiai</w:t>
      </w:r>
      <w:r w:rsidRPr="00A761A5">
        <w:t xml:space="preserve"> yra tokie patys kaip Jūsų).</w:t>
      </w:r>
    </w:p>
    <w:p w:rsidR="00EB30EA" w:rsidRPr="00A761A5" w:rsidRDefault="00EB30EA" w:rsidP="00EB30EA">
      <w:pPr>
        <w:pStyle w:val="BT-EMEASMCA"/>
        <w:tabs>
          <w:tab w:val="clear" w:pos="360"/>
          <w:tab w:val="num" w:pos="720"/>
        </w:tabs>
        <w:jc w:val="both"/>
      </w:pPr>
      <w:r w:rsidRPr="00A761A5">
        <w:t>Jeigu pasireiškė šalutinis poveikis</w:t>
      </w:r>
      <w:r>
        <w:t xml:space="preserve"> (net jeigu jis šiame lapelyje nenurodytas), kreipkitės į </w:t>
      </w:r>
      <w:r w:rsidRPr="00A761A5">
        <w:t xml:space="preserve"> gydytoj</w:t>
      </w:r>
      <w:r>
        <w:t>ą</w:t>
      </w:r>
      <w:r w:rsidRPr="00A761A5">
        <w:t xml:space="preserve"> arba vaistinink</w:t>
      </w:r>
      <w:r>
        <w:t>ą</w:t>
      </w:r>
      <w:r w:rsidRPr="00A761A5">
        <w:t>.</w:t>
      </w:r>
      <w:r>
        <w:t xml:space="preserve"> Žr. 4 skyrių.</w:t>
      </w:r>
    </w:p>
    <w:p w:rsidR="00EB30EA" w:rsidRPr="00A761A5" w:rsidRDefault="00EB30EA" w:rsidP="00EB30EA">
      <w:pPr>
        <w:pStyle w:val="BTEMEASMCA"/>
        <w:jc w:val="both"/>
      </w:pPr>
    </w:p>
    <w:p w:rsidR="00EB30EA" w:rsidRDefault="00EB30EA" w:rsidP="00EB30EA">
      <w:pPr>
        <w:pStyle w:val="BTbEMEASMCA"/>
        <w:jc w:val="both"/>
      </w:pPr>
      <w:r>
        <w:t>Apie ką rašoma šiame lapelyje?</w:t>
      </w:r>
    </w:p>
    <w:p w:rsidR="00EB30EA" w:rsidRPr="00A761A5" w:rsidRDefault="00EB30EA" w:rsidP="00EB30EA">
      <w:pPr>
        <w:pStyle w:val="BTbEMEASMCA"/>
        <w:jc w:val="both"/>
      </w:pPr>
    </w:p>
    <w:p w:rsidR="00EB30EA" w:rsidRPr="00A761A5" w:rsidRDefault="00EB30EA" w:rsidP="00EB30EA">
      <w:pPr>
        <w:pStyle w:val="BTEMEASMCA"/>
        <w:tabs>
          <w:tab w:val="left" w:pos="426"/>
        </w:tabs>
        <w:jc w:val="both"/>
      </w:pPr>
      <w:r w:rsidRPr="00A761A5">
        <w:t>1.</w:t>
      </w:r>
      <w:r w:rsidRPr="00A761A5">
        <w:tab/>
        <w:t>Kas yra Nozepam ir kam jis vartojamas</w:t>
      </w:r>
    </w:p>
    <w:p w:rsidR="00EB30EA" w:rsidRPr="00A761A5" w:rsidRDefault="00EB30EA" w:rsidP="00EB30EA">
      <w:pPr>
        <w:pStyle w:val="BTEMEASMCA"/>
        <w:tabs>
          <w:tab w:val="left" w:pos="426"/>
        </w:tabs>
        <w:jc w:val="both"/>
      </w:pPr>
      <w:r w:rsidRPr="00A761A5">
        <w:t>2.</w:t>
      </w:r>
      <w:r w:rsidRPr="00A761A5">
        <w:tab/>
        <w:t>Kas žinotina prieš vartojant Nozepam</w:t>
      </w:r>
    </w:p>
    <w:p w:rsidR="00EB30EA" w:rsidRPr="00A761A5" w:rsidRDefault="00EB30EA" w:rsidP="00EB30EA">
      <w:pPr>
        <w:pStyle w:val="BTEMEASMCA"/>
        <w:tabs>
          <w:tab w:val="left" w:pos="426"/>
        </w:tabs>
        <w:jc w:val="both"/>
      </w:pPr>
      <w:r w:rsidRPr="00A761A5">
        <w:t>3.</w:t>
      </w:r>
      <w:r w:rsidRPr="00A761A5">
        <w:tab/>
        <w:t>Kaip vartoti Nozepam</w:t>
      </w:r>
    </w:p>
    <w:p w:rsidR="00EB30EA" w:rsidRPr="00A761A5" w:rsidRDefault="00EB30EA" w:rsidP="00EB30EA">
      <w:pPr>
        <w:pStyle w:val="BTEMEASMCA"/>
        <w:tabs>
          <w:tab w:val="left" w:pos="426"/>
        </w:tabs>
        <w:jc w:val="both"/>
      </w:pPr>
      <w:r w:rsidRPr="00A761A5">
        <w:t>4.</w:t>
      </w:r>
      <w:r w:rsidRPr="00A761A5">
        <w:tab/>
        <w:t>Galimas šalutinis poveikis</w:t>
      </w:r>
    </w:p>
    <w:p w:rsidR="00EB30EA" w:rsidRPr="00A761A5" w:rsidRDefault="00EB30EA" w:rsidP="00EB30EA">
      <w:pPr>
        <w:pStyle w:val="BTEMEASMCA"/>
        <w:tabs>
          <w:tab w:val="left" w:pos="426"/>
        </w:tabs>
        <w:jc w:val="both"/>
      </w:pPr>
      <w:r w:rsidRPr="00A761A5">
        <w:t>5.</w:t>
      </w:r>
      <w:r w:rsidRPr="00A761A5">
        <w:tab/>
        <w:t>Kaip laikyti Nozepam</w:t>
      </w:r>
    </w:p>
    <w:p w:rsidR="00EB30EA" w:rsidRPr="00A761A5" w:rsidRDefault="00EB30EA" w:rsidP="00EB30EA">
      <w:pPr>
        <w:pStyle w:val="BTEMEASMCA"/>
        <w:tabs>
          <w:tab w:val="left" w:pos="426"/>
        </w:tabs>
        <w:jc w:val="both"/>
      </w:pPr>
      <w:r w:rsidRPr="00A761A5">
        <w:t>6.</w:t>
      </w:r>
      <w:r w:rsidRPr="00A761A5">
        <w:tab/>
      </w:r>
      <w:r>
        <w:t>Pakuotės turinys ir k</w:t>
      </w:r>
      <w:r w:rsidRPr="00A761A5">
        <w:t>ita informacija</w:t>
      </w:r>
    </w:p>
    <w:p w:rsidR="00EB30EA" w:rsidRPr="00A761A5" w:rsidRDefault="00EB30EA" w:rsidP="00EB30EA">
      <w:pPr>
        <w:pStyle w:val="BTEMEASMCA"/>
        <w:jc w:val="both"/>
      </w:pPr>
    </w:p>
    <w:p w:rsidR="00EB30EA" w:rsidRPr="00A761A5" w:rsidRDefault="00EB30EA" w:rsidP="00EB30EA">
      <w:pPr>
        <w:pStyle w:val="BTEMEASMCA"/>
        <w:jc w:val="both"/>
      </w:pPr>
    </w:p>
    <w:p w:rsidR="00EB30EA" w:rsidRPr="00A761A5" w:rsidRDefault="00EB30EA" w:rsidP="00EB30EA">
      <w:pPr>
        <w:pStyle w:val="PI-1EMEASMCA"/>
        <w:jc w:val="both"/>
      </w:pPr>
      <w:bookmarkStart w:id="0" w:name="_Toc129243139"/>
      <w:bookmarkStart w:id="1" w:name="_Toc129243264"/>
      <w:r w:rsidRPr="00A761A5">
        <w:t>1.</w:t>
      </w:r>
      <w:r w:rsidRPr="00A761A5">
        <w:tab/>
        <w:t>K</w:t>
      </w:r>
      <w:r>
        <w:t xml:space="preserve">as yra </w:t>
      </w:r>
      <w:proofErr w:type="spellStart"/>
      <w:r>
        <w:t>Nozepam</w:t>
      </w:r>
      <w:proofErr w:type="spellEnd"/>
      <w:r>
        <w:t xml:space="preserve"> ir kam jis vartojamas</w:t>
      </w:r>
      <w:bookmarkEnd w:id="0"/>
      <w:bookmarkEnd w:id="1"/>
    </w:p>
    <w:p w:rsidR="00EB30EA" w:rsidRPr="00A761A5" w:rsidRDefault="00EB30EA" w:rsidP="00EB30EA">
      <w:pPr>
        <w:pStyle w:val="BTEMEASMCA"/>
        <w:jc w:val="both"/>
      </w:pPr>
    </w:p>
    <w:p w:rsidR="00EB30EA" w:rsidRPr="00A761A5" w:rsidRDefault="00EB30EA" w:rsidP="00EB30EA">
      <w:pPr>
        <w:jc w:val="both"/>
        <w:rPr>
          <w:szCs w:val="22"/>
        </w:rPr>
      </w:pPr>
      <w:proofErr w:type="spellStart"/>
      <w:r w:rsidRPr="00A761A5">
        <w:rPr>
          <w:szCs w:val="22"/>
        </w:rPr>
        <w:t>Nozepam</w:t>
      </w:r>
      <w:proofErr w:type="spellEnd"/>
      <w:r w:rsidRPr="00A761A5">
        <w:rPr>
          <w:szCs w:val="22"/>
        </w:rPr>
        <w:t xml:space="preserve"> veiklioji medžiaga </w:t>
      </w:r>
      <w:proofErr w:type="spellStart"/>
      <w:r w:rsidRPr="00A761A5">
        <w:rPr>
          <w:szCs w:val="22"/>
        </w:rPr>
        <w:t>oksazepamas</w:t>
      </w:r>
      <w:proofErr w:type="spellEnd"/>
      <w:r w:rsidRPr="00A761A5">
        <w:rPr>
          <w:szCs w:val="22"/>
        </w:rPr>
        <w:t xml:space="preserve"> šalina nerimą, sukelia raminamąjį poveikį ir skatina užmigimą. </w:t>
      </w:r>
    </w:p>
    <w:p w:rsidR="00EB30EA" w:rsidRPr="00A761A5" w:rsidRDefault="00EB30EA" w:rsidP="00EB30EA">
      <w:pPr>
        <w:jc w:val="both"/>
        <w:rPr>
          <w:szCs w:val="22"/>
        </w:rPr>
      </w:pPr>
      <w:r>
        <w:rPr>
          <w:szCs w:val="22"/>
        </w:rPr>
        <w:t>Vaisto</w:t>
      </w:r>
      <w:r w:rsidRPr="00A761A5">
        <w:rPr>
          <w:szCs w:val="22"/>
        </w:rPr>
        <w:t xml:space="preserve"> vartojama, jei reikalingas trumpalaikis </w:t>
      </w:r>
      <w:r>
        <w:rPr>
          <w:szCs w:val="22"/>
        </w:rPr>
        <w:t xml:space="preserve">(2 - 4 savaičių) </w:t>
      </w:r>
      <w:r w:rsidRPr="00A761A5">
        <w:rPr>
          <w:szCs w:val="22"/>
        </w:rPr>
        <w:t>nerimo</w:t>
      </w:r>
      <w:r>
        <w:rPr>
          <w:szCs w:val="22"/>
        </w:rPr>
        <w:t>, įtampos ir susijaudinimo simptomų šalinimas</w:t>
      </w:r>
      <w:r w:rsidRPr="00A761A5">
        <w:rPr>
          <w:szCs w:val="22"/>
        </w:rPr>
        <w:t>. Be to, vaistas</w:t>
      </w:r>
      <w:r>
        <w:rPr>
          <w:szCs w:val="22"/>
        </w:rPr>
        <w:t xml:space="preserve"> tinka alkoholio abstinencijos sindromui simptomiškai gydyti, t. y. raminamajam ir migdomajam poveikiui sukelti</w:t>
      </w:r>
      <w:r w:rsidRPr="00A761A5">
        <w:rPr>
          <w:szCs w:val="22"/>
        </w:rPr>
        <w:t xml:space="preserve"> alkoholio </w:t>
      </w:r>
      <w:r>
        <w:rPr>
          <w:szCs w:val="22"/>
        </w:rPr>
        <w:t>abstinencijos</w:t>
      </w:r>
      <w:r w:rsidRPr="00A761A5">
        <w:rPr>
          <w:szCs w:val="22"/>
        </w:rPr>
        <w:t xml:space="preserve"> sindrom</w:t>
      </w:r>
      <w:r>
        <w:rPr>
          <w:szCs w:val="22"/>
        </w:rPr>
        <w:t>o metu</w:t>
      </w:r>
      <w:r w:rsidRPr="00A761A5">
        <w:rPr>
          <w:szCs w:val="22"/>
        </w:rPr>
        <w:t>i.</w:t>
      </w:r>
    </w:p>
    <w:p w:rsidR="00EB30EA" w:rsidRPr="00A761A5" w:rsidRDefault="00EB30EA" w:rsidP="00EB30EA">
      <w:pPr>
        <w:pStyle w:val="BTEMEASMCA"/>
        <w:jc w:val="both"/>
      </w:pPr>
    </w:p>
    <w:p w:rsidR="00EB30EA" w:rsidRPr="00A761A5" w:rsidRDefault="00EB30EA" w:rsidP="00EB30EA">
      <w:pPr>
        <w:pStyle w:val="BTEMEASMCA"/>
        <w:jc w:val="both"/>
      </w:pPr>
    </w:p>
    <w:p w:rsidR="00EB30EA" w:rsidRPr="00A761A5" w:rsidRDefault="00EB30EA" w:rsidP="00EB30EA">
      <w:pPr>
        <w:pStyle w:val="PI-1EMEASMCA"/>
        <w:jc w:val="both"/>
      </w:pPr>
      <w:bookmarkStart w:id="2" w:name="_Toc129243140"/>
      <w:bookmarkStart w:id="3" w:name="_Toc129243265"/>
      <w:r w:rsidRPr="00A761A5">
        <w:t>2.</w:t>
      </w:r>
      <w:r w:rsidRPr="00A761A5">
        <w:tab/>
        <w:t>K</w:t>
      </w:r>
      <w:r>
        <w:t xml:space="preserve">as žinotina prieš vartojant </w:t>
      </w:r>
      <w:bookmarkEnd w:id="2"/>
      <w:bookmarkEnd w:id="3"/>
      <w:proofErr w:type="spellStart"/>
      <w:r>
        <w:t>Nozepam</w:t>
      </w:r>
      <w:proofErr w:type="spellEnd"/>
    </w:p>
    <w:p w:rsidR="00EB30EA" w:rsidRPr="00A761A5" w:rsidRDefault="00EB30EA" w:rsidP="00EB30EA">
      <w:pPr>
        <w:pStyle w:val="BTEMEASMCA"/>
        <w:jc w:val="both"/>
      </w:pPr>
    </w:p>
    <w:p w:rsidR="00EB30EA" w:rsidRPr="00A761A5" w:rsidRDefault="00EB30EA" w:rsidP="00EB30EA">
      <w:pPr>
        <w:pStyle w:val="PI-3EMEASMCA"/>
        <w:jc w:val="both"/>
      </w:pPr>
      <w:proofErr w:type="spellStart"/>
      <w:r w:rsidRPr="00A761A5">
        <w:t>Nozepam</w:t>
      </w:r>
      <w:proofErr w:type="spellEnd"/>
      <w:r w:rsidRPr="00A761A5">
        <w:t xml:space="preserve"> vartoti </w:t>
      </w:r>
      <w:r w:rsidRPr="005D554B">
        <w:rPr>
          <w:snapToGrid w:val="0"/>
          <w:lang w:eastAsia="x-none"/>
        </w:rPr>
        <w:t>draudžiama</w:t>
      </w:r>
      <w:r w:rsidRPr="006C6BC4">
        <w:t>:</w:t>
      </w:r>
    </w:p>
    <w:p w:rsidR="00EB30EA" w:rsidRDefault="00EB30EA" w:rsidP="00EB30EA">
      <w:pPr>
        <w:pStyle w:val="BT-EMEASMCA"/>
        <w:tabs>
          <w:tab w:val="clear" w:pos="360"/>
          <w:tab w:val="num" w:pos="720"/>
        </w:tabs>
        <w:jc w:val="both"/>
      </w:pPr>
      <w:r w:rsidRPr="00A761A5">
        <w:t xml:space="preserve">jeigu yra alergija </w:t>
      </w:r>
      <w:r>
        <w:t xml:space="preserve">veikliajai medžiagai </w:t>
      </w:r>
      <w:r w:rsidRPr="00A761A5">
        <w:t xml:space="preserve">arba bet kuriai pagalbinei </w:t>
      </w:r>
      <w:r>
        <w:t xml:space="preserve">šio vaisto </w:t>
      </w:r>
      <w:r w:rsidRPr="00A761A5">
        <w:t>medžiagai</w:t>
      </w:r>
      <w:r>
        <w:t xml:space="preserve"> (jos išvardytos 6 skyriuje)</w:t>
      </w:r>
      <w:r w:rsidRPr="00A761A5">
        <w:t>;</w:t>
      </w:r>
    </w:p>
    <w:p w:rsidR="00EB30EA" w:rsidRPr="00A761A5" w:rsidRDefault="00EB30EA" w:rsidP="00EB30EA">
      <w:pPr>
        <w:pStyle w:val="BT-EMEASMCA"/>
        <w:tabs>
          <w:tab w:val="clear" w:pos="360"/>
          <w:tab w:val="num" w:pos="720"/>
        </w:tabs>
        <w:jc w:val="both"/>
      </w:pPr>
      <w:r>
        <w:t>jeigu yra alergija</w:t>
      </w:r>
      <w:r w:rsidRPr="00A761A5">
        <w:t xml:space="preserve"> kitiems benzodiazepinams</w:t>
      </w:r>
      <w:r>
        <w:t>;</w:t>
      </w:r>
    </w:p>
    <w:p w:rsidR="00EB30EA" w:rsidRPr="00A761A5" w:rsidRDefault="00EB30EA" w:rsidP="00EB30EA">
      <w:pPr>
        <w:pStyle w:val="BT-EMEASMCA"/>
        <w:tabs>
          <w:tab w:val="clear" w:pos="360"/>
          <w:tab w:val="num" w:pos="720"/>
        </w:tabs>
        <w:jc w:val="both"/>
      </w:pPr>
      <w:r>
        <w:t>jeigu yra s</w:t>
      </w:r>
      <w:r w:rsidRPr="00A761A5">
        <w:t xml:space="preserve">unkus kvėpavimo slopinimas, ūminis plaučių nepakankamumas, </w:t>
      </w:r>
      <w:r>
        <w:t>kvėpavimo sustojimo miego metu</w:t>
      </w:r>
      <w:r w:rsidRPr="00A761A5">
        <w:t xml:space="preserve"> sindromas, sunkus kepenų veiklos sutrikimas, </w:t>
      </w:r>
      <w:r>
        <w:t>ilgalaikis psichikos sutrikimas</w:t>
      </w:r>
      <w:r w:rsidRPr="00A761A5">
        <w:t xml:space="preserve">, ūminė </w:t>
      </w:r>
      <w:proofErr w:type="spellStart"/>
      <w:r w:rsidRPr="00A761A5">
        <w:t>porfirija</w:t>
      </w:r>
      <w:proofErr w:type="spellEnd"/>
      <w:r>
        <w:t xml:space="preserve"> (tam tikra medžiagų apykaitos liga)</w:t>
      </w:r>
      <w:r w:rsidRPr="00A761A5">
        <w:t>;</w:t>
      </w:r>
    </w:p>
    <w:p w:rsidR="00EB30EA" w:rsidRPr="00A761A5" w:rsidRDefault="00EB30EA" w:rsidP="00EB30EA">
      <w:pPr>
        <w:pStyle w:val="BT-EMEASMCA"/>
        <w:tabs>
          <w:tab w:val="clear" w:pos="360"/>
          <w:tab w:val="num" w:pos="720"/>
        </w:tabs>
        <w:jc w:val="both"/>
      </w:pPr>
      <w:r>
        <w:t>jeigu yra ž</w:t>
      </w:r>
      <w:r w:rsidRPr="00A761A5">
        <w:t>indymo laikotarpis;</w:t>
      </w:r>
    </w:p>
    <w:p w:rsidR="00EB30EA" w:rsidRPr="00A761A5" w:rsidRDefault="00EB30EA" w:rsidP="00EB30EA">
      <w:pPr>
        <w:pStyle w:val="BT-EMEASMCA"/>
        <w:tabs>
          <w:tab w:val="clear" w:pos="360"/>
          <w:tab w:val="num" w:pos="720"/>
        </w:tabs>
        <w:jc w:val="both"/>
      </w:pPr>
      <w:r>
        <w:t>jeigu p</w:t>
      </w:r>
      <w:r w:rsidRPr="00A761A5">
        <w:t xml:space="preserve">acientas jaunesnis negu </w:t>
      </w:r>
      <w:r>
        <w:t>12</w:t>
      </w:r>
      <w:r w:rsidRPr="00A761A5">
        <w:t xml:space="preserve"> metų;</w:t>
      </w:r>
    </w:p>
    <w:p w:rsidR="00EB30EA" w:rsidRDefault="00EB30EA" w:rsidP="00EB30EA">
      <w:pPr>
        <w:pStyle w:val="BT-EMEASMCA"/>
        <w:tabs>
          <w:tab w:val="clear" w:pos="360"/>
          <w:tab w:val="num" w:pos="720"/>
        </w:tabs>
        <w:jc w:val="both"/>
      </w:pPr>
      <w:r>
        <w:t>jeigu y</w:t>
      </w:r>
      <w:r w:rsidRPr="00A761A5">
        <w:t>ra apsinuodijimas raminamaisiais vaistais ar alkoholiu</w:t>
      </w:r>
      <w:r>
        <w:t>;</w:t>
      </w:r>
    </w:p>
    <w:p w:rsidR="00EB30EA" w:rsidRPr="00A761A5" w:rsidRDefault="00EB30EA" w:rsidP="00EB30EA">
      <w:pPr>
        <w:pStyle w:val="BT-EMEASMCA"/>
        <w:tabs>
          <w:tab w:val="clear" w:pos="360"/>
          <w:tab w:val="num" w:pos="720"/>
        </w:tabs>
        <w:jc w:val="both"/>
      </w:pPr>
      <w:proofErr w:type="spellStart"/>
      <w:r>
        <w:t>generalizuota</w:t>
      </w:r>
      <w:proofErr w:type="spellEnd"/>
      <w:r>
        <w:t xml:space="preserve"> </w:t>
      </w:r>
      <w:proofErr w:type="spellStart"/>
      <w:r>
        <w:t>miastenija</w:t>
      </w:r>
      <w:proofErr w:type="spellEnd"/>
      <w:r>
        <w:t xml:space="preserve"> (raumenų silpnumą sukelianti liga)</w:t>
      </w:r>
      <w:r w:rsidRPr="00A761A5">
        <w:t>.</w:t>
      </w:r>
    </w:p>
    <w:p w:rsidR="00EB30EA" w:rsidRPr="00A761A5" w:rsidRDefault="00EB30EA" w:rsidP="00EB30EA">
      <w:pPr>
        <w:pStyle w:val="PI-3EMEASMCA"/>
        <w:jc w:val="both"/>
      </w:pPr>
    </w:p>
    <w:p w:rsidR="00EB30EA" w:rsidRPr="00A761A5" w:rsidRDefault="00EB30EA" w:rsidP="00EB30EA">
      <w:pPr>
        <w:pStyle w:val="PI-3EMEASMCA"/>
        <w:jc w:val="both"/>
      </w:pPr>
      <w:r>
        <w:t xml:space="preserve">Įspėjimai ir </w:t>
      </w:r>
      <w:r w:rsidRPr="00A761A5">
        <w:t>atsargumo priemon</w:t>
      </w:r>
      <w:r>
        <w:t>ės</w:t>
      </w:r>
    </w:p>
    <w:p w:rsidR="00EB30EA" w:rsidRDefault="00EB30EA" w:rsidP="00EB30EA">
      <w:pPr>
        <w:numPr>
          <w:ilvl w:val="12"/>
          <w:numId w:val="0"/>
        </w:numPr>
        <w:tabs>
          <w:tab w:val="left" w:pos="1296"/>
        </w:tabs>
        <w:ind w:right="-2"/>
        <w:jc w:val="both"/>
        <w:rPr>
          <w:szCs w:val="24"/>
        </w:rPr>
      </w:pPr>
      <w:r>
        <w:rPr>
          <w:noProof/>
          <w:szCs w:val="24"/>
        </w:rPr>
        <w:t>Pasitarkite su gydytoju arba vaistininku, prieš pradėdami vartoti Nozepam, jeigu:</w:t>
      </w:r>
    </w:p>
    <w:p w:rsidR="00EB30EA" w:rsidRDefault="00EB30EA" w:rsidP="00EB30EA">
      <w:pPr>
        <w:numPr>
          <w:ilvl w:val="0"/>
          <w:numId w:val="5"/>
        </w:numPr>
        <w:tabs>
          <w:tab w:val="left" w:pos="567"/>
        </w:tabs>
        <w:ind w:left="567" w:hanging="567"/>
        <w:jc w:val="both"/>
        <w:rPr>
          <w:szCs w:val="22"/>
        </w:rPr>
      </w:pPr>
      <w:r w:rsidRPr="00201894">
        <w:rPr>
          <w:szCs w:val="22"/>
        </w:rPr>
        <w:t>yra sutrikusi kepenų funkcija (pvz., yra gelta);</w:t>
      </w:r>
    </w:p>
    <w:p w:rsidR="00EB30EA" w:rsidRPr="004C06B2" w:rsidRDefault="00EB30EA" w:rsidP="00EB30EA">
      <w:pPr>
        <w:numPr>
          <w:ilvl w:val="12"/>
          <w:numId w:val="0"/>
        </w:numPr>
        <w:tabs>
          <w:tab w:val="left" w:pos="567"/>
        </w:tabs>
        <w:ind w:left="567" w:hanging="567"/>
        <w:jc w:val="both"/>
        <w:rPr>
          <w:szCs w:val="22"/>
        </w:rPr>
      </w:pPr>
      <w:r w:rsidRPr="00201894">
        <w:rPr>
          <w:szCs w:val="22"/>
        </w:rPr>
        <w:t>-</w:t>
      </w:r>
      <w:r w:rsidRPr="00201894">
        <w:rPr>
          <w:szCs w:val="22"/>
        </w:rPr>
        <w:tab/>
        <w:t>jeigu yra sutrikusi inkstų funkcija;</w:t>
      </w:r>
    </w:p>
    <w:p w:rsidR="00EB30EA" w:rsidRPr="004C06B2" w:rsidRDefault="00EB30EA" w:rsidP="00EB30EA">
      <w:pPr>
        <w:numPr>
          <w:ilvl w:val="12"/>
          <w:numId w:val="0"/>
        </w:numPr>
        <w:tabs>
          <w:tab w:val="left" w:pos="567"/>
        </w:tabs>
        <w:ind w:left="567" w:hanging="567"/>
        <w:jc w:val="both"/>
        <w:rPr>
          <w:szCs w:val="22"/>
        </w:rPr>
      </w:pPr>
      <w:r w:rsidRPr="00201894">
        <w:rPr>
          <w:szCs w:val="22"/>
        </w:rPr>
        <w:t>-</w:t>
      </w:r>
      <w:r w:rsidRPr="00201894">
        <w:rPr>
          <w:szCs w:val="22"/>
        </w:rPr>
        <w:tab/>
        <w:t>jeigu yra kraujotakos arba kvėpavimo sutrikimų;</w:t>
      </w:r>
    </w:p>
    <w:p w:rsidR="00EB30EA" w:rsidRPr="004C06B2" w:rsidRDefault="00EB30EA" w:rsidP="00EB30EA">
      <w:pPr>
        <w:numPr>
          <w:ilvl w:val="12"/>
          <w:numId w:val="0"/>
        </w:numPr>
        <w:tabs>
          <w:tab w:val="left" w:pos="567"/>
        </w:tabs>
        <w:ind w:left="567" w:hanging="567"/>
        <w:jc w:val="both"/>
        <w:rPr>
          <w:szCs w:val="22"/>
        </w:rPr>
      </w:pPr>
      <w:r w:rsidRPr="00201894">
        <w:rPr>
          <w:szCs w:val="22"/>
        </w:rPr>
        <w:t>-</w:t>
      </w:r>
      <w:r w:rsidRPr="00201894">
        <w:rPr>
          <w:szCs w:val="22"/>
        </w:rPr>
        <w:tab/>
        <w:t>senyviems ir nusilpusiems pacientams;</w:t>
      </w:r>
    </w:p>
    <w:p w:rsidR="00EB30EA" w:rsidRPr="004C06B2" w:rsidRDefault="00EB30EA" w:rsidP="00EB30EA">
      <w:pPr>
        <w:numPr>
          <w:ilvl w:val="12"/>
          <w:numId w:val="0"/>
        </w:numPr>
        <w:tabs>
          <w:tab w:val="left" w:pos="567"/>
        </w:tabs>
        <w:ind w:left="567" w:hanging="567"/>
        <w:jc w:val="both"/>
        <w:rPr>
          <w:szCs w:val="22"/>
        </w:rPr>
      </w:pPr>
      <w:r w:rsidRPr="00201894">
        <w:rPr>
          <w:szCs w:val="22"/>
        </w:rPr>
        <w:t>-</w:t>
      </w:r>
      <w:r w:rsidRPr="00201894">
        <w:rPr>
          <w:szCs w:val="22"/>
        </w:rPr>
        <w:tab/>
        <w:t>kai yra organinių smegenų pakitimų</w:t>
      </w:r>
      <w:r>
        <w:rPr>
          <w:szCs w:val="22"/>
        </w:rPr>
        <w:t>.</w:t>
      </w:r>
    </w:p>
    <w:p w:rsidR="00EB30EA" w:rsidRPr="004C06B2" w:rsidRDefault="00EB30EA" w:rsidP="00EB30EA">
      <w:pPr>
        <w:tabs>
          <w:tab w:val="left" w:pos="567"/>
        </w:tabs>
        <w:jc w:val="both"/>
        <w:rPr>
          <w:szCs w:val="22"/>
        </w:rPr>
      </w:pPr>
    </w:p>
    <w:p w:rsidR="00EB30EA" w:rsidRPr="004C06B2" w:rsidRDefault="00EB30EA" w:rsidP="00EB30EA">
      <w:pPr>
        <w:tabs>
          <w:tab w:val="left" w:pos="567"/>
        </w:tabs>
        <w:jc w:val="both"/>
        <w:rPr>
          <w:szCs w:val="22"/>
        </w:rPr>
      </w:pPr>
      <w:r w:rsidRPr="004C06B2">
        <w:rPr>
          <w:szCs w:val="22"/>
        </w:rPr>
        <w:lastRenderedPageBreak/>
        <w:t xml:space="preserve">Šios grupės vaistų negalima vartoti depresijos metu atsiradusiai blogai nuotaikai ir nerimui šalinti, kadangi tokiu atveju minėti simptomai gali stiprėti, todėl didėja </w:t>
      </w:r>
      <w:r w:rsidRPr="00201894">
        <w:rPr>
          <w:szCs w:val="22"/>
        </w:rPr>
        <w:t>savižudybės rizika. Be to, šios grupės vaistų nerekomenduojama vartoti kaip pirmojo pasirinkimo vaisto psichozių gydymui.</w:t>
      </w:r>
    </w:p>
    <w:p w:rsidR="00EB30EA" w:rsidRPr="004C06B2" w:rsidRDefault="00EB30EA" w:rsidP="00EB30EA">
      <w:pPr>
        <w:tabs>
          <w:tab w:val="left" w:pos="567"/>
        </w:tabs>
        <w:jc w:val="both"/>
        <w:rPr>
          <w:szCs w:val="22"/>
        </w:rPr>
      </w:pPr>
    </w:p>
    <w:p w:rsidR="00EB30EA" w:rsidRPr="004C06B2" w:rsidRDefault="00EB30EA" w:rsidP="00EB30EA">
      <w:pPr>
        <w:tabs>
          <w:tab w:val="left" w:pos="567"/>
        </w:tabs>
        <w:jc w:val="both"/>
        <w:rPr>
          <w:szCs w:val="22"/>
        </w:rPr>
      </w:pPr>
      <w:r w:rsidRPr="00201894">
        <w:rPr>
          <w:szCs w:val="22"/>
        </w:rPr>
        <w:t>Pacientams, kurie piktnaudžiavo vaistais arba alkoholiu, šios grupės vaistus reikia vartoti ypač atsargiai.</w:t>
      </w:r>
    </w:p>
    <w:p w:rsidR="00EB30EA" w:rsidRPr="004C06B2" w:rsidRDefault="00EB30EA" w:rsidP="00EB30EA">
      <w:pPr>
        <w:tabs>
          <w:tab w:val="left" w:pos="567"/>
        </w:tabs>
        <w:jc w:val="both"/>
        <w:rPr>
          <w:szCs w:val="22"/>
        </w:rPr>
      </w:pPr>
    </w:p>
    <w:p w:rsidR="00EB30EA" w:rsidRPr="004C06B2" w:rsidRDefault="00EB30EA" w:rsidP="00EB30EA">
      <w:pPr>
        <w:tabs>
          <w:tab w:val="left" w:pos="567"/>
        </w:tabs>
        <w:jc w:val="both"/>
        <w:rPr>
          <w:szCs w:val="22"/>
        </w:rPr>
      </w:pPr>
      <w:r w:rsidRPr="00201894">
        <w:rPr>
          <w:szCs w:val="22"/>
        </w:rPr>
        <w:t xml:space="preserve">Gydymo trukmė turi būti kiek galima trumpesnė. Ji, įskaitant ir laipsniško gydymo nutraukimo laikotarpį, turi būti ne ilgesnė kaip 4 savaitės. </w:t>
      </w:r>
    </w:p>
    <w:p w:rsidR="00EB30EA" w:rsidRPr="004C06B2" w:rsidRDefault="00EB30EA" w:rsidP="00EB30EA">
      <w:pPr>
        <w:tabs>
          <w:tab w:val="left" w:pos="567"/>
        </w:tabs>
        <w:jc w:val="both"/>
        <w:rPr>
          <w:szCs w:val="22"/>
        </w:rPr>
      </w:pPr>
      <w:r w:rsidRPr="00201894">
        <w:rPr>
          <w:szCs w:val="22"/>
        </w:rPr>
        <w:t xml:space="preserve">Jei </w:t>
      </w:r>
      <w:proofErr w:type="spellStart"/>
      <w:r>
        <w:rPr>
          <w:szCs w:val="22"/>
        </w:rPr>
        <w:t>Nozepam</w:t>
      </w:r>
      <w:proofErr w:type="spellEnd"/>
      <w:r w:rsidRPr="00201894">
        <w:rPr>
          <w:szCs w:val="22"/>
        </w:rPr>
        <w:t xml:space="preserve"> vartojama kelias savaites, gali sumažėti jo veiksmingumas. </w:t>
      </w:r>
    </w:p>
    <w:p w:rsidR="00EB30EA" w:rsidRPr="004C06B2" w:rsidRDefault="00EB30EA" w:rsidP="00EB30EA">
      <w:pPr>
        <w:tabs>
          <w:tab w:val="left" w:pos="567"/>
        </w:tabs>
        <w:jc w:val="both"/>
        <w:rPr>
          <w:szCs w:val="22"/>
        </w:rPr>
      </w:pPr>
      <w:r w:rsidRPr="00201894">
        <w:rPr>
          <w:szCs w:val="22"/>
        </w:rPr>
        <w:t xml:space="preserve">Be to, vartojant </w:t>
      </w:r>
      <w:proofErr w:type="spellStart"/>
      <w:r>
        <w:rPr>
          <w:szCs w:val="22"/>
        </w:rPr>
        <w:t>Nozepam</w:t>
      </w:r>
      <w:proofErr w:type="spellEnd"/>
      <w:r w:rsidRPr="00201894">
        <w:rPr>
          <w:szCs w:val="22"/>
        </w:rPr>
        <w:t>, gali atsirasti fizinė ir psichinė priklausomybė (netgi vartojant gydomąsias dozes). Priklausomybės atsiradimo rizika didėja, didėjant vaisto dozei bei ilgėjant vartojimo trukmei. Priklausomybės atsiradimo rizika yra didesnė pacientams, kurie buvo priklausomi nuo tam tikrų vaistų arba alkoholio.</w:t>
      </w:r>
    </w:p>
    <w:p w:rsidR="00EB30EA" w:rsidRPr="004C06B2" w:rsidRDefault="00EB30EA" w:rsidP="00EB30EA">
      <w:pPr>
        <w:tabs>
          <w:tab w:val="left" w:pos="567"/>
        </w:tabs>
        <w:jc w:val="both"/>
        <w:rPr>
          <w:szCs w:val="22"/>
        </w:rPr>
      </w:pPr>
      <w:r w:rsidRPr="00201894">
        <w:rPr>
          <w:szCs w:val="22"/>
        </w:rPr>
        <w:t xml:space="preserve">Jei atsiranda fizinė priklausomybė, staiga nutraukus vaisto vartojimą, gali pasireikšti </w:t>
      </w:r>
      <w:r>
        <w:rPr>
          <w:szCs w:val="22"/>
        </w:rPr>
        <w:t>abstinencijos</w:t>
      </w:r>
      <w:r w:rsidRPr="00201894">
        <w:rPr>
          <w:szCs w:val="22"/>
        </w:rPr>
        <w:t xml:space="preserve"> simptomų: galvos skausmas, raumenų skausmas, labai didelis nerimas, įtampa, neramumas, sumišimas bei dirglumas. Be to, jei atvejis sunkus, gali išnykti realybės pojūtis, sutrikti asmenybė, padidėti jautrumas šviesai, garsui bei fiziniam kontaktui, atsirasti galūnių tirpimas, prasidėti haliucinacijos ar epilepsijos priepuoliai.</w:t>
      </w:r>
    </w:p>
    <w:p w:rsidR="00EB30EA" w:rsidRPr="004C06B2" w:rsidRDefault="00EB30EA" w:rsidP="00EB30EA">
      <w:pPr>
        <w:tabs>
          <w:tab w:val="left" w:pos="567"/>
        </w:tabs>
        <w:jc w:val="both"/>
        <w:rPr>
          <w:szCs w:val="22"/>
        </w:rPr>
      </w:pPr>
      <w:r w:rsidRPr="00201894">
        <w:rPr>
          <w:szCs w:val="22"/>
        </w:rPr>
        <w:t xml:space="preserve">Staiga nutraukus net trumpalaikį gydymą, laikinai gali atsirasti </w:t>
      </w:r>
      <w:r>
        <w:rPr>
          <w:szCs w:val="22"/>
        </w:rPr>
        <w:t>abstinencijos</w:t>
      </w:r>
      <w:r w:rsidRPr="00201894">
        <w:rPr>
          <w:szCs w:val="22"/>
        </w:rPr>
        <w:t xml:space="preserve"> simptomų, pavyzdžiui, taip vadinamas atoveiksmio fenomenas. Tokiu atveju gali vėl atsirasti simptomų, kuriems šalinti buvo paskirtas </w:t>
      </w:r>
      <w:proofErr w:type="spellStart"/>
      <w:r>
        <w:rPr>
          <w:szCs w:val="22"/>
        </w:rPr>
        <w:t>Nozepam</w:t>
      </w:r>
      <w:proofErr w:type="spellEnd"/>
      <w:r w:rsidRPr="00201894">
        <w:rPr>
          <w:szCs w:val="22"/>
        </w:rPr>
        <w:t>, bet jie gali būti intensyvesni. Be to, galimas nuotaikos nepastovumas, nerimas, neramumas.</w:t>
      </w:r>
    </w:p>
    <w:p w:rsidR="00EB30EA" w:rsidRPr="004C06B2" w:rsidRDefault="00EB30EA" w:rsidP="00EB30EA">
      <w:pPr>
        <w:tabs>
          <w:tab w:val="left" w:pos="567"/>
        </w:tabs>
        <w:jc w:val="both"/>
        <w:rPr>
          <w:szCs w:val="22"/>
        </w:rPr>
      </w:pPr>
      <w:r w:rsidRPr="00201894">
        <w:rPr>
          <w:szCs w:val="22"/>
        </w:rPr>
        <w:t>Gydymą reikia nuraukti palaipsniui mažinant dozę.</w:t>
      </w:r>
    </w:p>
    <w:p w:rsidR="00EB30EA" w:rsidRPr="004C06B2" w:rsidRDefault="00EB30EA" w:rsidP="00EB30EA">
      <w:pPr>
        <w:tabs>
          <w:tab w:val="left" w:pos="567"/>
        </w:tabs>
        <w:jc w:val="both"/>
        <w:rPr>
          <w:szCs w:val="22"/>
        </w:rPr>
      </w:pPr>
    </w:p>
    <w:p w:rsidR="00EB30EA" w:rsidRPr="004C06B2" w:rsidRDefault="00EB30EA" w:rsidP="00EB30EA">
      <w:pPr>
        <w:tabs>
          <w:tab w:val="left" w:pos="567"/>
        </w:tabs>
        <w:jc w:val="both"/>
        <w:rPr>
          <w:szCs w:val="22"/>
        </w:rPr>
      </w:pPr>
      <w:r w:rsidRPr="00201894">
        <w:rPr>
          <w:szCs w:val="22"/>
        </w:rPr>
        <w:t xml:space="preserve">Šios grupės vaistai gali sukelti taip vadinamą </w:t>
      </w:r>
      <w:proofErr w:type="spellStart"/>
      <w:r w:rsidRPr="00201894">
        <w:rPr>
          <w:szCs w:val="22"/>
        </w:rPr>
        <w:t>anterogradinę</w:t>
      </w:r>
      <w:proofErr w:type="spellEnd"/>
      <w:r w:rsidRPr="00201894">
        <w:rPr>
          <w:szCs w:val="22"/>
        </w:rPr>
        <w:t xml:space="preserve"> amneziją, kada pacientas neprisimena veiksmų, kuriuos galėjo atlikti po vai</w:t>
      </w:r>
      <w:r>
        <w:rPr>
          <w:szCs w:val="22"/>
        </w:rPr>
        <w:t>s</w:t>
      </w:r>
      <w:r w:rsidRPr="00201894">
        <w:rPr>
          <w:szCs w:val="22"/>
        </w:rPr>
        <w:t>t</w:t>
      </w:r>
      <w:r>
        <w:rPr>
          <w:szCs w:val="22"/>
        </w:rPr>
        <w:t>ini</w:t>
      </w:r>
      <w:r w:rsidRPr="00201894">
        <w:rPr>
          <w:szCs w:val="22"/>
        </w:rPr>
        <w:t>o</w:t>
      </w:r>
      <w:r>
        <w:rPr>
          <w:szCs w:val="22"/>
        </w:rPr>
        <w:t xml:space="preserve"> preparato</w:t>
      </w:r>
      <w:r w:rsidRPr="00201894">
        <w:rPr>
          <w:szCs w:val="22"/>
        </w:rPr>
        <w:t xml:space="preserve"> pavartojimo. </w:t>
      </w:r>
    </w:p>
    <w:p w:rsidR="00EB30EA" w:rsidRPr="004C06B2" w:rsidRDefault="00EB30EA" w:rsidP="00EB30EA">
      <w:pPr>
        <w:tabs>
          <w:tab w:val="left" w:pos="567"/>
        </w:tabs>
        <w:jc w:val="both"/>
        <w:rPr>
          <w:szCs w:val="22"/>
        </w:rPr>
      </w:pPr>
    </w:p>
    <w:p w:rsidR="00EB30EA" w:rsidRPr="004C06B2" w:rsidRDefault="00EB30EA" w:rsidP="00EB30EA">
      <w:pPr>
        <w:tabs>
          <w:tab w:val="left" w:pos="567"/>
        </w:tabs>
        <w:jc w:val="both"/>
        <w:rPr>
          <w:szCs w:val="22"/>
        </w:rPr>
      </w:pPr>
      <w:r w:rsidRPr="00201894">
        <w:rPr>
          <w:szCs w:val="22"/>
        </w:rPr>
        <w:t>Kai kuriems šios grupės vaistus vartojantiems pacientams, ypač senyviems žmonėms ir vaikams, galimos psichinės ir paradoksinės reakcijos, pavyzdžiui, neramumas, sujaudinimas, agresyvumas, įniršis, gebėjimo pažinti sutrikimas, košmariški sapnai, psichozės, haliucinacijos, netinkamas elgesys ir kitokie elgsenos sutrikimai. Tokiais atvejais vaisto vartojimą reikia nutraukti.</w:t>
      </w:r>
    </w:p>
    <w:p w:rsidR="00EB30EA" w:rsidRPr="004C06B2" w:rsidRDefault="00EB30EA" w:rsidP="00EB30EA">
      <w:pPr>
        <w:tabs>
          <w:tab w:val="left" w:pos="567"/>
        </w:tabs>
        <w:jc w:val="both"/>
        <w:rPr>
          <w:szCs w:val="22"/>
        </w:rPr>
      </w:pPr>
    </w:p>
    <w:p w:rsidR="00EB30EA" w:rsidRPr="004C06B2" w:rsidRDefault="00EB30EA" w:rsidP="00EB30EA">
      <w:pPr>
        <w:tabs>
          <w:tab w:val="left" w:pos="567"/>
        </w:tabs>
        <w:jc w:val="both"/>
        <w:rPr>
          <w:szCs w:val="22"/>
        </w:rPr>
      </w:pPr>
      <w:r w:rsidRPr="00201894">
        <w:rPr>
          <w:szCs w:val="22"/>
        </w:rPr>
        <w:t>Pacientams, sergantiems kepenų ar inkstų funkcijos sutrikimais, vaistą patariama vartoti atsargiai ir prireikus mažinti dozę</w:t>
      </w:r>
    </w:p>
    <w:p w:rsidR="00EB30EA" w:rsidRPr="004C06B2" w:rsidRDefault="00EB30EA" w:rsidP="00EB30EA">
      <w:pPr>
        <w:tabs>
          <w:tab w:val="left" w:pos="567"/>
        </w:tabs>
        <w:jc w:val="both"/>
        <w:rPr>
          <w:szCs w:val="22"/>
        </w:rPr>
      </w:pPr>
    </w:p>
    <w:p w:rsidR="00EB30EA" w:rsidRPr="004C06B2" w:rsidRDefault="00EB30EA" w:rsidP="00EB30EA">
      <w:pPr>
        <w:tabs>
          <w:tab w:val="left" w:pos="567"/>
        </w:tabs>
        <w:jc w:val="both"/>
        <w:rPr>
          <w:szCs w:val="22"/>
        </w:rPr>
      </w:pPr>
      <w:r w:rsidRPr="00201894">
        <w:rPr>
          <w:szCs w:val="22"/>
        </w:rPr>
        <w:t>Dėl kvėpavimo slopinimo rizikos mažesnės dozės rekomenduojamos ir pacientams, sergantiems lėtiniu kvėpavimo funkcijos nepakankamumu.</w:t>
      </w:r>
    </w:p>
    <w:p w:rsidR="00EB30EA" w:rsidRDefault="00EB30EA" w:rsidP="00EB30EA">
      <w:pPr>
        <w:jc w:val="both"/>
        <w:rPr>
          <w:b/>
          <w:szCs w:val="22"/>
        </w:rPr>
      </w:pPr>
    </w:p>
    <w:p w:rsidR="00EB30EA" w:rsidRPr="008C5C9E" w:rsidRDefault="00EB30EA" w:rsidP="00EB30EA">
      <w:pPr>
        <w:jc w:val="both"/>
        <w:rPr>
          <w:b/>
          <w:szCs w:val="22"/>
        </w:rPr>
      </w:pPr>
      <w:r w:rsidRPr="008C5C9E">
        <w:rPr>
          <w:b/>
          <w:szCs w:val="22"/>
        </w:rPr>
        <w:t>Vaikams ir paaugliams</w:t>
      </w:r>
    </w:p>
    <w:p w:rsidR="00EB30EA" w:rsidRDefault="00EB30EA" w:rsidP="00EB30EA">
      <w:pPr>
        <w:pStyle w:val="Pagrindinistekstas"/>
        <w:spacing w:after="0"/>
        <w:jc w:val="both"/>
      </w:pPr>
      <w:r>
        <w:t xml:space="preserve">Jaunesniems negu 12 metų vaikams vaisto vartoti nerekomenduojama, kadangi jo veiksmingumas ir saugumas tokio amžiaus pacientams ištirtas nepakankamai. </w:t>
      </w:r>
    </w:p>
    <w:p w:rsidR="00EB30EA" w:rsidRPr="00A761A5" w:rsidRDefault="00EB30EA" w:rsidP="00EB30EA">
      <w:pPr>
        <w:pStyle w:val="PI-3EMEASMCA"/>
        <w:jc w:val="both"/>
      </w:pPr>
    </w:p>
    <w:p w:rsidR="00EB30EA" w:rsidRPr="00A761A5" w:rsidRDefault="00EB30EA" w:rsidP="00EB30EA">
      <w:pPr>
        <w:pStyle w:val="PI-3EMEASMCA"/>
        <w:jc w:val="both"/>
      </w:pPr>
      <w:r w:rsidRPr="00A761A5">
        <w:t>Kit</w:t>
      </w:r>
      <w:r>
        <w:t xml:space="preserve">i vaistai ir </w:t>
      </w:r>
      <w:proofErr w:type="spellStart"/>
      <w:r>
        <w:t>Nozepam</w:t>
      </w:r>
      <w:proofErr w:type="spellEnd"/>
    </w:p>
    <w:p w:rsidR="00EB30EA" w:rsidRPr="00B57E74" w:rsidRDefault="00EB30EA" w:rsidP="00EB30EA">
      <w:pPr>
        <w:jc w:val="both"/>
        <w:rPr>
          <w:szCs w:val="22"/>
        </w:rPr>
      </w:pPr>
      <w:r w:rsidRPr="00B57E74">
        <w:rPr>
          <w:szCs w:val="22"/>
        </w:rPr>
        <w:t>Jeigu vartojate ar neseniai vartojote kitų vaistų</w:t>
      </w:r>
      <w:r>
        <w:rPr>
          <w:szCs w:val="22"/>
        </w:rPr>
        <w:t xml:space="preserve"> arba dėl to nesate tikri</w:t>
      </w:r>
      <w:r w:rsidRPr="00B57E74">
        <w:rPr>
          <w:szCs w:val="22"/>
        </w:rPr>
        <w:t>,</w:t>
      </w:r>
      <w:r>
        <w:rPr>
          <w:szCs w:val="22"/>
        </w:rPr>
        <w:t xml:space="preserve"> apie tai </w:t>
      </w:r>
      <w:r w:rsidRPr="00B57E74">
        <w:rPr>
          <w:szCs w:val="22"/>
        </w:rPr>
        <w:t>pasakykite gydytojui arba vaistininkui.</w:t>
      </w:r>
    </w:p>
    <w:p w:rsidR="00EB30EA" w:rsidRPr="00B57E74" w:rsidRDefault="00EB30EA" w:rsidP="00EB30EA">
      <w:pPr>
        <w:jc w:val="both"/>
        <w:rPr>
          <w:szCs w:val="22"/>
        </w:rPr>
      </w:pPr>
    </w:p>
    <w:p w:rsidR="00EB30EA" w:rsidRPr="00B57E74" w:rsidRDefault="00EB30EA" w:rsidP="00EB30EA">
      <w:pPr>
        <w:jc w:val="both"/>
        <w:rPr>
          <w:szCs w:val="22"/>
        </w:rPr>
      </w:pPr>
      <w:proofErr w:type="spellStart"/>
      <w:r>
        <w:rPr>
          <w:szCs w:val="22"/>
        </w:rPr>
        <w:t>O</w:t>
      </w:r>
      <w:r w:rsidRPr="00B57E74">
        <w:rPr>
          <w:szCs w:val="22"/>
        </w:rPr>
        <w:t>ksazepamas</w:t>
      </w:r>
      <w:proofErr w:type="spellEnd"/>
      <w:r w:rsidRPr="00B57E74">
        <w:rPr>
          <w:szCs w:val="22"/>
        </w:rPr>
        <w:t xml:space="preserve"> yra benzodiazepinų grupės darinys. Jis šalina nerimą.</w:t>
      </w:r>
    </w:p>
    <w:p w:rsidR="00EB30EA" w:rsidRPr="00B57E74" w:rsidRDefault="00EB30EA" w:rsidP="00EB30EA">
      <w:pPr>
        <w:jc w:val="both"/>
        <w:rPr>
          <w:szCs w:val="22"/>
        </w:rPr>
      </w:pPr>
      <w:proofErr w:type="spellStart"/>
      <w:r w:rsidRPr="00B57E74">
        <w:rPr>
          <w:szCs w:val="22"/>
        </w:rPr>
        <w:t>Cimetidinas</w:t>
      </w:r>
      <w:proofErr w:type="spellEnd"/>
      <w:r w:rsidRPr="00B57E74">
        <w:rPr>
          <w:szCs w:val="22"/>
        </w:rPr>
        <w:t xml:space="preserve">, </w:t>
      </w:r>
      <w:proofErr w:type="spellStart"/>
      <w:r w:rsidRPr="00B57E74">
        <w:rPr>
          <w:szCs w:val="22"/>
        </w:rPr>
        <w:t>disulfiramas</w:t>
      </w:r>
      <w:proofErr w:type="spellEnd"/>
      <w:r w:rsidRPr="00B57E74">
        <w:rPr>
          <w:szCs w:val="22"/>
        </w:rPr>
        <w:t xml:space="preserve">, </w:t>
      </w:r>
      <w:proofErr w:type="spellStart"/>
      <w:r w:rsidRPr="00B57E74">
        <w:rPr>
          <w:szCs w:val="22"/>
        </w:rPr>
        <w:t>fluvoksaminas</w:t>
      </w:r>
      <w:proofErr w:type="spellEnd"/>
      <w:r w:rsidRPr="00B57E74">
        <w:rPr>
          <w:szCs w:val="22"/>
        </w:rPr>
        <w:t xml:space="preserve"> slopina veikliosios preparato medžiagos metabolizmą (plazmoje didėja </w:t>
      </w:r>
      <w:proofErr w:type="spellStart"/>
      <w:r w:rsidRPr="00B57E74">
        <w:rPr>
          <w:szCs w:val="22"/>
        </w:rPr>
        <w:t>oksazepamo</w:t>
      </w:r>
      <w:proofErr w:type="spellEnd"/>
      <w:r w:rsidRPr="00B57E74">
        <w:rPr>
          <w:szCs w:val="22"/>
        </w:rPr>
        <w:t xml:space="preserve"> koncentracija), todėl </w:t>
      </w:r>
      <w:proofErr w:type="spellStart"/>
      <w:r w:rsidRPr="00B57E74">
        <w:rPr>
          <w:szCs w:val="22"/>
        </w:rPr>
        <w:t>Nozepam</w:t>
      </w:r>
      <w:proofErr w:type="spellEnd"/>
      <w:r w:rsidRPr="00B57E74">
        <w:rPr>
          <w:szCs w:val="22"/>
        </w:rPr>
        <w:t xml:space="preserve"> gali sukelti stipresnį raminamąjį poveikį.</w:t>
      </w:r>
    </w:p>
    <w:p w:rsidR="00EB30EA" w:rsidRPr="00B57E74" w:rsidRDefault="00EB30EA" w:rsidP="00EB30EA">
      <w:pPr>
        <w:jc w:val="both"/>
        <w:rPr>
          <w:szCs w:val="22"/>
        </w:rPr>
      </w:pPr>
      <w:r w:rsidRPr="00B57E74">
        <w:rPr>
          <w:szCs w:val="22"/>
        </w:rPr>
        <w:t xml:space="preserve">Raminamasis </w:t>
      </w:r>
      <w:r>
        <w:rPr>
          <w:szCs w:val="22"/>
        </w:rPr>
        <w:t>vaisto</w:t>
      </w:r>
      <w:r w:rsidRPr="00B57E74">
        <w:rPr>
          <w:szCs w:val="22"/>
        </w:rPr>
        <w:t xml:space="preserve"> poveikis gali stiprėti, jei jo vartojama kartu su alfa </w:t>
      </w:r>
      <w:proofErr w:type="spellStart"/>
      <w:r w:rsidRPr="00B57E74">
        <w:rPr>
          <w:szCs w:val="22"/>
        </w:rPr>
        <w:t>adrenoreceptorių</w:t>
      </w:r>
      <w:proofErr w:type="spellEnd"/>
      <w:r w:rsidRPr="00B57E74">
        <w:rPr>
          <w:szCs w:val="22"/>
        </w:rPr>
        <w:t xml:space="preserve"> blokatoriais, bendrojo poveikio anestetikais, </w:t>
      </w:r>
      <w:proofErr w:type="spellStart"/>
      <w:r w:rsidRPr="00B57E74">
        <w:rPr>
          <w:szCs w:val="22"/>
        </w:rPr>
        <w:t>tricikliais</w:t>
      </w:r>
      <w:proofErr w:type="spellEnd"/>
      <w:r w:rsidRPr="00B57E74">
        <w:rPr>
          <w:szCs w:val="22"/>
        </w:rPr>
        <w:t xml:space="preserve"> antidepresantais, </w:t>
      </w:r>
      <w:proofErr w:type="spellStart"/>
      <w:r w:rsidRPr="00B57E74">
        <w:rPr>
          <w:szCs w:val="22"/>
        </w:rPr>
        <w:t>antihistamininiais</w:t>
      </w:r>
      <w:proofErr w:type="spellEnd"/>
      <w:r w:rsidRPr="00B57E74">
        <w:rPr>
          <w:szCs w:val="22"/>
        </w:rPr>
        <w:t xml:space="preserve"> preparatais, vaistais nuo psichozės, </w:t>
      </w:r>
      <w:proofErr w:type="spellStart"/>
      <w:r w:rsidRPr="00B57E74">
        <w:rPr>
          <w:szCs w:val="22"/>
        </w:rPr>
        <w:t>baklofenu</w:t>
      </w:r>
      <w:proofErr w:type="spellEnd"/>
      <w:r w:rsidRPr="00B57E74">
        <w:rPr>
          <w:szCs w:val="22"/>
        </w:rPr>
        <w:t xml:space="preserve">, </w:t>
      </w:r>
      <w:proofErr w:type="spellStart"/>
      <w:r w:rsidRPr="00B57E74">
        <w:rPr>
          <w:szCs w:val="22"/>
        </w:rPr>
        <w:t>lofeksidinu</w:t>
      </w:r>
      <w:proofErr w:type="spellEnd"/>
      <w:r w:rsidRPr="00B57E74">
        <w:rPr>
          <w:szCs w:val="22"/>
        </w:rPr>
        <w:t xml:space="preserve">, </w:t>
      </w:r>
      <w:proofErr w:type="spellStart"/>
      <w:r w:rsidRPr="00B57E74">
        <w:rPr>
          <w:szCs w:val="22"/>
        </w:rPr>
        <w:t>moksonidinu</w:t>
      </w:r>
      <w:proofErr w:type="spellEnd"/>
      <w:r w:rsidRPr="00B57E74">
        <w:rPr>
          <w:szCs w:val="22"/>
        </w:rPr>
        <w:t xml:space="preserve">, </w:t>
      </w:r>
      <w:proofErr w:type="spellStart"/>
      <w:r w:rsidRPr="00B57E74">
        <w:rPr>
          <w:szCs w:val="22"/>
        </w:rPr>
        <w:t>nabilonu</w:t>
      </w:r>
      <w:proofErr w:type="spellEnd"/>
      <w:r w:rsidRPr="00B57E74">
        <w:rPr>
          <w:szCs w:val="22"/>
        </w:rPr>
        <w:t xml:space="preserve">, </w:t>
      </w:r>
      <w:proofErr w:type="spellStart"/>
      <w:r w:rsidRPr="00B57E74">
        <w:rPr>
          <w:szCs w:val="22"/>
        </w:rPr>
        <w:t>opioidų</w:t>
      </w:r>
      <w:proofErr w:type="spellEnd"/>
      <w:r w:rsidRPr="00B57E74">
        <w:rPr>
          <w:szCs w:val="22"/>
        </w:rPr>
        <w:t xml:space="preserve"> grupės analgetikais, </w:t>
      </w:r>
      <w:proofErr w:type="spellStart"/>
      <w:r w:rsidRPr="00B57E74">
        <w:rPr>
          <w:szCs w:val="22"/>
        </w:rPr>
        <w:t>tizanidinu</w:t>
      </w:r>
      <w:proofErr w:type="spellEnd"/>
      <w:r w:rsidRPr="00B57E74">
        <w:rPr>
          <w:szCs w:val="22"/>
        </w:rPr>
        <w:t>.</w:t>
      </w:r>
    </w:p>
    <w:p w:rsidR="00EB30EA" w:rsidRPr="00B57E74" w:rsidRDefault="00EB30EA" w:rsidP="00EB30EA">
      <w:pPr>
        <w:jc w:val="both"/>
        <w:rPr>
          <w:szCs w:val="22"/>
        </w:rPr>
      </w:pPr>
      <w:proofErr w:type="spellStart"/>
      <w:r w:rsidRPr="00B57E74">
        <w:rPr>
          <w:szCs w:val="22"/>
        </w:rPr>
        <w:t>Rifampicinas</w:t>
      </w:r>
      <w:proofErr w:type="spellEnd"/>
      <w:r w:rsidRPr="00B57E74">
        <w:rPr>
          <w:szCs w:val="22"/>
        </w:rPr>
        <w:t xml:space="preserve"> gali skatinti benzodiazepinų metabolizmą (mažina veikliosios medžiagos koncentraciją plazmoje), todėl mažėja </w:t>
      </w:r>
      <w:proofErr w:type="spellStart"/>
      <w:r w:rsidRPr="00B57E74">
        <w:rPr>
          <w:szCs w:val="22"/>
        </w:rPr>
        <w:t>Nozepam</w:t>
      </w:r>
      <w:proofErr w:type="spellEnd"/>
      <w:r w:rsidRPr="00B57E74">
        <w:rPr>
          <w:szCs w:val="22"/>
        </w:rPr>
        <w:t xml:space="preserve"> veiksmingumas.</w:t>
      </w:r>
    </w:p>
    <w:p w:rsidR="00EB30EA" w:rsidRPr="00B57E74" w:rsidRDefault="00EB30EA" w:rsidP="00EB30EA">
      <w:pPr>
        <w:jc w:val="both"/>
        <w:rPr>
          <w:szCs w:val="22"/>
        </w:rPr>
      </w:pPr>
      <w:proofErr w:type="spellStart"/>
      <w:r w:rsidRPr="00B57E74">
        <w:rPr>
          <w:szCs w:val="22"/>
        </w:rPr>
        <w:t>Nozepam</w:t>
      </w:r>
      <w:proofErr w:type="spellEnd"/>
      <w:r w:rsidRPr="00B57E74">
        <w:rPr>
          <w:szCs w:val="22"/>
        </w:rPr>
        <w:t xml:space="preserve"> gali daryti įvairią įtaką </w:t>
      </w:r>
      <w:proofErr w:type="spellStart"/>
      <w:r w:rsidRPr="00B57E74">
        <w:rPr>
          <w:szCs w:val="22"/>
        </w:rPr>
        <w:t>fenitoino</w:t>
      </w:r>
      <w:proofErr w:type="spellEnd"/>
      <w:r w:rsidRPr="00B57E74">
        <w:rPr>
          <w:szCs w:val="22"/>
        </w:rPr>
        <w:t xml:space="preserve"> koncentracijai plazmoje. Gali atsirasti antagonizmas </w:t>
      </w:r>
      <w:proofErr w:type="spellStart"/>
      <w:r w:rsidRPr="00B57E74">
        <w:rPr>
          <w:szCs w:val="22"/>
        </w:rPr>
        <w:t>levodopos</w:t>
      </w:r>
      <w:proofErr w:type="spellEnd"/>
      <w:r w:rsidRPr="00B57E74">
        <w:rPr>
          <w:szCs w:val="22"/>
        </w:rPr>
        <w:t xml:space="preserve"> poveikiui.</w:t>
      </w:r>
    </w:p>
    <w:p w:rsidR="00EB30EA" w:rsidRPr="00B57E74" w:rsidRDefault="00EB30EA" w:rsidP="00EB30EA">
      <w:pPr>
        <w:jc w:val="both"/>
        <w:rPr>
          <w:szCs w:val="22"/>
        </w:rPr>
      </w:pPr>
      <w:proofErr w:type="spellStart"/>
      <w:r w:rsidRPr="00B57E74">
        <w:rPr>
          <w:szCs w:val="22"/>
        </w:rPr>
        <w:t>Nozepam</w:t>
      </w:r>
      <w:proofErr w:type="spellEnd"/>
      <w:r w:rsidRPr="00B57E74">
        <w:rPr>
          <w:szCs w:val="22"/>
        </w:rPr>
        <w:t xml:space="preserve"> gali stiprinti </w:t>
      </w:r>
      <w:proofErr w:type="spellStart"/>
      <w:r w:rsidRPr="00B57E74">
        <w:rPr>
          <w:szCs w:val="22"/>
        </w:rPr>
        <w:t>hipotenzinį</w:t>
      </w:r>
      <w:proofErr w:type="spellEnd"/>
      <w:r w:rsidRPr="00B57E74">
        <w:rPr>
          <w:szCs w:val="22"/>
        </w:rPr>
        <w:t xml:space="preserve"> AKF inhibitorių, </w:t>
      </w:r>
      <w:proofErr w:type="spellStart"/>
      <w:r w:rsidRPr="00B57E74">
        <w:rPr>
          <w:szCs w:val="22"/>
        </w:rPr>
        <w:t>adrenerginių</w:t>
      </w:r>
      <w:proofErr w:type="spellEnd"/>
      <w:r w:rsidRPr="00B57E74">
        <w:rPr>
          <w:szCs w:val="22"/>
        </w:rPr>
        <w:t xml:space="preserve"> neuronų blokatorių, </w:t>
      </w:r>
      <w:proofErr w:type="spellStart"/>
      <w:r w:rsidRPr="00B57E74">
        <w:rPr>
          <w:szCs w:val="22"/>
        </w:rPr>
        <w:t>angiotenzino</w:t>
      </w:r>
      <w:proofErr w:type="spellEnd"/>
      <w:r w:rsidRPr="00B57E74">
        <w:rPr>
          <w:szCs w:val="22"/>
        </w:rPr>
        <w:t xml:space="preserve"> II receptorių </w:t>
      </w:r>
      <w:proofErr w:type="spellStart"/>
      <w:r w:rsidRPr="00B57E74">
        <w:rPr>
          <w:szCs w:val="22"/>
        </w:rPr>
        <w:t>anatagonistų</w:t>
      </w:r>
      <w:proofErr w:type="spellEnd"/>
      <w:r w:rsidRPr="00B57E74">
        <w:rPr>
          <w:szCs w:val="22"/>
        </w:rPr>
        <w:t xml:space="preserve">, beta </w:t>
      </w:r>
      <w:proofErr w:type="spellStart"/>
      <w:r w:rsidRPr="00B57E74">
        <w:rPr>
          <w:szCs w:val="22"/>
        </w:rPr>
        <w:t>adrenoreceptorių</w:t>
      </w:r>
      <w:proofErr w:type="spellEnd"/>
      <w:r w:rsidRPr="00B57E74">
        <w:rPr>
          <w:szCs w:val="22"/>
        </w:rPr>
        <w:t xml:space="preserve"> blokatorių, kalcio kanalų blokatorių, </w:t>
      </w:r>
      <w:proofErr w:type="spellStart"/>
      <w:r w:rsidRPr="00B57E74">
        <w:rPr>
          <w:szCs w:val="22"/>
        </w:rPr>
        <w:t>klonidino</w:t>
      </w:r>
      <w:proofErr w:type="spellEnd"/>
      <w:r w:rsidRPr="00B57E74">
        <w:rPr>
          <w:szCs w:val="22"/>
        </w:rPr>
        <w:t xml:space="preserve">, </w:t>
      </w:r>
      <w:proofErr w:type="spellStart"/>
      <w:r w:rsidRPr="00B57E74">
        <w:rPr>
          <w:szCs w:val="22"/>
        </w:rPr>
        <w:t>diazoksido</w:t>
      </w:r>
      <w:proofErr w:type="spellEnd"/>
      <w:r w:rsidRPr="00B57E74">
        <w:rPr>
          <w:szCs w:val="22"/>
        </w:rPr>
        <w:t xml:space="preserve">, diuretikų, </w:t>
      </w:r>
      <w:proofErr w:type="spellStart"/>
      <w:r w:rsidRPr="00B57E74">
        <w:rPr>
          <w:szCs w:val="22"/>
        </w:rPr>
        <w:t>hidralazino</w:t>
      </w:r>
      <w:proofErr w:type="spellEnd"/>
      <w:r w:rsidRPr="00B57E74">
        <w:rPr>
          <w:szCs w:val="22"/>
        </w:rPr>
        <w:t xml:space="preserve">, </w:t>
      </w:r>
      <w:proofErr w:type="spellStart"/>
      <w:r w:rsidRPr="00B57E74">
        <w:rPr>
          <w:szCs w:val="22"/>
        </w:rPr>
        <w:t>metildopos</w:t>
      </w:r>
      <w:proofErr w:type="spellEnd"/>
      <w:r w:rsidRPr="00B57E74">
        <w:rPr>
          <w:szCs w:val="22"/>
        </w:rPr>
        <w:t xml:space="preserve">, </w:t>
      </w:r>
      <w:proofErr w:type="spellStart"/>
      <w:r w:rsidRPr="00B57E74">
        <w:rPr>
          <w:szCs w:val="22"/>
        </w:rPr>
        <w:t>minoksidilio</w:t>
      </w:r>
      <w:proofErr w:type="spellEnd"/>
      <w:r w:rsidRPr="00B57E74">
        <w:rPr>
          <w:szCs w:val="22"/>
        </w:rPr>
        <w:t xml:space="preserve">, </w:t>
      </w:r>
      <w:proofErr w:type="spellStart"/>
      <w:r w:rsidRPr="00B57E74">
        <w:rPr>
          <w:szCs w:val="22"/>
        </w:rPr>
        <w:t>moksonidino</w:t>
      </w:r>
      <w:proofErr w:type="spellEnd"/>
      <w:r w:rsidRPr="00B57E74">
        <w:rPr>
          <w:szCs w:val="22"/>
        </w:rPr>
        <w:t xml:space="preserve">, nitratų ir </w:t>
      </w:r>
      <w:proofErr w:type="spellStart"/>
      <w:r w:rsidRPr="00B57E74">
        <w:rPr>
          <w:szCs w:val="22"/>
        </w:rPr>
        <w:t>nitroprusido</w:t>
      </w:r>
      <w:proofErr w:type="spellEnd"/>
      <w:r w:rsidRPr="00B57E74">
        <w:rPr>
          <w:szCs w:val="22"/>
        </w:rPr>
        <w:t xml:space="preserve"> poveikį.</w:t>
      </w:r>
    </w:p>
    <w:p w:rsidR="00EB30EA" w:rsidRPr="00B57E74" w:rsidRDefault="00EB30EA" w:rsidP="00EB30EA">
      <w:pPr>
        <w:jc w:val="both"/>
        <w:rPr>
          <w:szCs w:val="22"/>
        </w:rPr>
      </w:pPr>
      <w:r w:rsidRPr="00B57E74">
        <w:rPr>
          <w:szCs w:val="22"/>
        </w:rPr>
        <w:t xml:space="preserve">Vaisto vartoti kartu su </w:t>
      </w:r>
      <w:proofErr w:type="spellStart"/>
      <w:r w:rsidRPr="00B57E74">
        <w:rPr>
          <w:szCs w:val="22"/>
        </w:rPr>
        <w:t>ritonaviru</w:t>
      </w:r>
      <w:proofErr w:type="spellEnd"/>
      <w:r w:rsidRPr="00B57E74">
        <w:rPr>
          <w:szCs w:val="22"/>
        </w:rPr>
        <w:t xml:space="preserve"> yra pavojinga.</w:t>
      </w:r>
    </w:p>
    <w:p w:rsidR="00EB30EA" w:rsidRPr="00B57E74" w:rsidRDefault="00EB30EA" w:rsidP="00EB30EA">
      <w:pPr>
        <w:jc w:val="both"/>
        <w:rPr>
          <w:szCs w:val="22"/>
        </w:rPr>
      </w:pPr>
      <w:r w:rsidRPr="00B57E74">
        <w:rPr>
          <w:szCs w:val="22"/>
        </w:rPr>
        <w:t xml:space="preserve">Jei </w:t>
      </w:r>
      <w:proofErr w:type="spellStart"/>
      <w:r w:rsidRPr="00B57E74">
        <w:rPr>
          <w:szCs w:val="22"/>
        </w:rPr>
        <w:t>Nozepam</w:t>
      </w:r>
      <w:proofErr w:type="spellEnd"/>
      <w:r w:rsidRPr="00B57E74">
        <w:rPr>
          <w:szCs w:val="22"/>
        </w:rPr>
        <w:t xml:space="preserve"> vartojama kartu su gėrimais, kurių sudėtyje yra alkoholio, gali pasireikšti stipresnis raminamasis poveikis, tačiau galima ir neprognozuojama paradoksinė reakcija.</w:t>
      </w:r>
    </w:p>
    <w:p w:rsidR="00EB30EA" w:rsidRPr="00B57E74" w:rsidRDefault="00EB30EA" w:rsidP="00EB30EA">
      <w:pPr>
        <w:jc w:val="both"/>
        <w:rPr>
          <w:szCs w:val="22"/>
        </w:rPr>
      </w:pPr>
    </w:p>
    <w:p w:rsidR="00EB30EA" w:rsidRPr="00AA1695" w:rsidRDefault="00EB30EA" w:rsidP="00EB30EA">
      <w:pPr>
        <w:pStyle w:val="PI-3EMEASMCA"/>
        <w:jc w:val="both"/>
      </w:pPr>
      <w:r w:rsidRPr="00AA1695">
        <w:t>Nėštumas ir žindymo laikotarpis</w:t>
      </w:r>
    </w:p>
    <w:p w:rsidR="00EB30EA" w:rsidRDefault="00EB30EA" w:rsidP="00EB30EA">
      <w:pPr>
        <w:pStyle w:val="PI-3EMEASMCA"/>
        <w:jc w:val="both"/>
      </w:pPr>
    </w:p>
    <w:p w:rsidR="00EB30EA" w:rsidRPr="00AA1695" w:rsidRDefault="00EB30EA" w:rsidP="00EB30EA">
      <w:pPr>
        <w:pStyle w:val="PI-3EMEASMCA"/>
        <w:jc w:val="both"/>
        <w:rPr>
          <w:b w:val="0"/>
          <w:i/>
        </w:rPr>
      </w:pPr>
      <w:r w:rsidRPr="00AA1695">
        <w:rPr>
          <w:b w:val="0"/>
          <w:i/>
        </w:rPr>
        <w:t>Nėštumas</w:t>
      </w:r>
    </w:p>
    <w:p w:rsidR="00EB30EA" w:rsidRPr="00A761A5" w:rsidRDefault="00EB30EA" w:rsidP="00EB30EA">
      <w:pPr>
        <w:pStyle w:val="Pagrindinistekstas"/>
        <w:spacing w:after="0"/>
        <w:jc w:val="both"/>
        <w:rPr>
          <w:szCs w:val="22"/>
        </w:rPr>
      </w:pPr>
      <w:r w:rsidRPr="00B34FA1">
        <w:rPr>
          <w:noProof/>
          <w:szCs w:val="24"/>
        </w:rPr>
        <w:t xml:space="preserve">Jeigu esate nėščia, žindote kūdikį, manote, kad galbūt esate nėščia arba planuojate pastoti, tai prieš vartodama šį vaistą pasitarkite su </w:t>
      </w:r>
      <w:r w:rsidRPr="00A761A5">
        <w:rPr>
          <w:szCs w:val="22"/>
        </w:rPr>
        <w:t>gydytoju arba vaistininku.</w:t>
      </w:r>
    </w:p>
    <w:p w:rsidR="00EB30EA" w:rsidRDefault="00EB30EA" w:rsidP="00EB30EA">
      <w:pPr>
        <w:jc w:val="both"/>
      </w:pPr>
      <w:proofErr w:type="spellStart"/>
      <w:r>
        <w:t>Oksazepamas</w:t>
      </w:r>
      <w:proofErr w:type="spellEnd"/>
      <w:r>
        <w:t xml:space="preserve"> prasiskverbia per placentą. Vartoti </w:t>
      </w:r>
      <w:proofErr w:type="spellStart"/>
      <w:r>
        <w:t>oksazepamo</w:t>
      </w:r>
      <w:proofErr w:type="spellEnd"/>
      <w:r>
        <w:t xml:space="preserve"> nėščiai moteriai draudžiama. Kelių pranešimų duomenimis, 1,4-benzodiazepino dariniai sukelti </w:t>
      </w:r>
      <w:proofErr w:type="spellStart"/>
      <w:r>
        <w:t>teratogeninį</w:t>
      </w:r>
      <w:proofErr w:type="spellEnd"/>
      <w:r>
        <w:t xml:space="preserve"> poveikį.</w:t>
      </w:r>
    </w:p>
    <w:p w:rsidR="00EB30EA" w:rsidRPr="00253744" w:rsidRDefault="00EB30EA" w:rsidP="00EB30EA">
      <w:pPr>
        <w:pStyle w:val="Pagrindinistekstas"/>
        <w:spacing w:after="0"/>
        <w:jc w:val="both"/>
      </w:pPr>
      <w:r>
        <w:rPr>
          <w:szCs w:val="22"/>
        </w:rPr>
        <w:t>Kūdikiams, kurių motinos nėštumo metu ilgai vartojo benzodiazepinų, gali atsirasti fizinė priklausomybė. Tokiems naujagimiams atsiranda abstinencijos simptomų.</w:t>
      </w:r>
    </w:p>
    <w:p w:rsidR="00EB30EA" w:rsidRPr="00A761A5" w:rsidRDefault="00EB30EA" w:rsidP="00EB30EA">
      <w:pPr>
        <w:pStyle w:val="Pagrindinistekstas"/>
        <w:spacing w:after="0"/>
        <w:jc w:val="both"/>
        <w:rPr>
          <w:szCs w:val="22"/>
        </w:rPr>
      </w:pPr>
    </w:p>
    <w:p w:rsidR="00EB30EA" w:rsidRPr="00AA1695" w:rsidRDefault="00EB30EA" w:rsidP="00EB30EA">
      <w:pPr>
        <w:pStyle w:val="Pagrindinistekstas"/>
        <w:spacing w:after="0"/>
        <w:jc w:val="both"/>
        <w:rPr>
          <w:i/>
          <w:szCs w:val="22"/>
        </w:rPr>
      </w:pPr>
      <w:r w:rsidRPr="00AA1695">
        <w:rPr>
          <w:i/>
          <w:szCs w:val="22"/>
        </w:rPr>
        <w:t>Žindymas</w:t>
      </w:r>
    </w:p>
    <w:p w:rsidR="00EB30EA" w:rsidRPr="00A761A5" w:rsidRDefault="00EB30EA" w:rsidP="00EB30EA">
      <w:pPr>
        <w:pStyle w:val="Pagrindinistekstas"/>
        <w:spacing w:after="0"/>
        <w:jc w:val="both"/>
        <w:rPr>
          <w:szCs w:val="22"/>
        </w:rPr>
      </w:pPr>
      <w:proofErr w:type="spellStart"/>
      <w:r>
        <w:t>Oksazepamas</w:t>
      </w:r>
      <w:proofErr w:type="spellEnd"/>
      <w:r>
        <w:t xml:space="preserve"> išsiskiria su žindyvės pienu</w:t>
      </w:r>
      <w:r>
        <w:rPr>
          <w:szCs w:val="22"/>
        </w:rPr>
        <w:t xml:space="preserve">, todėl </w:t>
      </w:r>
      <w:proofErr w:type="spellStart"/>
      <w:r w:rsidRPr="00A761A5">
        <w:rPr>
          <w:szCs w:val="22"/>
        </w:rPr>
        <w:t>Nozepam</w:t>
      </w:r>
      <w:proofErr w:type="spellEnd"/>
      <w:r w:rsidRPr="00A761A5">
        <w:rPr>
          <w:szCs w:val="22"/>
        </w:rPr>
        <w:t xml:space="preserve"> žindymo laikotarpiu vartoti draudžiama, kadangi kūdikiui gali atsirasti kvėpavimo slopinimas ir vaisto vartojimo </w:t>
      </w:r>
      <w:r>
        <w:rPr>
          <w:szCs w:val="22"/>
        </w:rPr>
        <w:t>abstinencijos</w:t>
      </w:r>
      <w:r w:rsidRPr="00A761A5">
        <w:rPr>
          <w:szCs w:val="22"/>
        </w:rPr>
        <w:t xml:space="preserve"> sindromas.</w:t>
      </w:r>
    </w:p>
    <w:p w:rsidR="00EB30EA" w:rsidRPr="00A761A5" w:rsidRDefault="00EB30EA" w:rsidP="00EB30EA">
      <w:pPr>
        <w:pStyle w:val="BTEMEASMCA"/>
        <w:jc w:val="both"/>
      </w:pPr>
    </w:p>
    <w:p w:rsidR="00EB30EA" w:rsidRPr="00A761A5" w:rsidRDefault="00EB30EA" w:rsidP="00EB30EA">
      <w:pPr>
        <w:pStyle w:val="PI-3EMEASMCA"/>
        <w:jc w:val="both"/>
      </w:pPr>
      <w:r w:rsidRPr="00A761A5">
        <w:t>Vairavimas ir mechanizmų valdymas</w:t>
      </w:r>
    </w:p>
    <w:p w:rsidR="00EB30EA" w:rsidRDefault="00EB30EA" w:rsidP="00EB30EA">
      <w:pPr>
        <w:jc w:val="both"/>
      </w:pPr>
      <w:proofErr w:type="spellStart"/>
      <w:r>
        <w:t>Nozepam</w:t>
      </w:r>
      <w:proofErr w:type="spellEnd"/>
      <w:r>
        <w:rPr>
          <w:noProof/>
          <w:szCs w:val="24"/>
        </w:rPr>
        <w:t xml:space="preserve"> gebėjimą vairuoti ir valdyti mechanizmus veikia stipriai. Jo v</w:t>
      </w:r>
      <w:r>
        <w:t xml:space="preserve">vartojant vairuoti ir valdyti mechanizmų negalima. Vaistinis preparatas gali ilginti reakcijos laiką, dėl liekamojo naktinės dozės poveikio kitą dieną pacientas gali blogiau vairuoti. </w:t>
      </w:r>
    </w:p>
    <w:p w:rsidR="00EB30EA" w:rsidRDefault="00EB30EA" w:rsidP="00EB30EA">
      <w:pPr>
        <w:pStyle w:val="PI-3EMEASMCA"/>
        <w:jc w:val="both"/>
      </w:pPr>
    </w:p>
    <w:p w:rsidR="00EB30EA" w:rsidRPr="00A761A5" w:rsidRDefault="00EB30EA" w:rsidP="00EB30EA">
      <w:pPr>
        <w:pStyle w:val="PI-3EMEASMCA"/>
        <w:jc w:val="both"/>
      </w:pPr>
      <w:proofErr w:type="spellStart"/>
      <w:r w:rsidRPr="00A761A5">
        <w:t>Nozepam</w:t>
      </w:r>
      <w:proofErr w:type="spellEnd"/>
      <w:r w:rsidRPr="00A761A5">
        <w:t xml:space="preserve"> </w:t>
      </w:r>
      <w:r>
        <w:t xml:space="preserve">sudėtyje yra laktozės </w:t>
      </w:r>
      <w:proofErr w:type="spellStart"/>
      <w:r>
        <w:t>monohidrato</w:t>
      </w:r>
      <w:proofErr w:type="spellEnd"/>
      <w:r>
        <w:t xml:space="preserve"> ir sacharozės. </w:t>
      </w:r>
    </w:p>
    <w:p w:rsidR="00EB30EA" w:rsidRPr="00A761A5" w:rsidRDefault="00EB30EA" w:rsidP="00EB30EA">
      <w:pPr>
        <w:pStyle w:val="BTEMEASMCA"/>
        <w:jc w:val="both"/>
      </w:pPr>
      <w:r>
        <w:t>Jeigu gydytojas jums yra sakęs, kad netoleruojate kokių nors angliavandenių, kreipkitės į jį prieš pradėdami vartoti šį vaistą.</w:t>
      </w:r>
    </w:p>
    <w:p w:rsidR="00EB30EA" w:rsidRDefault="00EB30EA" w:rsidP="00EB30EA">
      <w:pPr>
        <w:pStyle w:val="BTEMEASMCA"/>
        <w:jc w:val="both"/>
      </w:pPr>
    </w:p>
    <w:p w:rsidR="00EB30EA" w:rsidRPr="00A761A5" w:rsidRDefault="00EB30EA" w:rsidP="00EB30EA">
      <w:pPr>
        <w:pStyle w:val="BTEMEASMCA"/>
        <w:jc w:val="both"/>
      </w:pPr>
    </w:p>
    <w:p w:rsidR="00EB30EA" w:rsidRPr="00A761A5" w:rsidRDefault="00EB30EA" w:rsidP="00EB30EA">
      <w:pPr>
        <w:pStyle w:val="PI-1EMEASMCA"/>
        <w:jc w:val="both"/>
      </w:pPr>
      <w:bookmarkStart w:id="4" w:name="_Toc129243141"/>
      <w:bookmarkStart w:id="5" w:name="_Toc129243266"/>
      <w:r w:rsidRPr="00A761A5">
        <w:t>3.</w:t>
      </w:r>
      <w:r w:rsidRPr="00A761A5">
        <w:tab/>
        <w:t>K</w:t>
      </w:r>
      <w:r>
        <w:t xml:space="preserve">aip vartoti </w:t>
      </w:r>
      <w:proofErr w:type="spellStart"/>
      <w:r>
        <w:t>Nozepam</w:t>
      </w:r>
      <w:bookmarkEnd w:id="4"/>
      <w:bookmarkEnd w:id="5"/>
      <w:proofErr w:type="spellEnd"/>
    </w:p>
    <w:p w:rsidR="00EB30EA" w:rsidRPr="00A761A5" w:rsidRDefault="00EB30EA" w:rsidP="00EB30EA">
      <w:pPr>
        <w:pStyle w:val="BTEMEASMCA"/>
        <w:jc w:val="both"/>
      </w:pPr>
    </w:p>
    <w:p w:rsidR="00EB30EA" w:rsidRPr="00A761A5" w:rsidRDefault="00EB30EA" w:rsidP="00EB30EA">
      <w:pPr>
        <w:pStyle w:val="Pagrindinistekstas"/>
        <w:spacing w:after="0"/>
        <w:jc w:val="both"/>
        <w:rPr>
          <w:szCs w:val="22"/>
        </w:rPr>
      </w:pPr>
      <w:r>
        <w:rPr>
          <w:szCs w:val="22"/>
        </w:rPr>
        <w:t>Visada vartokite šį vaistą tiksliai kaip nurodė</w:t>
      </w:r>
      <w:r w:rsidRPr="00A761A5">
        <w:rPr>
          <w:szCs w:val="22"/>
        </w:rPr>
        <w:t xml:space="preserve"> gydytojas. Jeigu abejojate, kreipkitės į gydytoją arba vaistininką.</w:t>
      </w:r>
    </w:p>
    <w:p w:rsidR="00EB30EA" w:rsidRPr="00A761A5" w:rsidRDefault="00EB30EA" w:rsidP="00EB30EA">
      <w:pPr>
        <w:pStyle w:val="Pagrindinistekstas"/>
        <w:spacing w:after="0"/>
        <w:jc w:val="both"/>
        <w:rPr>
          <w:szCs w:val="22"/>
        </w:rPr>
      </w:pPr>
      <w:proofErr w:type="spellStart"/>
      <w:r w:rsidRPr="00A761A5">
        <w:rPr>
          <w:szCs w:val="22"/>
        </w:rPr>
        <w:t>Nozepam</w:t>
      </w:r>
      <w:proofErr w:type="spellEnd"/>
      <w:r w:rsidRPr="00A761A5">
        <w:rPr>
          <w:szCs w:val="22"/>
        </w:rPr>
        <w:t xml:space="preserve"> 10</w:t>
      </w:r>
      <w:r>
        <w:rPr>
          <w:szCs w:val="22"/>
        </w:rPr>
        <w:t> mg</w:t>
      </w:r>
      <w:r w:rsidRPr="00A761A5">
        <w:rPr>
          <w:szCs w:val="22"/>
        </w:rPr>
        <w:t xml:space="preserve"> tabletes reikia gerti užsigeriant skysčio. Dozavimą būtina nustatyti kiekvienam pacientui. Būtina tiksliai laikytis gydytojo nurodyto </w:t>
      </w:r>
      <w:proofErr w:type="spellStart"/>
      <w:r w:rsidRPr="00A761A5">
        <w:rPr>
          <w:szCs w:val="22"/>
        </w:rPr>
        <w:t>Nozepam</w:t>
      </w:r>
      <w:proofErr w:type="spellEnd"/>
      <w:r w:rsidRPr="00A761A5">
        <w:rPr>
          <w:szCs w:val="22"/>
        </w:rPr>
        <w:t xml:space="preserve"> dozavimo.</w:t>
      </w:r>
    </w:p>
    <w:p w:rsidR="00EB30EA" w:rsidRDefault="00EB30EA" w:rsidP="00EB30EA">
      <w:pPr>
        <w:jc w:val="both"/>
        <w:rPr>
          <w:i/>
          <w:u w:val="single"/>
        </w:rPr>
      </w:pPr>
    </w:p>
    <w:p w:rsidR="00EB30EA" w:rsidRPr="00AA1695" w:rsidRDefault="00EB30EA" w:rsidP="00EB30EA">
      <w:pPr>
        <w:jc w:val="both"/>
        <w:rPr>
          <w:i/>
        </w:rPr>
      </w:pPr>
      <w:r w:rsidRPr="00AA1695">
        <w:rPr>
          <w:i/>
        </w:rPr>
        <w:t>Trumpalaikis nerimo, įtampos, sujaudinimo simptominis gydymas</w:t>
      </w:r>
    </w:p>
    <w:p w:rsidR="00EB30EA" w:rsidRPr="00AA1695" w:rsidRDefault="00EB30EA" w:rsidP="00EB30EA">
      <w:pPr>
        <w:jc w:val="both"/>
      </w:pPr>
      <w:r w:rsidRPr="00AA1695">
        <w:rPr>
          <w:i/>
        </w:rPr>
        <w:t>Suaugę žmonės</w:t>
      </w:r>
      <w:r w:rsidRPr="00AA1695">
        <w:t>. Paprastai vidutinė vienkartinė dozė yra 10 – 30 mg. Ambulatoriniams ligoniams paros dozė yra 30 mg. Ją reikia gerti per du kartus, t. y. iš ryto ir vakare, prieš miegą. Dozę galima didinti iki 60 mg, kurią reikia suvartoti per tris kartus: iš ryto, per pietus ir vakare. Didesnę nei 60 mg dozę galima gerti tik ligoninėje gydomiems pacientams. Didžiausia paros dozė yra 120 mg.</w:t>
      </w:r>
    </w:p>
    <w:p w:rsidR="00EB30EA" w:rsidRPr="00AA1695" w:rsidRDefault="00EB30EA" w:rsidP="00EB30EA">
      <w:pPr>
        <w:jc w:val="both"/>
        <w:rPr>
          <w:i/>
        </w:rPr>
      </w:pPr>
    </w:p>
    <w:p w:rsidR="00EB30EA" w:rsidRDefault="00EB30EA" w:rsidP="00EB30EA">
      <w:pPr>
        <w:pStyle w:val="Pagrindinistekstas"/>
        <w:spacing w:after="0"/>
        <w:jc w:val="both"/>
      </w:pPr>
      <w:r>
        <w:t xml:space="preserve">Simptominis alkoholio abstinencijos sindromo gydymas </w:t>
      </w:r>
    </w:p>
    <w:p w:rsidR="00EB30EA" w:rsidRDefault="00EB30EA" w:rsidP="00EB30EA">
      <w:pPr>
        <w:jc w:val="both"/>
      </w:pPr>
      <w:r>
        <w:t xml:space="preserve">Gerti 3 – 4 kartus per dieną po 10 – 30 mg. </w:t>
      </w:r>
    </w:p>
    <w:p w:rsidR="00EB30EA" w:rsidRDefault="00EB30EA" w:rsidP="00EB30EA">
      <w:pPr>
        <w:jc w:val="both"/>
        <w:rPr>
          <w:i/>
        </w:rPr>
      </w:pPr>
    </w:p>
    <w:p w:rsidR="00EB30EA" w:rsidRPr="00AA1695" w:rsidRDefault="00EB30EA" w:rsidP="00EB30EA">
      <w:pPr>
        <w:jc w:val="both"/>
        <w:rPr>
          <w:i/>
        </w:rPr>
      </w:pPr>
      <w:r w:rsidRPr="00AA1695">
        <w:rPr>
          <w:i/>
        </w:rPr>
        <w:t>Senyviems, nusilpusiems ligoniams, pacientams, kurių kūno svoris yra per mažas, ligoniams, kurių sutrikusi kepenų ar inkstų veikla arba kuriems yra organinių smegenų pokyčių, širdies ir kvėpavimo sistemos nepakankamumas</w:t>
      </w:r>
    </w:p>
    <w:p w:rsidR="00EB30EA" w:rsidRDefault="00EB30EA" w:rsidP="00EB30EA">
      <w:pPr>
        <w:jc w:val="both"/>
      </w:pPr>
      <w:r>
        <w:t>Turi būti skiriama mažiausia efektyvi dozė.</w:t>
      </w:r>
      <w:r w:rsidDel="00836C56">
        <w:t xml:space="preserve"> </w:t>
      </w:r>
    </w:p>
    <w:p w:rsidR="00EB30EA" w:rsidRDefault="00EB30EA" w:rsidP="00EB30EA">
      <w:pPr>
        <w:jc w:val="both"/>
      </w:pPr>
      <w:r>
        <w:t>Preparato vartojimą reikia nutraukti laipsniškai. Staiga nutraukus vaistinio preparato vartojimą, gali atsirasti nemiga, nerimas ir sumišimas.</w:t>
      </w:r>
    </w:p>
    <w:p w:rsidR="00EB30EA" w:rsidRDefault="00EB30EA" w:rsidP="00EB30EA">
      <w:pPr>
        <w:pStyle w:val="Pagrindinistekstas"/>
        <w:spacing w:after="0"/>
        <w:jc w:val="both"/>
        <w:rPr>
          <w:i/>
          <w:szCs w:val="22"/>
        </w:rPr>
      </w:pPr>
    </w:p>
    <w:p w:rsidR="00EB30EA" w:rsidRPr="00AA1695" w:rsidRDefault="00EB30EA" w:rsidP="00EB30EA">
      <w:pPr>
        <w:pStyle w:val="Pagrindinistekstas"/>
        <w:spacing w:after="0"/>
        <w:jc w:val="both"/>
        <w:rPr>
          <w:b/>
          <w:szCs w:val="22"/>
        </w:rPr>
      </w:pPr>
      <w:r w:rsidRPr="00AA1695">
        <w:rPr>
          <w:b/>
          <w:szCs w:val="22"/>
        </w:rPr>
        <w:t>V</w:t>
      </w:r>
      <w:r>
        <w:rPr>
          <w:b/>
          <w:szCs w:val="22"/>
        </w:rPr>
        <w:t>artojimas v</w:t>
      </w:r>
      <w:r w:rsidRPr="00AA1695">
        <w:rPr>
          <w:b/>
          <w:szCs w:val="22"/>
        </w:rPr>
        <w:t>aikams ir paaugliams</w:t>
      </w:r>
    </w:p>
    <w:p w:rsidR="00EB30EA" w:rsidRDefault="00EB30EA" w:rsidP="00EB30EA">
      <w:pPr>
        <w:pStyle w:val="Pagrindinistekstas"/>
        <w:spacing w:after="0"/>
        <w:jc w:val="both"/>
      </w:pPr>
      <w:r>
        <w:t xml:space="preserve">Jaunesniems negu 12 metų vaikams vaisto vartoti nerekomenduojama, kadangi jo veiksmingumas ir saugumas tokio amžiaus pacientams ištirtas nepakankamai. </w:t>
      </w:r>
    </w:p>
    <w:p w:rsidR="00EB30EA" w:rsidRDefault="00EB30EA" w:rsidP="00EB30EA">
      <w:pPr>
        <w:pStyle w:val="Pagrindinistekstas"/>
        <w:spacing w:after="0"/>
        <w:jc w:val="both"/>
      </w:pPr>
      <w:r>
        <w:t>Vyresniems negu 12 metų vaikams ir paaugliams rekomenduojama vartoti 0,5 – 1 mg/kg kūno svorio paros dozę. Ją reikia išgerti per kelis kartus.</w:t>
      </w:r>
    </w:p>
    <w:p w:rsidR="00EB30EA" w:rsidRDefault="00EB30EA" w:rsidP="00EB30EA">
      <w:pPr>
        <w:jc w:val="both"/>
        <w:rPr>
          <w:szCs w:val="22"/>
          <w:u w:val="single"/>
        </w:rPr>
      </w:pPr>
    </w:p>
    <w:p w:rsidR="00EB30EA" w:rsidRPr="00677853" w:rsidRDefault="00EB30EA" w:rsidP="00EB30EA">
      <w:pPr>
        <w:jc w:val="both"/>
        <w:rPr>
          <w:szCs w:val="22"/>
        </w:rPr>
      </w:pPr>
      <w:r w:rsidRPr="00677853">
        <w:rPr>
          <w:szCs w:val="22"/>
        </w:rPr>
        <w:t xml:space="preserve">Kas 2 savaites gydytojas turi patikrinti, ar būtina toliau vartoti </w:t>
      </w:r>
      <w:proofErr w:type="spellStart"/>
      <w:r w:rsidRPr="00677853">
        <w:rPr>
          <w:szCs w:val="22"/>
        </w:rPr>
        <w:t>Nozepam</w:t>
      </w:r>
      <w:proofErr w:type="spellEnd"/>
      <w:r w:rsidRPr="00677853">
        <w:rPr>
          <w:szCs w:val="22"/>
        </w:rPr>
        <w:t xml:space="preserve"> 10</w:t>
      </w:r>
      <w:r>
        <w:rPr>
          <w:szCs w:val="22"/>
        </w:rPr>
        <w:t> mg</w:t>
      </w:r>
      <w:r w:rsidRPr="00677853">
        <w:rPr>
          <w:szCs w:val="22"/>
        </w:rPr>
        <w:t xml:space="preserve"> tablečių. Šio </w:t>
      </w:r>
      <w:r>
        <w:rPr>
          <w:szCs w:val="22"/>
        </w:rPr>
        <w:t>vaisto</w:t>
      </w:r>
      <w:r w:rsidRPr="00677853">
        <w:rPr>
          <w:szCs w:val="22"/>
        </w:rPr>
        <w:t xml:space="preserve"> be pertraukos gerti ilgiau nei 4 savaites </w:t>
      </w:r>
      <w:r>
        <w:rPr>
          <w:szCs w:val="22"/>
        </w:rPr>
        <w:t>negalima</w:t>
      </w:r>
      <w:r w:rsidRPr="00677853">
        <w:rPr>
          <w:szCs w:val="22"/>
        </w:rPr>
        <w:t xml:space="preserve">. </w:t>
      </w:r>
      <w:r>
        <w:rPr>
          <w:szCs w:val="22"/>
        </w:rPr>
        <w:t>Vaisto</w:t>
      </w:r>
      <w:r w:rsidRPr="00677853">
        <w:rPr>
          <w:szCs w:val="22"/>
        </w:rPr>
        <w:t xml:space="preserve"> vartojimą reikia nutraukti laipsniškai. Staigus nutraukimas gali sukelti nemigą, nerimą ir sumišimą.</w:t>
      </w:r>
    </w:p>
    <w:p w:rsidR="00EB30EA" w:rsidRDefault="00EB30EA" w:rsidP="00EB30EA">
      <w:pPr>
        <w:jc w:val="both"/>
        <w:rPr>
          <w:szCs w:val="22"/>
        </w:rPr>
      </w:pPr>
    </w:p>
    <w:p w:rsidR="00EB30EA" w:rsidRPr="00677853" w:rsidRDefault="00EB30EA" w:rsidP="00EB30EA">
      <w:pPr>
        <w:jc w:val="both"/>
        <w:rPr>
          <w:szCs w:val="22"/>
        </w:rPr>
      </w:pPr>
      <w:r w:rsidRPr="00677853">
        <w:rPr>
          <w:szCs w:val="22"/>
        </w:rPr>
        <w:t xml:space="preserve">Jeigu manote, kad </w:t>
      </w:r>
      <w:proofErr w:type="spellStart"/>
      <w:r w:rsidRPr="00677853">
        <w:rPr>
          <w:szCs w:val="22"/>
        </w:rPr>
        <w:t>Nozepam</w:t>
      </w:r>
      <w:proofErr w:type="spellEnd"/>
      <w:r w:rsidRPr="00677853">
        <w:rPr>
          <w:szCs w:val="22"/>
        </w:rPr>
        <w:t xml:space="preserve"> veikia per stipriai arba per silpnai, kreipkitės į gydytoją arba vaistininką.</w:t>
      </w:r>
    </w:p>
    <w:p w:rsidR="00EB30EA" w:rsidRPr="00677853" w:rsidRDefault="00EB30EA" w:rsidP="00EB30EA">
      <w:pPr>
        <w:jc w:val="both"/>
        <w:rPr>
          <w:szCs w:val="22"/>
        </w:rPr>
      </w:pPr>
    </w:p>
    <w:p w:rsidR="00EB30EA" w:rsidRPr="004804EB" w:rsidRDefault="00EB30EA" w:rsidP="00EB30EA">
      <w:pPr>
        <w:pStyle w:val="PI-3EMEASMCA"/>
        <w:jc w:val="both"/>
      </w:pPr>
      <w:r w:rsidRPr="004804EB">
        <w:t xml:space="preserve">Ką daryti pavartojus per didelę </w:t>
      </w:r>
      <w:proofErr w:type="spellStart"/>
      <w:r w:rsidRPr="004804EB">
        <w:t>Nozepam</w:t>
      </w:r>
      <w:proofErr w:type="spellEnd"/>
      <w:r w:rsidRPr="004804EB">
        <w:t xml:space="preserve"> dozę</w:t>
      </w:r>
    </w:p>
    <w:p w:rsidR="00EB30EA" w:rsidRPr="00A761A5" w:rsidRDefault="00EB30EA" w:rsidP="00EB30EA">
      <w:pPr>
        <w:pStyle w:val="Pagrindinistekstas"/>
        <w:spacing w:after="0"/>
        <w:jc w:val="both"/>
        <w:rPr>
          <w:szCs w:val="22"/>
        </w:rPr>
      </w:pPr>
      <w:r w:rsidRPr="00A761A5">
        <w:rPr>
          <w:szCs w:val="22"/>
        </w:rPr>
        <w:t xml:space="preserve">Įtarus, jog </w:t>
      </w:r>
      <w:proofErr w:type="spellStart"/>
      <w:r w:rsidRPr="00A761A5">
        <w:rPr>
          <w:szCs w:val="22"/>
        </w:rPr>
        <w:t>Nozepam</w:t>
      </w:r>
      <w:proofErr w:type="spellEnd"/>
      <w:r w:rsidRPr="00A761A5">
        <w:rPr>
          <w:szCs w:val="22"/>
        </w:rPr>
        <w:t xml:space="preserve"> 10</w:t>
      </w:r>
      <w:r>
        <w:rPr>
          <w:szCs w:val="22"/>
        </w:rPr>
        <w:t> mg</w:t>
      </w:r>
      <w:r w:rsidRPr="00A761A5">
        <w:rPr>
          <w:szCs w:val="22"/>
        </w:rPr>
        <w:t xml:space="preserve"> tablečių perdozuota, būtina nedelsiant kreiptis į gydytoją. </w:t>
      </w:r>
    </w:p>
    <w:p w:rsidR="00EB30EA" w:rsidRDefault="00EB30EA" w:rsidP="00EB30EA">
      <w:pPr>
        <w:pStyle w:val="Pagrindinistekstas"/>
        <w:spacing w:after="0"/>
        <w:jc w:val="both"/>
        <w:rPr>
          <w:szCs w:val="22"/>
        </w:rPr>
      </w:pPr>
    </w:p>
    <w:p w:rsidR="00EB30EA" w:rsidRPr="00A761A5" w:rsidRDefault="00EB30EA" w:rsidP="00EB30EA">
      <w:pPr>
        <w:pStyle w:val="Pagrindinistekstas"/>
        <w:spacing w:after="0"/>
        <w:jc w:val="both"/>
        <w:rPr>
          <w:szCs w:val="22"/>
        </w:rPr>
      </w:pPr>
      <w:r w:rsidRPr="00A761A5">
        <w:rPr>
          <w:szCs w:val="22"/>
        </w:rPr>
        <w:t xml:space="preserve">Jei apsinuodijimas lengvas, pasireiškia kvaitulys, mieguistumas, judesių koordinacijos ir kalbos sutrikimas, kraujospūdžio sumažėjimas. Sunkaus apsinuodijimo metu gali pasireikšti CNS veiklos sutrikimo sukeltas kvėpavimo ir kraujotakos slopinimas: atsiranda cianozė, ištinka koma. </w:t>
      </w:r>
    </w:p>
    <w:p w:rsidR="00EB30EA" w:rsidRDefault="00EB30EA" w:rsidP="00EB30EA">
      <w:pPr>
        <w:pStyle w:val="Pagrindinistekstas"/>
        <w:spacing w:after="0"/>
        <w:jc w:val="both"/>
        <w:rPr>
          <w:i/>
          <w:szCs w:val="22"/>
        </w:rPr>
      </w:pPr>
    </w:p>
    <w:p w:rsidR="00EB30EA" w:rsidRDefault="00EB30EA" w:rsidP="00EB30EA">
      <w:pPr>
        <w:pStyle w:val="Pagrindinistekstas"/>
        <w:spacing w:after="0"/>
        <w:jc w:val="both"/>
        <w:rPr>
          <w:szCs w:val="22"/>
        </w:rPr>
      </w:pPr>
      <w:r w:rsidRPr="00AA1695">
        <w:rPr>
          <w:b/>
          <w:i/>
          <w:szCs w:val="22"/>
        </w:rPr>
        <w:t>Pagalbos priemonės</w:t>
      </w:r>
      <w:r w:rsidRPr="00AA1695">
        <w:rPr>
          <w:b/>
          <w:szCs w:val="22"/>
        </w:rPr>
        <w:t>.</w:t>
      </w:r>
      <w:r w:rsidRPr="00A761A5">
        <w:rPr>
          <w:szCs w:val="22"/>
        </w:rPr>
        <w:t xml:space="preserve"> Būtina nedelsiant kviesti greitąją medicinos pagalbą.</w:t>
      </w:r>
    </w:p>
    <w:p w:rsidR="00EB30EA" w:rsidRDefault="00EB30EA" w:rsidP="00EB30EA">
      <w:pPr>
        <w:ind w:right="276"/>
        <w:jc w:val="both"/>
      </w:pPr>
      <w:r>
        <w:t xml:space="preserve">Jeigu </w:t>
      </w:r>
      <w:proofErr w:type="spellStart"/>
      <w:r>
        <w:t>oksazepamo</w:t>
      </w:r>
      <w:proofErr w:type="spellEnd"/>
      <w:r>
        <w:t xml:space="preserve"> perdozuota, kaip galima greičiau pradedamos taikyti pagalbinės priemonės, šalinančios nerezorbuotą vaisto likutį iš organizmo ar mažinančios jo </w:t>
      </w:r>
      <w:proofErr w:type="spellStart"/>
      <w:r>
        <w:t>rezorbciją</w:t>
      </w:r>
      <w:proofErr w:type="spellEnd"/>
      <w:r>
        <w:t xml:space="preserve"> iš virškinimo trakto (jei pacientas sąmoningas, sukeliamas vėmimas, išplaunamas skrandis, sugirdoma aktyvuotos anglies). </w:t>
      </w:r>
    </w:p>
    <w:p w:rsidR="00EB30EA" w:rsidRPr="00A761A5" w:rsidRDefault="00EB30EA" w:rsidP="00EB30EA">
      <w:pPr>
        <w:pStyle w:val="Pagrindinistekstas"/>
        <w:spacing w:after="0"/>
        <w:jc w:val="both"/>
        <w:rPr>
          <w:szCs w:val="22"/>
        </w:rPr>
      </w:pPr>
    </w:p>
    <w:p w:rsidR="00EB30EA" w:rsidRPr="00A761A5" w:rsidRDefault="00EB30EA" w:rsidP="00EB30EA">
      <w:pPr>
        <w:pStyle w:val="BTEMEASMCA"/>
        <w:jc w:val="both"/>
        <w:rPr>
          <w:b/>
        </w:rPr>
      </w:pPr>
      <w:r w:rsidRPr="00A761A5">
        <w:t xml:space="preserve">Ligoninėje gydomiems pacientams </w:t>
      </w:r>
      <w:r>
        <w:t>taikomas simptominis ir palaikomasis gydymas ir nuolat stebimos bendrosios gyvybinės funkcijos: kvėpavimas, pulsas, kraujo spaudimas. G</w:t>
      </w:r>
      <w:r w:rsidRPr="00A761A5">
        <w:t xml:space="preserve">alima vartoti benzodiazepinų antagonisto flumazenilio. </w:t>
      </w:r>
    </w:p>
    <w:p w:rsidR="00EB30EA" w:rsidRPr="00A761A5" w:rsidRDefault="00EB30EA" w:rsidP="00EB30EA">
      <w:pPr>
        <w:pStyle w:val="BTEMEASMCA"/>
        <w:jc w:val="both"/>
      </w:pPr>
    </w:p>
    <w:p w:rsidR="00EB30EA" w:rsidRPr="00A761A5" w:rsidRDefault="00EB30EA" w:rsidP="00EB30EA">
      <w:pPr>
        <w:pStyle w:val="PI-3EMEASMCA"/>
        <w:jc w:val="both"/>
      </w:pPr>
      <w:r w:rsidRPr="00A761A5">
        <w:t xml:space="preserve">Pamiršus pavartoti </w:t>
      </w:r>
      <w:proofErr w:type="spellStart"/>
      <w:r w:rsidRPr="00A761A5">
        <w:t>Nozepam</w:t>
      </w:r>
      <w:proofErr w:type="spellEnd"/>
    </w:p>
    <w:p w:rsidR="00EB30EA" w:rsidRPr="00A761A5" w:rsidRDefault="00EB30EA" w:rsidP="00EB30EA">
      <w:pPr>
        <w:pStyle w:val="BTEMEASMCA"/>
        <w:jc w:val="both"/>
      </w:pPr>
      <w:r w:rsidRPr="00A761A5">
        <w:t>Praleidus dozę, vėliau vietoj jos dvigubos dozės vartoti negalima. Toliau vaisto reikia vartoti taip, kaip įprasta.</w:t>
      </w:r>
    </w:p>
    <w:p w:rsidR="00EB30EA" w:rsidRPr="00A761A5" w:rsidRDefault="00EB30EA" w:rsidP="00EB30EA">
      <w:pPr>
        <w:pStyle w:val="BTEMEASMCA"/>
        <w:jc w:val="both"/>
      </w:pPr>
    </w:p>
    <w:p w:rsidR="00EB30EA" w:rsidRPr="00A761A5" w:rsidRDefault="00EB30EA" w:rsidP="00EB30EA">
      <w:pPr>
        <w:pStyle w:val="PI-3EMEASMCA"/>
        <w:jc w:val="both"/>
      </w:pPr>
      <w:r w:rsidRPr="00A761A5">
        <w:t xml:space="preserve">Nustojus vartoti </w:t>
      </w:r>
      <w:proofErr w:type="spellStart"/>
      <w:r w:rsidRPr="00A761A5">
        <w:t>Nozepam</w:t>
      </w:r>
      <w:proofErr w:type="spellEnd"/>
    </w:p>
    <w:p w:rsidR="00EB30EA" w:rsidRPr="00A761A5" w:rsidRDefault="00EB30EA" w:rsidP="00EB30EA">
      <w:pPr>
        <w:pStyle w:val="BTEMEASMCA"/>
        <w:jc w:val="both"/>
      </w:pPr>
      <w:r w:rsidRPr="00A761A5">
        <w:t>Jei ilgesnį laiką kasdien vartojama nozepamo, gali laipsniškai mažėti jo veiksmingumas, atsirasti fizinis ir psichinis priklausom</w:t>
      </w:r>
      <w:r>
        <w:t>ybė</w:t>
      </w:r>
      <w:r w:rsidRPr="00A761A5">
        <w:t xml:space="preserve">, </w:t>
      </w:r>
      <w:r>
        <w:t>abstinencijos</w:t>
      </w:r>
      <w:r w:rsidRPr="00A761A5">
        <w:t xml:space="preserve"> sindromas: nerimas, nemiga, drebėjimas, suvokimo sutrikimas. Gydymą </w:t>
      </w:r>
      <w:r>
        <w:t>vaistu</w:t>
      </w:r>
      <w:r w:rsidRPr="00A761A5">
        <w:t xml:space="preserve"> visada reikia nutraukti laipsniškai mažinant paros dozę.</w:t>
      </w:r>
    </w:p>
    <w:p w:rsidR="00EB30EA" w:rsidRPr="00A761A5" w:rsidRDefault="00EB30EA" w:rsidP="00EB30EA">
      <w:pPr>
        <w:pStyle w:val="BTEMEASMCA"/>
        <w:jc w:val="both"/>
      </w:pPr>
    </w:p>
    <w:p w:rsidR="00EB30EA" w:rsidRPr="00A761A5" w:rsidRDefault="00EB30EA" w:rsidP="00EB30EA">
      <w:pPr>
        <w:pStyle w:val="BTEMEASMCA"/>
        <w:jc w:val="both"/>
      </w:pPr>
      <w:r w:rsidRPr="00A761A5">
        <w:t xml:space="preserve">Jeigu kiltų daugiau klausimų dėl šio </w:t>
      </w:r>
      <w:r>
        <w:t>vaisto vartojimo, kreipkitės į gydytoją arba vaistininką.</w:t>
      </w:r>
    </w:p>
    <w:p w:rsidR="00EB30EA" w:rsidRPr="00A761A5" w:rsidRDefault="00EB30EA" w:rsidP="00EB30EA">
      <w:pPr>
        <w:pStyle w:val="BTEMEASMCA"/>
        <w:jc w:val="both"/>
      </w:pPr>
    </w:p>
    <w:p w:rsidR="00EB30EA" w:rsidRPr="00A761A5" w:rsidRDefault="00EB30EA" w:rsidP="00EB30EA">
      <w:pPr>
        <w:pStyle w:val="BTEMEASMCA"/>
        <w:jc w:val="both"/>
      </w:pPr>
    </w:p>
    <w:p w:rsidR="00EB30EA" w:rsidRPr="00A761A5" w:rsidRDefault="00EB30EA" w:rsidP="00EB30EA">
      <w:pPr>
        <w:pStyle w:val="PI-1EMEASMCA"/>
        <w:jc w:val="both"/>
      </w:pPr>
      <w:bookmarkStart w:id="6" w:name="_Toc129243142"/>
      <w:bookmarkStart w:id="7" w:name="_Toc129243267"/>
      <w:r w:rsidRPr="00A761A5">
        <w:t>4.</w:t>
      </w:r>
      <w:r w:rsidRPr="00A761A5">
        <w:tab/>
        <w:t>G</w:t>
      </w:r>
      <w:r>
        <w:t>alimas šalutinis poveikis</w:t>
      </w:r>
      <w:bookmarkEnd w:id="6"/>
      <w:bookmarkEnd w:id="7"/>
    </w:p>
    <w:p w:rsidR="00EB30EA" w:rsidRDefault="00EB30EA" w:rsidP="00EB30EA">
      <w:pPr>
        <w:pStyle w:val="BTEMEASMCA"/>
        <w:jc w:val="both"/>
      </w:pPr>
    </w:p>
    <w:p w:rsidR="00EB30EA" w:rsidRPr="00B34FA1" w:rsidRDefault="00EB30EA" w:rsidP="00EB30EA">
      <w:pPr>
        <w:numPr>
          <w:ilvl w:val="12"/>
          <w:numId w:val="0"/>
        </w:numPr>
        <w:ind w:right="-29"/>
        <w:jc w:val="both"/>
        <w:rPr>
          <w:szCs w:val="24"/>
        </w:rPr>
      </w:pPr>
      <w:r w:rsidRPr="00B34FA1">
        <w:rPr>
          <w:noProof/>
          <w:szCs w:val="24"/>
        </w:rPr>
        <w:t>Šis vaistas, kaip ir visi kiti, gali sukelti šalutinį poveikį, nors jis pasireiškia ne visiems žmonėms.</w:t>
      </w:r>
    </w:p>
    <w:p w:rsidR="00EB30EA" w:rsidRDefault="00EB30EA" w:rsidP="00EB30EA">
      <w:pPr>
        <w:pStyle w:val="BTEMEASMCA"/>
        <w:jc w:val="both"/>
      </w:pPr>
    </w:p>
    <w:p w:rsidR="00EB30EA" w:rsidRPr="006C6BC4" w:rsidRDefault="00EB30EA" w:rsidP="00EB30EA">
      <w:pPr>
        <w:jc w:val="both"/>
      </w:pPr>
      <w:r>
        <w:rPr>
          <w:b/>
          <w:bCs/>
          <w:szCs w:val="22"/>
        </w:rPr>
        <w:t>Dažni šalutinio poveikio reiškiniai (gali pasireikšti rečiau kaip 1 iš 10 asmenų):</w:t>
      </w:r>
    </w:p>
    <w:p w:rsidR="00EB30EA" w:rsidRPr="003B0B57" w:rsidRDefault="00EB30EA" w:rsidP="00EB30EA">
      <w:pPr>
        <w:numPr>
          <w:ilvl w:val="0"/>
          <w:numId w:val="2"/>
        </w:numPr>
        <w:ind w:left="714" w:hanging="357"/>
        <w:jc w:val="both"/>
      </w:pPr>
      <w:r w:rsidRPr="001C5A91">
        <w:t>Priklausom</w:t>
      </w:r>
      <w:r>
        <w:t>ybė</w:t>
      </w:r>
      <w:r w:rsidRPr="001C5A91">
        <w:t>,</w:t>
      </w:r>
      <w:r w:rsidRPr="00ED0035">
        <w:t xml:space="preserve"> paradoksinė reakcija (stiprus nerimas, haliucinacijos, kliedesys, agresyvumo padidėjimas)</w:t>
      </w:r>
      <w:r w:rsidRPr="003B0B57">
        <w:t>.</w:t>
      </w:r>
    </w:p>
    <w:p w:rsidR="00EB30EA" w:rsidRPr="00074C2B" w:rsidRDefault="00EB30EA" w:rsidP="00EB30EA">
      <w:pPr>
        <w:pStyle w:val="Pataisymai"/>
        <w:numPr>
          <w:ilvl w:val="0"/>
          <w:numId w:val="2"/>
        </w:numPr>
        <w:jc w:val="both"/>
        <w:rPr>
          <w:szCs w:val="22"/>
        </w:rPr>
      </w:pPr>
      <w:r w:rsidRPr="00074C2B">
        <w:t>Mieguistumas ir svaigulys kitą dieną, sumišimas ir judesių koordinacijos sutrikimas, ypač vyresniems negu 65 metų pacientams, atminties susilpnėjimas.</w:t>
      </w:r>
    </w:p>
    <w:p w:rsidR="00EB30EA" w:rsidRPr="00074C2B" w:rsidRDefault="00EB30EA" w:rsidP="00EB30EA">
      <w:pPr>
        <w:pStyle w:val="Pataisymai"/>
        <w:numPr>
          <w:ilvl w:val="0"/>
          <w:numId w:val="2"/>
        </w:numPr>
        <w:jc w:val="both"/>
      </w:pPr>
      <w:r w:rsidRPr="00074C2B">
        <w:t>Raumenų silpnumas.</w:t>
      </w:r>
    </w:p>
    <w:p w:rsidR="00EB30EA" w:rsidRPr="00074C2B" w:rsidRDefault="00EB30EA" w:rsidP="00EB30EA">
      <w:pPr>
        <w:pStyle w:val="Pataisymai"/>
        <w:jc w:val="both"/>
      </w:pPr>
    </w:p>
    <w:p w:rsidR="00EB30EA" w:rsidRPr="006C6BC4" w:rsidRDefault="00EB30EA" w:rsidP="00EB30EA">
      <w:pPr>
        <w:pStyle w:val="Pataisymai"/>
        <w:jc w:val="both"/>
      </w:pPr>
      <w:r>
        <w:rPr>
          <w:b/>
          <w:bCs/>
          <w:szCs w:val="22"/>
        </w:rPr>
        <w:t>Nedažni šalutinio poveikio reiškiniai (gali pasireikšti rečiau kaip 1 iš 100 asmenų):</w:t>
      </w:r>
    </w:p>
    <w:p w:rsidR="00EB30EA" w:rsidRPr="00074C2B" w:rsidRDefault="00EB30EA" w:rsidP="00EB30EA">
      <w:pPr>
        <w:pStyle w:val="Pataisymai"/>
        <w:numPr>
          <w:ilvl w:val="0"/>
          <w:numId w:val="3"/>
        </w:numPr>
        <w:jc w:val="both"/>
      </w:pPr>
      <w:r w:rsidRPr="00074C2B">
        <w:t>Galvos skausmas ir sukimasis.</w:t>
      </w:r>
    </w:p>
    <w:p w:rsidR="00EB30EA" w:rsidRPr="00074C2B" w:rsidRDefault="00EB30EA" w:rsidP="00EB30EA">
      <w:pPr>
        <w:pStyle w:val="Pataisymai"/>
        <w:numPr>
          <w:ilvl w:val="0"/>
          <w:numId w:val="3"/>
        </w:numPr>
        <w:jc w:val="both"/>
      </w:pPr>
      <w:r w:rsidRPr="00074C2B">
        <w:t>Kalbos sutrikimas.</w:t>
      </w:r>
    </w:p>
    <w:p w:rsidR="00EB30EA" w:rsidRPr="00074C2B" w:rsidRDefault="00EB30EA" w:rsidP="00EB30EA">
      <w:pPr>
        <w:pStyle w:val="Pataisymai"/>
        <w:numPr>
          <w:ilvl w:val="0"/>
          <w:numId w:val="3"/>
        </w:numPr>
        <w:jc w:val="both"/>
      </w:pPr>
      <w:r w:rsidRPr="00074C2B">
        <w:t>Kraujo spaudimo sumažėjimas</w:t>
      </w:r>
    </w:p>
    <w:p w:rsidR="00EB30EA" w:rsidRPr="00074C2B" w:rsidRDefault="00EB30EA" w:rsidP="00EB30EA">
      <w:pPr>
        <w:pStyle w:val="Pataisymai"/>
        <w:numPr>
          <w:ilvl w:val="0"/>
          <w:numId w:val="3"/>
        </w:numPr>
        <w:jc w:val="both"/>
      </w:pPr>
      <w:r w:rsidRPr="00074C2B">
        <w:t>Seilėtekio pokyčiai.</w:t>
      </w:r>
    </w:p>
    <w:p w:rsidR="00EB30EA" w:rsidRPr="00074C2B" w:rsidRDefault="00EB30EA" w:rsidP="00EB30EA">
      <w:pPr>
        <w:pStyle w:val="Pataisymai"/>
        <w:numPr>
          <w:ilvl w:val="0"/>
          <w:numId w:val="3"/>
        </w:numPr>
        <w:jc w:val="both"/>
      </w:pPr>
      <w:r w:rsidRPr="00074C2B">
        <w:t>Virškinimo trakto veiklos sutrikimas</w:t>
      </w:r>
      <w:r>
        <w:t>.</w:t>
      </w:r>
    </w:p>
    <w:p w:rsidR="00EB30EA" w:rsidRPr="00074C2B" w:rsidRDefault="00EB30EA" w:rsidP="00EB30EA">
      <w:pPr>
        <w:pStyle w:val="Pataisymai"/>
        <w:numPr>
          <w:ilvl w:val="0"/>
          <w:numId w:val="3"/>
        </w:numPr>
        <w:jc w:val="both"/>
      </w:pPr>
      <w:r w:rsidRPr="00074C2B">
        <w:t>Šlapimo nelaikymas ar susilaikymas</w:t>
      </w:r>
      <w:r>
        <w:t>.</w:t>
      </w:r>
    </w:p>
    <w:p w:rsidR="00EB30EA" w:rsidRPr="00074C2B" w:rsidRDefault="00EB30EA" w:rsidP="00EB30EA">
      <w:pPr>
        <w:pStyle w:val="Pataisymai"/>
        <w:numPr>
          <w:ilvl w:val="0"/>
          <w:numId w:val="3"/>
        </w:numPr>
        <w:jc w:val="both"/>
      </w:pPr>
      <w:r w:rsidRPr="00074C2B">
        <w:t>Drebulys.</w:t>
      </w:r>
    </w:p>
    <w:p w:rsidR="00EB30EA" w:rsidRPr="00074C2B" w:rsidRDefault="00EB30EA" w:rsidP="00EB30EA">
      <w:pPr>
        <w:pStyle w:val="Pataisymai"/>
        <w:numPr>
          <w:ilvl w:val="0"/>
          <w:numId w:val="3"/>
        </w:numPr>
        <w:jc w:val="both"/>
      </w:pPr>
      <w:r w:rsidRPr="00074C2B">
        <w:t>Lytinio potraukio pokyčiai.</w:t>
      </w:r>
    </w:p>
    <w:p w:rsidR="00EB30EA" w:rsidRDefault="00EB30EA" w:rsidP="00EB30EA">
      <w:pPr>
        <w:pStyle w:val="Pataisymai"/>
        <w:jc w:val="both"/>
      </w:pPr>
    </w:p>
    <w:p w:rsidR="00EB30EA" w:rsidRPr="006C6BC4" w:rsidRDefault="00EB30EA" w:rsidP="00EB30EA">
      <w:pPr>
        <w:pStyle w:val="Pataisymai"/>
        <w:jc w:val="both"/>
      </w:pPr>
      <w:r>
        <w:rPr>
          <w:b/>
          <w:bCs/>
          <w:szCs w:val="22"/>
        </w:rPr>
        <w:t>Labai reti šalutinio poveikio reiškiniai (gali pasireikšti rečiau kaip 1 iš 10 000 asmenų):</w:t>
      </w:r>
    </w:p>
    <w:p w:rsidR="00EB30EA" w:rsidRPr="00074C2B" w:rsidRDefault="00EB30EA" w:rsidP="00EB30EA">
      <w:pPr>
        <w:pStyle w:val="Pataisymai"/>
        <w:numPr>
          <w:ilvl w:val="0"/>
          <w:numId w:val="4"/>
        </w:numPr>
        <w:jc w:val="both"/>
      </w:pPr>
      <w:r w:rsidRPr="00074C2B">
        <w:t>Kraujo pokyčiai (</w:t>
      </w:r>
      <w:proofErr w:type="spellStart"/>
      <w:r w:rsidRPr="00074C2B">
        <w:t>leukopenija</w:t>
      </w:r>
      <w:proofErr w:type="spellEnd"/>
      <w:r w:rsidRPr="00074C2B">
        <w:t>).</w:t>
      </w:r>
    </w:p>
    <w:p w:rsidR="00EB30EA" w:rsidRPr="00074C2B" w:rsidRDefault="00EB30EA" w:rsidP="00EB30EA">
      <w:pPr>
        <w:pStyle w:val="Pataisymai"/>
        <w:numPr>
          <w:ilvl w:val="0"/>
          <w:numId w:val="4"/>
        </w:numPr>
        <w:jc w:val="both"/>
      </w:pPr>
      <w:r w:rsidRPr="00074C2B">
        <w:t>Gelta.</w:t>
      </w:r>
    </w:p>
    <w:p w:rsidR="00EB30EA" w:rsidRPr="00074C2B" w:rsidRDefault="00EB30EA" w:rsidP="00EB30EA">
      <w:pPr>
        <w:pStyle w:val="Pataisymai"/>
        <w:numPr>
          <w:ilvl w:val="0"/>
          <w:numId w:val="4"/>
        </w:numPr>
        <w:jc w:val="both"/>
      </w:pPr>
      <w:r w:rsidRPr="00074C2B">
        <w:t>Odos alerginės reakcijos.</w:t>
      </w:r>
    </w:p>
    <w:p w:rsidR="00EB30EA" w:rsidRDefault="00EB30EA" w:rsidP="00EB30EA">
      <w:pPr>
        <w:pStyle w:val="Pagrindinistekstas"/>
        <w:spacing w:after="0"/>
        <w:jc w:val="both"/>
        <w:rPr>
          <w:szCs w:val="22"/>
        </w:rPr>
      </w:pPr>
    </w:p>
    <w:p w:rsidR="00EB30EA" w:rsidRPr="006C6BC4" w:rsidRDefault="00EB30EA" w:rsidP="00EB30EA">
      <w:pPr>
        <w:jc w:val="both"/>
        <w:rPr>
          <w:szCs w:val="22"/>
          <w:lang w:eastAsia="en-US"/>
        </w:rPr>
      </w:pPr>
      <w:r w:rsidRPr="006C6BC4">
        <w:rPr>
          <w:b/>
          <w:bCs/>
          <w:szCs w:val="22"/>
        </w:rPr>
        <w:t>Dažnis nežinomas (negali būti apskaičiuotas pagal turimus duomenis):</w:t>
      </w:r>
    </w:p>
    <w:p w:rsidR="00EB30EA" w:rsidRDefault="00EB30EA" w:rsidP="00EB30EA">
      <w:pPr>
        <w:pStyle w:val="Sraopastraipa"/>
        <w:numPr>
          <w:ilvl w:val="0"/>
          <w:numId w:val="6"/>
        </w:numPr>
        <w:jc w:val="both"/>
        <w:rPr>
          <w:szCs w:val="22"/>
          <w:lang w:eastAsia="en-US"/>
        </w:rPr>
      </w:pPr>
      <w:r w:rsidRPr="004C39A8">
        <w:rPr>
          <w:szCs w:val="22"/>
          <w:lang w:eastAsia="en-US"/>
        </w:rPr>
        <w:t>Karščiavimas</w:t>
      </w:r>
      <w:r>
        <w:rPr>
          <w:szCs w:val="22"/>
          <w:lang w:eastAsia="en-US"/>
        </w:rPr>
        <w:t>.</w:t>
      </w:r>
    </w:p>
    <w:p w:rsidR="00EB30EA" w:rsidRDefault="00EB30EA" w:rsidP="00EB30EA">
      <w:pPr>
        <w:pStyle w:val="Sraopastraipa"/>
        <w:numPr>
          <w:ilvl w:val="0"/>
          <w:numId w:val="6"/>
        </w:numPr>
        <w:jc w:val="both"/>
        <w:rPr>
          <w:szCs w:val="22"/>
          <w:lang w:eastAsia="en-US"/>
        </w:rPr>
      </w:pPr>
      <w:r w:rsidRPr="004C39A8">
        <w:rPr>
          <w:szCs w:val="22"/>
          <w:lang w:eastAsia="en-US"/>
        </w:rPr>
        <w:t>Edema</w:t>
      </w:r>
      <w:r>
        <w:rPr>
          <w:szCs w:val="22"/>
          <w:lang w:eastAsia="en-US"/>
        </w:rPr>
        <w:t>.</w:t>
      </w:r>
    </w:p>
    <w:p w:rsidR="00EB30EA" w:rsidRDefault="00EB30EA" w:rsidP="00EB30EA">
      <w:pPr>
        <w:pStyle w:val="Sraopastraipa"/>
        <w:numPr>
          <w:ilvl w:val="0"/>
          <w:numId w:val="6"/>
        </w:numPr>
        <w:jc w:val="both"/>
        <w:rPr>
          <w:szCs w:val="22"/>
          <w:lang w:eastAsia="en-US"/>
        </w:rPr>
      </w:pPr>
      <w:r w:rsidRPr="004C39A8">
        <w:rPr>
          <w:szCs w:val="22"/>
          <w:lang w:eastAsia="en-US"/>
        </w:rPr>
        <w:t>Nuovargis.</w:t>
      </w:r>
    </w:p>
    <w:p w:rsidR="00EB30EA" w:rsidRPr="00F64C9C" w:rsidRDefault="00EB30EA" w:rsidP="00EB30EA">
      <w:pPr>
        <w:pStyle w:val="Pagrindinistekstas"/>
        <w:spacing w:after="0"/>
        <w:jc w:val="both"/>
        <w:rPr>
          <w:szCs w:val="22"/>
        </w:rPr>
      </w:pPr>
    </w:p>
    <w:p w:rsidR="00EB30EA" w:rsidRPr="001F32D9" w:rsidRDefault="00EB30EA" w:rsidP="00EB30EA">
      <w:pPr>
        <w:tabs>
          <w:tab w:val="left" w:pos="567"/>
        </w:tabs>
        <w:rPr>
          <w:b/>
          <w:snapToGrid w:val="0"/>
          <w:szCs w:val="24"/>
          <w:lang w:eastAsia="en-US"/>
        </w:rPr>
      </w:pPr>
      <w:r w:rsidRPr="001F32D9">
        <w:rPr>
          <w:b/>
          <w:noProof/>
          <w:snapToGrid w:val="0"/>
          <w:szCs w:val="24"/>
          <w:lang w:eastAsia="en-US"/>
        </w:rPr>
        <w:t>Pranešimas apie šalutinį poveikį</w:t>
      </w:r>
    </w:p>
    <w:p w:rsidR="00EB30EA" w:rsidRPr="003F7229" w:rsidRDefault="00EB30EA" w:rsidP="00EB30EA">
      <w:pPr>
        <w:tabs>
          <w:tab w:val="left" w:pos="567"/>
        </w:tabs>
        <w:rPr>
          <w:noProof/>
          <w:snapToGrid w:val="0"/>
          <w:szCs w:val="22"/>
        </w:rPr>
      </w:pPr>
      <w:bookmarkStart w:id="8" w:name="_Hlk180612224"/>
      <w:r w:rsidRPr="00DA3CCD">
        <w:rPr>
          <w:szCs w:val="22"/>
        </w:rPr>
        <w:t xml:space="preserve">Jeigu pasireiškė šalutinis poveikis, įskaitant šiame lapelyje nenurodytą, pasakykite gydytojui arba vaistininkui.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Pranešdami apie šalutinį poveikį galite mums padėti gauti daugiau informacijos apie šio vaisto saugumą.</w:t>
      </w:r>
    </w:p>
    <w:bookmarkEnd w:id="8"/>
    <w:p w:rsidR="00EB30EA" w:rsidRPr="00A761A5" w:rsidRDefault="00EB30EA" w:rsidP="00EB30EA">
      <w:pPr>
        <w:pStyle w:val="BTEMEASMCA"/>
        <w:jc w:val="both"/>
      </w:pPr>
    </w:p>
    <w:p w:rsidR="00EB30EA" w:rsidRPr="00A761A5" w:rsidRDefault="00EB30EA" w:rsidP="00EB30EA">
      <w:pPr>
        <w:pStyle w:val="BTEMEASMCA"/>
        <w:jc w:val="both"/>
      </w:pPr>
    </w:p>
    <w:p w:rsidR="00EB30EA" w:rsidRPr="00A761A5" w:rsidRDefault="00EB30EA" w:rsidP="00EB30EA">
      <w:pPr>
        <w:pStyle w:val="PI-1EMEASMCA"/>
        <w:jc w:val="both"/>
      </w:pPr>
      <w:bookmarkStart w:id="9" w:name="_Toc129243143"/>
      <w:bookmarkStart w:id="10" w:name="_Toc129243268"/>
      <w:r w:rsidRPr="00A761A5">
        <w:t>5.</w:t>
      </w:r>
      <w:r w:rsidRPr="00A761A5">
        <w:tab/>
        <w:t>K</w:t>
      </w:r>
      <w:r>
        <w:t xml:space="preserve">aip laikyti </w:t>
      </w:r>
      <w:proofErr w:type="spellStart"/>
      <w:r>
        <w:t>Nozepam</w:t>
      </w:r>
      <w:bookmarkEnd w:id="9"/>
      <w:bookmarkEnd w:id="10"/>
      <w:proofErr w:type="spellEnd"/>
    </w:p>
    <w:p w:rsidR="00EB30EA" w:rsidRPr="00A761A5" w:rsidRDefault="00EB30EA" w:rsidP="00EB30EA">
      <w:pPr>
        <w:pStyle w:val="BTEMEASMCA"/>
        <w:jc w:val="both"/>
      </w:pPr>
    </w:p>
    <w:p w:rsidR="00EB30EA" w:rsidRPr="00A761A5" w:rsidRDefault="00EB30EA" w:rsidP="00EB30EA">
      <w:pPr>
        <w:pStyle w:val="BTEMEASMCA"/>
        <w:jc w:val="both"/>
      </w:pPr>
      <w:r>
        <w:t xml:space="preserve">Šį vaistą laikykite </w:t>
      </w:r>
      <w:r w:rsidRPr="00A761A5">
        <w:t>vaikams nepastebimoje ir nepasiekiamoje vietoje.</w:t>
      </w:r>
    </w:p>
    <w:p w:rsidR="00EB30EA" w:rsidRPr="00A761A5" w:rsidRDefault="00EB30EA" w:rsidP="00EB30EA">
      <w:pPr>
        <w:pStyle w:val="BTEMEASMCA"/>
        <w:jc w:val="both"/>
      </w:pPr>
    </w:p>
    <w:p w:rsidR="00EB30EA" w:rsidRDefault="00EB30EA" w:rsidP="00EB30EA">
      <w:pPr>
        <w:pStyle w:val="BTEMEASMCA"/>
        <w:jc w:val="both"/>
      </w:pPr>
      <w:r>
        <w:t>Ant dėžutės ir lizdinės plokštelės po „EXP“</w:t>
      </w:r>
      <w:r w:rsidRPr="00A761A5">
        <w:t xml:space="preserve"> nurodyta</w:t>
      </w:r>
      <w:r>
        <w:t xml:space="preserve">m tinkamumo laikui pasibaigus, šio vaisto vartoti negalima. </w:t>
      </w:r>
      <w:r w:rsidRPr="00A761A5">
        <w:t>Vaistas tinka</w:t>
      </w:r>
      <w:r>
        <w:t>mas</w:t>
      </w:r>
      <w:r w:rsidRPr="00A761A5">
        <w:t xml:space="preserve"> vartoti iki pask</w:t>
      </w:r>
      <w:r>
        <w:t>utinės nurodyto mėnesio dienos.</w:t>
      </w:r>
    </w:p>
    <w:p w:rsidR="00EB30EA" w:rsidRPr="00A761A5" w:rsidRDefault="00EB30EA" w:rsidP="00EB30EA">
      <w:pPr>
        <w:pStyle w:val="BTEMEASMCA"/>
        <w:jc w:val="both"/>
      </w:pPr>
    </w:p>
    <w:p w:rsidR="00EB30EA" w:rsidRDefault="00EB30EA" w:rsidP="00EB30EA">
      <w:pPr>
        <w:pStyle w:val="Pagrindinistekstas"/>
        <w:spacing w:after="0"/>
        <w:jc w:val="both"/>
      </w:pPr>
      <w:r>
        <w:t xml:space="preserve">Laikyti ne aukštesnėje kaip 25 °C temperatūroje. </w:t>
      </w:r>
    </w:p>
    <w:p w:rsidR="00EB30EA" w:rsidRPr="00A761A5" w:rsidRDefault="00EB30EA" w:rsidP="00EB30EA">
      <w:pPr>
        <w:pStyle w:val="BTEMEASMCA"/>
        <w:jc w:val="both"/>
      </w:pPr>
      <w:r w:rsidRPr="00AC4B80">
        <w:t>Laikyti gamintojo pakuotėje, kad preparatas būtų apsaugotas nuo šviesos ir drėgmės.</w:t>
      </w:r>
    </w:p>
    <w:p w:rsidR="00EB30EA" w:rsidRPr="00A761A5" w:rsidRDefault="00EB30EA" w:rsidP="00EB30EA">
      <w:pPr>
        <w:pStyle w:val="BTEMEASMCA"/>
        <w:jc w:val="both"/>
      </w:pPr>
    </w:p>
    <w:p w:rsidR="00EB30EA" w:rsidRDefault="00EB30EA" w:rsidP="00EB30EA">
      <w:pPr>
        <w:pStyle w:val="BTEMEASMCA"/>
        <w:jc w:val="both"/>
      </w:pPr>
      <w:r w:rsidRPr="00153901">
        <w:t>Vaistų negalima išmesti į kanalizaciją arba su buitinėmis atliekomis. Kaip išmesti nereikalingus vaistus, klauskite vaistininko. Šios priemonės padės apsaugoti aplinką.</w:t>
      </w:r>
    </w:p>
    <w:p w:rsidR="00EB30EA" w:rsidRPr="00A761A5" w:rsidRDefault="00EB30EA" w:rsidP="00EB30EA">
      <w:pPr>
        <w:pStyle w:val="BTEMEASMCA"/>
        <w:jc w:val="both"/>
      </w:pPr>
    </w:p>
    <w:p w:rsidR="00EB30EA" w:rsidRPr="00A761A5" w:rsidRDefault="00EB30EA" w:rsidP="00EB30EA">
      <w:pPr>
        <w:pStyle w:val="BTEMEASMCA"/>
        <w:jc w:val="both"/>
      </w:pPr>
    </w:p>
    <w:p w:rsidR="00EB30EA" w:rsidRPr="00A761A5" w:rsidRDefault="00EB30EA" w:rsidP="00EB30EA">
      <w:pPr>
        <w:pStyle w:val="PI-1EMEASMCA"/>
        <w:jc w:val="both"/>
      </w:pPr>
      <w:bookmarkStart w:id="11" w:name="_Toc129243144"/>
      <w:bookmarkStart w:id="12" w:name="_Toc129243269"/>
      <w:r w:rsidRPr="00A761A5">
        <w:t>6.</w:t>
      </w:r>
      <w:r w:rsidRPr="00A761A5">
        <w:tab/>
      </w:r>
      <w:r>
        <w:t>Pakuotės turinys ir kita informacija</w:t>
      </w:r>
      <w:bookmarkEnd w:id="11"/>
      <w:bookmarkEnd w:id="12"/>
    </w:p>
    <w:p w:rsidR="00EB30EA" w:rsidRPr="00A761A5" w:rsidRDefault="00EB30EA" w:rsidP="00EB30EA">
      <w:pPr>
        <w:pStyle w:val="BTEMEASMCA"/>
        <w:jc w:val="both"/>
      </w:pPr>
    </w:p>
    <w:p w:rsidR="00EB30EA" w:rsidRPr="00A761A5" w:rsidRDefault="00EB30EA" w:rsidP="00EB30EA">
      <w:pPr>
        <w:pStyle w:val="PI-3EMEASMCA"/>
        <w:jc w:val="both"/>
      </w:pPr>
      <w:proofErr w:type="spellStart"/>
      <w:r w:rsidRPr="00A761A5">
        <w:t>Nozepam</w:t>
      </w:r>
      <w:proofErr w:type="spellEnd"/>
      <w:r w:rsidRPr="00A761A5">
        <w:t xml:space="preserve"> sudėtis</w:t>
      </w:r>
    </w:p>
    <w:p w:rsidR="00EB30EA" w:rsidRPr="00A761A5" w:rsidRDefault="00EB30EA" w:rsidP="00EB30EA">
      <w:pPr>
        <w:pStyle w:val="BT-EMEASMCA"/>
        <w:tabs>
          <w:tab w:val="clear" w:pos="360"/>
          <w:tab w:val="num" w:pos="720"/>
        </w:tabs>
        <w:jc w:val="both"/>
      </w:pPr>
      <w:r>
        <w:t xml:space="preserve">Veiklioji medžiaga yra </w:t>
      </w:r>
      <w:proofErr w:type="spellStart"/>
      <w:r>
        <w:t>oksazepamas</w:t>
      </w:r>
      <w:proofErr w:type="spellEnd"/>
      <w:r>
        <w:t xml:space="preserve">. Vienoje tabletėje yra 10 mg </w:t>
      </w:r>
      <w:proofErr w:type="spellStart"/>
      <w:r>
        <w:t>oksazepamo</w:t>
      </w:r>
      <w:proofErr w:type="spellEnd"/>
      <w:r>
        <w:t>.</w:t>
      </w:r>
    </w:p>
    <w:p w:rsidR="00EB30EA" w:rsidRPr="00A761A5" w:rsidRDefault="00EB30EA" w:rsidP="00EB30EA">
      <w:pPr>
        <w:pStyle w:val="BT-EMEASMCA"/>
        <w:tabs>
          <w:tab w:val="clear" w:pos="360"/>
          <w:tab w:val="num" w:pos="720"/>
        </w:tabs>
        <w:jc w:val="both"/>
      </w:pPr>
      <w:r>
        <w:t>Pagalbinės medžiagos</w:t>
      </w:r>
      <w:r w:rsidRPr="00A761A5">
        <w:t xml:space="preserve"> yra </w:t>
      </w:r>
      <w:r>
        <w:t xml:space="preserve">laktozė </w:t>
      </w:r>
      <w:proofErr w:type="spellStart"/>
      <w:r>
        <w:t>monohidratas</w:t>
      </w:r>
      <w:proofErr w:type="spellEnd"/>
      <w:r>
        <w:t xml:space="preserve">, bulvių krakmolas, sacharozė, </w:t>
      </w:r>
      <w:proofErr w:type="spellStart"/>
      <w:r>
        <w:t>povidonas</w:t>
      </w:r>
      <w:proofErr w:type="spellEnd"/>
      <w:r>
        <w:t xml:space="preserve">, kalcio </w:t>
      </w:r>
      <w:proofErr w:type="spellStart"/>
      <w:r>
        <w:t>stearatas</w:t>
      </w:r>
      <w:proofErr w:type="spellEnd"/>
      <w:r>
        <w:t>.</w:t>
      </w:r>
    </w:p>
    <w:p w:rsidR="00EB30EA" w:rsidRPr="00A761A5" w:rsidRDefault="00EB30EA" w:rsidP="00EB30EA">
      <w:pPr>
        <w:pStyle w:val="BTEMEASMCA"/>
        <w:jc w:val="both"/>
      </w:pPr>
    </w:p>
    <w:p w:rsidR="00EB30EA" w:rsidRPr="00A761A5" w:rsidRDefault="00EB30EA" w:rsidP="00EB30EA">
      <w:pPr>
        <w:pStyle w:val="PI-3EMEASMCA"/>
        <w:jc w:val="both"/>
      </w:pPr>
      <w:proofErr w:type="spellStart"/>
      <w:r w:rsidRPr="00A761A5">
        <w:t>Nozepam</w:t>
      </w:r>
      <w:proofErr w:type="spellEnd"/>
      <w:r w:rsidRPr="00A761A5">
        <w:t xml:space="preserve"> išvaizda ir kiekis pakuotėje</w:t>
      </w:r>
    </w:p>
    <w:p w:rsidR="00EB30EA" w:rsidRPr="005330AC" w:rsidRDefault="00EB30EA" w:rsidP="00EB30EA">
      <w:pPr>
        <w:pStyle w:val="BTEMEASMCA"/>
        <w:jc w:val="both"/>
      </w:pPr>
      <w:r>
        <w:t>Tabletės</w:t>
      </w:r>
      <w:r w:rsidRPr="005330AC">
        <w:t xml:space="preserve"> yra baltos arba</w:t>
      </w:r>
      <w:r>
        <w:t xml:space="preserve"> baltos su šiek tiek </w:t>
      </w:r>
      <w:r w:rsidRPr="005330AC">
        <w:t>gelsv</w:t>
      </w:r>
      <w:r>
        <w:t>u</w:t>
      </w:r>
      <w:r w:rsidRPr="005330AC">
        <w:t xml:space="preserve"> atspalvi</w:t>
      </w:r>
      <w:r>
        <w:t>u,</w:t>
      </w:r>
      <w:r w:rsidRPr="003B0432">
        <w:t xml:space="preserve"> </w:t>
      </w:r>
      <w:r>
        <w:t>apvalios, plokščios, nuožulniomis briaunomis</w:t>
      </w:r>
      <w:r w:rsidRPr="005330AC">
        <w:t>.</w:t>
      </w:r>
    </w:p>
    <w:p w:rsidR="00EB30EA" w:rsidRPr="00A761A5" w:rsidRDefault="00EB30EA" w:rsidP="00EB30EA">
      <w:pPr>
        <w:pStyle w:val="BTEMEASMCA"/>
        <w:jc w:val="both"/>
      </w:pPr>
    </w:p>
    <w:p w:rsidR="00EB30EA" w:rsidRPr="00A761A5" w:rsidRDefault="00EB30EA" w:rsidP="00EB30EA">
      <w:pPr>
        <w:pStyle w:val="BTEMEASMCA"/>
        <w:jc w:val="both"/>
      </w:pPr>
      <w:r w:rsidRPr="00A761A5">
        <w:t xml:space="preserve">Nozepam tiekiamas </w:t>
      </w:r>
      <w:r>
        <w:t xml:space="preserve">PVC/aliuminio folijos </w:t>
      </w:r>
      <w:r w:rsidRPr="00A761A5">
        <w:t>lizdinėmis plokštelėmis, kuriose yra 10 tablečių. Kartono dėžutėje yra 50 tablečių.</w:t>
      </w:r>
    </w:p>
    <w:p w:rsidR="00EB30EA" w:rsidRPr="00A761A5" w:rsidRDefault="00EB30EA" w:rsidP="00EB30EA">
      <w:pPr>
        <w:pStyle w:val="BTEMEASMCA"/>
        <w:jc w:val="both"/>
      </w:pPr>
    </w:p>
    <w:p w:rsidR="00EB30EA" w:rsidRPr="00A761A5" w:rsidRDefault="00EB30EA" w:rsidP="00EB30EA">
      <w:pPr>
        <w:pStyle w:val="PI-3EMEASMCA"/>
        <w:jc w:val="both"/>
      </w:pPr>
      <w:r>
        <w:t>Registruotojas</w:t>
      </w:r>
      <w:r w:rsidRPr="00A761A5">
        <w:t xml:space="preserve"> ir gamintojas</w:t>
      </w:r>
    </w:p>
    <w:p w:rsidR="00EB30EA" w:rsidRPr="00EE6B01" w:rsidRDefault="00EB30EA" w:rsidP="00EB30EA">
      <w:bookmarkStart w:id="13" w:name="_Hlk180612109"/>
      <w:r>
        <w:rPr>
          <w:lang w:val="lv-LV"/>
        </w:rPr>
        <w:t xml:space="preserve">Olpha </w:t>
      </w:r>
      <w:r w:rsidRPr="00EE6B01">
        <w:t>AS</w:t>
      </w:r>
      <w:r>
        <w:t>,</w:t>
      </w:r>
    </w:p>
    <w:p w:rsidR="00EB30EA" w:rsidRPr="00EE6B01" w:rsidRDefault="00EB30EA" w:rsidP="00EB30EA">
      <w:proofErr w:type="spellStart"/>
      <w:r w:rsidRPr="00EE6B01">
        <w:t>R</w:t>
      </w:r>
      <w:r>
        <w:t>u</w:t>
      </w:r>
      <w:r w:rsidRPr="00EE6B01">
        <w:t>pn</w:t>
      </w:r>
      <w:r>
        <w:t>i</w:t>
      </w:r>
      <w:r w:rsidRPr="00EE6B01">
        <w:t>cu</w:t>
      </w:r>
      <w:proofErr w:type="spellEnd"/>
      <w:r w:rsidRPr="00EE6B01">
        <w:t xml:space="preserve"> </w:t>
      </w:r>
      <w:proofErr w:type="spellStart"/>
      <w:r w:rsidRPr="00EE6B01">
        <w:t>iela</w:t>
      </w:r>
      <w:proofErr w:type="spellEnd"/>
      <w:r w:rsidRPr="00EE6B01">
        <w:t> 5</w:t>
      </w:r>
      <w:r>
        <w:t>,</w:t>
      </w:r>
    </w:p>
    <w:p w:rsidR="00EB30EA" w:rsidRPr="00EE6B01" w:rsidRDefault="00EB30EA" w:rsidP="00EB30EA">
      <w:proofErr w:type="spellStart"/>
      <w:r w:rsidRPr="00EE6B01">
        <w:t>Olaine</w:t>
      </w:r>
      <w:proofErr w:type="spellEnd"/>
      <w:r w:rsidRPr="00EE6B01">
        <w:t xml:space="preserve">, </w:t>
      </w:r>
      <w:r w:rsidRPr="0095066C">
        <w:rPr>
          <w:lang w:val="fi-FI"/>
        </w:rPr>
        <w:t xml:space="preserve">Olaines novads, </w:t>
      </w:r>
      <w:r w:rsidRPr="00EE6B01">
        <w:t>LV-2114</w:t>
      </w:r>
      <w:r>
        <w:t>,</w:t>
      </w:r>
    </w:p>
    <w:p w:rsidR="00EB30EA" w:rsidRPr="00EE6B01" w:rsidRDefault="00EB30EA" w:rsidP="00EB30EA">
      <w:r w:rsidRPr="00EE6B01">
        <w:t>Latvija</w:t>
      </w:r>
    </w:p>
    <w:bookmarkEnd w:id="13"/>
    <w:p w:rsidR="00EB30EA" w:rsidRPr="00C25F7F" w:rsidRDefault="00EB30EA" w:rsidP="00EB30EA">
      <w:pPr>
        <w:jc w:val="both"/>
        <w:rPr>
          <w:szCs w:val="22"/>
        </w:rPr>
      </w:pPr>
    </w:p>
    <w:p w:rsidR="00EB30EA" w:rsidRPr="00A761A5" w:rsidRDefault="00EB30EA" w:rsidP="00EB30EA">
      <w:pPr>
        <w:pStyle w:val="BTEMEASMCA"/>
        <w:jc w:val="both"/>
      </w:pPr>
    </w:p>
    <w:p w:rsidR="00EB30EA" w:rsidRPr="00A761A5" w:rsidRDefault="00EB30EA" w:rsidP="00EB30EA">
      <w:pPr>
        <w:pStyle w:val="BTbEMEASMCA"/>
        <w:jc w:val="both"/>
      </w:pPr>
      <w:r w:rsidRPr="00A761A5">
        <w:rPr>
          <w:bCs/>
        </w:rPr>
        <w:t>Šis pakuotės lapelis</w:t>
      </w:r>
      <w:r w:rsidRPr="00A761A5">
        <w:t xml:space="preserve"> paskutinį kartą p</w:t>
      </w:r>
      <w:r>
        <w:t>eržiūrėtas 2024-10-30.</w:t>
      </w:r>
    </w:p>
    <w:p w:rsidR="00EB30EA" w:rsidRDefault="00EB30EA" w:rsidP="00EB30EA">
      <w:pPr>
        <w:jc w:val="both"/>
        <w:rPr>
          <w:szCs w:val="22"/>
        </w:rPr>
      </w:pPr>
    </w:p>
    <w:p w:rsidR="00EB30EA" w:rsidRPr="00A761A5" w:rsidRDefault="00EB30EA" w:rsidP="00EB30EA">
      <w:pPr>
        <w:jc w:val="both"/>
        <w:rPr>
          <w:szCs w:val="22"/>
        </w:rPr>
      </w:pPr>
    </w:p>
    <w:p w:rsidR="00EB30EA" w:rsidRPr="001804EA" w:rsidRDefault="00EB30EA" w:rsidP="00EB30EA">
      <w:pPr>
        <w:numPr>
          <w:ilvl w:val="12"/>
          <w:numId w:val="0"/>
        </w:numPr>
        <w:ind w:right="-2"/>
        <w:jc w:val="both"/>
        <w:rPr>
          <w:szCs w:val="24"/>
        </w:rPr>
      </w:pPr>
      <w:bookmarkStart w:id="14" w:name="OLE_LINK2"/>
      <w:bookmarkStart w:id="15" w:name="OLE_LINK3"/>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bookmarkStart w:id="16" w:name="_Hlk183014912"/>
      <w:bookmarkEnd w:id="14"/>
      <w:bookmarkEnd w:id="15"/>
      <w:r>
        <w:rPr>
          <w:color w:val="0000EE"/>
          <w:szCs w:val="22"/>
          <w:u w:val="single"/>
        </w:rPr>
        <w:t>https://vvkt.lrv.lt/lt/</w:t>
      </w:r>
      <w:r>
        <w:rPr>
          <w:szCs w:val="22"/>
        </w:rPr>
        <w:t>.</w:t>
      </w:r>
      <w:bookmarkEnd w:id="16"/>
    </w:p>
    <w:p w:rsidR="00EB30EA" w:rsidRDefault="00EB30EA" w:rsidP="00EB30EA">
      <w:pPr>
        <w:pStyle w:val="Pagrindinistekstas"/>
        <w:keepNext/>
        <w:keepLines/>
        <w:spacing w:after="0"/>
        <w:rPr>
          <w:szCs w:val="22"/>
        </w:rPr>
      </w:pPr>
    </w:p>
    <w:p w:rsidR="00EB30EA" w:rsidRDefault="00EB30EA" w:rsidP="00EB30EA">
      <w:pPr>
        <w:pStyle w:val="Pagrindinistekstas"/>
        <w:keepNext/>
        <w:keepLines/>
        <w:spacing w:after="0"/>
        <w:rPr>
          <w:szCs w:val="22"/>
        </w:rPr>
      </w:pPr>
    </w:p>
    <w:p w:rsidR="00EB30EA" w:rsidRDefault="00EB30EA" w:rsidP="00EB30EA">
      <w:pPr>
        <w:pStyle w:val="Pagrindinistekstas"/>
        <w:keepNext/>
        <w:keepLines/>
        <w:spacing w:after="0"/>
        <w:rPr>
          <w:szCs w:val="22"/>
        </w:rPr>
      </w:pPr>
      <w:bookmarkStart w:id="17" w:name="_GoBack"/>
      <w:bookmarkEnd w:id="17"/>
    </w:p>
    <w:p w:rsidR="00EB30EA" w:rsidRDefault="00EB30EA" w:rsidP="00EB30EA">
      <w:pPr>
        <w:pStyle w:val="Pagrindinistekstas"/>
        <w:keepNext/>
        <w:keepLines/>
        <w:spacing w:after="0"/>
        <w:rPr>
          <w:szCs w:val="22"/>
        </w:rPr>
      </w:pPr>
    </w:p>
    <w:p w:rsidR="00EB30EA" w:rsidRDefault="00EB30EA" w:rsidP="00EB30EA">
      <w:pPr>
        <w:pStyle w:val="Pagrindinistekstas"/>
        <w:keepNext/>
        <w:keepLines/>
        <w:spacing w:after="0"/>
        <w:rPr>
          <w:szCs w:val="22"/>
        </w:rPr>
      </w:pPr>
    </w:p>
    <w:p w:rsidR="00EB30EA" w:rsidRDefault="00EB30EA" w:rsidP="00EB30EA">
      <w:pPr>
        <w:pStyle w:val="Pagrindinistekstas"/>
        <w:keepNext/>
        <w:keepLines/>
        <w:spacing w:after="0"/>
        <w:rPr>
          <w:szCs w:val="22"/>
        </w:rPr>
      </w:pPr>
    </w:p>
    <w:p w:rsidR="00EB30EA" w:rsidRDefault="00EB30EA" w:rsidP="00EB30EA">
      <w:pPr>
        <w:pStyle w:val="Pagrindinistekstas"/>
        <w:keepNext/>
        <w:keepLines/>
        <w:spacing w:after="0"/>
        <w:rPr>
          <w:szCs w:val="22"/>
        </w:rPr>
      </w:pPr>
    </w:p>
    <w:p w:rsidR="00EB30EA" w:rsidRDefault="00EB30EA" w:rsidP="00EB30EA">
      <w:pPr>
        <w:pStyle w:val="Pagrindinistekstas"/>
        <w:keepNext/>
        <w:keepLines/>
        <w:spacing w:after="0"/>
        <w:rPr>
          <w:szCs w:val="22"/>
        </w:rPr>
      </w:pPr>
    </w:p>
    <w:p w:rsidR="00EB30EA" w:rsidRDefault="00EB30EA" w:rsidP="00EB30EA">
      <w:pPr>
        <w:pStyle w:val="Pagrindinistekstas"/>
        <w:keepNext/>
        <w:keepLines/>
        <w:spacing w:after="0"/>
        <w:rPr>
          <w:szCs w:val="22"/>
        </w:rPr>
      </w:pPr>
    </w:p>
    <w:p w:rsidR="00EB30EA" w:rsidRDefault="00EB30EA" w:rsidP="00EB30EA">
      <w:pPr>
        <w:pStyle w:val="Pagrindinistekstas"/>
        <w:keepNext/>
        <w:keepLines/>
        <w:spacing w:after="0"/>
        <w:rPr>
          <w:szCs w:val="22"/>
        </w:rPr>
      </w:pPr>
    </w:p>
    <w:p w:rsidR="00EB30EA" w:rsidRDefault="00EB30EA" w:rsidP="00EB30EA">
      <w:pPr>
        <w:pStyle w:val="Pagrindinistekstas"/>
        <w:keepNext/>
        <w:keepLines/>
        <w:spacing w:after="0"/>
        <w:rPr>
          <w:szCs w:val="22"/>
        </w:rPr>
      </w:pPr>
    </w:p>
    <w:p w:rsidR="00EB30EA" w:rsidRDefault="00EB30EA" w:rsidP="00EB30EA">
      <w:pPr>
        <w:pStyle w:val="Pagrindinistekstas"/>
        <w:keepNext/>
        <w:keepLines/>
        <w:spacing w:after="0"/>
        <w:rPr>
          <w:szCs w:val="22"/>
        </w:rPr>
      </w:pPr>
    </w:p>
    <w:p w:rsidR="00EB30EA" w:rsidRDefault="00EB30EA" w:rsidP="00EB30EA">
      <w:pPr>
        <w:pStyle w:val="Pagrindinistekstas"/>
        <w:keepNext/>
        <w:keepLines/>
        <w:spacing w:after="0"/>
        <w:rPr>
          <w:szCs w:val="22"/>
        </w:rPr>
      </w:pPr>
    </w:p>
    <w:p w:rsidR="00EB30EA" w:rsidRDefault="00EB30EA" w:rsidP="00EB30EA">
      <w:pPr>
        <w:pStyle w:val="Pagrindinistekstas"/>
        <w:keepNext/>
        <w:keepLines/>
        <w:spacing w:after="0"/>
        <w:rPr>
          <w:szCs w:val="22"/>
        </w:rPr>
      </w:pPr>
    </w:p>
    <w:p w:rsidR="00EB30EA" w:rsidRDefault="00EB30EA" w:rsidP="00EB30EA">
      <w:pPr>
        <w:pStyle w:val="Pagrindinistekstas"/>
        <w:keepNext/>
        <w:keepLines/>
        <w:spacing w:after="0"/>
        <w:rPr>
          <w:szCs w:val="22"/>
        </w:rPr>
      </w:pPr>
    </w:p>
    <w:p w:rsidR="00EB30EA" w:rsidRDefault="00EB30EA" w:rsidP="00EB30EA">
      <w:pPr>
        <w:pStyle w:val="Pagrindinistekstas"/>
        <w:keepNext/>
        <w:keepLines/>
        <w:spacing w:after="0"/>
        <w:rPr>
          <w:szCs w:val="22"/>
        </w:rPr>
      </w:pPr>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96C01"/>
    <w:multiLevelType w:val="hybridMultilevel"/>
    <w:tmpl w:val="85F0B72A"/>
    <w:lvl w:ilvl="0" w:tplc="FFFFFFFF">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B09A3"/>
    <w:multiLevelType w:val="hybridMultilevel"/>
    <w:tmpl w:val="A72A8758"/>
    <w:lvl w:ilvl="0" w:tplc="FFFFFFFF">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DF347452"/>
    <w:lvl w:ilvl="0" w:tplc="DBEED86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FD7D31"/>
    <w:multiLevelType w:val="hybridMultilevel"/>
    <w:tmpl w:val="31AACEE6"/>
    <w:lvl w:ilvl="0" w:tplc="FFFFFFFF">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29E1DA1"/>
    <w:multiLevelType w:val="hybridMultilevel"/>
    <w:tmpl w:val="A5040F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F8C6493"/>
    <w:multiLevelType w:val="hybridMultilevel"/>
    <w:tmpl w:val="97BEE48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0EA"/>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B30EA"/>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0A007-0609-4189-9A93-8B505A7B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30EA"/>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uiPriority w:val="9"/>
    <w:semiHidden/>
    <w:unhideWhenUsed/>
    <w:qFormat/>
    <w:rsid w:val="00EB30E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B30EA"/>
    <w:pPr>
      <w:spacing w:after="120"/>
    </w:pPr>
  </w:style>
  <w:style w:type="character" w:customStyle="1" w:styleId="PagrindinistekstasDiagrama">
    <w:name w:val="Pagrindinis tekstas Diagrama"/>
    <w:basedOn w:val="Numatytasispastraiposriftas"/>
    <w:link w:val="Pagrindinistekstas"/>
    <w:uiPriority w:val="99"/>
    <w:rsid w:val="00EB30EA"/>
    <w:rPr>
      <w:rFonts w:ascii="Times New Roman" w:eastAsia="Times New Roman" w:hAnsi="Times New Roman" w:cs="Times New Roman"/>
      <w:szCs w:val="20"/>
      <w:lang w:eastAsia="lt-LT"/>
    </w:rPr>
  </w:style>
  <w:style w:type="paragraph" w:styleId="Pataisymai">
    <w:name w:val="Revision"/>
    <w:hidden/>
    <w:uiPriority w:val="99"/>
    <w:semiHidden/>
    <w:rsid w:val="00EB30EA"/>
    <w:pPr>
      <w:spacing w:after="0" w:line="240" w:lineRule="auto"/>
    </w:pPr>
    <w:rPr>
      <w:rFonts w:ascii="Times New Roman" w:eastAsia="Times New Roman" w:hAnsi="Times New Roman" w:cs="Times New Roman"/>
      <w:szCs w:val="20"/>
      <w:lang w:eastAsia="lt-LT"/>
    </w:rPr>
  </w:style>
  <w:style w:type="paragraph" w:customStyle="1" w:styleId="PI-1EMEASMCA">
    <w:name w:val="PI-1 EMEA_SMCA"/>
    <w:basedOn w:val="Antrat2"/>
    <w:autoRedefine/>
    <w:uiPriority w:val="99"/>
    <w:rsid w:val="00EB30EA"/>
    <w:pPr>
      <w:keepLines w:val="0"/>
      <w:tabs>
        <w:tab w:val="left" w:pos="567"/>
      </w:tabs>
      <w:spacing w:before="0"/>
      <w:ind w:left="567" w:hanging="567"/>
    </w:pPr>
    <w:rPr>
      <w:rFonts w:ascii="Times New Roman" w:eastAsia="Times New Roman" w:hAnsi="Times New Roman" w:cs="Times New Roman"/>
      <w:b/>
      <w:color w:val="auto"/>
      <w:sz w:val="22"/>
      <w:szCs w:val="22"/>
      <w:lang w:eastAsia="en-US"/>
    </w:rPr>
  </w:style>
  <w:style w:type="paragraph" w:customStyle="1" w:styleId="BTEMEASMCA">
    <w:name w:val="BT EMEA_SMCA"/>
    <w:basedOn w:val="prastasis"/>
    <w:link w:val="BTEMEASMCAChar"/>
    <w:autoRedefine/>
    <w:uiPriority w:val="99"/>
    <w:rsid w:val="00EB30EA"/>
    <w:rPr>
      <w:noProof/>
      <w:lang w:eastAsia="en-US"/>
    </w:rPr>
  </w:style>
  <w:style w:type="character" w:customStyle="1" w:styleId="BTEMEASMCAChar">
    <w:name w:val="BT EMEA_SMCA Char"/>
    <w:link w:val="BTEMEASMCA"/>
    <w:uiPriority w:val="99"/>
    <w:locked/>
    <w:rsid w:val="00EB30EA"/>
    <w:rPr>
      <w:rFonts w:ascii="Times New Roman" w:eastAsia="Times New Roman" w:hAnsi="Times New Roman" w:cs="Times New Roman"/>
      <w:noProof/>
      <w:szCs w:val="20"/>
    </w:rPr>
  </w:style>
  <w:style w:type="paragraph" w:customStyle="1" w:styleId="BT-EMEASMCA">
    <w:name w:val="BT- EMEA_SMCA"/>
    <w:basedOn w:val="BTEMEASMCA"/>
    <w:autoRedefine/>
    <w:uiPriority w:val="99"/>
    <w:rsid w:val="00EB30EA"/>
    <w:pPr>
      <w:numPr>
        <w:numId w:val="1"/>
      </w:numPr>
      <w:tabs>
        <w:tab w:val="clear" w:pos="720"/>
        <w:tab w:val="num" w:pos="360"/>
        <w:tab w:val="num" w:pos="567"/>
      </w:tabs>
      <w:ind w:left="567" w:hanging="567"/>
    </w:pPr>
    <w:rPr>
      <w:noProof w:val="0"/>
    </w:rPr>
  </w:style>
  <w:style w:type="paragraph" w:customStyle="1" w:styleId="PI-3EMEASMCA">
    <w:name w:val="PI-3 EMEA_SMCA"/>
    <w:basedOn w:val="prastasis"/>
    <w:autoRedefine/>
    <w:uiPriority w:val="99"/>
    <w:rsid w:val="00EB30EA"/>
    <w:pPr>
      <w:spacing w:line="220" w:lineRule="exact"/>
    </w:pPr>
    <w:rPr>
      <w:b/>
      <w:bCs/>
      <w:szCs w:val="22"/>
      <w:lang w:eastAsia="en-US"/>
    </w:rPr>
  </w:style>
  <w:style w:type="paragraph" w:customStyle="1" w:styleId="BTbEMEASMCA">
    <w:name w:val="BT(b) EMEA_SMCA"/>
    <w:basedOn w:val="BTEMEASMCA"/>
    <w:autoRedefine/>
    <w:uiPriority w:val="99"/>
    <w:rsid w:val="00EB30EA"/>
    <w:rPr>
      <w:b/>
      <w:noProof w:val="0"/>
    </w:rPr>
  </w:style>
  <w:style w:type="paragraph" w:customStyle="1" w:styleId="BTbeEMEASMCA">
    <w:name w:val="BT(be) EMEA_SMCA"/>
    <w:basedOn w:val="BTEMEASMCA"/>
    <w:autoRedefine/>
    <w:uiPriority w:val="99"/>
    <w:rsid w:val="00EB30EA"/>
    <w:pPr>
      <w:jc w:val="center"/>
    </w:pPr>
    <w:rPr>
      <w:b/>
      <w:noProof w:val="0"/>
    </w:rPr>
  </w:style>
  <w:style w:type="paragraph" w:customStyle="1" w:styleId="BTeEMEASMCA">
    <w:name w:val="BT(e) EMEA_SMCA"/>
    <w:basedOn w:val="BTEMEASMCA"/>
    <w:autoRedefine/>
    <w:uiPriority w:val="99"/>
    <w:rsid w:val="00EB30EA"/>
    <w:pPr>
      <w:jc w:val="center"/>
    </w:pPr>
    <w:rPr>
      <w:noProof w:val="0"/>
    </w:rPr>
  </w:style>
  <w:style w:type="paragraph" w:styleId="Sraopastraipa">
    <w:name w:val="List Paragraph"/>
    <w:basedOn w:val="prastasis"/>
    <w:uiPriority w:val="99"/>
    <w:qFormat/>
    <w:rsid w:val="00EB30EA"/>
    <w:pPr>
      <w:ind w:left="720"/>
      <w:contextualSpacing/>
    </w:pPr>
  </w:style>
  <w:style w:type="character" w:customStyle="1" w:styleId="Antrat2Diagrama">
    <w:name w:val="Antraštė 2 Diagrama"/>
    <w:basedOn w:val="Numatytasispastraiposriftas"/>
    <w:link w:val="Antrat2"/>
    <w:uiPriority w:val="9"/>
    <w:semiHidden/>
    <w:rsid w:val="00EB30EA"/>
    <w:rPr>
      <w:rFonts w:asciiTheme="majorHAnsi" w:eastAsiaTheme="majorEastAsia" w:hAnsiTheme="majorHAnsi" w:cstheme="majorBidi"/>
      <w:color w:val="2E74B5"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9087</Words>
  <Characters>5180</Characters>
  <Application>Microsoft Office Word</Application>
  <DocSecurity>0</DocSecurity>
  <Lines>43</Lines>
  <Paragraphs>28</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1.	Kas yra Nozepam ir kam jis vartojamas</vt:lpstr>
      <vt:lpstr>    2.	Kas žinotina prieš vartojant Nozepam</vt:lpstr>
      <vt:lpstr>    3.	Kaip vartoti Nozepam</vt:lpstr>
      <vt:lpstr>    4.	Galimas šalutinis poveikis</vt:lpstr>
      <vt:lpstr>    5.	Kaip laikyti Nozepam</vt:lpstr>
      <vt:lpstr>    6.	Pakuotės turinys ir kita informacija</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2024-12-03T12:32:00Z</dcterms:created>
  <dcterms:modified xsi:type="dcterms:W3CDTF">2024-12-03T12:32:00Z</dcterms:modified>
</cp:coreProperties>
</file>