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B058" w14:textId="77777777" w:rsidR="00D206C5" w:rsidRPr="00CD77C6" w:rsidRDefault="00D206C5" w:rsidP="00D206C5">
      <w:pPr>
        <w:pStyle w:val="TTEMEASMCA"/>
      </w:pPr>
      <w:bookmarkStart w:id="0" w:name="_Toc129243138"/>
      <w:bookmarkStart w:id="1" w:name="_Toc129243263"/>
      <w:r w:rsidRPr="00CD77C6">
        <w:t>Pakuotės lapelis:</w:t>
      </w:r>
      <w:r w:rsidRPr="00CD77C6">
        <w:rPr>
          <w:noProof/>
          <w:lang w:val="es-ES_tradnl"/>
        </w:rPr>
        <w:t xml:space="preserve"> </w:t>
      </w:r>
      <w:r w:rsidRPr="00CD77C6">
        <w:t>informacija pacientui/vartotojui</w:t>
      </w:r>
      <w:bookmarkEnd w:id="0"/>
      <w:bookmarkEnd w:id="1"/>
    </w:p>
    <w:p w14:paraId="3357E7E7" w14:textId="77777777" w:rsidR="00D206C5" w:rsidRPr="00CD77C6" w:rsidRDefault="00D206C5" w:rsidP="00D206C5">
      <w:pPr>
        <w:pStyle w:val="BTEMEASMCA"/>
      </w:pPr>
    </w:p>
    <w:p w14:paraId="4E684AC8" w14:textId="77777777" w:rsidR="00D206C5" w:rsidRPr="00CD77C6" w:rsidRDefault="00D206C5" w:rsidP="00D206C5">
      <w:pPr>
        <w:ind w:left="568" w:hanging="568"/>
        <w:jc w:val="center"/>
        <w:rPr>
          <w:b/>
          <w:szCs w:val="22"/>
        </w:rPr>
      </w:pPr>
      <w:proofErr w:type="spellStart"/>
      <w:r w:rsidRPr="00CD77C6">
        <w:rPr>
          <w:b/>
          <w:szCs w:val="22"/>
        </w:rPr>
        <w:t>Orofar</w:t>
      </w:r>
      <w:proofErr w:type="spellEnd"/>
      <w:r w:rsidRPr="00CD77C6">
        <w:rPr>
          <w:b/>
          <w:szCs w:val="22"/>
        </w:rPr>
        <w:t xml:space="preserve"> 1 mg/1 mg kietosios pastilės</w:t>
      </w:r>
    </w:p>
    <w:p w14:paraId="1209A789" w14:textId="77777777" w:rsidR="00D206C5" w:rsidRPr="00CD77C6" w:rsidRDefault="00D206C5" w:rsidP="00D206C5">
      <w:pPr>
        <w:ind w:left="568" w:hanging="568"/>
        <w:jc w:val="center"/>
        <w:rPr>
          <w:b/>
          <w:szCs w:val="22"/>
        </w:rPr>
      </w:pPr>
      <w:proofErr w:type="spellStart"/>
      <w:r w:rsidRPr="00CD77C6">
        <w:rPr>
          <w:b/>
          <w:szCs w:val="22"/>
        </w:rPr>
        <w:t>Orofar</w:t>
      </w:r>
      <w:proofErr w:type="spellEnd"/>
      <w:r w:rsidRPr="00CD77C6">
        <w:rPr>
          <w:b/>
          <w:szCs w:val="22"/>
        </w:rPr>
        <w:t xml:space="preserve"> 2 mg/1,5 mg/ml burnos gleivinės purškalas</w:t>
      </w:r>
      <w:r>
        <w:rPr>
          <w:b/>
          <w:szCs w:val="22"/>
        </w:rPr>
        <w:t xml:space="preserve"> (tirpalas)</w:t>
      </w:r>
    </w:p>
    <w:p w14:paraId="176CF42F" w14:textId="77777777" w:rsidR="00D206C5" w:rsidRPr="00CD77C6" w:rsidRDefault="00D206C5" w:rsidP="00D206C5">
      <w:pPr>
        <w:ind w:left="568" w:hanging="568"/>
        <w:jc w:val="center"/>
        <w:rPr>
          <w:szCs w:val="22"/>
        </w:rPr>
      </w:pPr>
      <w:proofErr w:type="spellStart"/>
      <w:r>
        <w:rPr>
          <w:szCs w:val="22"/>
        </w:rPr>
        <w:t>b</w:t>
      </w:r>
      <w:r w:rsidRPr="00CD77C6">
        <w:rPr>
          <w:szCs w:val="22"/>
        </w:rPr>
        <w:t>enzoksonio</w:t>
      </w:r>
      <w:proofErr w:type="spellEnd"/>
      <w:r w:rsidRPr="00CD77C6">
        <w:rPr>
          <w:szCs w:val="22"/>
        </w:rPr>
        <w:t xml:space="preserve"> chloridas/ </w:t>
      </w:r>
      <w:proofErr w:type="spellStart"/>
      <w:r w:rsidRPr="00CD77C6">
        <w:rPr>
          <w:szCs w:val="22"/>
        </w:rPr>
        <w:t>lidokaino</w:t>
      </w:r>
      <w:proofErr w:type="spellEnd"/>
      <w:r w:rsidRPr="00CD77C6">
        <w:rPr>
          <w:szCs w:val="22"/>
        </w:rPr>
        <w:t xml:space="preserve"> hidrochloridas</w:t>
      </w:r>
    </w:p>
    <w:p w14:paraId="49E07881" w14:textId="77777777" w:rsidR="00D206C5" w:rsidRPr="00CD77C6" w:rsidRDefault="00D206C5" w:rsidP="00D206C5">
      <w:pPr>
        <w:pStyle w:val="BTEMEASMCA"/>
      </w:pPr>
    </w:p>
    <w:p w14:paraId="437BC701" w14:textId="77777777" w:rsidR="00D206C5" w:rsidRPr="00CD77C6" w:rsidRDefault="00D206C5" w:rsidP="00D206C5">
      <w:pPr>
        <w:pStyle w:val="BTEMEASMCA"/>
      </w:pPr>
    </w:p>
    <w:p w14:paraId="7E8E388B" w14:textId="77777777" w:rsidR="00D206C5" w:rsidRPr="00CD77C6" w:rsidRDefault="00D206C5" w:rsidP="00D206C5">
      <w:pPr>
        <w:rPr>
          <w:b/>
          <w:szCs w:val="22"/>
        </w:rPr>
      </w:pPr>
      <w:r w:rsidRPr="00CD77C6">
        <w:rPr>
          <w:b/>
          <w:szCs w:val="22"/>
        </w:rPr>
        <w:t>Atidžiai perskaitykite visą šį lapelį,</w:t>
      </w:r>
      <w:r w:rsidRPr="00CD77C6">
        <w:rPr>
          <w:szCs w:val="22"/>
        </w:rPr>
        <w:t xml:space="preserve"> </w:t>
      </w:r>
      <w:r w:rsidRPr="00CD77C6">
        <w:rPr>
          <w:b/>
          <w:szCs w:val="22"/>
        </w:rPr>
        <w:t>prieš pradėdami vartoti vaistą, nes jame pateikiama Jums svarbi informacija.</w:t>
      </w:r>
    </w:p>
    <w:p w14:paraId="311C1BC4" w14:textId="77777777" w:rsidR="00D206C5" w:rsidRPr="00CD77C6" w:rsidRDefault="00D206C5" w:rsidP="00D206C5">
      <w:pPr>
        <w:rPr>
          <w:szCs w:val="22"/>
        </w:rPr>
      </w:pPr>
      <w:r w:rsidRPr="00CD77C6">
        <w:rPr>
          <w:szCs w:val="22"/>
        </w:rPr>
        <w:t>Visada vartokite šį vaistą tiksliai kaip aprašyta šiame lapelyje arba kaip nurodė gydytojas arba vaistininkas.</w:t>
      </w:r>
    </w:p>
    <w:p w14:paraId="1E61FE01" w14:textId="77777777" w:rsidR="00D206C5" w:rsidRPr="00CD77C6" w:rsidRDefault="00D206C5" w:rsidP="00D206C5">
      <w:pPr>
        <w:tabs>
          <w:tab w:val="left" w:pos="540"/>
        </w:tabs>
        <w:rPr>
          <w:szCs w:val="22"/>
        </w:rPr>
      </w:pPr>
      <w:r w:rsidRPr="00CD77C6">
        <w:rPr>
          <w:szCs w:val="22"/>
        </w:rPr>
        <w:t>-</w:t>
      </w:r>
      <w:r w:rsidRPr="00CD77C6">
        <w:rPr>
          <w:szCs w:val="22"/>
        </w:rPr>
        <w:tab/>
        <w:t>Neišmeskite šio lapelio, nes vėl gali prireikti jį perskaityti.</w:t>
      </w:r>
    </w:p>
    <w:p w14:paraId="305A3100" w14:textId="77777777" w:rsidR="00D206C5" w:rsidRPr="00CD77C6" w:rsidRDefault="00D206C5" w:rsidP="00D206C5">
      <w:pPr>
        <w:tabs>
          <w:tab w:val="left" w:pos="540"/>
        </w:tabs>
        <w:rPr>
          <w:szCs w:val="22"/>
        </w:rPr>
      </w:pPr>
      <w:r w:rsidRPr="00CD77C6">
        <w:rPr>
          <w:szCs w:val="22"/>
        </w:rPr>
        <w:t>-</w:t>
      </w:r>
      <w:r w:rsidRPr="00CD77C6">
        <w:rPr>
          <w:szCs w:val="22"/>
        </w:rPr>
        <w:tab/>
        <w:t>Jeigu norite sužinoti daugiau arba pasitarti, kreipkitės į vaistininką.</w:t>
      </w:r>
    </w:p>
    <w:p w14:paraId="0F168F2A" w14:textId="77777777" w:rsidR="00D206C5" w:rsidRPr="00CD77C6" w:rsidRDefault="00D206C5" w:rsidP="00D206C5">
      <w:pPr>
        <w:tabs>
          <w:tab w:val="left" w:pos="540"/>
        </w:tabs>
        <w:ind w:left="540" w:hanging="540"/>
        <w:rPr>
          <w:szCs w:val="22"/>
        </w:rPr>
      </w:pPr>
      <w:r w:rsidRPr="00CD77C6">
        <w:rPr>
          <w:szCs w:val="22"/>
        </w:rPr>
        <w:t>-</w:t>
      </w:r>
      <w:r w:rsidRPr="00CD77C6">
        <w:rPr>
          <w:szCs w:val="22"/>
        </w:rPr>
        <w:tab/>
        <w:t>Jeigu pasireiškė šalutinis poveikis (net jeigu jis šiame lapelyje nenurodytas), kreipkitės į gydytoją arba vaistininką</w:t>
      </w:r>
      <w:r w:rsidRPr="008905EA">
        <w:rPr>
          <w:szCs w:val="22"/>
        </w:rPr>
        <w:t xml:space="preserve">. </w:t>
      </w:r>
      <w:r w:rsidRPr="008905EA">
        <w:rPr>
          <w:noProof/>
          <w:szCs w:val="22"/>
        </w:rPr>
        <w:t>Žr. 4 skyrių.</w:t>
      </w:r>
    </w:p>
    <w:p w14:paraId="6F7F00A4" w14:textId="77777777" w:rsidR="00D206C5" w:rsidRPr="00CD77C6" w:rsidRDefault="00D206C5" w:rsidP="00D206C5">
      <w:pPr>
        <w:tabs>
          <w:tab w:val="left" w:pos="540"/>
        </w:tabs>
        <w:rPr>
          <w:szCs w:val="22"/>
        </w:rPr>
      </w:pPr>
      <w:r w:rsidRPr="00CD77C6">
        <w:rPr>
          <w:szCs w:val="22"/>
        </w:rPr>
        <w:t>-</w:t>
      </w:r>
      <w:r w:rsidRPr="00CD77C6">
        <w:rPr>
          <w:szCs w:val="22"/>
        </w:rPr>
        <w:tab/>
        <w:t>Jeigu per 5 dienas Jūsų savijauta nepagerėjo arba net pablogėjo, kreipkitės į gydytoją.</w:t>
      </w:r>
    </w:p>
    <w:p w14:paraId="7648913B" w14:textId="77777777" w:rsidR="00D206C5" w:rsidRPr="00CD77C6" w:rsidRDefault="00D206C5" w:rsidP="00D206C5">
      <w:pPr>
        <w:jc w:val="both"/>
        <w:rPr>
          <w:szCs w:val="22"/>
        </w:rPr>
      </w:pPr>
    </w:p>
    <w:p w14:paraId="58F875CD" w14:textId="77777777" w:rsidR="00D206C5" w:rsidRPr="00CD77C6" w:rsidRDefault="00D206C5" w:rsidP="00D206C5">
      <w:pPr>
        <w:jc w:val="both"/>
        <w:rPr>
          <w:szCs w:val="22"/>
        </w:rPr>
      </w:pPr>
    </w:p>
    <w:p w14:paraId="4ECC0C91" w14:textId="77777777" w:rsidR="00D206C5" w:rsidRPr="00CD77C6" w:rsidRDefault="00D206C5" w:rsidP="00D206C5">
      <w:pPr>
        <w:jc w:val="both"/>
        <w:rPr>
          <w:b/>
          <w:szCs w:val="22"/>
        </w:rPr>
      </w:pPr>
      <w:r w:rsidRPr="00CD77C6">
        <w:rPr>
          <w:b/>
          <w:szCs w:val="22"/>
        </w:rPr>
        <w:t>Apie ką rašoma šiame lapelyje?</w:t>
      </w:r>
    </w:p>
    <w:p w14:paraId="050B0161" w14:textId="77777777" w:rsidR="00D206C5" w:rsidRPr="00CD77C6" w:rsidRDefault="00D206C5" w:rsidP="00D206C5">
      <w:pPr>
        <w:jc w:val="both"/>
        <w:rPr>
          <w:b/>
          <w:szCs w:val="22"/>
        </w:rPr>
      </w:pPr>
    </w:p>
    <w:p w14:paraId="12408C88" w14:textId="77777777" w:rsidR="00D206C5" w:rsidRPr="00CD77C6" w:rsidRDefault="00D206C5" w:rsidP="00D206C5">
      <w:pPr>
        <w:ind w:left="540" w:hanging="540"/>
        <w:jc w:val="both"/>
        <w:rPr>
          <w:szCs w:val="22"/>
        </w:rPr>
      </w:pPr>
      <w:r w:rsidRPr="00CD77C6">
        <w:rPr>
          <w:szCs w:val="22"/>
        </w:rPr>
        <w:t>1.</w:t>
      </w:r>
      <w:r w:rsidRPr="00CD77C6">
        <w:rPr>
          <w:szCs w:val="22"/>
        </w:rPr>
        <w:tab/>
        <w:t xml:space="preserve">Kas yra </w:t>
      </w:r>
      <w:proofErr w:type="spellStart"/>
      <w:r w:rsidRPr="00CD77C6">
        <w:rPr>
          <w:szCs w:val="22"/>
        </w:rPr>
        <w:t>Orofar</w:t>
      </w:r>
      <w:proofErr w:type="spellEnd"/>
      <w:r w:rsidRPr="00CD77C6">
        <w:rPr>
          <w:szCs w:val="22"/>
        </w:rPr>
        <w:t xml:space="preserve"> ir kam jis vartojamas</w:t>
      </w:r>
    </w:p>
    <w:p w14:paraId="515BE9EA" w14:textId="77777777" w:rsidR="00D206C5" w:rsidRPr="00CD77C6" w:rsidRDefault="00D206C5" w:rsidP="00D206C5">
      <w:pPr>
        <w:ind w:left="540" w:hanging="540"/>
        <w:jc w:val="both"/>
        <w:rPr>
          <w:szCs w:val="22"/>
        </w:rPr>
      </w:pPr>
      <w:r w:rsidRPr="00CD77C6">
        <w:rPr>
          <w:szCs w:val="22"/>
        </w:rPr>
        <w:t>2.</w:t>
      </w:r>
      <w:r w:rsidRPr="00CD77C6">
        <w:rPr>
          <w:szCs w:val="22"/>
        </w:rPr>
        <w:tab/>
        <w:t xml:space="preserve">Kas žinotina prieš vartojant </w:t>
      </w:r>
      <w:proofErr w:type="spellStart"/>
      <w:r w:rsidRPr="00CD77C6">
        <w:rPr>
          <w:szCs w:val="22"/>
        </w:rPr>
        <w:t>Orofar</w:t>
      </w:r>
      <w:proofErr w:type="spellEnd"/>
    </w:p>
    <w:p w14:paraId="4E298BCD" w14:textId="77777777" w:rsidR="00D206C5" w:rsidRPr="00CD77C6" w:rsidRDefault="00D206C5" w:rsidP="00D206C5">
      <w:pPr>
        <w:ind w:left="540" w:hanging="540"/>
        <w:jc w:val="both"/>
        <w:rPr>
          <w:szCs w:val="22"/>
        </w:rPr>
      </w:pPr>
      <w:r w:rsidRPr="00CD77C6">
        <w:rPr>
          <w:szCs w:val="22"/>
        </w:rPr>
        <w:t>3.</w:t>
      </w:r>
      <w:r w:rsidRPr="00CD77C6">
        <w:rPr>
          <w:szCs w:val="22"/>
        </w:rPr>
        <w:tab/>
        <w:t xml:space="preserve">Kaip vartoti </w:t>
      </w:r>
      <w:proofErr w:type="spellStart"/>
      <w:r w:rsidRPr="00CD77C6">
        <w:rPr>
          <w:szCs w:val="22"/>
        </w:rPr>
        <w:t>Orofar</w:t>
      </w:r>
      <w:proofErr w:type="spellEnd"/>
    </w:p>
    <w:p w14:paraId="2AE5107D" w14:textId="77777777" w:rsidR="00D206C5" w:rsidRPr="00CD77C6" w:rsidRDefault="00D206C5" w:rsidP="00D206C5">
      <w:pPr>
        <w:ind w:left="540" w:hanging="540"/>
        <w:jc w:val="both"/>
        <w:rPr>
          <w:szCs w:val="22"/>
        </w:rPr>
      </w:pPr>
      <w:r w:rsidRPr="00CD77C6">
        <w:rPr>
          <w:szCs w:val="22"/>
        </w:rPr>
        <w:t>4.</w:t>
      </w:r>
      <w:r w:rsidRPr="00CD77C6">
        <w:rPr>
          <w:szCs w:val="22"/>
        </w:rPr>
        <w:tab/>
        <w:t>Galimas šalutinis poveikis</w:t>
      </w:r>
    </w:p>
    <w:p w14:paraId="30B65D28" w14:textId="77777777" w:rsidR="00D206C5" w:rsidRPr="00CD77C6" w:rsidRDefault="00D206C5" w:rsidP="00D206C5">
      <w:pPr>
        <w:ind w:left="540" w:hanging="540"/>
        <w:jc w:val="both"/>
        <w:rPr>
          <w:szCs w:val="22"/>
        </w:rPr>
      </w:pPr>
      <w:r w:rsidRPr="00CD77C6">
        <w:rPr>
          <w:szCs w:val="22"/>
        </w:rPr>
        <w:t>5.</w:t>
      </w:r>
      <w:r w:rsidRPr="00CD77C6">
        <w:rPr>
          <w:szCs w:val="22"/>
        </w:rPr>
        <w:tab/>
        <w:t xml:space="preserve">Kaip laikyti </w:t>
      </w:r>
      <w:proofErr w:type="spellStart"/>
      <w:r w:rsidRPr="00CD77C6">
        <w:rPr>
          <w:szCs w:val="22"/>
        </w:rPr>
        <w:t>Orofar</w:t>
      </w:r>
      <w:proofErr w:type="spellEnd"/>
    </w:p>
    <w:p w14:paraId="5F20A7E3" w14:textId="77777777" w:rsidR="00D206C5" w:rsidRPr="00CD77C6" w:rsidRDefault="00D206C5" w:rsidP="00D206C5">
      <w:pPr>
        <w:ind w:left="540" w:hanging="540"/>
        <w:jc w:val="both"/>
        <w:rPr>
          <w:szCs w:val="22"/>
        </w:rPr>
      </w:pPr>
      <w:r w:rsidRPr="00CD77C6">
        <w:rPr>
          <w:szCs w:val="22"/>
        </w:rPr>
        <w:t>6.</w:t>
      </w:r>
      <w:r w:rsidRPr="00CD77C6">
        <w:rPr>
          <w:szCs w:val="22"/>
        </w:rPr>
        <w:tab/>
        <w:t>Pakuotės turinys ir kita informacija</w:t>
      </w:r>
    </w:p>
    <w:p w14:paraId="02D59FF0" w14:textId="77777777" w:rsidR="00D206C5" w:rsidRPr="00CD77C6" w:rsidRDefault="00D206C5" w:rsidP="00D206C5">
      <w:pPr>
        <w:pStyle w:val="BTEMEASMCA"/>
      </w:pPr>
    </w:p>
    <w:p w14:paraId="58655FF3" w14:textId="77777777" w:rsidR="00D206C5" w:rsidRPr="00CD77C6" w:rsidRDefault="00D206C5" w:rsidP="00D206C5">
      <w:pPr>
        <w:pStyle w:val="BTEMEASMCA"/>
      </w:pPr>
    </w:p>
    <w:p w14:paraId="441EDC19" w14:textId="77777777" w:rsidR="00D206C5" w:rsidRPr="00CD77C6" w:rsidRDefault="00D206C5" w:rsidP="00D206C5">
      <w:pPr>
        <w:pStyle w:val="PI-1EMEASMCA"/>
      </w:pPr>
      <w:bookmarkStart w:id="2" w:name="_Toc129243139"/>
      <w:bookmarkStart w:id="3" w:name="_Toc129243264"/>
      <w:r w:rsidRPr="00CD77C6">
        <w:t>1.</w:t>
      </w:r>
      <w:r w:rsidRPr="00CD77C6">
        <w:tab/>
        <w:t xml:space="preserve">Kas yra </w:t>
      </w:r>
      <w:proofErr w:type="spellStart"/>
      <w:r w:rsidRPr="00CD77C6">
        <w:t>Orofar</w:t>
      </w:r>
      <w:proofErr w:type="spellEnd"/>
      <w:r w:rsidRPr="00CD77C6">
        <w:t xml:space="preserve"> ir kam jis vartojamas</w:t>
      </w:r>
      <w:bookmarkEnd w:id="2"/>
      <w:bookmarkEnd w:id="3"/>
    </w:p>
    <w:p w14:paraId="6EEE8E5C" w14:textId="77777777" w:rsidR="00D206C5" w:rsidRPr="00CD77C6" w:rsidRDefault="00D206C5" w:rsidP="00D206C5">
      <w:pPr>
        <w:pStyle w:val="BTEMEASMCA"/>
      </w:pPr>
    </w:p>
    <w:p w14:paraId="50D8531C"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w:t>
      </w:r>
      <w:proofErr w:type="spellStart"/>
      <w:r w:rsidRPr="00CD77C6">
        <w:rPr>
          <w:sz w:val="22"/>
          <w:szCs w:val="22"/>
          <w:lang w:val="lt-LT"/>
        </w:rPr>
        <w:t>sud</w:t>
      </w:r>
      <w:proofErr w:type="spellEnd"/>
      <w:r w:rsidRPr="00CD77C6">
        <w:rPr>
          <w:sz w:val="22"/>
          <w:szCs w:val="22"/>
          <w:lang w:val="cs-CZ"/>
        </w:rPr>
        <w:t>ėtyje yra</w:t>
      </w:r>
      <w:r w:rsidRPr="00CD77C6">
        <w:rPr>
          <w:sz w:val="22"/>
          <w:szCs w:val="22"/>
          <w:lang w:val="lt-LT"/>
        </w:rPr>
        <w:t xml:space="preserve"> antiseptiko </w:t>
      </w:r>
      <w:proofErr w:type="spellStart"/>
      <w:r w:rsidRPr="00CD77C6">
        <w:rPr>
          <w:sz w:val="22"/>
          <w:szCs w:val="22"/>
          <w:lang w:val="lt-LT"/>
        </w:rPr>
        <w:t>benzoksonio</w:t>
      </w:r>
      <w:proofErr w:type="spellEnd"/>
      <w:r w:rsidRPr="00CD77C6">
        <w:rPr>
          <w:sz w:val="22"/>
          <w:szCs w:val="22"/>
          <w:lang w:val="lt-LT"/>
        </w:rPr>
        <w:t xml:space="preserve"> chlorido ir vietinio poveikio anestetiko (skausmą malšinančio vaisto) </w:t>
      </w:r>
      <w:proofErr w:type="spellStart"/>
      <w:r w:rsidRPr="00CD77C6">
        <w:rPr>
          <w:sz w:val="22"/>
          <w:szCs w:val="22"/>
          <w:lang w:val="lt-LT"/>
        </w:rPr>
        <w:t>lidokaino</w:t>
      </w:r>
      <w:proofErr w:type="spellEnd"/>
      <w:r w:rsidRPr="00CD77C6">
        <w:rPr>
          <w:sz w:val="22"/>
          <w:szCs w:val="22"/>
          <w:lang w:val="cs-CZ"/>
        </w:rPr>
        <w:t>. Orofar kovoja prieš bakterijas, virusus ir grybelius, kurie sukelia burnos ir gerklės infekcijas. Orofar mažina burnos ir gerklės skausmą.</w:t>
      </w:r>
    </w:p>
    <w:p w14:paraId="15F94466" w14:textId="77777777" w:rsidR="00D206C5" w:rsidRPr="00CD77C6" w:rsidRDefault="00D206C5" w:rsidP="00D206C5">
      <w:pPr>
        <w:pStyle w:val="prastojitrauka"/>
        <w:ind w:left="0"/>
        <w:rPr>
          <w:sz w:val="22"/>
          <w:szCs w:val="22"/>
          <w:lang w:val="lt-LT"/>
        </w:rPr>
      </w:pPr>
    </w:p>
    <w:p w14:paraId="16C1ADC3"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vartojamas sergant burnos ir ryklės infekcinėmis ligomis (</w:t>
      </w:r>
      <w:proofErr w:type="spellStart"/>
      <w:r w:rsidRPr="00CD77C6">
        <w:rPr>
          <w:sz w:val="22"/>
          <w:szCs w:val="22"/>
          <w:lang w:val="lt-LT"/>
        </w:rPr>
        <w:t>faringitu</w:t>
      </w:r>
      <w:proofErr w:type="spellEnd"/>
      <w:r w:rsidRPr="00CD77C6">
        <w:rPr>
          <w:sz w:val="22"/>
          <w:szCs w:val="22"/>
          <w:lang w:val="lt-LT"/>
        </w:rPr>
        <w:t xml:space="preserve">, stomatitu ar </w:t>
      </w:r>
      <w:proofErr w:type="spellStart"/>
      <w:r w:rsidRPr="00CD77C6">
        <w:rPr>
          <w:sz w:val="22"/>
          <w:szCs w:val="22"/>
          <w:lang w:val="lt-LT"/>
        </w:rPr>
        <w:t>gingivitu</w:t>
      </w:r>
      <w:proofErr w:type="spellEnd"/>
      <w:r w:rsidRPr="00CD77C6">
        <w:rPr>
          <w:sz w:val="22"/>
          <w:szCs w:val="22"/>
          <w:lang w:val="lt-LT"/>
        </w:rPr>
        <w:t>).</w:t>
      </w:r>
    </w:p>
    <w:p w14:paraId="1F33C7DE" w14:textId="77777777" w:rsidR="00D206C5" w:rsidRPr="00CD77C6" w:rsidRDefault="00D206C5" w:rsidP="00D206C5">
      <w:pPr>
        <w:rPr>
          <w:szCs w:val="22"/>
        </w:rPr>
      </w:pPr>
    </w:p>
    <w:p w14:paraId="208741B4" w14:textId="77777777" w:rsidR="00D206C5" w:rsidRPr="00CD77C6" w:rsidRDefault="00D206C5" w:rsidP="00D206C5">
      <w:pPr>
        <w:rPr>
          <w:szCs w:val="22"/>
          <w:lang w:val="cs-CZ"/>
        </w:rPr>
      </w:pPr>
      <w:r w:rsidRPr="00CD77C6">
        <w:rPr>
          <w:szCs w:val="22"/>
          <w:lang w:val="cs-CZ"/>
        </w:rPr>
        <w:t xml:space="preserve">Orofar yra skirtas suaugusiesiems bei </w:t>
      </w:r>
      <w:r w:rsidRPr="00CD77C6">
        <w:rPr>
          <w:szCs w:val="22"/>
        </w:rPr>
        <w:t xml:space="preserve">4 -18 metų </w:t>
      </w:r>
      <w:r w:rsidRPr="00CD77C6">
        <w:rPr>
          <w:szCs w:val="22"/>
          <w:lang w:val="cs-CZ"/>
        </w:rPr>
        <w:t>vaikams ir paaugliams.</w:t>
      </w:r>
    </w:p>
    <w:p w14:paraId="7FF056C0" w14:textId="77777777" w:rsidR="00D206C5" w:rsidRPr="00CD77C6" w:rsidRDefault="00D206C5" w:rsidP="00D206C5">
      <w:pPr>
        <w:rPr>
          <w:szCs w:val="22"/>
        </w:rPr>
      </w:pPr>
    </w:p>
    <w:p w14:paraId="423D0514" w14:textId="77777777" w:rsidR="00D206C5" w:rsidRPr="00CD77C6" w:rsidRDefault="00D206C5" w:rsidP="00D206C5">
      <w:pPr>
        <w:pStyle w:val="prastojitrauka"/>
        <w:ind w:left="0"/>
        <w:rPr>
          <w:sz w:val="22"/>
          <w:szCs w:val="22"/>
          <w:lang w:val="cs-CZ"/>
        </w:rPr>
      </w:pPr>
    </w:p>
    <w:p w14:paraId="39F89786" w14:textId="77777777" w:rsidR="00D206C5" w:rsidRPr="00CD77C6" w:rsidRDefault="00D206C5" w:rsidP="00D206C5">
      <w:pPr>
        <w:pStyle w:val="PI-1EMEASMCA"/>
      </w:pPr>
      <w:bookmarkStart w:id="4" w:name="_Toc129243140"/>
      <w:bookmarkStart w:id="5" w:name="_Toc129243265"/>
      <w:r w:rsidRPr="00CD77C6">
        <w:t>2.</w:t>
      </w:r>
      <w:r w:rsidRPr="00CD77C6">
        <w:tab/>
        <w:t xml:space="preserve">Kas žinotina prieš vartojant </w:t>
      </w:r>
      <w:proofErr w:type="spellStart"/>
      <w:r w:rsidRPr="00CD77C6">
        <w:t>Orofar</w:t>
      </w:r>
      <w:bookmarkEnd w:id="4"/>
      <w:bookmarkEnd w:id="5"/>
      <w:proofErr w:type="spellEnd"/>
    </w:p>
    <w:p w14:paraId="10D9BF8E" w14:textId="77777777" w:rsidR="00D206C5" w:rsidRPr="00CD77C6" w:rsidRDefault="00D206C5" w:rsidP="00D206C5">
      <w:pPr>
        <w:pStyle w:val="BTEMEASMCA"/>
      </w:pPr>
    </w:p>
    <w:p w14:paraId="0C967631" w14:textId="77777777" w:rsidR="00D206C5" w:rsidRPr="00CD77C6" w:rsidRDefault="00D206C5" w:rsidP="00D206C5">
      <w:pPr>
        <w:pStyle w:val="PI-3EMEASMCA"/>
      </w:pPr>
      <w:proofErr w:type="spellStart"/>
      <w:r w:rsidRPr="00CD77C6">
        <w:t>Orofar</w:t>
      </w:r>
      <w:proofErr w:type="spellEnd"/>
      <w:r w:rsidRPr="00CD77C6">
        <w:t xml:space="preserve"> vartoti negalima:</w:t>
      </w:r>
    </w:p>
    <w:p w14:paraId="0340F3D8" w14:textId="77777777" w:rsidR="00D206C5" w:rsidRPr="00D67B3F" w:rsidRDefault="00D206C5" w:rsidP="00D206C5">
      <w:pPr>
        <w:tabs>
          <w:tab w:val="left" w:pos="540"/>
        </w:tabs>
        <w:rPr>
          <w:b/>
        </w:rPr>
      </w:pPr>
      <w:r w:rsidRPr="00065C90">
        <w:t>-</w:t>
      </w:r>
      <w:r w:rsidRPr="00ED5B4C">
        <w:rPr>
          <w:szCs w:val="22"/>
        </w:rPr>
        <w:tab/>
      </w:r>
      <w:r w:rsidRPr="00065C90">
        <w:t>jei yra alergija veikliosioms medžiagoms arba bet kuriai pagalbinei šio vaisto medžiagai (jos išvardytos 6 skyriuje);</w:t>
      </w:r>
    </w:p>
    <w:p w14:paraId="6DD7683A" w14:textId="77777777" w:rsidR="00D206C5" w:rsidRPr="00D67B3F" w:rsidRDefault="00D206C5" w:rsidP="00D206C5">
      <w:pPr>
        <w:tabs>
          <w:tab w:val="left" w:pos="540"/>
        </w:tabs>
        <w:rPr>
          <w:b/>
        </w:rPr>
      </w:pPr>
      <w:r w:rsidRPr="00065C90">
        <w:t>-</w:t>
      </w:r>
      <w:r w:rsidRPr="00065C90">
        <w:tab/>
        <w:t xml:space="preserve">jei yra alergija kitiems ketvirtiniams amonio dariniams ar kitiems vietinio poveikio </w:t>
      </w:r>
      <w:proofErr w:type="spellStart"/>
      <w:r w:rsidRPr="00065C90">
        <w:t>amidų</w:t>
      </w:r>
      <w:proofErr w:type="spellEnd"/>
      <w:r w:rsidRPr="00065C90">
        <w:t xml:space="preserve"> tipo anestetikams.</w:t>
      </w:r>
    </w:p>
    <w:p w14:paraId="7BC67334" w14:textId="77777777" w:rsidR="00D206C5" w:rsidRDefault="00D206C5" w:rsidP="00D206C5">
      <w:pPr>
        <w:tabs>
          <w:tab w:val="left" w:pos="540"/>
        </w:tabs>
      </w:pPr>
    </w:p>
    <w:p w14:paraId="073E85A9" w14:textId="77777777" w:rsidR="00D206C5" w:rsidRPr="00CD77C6" w:rsidRDefault="00D206C5" w:rsidP="00D206C5">
      <w:pPr>
        <w:pStyle w:val="prastojitrauka"/>
        <w:ind w:left="0"/>
        <w:jc w:val="both"/>
        <w:rPr>
          <w:b/>
          <w:bCs/>
          <w:sz w:val="22"/>
          <w:szCs w:val="22"/>
          <w:lang w:val="lt-LT"/>
        </w:rPr>
      </w:pPr>
      <w:r w:rsidRPr="00CD77C6">
        <w:rPr>
          <w:b/>
          <w:bCs/>
          <w:sz w:val="22"/>
          <w:szCs w:val="22"/>
          <w:lang w:val="lt-LT"/>
        </w:rPr>
        <w:t>Įspėjimai ir atsargumo priemonės</w:t>
      </w:r>
    </w:p>
    <w:p w14:paraId="049A49F0" w14:textId="77777777" w:rsidR="00D206C5" w:rsidRPr="00CD77C6" w:rsidRDefault="00D206C5" w:rsidP="00D206C5">
      <w:pPr>
        <w:numPr>
          <w:ilvl w:val="12"/>
          <w:numId w:val="0"/>
        </w:numPr>
        <w:ind w:right="-2"/>
        <w:rPr>
          <w:szCs w:val="22"/>
        </w:rPr>
      </w:pPr>
      <w:r w:rsidRPr="00CD77C6">
        <w:rPr>
          <w:szCs w:val="22"/>
        </w:rPr>
        <w:t xml:space="preserve">Pasitarkite su gydytoju arba vaistininku, prieš pradėdami vartoti </w:t>
      </w:r>
      <w:proofErr w:type="spellStart"/>
      <w:r w:rsidRPr="00CD77C6">
        <w:rPr>
          <w:szCs w:val="22"/>
        </w:rPr>
        <w:t>Orofar</w:t>
      </w:r>
      <w:proofErr w:type="spellEnd"/>
      <w:r w:rsidRPr="00CD77C6">
        <w:rPr>
          <w:szCs w:val="22"/>
        </w:rPr>
        <w:t>:</w:t>
      </w:r>
    </w:p>
    <w:p w14:paraId="2E132FBD" w14:textId="77777777" w:rsidR="00D206C5" w:rsidRPr="00CD77C6" w:rsidRDefault="00D206C5" w:rsidP="00D206C5">
      <w:pPr>
        <w:pStyle w:val="prastojitrauka"/>
        <w:numPr>
          <w:ilvl w:val="0"/>
          <w:numId w:val="1"/>
        </w:numPr>
        <w:jc w:val="both"/>
        <w:rPr>
          <w:sz w:val="22"/>
          <w:szCs w:val="22"/>
          <w:lang w:val="lt-LT"/>
        </w:rPr>
      </w:pPr>
      <w:r w:rsidRPr="00CD77C6">
        <w:rPr>
          <w:sz w:val="22"/>
          <w:szCs w:val="22"/>
          <w:lang w:val="lt-LT"/>
        </w:rPr>
        <w:t>jei gerklės skausmą lydi aukšta temperatūra ar jaučiate didelį sunkumą ryjant.</w:t>
      </w:r>
    </w:p>
    <w:p w14:paraId="311B3E4D" w14:textId="77777777" w:rsidR="00D206C5" w:rsidRPr="00CD77C6" w:rsidRDefault="00D206C5" w:rsidP="00D206C5">
      <w:pPr>
        <w:pStyle w:val="prastojitrauka"/>
        <w:numPr>
          <w:ilvl w:val="0"/>
          <w:numId w:val="1"/>
        </w:numPr>
        <w:jc w:val="both"/>
        <w:rPr>
          <w:sz w:val="22"/>
          <w:szCs w:val="22"/>
          <w:lang w:val="lt-LT"/>
        </w:rPr>
      </w:pPr>
      <w:r w:rsidRPr="00CD77C6">
        <w:rPr>
          <w:sz w:val="22"/>
          <w:szCs w:val="22"/>
          <w:lang w:val="lt-LT"/>
        </w:rPr>
        <w:t>jei simptomai nepalengvėja ar nepraeina ilgiau kaip per 5 dienas.</w:t>
      </w:r>
    </w:p>
    <w:p w14:paraId="7D31E53D" w14:textId="77777777" w:rsidR="00D206C5" w:rsidRPr="00CD77C6" w:rsidRDefault="00D206C5" w:rsidP="00D206C5">
      <w:pPr>
        <w:pStyle w:val="BTEMEASMCA"/>
      </w:pPr>
    </w:p>
    <w:p w14:paraId="7E344A1F" w14:textId="77777777" w:rsidR="00D206C5" w:rsidRPr="00CD77C6" w:rsidRDefault="00D206C5" w:rsidP="00D206C5">
      <w:pPr>
        <w:pStyle w:val="BTEMEASMCA"/>
      </w:pPr>
      <w:proofErr w:type="spellStart"/>
      <w:r w:rsidRPr="00CD77C6">
        <w:t>Orofar</w:t>
      </w:r>
      <w:proofErr w:type="spellEnd"/>
      <w:r w:rsidRPr="00CD77C6">
        <w:t xml:space="preserve"> burnos gleivinės purškalas</w:t>
      </w:r>
    </w:p>
    <w:p w14:paraId="370C75EF" w14:textId="77777777" w:rsidR="00D206C5" w:rsidRPr="00CD77C6" w:rsidRDefault="00D206C5" w:rsidP="00D206C5">
      <w:pPr>
        <w:pStyle w:val="BTEMEASMCA"/>
      </w:pPr>
      <w:r w:rsidRPr="00CD77C6">
        <w:t>Būkite atsargūs, nepurkškite į akis, neįkvėpkite produkto (purkšdami sulaikykite kvėpavimą).</w:t>
      </w:r>
    </w:p>
    <w:p w14:paraId="7415103D" w14:textId="77777777" w:rsidR="00D206C5" w:rsidRPr="00CD77C6" w:rsidRDefault="00D206C5" w:rsidP="00D206C5">
      <w:pPr>
        <w:pStyle w:val="BTEMEASMCA"/>
      </w:pPr>
    </w:p>
    <w:p w14:paraId="671CD9C3" w14:textId="77777777" w:rsidR="00D206C5" w:rsidRPr="00CD77C6" w:rsidRDefault="00D206C5" w:rsidP="00D206C5">
      <w:pPr>
        <w:pStyle w:val="prastojitrauka"/>
        <w:ind w:left="0"/>
        <w:rPr>
          <w:sz w:val="22"/>
          <w:szCs w:val="22"/>
          <w:lang w:val="lt-LT"/>
        </w:rPr>
      </w:pPr>
      <w:r w:rsidRPr="00CD77C6">
        <w:rPr>
          <w:sz w:val="22"/>
          <w:szCs w:val="22"/>
          <w:lang w:val="lt-LT"/>
        </w:rPr>
        <w:t xml:space="preserve">Pacientai, kuriems yra burnos ar ryklės gleivinės pažeidimų ir žaizdų, </w:t>
      </w:r>
      <w:proofErr w:type="spellStart"/>
      <w:r w:rsidRPr="00CD77C6">
        <w:rPr>
          <w:sz w:val="22"/>
          <w:szCs w:val="22"/>
          <w:lang w:val="lt-LT"/>
        </w:rPr>
        <w:t>Orofar</w:t>
      </w:r>
      <w:proofErr w:type="spellEnd"/>
      <w:r w:rsidRPr="00CD77C6">
        <w:rPr>
          <w:sz w:val="22"/>
          <w:szCs w:val="22"/>
          <w:lang w:val="lt-LT"/>
        </w:rPr>
        <w:t xml:space="preserve"> turėtų vartoti atsargiai.</w:t>
      </w:r>
    </w:p>
    <w:p w14:paraId="58DAF35E" w14:textId="77777777" w:rsidR="00D206C5" w:rsidRPr="00CD77C6" w:rsidRDefault="00D206C5" w:rsidP="00D206C5">
      <w:pPr>
        <w:pStyle w:val="BTEMEASMCA"/>
      </w:pPr>
    </w:p>
    <w:p w14:paraId="62B73BB5" w14:textId="77777777" w:rsidR="00D206C5" w:rsidRPr="00CD77C6" w:rsidRDefault="00D206C5" w:rsidP="00D206C5">
      <w:pPr>
        <w:pStyle w:val="BTEMEASMCA"/>
        <w:rPr>
          <w:b/>
          <w:bCs w:val="0"/>
        </w:rPr>
      </w:pPr>
      <w:r w:rsidRPr="00CD77C6">
        <w:rPr>
          <w:b/>
          <w:bCs w:val="0"/>
        </w:rPr>
        <w:t>Vaikams</w:t>
      </w:r>
    </w:p>
    <w:p w14:paraId="2A7A7170" w14:textId="77777777" w:rsidR="00D206C5" w:rsidRPr="00CD77C6" w:rsidRDefault="00D206C5" w:rsidP="00D206C5">
      <w:pPr>
        <w:pStyle w:val="BTEMEASMCA"/>
      </w:pPr>
      <w:r w:rsidRPr="00CD77C6">
        <w:t>Neduokite šio vaistinio preparato jaunesniems nei 4 metų vaikams.</w:t>
      </w:r>
    </w:p>
    <w:p w14:paraId="365E91A2" w14:textId="77777777" w:rsidR="00D206C5" w:rsidRPr="00CD77C6" w:rsidRDefault="00D206C5" w:rsidP="00D206C5">
      <w:pPr>
        <w:pStyle w:val="BTEMEASMCA"/>
      </w:pPr>
    </w:p>
    <w:p w14:paraId="6505B350" w14:textId="77777777" w:rsidR="00D206C5" w:rsidRPr="00CD77C6" w:rsidRDefault="00D206C5" w:rsidP="00D206C5">
      <w:pPr>
        <w:pStyle w:val="BTbEMEASMCA"/>
      </w:pPr>
      <w:r w:rsidRPr="00CD77C6">
        <w:t xml:space="preserve">Kiti vaistai ir </w:t>
      </w:r>
      <w:proofErr w:type="spellStart"/>
      <w:r w:rsidRPr="00CD77C6">
        <w:t>Orofar</w:t>
      </w:r>
      <w:proofErr w:type="spellEnd"/>
    </w:p>
    <w:p w14:paraId="26BCFE7F" w14:textId="77777777" w:rsidR="00D206C5" w:rsidRPr="00CD77C6" w:rsidRDefault="00D206C5" w:rsidP="00D206C5">
      <w:pPr>
        <w:pStyle w:val="BTEMEASMCA"/>
      </w:pPr>
      <w:r w:rsidRPr="00CD77C6">
        <w:t>Jeigu vartojate ar neseniai vartojote kitų vaistų arba dėl to nesate tikri, apie tai pasakykite gydytojui arba vaistininkui.</w:t>
      </w:r>
    </w:p>
    <w:p w14:paraId="3B7C2055" w14:textId="77777777" w:rsidR="00D206C5" w:rsidRPr="00CD77C6" w:rsidRDefault="00D206C5" w:rsidP="00D206C5">
      <w:pPr>
        <w:pStyle w:val="BTEMEASMCA"/>
      </w:pPr>
    </w:p>
    <w:p w14:paraId="23F140AF" w14:textId="77777777" w:rsidR="00D206C5" w:rsidRPr="00CD77C6" w:rsidRDefault="00D206C5" w:rsidP="00D206C5">
      <w:pPr>
        <w:ind w:left="567" w:hanging="567"/>
        <w:rPr>
          <w:b/>
          <w:noProof/>
          <w:szCs w:val="22"/>
        </w:rPr>
      </w:pPr>
      <w:r w:rsidRPr="00CD77C6">
        <w:rPr>
          <w:b/>
          <w:noProof/>
          <w:szCs w:val="22"/>
        </w:rPr>
        <w:t>Orofar vartojimas su maistu, gėrimais ir alkoholiu</w:t>
      </w:r>
    </w:p>
    <w:p w14:paraId="794B5150"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nevartoti valgant ir geriant ar prieš pat valgį, d</w:t>
      </w:r>
      <w:r w:rsidRPr="00CD77C6">
        <w:rPr>
          <w:sz w:val="22"/>
          <w:szCs w:val="22"/>
          <w:lang w:val="cs-CZ"/>
        </w:rPr>
        <w:t xml:space="preserve">ėl vietinio anestetiko lidokaino sukeliamos burnos gleivinės ir ryklės vietinės nejautros, nes </w:t>
      </w:r>
      <w:r w:rsidRPr="00CD77C6">
        <w:rPr>
          <w:sz w:val="22"/>
          <w:szCs w:val="22"/>
          <w:lang w:val="lt-LT"/>
        </w:rPr>
        <w:t>tai gali trukdyti rijimui. Venkite valgyti ir gerti, kol nejautra nepraeis.</w:t>
      </w:r>
    </w:p>
    <w:p w14:paraId="597B5ECD" w14:textId="77777777" w:rsidR="00D206C5" w:rsidRPr="00CD77C6" w:rsidRDefault="00D206C5" w:rsidP="00D206C5">
      <w:pPr>
        <w:pStyle w:val="BTEMEASMCA"/>
      </w:pPr>
    </w:p>
    <w:p w14:paraId="6CF0B84F" w14:textId="77777777" w:rsidR="00D206C5" w:rsidRPr="00CD77C6" w:rsidRDefault="00D206C5" w:rsidP="00D206C5">
      <w:pPr>
        <w:pStyle w:val="PI-3EMEASMCA"/>
      </w:pPr>
      <w:r w:rsidRPr="00CD77C6">
        <w:t>Nėštumas, žindymo laikotarpis ir vaisingumas</w:t>
      </w:r>
    </w:p>
    <w:p w14:paraId="69DBA6BB" w14:textId="77777777" w:rsidR="00D206C5" w:rsidRPr="00CD77C6" w:rsidRDefault="00D206C5" w:rsidP="00D206C5">
      <w:pPr>
        <w:rPr>
          <w:noProof/>
          <w:szCs w:val="22"/>
        </w:rPr>
      </w:pPr>
      <w:r w:rsidRPr="00CD77C6">
        <w:rPr>
          <w:noProof/>
          <w:szCs w:val="22"/>
        </w:rPr>
        <w:t>Jeigu esate nėščia, žindote kūdikį, manote, kad galbūt esate nėščia arba planuojate pastoti, tai prieš vartodama šį vaistą pasitarkite su gydytoju arba vaistininku. Nėštumo metu ir žindymo laikotarpiu vaisto reikia vartoti atsargiai, ir tik atvejais, kai tai neabejotinai būtina.</w:t>
      </w:r>
    </w:p>
    <w:p w14:paraId="2A9853D6" w14:textId="77777777" w:rsidR="00D206C5" w:rsidRPr="00CD77C6" w:rsidRDefault="00D206C5" w:rsidP="00D206C5">
      <w:pPr>
        <w:pStyle w:val="PI-3EMEASMCA"/>
      </w:pPr>
    </w:p>
    <w:p w14:paraId="30D514E8" w14:textId="77777777" w:rsidR="00D206C5" w:rsidRPr="00CD77C6" w:rsidRDefault="00D206C5" w:rsidP="00D206C5">
      <w:pPr>
        <w:ind w:left="567" w:hanging="567"/>
        <w:rPr>
          <w:b/>
          <w:noProof/>
          <w:szCs w:val="22"/>
        </w:rPr>
      </w:pPr>
      <w:r w:rsidRPr="00CD77C6">
        <w:rPr>
          <w:b/>
          <w:noProof/>
          <w:szCs w:val="22"/>
        </w:rPr>
        <w:t>Vairavimas ir mechanizmų valdymas</w:t>
      </w:r>
    </w:p>
    <w:p w14:paraId="798FCBCA" w14:textId="77777777" w:rsidR="00D206C5" w:rsidRPr="00CD77C6" w:rsidRDefault="00D206C5" w:rsidP="00D206C5">
      <w:pPr>
        <w:rPr>
          <w:szCs w:val="22"/>
        </w:rPr>
      </w:pPr>
      <w:proofErr w:type="spellStart"/>
      <w:r w:rsidRPr="00CD77C6">
        <w:rPr>
          <w:szCs w:val="22"/>
        </w:rPr>
        <w:t>Orofar</w:t>
      </w:r>
      <w:proofErr w:type="spellEnd"/>
      <w:r w:rsidRPr="00CD77C6">
        <w:rPr>
          <w:szCs w:val="22"/>
        </w:rPr>
        <w:t xml:space="preserve"> gebėjimo vairuoti ir valdyti mechanizmus neveikia arba veikia nereikšmingai</w:t>
      </w:r>
      <w:r>
        <w:rPr>
          <w:szCs w:val="22"/>
        </w:rPr>
        <w:t>.</w:t>
      </w:r>
    </w:p>
    <w:p w14:paraId="1C89F77A" w14:textId="77777777" w:rsidR="00D206C5" w:rsidRPr="00CD77C6" w:rsidRDefault="00D206C5" w:rsidP="00D206C5">
      <w:pPr>
        <w:ind w:left="567" w:hanging="567"/>
        <w:rPr>
          <w:b/>
          <w:noProof/>
          <w:szCs w:val="22"/>
        </w:rPr>
      </w:pPr>
    </w:p>
    <w:p w14:paraId="73E7B6CB" w14:textId="77777777" w:rsidR="00D206C5" w:rsidRPr="00065C90" w:rsidRDefault="00D206C5" w:rsidP="00D206C5">
      <w:pPr>
        <w:rPr>
          <w:b/>
        </w:rPr>
      </w:pPr>
      <w:proofErr w:type="spellStart"/>
      <w:r w:rsidRPr="00065C90">
        <w:rPr>
          <w:b/>
        </w:rPr>
        <w:t>Orofar</w:t>
      </w:r>
      <w:proofErr w:type="spellEnd"/>
      <w:r w:rsidRPr="00065C90">
        <w:rPr>
          <w:b/>
        </w:rPr>
        <w:t xml:space="preserve"> kietosios pastilės</w:t>
      </w:r>
      <w:r w:rsidRPr="003D037E">
        <w:rPr>
          <w:b/>
          <w:szCs w:val="22"/>
        </w:rPr>
        <w:t xml:space="preserve"> sudėtyje yra </w:t>
      </w:r>
      <w:proofErr w:type="spellStart"/>
      <w:r w:rsidRPr="003D037E">
        <w:rPr>
          <w:b/>
          <w:szCs w:val="22"/>
        </w:rPr>
        <w:t>sorbitolio</w:t>
      </w:r>
      <w:proofErr w:type="spellEnd"/>
    </w:p>
    <w:p w14:paraId="1B5C81C9" w14:textId="77777777" w:rsidR="00D206C5" w:rsidRDefault="00D206C5" w:rsidP="00D206C5">
      <w:pPr>
        <w:rPr>
          <w:szCs w:val="22"/>
          <w:lang w:val="cs-CZ"/>
        </w:rPr>
      </w:pPr>
      <w:r>
        <w:rPr>
          <w:szCs w:val="22"/>
          <w:lang w:val="cs-CZ"/>
        </w:rPr>
        <w:t>Kiekvienoje šio vaisto kietojoje pastilėje yra 1 g sorbitolio.</w:t>
      </w:r>
    </w:p>
    <w:p w14:paraId="46EBAF32" w14:textId="77777777" w:rsidR="00D206C5" w:rsidRPr="003D037E" w:rsidRDefault="00D206C5" w:rsidP="00D206C5">
      <w:pPr>
        <w:rPr>
          <w:szCs w:val="22"/>
          <w:lang w:val="cs-CZ"/>
        </w:rPr>
      </w:pPr>
      <w:r w:rsidRPr="00E71F62">
        <w:rPr>
          <w:szCs w:val="22"/>
          <w:lang w:val="cs-CZ"/>
        </w:rPr>
        <w:t>Sorbitolis yra fruktozės šaltinis. Jeigu gydytojas yra</w:t>
      </w:r>
      <w:r>
        <w:rPr>
          <w:szCs w:val="22"/>
          <w:lang w:val="cs-CZ"/>
        </w:rPr>
        <w:t xml:space="preserve"> </w:t>
      </w:r>
      <w:r w:rsidRPr="00E71F62">
        <w:rPr>
          <w:szCs w:val="22"/>
          <w:lang w:val="cs-CZ"/>
        </w:rPr>
        <w:t>sakęs, kad Jūs (ar Jūsų vaikas) netoleruojate kokių</w:t>
      </w:r>
      <w:r>
        <w:rPr>
          <w:szCs w:val="22"/>
          <w:lang w:val="cs-CZ"/>
        </w:rPr>
        <w:t xml:space="preserve"> </w:t>
      </w:r>
      <w:r w:rsidRPr="00E71F62">
        <w:rPr>
          <w:szCs w:val="22"/>
          <w:lang w:val="cs-CZ"/>
        </w:rPr>
        <w:t>nors angliavandenių, ar Jums nustatytas retas</w:t>
      </w:r>
      <w:r>
        <w:rPr>
          <w:szCs w:val="22"/>
          <w:lang w:val="cs-CZ"/>
        </w:rPr>
        <w:t xml:space="preserve"> </w:t>
      </w:r>
      <w:r w:rsidRPr="00E71F62">
        <w:rPr>
          <w:szCs w:val="22"/>
          <w:lang w:val="cs-CZ"/>
        </w:rPr>
        <w:t>genetinis sutrikimas įgimtas fruktozės</w:t>
      </w:r>
      <w:r>
        <w:rPr>
          <w:szCs w:val="22"/>
          <w:lang w:val="cs-CZ"/>
        </w:rPr>
        <w:t xml:space="preserve"> </w:t>
      </w:r>
      <w:r w:rsidRPr="00E71F62">
        <w:rPr>
          <w:szCs w:val="22"/>
          <w:lang w:val="cs-CZ"/>
        </w:rPr>
        <w:t>netoleravimas (ĮFN), kurio atveju organizmas</w:t>
      </w:r>
      <w:r>
        <w:rPr>
          <w:szCs w:val="22"/>
          <w:lang w:val="cs-CZ"/>
        </w:rPr>
        <w:t xml:space="preserve"> </w:t>
      </w:r>
      <w:r w:rsidRPr="00E71F62">
        <w:rPr>
          <w:szCs w:val="22"/>
          <w:lang w:val="cs-CZ"/>
        </w:rPr>
        <w:t>negali suskaidyti fruktozės, prieš vartodami šio</w:t>
      </w:r>
      <w:r>
        <w:rPr>
          <w:szCs w:val="22"/>
          <w:lang w:val="cs-CZ"/>
        </w:rPr>
        <w:t xml:space="preserve"> </w:t>
      </w:r>
      <w:r w:rsidRPr="00E71F62">
        <w:rPr>
          <w:szCs w:val="22"/>
          <w:lang w:val="cs-CZ"/>
        </w:rPr>
        <w:t>vaisto (ar prieš duodami jo Jūsų vaikui), pasakykite</w:t>
      </w:r>
      <w:r>
        <w:rPr>
          <w:szCs w:val="22"/>
          <w:lang w:val="cs-CZ"/>
        </w:rPr>
        <w:t xml:space="preserve"> </w:t>
      </w:r>
      <w:r w:rsidRPr="00E71F62">
        <w:rPr>
          <w:szCs w:val="22"/>
          <w:lang w:val="cs-CZ"/>
        </w:rPr>
        <w:t>gydytojui.</w:t>
      </w:r>
      <w:r w:rsidRPr="00E71F62">
        <w:rPr>
          <w:szCs w:val="22"/>
          <w:lang w:val="cs-CZ"/>
        </w:rPr>
        <w:cr/>
      </w:r>
    </w:p>
    <w:p w14:paraId="5AACED53" w14:textId="77777777" w:rsidR="00D206C5" w:rsidRPr="00065C90" w:rsidRDefault="00D206C5" w:rsidP="00D206C5">
      <w:pPr>
        <w:rPr>
          <w:b/>
          <w:lang w:val="cs-CZ"/>
        </w:rPr>
      </w:pPr>
      <w:proofErr w:type="spellStart"/>
      <w:r w:rsidRPr="00065C90">
        <w:rPr>
          <w:b/>
        </w:rPr>
        <w:t>Orofar</w:t>
      </w:r>
      <w:proofErr w:type="spellEnd"/>
      <w:r w:rsidRPr="00065C90">
        <w:rPr>
          <w:b/>
        </w:rPr>
        <w:t xml:space="preserve"> </w:t>
      </w:r>
      <w:r w:rsidRPr="00F304E0">
        <w:rPr>
          <w:b/>
          <w:szCs w:val="22"/>
        </w:rPr>
        <w:t>kieto</w:t>
      </w:r>
      <w:r>
        <w:rPr>
          <w:b/>
          <w:szCs w:val="22"/>
        </w:rPr>
        <w:t>sios</w:t>
      </w:r>
      <w:r w:rsidRPr="00F304E0">
        <w:rPr>
          <w:b/>
          <w:szCs w:val="22"/>
        </w:rPr>
        <w:t xml:space="preserve"> pastilė</w:t>
      </w:r>
      <w:r>
        <w:rPr>
          <w:b/>
          <w:szCs w:val="22"/>
        </w:rPr>
        <w:t>s sudėtyje</w:t>
      </w:r>
      <w:r w:rsidRPr="00F304E0">
        <w:rPr>
          <w:b/>
          <w:szCs w:val="22"/>
        </w:rPr>
        <w:t xml:space="preserve"> yra </w:t>
      </w:r>
      <w:r>
        <w:rPr>
          <w:b/>
          <w:szCs w:val="22"/>
        </w:rPr>
        <w:t>natrio</w:t>
      </w:r>
    </w:p>
    <w:p w14:paraId="37197307" w14:textId="77777777" w:rsidR="00D206C5" w:rsidRDefault="00D206C5" w:rsidP="00D206C5">
      <w:pPr>
        <w:rPr>
          <w:szCs w:val="22"/>
          <w:lang w:val="cs-CZ"/>
        </w:rPr>
      </w:pPr>
      <w:r w:rsidRPr="00E71F62">
        <w:rPr>
          <w:szCs w:val="22"/>
          <w:lang w:val="cs-CZ"/>
        </w:rPr>
        <w:t>Šio vaisto kietojoje pastilėje yra mažiau kaip 1</w:t>
      </w:r>
      <w:r>
        <w:rPr>
          <w:szCs w:val="22"/>
          <w:lang w:val="cs-CZ"/>
        </w:rPr>
        <w:t> </w:t>
      </w:r>
      <w:r w:rsidRPr="00E71F62">
        <w:rPr>
          <w:szCs w:val="22"/>
          <w:lang w:val="cs-CZ"/>
        </w:rPr>
        <w:t>mmol (23</w:t>
      </w:r>
      <w:r>
        <w:rPr>
          <w:szCs w:val="22"/>
          <w:lang w:val="cs-CZ"/>
        </w:rPr>
        <w:t> </w:t>
      </w:r>
      <w:r w:rsidRPr="00E71F62">
        <w:rPr>
          <w:szCs w:val="22"/>
          <w:lang w:val="cs-CZ"/>
        </w:rPr>
        <w:t>mg) natrio, t.y. jis beveik neturi reikšmės.</w:t>
      </w:r>
    </w:p>
    <w:p w14:paraId="665EA044" w14:textId="77777777" w:rsidR="00D206C5" w:rsidRPr="00CD77C6" w:rsidRDefault="00D206C5" w:rsidP="00D206C5">
      <w:pPr>
        <w:rPr>
          <w:szCs w:val="22"/>
          <w:lang w:val="cs-CZ"/>
        </w:rPr>
      </w:pPr>
    </w:p>
    <w:p w14:paraId="573750E8" w14:textId="77777777" w:rsidR="00D206C5" w:rsidRPr="002F2728" w:rsidRDefault="00D206C5" w:rsidP="00D206C5">
      <w:pPr>
        <w:rPr>
          <w:b/>
          <w:szCs w:val="22"/>
          <w:lang w:val="cs-CZ"/>
        </w:rPr>
      </w:pPr>
      <w:r w:rsidRPr="00065C90">
        <w:rPr>
          <w:b/>
          <w:lang w:val="cs-CZ"/>
        </w:rPr>
        <w:t>Orofar burnos gleivinės purškalo sudėtyje yra etanolio</w:t>
      </w:r>
    </w:p>
    <w:p w14:paraId="0027A5F5" w14:textId="77777777" w:rsidR="00D206C5" w:rsidRPr="003D037E" w:rsidRDefault="00D206C5" w:rsidP="00D206C5">
      <w:pPr>
        <w:rPr>
          <w:szCs w:val="22"/>
          <w:lang w:val="cs-CZ"/>
        </w:rPr>
      </w:pPr>
      <w:r w:rsidRPr="003D037E">
        <w:rPr>
          <w:szCs w:val="22"/>
          <w:lang w:val="cs-CZ"/>
        </w:rPr>
        <w:t xml:space="preserve">Kiekviename šio vaisto išpurškime yra 13,13 mg </w:t>
      </w:r>
      <w:r>
        <w:rPr>
          <w:szCs w:val="22"/>
          <w:lang w:val="cs-CZ"/>
        </w:rPr>
        <w:t xml:space="preserve">alkoholio (etanolio). </w:t>
      </w:r>
      <w:r w:rsidRPr="003D037E">
        <w:rPr>
          <w:szCs w:val="22"/>
          <w:lang w:val="cs-CZ"/>
        </w:rPr>
        <w:t>Toks viename išpurškime esantis alkoholio kiekis atitinka mažiau kaip 0.33 ml alaus ar 0,13 ml vyno. Mažas alkoholio kiekis, esantis šio vaisto sudėtyje, nesukelia pastebimo poveikio.</w:t>
      </w:r>
    </w:p>
    <w:p w14:paraId="0C165B09" w14:textId="77777777" w:rsidR="00D206C5" w:rsidRPr="00CD77C6" w:rsidRDefault="00D206C5" w:rsidP="00D206C5">
      <w:pPr>
        <w:pStyle w:val="BTEMEASMCA"/>
      </w:pPr>
      <w:r w:rsidRPr="003D037E">
        <w:rPr>
          <w:lang w:val="cs-CZ"/>
        </w:rPr>
        <w:t>Ant pažeistos odos plotų etanolis gali sukelti deginimo pojūtį.</w:t>
      </w:r>
    </w:p>
    <w:p w14:paraId="50AF1022" w14:textId="77777777" w:rsidR="00D206C5" w:rsidRDefault="00D206C5" w:rsidP="00D206C5">
      <w:pPr>
        <w:pStyle w:val="BTEMEASMCA"/>
      </w:pPr>
    </w:p>
    <w:p w14:paraId="670AC27B" w14:textId="77777777" w:rsidR="00D206C5" w:rsidRPr="00CD77C6" w:rsidRDefault="00D206C5" w:rsidP="00D206C5">
      <w:pPr>
        <w:pStyle w:val="BTEMEASMCA"/>
      </w:pPr>
    </w:p>
    <w:p w14:paraId="22D3C6F2" w14:textId="77777777" w:rsidR="00D206C5" w:rsidRPr="00CD77C6" w:rsidRDefault="00D206C5" w:rsidP="00D206C5">
      <w:pPr>
        <w:pStyle w:val="PI-1EMEASMCA"/>
      </w:pPr>
      <w:r w:rsidRPr="00CD77C6">
        <w:t>3.</w:t>
      </w:r>
      <w:r w:rsidRPr="00CD77C6">
        <w:tab/>
        <w:t xml:space="preserve">Kaip vartoti </w:t>
      </w:r>
      <w:proofErr w:type="spellStart"/>
      <w:r w:rsidRPr="00CD77C6">
        <w:t>Orofar</w:t>
      </w:r>
      <w:proofErr w:type="spellEnd"/>
    </w:p>
    <w:p w14:paraId="3183F8B9" w14:textId="77777777" w:rsidR="00D206C5" w:rsidRPr="00CD77C6" w:rsidRDefault="00D206C5" w:rsidP="00D206C5">
      <w:pPr>
        <w:pStyle w:val="BTEMEASMCA"/>
      </w:pPr>
    </w:p>
    <w:p w14:paraId="2EE99DA3" w14:textId="77777777" w:rsidR="00D206C5" w:rsidRPr="00CD77C6" w:rsidRDefault="00D206C5" w:rsidP="00D206C5">
      <w:pPr>
        <w:pStyle w:val="prastojitrauka"/>
        <w:ind w:left="0"/>
        <w:rPr>
          <w:sz w:val="22"/>
          <w:szCs w:val="22"/>
          <w:lang w:val="lt-LT"/>
        </w:rPr>
      </w:pPr>
      <w:r w:rsidRPr="00CD77C6">
        <w:rPr>
          <w:sz w:val="22"/>
          <w:szCs w:val="22"/>
          <w:lang w:val="lt-LT"/>
        </w:rPr>
        <w:t>Visada vartokite šį vaistą tiksliai, kaip nurodė gydytojas arba vaistininkas. Jeigu abejojate, kreipkitės į gydytoją arba vaistininką.</w:t>
      </w:r>
    </w:p>
    <w:p w14:paraId="5351342E" w14:textId="77777777" w:rsidR="00D206C5" w:rsidRPr="00CD77C6" w:rsidRDefault="00D206C5" w:rsidP="00D206C5">
      <w:pPr>
        <w:pStyle w:val="BTEMEASMCA"/>
      </w:pPr>
    </w:p>
    <w:p w14:paraId="6D4BAADD" w14:textId="77777777" w:rsidR="00D206C5" w:rsidRPr="00CD77C6" w:rsidRDefault="00D206C5" w:rsidP="00D206C5">
      <w:pPr>
        <w:ind w:left="567" w:hanging="567"/>
        <w:rPr>
          <w:szCs w:val="22"/>
          <w:u w:val="single"/>
        </w:rPr>
      </w:pPr>
      <w:r w:rsidRPr="00CD77C6">
        <w:rPr>
          <w:szCs w:val="22"/>
          <w:u w:val="single"/>
        </w:rPr>
        <w:t>Kietosios pastilės</w:t>
      </w:r>
    </w:p>
    <w:p w14:paraId="0AE6DE8B" w14:textId="77777777" w:rsidR="00D206C5" w:rsidRPr="00CD77C6" w:rsidRDefault="00D206C5" w:rsidP="00D206C5">
      <w:pPr>
        <w:pStyle w:val="Antrat8"/>
        <w:rPr>
          <w:sz w:val="22"/>
          <w:szCs w:val="22"/>
        </w:rPr>
      </w:pPr>
      <w:r w:rsidRPr="00CD77C6">
        <w:rPr>
          <w:sz w:val="22"/>
          <w:szCs w:val="22"/>
        </w:rPr>
        <w:t>Suaugusieji ir vyresni kaip 12 metų vaikai</w:t>
      </w:r>
    </w:p>
    <w:p w14:paraId="55F43085" w14:textId="77777777" w:rsidR="00D206C5" w:rsidRPr="00CD77C6" w:rsidRDefault="00D206C5" w:rsidP="00D206C5">
      <w:pPr>
        <w:pStyle w:val="prastojitrauka"/>
        <w:ind w:left="0"/>
        <w:rPr>
          <w:sz w:val="22"/>
          <w:szCs w:val="22"/>
          <w:lang w:val="lt-LT"/>
        </w:rPr>
      </w:pPr>
      <w:r w:rsidRPr="00CD77C6">
        <w:rPr>
          <w:sz w:val="22"/>
          <w:szCs w:val="22"/>
          <w:lang w:val="lt-LT"/>
        </w:rPr>
        <w:t>Burnoje ištirpinkite po vieną kietąją pastilę kas 2 ar 3 valandas. Jei reikia, sunkaus gerklės skausmo atveju, galite vartoti vieną kietąją pastilę kas 1 ar 2 valandas. Nevartokite daugiau kaip 10 kietųjų pastilių per parą.</w:t>
      </w:r>
    </w:p>
    <w:p w14:paraId="13F636BC" w14:textId="77777777" w:rsidR="00D206C5" w:rsidRPr="00CD77C6" w:rsidRDefault="00D206C5" w:rsidP="00D206C5">
      <w:pPr>
        <w:pStyle w:val="Antrat8"/>
        <w:rPr>
          <w:sz w:val="22"/>
          <w:szCs w:val="22"/>
          <w:u w:val="single"/>
        </w:rPr>
      </w:pPr>
      <w:r w:rsidRPr="00CD77C6">
        <w:rPr>
          <w:sz w:val="22"/>
          <w:szCs w:val="22"/>
        </w:rPr>
        <w:t>4-11 metų vaikai</w:t>
      </w:r>
    </w:p>
    <w:p w14:paraId="679E8AA8" w14:textId="77777777" w:rsidR="00D206C5" w:rsidRPr="00CD77C6" w:rsidRDefault="00D206C5" w:rsidP="00D206C5">
      <w:pPr>
        <w:pStyle w:val="BTEMEASMCA"/>
      </w:pPr>
      <w:r w:rsidRPr="00CD77C6">
        <w:t>Burnoje ištirpinkite po vieną kietąją pastilę kas 2 ar 3 valandas. Nevartokite daugiau 6 kietųjų pastilių per parą.</w:t>
      </w:r>
    </w:p>
    <w:p w14:paraId="483A505B" w14:textId="77777777" w:rsidR="00D206C5" w:rsidRPr="00CD77C6" w:rsidRDefault="00D206C5" w:rsidP="00D206C5">
      <w:pPr>
        <w:pStyle w:val="Antrat8"/>
        <w:rPr>
          <w:sz w:val="22"/>
          <w:szCs w:val="22"/>
        </w:rPr>
      </w:pPr>
      <w:r w:rsidRPr="00CD77C6">
        <w:rPr>
          <w:sz w:val="22"/>
          <w:szCs w:val="22"/>
        </w:rPr>
        <w:lastRenderedPageBreak/>
        <w:t>Jaunesni kaip 4 metų vaikai</w:t>
      </w:r>
    </w:p>
    <w:p w14:paraId="0029A088"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neturėtų būti vartojamas jaunesniems kaip 4 metų vaikams.</w:t>
      </w:r>
    </w:p>
    <w:p w14:paraId="58004358" w14:textId="77777777" w:rsidR="00D206C5" w:rsidRPr="00CD77C6" w:rsidRDefault="00D206C5" w:rsidP="00D206C5">
      <w:pPr>
        <w:pStyle w:val="prastojitrauka"/>
        <w:ind w:left="0"/>
        <w:rPr>
          <w:iCs/>
          <w:sz w:val="22"/>
          <w:szCs w:val="22"/>
          <w:lang w:val="lt-LT"/>
        </w:rPr>
      </w:pPr>
    </w:p>
    <w:p w14:paraId="1D245AD1" w14:textId="77777777" w:rsidR="00D206C5" w:rsidRPr="00CD77C6" w:rsidRDefault="00D206C5" w:rsidP="00D206C5">
      <w:pPr>
        <w:pStyle w:val="BTEMEASMCA"/>
        <w:rPr>
          <w:u w:val="single"/>
        </w:rPr>
      </w:pPr>
      <w:r w:rsidRPr="00CD77C6">
        <w:rPr>
          <w:u w:val="single"/>
        </w:rPr>
        <w:t>Vartojimo metodas</w:t>
      </w:r>
    </w:p>
    <w:p w14:paraId="16BCCF9B" w14:textId="77777777" w:rsidR="00D206C5" w:rsidRPr="00CD77C6" w:rsidRDefault="00D206C5" w:rsidP="00D206C5">
      <w:pPr>
        <w:pStyle w:val="BTEMEASMCA"/>
      </w:pPr>
      <w:r w:rsidRPr="00CD77C6">
        <w:t xml:space="preserve">Lėtai ištirpinti burnoje. </w:t>
      </w:r>
      <w:proofErr w:type="spellStart"/>
      <w:r w:rsidRPr="00CD77C6">
        <w:t>Orofar</w:t>
      </w:r>
      <w:proofErr w:type="spellEnd"/>
      <w:r w:rsidRPr="00CD77C6">
        <w:t xml:space="preserve"> kietųjų pastilių nekramtyti ir neryti.</w:t>
      </w:r>
    </w:p>
    <w:p w14:paraId="64753251" w14:textId="77777777" w:rsidR="00D206C5" w:rsidRPr="00CD77C6" w:rsidRDefault="00D206C5" w:rsidP="00D206C5">
      <w:pPr>
        <w:pStyle w:val="BTEMEASMCA"/>
      </w:pPr>
    </w:p>
    <w:p w14:paraId="7F18326D" w14:textId="77777777" w:rsidR="00D206C5" w:rsidRPr="00CD77C6" w:rsidRDefault="00D206C5" w:rsidP="00D206C5">
      <w:pPr>
        <w:pStyle w:val="BTEMEASMCA"/>
      </w:pPr>
      <w:r w:rsidRPr="00CD77C6">
        <w:t>Neviršykite nurodytų dozių.</w:t>
      </w:r>
    </w:p>
    <w:p w14:paraId="5E537A1B" w14:textId="77777777" w:rsidR="00D206C5" w:rsidRPr="00CD77C6" w:rsidRDefault="00D206C5" w:rsidP="00D206C5">
      <w:pPr>
        <w:pStyle w:val="BTEMEASMCA"/>
      </w:pPr>
    </w:p>
    <w:p w14:paraId="4380370C" w14:textId="77777777" w:rsidR="00D206C5" w:rsidRPr="00CD77C6" w:rsidRDefault="00D206C5" w:rsidP="00D206C5">
      <w:pPr>
        <w:pStyle w:val="prastojitrauka"/>
        <w:ind w:left="0"/>
        <w:rPr>
          <w:sz w:val="22"/>
          <w:szCs w:val="22"/>
          <w:u w:val="single"/>
          <w:lang w:val="lt-LT"/>
        </w:rPr>
      </w:pPr>
      <w:r w:rsidRPr="00CD77C6">
        <w:rPr>
          <w:sz w:val="22"/>
          <w:szCs w:val="22"/>
          <w:u w:val="single"/>
          <w:lang w:val="lt-LT"/>
        </w:rPr>
        <w:t>Burnos gleivinės purškalas</w:t>
      </w:r>
    </w:p>
    <w:p w14:paraId="28CCAE03" w14:textId="77777777" w:rsidR="00D206C5" w:rsidRPr="00CD77C6" w:rsidRDefault="00D206C5" w:rsidP="00D206C5">
      <w:pPr>
        <w:pStyle w:val="Antrat8"/>
        <w:rPr>
          <w:sz w:val="22"/>
          <w:szCs w:val="22"/>
        </w:rPr>
      </w:pPr>
      <w:r w:rsidRPr="00CD77C6">
        <w:rPr>
          <w:sz w:val="22"/>
          <w:szCs w:val="22"/>
        </w:rPr>
        <w:t>Suaugusieji ir vyresni kaip 12 metų vaikai</w:t>
      </w:r>
    </w:p>
    <w:p w14:paraId="4F3C7D15" w14:textId="77777777" w:rsidR="00D206C5" w:rsidRPr="00CD77C6" w:rsidRDefault="00D206C5" w:rsidP="00D206C5">
      <w:pPr>
        <w:pStyle w:val="prastojitrauka"/>
        <w:ind w:left="0"/>
        <w:rPr>
          <w:sz w:val="22"/>
          <w:szCs w:val="22"/>
          <w:lang w:val="lt-LT"/>
        </w:rPr>
      </w:pPr>
      <w:r w:rsidRPr="00CD77C6">
        <w:rPr>
          <w:sz w:val="22"/>
          <w:szCs w:val="22"/>
          <w:lang w:val="lt-LT"/>
        </w:rPr>
        <w:t>Purkškite 2 ar 4 kartus į burną ar susirgimo paveiktą gerklės vietą. Jei reikia, pakartokite nuo 3 iki 6 kartų per parą. Palikite mažiausiai 2- 3 valandų intervalą tarp kiekvienos dozės.</w:t>
      </w:r>
    </w:p>
    <w:p w14:paraId="5E978038" w14:textId="77777777" w:rsidR="00D206C5" w:rsidRPr="00CD77C6" w:rsidRDefault="00D206C5" w:rsidP="00D206C5">
      <w:pPr>
        <w:pStyle w:val="Antrat8"/>
        <w:rPr>
          <w:sz w:val="22"/>
          <w:szCs w:val="22"/>
          <w:u w:val="single"/>
        </w:rPr>
      </w:pPr>
      <w:r w:rsidRPr="00CD77C6">
        <w:rPr>
          <w:sz w:val="22"/>
          <w:szCs w:val="22"/>
        </w:rPr>
        <w:t>4-11 metų vaikai</w:t>
      </w:r>
    </w:p>
    <w:p w14:paraId="751ECC44" w14:textId="77777777" w:rsidR="00D206C5" w:rsidRPr="00CD77C6" w:rsidRDefault="00D206C5" w:rsidP="00D206C5">
      <w:pPr>
        <w:pStyle w:val="prastojitrauka"/>
        <w:ind w:left="0"/>
        <w:rPr>
          <w:sz w:val="22"/>
          <w:szCs w:val="22"/>
          <w:lang w:val="lt-LT"/>
        </w:rPr>
      </w:pPr>
      <w:r w:rsidRPr="00CD77C6">
        <w:rPr>
          <w:sz w:val="22"/>
          <w:szCs w:val="22"/>
          <w:lang w:val="lt-LT"/>
        </w:rPr>
        <w:t>Purkškite 2 ar 3 kartus į burną ar susirgimo paveiktą gerklės vietą. Jei reikia, pakartokite nuo 3 iki 6 kartų per parą. Palikite mažiausiai 2- 3 valandų intervalą tarp kiekvienos dozės.</w:t>
      </w:r>
    </w:p>
    <w:p w14:paraId="398F4A6F" w14:textId="77777777" w:rsidR="00D206C5" w:rsidRPr="00CD77C6" w:rsidRDefault="00D206C5" w:rsidP="00D206C5">
      <w:pPr>
        <w:pStyle w:val="prastojitrauka"/>
        <w:ind w:left="0"/>
        <w:rPr>
          <w:sz w:val="22"/>
          <w:szCs w:val="22"/>
          <w:lang w:val="lt-LT"/>
        </w:rPr>
      </w:pPr>
      <w:r w:rsidRPr="00CD77C6">
        <w:rPr>
          <w:sz w:val="22"/>
          <w:szCs w:val="22"/>
          <w:lang w:val="lt-LT"/>
        </w:rPr>
        <w:t>Vartoti tik prižiūrint suaugusiesiems. Negalima vartoti vaikams, kurie negali sulaikyti kvėpavimo purškimo metu.</w:t>
      </w:r>
    </w:p>
    <w:p w14:paraId="4927565F" w14:textId="77777777" w:rsidR="00D206C5" w:rsidRPr="00CD77C6" w:rsidRDefault="00D206C5" w:rsidP="00D206C5">
      <w:pPr>
        <w:pStyle w:val="Antrat8"/>
        <w:rPr>
          <w:sz w:val="22"/>
          <w:szCs w:val="22"/>
        </w:rPr>
      </w:pPr>
      <w:r w:rsidRPr="00CD77C6">
        <w:rPr>
          <w:sz w:val="22"/>
          <w:szCs w:val="22"/>
        </w:rPr>
        <w:t>Jaunesni kaip 4 metų vaikai</w:t>
      </w:r>
    </w:p>
    <w:p w14:paraId="05295062" w14:textId="77777777" w:rsidR="00D206C5" w:rsidRPr="00CD77C6" w:rsidRDefault="00D206C5" w:rsidP="00D206C5">
      <w:pPr>
        <w:pStyle w:val="BTEMEASMCA"/>
      </w:pPr>
      <w:proofErr w:type="spellStart"/>
      <w:r w:rsidRPr="00CD77C6">
        <w:t>Orofar</w:t>
      </w:r>
      <w:proofErr w:type="spellEnd"/>
      <w:r w:rsidRPr="00CD77C6">
        <w:t xml:space="preserve"> neturėtų būti vartojamas jaunesniems kaip 4 metų vaikams.</w:t>
      </w:r>
    </w:p>
    <w:p w14:paraId="1CFD7939" w14:textId="77777777" w:rsidR="00D206C5" w:rsidRPr="00CD77C6" w:rsidRDefault="00D206C5" w:rsidP="00D206C5">
      <w:pPr>
        <w:pStyle w:val="BTEMEASMCA"/>
      </w:pPr>
    </w:p>
    <w:p w14:paraId="43204D55" w14:textId="77777777" w:rsidR="00D206C5" w:rsidRPr="00CD77C6" w:rsidRDefault="00D206C5" w:rsidP="00D206C5">
      <w:pPr>
        <w:pStyle w:val="BTEMEASMCA"/>
        <w:rPr>
          <w:u w:val="single"/>
        </w:rPr>
      </w:pPr>
      <w:r w:rsidRPr="00CD77C6">
        <w:rPr>
          <w:u w:val="single"/>
        </w:rPr>
        <w:t>Vartojimo metodas</w:t>
      </w:r>
    </w:p>
    <w:p w14:paraId="4943969C" w14:textId="77777777" w:rsidR="00D206C5" w:rsidRPr="00CD77C6" w:rsidRDefault="00D206C5" w:rsidP="00D206C5">
      <w:pPr>
        <w:pStyle w:val="BTEMEASMCA"/>
      </w:pPr>
      <w:r w:rsidRPr="00CD77C6">
        <w:t>Nuimkite apsauginį dangtelį.</w:t>
      </w:r>
    </w:p>
    <w:p w14:paraId="40F5CB9E" w14:textId="77777777" w:rsidR="00D206C5" w:rsidRPr="00CD77C6" w:rsidRDefault="00D206C5" w:rsidP="00D206C5">
      <w:pPr>
        <w:pStyle w:val="BTEMEASMCA"/>
      </w:pPr>
      <w:r w:rsidRPr="00CD77C6">
        <w:t>Spusteldami, tvirtai uždėkite purkštuką ant buteliuko dozavimo pompos viršaus.</w:t>
      </w:r>
    </w:p>
    <w:p w14:paraId="30914A49" w14:textId="77777777" w:rsidR="00D206C5" w:rsidRPr="00CD77C6" w:rsidRDefault="00D206C5" w:rsidP="00D206C5">
      <w:pPr>
        <w:pStyle w:val="BTEMEASMCA"/>
      </w:pPr>
      <w:r w:rsidRPr="00CD77C6">
        <w:t>Prieš naudodami pirmą kartą, spustelkite purkštuką kelis kartus toliau nuo savo veido, kol vienas papurškimas išsiskirs į orą.</w:t>
      </w:r>
    </w:p>
    <w:p w14:paraId="50DB9CD9" w14:textId="77777777" w:rsidR="00D206C5" w:rsidRPr="00CD77C6" w:rsidRDefault="00D206C5" w:rsidP="00D206C5">
      <w:pPr>
        <w:pStyle w:val="BTEMEASMCA"/>
      </w:pPr>
      <w:r w:rsidRPr="00CD77C6">
        <w:t>Laikykite buteliuką vertikaliai ir purkškite į burną ar į gerklę. Purškimo metu sulaikykite kvėpavimą.</w:t>
      </w:r>
    </w:p>
    <w:p w14:paraId="141D11DE" w14:textId="77777777" w:rsidR="00D206C5" w:rsidRPr="00CD77C6" w:rsidRDefault="00D206C5" w:rsidP="00D206C5">
      <w:pPr>
        <w:pStyle w:val="BTEMEASMCA"/>
      </w:pPr>
      <w:r w:rsidRPr="00CD77C6">
        <w:t>Po naudojimo, nuvalykite ir nusausinkite purkštuką ir laikykite jį dėžutėje iki tolesnio naudojimo.</w:t>
      </w:r>
    </w:p>
    <w:p w14:paraId="3A432DBE" w14:textId="77777777" w:rsidR="00D206C5" w:rsidRPr="00CD77C6" w:rsidRDefault="00D206C5" w:rsidP="00D206C5">
      <w:pPr>
        <w:pStyle w:val="BTEMEASMCA"/>
      </w:pPr>
      <w:r w:rsidRPr="00CD77C6">
        <w:t>Norint išvengti galimo infekcijų plitimo, purkštuką turėtų naudoti tik vienas asmuo.</w:t>
      </w:r>
    </w:p>
    <w:p w14:paraId="3E3E9F6D" w14:textId="77777777" w:rsidR="00D206C5" w:rsidRPr="00CD77C6" w:rsidRDefault="00D206C5" w:rsidP="00D206C5">
      <w:pPr>
        <w:pStyle w:val="BTEMEASMCA"/>
      </w:pPr>
      <w:r w:rsidRPr="00CD77C6">
        <w:t>Nenaudokite produkto, jei purkštukas yra sugadintas.</w:t>
      </w:r>
    </w:p>
    <w:p w14:paraId="0376E46E" w14:textId="77777777" w:rsidR="00D206C5" w:rsidRPr="00CD77C6" w:rsidRDefault="00D206C5" w:rsidP="00D206C5">
      <w:pPr>
        <w:pStyle w:val="BTEMEASMCA"/>
      </w:pPr>
    </w:p>
    <w:p w14:paraId="0325FC8C" w14:textId="77777777" w:rsidR="00D206C5" w:rsidRPr="00CD77C6" w:rsidRDefault="00D206C5" w:rsidP="00D206C5">
      <w:pPr>
        <w:pStyle w:val="prastojitrauka"/>
        <w:ind w:left="0"/>
        <w:rPr>
          <w:sz w:val="22"/>
          <w:szCs w:val="22"/>
          <w:lang w:val="lt-LT"/>
        </w:rPr>
      </w:pPr>
      <w:r w:rsidRPr="00CD77C6">
        <w:rPr>
          <w:sz w:val="22"/>
          <w:szCs w:val="22"/>
          <w:lang w:val="lt-LT"/>
        </w:rPr>
        <w:t>Neviršykite nurodytų dozių.</w:t>
      </w:r>
    </w:p>
    <w:p w14:paraId="63563D41" w14:textId="77777777" w:rsidR="00D206C5" w:rsidRPr="00CD77C6" w:rsidRDefault="00D206C5" w:rsidP="00D206C5">
      <w:pPr>
        <w:rPr>
          <w:szCs w:val="22"/>
        </w:rPr>
      </w:pPr>
    </w:p>
    <w:p w14:paraId="7E78E1DF" w14:textId="77777777" w:rsidR="00D206C5" w:rsidRPr="00CD77C6" w:rsidRDefault="00D206C5" w:rsidP="00D206C5">
      <w:pPr>
        <w:pStyle w:val="PI-3EMEASMCA"/>
      </w:pPr>
      <w:r w:rsidRPr="00CD77C6">
        <w:t xml:space="preserve">Ką daryti pavartojus per didelę </w:t>
      </w:r>
      <w:proofErr w:type="spellStart"/>
      <w:r w:rsidRPr="00CD77C6">
        <w:t>Orofar</w:t>
      </w:r>
      <w:proofErr w:type="spellEnd"/>
      <w:r w:rsidRPr="00CD77C6">
        <w:t xml:space="preserve"> dozę</w:t>
      </w:r>
    </w:p>
    <w:p w14:paraId="7E7E1122" w14:textId="77777777" w:rsidR="00D206C5" w:rsidRPr="00CD77C6" w:rsidRDefault="00D206C5" w:rsidP="00D206C5">
      <w:pPr>
        <w:pStyle w:val="prastojitrauka"/>
        <w:ind w:left="0"/>
        <w:rPr>
          <w:sz w:val="22"/>
          <w:szCs w:val="22"/>
          <w:lang w:val="lt-LT"/>
        </w:rPr>
      </w:pPr>
    </w:p>
    <w:p w14:paraId="45643F8F" w14:textId="77777777" w:rsidR="00D206C5" w:rsidRPr="00CD77C6" w:rsidRDefault="00D206C5" w:rsidP="00D206C5">
      <w:pPr>
        <w:pStyle w:val="Text"/>
        <w:spacing w:after="0"/>
        <w:ind w:left="0"/>
        <w:jc w:val="left"/>
        <w:rPr>
          <w:sz w:val="22"/>
          <w:szCs w:val="22"/>
          <w:lang w:val="lt-LT"/>
        </w:rPr>
      </w:pPr>
      <w:r w:rsidRPr="00CD77C6">
        <w:rPr>
          <w:sz w:val="22"/>
          <w:szCs w:val="22"/>
          <w:lang w:val="lt-LT"/>
        </w:rPr>
        <w:t>Perdozavimo atveju ar netyčia nurijus didelį preparato kiekį, nedelsdami kreipkitės į gydytoją ar vaistininką.</w:t>
      </w:r>
    </w:p>
    <w:p w14:paraId="31E734AE" w14:textId="77777777" w:rsidR="00D206C5" w:rsidRPr="00CD77C6" w:rsidRDefault="00D206C5" w:rsidP="00D206C5">
      <w:pPr>
        <w:pStyle w:val="BTEMEASMCA"/>
      </w:pPr>
    </w:p>
    <w:p w14:paraId="0DDCC7FD" w14:textId="77777777" w:rsidR="00D206C5" w:rsidRPr="00CD77C6" w:rsidRDefault="00D206C5" w:rsidP="00D206C5">
      <w:pPr>
        <w:pStyle w:val="BTEMEASMCA"/>
      </w:pPr>
      <w:r w:rsidRPr="00CD77C6">
        <w:t>Jeigu kiltų daugiau klausimų dėl šio vaisto vartojimo, kreipkitės į gydytoją arba vaistininką.</w:t>
      </w:r>
    </w:p>
    <w:p w14:paraId="69F0E10A" w14:textId="77777777" w:rsidR="00D206C5" w:rsidRPr="00CD77C6" w:rsidRDefault="00D206C5" w:rsidP="00D206C5">
      <w:pPr>
        <w:pStyle w:val="BTEMEASMCA"/>
      </w:pPr>
    </w:p>
    <w:p w14:paraId="58F63C4F" w14:textId="77777777" w:rsidR="00D206C5" w:rsidRPr="00CD77C6" w:rsidRDefault="00D206C5" w:rsidP="00D206C5">
      <w:pPr>
        <w:pStyle w:val="BTEMEASMCA"/>
      </w:pPr>
    </w:p>
    <w:p w14:paraId="79749051" w14:textId="77777777" w:rsidR="00D206C5" w:rsidRPr="00CD77C6" w:rsidRDefault="00D206C5" w:rsidP="00D206C5">
      <w:pPr>
        <w:pStyle w:val="PI-1EMEASMCA"/>
      </w:pPr>
      <w:r w:rsidRPr="00CD77C6">
        <w:t>4.</w:t>
      </w:r>
      <w:r w:rsidRPr="00CD77C6">
        <w:tab/>
        <w:t>Galimas šalutinis poveikis</w:t>
      </w:r>
    </w:p>
    <w:p w14:paraId="07D169AB" w14:textId="77777777" w:rsidR="00D206C5" w:rsidRPr="00CD77C6" w:rsidRDefault="00D206C5" w:rsidP="00D206C5">
      <w:pPr>
        <w:pStyle w:val="BTEMEASMCA"/>
      </w:pPr>
    </w:p>
    <w:p w14:paraId="07CF6A84" w14:textId="77777777" w:rsidR="00D206C5" w:rsidRPr="00CD77C6" w:rsidRDefault="00D206C5" w:rsidP="00D206C5">
      <w:pPr>
        <w:pStyle w:val="BTEMEASMCA"/>
      </w:pPr>
      <w:r w:rsidRPr="00CD77C6">
        <w:t>Šis vaistas, kaip ir visi kiti, gali sukelti šalutinį poveikį, nors jis pasireiškia ne visiems žmonėms.</w:t>
      </w:r>
    </w:p>
    <w:p w14:paraId="3B35EF91" w14:textId="77777777" w:rsidR="00D206C5" w:rsidRPr="00CD77C6" w:rsidRDefault="00D206C5" w:rsidP="00D206C5">
      <w:pPr>
        <w:pStyle w:val="BTEMEASMCA"/>
      </w:pPr>
    </w:p>
    <w:p w14:paraId="1F346E8F" w14:textId="77777777" w:rsidR="00D206C5" w:rsidRPr="00CD77C6" w:rsidRDefault="00D206C5" w:rsidP="00D206C5">
      <w:pPr>
        <w:pStyle w:val="BTEMEASMCA"/>
      </w:pPr>
      <w:r w:rsidRPr="00CD77C6">
        <w:t xml:space="preserve">NUTRAUKITE </w:t>
      </w:r>
      <w:proofErr w:type="spellStart"/>
      <w:r w:rsidRPr="00CD77C6">
        <w:t>Orofar</w:t>
      </w:r>
      <w:proofErr w:type="spellEnd"/>
      <w:r w:rsidRPr="00CD77C6">
        <w:t xml:space="preserve"> vartojimą ir nedelsdami kreipkitės į gydytoją, jei Jums ar Jūsų vaikui </w:t>
      </w:r>
    </w:p>
    <w:p w14:paraId="39823878" w14:textId="77777777" w:rsidR="00D206C5" w:rsidRPr="00CD77C6" w:rsidRDefault="00D206C5" w:rsidP="00D206C5">
      <w:pPr>
        <w:pStyle w:val="BTEMEASMCA"/>
      </w:pPr>
      <w:r w:rsidRPr="00CD77C6">
        <w:t>pasireiškia šios reakcijos, kurios gali būti alerginės reakcijos požymiai:</w:t>
      </w:r>
    </w:p>
    <w:p w14:paraId="53BD293C" w14:textId="77777777" w:rsidR="00D206C5" w:rsidRDefault="00D206C5" w:rsidP="00D206C5">
      <w:pPr>
        <w:tabs>
          <w:tab w:val="left" w:pos="540"/>
        </w:tabs>
      </w:pPr>
      <w:r w:rsidRPr="00F12A12">
        <w:rPr>
          <w:szCs w:val="22"/>
        </w:rPr>
        <w:t>-</w:t>
      </w:r>
      <w:r w:rsidRPr="00F12A12">
        <w:rPr>
          <w:szCs w:val="22"/>
        </w:rPr>
        <w:tab/>
        <w:t>pasunkėjęs kvėpavimas ar rijimas;</w:t>
      </w:r>
    </w:p>
    <w:p w14:paraId="1AE3D43E" w14:textId="77777777" w:rsidR="00D206C5" w:rsidRDefault="00D206C5" w:rsidP="00D206C5">
      <w:pPr>
        <w:tabs>
          <w:tab w:val="left" w:pos="540"/>
        </w:tabs>
      </w:pPr>
      <w:r w:rsidRPr="00633A2F">
        <w:rPr>
          <w:szCs w:val="22"/>
        </w:rPr>
        <w:t>-</w:t>
      </w:r>
      <w:r w:rsidRPr="00633A2F">
        <w:rPr>
          <w:szCs w:val="22"/>
        </w:rPr>
        <w:tab/>
        <w:t>veido, lūpų, liežuvio ar gerklės patinimas;</w:t>
      </w:r>
    </w:p>
    <w:p w14:paraId="31520226" w14:textId="77777777" w:rsidR="00D206C5" w:rsidRDefault="00D206C5" w:rsidP="00D206C5">
      <w:pPr>
        <w:tabs>
          <w:tab w:val="left" w:pos="540"/>
        </w:tabs>
      </w:pPr>
      <w:r w:rsidRPr="00155DA9">
        <w:rPr>
          <w:szCs w:val="22"/>
        </w:rPr>
        <w:t>-</w:t>
      </w:r>
      <w:r w:rsidRPr="00155DA9">
        <w:rPr>
          <w:szCs w:val="22"/>
        </w:rPr>
        <w:tab/>
        <w:t>stiprus odos niežėjimas su bėrimu arba gumbeliais.</w:t>
      </w:r>
    </w:p>
    <w:p w14:paraId="32294B6A" w14:textId="77777777" w:rsidR="00D206C5" w:rsidRPr="00CD77C6" w:rsidRDefault="00D206C5" w:rsidP="00D206C5">
      <w:pPr>
        <w:pStyle w:val="BTEMEASMCA"/>
      </w:pPr>
    </w:p>
    <w:p w14:paraId="753EF2A7" w14:textId="77777777" w:rsidR="00D206C5" w:rsidRPr="00CD77C6" w:rsidRDefault="00D206C5" w:rsidP="00D206C5">
      <w:pPr>
        <w:pStyle w:val="BTEMEASMCA"/>
        <w:rPr>
          <w:i/>
          <w:iCs/>
        </w:rPr>
      </w:pPr>
      <w:r w:rsidRPr="00CD77C6">
        <w:rPr>
          <w:i/>
          <w:iCs/>
        </w:rPr>
        <w:t>Dažni šalutiniai poveikiai (gali pasireikšti 1 iš 10 žmonių)</w:t>
      </w:r>
    </w:p>
    <w:p w14:paraId="0AEFE602" w14:textId="77777777" w:rsidR="00D206C5" w:rsidRPr="00CD77C6" w:rsidRDefault="00D206C5" w:rsidP="00D206C5">
      <w:pPr>
        <w:pStyle w:val="BTEMEASMCA"/>
      </w:pPr>
      <w:r w:rsidRPr="00CD77C6">
        <w:t>Nemalonus pojūtis burnoje.</w:t>
      </w:r>
    </w:p>
    <w:p w14:paraId="30579F96" w14:textId="77777777" w:rsidR="00D206C5" w:rsidRPr="00CD77C6" w:rsidRDefault="00D206C5" w:rsidP="00D206C5">
      <w:pPr>
        <w:pStyle w:val="BTEMEASMCA"/>
      </w:pPr>
    </w:p>
    <w:p w14:paraId="2C92148F" w14:textId="77777777" w:rsidR="00D206C5" w:rsidRPr="00CD77C6" w:rsidRDefault="00D206C5" w:rsidP="00D206C5">
      <w:pPr>
        <w:pStyle w:val="BTEMEASMCA"/>
        <w:rPr>
          <w:i/>
          <w:iCs/>
        </w:rPr>
      </w:pPr>
      <w:r w:rsidRPr="00CD77C6">
        <w:rPr>
          <w:i/>
          <w:iCs/>
        </w:rPr>
        <w:t>Labai reti šalutiniai poveikiai (gali pasireikšti 1 iš 10000 žmonių)</w:t>
      </w:r>
    </w:p>
    <w:p w14:paraId="7B2B8E55" w14:textId="77777777" w:rsidR="00D206C5" w:rsidRPr="00CD77C6" w:rsidRDefault="00D206C5" w:rsidP="00D206C5">
      <w:pPr>
        <w:rPr>
          <w:bCs/>
          <w:szCs w:val="22"/>
        </w:rPr>
      </w:pPr>
      <w:r w:rsidRPr="00CD77C6">
        <w:rPr>
          <w:szCs w:val="22"/>
        </w:rPr>
        <w:t>Padidėjusio jautrumo reakcijos (įskaitant veido patinimą, lūpų patinimą, liežuvio patinimą ir gerklės patinimą), dusulys, bėrimas, niežulys.</w:t>
      </w:r>
    </w:p>
    <w:p w14:paraId="510051A8" w14:textId="77777777" w:rsidR="00D206C5" w:rsidRPr="00CD77C6" w:rsidRDefault="00D206C5" w:rsidP="00D206C5">
      <w:pPr>
        <w:pStyle w:val="BTEMEASMCA"/>
      </w:pPr>
    </w:p>
    <w:p w14:paraId="144980C3" w14:textId="77777777" w:rsidR="00D206C5" w:rsidRPr="00032DC2" w:rsidRDefault="00D206C5" w:rsidP="00D206C5">
      <w:pPr>
        <w:rPr>
          <w:b/>
          <w:szCs w:val="22"/>
        </w:rPr>
      </w:pPr>
      <w:r w:rsidRPr="00032DC2">
        <w:rPr>
          <w:b/>
          <w:noProof/>
          <w:szCs w:val="22"/>
        </w:rPr>
        <w:t>Pranešimas apie šalutinį poveikį</w:t>
      </w:r>
    </w:p>
    <w:p w14:paraId="62DD6D70" w14:textId="77777777" w:rsidR="00D206C5" w:rsidRPr="00032DC2" w:rsidRDefault="00D206C5" w:rsidP="00D206C5">
      <w:pPr>
        <w:ind w:right="-449"/>
        <w:rPr>
          <w:szCs w:val="22"/>
        </w:rPr>
      </w:pPr>
      <w:r w:rsidRPr="006E2D3E">
        <w:rPr>
          <w:noProof/>
          <w:szCs w:val="22"/>
        </w:rPr>
        <w:t xml:space="preserve">Jeigu pasireiškė šalutinis poveikis, įskaitant šiame lapelyje nenurodytą, pasakykite gydytojui arba vaistininkui. </w:t>
      </w:r>
      <w:r w:rsidRPr="006E2D3E">
        <w:rPr>
          <w:szCs w:val="22"/>
        </w:rPr>
        <w:t xml:space="preserve">Apie šalutinį poveikį taip pat galite pranešti </w:t>
      </w:r>
      <w:r w:rsidRPr="00032DC2">
        <w:rPr>
          <w:szCs w:val="22"/>
        </w:rPr>
        <w:t>Valstybinei vaistų kontrolės tarnybai prie Lietuvos Respublikos sveikatos apsaugos ministerijos nemokamu t</w:t>
      </w:r>
      <w:r w:rsidRPr="00032DC2">
        <w:rPr>
          <w:szCs w:val="22"/>
          <w:lang w:eastAsia="zh-CN"/>
        </w:rPr>
        <w:t>elefonu 8 800 73568</w:t>
      </w:r>
      <w:r w:rsidRPr="00032DC2">
        <w:rPr>
          <w:szCs w:val="22"/>
        </w:rPr>
        <w:t xml:space="preserve"> arba užpildyti interneto svetainėje </w:t>
      </w:r>
      <w:hyperlink r:id="rId5" w:history="1">
        <w:r w:rsidRPr="00032DC2">
          <w:rPr>
            <w:rStyle w:val="Hipersaitas"/>
            <w:rFonts w:eastAsia="SimSun"/>
            <w:szCs w:val="22"/>
          </w:rPr>
          <w:t>www.vvkt.lt</w:t>
        </w:r>
      </w:hyperlink>
      <w:r w:rsidRPr="00032DC2">
        <w:rPr>
          <w:szCs w:val="22"/>
        </w:rPr>
        <w:t xml:space="preserve"> esančią formą ir pateikti ją Valstybinei vaistų kontrolės tarnybai prie Lietuvos Respublikos sveikatos apsaugos ministerijos vienu iš šių būdų: raštu (adresu Žirmūnų g. 139A, LT-09120 Vilnius), </w:t>
      </w:r>
      <w:r w:rsidRPr="00032DC2">
        <w:rPr>
          <w:szCs w:val="22"/>
          <w:lang w:eastAsia="zh-CN"/>
        </w:rPr>
        <w:t xml:space="preserve">nemokamu </w:t>
      </w:r>
      <w:r w:rsidRPr="00032DC2">
        <w:rPr>
          <w:szCs w:val="22"/>
        </w:rPr>
        <w:t>fakso numeriu 8 800 20131</w:t>
      </w:r>
      <w:r w:rsidRPr="00032DC2">
        <w:rPr>
          <w:szCs w:val="22"/>
          <w:lang w:eastAsia="zh-CN"/>
        </w:rPr>
        <w:t>,</w:t>
      </w:r>
      <w:r w:rsidRPr="00032DC2">
        <w:rPr>
          <w:szCs w:val="22"/>
        </w:rPr>
        <w:t xml:space="preserve"> el. paštu </w:t>
      </w:r>
      <w:hyperlink r:id="rId6" w:history="1">
        <w:r w:rsidRPr="00032DC2">
          <w:rPr>
            <w:rStyle w:val="Hipersaitas"/>
            <w:rFonts w:eastAsia="SimSun"/>
            <w:szCs w:val="22"/>
          </w:rPr>
          <w:t>NepageidaujamaR@vvkt.lt</w:t>
        </w:r>
      </w:hyperlink>
      <w:r w:rsidRPr="00032DC2">
        <w:rPr>
          <w:szCs w:val="22"/>
        </w:rPr>
        <w:t xml:space="preserve">, taip pat per Valstybinės vaistų kontrolės tarnybos prie Lietuvos Respublikos sveikatos apsaugos ministerijos interneto svetainę (adresu </w:t>
      </w:r>
      <w:hyperlink r:id="rId7" w:history="1">
        <w:r w:rsidRPr="00032DC2">
          <w:rPr>
            <w:rStyle w:val="Hipersaitas"/>
            <w:rFonts w:eastAsia="SimSun"/>
            <w:szCs w:val="22"/>
          </w:rPr>
          <w:t>http://www.vvkt.lt</w:t>
        </w:r>
      </w:hyperlink>
      <w:r w:rsidRPr="00032DC2">
        <w:rPr>
          <w:szCs w:val="22"/>
        </w:rPr>
        <w:t>). Pranešdami apie šalutinį poveikį galite mums padėti gauti daugiau informacijos apie šio vaisto saugumą.</w:t>
      </w:r>
    </w:p>
    <w:p w14:paraId="63BC4F28" w14:textId="77777777" w:rsidR="00D206C5" w:rsidRPr="00CD77C6" w:rsidRDefault="00D206C5" w:rsidP="00D206C5">
      <w:pPr>
        <w:ind w:right="-449"/>
      </w:pPr>
    </w:p>
    <w:p w14:paraId="4A3599D5" w14:textId="77777777" w:rsidR="00D206C5" w:rsidRPr="00CD77C6" w:rsidRDefault="00D206C5" w:rsidP="00D206C5">
      <w:pPr>
        <w:pStyle w:val="BTEMEASMCA"/>
      </w:pPr>
    </w:p>
    <w:p w14:paraId="055B543A" w14:textId="77777777" w:rsidR="00D206C5" w:rsidRPr="00CD77C6" w:rsidRDefault="00D206C5" w:rsidP="00D206C5">
      <w:pPr>
        <w:pStyle w:val="PI-1EMEASMCA"/>
      </w:pPr>
      <w:bookmarkStart w:id="6" w:name="_Toc129243143"/>
      <w:bookmarkStart w:id="7" w:name="_Toc129243268"/>
      <w:r w:rsidRPr="00CD77C6">
        <w:t>5.</w:t>
      </w:r>
      <w:r w:rsidRPr="00CD77C6">
        <w:tab/>
      </w:r>
      <w:r w:rsidRPr="00CD77C6">
        <w:rPr>
          <w:noProof/>
        </w:rPr>
        <w:t>Kaip laikyti Orofar</w:t>
      </w:r>
      <w:bookmarkEnd w:id="6"/>
      <w:bookmarkEnd w:id="7"/>
    </w:p>
    <w:p w14:paraId="1BBAF25D" w14:textId="77777777" w:rsidR="00D206C5" w:rsidRPr="00CD77C6" w:rsidRDefault="00D206C5" w:rsidP="00D206C5">
      <w:pPr>
        <w:pStyle w:val="BTEMEASMCA"/>
      </w:pPr>
    </w:p>
    <w:p w14:paraId="6DF0A396" w14:textId="77777777" w:rsidR="00D206C5" w:rsidRPr="00CD77C6" w:rsidRDefault="00D206C5" w:rsidP="00D206C5">
      <w:pPr>
        <w:pStyle w:val="BTEMEASMCA"/>
      </w:pPr>
      <w:r w:rsidRPr="00CD77C6">
        <w:t>Šį vaistą laikykite vaikams nepastebimoje ir nepasiekiamoje vietoje.</w:t>
      </w:r>
    </w:p>
    <w:p w14:paraId="43C0AE79" w14:textId="77777777" w:rsidR="00D206C5" w:rsidRPr="00CD77C6" w:rsidRDefault="00D206C5" w:rsidP="00D206C5">
      <w:pPr>
        <w:pStyle w:val="BTEMEASMCA"/>
      </w:pPr>
    </w:p>
    <w:p w14:paraId="51F230E5" w14:textId="77777777" w:rsidR="00D206C5" w:rsidRPr="00CD77C6" w:rsidRDefault="00D206C5" w:rsidP="00D206C5">
      <w:pPr>
        <w:rPr>
          <w:i/>
          <w:iCs/>
          <w:szCs w:val="22"/>
        </w:rPr>
      </w:pPr>
      <w:proofErr w:type="spellStart"/>
      <w:r w:rsidRPr="00CD77C6">
        <w:rPr>
          <w:i/>
          <w:iCs/>
          <w:szCs w:val="22"/>
        </w:rPr>
        <w:t>Orofar</w:t>
      </w:r>
      <w:proofErr w:type="spellEnd"/>
      <w:r w:rsidRPr="00CD77C6">
        <w:rPr>
          <w:i/>
          <w:iCs/>
          <w:szCs w:val="22"/>
        </w:rPr>
        <w:t xml:space="preserve"> kietosios pastilės</w:t>
      </w:r>
    </w:p>
    <w:p w14:paraId="534AB255" w14:textId="77777777" w:rsidR="00D206C5" w:rsidRPr="00CD77C6" w:rsidRDefault="00D206C5" w:rsidP="00D206C5">
      <w:pPr>
        <w:rPr>
          <w:szCs w:val="22"/>
        </w:rPr>
      </w:pPr>
      <w:r w:rsidRPr="00CD77C6">
        <w:rPr>
          <w:szCs w:val="22"/>
        </w:rPr>
        <w:t>Laikyti ne aukštesnėje kaip 30 </w:t>
      </w:r>
      <w:r w:rsidRPr="00CD77C6">
        <w:rPr>
          <w:szCs w:val="22"/>
        </w:rPr>
        <w:sym w:font="Symbol" w:char="F0B0"/>
      </w:r>
      <w:r w:rsidRPr="00CD77C6">
        <w:rPr>
          <w:szCs w:val="22"/>
        </w:rPr>
        <w:t>C temperatūroje.</w:t>
      </w:r>
    </w:p>
    <w:p w14:paraId="73A84B5B" w14:textId="77777777" w:rsidR="00D206C5" w:rsidRPr="00CD77C6" w:rsidRDefault="00D206C5" w:rsidP="00D206C5">
      <w:pPr>
        <w:rPr>
          <w:szCs w:val="22"/>
        </w:rPr>
      </w:pPr>
      <w:r w:rsidRPr="00CD77C6">
        <w:rPr>
          <w:szCs w:val="22"/>
        </w:rPr>
        <w:t xml:space="preserve">Laikyti gamintojo pakuotėje, kad </w:t>
      </w:r>
      <w:r>
        <w:rPr>
          <w:szCs w:val="22"/>
        </w:rPr>
        <w:t>vaistas</w:t>
      </w:r>
      <w:r w:rsidRPr="00CD77C6">
        <w:rPr>
          <w:szCs w:val="22"/>
        </w:rPr>
        <w:t xml:space="preserve"> būtų apsaugotas nuo drėgmės.</w:t>
      </w:r>
    </w:p>
    <w:p w14:paraId="1A5FD227" w14:textId="77777777" w:rsidR="00D206C5" w:rsidRPr="00CD77C6" w:rsidRDefault="00D206C5" w:rsidP="00D206C5">
      <w:pPr>
        <w:rPr>
          <w:szCs w:val="22"/>
        </w:rPr>
      </w:pPr>
    </w:p>
    <w:p w14:paraId="690DF1D1" w14:textId="77777777" w:rsidR="00D206C5" w:rsidRPr="00CD77C6" w:rsidRDefault="00D206C5" w:rsidP="00D206C5">
      <w:pPr>
        <w:jc w:val="both"/>
        <w:rPr>
          <w:i/>
          <w:iCs/>
          <w:szCs w:val="22"/>
        </w:rPr>
      </w:pPr>
      <w:proofErr w:type="spellStart"/>
      <w:r w:rsidRPr="00CD77C6">
        <w:rPr>
          <w:i/>
          <w:iCs/>
          <w:szCs w:val="22"/>
        </w:rPr>
        <w:t>Orofar</w:t>
      </w:r>
      <w:proofErr w:type="spellEnd"/>
      <w:r w:rsidRPr="00CD77C6">
        <w:rPr>
          <w:i/>
          <w:iCs/>
          <w:szCs w:val="22"/>
        </w:rPr>
        <w:t xml:space="preserve"> burnos gleivinės ir ryklės purškalas</w:t>
      </w:r>
    </w:p>
    <w:p w14:paraId="5702BBFC" w14:textId="77777777" w:rsidR="00D206C5" w:rsidRPr="00CD77C6" w:rsidRDefault="00D206C5" w:rsidP="00D206C5">
      <w:pPr>
        <w:jc w:val="both"/>
        <w:rPr>
          <w:szCs w:val="22"/>
        </w:rPr>
      </w:pPr>
      <w:r w:rsidRPr="00CD77C6">
        <w:rPr>
          <w:szCs w:val="22"/>
        </w:rPr>
        <w:t>Laikyti ne aukštesnėje kaip 30 </w:t>
      </w:r>
      <w:r w:rsidRPr="00CD77C6">
        <w:rPr>
          <w:szCs w:val="22"/>
        </w:rPr>
        <w:sym w:font="Symbol" w:char="F0B0"/>
      </w:r>
      <w:r w:rsidRPr="00CD77C6">
        <w:rPr>
          <w:szCs w:val="22"/>
        </w:rPr>
        <w:t>C temperatūroje.</w:t>
      </w:r>
    </w:p>
    <w:p w14:paraId="1EF2A351" w14:textId="77777777" w:rsidR="00D206C5" w:rsidRPr="00CD77C6" w:rsidRDefault="00D206C5" w:rsidP="00D206C5">
      <w:pPr>
        <w:pStyle w:val="BTEMEASMCA"/>
      </w:pPr>
    </w:p>
    <w:p w14:paraId="5D701C10" w14:textId="77777777" w:rsidR="00D206C5" w:rsidRPr="00CD77C6" w:rsidRDefault="00D206C5" w:rsidP="00D206C5">
      <w:pPr>
        <w:pStyle w:val="BTEMEASMCA"/>
      </w:pPr>
      <w:r w:rsidRPr="00CD77C6">
        <w:t>Ant dėžutės, lizdinės plokštelės ir buteliuko po „</w:t>
      </w:r>
      <w:r>
        <w:t>EXP</w:t>
      </w:r>
      <w:r w:rsidRPr="00CD77C6">
        <w:t>“ nurodytam tinkamumo laikui pasibaigus, šio vaisto vartoti negalima. Vaistas tinkamas vartoti iki paskutinės nurodyto mėnesio dienos.</w:t>
      </w:r>
    </w:p>
    <w:p w14:paraId="30F17026" w14:textId="77777777" w:rsidR="00D206C5" w:rsidRPr="00CD77C6" w:rsidRDefault="00D206C5" w:rsidP="00D206C5">
      <w:pPr>
        <w:pStyle w:val="BTEMEASMCA"/>
      </w:pPr>
    </w:p>
    <w:p w14:paraId="39682F95" w14:textId="77777777" w:rsidR="00D206C5" w:rsidRPr="00CD77C6" w:rsidRDefault="00D206C5" w:rsidP="00D206C5">
      <w:pPr>
        <w:pStyle w:val="BTEMEASMCA"/>
      </w:pPr>
      <w:r w:rsidRPr="00CD77C6">
        <w:t>Vaistų negalima išmesti į kanalizaciją arba su buitinėmis atliekomis. Kaip išmesti nereikalingus vaistus, klauskite vaistininko. Šios priemonės padės apsaugoti aplinką.</w:t>
      </w:r>
    </w:p>
    <w:p w14:paraId="6CF62F6F" w14:textId="77777777" w:rsidR="00D206C5" w:rsidRPr="00CD77C6" w:rsidRDefault="00D206C5" w:rsidP="00D206C5">
      <w:pPr>
        <w:pStyle w:val="BTEMEASMCA"/>
      </w:pPr>
    </w:p>
    <w:p w14:paraId="3B869A07" w14:textId="77777777" w:rsidR="00D206C5" w:rsidRPr="00CD77C6" w:rsidRDefault="00D206C5" w:rsidP="00D206C5">
      <w:pPr>
        <w:pStyle w:val="BTEMEASMCA"/>
        <w:rPr>
          <w:i/>
          <w:iCs/>
        </w:rPr>
      </w:pPr>
      <w:r w:rsidRPr="00CD77C6">
        <w:rPr>
          <w:i/>
          <w:iCs/>
        </w:rPr>
        <w:t>Burnos gleivinės purškalas</w:t>
      </w:r>
    </w:p>
    <w:p w14:paraId="35CFDD2E" w14:textId="77777777" w:rsidR="00D206C5" w:rsidRPr="00CD77C6" w:rsidRDefault="00D206C5" w:rsidP="00D206C5">
      <w:pPr>
        <w:pStyle w:val="BTEMEASMCA"/>
      </w:pPr>
      <w:r w:rsidRPr="00CD77C6">
        <w:t>Išmeskite tuščią buteliuką ir purkštuką į šiukšlių dėžę.</w:t>
      </w:r>
    </w:p>
    <w:p w14:paraId="0264F100" w14:textId="77777777" w:rsidR="00D206C5" w:rsidRPr="00CD77C6" w:rsidRDefault="00D206C5" w:rsidP="00D206C5">
      <w:pPr>
        <w:pStyle w:val="BTEMEASMCA"/>
      </w:pPr>
      <w:r w:rsidRPr="00CD77C6">
        <w:t>Visus nepanaudotus vaistus ir vaistus su pasibaigusiu galiojimo terminu grąžinkite vaistininkui, kuris pasirūpins saugiu šalinimu.</w:t>
      </w:r>
    </w:p>
    <w:p w14:paraId="757E44D2" w14:textId="77777777" w:rsidR="00D206C5" w:rsidRPr="00CD77C6" w:rsidRDefault="00D206C5" w:rsidP="00D206C5">
      <w:pPr>
        <w:pStyle w:val="BTEMEASMCA"/>
      </w:pPr>
    </w:p>
    <w:p w14:paraId="0823127F" w14:textId="77777777" w:rsidR="00D206C5" w:rsidRPr="00CD77C6" w:rsidRDefault="00D206C5" w:rsidP="00D206C5">
      <w:pPr>
        <w:pStyle w:val="PI-1EMEASMCA"/>
      </w:pPr>
    </w:p>
    <w:p w14:paraId="44895366" w14:textId="77777777" w:rsidR="00D206C5" w:rsidRPr="00CD77C6" w:rsidRDefault="00D206C5" w:rsidP="00D206C5">
      <w:pPr>
        <w:pStyle w:val="PI-1EMEASMCA"/>
      </w:pPr>
      <w:bookmarkStart w:id="8" w:name="_Toc129243144"/>
      <w:bookmarkStart w:id="9" w:name="_Toc129243269"/>
      <w:r w:rsidRPr="00CD77C6">
        <w:t>6.</w:t>
      </w:r>
      <w:r w:rsidRPr="00CD77C6">
        <w:tab/>
      </w:r>
      <w:bookmarkEnd w:id="8"/>
      <w:bookmarkEnd w:id="9"/>
      <w:r w:rsidRPr="00CD77C6">
        <w:t>Pakuotės turinys ir kita informacija</w:t>
      </w:r>
    </w:p>
    <w:p w14:paraId="635151E9" w14:textId="77777777" w:rsidR="00D206C5" w:rsidRPr="00CD77C6" w:rsidRDefault="00D206C5" w:rsidP="00D206C5">
      <w:pPr>
        <w:pStyle w:val="BTEMEASMCA"/>
      </w:pPr>
    </w:p>
    <w:p w14:paraId="41C03A07" w14:textId="77777777" w:rsidR="00D206C5" w:rsidRPr="00CD77C6" w:rsidRDefault="00D206C5" w:rsidP="00D206C5">
      <w:pPr>
        <w:pStyle w:val="PI-3EMEASMCA"/>
      </w:pPr>
      <w:proofErr w:type="spellStart"/>
      <w:r w:rsidRPr="00CD77C6">
        <w:t>Orofar</w:t>
      </w:r>
      <w:proofErr w:type="spellEnd"/>
      <w:r w:rsidRPr="00CD77C6">
        <w:t xml:space="preserve"> sudėtis</w:t>
      </w:r>
    </w:p>
    <w:p w14:paraId="067EE4FB" w14:textId="77777777" w:rsidR="00D206C5" w:rsidRPr="00CD77C6" w:rsidRDefault="00D206C5" w:rsidP="00D206C5">
      <w:pPr>
        <w:pStyle w:val="BTEMEASMCA"/>
      </w:pPr>
    </w:p>
    <w:p w14:paraId="4D231AC5" w14:textId="77777777" w:rsidR="00D206C5" w:rsidRDefault="00D206C5" w:rsidP="00D206C5">
      <w:pPr>
        <w:pStyle w:val="BT-EMEASMCA"/>
      </w:pPr>
      <w:r w:rsidRPr="00CD77C6">
        <w:t xml:space="preserve">Veikliosios medžiagos yra </w:t>
      </w:r>
      <w:proofErr w:type="spellStart"/>
      <w:r w:rsidRPr="00CD77C6">
        <w:t>benzoksonio</w:t>
      </w:r>
      <w:proofErr w:type="spellEnd"/>
      <w:r w:rsidRPr="00CD77C6">
        <w:t xml:space="preserve"> chloridas ir </w:t>
      </w:r>
      <w:proofErr w:type="spellStart"/>
      <w:r w:rsidRPr="00CD77C6">
        <w:t>lidokaino</w:t>
      </w:r>
      <w:proofErr w:type="spellEnd"/>
      <w:r w:rsidRPr="00CD77C6">
        <w:t xml:space="preserve"> hidrochloridas.</w:t>
      </w:r>
    </w:p>
    <w:p w14:paraId="56C6CA23" w14:textId="77777777" w:rsidR="00D206C5" w:rsidRDefault="00D206C5" w:rsidP="00D206C5">
      <w:pPr>
        <w:pStyle w:val="BT-EMEASMCA"/>
      </w:pPr>
      <w:r w:rsidRPr="00CD77C6">
        <w:t>Vienoje kietojoje pastilėje yra 1</w:t>
      </w:r>
      <w:r>
        <w:t> </w:t>
      </w:r>
      <w:r w:rsidRPr="00CD77C6">
        <w:t xml:space="preserve">mg </w:t>
      </w:r>
      <w:proofErr w:type="spellStart"/>
      <w:r w:rsidRPr="00CD77C6">
        <w:t>benzoksonio</w:t>
      </w:r>
      <w:proofErr w:type="spellEnd"/>
      <w:r w:rsidRPr="00CD77C6">
        <w:t xml:space="preserve"> chlorido ir 1 mg </w:t>
      </w:r>
      <w:proofErr w:type="spellStart"/>
      <w:r w:rsidRPr="00CD77C6">
        <w:t>lidokaino</w:t>
      </w:r>
      <w:proofErr w:type="spellEnd"/>
      <w:r w:rsidRPr="00CD77C6">
        <w:t xml:space="preserve"> hidrochlorido.</w:t>
      </w:r>
    </w:p>
    <w:p w14:paraId="23458100" w14:textId="77777777" w:rsidR="00D206C5" w:rsidRPr="00CD77C6" w:rsidRDefault="00D206C5" w:rsidP="00D206C5">
      <w:pPr>
        <w:pStyle w:val="BT-EMEASMCA"/>
        <w:rPr>
          <w:highlight w:val="yellow"/>
        </w:rPr>
      </w:pPr>
      <w:r w:rsidRPr="00CD77C6">
        <w:t xml:space="preserve">1 ml </w:t>
      </w:r>
      <w:proofErr w:type="spellStart"/>
      <w:r w:rsidRPr="00CD77C6">
        <w:t>Orofar</w:t>
      </w:r>
      <w:proofErr w:type="spellEnd"/>
      <w:r w:rsidRPr="00CD77C6">
        <w:t xml:space="preserve"> burnos gleivinės purškalo yra 2</w:t>
      </w:r>
      <w:r>
        <w:t> </w:t>
      </w:r>
      <w:r w:rsidRPr="00CD77C6">
        <w:t xml:space="preserve">mg </w:t>
      </w:r>
      <w:proofErr w:type="spellStart"/>
      <w:r w:rsidRPr="00CD77C6">
        <w:t>benzoksonio</w:t>
      </w:r>
      <w:proofErr w:type="spellEnd"/>
      <w:r w:rsidRPr="00CD77C6">
        <w:t xml:space="preserve"> chlorido ir 1,5 mg </w:t>
      </w:r>
      <w:proofErr w:type="spellStart"/>
      <w:r w:rsidRPr="00CD77C6">
        <w:t>lidokaino</w:t>
      </w:r>
      <w:proofErr w:type="spellEnd"/>
      <w:r w:rsidRPr="00CD77C6">
        <w:t xml:space="preserve"> hidrochlorido. Vienu dozavimo pompos paspaudimu išpurškiama 0,142 ml tirpalo kuriame yra 0,284 mg </w:t>
      </w:r>
      <w:proofErr w:type="spellStart"/>
      <w:r w:rsidRPr="00CD77C6">
        <w:t>benzoksonio</w:t>
      </w:r>
      <w:proofErr w:type="spellEnd"/>
      <w:r w:rsidRPr="00CD77C6">
        <w:t xml:space="preserve"> chlorido ir 0,213 mg </w:t>
      </w:r>
      <w:proofErr w:type="spellStart"/>
      <w:r w:rsidRPr="00CD77C6">
        <w:t>lidokaino</w:t>
      </w:r>
      <w:proofErr w:type="spellEnd"/>
      <w:r w:rsidRPr="00CD77C6">
        <w:t xml:space="preserve"> hidrochlorido.</w:t>
      </w:r>
    </w:p>
    <w:p w14:paraId="3C72A023" w14:textId="77777777" w:rsidR="00D206C5" w:rsidRPr="00CD77C6" w:rsidRDefault="00D206C5" w:rsidP="00D206C5">
      <w:pPr>
        <w:ind w:left="540" w:hanging="720"/>
        <w:rPr>
          <w:szCs w:val="22"/>
        </w:rPr>
      </w:pPr>
    </w:p>
    <w:p w14:paraId="14762EF7" w14:textId="77777777" w:rsidR="00D206C5" w:rsidRPr="00CD77C6" w:rsidRDefault="00D206C5" w:rsidP="00D206C5">
      <w:pPr>
        <w:pStyle w:val="BT-EMEASMCA"/>
        <w:rPr>
          <w:i/>
          <w:iCs/>
        </w:rPr>
      </w:pPr>
      <w:r w:rsidRPr="00CD77C6">
        <w:rPr>
          <w:i/>
          <w:iCs/>
        </w:rPr>
        <w:t xml:space="preserve">Pagalbinės medžiagos </w:t>
      </w:r>
    </w:p>
    <w:p w14:paraId="14F481D0" w14:textId="77777777" w:rsidR="00D206C5" w:rsidRPr="00CD77C6" w:rsidRDefault="00D206C5" w:rsidP="00D206C5">
      <w:pPr>
        <w:pStyle w:val="BT-EMEASMCA"/>
      </w:pPr>
      <w:proofErr w:type="spellStart"/>
      <w:r w:rsidRPr="00CD77C6">
        <w:t>Orofar</w:t>
      </w:r>
      <w:proofErr w:type="spellEnd"/>
      <w:r w:rsidRPr="00CD77C6">
        <w:t xml:space="preserve"> kietosios pastilės:</w:t>
      </w:r>
      <w:r w:rsidRPr="00CD77C6">
        <w:rPr>
          <w:color w:val="FF0000"/>
        </w:rPr>
        <w:t xml:space="preserve"> </w:t>
      </w:r>
      <w:proofErr w:type="spellStart"/>
      <w:r w:rsidRPr="00CD77C6">
        <w:t>sorbitolis</w:t>
      </w:r>
      <w:proofErr w:type="spellEnd"/>
      <w:r w:rsidRPr="00CD77C6">
        <w:t xml:space="preserve"> (E</w:t>
      </w:r>
      <w:r>
        <w:t> </w:t>
      </w:r>
      <w:r w:rsidRPr="00CD77C6">
        <w:t xml:space="preserve">420), sacharino natrio druska, </w:t>
      </w:r>
      <w:proofErr w:type="spellStart"/>
      <w:r w:rsidRPr="00CD77C6">
        <w:t>mikrokristalinė</w:t>
      </w:r>
      <w:proofErr w:type="spellEnd"/>
      <w:r w:rsidRPr="00CD77C6">
        <w:t xml:space="preserve"> celiuliozė, </w:t>
      </w:r>
      <w:proofErr w:type="spellStart"/>
      <w:r w:rsidRPr="00CD77C6">
        <w:t>makrogolis</w:t>
      </w:r>
      <w:proofErr w:type="spellEnd"/>
      <w:r w:rsidRPr="00CD77C6">
        <w:t xml:space="preserve"> 6000, kukurūzų krakmolas, natrio chloridas, magnio </w:t>
      </w:r>
      <w:proofErr w:type="spellStart"/>
      <w:r w:rsidRPr="00CD77C6">
        <w:t>stearatas</w:t>
      </w:r>
      <w:proofErr w:type="spellEnd"/>
      <w:r w:rsidRPr="00CD77C6">
        <w:t xml:space="preserve">, citrinų </w:t>
      </w:r>
      <w:proofErr w:type="spellStart"/>
      <w:r w:rsidRPr="00CD77C6">
        <w:t>rūgštis.monohidratas</w:t>
      </w:r>
      <w:proofErr w:type="spellEnd"/>
      <w:r w:rsidRPr="00CD77C6">
        <w:t>, apelsinų kvapo aromatinė medžiaga.</w:t>
      </w:r>
    </w:p>
    <w:p w14:paraId="0324D85D" w14:textId="77777777" w:rsidR="00D206C5" w:rsidRPr="00CD77C6" w:rsidRDefault="00D206C5" w:rsidP="00D206C5">
      <w:pPr>
        <w:pStyle w:val="BT-EMEASMCA"/>
      </w:pPr>
    </w:p>
    <w:p w14:paraId="378D2C6C" w14:textId="77777777" w:rsidR="00D206C5" w:rsidRPr="00CD77C6" w:rsidRDefault="00D206C5" w:rsidP="00D206C5">
      <w:pPr>
        <w:pStyle w:val="BT-EMEASMCA"/>
      </w:pPr>
      <w:proofErr w:type="spellStart"/>
      <w:r w:rsidRPr="00CD77C6">
        <w:t>Orofar</w:t>
      </w:r>
      <w:proofErr w:type="spellEnd"/>
      <w:r w:rsidRPr="00CD77C6">
        <w:t xml:space="preserve"> purškalas: etanolis (96</w:t>
      </w:r>
      <w:r>
        <w:t> </w:t>
      </w:r>
      <w:r w:rsidRPr="00CD77C6">
        <w:t xml:space="preserve">%), </w:t>
      </w:r>
      <w:proofErr w:type="spellStart"/>
      <w:r w:rsidRPr="00CD77C6">
        <w:t>glicerolis</w:t>
      </w:r>
      <w:proofErr w:type="spellEnd"/>
      <w:r w:rsidRPr="00CD77C6">
        <w:t xml:space="preserve">, pipirmėčių eterinis aliejus, </w:t>
      </w:r>
      <w:proofErr w:type="spellStart"/>
      <w:r w:rsidRPr="00CD77C6">
        <w:t>mentolas</w:t>
      </w:r>
      <w:proofErr w:type="spellEnd"/>
      <w:r w:rsidRPr="00CD77C6">
        <w:t>, praskiesta vandenilio chlorido rūgštis (pH reguliuoti), išgrynintas vanduo.</w:t>
      </w:r>
    </w:p>
    <w:p w14:paraId="3DEDED66" w14:textId="77777777" w:rsidR="00D206C5" w:rsidRPr="00CD77C6" w:rsidRDefault="00D206C5" w:rsidP="00D206C5">
      <w:pPr>
        <w:pStyle w:val="BTEMEASMCA"/>
      </w:pPr>
    </w:p>
    <w:p w14:paraId="6BB93B71" w14:textId="77777777" w:rsidR="00D206C5" w:rsidRPr="00CD77C6" w:rsidRDefault="00D206C5" w:rsidP="00D206C5">
      <w:pPr>
        <w:pStyle w:val="PI-3EMEASMCA"/>
      </w:pPr>
      <w:proofErr w:type="spellStart"/>
      <w:r w:rsidRPr="00CD77C6">
        <w:lastRenderedPageBreak/>
        <w:t>Orofar</w:t>
      </w:r>
      <w:proofErr w:type="spellEnd"/>
      <w:r w:rsidRPr="00CD77C6">
        <w:t xml:space="preserve"> išvaizda ir kiekis pakuotėje</w:t>
      </w:r>
    </w:p>
    <w:p w14:paraId="3C2A52A4" w14:textId="77777777" w:rsidR="00D206C5" w:rsidRPr="00CD77C6" w:rsidRDefault="00D206C5" w:rsidP="00D206C5">
      <w:pPr>
        <w:pStyle w:val="BTEMEASMCA"/>
      </w:pPr>
    </w:p>
    <w:p w14:paraId="3EB12955"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kietosios pastilės yra baltos ar šiek tiek gelsvos spalvos, apvalios, abipusiai išgaubtos kietosios pastilės. Vienoje kietųjų pastilių pusėje yra įspaudas </w:t>
      </w:r>
      <w:proofErr w:type="spellStart"/>
      <w:r w:rsidRPr="00CD77C6">
        <w:rPr>
          <w:sz w:val="22"/>
          <w:szCs w:val="22"/>
          <w:lang w:val="lt-LT"/>
        </w:rPr>
        <w:t>Zyma</w:t>
      </w:r>
      <w:proofErr w:type="spellEnd"/>
      <w:r w:rsidRPr="00CD77C6">
        <w:rPr>
          <w:sz w:val="22"/>
          <w:szCs w:val="22"/>
          <w:lang w:val="lt-LT"/>
        </w:rPr>
        <w:t>, kitoje pusėje – kodas OR.</w:t>
      </w:r>
    </w:p>
    <w:p w14:paraId="2D8B6DDC" w14:textId="77777777" w:rsidR="00D206C5" w:rsidRPr="00CD77C6" w:rsidRDefault="00D206C5" w:rsidP="00D206C5">
      <w:pPr>
        <w:pStyle w:val="prastojitrauka"/>
        <w:ind w:left="0"/>
        <w:rPr>
          <w:rStyle w:val="Komentaronuoroda"/>
          <w:sz w:val="22"/>
          <w:szCs w:val="22"/>
          <w:lang w:val="lt-LT"/>
        </w:rPr>
      </w:pPr>
    </w:p>
    <w:p w14:paraId="59024B71"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pastilės tiekiamos lizdinėse plokštelėse, kuriose yra 16 arba 24 pastilės.</w:t>
      </w:r>
    </w:p>
    <w:p w14:paraId="48150292" w14:textId="77777777" w:rsidR="00D206C5" w:rsidRPr="00CD77C6" w:rsidRDefault="00D206C5" w:rsidP="00D206C5">
      <w:pPr>
        <w:pStyle w:val="prastojitrauka"/>
        <w:ind w:left="0"/>
        <w:rPr>
          <w:sz w:val="22"/>
          <w:szCs w:val="22"/>
          <w:lang w:val="lt-LT"/>
        </w:rPr>
      </w:pPr>
      <w:r w:rsidRPr="00CD77C6">
        <w:rPr>
          <w:sz w:val="22"/>
          <w:szCs w:val="22"/>
          <w:lang w:val="lt-LT"/>
        </w:rPr>
        <w:t>Gali būti tiekiamos ne visų dydžių pakuotės.</w:t>
      </w:r>
    </w:p>
    <w:p w14:paraId="691070AE" w14:textId="77777777" w:rsidR="00D206C5" w:rsidRPr="00CD77C6" w:rsidRDefault="00D206C5" w:rsidP="00D206C5">
      <w:pPr>
        <w:pStyle w:val="prastojitrauka"/>
        <w:ind w:left="0"/>
        <w:rPr>
          <w:sz w:val="22"/>
          <w:szCs w:val="22"/>
          <w:lang w:val="lt-LT"/>
        </w:rPr>
      </w:pPr>
    </w:p>
    <w:p w14:paraId="36BFB4A7"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purškalas yra skaidrus, bespalvis tirpalas.</w:t>
      </w:r>
    </w:p>
    <w:p w14:paraId="738244A7" w14:textId="77777777" w:rsidR="00D206C5" w:rsidRPr="00CD77C6" w:rsidRDefault="00D206C5" w:rsidP="00D206C5">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purškalas tiekiamas buteliuke su dozavimo pompa ir apsauginiu dangteliu. Pakuotėje yra purkštukas. Buteliuke yra 30 ml purškalo.</w:t>
      </w:r>
    </w:p>
    <w:p w14:paraId="6790C0A3" w14:textId="77777777" w:rsidR="00D206C5" w:rsidRPr="00CD77C6" w:rsidRDefault="00D206C5" w:rsidP="00D206C5">
      <w:pPr>
        <w:pStyle w:val="BTEMEASMCA"/>
      </w:pPr>
    </w:p>
    <w:p w14:paraId="373B24BA" w14:textId="77777777" w:rsidR="00D206C5" w:rsidRPr="006D535C" w:rsidRDefault="00D206C5" w:rsidP="00D206C5">
      <w:pPr>
        <w:pStyle w:val="PI-3EMEASMCA"/>
      </w:pPr>
      <w:r w:rsidRPr="006D535C">
        <w:t>Registruotojas</w:t>
      </w:r>
    </w:p>
    <w:p w14:paraId="72FCC28B" w14:textId="77777777" w:rsidR="00D206C5" w:rsidRPr="006D535C" w:rsidRDefault="00D206C5" w:rsidP="00D206C5">
      <w:pPr>
        <w:pStyle w:val="PI-3EMEASMCA"/>
        <w:rPr>
          <w:b w:val="0"/>
          <w:bCs w:val="0"/>
          <w:lang w:eastAsia="lt-LT"/>
        </w:rPr>
      </w:pPr>
      <w:r w:rsidRPr="006D535C">
        <w:rPr>
          <w:b w:val="0"/>
          <w:bCs w:val="0"/>
          <w:lang w:eastAsia="lt-LT"/>
        </w:rPr>
        <w:t xml:space="preserve">STADA </w:t>
      </w:r>
      <w:proofErr w:type="spellStart"/>
      <w:r w:rsidRPr="006D535C">
        <w:rPr>
          <w:b w:val="0"/>
          <w:bCs w:val="0"/>
          <w:lang w:eastAsia="lt-LT"/>
        </w:rPr>
        <w:t>Arzneimittel</w:t>
      </w:r>
      <w:proofErr w:type="spellEnd"/>
      <w:r w:rsidRPr="006D535C">
        <w:rPr>
          <w:b w:val="0"/>
          <w:bCs w:val="0"/>
          <w:lang w:eastAsia="lt-LT"/>
        </w:rPr>
        <w:t xml:space="preserve"> AG </w:t>
      </w:r>
    </w:p>
    <w:p w14:paraId="65C03991" w14:textId="77777777" w:rsidR="00D206C5" w:rsidRPr="006D535C" w:rsidRDefault="00D206C5" w:rsidP="00D206C5">
      <w:pPr>
        <w:pStyle w:val="PI-3EMEASMCA"/>
        <w:rPr>
          <w:b w:val="0"/>
          <w:bCs w:val="0"/>
          <w:lang w:eastAsia="lt-LT"/>
        </w:rPr>
      </w:pPr>
      <w:proofErr w:type="spellStart"/>
      <w:r w:rsidRPr="006D535C">
        <w:rPr>
          <w:b w:val="0"/>
          <w:bCs w:val="0"/>
          <w:lang w:eastAsia="lt-LT"/>
        </w:rPr>
        <w:t>Stadastrasse</w:t>
      </w:r>
      <w:proofErr w:type="spellEnd"/>
      <w:r w:rsidRPr="006D535C">
        <w:rPr>
          <w:b w:val="0"/>
          <w:bCs w:val="0"/>
          <w:lang w:eastAsia="lt-LT"/>
        </w:rPr>
        <w:t xml:space="preserve"> 2 -18</w:t>
      </w:r>
    </w:p>
    <w:p w14:paraId="1A6D5F3F" w14:textId="77777777" w:rsidR="00D206C5" w:rsidRPr="006D535C" w:rsidRDefault="00D206C5" w:rsidP="00D206C5">
      <w:pPr>
        <w:pStyle w:val="PI-3EMEASMCA"/>
        <w:rPr>
          <w:b w:val="0"/>
          <w:bCs w:val="0"/>
          <w:lang w:eastAsia="lt-LT"/>
        </w:rPr>
      </w:pPr>
      <w:r w:rsidRPr="006D535C">
        <w:rPr>
          <w:b w:val="0"/>
          <w:bCs w:val="0"/>
          <w:lang w:eastAsia="lt-LT"/>
        </w:rPr>
        <w:t xml:space="preserve">61118 </w:t>
      </w:r>
      <w:proofErr w:type="spellStart"/>
      <w:r w:rsidRPr="006D535C">
        <w:rPr>
          <w:b w:val="0"/>
          <w:bCs w:val="0"/>
          <w:lang w:eastAsia="lt-LT"/>
        </w:rPr>
        <w:t>Bad</w:t>
      </w:r>
      <w:proofErr w:type="spellEnd"/>
      <w:r w:rsidRPr="006D535C">
        <w:rPr>
          <w:b w:val="0"/>
          <w:bCs w:val="0"/>
          <w:lang w:eastAsia="lt-LT"/>
        </w:rPr>
        <w:t xml:space="preserve"> </w:t>
      </w:r>
      <w:proofErr w:type="spellStart"/>
      <w:r w:rsidRPr="006D535C">
        <w:rPr>
          <w:b w:val="0"/>
          <w:bCs w:val="0"/>
          <w:lang w:eastAsia="lt-LT"/>
        </w:rPr>
        <w:t>Vilbel</w:t>
      </w:r>
      <w:proofErr w:type="spellEnd"/>
    </w:p>
    <w:p w14:paraId="70EBB91E" w14:textId="77777777" w:rsidR="00D206C5" w:rsidRPr="006D535C" w:rsidRDefault="00D206C5" w:rsidP="00D206C5">
      <w:pPr>
        <w:rPr>
          <w:sz w:val="22"/>
          <w:szCs w:val="22"/>
        </w:rPr>
      </w:pPr>
      <w:r w:rsidRPr="006D535C">
        <w:rPr>
          <w:sz w:val="22"/>
          <w:szCs w:val="22"/>
        </w:rPr>
        <w:t>Vokietija</w:t>
      </w:r>
    </w:p>
    <w:p w14:paraId="1E29ADCF" w14:textId="77777777" w:rsidR="00D206C5" w:rsidRPr="008F2398" w:rsidRDefault="00D206C5" w:rsidP="00D206C5">
      <w:pPr>
        <w:rPr>
          <w:szCs w:val="22"/>
        </w:rPr>
      </w:pPr>
    </w:p>
    <w:p w14:paraId="3FFDA60E" w14:textId="77777777" w:rsidR="00D206C5" w:rsidRPr="006D535C" w:rsidRDefault="00D206C5" w:rsidP="00D206C5">
      <w:pPr>
        <w:pStyle w:val="PI-3EMEASMCA"/>
        <w:rPr>
          <w:b w:val="0"/>
        </w:rPr>
      </w:pPr>
      <w:r w:rsidRPr="006D535C">
        <w:t>Gamintojas (burnos gleivinės purškalas)</w:t>
      </w:r>
    </w:p>
    <w:p w14:paraId="00D84859" w14:textId="77777777" w:rsidR="00D206C5" w:rsidRPr="006D535C" w:rsidRDefault="00D206C5" w:rsidP="00D206C5">
      <w:pPr>
        <w:pStyle w:val="PI-3EMEASMCA"/>
        <w:rPr>
          <w:b w:val="0"/>
        </w:rPr>
      </w:pPr>
      <w:proofErr w:type="spellStart"/>
      <w:r w:rsidRPr="006D535C">
        <w:rPr>
          <w:b w:val="0"/>
        </w:rPr>
        <w:t>Doppel</w:t>
      </w:r>
      <w:proofErr w:type="spellEnd"/>
      <w:r w:rsidRPr="006D535C">
        <w:rPr>
          <w:b w:val="0"/>
        </w:rPr>
        <w:t xml:space="preserve"> </w:t>
      </w:r>
      <w:proofErr w:type="spellStart"/>
      <w:r w:rsidRPr="006D535C">
        <w:rPr>
          <w:b w:val="0"/>
        </w:rPr>
        <w:t>Farmaceutici</w:t>
      </w:r>
      <w:proofErr w:type="spellEnd"/>
      <w:r w:rsidRPr="006D535C">
        <w:rPr>
          <w:b w:val="0"/>
        </w:rPr>
        <w:t xml:space="preserve"> S.R.L.</w:t>
      </w:r>
    </w:p>
    <w:p w14:paraId="045C28F8" w14:textId="77777777" w:rsidR="00D206C5" w:rsidRPr="006D535C" w:rsidRDefault="00D206C5" w:rsidP="00D206C5">
      <w:pPr>
        <w:pStyle w:val="PI-3EMEASMCA"/>
        <w:rPr>
          <w:b w:val="0"/>
        </w:rPr>
      </w:pPr>
      <w:r w:rsidRPr="006D535C">
        <w:rPr>
          <w:b w:val="0"/>
        </w:rPr>
        <w:t xml:space="preserve">Via </w:t>
      </w:r>
      <w:proofErr w:type="spellStart"/>
      <w:r w:rsidRPr="006D535C">
        <w:rPr>
          <w:b w:val="0"/>
        </w:rPr>
        <w:t>Martiri</w:t>
      </w:r>
      <w:proofErr w:type="spellEnd"/>
      <w:r w:rsidRPr="006D535C">
        <w:rPr>
          <w:b w:val="0"/>
        </w:rPr>
        <w:t xml:space="preserve"> </w:t>
      </w:r>
      <w:proofErr w:type="spellStart"/>
      <w:r w:rsidRPr="006D535C">
        <w:rPr>
          <w:b w:val="0"/>
        </w:rPr>
        <w:t>Delle</w:t>
      </w:r>
      <w:proofErr w:type="spellEnd"/>
      <w:r w:rsidRPr="006D535C">
        <w:rPr>
          <w:b w:val="0"/>
        </w:rPr>
        <w:t xml:space="preserve"> </w:t>
      </w:r>
      <w:proofErr w:type="spellStart"/>
      <w:r w:rsidRPr="006D535C">
        <w:rPr>
          <w:b w:val="0"/>
        </w:rPr>
        <w:t>Foibe</w:t>
      </w:r>
      <w:proofErr w:type="spellEnd"/>
      <w:r w:rsidRPr="006D535C">
        <w:rPr>
          <w:b w:val="0"/>
        </w:rPr>
        <w:t>, 1</w:t>
      </w:r>
    </w:p>
    <w:p w14:paraId="5E9C7322" w14:textId="77777777" w:rsidR="00D206C5" w:rsidRPr="006D535C" w:rsidRDefault="00D206C5" w:rsidP="00D206C5">
      <w:pPr>
        <w:pStyle w:val="PI-3EMEASMCA"/>
        <w:rPr>
          <w:b w:val="0"/>
        </w:rPr>
      </w:pPr>
      <w:r w:rsidRPr="006D535C">
        <w:rPr>
          <w:b w:val="0"/>
        </w:rPr>
        <w:t xml:space="preserve">29016 </w:t>
      </w:r>
      <w:proofErr w:type="spellStart"/>
      <w:r w:rsidRPr="006D535C">
        <w:rPr>
          <w:b w:val="0"/>
        </w:rPr>
        <w:t>Cortemaggiore</w:t>
      </w:r>
      <w:proofErr w:type="spellEnd"/>
      <w:r w:rsidRPr="006D535C">
        <w:rPr>
          <w:b w:val="0"/>
        </w:rPr>
        <w:t xml:space="preserve"> (PC)</w:t>
      </w:r>
    </w:p>
    <w:p w14:paraId="32F9B7CD" w14:textId="77777777" w:rsidR="00D206C5" w:rsidRPr="006D535C" w:rsidRDefault="00D206C5" w:rsidP="00D206C5">
      <w:pPr>
        <w:pStyle w:val="PI-3EMEASMCA"/>
        <w:rPr>
          <w:b w:val="0"/>
        </w:rPr>
      </w:pPr>
      <w:r w:rsidRPr="006D535C">
        <w:rPr>
          <w:b w:val="0"/>
        </w:rPr>
        <w:t>Italija</w:t>
      </w:r>
    </w:p>
    <w:p w14:paraId="310D02E6" w14:textId="77777777" w:rsidR="00D206C5" w:rsidRPr="006D535C" w:rsidRDefault="00D206C5" w:rsidP="00D206C5">
      <w:pPr>
        <w:pStyle w:val="BTEMEASMCA"/>
      </w:pPr>
    </w:p>
    <w:p w14:paraId="5B34F9B6" w14:textId="77777777" w:rsidR="00D206C5" w:rsidRPr="006D535C" w:rsidRDefault="00D206C5" w:rsidP="00D206C5">
      <w:pPr>
        <w:pStyle w:val="PI-3EMEASMCA"/>
      </w:pPr>
      <w:r w:rsidRPr="006D535C">
        <w:t>Gamintojas (kietosios pastilės)</w:t>
      </w:r>
    </w:p>
    <w:p w14:paraId="1A5C91E3" w14:textId="77777777" w:rsidR="00D206C5" w:rsidRPr="006D535C" w:rsidRDefault="00D206C5" w:rsidP="00D206C5">
      <w:pPr>
        <w:rPr>
          <w:sz w:val="22"/>
          <w:szCs w:val="22"/>
        </w:rPr>
      </w:pPr>
      <w:proofErr w:type="spellStart"/>
      <w:r w:rsidRPr="006D535C">
        <w:rPr>
          <w:sz w:val="22"/>
          <w:szCs w:val="22"/>
        </w:rPr>
        <w:t>Recipharm</w:t>
      </w:r>
      <w:proofErr w:type="spellEnd"/>
      <w:r w:rsidRPr="006D535C">
        <w:rPr>
          <w:sz w:val="22"/>
          <w:szCs w:val="22"/>
        </w:rPr>
        <w:t xml:space="preserve"> </w:t>
      </w:r>
      <w:proofErr w:type="spellStart"/>
      <w:r w:rsidRPr="006D535C">
        <w:rPr>
          <w:sz w:val="22"/>
          <w:szCs w:val="22"/>
        </w:rPr>
        <w:t>Uppsala</w:t>
      </w:r>
      <w:proofErr w:type="spellEnd"/>
      <w:r w:rsidRPr="006D535C">
        <w:rPr>
          <w:sz w:val="22"/>
          <w:szCs w:val="22"/>
        </w:rPr>
        <w:t xml:space="preserve"> AB</w:t>
      </w:r>
    </w:p>
    <w:p w14:paraId="6C5571FA" w14:textId="77777777" w:rsidR="00D206C5" w:rsidRPr="006D535C" w:rsidRDefault="00D206C5" w:rsidP="00D206C5">
      <w:pPr>
        <w:rPr>
          <w:sz w:val="22"/>
          <w:szCs w:val="22"/>
        </w:rPr>
      </w:pPr>
      <w:proofErr w:type="spellStart"/>
      <w:r w:rsidRPr="006D535C">
        <w:rPr>
          <w:sz w:val="22"/>
          <w:szCs w:val="22"/>
        </w:rPr>
        <w:t>Bjorkgatan</w:t>
      </w:r>
      <w:proofErr w:type="spellEnd"/>
      <w:r w:rsidRPr="006D535C">
        <w:rPr>
          <w:sz w:val="22"/>
          <w:szCs w:val="22"/>
        </w:rPr>
        <w:t xml:space="preserve"> 30</w:t>
      </w:r>
    </w:p>
    <w:p w14:paraId="25026CB9" w14:textId="77777777" w:rsidR="00D206C5" w:rsidRPr="006D535C" w:rsidRDefault="00D206C5" w:rsidP="00D206C5">
      <w:pPr>
        <w:rPr>
          <w:sz w:val="22"/>
          <w:szCs w:val="22"/>
        </w:rPr>
      </w:pPr>
      <w:proofErr w:type="spellStart"/>
      <w:r w:rsidRPr="006D535C">
        <w:rPr>
          <w:sz w:val="22"/>
          <w:szCs w:val="22"/>
        </w:rPr>
        <w:t>Uppsala</w:t>
      </w:r>
      <w:proofErr w:type="spellEnd"/>
      <w:r w:rsidRPr="006D535C">
        <w:rPr>
          <w:sz w:val="22"/>
          <w:szCs w:val="22"/>
        </w:rPr>
        <w:t xml:space="preserve">, 751 82 </w:t>
      </w:r>
    </w:p>
    <w:p w14:paraId="6911B412" w14:textId="77777777" w:rsidR="00D206C5" w:rsidRPr="006D535C" w:rsidRDefault="00D206C5" w:rsidP="00D206C5">
      <w:pPr>
        <w:rPr>
          <w:sz w:val="22"/>
          <w:szCs w:val="22"/>
        </w:rPr>
      </w:pPr>
      <w:r w:rsidRPr="006D535C">
        <w:rPr>
          <w:sz w:val="22"/>
          <w:szCs w:val="22"/>
        </w:rPr>
        <w:t>Švedija</w:t>
      </w:r>
    </w:p>
    <w:p w14:paraId="6735FF96" w14:textId="77777777" w:rsidR="00D206C5" w:rsidRPr="006D535C" w:rsidRDefault="00D206C5" w:rsidP="00D206C5">
      <w:pPr>
        <w:pStyle w:val="BTEMEASMCA"/>
      </w:pPr>
    </w:p>
    <w:p w14:paraId="1D9B10A9" w14:textId="77777777" w:rsidR="00D206C5" w:rsidRDefault="00D206C5" w:rsidP="00D206C5">
      <w:pPr>
        <w:pStyle w:val="BTEMEASMCA"/>
      </w:pPr>
      <w:r>
        <w:t>a</w:t>
      </w:r>
      <w:r w:rsidRPr="005B535E">
        <w:t>rba</w:t>
      </w:r>
    </w:p>
    <w:p w14:paraId="60DADDD6" w14:textId="77777777" w:rsidR="00D206C5" w:rsidRPr="005B535E" w:rsidRDefault="00D206C5" w:rsidP="00D206C5">
      <w:pPr>
        <w:pStyle w:val="BTEMEASMCA"/>
      </w:pPr>
    </w:p>
    <w:p w14:paraId="477D4EA8" w14:textId="77777777" w:rsidR="00D206C5" w:rsidRPr="005B535E" w:rsidRDefault="00D206C5" w:rsidP="00D206C5">
      <w:pPr>
        <w:pStyle w:val="BTEMEASMCA"/>
      </w:pPr>
      <w:r w:rsidRPr="005B535E">
        <w:t xml:space="preserve">STADA </w:t>
      </w:r>
      <w:proofErr w:type="spellStart"/>
      <w:r w:rsidRPr="005B535E">
        <w:t>Arzneimittel</w:t>
      </w:r>
      <w:proofErr w:type="spellEnd"/>
      <w:r w:rsidRPr="005B535E">
        <w:t xml:space="preserve"> AG</w:t>
      </w:r>
    </w:p>
    <w:p w14:paraId="2D3F5CCC" w14:textId="77777777" w:rsidR="00D206C5" w:rsidRPr="005B535E" w:rsidRDefault="00D206C5" w:rsidP="00D206C5">
      <w:pPr>
        <w:pStyle w:val="BTEMEASMCA"/>
      </w:pPr>
      <w:proofErr w:type="spellStart"/>
      <w:r w:rsidRPr="005B535E">
        <w:t>Stadastrasse</w:t>
      </w:r>
      <w:proofErr w:type="spellEnd"/>
      <w:r w:rsidRPr="005B535E">
        <w:t xml:space="preserve"> 2 - 18</w:t>
      </w:r>
    </w:p>
    <w:p w14:paraId="72D7C8CF" w14:textId="77777777" w:rsidR="00D206C5" w:rsidRPr="005B535E" w:rsidRDefault="00D206C5" w:rsidP="00D206C5">
      <w:pPr>
        <w:pStyle w:val="BTEMEASMCA"/>
      </w:pPr>
      <w:r w:rsidRPr="005B535E">
        <w:t xml:space="preserve">61118 </w:t>
      </w:r>
      <w:proofErr w:type="spellStart"/>
      <w:r w:rsidRPr="005B535E">
        <w:t>Bad</w:t>
      </w:r>
      <w:proofErr w:type="spellEnd"/>
      <w:r w:rsidRPr="005B535E">
        <w:t xml:space="preserve"> </w:t>
      </w:r>
      <w:proofErr w:type="spellStart"/>
      <w:r w:rsidRPr="005B535E">
        <w:t>Vilbel</w:t>
      </w:r>
      <w:proofErr w:type="spellEnd"/>
    </w:p>
    <w:p w14:paraId="5B3FB112" w14:textId="77777777" w:rsidR="00D206C5" w:rsidRDefault="00D206C5" w:rsidP="00D206C5">
      <w:pPr>
        <w:pStyle w:val="BTEMEASMCA"/>
      </w:pPr>
      <w:r w:rsidRPr="005B535E">
        <w:t>Vokietija</w:t>
      </w:r>
    </w:p>
    <w:p w14:paraId="3578F3C1" w14:textId="77777777" w:rsidR="00D206C5" w:rsidRPr="006D535C" w:rsidRDefault="00D206C5" w:rsidP="00D206C5">
      <w:pPr>
        <w:pStyle w:val="BTEMEASMCA"/>
      </w:pPr>
    </w:p>
    <w:p w14:paraId="7C2C0262" w14:textId="77777777" w:rsidR="00D206C5" w:rsidRPr="006D535C" w:rsidRDefault="00D206C5" w:rsidP="00D206C5">
      <w:pPr>
        <w:pStyle w:val="BTEMEASMCA"/>
      </w:pPr>
      <w:r w:rsidRPr="006D535C">
        <w:t>Jeigu apie šį vaistą norite sužinoti daugiau, kreipkitės į vietinį registruotojo atstovą.</w:t>
      </w:r>
    </w:p>
    <w:p w14:paraId="3F64708C" w14:textId="77777777" w:rsidR="00D206C5" w:rsidRPr="006D535C" w:rsidRDefault="00D206C5" w:rsidP="00D206C5">
      <w:pPr>
        <w:rPr>
          <w:sz w:val="22"/>
          <w:szCs w:val="22"/>
        </w:rPr>
      </w:pPr>
    </w:p>
    <w:p w14:paraId="0B3E89F2" w14:textId="77777777" w:rsidR="00D206C5" w:rsidRPr="006D535C" w:rsidRDefault="00D206C5" w:rsidP="00D206C5">
      <w:pPr>
        <w:rPr>
          <w:sz w:val="22"/>
          <w:szCs w:val="22"/>
        </w:rPr>
      </w:pPr>
      <w:r w:rsidRPr="006D535C">
        <w:rPr>
          <w:sz w:val="22"/>
          <w:szCs w:val="22"/>
        </w:rPr>
        <w:t xml:space="preserve">UAB „STADA </w:t>
      </w:r>
      <w:proofErr w:type="spellStart"/>
      <w:r w:rsidRPr="006D535C">
        <w:rPr>
          <w:sz w:val="22"/>
          <w:szCs w:val="22"/>
        </w:rPr>
        <w:t>Baltics</w:t>
      </w:r>
      <w:proofErr w:type="spellEnd"/>
      <w:r w:rsidRPr="006D535C">
        <w:rPr>
          <w:sz w:val="22"/>
          <w:szCs w:val="22"/>
        </w:rPr>
        <w:t>“</w:t>
      </w:r>
    </w:p>
    <w:p w14:paraId="793ECFA5" w14:textId="77777777" w:rsidR="00D206C5" w:rsidRPr="006D535C" w:rsidRDefault="00D206C5" w:rsidP="00D206C5">
      <w:pPr>
        <w:rPr>
          <w:sz w:val="22"/>
          <w:szCs w:val="22"/>
        </w:rPr>
      </w:pPr>
      <w:r w:rsidRPr="006D535C">
        <w:rPr>
          <w:sz w:val="22"/>
          <w:szCs w:val="22"/>
        </w:rPr>
        <w:t>A. Goštauto g. 40A</w:t>
      </w:r>
    </w:p>
    <w:p w14:paraId="79B0D8C3" w14:textId="77777777" w:rsidR="00D206C5" w:rsidRPr="006D535C" w:rsidRDefault="00D206C5" w:rsidP="00D206C5">
      <w:pPr>
        <w:rPr>
          <w:sz w:val="22"/>
          <w:szCs w:val="22"/>
        </w:rPr>
      </w:pPr>
      <w:r w:rsidRPr="006D535C">
        <w:rPr>
          <w:sz w:val="22"/>
          <w:szCs w:val="22"/>
        </w:rPr>
        <w:t>03163 Vilnius</w:t>
      </w:r>
    </w:p>
    <w:p w14:paraId="1078995E" w14:textId="77777777" w:rsidR="00D206C5" w:rsidRPr="006D535C" w:rsidRDefault="00D206C5" w:rsidP="00D206C5">
      <w:pPr>
        <w:rPr>
          <w:sz w:val="22"/>
          <w:szCs w:val="22"/>
        </w:rPr>
      </w:pPr>
      <w:r w:rsidRPr="006D535C">
        <w:rPr>
          <w:sz w:val="22"/>
          <w:szCs w:val="22"/>
        </w:rPr>
        <w:t>Tel.: +370 5 2603926</w:t>
      </w:r>
    </w:p>
    <w:p w14:paraId="7DA06D9B" w14:textId="77777777" w:rsidR="00D206C5" w:rsidRPr="006D535C" w:rsidRDefault="00D206C5" w:rsidP="00D206C5">
      <w:pPr>
        <w:rPr>
          <w:sz w:val="22"/>
          <w:szCs w:val="22"/>
          <w:lang w:val="en-US"/>
        </w:rPr>
      </w:pPr>
      <w:hyperlink r:id="rId8" w:history="1">
        <w:r w:rsidRPr="006D535C">
          <w:rPr>
            <w:rStyle w:val="Hipersaitas"/>
            <w:rFonts w:eastAsiaTheme="majorEastAsia"/>
            <w:sz w:val="22"/>
            <w:szCs w:val="22"/>
          </w:rPr>
          <w:t>stada.baltics@stada.com</w:t>
        </w:r>
      </w:hyperlink>
    </w:p>
    <w:p w14:paraId="0E99D7EF" w14:textId="77777777" w:rsidR="00D206C5" w:rsidRPr="006D535C" w:rsidRDefault="00D206C5" w:rsidP="00D206C5">
      <w:pPr>
        <w:rPr>
          <w:sz w:val="22"/>
          <w:szCs w:val="22"/>
          <w:lang w:val="en-US"/>
        </w:rPr>
      </w:pPr>
    </w:p>
    <w:p w14:paraId="3EFDB2C8" w14:textId="77777777" w:rsidR="00D206C5" w:rsidRPr="006D535C" w:rsidRDefault="00D206C5" w:rsidP="00D206C5">
      <w:pPr>
        <w:pStyle w:val="BTbEMEASMCA"/>
      </w:pPr>
      <w:r w:rsidRPr="006D535C">
        <w:t xml:space="preserve">Šis pakuotės lapelis paskutinį kartą peržiūrėtas </w:t>
      </w:r>
      <w:r>
        <w:t>2025-12-03</w:t>
      </w:r>
    </w:p>
    <w:p w14:paraId="25C07D06" w14:textId="77777777" w:rsidR="00D206C5" w:rsidRPr="006D535C" w:rsidRDefault="00D206C5" w:rsidP="00D206C5">
      <w:pPr>
        <w:pStyle w:val="BTbEMEASMCA"/>
      </w:pPr>
    </w:p>
    <w:p w14:paraId="648904E7" w14:textId="77777777" w:rsidR="00D206C5" w:rsidRPr="006D535C" w:rsidRDefault="00D206C5" w:rsidP="00D206C5">
      <w:pPr>
        <w:rPr>
          <w:sz w:val="22"/>
          <w:szCs w:val="22"/>
        </w:rPr>
      </w:pPr>
      <w:r w:rsidRPr="006D535C">
        <w:rPr>
          <w:sz w:val="22"/>
          <w:szCs w:val="22"/>
        </w:rPr>
        <w:t xml:space="preserve">Išsami informacija apie šį vaistą pateikiama Valstybinės vaistų kontrolės tarnybos prie Lietuvos Respublikos sveikatos apsaugos ministerijos tinklalapyje </w:t>
      </w:r>
      <w:hyperlink r:id="rId9" w:history="1">
        <w:r w:rsidRPr="006D535C">
          <w:rPr>
            <w:rStyle w:val="Hipersaitas"/>
            <w:rFonts w:eastAsiaTheme="majorEastAsia"/>
            <w:sz w:val="22"/>
            <w:szCs w:val="22"/>
          </w:rPr>
          <w:t>http://www.vvkt.lt/</w:t>
        </w:r>
      </w:hyperlink>
      <w:r w:rsidRPr="006D535C">
        <w:rPr>
          <w:rStyle w:val="Hipersaitas"/>
          <w:rFonts w:eastAsiaTheme="majorEastAsia"/>
          <w:sz w:val="22"/>
          <w:szCs w:val="22"/>
        </w:rPr>
        <w:t xml:space="preserve">     </w:t>
      </w:r>
    </w:p>
    <w:p w14:paraId="29C1E1C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A4BEE"/>
    <w:multiLevelType w:val="hybridMultilevel"/>
    <w:tmpl w:val="2A5C7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415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C5"/>
    <w:rsid w:val="00222FED"/>
    <w:rsid w:val="003E31E9"/>
    <w:rsid w:val="005F173E"/>
    <w:rsid w:val="008B3AD4"/>
    <w:rsid w:val="00984A0A"/>
    <w:rsid w:val="00D047C4"/>
    <w:rsid w:val="00D206C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6B7E"/>
  <w15:chartTrackingRefBased/>
  <w15:docId w15:val="{CF3F0B28-02A4-4C17-B64A-1B34C30A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6C5"/>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D20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0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06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06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06C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206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6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D206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6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06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06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06C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06C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06C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206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6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D206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6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206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6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6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6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6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6C5"/>
    <w:rPr>
      <w:i/>
      <w:iCs/>
      <w:color w:val="404040" w:themeColor="text1" w:themeTint="BF"/>
    </w:rPr>
  </w:style>
  <w:style w:type="paragraph" w:styleId="Sraopastraipa">
    <w:name w:val="List Paragraph"/>
    <w:basedOn w:val="prastasis"/>
    <w:uiPriority w:val="34"/>
    <w:qFormat/>
    <w:rsid w:val="00D206C5"/>
    <w:pPr>
      <w:ind w:left="720"/>
      <w:contextualSpacing/>
    </w:pPr>
  </w:style>
  <w:style w:type="character" w:styleId="Rykuspabraukimas">
    <w:name w:val="Intense Emphasis"/>
    <w:basedOn w:val="Numatytasispastraiposriftas"/>
    <w:uiPriority w:val="21"/>
    <w:qFormat/>
    <w:rsid w:val="00D206C5"/>
    <w:rPr>
      <w:i/>
      <w:iCs/>
      <w:color w:val="0F4761" w:themeColor="accent1" w:themeShade="BF"/>
    </w:rPr>
  </w:style>
  <w:style w:type="paragraph" w:styleId="Iskirtacitata">
    <w:name w:val="Intense Quote"/>
    <w:basedOn w:val="prastasis"/>
    <w:next w:val="prastasis"/>
    <w:link w:val="IskirtacitataDiagrama"/>
    <w:uiPriority w:val="30"/>
    <w:qFormat/>
    <w:rsid w:val="00D20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06C5"/>
    <w:rPr>
      <w:i/>
      <w:iCs/>
      <w:color w:val="0F4761" w:themeColor="accent1" w:themeShade="BF"/>
    </w:rPr>
  </w:style>
  <w:style w:type="character" w:styleId="Rykinuoroda">
    <w:name w:val="Intense Reference"/>
    <w:basedOn w:val="Numatytasispastraiposriftas"/>
    <w:uiPriority w:val="32"/>
    <w:qFormat/>
    <w:rsid w:val="00D206C5"/>
    <w:rPr>
      <w:b/>
      <w:bCs/>
      <w:smallCaps/>
      <w:color w:val="0F4761" w:themeColor="accent1" w:themeShade="BF"/>
      <w:spacing w:val="5"/>
    </w:rPr>
  </w:style>
  <w:style w:type="character" w:styleId="Hipersaitas">
    <w:name w:val="Hyperlink"/>
    <w:basedOn w:val="Numatytasispastraiposriftas"/>
    <w:rsid w:val="00D206C5"/>
    <w:rPr>
      <w:rFonts w:cs="Times New Roman"/>
      <w:color w:val="0000FF"/>
      <w:u w:val="single"/>
    </w:rPr>
  </w:style>
  <w:style w:type="paragraph" w:customStyle="1" w:styleId="PI-1EMEASMCA">
    <w:name w:val="PI-1 EMEA_SMCA"/>
    <w:basedOn w:val="Antrat2"/>
    <w:autoRedefine/>
    <w:rsid w:val="00D206C5"/>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D206C5"/>
    <w:rPr>
      <w:bCs/>
      <w:sz w:val="22"/>
      <w:szCs w:val="22"/>
    </w:rPr>
  </w:style>
  <w:style w:type="paragraph" w:customStyle="1" w:styleId="TTEMEASMCA">
    <w:name w:val="TT EMEA_SMCA"/>
    <w:basedOn w:val="Antrat1"/>
    <w:link w:val="TTEMEASMCAChar"/>
    <w:autoRedefine/>
    <w:rsid w:val="00D206C5"/>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D206C5"/>
    <w:rPr>
      <w:rFonts w:eastAsia="Times New Roman"/>
      <w:b/>
      <w:caps/>
      <w:kern w:val="0"/>
      <w:lang w:val="en-US"/>
      <w14:ligatures w14:val="none"/>
    </w:rPr>
  </w:style>
  <w:style w:type="paragraph" w:customStyle="1" w:styleId="BT-EMEASMCA">
    <w:name w:val="BT- EMEA_SMCA"/>
    <w:basedOn w:val="BTEMEASMCA"/>
    <w:autoRedefine/>
    <w:rsid w:val="00D206C5"/>
  </w:style>
  <w:style w:type="paragraph" w:customStyle="1" w:styleId="PI-3EMEASMCA">
    <w:name w:val="PI-3 EMEA_SMCA"/>
    <w:basedOn w:val="prastasis"/>
    <w:autoRedefine/>
    <w:rsid w:val="00D206C5"/>
    <w:rPr>
      <w:b/>
      <w:bCs/>
      <w:sz w:val="22"/>
      <w:szCs w:val="22"/>
    </w:rPr>
  </w:style>
  <w:style w:type="paragraph" w:customStyle="1" w:styleId="BTbEMEASMCA">
    <w:name w:val="BT(b) EMEA_SMCA"/>
    <w:basedOn w:val="BTEMEASMCA"/>
    <w:autoRedefine/>
    <w:rsid w:val="00D206C5"/>
    <w:rPr>
      <w:b/>
    </w:rPr>
  </w:style>
  <w:style w:type="character" w:customStyle="1" w:styleId="BTEMEASMCAChar">
    <w:name w:val="BT EMEA_SMCA Char"/>
    <w:basedOn w:val="Numatytasispastraiposriftas"/>
    <w:link w:val="BTEMEASMCA"/>
    <w:locked/>
    <w:rsid w:val="00D206C5"/>
    <w:rPr>
      <w:rFonts w:eastAsia="Times New Roman"/>
      <w:bCs/>
      <w:kern w:val="0"/>
      <w14:ligatures w14:val="none"/>
    </w:rPr>
  </w:style>
  <w:style w:type="paragraph" w:styleId="prastojitrauka">
    <w:name w:val="Normal Indent"/>
    <w:basedOn w:val="prastasis"/>
    <w:rsid w:val="00D206C5"/>
    <w:pPr>
      <w:ind w:left="851"/>
    </w:pPr>
    <w:rPr>
      <w:szCs w:val="20"/>
      <w:lang w:val="en-US"/>
    </w:rPr>
  </w:style>
  <w:style w:type="character" w:styleId="Komentaronuoroda">
    <w:name w:val="annotation reference"/>
    <w:basedOn w:val="Numatytasispastraiposriftas"/>
    <w:semiHidden/>
    <w:rsid w:val="00D206C5"/>
    <w:rPr>
      <w:rFonts w:cs="Times New Roman"/>
      <w:sz w:val="16"/>
      <w:szCs w:val="16"/>
    </w:rPr>
  </w:style>
  <w:style w:type="paragraph" w:customStyle="1" w:styleId="Text">
    <w:name w:val="Text"/>
    <w:aliases w:val="Graphic"/>
    <w:basedOn w:val="prastasis"/>
    <w:link w:val="TextChar"/>
    <w:rsid w:val="00D206C5"/>
    <w:pPr>
      <w:spacing w:after="60"/>
      <w:ind w:left="851"/>
      <w:jc w:val="both"/>
    </w:pPr>
    <w:rPr>
      <w:sz w:val="20"/>
      <w:szCs w:val="20"/>
      <w:lang w:val="en-GB" w:eastAsia="lt-LT"/>
    </w:rPr>
  </w:style>
  <w:style w:type="character" w:customStyle="1" w:styleId="TextChar">
    <w:name w:val="Text Char"/>
    <w:link w:val="Text"/>
    <w:locked/>
    <w:rsid w:val="00D206C5"/>
    <w:rPr>
      <w:rFonts w:eastAsia="Times New Roman"/>
      <w:kern w:val="0"/>
      <w:sz w:val="20"/>
      <w:szCs w:val="20"/>
      <w:lang w:val="en-GB"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a.baltics@stad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7361</Words>
  <Characters>4197</Characters>
  <Application>Microsoft Office Word</Application>
  <DocSecurity>0</DocSecurity>
  <Lines>34</Lines>
  <Paragraphs>23</Paragraphs>
  <ScaleCrop>false</ScaleCrop>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2026-01-12T08:22:00Z</dcterms:created>
  <dcterms:modified xsi:type="dcterms:W3CDTF">2026-01-12T08:23:00Z</dcterms:modified>
</cp:coreProperties>
</file>