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96" w:rsidRDefault="002A1096" w:rsidP="002A1096">
      <w:pPr>
        <w:tabs>
          <w:tab w:val="left" w:pos="567"/>
        </w:tabs>
        <w:jc w:val="center"/>
        <w:rPr>
          <w:rFonts w:eastAsia="Calibri"/>
          <w:b/>
          <w:iCs/>
          <w:caps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  <w:t>Pakuotės lapelis:</w:t>
      </w:r>
      <w:r>
        <w:rPr>
          <w:rFonts w:eastAsia="Calibri"/>
          <w:b/>
          <w:bCs/>
          <w:iCs/>
          <w:sz w:val="22"/>
          <w:szCs w:val="22"/>
        </w:rPr>
        <w:t xml:space="preserve"> </w:t>
      </w:r>
      <w:r>
        <w:rPr>
          <w:rFonts w:eastAsia="Calibri"/>
          <w:b/>
          <w:iCs/>
          <w:sz w:val="22"/>
          <w:szCs w:val="22"/>
        </w:rPr>
        <w:t>informacija vartotojui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Eufilinas</w:t>
      </w:r>
      <w:proofErr w:type="spellEnd"/>
      <w:r>
        <w:rPr>
          <w:b/>
          <w:sz w:val="22"/>
          <w:szCs w:val="22"/>
        </w:rPr>
        <w:t xml:space="preserve"> SANITAS 24 mg/ml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injekcinis tirpalas</w:t>
      </w:r>
    </w:p>
    <w:p w:rsidR="002A1096" w:rsidRDefault="002A1096" w:rsidP="002A1096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Aminofilinas</w:t>
      </w:r>
      <w:proofErr w:type="spellEnd"/>
    </w:p>
    <w:p w:rsidR="002A1096" w:rsidRDefault="002A1096" w:rsidP="002A1096">
      <w:pPr>
        <w:pStyle w:val="BTEMEASMCA"/>
      </w:pPr>
    </w:p>
    <w:p w:rsidR="002A1096" w:rsidRDefault="002A1096" w:rsidP="002A1096">
      <w:pPr>
        <w:suppressAutoHyphens/>
        <w:rPr>
          <w:snapToGrid w:val="0"/>
          <w:sz w:val="22"/>
          <w:szCs w:val="22"/>
        </w:rPr>
      </w:pPr>
      <w:r>
        <w:rPr>
          <w:b/>
          <w:noProof/>
          <w:snapToGrid w:val="0"/>
          <w:sz w:val="22"/>
          <w:szCs w:val="22"/>
        </w:rPr>
        <w:t>Atidžiai perskaitykite visą šį lapelį, prieš pradėdami vartoti vaistą, nes jame pateikiama Jums svarbi informacija.</w:t>
      </w:r>
    </w:p>
    <w:p w:rsidR="002A1096" w:rsidRDefault="002A1096" w:rsidP="002A1096">
      <w:pPr>
        <w:numPr>
          <w:ilvl w:val="0"/>
          <w:numId w:val="1"/>
        </w:numPr>
        <w:spacing w:line="260" w:lineRule="exact"/>
        <w:ind w:left="567" w:right="-2" w:hanging="567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Neišmeskite šio lapelio, nes vėl gali prireikti jį perskaityti.</w:t>
      </w:r>
      <w:r>
        <w:rPr>
          <w:snapToGrid w:val="0"/>
          <w:sz w:val="22"/>
          <w:szCs w:val="22"/>
        </w:rPr>
        <w:t xml:space="preserve"> </w:t>
      </w:r>
    </w:p>
    <w:p w:rsidR="002A1096" w:rsidRDefault="002A1096" w:rsidP="002A1096">
      <w:pPr>
        <w:numPr>
          <w:ilvl w:val="0"/>
          <w:numId w:val="1"/>
        </w:numPr>
        <w:spacing w:line="260" w:lineRule="exact"/>
        <w:ind w:left="567" w:right="-2" w:hanging="567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Jeigu kiltų daugiau klausimų, kreipkitės į gydytoją arba vaistininką.</w:t>
      </w:r>
    </w:p>
    <w:p w:rsidR="002A1096" w:rsidRDefault="002A1096" w:rsidP="002A1096">
      <w:pPr>
        <w:numPr>
          <w:ilvl w:val="0"/>
          <w:numId w:val="1"/>
        </w:numPr>
        <w:tabs>
          <w:tab w:val="left" w:pos="567"/>
        </w:tabs>
        <w:ind w:left="567" w:right="-2" w:hanging="567"/>
        <w:contextualSpacing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Šis vaistas skirtas tik Jums, todėl kitiems žmonėms jo duoti negalima.</w:t>
      </w:r>
      <w:r>
        <w:rPr>
          <w:snapToGrid w:val="0"/>
          <w:sz w:val="22"/>
          <w:szCs w:val="22"/>
        </w:rPr>
        <w:t xml:space="preserve"> </w:t>
      </w:r>
      <w:r>
        <w:rPr>
          <w:noProof/>
          <w:snapToGrid w:val="0"/>
          <w:sz w:val="22"/>
          <w:szCs w:val="22"/>
        </w:rPr>
        <w:t>Vaistas gali jiems pakenkti (net tiems, kurių ligos požymiai yra tokie patys kaip Jūsų).</w:t>
      </w:r>
      <w:r>
        <w:rPr>
          <w:snapToGrid w:val="0"/>
          <w:color w:val="008000"/>
          <w:sz w:val="22"/>
          <w:szCs w:val="22"/>
        </w:rPr>
        <w:t xml:space="preserve"> </w:t>
      </w:r>
    </w:p>
    <w:p w:rsidR="002A1096" w:rsidRDefault="002A1096" w:rsidP="002A1096">
      <w:pPr>
        <w:numPr>
          <w:ilvl w:val="0"/>
          <w:numId w:val="1"/>
        </w:numPr>
        <w:tabs>
          <w:tab w:val="left" w:pos="567"/>
        </w:tabs>
        <w:ind w:left="567" w:hanging="567"/>
        <w:contextualSpacing/>
        <w:rPr>
          <w:rFonts w:eastAsia="Calibri"/>
          <w:sz w:val="22"/>
          <w:szCs w:val="22"/>
        </w:rPr>
      </w:pPr>
      <w:r>
        <w:rPr>
          <w:noProof/>
          <w:snapToGrid w:val="0"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tabs>
          <w:tab w:val="left" w:pos="567"/>
        </w:tabs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Apie ką rašoma šiame lapelyje?</w:t>
      </w:r>
    </w:p>
    <w:p w:rsidR="002A1096" w:rsidRDefault="002A1096" w:rsidP="002A1096">
      <w:pPr>
        <w:tabs>
          <w:tab w:val="left" w:pos="567"/>
        </w:tabs>
        <w:rPr>
          <w:rFonts w:eastAsia="Calibri"/>
          <w:b/>
          <w:sz w:val="22"/>
          <w:szCs w:val="22"/>
        </w:rPr>
      </w:pPr>
    </w:p>
    <w:p w:rsidR="002A1096" w:rsidRDefault="002A1096" w:rsidP="002A109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ir kam jis vartojamas</w:t>
      </w:r>
    </w:p>
    <w:p w:rsidR="002A1096" w:rsidRDefault="002A1096" w:rsidP="002A109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</w:t>
      </w:r>
    </w:p>
    <w:p w:rsidR="002A1096" w:rsidRDefault="002A1096" w:rsidP="002A109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</w:t>
      </w:r>
    </w:p>
    <w:p w:rsidR="002A1096" w:rsidRDefault="002A1096" w:rsidP="002A109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Galimas šalutinis poveikis</w:t>
      </w:r>
    </w:p>
    <w:p w:rsidR="002A1096" w:rsidRDefault="002A1096" w:rsidP="002A109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Kaip laikyti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</w:t>
      </w:r>
    </w:p>
    <w:p w:rsidR="002A1096" w:rsidRDefault="002A1096" w:rsidP="002A109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rFonts w:eastAsia="Calibri"/>
          <w:sz w:val="22"/>
          <w:szCs w:val="22"/>
        </w:rPr>
        <w:t>Pakuotės turinys ir kita informacija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1EMEASMCA"/>
      </w:pPr>
      <w:bookmarkStart w:id="0" w:name="_Toc129243139"/>
      <w:bookmarkStart w:id="1" w:name="_Toc129243264"/>
      <w:r>
        <w:t>1.</w:t>
      </w:r>
      <w:r>
        <w:tab/>
      </w:r>
      <w:bookmarkEnd w:id="0"/>
      <w:bookmarkEnd w:id="1"/>
      <w:r>
        <w:t xml:space="preserve">Kas yra </w:t>
      </w:r>
      <w:proofErr w:type="spellStart"/>
      <w:r>
        <w:t>Eufilinas</w:t>
      </w:r>
      <w:proofErr w:type="spellEnd"/>
      <w:r>
        <w:t xml:space="preserve"> SANITAS ir kam jis vartojamas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rPr>
          <w:i/>
        </w:rPr>
      </w:pP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vartojamas ūminio vidutinio sunkumo arba sunkaus bronchinės astmos arba lėtinės obstrukcinės plaučių ligos sukelto bronchų spazmo šalinimui. Šio vaisto vartojama, jei </w:t>
      </w:r>
      <w:proofErr w:type="spellStart"/>
      <w:r>
        <w:rPr>
          <w:sz w:val="22"/>
          <w:szCs w:val="22"/>
        </w:rPr>
        <w:t>inhaliuojamieji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62"/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adrenoreceptorių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agonistai</w:t>
      </w:r>
      <w:proofErr w:type="spellEnd"/>
      <w:r>
        <w:rPr>
          <w:sz w:val="22"/>
          <w:szCs w:val="22"/>
        </w:rPr>
        <w:t xml:space="preserve"> yra neveiksmingi.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 neturėtų būti pirmojo pasirinkimo vaistas gydant vaikų astmą.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1EMEASMCA"/>
      </w:pPr>
      <w:bookmarkStart w:id="2" w:name="_Toc129243140"/>
      <w:bookmarkStart w:id="3" w:name="_Toc129243265"/>
      <w:r>
        <w:t>2.</w:t>
      </w:r>
      <w:r>
        <w:tab/>
      </w:r>
      <w:bookmarkEnd w:id="2"/>
      <w:bookmarkEnd w:id="3"/>
      <w:r>
        <w:t xml:space="preserve">Kas žinotina prieš vartojant </w:t>
      </w:r>
      <w:proofErr w:type="spellStart"/>
      <w:r>
        <w:t>Eufilinas</w:t>
      </w:r>
      <w:proofErr w:type="spellEnd"/>
      <w:r>
        <w:t xml:space="preserve"> SANITAS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3EMEASMCA"/>
        <w:spacing w:line="240" w:lineRule="auto"/>
      </w:pPr>
      <w:proofErr w:type="spellStart"/>
      <w:r>
        <w:t>Eufilinas</w:t>
      </w:r>
      <w:proofErr w:type="spellEnd"/>
      <w:r>
        <w:t xml:space="preserve"> SANITAS vartoti negalima:</w:t>
      </w:r>
    </w:p>
    <w:p w:rsidR="002A1096" w:rsidRDefault="002A1096" w:rsidP="002A1096">
      <w:pPr>
        <w:numPr>
          <w:ilvl w:val="0"/>
          <w:numId w:val="2"/>
        </w:numPr>
        <w:ind w:left="567" w:hanging="567"/>
        <w:rPr>
          <w:rFonts w:eastAsia="Calibri"/>
          <w:kern w:val="16"/>
          <w:sz w:val="22"/>
          <w:szCs w:val="22"/>
        </w:rPr>
      </w:pPr>
      <w:r>
        <w:rPr>
          <w:sz w:val="22"/>
          <w:szCs w:val="22"/>
        </w:rPr>
        <w:t xml:space="preserve">jeigu padidėjęs jautrumas </w:t>
      </w:r>
      <w:proofErr w:type="spellStart"/>
      <w:r>
        <w:rPr>
          <w:sz w:val="22"/>
          <w:szCs w:val="22"/>
        </w:rPr>
        <w:t>teofilinui</w:t>
      </w:r>
      <w:proofErr w:type="spellEnd"/>
      <w:r>
        <w:rPr>
          <w:sz w:val="22"/>
          <w:szCs w:val="22"/>
        </w:rPr>
        <w:t xml:space="preserve">, kitiems </w:t>
      </w:r>
      <w:proofErr w:type="spellStart"/>
      <w:r>
        <w:rPr>
          <w:sz w:val="22"/>
          <w:szCs w:val="22"/>
        </w:rPr>
        <w:t>ksantinams</w:t>
      </w:r>
      <w:proofErr w:type="spellEnd"/>
      <w:r>
        <w:rPr>
          <w:sz w:val="22"/>
          <w:szCs w:val="22"/>
        </w:rPr>
        <w:t xml:space="preserve"> </w:t>
      </w:r>
      <w:r>
        <w:rPr>
          <w:rFonts w:eastAsia="Calibri"/>
          <w:noProof/>
          <w:sz w:val="22"/>
          <w:szCs w:val="22"/>
        </w:rPr>
        <w:t>arba bet kuriai pagalbinei šio vaisto medžiagai (jos išvardytos 6 skyriuje</w:t>
      </w:r>
      <w:r>
        <w:rPr>
          <w:rFonts w:eastAsia="Calibri"/>
          <w:kern w:val="16"/>
          <w:sz w:val="22"/>
          <w:szCs w:val="22"/>
        </w:rPr>
        <w:t>;</w:t>
      </w:r>
    </w:p>
    <w:p w:rsidR="002A1096" w:rsidRDefault="002A1096" w:rsidP="002A1096">
      <w:pPr>
        <w:numPr>
          <w:ilvl w:val="0"/>
          <w:numId w:val="2"/>
        </w:numPr>
        <w:ind w:left="567" w:hanging="567"/>
        <w:rPr>
          <w:rFonts w:eastAsia="Calibri"/>
          <w:kern w:val="16"/>
          <w:sz w:val="22"/>
          <w:szCs w:val="22"/>
        </w:rPr>
      </w:pPr>
      <w:r>
        <w:rPr>
          <w:rFonts w:eastAsia="Calibri"/>
          <w:kern w:val="16"/>
          <w:sz w:val="22"/>
          <w:szCs w:val="22"/>
        </w:rPr>
        <w:t>kūdikiams iki 6 mėn.</w:t>
      </w:r>
    </w:p>
    <w:p w:rsidR="002A1096" w:rsidRDefault="002A1096" w:rsidP="002A1096"/>
    <w:p w:rsidR="002A1096" w:rsidRDefault="002A1096" w:rsidP="002A1096">
      <w:pPr>
        <w:pStyle w:val="PI-3EMEASMCA"/>
        <w:spacing w:line="240" w:lineRule="auto"/>
      </w:pPr>
      <w:r>
        <w:t>Įspėjimai ir atsargumo priemonės</w:t>
      </w:r>
    </w:p>
    <w:p w:rsidR="002A1096" w:rsidRDefault="002A1096" w:rsidP="002A1096">
      <w:pPr>
        <w:pStyle w:val="PI-3EMEASMCA"/>
        <w:spacing w:line="240" w:lineRule="auto"/>
      </w:pPr>
      <w:r>
        <w:rPr>
          <w:b w:val="0"/>
          <w:noProof/>
        </w:rPr>
        <w:t>Pasitarkite su gydytoju arba vaistininku, prieš pradėdami vartoti</w:t>
      </w:r>
      <w:r>
        <w:rPr>
          <w:noProof/>
        </w:rPr>
        <w:t xml:space="preserve"> </w:t>
      </w:r>
      <w:proofErr w:type="spellStart"/>
      <w:r>
        <w:rPr>
          <w:b w:val="0"/>
        </w:rPr>
        <w:t>Eufilinas</w:t>
      </w:r>
      <w:proofErr w:type="spellEnd"/>
      <w:r>
        <w:rPr>
          <w:b w:val="0"/>
        </w:rPr>
        <w:t xml:space="preserve"> SANITAS:</w:t>
      </w:r>
    </w:p>
    <w:p w:rsidR="002A1096" w:rsidRDefault="002A1096" w:rsidP="002A1096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ūminis kairiojo širdies skilvelio veiklos nepakankamumas (plaučių pabrinkimas arba širdies astma);</w:t>
      </w:r>
    </w:p>
    <w:p w:rsidR="002A1096" w:rsidRDefault="002A1096" w:rsidP="002A1096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širdies aritmija arba hipertenzija (šios ligos gali pasunkėti);</w:t>
      </w:r>
    </w:p>
    <w:p w:rsidR="002A1096" w:rsidRDefault="002A1096" w:rsidP="002A1096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susilpnėjusi kairiojo širdies arba dešiniojo (</w:t>
      </w:r>
      <w:proofErr w:type="spellStart"/>
      <w:r>
        <w:rPr>
          <w:sz w:val="22"/>
          <w:szCs w:val="22"/>
        </w:rPr>
        <w:t>plautinė</w:t>
      </w:r>
      <w:proofErr w:type="spellEnd"/>
      <w:r>
        <w:rPr>
          <w:sz w:val="22"/>
          <w:szCs w:val="22"/>
        </w:rPr>
        <w:t xml:space="preserve"> širdis) širdies skilvelio, arba skydinės liaukos veikla, yra užsitęsęs karščiavimas, kepenų liga arba sepsis (šios būklės gali sukelti toksinį vaisto poveikį, nes tokiems pacientams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šalinimas susilpnėja, todėl jo kiekis serume ir toksinio poveikio rizika būna didesnė);</w:t>
      </w:r>
    </w:p>
    <w:p w:rsidR="002A1096" w:rsidRDefault="002A1096" w:rsidP="002A1096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krūtų negalavimų (ligos simptomai gali pasunkėti);</w:t>
      </w:r>
    </w:p>
    <w:p w:rsidR="002A1096" w:rsidRDefault="002A1096" w:rsidP="002A1096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sergama arba sirgta skrandžio uždegimu, skrandžio arba žarnyno opa (šių ligų simptomai gali pasunkėti). Be to, vaistas gali sutrikdyti stemplės žiedinio raumens veiklą ir sukelti skrandžio turinio atpylimą į stemplę;</w:t>
      </w:r>
    </w:p>
    <w:p w:rsidR="002A1096" w:rsidRDefault="002A1096" w:rsidP="002A1096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 neseniai ištikęs širdies priepuolis (ūminiu arba </w:t>
      </w:r>
      <w:proofErr w:type="spellStart"/>
      <w:r>
        <w:rPr>
          <w:sz w:val="22"/>
          <w:szCs w:val="22"/>
        </w:rPr>
        <w:t>poūmiu</w:t>
      </w:r>
      <w:proofErr w:type="spellEnd"/>
      <w:r>
        <w:rPr>
          <w:sz w:val="22"/>
          <w:szCs w:val="22"/>
        </w:rPr>
        <w:t xml:space="preserve"> ligos laikotarpiu 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gali sukelti širdies veiklos pablogėjimą);</w:t>
      </w:r>
    </w:p>
    <w:p w:rsidR="002A1096" w:rsidRDefault="002A1096" w:rsidP="002A1096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gerybinis prostatos padidėjimas (ši būklė gali pasunkėti ir gali staiga susilaikyti šlapimas);</w:t>
      </w:r>
    </w:p>
    <w:p w:rsidR="002A1096" w:rsidRDefault="002A1096" w:rsidP="002A1096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jei sergama epilepsija, yra buvę traukulių;</w:t>
      </w:r>
    </w:p>
    <w:p w:rsidR="002A1096" w:rsidRDefault="002A1096" w:rsidP="002A1096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 yra ūminė </w:t>
      </w:r>
      <w:proofErr w:type="spellStart"/>
      <w:r>
        <w:rPr>
          <w:sz w:val="22"/>
          <w:szCs w:val="22"/>
        </w:rPr>
        <w:t>porfirija</w:t>
      </w:r>
      <w:proofErr w:type="spellEnd"/>
      <w:r>
        <w:rPr>
          <w:sz w:val="22"/>
          <w:szCs w:val="22"/>
        </w:rPr>
        <w:t xml:space="preserve"> (medžiagų apykaitos liga).</w:t>
      </w:r>
    </w:p>
    <w:p w:rsidR="002A1096" w:rsidRDefault="002A1096" w:rsidP="002A1096">
      <w:pPr>
        <w:widowControl w:val="0"/>
        <w:rPr>
          <w:sz w:val="22"/>
          <w:szCs w:val="22"/>
        </w:rPr>
      </w:pP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Vaisto vartoti reikia atsargiai, jeigu ligonis senyvas, serga sunkia liga arba jeigu širdies ir kraujagyslių sistemos veikla susilpnėjusi.</w:t>
      </w:r>
    </w:p>
    <w:p w:rsidR="002A1096" w:rsidRDefault="002A1096" w:rsidP="002A1096">
      <w:pPr>
        <w:widowControl w:val="0"/>
        <w:rPr>
          <w:sz w:val="22"/>
          <w:szCs w:val="22"/>
        </w:rPr>
      </w:pPr>
    </w:p>
    <w:p w:rsidR="002A1096" w:rsidRDefault="002A1096" w:rsidP="002A1096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Vaikams</w:t>
      </w:r>
    </w:p>
    <w:p w:rsidR="002A1096" w:rsidRDefault="002A1096" w:rsidP="002A1096">
      <w:pPr>
        <w:widowControl w:val="0"/>
        <w:rPr>
          <w:sz w:val="22"/>
          <w:szCs w:val="22"/>
          <w:lang w:eastAsia="lt-LT"/>
        </w:rPr>
      </w:pP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negalima vartoti jaunesniems kaip 6 mėn. kūdikiams.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3EMEASMCA"/>
        <w:spacing w:line="240" w:lineRule="auto"/>
      </w:pPr>
      <w:r>
        <w:t xml:space="preserve">Kiti vaistai ir </w:t>
      </w:r>
      <w:proofErr w:type="spellStart"/>
      <w:r>
        <w:t>Eufilinas</w:t>
      </w:r>
      <w:proofErr w:type="spellEnd"/>
      <w:r>
        <w:t xml:space="preserve"> SANITAS</w:t>
      </w:r>
    </w:p>
    <w:p w:rsidR="002A1096" w:rsidRDefault="002A1096" w:rsidP="002A109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Jeigu vartojate arba neseniai vartojote kitų vaistų arba dėl to nesate tikri, apie tai pasakykite gydytojui arba vaistininkui.</w:t>
      </w:r>
    </w:p>
    <w:p w:rsidR="002A1096" w:rsidRDefault="002A1096" w:rsidP="002A1096">
      <w:pPr>
        <w:widowControl w:val="0"/>
        <w:rPr>
          <w:sz w:val="22"/>
          <w:szCs w:val="22"/>
        </w:rPr>
      </w:pP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Dėl sąveikos gali silpnėti </w:t>
      </w:r>
      <w:proofErr w:type="spellStart"/>
      <w:r>
        <w:rPr>
          <w:rFonts w:ascii="Times New Roman" w:hAnsi="Times New Roman"/>
          <w:i/>
          <w:sz w:val="22"/>
          <w:szCs w:val="22"/>
        </w:rPr>
        <w:t>Eufilinas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SANITAS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poveikis</w:t>
      </w: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Tabako rūkymas, </w:t>
      </w:r>
      <w:proofErr w:type="spellStart"/>
      <w:r>
        <w:rPr>
          <w:rFonts w:ascii="Times New Roman" w:hAnsi="Times New Roman"/>
          <w:sz w:val="22"/>
          <w:szCs w:val="22"/>
        </w:rPr>
        <w:t>rifampicinas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karbamazepinas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fenobarbitalis</w:t>
      </w:r>
      <w:proofErr w:type="spellEnd"/>
      <w:r>
        <w:rPr>
          <w:rFonts w:ascii="Times New Roman" w:hAnsi="Times New Roman"/>
          <w:sz w:val="22"/>
          <w:szCs w:val="22"/>
        </w:rPr>
        <w:t xml:space="preserve"> (barbitūratai), </w:t>
      </w:r>
      <w:proofErr w:type="spellStart"/>
      <w:r>
        <w:rPr>
          <w:rFonts w:ascii="Times New Roman" w:hAnsi="Times New Roman"/>
          <w:sz w:val="22"/>
          <w:szCs w:val="22"/>
        </w:rPr>
        <w:t>fenitoinas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primidonas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ritonaviras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sulfinpirazonas</w:t>
      </w:r>
      <w:proofErr w:type="spellEnd"/>
      <w:r>
        <w:rPr>
          <w:rFonts w:ascii="Times New Roman" w:hAnsi="Times New Roman"/>
          <w:sz w:val="22"/>
          <w:szCs w:val="22"/>
        </w:rPr>
        <w:t xml:space="preserve"> skatina </w:t>
      </w:r>
      <w:proofErr w:type="spellStart"/>
      <w:r>
        <w:rPr>
          <w:rFonts w:ascii="Times New Roman" w:hAnsi="Times New Roman"/>
          <w:sz w:val="22"/>
          <w:szCs w:val="22"/>
        </w:rPr>
        <w:t>teofilino</w:t>
      </w:r>
      <w:proofErr w:type="spellEnd"/>
      <w:r>
        <w:rPr>
          <w:rFonts w:ascii="Times New Roman" w:hAnsi="Times New Roman"/>
          <w:sz w:val="22"/>
          <w:szCs w:val="22"/>
        </w:rPr>
        <w:t xml:space="preserve"> skaidymą kepenyse, todėl gydytojas turės skirti didesnę </w:t>
      </w: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 dozę.</w:t>
      </w: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Dėl sąveikos gali stiprėti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Eufilinas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SANITAS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poveikis</w:t>
      </w: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Alopurinolis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rofekoksibas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meksiletinas</w:t>
      </w:r>
      <w:proofErr w:type="spellEnd"/>
      <w:r>
        <w:rPr>
          <w:rFonts w:ascii="Times New Roman" w:hAnsi="Times New Roman"/>
          <w:sz w:val="22"/>
          <w:szCs w:val="22"/>
        </w:rPr>
        <w:t xml:space="preserve"> ir </w:t>
      </w:r>
      <w:proofErr w:type="spellStart"/>
      <w:r>
        <w:rPr>
          <w:rFonts w:ascii="Times New Roman" w:hAnsi="Times New Roman"/>
          <w:sz w:val="22"/>
          <w:szCs w:val="22"/>
        </w:rPr>
        <w:t>propafenonas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ciprofloksacinas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klaritromicinas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eritromicinas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norfloksacinas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fluvoksaminas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diltiazemas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verapamilis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disulfiramas</w:t>
      </w:r>
      <w:proofErr w:type="spellEnd"/>
      <w:r>
        <w:rPr>
          <w:rFonts w:ascii="Times New Roman" w:hAnsi="Times New Roman"/>
          <w:sz w:val="22"/>
          <w:szCs w:val="22"/>
        </w:rPr>
        <w:t xml:space="preserve">, interferonas alfa ir </w:t>
      </w:r>
      <w:proofErr w:type="spellStart"/>
      <w:r>
        <w:rPr>
          <w:rFonts w:ascii="Times New Roman" w:hAnsi="Times New Roman"/>
          <w:sz w:val="22"/>
          <w:szCs w:val="22"/>
        </w:rPr>
        <w:t>peginterferonas</w:t>
      </w:r>
      <w:proofErr w:type="spellEnd"/>
      <w:r>
        <w:rPr>
          <w:rFonts w:ascii="Times New Roman" w:hAnsi="Times New Roman"/>
          <w:sz w:val="22"/>
          <w:szCs w:val="22"/>
        </w:rPr>
        <w:t xml:space="preserve"> alfa, geriamieji kontraceptikai, </w:t>
      </w:r>
      <w:proofErr w:type="spellStart"/>
      <w:r>
        <w:rPr>
          <w:rFonts w:ascii="Times New Roman" w:hAnsi="Times New Roman"/>
          <w:sz w:val="22"/>
          <w:szCs w:val="22"/>
        </w:rPr>
        <w:t>pentoksifilinas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cimetidinas</w:t>
      </w:r>
      <w:proofErr w:type="spellEnd"/>
      <w:r>
        <w:rPr>
          <w:rFonts w:ascii="Times New Roman" w:hAnsi="Times New Roman"/>
          <w:sz w:val="22"/>
          <w:szCs w:val="22"/>
        </w:rPr>
        <w:t xml:space="preserve">, skiepai nuo gripo, galbūt </w:t>
      </w:r>
      <w:proofErr w:type="spellStart"/>
      <w:r>
        <w:rPr>
          <w:rFonts w:ascii="Times New Roman" w:hAnsi="Times New Roman"/>
          <w:sz w:val="22"/>
          <w:szCs w:val="22"/>
        </w:rPr>
        <w:t>izoniazidas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flukonazolas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ketokonazolas</w:t>
      </w:r>
      <w:proofErr w:type="spellEnd"/>
      <w:r>
        <w:rPr>
          <w:rFonts w:ascii="Times New Roman" w:hAnsi="Times New Roman"/>
          <w:sz w:val="22"/>
          <w:szCs w:val="22"/>
        </w:rPr>
        <w:t xml:space="preserve"> ir </w:t>
      </w:r>
      <w:proofErr w:type="spellStart"/>
      <w:r>
        <w:rPr>
          <w:rFonts w:ascii="Times New Roman" w:hAnsi="Times New Roman"/>
          <w:sz w:val="22"/>
          <w:szCs w:val="22"/>
        </w:rPr>
        <w:t>zafirlukastas</w:t>
      </w:r>
      <w:proofErr w:type="spellEnd"/>
      <w:r>
        <w:rPr>
          <w:rFonts w:ascii="Times New Roman" w:hAnsi="Times New Roman"/>
          <w:sz w:val="22"/>
          <w:szCs w:val="22"/>
        </w:rPr>
        <w:t xml:space="preserve"> didina </w:t>
      </w:r>
      <w:proofErr w:type="spellStart"/>
      <w:r>
        <w:rPr>
          <w:rFonts w:ascii="Times New Roman" w:hAnsi="Times New Roman"/>
          <w:sz w:val="22"/>
          <w:szCs w:val="22"/>
        </w:rPr>
        <w:t>teofilino</w:t>
      </w:r>
      <w:proofErr w:type="spellEnd"/>
      <w:r>
        <w:rPr>
          <w:rFonts w:ascii="Times New Roman" w:hAnsi="Times New Roman"/>
          <w:sz w:val="22"/>
          <w:szCs w:val="22"/>
        </w:rPr>
        <w:t xml:space="preserve"> kiekį kraujyje, todėl gydytojas turės skirti mažesnę </w:t>
      </w: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 dozę.</w:t>
      </w: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Kitokios sąveikos formos</w:t>
      </w: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SANITAS, vartojamos kartu su </w:t>
      </w:r>
      <w:proofErr w:type="spellStart"/>
      <w:r>
        <w:rPr>
          <w:rFonts w:ascii="Times New Roman" w:hAnsi="Times New Roman"/>
          <w:sz w:val="22"/>
          <w:szCs w:val="22"/>
        </w:rPr>
        <w:t>adenozinu</w:t>
      </w:r>
      <w:proofErr w:type="spellEnd"/>
      <w:r>
        <w:rPr>
          <w:rFonts w:ascii="Times New Roman" w:hAnsi="Times New Roman"/>
          <w:sz w:val="22"/>
          <w:szCs w:val="22"/>
        </w:rPr>
        <w:t xml:space="preserve">, mažina jo širdies ritmo sutrikimus šalinantį poveikį. Jei </w:t>
      </w: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 vartojama kartu su </w:t>
      </w:r>
      <w:proofErr w:type="spellStart"/>
      <w:r>
        <w:rPr>
          <w:rFonts w:ascii="Times New Roman" w:hAnsi="Times New Roman"/>
          <w:sz w:val="22"/>
          <w:szCs w:val="22"/>
        </w:rPr>
        <w:t>halotanu</w:t>
      </w:r>
      <w:proofErr w:type="spellEnd"/>
      <w:r>
        <w:rPr>
          <w:rFonts w:ascii="Times New Roman" w:hAnsi="Times New Roman"/>
          <w:sz w:val="22"/>
          <w:szCs w:val="22"/>
        </w:rPr>
        <w:t xml:space="preserve">, didėja širdies ritmo sutrikimus, o jei kartu su </w:t>
      </w:r>
      <w:proofErr w:type="spellStart"/>
      <w:r>
        <w:rPr>
          <w:rFonts w:ascii="Times New Roman" w:hAnsi="Times New Roman"/>
          <w:sz w:val="22"/>
          <w:szCs w:val="22"/>
        </w:rPr>
        <w:t>ketaminu</w:t>
      </w:r>
      <w:proofErr w:type="spellEnd"/>
      <w:r>
        <w:rPr>
          <w:rFonts w:ascii="Times New Roman" w:hAnsi="Times New Roman"/>
          <w:sz w:val="22"/>
          <w:szCs w:val="22"/>
        </w:rPr>
        <w:t xml:space="preserve"> ir galbūt </w:t>
      </w:r>
      <w:proofErr w:type="spellStart"/>
      <w:r>
        <w:rPr>
          <w:rFonts w:ascii="Times New Roman" w:hAnsi="Times New Roman"/>
          <w:sz w:val="22"/>
          <w:szCs w:val="22"/>
        </w:rPr>
        <w:t>chinolonais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ciprofloksacinu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norfloksacinu</w:t>
      </w:r>
      <w:proofErr w:type="spellEnd"/>
      <w:r>
        <w:rPr>
          <w:rFonts w:ascii="Times New Roman" w:hAnsi="Times New Roman"/>
          <w:sz w:val="22"/>
          <w:szCs w:val="22"/>
        </w:rPr>
        <w:t xml:space="preserve">) – traukulių rizika. Jei </w:t>
      </w: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 vartojama kartu su kortikosteroidais, šlapimo išsiskyrimo vaistais (</w:t>
      </w:r>
      <w:proofErr w:type="spellStart"/>
      <w:r>
        <w:rPr>
          <w:rFonts w:ascii="Times New Roman" w:hAnsi="Times New Roman"/>
          <w:sz w:val="22"/>
          <w:szCs w:val="22"/>
        </w:rPr>
        <w:t>acetazolamidu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Henlės</w:t>
      </w:r>
      <w:proofErr w:type="spellEnd"/>
      <w:r>
        <w:rPr>
          <w:rFonts w:ascii="Times New Roman" w:hAnsi="Times New Roman"/>
          <w:sz w:val="22"/>
          <w:szCs w:val="22"/>
        </w:rPr>
        <w:t xml:space="preserve"> kilpoje veikiančiais vaistais ir </w:t>
      </w:r>
      <w:proofErr w:type="spellStart"/>
      <w:r>
        <w:rPr>
          <w:rFonts w:ascii="Times New Roman" w:hAnsi="Times New Roman"/>
          <w:sz w:val="22"/>
          <w:szCs w:val="22"/>
        </w:rPr>
        <w:t>tiazidais</w:t>
      </w:r>
      <w:proofErr w:type="spellEnd"/>
      <w:r>
        <w:rPr>
          <w:rFonts w:ascii="Times New Roman" w:hAnsi="Times New Roman"/>
          <w:sz w:val="22"/>
          <w:szCs w:val="22"/>
        </w:rPr>
        <w:t xml:space="preserve">), </w:t>
      </w:r>
      <w:proofErr w:type="spellStart"/>
      <w:r>
        <w:rPr>
          <w:rFonts w:ascii="Times New Roman" w:hAnsi="Times New Roman"/>
          <w:sz w:val="22"/>
          <w:szCs w:val="22"/>
        </w:rPr>
        <w:t>simpatikomimetikais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bambuteroliu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fenoteroliu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formoteroliu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ritodrinu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salbutamoliu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salmeteroliu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terbutalinu</w:t>
      </w:r>
      <w:proofErr w:type="spellEnd"/>
      <w:r>
        <w:rPr>
          <w:rFonts w:ascii="Times New Roman" w:hAnsi="Times New Roman"/>
          <w:sz w:val="22"/>
          <w:szCs w:val="22"/>
        </w:rPr>
        <w:t xml:space="preserve"> ir </w:t>
      </w:r>
      <w:proofErr w:type="spellStart"/>
      <w:r>
        <w:rPr>
          <w:rFonts w:ascii="Times New Roman" w:hAnsi="Times New Roman"/>
          <w:sz w:val="22"/>
          <w:szCs w:val="22"/>
        </w:rPr>
        <w:t>tulobuteroliu</w:t>
      </w:r>
      <w:proofErr w:type="spellEnd"/>
      <w:r>
        <w:rPr>
          <w:rFonts w:ascii="Times New Roman" w:hAnsi="Times New Roman"/>
          <w:sz w:val="22"/>
          <w:szCs w:val="22"/>
        </w:rPr>
        <w:t xml:space="preserve">), gali dažniau atsirasti </w:t>
      </w:r>
      <w:proofErr w:type="spellStart"/>
      <w:r>
        <w:rPr>
          <w:rFonts w:ascii="Times New Roman" w:hAnsi="Times New Roman"/>
          <w:sz w:val="22"/>
          <w:szCs w:val="22"/>
        </w:rPr>
        <w:t>hipokalemija</w:t>
      </w:r>
      <w:proofErr w:type="spellEnd"/>
      <w:r>
        <w:rPr>
          <w:rFonts w:ascii="Times New Roman" w:hAnsi="Times New Roman"/>
          <w:sz w:val="22"/>
          <w:szCs w:val="22"/>
        </w:rPr>
        <w:t xml:space="preserve"> (kalio kiekio sumažėjimas kraujyje). </w:t>
      </w: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 vartojant kartu su efedrinu ar </w:t>
      </w:r>
      <w:proofErr w:type="spellStart"/>
      <w:r>
        <w:rPr>
          <w:rFonts w:ascii="Times New Roman" w:hAnsi="Times New Roman"/>
          <w:sz w:val="22"/>
          <w:szCs w:val="22"/>
        </w:rPr>
        <w:t>doksapramu</w:t>
      </w:r>
      <w:proofErr w:type="spellEnd"/>
      <w:r>
        <w:rPr>
          <w:rFonts w:ascii="Times New Roman" w:hAnsi="Times New Roman"/>
          <w:sz w:val="22"/>
          <w:szCs w:val="22"/>
        </w:rPr>
        <w:t xml:space="preserve"> stipriau stimuliuojama centrinė nervų sistema.</w:t>
      </w: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 skatina ličio karbonato išsiskyrimą, todėl litis sukelia silpnesnį gydomąjį poveikį.</w:t>
      </w: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Pacientams, gydomiems </w:t>
      </w: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SANITAS, alkoholio gerti nepatariama.</w:t>
      </w: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Poveikis laboratorinių tyrimų duomenims</w:t>
      </w:r>
    </w:p>
    <w:p w:rsidR="002A1096" w:rsidRDefault="002A1096" w:rsidP="002A1096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Jei pacientas geria kavos, arbatos, kofeino turinčių nealkoholinių gėrimų (pvz., kolos), valgo šokolado, vartoja </w:t>
      </w:r>
      <w:proofErr w:type="spellStart"/>
      <w:r>
        <w:rPr>
          <w:rFonts w:ascii="Times New Roman" w:hAnsi="Times New Roman"/>
          <w:sz w:val="22"/>
          <w:szCs w:val="22"/>
        </w:rPr>
        <w:t>paracetamolio</w:t>
      </w:r>
      <w:proofErr w:type="spellEnd"/>
      <w:r>
        <w:rPr>
          <w:rFonts w:ascii="Times New Roman" w:hAnsi="Times New Roman"/>
          <w:sz w:val="22"/>
          <w:szCs w:val="22"/>
        </w:rPr>
        <w:t xml:space="preserve">, nustatant </w:t>
      </w:r>
      <w:proofErr w:type="spellStart"/>
      <w:r>
        <w:rPr>
          <w:rFonts w:ascii="Times New Roman" w:hAnsi="Times New Roman"/>
          <w:sz w:val="22"/>
          <w:szCs w:val="22"/>
        </w:rPr>
        <w:t>teofilino</w:t>
      </w:r>
      <w:proofErr w:type="spellEnd"/>
      <w:r>
        <w:rPr>
          <w:rFonts w:ascii="Times New Roman" w:hAnsi="Times New Roman"/>
          <w:sz w:val="22"/>
          <w:szCs w:val="22"/>
        </w:rPr>
        <w:t xml:space="preserve"> koncentraciją plazmoje </w:t>
      </w:r>
      <w:proofErr w:type="spellStart"/>
      <w:r>
        <w:rPr>
          <w:rFonts w:ascii="Times New Roman" w:hAnsi="Times New Roman"/>
          <w:sz w:val="22"/>
          <w:szCs w:val="22"/>
        </w:rPr>
        <w:t>spektrofotometrijos</w:t>
      </w:r>
      <w:proofErr w:type="spellEnd"/>
      <w:r>
        <w:rPr>
          <w:rFonts w:ascii="Times New Roman" w:hAnsi="Times New Roman"/>
          <w:sz w:val="22"/>
          <w:szCs w:val="22"/>
        </w:rPr>
        <w:t xml:space="preserve"> metodu, tyrimo rodmenys gali būti didesni, negu yra iš tikrųjų.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pStyle w:val="PI-3EMEASMCA"/>
        <w:spacing w:line="240" w:lineRule="auto"/>
      </w:pPr>
      <w:proofErr w:type="spellStart"/>
      <w:r>
        <w:t>Eufilinas</w:t>
      </w:r>
      <w:proofErr w:type="spellEnd"/>
      <w:r>
        <w:t xml:space="preserve"> SANITAS vartojimas su maistu ir gėrimais</w:t>
      </w:r>
    </w:p>
    <w:p w:rsidR="002A1096" w:rsidRDefault="002A1096" w:rsidP="002A109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vartojantiems pacientams nepatariama vartoti maisto ir gėrimų, kuriuose yra kofeino, nes gali atsirasti centrinės nervų sistemos dirginimo simptomų.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 xml:space="preserve">Jei pacientas valgo maisto, kuriame yra daug baltymų ir mažai angliavandenių, gali didėti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šalinimas ir mažėti jo koncentracija serume, o jei maiste yra mažai baltymų ir daug angliavandenių,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šalinimas mažėja, jo koncentracija serume didėja. Valgant daug kepto maisto, kuriame yra daug </w:t>
      </w:r>
      <w:proofErr w:type="spellStart"/>
      <w:r>
        <w:rPr>
          <w:sz w:val="22"/>
          <w:szCs w:val="22"/>
        </w:rPr>
        <w:t>policiklių</w:t>
      </w:r>
      <w:proofErr w:type="spellEnd"/>
      <w:r>
        <w:rPr>
          <w:sz w:val="22"/>
          <w:szCs w:val="22"/>
        </w:rPr>
        <w:t xml:space="preserve"> angliavandenilių,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koncentracija serume gali mažėti.</w:t>
      </w:r>
    </w:p>
    <w:p w:rsidR="002A1096" w:rsidRDefault="002A1096" w:rsidP="002A1096">
      <w:pPr>
        <w:pStyle w:val="PI-3EMEASMCA"/>
        <w:spacing w:line="240" w:lineRule="auto"/>
      </w:pPr>
    </w:p>
    <w:p w:rsidR="002A1096" w:rsidRDefault="002A1096" w:rsidP="002A1096">
      <w:pPr>
        <w:pStyle w:val="PI-3EMEASMCA"/>
        <w:spacing w:line="240" w:lineRule="auto"/>
      </w:pPr>
      <w:r>
        <w:t>Nėštumas ir žindymo laikotarpis</w:t>
      </w:r>
    </w:p>
    <w:p w:rsidR="002A1096" w:rsidRDefault="002A1096" w:rsidP="002A1096">
      <w:pPr>
        <w:pStyle w:val="BTEMEASMCA"/>
      </w:pPr>
      <w:r>
        <w:t>Jeigu esate nėščia, žindote kūdikį, manote, kad galbūt esate nėščia, arba planuojate pastoti, tai prieš vartodama šį vaistą, pasitarkite su  gydytoju arba vaistininku.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Nėštumas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lastRenderedPageBreak/>
        <w:t>Nėštumo metu vaisto galima vartoti tik tokiu atveju, jei gydytojas nuspręs, kad nauda motinai bus didesnė už pavojų vaisiui.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Žindymo laikotarpis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 xml:space="preserve">Tyrimų su žindančiomis kūdikį moterimis neatlikta. 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išsiskiria su motinos pienu, todėl gali didinti kūdikio, ypač naujagimio, dirglumą ir sukelti kitokį šalutinį poveikį: sujaudinimą, nemigą, </w:t>
      </w:r>
      <w:proofErr w:type="spellStart"/>
      <w:r>
        <w:rPr>
          <w:sz w:val="22"/>
          <w:szCs w:val="22"/>
        </w:rPr>
        <w:t>tachikardiją</w:t>
      </w:r>
      <w:proofErr w:type="spellEnd"/>
      <w:r>
        <w:rPr>
          <w:sz w:val="22"/>
          <w:szCs w:val="22"/>
        </w:rPr>
        <w:t xml:space="preserve">, drebulį. Jeigu žindymo metu moteriai reikia vartoti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SANITAS, žindymą rekomenduojama nutraukti.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3EMEASMCA"/>
        <w:spacing w:line="240" w:lineRule="auto"/>
      </w:pPr>
      <w:r>
        <w:t>Vairavimas ir mechanizmų valdymas</w:t>
      </w:r>
    </w:p>
    <w:p w:rsidR="002A1096" w:rsidRDefault="002A1096" w:rsidP="002A1096">
      <w:pPr>
        <w:pStyle w:val="Pagrindinistekstas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Vartojant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</w:t>
      </w:r>
      <w:r>
        <w:rPr>
          <w:iCs/>
          <w:sz w:val="22"/>
          <w:szCs w:val="22"/>
        </w:rPr>
        <w:t>,</w:t>
      </w:r>
      <w:r>
        <w:rPr>
          <w:sz w:val="22"/>
          <w:szCs w:val="22"/>
        </w:rPr>
        <w:t xml:space="preserve"> gali svaigti galva, sumažėti kraujospūdis, todėl galimas laikinas gebėjimo vairuoti</w:t>
      </w:r>
      <w:r>
        <w:rPr>
          <w:bCs/>
          <w:sz w:val="22"/>
          <w:szCs w:val="22"/>
        </w:rPr>
        <w:t xml:space="preserve"> ir valdyti mechanizmus susilpnėjimas</w:t>
      </w:r>
      <w:r>
        <w:rPr>
          <w:sz w:val="22"/>
          <w:szCs w:val="22"/>
        </w:rPr>
        <w:t>.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1EMEASMCA"/>
      </w:pPr>
      <w:bookmarkStart w:id="4" w:name="_Toc129243141"/>
      <w:bookmarkStart w:id="5" w:name="_Toc129243266"/>
      <w:r>
        <w:t>3.</w:t>
      </w:r>
      <w:r>
        <w:tab/>
      </w:r>
      <w:bookmarkEnd w:id="4"/>
      <w:bookmarkEnd w:id="5"/>
      <w:r>
        <w:t xml:space="preserve">Kaip vartoti </w:t>
      </w:r>
      <w:proofErr w:type="spellStart"/>
      <w:r>
        <w:t>Eufilinas</w:t>
      </w:r>
      <w:proofErr w:type="spellEnd"/>
      <w:r>
        <w:t xml:space="preserve"> SANITAS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Visada vartokite šį vaistą tiksliai kaip nurodė gydytojas arba vaistininkas. Jeigu abejojate, kreipkitės į gydytoją arba vaistininką.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pStyle w:val="Antrat2"/>
        <w:spacing w:before="0" w:after="0"/>
        <w:rPr>
          <w:rFonts w:ascii="Times New Roman" w:hAnsi="Times New Roman" w:cs="Times New Roman"/>
          <w:b w:val="0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  <w:i w:val="0"/>
          <w:sz w:val="22"/>
          <w:szCs w:val="22"/>
          <w:u w:val="single"/>
        </w:rPr>
        <w:t>Bendrieji vartojimo principai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Rekomenduojamos dozės yra orientacinės. Tikslią dozę nustato gydytojas, atsižvelgęs į paciento būklę, ligos eigą ir vaisto sukeltą organizmo reakciją.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Norint išvengti nepageidaujamo poveikio, </w:t>
      </w:r>
      <w:proofErr w:type="spellStart"/>
      <w:r>
        <w:rPr>
          <w:iCs/>
          <w:sz w:val="22"/>
          <w:szCs w:val="22"/>
        </w:rPr>
        <w:t>Eufilinas</w:t>
      </w:r>
      <w:proofErr w:type="spellEnd"/>
      <w:r>
        <w:rPr>
          <w:iCs/>
          <w:sz w:val="22"/>
          <w:szCs w:val="22"/>
        </w:rPr>
        <w:t xml:space="preserve"> SANITAS rekomenduojama leisti lėtai, ne didesniu kaip 25 mg/min (maždaug 1 ml/min.) greičiu iki didžiausios 250–500 mg (5 mg/kg) dozės. Jeigu pacientui atsiranda nepageidaujamų reakcijų įvadinės infuzijos metu, tirpalą reikia </w:t>
      </w:r>
      <w:proofErr w:type="spellStart"/>
      <w:r>
        <w:rPr>
          <w:iCs/>
          <w:sz w:val="22"/>
          <w:szCs w:val="22"/>
        </w:rPr>
        <w:t>infuzuoti</w:t>
      </w:r>
      <w:proofErr w:type="spellEnd"/>
      <w:r>
        <w:rPr>
          <w:iCs/>
          <w:sz w:val="22"/>
          <w:szCs w:val="22"/>
        </w:rPr>
        <w:t xml:space="preserve"> lėčiau arba 5–10 min. nutraukti infuziją.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Dozavimas pacientams, kurie nevartoja </w:t>
      </w:r>
      <w:proofErr w:type="spellStart"/>
      <w:r>
        <w:rPr>
          <w:i/>
          <w:sz w:val="22"/>
          <w:szCs w:val="22"/>
        </w:rPr>
        <w:t>teofilino</w:t>
      </w:r>
      <w:proofErr w:type="spellEnd"/>
      <w:r>
        <w:rPr>
          <w:i/>
          <w:sz w:val="22"/>
          <w:szCs w:val="22"/>
        </w:rPr>
        <w:t xml:space="preserve"> preparatų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 xml:space="preserve">Pacientams, kurie nevartoja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preparatų, įvadinės infuzijos metu reikia suleisti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tirpalo kiekį, kuriame būtų  5 mg/kg kūno svorio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 xml:space="preserve">. maždaug 18 ml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injekcinio tirpalo. Tirpalą reikia leisti lėtai (ne greičiau kaip 25 mg/min.).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 xml:space="preserve">Palaikomoji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dozė nustatoma atsižvelgiant į paciento būklę, ligos sunkumą bei vaisto poveikį. Rekomenduojamos palaikomosios dozės skirtingoms pacientų grupėms surašytos lentelėje:</w:t>
      </w:r>
    </w:p>
    <w:p w:rsidR="002A1096" w:rsidRDefault="002A1096" w:rsidP="002A109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0"/>
        <w:gridCol w:w="4626"/>
      </w:tblGrid>
      <w:tr w:rsidR="002A1096" w:rsidTr="002A1096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96" w:rsidRDefault="002A1096">
            <w:pPr>
              <w:spacing w:line="254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Pacientų grupės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96" w:rsidRDefault="002A1096">
            <w:pPr>
              <w:spacing w:line="254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Palaikomoji dozė</w:t>
            </w:r>
          </w:p>
        </w:tc>
      </w:tr>
      <w:tr w:rsidR="002A1096" w:rsidTr="002A1096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96" w:rsidRDefault="002A1096">
            <w:pPr>
              <w:spacing w:line="254" w:lineRule="auto"/>
            </w:pPr>
            <w:r>
              <w:rPr>
                <w:sz w:val="22"/>
                <w:szCs w:val="22"/>
              </w:rPr>
              <w:t>Kūdikiai ir vaikai nuo 6 mėn. iki 9 metų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96" w:rsidRDefault="002A1096">
            <w:pPr>
              <w:spacing w:line="254" w:lineRule="auto"/>
            </w:pPr>
            <w:r>
              <w:rPr>
                <w:sz w:val="22"/>
                <w:szCs w:val="22"/>
              </w:rPr>
              <w:t>1,2 mg/kg/val. (po 12 val. dozė sumažinama iki 1,0 mg/kg/val.</w:t>
            </w:r>
          </w:p>
        </w:tc>
      </w:tr>
      <w:tr w:rsidR="002A1096" w:rsidTr="002A1096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96" w:rsidRDefault="002A1096">
            <w:pPr>
              <w:spacing w:line="254" w:lineRule="auto"/>
            </w:pPr>
            <w:r>
              <w:rPr>
                <w:sz w:val="22"/>
                <w:szCs w:val="22"/>
              </w:rPr>
              <w:t>9–16 metų vaikai bei rūkantys jauni suaugusieji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96" w:rsidRDefault="002A1096">
            <w:pPr>
              <w:spacing w:line="254" w:lineRule="auto"/>
            </w:pPr>
            <w:r>
              <w:rPr>
                <w:sz w:val="22"/>
                <w:szCs w:val="22"/>
              </w:rPr>
              <w:t>1,0 mg/kg/val. (po 12 val. dozė sumažinama iki 0,8 mg/kg/val.</w:t>
            </w:r>
          </w:p>
        </w:tc>
      </w:tr>
      <w:tr w:rsidR="002A1096" w:rsidTr="002A1096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96" w:rsidRDefault="002A1096">
            <w:pPr>
              <w:spacing w:line="254" w:lineRule="auto"/>
            </w:pPr>
            <w:r>
              <w:rPr>
                <w:sz w:val="22"/>
                <w:szCs w:val="22"/>
              </w:rPr>
              <w:t>Nerūkantys suaugusieji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96" w:rsidRDefault="002A1096">
            <w:pPr>
              <w:spacing w:line="254" w:lineRule="auto"/>
            </w:pPr>
            <w:r>
              <w:rPr>
                <w:sz w:val="22"/>
                <w:szCs w:val="22"/>
              </w:rPr>
              <w:t>0,7 mg/kg/val. (po 12 val. dozė sumažinama iki 0,5 mg/kg/val.</w:t>
            </w:r>
          </w:p>
        </w:tc>
      </w:tr>
      <w:tr w:rsidR="002A1096" w:rsidTr="002A1096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96" w:rsidRDefault="002A1096">
            <w:pPr>
              <w:spacing w:line="254" w:lineRule="auto"/>
            </w:pPr>
            <w:r>
              <w:rPr>
                <w:sz w:val="22"/>
                <w:szCs w:val="22"/>
              </w:rPr>
              <w:t xml:space="preserve">Senyvo amžiaus pacientai arba pacientai, kuriems yra </w:t>
            </w:r>
            <w:proofErr w:type="spellStart"/>
            <w:r>
              <w:rPr>
                <w:sz w:val="22"/>
                <w:szCs w:val="22"/>
              </w:rPr>
              <w:t>plautinė</w:t>
            </w:r>
            <w:proofErr w:type="spellEnd"/>
            <w:r>
              <w:rPr>
                <w:sz w:val="22"/>
                <w:szCs w:val="22"/>
              </w:rPr>
              <w:t xml:space="preserve"> širdis (dešiniosios širdies dalies nepakankamumas)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96" w:rsidRDefault="002A1096">
            <w:pPr>
              <w:spacing w:line="254" w:lineRule="auto"/>
            </w:pPr>
            <w:r>
              <w:rPr>
                <w:sz w:val="22"/>
                <w:szCs w:val="22"/>
              </w:rPr>
              <w:t>0,6 mg/kg/val. (po 12 val. dozė sumažinama iki 0,3 mg/kg/val.</w:t>
            </w:r>
          </w:p>
        </w:tc>
      </w:tr>
      <w:tr w:rsidR="002A1096" w:rsidTr="002A1096">
        <w:trPr>
          <w:trHeight w:val="5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96" w:rsidRDefault="002A1096">
            <w:pPr>
              <w:spacing w:line="254" w:lineRule="auto"/>
            </w:pPr>
            <w:r>
              <w:rPr>
                <w:sz w:val="22"/>
                <w:szCs w:val="22"/>
              </w:rPr>
              <w:t>Pacientai, kurių širdies bei kepenų veikla sutrikusi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96" w:rsidRDefault="002A1096">
            <w:pPr>
              <w:spacing w:line="254" w:lineRule="auto"/>
            </w:pPr>
            <w:r>
              <w:rPr>
                <w:sz w:val="22"/>
                <w:szCs w:val="22"/>
              </w:rPr>
              <w:t>0,5 mg/kg/val. (po 12 val. dozė sumažinama iki 0,1–0,2 mg/kg/val.</w:t>
            </w:r>
          </w:p>
        </w:tc>
      </w:tr>
    </w:tbl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Suaugusiems pacientams: didžiausia vienkartinė </w:t>
      </w:r>
      <w:proofErr w:type="spellStart"/>
      <w:r>
        <w:rPr>
          <w:sz w:val="22"/>
          <w:szCs w:val="22"/>
          <w:lang w:val="lt-LT"/>
        </w:rPr>
        <w:t>Eufilinas</w:t>
      </w:r>
      <w:proofErr w:type="spellEnd"/>
      <w:r>
        <w:rPr>
          <w:sz w:val="22"/>
          <w:szCs w:val="22"/>
          <w:lang w:val="lt-LT"/>
        </w:rPr>
        <w:t xml:space="preserve"> SANITAS dozė – 250 mg; didžiausia paros dozė – 500 mg. Senyvo amžiaus pacientams rekomenduojama neviršyti 400 mg per parą dozės. </w:t>
      </w:r>
    </w:p>
    <w:p w:rsidR="002A1096" w:rsidRDefault="002A1096" w:rsidP="002A1096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Vaikams: didžiausia vienkartinė dozė – 3 mg/kg kūno svorio.</w:t>
      </w:r>
    </w:p>
    <w:p w:rsidR="002A1096" w:rsidRDefault="002A1096" w:rsidP="002A1096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</w:p>
    <w:p w:rsidR="002A1096" w:rsidRDefault="002A1096" w:rsidP="002A1096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u w:val="single"/>
          <w:lang w:val="lt-LT"/>
        </w:rPr>
        <w:t>Gydymo trukmė</w:t>
      </w:r>
      <w:r>
        <w:rPr>
          <w:sz w:val="22"/>
          <w:szCs w:val="22"/>
          <w:lang w:val="lt-LT"/>
        </w:rPr>
        <w:t xml:space="preserve">: </w:t>
      </w:r>
      <w:proofErr w:type="spellStart"/>
      <w:r>
        <w:rPr>
          <w:sz w:val="22"/>
          <w:szCs w:val="22"/>
          <w:lang w:val="lt-LT"/>
        </w:rPr>
        <w:t>Eufilinas</w:t>
      </w:r>
      <w:proofErr w:type="spellEnd"/>
      <w:r>
        <w:rPr>
          <w:sz w:val="22"/>
          <w:szCs w:val="22"/>
          <w:lang w:val="lt-LT"/>
        </w:rPr>
        <w:t xml:space="preserve"> SANITAS nerekomenduojama vartoti ilgiau nei 14 parų.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Vartojimo metodas</w:t>
      </w:r>
    </w:p>
    <w:p w:rsidR="002A1096" w:rsidRDefault="002A1096" w:rsidP="002A109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injekcinio tirpalo galima lėtai leisti arba </w:t>
      </w:r>
      <w:proofErr w:type="spellStart"/>
      <w:r>
        <w:rPr>
          <w:sz w:val="22"/>
          <w:szCs w:val="22"/>
        </w:rPr>
        <w:t>infuzuoti</w:t>
      </w:r>
      <w:proofErr w:type="spellEnd"/>
      <w:r>
        <w:rPr>
          <w:sz w:val="22"/>
          <w:szCs w:val="22"/>
        </w:rPr>
        <w:t xml:space="preserve"> į veną.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injekcinio tirpalo leisti į raumenis nerekomenduojama, kadangi injekcija gali sukelti stiprų skausmą. Infuziniam tirpalui paruošti geriausiai tinka 5 % gliukozės arba 0,9 % </w:t>
      </w:r>
      <w:proofErr w:type="spellStart"/>
      <w:r>
        <w:rPr>
          <w:sz w:val="22"/>
          <w:szCs w:val="22"/>
        </w:rPr>
        <w:t>izotoninis</w:t>
      </w:r>
      <w:proofErr w:type="spellEnd"/>
      <w:r>
        <w:rPr>
          <w:sz w:val="22"/>
          <w:szCs w:val="22"/>
        </w:rPr>
        <w:t xml:space="preserve"> natrio chlorido tirpalas.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pStyle w:val="PI-3EMEASMCA"/>
        <w:spacing w:line="240" w:lineRule="auto"/>
      </w:pPr>
      <w:r>
        <w:t xml:space="preserve">Ką daryti pavartojus per didelę </w:t>
      </w:r>
      <w:proofErr w:type="spellStart"/>
      <w:r>
        <w:t>Eufilinas</w:t>
      </w:r>
      <w:proofErr w:type="spellEnd"/>
      <w:r>
        <w:t xml:space="preserve"> SANITAS dozę?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 xml:space="preserve">Toksinis </w:t>
      </w:r>
      <w:proofErr w:type="spellStart"/>
      <w:r>
        <w:rPr>
          <w:bCs/>
          <w:iCs/>
          <w:sz w:val="22"/>
          <w:szCs w:val="22"/>
        </w:rPr>
        <w:t>Eufilinas</w:t>
      </w:r>
      <w:proofErr w:type="spellEnd"/>
      <w:r>
        <w:rPr>
          <w:bCs/>
          <w:iCs/>
          <w:sz w:val="22"/>
          <w:szCs w:val="22"/>
        </w:rPr>
        <w:t xml:space="preserve"> </w:t>
      </w:r>
      <w:r>
        <w:rPr>
          <w:caps/>
          <w:sz w:val="22"/>
          <w:szCs w:val="22"/>
        </w:rPr>
        <w:t>SANITAS</w:t>
      </w:r>
      <w:r>
        <w:rPr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tirpalo poveikis ir perdozavimo simptomai atsiranda, jeigu vaisto vartojama ilgai ir didelėmis dozėmis. 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Tam, kad gydomasis poveikis būtų optimalus ir neatsirastų toksinis poveikis, gydytojas skirs kraujo tyrimų, kad galėtų stebėti vaisto kiekį kraujyje.</w:t>
      </w:r>
    </w:p>
    <w:p w:rsidR="002A1096" w:rsidRDefault="002A1096" w:rsidP="002A1096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>Pavartojus per didelę dozę, būtina nedelsiant</w:t>
      </w:r>
      <w:r>
        <w:rPr>
          <w:sz w:val="22"/>
          <w:szCs w:val="22"/>
        </w:rPr>
        <w:t xml:space="preserve"> kreiptis į gydytoją arba ligoninės skubios pagalbos skyrių. 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3EMEASMCA"/>
        <w:spacing w:line="240" w:lineRule="auto"/>
      </w:pPr>
      <w:r>
        <w:t xml:space="preserve">Pamiršus pavartoti </w:t>
      </w:r>
      <w:proofErr w:type="spellStart"/>
      <w:r>
        <w:t>Eufilinas</w:t>
      </w:r>
      <w:proofErr w:type="spellEnd"/>
      <w:r>
        <w:t xml:space="preserve"> SANITAS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Praleidus vieną dozę, vaisto kiekis organizme mažėja todėl ją reikia leisti, tuojau pat atsiminus.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BTEMEASMCA"/>
      </w:pPr>
      <w:r>
        <w:t>Jeigu kiltų daugiau klausimų dėl šio vaisto vartojimo, kreipkitės į gydytoją arba vaistininką.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1EMEASMCA"/>
      </w:pPr>
      <w:bookmarkStart w:id="6" w:name="_Toc129243142"/>
      <w:bookmarkStart w:id="7" w:name="_Toc129243267"/>
      <w:r>
        <w:t>4.</w:t>
      </w:r>
      <w:r>
        <w:tab/>
        <w:t>Galimas šalutinis poveikis</w:t>
      </w:r>
      <w:bookmarkEnd w:id="6"/>
      <w:bookmarkEnd w:id="7"/>
      <w:r>
        <w:t xml:space="preserve"> 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Šis vaistas, kaip ir visi kiti, gali sukelti šalutinį poveikį, nors jis pasireiškia ne visiems žmonėms.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rPr>
          <w:i/>
          <w:sz w:val="22"/>
          <w:szCs w:val="22"/>
        </w:rPr>
      </w:pPr>
      <w:r>
        <w:rPr>
          <w:i/>
          <w:sz w:val="22"/>
          <w:szCs w:val="22"/>
        </w:rPr>
        <w:t>Nedažnas šalutinis poveikis (pasireiškia 1–10 iš 1000 vartotojų)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Pykinimas, apetito pablogėjimas, pilvo skausmas, viduriavimas, galvos skausmas, dažnas širdies plakimas, širdies plakimo pojūtis.</w:t>
      </w:r>
    </w:p>
    <w:p w:rsidR="002A1096" w:rsidRDefault="002A1096" w:rsidP="002A1096">
      <w:pPr>
        <w:rPr>
          <w:i/>
          <w:sz w:val="22"/>
          <w:szCs w:val="22"/>
        </w:rPr>
      </w:pPr>
    </w:p>
    <w:p w:rsidR="002A1096" w:rsidRDefault="002A1096" w:rsidP="002A1096">
      <w:pPr>
        <w:rPr>
          <w:i/>
          <w:sz w:val="22"/>
          <w:szCs w:val="22"/>
        </w:rPr>
      </w:pPr>
      <w:r>
        <w:rPr>
          <w:i/>
          <w:sz w:val="22"/>
          <w:szCs w:val="22"/>
        </w:rPr>
        <w:t>Retas šalutinis poveikis (pasireiškia 1–10 iš 10000 vartotojų)</w:t>
      </w:r>
    </w:p>
    <w:p w:rsidR="002A1096" w:rsidRDefault="002A1096" w:rsidP="002A109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Gastroezofaginis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refliuksas</w:t>
      </w:r>
      <w:proofErr w:type="spellEnd"/>
      <w:r>
        <w:rPr>
          <w:sz w:val="22"/>
          <w:szCs w:val="22"/>
        </w:rPr>
        <w:t xml:space="preserve"> (rėmuo ir (ar) vėmimas), centrinės nervų sistemos stimuliavimas (svaigulys, nerimas, drebulys), nemiga, mažas kraujospūdis, širdies ritmo sutrikimas, alerginė reakcija (dilgėlinė, </w:t>
      </w:r>
      <w:proofErr w:type="spellStart"/>
      <w:r>
        <w:rPr>
          <w:sz w:val="22"/>
          <w:szCs w:val="22"/>
        </w:rPr>
        <w:t>eritema</w:t>
      </w:r>
      <w:proofErr w:type="spellEnd"/>
      <w:r>
        <w:rPr>
          <w:sz w:val="22"/>
          <w:szCs w:val="22"/>
        </w:rPr>
        <w:t xml:space="preserve"> (paraudimas) ar </w:t>
      </w:r>
      <w:proofErr w:type="spellStart"/>
      <w:r>
        <w:rPr>
          <w:sz w:val="22"/>
          <w:szCs w:val="22"/>
        </w:rPr>
        <w:t>eksfoliacinis</w:t>
      </w:r>
      <w:proofErr w:type="spellEnd"/>
      <w:r>
        <w:rPr>
          <w:sz w:val="22"/>
          <w:szCs w:val="22"/>
        </w:rPr>
        <w:t xml:space="preserve"> dermatitas (odos uždegimas ir lupimasis).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rPr>
          <w:i/>
          <w:sz w:val="22"/>
          <w:szCs w:val="22"/>
        </w:rPr>
      </w:pPr>
      <w:r>
        <w:rPr>
          <w:i/>
          <w:sz w:val="22"/>
          <w:szCs w:val="22"/>
        </w:rPr>
        <w:t>Labai retas šalutinis poveikis (pasireiškia mažiau negu 1 iš 10000 vartotojų)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Kepenų pažeidimas, storosios žarnos uždegimas, traukuliai.</w:t>
      </w:r>
    </w:p>
    <w:p w:rsidR="002A1096" w:rsidRDefault="002A1096" w:rsidP="002A1096">
      <w:pPr>
        <w:rPr>
          <w:rFonts w:eastAsia="Calibri"/>
          <w:sz w:val="22"/>
          <w:szCs w:val="22"/>
        </w:rPr>
      </w:pPr>
    </w:p>
    <w:p w:rsidR="002A1096" w:rsidRDefault="002A1096" w:rsidP="002A1096">
      <w:pPr>
        <w:tabs>
          <w:tab w:val="left" w:pos="567"/>
        </w:tabs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Pranešimas apie šalutinį poveikį</w:t>
      </w:r>
    </w:p>
    <w:p w:rsidR="002A1096" w:rsidRDefault="002A1096" w:rsidP="002A1096">
      <w:pPr>
        <w:ind w:right="-449"/>
        <w:rPr>
          <w:noProof/>
          <w:snapToGrid w:val="0"/>
          <w:sz w:val="22"/>
        </w:rPr>
      </w:pPr>
      <w:r>
        <w:rPr>
          <w:rFonts w:eastAsia="Calibri"/>
          <w:sz w:val="22"/>
          <w:szCs w:val="22"/>
        </w:rPr>
        <w:t xml:space="preserve">Jeigu pasireiškė šalutinis poveikis, įskaitant šiame lapelyje nenurodytą, pasakykite gydytojui arba vaistininkui. </w:t>
      </w:r>
      <w:r>
        <w:rPr>
          <w:snapToGrid w:val="0"/>
          <w:sz w:val="22"/>
          <w:szCs w:val="20"/>
        </w:rPr>
        <w:t>Apie šalutinį poveikį taip pat galite pranešti Valstybinei vaistų kontrolės tarnybai prie Lietuvos Respublikos sveikatos apsaugos ministerijos nemokamu t</w:t>
      </w:r>
      <w:r>
        <w:rPr>
          <w:snapToGrid w:val="0"/>
          <w:sz w:val="22"/>
          <w:szCs w:val="20"/>
          <w:lang w:eastAsia="zh-CN"/>
        </w:rPr>
        <w:t>elefonu 8 800 73568</w:t>
      </w:r>
      <w:r>
        <w:rPr>
          <w:snapToGrid w:val="0"/>
          <w:sz w:val="22"/>
          <w:szCs w:val="20"/>
        </w:rPr>
        <w:t xml:space="preserve"> arba užpildyti interneto svetainėje </w:t>
      </w:r>
      <w:hyperlink r:id="rId5" w:history="1">
        <w:r>
          <w:rPr>
            <w:rStyle w:val="Hipersaitas"/>
            <w:rFonts w:eastAsia="SimSun"/>
            <w:snapToGrid w:val="0"/>
            <w:sz w:val="22"/>
            <w:szCs w:val="20"/>
          </w:rPr>
          <w:t>www.vvkt.lt</w:t>
        </w:r>
      </w:hyperlink>
      <w:r>
        <w:rPr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snapToGrid w:val="0"/>
          <w:sz w:val="22"/>
          <w:szCs w:val="20"/>
          <w:lang w:eastAsia="zh-CN"/>
        </w:rPr>
        <w:t xml:space="preserve">nemokamu </w:t>
      </w:r>
      <w:r>
        <w:rPr>
          <w:snapToGrid w:val="0"/>
          <w:sz w:val="22"/>
          <w:szCs w:val="20"/>
        </w:rPr>
        <w:t>fakso numeriu 8 800 20131</w:t>
      </w:r>
      <w:r>
        <w:rPr>
          <w:snapToGrid w:val="0"/>
          <w:sz w:val="22"/>
          <w:szCs w:val="20"/>
          <w:lang w:eastAsia="zh-CN"/>
        </w:rPr>
        <w:t xml:space="preserve">, </w:t>
      </w:r>
      <w:r>
        <w:rPr>
          <w:snapToGrid w:val="0"/>
          <w:sz w:val="22"/>
          <w:szCs w:val="20"/>
        </w:rPr>
        <w:t xml:space="preserve">el. paštu </w:t>
      </w:r>
      <w:hyperlink r:id="rId6" w:history="1">
        <w:r>
          <w:rPr>
            <w:rStyle w:val="Hipersaitas"/>
            <w:rFonts w:eastAsia="SimSun"/>
            <w:snapToGrid w:val="0"/>
            <w:sz w:val="22"/>
            <w:szCs w:val="20"/>
          </w:rPr>
          <w:t>NepageidaujamaR@vvkt.lt</w:t>
        </w:r>
      </w:hyperlink>
      <w:r>
        <w:rPr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eastAsia="SimSun"/>
            <w:snapToGrid w:val="0"/>
            <w:sz w:val="22"/>
            <w:szCs w:val="20"/>
          </w:rPr>
          <w:t>http://www.vvkt.lt</w:t>
        </w:r>
      </w:hyperlink>
      <w:r>
        <w:rPr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:rsidR="002A1096" w:rsidRDefault="002A1096" w:rsidP="002A1096">
      <w:pPr>
        <w:tabs>
          <w:tab w:val="left" w:pos="567"/>
        </w:tabs>
        <w:rPr>
          <w:rFonts w:eastAsia="Calibri"/>
          <w:sz w:val="22"/>
          <w:szCs w:val="22"/>
        </w:rPr>
      </w:pP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1EMEASMCA"/>
      </w:pPr>
      <w:bookmarkStart w:id="8" w:name="_Toc129243143"/>
      <w:bookmarkStart w:id="9" w:name="_Toc129243268"/>
      <w:r>
        <w:t>5.</w:t>
      </w:r>
      <w:r>
        <w:tab/>
        <w:t xml:space="preserve">Kaip laikyti </w:t>
      </w:r>
      <w:bookmarkEnd w:id="8"/>
      <w:bookmarkEnd w:id="9"/>
      <w:proofErr w:type="spellStart"/>
      <w:r>
        <w:t>Eufilinas</w:t>
      </w:r>
      <w:proofErr w:type="spellEnd"/>
      <w:r>
        <w:t xml:space="preserve"> SANITAS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Šį vaistą laikykite vaikams nepastebimoje ir nepasiekiamoje vietoje.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 xml:space="preserve">Laikyti ne aukštesnėje kaip 25 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C temperatūroje.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 xml:space="preserve">Ampules laikyti išorinėje dėžutėje, kad preparatas būtų apsaugotas nuo šviesos. 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Ant etiketės ir dėžutės po „EXP“ nurodytam tinkamumo laikui pasibaigus, šio vaisto vartoti negalima. Vaistas tinkamas vartoti iki paskutinės nurodyto mėnesio dienos.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 xml:space="preserve">Praskiestą tirpalą vartoti nedelsiant. </w:t>
      </w:r>
      <w:r>
        <w:t>Iš karto jo nesuvartojus, atsakomybė už laikymo laiką ir sąlygas tenka vartotojui.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1EMEASMCA"/>
      </w:pPr>
      <w:bookmarkStart w:id="10" w:name="_Toc129243144"/>
      <w:bookmarkStart w:id="11" w:name="_Toc129243269"/>
      <w:r>
        <w:t>6.</w:t>
      </w:r>
      <w:r>
        <w:tab/>
        <w:t>Pakuotės turinys ir kita informacija</w:t>
      </w:r>
      <w:bookmarkEnd w:id="10"/>
      <w:bookmarkEnd w:id="11"/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3EMEASMCA"/>
        <w:spacing w:line="240" w:lineRule="auto"/>
      </w:pPr>
      <w:proofErr w:type="spellStart"/>
      <w:r>
        <w:t>Eufilinas</w:t>
      </w:r>
      <w:proofErr w:type="spellEnd"/>
      <w:r>
        <w:t xml:space="preserve"> SANITAS sudėtis</w:t>
      </w:r>
    </w:p>
    <w:p w:rsidR="002A1096" w:rsidRDefault="002A1096" w:rsidP="002A109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Veiklioji medžiaga yra </w:t>
      </w:r>
      <w:proofErr w:type="spellStart"/>
      <w:r>
        <w:rPr>
          <w:sz w:val="22"/>
          <w:szCs w:val="22"/>
        </w:rPr>
        <w:t>aminofilinas</w:t>
      </w:r>
      <w:proofErr w:type="spellEnd"/>
      <w:r>
        <w:rPr>
          <w:sz w:val="22"/>
          <w:szCs w:val="22"/>
        </w:rPr>
        <w:t xml:space="preserve">. 1 ml injekcinio tirpalo yra 24 mg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(atitinka 19,2 mg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ir 4,8 mg </w:t>
      </w:r>
      <w:proofErr w:type="spellStart"/>
      <w:r>
        <w:rPr>
          <w:sz w:val="22"/>
          <w:szCs w:val="22"/>
        </w:rPr>
        <w:t>etilendiamino</w:t>
      </w:r>
      <w:proofErr w:type="spellEnd"/>
      <w:r>
        <w:rPr>
          <w:sz w:val="22"/>
          <w:szCs w:val="22"/>
        </w:rPr>
        <w:t xml:space="preserve">). Vienoje 5 ml ampulėje yra 120 mg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(atitinka 96 mg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ir 24 mg </w:t>
      </w:r>
      <w:proofErr w:type="spellStart"/>
      <w:r>
        <w:rPr>
          <w:sz w:val="22"/>
          <w:szCs w:val="22"/>
        </w:rPr>
        <w:t>etilendiamino</w:t>
      </w:r>
      <w:proofErr w:type="spellEnd"/>
      <w:r>
        <w:rPr>
          <w:sz w:val="22"/>
          <w:szCs w:val="22"/>
        </w:rPr>
        <w:t>). </w:t>
      </w:r>
    </w:p>
    <w:p w:rsidR="002A1096" w:rsidRDefault="002A1096" w:rsidP="002A1096">
      <w:pPr>
        <w:tabs>
          <w:tab w:val="left" w:pos="567"/>
        </w:tabs>
        <w:rPr>
          <w:bCs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Pagalbinė medžiaga yra injekcinis vanduo.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3EMEASMCA"/>
        <w:spacing w:line="240" w:lineRule="auto"/>
      </w:pPr>
      <w:proofErr w:type="spellStart"/>
      <w:r>
        <w:t>Eufilinas</w:t>
      </w:r>
      <w:proofErr w:type="spellEnd"/>
      <w:r>
        <w:t xml:space="preserve"> SANITAS išvaizda ir kiekis pakuotėje</w:t>
      </w:r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</w:t>
      </w:r>
      <w:r>
        <w:rPr>
          <w:caps/>
          <w:sz w:val="22"/>
          <w:szCs w:val="22"/>
        </w:rPr>
        <w:t>SANITAS</w:t>
      </w:r>
      <w:r>
        <w:rPr>
          <w:sz w:val="22"/>
          <w:szCs w:val="22"/>
        </w:rPr>
        <w:t xml:space="preserve"> injekcinis tirpalas yra skaidrus, bespalvis ar silpnai gelsvos spalvos skystis.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>Kartono dėžutėje yra 10 bespalvio stiklo ampulių po 5 ml injekcinio tirpalo.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3EMEASMCA"/>
        <w:spacing w:line="240" w:lineRule="auto"/>
      </w:pPr>
      <w:r>
        <w:t>Registruotojas</w:t>
      </w:r>
    </w:p>
    <w:p w:rsidR="002A1096" w:rsidRDefault="002A1096" w:rsidP="002A109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PharmaSwiss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Česká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</w:t>
      </w:r>
    </w:p>
    <w:p w:rsidR="002A1096" w:rsidRDefault="002A1096" w:rsidP="002A109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Jankovcova</w:t>
      </w:r>
      <w:proofErr w:type="spellEnd"/>
      <w:r>
        <w:rPr>
          <w:sz w:val="22"/>
          <w:szCs w:val="22"/>
        </w:rPr>
        <w:t xml:space="preserve"> 1569/2c </w:t>
      </w:r>
    </w:p>
    <w:p w:rsidR="002A1096" w:rsidRDefault="002A1096" w:rsidP="002A1096">
      <w:pPr>
        <w:rPr>
          <w:sz w:val="22"/>
          <w:szCs w:val="22"/>
        </w:rPr>
      </w:pPr>
      <w:r>
        <w:rPr>
          <w:sz w:val="22"/>
          <w:szCs w:val="22"/>
        </w:rPr>
        <w:t xml:space="preserve">170 00 </w:t>
      </w:r>
      <w:proofErr w:type="spellStart"/>
      <w:r>
        <w:rPr>
          <w:sz w:val="22"/>
          <w:szCs w:val="22"/>
        </w:rPr>
        <w:t>Prague</w:t>
      </w:r>
      <w:proofErr w:type="spellEnd"/>
      <w:r>
        <w:rPr>
          <w:sz w:val="22"/>
          <w:szCs w:val="22"/>
        </w:rPr>
        <w:t xml:space="preserve"> 7 </w:t>
      </w:r>
    </w:p>
    <w:p w:rsidR="002A1096" w:rsidRDefault="002A1096" w:rsidP="002A1096">
      <w:pPr>
        <w:rPr>
          <w:iCs/>
          <w:sz w:val="22"/>
          <w:szCs w:val="22"/>
        </w:rPr>
      </w:pPr>
      <w:r>
        <w:rPr>
          <w:sz w:val="22"/>
          <w:szCs w:val="22"/>
        </w:rPr>
        <w:t>Čekija</w:t>
      </w:r>
    </w:p>
    <w:p w:rsidR="002A1096" w:rsidRDefault="002A1096" w:rsidP="002A1096">
      <w:pPr>
        <w:pStyle w:val="BTEMEASMCA"/>
      </w:pPr>
    </w:p>
    <w:p w:rsidR="002A1096" w:rsidRDefault="002A1096" w:rsidP="002A1096">
      <w:pPr>
        <w:pStyle w:val="PI-3EMEASMCA"/>
        <w:spacing w:line="240" w:lineRule="auto"/>
      </w:pPr>
      <w:r>
        <w:t>Gamintojas</w:t>
      </w:r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UAB </w:t>
      </w:r>
      <w:proofErr w:type="spellStart"/>
      <w:r>
        <w:rPr>
          <w:sz w:val="22"/>
          <w:szCs w:val="22"/>
        </w:rPr>
        <w:t>Santonika</w:t>
      </w:r>
      <w:proofErr w:type="spellEnd"/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Veiverių g. 134 B</w:t>
      </w:r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LT – 46353, Kaunas</w:t>
      </w:r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Lietuva</w:t>
      </w:r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Przedsiębiorstwo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Farmaceutyczne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Jelfa</w:t>
      </w:r>
      <w:proofErr w:type="spellEnd"/>
      <w:r>
        <w:rPr>
          <w:sz w:val="22"/>
          <w:szCs w:val="22"/>
        </w:rPr>
        <w:t xml:space="preserve"> S.A. </w:t>
      </w:r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. W. </w:t>
      </w:r>
      <w:proofErr w:type="spellStart"/>
      <w:r>
        <w:rPr>
          <w:sz w:val="22"/>
          <w:szCs w:val="22"/>
        </w:rPr>
        <w:t>Pola</w:t>
      </w:r>
      <w:proofErr w:type="spellEnd"/>
      <w:r>
        <w:rPr>
          <w:sz w:val="22"/>
          <w:szCs w:val="22"/>
        </w:rPr>
        <w:t xml:space="preserve"> 21, 58-500 </w:t>
      </w:r>
      <w:proofErr w:type="spellStart"/>
      <w:r>
        <w:rPr>
          <w:sz w:val="22"/>
          <w:szCs w:val="22"/>
        </w:rPr>
        <w:t>Jelenia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Góra</w:t>
      </w:r>
      <w:proofErr w:type="spellEnd"/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Lenkija</w:t>
      </w:r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Jeigu apie šį vaistą norite sužinoti daugiau, kreipkitės į vietinį registruotojo atstovą.</w:t>
      </w:r>
    </w:p>
    <w:p w:rsidR="002A1096" w:rsidRDefault="002A1096" w:rsidP="002A1096">
      <w:pPr>
        <w:tabs>
          <w:tab w:val="left" w:pos="567"/>
        </w:tabs>
        <w:rPr>
          <w:sz w:val="22"/>
          <w:szCs w:val="22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2A1096" w:rsidTr="002A1096">
        <w:tc>
          <w:tcPr>
            <w:tcW w:w="4678" w:type="dxa"/>
            <w:hideMark/>
          </w:tcPr>
          <w:p w:rsidR="002A1096" w:rsidRDefault="002A1096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UAB „</w:t>
            </w:r>
            <w:proofErr w:type="spellStart"/>
            <w:r>
              <w:rPr>
                <w:rFonts w:eastAsia="MS Mincho"/>
                <w:sz w:val="22"/>
                <w:szCs w:val="22"/>
              </w:rPr>
              <w:t>PharmaSwiss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“ </w:t>
            </w:r>
          </w:p>
          <w:p w:rsidR="002A1096" w:rsidRDefault="002A1096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2"/>
                <w:lang w:val="en-GB"/>
              </w:rPr>
            </w:pPr>
            <w:r>
              <w:rPr>
                <w:rFonts w:eastAsia="MS Mincho"/>
                <w:sz w:val="22"/>
                <w:szCs w:val="22"/>
              </w:rPr>
              <w:t xml:space="preserve">Tel. </w:t>
            </w:r>
            <w:r>
              <w:rPr>
                <w:rFonts w:eastAsia="MS Mincho"/>
                <w:sz w:val="22"/>
                <w:szCs w:val="22"/>
                <w:lang w:val="en-GB"/>
              </w:rPr>
              <w:t>+370 5 2790 762</w:t>
            </w:r>
          </w:p>
        </w:tc>
      </w:tr>
    </w:tbl>
    <w:p w:rsidR="002A1096" w:rsidRDefault="002A1096" w:rsidP="002A1096">
      <w:pPr>
        <w:pStyle w:val="BTEMEASMCA"/>
      </w:pPr>
    </w:p>
    <w:p w:rsidR="002A1096" w:rsidRDefault="002A1096" w:rsidP="002A1096">
      <w:pPr>
        <w:pStyle w:val="PI-3EMEASMCA"/>
        <w:spacing w:line="240" w:lineRule="auto"/>
      </w:pPr>
      <w:r>
        <w:t>Šis pakuotės lapelis paskutinį kartą peržiūrėtas 2020-05-19.</w:t>
      </w:r>
    </w:p>
    <w:p w:rsidR="002A1096" w:rsidRDefault="002A1096" w:rsidP="002A1096">
      <w:pPr>
        <w:pStyle w:val="PI-3EMEASMCA"/>
        <w:spacing w:line="240" w:lineRule="auto"/>
      </w:pPr>
    </w:p>
    <w:p w:rsidR="002A1096" w:rsidRDefault="002A1096" w:rsidP="002A1096">
      <w:pPr>
        <w:numPr>
          <w:ilvl w:val="12"/>
          <w:numId w:val="0"/>
        </w:numPr>
        <w:tabs>
          <w:tab w:val="left" w:pos="567"/>
        </w:tabs>
        <w:ind w:right="-2"/>
      </w:pPr>
      <w:r>
        <w:rPr>
          <w:snapToGrid w:val="0"/>
          <w:sz w:val="22"/>
          <w:szCs w:val="20"/>
        </w:rPr>
        <w:t xml:space="preserve">Išsami informacija apie šį </w:t>
      </w:r>
      <w:r>
        <w:rPr>
          <w:snapToGrid w:val="0"/>
          <w:sz w:val="22"/>
        </w:rPr>
        <w:t>vaistą</w:t>
      </w:r>
      <w:r>
        <w:rPr>
          <w:snapToGrid w:val="0"/>
          <w:sz w:val="22"/>
          <w:szCs w:val="20"/>
        </w:rPr>
        <w:t xml:space="preserve"> pateikiama Valstybinės vaistų kontrolės tarnybos prie Lietuvos Respublikos sveikatos apsaugos ministerijos tinklalapyje</w:t>
      </w:r>
      <w:r>
        <w:rPr>
          <w:i/>
          <w:snapToGrid w:val="0"/>
          <w:sz w:val="22"/>
        </w:rPr>
        <w:t xml:space="preserve"> </w:t>
      </w:r>
      <w:hyperlink r:id="rId8" w:history="1">
        <w:r>
          <w:rPr>
            <w:rStyle w:val="Hipersaitas"/>
            <w:rFonts w:eastAsia="SimSun"/>
            <w:snapToGrid w:val="0"/>
            <w:sz w:val="22"/>
            <w:szCs w:val="20"/>
          </w:rPr>
          <w:t>http://www.vvkt.lt/</w:t>
        </w:r>
      </w:hyperlink>
      <w:r>
        <w:rPr>
          <w:snapToGrid w:val="0"/>
          <w:sz w:val="22"/>
          <w:szCs w:val="20"/>
        </w:rPr>
        <w:t>.</w:t>
      </w:r>
    </w:p>
    <w:p w:rsidR="002A1096" w:rsidRDefault="002A1096" w:rsidP="002A1096">
      <w:pPr>
        <w:rPr>
          <w:sz w:val="22"/>
          <w:szCs w:val="22"/>
        </w:rPr>
      </w:pPr>
    </w:p>
    <w:p w:rsidR="002A1096" w:rsidRDefault="002A1096" w:rsidP="002A1096"/>
    <w:p w:rsidR="002A1096" w:rsidRDefault="002A1096" w:rsidP="002A1096"/>
    <w:p w:rsidR="00AA1D8D" w:rsidRDefault="00AA1D8D">
      <w:bookmarkStart w:id="12" w:name="_GoBack"/>
      <w:bookmarkEnd w:id="12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CB7"/>
    <w:multiLevelType w:val="hybridMultilevel"/>
    <w:tmpl w:val="34E24456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62D6"/>
    <w:multiLevelType w:val="hybridMultilevel"/>
    <w:tmpl w:val="1008648A"/>
    <w:lvl w:ilvl="0" w:tplc="25B64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33F5F"/>
    <w:multiLevelType w:val="hybridMultilevel"/>
    <w:tmpl w:val="C4965280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96"/>
    <w:rsid w:val="002A1096"/>
    <w:rsid w:val="007D2E28"/>
    <w:rsid w:val="00A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6E3A8-E103-40A8-AACA-B658121A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1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A10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2A1096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ipersaitas">
    <w:name w:val="Hyperlink"/>
    <w:uiPriority w:val="99"/>
    <w:semiHidden/>
    <w:unhideWhenUsed/>
    <w:rsid w:val="002A109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2A1096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A1096"/>
    <w:rPr>
      <w:rFonts w:ascii="Arial" w:eastAsia="Times New Roman" w:hAnsi="Arial" w:cs="Times New Roman"/>
      <w:sz w:val="24"/>
      <w:szCs w:val="20"/>
    </w:rPr>
  </w:style>
  <w:style w:type="paragraph" w:styleId="Pagrindinistekstas3">
    <w:name w:val="Body Text 3"/>
    <w:basedOn w:val="prastasis"/>
    <w:link w:val="Pagrindinistekstas3Diagrama"/>
    <w:semiHidden/>
    <w:unhideWhenUsed/>
    <w:rsid w:val="002A109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2A1096"/>
    <w:rPr>
      <w:rFonts w:ascii="Times New Roman" w:eastAsia="Times New Roman" w:hAnsi="Times New Roman" w:cs="Times New Roman"/>
      <w:sz w:val="16"/>
      <w:szCs w:val="16"/>
    </w:rPr>
  </w:style>
  <w:style w:type="paragraph" w:customStyle="1" w:styleId="PI-1EMEASMCA">
    <w:name w:val="PI-1 EMEA_SMCA"/>
    <w:basedOn w:val="Antrat2"/>
    <w:autoRedefine/>
    <w:rsid w:val="002A1096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character" w:customStyle="1" w:styleId="BTEMEASMCAChar">
    <w:name w:val="BT EMEA_SMCA Char"/>
    <w:link w:val="BTEMEASMCA"/>
    <w:locked/>
    <w:rsid w:val="002A1096"/>
    <w:rPr>
      <w:rFonts w:ascii="Times New Roman" w:eastAsia="Times New Roman" w:hAnsi="Times New Roman" w:cs="Times New Roman"/>
      <w:iCs/>
      <w:noProof/>
    </w:rPr>
  </w:style>
  <w:style w:type="paragraph" w:customStyle="1" w:styleId="BTEMEASMCA">
    <w:name w:val="BT EMEA_SMCA"/>
    <w:basedOn w:val="prastasis"/>
    <w:link w:val="BTEMEASMCAChar"/>
    <w:autoRedefine/>
    <w:rsid w:val="002A1096"/>
    <w:rPr>
      <w:iCs/>
      <w:noProof/>
      <w:sz w:val="22"/>
      <w:szCs w:val="22"/>
    </w:rPr>
  </w:style>
  <w:style w:type="paragraph" w:customStyle="1" w:styleId="PI-3EMEASMCA">
    <w:name w:val="PI-3 EMEA_SMCA"/>
    <w:basedOn w:val="prastasis"/>
    <w:autoRedefine/>
    <w:rsid w:val="002A1096"/>
    <w:pPr>
      <w:spacing w:line="220" w:lineRule="exact"/>
    </w:pPr>
    <w:rPr>
      <w:b/>
      <w:bCs/>
      <w:sz w:val="22"/>
      <w:szCs w:val="22"/>
    </w:rPr>
  </w:style>
  <w:style w:type="paragraph" w:customStyle="1" w:styleId="rusu">
    <w:name w:val="rusu"/>
    <w:basedOn w:val="prastasis"/>
    <w:rsid w:val="002A1096"/>
    <w:pPr>
      <w:tabs>
        <w:tab w:val="left" w:pos="425"/>
      </w:tabs>
      <w:autoSpaceDE w:val="0"/>
      <w:autoSpaceDN w:val="0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8682</Words>
  <Characters>4950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2020-06-30T08:17:00Z</dcterms:created>
  <dcterms:modified xsi:type="dcterms:W3CDTF">2020-06-30T08:17:00Z</dcterms:modified>
</cp:coreProperties>
</file>