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C8" w:rsidRPr="0048708C" w:rsidRDefault="00371FC8" w:rsidP="00371FC8">
      <w:pPr>
        <w:pStyle w:val="Sraopastraipa"/>
        <w:ind w:left="0"/>
        <w:jc w:val="center"/>
        <w:rPr>
          <w:b/>
          <w:szCs w:val="22"/>
          <w:lang w:val="lt-LT" w:eastAsia="ar-SA"/>
        </w:rPr>
      </w:pPr>
      <w:r w:rsidRPr="0048708C">
        <w:rPr>
          <w:b/>
          <w:szCs w:val="22"/>
          <w:lang w:val="lt-LT" w:eastAsia="ar-SA"/>
        </w:rPr>
        <w:t>Pakuotės lapelis: informacija vartotojui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jc w:val="center"/>
        <w:rPr>
          <w:b/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jc w:val="center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>Elosalic 1 mg/50 mg/g tepalas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lt-LT"/>
        </w:rPr>
      </w:pPr>
      <w:r w:rsidRPr="0048708C">
        <w:rPr>
          <w:szCs w:val="22"/>
          <w:lang w:val="lt-LT"/>
        </w:rPr>
        <w:t>Mometazono furoatas/salicilo rūgštis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jc w:val="center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b/>
          <w:noProof/>
          <w:szCs w:val="22"/>
          <w:lang w:val="lt-LT"/>
        </w:rPr>
        <w:t>Atidžiai perskaitykite visą šį lapelį, prieš</w:t>
      </w:r>
      <w:r w:rsidRPr="0048708C">
        <w:rPr>
          <w:b/>
          <w:szCs w:val="22"/>
          <w:lang w:val="lt-LT"/>
        </w:rPr>
        <w:t xml:space="preserve"> pradėdami vartoti vaistą, </w:t>
      </w:r>
      <w:r w:rsidRPr="0048708C">
        <w:rPr>
          <w:b/>
          <w:noProof/>
          <w:szCs w:val="22"/>
          <w:lang w:val="lt-LT"/>
        </w:rPr>
        <w:t>nes jame pateikiama Jums svarbi informacija</w:t>
      </w:r>
      <w:r w:rsidRPr="0048708C">
        <w:rPr>
          <w:b/>
          <w:szCs w:val="22"/>
          <w:lang w:val="lt-LT"/>
        </w:rPr>
        <w:t>.</w:t>
      </w:r>
    </w:p>
    <w:p w:rsidR="00371FC8" w:rsidRPr="0048708C" w:rsidRDefault="00371FC8" w:rsidP="00371FC8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Neišmeskite </w:t>
      </w:r>
      <w:r w:rsidRPr="0048708C">
        <w:rPr>
          <w:noProof/>
          <w:szCs w:val="22"/>
          <w:lang w:val="lt-LT"/>
        </w:rPr>
        <w:t xml:space="preserve">šio </w:t>
      </w:r>
      <w:r w:rsidRPr="0048708C">
        <w:rPr>
          <w:szCs w:val="22"/>
          <w:lang w:val="lt-LT"/>
        </w:rPr>
        <w:t>lapelio, nes vėl gali prireikti jį perskaityti.</w:t>
      </w:r>
    </w:p>
    <w:p w:rsidR="00371FC8" w:rsidRPr="0048708C" w:rsidRDefault="00371FC8" w:rsidP="00371FC8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Jeigu kiltų </w:t>
      </w:r>
      <w:r w:rsidRPr="0048708C">
        <w:rPr>
          <w:noProof/>
          <w:szCs w:val="22"/>
          <w:lang w:val="lt-LT"/>
        </w:rPr>
        <w:t>daugiau</w:t>
      </w:r>
      <w:r w:rsidRPr="0048708C">
        <w:rPr>
          <w:szCs w:val="22"/>
          <w:lang w:val="lt-LT"/>
        </w:rPr>
        <w:t xml:space="preserve"> klausimų, kreipkitės į gydytoją arba vaistininką.</w:t>
      </w:r>
    </w:p>
    <w:p w:rsidR="00371FC8" w:rsidRPr="0048708C" w:rsidRDefault="00371FC8" w:rsidP="00371FC8">
      <w:pPr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-</w:t>
      </w:r>
      <w:r w:rsidRPr="0048708C">
        <w:rPr>
          <w:szCs w:val="22"/>
          <w:lang w:val="lt-LT"/>
        </w:rPr>
        <w:tab/>
        <w:t xml:space="preserve">Šis vaistas skirtas </w:t>
      </w:r>
      <w:r w:rsidRPr="0048708C">
        <w:rPr>
          <w:noProof/>
          <w:szCs w:val="22"/>
          <w:lang w:val="lt-LT"/>
        </w:rPr>
        <w:t xml:space="preserve">tik </w:t>
      </w:r>
      <w:r w:rsidRPr="0048708C">
        <w:rPr>
          <w:szCs w:val="22"/>
          <w:lang w:val="lt-LT"/>
        </w:rPr>
        <w:t>Jums</w:t>
      </w:r>
      <w:r w:rsidRPr="0048708C">
        <w:rPr>
          <w:noProof/>
          <w:szCs w:val="22"/>
          <w:lang w:val="lt-LT"/>
        </w:rPr>
        <w:t>, todėl kitiems</w:t>
      </w:r>
      <w:r w:rsidRPr="0048708C">
        <w:rPr>
          <w:szCs w:val="22"/>
          <w:lang w:val="lt-LT"/>
        </w:rPr>
        <w:t xml:space="preserve"> žmonėms jo duoti negalima. Vaistas gali jiems pakenkti </w:t>
      </w:r>
      <w:r w:rsidRPr="0048708C">
        <w:rPr>
          <w:noProof/>
          <w:szCs w:val="22"/>
          <w:lang w:val="lt-LT"/>
        </w:rPr>
        <w:t>(</w:t>
      </w:r>
      <w:r w:rsidRPr="0048708C">
        <w:rPr>
          <w:szCs w:val="22"/>
          <w:lang w:val="lt-LT"/>
        </w:rPr>
        <w:t xml:space="preserve">net </w:t>
      </w:r>
      <w:r w:rsidRPr="0048708C">
        <w:rPr>
          <w:noProof/>
          <w:szCs w:val="22"/>
          <w:lang w:val="lt-LT"/>
        </w:rPr>
        <w:t>tiems, kurių</w:t>
      </w:r>
      <w:r w:rsidRPr="0048708C">
        <w:rPr>
          <w:szCs w:val="22"/>
          <w:lang w:val="lt-LT"/>
        </w:rPr>
        <w:t xml:space="preserve"> ligos </w:t>
      </w:r>
      <w:r w:rsidRPr="0048708C">
        <w:rPr>
          <w:noProof/>
          <w:szCs w:val="22"/>
          <w:lang w:val="lt-LT"/>
        </w:rPr>
        <w:t>požymiai</w:t>
      </w:r>
      <w:r w:rsidRPr="0048708C">
        <w:rPr>
          <w:szCs w:val="22"/>
          <w:lang w:val="lt-LT"/>
        </w:rPr>
        <w:t xml:space="preserve"> yra tokie patys kaip Jūsų</w:t>
      </w:r>
      <w:r w:rsidRPr="0048708C">
        <w:rPr>
          <w:noProof/>
          <w:szCs w:val="22"/>
          <w:lang w:val="lt-LT"/>
        </w:rPr>
        <w:t>).</w:t>
      </w:r>
    </w:p>
    <w:p w:rsidR="00371FC8" w:rsidRPr="0048708C" w:rsidRDefault="00371FC8" w:rsidP="00371FC8">
      <w:pPr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-</w:t>
      </w:r>
      <w:r w:rsidRPr="0048708C">
        <w:rPr>
          <w:szCs w:val="22"/>
          <w:lang w:val="lt-LT"/>
        </w:rPr>
        <w:tab/>
        <w:t xml:space="preserve">Jeigu </w:t>
      </w:r>
      <w:r w:rsidRPr="0048708C">
        <w:rPr>
          <w:noProof/>
          <w:szCs w:val="22"/>
          <w:lang w:val="lt-LT"/>
        </w:rPr>
        <w:t>pasireiškė</w:t>
      </w:r>
      <w:r w:rsidRPr="0048708C">
        <w:rPr>
          <w:szCs w:val="22"/>
          <w:lang w:val="lt-LT"/>
        </w:rPr>
        <w:t xml:space="preserve"> šalutinis poveikis </w:t>
      </w:r>
      <w:r w:rsidRPr="0048708C">
        <w:rPr>
          <w:noProof/>
          <w:szCs w:val="22"/>
          <w:lang w:val="lt-LT"/>
        </w:rPr>
        <w:t>(net</w:t>
      </w:r>
      <w:r w:rsidRPr="0048708C">
        <w:rPr>
          <w:szCs w:val="22"/>
          <w:lang w:val="lt-LT"/>
        </w:rPr>
        <w:t xml:space="preserve"> jeigu </w:t>
      </w:r>
      <w:r w:rsidRPr="0048708C">
        <w:rPr>
          <w:noProof/>
          <w:szCs w:val="22"/>
          <w:lang w:val="lt-LT"/>
        </w:rPr>
        <w:t>jis</w:t>
      </w:r>
      <w:r w:rsidRPr="0048708C">
        <w:rPr>
          <w:szCs w:val="22"/>
          <w:lang w:val="lt-LT"/>
        </w:rPr>
        <w:t xml:space="preserve"> šiame lapelyje </w:t>
      </w:r>
      <w:r w:rsidRPr="0048708C">
        <w:rPr>
          <w:noProof/>
          <w:szCs w:val="22"/>
          <w:lang w:val="lt-LT"/>
        </w:rPr>
        <w:t>nenurodytas), kreipkitės į gydytoją arba vaistininką. Žr. 4 skyrių</w:t>
      </w:r>
      <w:r w:rsidRPr="0048708C">
        <w:rPr>
          <w:szCs w:val="22"/>
          <w:lang w:val="lt-LT" w:eastAsia="ar-SA"/>
        </w:rPr>
        <w:t>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b/>
          <w:szCs w:val="22"/>
          <w:lang w:val="lt-LT" w:eastAsia="ar-SA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 w:eastAsia="ar-SA"/>
        </w:rPr>
      </w:pPr>
      <w:r w:rsidRPr="0048708C">
        <w:rPr>
          <w:b/>
          <w:bCs/>
          <w:szCs w:val="22"/>
          <w:lang w:val="lt-LT" w:eastAsia="ar-SA"/>
        </w:rPr>
        <w:t>Apie ką rašoma šiame lapelyje?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1.</w:t>
      </w:r>
      <w:r w:rsidRPr="0048708C">
        <w:rPr>
          <w:szCs w:val="22"/>
          <w:lang w:val="lt-LT"/>
        </w:rPr>
        <w:tab/>
        <w:t>Kas yra Elosalic ir kam jis vartojamas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2.</w:t>
      </w:r>
      <w:r w:rsidRPr="0048708C">
        <w:rPr>
          <w:szCs w:val="22"/>
          <w:lang w:val="lt-LT"/>
        </w:rPr>
        <w:tab/>
        <w:t>Kas žinotina prieš vartojant Elosalic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3.</w:t>
      </w:r>
      <w:r w:rsidRPr="0048708C">
        <w:rPr>
          <w:szCs w:val="22"/>
          <w:lang w:val="lt-LT"/>
        </w:rPr>
        <w:tab/>
        <w:t xml:space="preserve">Kaip vartoti Elosalic 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4.</w:t>
      </w:r>
      <w:r w:rsidRPr="0048708C">
        <w:rPr>
          <w:szCs w:val="22"/>
          <w:lang w:val="lt-LT"/>
        </w:rPr>
        <w:tab/>
        <w:t>Galimas šalutinis poveikis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5.</w:t>
      </w:r>
      <w:r w:rsidRPr="0048708C">
        <w:rPr>
          <w:szCs w:val="22"/>
          <w:lang w:val="lt-LT"/>
        </w:rPr>
        <w:tab/>
        <w:t>Kaip laikyti Elosalic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6.</w:t>
      </w:r>
      <w:r w:rsidRPr="0048708C">
        <w:rPr>
          <w:szCs w:val="22"/>
          <w:lang w:val="lt-LT"/>
        </w:rPr>
        <w:tab/>
      </w:r>
      <w:r w:rsidRPr="0048708C">
        <w:rPr>
          <w:noProof/>
          <w:szCs w:val="22"/>
          <w:lang w:val="lt-LT"/>
        </w:rPr>
        <w:t>Pakuotės turinys ir k</w:t>
      </w:r>
      <w:r w:rsidRPr="0048708C">
        <w:rPr>
          <w:szCs w:val="22"/>
          <w:lang w:val="lt-LT" w:eastAsia="ar-SA"/>
        </w:rPr>
        <w:t>ita</w:t>
      </w:r>
      <w:r w:rsidRPr="0048708C">
        <w:rPr>
          <w:szCs w:val="22"/>
          <w:lang w:val="lt-LT"/>
        </w:rPr>
        <w:t xml:space="preserve"> informacija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>1.</w:t>
      </w:r>
      <w:r w:rsidRPr="0048708C">
        <w:rPr>
          <w:b/>
          <w:szCs w:val="22"/>
          <w:lang w:val="lt-LT"/>
        </w:rPr>
        <w:tab/>
      </w:r>
      <w:r w:rsidRPr="0048708C">
        <w:rPr>
          <w:b/>
          <w:szCs w:val="22"/>
          <w:lang w:val="lt-LT" w:eastAsia="ar-SA"/>
        </w:rPr>
        <w:t xml:space="preserve">Kas yra </w:t>
      </w:r>
      <w:r w:rsidRPr="0048708C">
        <w:rPr>
          <w:b/>
          <w:szCs w:val="22"/>
          <w:lang w:val="lt-LT"/>
        </w:rPr>
        <w:t xml:space="preserve">Elosalic </w:t>
      </w:r>
      <w:r w:rsidRPr="0048708C">
        <w:rPr>
          <w:b/>
          <w:szCs w:val="22"/>
          <w:lang w:val="lt-LT" w:eastAsia="ar-SA"/>
        </w:rPr>
        <w:t>ir kam jis</w:t>
      </w:r>
      <w:r w:rsidRPr="0048708C">
        <w:rPr>
          <w:b/>
          <w:szCs w:val="22"/>
          <w:lang w:val="lt-LT"/>
        </w:rPr>
        <w:t xml:space="preserve"> vartojamas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  <w:tab w:val="left" w:pos="-720"/>
        </w:tabs>
        <w:suppressAutoHyphens/>
        <w:spacing w:line="240" w:lineRule="auto"/>
        <w:rPr>
          <w:spacing w:val="-3"/>
          <w:szCs w:val="22"/>
          <w:lang w:val="lt-LT" w:eastAsia="ar-SA"/>
        </w:rPr>
      </w:pPr>
      <w:r w:rsidRPr="0048708C">
        <w:rPr>
          <w:spacing w:val="-3"/>
          <w:szCs w:val="22"/>
          <w:lang w:val="lt-LT" w:eastAsia="ar-SA"/>
        </w:rPr>
        <w:t>Mometazono furoatas priklauso vaistų</w:t>
      </w:r>
      <w:r w:rsidRPr="0048708C">
        <w:rPr>
          <w:spacing w:val="-3"/>
          <w:szCs w:val="22"/>
          <w:lang w:val="lt-LT"/>
        </w:rPr>
        <w:t xml:space="preserve"> grupei</w:t>
      </w:r>
      <w:r w:rsidRPr="0048708C">
        <w:rPr>
          <w:spacing w:val="-3"/>
          <w:szCs w:val="22"/>
          <w:lang w:val="lt-LT" w:eastAsia="ar-SA"/>
        </w:rPr>
        <w:t>, vadinamai kortikosteroidais, arba - paprasčiau - steroidais.</w:t>
      </w:r>
    </w:p>
    <w:p w:rsidR="00371FC8" w:rsidRPr="0048708C" w:rsidRDefault="00371FC8" w:rsidP="00371FC8">
      <w:pPr>
        <w:tabs>
          <w:tab w:val="clear" w:pos="567"/>
          <w:tab w:val="left" w:pos="-720"/>
        </w:tabs>
        <w:suppressAutoHyphens/>
        <w:spacing w:line="240" w:lineRule="auto"/>
        <w:rPr>
          <w:spacing w:val="-3"/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  <w:tab w:val="left" w:pos="-720"/>
        </w:tabs>
        <w:suppressAutoHyphens/>
        <w:spacing w:line="240" w:lineRule="auto"/>
        <w:rPr>
          <w:b/>
          <w:spacing w:val="-3"/>
          <w:szCs w:val="22"/>
          <w:lang w:val="lt-LT"/>
        </w:rPr>
      </w:pPr>
      <w:r w:rsidRPr="0048708C">
        <w:rPr>
          <w:spacing w:val="-3"/>
          <w:szCs w:val="22"/>
          <w:lang w:val="lt-LT"/>
        </w:rPr>
        <w:t xml:space="preserve">Mometazonas </w:t>
      </w:r>
      <w:r w:rsidRPr="0048708C">
        <w:rPr>
          <w:spacing w:val="-3"/>
          <w:szCs w:val="22"/>
          <w:lang w:val="lt-LT" w:eastAsia="ar-SA"/>
        </w:rPr>
        <w:t>yra stipriai veikiantis gliukokortikoidas, pasižymintis</w:t>
      </w:r>
      <w:r w:rsidRPr="0048708C">
        <w:rPr>
          <w:spacing w:val="-3"/>
          <w:szCs w:val="22"/>
          <w:lang w:val="lt-LT"/>
        </w:rPr>
        <w:t xml:space="preserve"> uždegimą </w:t>
      </w:r>
      <w:r w:rsidRPr="0048708C">
        <w:rPr>
          <w:spacing w:val="-3"/>
          <w:szCs w:val="22"/>
          <w:lang w:val="lt-LT" w:eastAsia="ar-SA"/>
        </w:rPr>
        <w:t xml:space="preserve">slopinančiu bei </w:t>
      </w:r>
      <w:r w:rsidRPr="0048708C">
        <w:rPr>
          <w:spacing w:val="-3"/>
          <w:szCs w:val="22"/>
          <w:lang w:val="lt-LT"/>
        </w:rPr>
        <w:t xml:space="preserve">niežulį </w:t>
      </w:r>
      <w:r w:rsidRPr="0048708C">
        <w:rPr>
          <w:spacing w:val="-3"/>
          <w:szCs w:val="22"/>
          <w:lang w:val="lt-LT" w:eastAsia="ar-SA"/>
        </w:rPr>
        <w:t>mažinančiu poveikiu. Salicilo rūgštis padeda</w:t>
      </w:r>
      <w:r w:rsidRPr="0048708C">
        <w:rPr>
          <w:spacing w:val="-3"/>
          <w:szCs w:val="22"/>
          <w:lang w:val="lt-LT"/>
        </w:rPr>
        <w:t xml:space="preserve"> pašalinti sausas, žvynų pavidalo pleiskanas. </w:t>
      </w:r>
      <w:r w:rsidRPr="0048708C">
        <w:rPr>
          <w:spacing w:val="-3"/>
          <w:szCs w:val="22"/>
          <w:lang w:val="lt-LT" w:eastAsia="ar-SA"/>
        </w:rPr>
        <w:t>Be to, salicilo</w:t>
      </w:r>
      <w:r w:rsidRPr="0048708C">
        <w:rPr>
          <w:spacing w:val="-3"/>
          <w:szCs w:val="22"/>
          <w:lang w:val="lt-LT"/>
        </w:rPr>
        <w:t xml:space="preserve"> rūgštis </w:t>
      </w:r>
      <w:r w:rsidRPr="0048708C">
        <w:rPr>
          <w:spacing w:val="-3"/>
          <w:szCs w:val="22"/>
          <w:lang w:val="lt-LT" w:eastAsia="ar-SA"/>
        </w:rPr>
        <w:t>padidina</w:t>
      </w:r>
      <w:r w:rsidRPr="0048708C">
        <w:rPr>
          <w:spacing w:val="-3"/>
          <w:szCs w:val="22"/>
          <w:lang w:val="lt-LT"/>
        </w:rPr>
        <w:t xml:space="preserve"> mometazono pasisavinimą.</w:t>
      </w:r>
    </w:p>
    <w:p w:rsidR="00371FC8" w:rsidRPr="0048708C" w:rsidRDefault="00371FC8" w:rsidP="00371FC8">
      <w:pPr>
        <w:tabs>
          <w:tab w:val="clear" w:pos="567"/>
          <w:tab w:val="left" w:pos="-720"/>
        </w:tabs>
        <w:suppressAutoHyphens/>
        <w:spacing w:line="240" w:lineRule="auto"/>
        <w:rPr>
          <w:b/>
          <w:spacing w:val="-3"/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Elosalic </w:t>
      </w:r>
      <w:r w:rsidRPr="0048708C">
        <w:rPr>
          <w:szCs w:val="22"/>
          <w:lang w:val="lt-LT" w:eastAsia="ar-SA"/>
        </w:rPr>
        <w:t>gydomi psoriaze</w:t>
      </w:r>
      <w:r w:rsidRPr="0048708C">
        <w:rPr>
          <w:szCs w:val="22"/>
          <w:lang w:val="lt-LT"/>
        </w:rPr>
        <w:t xml:space="preserve">, ypač </w:t>
      </w:r>
      <w:r w:rsidRPr="0048708C">
        <w:rPr>
          <w:szCs w:val="22"/>
          <w:lang w:val="lt-LT" w:eastAsia="ar-SA"/>
        </w:rPr>
        <w:t xml:space="preserve">jeigu </w:t>
      </w:r>
      <w:r w:rsidRPr="0048708C">
        <w:rPr>
          <w:szCs w:val="22"/>
          <w:lang w:val="lt-LT"/>
        </w:rPr>
        <w:t xml:space="preserve">stipriai </w:t>
      </w:r>
      <w:r w:rsidRPr="0048708C">
        <w:rPr>
          <w:szCs w:val="22"/>
          <w:lang w:val="lt-LT" w:eastAsia="ar-SA"/>
        </w:rPr>
        <w:t>pleiskanoja, sergantys suaugusieji bei 12 metų ir vyresni paaugliai</w:t>
      </w:r>
      <w:r w:rsidRPr="0048708C">
        <w:rPr>
          <w:szCs w:val="22"/>
          <w:lang w:val="lt-LT"/>
        </w:rPr>
        <w:t>.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 w:eastAsia="ar-SA"/>
        </w:rPr>
      </w:pPr>
      <w:r w:rsidRPr="0048708C">
        <w:rPr>
          <w:b/>
          <w:szCs w:val="22"/>
          <w:lang w:val="lt-LT" w:eastAsia="ar-SA"/>
        </w:rPr>
        <w:t>2.</w:t>
      </w:r>
      <w:r w:rsidRPr="0048708C">
        <w:rPr>
          <w:b/>
          <w:szCs w:val="22"/>
          <w:lang w:val="lt-LT" w:eastAsia="ar-SA"/>
        </w:rPr>
        <w:tab/>
        <w:t>Kas žinotina prieš vartojant Elosalic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>Elosalic vartoti negalima: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-</w:t>
      </w:r>
      <w:r w:rsidRPr="0048708C">
        <w:rPr>
          <w:szCs w:val="22"/>
          <w:lang w:val="lt-LT"/>
        </w:rPr>
        <w:tab/>
        <w:t xml:space="preserve">jeigu yra alergija mometazono furoatui, salicilo rūgščiai arba bet kuriai pagalbinei </w:t>
      </w:r>
      <w:r w:rsidRPr="0048708C">
        <w:rPr>
          <w:szCs w:val="22"/>
          <w:lang w:val="lt-LT" w:eastAsia="ar-SA"/>
        </w:rPr>
        <w:t>šio vaisto</w:t>
      </w:r>
      <w:r w:rsidRPr="0048708C">
        <w:rPr>
          <w:szCs w:val="22"/>
          <w:lang w:val="lt-LT"/>
        </w:rPr>
        <w:t xml:space="preserve"> medžiagai</w:t>
      </w:r>
      <w:r w:rsidRPr="0048708C">
        <w:rPr>
          <w:szCs w:val="22"/>
          <w:lang w:val="lt-LT" w:eastAsia="ar-SA"/>
        </w:rPr>
        <w:t xml:space="preserve"> </w:t>
      </w:r>
      <w:r w:rsidRPr="0048708C">
        <w:rPr>
          <w:noProof/>
          <w:szCs w:val="22"/>
          <w:lang w:val="lt-LT"/>
        </w:rPr>
        <w:t>(jos išvardytos 6 skyriuje)</w:t>
      </w:r>
      <w:r w:rsidRPr="0048708C">
        <w:rPr>
          <w:szCs w:val="22"/>
          <w:lang w:val="lt-LT" w:eastAsia="ar-SA"/>
        </w:rPr>
        <w:t>;</w:t>
      </w:r>
    </w:p>
    <w:p w:rsidR="00371FC8" w:rsidRPr="0048708C" w:rsidRDefault="00371FC8" w:rsidP="00371FC8">
      <w:pPr>
        <w:tabs>
          <w:tab w:val="clear" w:pos="567"/>
          <w:tab w:val="center" w:pos="4819"/>
        </w:tabs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-</w:t>
      </w:r>
      <w:r w:rsidRPr="0048708C">
        <w:rPr>
          <w:szCs w:val="22"/>
          <w:lang w:val="lt-LT"/>
        </w:rPr>
        <w:tab/>
        <w:t xml:space="preserve">jeigu </w:t>
      </w:r>
      <w:r w:rsidRPr="0048708C">
        <w:rPr>
          <w:szCs w:val="22"/>
          <w:lang w:val="lt-LT" w:eastAsia="ar-SA"/>
        </w:rPr>
        <w:t>sergate</w:t>
      </w:r>
      <w:r w:rsidRPr="0048708C">
        <w:rPr>
          <w:szCs w:val="22"/>
          <w:lang w:val="lt-LT"/>
        </w:rPr>
        <w:t xml:space="preserve"> bakterijų sukelta infekcija, </w:t>
      </w:r>
      <w:r w:rsidRPr="0048708C">
        <w:rPr>
          <w:szCs w:val="22"/>
          <w:lang w:val="lt-LT" w:eastAsia="ar-SA"/>
        </w:rPr>
        <w:t>(</w:t>
      </w:r>
      <w:r w:rsidRPr="0048708C">
        <w:rPr>
          <w:szCs w:val="22"/>
          <w:lang w:val="lt-LT"/>
        </w:rPr>
        <w:t xml:space="preserve">pvz., </w:t>
      </w:r>
      <w:r w:rsidRPr="0048708C">
        <w:rPr>
          <w:szCs w:val="22"/>
          <w:lang w:val="lt-LT" w:eastAsia="ar-SA"/>
        </w:rPr>
        <w:t>piodermija (pūline</w:t>
      </w:r>
      <w:r w:rsidRPr="0048708C">
        <w:rPr>
          <w:szCs w:val="22"/>
          <w:lang w:val="lt-LT"/>
        </w:rPr>
        <w:t xml:space="preserve"> odos infekcija</w:t>
      </w:r>
      <w:r w:rsidRPr="0048708C">
        <w:rPr>
          <w:szCs w:val="22"/>
          <w:lang w:val="lt-LT" w:eastAsia="ar-SA"/>
        </w:rPr>
        <w:t xml:space="preserve">), sifiliu ar tuberkulioze), </w:t>
      </w:r>
      <w:r w:rsidRPr="0048708C">
        <w:rPr>
          <w:szCs w:val="22"/>
          <w:lang w:val="lt-LT"/>
        </w:rPr>
        <w:t>virusine infekcija</w:t>
      </w:r>
      <w:r w:rsidRPr="0048708C">
        <w:rPr>
          <w:szCs w:val="22"/>
          <w:lang w:val="lt-LT" w:eastAsia="ar-SA"/>
        </w:rPr>
        <w:t xml:space="preserve"> (</w:t>
      </w:r>
      <w:r w:rsidRPr="0048708C">
        <w:rPr>
          <w:szCs w:val="22"/>
          <w:lang w:val="lt-LT"/>
        </w:rPr>
        <w:t>pvz.,</w:t>
      </w:r>
      <w:r w:rsidRPr="0048708C">
        <w:rPr>
          <w:szCs w:val="22"/>
          <w:lang w:val="lt-LT" w:eastAsia="ar-SA"/>
        </w:rPr>
        <w:t xml:space="preserve"> paprastąja</w:t>
      </w:r>
      <w:r w:rsidRPr="0048708C">
        <w:rPr>
          <w:szCs w:val="22"/>
          <w:lang w:val="lt-LT"/>
        </w:rPr>
        <w:t xml:space="preserve"> pūsleline, vėjaraupiais, juosiančiąja pūsleline, paprastosiomis karpomis, </w:t>
      </w:r>
      <w:r w:rsidRPr="0048708C">
        <w:rPr>
          <w:szCs w:val="22"/>
          <w:lang w:val="lt-LT" w:eastAsia="ar-SA"/>
        </w:rPr>
        <w:t>lyties organų karpomis</w:t>
      </w:r>
      <w:r w:rsidRPr="0048708C">
        <w:rPr>
          <w:szCs w:val="22"/>
          <w:lang w:val="lt-LT"/>
        </w:rPr>
        <w:t>, užkrečiamuoju moliusku</w:t>
      </w:r>
      <w:r w:rsidRPr="0048708C">
        <w:rPr>
          <w:szCs w:val="22"/>
          <w:lang w:val="lt-LT" w:eastAsia="ar-SA"/>
        </w:rPr>
        <w:t>), grybelių (pvz., dermatofitų ir mieliagrybių) sukelta infekcija ir (arba) parazitine infekcija, nebent minėtų ligų priežastis taip pat yra gydoma</w:t>
      </w:r>
      <w:r w:rsidRPr="0048708C">
        <w:rPr>
          <w:szCs w:val="22"/>
          <w:lang w:val="lt-LT"/>
        </w:rPr>
        <w:t>;</w:t>
      </w:r>
    </w:p>
    <w:p w:rsidR="00371FC8" w:rsidRPr="0048708C" w:rsidRDefault="00371FC8" w:rsidP="00371FC8">
      <w:pPr>
        <w:tabs>
          <w:tab w:val="clear" w:pos="567"/>
          <w:tab w:val="center" w:pos="4819"/>
        </w:tabs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-</w:t>
      </w:r>
      <w:r w:rsidRPr="0048708C">
        <w:rPr>
          <w:szCs w:val="22"/>
          <w:lang w:val="lt-LT"/>
        </w:rPr>
        <w:tab/>
        <w:t xml:space="preserve">jeigu Jums </w:t>
      </w:r>
      <w:r w:rsidRPr="0048708C">
        <w:rPr>
          <w:szCs w:val="22"/>
          <w:lang w:val="lt-LT" w:eastAsia="ar-SA"/>
        </w:rPr>
        <w:t xml:space="preserve">pasireiškė reakcijos po skiepijimo arba </w:t>
      </w:r>
      <w:r w:rsidRPr="0048708C">
        <w:rPr>
          <w:szCs w:val="22"/>
          <w:lang w:val="lt-LT"/>
        </w:rPr>
        <w:t xml:space="preserve">yra </w:t>
      </w:r>
      <w:r w:rsidRPr="0048708C">
        <w:rPr>
          <w:szCs w:val="22"/>
          <w:lang w:val="lt-LT" w:eastAsia="ar-SA"/>
        </w:rPr>
        <w:t>veido srities uždegimas (</w:t>
      </w:r>
      <w:r w:rsidRPr="0048708C">
        <w:rPr>
          <w:szCs w:val="22"/>
          <w:lang w:val="lt-LT"/>
        </w:rPr>
        <w:t>perioralinis dermatitas</w:t>
      </w:r>
      <w:r w:rsidRPr="0048708C">
        <w:rPr>
          <w:szCs w:val="22"/>
          <w:lang w:val="lt-LT" w:eastAsia="ar-SA"/>
        </w:rPr>
        <w:t>), paraudimas, pleiskanojimas, kiti veido odos pokyčiai (rožiniai spuogai), paprastieji spuogai arba</w:t>
      </w:r>
      <w:r w:rsidRPr="0048708C">
        <w:rPr>
          <w:szCs w:val="22"/>
          <w:lang w:val="lt-LT"/>
        </w:rPr>
        <w:t xml:space="preserve"> jeigu </w:t>
      </w:r>
      <w:r w:rsidRPr="0048708C">
        <w:rPr>
          <w:szCs w:val="22"/>
          <w:lang w:val="lt-LT" w:eastAsia="ar-SA"/>
        </w:rPr>
        <w:t>Jūsų veido oda</w:t>
      </w:r>
      <w:r w:rsidRPr="0048708C">
        <w:rPr>
          <w:szCs w:val="22"/>
          <w:lang w:val="lt-LT"/>
        </w:rPr>
        <w:t xml:space="preserve"> yra </w:t>
      </w:r>
      <w:r w:rsidRPr="0048708C">
        <w:rPr>
          <w:szCs w:val="22"/>
          <w:lang w:val="lt-LT" w:eastAsia="ar-SA"/>
        </w:rPr>
        <w:t>suplonėjusi (</w:t>
      </w:r>
      <w:r w:rsidRPr="0048708C">
        <w:rPr>
          <w:szCs w:val="22"/>
          <w:lang w:val="lt-LT"/>
        </w:rPr>
        <w:t>odos atrofija</w:t>
      </w:r>
      <w:r w:rsidRPr="0048708C">
        <w:rPr>
          <w:szCs w:val="22"/>
          <w:lang w:val="lt-LT" w:eastAsia="ar-SA"/>
        </w:rPr>
        <w:t>);</w:t>
      </w:r>
    </w:p>
    <w:p w:rsidR="00371FC8" w:rsidRPr="0048708C" w:rsidRDefault="00371FC8" w:rsidP="00371FC8">
      <w:pPr>
        <w:tabs>
          <w:tab w:val="clear" w:pos="567"/>
          <w:tab w:val="center" w:pos="4819"/>
        </w:tabs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 w:eastAsia="ar-SA"/>
        </w:rPr>
        <w:t>-</w:t>
      </w:r>
      <w:r w:rsidRPr="0048708C">
        <w:rPr>
          <w:szCs w:val="22"/>
          <w:lang w:val="lt-LT" w:eastAsia="ar-SA"/>
        </w:rPr>
        <w:tab/>
        <w:t>jeigu esate nėščia paskutinįjį</w:t>
      </w:r>
      <w:r w:rsidRPr="0048708C">
        <w:rPr>
          <w:szCs w:val="22"/>
          <w:lang w:val="lt-LT"/>
        </w:rPr>
        <w:t xml:space="preserve"> nėštumo </w:t>
      </w:r>
      <w:r w:rsidRPr="0048708C">
        <w:rPr>
          <w:szCs w:val="22"/>
          <w:lang w:val="lt-LT" w:eastAsia="ar-SA"/>
        </w:rPr>
        <w:t>trimestrą (paskutiniuosius tris nėštumo mėnesius)</w:t>
      </w:r>
      <w:r w:rsidRPr="0048708C">
        <w:rPr>
          <w:szCs w:val="22"/>
          <w:lang w:val="lt-LT"/>
        </w:rPr>
        <w:t>.</w:t>
      </w:r>
    </w:p>
    <w:p w:rsidR="00371FC8" w:rsidRPr="0048708C" w:rsidRDefault="00371FC8" w:rsidP="00371FC8">
      <w:pPr>
        <w:tabs>
          <w:tab w:val="clear" w:pos="567"/>
          <w:tab w:val="center" w:pos="4819"/>
        </w:tabs>
        <w:suppressAutoHyphens/>
        <w:spacing w:line="240" w:lineRule="auto"/>
        <w:ind w:left="567" w:hanging="567"/>
        <w:rPr>
          <w:szCs w:val="22"/>
          <w:lang w:val="lt-LT"/>
        </w:rPr>
      </w:pPr>
    </w:p>
    <w:p w:rsidR="00371FC8" w:rsidRPr="0048708C" w:rsidRDefault="00371FC8" w:rsidP="00371FC8">
      <w:pPr>
        <w:keepNext/>
        <w:jc w:val="both"/>
        <w:outlineLvl w:val="3"/>
        <w:rPr>
          <w:b/>
          <w:szCs w:val="22"/>
          <w:lang w:val="lt-LT"/>
        </w:rPr>
      </w:pPr>
      <w:r w:rsidRPr="0048708C">
        <w:rPr>
          <w:b/>
          <w:noProof/>
          <w:szCs w:val="22"/>
          <w:lang w:val="lt-LT"/>
        </w:rPr>
        <w:t>Įspėjimai ir</w:t>
      </w:r>
      <w:r w:rsidRPr="0048708C">
        <w:rPr>
          <w:b/>
          <w:szCs w:val="22"/>
          <w:lang w:val="lt-LT"/>
        </w:rPr>
        <w:t xml:space="preserve"> atsargumo </w:t>
      </w:r>
      <w:r w:rsidRPr="0048708C">
        <w:rPr>
          <w:b/>
          <w:noProof/>
          <w:szCs w:val="22"/>
          <w:lang w:val="lt-LT"/>
        </w:rPr>
        <w:t>priemonės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48708C">
        <w:rPr>
          <w:noProof/>
          <w:szCs w:val="22"/>
          <w:lang w:val="lt-LT"/>
        </w:rPr>
        <w:t>Pasitarkite su gydytoju arba vaistininku, prieš pradėdami vartoti Elosalic.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 w:eastAsia="ar-SA"/>
        </w:rPr>
      </w:pPr>
      <w:r w:rsidRPr="0048708C">
        <w:rPr>
          <w:szCs w:val="22"/>
          <w:lang w:val="lt-LT"/>
        </w:rPr>
        <w:t xml:space="preserve">Stenkitės, kad tepalo nepatektų į akis ar ant gleivinių. </w:t>
      </w:r>
      <w:r w:rsidRPr="0048708C">
        <w:rPr>
          <w:szCs w:val="22"/>
          <w:lang w:val="lt-LT" w:eastAsia="ar-SA"/>
        </w:rPr>
        <w:t>Be gydytojo paskyrimo ant veido</w:t>
      </w:r>
      <w:r w:rsidRPr="0048708C">
        <w:rPr>
          <w:szCs w:val="22"/>
          <w:lang w:val="lt-LT"/>
        </w:rPr>
        <w:t xml:space="preserve"> Elosalic </w:t>
      </w:r>
      <w:r w:rsidRPr="0048708C">
        <w:rPr>
          <w:szCs w:val="22"/>
          <w:lang w:val="lt-LT" w:eastAsia="ar-SA"/>
        </w:rPr>
        <w:t>tepti negalima. Reikia</w:t>
      </w:r>
      <w:r w:rsidRPr="0048708C">
        <w:rPr>
          <w:szCs w:val="22"/>
          <w:lang w:val="lt-LT"/>
        </w:rPr>
        <w:t xml:space="preserve"> vengti ilgalaikio </w:t>
      </w:r>
      <w:r w:rsidRPr="0048708C">
        <w:rPr>
          <w:szCs w:val="22"/>
          <w:lang w:val="lt-LT" w:eastAsia="ar-SA"/>
        </w:rPr>
        <w:t>gydymo, tepti didelius</w:t>
      </w:r>
      <w:r w:rsidRPr="0048708C">
        <w:rPr>
          <w:szCs w:val="22"/>
          <w:lang w:val="lt-LT"/>
        </w:rPr>
        <w:t xml:space="preserve"> odos </w:t>
      </w:r>
      <w:r w:rsidRPr="0048708C">
        <w:rPr>
          <w:szCs w:val="22"/>
          <w:lang w:val="lt-LT" w:eastAsia="ar-SA"/>
        </w:rPr>
        <w:t>plotus, žaizdas ir pažeistą odą, pažastis ir kirkšnis.</w:t>
      </w:r>
      <w:r w:rsidRPr="0048708C">
        <w:rPr>
          <w:szCs w:val="22"/>
          <w:lang w:val="lt-LT"/>
        </w:rPr>
        <w:t xml:space="preserve"> Tepalo negalima vartoti po </w:t>
      </w:r>
      <w:r w:rsidRPr="0048708C">
        <w:rPr>
          <w:szCs w:val="22"/>
          <w:lang w:val="lt-LT" w:eastAsia="ar-SA"/>
        </w:rPr>
        <w:t>tvarsčiais.</w:t>
      </w:r>
    </w:p>
    <w:p w:rsidR="00371FC8" w:rsidRPr="0048708C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 w:eastAsia="ar-SA"/>
        </w:rPr>
      </w:pPr>
      <w:r w:rsidRPr="0048708C">
        <w:rPr>
          <w:szCs w:val="22"/>
          <w:lang w:val="lt-LT" w:eastAsia="ar-SA"/>
        </w:rPr>
        <w:lastRenderedPageBreak/>
        <w:t>Gliukokortikoidai gali slėpti, sukelti arba pasunkinti infekcines odos ligas. Jeigu Jums vartojant šį tepalą atsirado odos infekcija, gydytojas paskirs Jums tinkamą gydymą nuo grybelių ar bakterijų sukeltos infekcijos. Jeigu atsako į gydymą nėra, Elosalic nevartokite tol, kol infekcija taps kontroliuojama.</w:t>
      </w:r>
    </w:p>
    <w:p w:rsidR="00371FC8" w:rsidRPr="0048708C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 w:eastAsia="ar-SA"/>
        </w:rPr>
      </w:pPr>
      <w:r w:rsidRPr="0048708C">
        <w:rPr>
          <w:szCs w:val="22"/>
          <w:lang w:val="lt-LT" w:eastAsia="ar-SA"/>
        </w:rPr>
        <w:t>Pasireiškus dirginimui, įskaitant pernelyg didelį sausumą, kreipkitės į gydytoją. Galbūt reikės gydymą nutraukti ir pradėti atitinkamą terapiją.</w:t>
      </w:r>
    </w:p>
    <w:p w:rsidR="00371FC8" w:rsidRPr="0048708C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 w:eastAsia="ar-SA"/>
        </w:rPr>
      </w:pPr>
    </w:p>
    <w:p w:rsidR="00371FC8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>Salicilo rūgštis gali veikti kaip apsauga nuo saulės</w:t>
      </w:r>
      <w:r w:rsidRPr="0048708C">
        <w:rPr>
          <w:szCs w:val="22"/>
          <w:lang w:val="lt-LT" w:eastAsia="ar-SA"/>
        </w:rPr>
        <w:t xml:space="preserve">. </w:t>
      </w:r>
      <w:r w:rsidRPr="0048708C">
        <w:rPr>
          <w:szCs w:val="22"/>
          <w:lang w:val="lt-LT"/>
        </w:rPr>
        <w:t xml:space="preserve">Jeigu Jūs esate gydomas UV spinduliais, prieš </w:t>
      </w:r>
      <w:r w:rsidRPr="0048708C">
        <w:rPr>
          <w:szCs w:val="22"/>
          <w:lang w:val="lt-LT" w:eastAsia="ar-SA"/>
        </w:rPr>
        <w:t>tai</w:t>
      </w:r>
      <w:r w:rsidRPr="0048708C">
        <w:rPr>
          <w:szCs w:val="22"/>
          <w:lang w:val="lt-LT"/>
        </w:rPr>
        <w:t xml:space="preserve"> turite labai kruopščiai nusivalyti tepalą nuo vietos, kuri bus gydoma UV spinduliais</w:t>
      </w:r>
      <w:r w:rsidRPr="0048708C">
        <w:rPr>
          <w:szCs w:val="22"/>
          <w:lang w:val="lt-LT" w:eastAsia="ar-SA"/>
        </w:rPr>
        <w:t>, ir ją nuplauti. Tai sumažins aplinkinių, tepalu neapsaugotų odos plotų nudegimo pavojų.</w:t>
      </w:r>
      <w:r w:rsidRPr="0048708C">
        <w:rPr>
          <w:szCs w:val="22"/>
          <w:lang w:val="lt-LT"/>
        </w:rPr>
        <w:t xml:space="preserve"> Pabaigus gydymą UV spinduliais, tepalą galima vėl užtepti.</w:t>
      </w:r>
    </w:p>
    <w:p w:rsidR="00371FC8" w:rsidRPr="0048708C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 w:eastAsia="ar-SA"/>
        </w:rPr>
      </w:pPr>
      <w:r w:rsidRPr="0048708C">
        <w:rPr>
          <w:szCs w:val="22"/>
          <w:lang w:val="lt-LT" w:eastAsia="ar-SA"/>
        </w:rPr>
        <w:t>Šalutinis poveikis, galintis pasireikšti vartojant geriamuosius arba švirkščiamuosius kortikosteroidus, taip pat gali pasireikšti kortikosteroidus vartojant ant odos, ypač vaikams.</w:t>
      </w:r>
    </w:p>
    <w:p w:rsidR="00371FC8" w:rsidRDefault="00371FC8" w:rsidP="00371FC8">
      <w:pPr>
        <w:tabs>
          <w:tab w:val="clear" w:pos="567"/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spacing w:line="240" w:lineRule="auto"/>
        <w:rPr>
          <w:szCs w:val="22"/>
          <w:lang w:val="lt-LT"/>
        </w:rPr>
      </w:pPr>
    </w:p>
    <w:p w:rsidR="00371FC8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</w:t>
      </w:r>
      <w:r w:rsidRPr="004173D1">
        <w:rPr>
          <w:szCs w:val="22"/>
          <w:lang w:val="lt-LT"/>
        </w:rPr>
        <w:t>eigu pradėtumėte matyti lyg per miglą arba jums pasireikštų kiti regėjimo sutrikimai</w:t>
      </w:r>
      <w:r>
        <w:rPr>
          <w:szCs w:val="22"/>
          <w:lang w:val="lt-LT"/>
        </w:rPr>
        <w:t>,</w:t>
      </w:r>
      <w:r w:rsidRPr="004173D1">
        <w:rPr>
          <w:szCs w:val="22"/>
          <w:lang w:val="lt-LT"/>
        </w:rPr>
        <w:t xml:space="preserve"> kreipkitės į savo</w:t>
      </w:r>
      <w:r>
        <w:rPr>
          <w:szCs w:val="22"/>
          <w:lang w:val="lt-LT"/>
        </w:rPr>
        <w:t xml:space="preserve"> </w:t>
      </w:r>
      <w:r w:rsidRPr="004173D1">
        <w:rPr>
          <w:szCs w:val="22"/>
          <w:lang w:val="lt-LT"/>
        </w:rPr>
        <w:t>gydytoją.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 w:eastAsia="ar-SA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 w:eastAsia="ar-SA"/>
        </w:rPr>
      </w:pPr>
      <w:r w:rsidRPr="0048708C">
        <w:rPr>
          <w:b/>
          <w:szCs w:val="22"/>
          <w:lang w:val="lt-LT" w:eastAsia="ar-SA"/>
        </w:rPr>
        <w:t>Vaikams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</w:rPr>
        <w:t xml:space="preserve">12 metų ir </w:t>
      </w:r>
      <w:r w:rsidRPr="0048708C">
        <w:rPr>
          <w:szCs w:val="22"/>
          <w:lang w:val="lt-LT" w:eastAsia="ar-SA"/>
        </w:rPr>
        <w:t xml:space="preserve">vyresni vaikai </w:t>
      </w:r>
      <w:r w:rsidRPr="0048708C">
        <w:rPr>
          <w:szCs w:val="22"/>
          <w:lang w:val="lt-LT"/>
        </w:rPr>
        <w:t xml:space="preserve">Elosalic vartoti </w:t>
      </w:r>
      <w:r w:rsidRPr="0048708C">
        <w:rPr>
          <w:szCs w:val="22"/>
          <w:lang w:val="lt-LT" w:eastAsia="ar-SA"/>
        </w:rPr>
        <w:t>gali</w:t>
      </w:r>
      <w:r w:rsidRPr="0048708C">
        <w:rPr>
          <w:szCs w:val="22"/>
          <w:lang w:val="lt-LT"/>
        </w:rPr>
        <w:t>.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 w:eastAsia="ar-SA"/>
        </w:rPr>
      </w:pPr>
      <w:r w:rsidRPr="0048708C">
        <w:rPr>
          <w:b/>
          <w:szCs w:val="22"/>
          <w:lang w:val="lt-LT" w:eastAsia="ar-SA"/>
        </w:rPr>
        <w:t>Kiti vaistai ir Elosalic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Jeigu vartojate </w:t>
      </w:r>
      <w:r w:rsidRPr="0048708C">
        <w:rPr>
          <w:szCs w:val="22"/>
          <w:lang w:val="lt-LT" w:eastAsia="ar-SA"/>
        </w:rPr>
        <w:t>ar</w:t>
      </w:r>
      <w:r w:rsidRPr="0048708C">
        <w:rPr>
          <w:szCs w:val="22"/>
          <w:lang w:val="lt-LT"/>
        </w:rPr>
        <w:t xml:space="preserve"> neseniai vartojote kitų vaistų </w:t>
      </w:r>
      <w:r w:rsidRPr="0048708C">
        <w:rPr>
          <w:noProof/>
          <w:szCs w:val="22"/>
          <w:lang w:val="lt-LT"/>
        </w:rPr>
        <w:t xml:space="preserve">arba dėl to nesate tikri, apie tai </w:t>
      </w:r>
      <w:r w:rsidRPr="0048708C">
        <w:rPr>
          <w:szCs w:val="22"/>
          <w:lang w:val="lt-LT"/>
        </w:rPr>
        <w:t>pasakykite gydytojui arba vaistininkui.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>Nėštumas ir žindymo laikotarpis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 w:eastAsia="ar-SA"/>
        </w:rPr>
      </w:pPr>
      <w:r w:rsidRPr="0048708C">
        <w:rPr>
          <w:szCs w:val="22"/>
          <w:lang w:val="lt-LT"/>
        </w:rPr>
        <w:t xml:space="preserve">Jeigu esate nėščia, </w:t>
      </w:r>
      <w:r w:rsidRPr="0048708C">
        <w:rPr>
          <w:noProof/>
          <w:szCs w:val="22"/>
          <w:lang w:val="lt-LT"/>
        </w:rPr>
        <w:t xml:space="preserve">žindote kūdikį, manote, kad galbūt esate nėščia arba planuojate pastoti, tai </w:t>
      </w:r>
      <w:r w:rsidRPr="0048708C">
        <w:rPr>
          <w:szCs w:val="22"/>
          <w:lang w:val="lt-LT"/>
        </w:rPr>
        <w:t xml:space="preserve">prieš </w:t>
      </w:r>
      <w:r w:rsidRPr="0048708C">
        <w:rPr>
          <w:noProof/>
          <w:szCs w:val="22"/>
          <w:lang w:val="lt-LT"/>
        </w:rPr>
        <w:t>vartodama šį vaistą</w:t>
      </w:r>
      <w:r w:rsidRPr="0048708C">
        <w:rPr>
          <w:szCs w:val="22"/>
          <w:lang w:val="lt-LT"/>
        </w:rPr>
        <w:t xml:space="preserve"> pasitarkite su gydytoju arba vaistininku. Elosalic negalima vartoti paskutinius tris nėštumo mėnesius</w:t>
      </w:r>
      <w:r w:rsidRPr="0048708C">
        <w:rPr>
          <w:szCs w:val="22"/>
          <w:lang w:val="lt-LT" w:eastAsia="ar-SA"/>
        </w:rPr>
        <w:t>, o pirmaisiais šešiais nėštumo mėnesiais jo reikia vengti.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>Nežinoma, ar Elosalic patenka į motinos pieną. Jeigu Jūs maitinate krūtimi, prieš pradėdama gydytis Elosalic, visada pasitarkite su savo gydytoju.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48708C">
        <w:rPr>
          <w:rFonts w:ascii="Times New Roman" w:hAnsi="Times New Roman"/>
          <w:bCs w:val="0"/>
          <w:noProof/>
          <w:sz w:val="22"/>
          <w:szCs w:val="22"/>
          <w:lang w:val="lt-LT"/>
        </w:rPr>
        <w:t>Vairavimas ir mechanizmų valdymas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Elosalic </w:t>
      </w:r>
      <w:r w:rsidRPr="0048708C">
        <w:rPr>
          <w:szCs w:val="22"/>
          <w:lang w:val="lt-LT" w:eastAsia="ar-SA"/>
        </w:rPr>
        <w:t>Jūsų gebėjimo vairuoti ir valdyti mechanizmus neveikia.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 w:eastAsia="ar-SA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 w:eastAsia="ar-SA"/>
        </w:rPr>
      </w:pPr>
      <w:r w:rsidRPr="0048708C">
        <w:rPr>
          <w:b/>
          <w:szCs w:val="22"/>
          <w:lang w:val="lt-LT" w:eastAsia="ar-SA"/>
        </w:rPr>
        <w:t>Elosalic sudėtyje yra propilenglikolio stearato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48708C">
        <w:rPr>
          <w:szCs w:val="22"/>
          <w:lang w:val="lt-LT"/>
        </w:rPr>
        <w:t>Elosalic sudėtyje yra propilenglikolio stearato, kuris gali sudirginti odą.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 w:eastAsia="ar-SA"/>
        </w:rPr>
      </w:pPr>
      <w:r w:rsidRPr="0048708C">
        <w:rPr>
          <w:b/>
          <w:szCs w:val="22"/>
          <w:lang w:val="lt-LT"/>
        </w:rPr>
        <w:t>3.</w:t>
      </w:r>
      <w:r w:rsidRPr="0048708C">
        <w:rPr>
          <w:b/>
          <w:szCs w:val="22"/>
          <w:lang w:val="lt-LT"/>
        </w:rPr>
        <w:tab/>
      </w:r>
      <w:r w:rsidRPr="0048708C">
        <w:rPr>
          <w:b/>
          <w:szCs w:val="22"/>
          <w:lang w:val="lt-LT" w:eastAsia="ar-SA"/>
        </w:rPr>
        <w:t xml:space="preserve">Kaip vartoti </w:t>
      </w:r>
      <w:r w:rsidRPr="0048708C">
        <w:rPr>
          <w:b/>
          <w:szCs w:val="22"/>
          <w:lang w:val="lt-LT"/>
        </w:rPr>
        <w:t>Elosalic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 w:eastAsia="ar-SA"/>
        </w:rPr>
        <w:t>Visada</w:t>
      </w:r>
      <w:r w:rsidRPr="0048708C">
        <w:rPr>
          <w:szCs w:val="22"/>
          <w:lang w:val="lt-LT"/>
        </w:rPr>
        <w:t xml:space="preserve"> vartokite </w:t>
      </w:r>
      <w:r w:rsidRPr="0048708C">
        <w:rPr>
          <w:szCs w:val="22"/>
          <w:lang w:val="lt-LT" w:eastAsia="ar-SA"/>
        </w:rPr>
        <w:t xml:space="preserve">šį vaistą </w:t>
      </w:r>
      <w:r w:rsidRPr="0048708C">
        <w:rPr>
          <w:szCs w:val="22"/>
          <w:lang w:val="lt-LT"/>
        </w:rPr>
        <w:t>tiksliai kaip nurodė gydytojas. Jeigu abejojate, kreipkitės į gydytoją arba vaistininką.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  <w:tab w:val="left" w:pos="0"/>
          <w:tab w:val="left" w:pos="1701"/>
          <w:tab w:val="left" w:pos="3401"/>
          <w:tab w:val="left" w:pos="5102"/>
          <w:tab w:val="left" w:pos="6802"/>
          <w:tab w:val="left" w:pos="8502"/>
          <w:tab w:val="left" w:pos="10203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>Dozę ir gydymo trukmę turi nustatyti gydytojas. Didžiausia paros dozė yra 15 g tepalo</w:t>
      </w:r>
      <w:r w:rsidRPr="0048708C">
        <w:rPr>
          <w:szCs w:val="22"/>
          <w:lang w:val="lt-LT" w:eastAsia="ar-SA"/>
        </w:rPr>
        <w:t>. Netepkite daugiau</w:t>
      </w:r>
      <w:r w:rsidRPr="0048708C">
        <w:rPr>
          <w:szCs w:val="22"/>
          <w:lang w:val="lt-LT"/>
        </w:rPr>
        <w:t xml:space="preserve"> tepalo </w:t>
      </w:r>
      <w:r w:rsidRPr="0048708C">
        <w:rPr>
          <w:szCs w:val="22"/>
          <w:lang w:val="lt-LT" w:eastAsia="ar-SA"/>
        </w:rPr>
        <w:t>ir nesigydykite tepalu ilgiau,</w:t>
      </w:r>
      <w:r w:rsidRPr="0048708C">
        <w:rPr>
          <w:szCs w:val="22"/>
          <w:lang w:val="lt-LT"/>
        </w:rPr>
        <w:t xml:space="preserve"> nei rekomendavo Jūsų gydytojas.</w:t>
      </w:r>
    </w:p>
    <w:p w:rsidR="00371FC8" w:rsidRPr="0048708C" w:rsidRDefault="00371FC8" w:rsidP="00371FC8">
      <w:pPr>
        <w:tabs>
          <w:tab w:val="clear" w:pos="567"/>
          <w:tab w:val="left" w:pos="0"/>
          <w:tab w:val="left" w:pos="1701"/>
          <w:tab w:val="left" w:pos="3401"/>
          <w:tab w:val="left" w:pos="5102"/>
          <w:tab w:val="left" w:pos="6802"/>
          <w:tab w:val="left" w:pos="8502"/>
          <w:tab w:val="left" w:pos="10203"/>
        </w:tabs>
        <w:suppressAutoHyphens/>
        <w:spacing w:line="240" w:lineRule="auto"/>
        <w:rPr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Ryte ir vakare plonu sluoksniu tepkite pažeistą vietą </w:t>
      </w:r>
      <w:r w:rsidRPr="0048708C">
        <w:rPr>
          <w:szCs w:val="22"/>
          <w:lang w:val="lt-LT" w:eastAsia="ar-SA"/>
        </w:rPr>
        <w:t xml:space="preserve">arba </w:t>
      </w:r>
      <w:r w:rsidRPr="0048708C">
        <w:rPr>
          <w:szCs w:val="22"/>
          <w:lang w:val="lt-LT"/>
        </w:rPr>
        <w:t xml:space="preserve">kaip nurodė Jūsų gydytojas. </w:t>
      </w:r>
      <w:r w:rsidRPr="0048708C">
        <w:rPr>
          <w:szCs w:val="22"/>
          <w:lang w:val="lt-LT" w:eastAsia="ar-SA"/>
        </w:rPr>
        <w:t>Po tepimo</w:t>
      </w:r>
      <w:r w:rsidRPr="0048708C">
        <w:rPr>
          <w:szCs w:val="22"/>
          <w:lang w:val="lt-LT"/>
        </w:rPr>
        <w:t xml:space="preserve"> švariai su muilu nusiplaukite rankas.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Jeigu </w:t>
      </w:r>
      <w:r w:rsidRPr="0048708C">
        <w:rPr>
          <w:szCs w:val="22"/>
          <w:lang w:val="lt-LT" w:eastAsia="ar-SA"/>
        </w:rPr>
        <w:t>simptomai nemažėja</w:t>
      </w:r>
      <w:r w:rsidRPr="0048708C">
        <w:rPr>
          <w:szCs w:val="22"/>
          <w:lang w:val="lt-LT"/>
        </w:rPr>
        <w:t xml:space="preserve"> arba </w:t>
      </w:r>
      <w:r w:rsidRPr="0048708C">
        <w:rPr>
          <w:szCs w:val="22"/>
          <w:lang w:val="lt-LT" w:eastAsia="ar-SA"/>
        </w:rPr>
        <w:t>blogėja</w:t>
      </w:r>
      <w:r w:rsidRPr="0048708C">
        <w:rPr>
          <w:szCs w:val="22"/>
          <w:lang w:val="lt-LT"/>
        </w:rPr>
        <w:t>, kreipkitės į gydytoją.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lt-LT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/>
        </w:rPr>
      </w:pPr>
      <w:r w:rsidRPr="0048708C">
        <w:rPr>
          <w:b/>
          <w:bCs/>
          <w:szCs w:val="22"/>
          <w:lang w:val="lt-LT"/>
        </w:rPr>
        <w:t>Ką daryti p</w:t>
      </w:r>
      <w:r w:rsidRPr="0048708C">
        <w:rPr>
          <w:b/>
          <w:szCs w:val="22"/>
          <w:lang w:val="lt-LT" w:eastAsia="ar-SA"/>
        </w:rPr>
        <w:t>avartojus</w:t>
      </w:r>
      <w:r w:rsidRPr="0048708C">
        <w:rPr>
          <w:b/>
          <w:szCs w:val="22"/>
          <w:lang w:val="lt-LT"/>
        </w:rPr>
        <w:t xml:space="preserve"> per didelę Elosalic dozę</w:t>
      </w:r>
      <w:r w:rsidRPr="0048708C">
        <w:rPr>
          <w:b/>
          <w:szCs w:val="22"/>
          <w:lang w:val="lt-LT" w:eastAsia="ar-SA"/>
        </w:rPr>
        <w:t>?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48708C">
        <w:rPr>
          <w:szCs w:val="22"/>
          <w:lang w:val="lt-LT"/>
        </w:rPr>
        <w:t>Jeigu netyčia užtepėte daugiau tepalo, nei paskirta, pasitarkite su savo gydytoju.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48708C">
        <w:rPr>
          <w:rFonts w:ascii="Times New Roman" w:hAnsi="Times New Roman"/>
          <w:bCs w:val="0"/>
          <w:noProof/>
          <w:sz w:val="22"/>
          <w:szCs w:val="22"/>
          <w:lang w:val="lt-LT"/>
        </w:rPr>
        <w:lastRenderedPageBreak/>
        <w:t>Pamiršus pavartoti Elosalic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48708C">
        <w:rPr>
          <w:noProof/>
          <w:szCs w:val="22"/>
          <w:lang w:val="lt-LT"/>
        </w:rPr>
        <w:t>Negalima vartoti dvigubos dozės norint kompensuoti praleistą dozę. Užtepkite pamirštąją dozę kaip galėdami greičiau ir tęskite gydymą reguliariai, kaip buvote įpratę.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48708C">
        <w:rPr>
          <w:rFonts w:ascii="Times New Roman" w:hAnsi="Times New Roman"/>
          <w:bCs w:val="0"/>
          <w:noProof/>
          <w:sz w:val="22"/>
          <w:szCs w:val="22"/>
          <w:lang w:val="lt-LT"/>
        </w:rPr>
        <w:t xml:space="preserve">Nustojus vartoti </w:t>
      </w:r>
      <w:r w:rsidRPr="0048708C">
        <w:rPr>
          <w:rFonts w:ascii="Times New Roman" w:hAnsi="Times New Roman"/>
          <w:sz w:val="22"/>
          <w:szCs w:val="22"/>
          <w:lang w:val="lt-LT"/>
        </w:rPr>
        <w:t>Elosalic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48708C">
        <w:rPr>
          <w:szCs w:val="22"/>
          <w:lang w:val="lt-LT" w:eastAsia="ar-SA"/>
        </w:rPr>
        <w:t>Nenutraukite gydymo staiga. Kaip ir visų stiprių steroidų atvejais, gydymą reikia nutraukti palaipsniui.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48708C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 w:eastAsia="ar-SA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 w:eastAsia="ar-SA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caps/>
          <w:szCs w:val="22"/>
          <w:lang w:val="lt-LT" w:eastAsia="ar-SA"/>
        </w:rPr>
      </w:pPr>
      <w:r w:rsidRPr="0048708C">
        <w:rPr>
          <w:b/>
          <w:szCs w:val="22"/>
          <w:lang w:val="lt-LT" w:eastAsia="ar-SA"/>
        </w:rPr>
        <w:t>4.</w:t>
      </w:r>
      <w:r w:rsidRPr="0048708C">
        <w:rPr>
          <w:b/>
          <w:szCs w:val="22"/>
          <w:lang w:val="lt-LT" w:eastAsia="ar-SA"/>
        </w:rPr>
        <w:tab/>
        <w:t>Galimas šalutinis poveikis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 w:eastAsia="ar-SA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 w:eastAsia="ar-SA"/>
        </w:rPr>
        <w:t>Šis vaistas</w:t>
      </w:r>
      <w:r w:rsidRPr="0048708C">
        <w:rPr>
          <w:szCs w:val="22"/>
          <w:lang w:val="lt-LT"/>
        </w:rPr>
        <w:t xml:space="preserve">, kaip ir </w:t>
      </w:r>
      <w:r w:rsidRPr="0048708C">
        <w:rPr>
          <w:szCs w:val="22"/>
          <w:lang w:val="lt-LT" w:eastAsia="ar-SA"/>
        </w:rPr>
        <w:t xml:space="preserve">visi </w:t>
      </w:r>
      <w:r w:rsidRPr="0048708C">
        <w:rPr>
          <w:szCs w:val="22"/>
          <w:lang w:val="lt-LT"/>
        </w:rPr>
        <w:t>kiti, gali sukelti šalutinį poveikį, nors jis pasireiškia ne visiems žmonėms.</w:t>
      </w: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 w:eastAsia="ar-SA"/>
        </w:rPr>
      </w:pPr>
      <w:r w:rsidRPr="0048708C">
        <w:rPr>
          <w:szCs w:val="22"/>
          <w:lang w:val="lt-LT" w:eastAsia="ar-SA"/>
        </w:rPr>
        <w:t>Dažni šalutiniai poveikiai (pasireiškia mažiau nei 1 iš 10, bet daugiau kaip 1 iš 100 pacientų) yra silpnas</w:t>
      </w:r>
      <w:r w:rsidRPr="0048708C">
        <w:rPr>
          <w:szCs w:val="22"/>
          <w:lang w:val="lt-LT"/>
        </w:rPr>
        <w:t xml:space="preserve"> arba </w:t>
      </w:r>
      <w:r w:rsidRPr="0048708C">
        <w:rPr>
          <w:szCs w:val="22"/>
          <w:lang w:val="lt-LT" w:eastAsia="ar-SA"/>
        </w:rPr>
        <w:t xml:space="preserve">vidutinio stiprumo deginimo jausmas tepalu pateptoje odos </w:t>
      </w:r>
      <w:r w:rsidRPr="0048708C">
        <w:rPr>
          <w:szCs w:val="22"/>
          <w:lang w:val="lt-LT"/>
        </w:rPr>
        <w:t xml:space="preserve">vietoje, </w:t>
      </w:r>
      <w:r w:rsidRPr="0048708C">
        <w:rPr>
          <w:szCs w:val="22"/>
          <w:lang w:val="lt-LT" w:eastAsia="ar-SA"/>
        </w:rPr>
        <w:t>niežėjimas (niežulys) ir lokaliai suplonėjusi oda (</w:t>
      </w:r>
      <w:r w:rsidRPr="0048708C">
        <w:rPr>
          <w:szCs w:val="22"/>
          <w:lang w:val="lt-LT"/>
        </w:rPr>
        <w:t xml:space="preserve">odos </w:t>
      </w:r>
      <w:r w:rsidRPr="0048708C">
        <w:rPr>
          <w:szCs w:val="22"/>
          <w:lang w:val="lt-LT" w:eastAsia="ar-SA"/>
        </w:rPr>
        <w:t>atrofija).</w:t>
      </w: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 w:eastAsia="ar-SA"/>
        </w:rPr>
      </w:pPr>
      <w:r w:rsidRPr="0048708C">
        <w:rPr>
          <w:szCs w:val="22"/>
          <w:lang w:val="lt-LT" w:eastAsia="ar-SA"/>
        </w:rPr>
        <w:t xml:space="preserve">Nedažni šalutinio poveikio reiškiniai (pasireiškia mažiau nei 1 iš 100, bet daugiau kaip 1 iš 1000 pacientų) yra odos ruožai (strijos), infekcijos, į </w:t>
      </w:r>
      <w:r w:rsidRPr="0048708C">
        <w:rPr>
          <w:szCs w:val="22"/>
          <w:lang w:val="lt-LT"/>
        </w:rPr>
        <w:t xml:space="preserve">raudonuosius spuogus </w:t>
      </w:r>
      <w:r w:rsidRPr="0048708C">
        <w:rPr>
          <w:szCs w:val="22"/>
          <w:lang w:val="lt-LT" w:eastAsia="ar-SA"/>
        </w:rPr>
        <w:t>panašus uždegimas, netaisyklingos kraujosruvos odoje (ekchimozės) ir plaukų folikulų uždegimas.</w:t>
      </w: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 w:eastAsia="ar-SA"/>
        </w:rPr>
        <w:t xml:space="preserve">Reti šalutinio poveikio reiškiniai (pasireiškia mažiau nei 1 iš 1000, bet daugiau kaip 1 iš 10 000 pacientų) yra antinksčių žievės veiklos susilpnėjimas, padidėjęs </w:t>
      </w:r>
      <w:r w:rsidRPr="0048708C">
        <w:rPr>
          <w:szCs w:val="22"/>
          <w:lang w:val="lt-LT"/>
        </w:rPr>
        <w:t>plaukuotumas</w:t>
      </w:r>
      <w:r w:rsidRPr="0048708C">
        <w:rPr>
          <w:szCs w:val="22"/>
          <w:lang w:val="lt-LT" w:eastAsia="ar-SA"/>
        </w:rPr>
        <w:t>, hipopigmentacija (odos pigmento praradimas).</w:t>
      </w: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 w:eastAsia="ar-SA"/>
        </w:rPr>
      </w:pPr>
      <w:r w:rsidRPr="0048708C">
        <w:rPr>
          <w:szCs w:val="22"/>
          <w:lang w:val="lt-LT" w:eastAsia="ar-SA"/>
        </w:rPr>
        <w:t>Kiti šalutinio poveikio reiškiniai (jų dažnis nežinomas) yra odos dirginimas, odos sausmė, paprastieji spuogai, kontaktinis dermatitas</w:t>
      </w:r>
      <w:r>
        <w:rPr>
          <w:szCs w:val="22"/>
          <w:lang w:val="lt-LT" w:eastAsia="ar-SA"/>
        </w:rPr>
        <w:t xml:space="preserve"> ir miglotas matymas</w:t>
      </w:r>
      <w:r w:rsidRPr="0048708C">
        <w:rPr>
          <w:szCs w:val="22"/>
          <w:lang w:val="lt-LT" w:eastAsia="ar-SA"/>
        </w:rPr>
        <w:t>.</w:t>
      </w: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  <w:lang w:val="lt-LT" w:eastAsia="ar-SA"/>
        </w:rPr>
      </w:pPr>
      <w:r w:rsidRPr="0048708C">
        <w:rPr>
          <w:szCs w:val="22"/>
          <w:lang w:val="lt-LT" w:eastAsia="ar-SA"/>
        </w:rPr>
        <w:t>Odos pokyčiai, tokie kaip odos lupimasis, išryškėjusios smulkiosios odos kraujagyslės, odos suminkštėjimas ar baltos dėmelės.</w:t>
      </w: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b/>
          <w:szCs w:val="22"/>
          <w:lang w:val="lt-LT"/>
        </w:rPr>
      </w:pPr>
    </w:p>
    <w:p w:rsidR="00371FC8" w:rsidRPr="0048708C" w:rsidRDefault="00371FC8" w:rsidP="00371FC8">
      <w:pPr>
        <w:suppressAutoHyphens/>
        <w:spacing w:line="240" w:lineRule="auto"/>
        <w:ind w:left="567" w:hanging="567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>Pranešimas apie šalutinį poveikį</w:t>
      </w:r>
    </w:p>
    <w:p w:rsidR="00371FC8" w:rsidRPr="0048708C" w:rsidRDefault="00371FC8" w:rsidP="00371FC8">
      <w:pPr>
        <w:tabs>
          <w:tab w:val="clear" w:pos="567"/>
          <w:tab w:val="left" w:pos="0"/>
        </w:tabs>
        <w:suppressAutoHyphens/>
        <w:spacing w:line="240" w:lineRule="auto"/>
        <w:rPr>
          <w:szCs w:val="22"/>
        </w:rPr>
      </w:pPr>
      <w:r w:rsidRPr="0048708C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36377A">
        <w:rPr>
          <w:lang w:val="lt-LT"/>
        </w:rPr>
        <w:t>Apie šalutinį poveikį taip pat galite pranešti Valstybinei vaistų kontrolės tarnybai prie Lietuvos Respublikos sveikatos apsaugos ministerijos nemokamu t</w:t>
      </w:r>
      <w:r w:rsidRPr="0036377A">
        <w:rPr>
          <w:lang w:val="lt-LT" w:eastAsia="zh-CN"/>
        </w:rPr>
        <w:t>elefonu 8 800 73568</w:t>
      </w:r>
      <w:r w:rsidRPr="0036377A">
        <w:rPr>
          <w:lang w:val="lt-LT"/>
        </w:rPr>
        <w:t xml:space="preserve"> arba užpildyti interneto svetainėje </w:t>
      </w:r>
      <w:hyperlink r:id="rId5" w:history="1">
        <w:r w:rsidRPr="0036377A">
          <w:rPr>
            <w:rStyle w:val="Hipersaitas"/>
            <w:rFonts w:eastAsia="SimSun"/>
            <w:lang w:val="lt-LT"/>
          </w:rPr>
          <w:t>www.vvkt.lt</w:t>
        </w:r>
      </w:hyperlink>
      <w:r w:rsidRPr="0036377A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val="lt-LT" w:eastAsia="zh-CN"/>
        </w:rPr>
        <w:t xml:space="preserve">nemokamu </w:t>
      </w:r>
      <w:r w:rsidRPr="0036377A">
        <w:rPr>
          <w:lang w:val="lt-LT"/>
        </w:rPr>
        <w:t>fakso numeriu 8 800 20131</w:t>
      </w:r>
      <w:r w:rsidRPr="0036377A">
        <w:rPr>
          <w:lang w:val="lt-LT" w:eastAsia="zh-CN"/>
        </w:rPr>
        <w:t xml:space="preserve">, </w:t>
      </w:r>
      <w:r w:rsidRPr="0036377A">
        <w:rPr>
          <w:lang w:val="lt-LT"/>
        </w:rPr>
        <w:t xml:space="preserve">el. paštu </w:t>
      </w:r>
      <w:hyperlink r:id="rId6" w:history="1">
        <w:r w:rsidRPr="0036377A">
          <w:rPr>
            <w:rStyle w:val="Hipersaitas"/>
            <w:rFonts w:eastAsia="SimSun"/>
            <w:lang w:val="lt-LT"/>
          </w:rPr>
          <w:t>NepageidaujamaR@vvkt.lt</w:t>
        </w:r>
      </w:hyperlink>
      <w:r w:rsidRPr="0036377A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6377A">
          <w:rPr>
            <w:rStyle w:val="Hipersaitas"/>
            <w:rFonts w:eastAsia="SimSun"/>
            <w:lang w:val="lt-LT"/>
          </w:rPr>
          <w:t>http://www.vvkt.lt</w:t>
        </w:r>
      </w:hyperlink>
      <w:r w:rsidRPr="0036377A">
        <w:rPr>
          <w:lang w:val="lt-LT"/>
        </w:rPr>
        <w:t>). Pranešdami apie šalutinį poveikį galite mums padėti gauti daugiau informacijos apie šio vaisto saugumą.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left="567" w:right="-2" w:hanging="567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>5.</w:t>
      </w:r>
      <w:r w:rsidRPr="0048708C">
        <w:rPr>
          <w:b/>
          <w:szCs w:val="22"/>
          <w:lang w:val="lt-LT"/>
        </w:rPr>
        <w:tab/>
      </w:r>
      <w:r w:rsidRPr="0048708C">
        <w:rPr>
          <w:b/>
          <w:szCs w:val="22"/>
          <w:lang w:val="lt-LT" w:eastAsia="ar-SA"/>
        </w:rPr>
        <w:t>Kaip laikyti Elosalic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noProof/>
          <w:szCs w:val="22"/>
          <w:lang w:val="lt-LT"/>
        </w:rPr>
        <w:t>Šį vaistą laikykite</w:t>
      </w:r>
      <w:r w:rsidRPr="0048708C">
        <w:rPr>
          <w:szCs w:val="22"/>
          <w:lang w:val="lt-LT"/>
        </w:rPr>
        <w:t xml:space="preserve"> vaikams </w:t>
      </w:r>
      <w:r w:rsidRPr="0048708C">
        <w:rPr>
          <w:noProof/>
          <w:szCs w:val="22"/>
          <w:lang w:val="lt-LT"/>
        </w:rPr>
        <w:t xml:space="preserve">nepastebimoje ir </w:t>
      </w:r>
      <w:r w:rsidRPr="0048708C">
        <w:rPr>
          <w:szCs w:val="22"/>
          <w:lang w:val="lt-LT"/>
        </w:rPr>
        <w:t>nepasiekiamoje vietoje.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  <w:r w:rsidRPr="0048708C">
        <w:rPr>
          <w:szCs w:val="22"/>
          <w:lang w:val="lt-LT"/>
        </w:rPr>
        <w:t>Laikykite ne aukštesnėje kaip 25 °C temperatūroje.</w:t>
      </w:r>
      <w:r w:rsidRPr="0048708C">
        <w:rPr>
          <w:szCs w:val="22"/>
          <w:lang w:val="lt-LT" w:eastAsia="ar-SA"/>
        </w:rPr>
        <w:t xml:space="preserve"> </w:t>
      </w:r>
      <w:r w:rsidRPr="0048708C">
        <w:rPr>
          <w:szCs w:val="22"/>
          <w:lang w:val="lt-LT" w:eastAsia="lt-LT"/>
        </w:rPr>
        <w:t xml:space="preserve">Po atidarymo suvartokite per </w:t>
      </w:r>
      <w:r w:rsidRPr="0048708C">
        <w:rPr>
          <w:szCs w:val="22"/>
          <w:lang w:val="lt-LT"/>
        </w:rPr>
        <w:t>6 savait</w:t>
      </w:r>
      <w:r>
        <w:rPr>
          <w:szCs w:val="22"/>
          <w:lang w:val="lt-LT"/>
        </w:rPr>
        <w:t>e</w:t>
      </w:r>
      <w:r w:rsidRPr="0048708C">
        <w:rPr>
          <w:szCs w:val="22"/>
          <w:lang w:val="lt-LT"/>
        </w:rPr>
        <w:t>s.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Ant dėžutės </w:t>
      </w:r>
      <w:r>
        <w:rPr>
          <w:szCs w:val="22"/>
          <w:lang w:val="lt-LT"/>
        </w:rPr>
        <w:t xml:space="preserve">ir tūbelės </w:t>
      </w:r>
      <w:r w:rsidRPr="00E577B2">
        <w:rPr>
          <w:iCs/>
          <w:szCs w:val="22"/>
          <w:lang w:val="lt-LT" w:eastAsia="ar-SA"/>
        </w:rPr>
        <w:t xml:space="preserve">po EXP </w:t>
      </w:r>
      <w:r w:rsidRPr="00E577B2">
        <w:rPr>
          <w:szCs w:val="22"/>
          <w:lang w:val="lt-LT"/>
        </w:rPr>
        <w:t>nurodytam</w:t>
      </w:r>
      <w:r w:rsidRPr="0048708C">
        <w:rPr>
          <w:szCs w:val="22"/>
          <w:lang w:val="lt-LT"/>
        </w:rPr>
        <w:t xml:space="preserve"> tinkamumo laikui pasibaigus, </w:t>
      </w:r>
      <w:r w:rsidRPr="0048708C">
        <w:rPr>
          <w:iCs/>
          <w:szCs w:val="22"/>
          <w:lang w:val="lt-LT" w:eastAsia="ar-SA"/>
        </w:rPr>
        <w:t xml:space="preserve">šio </w:t>
      </w:r>
      <w:r w:rsidRPr="0048708C">
        <w:rPr>
          <w:szCs w:val="22"/>
          <w:lang w:val="lt-LT"/>
        </w:rPr>
        <w:t>vaisto vartoti negalima.</w:t>
      </w:r>
      <w:r w:rsidRPr="0048708C">
        <w:rPr>
          <w:noProof/>
          <w:szCs w:val="22"/>
          <w:lang w:val="lt-LT"/>
        </w:rPr>
        <w:t xml:space="preserve"> Vaistas tinkamas vartoti iki paskutinės nurodyto mėnesio dienos.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Vaistų negalima </w:t>
      </w:r>
      <w:r w:rsidRPr="0048708C">
        <w:rPr>
          <w:noProof/>
          <w:szCs w:val="22"/>
          <w:lang w:val="lt-LT" w:eastAsia="ar-SA"/>
        </w:rPr>
        <w:t>išmesti</w:t>
      </w:r>
      <w:r w:rsidRPr="0048708C">
        <w:rPr>
          <w:szCs w:val="22"/>
          <w:lang w:val="lt-LT"/>
        </w:rPr>
        <w:t xml:space="preserve"> į kanalizaciją arba su buitinėmis</w:t>
      </w:r>
      <w:r w:rsidRPr="0048708C">
        <w:rPr>
          <w:color w:val="993366"/>
          <w:szCs w:val="22"/>
          <w:lang w:val="lt-LT"/>
        </w:rPr>
        <w:t xml:space="preserve"> </w:t>
      </w:r>
      <w:r w:rsidRPr="0048708C">
        <w:rPr>
          <w:szCs w:val="22"/>
          <w:lang w:val="lt-LT"/>
        </w:rPr>
        <w:t xml:space="preserve">atliekomis. Kaip </w:t>
      </w:r>
      <w:r w:rsidRPr="0048708C">
        <w:rPr>
          <w:noProof/>
          <w:szCs w:val="22"/>
          <w:lang w:val="lt-LT" w:eastAsia="ar-SA"/>
        </w:rPr>
        <w:t>išmesti</w:t>
      </w:r>
      <w:r w:rsidRPr="0048708C">
        <w:rPr>
          <w:szCs w:val="22"/>
          <w:lang w:val="lt-LT"/>
        </w:rPr>
        <w:t xml:space="preserve"> nereikalingus vaistus, klauskite vaistininko. Šios priemonės padės apsaugoti aplinką.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keepNext/>
        <w:suppressAutoHyphens/>
        <w:spacing w:line="240" w:lineRule="auto"/>
        <w:rPr>
          <w:b/>
          <w:szCs w:val="22"/>
          <w:lang w:val="lt-LT" w:eastAsia="ar-SA"/>
        </w:rPr>
      </w:pPr>
      <w:r w:rsidRPr="0048708C">
        <w:rPr>
          <w:b/>
          <w:szCs w:val="22"/>
          <w:lang w:val="lt-LT" w:eastAsia="ar-SA"/>
        </w:rPr>
        <w:lastRenderedPageBreak/>
        <w:t>6.</w:t>
      </w:r>
      <w:r w:rsidRPr="0048708C">
        <w:rPr>
          <w:b/>
          <w:szCs w:val="22"/>
          <w:lang w:val="lt-LT" w:eastAsia="ar-SA"/>
        </w:rPr>
        <w:tab/>
        <w:t>Pakuotės turinys ir kita informacija</w:t>
      </w:r>
    </w:p>
    <w:p w:rsidR="00371FC8" w:rsidRPr="0048708C" w:rsidRDefault="00371FC8" w:rsidP="00371FC8">
      <w:pPr>
        <w:keepNext/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keepNext/>
        <w:tabs>
          <w:tab w:val="clear" w:pos="567"/>
        </w:tabs>
        <w:suppressAutoHyphens/>
        <w:spacing w:line="240" w:lineRule="auto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>Elosalic sudėtis</w:t>
      </w:r>
    </w:p>
    <w:p w:rsidR="00371FC8" w:rsidRPr="0048708C" w:rsidRDefault="00371FC8" w:rsidP="00371FC8">
      <w:pPr>
        <w:keepNext/>
        <w:tabs>
          <w:tab w:val="clear" w:pos="567"/>
        </w:tabs>
        <w:suppressAutoHyphens/>
        <w:spacing w:line="240" w:lineRule="auto"/>
        <w:rPr>
          <w:szCs w:val="22"/>
          <w:u w:val="single"/>
          <w:lang w:val="lt-LT"/>
        </w:rPr>
      </w:pPr>
    </w:p>
    <w:p w:rsidR="00371FC8" w:rsidRPr="0048708C" w:rsidRDefault="00371FC8" w:rsidP="00371FC8">
      <w:pPr>
        <w:keepNext/>
        <w:suppressAutoHyphens/>
        <w:spacing w:line="240" w:lineRule="auto"/>
        <w:ind w:left="567" w:hanging="567"/>
        <w:rPr>
          <w:szCs w:val="22"/>
          <w:lang w:val="lt-LT"/>
        </w:rPr>
      </w:pPr>
      <w:r w:rsidRPr="0048708C">
        <w:rPr>
          <w:szCs w:val="22"/>
          <w:lang w:val="lt-LT"/>
        </w:rPr>
        <w:t>-</w:t>
      </w:r>
      <w:r w:rsidRPr="0048708C">
        <w:rPr>
          <w:szCs w:val="22"/>
          <w:lang w:val="lt-LT"/>
        </w:rPr>
        <w:tab/>
        <w:t xml:space="preserve">Veikliosios medžiagos yra mometazono furoatas ir salicilo rūgštis.Viename grame tepalo yra </w:t>
      </w:r>
    </w:p>
    <w:p w:rsidR="00371FC8" w:rsidRPr="0048708C" w:rsidRDefault="00371FC8" w:rsidP="00371FC8">
      <w:pPr>
        <w:suppressAutoHyphens/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ab/>
      </w:r>
      <w:r w:rsidRPr="0048708C">
        <w:rPr>
          <w:szCs w:val="22"/>
          <w:lang w:val="lt-LT"/>
        </w:rPr>
        <w:t>1 mg mometazono furoato ir 50 mg salicilo rūgšties.</w:t>
      </w:r>
    </w:p>
    <w:p w:rsidR="00371FC8" w:rsidRPr="0048708C" w:rsidRDefault="00371FC8" w:rsidP="00371FC8">
      <w:pPr>
        <w:suppressAutoHyphens/>
        <w:spacing w:line="240" w:lineRule="auto"/>
        <w:ind w:left="567" w:right="-2" w:hanging="567"/>
        <w:rPr>
          <w:szCs w:val="22"/>
          <w:lang w:val="lt-LT"/>
        </w:rPr>
      </w:pPr>
      <w:r w:rsidRPr="0048708C">
        <w:rPr>
          <w:szCs w:val="22"/>
          <w:lang w:val="lt-LT"/>
        </w:rPr>
        <w:t>-</w:t>
      </w:r>
      <w:r w:rsidRPr="0048708C">
        <w:rPr>
          <w:szCs w:val="22"/>
          <w:lang w:val="lt-LT"/>
        </w:rPr>
        <w:tab/>
        <w:t xml:space="preserve">Pagalbinės medžiagos yra heksilenglikolis, propilenglikolio </w:t>
      </w:r>
      <w:r w:rsidRPr="0048708C">
        <w:rPr>
          <w:szCs w:val="22"/>
          <w:lang w:val="lt-LT" w:eastAsia="ar-SA"/>
        </w:rPr>
        <w:t>stearatas</w:t>
      </w:r>
      <w:r w:rsidRPr="0048708C">
        <w:rPr>
          <w:szCs w:val="22"/>
          <w:lang w:val="lt-LT"/>
        </w:rPr>
        <w:t xml:space="preserve">, baltasis vaškas, </w:t>
      </w:r>
      <w:r w:rsidRPr="0048708C">
        <w:rPr>
          <w:szCs w:val="22"/>
          <w:lang w:val="lt-LT" w:eastAsia="ar-SA"/>
        </w:rPr>
        <w:t>minkštasis baltas parafinas, išgrynintas vanduo.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>Elosalic išvaizda ir kiekis pakuotėje</w:t>
      </w:r>
    </w:p>
    <w:p w:rsidR="00371FC8" w:rsidRPr="0048708C" w:rsidRDefault="00371FC8" w:rsidP="00371FC8">
      <w:pPr>
        <w:keepNext/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  <w:u w:val="single"/>
          <w:lang w:val="lt-LT" w:eastAsia="ar-SA"/>
        </w:rPr>
      </w:pPr>
    </w:p>
    <w:p w:rsidR="00371FC8" w:rsidRPr="0048708C" w:rsidRDefault="00371FC8" w:rsidP="00371FC8">
      <w:pPr>
        <w:keepNext/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 xml:space="preserve">Elosalic </w:t>
      </w:r>
      <w:r w:rsidRPr="0048708C">
        <w:rPr>
          <w:szCs w:val="22"/>
          <w:lang w:val="lt-LT" w:eastAsia="ar-SA"/>
        </w:rPr>
        <w:t>yra baltas ar balkšvas tepalas. Jis parduodamas</w:t>
      </w:r>
      <w:r w:rsidRPr="0048708C">
        <w:rPr>
          <w:szCs w:val="22"/>
          <w:lang w:val="lt-LT"/>
        </w:rPr>
        <w:t xml:space="preserve"> pakuotėse</w:t>
      </w:r>
      <w:r w:rsidRPr="0048708C">
        <w:rPr>
          <w:szCs w:val="22"/>
          <w:lang w:val="lt-LT" w:eastAsia="ar-SA"/>
        </w:rPr>
        <w:t xml:space="preserve"> po</w:t>
      </w:r>
      <w:r w:rsidRPr="0048708C">
        <w:rPr>
          <w:szCs w:val="22"/>
          <w:lang w:val="lt-LT"/>
        </w:rPr>
        <w:t xml:space="preserve"> 15 g, 25 g, 45 g</w:t>
      </w:r>
      <w:r w:rsidRPr="0048708C">
        <w:rPr>
          <w:szCs w:val="22"/>
          <w:lang w:val="lt-LT" w:eastAsia="ar-SA"/>
        </w:rPr>
        <w:t xml:space="preserve"> ir</w:t>
      </w:r>
      <w:r w:rsidRPr="0048708C">
        <w:rPr>
          <w:szCs w:val="22"/>
          <w:lang w:val="lt-LT"/>
        </w:rPr>
        <w:t xml:space="preserve"> 50 g. Gali būti tiekiamos ne visų dydžių pakuotės.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>R</w:t>
      </w:r>
      <w:r>
        <w:rPr>
          <w:b/>
          <w:szCs w:val="22"/>
          <w:lang w:val="lt-LT"/>
        </w:rPr>
        <w:t>egistruotojas</w:t>
      </w:r>
      <w:r w:rsidRPr="0048708C">
        <w:rPr>
          <w:b/>
          <w:szCs w:val="22"/>
          <w:lang w:val="lt-LT"/>
        </w:rPr>
        <w:t xml:space="preserve"> ir gamintojas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48708C">
        <w:rPr>
          <w:b/>
          <w:szCs w:val="22"/>
          <w:lang w:val="lt-LT"/>
        </w:rPr>
        <w:t>R</w:t>
      </w:r>
      <w:r>
        <w:rPr>
          <w:b/>
          <w:szCs w:val="22"/>
          <w:lang w:val="lt-LT"/>
        </w:rPr>
        <w:t>egistruotojas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jc w:val="both"/>
        <w:rPr>
          <w:szCs w:val="22"/>
          <w:lang w:val="lt-LT"/>
        </w:rPr>
      </w:pPr>
      <w:r w:rsidRPr="0048708C">
        <w:rPr>
          <w:szCs w:val="22"/>
          <w:lang w:val="lt-LT"/>
        </w:rPr>
        <w:t>Merck Sharp &amp; Dohme B.V.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jc w:val="both"/>
        <w:rPr>
          <w:szCs w:val="22"/>
          <w:lang w:val="lt-LT"/>
        </w:rPr>
      </w:pPr>
      <w:r w:rsidRPr="0048708C">
        <w:rPr>
          <w:szCs w:val="22"/>
          <w:lang w:val="lt-LT"/>
        </w:rPr>
        <w:t>Waarderweg 39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jc w:val="both"/>
        <w:rPr>
          <w:szCs w:val="22"/>
          <w:lang w:val="lt-LT"/>
        </w:rPr>
      </w:pPr>
      <w:r w:rsidRPr="0048708C">
        <w:rPr>
          <w:szCs w:val="22"/>
          <w:lang w:val="lt-LT" w:eastAsia="ar-SA"/>
        </w:rPr>
        <w:t>2031 BN</w:t>
      </w:r>
      <w:r w:rsidRPr="0048708C">
        <w:rPr>
          <w:szCs w:val="22"/>
          <w:lang w:val="lt-LT"/>
        </w:rPr>
        <w:t xml:space="preserve"> Haarlem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jc w:val="both"/>
        <w:rPr>
          <w:szCs w:val="22"/>
          <w:lang w:val="lt-LT"/>
        </w:rPr>
      </w:pPr>
      <w:r w:rsidRPr="0048708C">
        <w:rPr>
          <w:szCs w:val="22"/>
          <w:lang w:val="lt-LT"/>
        </w:rPr>
        <w:t>Nyderlandai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48708C">
        <w:rPr>
          <w:b/>
          <w:szCs w:val="22"/>
          <w:lang w:val="lt-LT"/>
        </w:rPr>
        <w:t>Gamintojas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  <w:r w:rsidRPr="0048708C">
        <w:rPr>
          <w:szCs w:val="22"/>
          <w:lang w:val="lt-LT"/>
        </w:rPr>
        <w:t>Schering-Plough Labo nv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  <w:r w:rsidRPr="0048708C">
        <w:rPr>
          <w:szCs w:val="22"/>
          <w:lang w:val="lt-LT"/>
        </w:rPr>
        <w:t>Industriepark 30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  <w:r w:rsidRPr="0048708C">
        <w:rPr>
          <w:szCs w:val="22"/>
          <w:lang w:val="lt-LT"/>
        </w:rPr>
        <w:t>2220 Heist-op-den-Berg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  <w:r w:rsidRPr="0048708C">
        <w:rPr>
          <w:szCs w:val="22"/>
          <w:lang w:val="lt-LT"/>
        </w:rPr>
        <w:t>Belgija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</w:rPr>
      </w:pPr>
    </w:p>
    <w:p w:rsidR="00371FC8" w:rsidRPr="0048708C" w:rsidRDefault="00371FC8" w:rsidP="00371FC8">
      <w:pPr>
        <w:numPr>
          <w:ilvl w:val="12"/>
          <w:numId w:val="0"/>
        </w:numPr>
        <w:ind w:right="-2"/>
        <w:rPr>
          <w:noProof/>
          <w:szCs w:val="22"/>
        </w:rPr>
      </w:pPr>
      <w:r w:rsidRPr="00B34FA1">
        <w:rPr>
          <w:b/>
          <w:lang w:val="lt-LT"/>
        </w:rPr>
        <w:t>Ši</w:t>
      </w:r>
      <w:r>
        <w:rPr>
          <w:b/>
          <w:lang w:val="lt-LT"/>
        </w:rPr>
        <w:t>s</w:t>
      </w:r>
      <w:r w:rsidRPr="00B34FA1">
        <w:rPr>
          <w:b/>
          <w:lang w:val="lt-LT"/>
        </w:rPr>
        <w:t xml:space="preserve"> </w:t>
      </w:r>
      <w:r>
        <w:rPr>
          <w:b/>
          <w:lang w:val="lt-LT"/>
        </w:rPr>
        <w:t>vaistas</w:t>
      </w:r>
      <w:r w:rsidRPr="00B34FA1">
        <w:rPr>
          <w:b/>
          <w:lang w:val="lt-LT"/>
        </w:rPr>
        <w:t xml:space="preserve"> EEE valstybėse narėse </w:t>
      </w:r>
      <w:r>
        <w:rPr>
          <w:b/>
          <w:lang w:val="lt-LT"/>
        </w:rPr>
        <w:t xml:space="preserve">registruotas </w:t>
      </w:r>
      <w:r w:rsidRPr="00B34FA1">
        <w:rPr>
          <w:b/>
          <w:lang w:val="lt-LT"/>
        </w:rPr>
        <w:t>tokiais pavadinimais</w:t>
      </w:r>
      <w:r w:rsidRPr="002E1F3A">
        <w:rPr>
          <w:b/>
          <w:lang w:val="lt-LT"/>
        </w:rPr>
        <w:t>: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US"/>
        </w:rPr>
      </w:pPr>
      <w:r w:rsidRPr="0048708C">
        <w:rPr>
          <w:noProof/>
          <w:szCs w:val="22"/>
          <w:lang w:val="en-US"/>
        </w:rPr>
        <w:t>Čekijos Respublika: MOMESALIC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US"/>
        </w:rPr>
      </w:pPr>
      <w:r w:rsidRPr="0048708C">
        <w:rPr>
          <w:noProof/>
          <w:szCs w:val="22"/>
          <w:lang w:val="en-US"/>
        </w:rPr>
        <w:t>Estija, Vokietija, Lietuva: ELOSALIC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US"/>
        </w:rPr>
      </w:pPr>
      <w:r w:rsidRPr="0048708C">
        <w:rPr>
          <w:noProof/>
          <w:szCs w:val="22"/>
          <w:lang w:val="en-US"/>
        </w:rPr>
        <w:t>Latvija: Elosalic 1 mg/50 mg/g ointment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US"/>
        </w:rPr>
      </w:pPr>
      <w:r w:rsidRPr="0048708C">
        <w:rPr>
          <w:noProof/>
          <w:szCs w:val="22"/>
          <w:lang w:val="en-US"/>
        </w:rPr>
        <w:t>Portugalija: Monsalic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US"/>
        </w:rPr>
      </w:pPr>
      <w:r w:rsidRPr="0048708C">
        <w:rPr>
          <w:noProof/>
          <w:szCs w:val="22"/>
          <w:lang w:val="en-US"/>
        </w:rPr>
        <w:t>Ispanija: Elocom Plus 1mg/g + 50 mg/g pomada</w:t>
      </w:r>
    </w:p>
    <w:p w:rsidR="00371FC8" w:rsidRPr="0048708C" w:rsidRDefault="00371FC8" w:rsidP="00371F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n-US"/>
        </w:rPr>
      </w:pPr>
      <w:r w:rsidRPr="0048708C">
        <w:rPr>
          <w:noProof/>
          <w:szCs w:val="22"/>
          <w:lang w:val="en-US"/>
        </w:rPr>
        <w:t>Švedija: Elosalic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 w:eastAsia="ar-SA"/>
        </w:rPr>
      </w:pPr>
    </w:p>
    <w:p w:rsidR="00371FC8" w:rsidRPr="0048708C" w:rsidRDefault="00371FC8" w:rsidP="00371FC8">
      <w:pPr>
        <w:tabs>
          <w:tab w:val="clear" w:pos="567"/>
        </w:tabs>
        <w:spacing w:line="240" w:lineRule="auto"/>
        <w:rPr>
          <w:szCs w:val="22"/>
        </w:rPr>
      </w:pPr>
      <w:r w:rsidRPr="0048708C">
        <w:rPr>
          <w:szCs w:val="22"/>
          <w:lang w:val="lt-LT"/>
        </w:rPr>
        <w:t>Jeigu apie šį vaistą norite sužinoti daugiau, kreipkitės į vietinį r</w:t>
      </w:r>
      <w:r>
        <w:rPr>
          <w:szCs w:val="22"/>
          <w:lang w:val="lt-LT"/>
        </w:rPr>
        <w:t>egistruotojo</w:t>
      </w:r>
      <w:r w:rsidRPr="0048708C">
        <w:rPr>
          <w:szCs w:val="22"/>
          <w:lang w:val="lt-LT"/>
        </w:rPr>
        <w:t xml:space="preserve"> atstovą.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>UAB „Merck Sharp &amp; Dohme“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>Kęstučio g. 59/27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>LT-08124 Vilnius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48708C">
        <w:rPr>
          <w:szCs w:val="22"/>
          <w:lang w:val="lt-LT"/>
        </w:rPr>
        <w:t>Tel. +370 5 278 02 47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rPr>
          <w:b/>
          <w:szCs w:val="22"/>
          <w:lang w:val="lt-LT"/>
        </w:rPr>
      </w:pPr>
      <w:r w:rsidRPr="0048708C">
        <w:rPr>
          <w:b/>
          <w:szCs w:val="22"/>
          <w:lang w:val="lt-LT"/>
        </w:rPr>
        <w:t xml:space="preserve">Šis pakuotės lapelis paskutinį kartą </w:t>
      </w:r>
      <w:r w:rsidRPr="0048708C">
        <w:rPr>
          <w:b/>
          <w:szCs w:val="22"/>
          <w:lang w:val="lt-LT" w:eastAsia="ar-SA"/>
        </w:rPr>
        <w:t xml:space="preserve">peržiūrėtas </w:t>
      </w:r>
      <w:r>
        <w:rPr>
          <w:b/>
          <w:szCs w:val="22"/>
          <w:lang w:val="lt-LT" w:eastAsia="ar-SA"/>
        </w:rPr>
        <w:t>2018-10-05.</w:t>
      </w: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ind w:right="-2"/>
        <w:jc w:val="center"/>
        <w:rPr>
          <w:szCs w:val="22"/>
          <w:lang w:val="lt-LT"/>
        </w:rPr>
      </w:pPr>
    </w:p>
    <w:p w:rsidR="00371FC8" w:rsidRPr="0048708C" w:rsidRDefault="00371FC8" w:rsidP="00371FC8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</w:p>
    <w:p w:rsidR="00371FC8" w:rsidRDefault="00371FC8" w:rsidP="00371FC8">
      <w:pPr>
        <w:tabs>
          <w:tab w:val="clear" w:pos="567"/>
        </w:tabs>
        <w:spacing w:line="240" w:lineRule="auto"/>
        <w:rPr>
          <w:noProof/>
          <w:color w:val="0000FF"/>
          <w:szCs w:val="22"/>
          <w:u w:val="single"/>
          <w:lang w:val="lt-LT"/>
        </w:rPr>
      </w:pPr>
      <w:r w:rsidRPr="0048708C">
        <w:rPr>
          <w:szCs w:val="22"/>
          <w:lang w:val="lt-LT"/>
        </w:rPr>
        <w:t>Išsami informacija apie šį vaistą</w:t>
      </w:r>
      <w:r w:rsidRPr="0048708C">
        <w:rPr>
          <w:noProof/>
          <w:szCs w:val="22"/>
          <w:lang w:val="lt-LT"/>
        </w:rPr>
        <w:t xml:space="preserve"> pateikiama Valstybinės vaistų kontrolės tarnybos prie Lietuvos Respublikos sveikatos apsaugos ministerijos </w:t>
      </w:r>
      <w:r>
        <w:rPr>
          <w:noProof/>
          <w:szCs w:val="22"/>
          <w:lang w:val="lt-LT"/>
        </w:rPr>
        <w:t>tinklapyje</w:t>
      </w:r>
      <w:r w:rsidRPr="0048708C">
        <w:rPr>
          <w:noProof/>
          <w:szCs w:val="22"/>
          <w:lang w:val="lt-LT"/>
        </w:rPr>
        <w:t xml:space="preserve"> </w:t>
      </w:r>
      <w:hyperlink r:id="rId8" w:history="1">
        <w:r w:rsidRPr="0048708C">
          <w:rPr>
            <w:noProof/>
            <w:color w:val="0000FF"/>
            <w:szCs w:val="22"/>
            <w:u w:val="single"/>
            <w:lang w:val="lt-LT"/>
          </w:rPr>
          <w:t>http://www.vvkt.lt/</w:t>
        </w:r>
      </w:hyperlink>
    </w:p>
    <w:p w:rsidR="00371FC8" w:rsidRPr="0048708C" w:rsidRDefault="00371FC8" w:rsidP="00371FC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371FC8" w:rsidRPr="00367EFB" w:rsidRDefault="00371FC8" w:rsidP="00371FC8">
      <w:pPr>
        <w:rPr>
          <w:lang w:val="lt-LT"/>
        </w:rPr>
      </w:pPr>
    </w:p>
    <w:p w:rsidR="00371FC8" w:rsidRPr="00FD58FA" w:rsidRDefault="00371FC8" w:rsidP="00371FC8">
      <w:pPr>
        <w:rPr>
          <w:lang w:val="lt-LT"/>
        </w:rPr>
      </w:pPr>
    </w:p>
    <w:p w:rsidR="00371FC8" w:rsidRPr="00371FC8" w:rsidRDefault="00371FC8" w:rsidP="00371FC8">
      <w:pPr>
        <w:rPr>
          <w:lang w:val="lt-LT"/>
        </w:rPr>
      </w:pPr>
    </w:p>
    <w:p w:rsidR="006B1743" w:rsidRPr="00371FC8" w:rsidRDefault="006B1743">
      <w:pPr>
        <w:rPr>
          <w:lang w:val="lt-LT"/>
        </w:rPr>
      </w:pPr>
      <w:bookmarkStart w:id="0" w:name="_GoBack"/>
      <w:bookmarkEnd w:id="0"/>
    </w:p>
    <w:sectPr w:rsidR="006B1743" w:rsidRPr="00371FC8" w:rsidSect="00FA7E42">
      <w:footerReference w:type="even" r:id="rId9"/>
      <w:footerReference w:type="default" r:id="rId10"/>
      <w:footnotePr>
        <w:pos w:val="beneathText"/>
      </w:footnotePr>
      <w:pgSz w:w="11905" w:h="16837"/>
      <w:pgMar w:top="1134" w:right="1418" w:bottom="1134" w:left="1418" w:header="56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C2" w:rsidRDefault="00371FC8" w:rsidP="00FA7E4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17</w:t>
    </w:r>
    <w:r>
      <w:rPr>
        <w:rStyle w:val="Puslapionumeris"/>
      </w:rPr>
      <w:fldChar w:fldCharType="end"/>
    </w:r>
  </w:p>
  <w:p w:rsidR="00916BC2" w:rsidRDefault="00371FC8" w:rsidP="00FA7E4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163690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  <w:noProof/>
        <w:sz w:val="16"/>
        <w:szCs w:val="16"/>
      </w:rPr>
    </w:sdtEndPr>
    <w:sdtContent>
      <w:p w:rsidR="00916BC2" w:rsidRPr="002831B3" w:rsidRDefault="00371FC8">
        <w:pPr>
          <w:pStyle w:val="Porat"/>
          <w:jc w:val="center"/>
          <w:rPr>
            <w:rFonts w:asciiTheme="minorBidi" w:hAnsiTheme="minorBidi" w:cstheme="minorBidi"/>
            <w:sz w:val="16"/>
            <w:szCs w:val="16"/>
          </w:rPr>
        </w:pPr>
        <w:r w:rsidRPr="002831B3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Pr="002831B3">
          <w:rPr>
            <w:rFonts w:asciiTheme="minorBidi" w:hAnsiTheme="minorBidi" w:cstheme="minorBidi"/>
            <w:sz w:val="16"/>
            <w:szCs w:val="16"/>
          </w:rPr>
          <w:instrText xml:space="preserve"> PAGE   \* MERGEFORMAT </w:instrText>
        </w:r>
        <w:r w:rsidRPr="002831B3">
          <w:rPr>
            <w:rFonts w:asciiTheme="minorBidi" w:hAnsiTheme="minorBidi" w:cstheme="minorBidi"/>
            <w:sz w:val="16"/>
            <w:szCs w:val="16"/>
          </w:rPr>
          <w:fldChar w:fldCharType="separate"/>
        </w:r>
        <w:r>
          <w:rPr>
            <w:rFonts w:asciiTheme="minorBidi" w:hAnsiTheme="minorBidi" w:cstheme="minorBidi"/>
            <w:noProof/>
            <w:sz w:val="16"/>
            <w:szCs w:val="16"/>
          </w:rPr>
          <w:t>4</w:t>
        </w:r>
        <w:r w:rsidRPr="002831B3">
          <w:rPr>
            <w:rFonts w:asciiTheme="minorBidi" w:hAnsiTheme="minorBidi" w:cstheme="minorBidi"/>
            <w:noProof/>
            <w:sz w:val="16"/>
            <w:szCs w:val="16"/>
          </w:rPr>
          <w:fldChar w:fldCharType="end"/>
        </w:r>
      </w:p>
    </w:sdtContent>
  </w:sdt>
  <w:p w:rsidR="00916BC2" w:rsidRDefault="00371FC8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C8"/>
    <w:rsid w:val="00371FC8"/>
    <w:rsid w:val="006B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DC52A-9A17-46EE-97DB-C74696F4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1FC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371FC8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rsid w:val="00371FC8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371FC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1FC8"/>
    <w:rPr>
      <w:rFonts w:ascii="Times New Roman" w:eastAsia="Times New Roman" w:hAnsi="Times New Roman" w:cs="Times New Roman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371FC8"/>
    <w:rPr>
      <w:rFonts w:cs="Times New Roman"/>
    </w:rPr>
  </w:style>
  <w:style w:type="character" w:styleId="Hipersaitas">
    <w:name w:val="Hyperlink"/>
    <w:basedOn w:val="Numatytasispastraiposriftas"/>
    <w:uiPriority w:val="99"/>
    <w:unhideWhenUsed/>
    <w:rsid w:val="00371FC8"/>
    <w:rPr>
      <w:rFonts w:cs="Times New Roman"/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7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6346</Words>
  <Characters>3618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2018-10-10T12:52:00Z</dcterms:created>
  <dcterms:modified xsi:type="dcterms:W3CDTF">2018-10-10T12:53:00Z</dcterms:modified>
</cp:coreProperties>
</file>