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EF00F" w14:textId="77777777" w:rsidR="00CE74F0" w:rsidRPr="00E40CAE" w:rsidRDefault="00CE74F0" w:rsidP="00CE74F0">
      <w:pPr>
        <w:rPr>
          <w:szCs w:val="22"/>
        </w:rPr>
      </w:pPr>
      <w:bookmarkStart w:id="0" w:name="_GoBack"/>
      <w:bookmarkEnd w:id="0"/>
    </w:p>
    <w:p w14:paraId="706C629D" w14:textId="77777777" w:rsidR="00CE74F0" w:rsidRPr="00E40CAE" w:rsidRDefault="00CE74F0" w:rsidP="00CE74F0">
      <w:pPr>
        <w:widowControl w:val="0"/>
        <w:autoSpaceDE w:val="0"/>
        <w:autoSpaceDN w:val="0"/>
        <w:adjustRightInd w:val="0"/>
        <w:rPr>
          <w:szCs w:val="22"/>
        </w:rPr>
      </w:pPr>
    </w:p>
    <w:p w14:paraId="091001D9" w14:textId="77777777" w:rsidR="00CE74F0" w:rsidRPr="00E40CAE" w:rsidRDefault="00CE74F0" w:rsidP="00CE74F0">
      <w:pPr>
        <w:widowControl w:val="0"/>
        <w:autoSpaceDE w:val="0"/>
        <w:autoSpaceDN w:val="0"/>
        <w:adjustRightInd w:val="0"/>
        <w:rPr>
          <w:szCs w:val="22"/>
        </w:rPr>
      </w:pPr>
    </w:p>
    <w:p w14:paraId="46238905" w14:textId="77777777" w:rsidR="00CE74F0" w:rsidRPr="00E40CAE" w:rsidRDefault="00CE74F0" w:rsidP="00CE74F0">
      <w:pPr>
        <w:widowControl w:val="0"/>
        <w:autoSpaceDE w:val="0"/>
        <w:autoSpaceDN w:val="0"/>
        <w:adjustRightInd w:val="0"/>
        <w:rPr>
          <w:szCs w:val="22"/>
        </w:rPr>
      </w:pPr>
    </w:p>
    <w:p w14:paraId="5C4C5E94" w14:textId="77777777" w:rsidR="00CE74F0" w:rsidRPr="00E40CAE" w:rsidRDefault="00CE74F0" w:rsidP="00CE74F0">
      <w:pPr>
        <w:widowControl w:val="0"/>
        <w:autoSpaceDE w:val="0"/>
        <w:autoSpaceDN w:val="0"/>
        <w:adjustRightInd w:val="0"/>
        <w:rPr>
          <w:szCs w:val="22"/>
        </w:rPr>
      </w:pPr>
    </w:p>
    <w:p w14:paraId="78D544D4" w14:textId="77777777" w:rsidR="00CE74F0" w:rsidRPr="00E40CAE" w:rsidRDefault="00CE74F0" w:rsidP="00CE74F0">
      <w:pPr>
        <w:widowControl w:val="0"/>
        <w:autoSpaceDE w:val="0"/>
        <w:autoSpaceDN w:val="0"/>
        <w:adjustRightInd w:val="0"/>
        <w:rPr>
          <w:szCs w:val="22"/>
        </w:rPr>
      </w:pPr>
    </w:p>
    <w:p w14:paraId="28BE7CE4" w14:textId="77777777" w:rsidR="00CE74F0" w:rsidRPr="00E40CAE" w:rsidRDefault="00CE74F0" w:rsidP="00CE74F0">
      <w:pPr>
        <w:widowControl w:val="0"/>
        <w:autoSpaceDE w:val="0"/>
        <w:autoSpaceDN w:val="0"/>
        <w:adjustRightInd w:val="0"/>
        <w:rPr>
          <w:szCs w:val="22"/>
        </w:rPr>
      </w:pPr>
    </w:p>
    <w:p w14:paraId="2ECA04AE" w14:textId="77777777" w:rsidR="00CE74F0" w:rsidRPr="00E40CAE" w:rsidRDefault="00CE74F0" w:rsidP="00CE74F0">
      <w:pPr>
        <w:widowControl w:val="0"/>
        <w:autoSpaceDE w:val="0"/>
        <w:autoSpaceDN w:val="0"/>
        <w:adjustRightInd w:val="0"/>
        <w:rPr>
          <w:szCs w:val="22"/>
        </w:rPr>
      </w:pPr>
    </w:p>
    <w:p w14:paraId="1722567D" w14:textId="77777777" w:rsidR="00CE74F0" w:rsidRPr="00E40CAE" w:rsidRDefault="00CE74F0" w:rsidP="00CE74F0">
      <w:pPr>
        <w:widowControl w:val="0"/>
        <w:autoSpaceDE w:val="0"/>
        <w:autoSpaceDN w:val="0"/>
        <w:adjustRightInd w:val="0"/>
        <w:rPr>
          <w:szCs w:val="22"/>
        </w:rPr>
      </w:pPr>
    </w:p>
    <w:p w14:paraId="1B5CB3A2" w14:textId="77777777" w:rsidR="00CE74F0" w:rsidRPr="00E40CAE" w:rsidRDefault="00CE74F0" w:rsidP="00CE74F0">
      <w:pPr>
        <w:widowControl w:val="0"/>
        <w:autoSpaceDE w:val="0"/>
        <w:autoSpaceDN w:val="0"/>
        <w:adjustRightInd w:val="0"/>
        <w:rPr>
          <w:szCs w:val="22"/>
        </w:rPr>
      </w:pPr>
    </w:p>
    <w:p w14:paraId="4E64067F" w14:textId="77777777" w:rsidR="00CE74F0" w:rsidRPr="00E40CAE" w:rsidRDefault="00CE74F0" w:rsidP="00CE74F0">
      <w:pPr>
        <w:widowControl w:val="0"/>
        <w:autoSpaceDE w:val="0"/>
        <w:autoSpaceDN w:val="0"/>
        <w:adjustRightInd w:val="0"/>
        <w:rPr>
          <w:szCs w:val="22"/>
        </w:rPr>
      </w:pPr>
    </w:p>
    <w:p w14:paraId="6E5A1C43" w14:textId="77777777" w:rsidR="00CE74F0" w:rsidRPr="00E40CAE" w:rsidRDefault="00CE74F0" w:rsidP="00CE74F0">
      <w:pPr>
        <w:widowControl w:val="0"/>
        <w:autoSpaceDE w:val="0"/>
        <w:autoSpaceDN w:val="0"/>
        <w:adjustRightInd w:val="0"/>
        <w:rPr>
          <w:szCs w:val="22"/>
        </w:rPr>
      </w:pPr>
    </w:p>
    <w:p w14:paraId="11FB2649" w14:textId="77777777" w:rsidR="00CE74F0" w:rsidRPr="00E40CAE" w:rsidRDefault="00CE74F0" w:rsidP="00CE74F0">
      <w:pPr>
        <w:widowControl w:val="0"/>
        <w:autoSpaceDE w:val="0"/>
        <w:autoSpaceDN w:val="0"/>
        <w:adjustRightInd w:val="0"/>
        <w:rPr>
          <w:szCs w:val="22"/>
        </w:rPr>
      </w:pPr>
    </w:p>
    <w:p w14:paraId="6AF88061" w14:textId="77777777" w:rsidR="00CE74F0" w:rsidRPr="00E40CAE" w:rsidRDefault="00CE74F0" w:rsidP="00CE74F0">
      <w:pPr>
        <w:widowControl w:val="0"/>
        <w:autoSpaceDE w:val="0"/>
        <w:autoSpaceDN w:val="0"/>
        <w:adjustRightInd w:val="0"/>
        <w:rPr>
          <w:szCs w:val="22"/>
        </w:rPr>
      </w:pPr>
    </w:p>
    <w:p w14:paraId="5A61FC7A" w14:textId="77777777" w:rsidR="00CE74F0" w:rsidRPr="00E40CAE" w:rsidRDefault="00CE74F0" w:rsidP="00CE74F0">
      <w:pPr>
        <w:widowControl w:val="0"/>
        <w:autoSpaceDE w:val="0"/>
        <w:autoSpaceDN w:val="0"/>
        <w:adjustRightInd w:val="0"/>
        <w:rPr>
          <w:szCs w:val="22"/>
        </w:rPr>
      </w:pPr>
    </w:p>
    <w:p w14:paraId="7C1FBC3E" w14:textId="77777777" w:rsidR="00CE74F0" w:rsidRPr="00E40CAE" w:rsidRDefault="00CE74F0" w:rsidP="00CE74F0">
      <w:pPr>
        <w:widowControl w:val="0"/>
        <w:autoSpaceDE w:val="0"/>
        <w:autoSpaceDN w:val="0"/>
        <w:adjustRightInd w:val="0"/>
        <w:rPr>
          <w:szCs w:val="22"/>
        </w:rPr>
      </w:pPr>
    </w:p>
    <w:p w14:paraId="68859440" w14:textId="77777777" w:rsidR="00CE74F0" w:rsidRPr="00E40CAE" w:rsidRDefault="00CE74F0" w:rsidP="00CE74F0">
      <w:pPr>
        <w:widowControl w:val="0"/>
        <w:autoSpaceDE w:val="0"/>
        <w:autoSpaceDN w:val="0"/>
        <w:adjustRightInd w:val="0"/>
        <w:rPr>
          <w:szCs w:val="22"/>
        </w:rPr>
      </w:pPr>
    </w:p>
    <w:p w14:paraId="679553A8" w14:textId="77777777" w:rsidR="00CE74F0" w:rsidRPr="00E40CAE" w:rsidRDefault="00CE74F0" w:rsidP="00CE74F0">
      <w:pPr>
        <w:widowControl w:val="0"/>
        <w:autoSpaceDE w:val="0"/>
        <w:autoSpaceDN w:val="0"/>
        <w:adjustRightInd w:val="0"/>
        <w:rPr>
          <w:szCs w:val="22"/>
        </w:rPr>
      </w:pPr>
    </w:p>
    <w:p w14:paraId="66B75043" w14:textId="77777777" w:rsidR="00CE74F0" w:rsidRPr="00E40CAE" w:rsidRDefault="00CE74F0" w:rsidP="00CE74F0">
      <w:pPr>
        <w:widowControl w:val="0"/>
        <w:autoSpaceDE w:val="0"/>
        <w:autoSpaceDN w:val="0"/>
        <w:adjustRightInd w:val="0"/>
        <w:rPr>
          <w:szCs w:val="22"/>
        </w:rPr>
      </w:pPr>
    </w:p>
    <w:p w14:paraId="218EFA53" w14:textId="77777777" w:rsidR="00CE74F0" w:rsidRPr="00E40CAE" w:rsidRDefault="00CE74F0" w:rsidP="00CE74F0">
      <w:pPr>
        <w:widowControl w:val="0"/>
        <w:autoSpaceDE w:val="0"/>
        <w:autoSpaceDN w:val="0"/>
        <w:adjustRightInd w:val="0"/>
        <w:rPr>
          <w:szCs w:val="22"/>
        </w:rPr>
      </w:pPr>
    </w:p>
    <w:p w14:paraId="05260FC8" w14:textId="77777777" w:rsidR="00CE74F0" w:rsidRPr="00E40CAE" w:rsidRDefault="00CE74F0" w:rsidP="00CE74F0">
      <w:pPr>
        <w:widowControl w:val="0"/>
        <w:autoSpaceDE w:val="0"/>
        <w:autoSpaceDN w:val="0"/>
        <w:adjustRightInd w:val="0"/>
        <w:rPr>
          <w:szCs w:val="22"/>
        </w:rPr>
      </w:pPr>
    </w:p>
    <w:p w14:paraId="20382607" w14:textId="77777777" w:rsidR="00CE74F0" w:rsidRPr="00E40CAE" w:rsidRDefault="00CE74F0" w:rsidP="00CE74F0">
      <w:pPr>
        <w:widowControl w:val="0"/>
        <w:autoSpaceDE w:val="0"/>
        <w:autoSpaceDN w:val="0"/>
        <w:adjustRightInd w:val="0"/>
        <w:rPr>
          <w:szCs w:val="22"/>
        </w:rPr>
      </w:pPr>
    </w:p>
    <w:p w14:paraId="2517A121" w14:textId="77777777" w:rsidR="00CE74F0" w:rsidRPr="00E40CAE" w:rsidRDefault="00CE74F0" w:rsidP="00CE74F0">
      <w:pPr>
        <w:widowControl w:val="0"/>
        <w:autoSpaceDE w:val="0"/>
        <w:autoSpaceDN w:val="0"/>
        <w:adjustRightInd w:val="0"/>
        <w:rPr>
          <w:szCs w:val="22"/>
        </w:rPr>
      </w:pPr>
    </w:p>
    <w:p w14:paraId="168D2683" w14:textId="77777777" w:rsidR="00CE74F0" w:rsidRPr="00E40CAE" w:rsidRDefault="00CE74F0" w:rsidP="00CE74F0">
      <w:pPr>
        <w:widowControl w:val="0"/>
        <w:autoSpaceDE w:val="0"/>
        <w:autoSpaceDN w:val="0"/>
        <w:adjustRightInd w:val="0"/>
        <w:jc w:val="center"/>
        <w:rPr>
          <w:b/>
          <w:bCs/>
          <w:szCs w:val="22"/>
        </w:rPr>
      </w:pPr>
      <w:r w:rsidRPr="00E40CAE">
        <w:rPr>
          <w:b/>
          <w:bCs/>
          <w:szCs w:val="22"/>
        </w:rPr>
        <w:t>I PRIEDAS</w:t>
      </w:r>
    </w:p>
    <w:p w14:paraId="400B39EB" w14:textId="77777777" w:rsidR="00CE74F0" w:rsidRPr="00E40CAE" w:rsidRDefault="00CE74F0" w:rsidP="00CE74F0">
      <w:pPr>
        <w:widowControl w:val="0"/>
        <w:autoSpaceDE w:val="0"/>
        <w:autoSpaceDN w:val="0"/>
        <w:adjustRightInd w:val="0"/>
        <w:jc w:val="center"/>
        <w:rPr>
          <w:b/>
          <w:bCs/>
          <w:szCs w:val="22"/>
        </w:rPr>
      </w:pPr>
    </w:p>
    <w:p w14:paraId="09B9CD68" w14:textId="77777777" w:rsidR="00CE74F0" w:rsidRPr="00E40CAE" w:rsidRDefault="00CE74F0" w:rsidP="00CE74F0">
      <w:pPr>
        <w:widowControl w:val="0"/>
        <w:autoSpaceDE w:val="0"/>
        <w:autoSpaceDN w:val="0"/>
        <w:adjustRightInd w:val="0"/>
        <w:jc w:val="center"/>
        <w:rPr>
          <w:b/>
          <w:bCs/>
          <w:szCs w:val="22"/>
        </w:rPr>
      </w:pPr>
      <w:r w:rsidRPr="00E40CAE">
        <w:rPr>
          <w:b/>
          <w:bCs/>
          <w:szCs w:val="22"/>
        </w:rPr>
        <w:t>PREPARATO CHARAKTERISTIKŲ SANTRAUKA</w:t>
      </w:r>
    </w:p>
    <w:p w14:paraId="3809CAE0" w14:textId="77777777" w:rsidR="00CE74F0" w:rsidRPr="00E40CAE" w:rsidRDefault="00CE74F0" w:rsidP="00CE74F0">
      <w:pPr>
        <w:tabs>
          <w:tab w:val="left" w:pos="0"/>
        </w:tabs>
        <w:jc w:val="both"/>
        <w:rPr>
          <w:szCs w:val="22"/>
        </w:rPr>
      </w:pPr>
      <w:r w:rsidRPr="00E40CAE">
        <w:rPr>
          <w:b/>
          <w:bCs/>
          <w:szCs w:val="22"/>
        </w:rPr>
        <w:br w:type="page"/>
      </w:r>
    </w:p>
    <w:p w14:paraId="6AB8C0C6" w14:textId="77777777" w:rsidR="00CE74F0" w:rsidRPr="00E40CAE" w:rsidRDefault="00CE74F0" w:rsidP="00CE74F0">
      <w:pPr>
        <w:tabs>
          <w:tab w:val="clear" w:pos="567"/>
        </w:tabs>
        <w:ind w:left="540" w:hanging="540"/>
        <w:rPr>
          <w:szCs w:val="22"/>
        </w:rPr>
      </w:pPr>
      <w:r w:rsidRPr="00E40CAE">
        <w:rPr>
          <w:b/>
          <w:color w:val="000000"/>
          <w:szCs w:val="22"/>
        </w:rPr>
        <w:lastRenderedPageBreak/>
        <w:t>1.</w:t>
      </w:r>
      <w:r w:rsidRPr="00E40CAE">
        <w:rPr>
          <w:b/>
          <w:color w:val="000000"/>
          <w:szCs w:val="22"/>
        </w:rPr>
        <w:tab/>
        <w:t>VAISTINIO PREPARATO PAVADINIMAS</w:t>
      </w:r>
    </w:p>
    <w:p w14:paraId="4CC85E1F" w14:textId="77777777" w:rsidR="00CE74F0" w:rsidRPr="00E40CAE" w:rsidRDefault="00CE74F0" w:rsidP="00CE74F0">
      <w:pPr>
        <w:tabs>
          <w:tab w:val="clear" w:pos="567"/>
        </w:tabs>
        <w:rPr>
          <w:rFonts w:ascii="Arial Unicode MS" w:eastAsia="Arial Unicode MS"/>
          <w:szCs w:val="22"/>
        </w:rPr>
      </w:pPr>
    </w:p>
    <w:p w14:paraId="3DCF9E35" w14:textId="77777777" w:rsidR="00CE74F0" w:rsidRPr="00E40CAE" w:rsidRDefault="00CE74F0" w:rsidP="00CE74F0">
      <w:pPr>
        <w:tabs>
          <w:tab w:val="clear" w:pos="567"/>
        </w:tabs>
        <w:rPr>
          <w:szCs w:val="22"/>
        </w:rPr>
      </w:pPr>
      <w:r w:rsidRPr="00E40CAE">
        <w:rPr>
          <w:szCs w:val="22"/>
        </w:rPr>
        <w:t>Mexolan 7,5 mg tabletės</w:t>
      </w:r>
    </w:p>
    <w:p w14:paraId="60F53403" w14:textId="77777777" w:rsidR="00CE74F0" w:rsidRPr="00E40CAE" w:rsidRDefault="00CE74F0" w:rsidP="00CE74F0">
      <w:pPr>
        <w:tabs>
          <w:tab w:val="clear" w:pos="567"/>
        </w:tabs>
        <w:rPr>
          <w:rFonts w:ascii="Arial Unicode MS" w:eastAsia="Arial Unicode MS"/>
          <w:szCs w:val="22"/>
        </w:rPr>
      </w:pPr>
      <w:r w:rsidRPr="00E40CAE">
        <w:rPr>
          <w:szCs w:val="22"/>
        </w:rPr>
        <w:t>Mexolan 15 mg tabletės</w:t>
      </w:r>
    </w:p>
    <w:p w14:paraId="39D95259" w14:textId="77777777" w:rsidR="00CE74F0" w:rsidRPr="00E40CAE" w:rsidRDefault="00CE74F0" w:rsidP="00CE74F0">
      <w:pPr>
        <w:pStyle w:val="Dokumentoinaostekstas"/>
        <w:tabs>
          <w:tab w:val="clear" w:pos="567"/>
          <w:tab w:val="left" w:pos="0"/>
        </w:tabs>
        <w:rPr>
          <w:szCs w:val="22"/>
        </w:rPr>
      </w:pPr>
    </w:p>
    <w:p w14:paraId="6138F274" w14:textId="77777777" w:rsidR="00CE74F0" w:rsidRPr="00E40CAE" w:rsidRDefault="00CE74F0" w:rsidP="00CE74F0">
      <w:pPr>
        <w:pStyle w:val="Dokumentoinaostekstas"/>
        <w:tabs>
          <w:tab w:val="clear" w:pos="567"/>
          <w:tab w:val="left" w:pos="0"/>
        </w:tabs>
        <w:rPr>
          <w:szCs w:val="22"/>
        </w:rPr>
      </w:pPr>
    </w:p>
    <w:p w14:paraId="60BA28FA"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2.</w:t>
      </w:r>
      <w:r w:rsidRPr="00E40CAE">
        <w:rPr>
          <w:b/>
          <w:color w:val="000000"/>
          <w:szCs w:val="22"/>
        </w:rPr>
        <w:tab/>
        <w:t>KOKYBINĖ IR KIEKYBINĖ SUDĖTIS</w:t>
      </w:r>
    </w:p>
    <w:p w14:paraId="60C2DAAE" w14:textId="77777777" w:rsidR="00CE74F0" w:rsidRPr="00E40CAE" w:rsidRDefault="00CE74F0" w:rsidP="00CE74F0">
      <w:pPr>
        <w:tabs>
          <w:tab w:val="clear" w:pos="567"/>
        </w:tabs>
        <w:rPr>
          <w:rFonts w:ascii="Arial Unicode MS" w:eastAsia="Arial Unicode MS"/>
          <w:szCs w:val="22"/>
        </w:rPr>
      </w:pPr>
    </w:p>
    <w:p w14:paraId="2E4C3993" w14:textId="77777777" w:rsidR="00CE74F0" w:rsidRPr="00E40CAE" w:rsidRDefault="00CE74F0" w:rsidP="00CE74F0">
      <w:pPr>
        <w:tabs>
          <w:tab w:val="clear" w:pos="567"/>
        </w:tabs>
        <w:rPr>
          <w:szCs w:val="22"/>
        </w:rPr>
      </w:pPr>
      <w:r w:rsidRPr="00E40CAE">
        <w:rPr>
          <w:szCs w:val="22"/>
        </w:rPr>
        <w:t>Kiekvienoje tabletėje yra 7,5 mg arba 15 mg meloksikamo.</w:t>
      </w:r>
    </w:p>
    <w:p w14:paraId="3D49999D" w14:textId="77777777" w:rsidR="00CE74F0" w:rsidRPr="00E40CAE" w:rsidRDefault="00CE74F0" w:rsidP="00CE74F0">
      <w:pPr>
        <w:tabs>
          <w:tab w:val="clear" w:pos="567"/>
        </w:tabs>
        <w:rPr>
          <w:szCs w:val="22"/>
        </w:rPr>
      </w:pPr>
    </w:p>
    <w:p w14:paraId="4B96F460" w14:textId="77777777" w:rsidR="00CE74F0" w:rsidRPr="00E40CAE" w:rsidRDefault="00CE74F0" w:rsidP="00CE74F0">
      <w:pPr>
        <w:tabs>
          <w:tab w:val="clear" w:pos="567"/>
        </w:tabs>
        <w:rPr>
          <w:szCs w:val="22"/>
        </w:rPr>
      </w:pPr>
      <w:r w:rsidRPr="00E40CAE">
        <w:rPr>
          <w:szCs w:val="22"/>
          <w:u w:val="single"/>
        </w:rPr>
        <w:t>Pagalbinė medžiaga, kurios poveikis žinomas</w:t>
      </w:r>
      <w:r w:rsidRPr="00E40CAE">
        <w:rPr>
          <w:szCs w:val="22"/>
        </w:rPr>
        <w:t>:</w:t>
      </w:r>
    </w:p>
    <w:p w14:paraId="7929E6A1" w14:textId="77777777" w:rsidR="00CE74F0" w:rsidRPr="00E40CAE" w:rsidRDefault="00CE74F0" w:rsidP="00CE74F0">
      <w:pPr>
        <w:pStyle w:val="Default"/>
        <w:rPr>
          <w:sz w:val="22"/>
          <w:szCs w:val="22"/>
          <w:lang w:val="lt-LT"/>
        </w:rPr>
      </w:pPr>
      <w:r w:rsidRPr="00E40CAE">
        <w:rPr>
          <w:sz w:val="22"/>
          <w:szCs w:val="22"/>
          <w:lang w:val="lt-LT"/>
        </w:rPr>
        <w:t>7,5 mg tabletės: laktozės monohidrato 43 mg.</w:t>
      </w:r>
    </w:p>
    <w:p w14:paraId="5781B3EF" w14:textId="77777777" w:rsidR="00CE74F0" w:rsidRPr="00E40CAE" w:rsidRDefault="00CE74F0" w:rsidP="00CE74F0">
      <w:pPr>
        <w:pStyle w:val="Default"/>
        <w:rPr>
          <w:sz w:val="22"/>
          <w:szCs w:val="22"/>
          <w:lang w:val="lt-LT"/>
        </w:rPr>
      </w:pPr>
      <w:r w:rsidRPr="00E40CAE">
        <w:rPr>
          <w:sz w:val="22"/>
          <w:szCs w:val="22"/>
          <w:lang w:val="lt-LT"/>
        </w:rPr>
        <w:t>15 mg tabletės: laktozės monohidrato 86 mg.</w:t>
      </w:r>
    </w:p>
    <w:p w14:paraId="25E0C4FF" w14:textId="77777777" w:rsidR="00CE74F0" w:rsidRPr="00E40CAE" w:rsidRDefault="00CE74F0" w:rsidP="00CE74F0">
      <w:pPr>
        <w:tabs>
          <w:tab w:val="clear" w:pos="567"/>
          <w:tab w:val="left" w:pos="0"/>
        </w:tabs>
        <w:rPr>
          <w:color w:val="000000"/>
          <w:szCs w:val="22"/>
        </w:rPr>
      </w:pPr>
    </w:p>
    <w:p w14:paraId="3AF23710" w14:textId="77777777" w:rsidR="00CE74F0" w:rsidRPr="00E40CAE" w:rsidRDefault="00CE74F0" w:rsidP="00CE74F0">
      <w:pPr>
        <w:tabs>
          <w:tab w:val="clear" w:pos="567"/>
          <w:tab w:val="left" w:pos="0"/>
        </w:tabs>
        <w:rPr>
          <w:szCs w:val="22"/>
        </w:rPr>
      </w:pPr>
      <w:r w:rsidRPr="00E40CAE">
        <w:rPr>
          <w:szCs w:val="22"/>
        </w:rPr>
        <w:t xml:space="preserve">Visos pagalbinės medžiagos išvardytos 6.1 skyriuje. </w:t>
      </w:r>
    </w:p>
    <w:p w14:paraId="79374523" w14:textId="77777777" w:rsidR="00CE74F0" w:rsidRPr="00E40CAE" w:rsidRDefault="00CE74F0" w:rsidP="00CE74F0">
      <w:pPr>
        <w:tabs>
          <w:tab w:val="clear" w:pos="567"/>
        </w:tabs>
        <w:rPr>
          <w:b/>
          <w:color w:val="000000"/>
          <w:szCs w:val="22"/>
        </w:rPr>
      </w:pPr>
    </w:p>
    <w:p w14:paraId="5864583C" w14:textId="77777777" w:rsidR="00CE74F0" w:rsidRPr="00E40CAE" w:rsidRDefault="00CE74F0" w:rsidP="00CE74F0">
      <w:pPr>
        <w:tabs>
          <w:tab w:val="clear" w:pos="567"/>
        </w:tabs>
        <w:rPr>
          <w:b/>
          <w:color w:val="000000"/>
          <w:szCs w:val="22"/>
        </w:rPr>
      </w:pPr>
    </w:p>
    <w:p w14:paraId="1C99CDD7"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3.</w:t>
      </w:r>
      <w:r w:rsidRPr="00E40CAE">
        <w:rPr>
          <w:b/>
          <w:color w:val="000000"/>
          <w:szCs w:val="22"/>
        </w:rPr>
        <w:tab/>
        <w:t>FARMACINĖ FORMA</w:t>
      </w:r>
    </w:p>
    <w:p w14:paraId="537A74FD" w14:textId="77777777" w:rsidR="00CE74F0" w:rsidRPr="00E40CAE" w:rsidRDefault="00CE74F0" w:rsidP="00CE74F0">
      <w:pPr>
        <w:tabs>
          <w:tab w:val="clear" w:pos="567"/>
        </w:tabs>
        <w:rPr>
          <w:rFonts w:ascii="Arial Unicode MS" w:eastAsia="Arial Unicode MS"/>
          <w:szCs w:val="22"/>
        </w:rPr>
      </w:pPr>
    </w:p>
    <w:p w14:paraId="1BE6FD7B" w14:textId="77777777" w:rsidR="00CE74F0" w:rsidRPr="00E40CAE" w:rsidRDefault="00CE74F0" w:rsidP="00CE74F0">
      <w:pPr>
        <w:pStyle w:val="Dokumentoinaostekstas"/>
        <w:tabs>
          <w:tab w:val="clear" w:pos="567"/>
        </w:tabs>
        <w:rPr>
          <w:szCs w:val="22"/>
        </w:rPr>
      </w:pPr>
      <w:r w:rsidRPr="00E40CAE">
        <w:rPr>
          <w:szCs w:val="22"/>
        </w:rPr>
        <w:t>Tabletė.</w:t>
      </w:r>
    </w:p>
    <w:p w14:paraId="07971CEC" w14:textId="77777777" w:rsidR="00CE74F0" w:rsidRPr="00E40CAE" w:rsidRDefault="00CE74F0" w:rsidP="00CE74F0">
      <w:pPr>
        <w:pStyle w:val="Pagrindiniotekstotrauka"/>
        <w:ind w:left="0" w:firstLine="0"/>
        <w:rPr>
          <w:noProof w:val="0"/>
          <w:szCs w:val="22"/>
        </w:rPr>
      </w:pPr>
      <w:r w:rsidRPr="00E40CAE">
        <w:rPr>
          <w:noProof w:val="0"/>
          <w:szCs w:val="22"/>
        </w:rPr>
        <w:t xml:space="preserve">Šviesiai geltonos, apvalios tabletės. Vienoje jų pusėje yra perlaužimo vagelė, kita pusė – lygi. </w:t>
      </w:r>
    </w:p>
    <w:p w14:paraId="4B3D36EA" w14:textId="77777777" w:rsidR="00CE74F0" w:rsidRPr="00E40CAE" w:rsidRDefault="00CE74F0" w:rsidP="00CE74F0">
      <w:pPr>
        <w:rPr>
          <w:szCs w:val="22"/>
        </w:rPr>
      </w:pPr>
      <w:r w:rsidRPr="00E40CAE">
        <w:rPr>
          <w:szCs w:val="22"/>
        </w:rPr>
        <w:t>Tabletę galima padalyti į lygias dozes.</w:t>
      </w:r>
    </w:p>
    <w:p w14:paraId="06709D28" w14:textId="77777777" w:rsidR="00CE74F0" w:rsidRPr="00E40CAE" w:rsidRDefault="00CE74F0" w:rsidP="00CE74F0">
      <w:pPr>
        <w:tabs>
          <w:tab w:val="clear" w:pos="567"/>
        </w:tabs>
        <w:rPr>
          <w:b/>
          <w:color w:val="000000"/>
          <w:szCs w:val="22"/>
        </w:rPr>
      </w:pPr>
    </w:p>
    <w:p w14:paraId="2949BB75" w14:textId="77777777" w:rsidR="00CE74F0" w:rsidRPr="00E40CAE" w:rsidRDefault="00CE74F0" w:rsidP="00CE74F0">
      <w:pPr>
        <w:tabs>
          <w:tab w:val="clear" w:pos="567"/>
        </w:tabs>
        <w:ind w:left="540" w:hanging="540"/>
        <w:rPr>
          <w:b/>
          <w:color w:val="000000"/>
          <w:szCs w:val="22"/>
        </w:rPr>
      </w:pPr>
    </w:p>
    <w:p w14:paraId="0CA94CA0" w14:textId="77777777" w:rsidR="00CE74F0" w:rsidRPr="00E40CAE" w:rsidRDefault="00CE74F0" w:rsidP="00CE74F0">
      <w:pPr>
        <w:tabs>
          <w:tab w:val="clear" w:pos="567"/>
        </w:tabs>
        <w:ind w:left="540" w:hanging="540"/>
        <w:rPr>
          <w:b/>
          <w:color w:val="000000"/>
          <w:szCs w:val="22"/>
        </w:rPr>
      </w:pPr>
      <w:r w:rsidRPr="00E40CAE">
        <w:rPr>
          <w:b/>
          <w:color w:val="000000"/>
          <w:szCs w:val="22"/>
        </w:rPr>
        <w:t>4.</w:t>
      </w:r>
      <w:r w:rsidRPr="00E40CAE">
        <w:rPr>
          <w:b/>
          <w:color w:val="000000"/>
          <w:szCs w:val="22"/>
        </w:rPr>
        <w:tab/>
        <w:t>KLINIKINĖ INFORMACIJA</w:t>
      </w:r>
    </w:p>
    <w:p w14:paraId="55ED56C9" w14:textId="77777777" w:rsidR="00CE74F0" w:rsidRPr="00E40CAE" w:rsidRDefault="00CE74F0" w:rsidP="00CE74F0">
      <w:pPr>
        <w:tabs>
          <w:tab w:val="clear" w:pos="567"/>
        </w:tabs>
        <w:rPr>
          <w:b/>
          <w:color w:val="000000"/>
          <w:szCs w:val="22"/>
        </w:rPr>
      </w:pPr>
    </w:p>
    <w:p w14:paraId="0D2753DC" w14:textId="77777777" w:rsidR="00CE74F0" w:rsidRPr="00E40CAE" w:rsidRDefault="00CE74F0" w:rsidP="00CE74F0">
      <w:pPr>
        <w:tabs>
          <w:tab w:val="clear" w:pos="567"/>
        </w:tabs>
        <w:ind w:left="540" w:hanging="540"/>
        <w:rPr>
          <w:szCs w:val="22"/>
        </w:rPr>
      </w:pPr>
      <w:r w:rsidRPr="00E40CAE">
        <w:rPr>
          <w:b/>
          <w:color w:val="000000"/>
          <w:szCs w:val="22"/>
        </w:rPr>
        <w:t>4.1</w:t>
      </w:r>
      <w:r w:rsidRPr="00E40CAE">
        <w:rPr>
          <w:b/>
          <w:color w:val="000000"/>
          <w:szCs w:val="22"/>
        </w:rPr>
        <w:tab/>
      </w:r>
      <w:r w:rsidRPr="00E40CAE">
        <w:rPr>
          <w:b/>
          <w:szCs w:val="22"/>
        </w:rPr>
        <w:t>Terapinės indikacijos</w:t>
      </w:r>
    </w:p>
    <w:p w14:paraId="38C8D58C" w14:textId="77777777" w:rsidR="00CE74F0" w:rsidRPr="00E40CAE" w:rsidRDefault="00CE74F0" w:rsidP="00CE74F0">
      <w:pPr>
        <w:tabs>
          <w:tab w:val="clear" w:pos="567"/>
        </w:tabs>
        <w:rPr>
          <w:szCs w:val="22"/>
        </w:rPr>
      </w:pPr>
    </w:p>
    <w:p w14:paraId="0BB51F4C" w14:textId="77777777" w:rsidR="00CE74F0" w:rsidRPr="00E40CAE" w:rsidRDefault="00CE74F0" w:rsidP="00CE74F0">
      <w:pPr>
        <w:tabs>
          <w:tab w:val="clear" w:pos="567"/>
        </w:tabs>
        <w:rPr>
          <w:szCs w:val="22"/>
        </w:rPr>
      </w:pPr>
      <w:r w:rsidRPr="00E40CAE">
        <w:rPr>
          <w:szCs w:val="22"/>
        </w:rPr>
        <w:t>Mexolan  skirt</w:t>
      </w:r>
      <w:r w:rsidR="006462E7" w:rsidRPr="00E40CAE">
        <w:rPr>
          <w:szCs w:val="22"/>
        </w:rPr>
        <w:t>a</w:t>
      </w:r>
      <w:r w:rsidRPr="00E40CAE">
        <w:rPr>
          <w:szCs w:val="22"/>
        </w:rPr>
        <w:t>s suaugusiesiems ir paaugliams nuo 16 metų.</w:t>
      </w:r>
    </w:p>
    <w:p w14:paraId="3E7E6C5E" w14:textId="77777777" w:rsidR="00CE74F0" w:rsidRPr="00E40CAE" w:rsidRDefault="00CE74F0" w:rsidP="00CE74F0">
      <w:pPr>
        <w:tabs>
          <w:tab w:val="clear" w:pos="567"/>
        </w:tabs>
        <w:rPr>
          <w:rFonts w:ascii="Arial Unicode MS" w:eastAsia="Arial Unicode MS"/>
          <w:szCs w:val="22"/>
        </w:rPr>
      </w:pPr>
    </w:p>
    <w:p w14:paraId="1310301D" w14:textId="77777777" w:rsidR="00CE74F0" w:rsidRPr="00E40CAE" w:rsidRDefault="00CE74F0" w:rsidP="00CE74F0">
      <w:pPr>
        <w:rPr>
          <w:szCs w:val="22"/>
        </w:rPr>
      </w:pPr>
      <w:r w:rsidRPr="00E40CAE">
        <w:rPr>
          <w:szCs w:val="22"/>
        </w:rPr>
        <w:t xml:space="preserve">Trumpalaikis simptominis osteoartrito paūmėjimo gydymas. </w:t>
      </w:r>
    </w:p>
    <w:p w14:paraId="6F127377" w14:textId="77777777" w:rsidR="00CE74F0" w:rsidRPr="00E40CAE" w:rsidRDefault="00CE74F0" w:rsidP="00CE74F0">
      <w:pPr>
        <w:rPr>
          <w:rFonts w:ascii="Arial Unicode MS" w:eastAsia="Arial Unicode MS"/>
          <w:szCs w:val="22"/>
        </w:rPr>
      </w:pPr>
      <w:r w:rsidRPr="00E40CAE">
        <w:rPr>
          <w:szCs w:val="22"/>
        </w:rPr>
        <w:t xml:space="preserve">Ilgalaikis simptominis reumatoidinio artrito arba ankilozinio spondilito gydymas. </w:t>
      </w:r>
    </w:p>
    <w:p w14:paraId="31E49F82" w14:textId="77777777" w:rsidR="00CE74F0" w:rsidRPr="00E40CAE" w:rsidRDefault="00CE74F0" w:rsidP="00CE74F0">
      <w:pPr>
        <w:tabs>
          <w:tab w:val="clear" w:pos="567"/>
          <w:tab w:val="left" w:pos="0"/>
        </w:tabs>
        <w:rPr>
          <w:szCs w:val="22"/>
        </w:rPr>
      </w:pPr>
    </w:p>
    <w:p w14:paraId="2AC7FAB2" w14:textId="77777777" w:rsidR="00CE74F0" w:rsidRPr="00E40CAE" w:rsidRDefault="00CE74F0" w:rsidP="00CE74F0">
      <w:pPr>
        <w:tabs>
          <w:tab w:val="clear" w:pos="567"/>
        </w:tabs>
        <w:ind w:left="540" w:hanging="540"/>
        <w:rPr>
          <w:szCs w:val="22"/>
        </w:rPr>
      </w:pPr>
      <w:r w:rsidRPr="00E40CAE">
        <w:rPr>
          <w:b/>
          <w:color w:val="000000"/>
          <w:szCs w:val="22"/>
        </w:rPr>
        <w:t>4.2</w:t>
      </w:r>
      <w:r w:rsidRPr="00E40CAE">
        <w:rPr>
          <w:b/>
          <w:color w:val="000000"/>
          <w:szCs w:val="22"/>
        </w:rPr>
        <w:tab/>
        <w:t>Dozavimas ir vartojimo metodas</w:t>
      </w:r>
    </w:p>
    <w:p w14:paraId="54E9488B" w14:textId="77777777" w:rsidR="00CE74F0" w:rsidRPr="00E40CAE" w:rsidRDefault="00CE74F0" w:rsidP="00CE74F0">
      <w:pPr>
        <w:pStyle w:val="CM10"/>
        <w:spacing w:after="0"/>
        <w:rPr>
          <w:i/>
          <w:sz w:val="22"/>
          <w:szCs w:val="22"/>
          <w:lang w:val="lt-LT"/>
        </w:rPr>
      </w:pPr>
    </w:p>
    <w:p w14:paraId="1490DA16" w14:textId="77777777" w:rsidR="00CE74F0" w:rsidRPr="00E40CAE" w:rsidRDefault="00CE74F0" w:rsidP="00CE74F0">
      <w:pPr>
        <w:rPr>
          <w:b/>
          <w:color w:val="000000"/>
          <w:szCs w:val="22"/>
          <w:u w:val="single"/>
        </w:rPr>
      </w:pPr>
      <w:r w:rsidRPr="00E40CAE">
        <w:rPr>
          <w:szCs w:val="22"/>
          <w:u w:val="single"/>
        </w:rPr>
        <w:t>Dozavimas</w:t>
      </w:r>
    </w:p>
    <w:p w14:paraId="140B2C73" w14:textId="77777777" w:rsidR="00CE74F0" w:rsidRPr="00E40CAE" w:rsidRDefault="00CE74F0" w:rsidP="00CE74F0">
      <w:pPr>
        <w:rPr>
          <w:szCs w:val="22"/>
        </w:rPr>
      </w:pPr>
      <w:r w:rsidRPr="00E40CAE">
        <w:rPr>
          <w:szCs w:val="22"/>
        </w:rPr>
        <w:t>Negalima viršyti 15 mg paros dozės.</w:t>
      </w:r>
    </w:p>
    <w:p w14:paraId="0BB502EF" w14:textId="77777777" w:rsidR="00CE74F0" w:rsidRPr="00E40CAE" w:rsidRDefault="00CE74F0" w:rsidP="00CE74F0">
      <w:pPr>
        <w:rPr>
          <w:szCs w:val="22"/>
        </w:rPr>
      </w:pPr>
    </w:p>
    <w:p w14:paraId="3A3E456B" w14:textId="77777777" w:rsidR="00CE74F0" w:rsidRPr="00E40CAE" w:rsidRDefault="00CE74F0" w:rsidP="00CE74F0">
      <w:pPr>
        <w:rPr>
          <w:szCs w:val="22"/>
        </w:rPr>
      </w:pPr>
      <w:r w:rsidRPr="00E40CAE">
        <w:rPr>
          <w:szCs w:val="22"/>
        </w:rPr>
        <w:t>Osteoartrito paūmėjimas: 7,5 mg per parą (viena 7,5 mg tabletė arba pusė 15 mg tabletės). Jeigu nėra pagerėjimo, paros dozę galima didinti iki 15 mg (dvi 7,5 mg tabletės arba viena 15 mg tabletė).</w:t>
      </w:r>
    </w:p>
    <w:p w14:paraId="01F9F55D" w14:textId="77777777" w:rsidR="00CE74F0" w:rsidRPr="00E40CAE" w:rsidRDefault="00CE74F0" w:rsidP="00CE74F0">
      <w:pPr>
        <w:rPr>
          <w:szCs w:val="22"/>
        </w:rPr>
      </w:pPr>
    </w:p>
    <w:p w14:paraId="6D469BF1" w14:textId="77777777" w:rsidR="00CE74F0" w:rsidRPr="00E40CAE" w:rsidRDefault="00CE74F0" w:rsidP="00CE74F0">
      <w:pPr>
        <w:rPr>
          <w:szCs w:val="22"/>
        </w:rPr>
      </w:pPr>
      <w:r w:rsidRPr="00E40CAE">
        <w:rPr>
          <w:szCs w:val="22"/>
        </w:rPr>
        <w:t>Reumatoidinis artritas ir ankilozinis spondilitas: 15 mg per parą (dvi 7,5 mg tabletės arba viena 15 mg tabletė). Atsižvelgiant į terapinį poveikį, dozę galima sumažinti iki 7,5 mg kartą per parą (viena 7,5 mg tabletė arba pusė 15 mg tabletės).</w:t>
      </w:r>
    </w:p>
    <w:p w14:paraId="48D95E5E" w14:textId="77777777" w:rsidR="00CE74F0" w:rsidRPr="00E40CAE" w:rsidRDefault="00CE74F0" w:rsidP="00CE74F0">
      <w:pPr>
        <w:rPr>
          <w:szCs w:val="22"/>
        </w:rPr>
      </w:pPr>
    </w:p>
    <w:p w14:paraId="5606299E" w14:textId="77777777" w:rsidR="00802B15" w:rsidRPr="00E40CAE" w:rsidRDefault="00802B15" w:rsidP="00802B15">
      <w:pPr>
        <w:rPr>
          <w:szCs w:val="22"/>
          <w:u w:val="single"/>
        </w:rPr>
      </w:pPr>
      <w:r w:rsidRPr="00E40CAE">
        <w:rPr>
          <w:szCs w:val="22"/>
          <w:u w:val="single"/>
        </w:rPr>
        <w:t>Ypatingos populiacijos</w:t>
      </w:r>
    </w:p>
    <w:p w14:paraId="45777AB3" w14:textId="77777777" w:rsidR="00802B15" w:rsidRPr="00E40CAE" w:rsidRDefault="00802B15" w:rsidP="00CE74F0">
      <w:pPr>
        <w:rPr>
          <w:szCs w:val="22"/>
        </w:rPr>
      </w:pPr>
    </w:p>
    <w:p w14:paraId="13AAF8E0" w14:textId="77777777" w:rsidR="00CE74F0" w:rsidRPr="00E40CAE" w:rsidRDefault="00CE74F0" w:rsidP="00CE74F0">
      <w:pPr>
        <w:tabs>
          <w:tab w:val="clear" w:pos="567"/>
        </w:tabs>
        <w:rPr>
          <w:szCs w:val="22"/>
        </w:rPr>
      </w:pPr>
      <w:r w:rsidRPr="00E40CAE">
        <w:rPr>
          <w:i/>
          <w:szCs w:val="22"/>
        </w:rPr>
        <w:t>Senyviems pacientams, kurių yra didesnė nepageidaujamo poveikio reakcijų rizika (žr. 5.2 skyrių)</w:t>
      </w:r>
      <w:r w:rsidRPr="00E40CAE">
        <w:rPr>
          <w:szCs w:val="22"/>
        </w:rPr>
        <w:t xml:space="preserve"> </w:t>
      </w:r>
    </w:p>
    <w:p w14:paraId="211A66AB" w14:textId="77777777" w:rsidR="00CE74F0" w:rsidRPr="00E40CAE" w:rsidRDefault="00CE74F0" w:rsidP="00CE74F0">
      <w:pPr>
        <w:tabs>
          <w:tab w:val="clear" w:pos="567"/>
          <w:tab w:val="left" w:pos="0"/>
        </w:tabs>
        <w:rPr>
          <w:szCs w:val="22"/>
        </w:rPr>
      </w:pPr>
      <w:r w:rsidRPr="00E40CAE">
        <w:rPr>
          <w:szCs w:val="22"/>
        </w:rPr>
        <w:t>Ilgalaikiam reumatoidinio artrito ir ankilozinio spondilito gydymui rekomenduojama paros dozė senyviems pacientams yra 7,5 mg (viena 7,5 mg tabletė arba pusė 15 mg tabletės). Pacientų, kuriems yra didesnė nepageidaujamo poveikio rizika,</w:t>
      </w:r>
      <w:r w:rsidR="00802B15" w:rsidRPr="00E40CAE">
        <w:rPr>
          <w:szCs w:val="22"/>
        </w:rPr>
        <w:t xml:space="preserve"> pvz., sirgusiems virškinimo trakto ligomis arba turintiems širdies ir kraujagyslių ligų rizikos veiksnių,</w:t>
      </w:r>
      <w:r w:rsidRPr="00E40CAE">
        <w:rPr>
          <w:szCs w:val="22"/>
        </w:rPr>
        <w:t xml:space="preserve"> gydymą reikia pradėti 7,5 mg paros doze (žr. 4.4 skyrių). </w:t>
      </w:r>
    </w:p>
    <w:p w14:paraId="0CE177EE" w14:textId="77777777" w:rsidR="00CE74F0" w:rsidRPr="00E40CAE" w:rsidRDefault="00CE74F0" w:rsidP="00CE74F0">
      <w:pPr>
        <w:tabs>
          <w:tab w:val="clear" w:pos="567"/>
        </w:tabs>
        <w:rPr>
          <w:i/>
          <w:szCs w:val="22"/>
        </w:rPr>
      </w:pPr>
    </w:p>
    <w:p w14:paraId="40C295B7" w14:textId="77777777" w:rsidR="00CE74F0" w:rsidRPr="00E40CAE" w:rsidRDefault="00CE74F0" w:rsidP="00CE74F0">
      <w:pPr>
        <w:tabs>
          <w:tab w:val="clear" w:pos="567"/>
        </w:tabs>
        <w:rPr>
          <w:i/>
          <w:szCs w:val="22"/>
        </w:rPr>
      </w:pPr>
      <w:r w:rsidRPr="00E40CAE">
        <w:rPr>
          <w:i/>
          <w:szCs w:val="22"/>
        </w:rPr>
        <w:t>Pacientams, kurių inkstų  funkcija sutrikusi (žr. 5.2 skyrių)</w:t>
      </w:r>
    </w:p>
    <w:p w14:paraId="03F6666D" w14:textId="77777777" w:rsidR="00802B15" w:rsidRPr="00E40CAE" w:rsidRDefault="00802B15" w:rsidP="00802B15">
      <w:pPr>
        <w:rPr>
          <w:szCs w:val="22"/>
        </w:rPr>
      </w:pPr>
      <w:r w:rsidRPr="00E40CAE">
        <w:rPr>
          <w:szCs w:val="22"/>
        </w:rPr>
        <w:lastRenderedPageBreak/>
        <w:t xml:space="preserve">Šio vaistinio preparato dialize negydomiems sunkiu inkstų nepakankamumu sergantiems pacientams vartoti draudžiama (žr. 4.3 skyrių). </w:t>
      </w:r>
    </w:p>
    <w:p w14:paraId="1EC40804" w14:textId="77777777" w:rsidR="00802B15" w:rsidRPr="00E40CAE" w:rsidRDefault="00802B15" w:rsidP="00802B15">
      <w:pPr>
        <w:rPr>
          <w:szCs w:val="22"/>
        </w:rPr>
      </w:pPr>
      <w:r w:rsidRPr="00E40CAE">
        <w:rPr>
          <w:szCs w:val="22"/>
        </w:rPr>
        <w:t>Sergantiems galutine inkstų nepakankamumo stadija hemodializuojamiems pacientams vaistinio preparato paros dozė neturi viršyti 7,5 mg.</w:t>
      </w:r>
    </w:p>
    <w:p w14:paraId="61743F91" w14:textId="29532B3D" w:rsidR="00CE74F0" w:rsidRPr="00E40CAE" w:rsidRDefault="00CE74F0" w:rsidP="00CE74F0">
      <w:pPr>
        <w:pStyle w:val="Pagrindinistekstas2"/>
        <w:rPr>
          <w:szCs w:val="22"/>
          <w:lang w:val="lt-LT"/>
        </w:rPr>
      </w:pPr>
      <w:r w:rsidRPr="00E40CAE">
        <w:rPr>
          <w:szCs w:val="22"/>
          <w:lang w:val="lt-LT"/>
        </w:rPr>
        <w:t>Esant lengvam inkstų veiklos sutrikimui (kreatinino klirensas didesnis negu 25 ml/min.) dozės mažinti nereikia (apie dozavimą nedializuojamiems pacientams, kuriems yra sunkus inkstų nepakankamumas, žr. 4.3 skyrių.).</w:t>
      </w:r>
    </w:p>
    <w:p w14:paraId="43B78DC5" w14:textId="77777777" w:rsidR="00CE74F0" w:rsidRPr="00E40CAE" w:rsidRDefault="00CE74F0" w:rsidP="00CE74F0">
      <w:pPr>
        <w:tabs>
          <w:tab w:val="clear" w:pos="567"/>
          <w:tab w:val="left" w:pos="0"/>
        </w:tabs>
        <w:rPr>
          <w:szCs w:val="22"/>
        </w:rPr>
      </w:pPr>
    </w:p>
    <w:p w14:paraId="73C68E36" w14:textId="77777777" w:rsidR="00CE74F0" w:rsidRPr="00E40CAE" w:rsidRDefault="00CE74F0" w:rsidP="00CE74F0">
      <w:pPr>
        <w:tabs>
          <w:tab w:val="clear" w:pos="567"/>
        </w:tabs>
        <w:rPr>
          <w:i/>
          <w:szCs w:val="22"/>
        </w:rPr>
      </w:pPr>
      <w:r w:rsidRPr="00E40CAE">
        <w:rPr>
          <w:i/>
          <w:szCs w:val="22"/>
        </w:rPr>
        <w:t>Pacientams, kurių kepenų  funkcija sutrikusi (žr. 5.2 skyrių)</w:t>
      </w:r>
    </w:p>
    <w:p w14:paraId="234AB10B" w14:textId="77777777" w:rsidR="00CE74F0" w:rsidRPr="00E40CAE" w:rsidRDefault="00CE74F0" w:rsidP="00CE74F0">
      <w:pPr>
        <w:pStyle w:val="Pagrindinistekstas2"/>
        <w:rPr>
          <w:szCs w:val="22"/>
          <w:lang w:val="lt-LT"/>
        </w:rPr>
      </w:pPr>
      <w:r w:rsidRPr="00E40CAE">
        <w:rPr>
          <w:szCs w:val="22"/>
          <w:lang w:val="lt-LT"/>
        </w:rPr>
        <w:t xml:space="preserve">Pacientams, kuriems yra lengvas arba vidutinio sunkumo kepenų veiklos sutrikimas, dozės mažinti nereikia. Ligoniams, kuriems yra sunkus kepenų veiklos sutrikimas, Mexolan vartoti negalima (žr. 4.3 skyrių). </w:t>
      </w:r>
    </w:p>
    <w:p w14:paraId="0376BD8E" w14:textId="77777777" w:rsidR="00CE74F0" w:rsidRPr="00E40CAE" w:rsidRDefault="00CE74F0" w:rsidP="00CE74F0">
      <w:pPr>
        <w:tabs>
          <w:tab w:val="clear" w:pos="567"/>
          <w:tab w:val="left" w:pos="0"/>
        </w:tabs>
        <w:rPr>
          <w:szCs w:val="22"/>
        </w:rPr>
      </w:pPr>
    </w:p>
    <w:p w14:paraId="7D5299CB" w14:textId="77777777" w:rsidR="00CE74F0" w:rsidRPr="00E40CAE" w:rsidRDefault="00CE74F0" w:rsidP="00CE74F0">
      <w:pPr>
        <w:tabs>
          <w:tab w:val="clear" w:pos="567"/>
        </w:tabs>
        <w:rPr>
          <w:i/>
          <w:szCs w:val="22"/>
        </w:rPr>
      </w:pPr>
      <w:r w:rsidRPr="00E40CAE">
        <w:rPr>
          <w:i/>
          <w:szCs w:val="22"/>
        </w:rPr>
        <w:t>Vaikų populiacija</w:t>
      </w:r>
    </w:p>
    <w:p w14:paraId="64E2FD33" w14:textId="77777777" w:rsidR="00CE74F0" w:rsidRPr="00E40CAE" w:rsidRDefault="00CE74F0" w:rsidP="00CE74F0">
      <w:pPr>
        <w:pStyle w:val="Pagrindinistekstas2"/>
        <w:rPr>
          <w:szCs w:val="22"/>
          <w:lang w:val="lt-LT"/>
        </w:rPr>
      </w:pPr>
      <w:r w:rsidRPr="00E40CAE">
        <w:rPr>
          <w:szCs w:val="22"/>
          <w:lang w:val="lt-LT"/>
        </w:rPr>
        <w:t xml:space="preserve">Jauneniems negu 16 metų vaikams vartojimo saugumas ir veiksmingumas neištirtas. Meloxicam 7,5 mg ir 15 mg tablečių vaikams ir jaunesniems negu 16 metų paaugliams vartoti negalima (žr. 4.3 skyrių). </w:t>
      </w:r>
    </w:p>
    <w:p w14:paraId="7318827D" w14:textId="77777777" w:rsidR="00CE74F0" w:rsidRPr="00E40CAE" w:rsidRDefault="00CE74F0" w:rsidP="00CE74F0">
      <w:pPr>
        <w:pStyle w:val="Pagrindinistekstas2"/>
        <w:rPr>
          <w:szCs w:val="22"/>
          <w:lang w:val="lt-LT"/>
        </w:rPr>
      </w:pPr>
    </w:p>
    <w:p w14:paraId="0E52E402" w14:textId="77777777" w:rsidR="00CE74F0" w:rsidRPr="00E40CAE" w:rsidRDefault="00CE74F0" w:rsidP="00CE74F0">
      <w:pPr>
        <w:rPr>
          <w:szCs w:val="22"/>
        </w:rPr>
      </w:pPr>
      <w:r w:rsidRPr="00E40CAE">
        <w:rPr>
          <w:szCs w:val="22"/>
          <w:u w:val="single"/>
        </w:rPr>
        <w:t>Vartojimo metodas</w:t>
      </w:r>
    </w:p>
    <w:p w14:paraId="1D01D81A" w14:textId="77777777" w:rsidR="00CE74F0" w:rsidRPr="00E40CAE" w:rsidRDefault="00CE74F0" w:rsidP="00CE74F0">
      <w:pPr>
        <w:rPr>
          <w:szCs w:val="22"/>
        </w:rPr>
      </w:pPr>
      <w:r w:rsidRPr="00E40CAE">
        <w:rPr>
          <w:szCs w:val="22"/>
        </w:rPr>
        <w:t>Vartoti per burną.</w:t>
      </w:r>
    </w:p>
    <w:p w14:paraId="6ACC19D6" w14:textId="77777777" w:rsidR="00CE74F0" w:rsidRPr="00E40CAE" w:rsidRDefault="00CE74F0" w:rsidP="00CE74F0">
      <w:pPr>
        <w:rPr>
          <w:szCs w:val="22"/>
        </w:rPr>
      </w:pPr>
    </w:p>
    <w:p w14:paraId="33081004" w14:textId="77777777" w:rsidR="00CE74F0" w:rsidRPr="00E40CAE" w:rsidRDefault="00CE74F0" w:rsidP="00CE74F0">
      <w:pPr>
        <w:rPr>
          <w:szCs w:val="22"/>
        </w:rPr>
      </w:pPr>
      <w:r w:rsidRPr="00E40CAE">
        <w:rPr>
          <w:szCs w:val="22"/>
        </w:rPr>
        <w:t>Visą paros dozę reikia išgerti vienu metu užsigeriant vandeniu arba kitu skysčiu valgymo metu.</w:t>
      </w:r>
    </w:p>
    <w:p w14:paraId="575B4B3C" w14:textId="77777777" w:rsidR="00CE74F0" w:rsidRPr="00E40CAE" w:rsidRDefault="00CE74F0" w:rsidP="00CE74F0">
      <w:pPr>
        <w:tabs>
          <w:tab w:val="clear" w:pos="567"/>
        </w:tabs>
        <w:rPr>
          <w:szCs w:val="22"/>
        </w:rPr>
      </w:pPr>
    </w:p>
    <w:p w14:paraId="64621835" w14:textId="77777777" w:rsidR="00CE74F0" w:rsidRPr="00E40CAE" w:rsidRDefault="00CE74F0" w:rsidP="00CE74F0">
      <w:pPr>
        <w:tabs>
          <w:tab w:val="clear" w:pos="567"/>
        </w:tabs>
        <w:rPr>
          <w:szCs w:val="22"/>
        </w:rPr>
      </w:pPr>
      <w:r w:rsidRPr="00E40CAE">
        <w:rPr>
          <w:szCs w:val="22"/>
        </w:rPr>
        <w:t xml:space="preserve">Nepageidaujamas poveikis gali sumažėti, vartojant mažiausią veiksmingą vaistinio preparato dozę trumpiausią laiką, būtiną simptomų kontrolei. Pacientų, ypač sergančių osteoartritu, poreikį simptominiam skausmo malšinimui ir jų atsaką į vaistinio preparato vartojimą reikia periodiškai įvertinti. </w:t>
      </w:r>
    </w:p>
    <w:p w14:paraId="22479A2C" w14:textId="77777777" w:rsidR="00CE74F0" w:rsidRPr="00E40CAE" w:rsidRDefault="00CE74F0" w:rsidP="00CE74F0">
      <w:pPr>
        <w:tabs>
          <w:tab w:val="clear" w:pos="567"/>
          <w:tab w:val="left" w:pos="0"/>
        </w:tabs>
        <w:rPr>
          <w:szCs w:val="22"/>
        </w:rPr>
      </w:pPr>
    </w:p>
    <w:p w14:paraId="2FF2598F"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 xml:space="preserve">4.3 </w:t>
      </w:r>
      <w:r w:rsidRPr="00E40CAE">
        <w:rPr>
          <w:b/>
          <w:color w:val="000000"/>
          <w:szCs w:val="22"/>
        </w:rPr>
        <w:tab/>
      </w:r>
      <w:r w:rsidRPr="00E40CAE">
        <w:rPr>
          <w:b/>
          <w:szCs w:val="22"/>
        </w:rPr>
        <w:t>Kontraindikacijos</w:t>
      </w:r>
    </w:p>
    <w:p w14:paraId="7F62990A" w14:textId="77777777" w:rsidR="00CE74F0" w:rsidRPr="00E40CAE" w:rsidRDefault="00CE74F0" w:rsidP="00CE74F0">
      <w:pPr>
        <w:pStyle w:val="Pagrindiniotekstotrauka2"/>
        <w:ind w:left="0"/>
        <w:rPr>
          <w:sz w:val="22"/>
          <w:szCs w:val="22"/>
          <w:lang w:val="lt-LT"/>
        </w:rPr>
      </w:pPr>
    </w:p>
    <w:p w14:paraId="04960986" w14:textId="77777777" w:rsidR="00CE74F0" w:rsidRPr="00E40CAE" w:rsidRDefault="00CE74F0" w:rsidP="00E55A55">
      <w:pPr>
        <w:pStyle w:val="BT-EMEASMCA"/>
      </w:pPr>
      <w:r w:rsidRPr="00E40CAE">
        <w:t>Padidėjęs jautrumas veikliajai arba bet kuriai 6.1 skyriuje nurodytai pagalbinei medžiagai.</w:t>
      </w:r>
    </w:p>
    <w:p w14:paraId="0AF81AF2" w14:textId="77777777" w:rsidR="00CE74F0" w:rsidRPr="00E40CAE" w:rsidRDefault="00CE74F0" w:rsidP="00E55A55">
      <w:pPr>
        <w:pStyle w:val="BT-EMEASMCA"/>
      </w:pPr>
      <w:r w:rsidRPr="00E40CAE">
        <w:t>Nėštumo trečiasis trimestras (žr. 4.6 skyrių).</w:t>
      </w:r>
    </w:p>
    <w:p w14:paraId="6B2E7168" w14:textId="77777777" w:rsidR="00CE74F0" w:rsidRPr="00E40CAE" w:rsidRDefault="00CE74F0" w:rsidP="00E55A55">
      <w:pPr>
        <w:pStyle w:val="BT-EMEASMCA"/>
      </w:pPr>
      <w:r w:rsidRPr="00E40CAE">
        <w:t>Jaunesni kaip 16 metų vaikai ir paaugliai.</w:t>
      </w:r>
    </w:p>
    <w:p w14:paraId="6FC18529" w14:textId="77777777" w:rsidR="00CE74F0" w:rsidRPr="00E40CAE" w:rsidRDefault="00CE74F0" w:rsidP="00E55A55">
      <w:pPr>
        <w:pStyle w:val="BT-EMEASMCA"/>
      </w:pPr>
      <w:r w:rsidRPr="00E40CAE">
        <w:t>Padidėjusio jautrumo reakcija panašaus poveikio vaistiniams preparatams, pvz., nesteroidiniams vaistiniams preparatams nuo uždegimo (NVNU), salicilo rūgščiai. Meloxicam negalima skirti vartoti pacientams, kuriems vartojant acetilsalicilo rūgšties arba kitų NVNU atsiranda astmos, nosies polipų, angioedemos ar dilgėlinės simptomų.</w:t>
      </w:r>
    </w:p>
    <w:p w14:paraId="6E1E62C3" w14:textId="77777777" w:rsidR="00CE74F0" w:rsidRPr="00E40CAE" w:rsidRDefault="00CE74F0" w:rsidP="00E55A55">
      <w:pPr>
        <w:pStyle w:val="BT-EMEASMCA"/>
      </w:pPr>
      <w:r w:rsidRPr="00E40CAE">
        <w:t>Anamnezėje nurodomas kraujavimas iš virškinimo trakto arba skrandžio ar žarnų prakiurimas, susijęs su ankstesniu gydymu NVNU.</w:t>
      </w:r>
    </w:p>
    <w:p w14:paraId="1EBFD032" w14:textId="77777777" w:rsidR="00CE74F0" w:rsidRPr="00E40CAE" w:rsidRDefault="00CE74F0" w:rsidP="00E55A55">
      <w:pPr>
        <w:pStyle w:val="BT-EMEASMCA"/>
      </w:pPr>
      <w:r w:rsidRPr="00E40CAE">
        <w:t>Yra aktyvi skrandžio ar dvylikapirštės žarnos opa arba praeityje buvo pasikartojančių skrandžio ar dvylikapirštės žarnos opų arba kraujavimo epizodų (du arba daugiau patvirtintų atskirų išopėjimo ar kraujavimo epizodų).</w:t>
      </w:r>
    </w:p>
    <w:p w14:paraId="3FA2E3A8" w14:textId="77777777" w:rsidR="00CE74F0" w:rsidRPr="00E40CAE" w:rsidRDefault="00CE74F0" w:rsidP="00E55A55">
      <w:pPr>
        <w:pStyle w:val="BT-EMEASMCA"/>
      </w:pPr>
      <w:r w:rsidRPr="00E40CAE">
        <w:t xml:space="preserve">Sunkus kepenų nepakankamumas. </w:t>
      </w:r>
    </w:p>
    <w:p w14:paraId="67048789" w14:textId="77777777" w:rsidR="00CE74F0" w:rsidRPr="00E40CAE" w:rsidRDefault="00CE74F0" w:rsidP="00E55A55">
      <w:pPr>
        <w:pStyle w:val="BT-EMEASMCA"/>
      </w:pPr>
      <w:r w:rsidRPr="00E40CAE">
        <w:t>Sunkus nedializuojamas inkstų nepakankamumas.</w:t>
      </w:r>
    </w:p>
    <w:p w14:paraId="33D07500" w14:textId="77777777" w:rsidR="00CE74F0" w:rsidRPr="00E40CAE" w:rsidRDefault="00CE74F0" w:rsidP="00E55A55">
      <w:pPr>
        <w:pStyle w:val="BT-EMEASMCA"/>
      </w:pPr>
      <w:r w:rsidRPr="00E40CAE">
        <w:t xml:space="preserve">Kraujavimas iš skrandžio ar žarnų, </w:t>
      </w:r>
      <w:r w:rsidR="00802B15" w:rsidRPr="00E40CAE">
        <w:t xml:space="preserve">anksčiau patirtas </w:t>
      </w:r>
      <w:r w:rsidRPr="00E40CAE">
        <w:t>kraujavimas į galvos smegenis arba kitoks kraujavimo sutrikimas.</w:t>
      </w:r>
    </w:p>
    <w:p w14:paraId="5F255FDC" w14:textId="77777777" w:rsidR="00CE74F0" w:rsidRPr="00E40CAE" w:rsidRDefault="00CE74F0" w:rsidP="00E55A55">
      <w:pPr>
        <w:pStyle w:val="BT-EMEASMCA"/>
      </w:pPr>
      <w:r w:rsidRPr="00E40CAE">
        <w:t>Sunkus širdies nepakankamumas.</w:t>
      </w:r>
    </w:p>
    <w:p w14:paraId="37DB531D" w14:textId="77777777" w:rsidR="00CE74F0" w:rsidRPr="00E40CAE" w:rsidRDefault="00CE74F0" w:rsidP="00CE74F0">
      <w:pPr>
        <w:rPr>
          <w:szCs w:val="22"/>
        </w:rPr>
      </w:pPr>
    </w:p>
    <w:p w14:paraId="7410515B" w14:textId="77777777" w:rsidR="00CE74F0" w:rsidRPr="00E40CAE" w:rsidRDefault="00CE74F0" w:rsidP="00CE74F0">
      <w:pPr>
        <w:tabs>
          <w:tab w:val="clear" w:pos="567"/>
        </w:tabs>
        <w:ind w:left="540" w:hanging="540"/>
        <w:rPr>
          <w:b/>
          <w:color w:val="000000"/>
          <w:szCs w:val="22"/>
        </w:rPr>
      </w:pPr>
      <w:r w:rsidRPr="00E40CAE">
        <w:rPr>
          <w:b/>
          <w:color w:val="000000"/>
          <w:szCs w:val="22"/>
        </w:rPr>
        <w:t xml:space="preserve">4.4 </w:t>
      </w:r>
      <w:r w:rsidRPr="00E40CAE">
        <w:rPr>
          <w:b/>
          <w:color w:val="000000"/>
          <w:szCs w:val="22"/>
        </w:rPr>
        <w:tab/>
        <w:t>Specialūs įspėjimai ir atsargumo priemonės</w:t>
      </w:r>
    </w:p>
    <w:p w14:paraId="310DF763" w14:textId="77777777" w:rsidR="00CE74F0" w:rsidRPr="00E40CAE" w:rsidRDefault="00CE74F0" w:rsidP="00CE74F0">
      <w:pPr>
        <w:rPr>
          <w:szCs w:val="22"/>
        </w:rPr>
      </w:pPr>
    </w:p>
    <w:p w14:paraId="7FD85705" w14:textId="77777777" w:rsidR="00CE74F0" w:rsidRPr="00E40CAE" w:rsidRDefault="00CE74F0" w:rsidP="00CE74F0">
      <w:pPr>
        <w:rPr>
          <w:szCs w:val="22"/>
        </w:rPr>
      </w:pPr>
      <w:r w:rsidRPr="00E40CAE">
        <w:rPr>
          <w:szCs w:val="22"/>
        </w:rPr>
        <w:t>Nepageidaujamas poveikis gali sumažėti, vartojant mažiausią veiksmingą vaistinio preparato dozę trumpiausią laiką, būtiną simptomų sureguliavimui (žr. 4.2 skyrių ir toliau aprašytą riziką virškinimo traktui ir širdies ir kraujagyslių sistemai).</w:t>
      </w:r>
    </w:p>
    <w:p w14:paraId="298F54A7" w14:textId="77777777" w:rsidR="00CE74F0" w:rsidRPr="00E40CAE" w:rsidRDefault="00CE74F0" w:rsidP="00CE74F0">
      <w:pPr>
        <w:rPr>
          <w:szCs w:val="22"/>
        </w:rPr>
      </w:pPr>
    </w:p>
    <w:p w14:paraId="7AAF4BA1" w14:textId="77777777" w:rsidR="00CE74F0" w:rsidRPr="00E40CAE" w:rsidRDefault="00CE74F0" w:rsidP="00CE74F0">
      <w:pPr>
        <w:rPr>
          <w:szCs w:val="22"/>
        </w:rPr>
      </w:pPr>
      <w:r w:rsidRPr="00E40CAE">
        <w:rPr>
          <w:szCs w:val="22"/>
        </w:rPr>
        <w:t xml:space="preserve">Jeigu terapinis poveikis nepakankamas, negalima viršyti didžiausios rekomenduojamos paros dozės ir papildomai vartoti kitų NVNU, nes gali padidėti toksiškumas, kadangi terapinė nauda nebuvo įrodyta. </w:t>
      </w:r>
      <w:r w:rsidRPr="00E40CAE">
        <w:rPr>
          <w:szCs w:val="22"/>
        </w:rPr>
        <w:lastRenderedPageBreak/>
        <w:t>Reikia vengti meloksikamo vartoti kartu su kitais NVNU, įskaitant selektyvius ciklooksigenazės-2 inhibitorius.</w:t>
      </w:r>
    </w:p>
    <w:p w14:paraId="31F54BD6" w14:textId="77777777" w:rsidR="00CE74F0" w:rsidRPr="00E40CAE" w:rsidRDefault="00CE74F0" w:rsidP="00CE74F0">
      <w:pPr>
        <w:rPr>
          <w:szCs w:val="22"/>
        </w:rPr>
      </w:pPr>
    </w:p>
    <w:p w14:paraId="2A6B1D65" w14:textId="77777777" w:rsidR="00CE74F0" w:rsidRPr="00E40CAE" w:rsidRDefault="00CE74F0" w:rsidP="00CE74F0">
      <w:pPr>
        <w:rPr>
          <w:szCs w:val="22"/>
        </w:rPr>
      </w:pPr>
      <w:r w:rsidRPr="00E40CAE">
        <w:rPr>
          <w:szCs w:val="22"/>
        </w:rPr>
        <w:t>Meloksikamas netinka vartoti pacientų ūmaus skausmo malšinimui.</w:t>
      </w:r>
    </w:p>
    <w:p w14:paraId="6A537E8F" w14:textId="77777777" w:rsidR="00CE74F0" w:rsidRPr="00E40CAE" w:rsidRDefault="00CE74F0" w:rsidP="00CE74F0">
      <w:pPr>
        <w:rPr>
          <w:szCs w:val="22"/>
        </w:rPr>
      </w:pPr>
    </w:p>
    <w:p w14:paraId="202B301C" w14:textId="77777777" w:rsidR="00CE74F0" w:rsidRPr="00E40CAE" w:rsidRDefault="00CE74F0" w:rsidP="00CE74F0">
      <w:pPr>
        <w:rPr>
          <w:szCs w:val="22"/>
        </w:rPr>
      </w:pPr>
      <w:r w:rsidRPr="00E40CAE">
        <w:rPr>
          <w:szCs w:val="22"/>
        </w:rPr>
        <w:t>Jeigu po kelių dienų vartojimo nėra pagerėjimo, reikėtų iš naujo įvertinti gydymo klinikinę naudą.</w:t>
      </w:r>
    </w:p>
    <w:p w14:paraId="33E154D3" w14:textId="77777777" w:rsidR="00CE74F0" w:rsidRPr="00E40CAE" w:rsidRDefault="00CE74F0" w:rsidP="00CE74F0">
      <w:pPr>
        <w:rPr>
          <w:szCs w:val="22"/>
        </w:rPr>
      </w:pPr>
    </w:p>
    <w:p w14:paraId="667FF466" w14:textId="77777777" w:rsidR="00CE74F0" w:rsidRPr="00E40CAE" w:rsidRDefault="00CE74F0" w:rsidP="00CE74F0">
      <w:pPr>
        <w:rPr>
          <w:szCs w:val="22"/>
        </w:rPr>
      </w:pPr>
      <w:r w:rsidRPr="00E40CAE">
        <w:rPr>
          <w:szCs w:val="22"/>
        </w:rPr>
        <w:t xml:space="preserve">Prieš pradedant gydyti meloksikamu būtina išsiaiškinti, ar pacientas nesirgo ezofagitu, gastritu ir (arba) pepsine opa, norint garantuoti, jog jis yra visiškai išgijęs nuo minėtų ligų prieš gydymo meloksikamu pradžią. Reikėtų atkreipti dėmesį į galimą šių ligų pasikartojimą pacientams, gydomiems meloksikamu. </w:t>
      </w:r>
    </w:p>
    <w:p w14:paraId="55CFCD69" w14:textId="77777777" w:rsidR="00CE74F0" w:rsidRPr="00E40CAE" w:rsidRDefault="00CE74F0" w:rsidP="00CE74F0">
      <w:pPr>
        <w:tabs>
          <w:tab w:val="clear" w:pos="567"/>
          <w:tab w:val="left" w:pos="0"/>
          <w:tab w:val="left" w:pos="360"/>
        </w:tabs>
        <w:autoSpaceDE w:val="0"/>
        <w:autoSpaceDN w:val="0"/>
        <w:adjustRightInd w:val="0"/>
        <w:rPr>
          <w:szCs w:val="22"/>
        </w:rPr>
      </w:pPr>
    </w:p>
    <w:p w14:paraId="2008259D" w14:textId="77777777" w:rsidR="00CE74F0" w:rsidRPr="00E40CAE" w:rsidRDefault="00CE74F0" w:rsidP="00CE74F0">
      <w:pPr>
        <w:rPr>
          <w:rFonts w:ascii="Tahoma" w:hAnsi="Tahoma" w:cs="Tahoma"/>
          <w:i/>
          <w:szCs w:val="22"/>
        </w:rPr>
      </w:pPr>
      <w:r w:rsidRPr="00E40CAE">
        <w:rPr>
          <w:i/>
          <w:szCs w:val="22"/>
        </w:rPr>
        <w:t>Poveikis virškinimo traktui</w:t>
      </w:r>
    </w:p>
    <w:p w14:paraId="7397C429" w14:textId="77777777" w:rsidR="00CE74F0" w:rsidRPr="00E40CAE" w:rsidRDefault="00CE74F0" w:rsidP="00CE74F0">
      <w:pPr>
        <w:rPr>
          <w:szCs w:val="22"/>
        </w:rPr>
      </w:pPr>
      <w:r w:rsidRPr="00E40CAE">
        <w:rPr>
          <w:szCs w:val="22"/>
        </w:rPr>
        <w:t xml:space="preserve">Pacientams, net tokiems, kuriems anksčiau nebuvo sunkių virškinimo trakto sutrikimų, vartojant bet kokių NVNU pastebėta kraujavimo iš virškinimo trakto, jo išopėjimo ar prakiurimo atvejų, kurie kartais būdavo mirtini. </w:t>
      </w:r>
    </w:p>
    <w:p w14:paraId="204D47B7" w14:textId="77777777" w:rsidR="00CE74F0" w:rsidRPr="00E40CAE" w:rsidRDefault="00CE74F0" w:rsidP="00CE74F0">
      <w:pPr>
        <w:rPr>
          <w:szCs w:val="22"/>
        </w:rPr>
      </w:pPr>
      <w:r w:rsidRPr="00E40CAE">
        <w:rPr>
          <w:szCs w:val="22"/>
        </w:rPr>
        <w:t>Kraujavimo iš virškinimo trakto, jo išopėjimo ar prakiurimo rizika padidėja vartojant didesnes NVNU dozes, jei anksčiau buvo virškinimo trakto opų, ypač jeigu jos komplikavosi kraujavimu ir prakiurimu (žr. 4.3 skyrių), taip pat senyvo amžiaus pacientams. Tokių pacientų gydymą reikia pradėti mažiausia veiksminga doze. Reikia apsvarstyti, ar minėtiems pacientams ir ligoniams, kuriems kartu reikia vartoti mažą aspirino dozę, arba kitokių vaistų, didinančių nepageidaujamo poveikio virškinimo traktui riziką, nereikėtų taikyti kombinuotojo gydymo apsauginiais vaistiniais preparatais (pvz., mizoprostoliu ar protonų siurblio inhibitoriais) (žr. 4.5 skyrių).</w:t>
      </w:r>
    </w:p>
    <w:p w14:paraId="4FC503D5" w14:textId="77777777" w:rsidR="00CE74F0" w:rsidRPr="00E40CAE" w:rsidRDefault="00CE74F0" w:rsidP="00CE74F0">
      <w:pPr>
        <w:rPr>
          <w:szCs w:val="22"/>
        </w:rPr>
      </w:pPr>
    </w:p>
    <w:p w14:paraId="5430DFBD" w14:textId="77777777" w:rsidR="00CE74F0" w:rsidRPr="00E40CAE" w:rsidRDefault="00CE74F0" w:rsidP="00CE74F0">
      <w:pPr>
        <w:rPr>
          <w:szCs w:val="22"/>
        </w:rPr>
      </w:pPr>
      <w:r w:rsidRPr="00E40CAE">
        <w:rPr>
          <w:szCs w:val="22"/>
        </w:rPr>
        <w:t xml:space="preserve">Pacientams, ypač senyviems, kuriems yra buvęs toksinis poveikis virškinimo traktui, reikia nurodyti, kad jie turi informuoti gydytoją apie bet kokius neįprastus pilvo simptomus (ypač kraujavimą iš virškinimo trakto), ypatingai pasireiškiančius pradinėse gydymo stadijose. </w:t>
      </w:r>
    </w:p>
    <w:p w14:paraId="72043BEF" w14:textId="77777777" w:rsidR="00CE74F0" w:rsidRPr="00E40CAE" w:rsidRDefault="00CE74F0" w:rsidP="00CE74F0">
      <w:pPr>
        <w:rPr>
          <w:szCs w:val="22"/>
        </w:rPr>
      </w:pPr>
      <w:r w:rsidRPr="00E40CAE">
        <w:rPr>
          <w:szCs w:val="22"/>
        </w:rPr>
        <w:t>Pacientams, kurie kartu gydomi vaistiniais preparatais, galinčiais didinti išopėjimo ar kraujavimo riziką, pvz.,  heparinu arba vartoja jį geriatriniais tikslais, tokiais antikoaguliantais kaip varfarinas, arba kitais NVNU, įskaitant acetilsalicilo rūgštį (vienkartinė dozė ≥ 1 g arba paros dozė ≥ 3 g), reikia patarti vaistinio preparato vartoti atsargiai (žr. 4.5 skyrių).</w:t>
      </w:r>
    </w:p>
    <w:p w14:paraId="277C3DB5" w14:textId="77777777" w:rsidR="00CE74F0" w:rsidRPr="00E40CAE" w:rsidRDefault="00CE74F0" w:rsidP="00CE74F0">
      <w:pPr>
        <w:tabs>
          <w:tab w:val="clear" w:pos="567"/>
          <w:tab w:val="left" w:pos="0"/>
        </w:tabs>
        <w:rPr>
          <w:szCs w:val="22"/>
        </w:rPr>
      </w:pPr>
    </w:p>
    <w:p w14:paraId="64580239" w14:textId="77777777" w:rsidR="00CE74F0" w:rsidRPr="00E40CAE" w:rsidRDefault="00CE74F0" w:rsidP="00CE74F0">
      <w:pPr>
        <w:rPr>
          <w:szCs w:val="22"/>
        </w:rPr>
      </w:pPr>
      <w:r w:rsidRPr="00E40CAE">
        <w:rPr>
          <w:szCs w:val="22"/>
        </w:rPr>
        <w:t>Jei meloksikamu gydomi pacientai pradeda kraujuoti iš virškinimo trakto arba jis išopėja, šio vaistinio preparato vartojimą būtina nutraukti.</w:t>
      </w:r>
    </w:p>
    <w:p w14:paraId="1F5A2AC3" w14:textId="77777777" w:rsidR="00CE74F0" w:rsidRPr="00E40CAE" w:rsidRDefault="00CE74F0" w:rsidP="00CE74F0">
      <w:pPr>
        <w:rPr>
          <w:szCs w:val="22"/>
        </w:rPr>
      </w:pPr>
    </w:p>
    <w:p w14:paraId="61273D73" w14:textId="77777777" w:rsidR="00CE74F0" w:rsidRPr="00E40CAE" w:rsidRDefault="00CE74F0" w:rsidP="00CE74F0">
      <w:pPr>
        <w:rPr>
          <w:szCs w:val="22"/>
        </w:rPr>
      </w:pPr>
      <w:r w:rsidRPr="00E40CAE">
        <w:rPr>
          <w:szCs w:val="22"/>
        </w:rPr>
        <w:t xml:space="preserve">NVNU reikia vartoti atsargiai ligoniams, sirgusiems virškinimo trakto ligomis (pvz., opiniu kolitu, Krono liga), kadangi jos gali paūmėti (žr. 4.8 skyrių). </w:t>
      </w:r>
    </w:p>
    <w:p w14:paraId="396D50F9" w14:textId="77777777" w:rsidR="00CE74F0" w:rsidRPr="00E40CAE" w:rsidRDefault="00CE74F0" w:rsidP="00CE74F0">
      <w:pPr>
        <w:tabs>
          <w:tab w:val="clear" w:pos="567"/>
          <w:tab w:val="left" w:pos="0"/>
        </w:tabs>
        <w:rPr>
          <w:szCs w:val="22"/>
        </w:rPr>
      </w:pPr>
    </w:p>
    <w:p w14:paraId="31C84563" w14:textId="77777777" w:rsidR="00CE74F0" w:rsidRPr="00E40CAE" w:rsidRDefault="00CE74F0" w:rsidP="00CE74F0">
      <w:pPr>
        <w:pStyle w:val="Pagrindiniotekstotrauka2"/>
        <w:ind w:left="0"/>
        <w:rPr>
          <w:i/>
          <w:sz w:val="22"/>
          <w:szCs w:val="22"/>
          <w:lang w:val="lt-LT"/>
        </w:rPr>
      </w:pPr>
      <w:r w:rsidRPr="00E40CAE">
        <w:rPr>
          <w:i/>
          <w:sz w:val="22"/>
          <w:szCs w:val="22"/>
          <w:lang w:val="lt-LT"/>
        </w:rPr>
        <w:t>Odos reakcijos</w:t>
      </w:r>
    </w:p>
    <w:p w14:paraId="6B1AB424" w14:textId="77777777" w:rsidR="00CE74F0" w:rsidRPr="00E40CAE" w:rsidRDefault="00CE74F0" w:rsidP="00CE74F0">
      <w:pPr>
        <w:rPr>
          <w:szCs w:val="22"/>
        </w:rPr>
      </w:pPr>
      <w:r w:rsidRPr="00E40CAE">
        <w:rPr>
          <w:szCs w:val="22"/>
        </w:rPr>
        <w:t>Pranešamas, kad vartojant meloksikamą pasitaikė gyvybei pavojingų odos reakcijų - Stevens-Johnson‘o sindromas (SJS) ir toksinė epidermio nekrolizė (TEN). Pacientus reikia informuoti apie šių reakcijų požymius ir simptomus ir odos reakcijas atidžiai stebėti. SJS ir TEN reakcijų atsiradimo rizika yra didžiausia gydymo pradžioje, daugeliu atvejų jos prasidėjo per pirmąsias vartojimo savaites. Pastebėjus SJS arba TEN simptomų arba požymių (pvz., progresuojantis odos išbėrimas su pūkšlėmis arba gleivinės pažeidimas), meloksikamo vartojimą reikia nutraukti. SJS ir TEN gydymo geriausi rezultatai priklauso nuo ankstyvosios diagnostikos ir skubaus įtariamo vaistinio preparato vartojimo nutraukimo. Nedelsiamas vaistinio preparato vartojimo nutraukimas pagerina prognozę. Jeigu vartojant meloksikamą pacientui pasireiškė SJS arba TEN, šio vaistinio preparato daugiau niekada negalima vartoti.</w:t>
      </w:r>
    </w:p>
    <w:p w14:paraId="7A7DA65C" w14:textId="77777777" w:rsidR="00CE74F0" w:rsidRDefault="00CE74F0" w:rsidP="00CE74F0">
      <w:pPr>
        <w:rPr>
          <w:szCs w:val="22"/>
        </w:rPr>
      </w:pPr>
    </w:p>
    <w:p w14:paraId="33079886" w14:textId="77777777" w:rsidR="00911EBD" w:rsidRPr="003E6062" w:rsidRDefault="00911EBD" w:rsidP="00911EBD">
      <w:pPr>
        <w:pStyle w:val="Default"/>
        <w:rPr>
          <w:sz w:val="22"/>
          <w:szCs w:val="22"/>
          <w:lang w:val="lt-LT"/>
        </w:rPr>
      </w:pPr>
      <w:r w:rsidRPr="003E6062">
        <w:rPr>
          <w:sz w:val="22"/>
          <w:szCs w:val="22"/>
          <w:lang w:val="lt-LT"/>
        </w:rPr>
        <w:t xml:space="preserve">Pranešta apie fiksuoto medikamentinio išbėrimo (FMI) atvejus vartojant meloksikamą. </w:t>
      </w:r>
    </w:p>
    <w:p w14:paraId="45731CB4" w14:textId="77777777" w:rsidR="00911EBD" w:rsidRPr="003E6062" w:rsidRDefault="00911EBD" w:rsidP="00911EBD">
      <w:pPr>
        <w:pStyle w:val="Pagrindinistekstas"/>
        <w:rPr>
          <w:i w:val="0"/>
          <w:szCs w:val="22"/>
          <w:lang w:val="lt-LT"/>
        </w:rPr>
      </w:pPr>
      <w:r w:rsidRPr="003E6062">
        <w:rPr>
          <w:i w:val="0"/>
          <w:szCs w:val="22"/>
          <w:lang w:val="lt-LT"/>
        </w:rPr>
        <w:t>Pacientams, kuriems jau buvo pasireiškęs su meloksikamu susijęs FMI, meloksikamo vėl skirti negalima. Tikėtina, kad gali pasireikšti kryžminių reakcijų su kitais oksikamais.</w:t>
      </w:r>
    </w:p>
    <w:p w14:paraId="4E55FC71" w14:textId="77777777" w:rsidR="00911EBD" w:rsidRPr="00E40CAE" w:rsidRDefault="00911EBD" w:rsidP="00CE74F0">
      <w:pPr>
        <w:rPr>
          <w:szCs w:val="22"/>
        </w:rPr>
      </w:pPr>
    </w:p>
    <w:p w14:paraId="41641D2B" w14:textId="77777777" w:rsidR="00CE74F0" w:rsidRPr="00E40CAE" w:rsidRDefault="00CE74F0" w:rsidP="00CE74F0">
      <w:pPr>
        <w:rPr>
          <w:i/>
          <w:szCs w:val="22"/>
        </w:rPr>
      </w:pPr>
      <w:r w:rsidRPr="00E40CAE">
        <w:rPr>
          <w:i/>
          <w:szCs w:val="22"/>
        </w:rPr>
        <w:t>Kepenų ir inkstų veiklos funkcijos rodikliai</w:t>
      </w:r>
    </w:p>
    <w:p w14:paraId="38BFDD4D" w14:textId="77777777" w:rsidR="00CE74F0" w:rsidRPr="00E40CAE" w:rsidRDefault="00CE74F0" w:rsidP="00CE74F0">
      <w:pPr>
        <w:rPr>
          <w:szCs w:val="22"/>
        </w:rPr>
      </w:pPr>
      <w:r w:rsidRPr="00E40CAE">
        <w:rPr>
          <w:szCs w:val="22"/>
        </w:rPr>
        <w:lastRenderedPageBreak/>
        <w:t xml:space="preserve">Vartojant meloksikamo, kaip ir daugelio kitų NVNU, retkarčiais kraujo serume gali padaugėti transaminazių ir bilirubino arba atsirasti kitokių kepenų funkcijos rodmenų pokyčių, padidėti kreatinino bei šlapalo kiekis, pakisti kitų laboratorinių tyrimų duomenys. Minėti pokyčiai dažniausiai būna silpni ir laikini. Jeigu bet kuris iš jų tampa ryškus arba neišnyksta, meloksikamo vartojimą reikia nutraukti ir ligonį tinkamai ištirti. </w:t>
      </w:r>
    </w:p>
    <w:p w14:paraId="3399B548" w14:textId="77777777" w:rsidR="00CE74F0" w:rsidRPr="00E40CAE" w:rsidRDefault="00CE74F0" w:rsidP="00CE74F0">
      <w:pPr>
        <w:tabs>
          <w:tab w:val="clear" w:pos="567"/>
          <w:tab w:val="left" w:pos="0"/>
        </w:tabs>
        <w:rPr>
          <w:szCs w:val="22"/>
        </w:rPr>
      </w:pPr>
    </w:p>
    <w:p w14:paraId="2ACC4A9F" w14:textId="77777777" w:rsidR="00CE74F0" w:rsidRPr="00E40CAE" w:rsidRDefault="00CE74F0" w:rsidP="00CE74F0">
      <w:pPr>
        <w:pStyle w:val="Pagrindiniotekstotrauka2"/>
        <w:ind w:left="0"/>
        <w:rPr>
          <w:i/>
          <w:sz w:val="22"/>
          <w:szCs w:val="22"/>
          <w:lang w:val="lt-LT"/>
        </w:rPr>
      </w:pPr>
      <w:r w:rsidRPr="00E40CAE">
        <w:rPr>
          <w:i/>
          <w:sz w:val="22"/>
          <w:szCs w:val="22"/>
          <w:lang w:val="lt-LT"/>
        </w:rPr>
        <w:t>Funkcinis inkstų nepakankamumas</w:t>
      </w:r>
    </w:p>
    <w:p w14:paraId="7A5789D4" w14:textId="77777777" w:rsidR="00CE74F0" w:rsidRPr="00E40CAE" w:rsidRDefault="00CE74F0" w:rsidP="00CE74F0">
      <w:pPr>
        <w:tabs>
          <w:tab w:val="clear" w:pos="567"/>
          <w:tab w:val="left" w:pos="0"/>
          <w:tab w:val="left" w:pos="284"/>
        </w:tabs>
        <w:rPr>
          <w:szCs w:val="22"/>
        </w:rPr>
      </w:pPr>
      <w:r w:rsidRPr="00E40CAE">
        <w:rPr>
          <w:szCs w:val="22"/>
        </w:rPr>
        <w:t>NVNU slopina inkstų prostaglandinų kraujagysles išplečiantį poveikį, todėl mažina glomerulų filtraciją ir gali sukelti funkcinį inkstų nepakankamumą. Šis poveikis priklauso nuo dozės. Gydymo pradžioje arba padidinus dozę rekomenduojama atidžiai stebėti diurezę ir inkstų veiklą, jeigu yra toliau išvardytų rizikos veiksnių:</w:t>
      </w:r>
    </w:p>
    <w:p w14:paraId="0B4F8294" w14:textId="77777777" w:rsidR="00CE74F0" w:rsidRPr="00E40CAE" w:rsidRDefault="00CE74F0" w:rsidP="00E55A55">
      <w:pPr>
        <w:pStyle w:val="BT-EMEASMCA"/>
      </w:pPr>
      <w:r w:rsidRPr="00E40CAE">
        <w:t>senyvas amžius;</w:t>
      </w:r>
    </w:p>
    <w:p w14:paraId="04512549" w14:textId="77777777" w:rsidR="00CE74F0" w:rsidRPr="00E40CAE" w:rsidRDefault="00CE74F0" w:rsidP="00E55A55">
      <w:pPr>
        <w:pStyle w:val="BT-EMEASMCA"/>
      </w:pPr>
      <w:r w:rsidRPr="00E40CAE">
        <w:t>meloksikamo vartojimas kartu su AKF inhibitoriais, angiotenzino II receptorių blokatoriais, sartanais, diuretikais (žr. 4.5 skyrių);</w:t>
      </w:r>
    </w:p>
    <w:p w14:paraId="381019DE" w14:textId="77777777" w:rsidR="00CE74F0" w:rsidRPr="00E40CAE" w:rsidRDefault="00CE74F0" w:rsidP="00E55A55">
      <w:pPr>
        <w:pStyle w:val="BT-EMEASMCA"/>
      </w:pPr>
      <w:r w:rsidRPr="00E40CAE">
        <w:t>hipovolemija (bet kokios kilmės);</w:t>
      </w:r>
    </w:p>
    <w:p w14:paraId="5CBD23E7" w14:textId="77777777" w:rsidR="00CE74F0" w:rsidRPr="00E40CAE" w:rsidRDefault="00CE74F0" w:rsidP="00E55A55">
      <w:pPr>
        <w:pStyle w:val="BT-EMEASMCA"/>
      </w:pPr>
      <w:r w:rsidRPr="00E40CAE">
        <w:t>stazinis širdies nepakankamumas;</w:t>
      </w:r>
    </w:p>
    <w:p w14:paraId="5F172EFB" w14:textId="77777777" w:rsidR="00CE74F0" w:rsidRPr="00E40CAE" w:rsidRDefault="00CE74F0" w:rsidP="00E55A55">
      <w:pPr>
        <w:pStyle w:val="BT-EMEASMCA"/>
      </w:pPr>
      <w:r w:rsidRPr="00E40CAE">
        <w:t>inkstų nepakankamumas;</w:t>
      </w:r>
    </w:p>
    <w:p w14:paraId="177239C3" w14:textId="77777777" w:rsidR="00CE74F0" w:rsidRPr="00E40CAE" w:rsidRDefault="00CE74F0" w:rsidP="00E55A55">
      <w:pPr>
        <w:pStyle w:val="BT-EMEASMCA"/>
      </w:pPr>
      <w:r w:rsidRPr="00E40CAE">
        <w:t>nefrozinis sindromas;</w:t>
      </w:r>
    </w:p>
    <w:p w14:paraId="141EBADE" w14:textId="77777777" w:rsidR="00CE74F0" w:rsidRPr="00E40CAE" w:rsidRDefault="00CE74F0" w:rsidP="00E55A55">
      <w:pPr>
        <w:pStyle w:val="BT-EMEASMCA"/>
      </w:pPr>
      <w:r w:rsidRPr="00E40CAE">
        <w:t>raudonosios vilkligės sukelta nefropatija;</w:t>
      </w:r>
    </w:p>
    <w:p w14:paraId="79F3A5FF" w14:textId="77777777" w:rsidR="00CE74F0" w:rsidRPr="00E40CAE" w:rsidRDefault="00CE74F0" w:rsidP="00E55A55">
      <w:pPr>
        <w:pStyle w:val="BT-EMEASMCA"/>
      </w:pPr>
      <w:r w:rsidRPr="00E40CAE">
        <w:t xml:space="preserve">sunkus kepenų veiklos sutrikimas (serumo albumino kiekis &lt; 25 g/l arba Child-Pugh rodiklis </w:t>
      </w:r>
      <w:r w:rsidRPr="00E40CAE">
        <w:rPr>
          <w:rFonts w:hint="eastAsia"/>
        </w:rPr>
        <w:t>≥</w:t>
      </w:r>
      <w:r w:rsidRPr="00E40CAE">
        <w:t xml:space="preserve"> 10).</w:t>
      </w:r>
    </w:p>
    <w:p w14:paraId="13340F31" w14:textId="77777777" w:rsidR="00CE74F0" w:rsidRPr="00E40CAE" w:rsidRDefault="00CE74F0" w:rsidP="00CE74F0">
      <w:pPr>
        <w:tabs>
          <w:tab w:val="clear" w:pos="567"/>
          <w:tab w:val="left" w:pos="0"/>
        </w:tabs>
        <w:rPr>
          <w:szCs w:val="22"/>
        </w:rPr>
      </w:pPr>
    </w:p>
    <w:p w14:paraId="4F377F7A" w14:textId="77777777" w:rsidR="00CE74F0" w:rsidRPr="00E40CAE" w:rsidRDefault="00CE74F0" w:rsidP="00CE74F0">
      <w:pPr>
        <w:tabs>
          <w:tab w:val="clear" w:pos="567"/>
          <w:tab w:val="left" w:pos="0"/>
        </w:tabs>
        <w:rPr>
          <w:szCs w:val="22"/>
        </w:rPr>
      </w:pPr>
      <w:r w:rsidRPr="00E40CAE">
        <w:rPr>
          <w:szCs w:val="22"/>
        </w:rPr>
        <w:t>Retai NVNU gali sukelti intersticinį nefritą, glomerulonefritą, meduliarinę nekrozę ar nefrozinį sindromą.</w:t>
      </w:r>
    </w:p>
    <w:p w14:paraId="1F223966" w14:textId="77777777" w:rsidR="00CE74F0" w:rsidRPr="00E40CAE" w:rsidRDefault="00CE74F0" w:rsidP="00CE74F0">
      <w:pPr>
        <w:rPr>
          <w:szCs w:val="22"/>
        </w:rPr>
      </w:pPr>
    </w:p>
    <w:p w14:paraId="7F00BBDE" w14:textId="77777777" w:rsidR="00CE74F0" w:rsidRPr="00E40CAE" w:rsidRDefault="00CE74F0" w:rsidP="00CE74F0">
      <w:pPr>
        <w:rPr>
          <w:szCs w:val="22"/>
        </w:rPr>
      </w:pPr>
      <w:r w:rsidRPr="00E40CAE">
        <w:rPr>
          <w:szCs w:val="22"/>
        </w:rPr>
        <w:t xml:space="preserve">Pacientams, kuriems nustatyta inkstų nepakankamumo baigiamoji fazė, hemodializuojamiems pacientams meloksikamo dozė neturi būti didesnė kaip 7,5 mg (viena 7,5 mg tabletė arba pusė 15 mg tabletės). Esant lengvam ar vidutinio sunkumo inkstų veiklos sutrikimui (pvz., kai kreatinino klirensas didesnis kaip 25 ml/min.), dozės mažinti nereikia. </w:t>
      </w:r>
    </w:p>
    <w:p w14:paraId="5A342E3B" w14:textId="77777777" w:rsidR="00CE74F0" w:rsidRPr="00E40CAE" w:rsidRDefault="00CE74F0" w:rsidP="00CE74F0">
      <w:pPr>
        <w:rPr>
          <w:szCs w:val="22"/>
        </w:rPr>
      </w:pPr>
    </w:p>
    <w:p w14:paraId="1EDE6D92" w14:textId="77777777" w:rsidR="00CE74F0" w:rsidRPr="00E40CAE" w:rsidRDefault="00CE74F0" w:rsidP="00CE74F0">
      <w:pPr>
        <w:rPr>
          <w:i/>
          <w:szCs w:val="22"/>
        </w:rPr>
      </w:pPr>
      <w:r w:rsidRPr="00E40CAE">
        <w:rPr>
          <w:i/>
          <w:szCs w:val="22"/>
        </w:rPr>
        <w:t>Poveikis širdies ir galvos smegenų kraujagyslėms</w:t>
      </w:r>
    </w:p>
    <w:p w14:paraId="561E2F3D" w14:textId="77777777" w:rsidR="00CE74F0" w:rsidRPr="00E40CAE" w:rsidRDefault="00CE74F0" w:rsidP="00CE74F0">
      <w:pPr>
        <w:pStyle w:val="Pagrindiniotekstotrauka2"/>
        <w:ind w:left="0"/>
        <w:rPr>
          <w:sz w:val="22"/>
          <w:szCs w:val="22"/>
          <w:lang w:val="lt-LT"/>
        </w:rPr>
      </w:pPr>
      <w:r w:rsidRPr="00E40CAE">
        <w:rPr>
          <w:sz w:val="22"/>
          <w:szCs w:val="22"/>
          <w:lang w:val="lt-LT"/>
        </w:rPr>
        <w:t>Pacientus, kuriems anksčiau buvo padidėjęs kraujospūdis ir (arba) pasireiškę tokie lengvi ar vidutinio sunkumo širdies nepakankamumo reiškiniai, gydymosi NVNU metu reikia konsultuoti ir tinkamai stebėti dėl galimo skysčių susilaikymo ir edemos, susijusios su NVNU vartojimu.</w:t>
      </w:r>
    </w:p>
    <w:p w14:paraId="5F070FA6" w14:textId="77777777" w:rsidR="00CE74F0" w:rsidRPr="00E40CAE" w:rsidRDefault="00CE74F0" w:rsidP="00CE74F0">
      <w:pPr>
        <w:pStyle w:val="Pagrindiniotekstotrauka2"/>
        <w:ind w:left="0"/>
        <w:rPr>
          <w:sz w:val="22"/>
          <w:szCs w:val="22"/>
          <w:lang w:val="lt-LT"/>
        </w:rPr>
      </w:pPr>
    </w:p>
    <w:p w14:paraId="2CF04100" w14:textId="77777777" w:rsidR="00CE74F0" w:rsidRPr="00E40CAE" w:rsidRDefault="00CE74F0" w:rsidP="00CE74F0">
      <w:pPr>
        <w:pStyle w:val="Pagrindiniotekstotrauka2"/>
        <w:ind w:left="0"/>
        <w:rPr>
          <w:sz w:val="22"/>
          <w:szCs w:val="22"/>
          <w:lang w:val="lt-LT"/>
        </w:rPr>
      </w:pPr>
      <w:r w:rsidRPr="00E40CAE">
        <w:rPr>
          <w:sz w:val="22"/>
          <w:szCs w:val="22"/>
          <w:lang w:val="lt-LT"/>
        </w:rPr>
        <w:t xml:space="preserve">Gydant meloksikamu pacientus su rizikos faktoriais, ypač pradžioje, būtina atidžiai kontroliuoti jų kraujospūdį. </w:t>
      </w:r>
    </w:p>
    <w:p w14:paraId="17FA73D8" w14:textId="77777777" w:rsidR="00CE74F0" w:rsidRPr="00E40CAE" w:rsidRDefault="00CE74F0" w:rsidP="00CE74F0">
      <w:pPr>
        <w:pStyle w:val="Pagrindiniotekstotrauka2"/>
        <w:ind w:left="0"/>
        <w:rPr>
          <w:sz w:val="22"/>
          <w:szCs w:val="22"/>
          <w:lang w:val="lt-LT"/>
        </w:rPr>
      </w:pPr>
    </w:p>
    <w:p w14:paraId="7E3AECF2" w14:textId="77777777" w:rsidR="00CE74F0" w:rsidRPr="00E40CAE" w:rsidRDefault="00CE74F0" w:rsidP="00CE74F0">
      <w:pPr>
        <w:pStyle w:val="Pagrindiniotekstotrauka2"/>
        <w:ind w:left="0"/>
        <w:rPr>
          <w:b/>
          <w:sz w:val="22"/>
          <w:szCs w:val="22"/>
          <w:lang w:val="lt-LT"/>
        </w:rPr>
      </w:pPr>
      <w:r w:rsidRPr="00E40CAE">
        <w:rPr>
          <w:sz w:val="22"/>
          <w:szCs w:val="22"/>
          <w:lang w:val="lt-LT"/>
        </w:rPr>
        <w:t>Klinikiniai tyrimai ir epidemiologiniai duomenys patvirtina, kad kai kurių NVNU</w:t>
      </w:r>
      <w:r w:rsidR="00802B15" w:rsidRPr="00E40CAE">
        <w:rPr>
          <w:sz w:val="22"/>
          <w:szCs w:val="22"/>
          <w:lang w:val="lt-LT"/>
        </w:rPr>
        <w:t>, įskaitant meloksikamą,</w:t>
      </w:r>
      <w:r w:rsidRPr="00E40CAE">
        <w:rPr>
          <w:sz w:val="22"/>
          <w:szCs w:val="22"/>
          <w:lang w:val="lt-LT"/>
        </w:rPr>
        <w:t xml:space="preserve"> vartojimas (ypač didelėmis dozėmis ilgą laiką) gali būti susijęs su nedideliu arterijų trombozės reiškinių (pvz., miokardo infarkto arba insulto) rizikos padidėjimu. Duomenų, paneigiančių tokį meloksikamo keliamą pavojų, nepakanka.</w:t>
      </w:r>
    </w:p>
    <w:p w14:paraId="35A10B0F" w14:textId="77777777" w:rsidR="00CE74F0" w:rsidRPr="00E40CAE" w:rsidRDefault="00CE74F0" w:rsidP="00CE74F0">
      <w:pPr>
        <w:pStyle w:val="Pagrindiniotekstotrauka2"/>
        <w:ind w:left="0"/>
        <w:rPr>
          <w:sz w:val="22"/>
          <w:szCs w:val="22"/>
          <w:lang w:val="lt-LT"/>
        </w:rPr>
      </w:pPr>
    </w:p>
    <w:p w14:paraId="7E31FDC3" w14:textId="77777777" w:rsidR="00CE74F0" w:rsidRPr="00E40CAE" w:rsidRDefault="00CE74F0" w:rsidP="00CE74F0">
      <w:pPr>
        <w:pStyle w:val="Pagrindiniotekstotrauka2"/>
        <w:ind w:left="0"/>
        <w:rPr>
          <w:sz w:val="22"/>
          <w:szCs w:val="22"/>
          <w:lang w:val="lt-LT"/>
        </w:rPr>
      </w:pPr>
      <w:r w:rsidRPr="00E40CAE">
        <w:rPr>
          <w:sz w:val="22"/>
          <w:szCs w:val="22"/>
          <w:lang w:val="lt-LT"/>
        </w:rPr>
        <w:t>Pacientus, kuriems yra negydytas padidėjęs kraujospūdis, stazinis širdies nepakankamumas, nustatyta išeminė širdies liga, periferinių arterijų liga ir (arba) galvos smegenų kraujagyslių liga, meloksikamu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5EE10E56" w14:textId="77777777" w:rsidR="00CE74F0" w:rsidRPr="00E40CAE" w:rsidRDefault="00CE74F0" w:rsidP="00CE74F0">
      <w:pPr>
        <w:tabs>
          <w:tab w:val="clear" w:pos="567"/>
          <w:tab w:val="left" w:pos="0"/>
        </w:tabs>
        <w:rPr>
          <w:szCs w:val="22"/>
        </w:rPr>
      </w:pPr>
    </w:p>
    <w:p w14:paraId="7AEFD3AD" w14:textId="77777777" w:rsidR="00CE74F0" w:rsidRPr="00E40CAE" w:rsidRDefault="00CE74F0" w:rsidP="00CE74F0">
      <w:pPr>
        <w:tabs>
          <w:tab w:val="clear" w:pos="567"/>
          <w:tab w:val="left" w:pos="4820"/>
        </w:tabs>
        <w:rPr>
          <w:szCs w:val="22"/>
        </w:rPr>
      </w:pPr>
      <w:r w:rsidRPr="00E40CAE">
        <w:rPr>
          <w:i/>
          <w:szCs w:val="22"/>
        </w:rPr>
        <w:t>Natrio ir vandens susilaikymas</w:t>
      </w:r>
    </w:p>
    <w:p w14:paraId="5D989D44" w14:textId="77777777" w:rsidR="00CE74F0" w:rsidRPr="00E40CAE" w:rsidRDefault="00CE74F0" w:rsidP="00CE74F0">
      <w:pPr>
        <w:tabs>
          <w:tab w:val="clear" w:pos="567"/>
          <w:tab w:val="left" w:pos="4820"/>
        </w:tabs>
        <w:rPr>
          <w:szCs w:val="22"/>
        </w:rPr>
      </w:pPr>
      <w:r w:rsidRPr="00E40CAE">
        <w:rPr>
          <w:szCs w:val="22"/>
        </w:rPr>
        <w:t>Vartojant NVNU gali būti skatinamas natrio, kalio ir vandens susilaikymas bei pablogėja diuretikų natriuretinis poveikis. Be to, gali sumažėti vaistų antihipertenzinis poveikis (žr. 4.5 skyrių), todėl, esant paciento polinkiui, gali sustiprėti edema, hipertenzija arba širdies nepakankamumas. Todėl, esant rizikai, pacientus reikia atidžiai stebėti (žr. 4.2 ir 4.3 skyrius).</w:t>
      </w:r>
    </w:p>
    <w:p w14:paraId="42D618A3" w14:textId="77777777" w:rsidR="00CE74F0" w:rsidRPr="00E40CAE" w:rsidRDefault="00CE74F0" w:rsidP="00CE74F0">
      <w:pPr>
        <w:tabs>
          <w:tab w:val="clear" w:pos="567"/>
          <w:tab w:val="left" w:pos="4820"/>
        </w:tabs>
        <w:rPr>
          <w:szCs w:val="22"/>
        </w:rPr>
      </w:pPr>
    </w:p>
    <w:p w14:paraId="2A7C0460" w14:textId="77777777" w:rsidR="00CE74F0" w:rsidRPr="00E40CAE" w:rsidRDefault="00CE74F0" w:rsidP="00CE74F0">
      <w:pPr>
        <w:tabs>
          <w:tab w:val="clear" w:pos="567"/>
          <w:tab w:val="left" w:pos="4820"/>
        </w:tabs>
        <w:rPr>
          <w:i/>
          <w:szCs w:val="22"/>
        </w:rPr>
      </w:pPr>
      <w:r w:rsidRPr="00E40CAE">
        <w:rPr>
          <w:i/>
          <w:szCs w:val="22"/>
        </w:rPr>
        <w:t>Hiperkalemija</w:t>
      </w:r>
    </w:p>
    <w:p w14:paraId="72C0A493" w14:textId="77777777" w:rsidR="00CE74F0" w:rsidRPr="00E40CAE" w:rsidRDefault="00CE74F0" w:rsidP="00CE74F0">
      <w:pPr>
        <w:tabs>
          <w:tab w:val="clear" w:pos="567"/>
          <w:tab w:val="left" w:pos="0"/>
        </w:tabs>
        <w:rPr>
          <w:szCs w:val="22"/>
        </w:rPr>
      </w:pPr>
      <w:r w:rsidRPr="00E40CAE">
        <w:rPr>
          <w:szCs w:val="22"/>
        </w:rPr>
        <w:lastRenderedPageBreak/>
        <w:t>Šį sutrikimą gali skatinti cukrinis diabetas arba gydymas vaistais, didinančiais kalio kiekį kraujyje (žr. 4.5 skyrių). Tokiais atvejais reikia reguliariai matuoti kalio kiekį kraujyje.</w:t>
      </w:r>
    </w:p>
    <w:p w14:paraId="6376831A" w14:textId="77777777" w:rsidR="00CE74F0" w:rsidRPr="00E40CAE" w:rsidRDefault="00CE74F0" w:rsidP="00CE74F0">
      <w:pPr>
        <w:pStyle w:val="Pagrindiniotekstotrauka2"/>
        <w:ind w:left="0"/>
        <w:rPr>
          <w:sz w:val="22"/>
          <w:szCs w:val="22"/>
          <w:lang w:val="lt-LT"/>
        </w:rPr>
      </w:pPr>
    </w:p>
    <w:p w14:paraId="54906545" w14:textId="77777777" w:rsidR="00802B15" w:rsidRPr="00E40CAE" w:rsidRDefault="00802B15" w:rsidP="00802B15">
      <w:pPr>
        <w:keepNext/>
        <w:rPr>
          <w:szCs w:val="22"/>
        </w:rPr>
      </w:pPr>
    </w:p>
    <w:p w14:paraId="4289E654" w14:textId="77777777" w:rsidR="00802B15" w:rsidRPr="00E40CAE" w:rsidRDefault="00802B15" w:rsidP="00802B15">
      <w:pPr>
        <w:rPr>
          <w:i/>
          <w:szCs w:val="22"/>
        </w:rPr>
      </w:pPr>
      <w:r w:rsidRPr="00E40CAE">
        <w:rPr>
          <w:i/>
          <w:szCs w:val="22"/>
        </w:rPr>
        <w:t>Derinys su pemetreksedu</w:t>
      </w:r>
    </w:p>
    <w:p w14:paraId="3F55EB53" w14:textId="77777777" w:rsidR="00802B15" w:rsidRPr="00E40CAE" w:rsidRDefault="00802B15" w:rsidP="00802B15">
      <w:pPr>
        <w:rPr>
          <w:szCs w:val="22"/>
        </w:rPr>
      </w:pPr>
      <w:r w:rsidRPr="00E40CAE">
        <w:rPr>
          <w:szCs w:val="22"/>
        </w:rPr>
        <w:t>Pacientams, kuriems yra lengvas arba vidutinio sunkumo inkstų funkcijos sutrikimas, meloksikamo vartojimą reikia nutraukti mažiausiai 5 paras iki pemetreksedo vartojimo pradžios ir nevartoti mažiausiai 2 paras po pemetreksedo pavartojimo (žr. 4.5 skyrių).</w:t>
      </w:r>
    </w:p>
    <w:p w14:paraId="5E319B94" w14:textId="77777777" w:rsidR="00802B15" w:rsidRPr="00E40CAE" w:rsidRDefault="00802B15" w:rsidP="00802B15">
      <w:pPr>
        <w:rPr>
          <w:i/>
        </w:rPr>
      </w:pPr>
    </w:p>
    <w:p w14:paraId="302A6119" w14:textId="77777777" w:rsidR="00CE74F0" w:rsidRPr="00E40CAE" w:rsidRDefault="00CE74F0" w:rsidP="00CE74F0">
      <w:pPr>
        <w:pStyle w:val="Pagrindiniotekstotrauka2"/>
        <w:ind w:left="0"/>
        <w:rPr>
          <w:i/>
          <w:sz w:val="22"/>
          <w:szCs w:val="22"/>
          <w:lang w:val="lt-LT"/>
        </w:rPr>
      </w:pPr>
      <w:r w:rsidRPr="00E40CAE">
        <w:rPr>
          <w:i/>
          <w:sz w:val="22"/>
          <w:szCs w:val="22"/>
          <w:lang w:val="lt-LT"/>
        </w:rPr>
        <w:t>Kiti įspėjimai ir atsargumo priemonės</w:t>
      </w:r>
    </w:p>
    <w:p w14:paraId="64DBB7DF" w14:textId="77777777" w:rsidR="00CE74F0" w:rsidRPr="00E40CAE" w:rsidRDefault="00CE74F0" w:rsidP="00CE74F0">
      <w:pPr>
        <w:pStyle w:val="Pagrindiniotekstotrauka2"/>
        <w:ind w:left="0"/>
        <w:rPr>
          <w:sz w:val="22"/>
          <w:szCs w:val="22"/>
          <w:lang w:val="lt-LT"/>
        </w:rPr>
      </w:pPr>
      <w:r w:rsidRPr="00E40CAE">
        <w:rPr>
          <w:sz w:val="22"/>
          <w:szCs w:val="22"/>
          <w:lang w:val="lt-LT"/>
        </w:rPr>
        <w:t>Senyvo amžiaus žmonės, jautrūs arba nusilpę pacientai dažniau patiria nepageidaujamą poveikį, todėl būtinas jų atidus stebėjimas. Kaip ir kitų NVNU vartojimo metu, ypač atidžiai reikia gydyti senyvus pacientus, kurių inkstų, kepenų ar širdies veikla dažnai esti sutrikusi. Senyviems pacientams dažniau pasireiškia NVNU nepageidaujamas poveikis, ypač virškinimo trakto kraujavimas ir prakiurimas, kurie gali būti mirtini (žr. 4.2 skyrių).</w:t>
      </w:r>
    </w:p>
    <w:p w14:paraId="5C29E444" w14:textId="77777777" w:rsidR="00CE74F0" w:rsidRPr="00E40CAE" w:rsidRDefault="00CE74F0" w:rsidP="00CE74F0">
      <w:pPr>
        <w:rPr>
          <w:szCs w:val="22"/>
        </w:rPr>
      </w:pPr>
    </w:p>
    <w:p w14:paraId="4E26E104" w14:textId="77777777" w:rsidR="00CE74F0" w:rsidRPr="00E40CAE" w:rsidRDefault="00CE74F0" w:rsidP="00CE74F0">
      <w:pPr>
        <w:rPr>
          <w:szCs w:val="22"/>
        </w:rPr>
      </w:pPr>
      <w:r w:rsidRPr="00E40CAE">
        <w:rPr>
          <w:szCs w:val="22"/>
        </w:rPr>
        <w:t>Meloksikamas, kaip ir kiti NVNU, gali daryti mažiau pastebimus pagrindinės infekcinės ligos simptomus.</w:t>
      </w:r>
    </w:p>
    <w:p w14:paraId="449327E6" w14:textId="77777777" w:rsidR="00CE74F0" w:rsidRPr="00E40CAE" w:rsidRDefault="00CE74F0" w:rsidP="00CE74F0">
      <w:pPr>
        <w:rPr>
          <w:szCs w:val="22"/>
        </w:rPr>
      </w:pPr>
    </w:p>
    <w:p w14:paraId="5C6E8D67" w14:textId="77777777" w:rsidR="00CE74F0" w:rsidRPr="00E40CAE" w:rsidRDefault="00CE74F0" w:rsidP="00CE74F0">
      <w:pPr>
        <w:pStyle w:val="Pagrindiniotekstotrauka2"/>
        <w:ind w:left="0"/>
        <w:rPr>
          <w:sz w:val="22"/>
          <w:szCs w:val="22"/>
          <w:lang w:val="lt-LT"/>
        </w:rPr>
      </w:pPr>
      <w:r w:rsidRPr="00E40CAE">
        <w:rPr>
          <w:sz w:val="22"/>
          <w:szCs w:val="22"/>
          <w:lang w:val="lt-LT"/>
        </w:rPr>
        <w:t>Gydymas meloksikamu, kaip ir kitais vaistiniais preparatais, slopinančiais ciklooksigenazę ar prostaglandinų sintezę, gali sutrikdyti vaisingumą, todėl ketinančioms pastoti moterims šių vaistinių preparatų vartoti nerekomenduojama. Patariama apsvarstyti, ar moterims, kurios sunkiai pastoja arba kurioms atliekami nevaisingumo priežasčių tyrimai, nereikia nutraukti meloksikamo vartojimo.</w:t>
      </w:r>
    </w:p>
    <w:p w14:paraId="18338302" w14:textId="77777777" w:rsidR="00CE74F0" w:rsidRPr="00E40CAE" w:rsidRDefault="00CE74F0" w:rsidP="00CE74F0">
      <w:pPr>
        <w:tabs>
          <w:tab w:val="clear" w:pos="567"/>
          <w:tab w:val="left" w:pos="360"/>
        </w:tabs>
        <w:rPr>
          <w:szCs w:val="22"/>
        </w:rPr>
      </w:pPr>
    </w:p>
    <w:p w14:paraId="0B35AE5C" w14:textId="77777777" w:rsidR="00CE74F0" w:rsidRPr="00E40CAE" w:rsidRDefault="00CE74F0" w:rsidP="00CE74F0">
      <w:pPr>
        <w:rPr>
          <w:i/>
          <w:szCs w:val="22"/>
        </w:rPr>
      </w:pPr>
      <w:r w:rsidRPr="00E40CAE">
        <w:rPr>
          <w:i/>
          <w:szCs w:val="22"/>
        </w:rPr>
        <w:t>Laktozės netoleravimas</w:t>
      </w:r>
    </w:p>
    <w:p w14:paraId="256EAF9A" w14:textId="77777777" w:rsidR="00CE74F0" w:rsidRPr="00E40CAE" w:rsidRDefault="00CE74F0" w:rsidP="00CE74F0">
      <w:pPr>
        <w:rPr>
          <w:szCs w:val="22"/>
        </w:rPr>
      </w:pPr>
      <w:r w:rsidRPr="00E40CAE">
        <w:rPr>
          <w:szCs w:val="22"/>
        </w:rPr>
        <w:t xml:space="preserve">Šio vaisto sudėtyje yra laktozės, todėl pacientams, kuriems nustatytas retas paveldimas sutrikimas - </w:t>
      </w:r>
      <w:r w:rsidRPr="00E40CAE">
        <w:rPr>
          <w:i/>
          <w:szCs w:val="22"/>
        </w:rPr>
        <w:t>Lapp</w:t>
      </w:r>
      <w:r w:rsidRPr="00E40CAE">
        <w:rPr>
          <w:szCs w:val="22"/>
        </w:rPr>
        <w:t xml:space="preserve"> laktazės stygius arba gliukozės ir galaktozės malabsorbcija, šio vaisto vartoti negalima.</w:t>
      </w:r>
    </w:p>
    <w:p w14:paraId="225378EB" w14:textId="77777777" w:rsidR="00CE74F0" w:rsidRPr="00E40CAE" w:rsidRDefault="00CE74F0" w:rsidP="00CE74F0">
      <w:pPr>
        <w:pStyle w:val="Default"/>
        <w:tabs>
          <w:tab w:val="left" w:pos="360"/>
        </w:tabs>
        <w:rPr>
          <w:sz w:val="22"/>
          <w:szCs w:val="22"/>
          <w:lang w:val="lt-LT"/>
        </w:rPr>
      </w:pPr>
    </w:p>
    <w:p w14:paraId="77529E44" w14:textId="77777777" w:rsidR="00A53024" w:rsidRPr="00E40CAE" w:rsidRDefault="00A53024" w:rsidP="00A53024">
      <w:pPr>
        <w:rPr>
          <w:i/>
          <w:iCs/>
          <w:noProof/>
          <w:szCs w:val="22"/>
        </w:rPr>
      </w:pPr>
      <w:r w:rsidRPr="00E40CAE">
        <w:rPr>
          <w:i/>
          <w:iCs/>
          <w:noProof/>
          <w:szCs w:val="22"/>
        </w:rPr>
        <w:t xml:space="preserve">Natris </w:t>
      </w:r>
    </w:p>
    <w:p w14:paraId="378EA12C" w14:textId="77777777" w:rsidR="00A53024" w:rsidRPr="00E40CAE" w:rsidRDefault="00A53024" w:rsidP="00A53024">
      <w:pPr>
        <w:rPr>
          <w:szCs w:val="22"/>
        </w:rPr>
      </w:pPr>
      <w:r w:rsidRPr="00E40CAE">
        <w:t>Kiekvienoje šio vaistinio preparato tabletėje yra mažiau kaip 1 mmol (23 mg) natrio, t.y. jis beveik neturi reikšmės.</w:t>
      </w:r>
      <w:r w:rsidRPr="00E40CAE" w:rsidDel="00142D10">
        <w:rPr>
          <w:i/>
          <w:noProof/>
          <w:szCs w:val="22"/>
        </w:rPr>
        <w:t xml:space="preserve"> </w:t>
      </w:r>
    </w:p>
    <w:p w14:paraId="75C9E23C" w14:textId="77777777" w:rsidR="00A53024" w:rsidRPr="00E40CAE" w:rsidRDefault="00A53024" w:rsidP="00CE74F0">
      <w:pPr>
        <w:pStyle w:val="Default"/>
        <w:tabs>
          <w:tab w:val="left" w:pos="360"/>
        </w:tabs>
        <w:rPr>
          <w:sz w:val="22"/>
          <w:szCs w:val="22"/>
          <w:lang w:val="lt-LT"/>
        </w:rPr>
      </w:pPr>
    </w:p>
    <w:p w14:paraId="5CF8FC0D"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4.5</w:t>
      </w:r>
      <w:r w:rsidRPr="00E40CAE">
        <w:rPr>
          <w:b/>
          <w:color w:val="000000"/>
          <w:szCs w:val="22"/>
        </w:rPr>
        <w:tab/>
      </w:r>
      <w:r w:rsidRPr="00E40CAE">
        <w:rPr>
          <w:b/>
          <w:szCs w:val="22"/>
        </w:rPr>
        <w:t>Sąveika su kitais vaistiniais preparatais ir kitokia sąveika</w:t>
      </w:r>
    </w:p>
    <w:p w14:paraId="56EA5A0F" w14:textId="77777777" w:rsidR="00A53024" w:rsidRPr="00E40CAE" w:rsidRDefault="00A53024" w:rsidP="00A53024">
      <w:pPr>
        <w:ind w:left="720" w:hanging="720"/>
        <w:rPr>
          <w:szCs w:val="22"/>
          <w:u w:val="single"/>
        </w:rPr>
      </w:pPr>
    </w:p>
    <w:p w14:paraId="778DDB65" w14:textId="77777777" w:rsidR="00A53024" w:rsidRPr="00E40CAE" w:rsidRDefault="00A53024" w:rsidP="00A53024">
      <w:pPr>
        <w:ind w:left="720" w:hanging="720"/>
        <w:rPr>
          <w:szCs w:val="22"/>
          <w:u w:val="single"/>
        </w:rPr>
      </w:pPr>
      <w:r w:rsidRPr="00E40CAE">
        <w:rPr>
          <w:szCs w:val="22"/>
          <w:u w:val="single"/>
        </w:rPr>
        <w:t>Rizika, susijusi su hiperkalemija</w:t>
      </w:r>
    </w:p>
    <w:p w14:paraId="1826ABC1" w14:textId="77777777" w:rsidR="00A53024" w:rsidRPr="00E40CAE" w:rsidRDefault="00A53024" w:rsidP="00A53024">
      <w:pPr>
        <w:rPr>
          <w:rStyle w:val="st"/>
          <w:szCs w:val="22"/>
        </w:rPr>
      </w:pPr>
      <w:r w:rsidRPr="00E40CAE">
        <w:rPr>
          <w:szCs w:val="22"/>
        </w:rPr>
        <w:t xml:space="preserve">Tam tikri vaistiniai preparatai ar jų grupės gali skatinti hiperkalemijos atsiradimą: kalio druskos, kalį organizme sulaikantys diuretikai, </w:t>
      </w:r>
      <w:r w:rsidRPr="00E40CAE">
        <w:rPr>
          <w:rStyle w:val="st"/>
          <w:szCs w:val="22"/>
        </w:rPr>
        <w:t>angiotenziną konvertuojančio fermento (AKF) inhibitoriai, angiotenzino II receptorių blokatoriai, nesteroidiniai vaistiniai preparatai nuo uždegimo, heparinas (mažos molekulinės masės arba nefrakcionuotas), ciklosporinas, takrolimuzas ir trimetoprimas.</w:t>
      </w:r>
    </w:p>
    <w:p w14:paraId="1E97BA8C" w14:textId="77777777" w:rsidR="00A53024" w:rsidRPr="00E40CAE" w:rsidRDefault="00A53024" w:rsidP="00A53024">
      <w:pPr>
        <w:rPr>
          <w:rStyle w:val="st"/>
          <w:szCs w:val="22"/>
        </w:rPr>
      </w:pPr>
      <w:r w:rsidRPr="00E40CAE">
        <w:rPr>
          <w:rStyle w:val="st"/>
          <w:szCs w:val="22"/>
        </w:rPr>
        <w:t>Hiperkalemijos pradžia gali priklausyti nuo to, ar yra susijusių veiksnių.</w:t>
      </w:r>
    </w:p>
    <w:p w14:paraId="3DDC3F83" w14:textId="77777777" w:rsidR="00A53024" w:rsidRPr="00E40CAE" w:rsidRDefault="00A53024" w:rsidP="00A53024">
      <w:pPr>
        <w:rPr>
          <w:szCs w:val="22"/>
        </w:rPr>
      </w:pPr>
      <w:r w:rsidRPr="00E40CAE">
        <w:rPr>
          <w:rStyle w:val="st"/>
          <w:szCs w:val="22"/>
        </w:rPr>
        <w:t>Rizika didėja, jei anksčiau minėtų vaistinių preparatų vartojama kartu su meloksikamu.</w:t>
      </w:r>
    </w:p>
    <w:p w14:paraId="457D5656" w14:textId="77777777" w:rsidR="00CE74F0" w:rsidRPr="00E40CAE" w:rsidRDefault="00CE74F0" w:rsidP="00CE74F0">
      <w:pPr>
        <w:tabs>
          <w:tab w:val="clear" w:pos="567"/>
        </w:tabs>
        <w:rPr>
          <w:szCs w:val="22"/>
          <w:u w:val="single"/>
        </w:rPr>
      </w:pPr>
    </w:p>
    <w:p w14:paraId="74660199" w14:textId="77777777" w:rsidR="00CE74F0" w:rsidRPr="00E40CAE" w:rsidRDefault="00CE74F0" w:rsidP="00CE74F0">
      <w:pPr>
        <w:tabs>
          <w:tab w:val="clear" w:pos="567"/>
        </w:tabs>
        <w:rPr>
          <w:szCs w:val="22"/>
        </w:rPr>
      </w:pPr>
      <w:r w:rsidRPr="00E40CAE">
        <w:rPr>
          <w:szCs w:val="22"/>
        </w:rPr>
        <w:t>Vaistų sąveikos tyrimai atlikti tik su suaugusiais pacientais.</w:t>
      </w:r>
    </w:p>
    <w:p w14:paraId="3BDE2DED" w14:textId="77777777" w:rsidR="00CE74F0" w:rsidRPr="00E40CAE" w:rsidRDefault="00CE74F0" w:rsidP="00CE74F0">
      <w:pPr>
        <w:tabs>
          <w:tab w:val="clear" w:pos="567"/>
        </w:tabs>
        <w:rPr>
          <w:szCs w:val="22"/>
          <w:u w:val="single"/>
        </w:rPr>
      </w:pPr>
      <w:r w:rsidRPr="00E40CAE">
        <w:rPr>
          <w:szCs w:val="22"/>
          <w:u w:val="single"/>
        </w:rPr>
        <w:t>Farmakodinaminė sąveika</w:t>
      </w:r>
    </w:p>
    <w:p w14:paraId="5594AC85" w14:textId="77777777" w:rsidR="00CE74F0" w:rsidRPr="00E40CAE" w:rsidRDefault="00CE74F0" w:rsidP="00CE74F0">
      <w:pPr>
        <w:pStyle w:val="Pagrindinistekstas3"/>
        <w:rPr>
          <w:iCs w:val="0"/>
          <w:szCs w:val="22"/>
          <w:lang w:val="lt-LT"/>
        </w:rPr>
      </w:pPr>
    </w:p>
    <w:p w14:paraId="43AB58D6" w14:textId="77777777" w:rsidR="00CE74F0" w:rsidRPr="00E40CAE" w:rsidRDefault="00CE74F0" w:rsidP="00CE74F0">
      <w:pPr>
        <w:pStyle w:val="Pagrindinistekstas3"/>
        <w:rPr>
          <w:iCs w:val="0"/>
          <w:szCs w:val="22"/>
          <w:lang w:val="lt-LT"/>
        </w:rPr>
      </w:pPr>
      <w:r w:rsidRPr="00E40CAE">
        <w:rPr>
          <w:iCs w:val="0"/>
          <w:szCs w:val="22"/>
          <w:lang w:val="lt-LT"/>
        </w:rPr>
        <w:t xml:space="preserve">Kiti NVNU ir acetilsalicilo rūgštis </w:t>
      </w:r>
      <w:r w:rsidRPr="00E40CAE">
        <w:rPr>
          <w:rFonts w:hint="eastAsia"/>
          <w:iCs w:val="0"/>
          <w:szCs w:val="22"/>
          <w:lang w:val="lt-LT"/>
        </w:rPr>
        <w:t>≥</w:t>
      </w:r>
      <w:r w:rsidRPr="00E40CAE">
        <w:rPr>
          <w:iCs w:val="0"/>
          <w:szCs w:val="22"/>
          <w:lang w:val="lt-LT"/>
        </w:rPr>
        <w:t xml:space="preserve"> 3 g/parą</w:t>
      </w:r>
    </w:p>
    <w:p w14:paraId="1F7BE083" w14:textId="76AE8492" w:rsidR="00CE74F0" w:rsidRPr="00E40CAE" w:rsidRDefault="00CE74F0" w:rsidP="00CE74F0">
      <w:pPr>
        <w:tabs>
          <w:tab w:val="clear" w:pos="567"/>
        </w:tabs>
        <w:rPr>
          <w:szCs w:val="22"/>
        </w:rPr>
      </w:pPr>
      <w:r w:rsidRPr="00E40CAE">
        <w:rPr>
          <w:szCs w:val="22"/>
        </w:rPr>
        <w:t xml:space="preserve">Kitų NVNU, įskaitant acetilsalicilo rūgštį priešuždegimine doze (vienkartinė dozė ≥ </w:t>
      </w:r>
      <w:r w:rsidR="00A53024" w:rsidRPr="00E40CAE">
        <w:rPr>
          <w:szCs w:val="22"/>
        </w:rPr>
        <w:t>500</w:t>
      </w:r>
      <w:r w:rsidRPr="00E40CAE">
        <w:rPr>
          <w:szCs w:val="22"/>
        </w:rPr>
        <w:t> </w:t>
      </w:r>
      <w:r w:rsidR="00A53024" w:rsidRPr="00E40CAE">
        <w:rPr>
          <w:szCs w:val="22"/>
        </w:rPr>
        <w:t>m</w:t>
      </w:r>
      <w:r w:rsidRPr="00E40CAE">
        <w:rPr>
          <w:szCs w:val="22"/>
        </w:rPr>
        <w:t xml:space="preserve">g arba paros dozė ≥ 3 g), vartoti kartu nerekomenduojama (žr. 4.4 skyrių). Vartojant iš karto kelis NVNU dėl jų sinergetinio poveikio gali didėti kraujavimo iš virškinimo trakto ir jo išopėjimo rizika. </w:t>
      </w:r>
    </w:p>
    <w:p w14:paraId="6E60C21A" w14:textId="77777777" w:rsidR="00CE74F0" w:rsidRPr="00E40CAE" w:rsidRDefault="00CE74F0" w:rsidP="00CE74F0">
      <w:pPr>
        <w:tabs>
          <w:tab w:val="clear" w:pos="567"/>
        </w:tabs>
        <w:rPr>
          <w:szCs w:val="22"/>
        </w:rPr>
      </w:pPr>
    </w:p>
    <w:p w14:paraId="11034859" w14:textId="77777777" w:rsidR="00CE74F0" w:rsidRPr="00E40CAE" w:rsidRDefault="00CE74F0" w:rsidP="00CE74F0">
      <w:pPr>
        <w:tabs>
          <w:tab w:val="clear" w:pos="567"/>
        </w:tabs>
        <w:rPr>
          <w:i/>
          <w:szCs w:val="22"/>
        </w:rPr>
      </w:pPr>
      <w:r w:rsidRPr="00E40CAE">
        <w:rPr>
          <w:i/>
          <w:szCs w:val="22"/>
        </w:rPr>
        <w:t>Pentoksifilinas</w:t>
      </w:r>
    </w:p>
    <w:p w14:paraId="45FB3D32" w14:textId="77777777" w:rsidR="00CE74F0" w:rsidRPr="00E40CAE" w:rsidRDefault="00CE74F0" w:rsidP="00CE74F0">
      <w:pPr>
        <w:rPr>
          <w:szCs w:val="22"/>
        </w:rPr>
      </w:pPr>
      <w:r w:rsidRPr="00E40CAE">
        <w:rPr>
          <w:szCs w:val="22"/>
        </w:rPr>
        <w:t>Padidėja kraujavimo pavojus, todėl gydymo metu reikia stebėti paciento būklę ir dažniau nustatyti kraujavimo laiką.</w:t>
      </w:r>
    </w:p>
    <w:p w14:paraId="52679036" w14:textId="77777777" w:rsidR="00CE74F0" w:rsidRPr="00E40CAE" w:rsidRDefault="00CE74F0" w:rsidP="00CE74F0">
      <w:pPr>
        <w:tabs>
          <w:tab w:val="clear" w:pos="567"/>
        </w:tabs>
        <w:rPr>
          <w:szCs w:val="22"/>
        </w:rPr>
      </w:pPr>
    </w:p>
    <w:p w14:paraId="6A145AC8" w14:textId="77777777" w:rsidR="00CE74F0" w:rsidRPr="00E40CAE" w:rsidRDefault="00CE74F0" w:rsidP="00CE74F0">
      <w:pPr>
        <w:ind w:left="360" w:hanging="360"/>
        <w:rPr>
          <w:i/>
          <w:szCs w:val="22"/>
        </w:rPr>
      </w:pPr>
      <w:r w:rsidRPr="00E40CAE">
        <w:rPr>
          <w:i/>
          <w:szCs w:val="22"/>
        </w:rPr>
        <w:t>Kortikosteroidai (gliukokortikoidai)</w:t>
      </w:r>
    </w:p>
    <w:p w14:paraId="29EB8B77" w14:textId="77777777" w:rsidR="00CE74F0" w:rsidRPr="00E40CAE" w:rsidRDefault="00CE74F0" w:rsidP="00CE74F0">
      <w:pPr>
        <w:rPr>
          <w:szCs w:val="22"/>
        </w:rPr>
      </w:pPr>
      <w:r w:rsidRPr="00E40CAE">
        <w:rPr>
          <w:szCs w:val="22"/>
        </w:rPr>
        <w:lastRenderedPageBreak/>
        <w:t>Kartu skiriant vartoti su kortikosteroidais reikia laikytis atsargumo, nes padidėja virškinimo trakto išopėjimo ar kraujavimo rizika.</w:t>
      </w:r>
    </w:p>
    <w:p w14:paraId="4C5221C8" w14:textId="77777777" w:rsidR="00CE74F0" w:rsidRPr="00E40CAE" w:rsidRDefault="00CE74F0" w:rsidP="00CE74F0">
      <w:pPr>
        <w:tabs>
          <w:tab w:val="clear" w:pos="567"/>
        </w:tabs>
        <w:rPr>
          <w:szCs w:val="22"/>
        </w:rPr>
      </w:pPr>
    </w:p>
    <w:p w14:paraId="05E6CF6D" w14:textId="77777777" w:rsidR="00CE74F0" w:rsidRPr="00E40CAE" w:rsidRDefault="00CE74F0" w:rsidP="00CE74F0">
      <w:pPr>
        <w:tabs>
          <w:tab w:val="clear" w:pos="567"/>
        </w:tabs>
        <w:rPr>
          <w:i/>
          <w:szCs w:val="22"/>
        </w:rPr>
      </w:pPr>
      <w:r w:rsidRPr="00E40CAE">
        <w:rPr>
          <w:i/>
          <w:szCs w:val="22"/>
        </w:rPr>
        <w:t>Antikoaguliantai arba heparinas, vartojami geriatriniu arba gydymo tikslu</w:t>
      </w:r>
    </w:p>
    <w:p w14:paraId="02B02CF1" w14:textId="77777777" w:rsidR="00CE74F0" w:rsidRPr="00E40CAE" w:rsidRDefault="00CE74F0" w:rsidP="00CE74F0">
      <w:pPr>
        <w:rPr>
          <w:rStyle w:val="longtext1"/>
          <w:sz w:val="22"/>
          <w:szCs w:val="22"/>
        </w:rPr>
      </w:pPr>
      <w:r w:rsidRPr="00DE46C8">
        <w:rPr>
          <w:szCs w:val="22"/>
        </w:rPr>
        <w:t xml:space="preserve">Dėl trombocitų funkcijos slopinimo ir skrandžio bei dvylikapirštės žarnos gleivinės pažeidimo reikšmingai padidėja kraujavimo rizika. </w:t>
      </w:r>
      <w:r w:rsidRPr="00E40CAE">
        <w:rPr>
          <w:rStyle w:val="longtext1"/>
          <w:sz w:val="22"/>
          <w:szCs w:val="22"/>
        </w:rPr>
        <w:t xml:space="preserve">NVNU gali padidinti tokių antikoaguliantų, kaip varfarinas, poveikį (žr. 4.4 skyrių). NVNU kartu su  antikoaguliantais arba heparinu </w:t>
      </w:r>
      <w:r w:rsidRPr="00E40CAE">
        <w:rPr>
          <w:szCs w:val="22"/>
        </w:rPr>
        <w:t>geriatriniu tikslu arba gydymui</w:t>
      </w:r>
      <w:r w:rsidRPr="00E40CAE">
        <w:rPr>
          <w:rStyle w:val="longtext1"/>
          <w:sz w:val="22"/>
          <w:szCs w:val="22"/>
        </w:rPr>
        <w:t xml:space="preserve"> vartoti nerekomenduojama (žr. 4.4 skyrių). Heparino vartojant kitais tikslais </w:t>
      </w:r>
      <w:r w:rsidR="00A53024" w:rsidRPr="00E40CAE">
        <w:rPr>
          <w:rStyle w:val="longtext1"/>
          <w:sz w:val="22"/>
          <w:szCs w:val="22"/>
        </w:rPr>
        <w:t xml:space="preserve">(pvz. profilaktine doze) </w:t>
      </w:r>
      <w:r w:rsidRPr="00E40CAE">
        <w:rPr>
          <w:rStyle w:val="longtext1"/>
          <w:sz w:val="22"/>
          <w:szCs w:val="22"/>
        </w:rPr>
        <w:t>dėl padidėjusio kraujavimo rizikos būtina laikytis atsargumo.</w:t>
      </w:r>
    </w:p>
    <w:p w14:paraId="3BB8D0B3" w14:textId="77777777" w:rsidR="00CE74F0" w:rsidRPr="00E40CAE" w:rsidRDefault="00CE74F0" w:rsidP="00CE74F0">
      <w:pPr>
        <w:rPr>
          <w:rStyle w:val="longtext1"/>
          <w:sz w:val="22"/>
          <w:szCs w:val="22"/>
          <w:shd w:val="clear" w:color="auto" w:fill="EBEFF9"/>
        </w:rPr>
      </w:pPr>
      <w:r w:rsidRPr="00E40CAE">
        <w:rPr>
          <w:rStyle w:val="longtext1"/>
          <w:sz w:val="22"/>
          <w:szCs w:val="22"/>
        </w:rPr>
        <w:t xml:space="preserve">Jeigu gydymo minėtu deriniu išvengti negalima, būtina </w:t>
      </w:r>
      <w:r w:rsidRPr="00E40CAE">
        <w:rPr>
          <w:szCs w:val="22"/>
        </w:rPr>
        <w:t>atidžiai sekti tarptautinį normalizuotą santykį (TNS).</w:t>
      </w:r>
    </w:p>
    <w:p w14:paraId="3C2B30E1" w14:textId="77777777" w:rsidR="00CE74F0" w:rsidRPr="00E40CAE" w:rsidRDefault="00CE74F0" w:rsidP="00CE74F0">
      <w:pPr>
        <w:rPr>
          <w:szCs w:val="22"/>
        </w:rPr>
      </w:pPr>
    </w:p>
    <w:p w14:paraId="5FFF0E04" w14:textId="77777777" w:rsidR="00CE74F0" w:rsidRPr="00E40CAE" w:rsidRDefault="00CE74F0" w:rsidP="00CE74F0">
      <w:pPr>
        <w:tabs>
          <w:tab w:val="clear" w:pos="567"/>
        </w:tabs>
        <w:rPr>
          <w:i/>
          <w:szCs w:val="22"/>
        </w:rPr>
      </w:pPr>
      <w:r w:rsidRPr="00E40CAE">
        <w:rPr>
          <w:i/>
          <w:szCs w:val="22"/>
        </w:rPr>
        <w:t>Tromboliziniai ir trombocitų agregaciją mažinantys vaistiniai preparatai</w:t>
      </w:r>
    </w:p>
    <w:p w14:paraId="56C986F8" w14:textId="77777777" w:rsidR="00CE74F0" w:rsidRPr="00E40CAE" w:rsidRDefault="00CE74F0" w:rsidP="00CE74F0">
      <w:pPr>
        <w:pStyle w:val="Pagrindinistekstas2"/>
        <w:rPr>
          <w:szCs w:val="22"/>
          <w:lang w:val="lt-LT"/>
        </w:rPr>
      </w:pPr>
      <w:r w:rsidRPr="00E40CAE">
        <w:rPr>
          <w:szCs w:val="22"/>
          <w:lang w:val="lt-LT"/>
        </w:rPr>
        <w:t>Dėl trombocitų funkcijos slopinimo ir skrandžio bei dvylikapirštės gleivinės pažeidimo yra didesnė kraujavimo rizika.</w:t>
      </w:r>
    </w:p>
    <w:p w14:paraId="0C4BB7EE" w14:textId="77777777" w:rsidR="00CE74F0" w:rsidRPr="00E40CAE" w:rsidRDefault="00CE74F0" w:rsidP="00CE74F0">
      <w:pPr>
        <w:pStyle w:val="Pagrindinistekstas2"/>
        <w:rPr>
          <w:szCs w:val="22"/>
          <w:lang w:val="lt-LT"/>
        </w:rPr>
      </w:pPr>
    </w:p>
    <w:p w14:paraId="4FDBE526" w14:textId="77777777" w:rsidR="00CE74F0" w:rsidRPr="00E40CAE" w:rsidRDefault="00CE74F0" w:rsidP="00CE74F0">
      <w:pPr>
        <w:pStyle w:val="Default"/>
        <w:rPr>
          <w:i/>
          <w:sz w:val="22"/>
          <w:szCs w:val="22"/>
          <w:lang w:val="lt-LT"/>
        </w:rPr>
      </w:pPr>
      <w:r w:rsidRPr="00E40CAE">
        <w:rPr>
          <w:i/>
          <w:sz w:val="22"/>
          <w:szCs w:val="22"/>
          <w:lang w:val="lt-LT"/>
        </w:rPr>
        <w:t>Selektyvieji serotonino reabsorbcijos inhibitoriai (SSRI)</w:t>
      </w:r>
    </w:p>
    <w:p w14:paraId="41F2CBC8" w14:textId="77777777" w:rsidR="00CE74F0" w:rsidRPr="00E40CAE" w:rsidRDefault="00CE74F0" w:rsidP="00CE74F0">
      <w:pPr>
        <w:tabs>
          <w:tab w:val="clear" w:pos="567"/>
        </w:tabs>
        <w:rPr>
          <w:i/>
          <w:szCs w:val="22"/>
        </w:rPr>
      </w:pPr>
      <w:r w:rsidRPr="00E40CAE">
        <w:rPr>
          <w:szCs w:val="22"/>
        </w:rPr>
        <w:t>Didesnė kraujavimo iš skrandžio bei dvylikapirštės rizika.</w:t>
      </w:r>
    </w:p>
    <w:p w14:paraId="1A807D7E" w14:textId="77777777" w:rsidR="00CE74F0" w:rsidRPr="00E40CAE" w:rsidRDefault="00CE74F0" w:rsidP="00CE74F0">
      <w:pPr>
        <w:tabs>
          <w:tab w:val="clear" w:pos="567"/>
        </w:tabs>
        <w:rPr>
          <w:i/>
          <w:szCs w:val="22"/>
        </w:rPr>
      </w:pPr>
    </w:p>
    <w:p w14:paraId="4E5B0957" w14:textId="77777777" w:rsidR="00CE74F0" w:rsidRPr="00E40CAE" w:rsidRDefault="00CE74F0" w:rsidP="00CE74F0">
      <w:pPr>
        <w:tabs>
          <w:tab w:val="clear" w:pos="567"/>
        </w:tabs>
        <w:rPr>
          <w:i/>
          <w:szCs w:val="22"/>
        </w:rPr>
      </w:pPr>
      <w:r w:rsidRPr="00E40CAE">
        <w:rPr>
          <w:i/>
          <w:szCs w:val="22"/>
        </w:rPr>
        <w:t xml:space="preserve">Diuretikai, AKF (angiotenziną konvertuojančio fermento) inhibitoriai ir angiotenzino II receptorių blokatoriai </w:t>
      </w:r>
    </w:p>
    <w:p w14:paraId="15821BC9" w14:textId="77777777" w:rsidR="00CE74F0" w:rsidRPr="00E40CAE" w:rsidRDefault="00CE74F0" w:rsidP="00CE74F0">
      <w:pPr>
        <w:tabs>
          <w:tab w:val="clear" w:pos="567"/>
        </w:tabs>
        <w:rPr>
          <w:szCs w:val="22"/>
        </w:rPr>
      </w:pPr>
      <w:r w:rsidRPr="00E40CAE">
        <w:rPr>
          <w:szCs w:val="22"/>
        </w:rPr>
        <w:t>NVNU gali silpninti diuretikų ir kitų antihipertenzinių vaistų poveikį. Kai kuriems pacientams, kurių inkstų veikla susilpnėjusi (pvz., esant dehidracijai, senyviems pacientams, kurių inkstų veikla susilpnėjusi) AKF inhibitoriaus ar angiotenzino II receptorių blokatoriaus</w:t>
      </w:r>
      <w:r w:rsidRPr="00E40CAE">
        <w:rPr>
          <w:i/>
          <w:szCs w:val="22"/>
        </w:rPr>
        <w:t xml:space="preserve"> </w:t>
      </w:r>
      <w:r w:rsidRPr="00E40CAE">
        <w:rPr>
          <w:szCs w:val="22"/>
        </w:rPr>
        <w:t xml:space="preserve">vartojimas kartu su vaistiniu preparatu, kuris slopina ciklooksigenazę, inkstų veiklą gali dar labiau pabloginti, net sukelti ūminį inkstų nepakankamumą, kuris paprastai būna laikinas. Todėl, pacientams, ypač senyviems, minėtų vaistų derinio reikia vartoti atsargiai. Pacientas turi pakankamai vartoti skysčių, reikia atkreipti dėmesį, jog kombinuotojo gydymo pradžioje ir paskui periodiškai reikia kontroliuoti inkstų veiklą. (žr. 4.4 skyrių). </w:t>
      </w:r>
    </w:p>
    <w:p w14:paraId="3B70A4F1" w14:textId="77777777" w:rsidR="00CE74F0" w:rsidRPr="00E40CAE" w:rsidRDefault="00CE74F0" w:rsidP="00CE74F0">
      <w:pPr>
        <w:tabs>
          <w:tab w:val="clear" w:pos="567"/>
          <w:tab w:val="left" w:pos="0"/>
        </w:tabs>
        <w:rPr>
          <w:szCs w:val="22"/>
        </w:rPr>
      </w:pPr>
    </w:p>
    <w:p w14:paraId="6B7490DB" w14:textId="77777777" w:rsidR="00CE74F0" w:rsidRPr="00E40CAE" w:rsidRDefault="00CE74F0" w:rsidP="00CE74F0">
      <w:pPr>
        <w:tabs>
          <w:tab w:val="clear" w:pos="567"/>
        </w:tabs>
        <w:rPr>
          <w:szCs w:val="22"/>
        </w:rPr>
      </w:pPr>
      <w:r w:rsidRPr="00E40CAE">
        <w:rPr>
          <w:i/>
          <w:szCs w:val="22"/>
        </w:rPr>
        <w:t>Kiti antihipertenziniai vaistai (pvz., beta adrenoreceptorių blokatoriai)</w:t>
      </w:r>
    </w:p>
    <w:p w14:paraId="71E6238E" w14:textId="77777777" w:rsidR="00CE74F0" w:rsidRPr="00E40CAE" w:rsidRDefault="00CE74F0" w:rsidP="00CE74F0">
      <w:pPr>
        <w:rPr>
          <w:szCs w:val="22"/>
        </w:rPr>
      </w:pPr>
      <w:r w:rsidRPr="00E40CAE">
        <w:rPr>
          <w:szCs w:val="22"/>
        </w:rPr>
        <w:t>Gali silpnėti beta adrenoblokatorių, kaip ir kitų anksčiau minėtų antihipertenzinių vaistinių preparatų, antihipertenzinis poveikis (dėl kraujagysles plečiančių prostaglandinų sintezės slopinimo).</w:t>
      </w:r>
    </w:p>
    <w:p w14:paraId="24EF047C" w14:textId="77777777" w:rsidR="00CE74F0" w:rsidRPr="00E40CAE" w:rsidRDefault="00CE74F0" w:rsidP="00CE74F0">
      <w:pPr>
        <w:tabs>
          <w:tab w:val="clear" w:pos="567"/>
          <w:tab w:val="left" w:pos="360"/>
        </w:tabs>
        <w:rPr>
          <w:b/>
          <w:i/>
          <w:szCs w:val="22"/>
        </w:rPr>
      </w:pPr>
    </w:p>
    <w:p w14:paraId="008BD34E" w14:textId="77777777" w:rsidR="00CE74F0" w:rsidRPr="00E40CAE" w:rsidRDefault="00CE74F0" w:rsidP="00CE74F0">
      <w:pPr>
        <w:tabs>
          <w:tab w:val="clear" w:pos="567"/>
        </w:tabs>
        <w:rPr>
          <w:i/>
          <w:szCs w:val="22"/>
        </w:rPr>
      </w:pPr>
      <w:r w:rsidRPr="00E40CAE">
        <w:rPr>
          <w:i/>
          <w:szCs w:val="22"/>
        </w:rPr>
        <w:t>Kalcineurino inhibitoriai (pvz.: ciklosporinas, takrolimuzas)</w:t>
      </w:r>
    </w:p>
    <w:p w14:paraId="0F360B0A" w14:textId="77777777" w:rsidR="00CE74F0" w:rsidRPr="00E40CAE" w:rsidRDefault="00CE74F0" w:rsidP="00CE74F0">
      <w:pPr>
        <w:rPr>
          <w:szCs w:val="22"/>
        </w:rPr>
      </w:pPr>
      <w:r w:rsidRPr="00E40CAE">
        <w:rPr>
          <w:szCs w:val="22"/>
        </w:rPr>
        <w:t>NVNU slopina prostaglandinų sintezę inkstuose, todėl gali stiprinti toksinį kalcineurino inhibitorių poveikį inkstams. Kartu su meloksikamu vartojant ciklosporino, reikia matuoti inkstų veiklos rodmenis. Rekomenduojama atidžiai stebėti inkstų funkciją, ypač senyvų pacientų.</w:t>
      </w:r>
    </w:p>
    <w:p w14:paraId="27523ED9" w14:textId="77777777" w:rsidR="00CE74F0" w:rsidRPr="00E40CAE" w:rsidRDefault="00CE74F0" w:rsidP="00CE74F0">
      <w:pPr>
        <w:tabs>
          <w:tab w:val="clear" w:pos="567"/>
        </w:tabs>
        <w:rPr>
          <w:szCs w:val="22"/>
        </w:rPr>
      </w:pPr>
    </w:p>
    <w:p w14:paraId="1941E35D" w14:textId="77777777" w:rsidR="00CE74F0" w:rsidRPr="00E40CAE" w:rsidRDefault="00CE74F0" w:rsidP="00CE74F0">
      <w:pPr>
        <w:tabs>
          <w:tab w:val="clear" w:pos="567"/>
        </w:tabs>
        <w:rPr>
          <w:szCs w:val="22"/>
        </w:rPr>
      </w:pPr>
      <w:r w:rsidRPr="00E40CAE">
        <w:rPr>
          <w:i/>
          <w:szCs w:val="22"/>
        </w:rPr>
        <w:t xml:space="preserve">Intrauterinės sistemos (pvz., gimdos spiralė) </w:t>
      </w:r>
    </w:p>
    <w:p w14:paraId="0FBC1E6C" w14:textId="77777777" w:rsidR="00CE74F0" w:rsidRPr="00E40CAE" w:rsidRDefault="00CE74F0" w:rsidP="00CE74F0">
      <w:pPr>
        <w:rPr>
          <w:szCs w:val="22"/>
        </w:rPr>
      </w:pPr>
      <w:r w:rsidRPr="00E40CAE">
        <w:rPr>
          <w:szCs w:val="22"/>
        </w:rPr>
        <w:t>Apie tai, kad NVNU mažina vartojamų į gimdą sistemų veiksmingumą buvo pranešta anksčiau, tačiau tai dar reikia patvirtinti.</w:t>
      </w:r>
    </w:p>
    <w:p w14:paraId="3EE7D6D6" w14:textId="77777777" w:rsidR="00A53024" w:rsidRPr="00E40CAE" w:rsidRDefault="00A53024" w:rsidP="00A53024">
      <w:pPr>
        <w:tabs>
          <w:tab w:val="left" w:pos="600"/>
        </w:tabs>
        <w:rPr>
          <w:i/>
          <w:szCs w:val="22"/>
        </w:rPr>
      </w:pPr>
    </w:p>
    <w:p w14:paraId="5F299769" w14:textId="77777777" w:rsidR="00A53024" w:rsidRPr="00E40CAE" w:rsidRDefault="00A53024" w:rsidP="00A53024">
      <w:pPr>
        <w:tabs>
          <w:tab w:val="left" w:pos="600"/>
        </w:tabs>
        <w:rPr>
          <w:i/>
          <w:szCs w:val="22"/>
        </w:rPr>
      </w:pPr>
      <w:r w:rsidRPr="00E40CAE">
        <w:rPr>
          <w:i/>
          <w:szCs w:val="22"/>
        </w:rPr>
        <w:t>Deferaziroksas</w:t>
      </w:r>
    </w:p>
    <w:p w14:paraId="59A27A33" w14:textId="77777777" w:rsidR="00A53024" w:rsidRPr="00E40CAE" w:rsidRDefault="00A53024" w:rsidP="00A53024">
      <w:pPr>
        <w:keepNext/>
        <w:tabs>
          <w:tab w:val="left" w:pos="600"/>
        </w:tabs>
        <w:rPr>
          <w:szCs w:val="22"/>
        </w:rPr>
      </w:pPr>
      <w:r w:rsidRPr="00E40CAE">
        <w:rPr>
          <w:szCs w:val="22"/>
        </w:rPr>
        <w:t>Kartu su meloksikamu vartojant deferazirokso gali didėti nepageidaujamas poveikis virškinimo traktui. Kartu vartojant šių vaistinių preparatų, reikia laikytis atsargumo.</w:t>
      </w:r>
    </w:p>
    <w:p w14:paraId="4936D550" w14:textId="77777777" w:rsidR="00CE74F0" w:rsidRPr="00E40CAE" w:rsidRDefault="00CE74F0" w:rsidP="00CE74F0">
      <w:pPr>
        <w:tabs>
          <w:tab w:val="clear" w:pos="567"/>
          <w:tab w:val="left" w:pos="0"/>
        </w:tabs>
        <w:rPr>
          <w:szCs w:val="22"/>
        </w:rPr>
      </w:pPr>
    </w:p>
    <w:p w14:paraId="57A22F49" w14:textId="77777777" w:rsidR="00CE74F0" w:rsidRPr="00E40CAE" w:rsidRDefault="00CE74F0" w:rsidP="00CE74F0">
      <w:pPr>
        <w:tabs>
          <w:tab w:val="clear" w:pos="567"/>
        </w:tabs>
        <w:rPr>
          <w:szCs w:val="22"/>
        </w:rPr>
      </w:pPr>
      <w:r w:rsidRPr="00E40CAE">
        <w:rPr>
          <w:szCs w:val="22"/>
          <w:u w:val="single"/>
        </w:rPr>
        <w:t>Farmakokinetinė sąveika: meloksikamo poveikis kitų vaistinių preparatų farmakokinetikai</w:t>
      </w:r>
    </w:p>
    <w:p w14:paraId="03FCD977" w14:textId="77777777" w:rsidR="00CE74F0" w:rsidRPr="00E40CAE" w:rsidRDefault="00CE74F0" w:rsidP="00CE74F0">
      <w:pPr>
        <w:tabs>
          <w:tab w:val="clear" w:pos="567"/>
        </w:tabs>
        <w:rPr>
          <w:szCs w:val="22"/>
        </w:rPr>
      </w:pPr>
    </w:p>
    <w:p w14:paraId="162F6AD2" w14:textId="77777777" w:rsidR="00CE74F0" w:rsidRPr="00E40CAE" w:rsidRDefault="00CE74F0" w:rsidP="00CE74F0">
      <w:pPr>
        <w:ind w:left="360" w:hanging="360"/>
        <w:rPr>
          <w:i/>
          <w:iCs/>
          <w:szCs w:val="22"/>
        </w:rPr>
      </w:pPr>
      <w:r w:rsidRPr="00E40CAE">
        <w:rPr>
          <w:i/>
          <w:iCs/>
          <w:szCs w:val="22"/>
        </w:rPr>
        <w:t>Litis</w:t>
      </w:r>
    </w:p>
    <w:p w14:paraId="3421C3CB" w14:textId="77777777" w:rsidR="00CE74F0" w:rsidRPr="00E40CAE" w:rsidRDefault="00CE74F0" w:rsidP="00CE74F0">
      <w:pPr>
        <w:tabs>
          <w:tab w:val="left" w:pos="0"/>
        </w:tabs>
        <w:rPr>
          <w:szCs w:val="22"/>
        </w:rPr>
      </w:pPr>
      <w:r w:rsidRPr="00E40CAE">
        <w:rPr>
          <w:szCs w:val="22"/>
        </w:rPr>
        <w:t xml:space="preserve">NVNU didina ličio koncentraciją kraujyje (mažindami jo išsiskyrimą pro inkstus), todėl ji gali tapti toksinė. NVNU kartu su ličiu vartoti nerekomenduojama (žr. 4.4 skyrių). Jeigu toks gydymas būtinas, pradėjus gydyti meloksikamu, pakeitus jo dozę bei nutraukus vartojimą, reikia atidžiai matuoti ličio kiekį kraujo plazmoje. </w:t>
      </w:r>
    </w:p>
    <w:p w14:paraId="0E6123DB" w14:textId="77777777" w:rsidR="00CE74F0" w:rsidRPr="00E40CAE" w:rsidRDefault="00CE74F0" w:rsidP="00CE74F0">
      <w:pPr>
        <w:tabs>
          <w:tab w:val="left" w:pos="0"/>
        </w:tabs>
        <w:rPr>
          <w:szCs w:val="22"/>
        </w:rPr>
      </w:pPr>
    </w:p>
    <w:p w14:paraId="3FA94B9F" w14:textId="77777777" w:rsidR="00CE74F0" w:rsidRPr="00E40CAE" w:rsidRDefault="00CE74F0" w:rsidP="00CE74F0">
      <w:pPr>
        <w:tabs>
          <w:tab w:val="left" w:pos="0"/>
        </w:tabs>
        <w:rPr>
          <w:i/>
          <w:szCs w:val="22"/>
        </w:rPr>
      </w:pPr>
      <w:r w:rsidRPr="00E40CAE">
        <w:rPr>
          <w:i/>
          <w:szCs w:val="22"/>
        </w:rPr>
        <w:t>Zidovudinas</w:t>
      </w:r>
    </w:p>
    <w:p w14:paraId="5CC6DC0A" w14:textId="77777777" w:rsidR="00CE74F0" w:rsidRPr="00E40CAE" w:rsidRDefault="00CE74F0" w:rsidP="00CE74F0">
      <w:pPr>
        <w:rPr>
          <w:szCs w:val="22"/>
        </w:rPr>
      </w:pPr>
      <w:r w:rsidRPr="00E40CAE">
        <w:rPr>
          <w:szCs w:val="22"/>
        </w:rPr>
        <w:lastRenderedPageBreak/>
        <w:t>Dėl poveikio retikulocitams sustiprėja toksinis poveikis eritrocitams, todėl, praėjus savaitei po nesteroidinių vaistų nuo uždegimo vartojimo, galima sunki anemija. Pradėjus gydyti nesteroidiniais vaistais nuo uždegimo, po 1-2 savaičių būtina nustatyti visų kraujo ląstelių ir retikulocitų kiekį.</w:t>
      </w:r>
    </w:p>
    <w:p w14:paraId="53F45E33" w14:textId="77777777" w:rsidR="00CE74F0" w:rsidRPr="00E40CAE" w:rsidRDefault="00CE74F0" w:rsidP="00CE74F0">
      <w:pPr>
        <w:ind w:left="360" w:hanging="360"/>
        <w:rPr>
          <w:szCs w:val="22"/>
        </w:rPr>
      </w:pPr>
    </w:p>
    <w:p w14:paraId="60CE99F3" w14:textId="77777777" w:rsidR="00CE74F0" w:rsidRPr="00E40CAE" w:rsidRDefault="00CE74F0" w:rsidP="00CE74F0">
      <w:pPr>
        <w:ind w:left="360" w:hanging="360"/>
        <w:rPr>
          <w:i/>
          <w:szCs w:val="22"/>
        </w:rPr>
      </w:pPr>
      <w:r w:rsidRPr="00E40CAE">
        <w:rPr>
          <w:i/>
          <w:szCs w:val="22"/>
        </w:rPr>
        <w:t>Metotreksatas</w:t>
      </w:r>
    </w:p>
    <w:p w14:paraId="70F4EDCB" w14:textId="77777777" w:rsidR="00CE74F0" w:rsidRPr="00E40CAE" w:rsidRDefault="00CE74F0" w:rsidP="00CE74F0">
      <w:pPr>
        <w:rPr>
          <w:szCs w:val="22"/>
        </w:rPr>
      </w:pPr>
      <w:r w:rsidRPr="00E40CAE">
        <w:rPr>
          <w:szCs w:val="22"/>
        </w:rPr>
        <w:t xml:space="preserve">NVNU gali mažinti metotreksato sekreciją į inkstų kanalėlius, todėl gali didėti jo koncentraciją kraujo plazmoje. Dėl to didele metotreksato doze (daugiau negu 15 mg per savaitę) gydomiems pacientams NVNU vartoti nerekomenduojama (žr. 4.4 skyrių). </w:t>
      </w:r>
    </w:p>
    <w:p w14:paraId="7F5381DF" w14:textId="77777777" w:rsidR="00CE74F0" w:rsidRPr="00E40CAE" w:rsidRDefault="00CE74F0" w:rsidP="00CE74F0">
      <w:pPr>
        <w:rPr>
          <w:szCs w:val="22"/>
        </w:rPr>
      </w:pPr>
      <w:r w:rsidRPr="00E40CAE">
        <w:rPr>
          <w:szCs w:val="22"/>
        </w:rPr>
        <w:t>NVNU ir metotreksato sąveikos riziką reikia apsvarstyti ir gydant maža metotreksato doze, ypač tuo atveju, jeigu paciento inkstų funkcija sutrikusi. Jei toks derinys būtinas, reikia kontroliuoti kraujo ląstelių sudėtį ir inkstų funkciją. Atsargumas būtinas, jeigu NVNU kartu su metotreksatu gydoma tris paras iš eilės, kadangi gali padidėti metotreksato koncentracija kraujyje ir dėl to sustiprėti toksinis jo poveikis. Nors meloksikamas kartu vartojamo metotreksato (15 mg per savaitę) farmakokinetikai reikšmingos įtakos nedarė, tačiau reikia turėti omenyje, kad NVNU (žr. aukščiau) gali stiprinti toksinį metotreksato poveikį kraujui (žr. 4.8 skyrių).</w:t>
      </w:r>
    </w:p>
    <w:p w14:paraId="41AA5567" w14:textId="77777777" w:rsidR="004E1FE4" w:rsidRPr="00E40CAE" w:rsidRDefault="004E1FE4" w:rsidP="00A53024">
      <w:pPr>
        <w:tabs>
          <w:tab w:val="left" w:pos="600"/>
        </w:tabs>
        <w:rPr>
          <w:i/>
          <w:szCs w:val="22"/>
        </w:rPr>
      </w:pPr>
    </w:p>
    <w:p w14:paraId="3E9B20F7" w14:textId="77777777" w:rsidR="00A53024" w:rsidRPr="00E40CAE" w:rsidRDefault="00A53024" w:rsidP="00A53024">
      <w:pPr>
        <w:tabs>
          <w:tab w:val="left" w:pos="600"/>
        </w:tabs>
        <w:rPr>
          <w:i/>
          <w:szCs w:val="22"/>
        </w:rPr>
      </w:pPr>
      <w:r w:rsidRPr="00E40CAE">
        <w:rPr>
          <w:i/>
          <w:szCs w:val="22"/>
        </w:rPr>
        <w:t>Pemetreksedas</w:t>
      </w:r>
    </w:p>
    <w:p w14:paraId="604C87AF" w14:textId="77777777" w:rsidR="00A53024" w:rsidRPr="00E40CAE" w:rsidRDefault="00A53024" w:rsidP="00A53024">
      <w:pPr>
        <w:tabs>
          <w:tab w:val="left" w:pos="600"/>
        </w:tabs>
        <w:rPr>
          <w:szCs w:val="22"/>
        </w:rPr>
      </w:pPr>
      <w:r w:rsidRPr="00E40CAE">
        <w:rPr>
          <w:szCs w:val="22"/>
        </w:rPr>
        <w:t>Jei pacientams, kurių kreatinino klirensas 45-79 ml/min, reikia kartu vartoti meloksikamo ir pemetreksedo, prieš pastarojo vaistinio preparato pavartojimą reikia daryti 5 parų meloksikamo vartojimo pertrauką bei dviejų parų – po pemetreksedo vartojimo. Jei meloksikamo ir pemetreksedo kartu vartoti neišvengiama, pacientus būtina atidžiai nuolat sekti, ypač dėl kaulų čiulpų slopinimo galimybės ir nepageidaujamo poveikio virškinimo traktui. Pacientams, sergantiems sunkiu inkstų funkcijos sutrikimu (kreatinino klirensas mažesnis nei 45 ml/min), kartu vartoti meloksikamo ir pemetreksedo nerekomenduojama.</w:t>
      </w:r>
    </w:p>
    <w:p w14:paraId="72FE2A40" w14:textId="77777777" w:rsidR="00A53024" w:rsidRPr="00E40CAE" w:rsidRDefault="00A53024" w:rsidP="00A53024">
      <w:pPr>
        <w:tabs>
          <w:tab w:val="left" w:pos="600"/>
        </w:tabs>
        <w:rPr>
          <w:szCs w:val="22"/>
        </w:rPr>
      </w:pPr>
      <w:r w:rsidRPr="00E40CAE">
        <w:rPr>
          <w:szCs w:val="22"/>
        </w:rPr>
        <w:t>Pacientams, kurių inkstų funkcija normali (kreatinino klirensas ≥80 ml/min), 15 mg meloksikamo dozė gali mažinti pemetreksedo išsiskyrimą, vadinasi, didėja pemetreksedo sukelto šalutinio poveikio atsiradimas. Todėl reikia laikytis atsargumo, kai pacientai, kurių inkstų funkcija normali (kreatinino klirensas ≥80 ml/min), vartoja 15 mg meloksikamo dozę kartu su pemetreksedu.</w:t>
      </w:r>
    </w:p>
    <w:p w14:paraId="1BA7C5C0" w14:textId="77777777" w:rsidR="00CE74F0" w:rsidRPr="00E40CAE" w:rsidRDefault="00CE74F0" w:rsidP="00A53024">
      <w:pPr>
        <w:rPr>
          <w:szCs w:val="22"/>
        </w:rPr>
      </w:pPr>
    </w:p>
    <w:p w14:paraId="0E5A0AD4" w14:textId="77777777" w:rsidR="00CE74F0" w:rsidRPr="00E40CAE" w:rsidRDefault="00CE74F0" w:rsidP="00CE74F0">
      <w:pPr>
        <w:ind w:left="360" w:hanging="360"/>
        <w:rPr>
          <w:szCs w:val="22"/>
          <w:u w:val="single"/>
        </w:rPr>
      </w:pPr>
      <w:r w:rsidRPr="00E40CAE">
        <w:rPr>
          <w:szCs w:val="22"/>
          <w:u w:val="single"/>
        </w:rPr>
        <w:t>Farmakokinetinė sąveika: kitų vaistinių preparatų poveikis meloksikamo farmakokinetikai</w:t>
      </w:r>
    </w:p>
    <w:p w14:paraId="2F5E23B5" w14:textId="77777777" w:rsidR="00CE74F0" w:rsidRPr="00E40CAE" w:rsidRDefault="00CE74F0" w:rsidP="00CE74F0">
      <w:pPr>
        <w:ind w:left="360" w:hanging="360"/>
        <w:rPr>
          <w:szCs w:val="22"/>
          <w:u w:val="single"/>
        </w:rPr>
      </w:pPr>
    </w:p>
    <w:p w14:paraId="498CB58A" w14:textId="77777777" w:rsidR="00CE74F0" w:rsidRPr="00E40CAE" w:rsidRDefault="00CE74F0" w:rsidP="00CE74F0">
      <w:pPr>
        <w:tabs>
          <w:tab w:val="left" w:pos="720"/>
          <w:tab w:val="left" w:pos="1656"/>
        </w:tabs>
        <w:ind w:left="360" w:hanging="360"/>
        <w:rPr>
          <w:i/>
          <w:iCs/>
          <w:szCs w:val="22"/>
        </w:rPr>
      </w:pPr>
      <w:r w:rsidRPr="00E40CAE">
        <w:rPr>
          <w:i/>
          <w:szCs w:val="22"/>
        </w:rPr>
        <w:t>K</w:t>
      </w:r>
      <w:r w:rsidRPr="00E40CAE">
        <w:rPr>
          <w:i/>
          <w:iCs/>
          <w:szCs w:val="22"/>
        </w:rPr>
        <w:t>olestiraminas</w:t>
      </w:r>
    </w:p>
    <w:p w14:paraId="361D405B" w14:textId="77777777" w:rsidR="00CE74F0" w:rsidRPr="00E40CAE" w:rsidRDefault="00CE74F0" w:rsidP="00CE74F0">
      <w:pPr>
        <w:tabs>
          <w:tab w:val="left" w:pos="720"/>
          <w:tab w:val="left" w:pos="1656"/>
        </w:tabs>
        <w:rPr>
          <w:szCs w:val="22"/>
        </w:rPr>
      </w:pPr>
      <w:r w:rsidRPr="00E40CAE">
        <w:rPr>
          <w:szCs w:val="22"/>
        </w:rPr>
        <w:t>Kolestiraminas greitina meloksikamo eliminaciją, kliudydamas cirkuliuoti enterohepatinėje kraujotakoje, todėl meloksikamo klirensas padidėja 50</w:t>
      </w:r>
      <w:r w:rsidRPr="00E40CAE">
        <w:rPr>
          <w:szCs w:val="22"/>
        </w:rPr>
        <w:sym w:font="Symbol" w:char="F025"/>
      </w:r>
      <w:r w:rsidRPr="00E40CAE">
        <w:rPr>
          <w:szCs w:val="22"/>
        </w:rPr>
        <w:t xml:space="preserve">, o pusinės eliminacijos laikas sutrumpėja iki 13 </w:t>
      </w:r>
      <w:r w:rsidRPr="00E40CAE">
        <w:rPr>
          <w:szCs w:val="22"/>
        </w:rPr>
        <w:sym w:font="Symbol" w:char="F0B1"/>
      </w:r>
      <w:r w:rsidRPr="00E40CAE">
        <w:rPr>
          <w:szCs w:val="22"/>
        </w:rPr>
        <w:t xml:space="preserve">3 val. Ši sąveika nėra kliniškai reikšminga. </w:t>
      </w:r>
    </w:p>
    <w:p w14:paraId="1B3AB901" w14:textId="77777777" w:rsidR="00CE74F0" w:rsidRPr="00E40CAE" w:rsidRDefault="00CE74F0" w:rsidP="00CE74F0">
      <w:pPr>
        <w:tabs>
          <w:tab w:val="left" w:pos="720"/>
          <w:tab w:val="left" w:pos="1656"/>
        </w:tabs>
        <w:ind w:left="360" w:hanging="360"/>
        <w:rPr>
          <w:szCs w:val="22"/>
        </w:rPr>
      </w:pPr>
    </w:p>
    <w:p w14:paraId="36D81BF4" w14:textId="77777777" w:rsidR="00A53024" w:rsidRPr="00E40CAE" w:rsidRDefault="00A53024" w:rsidP="00A53024">
      <w:pPr>
        <w:tabs>
          <w:tab w:val="left" w:pos="600"/>
        </w:tabs>
        <w:rPr>
          <w:szCs w:val="22"/>
          <w:u w:val="single"/>
        </w:rPr>
      </w:pPr>
      <w:r w:rsidRPr="00E40CAE">
        <w:rPr>
          <w:szCs w:val="22"/>
          <w:u w:val="single"/>
        </w:rPr>
        <w:t>Farmakokinetinė sąveika (meloksikamo derinių su kitais vaistiniais preparatais poveikis farmakokinetikai)</w:t>
      </w:r>
    </w:p>
    <w:p w14:paraId="1BB52926" w14:textId="77777777" w:rsidR="00A53024" w:rsidRPr="00E40CAE" w:rsidRDefault="00A53024" w:rsidP="00A53024">
      <w:pPr>
        <w:tabs>
          <w:tab w:val="left" w:pos="600"/>
        </w:tabs>
        <w:rPr>
          <w:szCs w:val="22"/>
        </w:rPr>
      </w:pPr>
    </w:p>
    <w:p w14:paraId="0FF8518D" w14:textId="77777777" w:rsidR="00A53024" w:rsidRPr="00E40CAE" w:rsidRDefault="00A53024" w:rsidP="00A53024">
      <w:pPr>
        <w:tabs>
          <w:tab w:val="left" w:pos="600"/>
        </w:tabs>
        <w:rPr>
          <w:i/>
          <w:szCs w:val="22"/>
        </w:rPr>
      </w:pPr>
      <w:r w:rsidRPr="00E40CAE">
        <w:rPr>
          <w:i/>
          <w:szCs w:val="22"/>
        </w:rPr>
        <w:t xml:space="preserve">Geriamieji antidiabetiniai vaistiniai preparatai (sulfonilurėjos dariniai, nateglinidas) </w:t>
      </w:r>
    </w:p>
    <w:p w14:paraId="445D5149" w14:textId="46102A80" w:rsidR="00A53024" w:rsidRPr="00E40CAE" w:rsidRDefault="00A53024" w:rsidP="00A53024">
      <w:pPr>
        <w:rPr>
          <w:szCs w:val="22"/>
        </w:rPr>
      </w:pPr>
      <w:r w:rsidRPr="00E40CAE">
        <w:rPr>
          <w:szCs w:val="22"/>
        </w:rPr>
        <w:t xml:space="preserve">Meloksikamas beveik visiškai metabolizuojamas kepenyse, maždaug du trečdaliai vaistinio preparato paveikiami citochromo (CYP) P450 fermentų (CYP 2C9 fermentų sistema yra pagrindinis kelias, o CYP 3A4 – šalutinis kelias) bei vienas trečdalis metabolizuojamas kitokiu būdu, pvz., peroksidazės oksidacija. Reikia atsižvelgti į farmakokinetinės sąveikos atsiradimo galimybę, jei meloksikamo vartojama kartu su vaistiniais preparatais, slopinančiais ar metabolizuojančiais CYP 2C9 ir (ar) CYP 3A4 fermentų sistemas. Sąveika gali pasireikšti, dalyvaujant CYP 2C9, jei su vaistiniu preparatu vartojami geriamieji antidiabetiniai vaistiniai preparatai (sulfonilurėjos dariniai, nateglinidas), </w:t>
      </w:r>
      <w:r w:rsidR="000649A3">
        <w:rPr>
          <w:szCs w:val="22"/>
        </w:rPr>
        <w:t>todėl gali padidėti</w:t>
      </w:r>
      <w:r w:rsidRPr="00E40CAE">
        <w:rPr>
          <w:szCs w:val="22"/>
        </w:rPr>
        <w:t xml:space="preserve"> šių vaistinių preparatų ir meloksikamo koncentracija kraujo plazmoje. Pacientus tuo pat metu vartojančius meloksikamo ir sulfonilurėjos darinių ar nateglinido, būtina atidžiai sekti dėl hipoglikemijos.</w:t>
      </w:r>
    </w:p>
    <w:p w14:paraId="4B0426CD" w14:textId="77777777" w:rsidR="00A53024" w:rsidRPr="00E40CAE" w:rsidRDefault="00A53024" w:rsidP="00CE74F0">
      <w:pPr>
        <w:tabs>
          <w:tab w:val="left" w:pos="720"/>
          <w:tab w:val="left" w:pos="1656"/>
        </w:tabs>
        <w:rPr>
          <w:szCs w:val="22"/>
        </w:rPr>
      </w:pPr>
    </w:p>
    <w:p w14:paraId="795152AC" w14:textId="77777777" w:rsidR="00CE74F0" w:rsidRPr="00E40CAE" w:rsidRDefault="00CE74F0" w:rsidP="00CE74F0">
      <w:pPr>
        <w:tabs>
          <w:tab w:val="left" w:pos="720"/>
          <w:tab w:val="left" w:pos="1656"/>
        </w:tabs>
        <w:rPr>
          <w:szCs w:val="22"/>
        </w:rPr>
      </w:pPr>
      <w:r w:rsidRPr="00E40CAE">
        <w:rPr>
          <w:szCs w:val="22"/>
        </w:rPr>
        <w:t>Kliniškai reikšmingos farmakokinetinės meloksikamo sąveikos su antacidininiais preparatais, cimetidinu ar digoksinu nepastebėta.</w:t>
      </w:r>
    </w:p>
    <w:p w14:paraId="3FDD8646" w14:textId="77777777" w:rsidR="00CE74F0" w:rsidRPr="00E40CAE" w:rsidRDefault="00CE74F0" w:rsidP="00CE74F0">
      <w:pPr>
        <w:tabs>
          <w:tab w:val="clear" w:pos="567"/>
        </w:tabs>
        <w:rPr>
          <w:b/>
          <w:color w:val="000000"/>
          <w:szCs w:val="22"/>
        </w:rPr>
      </w:pPr>
    </w:p>
    <w:p w14:paraId="3074F396" w14:textId="77777777" w:rsidR="00CE74F0" w:rsidRPr="00E40CAE" w:rsidRDefault="00CE74F0" w:rsidP="00CE74F0">
      <w:pPr>
        <w:tabs>
          <w:tab w:val="clear" w:pos="567"/>
        </w:tabs>
        <w:ind w:left="540" w:hanging="540"/>
        <w:rPr>
          <w:szCs w:val="22"/>
        </w:rPr>
      </w:pPr>
      <w:r w:rsidRPr="00E40CAE">
        <w:rPr>
          <w:b/>
          <w:color w:val="000000"/>
          <w:szCs w:val="22"/>
        </w:rPr>
        <w:t xml:space="preserve">4.6 </w:t>
      </w:r>
      <w:r w:rsidRPr="00E40CAE">
        <w:rPr>
          <w:b/>
          <w:color w:val="000000"/>
          <w:szCs w:val="22"/>
        </w:rPr>
        <w:tab/>
      </w:r>
      <w:r w:rsidRPr="00E40CAE">
        <w:rPr>
          <w:b/>
          <w:szCs w:val="22"/>
        </w:rPr>
        <w:t>Vaisingumas, nėštumo ir žindymo laikotarpis</w:t>
      </w:r>
    </w:p>
    <w:p w14:paraId="11B19843" w14:textId="77777777" w:rsidR="00CE74F0" w:rsidRPr="00E40CAE" w:rsidRDefault="00CE74F0" w:rsidP="00CE74F0">
      <w:pPr>
        <w:tabs>
          <w:tab w:val="clear" w:pos="567"/>
        </w:tabs>
        <w:rPr>
          <w:szCs w:val="22"/>
        </w:rPr>
      </w:pPr>
    </w:p>
    <w:p w14:paraId="652B02DA" w14:textId="77777777" w:rsidR="00CE74F0" w:rsidRPr="00E40CAE" w:rsidRDefault="00CE74F0" w:rsidP="00CE74F0">
      <w:pPr>
        <w:tabs>
          <w:tab w:val="clear" w:pos="567"/>
        </w:tabs>
        <w:rPr>
          <w:vanish/>
          <w:szCs w:val="22"/>
        </w:rPr>
      </w:pPr>
    </w:p>
    <w:p w14:paraId="3E194E18" w14:textId="77777777" w:rsidR="00CE74F0" w:rsidRPr="00E40CAE" w:rsidRDefault="00CE74F0" w:rsidP="00CE74F0">
      <w:pPr>
        <w:pStyle w:val="prastasiniatinklio"/>
        <w:spacing w:before="0" w:beforeAutospacing="0" w:after="0" w:afterAutospacing="0"/>
        <w:rPr>
          <w:rFonts w:ascii="Times New Roman" w:eastAsia="SimSun" w:hAnsi="Times New Roman" w:cs="Times New Roman"/>
          <w:sz w:val="22"/>
          <w:szCs w:val="22"/>
          <w:u w:val="single"/>
          <w:lang w:val="lt-LT"/>
        </w:rPr>
      </w:pPr>
      <w:r w:rsidRPr="00E40CAE">
        <w:rPr>
          <w:rFonts w:ascii="Times New Roman" w:eastAsia="SimSun" w:hAnsi="Times New Roman" w:cs="Times New Roman"/>
          <w:sz w:val="22"/>
          <w:szCs w:val="22"/>
          <w:u w:val="single"/>
          <w:lang w:val="lt-LT"/>
        </w:rPr>
        <w:t>Nėštumas</w:t>
      </w:r>
    </w:p>
    <w:p w14:paraId="6BD5D3F2" w14:textId="77777777" w:rsidR="00CE74F0" w:rsidRPr="00E40CAE" w:rsidRDefault="00CE74F0" w:rsidP="00CE74F0">
      <w:pPr>
        <w:rPr>
          <w:szCs w:val="22"/>
        </w:rPr>
      </w:pPr>
      <w:r w:rsidRPr="00E40CAE">
        <w:rPr>
          <w:szCs w:val="22"/>
        </w:rPr>
        <w:t xml:space="preserve">Prostaglandinų sintezės slopinimas gali turėti neigiamos įtakos nėštumui ir (arba) embriono bei vaisiaus vystymuisi. Epidemiologinių tyrimų duomenys rodo, kad vartojant ankstyvuoju nėštumo laikotarpiu prostaglandinų sintezės inhibitoriaus padidėja persileidimo, įgimtų širdies ydų ir skrandžio nesuaugimo rizika. Absoliuti širdies ir kraujagyslių sklaidos trūkumų rizika padidėjo nuo mažiau kaip 1% iki maždaug 1,5%. Manoma, kad rizika didėja ilginant gydymą ir didinant dozę. </w:t>
      </w:r>
    </w:p>
    <w:p w14:paraId="0530D3F8" w14:textId="77777777" w:rsidR="00CE74F0" w:rsidRPr="00E40CAE" w:rsidRDefault="00CE74F0" w:rsidP="00CE74F0">
      <w:pPr>
        <w:rPr>
          <w:szCs w:val="22"/>
        </w:rPr>
      </w:pPr>
      <w:r w:rsidRPr="00E40CAE">
        <w:rPr>
          <w:szCs w:val="22"/>
        </w:rPr>
        <w:t>Gyvūnų tyrimų metu nustatyta, kad duodant jiems prostaglandinų sintezės inhibitorių padidėja prie- ir postinplantacinė netektis ir embriono bei vaisiaus žūtis. Be to, pranešama apie tai, kad prostaglandinų sintezės inhibitorių duodant gyvūnams organogenezės periodu padidėja raidos sutrikimų, įskaitant širdies ir kraujagyslių sistemos, dažnumas.</w:t>
      </w:r>
    </w:p>
    <w:p w14:paraId="3D4077AF" w14:textId="77777777" w:rsidR="00CE74F0" w:rsidRPr="00E40CAE" w:rsidRDefault="00CE74F0" w:rsidP="00CE74F0">
      <w:pPr>
        <w:rPr>
          <w:szCs w:val="22"/>
        </w:rPr>
      </w:pPr>
    </w:p>
    <w:p w14:paraId="6D3C3CF4" w14:textId="68047115" w:rsidR="00CE74F0" w:rsidRPr="00E40CAE" w:rsidRDefault="00E74E8E" w:rsidP="00CE74F0">
      <w:pPr>
        <w:rPr>
          <w:szCs w:val="22"/>
        </w:rPr>
      </w:pPr>
      <w:r w:rsidRPr="00653CFA">
        <w:rPr>
          <w:szCs w:val="22"/>
        </w:rPr>
        <w:t xml:space="preserve">Nuo 20 nėštumo savaitės </w:t>
      </w:r>
      <w:r>
        <w:rPr>
          <w:szCs w:val="22"/>
        </w:rPr>
        <w:t>meloksikam</w:t>
      </w:r>
      <w:r w:rsidRPr="00653CFA">
        <w:rPr>
          <w:szCs w:val="22"/>
        </w:rPr>
        <w:t xml:space="preserve">o vartojimas dėl vaisiaus inkstų funkcijos sutrikimo gali sukelti oligohidramnioną. Tai gali pasireikšti </w:t>
      </w:r>
      <w:r w:rsidR="00601E8B">
        <w:rPr>
          <w:szCs w:val="22"/>
        </w:rPr>
        <w:t xml:space="preserve">vos </w:t>
      </w:r>
      <w:r w:rsidRPr="00653CFA">
        <w:rPr>
          <w:szCs w:val="22"/>
        </w:rPr>
        <w:t>pradėjus gydymą, nutraukus vartojimą paprastai išnyksta. Be to, buvo gauta pranešimų apie arterinio latako susiaurėjimą po gydymo antrąjį nėštumo trimestrą, kuris nutraukus gydymą dažniausiai išnyk</w:t>
      </w:r>
      <w:r w:rsidR="00601E8B">
        <w:rPr>
          <w:szCs w:val="22"/>
        </w:rPr>
        <w:t>dav</w:t>
      </w:r>
      <w:r w:rsidRPr="00653CFA">
        <w:rPr>
          <w:szCs w:val="22"/>
        </w:rPr>
        <w:t>o.</w:t>
      </w:r>
      <w:r>
        <w:rPr>
          <w:szCs w:val="22"/>
        </w:rPr>
        <w:t xml:space="preserve"> Todėl ,j</w:t>
      </w:r>
      <w:r w:rsidR="00CE74F0" w:rsidRPr="00E40CAE">
        <w:rPr>
          <w:szCs w:val="22"/>
        </w:rPr>
        <w:t>ei nebūtina, meloksikamo negalima skirti vartoti nėštumo pirmo ir antro semestro laikotarpiu. Jeigu meloksikamas vartojamas ketinančioms pastoti moterims arba nėščiosioms nėštumo pirmo ir antro trimestro laikotarpiu, reikia vartoti mažiausią dozę trumpiausią laiką.</w:t>
      </w:r>
      <w:r w:rsidR="00601E8B">
        <w:rPr>
          <w:szCs w:val="22"/>
        </w:rPr>
        <w:t xml:space="preserve"> Jei po 20-os nėštumo savaitės</w:t>
      </w:r>
      <w:r w:rsidRPr="00653CFA">
        <w:rPr>
          <w:szCs w:val="22"/>
        </w:rPr>
        <w:t xml:space="preserve"> </w:t>
      </w:r>
      <w:r>
        <w:rPr>
          <w:szCs w:val="22"/>
        </w:rPr>
        <w:t>meloksikam</w:t>
      </w:r>
      <w:r w:rsidRPr="00653CFA">
        <w:rPr>
          <w:szCs w:val="22"/>
        </w:rPr>
        <w:t>o</w:t>
      </w:r>
      <w:r w:rsidR="00601E8B">
        <w:rPr>
          <w:szCs w:val="22"/>
        </w:rPr>
        <w:t xml:space="preserve"> buvo vartojama nors kelias dienas,</w:t>
      </w:r>
      <w:r w:rsidRPr="00653CFA">
        <w:rPr>
          <w:szCs w:val="22"/>
        </w:rPr>
        <w:t xml:space="preserve"> reikia spręsti </w:t>
      </w:r>
      <w:r w:rsidR="00601E8B">
        <w:rPr>
          <w:szCs w:val="22"/>
        </w:rPr>
        <w:t>dėl</w:t>
      </w:r>
      <w:r w:rsidRPr="00653CFA">
        <w:rPr>
          <w:szCs w:val="22"/>
        </w:rPr>
        <w:t xml:space="preserve"> antenatalinį</w:t>
      </w:r>
      <w:r w:rsidR="00601E8B">
        <w:rPr>
          <w:szCs w:val="22"/>
        </w:rPr>
        <w:t>o</w:t>
      </w:r>
      <w:r w:rsidRPr="00653CFA">
        <w:rPr>
          <w:szCs w:val="22"/>
        </w:rPr>
        <w:t xml:space="preserve"> oligohidramniono ir arterinio latako susiaurėjimo stebėjim</w:t>
      </w:r>
      <w:r w:rsidR="00601E8B">
        <w:rPr>
          <w:szCs w:val="22"/>
        </w:rPr>
        <w:t>o</w:t>
      </w:r>
      <w:r w:rsidRPr="00653CFA">
        <w:rPr>
          <w:szCs w:val="22"/>
        </w:rPr>
        <w:t>. Nustačius oligohidramnioną arba arterinio latako susiaurėjim</w:t>
      </w:r>
      <w:r>
        <w:rPr>
          <w:szCs w:val="22"/>
        </w:rPr>
        <w:t>ą, meloksikam</w:t>
      </w:r>
      <w:r w:rsidRPr="00653CFA">
        <w:rPr>
          <w:szCs w:val="22"/>
        </w:rPr>
        <w:t>o</w:t>
      </w:r>
      <w:r>
        <w:rPr>
          <w:szCs w:val="22"/>
        </w:rPr>
        <w:t xml:space="preserve"> vartojimą reikia </w:t>
      </w:r>
      <w:r w:rsidRPr="00653CFA">
        <w:rPr>
          <w:szCs w:val="22"/>
        </w:rPr>
        <w:t>nutraukti.</w:t>
      </w:r>
    </w:p>
    <w:p w14:paraId="3AFB4850" w14:textId="77777777" w:rsidR="00CE74F0" w:rsidRPr="00E40CAE" w:rsidRDefault="00CE74F0" w:rsidP="00CE74F0">
      <w:pPr>
        <w:rPr>
          <w:szCs w:val="22"/>
        </w:rPr>
      </w:pPr>
    </w:p>
    <w:p w14:paraId="5511FFA6" w14:textId="77777777" w:rsidR="00CE74F0" w:rsidRPr="00E40CAE" w:rsidRDefault="00CE74F0" w:rsidP="00CE74F0">
      <w:pPr>
        <w:rPr>
          <w:szCs w:val="22"/>
        </w:rPr>
      </w:pPr>
      <w:r w:rsidRPr="00E40CAE">
        <w:rPr>
          <w:szCs w:val="22"/>
        </w:rPr>
        <w:t xml:space="preserve">Paskutiniojo nėštumo trimestro metu vartojami visi prostaglandinų sintezės inhibitoriai vaisiui gali sukelti: </w:t>
      </w:r>
    </w:p>
    <w:p w14:paraId="2E89744C" w14:textId="2D7EB2C2" w:rsidR="00CE74F0" w:rsidRPr="00E40CAE" w:rsidRDefault="00CE74F0" w:rsidP="00E55A55">
      <w:pPr>
        <w:pStyle w:val="BT-EMEASMCA"/>
      </w:pPr>
      <w:r w:rsidRPr="00E40CAE">
        <w:t xml:space="preserve">toksinį poveikį širdžiai ir plaučiams (priešlaikinį arterinio latako </w:t>
      </w:r>
      <w:r w:rsidR="00E74E8E">
        <w:t xml:space="preserve">susiaurėjimą arba </w:t>
      </w:r>
      <w:r w:rsidRPr="00E40CAE">
        <w:t>užakimą, plaučių hipertenziją);</w:t>
      </w:r>
    </w:p>
    <w:p w14:paraId="6A3F5E26" w14:textId="3608A695" w:rsidR="00CE74F0" w:rsidRPr="00E40CAE" w:rsidRDefault="00CE74F0" w:rsidP="00E55A55">
      <w:pPr>
        <w:pStyle w:val="BT-EMEASMCA"/>
      </w:pPr>
      <w:r w:rsidRPr="00E40CAE">
        <w:t>inkstų veiklos sutrikimą</w:t>
      </w:r>
      <w:r w:rsidR="00E74E8E">
        <w:t xml:space="preserve"> (žr. aukščiau)</w:t>
      </w:r>
      <w:r w:rsidRPr="00E40CAE">
        <w:t>, kuris gali progresuoti net iki inkstų nepakankamumo, kurio metu sumažėja vaisiaus vandenų.</w:t>
      </w:r>
    </w:p>
    <w:p w14:paraId="1C0BD024" w14:textId="77777777" w:rsidR="00CE74F0" w:rsidRPr="00E40CAE" w:rsidRDefault="00CE74F0" w:rsidP="00CE74F0">
      <w:pPr>
        <w:pStyle w:val="Default"/>
        <w:ind w:left="426" w:hanging="426"/>
        <w:rPr>
          <w:color w:val="auto"/>
          <w:sz w:val="22"/>
          <w:szCs w:val="22"/>
          <w:lang w:val="lt-LT"/>
        </w:rPr>
      </w:pPr>
    </w:p>
    <w:p w14:paraId="0C3CC3FB" w14:textId="77777777" w:rsidR="00CE74F0" w:rsidRPr="00E40CAE" w:rsidRDefault="00CE74F0" w:rsidP="00CE74F0">
      <w:pPr>
        <w:rPr>
          <w:szCs w:val="22"/>
        </w:rPr>
      </w:pPr>
      <w:r w:rsidRPr="00E40CAE">
        <w:rPr>
          <w:szCs w:val="22"/>
        </w:rPr>
        <w:t>Nėštumo pabaigoje vartojami prostaglandinų sintezės inhibitoriai motinai ir naujagimiui gali lemti:</w:t>
      </w:r>
    </w:p>
    <w:p w14:paraId="123731ED" w14:textId="77777777" w:rsidR="00CE74F0" w:rsidRPr="00E40CAE" w:rsidRDefault="00CE74F0" w:rsidP="00E55A55">
      <w:pPr>
        <w:pStyle w:val="BT-EMEASMCA"/>
      </w:pPr>
      <w:r w:rsidRPr="00E40CAE">
        <w:t>galimą kraujavimo laiko pailgėjimą dėl antiagregacinio poveikio, kurį sukelia net labai mažos dozės;</w:t>
      </w:r>
    </w:p>
    <w:p w14:paraId="6A831E59" w14:textId="77777777" w:rsidR="00CE74F0" w:rsidRPr="00E40CAE" w:rsidRDefault="00CE74F0" w:rsidP="00E55A55">
      <w:pPr>
        <w:pStyle w:val="BT-EMEASMCA"/>
      </w:pPr>
      <w:r w:rsidRPr="00E40CAE">
        <w:t>gimdos susitraukimų susilpnėjimą, dėl kurio gimdymas uždelsiamas arba pailgėja.</w:t>
      </w:r>
    </w:p>
    <w:p w14:paraId="43302096" w14:textId="77777777" w:rsidR="00CE74F0" w:rsidRPr="00E40CAE" w:rsidRDefault="00CE74F0" w:rsidP="00CE74F0">
      <w:pPr>
        <w:rPr>
          <w:szCs w:val="22"/>
        </w:rPr>
      </w:pPr>
    </w:p>
    <w:p w14:paraId="285EF5AF" w14:textId="77777777" w:rsidR="00CE74F0" w:rsidRPr="00E40CAE" w:rsidRDefault="00CE74F0" w:rsidP="00CE74F0">
      <w:pPr>
        <w:rPr>
          <w:szCs w:val="22"/>
        </w:rPr>
      </w:pPr>
      <w:r w:rsidRPr="00E40CAE">
        <w:rPr>
          <w:szCs w:val="22"/>
        </w:rPr>
        <w:t>Todėl meloksikamo negalima vartoti nėštumo trečio trimestro laikotarpiu.</w:t>
      </w:r>
    </w:p>
    <w:p w14:paraId="5E03F039" w14:textId="77777777" w:rsidR="00CE74F0" w:rsidRPr="00E40CAE" w:rsidRDefault="00CE74F0" w:rsidP="00CE74F0">
      <w:pPr>
        <w:rPr>
          <w:szCs w:val="22"/>
        </w:rPr>
      </w:pPr>
    </w:p>
    <w:p w14:paraId="582396A5" w14:textId="77777777" w:rsidR="00CE74F0" w:rsidRPr="00E40CAE" w:rsidRDefault="00CE74F0" w:rsidP="00CE74F0">
      <w:pPr>
        <w:pStyle w:val="prastasiniatinklio"/>
        <w:spacing w:before="0" w:beforeAutospacing="0" w:after="0" w:afterAutospacing="0"/>
        <w:rPr>
          <w:rFonts w:ascii="Times New Roman" w:eastAsia="SimSun" w:hAnsi="Times New Roman" w:cs="Times New Roman"/>
          <w:sz w:val="22"/>
          <w:szCs w:val="22"/>
          <w:u w:val="single"/>
          <w:lang w:val="lt-LT"/>
        </w:rPr>
      </w:pPr>
      <w:r w:rsidRPr="00E40CAE">
        <w:rPr>
          <w:rFonts w:ascii="Times New Roman" w:eastAsia="SimSun" w:hAnsi="Times New Roman" w:cs="Times New Roman"/>
          <w:sz w:val="22"/>
          <w:szCs w:val="22"/>
          <w:u w:val="single"/>
          <w:lang w:val="lt-LT"/>
        </w:rPr>
        <w:t>Žindymas</w:t>
      </w:r>
    </w:p>
    <w:p w14:paraId="68570CE8" w14:textId="62BFD98C" w:rsidR="00CE74F0" w:rsidRPr="00E40CAE" w:rsidRDefault="00CE74F0" w:rsidP="00CE74F0">
      <w:pPr>
        <w:tabs>
          <w:tab w:val="left" w:pos="0"/>
        </w:tabs>
        <w:rPr>
          <w:szCs w:val="22"/>
        </w:rPr>
      </w:pPr>
      <w:r w:rsidRPr="00E40CAE">
        <w:rPr>
          <w:szCs w:val="22"/>
        </w:rPr>
        <w:t xml:space="preserve">Nors patyrimo dėl meloksikamo nesukaupta, žinoma kad NVNU patenka į </w:t>
      </w:r>
      <w:r w:rsidR="000649A3">
        <w:rPr>
          <w:szCs w:val="22"/>
        </w:rPr>
        <w:t>gydomų moterų</w:t>
      </w:r>
      <w:r w:rsidRPr="00E40CAE">
        <w:rPr>
          <w:szCs w:val="22"/>
        </w:rPr>
        <w:t xml:space="preserve"> pieną. </w:t>
      </w:r>
      <w:r w:rsidR="00226FB6" w:rsidRPr="00E40CAE">
        <w:rPr>
          <w:szCs w:val="22"/>
        </w:rPr>
        <w:t>Meloksikamo buvo pastebėta žindančių gyvūnų patelių piene (žr. 5.3 skyrių.). Ž</w:t>
      </w:r>
      <w:r w:rsidRPr="00E40CAE">
        <w:rPr>
          <w:szCs w:val="22"/>
        </w:rPr>
        <w:t>indyvėms meloksikamo skirti nerekomenduojama.</w:t>
      </w:r>
    </w:p>
    <w:p w14:paraId="6E971FBB" w14:textId="77777777" w:rsidR="00CE74F0" w:rsidRPr="00E40CAE" w:rsidRDefault="00CE74F0" w:rsidP="00CE74F0">
      <w:pPr>
        <w:tabs>
          <w:tab w:val="clear" w:pos="567"/>
          <w:tab w:val="left" w:pos="0"/>
        </w:tabs>
        <w:rPr>
          <w:szCs w:val="22"/>
        </w:rPr>
      </w:pPr>
    </w:p>
    <w:p w14:paraId="36A94803" w14:textId="77777777" w:rsidR="00226FB6" w:rsidRPr="00E40CAE" w:rsidRDefault="00226FB6" w:rsidP="00226FB6">
      <w:pPr>
        <w:rPr>
          <w:szCs w:val="22"/>
          <w:u w:val="single"/>
        </w:rPr>
      </w:pPr>
      <w:r w:rsidRPr="00E40CAE">
        <w:rPr>
          <w:szCs w:val="22"/>
          <w:u w:val="single"/>
        </w:rPr>
        <w:t>Vaisingumas</w:t>
      </w:r>
    </w:p>
    <w:p w14:paraId="173C7754" w14:textId="77777777" w:rsidR="00226FB6" w:rsidRPr="00E40CAE" w:rsidRDefault="00226FB6" w:rsidP="00226FB6">
      <w:pPr>
        <w:rPr>
          <w:szCs w:val="22"/>
        </w:rPr>
      </w:pPr>
      <w:r w:rsidRPr="00E40CAE">
        <w:rPr>
          <w:szCs w:val="22"/>
        </w:rPr>
        <w:t>Meloksikamo, kaip ir kitų ciklooksigenazę (prostaglandinų sintezę) slopinančių vaistinių preparatų, vartojimas gali sutrikdyti moterų vaisingumą, todėl pastoti bandančioms moterims jo vartoti nerekomenduojama. Moterims, kurios sunkiai pastoja arba kurioms dėl nevaisingumo atliekami tyrimai, meloksikamo vartojimą reikia nutraukti.</w:t>
      </w:r>
    </w:p>
    <w:p w14:paraId="05BA9C00" w14:textId="77777777" w:rsidR="00226FB6" w:rsidRPr="00E40CAE" w:rsidRDefault="00226FB6" w:rsidP="00CE74F0">
      <w:pPr>
        <w:tabs>
          <w:tab w:val="clear" w:pos="567"/>
          <w:tab w:val="left" w:pos="0"/>
        </w:tabs>
        <w:rPr>
          <w:szCs w:val="22"/>
        </w:rPr>
      </w:pPr>
    </w:p>
    <w:p w14:paraId="62FF4E3E"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4.7</w:t>
      </w:r>
      <w:r w:rsidRPr="00E40CAE">
        <w:rPr>
          <w:b/>
          <w:color w:val="000000"/>
          <w:szCs w:val="22"/>
        </w:rPr>
        <w:tab/>
      </w:r>
      <w:r w:rsidRPr="00E40CAE">
        <w:rPr>
          <w:b/>
          <w:szCs w:val="22"/>
        </w:rPr>
        <w:t>Poveikis gebėjimui vairuoti ir valdyti mechanizmus</w:t>
      </w:r>
    </w:p>
    <w:p w14:paraId="77697ABC" w14:textId="77777777" w:rsidR="00CE74F0" w:rsidRPr="00E40CAE" w:rsidRDefault="00CE74F0" w:rsidP="00CE74F0">
      <w:pPr>
        <w:tabs>
          <w:tab w:val="clear" w:pos="567"/>
        </w:tabs>
        <w:rPr>
          <w:szCs w:val="22"/>
        </w:rPr>
      </w:pPr>
    </w:p>
    <w:p w14:paraId="249672D0" w14:textId="77777777" w:rsidR="00CE74F0" w:rsidRPr="00E40CAE" w:rsidRDefault="00CE74F0" w:rsidP="00CE74F0">
      <w:pPr>
        <w:tabs>
          <w:tab w:val="clear" w:pos="567"/>
        </w:tabs>
        <w:rPr>
          <w:szCs w:val="22"/>
        </w:rPr>
      </w:pPr>
      <w:r w:rsidRPr="00E40CAE">
        <w:rPr>
          <w:szCs w:val="22"/>
        </w:rPr>
        <w:t>Specialių meloksikamo poveikio gebėjimui vairuoti ir valdyti mechanizmus tyrimų neatlikta.</w:t>
      </w:r>
    </w:p>
    <w:p w14:paraId="3ABF5A6C" w14:textId="77777777" w:rsidR="00CE74F0" w:rsidRPr="00E40CAE" w:rsidRDefault="00CE74F0" w:rsidP="00CE74F0">
      <w:pPr>
        <w:pStyle w:val="Pagrindiniotekstotrauka3"/>
        <w:autoSpaceDE w:val="0"/>
        <w:autoSpaceDN w:val="0"/>
        <w:adjustRightInd w:val="0"/>
        <w:ind w:left="0" w:firstLine="0"/>
        <w:rPr>
          <w:sz w:val="22"/>
          <w:szCs w:val="22"/>
          <w:lang w:val="lt-LT"/>
        </w:rPr>
      </w:pPr>
      <w:r w:rsidRPr="00E40CAE">
        <w:rPr>
          <w:sz w:val="22"/>
          <w:szCs w:val="22"/>
          <w:lang w:val="lt-LT"/>
        </w:rPr>
        <w:t>Įvertinant farmakodinamines savybes ir pranešimus apie nepageidaujamą poveikį, meloksikamas gebėjimo vairuoti ir valdyti mechanizmus neveikia arba veikia nereikšmingai.</w:t>
      </w:r>
    </w:p>
    <w:p w14:paraId="59FCB84D" w14:textId="77777777" w:rsidR="00226FB6" w:rsidRPr="00E40CAE" w:rsidRDefault="00226FB6" w:rsidP="00CE74F0">
      <w:pPr>
        <w:pStyle w:val="Pagrindiniotekstotrauka3"/>
        <w:autoSpaceDE w:val="0"/>
        <w:autoSpaceDN w:val="0"/>
        <w:adjustRightInd w:val="0"/>
        <w:ind w:left="0" w:firstLine="0"/>
        <w:rPr>
          <w:sz w:val="22"/>
          <w:szCs w:val="22"/>
          <w:lang w:val="lt-LT"/>
        </w:rPr>
      </w:pPr>
    </w:p>
    <w:p w14:paraId="4F373E5C" w14:textId="07781215" w:rsidR="00CE74F0" w:rsidRPr="00E40CAE" w:rsidRDefault="00CE74F0" w:rsidP="00CE74F0">
      <w:pPr>
        <w:pStyle w:val="Pagrindiniotekstotrauka3"/>
        <w:autoSpaceDE w:val="0"/>
        <w:autoSpaceDN w:val="0"/>
        <w:adjustRightInd w:val="0"/>
        <w:ind w:left="0" w:firstLine="0"/>
        <w:rPr>
          <w:sz w:val="22"/>
          <w:szCs w:val="22"/>
          <w:lang w:val="lt-LT"/>
        </w:rPr>
      </w:pPr>
      <w:r w:rsidRPr="00E40CAE">
        <w:rPr>
          <w:sz w:val="22"/>
          <w:szCs w:val="22"/>
          <w:lang w:val="lt-LT"/>
        </w:rPr>
        <w:t>Nežiūrint to, jeigu atsiranda regos sutrikimas</w:t>
      </w:r>
      <w:r w:rsidR="00226FB6" w:rsidRPr="00E40CAE">
        <w:rPr>
          <w:sz w:val="22"/>
          <w:szCs w:val="22"/>
          <w:lang w:val="lt-LT"/>
        </w:rPr>
        <w:t xml:space="preserve">, įskaitant </w:t>
      </w:r>
      <w:r w:rsidR="000649A3">
        <w:rPr>
          <w:sz w:val="22"/>
          <w:szCs w:val="22"/>
          <w:lang w:val="lt-LT"/>
        </w:rPr>
        <w:t>neryškų</w:t>
      </w:r>
      <w:r w:rsidR="00226FB6" w:rsidRPr="00E40CAE">
        <w:rPr>
          <w:sz w:val="22"/>
          <w:szCs w:val="22"/>
          <w:lang w:val="lt-LT"/>
        </w:rPr>
        <w:t xml:space="preserve"> matymą,</w:t>
      </w:r>
      <w:r w:rsidRPr="00E40CAE">
        <w:rPr>
          <w:sz w:val="22"/>
          <w:szCs w:val="22"/>
          <w:lang w:val="lt-LT"/>
        </w:rPr>
        <w:t xml:space="preserve"> ar mieguistumas, galvos sukimasis, arba kitoks centrinės nervų sistemos sutrikimas, patartina susilaikyti nuo veiklos, kuriai reikalingas didesnis budrumas (pvz., nevairuoti ir nevaldyti mechanizmų). </w:t>
      </w:r>
    </w:p>
    <w:p w14:paraId="156027D7" w14:textId="77777777" w:rsidR="00CE74F0" w:rsidRPr="00E40CAE" w:rsidRDefault="00CE74F0" w:rsidP="00CE74F0">
      <w:pPr>
        <w:tabs>
          <w:tab w:val="clear" w:pos="567"/>
          <w:tab w:val="left" w:pos="0"/>
        </w:tabs>
        <w:rPr>
          <w:szCs w:val="22"/>
        </w:rPr>
      </w:pPr>
    </w:p>
    <w:p w14:paraId="24E52379" w14:textId="77777777" w:rsidR="00CE74F0" w:rsidRPr="00E40CAE" w:rsidRDefault="00CE74F0" w:rsidP="00CE74F0">
      <w:pPr>
        <w:tabs>
          <w:tab w:val="clear" w:pos="567"/>
        </w:tabs>
        <w:ind w:left="540" w:hanging="540"/>
        <w:rPr>
          <w:b/>
          <w:color w:val="000000"/>
          <w:szCs w:val="22"/>
        </w:rPr>
      </w:pPr>
      <w:r w:rsidRPr="00E40CAE">
        <w:rPr>
          <w:b/>
          <w:color w:val="000000"/>
          <w:szCs w:val="22"/>
        </w:rPr>
        <w:t>4.8</w:t>
      </w:r>
      <w:r w:rsidRPr="00E40CAE">
        <w:rPr>
          <w:b/>
          <w:color w:val="000000"/>
          <w:szCs w:val="22"/>
        </w:rPr>
        <w:tab/>
        <w:t>Nepageidaujamas poveikis</w:t>
      </w:r>
    </w:p>
    <w:p w14:paraId="058E8D90" w14:textId="77777777" w:rsidR="00D50064" w:rsidRPr="00E40CAE" w:rsidRDefault="00D50064" w:rsidP="00CE74F0">
      <w:pPr>
        <w:tabs>
          <w:tab w:val="clear" w:pos="567"/>
        </w:tabs>
        <w:ind w:left="540" w:hanging="540"/>
        <w:rPr>
          <w:b/>
          <w:color w:val="000000"/>
          <w:szCs w:val="22"/>
        </w:rPr>
      </w:pPr>
    </w:p>
    <w:p w14:paraId="48D96E0E" w14:textId="77777777" w:rsidR="00CE74F0" w:rsidRPr="00E40CAE" w:rsidRDefault="00CE74F0" w:rsidP="00CE74F0">
      <w:pPr>
        <w:pStyle w:val="ColorfulList-Accent11"/>
        <w:numPr>
          <w:ilvl w:val="0"/>
          <w:numId w:val="10"/>
        </w:numPr>
        <w:tabs>
          <w:tab w:val="clear" w:pos="567"/>
        </w:tabs>
        <w:autoSpaceDE w:val="0"/>
        <w:autoSpaceDN w:val="0"/>
        <w:adjustRightInd w:val="0"/>
        <w:ind w:left="567" w:hanging="567"/>
        <w:rPr>
          <w:szCs w:val="22"/>
        </w:rPr>
      </w:pPr>
      <w:r w:rsidRPr="00E40CAE">
        <w:rPr>
          <w:szCs w:val="22"/>
        </w:rPr>
        <w:t>Saugumo duomenų santrauka</w:t>
      </w:r>
    </w:p>
    <w:p w14:paraId="585FF763" w14:textId="77777777" w:rsidR="00CE74F0" w:rsidRPr="00E40CAE" w:rsidRDefault="00CE74F0" w:rsidP="00CE74F0">
      <w:pPr>
        <w:tabs>
          <w:tab w:val="clear" w:pos="567"/>
          <w:tab w:val="num" w:pos="-69"/>
        </w:tabs>
        <w:autoSpaceDE w:val="0"/>
        <w:autoSpaceDN w:val="0"/>
        <w:adjustRightInd w:val="0"/>
        <w:ind w:left="720"/>
        <w:rPr>
          <w:szCs w:val="22"/>
        </w:rPr>
      </w:pPr>
    </w:p>
    <w:p w14:paraId="74A264CF" w14:textId="77777777" w:rsidR="00CE74F0" w:rsidRPr="00E40CAE" w:rsidRDefault="00CE74F0" w:rsidP="00CE74F0">
      <w:pPr>
        <w:tabs>
          <w:tab w:val="clear" w:pos="567"/>
          <w:tab w:val="num" w:pos="-69"/>
        </w:tabs>
        <w:autoSpaceDE w:val="0"/>
        <w:autoSpaceDN w:val="0"/>
        <w:adjustRightInd w:val="0"/>
        <w:rPr>
          <w:szCs w:val="22"/>
        </w:rPr>
      </w:pPr>
      <w:r w:rsidRPr="00E40CAE">
        <w:rPr>
          <w:szCs w:val="22"/>
        </w:rPr>
        <w:t xml:space="preserve">Klinikiniai tyrimai ir epidemiologiniai duomenys patvirtina, kad kai kurių NVNU vartojimas (ypač didelėmis dozėmis ilgą laiką) gali būti susijęs su nedideliu arterijų trombozės reiškinių (pvz., miokardo infarkto arba insulto) rizikos padidėjimu (žr. 4.4 skyrių). </w:t>
      </w:r>
    </w:p>
    <w:p w14:paraId="15023CDB" w14:textId="77777777" w:rsidR="00CE74F0" w:rsidRPr="00E40CAE" w:rsidRDefault="00CE74F0" w:rsidP="00CE74F0">
      <w:pPr>
        <w:numPr>
          <w:ilvl w:val="12"/>
          <w:numId w:val="0"/>
        </w:numPr>
        <w:tabs>
          <w:tab w:val="clear" w:pos="567"/>
          <w:tab w:val="num" w:pos="-69"/>
        </w:tabs>
        <w:rPr>
          <w:b/>
          <w:szCs w:val="22"/>
        </w:rPr>
      </w:pPr>
    </w:p>
    <w:p w14:paraId="11E56784" w14:textId="77777777" w:rsidR="00CE74F0" w:rsidRPr="00E40CAE" w:rsidRDefault="00CE74F0" w:rsidP="00CE74F0">
      <w:pPr>
        <w:pStyle w:val="CM17"/>
        <w:widowControl/>
        <w:autoSpaceDE/>
        <w:autoSpaceDN/>
        <w:adjustRightInd/>
        <w:spacing w:after="0"/>
        <w:rPr>
          <w:rFonts w:ascii="Times New Roman" w:hAnsi="Times New Roman"/>
          <w:b/>
          <w:color w:val="000000"/>
          <w:sz w:val="22"/>
          <w:szCs w:val="22"/>
        </w:rPr>
      </w:pPr>
      <w:r w:rsidRPr="00E40CAE">
        <w:rPr>
          <w:rFonts w:ascii="Times New Roman" w:hAnsi="Times New Roman"/>
          <w:sz w:val="22"/>
          <w:szCs w:val="22"/>
        </w:rPr>
        <w:t>Buvo pranešimų apie edemą, hipertenziją ir širdies nepakankamumą, susijusius su NVNU vartojimu.</w:t>
      </w:r>
    </w:p>
    <w:p w14:paraId="28C0F125" w14:textId="77777777" w:rsidR="00CE74F0" w:rsidRPr="00E40CAE" w:rsidRDefault="00CE74F0" w:rsidP="00CE74F0">
      <w:pPr>
        <w:tabs>
          <w:tab w:val="clear" w:pos="567"/>
          <w:tab w:val="num" w:pos="-69"/>
        </w:tabs>
        <w:autoSpaceDE w:val="0"/>
        <w:autoSpaceDN w:val="0"/>
        <w:adjustRightInd w:val="0"/>
        <w:rPr>
          <w:b/>
          <w:szCs w:val="22"/>
        </w:rPr>
      </w:pPr>
    </w:p>
    <w:p w14:paraId="0CEFE925" w14:textId="77777777" w:rsidR="00CE74F0" w:rsidRPr="00E40CAE" w:rsidRDefault="00CE74F0" w:rsidP="00CE74F0">
      <w:pPr>
        <w:tabs>
          <w:tab w:val="clear" w:pos="567"/>
          <w:tab w:val="num" w:pos="-69"/>
        </w:tabs>
        <w:autoSpaceDE w:val="0"/>
        <w:autoSpaceDN w:val="0"/>
        <w:adjustRightInd w:val="0"/>
        <w:rPr>
          <w:szCs w:val="22"/>
        </w:rPr>
      </w:pPr>
      <w:r w:rsidRPr="00E40CAE">
        <w:rPr>
          <w:szCs w:val="22"/>
        </w:rPr>
        <w:t xml:space="preserve">Dažniausiai pastebėtas nepageidaujamas poveikis yra skrandžiui ir žarnynui. Gali atsirasti pepsinių opų, virškinimo trakto prakiurimas arba kraujavimas, kartais mirtinas, ypač senyvo amžiaus žmonėms (žr. 4.4 skyrių). Vartojant šio vaistinio preparato pasitaikė pykinimas, vėmimas, viduriavimas, dujų kaupimąsis, vidurių užkietėjimas, dispepsija, pilvo skausmas, melena, vėmimas su krauju, opinis stomatitas, kolito ir Krono ligos paūmėjimas (žr. 4.4 skyrių). Rečiau buvo pastebėtas gastritas. </w:t>
      </w:r>
    </w:p>
    <w:p w14:paraId="6ACFD59B" w14:textId="77777777" w:rsidR="00CE74F0" w:rsidRPr="00E40CAE" w:rsidRDefault="00CE74F0" w:rsidP="00CE74F0">
      <w:pPr>
        <w:tabs>
          <w:tab w:val="clear" w:pos="567"/>
          <w:tab w:val="left" w:pos="0"/>
        </w:tabs>
        <w:rPr>
          <w:szCs w:val="22"/>
        </w:rPr>
      </w:pPr>
    </w:p>
    <w:p w14:paraId="424278BF" w14:textId="77777777" w:rsidR="00CE74F0" w:rsidRPr="00E40CAE" w:rsidRDefault="00CE74F0" w:rsidP="00CE74F0">
      <w:pPr>
        <w:tabs>
          <w:tab w:val="clear" w:pos="567"/>
        </w:tabs>
        <w:ind w:left="567" w:hanging="567"/>
        <w:rPr>
          <w:szCs w:val="22"/>
        </w:rPr>
      </w:pPr>
      <w:r w:rsidRPr="00E40CAE">
        <w:rPr>
          <w:szCs w:val="22"/>
        </w:rPr>
        <w:t>b)      Nepageidaujamo poveikio reiškinių lentelė</w:t>
      </w:r>
    </w:p>
    <w:p w14:paraId="0B1EFE59" w14:textId="77777777" w:rsidR="00CE74F0" w:rsidRPr="00E40CAE" w:rsidRDefault="00CE74F0" w:rsidP="00CE74F0">
      <w:pPr>
        <w:tabs>
          <w:tab w:val="clear" w:pos="567"/>
          <w:tab w:val="num" w:pos="-69"/>
        </w:tabs>
        <w:rPr>
          <w:szCs w:val="22"/>
        </w:rPr>
      </w:pPr>
    </w:p>
    <w:p w14:paraId="3F105055" w14:textId="77777777" w:rsidR="00CE74F0" w:rsidRPr="00E40CAE" w:rsidRDefault="00CE74F0" w:rsidP="00CE74F0">
      <w:pPr>
        <w:tabs>
          <w:tab w:val="clear" w:pos="567"/>
          <w:tab w:val="num" w:pos="-69"/>
        </w:tabs>
        <w:rPr>
          <w:szCs w:val="22"/>
        </w:rPr>
      </w:pPr>
      <w:r w:rsidRPr="00E40CAE">
        <w:rPr>
          <w:szCs w:val="22"/>
        </w:rPr>
        <w:t>Toliau išvardyti nepageidaujami reiškiniai, remiantis 27 klinikinių tyrimų, kurie truko mažiausiai 14 dienų, metu pastebėtais nepageidaujamo poveikio reiškiniais. Informacija sukaupta klinikinių tyrimų, kuriuose dalyvavo 15197 pacientai, kurie vartojo meloksikamo 7,5 mg arba 15 mg per parą iki vienerių metų.</w:t>
      </w:r>
    </w:p>
    <w:p w14:paraId="6FE6A8F7" w14:textId="77777777" w:rsidR="00CE74F0" w:rsidRPr="00E40CAE" w:rsidRDefault="00CE74F0" w:rsidP="00CE74F0">
      <w:pPr>
        <w:tabs>
          <w:tab w:val="clear" w:pos="567"/>
          <w:tab w:val="num" w:pos="-69"/>
        </w:tabs>
        <w:rPr>
          <w:szCs w:val="22"/>
        </w:rPr>
      </w:pPr>
    </w:p>
    <w:p w14:paraId="7EECEEA2" w14:textId="77777777" w:rsidR="00CE74F0" w:rsidRPr="00E40CAE" w:rsidRDefault="00CE74F0" w:rsidP="00CE74F0">
      <w:pPr>
        <w:tabs>
          <w:tab w:val="clear" w:pos="567"/>
          <w:tab w:val="num" w:pos="-69"/>
        </w:tabs>
        <w:rPr>
          <w:szCs w:val="22"/>
        </w:rPr>
      </w:pPr>
      <w:r w:rsidRPr="00E40CAE">
        <w:rPr>
          <w:szCs w:val="22"/>
        </w:rPr>
        <w:t>Taip pat įtraukti nepageidaujamo poveikio reiškiniai, kurie buvo pastebėti patekus vaistiniam preparatui į rinką.</w:t>
      </w:r>
    </w:p>
    <w:p w14:paraId="628BB410" w14:textId="77777777" w:rsidR="00CE74F0" w:rsidRPr="00E40CAE" w:rsidRDefault="00CE74F0" w:rsidP="00CE74F0">
      <w:pPr>
        <w:tabs>
          <w:tab w:val="clear" w:pos="567"/>
          <w:tab w:val="num" w:pos="-69"/>
        </w:tabs>
        <w:rPr>
          <w:szCs w:val="22"/>
        </w:rPr>
      </w:pPr>
    </w:p>
    <w:p w14:paraId="2487A35B" w14:textId="77777777" w:rsidR="00CE74F0" w:rsidRPr="00E40CAE" w:rsidRDefault="00CE74F0" w:rsidP="00CE74F0">
      <w:pPr>
        <w:spacing w:line="240" w:lineRule="auto"/>
        <w:rPr>
          <w:szCs w:val="22"/>
        </w:rPr>
      </w:pPr>
      <w:r w:rsidRPr="00E40CAE">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02928FDC" w14:textId="77777777" w:rsidR="00CE74F0" w:rsidRPr="00E40CAE" w:rsidRDefault="00CE74F0" w:rsidP="00CE74F0">
      <w:pPr>
        <w:spacing w:line="240" w:lineRule="auto"/>
        <w:rPr>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8"/>
        <w:gridCol w:w="1522"/>
        <w:gridCol w:w="120"/>
        <w:gridCol w:w="3581"/>
      </w:tblGrid>
      <w:tr w:rsidR="00CE74F0" w:rsidRPr="00E40CAE" w14:paraId="4F788748" w14:textId="77777777" w:rsidTr="00CE74F0">
        <w:tc>
          <w:tcPr>
            <w:tcW w:w="2118" w:type="pct"/>
            <w:tcBorders>
              <w:top w:val="single" w:sz="4" w:space="0" w:color="auto"/>
              <w:left w:val="single" w:sz="4" w:space="0" w:color="auto"/>
              <w:bottom w:val="single" w:sz="4" w:space="0" w:color="auto"/>
              <w:right w:val="single" w:sz="4" w:space="0" w:color="auto"/>
            </w:tcBorders>
            <w:vAlign w:val="center"/>
            <w:hideMark/>
          </w:tcPr>
          <w:p w14:paraId="4BA5AE6F" w14:textId="77777777" w:rsidR="00CE74F0" w:rsidRPr="00E40CAE" w:rsidRDefault="00CE74F0" w:rsidP="00CE74F0">
            <w:pPr>
              <w:tabs>
                <w:tab w:val="clear" w:pos="567"/>
              </w:tabs>
              <w:spacing w:line="240" w:lineRule="auto"/>
              <w:rPr>
                <w:bCs/>
                <w:szCs w:val="22"/>
                <w:lang w:eastAsia="lt-LT"/>
              </w:rPr>
            </w:pPr>
            <w:r w:rsidRPr="00E40CAE">
              <w:rPr>
                <w:bCs/>
                <w:szCs w:val="22"/>
                <w:lang w:eastAsia="lt-LT"/>
              </w:rPr>
              <w:t>MedDRA organų sistemų klasė</w:t>
            </w:r>
          </w:p>
        </w:tc>
        <w:tc>
          <w:tcPr>
            <w:tcW w:w="906" w:type="pct"/>
            <w:gridSpan w:val="2"/>
            <w:tcBorders>
              <w:top w:val="single" w:sz="4" w:space="0" w:color="auto"/>
              <w:left w:val="single" w:sz="4" w:space="0" w:color="auto"/>
              <w:bottom w:val="single" w:sz="4" w:space="0" w:color="auto"/>
              <w:right w:val="single" w:sz="4" w:space="0" w:color="auto"/>
            </w:tcBorders>
            <w:hideMark/>
          </w:tcPr>
          <w:p w14:paraId="2E21A50E" w14:textId="77777777" w:rsidR="00CE74F0" w:rsidRPr="00E40CAE" w:rsidRDefault="00CE74F0" w:rsidP="00CE74F0">
            <w:pPr>
              <w:tabs>
                <w:tab w:val="clear" w:pos="567"/>
              </w:tabs>
              <w:spacing w:line="240" w:lineRule="auto"/>
              <w:rPr>
                <w:bCs/>
                <w:szCs w:val="22"/>
                <w:lang w:eastAsia="lt-LT"/>
              </w:rPr>
            </w:pPr>
            <w:r w:rsidRPr="00E40CAE">
              <w:rPr>
                <w:bCs/>
                <w:szCs w:val="22"/>
                <w:lang w:eastAsia="lt-LT"/>
              </w:rPr>
              <w:t>Dažnis</w:t>
            </w:r>
          </w:p>
        </w:tc>
        <w:tc>
          <w:tcPr>
            <w:tcW w:w="1976" w:type="pct"/>
            <w:tcBorders>
              <w:top w:val="single" w:sz="4" w:space="0" w:color="auto"/>
              <w:left w:val="single" w:sz="4" w:space="0" w:color="auto"/>
              <w:bottom w:val="single" w:sz="4" w:space="0" w:color="auto"/>
              <w:right w:val="single" w:sz="4" w:space="0" w:color="auto"/>
            </w:tcBorders>
            <w:vAlign w:val="center"/>
            <w:hideMark/>
          </w:tcPr>
          <w:p w14:paraId="5BC5D490" w14:textId="77777777" w:rsidR="00CE74F0" w:rsidRPr="00E40CAE" w:rsidRDefault="00CE74F0" w:rsidP="00CE74F0">
            <w:pPr>
              <w:tabs>
                <w:tab w:val="clear" w:pos="567"/>
              </w:tabs>
              <w:spacing w:line="240" w:lineRule="auto"/>
              <w:rPr>
                <w:bCs/>
                <w:szCs w:val="22"/>
                <w:lang w:eastAsia="lt-LT"/>
              </w:rPr>
            </w:pPr>
            <w:r w:rsidRPr="00E40CAE">
              <w:rPr>
                <w:bCs/>
                <w:szCs w:val="22"/>
                <w:lang w:eastAsia="lt-LT"/>
              </w:rPr>
              <w:t>Nepageidaujamas poveikis</w:t>
            </w:r>
          </w:p>
        </w:tc>
      </w:tr>
      <w:tr w:rsidR="00CE74F0" w:rsidRPr="00E40CAE" w14:paraId="0BD00FEC" w14:textId="77777777" w:rsidTr="00CE74F0">
        <w:tc>
          <w:tcPr>
            <w:tcW w:w="2118" w:type="pct"/>
            <w:vMerge w:val="restart"/>
            <w:tcBorders>
              <w:top w:val="single" w:sz="4" w:space="0" w:color="auto"/>
              <w:left w:val="single" w:sz="4" w:space="0" w:color="auto"/>
              <w:right w:val="single" w:sz="4" w:space="0" w:color="auto"/>
            </w:tcBorders>
          </w:tcPr>
          <w:p w14:paraId="5DEAAF5E" w14:textId="77777777" w:rsidR="00CE74F0" w:rsidRPr="00E40CAE" w:rsidRDefault="00CE74F0" w:rsidP="00CE74F0">
            <w:pPr>
              <w:tabs>
                <w:tab w:val="clear" w:pos="567"/>
              </w:tabs>
              <w:spacing w:line="240" w:lineRule="auto"/>
              <w:rPr>
                <w:szCs w:val="22"/>
                <w:lang w:eastAsia="lt-LT"/>
              </w:rPr>
            </w:pPr>
          </w:p>
          <w:p w14:paraId="0F569DAA" w14:textId="77777777" w:rsidR="00CE74F0" w:rsidRPr="00E40CAE" w:rsidRDefault="00CE74F0" w:rsidP="00CE74F0">
            <w:pPr>
              <w:tabs>
                <w:tab w:val="clear" w:pos="567"/>
              </w:tabs>
              <w:spacing w:line="240" w:lineRule="auto"/>
              <w:rPr>
                <w:szCs w:val="22"/>
                <w:lang w:eastAsia="lt-LT"/>
              </w:rPr>
            </w:pPr>
            <w:r w:rsidRPr="00E40CAE">
              <w:rPr>
                <w:szCs w:val="22"/>
                <w:lang w:eastAsia="lt-LT"/>
              </w:rPr>
              <w:t>Kraujo ir limfinės sistemos sutrikimai</w:t>
            </w:r>
          </w:p>
        </w:tc>
        <w:tc>
          <w:tcPr>
            <w:tcW w:w="906" w:type="pct"/>
            <w:gridSpan w:val="2"/>
            <w:tcBorders>
              <w:top w:val="single" w:sz="4" w:space="0" w:color="auto"/>
              <w:left w:val="single" w:sz="4" w:space="0" w:color="auto"/>
              <w:bottom w:val="single" w:sz="4" w:space="0" w:color="auto"/>
              <w:right w:val="single" w:sz="4" w:space="0" w:color="auto"/>
            </w:tcBorders>
          </w:tcPr>
          <w:p w14:paraId="08EB478C" w14:textId="77777777" w:rsidR="00CE74F0" w:rsidRPr="00E40CAE" w:rsidRDefault="00CE74F0" w:rsidP="00CE74F0">
            <w:pPr>
              <w:tabs>
                <w:tab w:val="clear" w:pos="567"/>
              </w:tabs>
              <w:spacing w:line="240" w:lineRule="auto"/>
              <w:rPr>
                <w:szCs w:val="22"/>
                <w:lang w:eastAsia="lt-LT"/>
              </w:rPr>
            </w:pPr>
          </w:p>
          <w:p w14:paraId="45246F98"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1976" w:type="pct"/>
            <w:tcBorders>
              <w:top w:val="single" w:sz="4" w:space="0" w:color="auto"/>
              <w:left w:val="single" w:sz="4" w:space="0" w:color="auto"/>
              <w:bottom w:val="single" w:sz="4" w:space="0" w:color="auto"/>
              <w:right w:val="single" w:sz="4" w:space="0" w:color="auto"/>
            </w:tcBorders>
          </w:tcPr>
          <w:p w14:paraId="21D9FABB" w14:textId="77777777" w:rsidR="00CE74F0" w:rsidRPr="00E40CAE" w:rsidRDefault="00CE74F0" w:rsidP="00CE74F0">
            <w:pPr>
              <w:tabs>
                <w:tab w:val="clear" w:pos="567"/>
              </w:tabs>
              <w:spacing w:line="240" w:lineRule="auto"/>
              <w:rPr>
                <w:szCs w:val="22"/>
                <w:lang w:eastAsia="lt-LT"/>
              </w:rPr>
            </w:pPr>
          </w:p>
          <w:p w14:paraId="4274899C" w14:textId="77777777" w:rsidR="00CE74F0" w:rsidRPr="00E40CAE" w:rsidRDefault="00CE74F0" w:rsidP="00CE74F0">
            <w:pPr>
              <w:tabs>
                <w:tab w:val="clear" w:pos="567"/>
              </w:tabs>
              <w:spacing w:line="240" w:lineRule="auto"/>
              <w:rPr>
                <w:szCs w:val="22"/>
                <w:lang w:eastAsia="lt-LT"/>
              </w:rPr>
            </w:pPr>
            <w:r w:rsidRPr="00E40CAE">
              <w:rPr>
                <w:szCs w:val="22"/>
                <w:lang w:eastAsia="lt-LT"/>
              </w:rPr>
              <w:t>Anemija</w:t>
            </w:r>
          </w:p>
        </w:tc>
      </w:tr>
      <w:tr w:rsidR="00CE74F0" w:rsidRPr="00E40CAE" w14:paraId="1A69DB76" w14:textId="77777777" w:rsidTr="00CE74F0">
        <w:tc>
          <w:tcPr>
            <w:tcW w:w="0" w:type="auto"/>
            <w:vMerge/>
            <w:tcBorders>
              <w:left w:val="single" w:sz="4" w:space="0" w:color="auto"/>
              <w:right w:val="single" w:sz="4" w:space="0" w:color="auto"/>
            </w:tcBorders>
            <w:vAlign w:val="center"/>
          </w:tcPr>
          <w:p w14:paraId="47FF99F0" w14:textId="77777777" w:rsidR="00CE74F0" w:rsidRPr="00E40CAE" w:rsidRDefault="00CE74F0" w:rsidP="00CE74F0">
            <w:pPr>
              <w:tabs>
                <w:tab w:val="clear" w:pos="567"/>
              </w:tabs>
              <w:spacing w:line="240" w:lineRule="auto"/>
              <w:rPr>
                <w:szCs w:val="22"/>
                <w:lang w:eastAsia="lt-LT"/>
              </w:rPr>
            </w:pPr>
          </w:p>
        </w:tc>
        <w:tc>
          <w:tcPr>
            <w:tcW w:w="906" w:type="pct"/>
            <w:gridSpan w:val="2"/>
            <w:tcBorders>
              <w:top w:val="single" w:sz="4" w:space="0" w:color="auto"/>
              <w:left w:val="single" w:sz="4" w:space="0" w:color="auto"/>
              <w:bottom w:val="single" w:sz="4" w:space="0" w:color="auto"/>
              <w:right w:val="single" w:sz="4" w:space="0" w:color="auto"/>
            </w:tcBorders>
            <w:hideMark/>
          </w:tcPr>
          <w:p w14:paraId="33C177C9" w14:textId="77777777" w:rsidR="00CE74F0" w:rsidRPr="00E40CAE" w:rsidRDefault="00CE74F0" w:rsidP="00CE74F0">
            <w:pPr>
              <w:tabs>
                <w:tab w:val="clear" w:pos="567"/>
              </w:tabs>
              <w:spacing w:line="240" w:lineRule="auto"/>
              <w:rPr>
                <w:szCs w:val="22"/>
                <w:lang w:eastAsia="lt-LT"/>
              </w:rPr>
            </w:pPr>
            <w:r w:rsidRPr="00E40CAE">
              <w:rPr>
                <w:szCs w:val="22"/>
                <w:lang w:eastAsia="lt-LT"/>
              </w:rPr>
              <w:t>Reti</w:t>
            </w:r>
          </w:p>
        </w:tc>
        <w:tc>
          <w:tcPr>
            <w:tcW w:w="1976" w:type="pct"/>
            <w:tcBorders>
              <w:top w:val="single" w:sz="4" w:space="0" w:color="auto"/>
              <w:left w:val="single" w:sz="4" w:space="0" w:color="auto"/>
              <w:bottom w:val="single" w:sz="4" w:space="0" w:color="auto"/>
              <w:right w:val="single" w:sz="4" w:space="0" w:color="auto"/>
            </w:tcBorders>
            <w:hideMark/>
          </w:tcPr>
          <w:p w14:paraId="201D2D91" w14:textId="77777777" w:rsidR="00CE74F0" w:rsidRPr="00E40CAE" w:rsidRDefault="00CE74F0" w:rsidP="00CE74F0">
            <w:pPr>
              <w:tabs>
                <w:tab w:val="clear" w:pos="567"/>
              </w:tabs>
              <w:spacing w:line="240" w:lineRule="auto"/>
              <w:rPr>
                <w:szCs w:val="22"/>
                <w:lang w:eastAsia="lt-LT"/>
              </w:rPr>
            </w:pPr>
            <w:r w:rsidRPr="00E40CAE">
              <w:rPr>
                <w:szCs w:val="22"/>
                <w:lang w:eastAsia="lt-LT"/>
              </w:rPr>
              <w:t xml:space="preserve">Kraujo ląstelių kiekio pokyčiai: leukopenija, trombocitopenija </w:t>
            </w:r>
          </w:p>
        </w:tc>
      </w:tr>
      <w:tr w:rsidR="00CE74F0" w:rsidRPr="00E40CAE" w14:paraId="64749389" w14:textId="77777777" w:rsidTr="00CE74F0">
        <w:tc>
          <w:tcPr>
            <w:tcW w:w="0" w:type="auto"/>
            <w:vMerge/>
            <w:tcBorders>
              <w:left w:val="single" w:sz="4" w:space="0" w:color="auto"/>
              <w:bottom w:val="single" w:sz="4" w:space="0" w:color="auto"/>
              <w:right w:val="single" w:sz="4" w:space="0" w:color="auto"/>
            </w:tcBorders>
            <w:vAlign w:val="center"/>
          </w:tcPr>
          <w:p w14:paraId="6A14F1CA" w14:textId="77777777" w:rsidR="00CE74F0" w:rsidRPr="00E40CAE" w:rsidRDefault="00CE74F0" w:rsidP="00CE74F0">
            <w:pPr>
              <w:tabs>
                <w:tab w:val="clear" w:pos="567"/>
              </w:tabs>
              <w:spacing w:line="240" w:lineRule="auto"/>
              <w:rPr>
                <w:szCs w:val="22"/>
                <w:lang w:eastAsia="lt-LT"/>
              </w:rPr>
            </w:pPr>
          </w:p>
        </w:tc>
        <w:tc>
          <w:tcPr>
            <w:tcW w:w="906" w:type="pct"/>
            <w:gridSpan w:val="2"/>
            <w:tcBorders>
              <w:top w:val="single" w:sz="4" w:space="0" w:color="auto"/>
              <w:left w:val="single" w:sz="4" w:space="0" w:color="auto"/>
              <w:bottom w:val="single" w:sz="4" w:space="0" w:color="auto"/>
              <w:right w:val="single" w:sz="4" w:space="0" w:color="auto"/>
            </w:tcBorders>
          </w:tcPr>
          <w:p w14:paraId="408CCDDD" w14:textId="77777777" w:rsidR="00CE74F0" w:rsidRPr="00E40CAE" w:rsidRDefault="00CE74F0" w:rsidP="00CE74F0">
            <w:pPr>
              <w:tabs>
                <w:tab w:val="clear" w:pos="567"/>
              </w:tabs>
              <w:spacing w:line="240" w:lineRule="auto"/>
              <w:rPr>
                <w:szCs w:val="22"/>
                <w:lang w:eastAsia="lt-LT"/>
              </w:rPr>
            </w:pPr>
            <w:r w:rsidRPr="00E40CAE">
              <w:rPr>
                <w:szCs w:val="22"/>
                <w:lang w:eastAsia="lt-LT"/>
              </w:rPr>
              <w:t>Labai reti</w:t>
            </w:r>
          </w:p>
        </w:tc>
        <w:tc>
          <w:tcPr>
            <w:tcW w:w="1976" w:type="pct"/>
            <w:tcBorders>
              <w:top w:val="single" w:sz="4" w:space="0" w:color="auto"/>
              <w:left w:val="single" w:sz="4" w:space="0" w:color="auto"/>
              <w:bottom w:val="single" w:sz="4" w:space="0" w:color="auto"/>
              <w:right w:val="single" w:sz="4" w:space="0" w:color="auto"/>
            </w:tcBorders>
          </w:tcPr>
          <w:p w14:paraId="74C27E4F" w14:textId="77777777" w:rsidR="00CE74F0" w:rsidRPr="00E40CAE" w:rsidRDefault="00CE74F0" w:rsidP="00CE74F0">
            <w:pPr>
              <w:tabs>
                <w:tab w:val="clear" w:pos="567"/>
              </w:tabs>
              <w:spacing w:line="240" w:lineRule="auto"/>
              <w:rPr>
                <w:szCs w:val="22"/>
                <w:lang w:eastAsia="lt-LT"/>
              </w:rPr>
            </w:pPr>
            <w:r w:rsidRPr="00E40CAE">
              <w:rPr>
                <w:szCs w:val="22"/>
                <w:lang w:eastAsia="lt-LT"/>
              </w:rPr>
              <w:t>Agranulocitozė (žr. c skyrių)</w:t>
            </w:r>
          </w:p>
        </w:tc>
      </w:tr>
      <w:tr w:rsidR="00CE74F0" w:rsidRPr="00E40CAE" w14:paraId="1118CF92" w14:textId="77777777" w:rsidTr="00CE74F0">
        <w:tc>
          <w:tcPr>
            <w:tcW w:w="2118" w:type="pct"/>
            <w:vMerge w:val="restart"/>
            <w:tcBorders>
              <w:top w:val="single" w:sz="4" w:space="0" w:color="auto"/>
              <w:left w:val="single" w:sz="4" w:space="0" w:color="auto"/>
              <w:right w:val="single" w:sz="4" w:space="0" w:color="auto"/>
            </w:tcBorders>
            <w:hideMark/>
          </w:tcPr>
          <w:p w14:paraId="674CCBE7" w14:textId="77777777" w:rsidR="00CE74F0" w:rsidRPr="00E40CAE" w:rsidRDefault="00CE74F0" w:rsidP="00CE74F0">
            <w:pPr>
              <w:tabs>
                <w:tab w:val="clear" w:pos="567"/>
              </w:tabs>
              <w:spacing w:line="240" w:lineRule="auto"/>
              <w:rPr>
                <w:szCs w:val="22"/>
                <w:lang w:eastAsia="lt-LT"/>
              </w:rPr>
            </w:pPr>
            <w:r w:rsidRPr="00E40CAE">
              <w:rPr>
                <w:szCs w:val="22"/>
                <w:lang w:eastAsia="lt-LT"/>
              </w:rPr>
              <w:t>Imuninės sistemos sutrikimai</w:t>
            </w:r>
          </w:p>
        </w:tc>
        <w:tc>
          <w:tcPr>
            <w:tcW w:w="906" w:type="pct"/>
            <w:gridSpan w:val="2"/>
            <w:tcBorders>
              <w:top w:val="single" w:sz="4" w:space="0" w:color="auto"/>
              <w:left w:val="single" w:sz="4" w:space="0" w:color="auto"/>
              <w:bottom w:val="single" w:sz="4" w:space="0" w:color="auto"/>
              <w:right w:val="single" w:sz="4" w:space="0" w:color="auto"/>
            </w:tcBorders>
            <w:hideMark/>
          </w:tcPr>
          <w:p w14:paraId="083754A8" w14:textId="77777777" w:rsidR="00CE74F0" w:rsidRPr="00E40CAE" w:rsidRDefault="00CE74F0" w:rsidP="00CE74F0">
            <w:pPr>
              <w:tabs>
                <w:tab w:val="clear" w:pos="567"/>
              </w:tabs>
              <w:spacing w:line="240" w:lineRule="auto"/>
              <w:rPr>
                <w:szCs w:val="22"/>
                <w:lang w:eastAsia="lt-LT"/>
              </w:rPr>
            </w:pPr>
            <w:r w:rsidRPr="00E40CAE">
              <w:rPr>
                <w:szCs w:val="22"/>
                <w:lang w:eastAsia="lt-LT"/>
              </w:rPr>
              <w:t>Reti</w:t>
            </w:r>
          </w:p>
        </w:tc>
        <w:tc>
          <w:tcPr>
            <w:tcW w:w="1976" w:type="pct"/>
            <w:tcBorders>
              <w:top w:val="single" w:sz="4" w:space="0" w:color="auto"/>
              <w:left w:val="single" w:sz="4" w:space="0" w:color="auto"/>
              <w:bottom w:val="single" w:sz="4" w:space="0" w:color="auto"/>
              <w:right w:val="single" w:sz="4" w:space="0" w:color="auto"/>
            </w:tcBorders>
            <w:hideMark/>
          </w:tcPr>
          <w:p w14:paraId="4DB76E8C" w14:textId="77777777" w:rsidR="00CE74F0" w:rsidRPr="00E40CAE" w:rsidRDefault="00CE74F0" w:rsidP="00CE74F0">
            <w:pPr>
              <w:tabs>
                <w:tab w:val="clear" w:pos="567"/>
              </w:tabs>
              <w:spacing w:line="240" w:lineRule="auto"/>
              <w:rPr>
                <w:szCs w:val="22"/>
                <w:lang w:eastAsia="lt-LT"/>
              </w:rPr>
            </w:pPr>
            <w:r w:rsidRPr="00E40CAE">
              <w:rPr>
                <w:szCs w:val="22"/>
                <w:lang w:eastAsia="lt-LT"/>
              </w:rPr>
              <w:t>Alerginės reakcijos kitokios negu anafilaksinės arba anafilaktoidinės reakcijos</w:t>
            </w:r>
          </w:p>
        </w:tc>
      </w:tr>
      <w:tr w:rsidR="00CE74F0" w:rsidRPr="00E40CAE" w14:paraId="5D58E16B" w14:textId="77777777" w:rsidTr="00CE74F0">
        <w:tc>
          <w:tcPr>
            <w:tcW w:w="2118" w:type="pct"/>
            <w:vMerge/>
            <w:tcBorders>
              <w:left w:val="single" w:sz="4" w:space="0" w:color="auto"/>
              <w:bottom w:val="single" w:sz="4" w:space="0" w:color="auto"/>
              <w:right w:val="single" w:sz="4" w:space="0" w:color="auto"/>
            </w:tcBorders>
          </w:tcPr>
          <w:p w14:paraId="7FDFDE4A" w14:textId="77777777" w:rsidR="00CE74F0" w:rsidRPr="00E40CAE" w:rsidRDefault="00CE74F0" w:rsidP="00CE74F0">
            <w:pPr>
              <w:tabs>
                <w:tab w:val="clear" w:pos="567"/>
              </w:tabs>
              <w:spacing w:line="240" w:lineRule="auto"/>
              <w:rPr>
                <w:szCs w:val="22"/>
                <w:lang w:eastAsia="lt-LT"/>
              </w:rPr>
            </w:pPr>
          </w:p>
        </w:tc>
        <w:tc>
          <w:tcPr>
            <w:tcW w:w="906" w:type="pct"/>
            <w:gridSpan w:val="2"/>
            <w:tcBorders>
              <w:top w:val="single" w:sz="4" w:space="0" w:color="auto"/>
              <w:left w:val="single" w:sz="4" w:space="0" w:color="auto"/>
              <w:bottom w:val="single" w:sz="4" w:space="0" w:color="auto"/>
              <w:right w:val="single" w:sz="4" w:space="0" w:color="auto"/>
            </w:tcBorders>
          </w:tcPr>
          <w:p w14:paraId="4A5FBD4F" w14:textId="77777777" w:rsidR="00CE74F0" w:rsidRPr="00E40CAE" w:rsidRDefault="00CE74F0" w:rsidP="00CE74F0">
            <w:pPr>
              <w:tabs>
                <w:tab w:val="clear" w:pos="567"/>
              </w:tabs>
              <w:spacing w:line="240" w:lineRule="auto"/>
              <w:rPr>
                <w:szCs w:val="22"/>
                <w:lang w:eastAsia="lt-LT"/>
              </w:rPr>
            </w:pPr>
            <w:r w:rsidRPr="00E40CAE">
              <w:rPr>
                <w:szCs w:val="22"/>
                <w:lang w:eastAsia="lt-LT"/>
              </w:rPr>
              <w:t>Dažnis nežinomas</w:t>
            </w:r>
          </w:p>
        </w:tc>
        <w:tc>
          <w:tcPr>
            <w:tcW w:w="1976" w:type="pct"/>
            <w:tcBorders>
              <w:top w:val="single" w:sz="4" w:space="0" w:color="auto"/>
              <w:left w:val="single" w:sz="4" w:space="0" w:color="auto"/>
              <w:bottom w:val="single" w:sz="4" w:space="0" w:color="auto"/>
              <w:right w:val="single" w:sz="4" w:space="0" w:color="auto"/>
            </w:tcBorders>
          </w:tcPr>
          <w:p w14:paraId="55EE666D" w14:textId="77777777" w:rsidR="00CE74F0" w:rsidRPr="00E40CAE" w:rsidRDefault="00CE74F0" w:rsidP="00CE74F0">
            <w:pPr>
              <w:tabs>
                <w:tab w:val="clear" w:pos="567"/>
              </w:tabs>
              <w:spacing w:line="240" w:lineRule="auto"/>
              <w:rPr>
                <w:szCs w:val="22"/>
                <w:lang w:eastAsia="lt-LT"/>
              </w:rPr>
            </w:pPr>
            <w:r w:rsidRPr="00E40CAE">
              <w:rPr>
                <w:szCs w:val="22"/>
                <w:lang w:eastAsia="lt-LT"/>
              </w:rPr>
              <w:t>Anafilaksinės arba anafilaktoidinės reakcijos</w:t>
            </w:r>
          </w:p>
          <w:p w14:paraId="35DC3E90" w14:textId="77777777" w:rsidR="00CE74F0" w:rsidRPr="00E40CAE" w:rsidRDefault="00CE74F0" w:rsidP="00CE74F0">
            <w:pPr>
              <w:tabs>
                <w:tab w:val="clear" w:pos="567"/>
              </w:tabs>
              <w:spacing w:line="240" w:lineRule="auto"/>
              <w:rPr>
                <w:szCs w:val="22"/>
                <w:lang w:eastAsia="lt-LT"/>
              </w:rPr>
            </w:pPr>
            <w:r w:rsidRPr="00E40CAE">
              <w:rPr>
                <w:szCs w:val="22"/>
                <w:lang w:eastAsia="lt-LT"/>
              </w:rPr>
              <w:t>Anafilaktinis šokas</w:t>
            </w:r>
          </w:p>
        </w:tc>
      </w:tr>
      <w:tr w:rsidR="00CE74F0" w:rsidRPr="00E40CAE" w14:paraId="677D0149" w14:textId="77777777" w:rsidTr="00CE74F0">
        <w:tc>
          <w:tcPr>
            <w:tcW w:w="2118" w:type="pct"/>
            <w:vMerge w:val="restart"/>
            <w:tcBorders>
              <w:top w:val="single" w:sz="4" w:space="0" w:color="auto"/>
              <w:left w:val="single" w:sz="4" w:space="0" w:color="auto"/>
              <w:right w:val="single" w:sz="4" w:space="0" w:color="auto"/>
            </w:tcBorders>
            <w:hideMark/>
          </w:tcPr>
          <w:p w14:paraId="35CCAE2C" w14:textId="77777777" w:rsidR="00CE74F0" w:rsidRPr="00E40CAE" w:rsidRDefault="00CE74F0" w:rsidP="00CE74F0">
            <w:pPr>
              <w:tabs>
                <w:tab w:val="clear" w:pos="567"/>
              </w:tabs>
              <w:spacing w:line="240" w:lineRule="auto"/>
              <w:rPr>
                <w:szCs w:val="22"/>
                <w:lang w:eastAsia="lt-LT"/>
              </w:rPr>
            </w:pPr>
            <w:r w:rsidRPr="00E40CAE">
              <w:rPr>
                <w:szCs w:val="22"/>
                <w:lang w:eastAsia="lt-LT"/>
              </w:rPr>
              <w:t xml:space="preserve">Psichikos sutrikimai </w:t>
            </w:r>
          </w:p>
        </w:tc>
        <w:tc>
          <w:tcPr>
            <w:tcW w:w="906" w:type="pct"/>
            <w:gridSpan w:val="2"/>
            <w:tcBorders>
              <w:top w:val="single" w:sz="4" w:space="0" w:color="auto"/>
              <w:left w:val="single" w:sz="4" w:space="0" w:color="auto"/>
              <w:bottom w:val="single" w:sz="4" w:space="0" w:color="auto"/>
              <w:right w:val="single" w:sz="4" w:space="0" w:color="auto"/>
            </w:tcBorders>
            <w:hideMark/>
          </w:tcPr>
          <w:p w14:paraId="0842A1D5" w14:textId="77777777" w:rsidR="00CE74F0" w:rsidRPr="00E40CAE" w:rsidRDefault="00CE74F0" w:rsidP="00CE74F0">
            <w:pPr>
              <w:tabs>
                <w:tab w:val="clear" w:pos="567"/>
              </w:tabs>
              <w:spacing w:line="240" w:lineRule="auto"/>
              <w:rPr>
                <w:szCs w:val="22"/>
                <w:lang w:eastAsia="lt-LT"/>
              </w:rPr>
            </w:pPr>
            <w:r w:rsidRPr="00E40CAE">
              <w:rPr>
                <w:szCs w:val="22"/>
                <w:lang w:eastAsia="lt-LT"/>
              </w:rPr>
              <w:t>Reti</w:t>
            </w:r>
          </w:p>
        </w:tc>
        <w:tc>
          <w:tcPr>
            <w:tcW w:w="1976" w:type="pct"/>
            <w:tcBorders>
              <w:top w:val="single" w:sz="4" w:space="0" w:color="auto"/>
              <w:left w:val="single" w:sz="4" w:space="0" w:color="auto"/>
              <w:bottom w:val="single" w:sz="4" w:space="0" w:color="auto"/>
              <w:right w:val="single" w:sz="4" w:space="0" w:color="auto"/>
            </w:tcBorders>
            <w:hideMark/>
          </w:tcPr>
          <w:p w14:paraId="7F4725AB" w14:textId="77777777" w:rsidR="00CE74F0" w:rsidRPr="00E40CAE" w:rsidRDefault="00CE74F0" w:rsidP="00CE74F0">
            <w:pPr>
              <w:tabs>
                <w:tab w:val="clear" w:pos="567"/>
              </w:tabs>
              <w:spacing w:line="240" w:lineRule="auto"/>
              <w:rPr>
                <w:szCs w:val="22"/>
                <w:lang w:eastAsia="lt-LT"/>
              </w:rPr>
            </w:pPr>
            <w:r w:rsidRPr="00E40CAE">
              <w:rPr>
                <w:szCs w:val="22"/>
                <w:lang w:eastAsia="lt-LT"/>
              </w:rPr>
              <w:t>Nuotaikos sutrikimai, nakties košmarai</w:t>
            </w:r>
          </w:p>
        </w:tc>
      </w:tr>
      <w:tr w:rsidR="00CE74F0" w:rsidRPr="00E40CAE" w14:paraId="04201FB4" w14:textId="77777777" w:rsidTr="00CE74F0">
        <w:tc>
          <w:tcPr>
            <w:tcW w:w="2118" w:type="pct"/>
            <w:vMerge/>
            <w:tcBorders>
              <w:left w:val="single" w:sz="4" w:space="0" w:color="auto"/>
              <w:bottom w:val="single" w:sz="4" w:space="0" w:color="auto"/>
              <w:right w:val="single" w:sz="4" w:space="0" w:color="auto"/>
            </w:tcBorders>
          </w:tcPr>
          <w:p w14:paraId="41A74A93" w14:textId="77777777" w:rsidR="00CE74F0" w:rsidRPr="00E40CAE" w:rsidRDefault="00CE74F0" w:rsidP="00CE74F0">
            <w:pPr>
              <w:tabs>
                <w:tab w:val="clear" w:pos="567"/>
              </w:tabs>
              <w:spacing w:line="240" w:lineRule="auto"/>
              <w:rPr>
                <w:szCs w:val="22"/>
                <w:lang w:eastAsia="lt-LT"/>
              </w:rPr>
            </w:pPr>
          </w:p>
        </w:tc>
        <w:tc>
          <w:tcPr>
            <w:tcW w:w="906" w:type="pct"/>
            <w:gridSpan w:val="2"/>
            <w:tcBorders>
              <w:top w:val="single" w:sz="4" w:space="0" w:color="auto"/>
              <w:left w:val="single" w:sz="4" w:space="0" w:color="auto"/>
              <w:bottom w:val="single" w:sz="4" w:space="0" w:color="auto"/>
              <w:right w:val="single" w:sz="4" w:space="0" w:color="auto"/>
            </w:tcBorders>
          </w:tcPr>
          <w:p w14:paraId="49E4C94F" w14:textId="77777777" w:rsidR="00CE74F0" w:rsidRPr="00E40CAE" w:rsidRDefault="00CE74F0" w:rsidP="00CE74F0">
            <w:pPr>
              <w:tabs>
                <w:tab w:val="clear" w:pos="567"/>
              </w:tabs>
              <w:spacing w:line="240" w:lineRule="auto"/>
              <w:rPr>
                <w:szCs w:val="22"/>
                <w:lang w:eastAsia="lt-LT"/>
              </w:rPr>
            </w:pPr>
            <w:r w:rsidRPr="00E40CAE">
              <w:rPr>
                <w:szCs w:val="22"/>
                <w:lang w:eastAsia="lt-LT"/>
              </w:rPr>
              <w:t>Dažnis nežinomas</w:t>
            </w:r>
          </w:p>
        </w:tc>
        <w:tc>
          <w:tcPr>
            <w:tcW w:w="1976" w:type="pct"/>
            <w:tcBorders>
              <w:top w:val="single" w:sz="4" w:space="0" w:color="auto"/>
              <w:left w:val="single" w:sz="4" w:space="0" w:color="auto"/>
              <w:bottom w:val="single" w:sz="4" w:space="0" w:color="auto"/>
              <w:right w:val="single" w:sz="4" w:space="0" w:color="auto"/>
            </w:tcBorders>
          </w:tcPr>
          <w:p w14:paraId="690BC8B8" w14:textId="77777777" w:rsidR="00CE74F0" w:rsidRPr="00E40CAE" w:rsidRDefault="00CE74F0" w:rsidP="00CE74F0">
            <w:pPr>
              <w:tabs>
                <w:tab w:val="clear" w:pos="567"/>
              </w:tabs>
              <w:spacing w:line="240" w:lineRule="auto"/>
              <w:rPr>
                <w:szCs w:val="22"/>
                <w:lang w:eastAsia="lt-LT"/>
              </w:rPr>
            </w:pPr>
            <w:r w:rsidRPr="00E40CAE">
              <w:rPr>
                <w:szCs w:val="22"/>
                <w:lang w:eastAsia="lt-LT"/>
              </w:rPr>
              <w:t>Suglumimas, sutrikusi orientacija</w:t>
            </w:r>
          </w:p>
        </w:tc>
      </w:tr>
      <w:tr w:rsidR="00CE74F0" w:rsidRPr="00E40CAE" w14:paraId="0A9345E4" w14:textId="77777777" w:rsidTr="00CE74F0">
        <w:tc>
          <w:tcPr>
            <w:tcW w:w="2118" w:type="pct"/>
            <w:vMerge w:val="restart"/>
            <w:tcBorders>
              <w:top w:val="single" w:sz="4" w:space="0" w:color="auto"/>
              <w:left w:val="single" w:sz="4" w:space="0" w:color="auto"/>
              <w:right w:val="single" w:sz="4" w:space="0" w:color="auto"/>
            </w:tcBorders>
            <w:hideMark/>
          </w:tcPr>
          <w:p w14:paraId="5F6CDC3C" w14:textId="77777777" w:rsidR="00CE74F0" w:rsidRPr="00E40CAE" w:rsidRDefault="00CE74F0" w:rsidP="00CE74F0">
            <w:pPr>
              <w:tabs>
                <w:tab w:val="clear" w:pos="567"/>
              </w:tabs>
              <w:spacing w:line="240" w:lineRule="auto"/>
              <w:rPr>
                <w:szCs w:val="22"/>
                <w:lang w:eastAsia="lt-LT"/>
              </w:rPr>
            </w:pPr>
            <w:r w:rsidRPr="00E40CAE">
              <w:rPr>
                <w:szCs w:val="22"/>
                <w:lang w:eastAsia="lt-LT"/>
              </w:rPr>
              <w:t>Nervų sistemos sutrikimai</w:t>
            </w:r>
          </w:p>
        </w:tc>
        <w:tc>
          <w:tcPr>
            <w:tcW w:w="906" w:type="pct"/>
            <w:gridSpan w:val="2"/>
            <w:tcBorders>
              <w:top w:val="single" w:sz="4" w:space="0" w:color="auto"/>
              <w:left w:val="single" w:sz="4" w:space="0" w:color="auto"/>
              <w:bottom w:val="single" w:sz="4" w:space="0" w:color="auto"/>
              <w:right w:val="single" w:sz="4" w:space="0" w:color="auto"/>
            </w:tcBorders>
            <w:hideMark/>
          </w:tcPr>
          <w:p w14:paraId="6E49CB33" w14:textId="77777777" w:rsidR="00CE74F0" w:rsidRPr="00E40CAE" w:rsidRDefault="00CE74F0" w:rsidP="00CE74F0">
            <w:pPr>
              <w:tabs>
                <w:tab w:val="clear" w:pos="567"/>
              </w:tabs>
              <w:spacing w:line="240" w:lineRule="auto"/>
              <w:rPr>
                <w:szCs w:val="22"/>
                <w:lang w:eastAsia="lt-LT"/>
              </w:rPr>
            </w:pPr>
            <w:r w:rsidRPr="00E40CAE">
              <w:rPr>
                <w:szCs w:val="22"/>
                <w:lang w:eastAsia="lt-LT"/>
              </w:rPr>
              <w:t>Dažni</w:t>
            </w:r>
          </w:p>
        </w:tc>
        <w:tc>
          <w:tcPr>
            <w:tcW w:w="1976" w:type="pct"/>
            <w:tcBorders>
              <w:top w:val="single" w:sz="4" w:space="0" w:color="auto"/>
              <w:left w:val="single" w:sz="4" w:space="0" w:color="auto"/>
              <w:bottom w:val="single" w:sz="4" w:space="0" w:color="auto"/>
              <w:right w:val="single" w:sz="4" w:space="0" w:color="auto"/>
            </w:tcBorders>
            <w:hideMark/>
          </w:tcPr>
          <w:p w14:paraId="200568D4" w14:textId="77777777" w:rsidR="00CE74F0" w:rsidRPr="00E40CAE" w:rsidRDefault="00CE74F0" w:rsidP="00CE74F0">
            <w:pPr>
              <w:tabs>
                <w:tab w:val="clear" w:pos="567"/>
              </w:tabs>
              <w:spacing w:line="240" w:lineRule="auto"/>
              <w:rPr>
                <w:szCs w:val="22"/>
                <w:lang w:eastAsia="lt-LT"/>
              </w:rPr>
            </w:pPr>
            <w:r w:rsidRPr="00E40CAE">
              <w:rPr>
                <w:szCs w:val="22"/>
                <w:lang w:eastAsia="lt-LT"/>
              </w:rPr>
              <w:t>Galvos skausmas</w:t>
            </w:r>
          </w:p>
        </w:tc>
      </w:tr>
      <w:tr w:rsidR="00CE74F0" w:rsidRPr="00E40CAE" w14:paraId="7D7B3A21" w14:textId="77777777" w:rsidTr="00CE74F0">
        <w:tc>
          <w:tcPr>
            <w:tcW w:w="0" w:type="auto"/>
            <w:vMerge/>
            <w:tcBorders>
              <w:left w:val="single" w:sz="4" w:space="0" w:color="auto"/>
              <w:bottom w:val="single" w:sz="4" w:space="0" w:color="auto"/>
              <w:right w:val="single" w:sz="4" w:space="0" w:color="auto"/>
            </w:tcBorders>
            <w:vAlign w:val="center"/>
          </w:tcPr>
          <w:p w14:paraId="4EECEA22" w14:textId="77777777" w:rsidR="00CE74F0" w:rsidRPr="00E40CAE" w:rsidRDefault="00CE74F0" w:rsidP="00CE74F0">
            <w:pPr>
              <w:tabs>
                <w:tab w:val="clear" w:pos="567"/>
              </w:tabs>
              <w:spacing w:line="240" w:lineRule="auto"/>
              <w:rPr>
                <w:szCs w:val="22"/>
                <w:lang w:eastAsia="lt-LT"/>
              </w:rPr>
            </w:pPr>
          </w:p>
        </w:tc>
        <w:tc>
          <w:tcPr>
            <w:tcW w:w="906" w:type="pct"/>
            <w:gridSpan w:val="2"/>
            <w:tcBorders>
              <w:top w:val="single" w:sz="4" w:space="0" w:color="auto"/>
              <w:left w:val="single" w:sz="4" w:space="0" w:color="auto"/>
              <w:bottom w:val="single" w:sz="4" w:space="0" w:color="auto"/>
              <w:right w:val="single" w:sz="4" w:space="0" w:color="auto"/>
            </w:tcBorders>
            <w:hideMark/>
          </w:tcPr>
          <w:p w14:paraId="71DEFDEE"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1976" w:type="pct"/>
            <w:tcBorders>
              <w:top w:val="single" w:sz="4" w:space="0" w:color="auto"/>
              <w:left w:val="single" w:sz="4" w:space="0" w:color="auto"/>
              <w:bottom w:val="single" w:sz="4" w:space="0" w:color="auto"/>
              <w:right w:val="single" w:sz="4" w:space="0" w:color="auto"/>
            </w:tcBorders>
            <w:hideMark/>
          </w:tcPr>
          <w:p w14:paraId="12C07CAA" w14:textId="77777777" w:rsidR="00CE74F0" w:rsidRPr="00E40CAE" w:rsidRDefault="00CE74F0" w:rsidP="00CE74F0">
            <w:pPr>
              <w:tabs>
                <w:tab w:val="clear" w:pos="567"/>
              </w:tabs>
              <w:spacing w:line="240" w:lineRule="auto"/>
              <w:rPr>
                <w:szCs w:val="22"/>
                <w:lang w:eastAsia="lt-LT"/>
              </w:rPr>
            </w:pPr>
            <w:r w:rsidRPr="00E40CAE">
              <w:rPr>
                <w:szCs w:val="22"/>
                <w:lang w:eastAsia="lt-LT"/>
              </w:rPr>
              <w:t>Galvos svaigimas, somnolencija</w:t>
            </w:r>
          </w:p>
        </w:tc>
      </w:tr>
      <w:tr w:rsidR="00CE74F0" w:rsidRPr="00E40CAE" w14:paraId="378EF8C3" w14:textId="77777777" w:rsidTr="00CE74F0">
        <w:tc>
          <w:tcPr>
            <w:tcW w:w="2118" w:type="pct"/>
            <w:tcBorders>
              <w:top w:val="single" w:sz="4" w:space="0" w:color="auto"/>
              <w:left w:val="single" w:sz="4" w:space="0" w:color="auto"/>
              <w:bottom w:val="single" w:sz="4" w:space="0" w:color="auto"/>
              <w:right w:val="single" w:sz="4" w:space="0" w:color="auto"/>
            </w:tcBorders>
            <w:hideMark/>
          </w:tcPr>
          <w:p w14:paraId="7B7202EA" w14:textId="77777777" w:rsidR="00CE74F0" w:rsidRPr="00E40CAE" w:rsidRDefault="00CE74F0" w:rsidP="00CE74F0">
            <w:pPr>
              <w:tabs>
                <w:tab w:val="clear" w:pos="567"/>
              </w:tabs>
              <w:spacing w:line="240" w:lineRule="auto"/>
              <w:rPr>
                <w:szCs w:val="22"/>
                <w:lang w:eastAsia="lt-LT"/>
              </w:rPr>
            </w:pPr>
            <w:r w:rsidRPr="00E40CAE">
              <w:rPr>
                <w:szCs w:val="22"/>
                <w:lang w:eastAsia="lt-LT"/>
              </w:rPr>
              <w:t>Akių sutrikimai</w:t>
            </w:r>
          </w:p>
        </w:tc>
        <w:tc>
          <w:tcPr>
            <w:tcW w:w="906" w:type="pct"/>
            <w:gridSpan w:val="2"/>
            <w:tcBorders>
              <w:top w:val="single" w:sz="4" w:space="0" w:color="auto"/>
              <w:left w:val="single" w:sz="4" w:space="0" w:color="auto"/>
              <w:bottom w:val="single" w:sz="4" w:space="0" w:color="auto"/>
              <w:right w:val="single" w:sz="4" w:space="0" w:color="auto"/>
            </w:tcBorders>
            <w:hideMark/>
          </w:tcPr>
          <w:p w14:paraId="5FE6BFD2" w14:textId="77777777" w:rsidR="00CE74F0" w:rsidRPr="00E40CAE" w:rsidRDefault="00CE74F0" w:rsidP="00CE74F0">
            <w:pPr>
              <w:tabs>
                <w:tab w:val="clear" w:pos="567"/>
              </w:tabs>
              <w:spacing w:line="240" w:lineRule="auto"/>
              <w:rPr>
                <w:szCs w:val="22"/>
                <w:lang w:eastAsia="lt-LT"/>
              </w:rPr>
            </w:pPr>
            <w:r w:rsidRPr="00E40CAE">
              <w:rPr>
                <w:szCs w:val="22"/>
                <w:lang w:eastAsia="lt-LT"/>
              </w:rPr>
              <w:t>Reti</w:t>
            </w:r>
          </w:p>
        </w:tc>
        <w:tc>
          <w:tcPr>
            <w:tcW w:w="1976" w:type="pct"/>
            <w:tcBorders>
              <w:top w:val="single" w:sz="4" w:space="0" w:color="auto"/>
              <w:left w:val="single" w:sz="4" w:space="0" w:color="auto"/>
              <w:bottom w:val="single" w:sz="4" w:space="0" w:color="auto"/>
              <w:right w:val="single" w:sz="4" w:space="0" w:color="auto"/>
            </w:tcBorders>
            <w:hideMark/>
          </w:tcPr>
          <w:p w14:paraId="3259BC06" w14:textId="77777777" w:rsidR="00CE74F0" w:rsidRPr="00E40CAE" w:rsidRDefault="00CE74F0" w:rsidP="00CE74F0">
            <w:pPr>
              <w:tabs>
                <w:tab w:val="clear" w:pos="567"/>
              </w:tabs>
              <w:spacing w:line="240" w:lineRule="auto"/>
              <w:rPr>
                <w:szCs w:val="22"/>
                <w:lang w:eastAsia="lt-LT"/>
              </w:rPr>
            </w:pPr>
            <w:r w:rsidRPr="00E40CAE">
              <w:rPr>
                <w:szCs w:val="22"/>
                <w:lang w:eastAsia="lt-LT"/>
              </w:rPr>
              <w:t>Regos sutrikimas, įskaitant daiktų matymą lyg per miglą, konjunktyvitas</w:t>
            </w:r>
          </w:p>
        </w:tc>
      </w:tr>
      <w:tr w:rsidR="00CE74F0" w:rsidRPr="00E40CAE" w14:paraId="5D9B02F3" w14:textId="77777777" w:rsidTr="00CE74F0">
        <w:tc>
          <w:tcPr>
            <w:tcW w:w="2118" w:type="pct"/>
            <w:vMerge w:val="restart"/>
            <w:tcBorders>
              <w:top w:val="single" w:sz="4" w:space="0" w:color="auto"/>
              <w:left w:val="single" w:sz="4" w:space="0" w:color="auto"/>
              <w:right w:val="single" w:sz="4" w:space="0" w:color="auto"/>
            </w:tcBorders>
          </w:tcPr>
          <w:p w14:paraId="02EA2EBB" w14:textId="77777777" w:rsidR="00CE74F0" w:rsidRPr="00E40CAE" w:rsidRDefault="00CE74F0" w:rsidP="00CE74F0">
            <w:pPr>
              <w:tabs>
                <w:tab w:val="clear" w:pos="567"/>
              </w:tabs>
              <w:spacing w:line="240" w:lineRule="auto"/>
              <w:rPr>
                <w:szCs w:val="22"/>
                <w:lang w:eastAsia="lt-LT"/>
              </w:rPr>
            </w:pPr>
            <w:r w:rsidRPr="00E40CAE">
              <w:rPr>
                <w:szCs w:val="22"/>
                <w:lang w:eastAsia="lt-LT"/>
              </w:rPr>
              <w:t>Ausų ir labirintų sutrikimai</w:t>
            </w:r>
          </w:p>
        </w:tc>
        <w:tc>
          <w:tcPr>
            <w:tcW w:w="906" w:type="pct"/>
            <w:gridSpan w:val="2"/>
            <w:tcBorders>
              <w:top w:val="single" w:sz="4" w:space="0" w:color="auto"/>
              <w:left w:val="single" w:sz="4" w:space="0" w:color="auto"/>
              <w:bottom w:val="single" w:sz="4" w:space="0" w:color="auto"/>
              <w:right w:val="single" w:sz="4" w:space="0" w:color="auto"/>
            </w:tcBorders>
          </w:tcPr>
          <w:p w14:paraId="6D0F5FE6"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1976" w:type="pct"/>
            <w:tcBorders>
              <w:top w:val="single" w:sz="4" w:space="0" w:color="auto"/>
              <w:left w:val="single" w:sz="4" w:space="0" w:color="auto"/>
              <w:bottom w:val="single" w:sz="4" w:space="0" w:color="auto"/>
              <w:right w:val="single" w:sz="4" w:space="0" w:color="auto"/>
            </w:tcBorders>
          </w:tcPr>
          <w:p w14:paraId="01DEDB98" w14:textId="77777777" w:rsidR="00CE74F0" w:rsidRPr="00E40CAE" w:rsidRDefault="00CE74F0" w:rsidP="00CE74F0">
            <w:pPr>
              <w:tabs>
                <w:tab w:val="clear" w:pos="567"/>
              </w:tabs>
              <w:spacing w:line="240" w:lineRule="auto"/>
              <w:rPr>
                <w:szCs w:val="22"/>
                <w:lang w:eastAsia="lt-LT"/>
              </w:rPr>
            </w:pPr>
            <w:r w:rsidRPr="00E40CAE">
              <w:rPr>
                <w:szCs w:val="22"/>
                <w:lang w:eastAsia="lt-LT"/>
              </w:rPr>
              <w:t>Galvos sukimasis (vertigo)</w:t>
            </w:r>
          </w:p>
        </w:tc>
      </w:tr>
      <w:tr w:rsidR="00CE74F0" w:rsidRPr="00E40CAE" w14:paraId="15F31C3F" w14:textId="77777777" w:rsidTr="00CE74F0">
        <w:tc>
          <w:tcPr>
            <w:tcW w:w="2118" w:type="pct"/>
            <w:vMerge/>
            <w:tcBorders>
              <w:left w:val="single" w:sz="4" w:space="0" w:color="auto"/>
              <w:bottom w:val="single" w:sz="4" w:space="0" w:color="auto"/>
              <w:right w:val="single" w:sz="4" w:space="0" w:color="auto"/>
            </w:tcBorders>
          </w:tcPr>
          <w:p w14:paraId="1ECD0EFB" w14:textId="77777777" w:rsidR="00CE74F0" w:rsidRPr="00E40CAE" w:rsidRDefault="00CE74F0" w:rsidP="00CE74F0">
            <w:pPr>
              <w:tabs>
                <w:tab w:val="clear" w:pos="567"/>
              </w:tabs>
              <w:spacing w:line="240" w:lineRule="auto"/>
              <w:rPr>
                <w:szCs w:val="22"/>
                <w:lang w:eastAsia="lt-LT"/>
              </w:rPr>
            </w:pPr>
          </w:p>
        </w:tc>
        <w:tc>
          <w:tcPr>
            <w:tcW w:w="906" w:type="pct"/>
            <w:gridSpan w:val="2"/>
            <w:tcBorders>
              <w:top w:val="single" w:sz="4" w:space="0" w:color="auto"/>
              <w:left w:val="single" w:sz="4" w:space="0" w:color="auto"/>
              <w:bottom w:val="single" w:sz="4" w:space="0" w:color="auto"/>
              <w:right w:val="single" w:sz="4" w:space="0" w:color="auto"/>
            </w:tcBorders>
          </w:tcPr>
          <w:p w14:paraId="3BC4707A" w14:textId="77777777" w:rsidR="00CE74F0" w:rsidRPr="00E40CAE" w:rsidRDefault="00CE74F0" w:rsidP="00CE74F0">
            <w:pPr>
              <w:tabs>
                <w:tab w:val="clear" w:pos="567"/>
              </w:tabs>
              <w:spacing w:line="240" w:lineRule="auto"/>
              <w:rPr>
                <w:szCs w:val="22"/>
                <w:lang w:eastAsia="lt-LT"/>
              </w:rPr>
            </w:pPr>
            <w:r w:rsidRPr="00E40CAE">
              <w:rPr>
                <w:szCs w:val="22"/>
                <w:lang w:eastAsia="lt-LT"/>
              </w:rPr>
              <w:t>Reti</w:t>
            </w:r>
          </w:p>
        </w:tc>
        <w:tc>
          <w:tcPr>
            <w:tcW w:w="1976" w:type="pct"/>
            <w:tcBorders>
              <w:top w:val="single" w:sz="4" w:space="0" w:color="auto"/>
              <w:left w:val="single" w:sz="4" w:space="0" w:color="auto"/>
              <w:bottom w:val="single" w:sz="4" w:space="0" w:color="auto"/>
              <w:right w:val="single" w:sz="4" w:space="0" w:color="auto"/>
            </w:tcBorders>
          </w:tcPr>
          <w:p w14:paraId="7A1BC21F" w14:textId="77777777" w:rsidR="00CE74F0" w:rsidRPr="00E40CAE" w:rsidRDefault="00CE74F0" w:rsidP="00CE74F0">
            <w:pPr>
              <w:tabs>
                <w:tab w:val="clear" w:pos="567"/>
              </w:tabs>
              <w:spacing w:line="240" w:lineRule="auto"/>
              <w:rPr>
                <w:szCs w:val="22"/>
                <w:lang w:eastAsia="lt-LT"/>
              </w:rPr>
            </w:pPr>
            <w:r w:rsidRPr="00E40CAE">
              <w:rPr>
                <w:szCs w:val="22"/>
                <w:lang w:eastAsia="lt-LT"/>
              </w:rPr>
              <w:t>Ūžesys ausyse</w:t>
            </w:r>
          </w:p>
        </w:tc>
      </w:tr>
      <w:tr w:rsidR="00CE74F0" w:rsidRPr="00E40CAE" w14:paraId="12D5B2FD" w14:textId="77777777" w:rsidTr="00CE74F0">
        <w:tc>
          <w:tcPr>
            <w:tcW w:w="2118" w:type="pct"/>
            <w:vMerge w:val="restart"/>
            <w:tcBorders>
              <w:top w:val="single" w:sz="4" w:space="0" w:color="auto"/>
              <w:left w:val="single" w:sz="4" w:space="0" w:color="auto"/>
              <w:right w:val="single" w:sz="4" w:space="0" w:color="auto"/>
            </w:tcBorders>
            <w:hideMark/>
          </w:tcPr>
          <w:p w14:paraId="2A8F4F77" w14:textId="77777777" w:rsidR="00CE74F0" w:rsidRPr="00E40CAE" w:rsidRDefault="00CE74F0" w:rsidP="00CE74F0">
            <w:pPr>
              <w:tabs>
                <w:tab w:val="clear" w:pos="567"/>
              </w:tabs>
              <w:spacing w:line="240" w:lineRule="auto"/>
              <w:rPr>
                <w:szCs w:val="22"/>
                <w:lang w:eastAsia="lt-LT"/>
              </w:rPr>
            </w:pPr>
            <w:r w:rsidRPr="00E40CAE">
              <w:rPr>
                <w:szCs w:val="22"/>
                <w:lang w:eastAsia="lt-LT"/>
              </w:rPr>
              <w:t xml:space="preserve">Širdies sutrikimai </w:t>
            </w:r>
          </w:p>
        </w:tc>
        <w:tc>
          <w:tcPr>
            <w:tcW w:w="906" w:type="pct"/>
            <w:gridSpan w:val="2"/>
            <w:tcBorders>
              <w:top w:val="single" w:sz="4" w:space="0" w:color="auto"/>
              <w:left w:val="single" w:sz="4" w:space="0" w:color="auto"/>
              <w:bottom w:val="single" w:sz="4" w:space="0" w:color="auto"/>
              <w:right w:val="single" w:sz="4" w:space="0" w:color="auto"/>
            </w:tcBorders>
            <w:hideMark/>
          </w:tcPr>
          <w:p w14:paraId="56E85302"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1976" w:type="pct"/>
            <w:tcBorders>
              <w:top w:val="single" w:sz="4" w:space="0" w:color="auto"/>
              <w:left w:val="single" w:sz="4" w:space="0" w:color="auto"/>
              <w:bottom w:val="single" w:sz="4" w:space="0" w:color="auto"/>
              <w:right w:val="single" w:sz="4" w:space="0" w:color="auto"/>
            </w:tcBorders>
            <w:hideMark/>
          </w:tcPr>
          <w:p w14:paraId="29C55835" w14:textId="77777777" w:rsidR="00CE74F0" w:rsidRPr="00E40CAE" w:rsidRDefault="00CE74F0" w:rsidP="00CE74F0">
            <w:pPr>
              <w:tabs>
                <w:tab w:val="clear" w:pos="567"/>
              </w:tabs>
              <w:spacing w:line="240" w:lineRule="auto"/>
              <w:rPr>
                <w:szCs w:val="22"/>
                <w:lang w:eastAsia="lt-LT"/>
              </w:rPr>
            </w:pPr>
            <w:r w:rsidRPr="00E40CAE">
              <w:rPr>
                <w:szCs w:val="22"/>
                <w:lang w:eastAsia="lt-LT"/>
              </w:rPr>
              <w:t>Palpitacijos</w:t>
            </w:r>
          </w:p>
        </w:tc>
      </w:tr>
      <w:tr w:rsidR="00CE74F0" w:rsidRPr="00E40CAE" w14:paraId="5C756F79" w14:textId="77777777" w:rsidTr="00CE74F0">
        <w:tc>
          <w:tcPr>
            <w:tcW w:w="2118" w:type="pct"/>
            <w:vMerge/>
            <w:tcBorders>
              <w:left w:val="single" w:sz="4" w:space="0" w:color="auto"/>
              <w:bottom w:val="single" w:sz="4" w:space="0" w:color="auto"/>
              <w:right w:val="single" w:sz="4" w:space="0" w:color="auto"/>
            </w:tcBorders>
          </w:tcPr>
          <w:p w14:paraId="2B403D32" w14:textId="77777777" w:rsidR="00CE74F0" w:rsidRPr="00E40CAE" w:rsidRDefault="00CE74F0" w:rsidP="00CE74F0">
            <w:pPr>
              <w:tabs>
                <w:tab w:val="clear" w:pos="567"/>
              </w:tabs>
              <w:spacing w:line="240" w:lineRule="auto"/>
              <w:rPr>
                <w:szCs w:val="22"/>
                <w:lang w:eastAsia="lt-LT"/>
              </w:rPr>
            </w:pPr>
          </w:p>
        </w:tc>
        <w:tc>
          <w:tcPr>
            <w:tcW w:w="2882" w:type="pct"/>
            <w:gridSpan w:val="3"/>
            <w:tcBorders>
              <w:top w:val="single" w:sz="4" w:space="0" w:color="auto"/>
              <w:left w:val="single" w:sz="4" w:space="0" w:color="auto"/>
              <w:bottom w:val="single" w:sz="4" w:space="0" w:color="auto"/>
              <w:right w:val="single" w:sz="4" w:space="0" w:color="auto"/>
            </w:tcBorders>
          </w:tcPr>
          <w:p w14:paraId="5A788439" w14:textId="77777777" w:rsidR="00CE74F0" w:rsidRPr="00E40CAE" w:rsidRDefault="00CE74F0" w:rsidP="00CE74F0">
            <w:pPr>
              <w:tabs>
                <w:tab w:val="clear" w:pos="567"/>
              </w:tabs>
              <w:spacing w:line="240" w:lineRule="auto"/>
              <w:rPr>
                <w:szCs w:val="22"/>
                <w:lang w:eastAsia="lt-LT"/>
              </w:rPr>
            </w:pPr>
            <w:r w:rsidRPr="00E40CAE">
              <w:rPr>
                <w:szCs w:val="22"/>
                <w:lang w:eastAsia="lt-LT"/>
              </w:rPr>
              <w:t xml:space="preserve">Gauta pranešimų apie su NVNU vartojimu susijusį širdies nepakankamumą </w:t>
            </w:r>
          </w:p>
        </w:tc>
      </w:tr>
      <w:tr w:rsidR="00CE74F0" w:rsidRPr="00E40CAE" w14:paraId="36835BE9" w14:textId="77777777" w:rsidTr="00CE74F0">
        <w:tc>
          <w:tcPr>
            <w:tcW w:w="2118" w:type="pct"/>
            <w:tcBorders>
              <w:top w:val="single" w:sz="4" w:space="0" w:color="auto"/>
              <w:left w:val="single" w:sz="4" w:space="0" w:color="auto"/>
              <w:bottom w:val="single" w:sz="4" w:space="0" w:color="auto"/>
              <w:right w:val="single" w:sz="4" w:space="0" w:color="auto"/>
            </w:tcBorders>
            <w:hideMark/>
          </w:tcPr>
          <w:p w14:paraId="20425CF6" w14:textId="77777777" w:rsidR="00CE74F0" w:rsidRPr="00E40CAE" w:rsidRDefault="00CE74F0" w:rsidP="00CE74F0">
            <w:pPr>
              <w:tabs>
                <w:tab w:val="clear" w:pos="567"/>
              </w:tabs>
              <w:spacing w:line="240" w:lineRule="auto"/>
              <w:rPr>
                <w:szCs w:val="22"/>
                <w:lang w:eastAsia="lt-LT"/>
              </w:rPr>
            </w:pPr>
            <w:r w:rsidRPr="00E40CAE">
              <w:rPr>
                <w:szCs w:val="22"/>
                <w:lang w:eastAsia="lt-LT"/>
              </w:rPr>
              <w:lastRenderedPageBreak/>
              <w:t>Kraujagyslių sutrikimai</w:t>
            </w:r>
          </w:p>
        </w:tc>
        <w:tc>
          <w:tcPr>
            <w:tcW w:w="840" w:type="pct"/>
            <w:tcBorders>
              <w:top w:val="single" w:sz="4" w:space="0" w:color="auto"/>
              <w:left w:val="single" w:sz="4" w:space="0" w:color="auto"/>
              <w:bottom w:val="single" w:sz="4" w:space="0" w:color="auto"/>
              <w:right w:val="single" w:sz="4" w:space="0" w:color="auto"/>
            </w:tcBorders>
            <w:hideMark/>
          </w:tcPr>
          <w:p w14:paraId="2CF50157"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2042" w:type="pct"/>
            <w:gridSpan w:val="2"/>
            <w:tcBorders>
              <w:top w:val="single" w:sz="4" w:space="0" w:color="auto"/>
              <w:left w:val="single" w:sz="4" w:space="0" w:color="auto"/>
              <w:bottom w:val="single" w:sz="4" w:space="0" w:color="auto"/>
              <w:right w:val="single" w:sz="4" w:space="0" w:color="auto"/>
            </w:tcBorders>
            <w:hideMark/>
          </w:tcPr>
          <w:p w14:paraId="4E413461" w14:textId="77777777" w:rsidR="00CE74F0" w:rsidRPr="00E40CAE" w:rsidRDefault="00CE74F0" w:rsidP="00CE74F0">
            <w:pPr>
              <w:tabs>
                <w:tab w:val="clear" w:pos="567"/>
              </w:tabs>
              <w:spacing w:line="240" w:lineRule="auto"/>
              <w:rPr>
                <w:szCs w:val="22"/>
                <w:lang w:eastAsia="lt-LT"/>
              </w:rPr>
            </w:pPr>
            <w:r w:rsidRPr="00E40CAE">
              <w:rPr>
                <w:szCs w:val="22"/>
                <w:lang w:eastAsia="lt-LT"/>
              </w:rPr>
              <w:t>Kraujospūdžio padidėjimas (žr. 4.4 skyrių), trumpalaikis veido ir kaklo paraudimas</w:t>
            </w:r>
          </w:p>
        </w:tc>
      </w:tr>
      <w:tr w:rsidR="00CE74F0" w:rsidRPr="00E40CAE" w14:paraId="7244429B" w14:textId="77777777" w:rsidTr="00CE74F0">
        <w:tc>
          <w:tcPr>
            <w:tcW w:w="2118" w:type="pct"/>
            <w:tcBorders>
              <w:top w:val="single" w:sz="4" w:space="0" w:color="auto"/>
              <w:left w:val="single" w:sz="4" w:space="0" w:color="auto"/>
              <w:bottom w:val="single" w:sz="4" w:space="0" w:color="auto"/>
              <w:right w:val="single" w:sz="4" w:space="0" w:color="auto"/>
            </w:tcBorders>
            <w:hideMark/>
          </w:tcPr>
          <w:p w14:paraId="6869B7FC" w14:textId="77777777" w:rsidR="00CE74F0" w:rsidRPr="00E40CAE" w:rsidRDefault="00CE74F0" w:rsidP="00CE74F0">
            <w:pPr>
              <w:tabs>
                <w:tab w:val="clear" w:pos="567"/>
              </w:tabs>
              <w:spacing w:line="240" w:lineRule="auto"/>
              <w:rPr>
                <w:szCs w:val="22"/>
                <w:lang w:eastAsia="lt-LT"/>
              </w:rPr>
            </w:pPr>
            <w:r w:rsidRPr="00E40CAE">
              <w:rPr>
                <w:szCs w:val="22"/>
                <w:lang w:eastAsia="lt-LT"/>
              </w:rPr>
              <w:t>Kvėpavimo sistemos, krūtinės ląstos ir tarpuplaučio sutrikimai</w:t>
            </w:r>
          </w:p>
        </w:tc>
        <w:tc>
          <w:tcPr>
            <w:tcW w:w="840" w:type="pct"/>
            <w:tcBorders>
              <w:top w:val="single" w:sz="4" w:space="0" w:color="auto"/>
              <w:left w:val="single" w:sz="4" w:space="0" w:color="auto"/>
              <w:bottom w:val="single" w:sz="4" w:space="0" w:color="auto"/>
              <w:right w:val="single" w:sz="4" w:space="0" w:color="auto"/>
            </w:tcBorders>
            <w:hideMark/>
          </w:tcPr>
          <w:p w14:paraId="3AC41D2F" w14:textId="77777777" w:rsidR="00CE74F0" w:rsidRPr="00E40CAE" w:rsidRDefault="00CE74F0" w:rsidP="00CE74F0">
            <w:pPr>
              <w:tabs>
                <w:tab w:val="clear" w:pos="567"/>
              </w:tabs>
              <w:spacing w:line="240" w:lineRule="auto"/>
              <w:rPr>
                <w:szCs w:val="22"/>
                <w:lang w:eastAsia="lt-LT"/>
              </w:rPr>
            </w:pPr>
            <w:r w:rsidRPr="00E40CAE">
              <w:rPr>
                <w:szCs w:val="22"/>
                <w:lang w:eastAsia="lt-LT"/>
              </w:rPr>
              <w:t>Reti</w:t>
            </w:r>
          </w:p>
        </w:tc>
        <w:tc>
          <w:tcPr>
            <w:tcW w:w="2042" w:type="pct"/>
            <w:gridSpan w:val="2"/>
            <w:tcBorders>
              <w:top w:val="single" w:sz="4" w:space="0" w:color="auto"/>
              <w:left w:val="single" w:sz="4" w:space="0" w:color="auto"/>
              <w:bottom w:val="single" w:sz="4" w:space="0" w:color="auto"/>
              <w:right w:val="single" w:sz="4" w:space="0" w:color="auto"/>
            </w:tcBorders>
            <w:hideMark/>
          </w:tcPr>
          <w:p w14:paraId="10A0575D" w14:textId="77777777" w:rsidR="00CE74F0" w:rsidRPr="00E40CAE" w:rsidRDefault="00CE74F0" w:rsidP="00CE74F0">
            <w:pPr>
              <w:tabs>
                <w:tab w:val="clear" w:pos="567"/>
              </w:tabs>
              <w:spacing w:line="240" w:lineRule="auto"/>
              <w:rPr>
                <w:szCs w:val="22"/>
                <w:lang w:eastAsia="lt-LT"/>
              </w:rPr>
            </w:pPr>
            <w:r w:rsidRPr="00E40CAE">
              <w:rPr>
                <w:szCs w:val="22"/>
                <w:lang w:eastAsia="lt-LT"/>
              </w:rPr>
              <w:t>Ūmių astmos priepuolių pradžia kai kuriems alergiškiems acetilsalicilo rūgščiai arba kitiems NVNU asmenims</w:t>
            </w:r>
          </w:p>
        </w:tc>
      </w:tr>
      <w:tr w:rsidR="00CE74F0" w:rsidRPr="00E40CAE" w14:paraId="1168E3CD" w14:textId="77777777" w:rsidTr="00CE74F0">
        <w:tc>
          <w:tcPr>
            <w:tcW w:w="2118" w:type="pct"/>
            <w:vMerge w:val="restart"/>
            <w:tcBorders>
              <w:top w:val="single" w:sz="4" w:space="0" w:color="auto"/>
              <w:left w:val="single" w:sz="4" w:space="0" w:color="auto"/>
              <w:right w:val="single" w:sz="4" w:space="0" w:color="auto"/>
            </w:tcBorders>
          </w:tcPr>
          <w:p w14:paraId="3FBC1A83" w14:textId="77777777" w:rsidR="00CE74F0" w:rsidRPr="00E40CAE" w:rsidRDefault="00CE74F0" w:rsidP="00CE74F0">
            <w:pPr>
              <w:spacing w:line="240" w:lineRule="auto"/>
              <w:rPr>
                <w:szCs w:val="22"/>
                <w:lang w:eastAsia="lt-LT"/>
              </w:rPr>
            </w:pPr>
            <w:r w:rsidRPr="00E40CAE">
              <w:rPr>
                <w:szCs w:val="22"/>
                <w:lang w:eastAsia="lt-LT"/>
              </w:rPr>
              <w:t>Virškinimo trakto sutrikimai</w:t>
            </w:r>
          </w:p>
        </w:tc>
        <w:tc>
          <w:tcPr>
            <w:tcW w:w="840" w:type="pct"/>
            <w:tcBorders>
              <w:top w:val="single" w:sz="4" w:space="0" w:color="auto"/>
              <w:left w:val="single" w:sz="4" w:space="0" w:color="auto"/>
              <w:bottom w:val="single" w:sz="4" w:space="0" w:color="auto"/>
              <w:right w:val="single" w:sz="4" w:space="0" w:color="auto"/>
            </w:tcBorders>
          </w:tcPr>
          <w:p w14:paraId="2E51E424" w14:textId="77777777" w:rsidR="00CE74F0" w:rsidRPr="00E40CAE" w:rsidRDefault="00CE74F0" w:rsidP="00CE74F0">
            <w:pPr>
              <w:tabs>
                <w:tab w:val="clear" w:pos="567"/>
              </w:tabs>
              <w:spacing w:line="240" w:lineRule="auto"/>
              <w:rPr>
                <w:szCs w:val="22"/>
                <w:lang w:eastAsia="lt-LT"/>
              </w:rPr>
            </w:pPr>
            <w:r w:rsidRPr="00E40CAE">
              <w:rPr>
                <w:szCs w:val="22"/>
                <w:lang w:eastAsia="lt-LT"/>
              </w:rPr>
              <w:t>Labai dažni</w:t>
            </w:r>
          </w:p>
        </w:tc>
        <w:tc>
          <w:tcPr>
            <w:tcW w:w="2042" w:type="pct"/>
            <w:gridSpan w:val="2"/>
            <w:tcBorders>
              <w:top w:val="single" w:sz="4" w:space="0" w:color="auto"/>
              <w:left w:val="single" w:sz="4" w:space="0" w:color="auto"/>
              <w:bottom w:val="single" w:sz="4" w:space="0" w:color="auto"/>
              <w:right w:val="single" w:sz="4" w:space="0" w:color="auto"/>
            </w:tcBorders>
          </w:tcPr>
          <w:p w14:paraId="16A9F6AC" w14:textId="245A5E3C" w:rsidR="00CE74F0" w:rsidRPr="00E40CAE" w:rsidRDefault="00226FB6" w:rsidP="00226FB6">
            <w:pPr>
              <w:tabs>
                <w:tab w:val="clear" w:pos="567"/>
              </w:tabs>
              <w:spacing w:line="240" w:lineRule="auto"/>
              <w:rPr>
                <w:szCs w:val="22"/>
                <w:lang w:eastAsia="lt-LT"/>
              </w:rPr>
            </w:pPr>
            <w:r w:rsidRPr="00E40CAE">
              <w:rPr>
                <w:szCs w:val="22"/>
                <w:lang w:eastAsia="lt-LT"/>
              </w:rPr>
              <w:t>Tokie virškinimo trakto sutrikimai , kaip d</w:t>
            </w:r>
            <w:r w:rsidR="00CE74F0" w:rsidRPr="00E40CAE">
              <w:rPr>
                <w:szCs w:val="22"/>
                <w:lang w:eastAsia="lt-LT"/>
              </w:rPr>
              <w:t>ispepsija, vėmimas, pykinimas, pilvo skausmas, vidurių užkietėjimas, vidurių pūtimas, viduriavimas</w:t>
            </w:r>
          </w:p>
        </w:tc>
      </w:tr>
      <w:tr w:rsidR="00CE74F0" w:rsidRPr="00E40CAE" w14:paraId="26D864B5" w14:textId="77777777" w:rsidTr="00CE74F0">
        <w:tc>
          <w:tcPr>
            <w:tcW w:w="0" w:type="auto"/>
            <w:vMerge/>
            <w:tcBorders>
              <w:left w:val="single" w:sz="4" w:space="0" w:color="auto"/>
              <w:right w:val="single" w:sz="4" w:space="0" w:color="auto"/>
            </w:tcBorders>
            <w:vAlign w:val="center"/>
            <w:hideMark/>
          </w:tcPr>
          <w:p w14:paraId="7FF7F59A" w14:textId="77777777" w:rsidR="00CE74F0" w:rsidRPr="00E40CAE" w:rsidRDefault="00CE74F0"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hideMark/>
          </w:tcPr>
          <w:p w14:paraId="669615BF"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2042" w:type="pct"/>
            <w:gridSpan w:val="2"/>
            <w:tcBorders>
              <w:top w:val="single" w:sz="4" w:space="0" w:color="auto"/>
              <w:left w:val="single" w:sz="4" w:space="0" w:color="auto"/>
              <w:bottom w:val="single" w:sz="4" w:space="0" w:color="auto"/>
              <w:right w:val="single" w:sz="4" w:space="0" w:color="auto"/>
            </w:tcBorders>
            <w:hideMark/>
          </w:tcPr>
          <w:p w14:paraId="26CD2385" w14:textId="77777777" w:rsidR="00CE74F0" w:rsidRPr="00E40CAE" w:rsidRDefault="00CE74F0" w:rsidP="00CE74F0">
            <w:pPr>
              <w:tabs>
                <w:tab w:val="clear" w:pos="567"/>
              </w:tabs>
              <w:spacing w:line="240" w:lineRule="auto"/>
              <w:rPr>
                <w:szCs w:val="22"/>
                <w:lang w:eastAsia="lt-LT"/>
              </w:rPr>
            </w:pPr>
            <w:r w:rsidRPr="00E40CAE">
              <w:rPr>
                <w:szCs w:val="22"/>
                <w:lang w:eastAsia="lt-LT"/>
              </w:rPr>
              <w:t xml:space="preserve">Slaptas arba matomas virškinimo trakto kraujavimas, gastritas, stomatitis, raugėjimas,  </w:t>
            </w:r>
          </w:p>
        </w:tc>
      </w:tr>
      <w:tr w:rsidR="00CE74F0" w:rsidRPr="00E40CAE" w14:paraId="07743D1A" w14:textId="77777777" w:rsidTr="00CE74F0">
        <w:tc>
          <w:tcPr>
            <w:tcW w:w="0" w:type="auto"/>
            <w:vMerge/>
            <w:tcBorders>
              <w:left w:val="single" w:sz="4" w:space="0" w:color="auto"/>
              <w:right w:val="single" w:sz="4" w:space="0" w:color="auto"/>
            </w:tcBorders>
            <w:vAlign w:val="center"/>
            <w:hideMark/>
          </w:tcPr>
          <w:p w14:paraId="569C40DB" w14:textId="77777777" w:rsidR="00CE74F0" w:rsidRPr="00E40CAE" w:rsidRDefault="00CE74F0"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hideMark/>
          </w:tcPr>
          <w:p w14:paraId="4370E7E0" w14:textId="77777777" w:rsidR="00CE74F0" w:rsidRPr="00E40CAE" w:rsidRDefault="00CE74F0" w:rsidP="00CE74F0">
            <w:pPr>
              <w:tabs>
                <w:tab w:val="clear" w:pos="567"/>
              </w:tabs>
              <w:spacing w:line="240" w:lineRule="auto"/>
              <w:rPr>
                <w:szCs w:val="22"/>
                <w:lang w:eastAsia="lt-LT"/>
              </w:rPr>
            </w:pPr>
            <w:r w:rsidRPr="00E40CAE">
              <w:rPr>
                <w:szCs w:val="22"/>
                <w:lang w:eastAsia="lt-LT"/>
              </w:rPr>
              <w:t>Reti</w:t>
            </w:r>
          </w:p>
        </w:tc>
        <w:tc>
          <w:tcPr>
            <w:tcW w:w="2042" w:type="pct"/>
            <w:gridSpan w:val="2"/>
            <w:tcBorders>
              <w:top w:val="single" w:sz="4" w:space="0" w:color="auto"/>
              <w:left w:val="single" w:sz="4" w:space="0" w:color="auto"/>
              <w:bottom w:val="single" w:sz="4" w:space="0" w:color="auto"/>
              <w:right w:val="single" w:sz="4" w:space="0" w:color="auto"/>
            </w:tcBorders>
            <w:hideMark/>
          </w:tcPr>
          <w:p w14:paraId="5D7C5FCE" w14:textId="77777777" w:rsidR="00CE74F0" w:rsidRPr="00E40CAE" w:rsidRDefault="00CE74F0" w:rsidP="00CE74F0">
            <w:pPr>
              <w:tabs>
                <w:tab w:val="clear" w:pos="567"/>
              </w:tabs>
              <w:spacing w:line="240" w:lineRule="auto"/>
              <w:rPr>
                <w:szCs w:val="22"/>
                <w:lang w:eastAsia="lt-LT"/>
              </w:rPr>
            </w:pPr>
            <w:r w:rsidRPr="00E40CAE">
              <w:rPr>
                <w:szCs w:val="22"/>
                <w:lang w:eastAsia="lt-LT"/>
              </w:rPr>
              <w:t xml:space="preserve">Kolitas, skrandžio arba dvylikapirštės žarnos opa, ezofagitas, </w:t>
            </w:r>
          </w:p>
        </w:tc>
      </w:tr>
      <w:tr w:rsidR="00CE74F0" w:rsidRPr="00E40CAE" w14:paraId="7C4B9DF2" w14:textId="77777777" w:rsidTr="00CE74F0">
        <w:tc>
          <w:tcPr>
            <w:tcW w:w="0" w:type="auto"/>
            <w:vMerge/>
            <w:tcBorders>
              <w:left w:val="single" w:sz="4" w:space="0" w:color="auto"/>
              <w:right w:val="single" w:sz="4" w:space="0" w:color="auto"/>
            </w:tcBorders>
            <w:vAlign w:val="center"/>
          </w:tcPr>
          <w:p w14:paraId="1158CB11" w14:textId="77777777" w:rsidR="00CE74F0" w:rsidRPr="00E40CAE" w:rsidRDefault="00CE74F0"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tcPr>
          <w:p w14:paraId="1672FCA2" w14:textId="77777777" w:rsidR="00CE74F0" w:rsidRPr="00E40CAE" w:rsidRDefault="00CE74F0" w:rsidP="00CE74F0">
            <w:pPr>
              <w:tabs>
                <w:tab w:val="clear" w:pos="567"/>
              </w:tabs>
              <w:spacing w:line="240" w:lineRule="auto"/>
              <w:rPr>
                <w:szCs w:val="22"/>
                <w:lang w:eastAsia="lt-LT"/>
              </w:rPr>
            </w:pPr>
            <w:r w:rsidRPr="00E40CAE">
              <w:rPr>
                <w:szCs w:val="22"/>
                <w:lang w:eastAsia="lt-LT"/>
              </w:rPr>
              <w:t>Labai reti</w:t>
            </w:r>
          </w:p>
        </w:tc>
        <w:tc>
          <w:tcPr>
            <w:tcW w:w="2042" w:type="pct"/>
            <w:gridSpan w:val="2"/>
            <w:tcBorders>
              <w:top w:val="single" w:sz="4" w:space="0" w:color="auto"/>
              <w:left w:val="single" w:sz="4" w:space="0" w:color="auto"/>
              <w:bottom w:val="single" w:sz="4" w:space="0" w:color="auto"/>
              <w:right w:val="single" w:sz="4" w:space="0" w:color="auto"/>
            </w:tcBorders>
          </w:tcPr>
          <w:p w14:paraId="545281D5" w14:textId="77777777" w:rsidR="00CE74F0" w:rsidRPr="00E40CAE" w:rsidRDefault="00CE74F0" w:rsidP="00CE74F0">
            <w:pPr>
              <w:tabs>
                <w:tab w:val="clear" w:pos="567"/>
              </w:tabs>
              <w:spacing w:line="240" w:lineRule="auto"/>
              <w:rPr>
                <w:szCs w:val="22"/>
                <w:lang w:eastAsia="lt-LT"/>
              </w:rPr>
            </w:pPr>
            <w:r w:rsidRPr="00E40CAE">
              <w:rPr>
                <w:szCs w:val="22"/>
                <w:lang w:eastAsia="lt-LT"/>
              </w:rPr>
              <w:t>Virškinimo trakto prakiurimas</w:t>
            </w:r>
          </w:p>
        </w:tc>
      </w:tr>
      <w:tr w:rsidR="004641CD" w:rsidRPr="00E40CAE" w14:paraId="1FD19C26" w14:textId="77777777" w:rsidTr="00CE74F0">
        <w:tc>
          <w:tcPr>
            <w:tcW w:w="0" w:type="auto"/>
            <w:vMerge/>
            <w:tcBorders>
              <w:left w:val="single" w:sz="4" w:space="0" w:color="auto"/>
              <w:right w:val="single" w:sz="4" w:space="0" w:color="auto"/>
            </w:tcBorders>
            <w:vAlign w:val="center"/>
          </w:tcPr>
          <w:p w14:paraId="7BF73762" w14:textId="77777777" w:rsidR="004641CD" w:rsidRPr="00E40CAE" w:rsidRDefault="004641CD"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tcPr>
          <w:p w14:paraId="5614AF26" w14:textId="77777777" w:rsidR="004641CD" w:rsidRPr="00E40CAE" w:rsidRDefault="004641CD" w:rsidP="00CE74F0">
            <w:pPr>
              <w:tabs>
                <w:tab w:val="clear" w:pos="567"/>
              </w:tabs>
              <w:spacing w:line="240" w:lineRule="auto"/>
              <w:rPr>
                <w:szCs w:val="22"/>
                <w:lang w:eastAsia="lt-LT"/>
              </w:rPr>
            </w:pPr>
            <w:r w:rsidRPr="00E40CAE">
              <w:rPr>
                <w:szCs w:val="22"/>
                <w:lang w:eastAsia="lt-LT"/>
              </w:rPr>
              <w:t>Dažnis nežinomas</w:t>
            </w:r>
          </w:p>
        </w:tc>
        <w:tc>
          <w:tcPr>
            <w:tcW w:w="2042" w:type="pct"/>
            <w:gridSpan w:val="2"/>
            <w:tcBorders>
              <w:top w:val="single" w:sz="4" w:space="0" w:color="auto"/>
              <w:left w:val="single" w:sz="4" w:space="0" w:color="auto"/>
              <w:bottom w:val="single" w:sz="4" w:space="0" w:color="auto"/>
              <w:right w:val="single" w:sz="4" w:space="0" w:color="auto"/>
            </w:tcBorders>
          </w:tcPr>
          <w:p w14:paraId="72902B14" w14:textId="77777777" w:rsidR="004641CD" w:rsidRPr="00E40CAE" w:rsidRDefault="004641CD" w:rsidP="00CE74F0">
            <w:pPr>
              <w:tabs>
                <w:tab w:val="clear" w:pos="567"/>
              </w:tabs>
              <w:spacing w:line="240" w:lineRule="auto"/>
              <w:rPr>
                <w:szCs w:val="22"/>
                <w:lang w:eastAsia="lt-LT"/>
              </w:rPr>
            </w:pPr>
            <w:r w:rsidRPr="00E40CAE">
              <w:rPr>
                <w:szCs w:val="22"/>
                <w:lang w:eastAsia="lt-LT"/>
              </w:rPr>
              <w:t>Pankreatitas</w:t>
            </w:r>
          </w:p>
        </w:tc>
      </w:tr>
      <w:tr w:rsidR="00CE74F0" w:rsidRPr="00E40CAE" w14:paraId="0FBD5DA9" w14:textId="77777777" w:rsidTr="00CE74F0">
        <w:tc>
          <w:tcPr>
            <w:tcW w:w="0" w:type="auto"/>
            <w:vMerge/>
            <w:tcBorders>
              <w:left w:val="single" w:sz="4" w:space="0" w:color="auto"/>
              <w:bottom w:val="single" w:sz="4" w:space="0" w:color="auto"/>
              <w:right w:val="single" w:sz="4" w:space="0" w:color="auto"/>
            </w:tcBorders>
            <w:vAlign w:val="center"/>
          </w:tcPr>
          <w:p w14:paraId="47601746" w14:textId="77777777" w:rsidR="00CE74F0" w:rsidRPr="00E40CAE" w:rsidRDefault="00CE74F0" w:rsidP="00CE74F0">
            <w:pPr>
              <w:tabs>
                <w:tab w:val="clear" w:pos="567"/>
              </w:tabs>
              <w:spacing w:line="240" w:lineRule="auto"/>
              <w:rPr>
                <w:szCs w:val="22"/>
                <w:lang w:eastAsia="lt-LT"/>
              </w:rPr>
            </w:pPr>
          </w:p>
        </w:tc>
        <w:tc>
          <w:tcPr>
            <w:tcW w:w="2882" w:type="pct"/>
            <w:gridSpan w:val="3"/>
            <w:tcBorders>
              <w:top w:val="single" w:sz="4" w:space="0" w:color="auto"/>
              <w:left w:val="single" w:sz="4" w:space="0" w:color="auto"/>
              <w:bottom w:val="single" w:sz="4" w:space="0" w:color="auto"/>
              <w:right w:val="single" w:sz="4" w:space="0" w:color="auto"/>
            </w:tcBorders>
          </w:tcPr>
          <w:p w14:paraId="4C69BE7B" w14:textId="77777777" w:rsidR="00CE74F0" w:rsidRPr="00E40CAE" w:rsidRDefault="00CE74F0" w:rsidP="00CE74F0">
            <w:pPr>
              <w:tabs>
                <w:tab w:val="clear" w:pos="567"/>
              </w:tabs>
              <w:spacing w:line="240" w:lineRule="auto"/>
              <w:rPr>
                <w:szCs w:val="22"/>
                <w:lang w:eastAsia="lt-LT"/>
              </w:rPr>
            </w:pPr>
            <w:r w:rsidRPr="00E40CAE">
              <w:rPr>
                <w:szCs w:val="22"/>
                <w:lang w:eastAsia="lt-LT"/>
              </w:rPr>
              <w:t>Virškinimo trakto kraujavimas, išopėjimas arba prakiurimas kartais gali būti labai sunkūs ir pavojingi gyvybei, ypač vyresnio amžiaus žmonėms (žr. 4.4 skyrių)</w:t>
            </w:r>
          </w:p>
        </w:tc>
      </w:tr>
      <w:tr w:rsidR="00CE74F0" w:rsidRPr="00E40CAE" w14:paraId="03262482" w14:textId="77777777" w:rsidTr="00CE74F0">
        <w:tc>
          <w:tcPr>
            <w:tcW w:w="2118" w:type="pct"/>
            <w:vMerge w:val="restart"/>
            <w:tcBorders>
              <w:top w:val="single" w:sz="4" w:space="0" w:color="auto"/>
              <w:left w:val="single" w:sz="4" w:space="0" w:color="auto"/>
              <w:bottom w:val="single" w:sz="4" w:space="0" w:color="auto"/>
              <w:right w:val="single" w:sz="4" w:space="0" w:color="auto"/>
            </w:tcBorders>
            <w:hideMark/>
          </w:tcPr>
          <w:p w14:paraId="6EBEE23A" w14:textId="77777777" w:rsidR="00CE74F0" w:rsidRPr="00E40CAE" w:rsidRDefault="00CE74F0" w:rsidP="00CE74F0">
            <w:pPr>
              <w:tabs>
                <w:tab w:val="clear" w:pos="567"/>
              </w:tabs>
              <w:spacing w:line="240" w:lineRule="auto"/>
              <w:rPr>
                <w:szCs w:val="22"/>
                <w:lang w:eastAsia="lt-LT"/>
              </w:rPr>
            </w:pPr>
            <w:r w:rsidRPr="00E40CAE">
              <w:rPr>
                <w:szCs w:val="22"/>
                <w:lang w:eastAsia="lt-LT"/>
              </w:rPr>
              <w:t>Kepenų, tulžies pūslės ir latakų sutrikimai</w:t>
            </w:r>
          </w:p>
        </w:tc>
        <w:tc>
          <w:tcPr>
            <w:tcW w:w="840" w:type="pct"/>
            <w:tcBorders>
              <w:top w:val="single" w:sz="4" w:space="0" w:color="auto"/>
              <w:left w:val="single" w:sz="4" w:space="0" w:color="auto"/>
              <w:bottom w:val="single" w:sz="4" w:space="0" w:color="auto"/>
              <w:right w:val="single" w:sz="4" w:space="0" w:color="auto"/>
            </w:tcBorders>
            <w:hideMark/>
          </w:tcPr>
          <w:p w14:paraId="2BF9B000"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2042" w:type="pct"/>
            <w:gridSpan w:val="2"/>
            <w:tcBorders>
              <w:top w:val="single" w:sz="4" w:space="0" w:color="auto"/>
              <w:left w:val="single" w:sz="4" w:space="0" w:color="auto"/>
              <w:bottom w:val="single" w:sz="4" w:space="0" w:color="auto"/>
              <w:right w:val="single" w:sz="4" w:space="0" w:color="auto"/>
            </w:tcBorders>
            <w:hideMark/>
          </w:tcPr>
          <w:p w14:paraId="24E1BD41" w14:textId="77777777" w:rsidR="00CE74F0" w:rsidRPr="00E40CAE" w:rsidRDefault="00CE74F0" w:rsidP="00CE74F0">
            <w:pPr>
              <w:tabs>
                <w:tab w:val="clear" w:pos="567"/>
              </w:tabs>
              <w:spacing w:line="240" w:lineRule="auto"/>
              <w:rPr>
                <w:szCs w:val="22"/>
                <w:lang w:eastAsia="lt-LT"/>
              </w:rPr>
            </w:pPr>
            <w:r w:rsidRPr="00E40CAE">
              <w:rPr>
                <w:szCs w:val="22"/>
                <w:lang w:eastAsia="lt-LT"/>
              </w:rPr>
              <w:t xml:space="preserve">Laikinas kepenų funkcijos tyrimų duomenų pokytis (pvz., transaminazių arba bilirubino kiekio padidėjimas) </w:t>
            </w:r>
          </w:p>
        </w:tc>
      </w:tr>
      <w:tr w:rsidR="00CE74F0" w:rsidRPr="00E40CAE" w14:paraId="1A164511" w14:textId="77777777" w:rsidTr="00CE74F0">
        <w:tc>
          <w:tcPr>
            <w:tcW w:w="0" w:type="auto"/>
            <w:vMerge/>
            <w:tcBorders>
              <w:top w:val="single" w:sz="4" w:space="0" w:color="auto"/>
              <w:left w:val="single" w:sz="4" w:space="0" w:color="auto"/>
              <w:bottom w:val="single" w:sz="4" w:space="0" w:color="auto"/>
              <w:right w:val="single" w:sz="4" w:space="0" w:color="auto"/>
            </w:tcBorders>
            <w:vAlign w:val="center"/>
            <w:hideMark/>
          </w:tcPr>
          <w:p w14:paraId="6953440C" w14:textId="77777777" w:rsidR="00CE74F0" w:rsidRPr="00E40CAE" w:rsidRDefault="00CE74F0"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hideMark/>
          </w:tcPr>
          <w:p w14:paraId="3A6682BD" w14:textId="77777777" w:rsidR="00CE74F0" w:rsidRPr="00E40CAE" w:rsidRDefault="00CE74F0" w:rsidP="00CE74F0">
            <w:pPr>
              <w:tabs>
                <w:tab w:val="clear" w:pos="567"/>
              </w:tabs>
              <w:spacing w:line="240" w:lineRule="auto"/>
              <w:rPr>
                <w:szCs w:val="22"/>
                <w:lang w:eastAsia="lt-LT"/>
              </w:rPr>
            </w:pPr>
            <w:r w:rsidRPr="00E40CAE">
              <w:rPr>
                <w:szCs w:val="22"/>
                <w:lang w:eastAsia="lt-LT"/>
              </w:rPr>
              <w:t>Labai reti</w:t>
            </w:r>
          </w:p>
        </w:tc>
        <w:tc>
          <w:tcPr>
            <w:tcW w:w="2042" w:type="pct"/>
            <w:gridSpan w:val="2"/>
            <w:tcBorders>
              <w:top w:val="single" w:sz="4" w:space="0" w:color="auto"/>
              <w:left w:val="single" w:sz="4" w:space="0" w:color="auto"/>
              <w:bottom w:val="single" w:sz="4" w:space="0" w:color="auto"/>
              <w:right w:val="single" w:sz="4" w:space="0" w:color="auto"/>
            </w:tcBorders>
            <w:hideMark/>
          </w:tcPr>
          <w:p w14:paraId="09B2593E" w14:textId="77777777" w:rsidR="00CE74F0" w:rsidRPr="00E40CAE" w:rsidRDefault="00CE74F0" w:rsidP="00CE74F0">
            <w:pPr>
              <w:tabs>
                <w:tab w:val="clear" w:pos="567"/>
              </w:tabs>
              <w:spacing w:line="240" w:lineRule="auto"/>
              <w:rPr>
                <w:szCs w:val="22"/>
                <w:lang w:eastAsia="lt-LT"/>
              </w:rPr>
            </w:pPr>
            <w:r w:rsidRPr="00E40CAE">
              <w:rPr>
                <w:szCs w:val="22"/>
                <w:lang w:eastAsia="lt-LT"/>
              </w:rPr>
              <w:t>Hepatitas</w:t>
            </w:r>
          </w:p>
        </w:tc>
      </w:tr>
      <w:tr w:rsidR="00CE74F0" w:rsidRPr="00E40CAE" w14:paraId="77169710" w14:textId="77777777" w:rsidTr="00CE74F0">
        <w:tc>
          <w:tcPr>
            <w:tcW w:w="2118" w:type="pct"/>
            <w:vMerge w:val="restart"/>
            <w:tcBorders>
              <w:top w:val="single" w:sz="4" w:space="0" w:color="auto"/>
              <w:left w:val="single" w:sz="4" w:space="0" w:color="auto"/>
              <w:right w:val="single" w:sz="4" w:space="0" w:color="auto"/>
            </w:tcBorders>
            <w:hideMark/>
          </w:tcPr>
          <w:p w14:paraId="636450BA" w14:textId="77777777" w:rsidR="00CE74F0" w:rsidRPr="00E40CAE" w:rsidRDefault="00CE74F0" w:rsidP="00CE74F0">
            <w:pPr>
              <w:tabs>
                <w:tab w:val="clear" w:pos="567"/>
              </w:tabs>
              <w:spacing w:line="240" w:lineRule="auto"/>
              <w:rPr>
                <w:szCs w:val="22"/>
                <w:lang w:eastAsia="lt-LT"/>
              </w:rPr>
            </w:pPr>
            <w:r w:rsidRPr="00E40CAE">
              <w:rPr>
                <w:szCs w:val="22"/>
                <w:lang w:eastAsia="lt-LT"/>
              </w:rPr>
              <w:t>Odos ir poodinio audinio sutrikimai</w:t>
            </w:r>
          </w:p>
        </w:tc>
        <w:tc>
          <w:tcPr>
            <w:tcW w:w="840" w:type="pct"/>
            <w:tcBorders>
              <w:top w:val="single" w:sz="4" w:space="0" w:color="auto"/>
              <w:left w:val="single" w:sz="4" w:space="0" w:color="auto"/>
              <w:bottom w:val="single" w:sz="4" w:space="0" w:color="auto"/>
              <w:right w:val="single" w:sz="4" w:space="0" w:color="auto"/>
            </w:tcBorders>
            <w:hideMark/>
          </w:tcPr>
          <w:p w14:paraId="1A79C837"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2042" w:type="pct"/>
            <w:gridSpan w:val="2"/>
            <w:tcBorders>
              <w:top w:val="single" w:sz="4" w:space="0" w:color="auto"/>
              <w:left w:val="single" w:sz="4" w:space="0" w:color="auto"/>
              <w:bottom w:val="single" w:sz="4" w:space="0" w:color="auto"/>
              <w:right w:val="single" w:sz="4" w:space="0" w:color="auto"/>
            </w:tcBorders>
            <w:hideMark/>
          </w:tcPr>
          <w:p w14:paraId="4D0294E3" w14:textId="77777777" w:rsidR="00CE74F0" w:rsidRPr="00E40CAE" w:rsidRDefault="00CE74F0" w:rsidP="00CE74F0">
            <w:pPr>
              <w:tabs>
                <w:tab w:val="clear" w:pos="567"/>
              </w:tabs>
              <w:spacing w:line="240" w:lineRule="auto"/>
              <w:rPr>
                <w:szCs w:val="22"/>
                <w:lang w:eastAsia="lt-LT"/>
              </w:rPr>
            </w:pPr>
            <w:r w:rsidRPr="00E40CAE">
              <w:rPr>
                <w:szCs w:val="22"/>
                <w:lang w:eastAsia="lt-LT"/>
              </w:rPr>
              <w:t>Angioneurozinė edema, niežulys, išbėrimas</w:t>
            </w:r>
          </w:p>
        </w:tc>
      </w:tr>
      <w:tr w:rsidR="00CE74F0" w:rsidRPr="00E40CAE" w14:paraId="539E0107" w14:textId="77777777" w:rsidTr="00CE74F0">
        <w:tc>
          <w:tcPr>
            <w:tcW w:w="0" w:type="auto"/>
            <w:vMerge/>
            <w:tcBorders>
              <w:left w:val="single" w:sz="4" w:space="0" w:color="auto"/>
              <w:right w:val="single" w:sz="4" w:space="0" w:color="auto"/>
            </w:tcBorders>
            <w:vAlign w:val="center"/>
            <w:hideMark/>
          </w:tcPr>
          <w:p w14:paraId="38AE2F68" w14:textId="77777777" w:rsidR="00CE74F0" w:rsidRPr="00E40CAE" w:rsidRDefault="00CE74F0"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hideMark/>
          </w:tcPr>
          <w:p w14:paraId="0D5D8685" w14:textId="77777777" w:rsidR="00CE74F0" w:rsidRPr="00E40CAE" w:rsidRDefault="00CE74F0" w:rsidP="00CE74F0">
            <w:pPr>
              <w:tabs>
                <w:tab w:val="clear" w:pos="567"/>
              </w:tabs>
              <w:spacing w:line="240" w:lineRule="auto"/>
              <w:rPr>
                <w:szCs w:val="22"/>
                <w:lang w:eastAsia="lt-LT"/>
              </w:rPr>
            </w:pPr>
            <w:r w:rsidRPr="00E40CAE">
              <w:rPr>
                <w:szCs w:val="22"/>
                <w:lang w:eastAsia="lt-LT"/>
              </w:rPr>
              <w:t xml:space="preserve">Reti </w:t>
            </w:r>
          </w:p>
        </w:tc>
        <w:tc>
          <w:tcPr>
            <w:tcW w:w="2042" w:type="pct"/>
            <w:gridSpan w:val="2"/>
            <w:tcBorders>
              <w:top w:val="single" w:sz="4" w:space="0" w:color="auto"/>
              <w:left w:val="single" w:sz="4" w:space="0" w:color="auto"/>
              <w:bottom w:val="single" w:sz="4" w:space="0" w:color="auto"/>
              <w:right w:val="single" w:sz="4" w:space="0" w:color="auto"/>
            </w:tcBorders>
            <w:hideMark/>
          </w:tcPr>
          <w:p w14:paraId="57FE58B5" w14:textId="77777777" w:rsidR="00CE74F0" w:rsidRPr="00E40CAE" w:rsidRDefault="00CE74F0" w:rsidP="00226FB6">
            <w:pPr>
              <w:tabs>
                <w:tab w:val="clear" w:pos="567"/>
              </w:tabs>
              <w:spacing w:line="240" w:lineRule="auto"/>
              <w:rPr>
                <w:szCs w:val="22"/>
                <w:lang w:eastAsia="lt-LT"/>
              </w:rPr>
            </w:pPr>
            <w:r w:rsidRPr="00E40CAE">
              <w:rPr>
                <w:szCs w:val="22"/>
                <w:lang w:eastAsia="lt-LT"/>
              </w:rPr>
              <w:t>Dilgėlinė</w:t>
            </w:r>
            <w:r w:rsidR="00226FB6" w:rsidRPr="00E40CAE">
              <w:rPr>
                <w:szCs w:val="22"/>
                <w:lang w:eastAsia="lt-LT"/>
              </w:rPr>
              <w:t>, Stivenso-Džonsono</w:t>
            </w:r>
            <w:r w:rsidR="00226FB6" w:rsidRPr="00E40CAE">
              <w:rPr>
                <w:i/>
                <w:szCs w:val="22"/>
                <w:lang w:eastAsia="lt-LT"/>
              </w:rPr>
              <w:t xml:space="preserve"> (Stevens-Johnson) </w:t>
            </w:r>
            <w:r w:rsidR="00226FB6" w:rsidRPr="00E40CAE">
              <w:rPr>
                <w:szCs w:val="22"/>
                <w:lang w:eastAsia="lt-LT"/>
              </w:rPr>
              <w:t xml:space="preserve">sindromą (SJS), toksinę epidermio nekrolizę (TEN) </w:t>
            </w:r>
          </w:p>
        </w:tc>
      </w:tr>
      <w:tr w:rsidR="00CE74F0" w:rsidRPr="00E40CAE" w14:paraId="04EAE1AE" w14:textId="77777777" w:rsidTr="00CE74F0">
        <w:tc>
          <w:tcPr>
            <w:tcW w:w="0" w:type="auto"/>
            <w:vMerge/>
            <w:tcBorders>
              <w:left w:val="single" w:sz="4" w:space="0" w:color="auto"/>
              <w:right w:val="single" w:sz="4" w:space="0" w:color="auto"/>
            </w:tcBorders>
            <w:vAlign w:val="center"/>
            <w:hideMark/>
          </w:tcPr>
          <w:p w14:paraId="6F9A4B3F" w14:textId="77777777" w:rsidR="00CE74F0" w:rsidRPr="00E40CAE" w:rsidRDefault="00CE74F0"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hideMark/>
          </w:tcPr>
          <w:p w14:paraId="0D45AAB3" w14:textId="77777777" w:rsidR="00CE74F0" w:rsidRPr="00E40CAE" w:rsidRDefault="00CE74F0" w:rsidP="00CE74F0">
            <w:pPr>
              <w:tabs>
                <w:tab w:val="clear" w:pos="567"/>
              </w:tabs>
              <w:spacing w:line="240" w:lineRule="auto"/>
              <w:rPr>
                <w:szCs w:val="22"/>
                <w:lang w:eastAsia="lt-LT"/>
              </w:rPr>
            </w:pPr>
            <w:r w:rsidRPr="00E40CAE">
              <w:rPr>
                <w:szCs w:val="22"/>
                <w:lang w:eastAsia="lt-LT"/>
              </w:rPr>
              <w:t>Labai reti</w:t>
            </w:r>
          </w:p>
        </w:tc>
        <w:tc>
          <w:tcPr>
            <w:tcW w:w="2042" w:type="pct"/>
            <w:gridSpan w:val="2"/>
            <w:tcBorders>
              <w:top w:val="single" w:sz="4" w:space="0" w:color="auto"/>
              <w:left w:val="single" w:sz="4" w:space="0" w:color="auto"/>
              <w:bottom w:val="single" w:sz="4" w:space="0" w:color="auto"/>
              <w:right w:val="single" w:sz="4" w:space="0" w:color="auto"/>
            </w:tcBorders>
            <w:hideMark/>
          </w:tcPr>
          <w:p w14:paraId="44B23D6A" w14:textId="463EE5F3" w:rsidR="00CE74F0" w:rsidRPr="00E40CAE" w:rsidRDefault="00CE74F0" w:rsidP="00226FB6">
            <w:pPr>
              <w:tabs>
                <w:tab w:val="clear" w:pos="567"/>
              </w:tabs>
              <w:spacing w:line="240" w:lineRule="auto"/>
              <w:rPr>
                <w:szCs w:val="22"/>
                <w:lang w:eastAsia="lt-LT"/>
              </w:rPr>
            </w:pPr>
            <w:r w:rsidRPr="00E40CAE">
              <w:rPr>
                <w:szCs w:val="22"/>
                <w:lang w:eastAsia="lt-LT"/>
              </w:rPr>
              <w:t xml:space="preserve">Bulozinis dermatitas, daugiaformė eritema, sunkios nepageidaujamos odos reakcijos: gauta pranešimų apie </w:t>
            </w:r>
          </w:p>
        </w:tc>
      </w:tr>
      <w:tr w:rsidR="00CE74F0" w:rsidRPr="00E40CAE" w14:paraId="11372248" w14:textId="77777777" w:rsidTr="00CE74F0">
        <w:tc>
          <w:tcPr>
            <w:tcW w:w="0" w:type="auto"/>
            <w:vMerge/>
            <w:tcBorders>
              <w:left w:val="single" w:sz="4" w:space="0" w:color="auto"/>
              <w:bottom w:val="single" w:sz="4" w:space="0" w:color="auto"/>
              <w:right w:val="single" w:sz="4" w:space="0" w:color="auto"/>
            </w:tcBorders>
            <w:vAlign w:val="center"/>
          </w:tcPr>
          <w:p w14:paraId="41E07F57" w14:textId="77777777" w:rsidR="00CE74F0" w:rsidRPr="00E40CAE" w:rsidRDefault="00CE74F0"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tcPr>
          <w:p w14:paraId="5C82101C" w14:textId="77777777" w:rsidR="00CE74F0" w:rsidRPr="00E40CAE" w:rsidRDefault="00CE74F0" w:rsidP="00CE74F0">
            <w:pPr>
              <w:tabs>
                <w:tab w:val="clear" w:pos="567"/>
              </w:tabs>
              <w:spacing w:line="240" w:lineRule="auto"/>
              <w:rPr>
                <w:szCs w:val="22"/>
                <w:lang w:eastAsia="lt-LT"/>
              </w:rPr>
            </w:pPr>
            <w:r w:rsidRPr="00E40CAE">
              <w:rPr>
                <w:szCs w:val="22"/>
                <w:lang w:eastAsia="lt-LT"/>
              </w:rPr>
              <w:t>Dažnis nežinomas</w:t>
            </w:r>
          </w:p>
        </w:tc>
        <w:tc>
          <w:tcPr>
            <w:tcW w:w="2042" w:type="pct"/>
            <w:gridSpan w:val="2"/>
            <w:tcBorders>
              <w:top w:val="single" w:sz="4" w:space="0" w:color="auto"/>
              <w:left w:val="single" w:sz="4" w:space="0" w:color="auto"/>
              <w:bottom w:val="single" w:sz="4" w:space="0" w:color="auto"/>
              <w:right w:val="single" w:sz="4" w:space="0" w:color="auto"/>
            </w:tcBorders>
          </w:tcPr>
          <w:p w14:paraId="04B0E468" w14:textId="72F60D70" w:rsidR="00CE74F0" w:rsidRPr="00E40CAE" w:rsidRDefault="00CE74F0" w:rsidP="00CE74F0">
            <w:pPr>
              <w:tabs>
                <w:tab w:val="clear" w:pos="567"/>
              </w:tabs>
              <w:spacing w:line="240" w:lineRule="auto"/>
              <w:rPr>
                <w:szCs w:val="22"/>
                <w:lang w:eastAsia="lt-LT"/>
              </w:rPr>
            </w:pPr>
            <w:r w:rsidRPr="00E40CAE">
              <w:rPr>
                <w:szCs w:val="22"/>
                <w:lang w:eastAsia="lt-LT"/>
              </w:rPr>
              <w:t>Padidėjusio jautrumo šviesai reakcija</w:t>
            </w:r>
            <w:r w:rsidR="00911EBD" w:rsidRPr="00A12C5E">
              <w:rPr>
                <w:szCs w:val="22"/>
              </w:rPr>
              <w:t>, fiksuotas medikamentinis išbėrimas (žr. 4.4 skyrių)</w:t>
            </w:r>
          </w:p>
        </w:tc>
      </w:tr>
      <w:tr w:rsidR="00CE74F0" w:rsidRPr="00E40CAE" w14:paraId="10711D4E" w14:textId="77777777" w:rsidTr="00CE74F0">
        <w:tc>
          <w:tcPr>
            <w:tcW w:w="2118" w:type="pct"/>
            <w:vMerge w:val="restart"/>
            <w:tcBorders>
              <w:top w:val="single" w:sz="4" w:space="0" w:color="auto"/>
              <w:left w:val="single" w:sz="4" w:space="0" w:color="auto"/>
              <w:bottom w:val="single" w:sz="4" w:space="0" w:color="auto"/>
              <w:right w:val="single" w:sz="4" w:space="0" w:color="auto"/>
            </w:tcBorders>
            <w:hideMark/>
          </w:tcPr>
          <w:p w14:paraId="0B2AD5FD" w14:textId="77777777" w:rsidR="00CE74F0" w:rsidRPr="00E40CAE" w:rsidRDefault="00CE74F0" w:rsidP="00CE74F0">
            <w:pPr>
              <w:tabs>
                <w:tab w:val="clear" w:pos="567"/>
              </w:tabs>
              <w:spacing w:line="240" w:lineRule="auto"/>
              <w:rPr>
                <w:szCs w:val="22"/>
                <w:lang w:eastAsia="lt-LT"/>
              </w:rPr>
            </w:pPr>
            <w:r w:rsidRPr="00E40CAE">
              <w:rPr>
                <w:szCs w:val="22"/>
                <w:lang w:eastAsia="lt-LT"/>
              </w:rPr>
              <w:t>Inkstų ir šlapimo takų sutrikimai</w:t>
            </w:r>
          </w:p>
        </w:tc>
        <w:tc>
          <w:tcPr>
            <w:tcW w:w="840" w:type="pct"/>
            <w:tcBorders>
              <w:top w:val="single" w:sz="4" w:space="0" w:color="auto"/>
              <w:left w:val="single" w:sz="4" w:space="0" w:color="auto"/>
              <w:bottom w:val="single" w:sz="4" w:space="0" w:color="auto"/>
              <w:right w:val="single" w:sz="4" w:space="0" w:color="auto"/>
            </w:tcBorders>
            <w:hideMark/>
          </w:tcPr>
          <w:p w14:paraId="055FF65F"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2042" w:type="pct"/>
            <w:gridSpan w:val="2"/>
            <w:tcBorders>
              <w:top w:val="single" w:sz="4" w:space="0" w:color="auto"/>
              <w:left w:val="single" w:sz="4" w:space="0" w:color="auto"/>
              <w:bottom w:val="single" w:sz="4" w:space="0" w:color="auto"/>
              <w:right w:val="single" w:sz="4" w:space="0" w:color="auto"/>
            </w:tcBorders>
            <w:hideMark/>
          </w:tcPr>
          <w:p w14:paraId="4D7B5B79" w14:textId="77777777" w:rsidR="00CE74F0" w:rsidRPr="00E40CAE" w:rsidRDefault="00CE74F0" w:rsidP="00CE74F0">
            <w:pPr>
              <w:tabs>
                <w:tab w:val="clear" w:pos="567"/>
              </w:tabs>
              <w:spacing w:line="240" w:lineRule="auto"/>
              <w:rPr>
                <w:szCs w:val="22"/>
                <w:lang w:eastAsia="lt-LT"/>
              </w:rPr>
            </w:pPr>
            <w:r w:rsidRPr="00E40CAE">
              <w:rPr>
                <w:szCs w:val="22"/>
                <w:lang w:eastAsia="lt-LT"/>
              </w:rPr>
              <w:t>Natrio ir vandens susilaikymas organizme, hiperkalemija (žr. 4.4 ir 4.5 skyrius), laboratorinių tyrimų, rodančių inkstų funkciją, duomenų pokytis (kreatinino ar urėjos kiekio padidėjimas kraujo serume)</w:t>
            </w:r>
          </w:p>
        </w:tc>
      </w:tr>
      <w:tr w:rsidR="00CE74F0" w:rsidRPr="00E40CAE" w14:paraId="4CA5FF63" w14:textId="77777777" w:rsidTr="00CE74F0">
        <w:tc>
          <w:tcPr>
            <w:tcW w:w="0" w:type="auto"/>
            <w:vMerge/>
            <w:tcBorders>
              <w:top w:val="single" w:sz="4" w:space="0" w:color="auto"/>
              <w:left w:val="single" w:sz="4" w:space="0" w:color="auto"/>
              <w:bottom w:val="single" w:sz="4" w:space="0" w:color="auto"/>
              <w:right w:val="single" w:sz="4" w:space="0" w:color="auto"/>
            </w:tcBorders>
            <w:vAlign w:val="center"/>
            <w:hideMark/>
          </w:tcPr>
          <w:p w14:paraId="5E7E05D6" w14:textId="77777777" w:rsidR="00CE74F0" w:rsidRPr="00E40CAE" w:rsidRDefault="00CE74F0" w:rsidP="00CE74F0">
            <w:pPr>
              <w:tabs>
                <w:tab w:val="clear" w:pos="567"/>
              </w:tabs>
              <w:spacing w:line="240" w:lineRule="auto"/>
              <w:rPr>
                <w:szCs w:val="22"/>
                <w:lang w:eastAsia="lt-LT"/>
              </w:rPr>
            </w:pPr>
          </w:p>
        </w:tc>
        <w:tc>
          <w:tcPr>
            <w:tcW w:w="840" w:type="pct"/>
            <w:tcBorders>
              <w:top w:val="single" w:sz="4" w:space="0" w:color="auto"/>
              <w:left w:val="single" w:sz="4" w:space="0" w:color="auto"/>
              <w:bottom w:val="single" w:sz="4" w:space="0" w:color="auto"/>
              <w:right w:val="single" w:sz="4" w:space="0" w:color="auto"/>
            </w:tcBorders>
            <w:hideMark/>
          </w:tcPr>
          <w:p w14:paraId="23B2CE0B" w14:textId="77777777" w:rsidR="00CE74F0" w:rsidRPr="00E40CAE" w:rsidRDefault="00CE74F0" w:rsidP="00CE74F0">
            <w:pPr>
              <w:tabs>
                <w:tab w:val="clear" w:pos="567"/>
              </w:tabs>
              <w:spacing w:line="240" w:lineRule="auto"/>
              <w:rPr>
                <w:szCs w:val="22"/>
                <w:lang w:eastAsia="lt-LT"/>
              </w:rPr>
            </w:pPr>
            <w:r w:rsidRPr="00E40CAE">
              <w:rPr>
                <w:szCs w:val="22"/>
                <w:lang w:eastAsia="lt-LT"/>
              </w:rPr>
              <w:t>Labai reti</w:t>
            </w:r>
          </w:p>
        </w:tc>
        <w:tc>
          <w:tcPr>
            <w:tcW w:w="2042" w:type="pct"/>
            <w:gridSpan w:val="2"/>
            <w:tcBorders>
              <w:top w:val="single" w:sz="4" w:space="0" w:color="auto"/>
              <w:left w:val="single" w:sz="4" w:space="0" w:color="auto"/>
              <w:bottom w:val="single" w:sz="4" w:space="0" w:color="auto"/>
              <w:right w:val="single" w:sz="4" w:space="0" w:color="auto"/>
            </w:tcBorders>
            <w:hideMark/>
          </w:tcPr>
          <w:p w14:paraId="1D9733AC" w14:textId="77777777" w:rsidR="00CE74F0" w:rsidRPr="00E40CAE" w:rsidRDefault="00CE74F0" w:rsidP="00CE74F0">
            <w:pPr>
              <w:tabs>
                <w:tab w:val="clear" w:pos="567"/>
              </w:tabs>
              <w:spacing w:line="240" w:lineRule="auto"/>
              <w:rPr>
                <w:szCs w:val="22"/>
                <w:lang w:eastAsia="lt-LT"/>
              </w:rPr>
            </w:pPr>
            <w:r w:rsidRPr="00E40CAE">
              <w:rPr>
                <w:szCs w:val="22"/>
                <w:lang w:eastAsia="lt-LT"/>
              </w:rPr>
              <w:t>Ūminis inkstų nepakankamumas, ypač pacientams, turintiems rizikos veiksnių (žr. 4.4 skyrių)</w:t>
            </w:r>
          </w:p>
        </w:tc>
      </w:tr>
      <w:tr w:rsidR="00226FB6" w:rsidRPr="00E40CAE" w14:paraId="1CCC66CA" w14:textId="77777777" w:rsidTr="00CE74F0">
        <w:tc>
          <w:tcPr>
            <w:tcW w:w="2118" w:type="pct"/>
            <w:tcBorders>
              <w:top w:val="single" w:sz="4" w:space="0" w:color="auto"/>
              <w:left w:val="single" w:sz="4" w:space="0" w:color="auto"/>
              <w:bottom w:val="single" w:sz="4" w:space="0" w:color="auto"/>
              <w:right w:val="single" w:sz="4" w:space="0" w:color="auto"/>
            </w:tcBorders>
          </w:tcPr>
          <w:p w14:paraId="174351C2" w14:textId="77777777" w:rsidR="00226FB6" w:rsidRPr="00E40CAE" w:rsidRDefault="00226FB6" w:rsidP="00226FB6">
            <w:pPr>
              <w:tabs>
                <w:tab w:val="left" w:pos="0"/>
              </w:tabs>
              <w:ind w:left="2160" w:hanging="2160"/>
              <w:rPr>
                <w:szCs w:val="22"/>
                <w:u w:val="single"/>
              </w:rPr>
            </w:pPr>
            <w:r w:rsidRPr="00E40CAE">
              <w:rPr>
                <w:szCs w:val="22"/>
                <w:u w:val="single"/>
              </w:rPr>
              <w:t>Lytinės sistemos ir krūties sutrikimai</w:t>
            </w:r>
          </w:p>
        </w:tc>
        <w:tc>
          <w:tcPr>
            <w:tcW w:w="840" w:type="pct"/>
            <w:tcBorders>
              <w:top w:val="single" w:sz="4" w:space="0" w:color="auto"/>
              <w:left w:val="single" w:sz="4" w:space="0" w:color="auto"/>
              <w:bottom w:val="single" w:sz="4" w:space="0" w:color="auto"/>
              <w:right w:val="single" w:sz="4" w:space="0" w:color="auto"/>
            </w:tcBorders>
          </w:tcPr>
          <w:p w14:paraId="0CA43C52" w14:textId="77777777" w:rsidR="00226FB6" w:rsidRPr="00E40CAE" w:rsidRDefault="00226FB6" w:rsidP="00CE74F0">
            <w:pPr>
              <w:tabs>
                <w:tab w:val="clear" w:pos="567"/>
              </w:tabs>
              <w:spacing w:line="240" w:lineRule="auto"/>
              <w:rPr>
                <w:szCs w:val="22"/>
                <w:lang w:eastAsia="lt-LT"/>
              </w:rPr>
            </w:pPr>
            <w:r w:rsidRPr="00E40CAE">
              <w:rPr>
                <w:szCs w:val="22"/>
              </w:rPr>
              <w:t>Dažnis nežinomas</w:t>
            </w:r>
          </w:p>
        </w:tc>
        <w:tc>
          <w:tcPr>
            <w:tcW w:w="2042" w:type="pct"/>
            <w:gridSpan w:val="2"/>
            <w:tcBorders>
              <w:top w:val="single" w:sz="4" w:space="0" w:color="auto"/>
              <w:left w:val="single" w:sz="4" w:space="0" w:color="auto"/>
              <w:bottom w:val="single" w:sz="4" w:space="0" w:color="auto"/>
              <w:right w:val="single" w:sz="4" w:space="0" w:color="auto"/>
            </w:tcBorders>
          </w:tcPr>
          <w:p w14:paraId="13AADC26" w14:textId="77777777" w:rsidR="00226FB6" w:rsidRPr="00E40CAE" w:rsidRDefault="00226FB6" w:rsidP="00CE74F0">
            <w:pPr>
              <w:tabs>
                <w:tab w:val="clear" w:pos="567"/>
              </w:tabs>
              <w:spacing w:line="240" w:lineRule="auto"/>
              <w:rPr>
                <w:szCs w:val="22"/>
                <w:lang w:eastAsia="lt-LT"/>
              </w:rPr>
            </w:pPr>
            <w:r w:rsidRPr="00E40CAE">
              <w:rPr>
                <w:szCs w:val="22"/>
              </w:rPr>
              <w:t>Moters nevaisingumas, ovuliacijos uždelsimas</w:t>
            </w:r>
          </w:p>
        </w:tc>
      </w:tr>
      <w:tr w:rsidR="00CE74F0" w:rsidRPr="00E40CAE" w14:paraId="53281574" w14:textId="77777777" w:rsidTr="00CE74F0">
        <w:tc>
          <w:tcPr>
            <w:tcW w:w="2118" w:type="pct"/>
            <w:tcBorders>
              <w:top w:val="single" w:sz="4" w:space="0" w:color="auto"/>
              <w:left w:val="single" w:sz="4" w:space="0" w:color="auto"/>
              <w:bottom w:val="single" w:sz="4" w:space="0" w:color="auto"/>
              <w:right w:val="single" w:sz="4" w:space="0" w:color="auto"/>
            </w:tcBorders>
            <w:hideMark/>
          </w:tcPr>
          <w:p w14:paraId="689003B6" w14:textId="77777777" w:rsidR="00CE74F0" w:rsidRPr="00E40CAE" w:rsidRDefault="00CE74F0" w:rsidP="00CE74F0">
            <w:pPr>
              <w:tabs>
                <w:tab w:val="clear" w:pos="567"/>
              </w:tabs>
              <w:spacing w:line="240" w:lineRule="auto"/>
              <w:rPr>
                <w:szCs w:val="22"/>
                <w:lang w:eastAsia="lt-LT"/>
              </w:rPr>
            </w:pPr>
            <w:r w:rsidRPr="00E40CAE">
              <w:rPr>
                <w:szCs w:val="22"/>
                <w:lang w:eastAsia="lt-LT"/>
              </w:rPr>
              <w:t>Bendrieji sutrikimai ir vartojimo vietos pažeidimai</w:t>
            </w:r>
          </w:p>
        </w:tc>
        <w:tc>
          <w:tcPr>
            <w:tcW w:w="840" w:type="pct"/>
            <w:tcBorders>
              <w:top w:val="single" w:sz="4" w:space="0" w:color="auto"/>
              <w:left w:val="single" w:sz="4" w:space="0" w:color="auto"/>
              <w:bottom w:val="single" w:sz="4" w:space="0" w:color="auto"/>
              <w:right w:val="single" w:sz="4" w:space="0" w:color="auto"/>
            </w:tcBorders>
            <w:hideMark/>
          </w:tcPr>
          <w:p w14:paraId="77EB3D06" w14:textId="77777777" w:rsidR="00CE74F0" w:rsidRPr="00E40CAE" w:rsidRDefault="00CE74F0" w:rsidP="00CE74F0">
            <w:pPr>
              <w:tabs>
                <w:tab w:val="clear" w:pos="567"/>
              </w:tabs>
              <w:spacing w:line="240" w:lineRule="auto"/>
              <w:rPr>
                <w:szCs w:val="22"/>
                <w:lang w:eastAsia="lt-LT"/>
              </w:rPr>
            </w:pPr>
            <w:r w:rsidRPr="00E40CAE">
              <w:rPr>
                <w:szCs w:val="22"/>
                <w:lang w:eastAsia="lt-LT"/>
              </w:rPr>
              <w:t>Nedažni</w:t>
            </w:r>
          </w:p>
        </w:tc>
        <w:tc>
          <w:tcPr>
            <w:tcW w:w="2042" w:type="pct"/>
            <w:gridSpan w:val="2"/>
            <w:tcBorders>
              <w:top w:val="single" w:sz="4" w:space="0" w:color="auto"/>
              <w:left w:val="single" w:sz="4" w:space="0" w:color="auto"/>
              <w:bottom w:val="single" w:sz="4" w:space="0" w:color="auto"/>
              <w:right w:val="single" w:sz="4" w:space="0" w:color="auto"/>
            </w:tcBorders>
            <w:hideMark/>
          </w:tcPr>
          <w:p w14:paraId="1690FC34" w14:textId="77777777" w:rsidR="00CE74F0" w:rsidRPr="00E40CAE" w:rsidRDefault="00CE74F0" w:rsidP="00CE74F0">
            <w:pPr>
              <w:tabs>
                <w:tab w:val="clear" w:pos="567"/>
              </w:tabs>
              <w:spacing w:line="240" w:lineRule="auto"/>
              <w:rPr>
                <w:szCs w:val="22"/>
                <w:lang w:eastAsia="lt-LT"/>
              </w:rPr>
            </w:pPr>
            <w:r w:rsidRPr="00E40CAE">
              <w:rPr>
                <w:szCs w:val="22"/>
                <w:lang w:eastAsia="lt-LT"/>
              </w:rPr>
              <w:t>Edema, įskaitant kojų edemą</w:t>
            </w:r>
          </w:p>
        </w:tc>
      </w:tr>
    </w:tbl>
    <w:p w14:paraId="43CBF6AE" w14:textId="77777777" w:rsidR="00CE74F0" w:rsidRPr="00E40CAE" w:rsidRDefault="00CE74F0" w:rsidP="00CE74F0">
      <w:pPr>
        <w:spacing w:line="240" w:lineRule="auto"/>
        <w:rPr>
          <w:szCs w:val="22"/>
          <w:vertAlign w:val="superscript"/>
          <w:lang w:eastAsia="lt-LT"/>
        </w:rPr>
      </w:pPr>
    </w:p>
    <w:p w14:paraId="02C34E80" w14:textId="77777777" w:rsidR="00CE74F0" w:rsidRPr="00E40CAE" w:rsidRDefault="00CE74F0" w:rsidP="00CE74F0">
      <w:pPr>
        <w:pStyle w:val="ColorfulList-Accent11"/>
        <w:numPr>
          <w:ilvl w:val="0"/>
          <w:numId w:val="11"/>
        </w:numPr>
        <w:spacing w:line="240" w:lineRule="auto"/>
        <w:ind w:left="567" w:hanging="567"/>
        <w:rPr>
          <w:szCs w:val="22"/>
          <w:lang w:eastAsia="lt-LT"/>
        </w:rPr>
      </w:pPr>
      <w:r w:rsidRPr="00E40CAE">
        <w:rPr>
          <w:szCs w:val="22"/>
          <w:lang w:eastAsia="lt-LT"/>
        </w:rPr>
        <w:t>Pasirinktų nepageidaujamo poveikio reiškinių apibūdinimas</w:t>
      </w:r>
    </w:p>
    <w:p w14:paraId="19A73D73" w14:textId="77777777" w:rsidR="00CE74F0" w:rsidRPr="00E40CAE" w:rsidRDefault="00CE74F0" w:rsidP="00CE74F0">
      <w:pPr>
        <w:tabs>
          <w:tab w:val="clear" w:pos="567"/>
        </w:tabs>
        <w:rPr>
          <w:szCs w:val="22"/>
        </w:rPr>
      </w:pPr>
    </w:p>
    <w:p w14:paraId="3FED1A0E" w14:textId="77777777" w:rsidR="00CE74F0" w:rsidRPr="00E40CAE" w:rsidRDefault="00CE74F0" w:rsidP="00CE74F0">
      <w:pPr>
        <w:tabs>
          <w:tab w:val="clear" w:pos="567"/>
        </w:tabs>
        <w:rPr>
          <w:szCs w:val="22"/>
        </w:rPr>
      </w:pPr>
      <w:r w:rsidRPr="00E40CAE">
        <w:rPr>
          <w:szCs w:val="22"/>
        </w:rPr>
        <w:t xml:space="preserve">Pastebėta pavienių agranulocitozės atvejų pacientams, kurie meloksikamo vartojo kartu su kitais vaistiniais preparatais, galinčiais sukelti toksinį poveikį kaulų čiulpams (žr. 4.5 skyrių). </w:t>
      </w:r>
    </w:p>
    <w:p w14:paraId="060D5B30" w14:textId="77777777" w:rsidR="00CE74F0" w:rsidRPr="00E40CAE" w:rsidRDefault="00CE74F0" w:rsidP="00CE74F0">
      <w:pPr>
        <w:tabs>
          <w:tab w:val="clear" w:pos="567"/>
        </w:tabs>
        <w:rPr>
          <w:i/>
          <w:szCs w:val="22"/>
          <w:u w:val="single"/>
        </w:rPr>
      </w:pPr>
    </w:p>
    <w:p w14:paraId="496FFA95" w14:textId="77777777" w:rsidR="00CE74F0" w:rsidRPr="00E40CAE" w:rsidRDefault="00CE74F0" w:rsidP="00CE74F0">
      <w:pPr>
        <w:tabs>
          <w:tab w:val="clear" w:pos="567"/>
        </w:tabs>
        <w:rPr>
          <w:szCs w:val="22"/>
        </w:rPr>
      </w:pPr>
      <w:r w:rsidRPr="00E40CAE">
        <w:rPr>
          <w:szCs w:val="22"/>
        </w:rPr>
        <w:lastRenderedPageBreak/>
        <w:t>d) Nepageidaujami reiškiniai, kurių iki šiol nepastebėta šio vaistinio preparato vartojantiems pacientams, tačiau kurie paprastai yra būdingi kitiems šios grupės dariniams.</w:t>
      </w:r>
    </w:p>
    <w:p w14:paraId="67ECFE2B" w14:textId="77777777" w:rsidR="00CE74F0" w:rsidRPr="00E40CAE" w:rsidRDefault="00CE74F0" w:rsidP="00CE74F0">
      <w:pPr>
        <w:pStyle w:val="Pagrindiniotekstotrauka3"/>
        <w:ind w:left="0" w:firstLine="0"/>
        <w:rPr>
          <w:sz w:val="22"/>
          <w:szCs w:val="22"/>
          <w:lang w:val="lt-LT"/>
        </w:rPr>
      </w:pPr>
    </w:p>
    <w:p w14:paraId="09DFA1DF" w14:textId="77777777" w:rsidR="00CE74F0" w:rsidRPr="00E40CAE" w:rsidRDefault="00CE74F0" w:rsidP="00CE74F0">
      <w:pPr>
        <w:tabs>
          <w:tab w:val="clear" w:pos="567"/>
        </w:tabs>
        <w:rPr>
          <w:szCs w:val="22"/>
        </w:rPr>
      </w:pPr>
      <w:r w:rsidRPr="00E40CAE">
        <w:rPr>
          <w:szCs w:val="22"/>
        </w:rPr>
        <w:t xml:space="preserve">Organinis inkstų pažeidimas, dėl kurio tikriausiai atsiranda ūminis inkstų nepakankamumas: pastebėta pavienių intersticinio nefrito, ūminės kanalėlių nekrozės, nefrozinio sindromo ir papiliarinės nekrozės atvejų (žr. 4.4 skyrių). </w:t>
      </w:r>
    </w:p>
    <w:p w14:paraId="6351B137" w14:textId="77777777" w:rsidR="00CE74F0" w:rsidRPr="00E40CAE" w:rsidRDefault="00CE74F0" w:rsidP="00CE74F0">
      <w:pPr>
        <w:tabs>
          <w:tab w:val="clear" w:pos="567"/>
        </w:tabs>
        <w:rPr>
          <w:szCs w:val="22"/>
        </w:rPr>
      </w:pPr>
    </w:p>
    <w:p w14:paraId="50087694" w14:textId="77777777" w:rsidR="00CE74F0" w:rsidRPr="00E40CAE" w:rsidRDefault="00CE74F0" w:rsidP="00CE74F0">
      <w:pPr>
        <w:autoSpaceDE w:val="0"/>
        <w:autoSpaceDN w:val="0"/>
        <w:adjustRightInd w:val="0"/>
        <w:jc w:val="both"/>
        <w:rPr>
          <w:szCs w:val="22"/>
          <w:u w:val="single"/>
        </w:rPr>
      </w:pPr>
      <w:r w:rsidRPr="00E40CAE">
        <w:rPr>
          <w:noProof/>
          <w:szCs w:val="22"/>
          <w:u w:val="single"/>
        </w:rPr>
        <w:t>Pranešimas apie įtariamas nepageidaujamas reakcijas</w:t>
      </w:r>
    </w:p>
    <w:p w14:paraId="6FB9DF4F" w14:textId="0D733143" w:rsidR="00CE74F0" w:rsidRPr="00E40CAE" w:rsidRDefault="00CE74F0" w:rsidP="00A43F53">
      <w:pPr>
        <w:autoSpaceDE w:val="0"/>
        <w:autoSpaceDN w:val="0"/>
        <w:adjustRightInd w:val="0"/>
        <w:rPr>
          <w:noProof/>
          <w:szCs w:val="22"/>
        </w:rPr>
      </w:pPr>
      <w:r w:rsidRPr="00E40CAE">
        <w:rPr>
          <w:noProof/>
          <w:szCs w:val="22"/>
        </w:rPr>
        <w:t>Svarbu pranešti apie įtariamas nepageidaujamas reakcijas, pastebėtas po vaistinio preparato registracijos, nes tai leidžia nuolat stebėti vaistinio preparato naudos ir rizikos santykį.</w:t>
      </w:r>
      <w:r w:rsidR="00B30E69" w:rsidRPr="00B30E69">
        <w:rPr>
          <w:noProof/>
          <w:snapToGrid w:val="0"/>
          <w:szCs w:val="24"/>
        </w:rPr>
        <w:t xml:space="preserve"> </w:t>
      </w:r>
      <w:r w:rsidR="00B30E69"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B30E69" w:rsidRPr="005D554B">
          <w:rPr>
            <w:noProof/>
            <w:snapToGrid w:val="0"/>
            <w:color w:val="0000FF"/>
            <w:szCs w:val="24"/>
            <w:u w:val="single"/>
          </w:rPr>
          <w:t>https://vapris.vvkt.lt/vvkt-web/public/nrvSpecialist</w:t>
        </w:r>
      </w:hyperlink>
      <w:r w:rsidR="00B30E69" w:rsidRPr="005D554B">
        <w:rPr>
          <w:noProof/>
          <w:snapToGrid w:val="0"/>
          <w:szCs w:val="24"/>
        </w:rPr>
        <w:t xml:space="preserve"> arba užpildę Sveikatos priežiūros ar farmacijos specialisto pranešimo apie įtariamą nepageidaujamą reakciją (ĮNR) formą, kuri skelbiama </w:t>
      </w:r>
      <w:hyperlink r:id="rId8" w:history="1">
        <w:r w:rsidR="00B30E69" w:rsidRPr="005D554B">
          <w:rPr>
            <w:noProof/>
            <w:snapToGrid w:val="0"/>
            <w:color w:val="0000FF"/>
            <w:szCs w:val="24"/>
            <w:u w:val="single"/>
          </w:rPr>
          <w:t>https://www.vvkt.lt/index.php?1399030386</w:t>
        </w:r>
      </w:hyperlink>
      <w:r w:rsidR="00B30E69" w:rsidRPr="005D554B">
        <w:rPr>
          <w:noProof/>
          <w:snapToGrid w:val="0"/>
          <w:szCs w:val="24"/>
        </w:rPr>
        <w:t>, ir atsiųsti elektroniniu paštu (adresu NepageidaujamaR@vvkt.lt).</w:t>
      </w:r>
    </w:p>
    <w:p w14:paraId="48B8C7D8" w14:textId="77777777" w:rsidR="00CE74F0" w:rsidRPr="00E40CAE" w:rsidRDefault="00CE74F0" w:rsidP="001839A2">
      <w:pPr>
        <w:tabs>
          <w:tab w:val="clear" w:pos="567"/>
        </w:tabs>
        <w:rPr>
          <w:szCs w:val="22"/>
        </w:rPr>
      </w:pPr>
    </w:p>
    <w:p w14:paraId="73D783E8"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4.9</w:t>
      </w:r>
      <w:r w:rsidRPr="00E40CAE">
        <w:rPr>
          <w:b/>
          <w:color w:val="000000"/>
          <w:szCs w:val="22"/>
        </w:rPr>
        <w:tab/>
      </w:r>
      <w:r w:rsidRPr="00E40CAE">
        <w:rPr>
          <w:b/>
          <w:szCs w:val="22"/>
        </w:rPr>
        <w:t>Perdozavimas</w:t>
      </w:r>
    </w:p>
    <w:p w14:paraId="2DEC3E57" w14:textId="77777777" w:rsidR="00CE74F0" w:rsidRPr="00E40CAE" w:rsidRDefault="00CE74F0" w:rsidP="00CE74F0">
      <w:pPr>
        <w:tabs>
          <w:tab w:val="clear" w:pos="567"/>
        </w:tabs>
        <w:rPr>
          <w:szCs w:val="22"/>
        </w:rPr>
      </w:pPr>
    </w:p>
    <w:p w14:paraId="5B20482D" w14:textId="77777777" w:rsidR="00CE74F0" w:rsidRPr="00E40CAE" w:rsidRDefault="00CE74F0" w:rsidP="00CE74F0">
      <w:pPr>
        <w:pStyle w:val="Pagrindinistekstas2"/>
        <w:rPr>
          <w:szCs w:val="22"/>
          <w:lang w:val="lt-LT"/>
        </w:rPr>
      </w:pPr>
      <w:r w:rsidRPr="00E40CAE">
        <w:rPr>
          <w:szCs w:val="22"/>
          <w:lang w:val="lt-LT"/>
        </w:rPr>
        <w:t xml:space="preserve">Ūminis NVNU perdozavimas paprastai pasireiškia apatija, mieguistumu, pykinimu, vėmimu ir epigastriniu (pakrūtinio) skausmu. Šie simptomai paprastai išnyksta, gydant palaikomosiomis priemonėmis. Galimas kraujavimas iš virškinimo trakto. </w:t>
      </w:r>
    </w:p>
    <w:p w14:paraId="007DC583" w14:textId="77777777" w:rsidR="00CE74F0" w:rsidRPr="00E40CAE" w:rsidRDefault="00CE74F0" w:rsidP="00CE74F0">
      <w:pPr>
        <w:pStyle w:val="Pagrindinistekstas2"/>
        <w:rPr>
          <w:szCs w:val="22"/>
          <w:lang w:val="lt-LT"/>
        </w:rPr>
      </w:pPr>
    </w:p>
    <w:p w14:paraId="740ED9ED" w14:textId="77777777" w:rsidR="00CE74F0" w:rsidRPr="00E40CAE" w:rsidRDefault="00CE74F0" w:rsidP="00CE74F0">
      <w:pPr>
        <w:pStyle w:val="Pagrindinistekstas2"/>
        <w:rPr>
          <w:szCs w:val="22"/>
          <w:lang w:val="lt-LT"/>
        </w:rPr>
      </w:pPr>
      <w:r w:rsidRPr="00E40CAE">
        <w:rPr>
          <w:szCs w:val="22"/>
          <w:lang w:val="lt-LT"/>
        </w:rPr>
        <w:t>Sunkaus apsinuodijimo atveju gali pasireikšti hipertenzija, ūminis inkstų nepakankamumas, kepenų veiklos sutrikimas, kvėpavimo slopinimas, koma, traukuliai, širdies ir kraujagyslių sistemos kolapsas ir širdies sustojimas. Tiek gydomoji, tiek per didelė NVNU dozė gali sukelti anafilaktoidinę reakciją.</w:t>
      </w:r>
    </w:p>
    <w:p w14:paraId="78CB40CC" w14:textId="77777777" w:rsidR="00CE74F0" w:rsidRPr="00E40CAE" w:rsidRDefault="00CE74F0" w:rsidP="00CE74F0">
      <w:pPr>
        <w:rPr>
          <w:szCs w:val="22"/>
        </w:rPr>
      </w:pPr>
    </w:p>
    <w:p w14:paraId="2881C67A" w14:textId="77777777" w:rsidR="00CE74F0" w:rsidRPr="00E40CAE" w:rsidRDefault="00CE74F0" w:rsidP="00CE74F0">
      <w:pPr>
        <w:tabs>
          <w:tab w:val="clear" w:pos="567"/>
        </w:tabs>
        <w:rPr>
          <w:i/>
          <w:szCs w:val="22"/>
          <w:u w:val="single"/>
        </w:rPr>
      </w:pPr>
      <w:r w:rsidRPr="00E40CAE">
        <w:rPr>
          <w:szCs w:val="22"/>
        </w:rPr>
        <w:t>Išgėrus per didelę NVNU dozę, pacientams reikia taikyti simptominį ir palaikomąjį gydymą. Klinikinių tyrimų duomenimis, meloksikamo šalinimą skatina kolestiraminas. Jo reikia gerti tris kartus per parą po 4 gramus.</w:t>
      </w:r>
    </w:p>
    <w:p w14:paraId="15A7ED3F" w14:textId="77777777" w:rsidR="00CE74F0" w:rsidRPr="00E40CAE" w:rsidRDefault="00CE74F0" w:rsidP="00CE74F0">
      <w:pPr>
        <w:tabs>
          <w:tab w:val="clear" w:pos="567"/>
        </w:tabs>
        <w:rPr>
          <w:b/>
          <w:color w:val="000000"/>
          <w:szCs w:val="22"/>
        </w:rPr>
      </w:pPr>
    </w:p>
    <w:p w14:paraId="664542D5" w14:textId="77777777" w:rsidR="00CE74F0" w:rsidRPr="00E40CAE" w:rsidRDefault="00CE74F0" w:rsidP="00CE74F0">
      <w:pPr>
        <w:tabs>
          <w:tab w:val="clear" w:pos="567"/>
        </w:tabs>
        <w:rPr>
          <w:b/>
          <w:color w:val="000000"/>
          <w:szCs w:val="22"/>
        </w:rPr>
      </w:pPr>
    </w:p>
    <w:p w14:paraId="0A21C105" w14:textId="77777777" w:rsidR="00CE74F0" w:rsidRPr="00E40CAE" w:rsidRDefault="00CE74F0" w:rsidP="00CE74F0">
      <w:pPr>
        <w:tabs>
          <w:tab w:val="clear" w:pos="567"/>
        </w:tabs>
        <w:ind w:left="540" w:hanging="540"/>
        <w:rPr>
          <w:b/>
          <w:color w:val="000000"/>
          <w:szCs w:val="22"/>
        </w:rPr>
      </w:pPr>
      <w:r w:rsidRPr="00E40CAE">
        <w:rPr>
          <w:b/>
          <w:color w:val="000000"/>
          <w:szCs w:val="22"/>
        </w:rPr>
        <w:t xml:space="preserve">5. </w:t>
      </w:r>
      <w:r w:rsidRPr="00E40CAE">
        <w:rPr>
          <w:b/>
          <w:color w:val="000000"/>
          <w:szCs w:val="22"/>
        </w:rPr>
        <w:tab/>
        <w:t>FARMAKOLOGINĖS SAVYBĖS</w:t>
      </w:r>
    </w:p>
    <w:p w14:paraId="4BF695E9" w14:textId="77777777" w:rsidR="00CE74F0" w:rsidRPr="00E40CAE" w:rsidRDefault="00CE74F0" w:rsidP="00CE74F0">
      <w:pPr>
        <w:tabs>
          <w:tab w:val="clear" w:pos="567"/>
        </w:tabs>
        <w:rPr>
          <w:b/>
          <w:color w:val="000000"/>
          <w:szCs w:val="22"/>
        </w:rPr>
      </w:pPr>
    </w:p>
    <w:p w14:paraId="4DE1F538"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5.1</w:t>
      </w:r>
      <w:r w:rsidRPr="00E40CAE">
        <w:rPr>
          <w:b/>
          <w:color w:val="000000"/>
          <w:szCs w:val="22"/>
        </w:rPr>
        <w:tab/>
        <w:t xml:space="preserve"> </w:t>
      </w:r>
      <w:r w:rsidRPr="00E40CAE">
        <w:rPr>
          <w:b/>
          <w:szCs w:val="22"/>
        </w:rPr>
        <w:t>Farmakodinaminės savybės</w:t>
      </w:r>
    </w:p>
    <w:p w14:paraId="70893C8F" w14:textId="77777777" w:rsidR="00CE74F0" w:rsidRPr="00E40CAE" w:rsidRDefault="00CE74F0" w:rsidP="00CE74F0">
      <w:pPr>
        <w:pStyle w:val="prastasiniatinklio"/>
        <w:spacing w:before="0" w:beforeAutospacing="0" w:after="0" w:afterAutospacing="0"/>
        <w:rPr>
          <w:rFonts w:ascii="Times New Roman" w:eastAsia="SimSun" w:hAnsi="Times New Roman" w:cs="Times New Roman"/>
          <w:sz w:val="22"/>
          <w:szCs w:val="22"/>
          <w:lang w:val="lt-LT"/>
        </w:rPr>
      </w:pPr>
    </w:p>
    <w:p w14:paraId="5BE52445" w14:textId="77777777" w:rsidR="00CE74F0" w:rsidRPr="00E40CAE" w:rsidRDefault="00CE74F0" w:rsidP="00CE74F0">
      <w:pPr>
        <w:tabs>
          <w:tab w:val="clear" w:pos="567"/>
        </w:tabs>
        <w:rPr>
          <w:szCs w:val="22"/>
        </w:rPr>
      </w:pPr>
      <w:r w:rsidRPr="00E40CAE">
        <w:rPr>
          <w:szCs w:val="22"/>
        </w:rPr>
        <w:t>Farmakoterapinė grupė. Nesteroidiniai vaistai nuo uždegimo, oksikamai.</w:t>
      </w:r>
    </w:p>
    <w:p w14:paraId="00AD61AF" w14:textId="77777777" w:rsidR="00CE74F0" w:rsidRPr="00E40CAE" w:rsidRDefault="00CE74F0" w:rsidP="00CE74F0">
      <w:pPr>
        <w:tabs>
          <w:tab w:val="clear" w:pos="567"/>
        </w:tabs>
        <w:rPr>
          <w:szCs w:val="22"/>
        </w:rPr>
      </w:pPr>
      <w:r w:rsidRPr="00E40CAE">
        <w:rPr>
          <w:szCs w:val="22"/>
        </w:rPr>
        <w:t>ATC kodas: M01AC06.</w:t>
      </w:r>
    </w:p>
    <w:p w14:paraId="1689184B" w14:textId="77777777" w:rsidR="00CE74F0" w:rsidRPr="00E40CAE" w:rsidRDefault="00CE74F0" w:rsidP="00CE74F0">
      <w:pPr>
        <w:tabs>
          <w:tab w:val="clear" w:pos="567"/>
        </w:tabs>
        <w:rPr>
          <w:rFonts w:ascii="Arial Unicode MS" w:eastAsia="Arial Unicode MS"/>
          <w:szCs w:val="22"/>
        </w:rPr>
      </w:pPr>
    </w:p>
    <w:p w14:paraId="2475C50C" w14:textId="77777777" w:rsidR="00CE74F0" w:rsidRPr="00E40CAE" w:rsidRDefault="00CE74F0" w:rsidP="00CE74F0">
      <w:pPr>
        <w:tabs>
          <w:tab w:val="clear" w:pos="567"/>
        </w:tabs>
        <w:rPr>
          <w:szCs w:val="22"/>
        </w:rPr>
      </w:pPr>
      <w:r w:rsidRPr="00E40CAE">
        <w:rPr>
          <w:szCs w:val="22"/>
        </w:rPr>
        <w:t>Meloksikamas yra oksikamų grupės nesteroidinis vaistas nuo uždegimo (NVNU). Jis slopina uždegimą, malšina skausmą ir mažina karščiavimą.</w:t>
      </w:r>
    </w:p>
    <w:p w14:paraId="55152D7F" w14:textId="77777777" w:rsidR="00CE74F0" w:rsidRPr="00E40CAE" w:rsidRDefault="00CE74F0" w:rsidP="00CE74F0">
      <w:pPr>
        <w:tabs>
          <w:tab w:val="clear" w:pos="567"/>
        </w:tabs>
        <w:rPr>
          <w:szCs w:val="22"/>
        </w:rPr>
      </w:pPr>
    </w:p>
    <w:p w14:paraId="287F31F3" w14:textId="77777777" w:rsidR="00CE74F0" w:rsidRPr="00E40CAE" w:rsidRDefault="00CE74F0" w:rsidP="00CE74F0">
      <w:pPr>
        <w:tabs>
          <w:tab w:val="clear" w:pos="567"/>
        </w:tabs>
        <w:rPr>
          <w:szCs w:val="22"/>
          <w:u w:val="single"/>
        </w:rPr>
      </w:pPr>
      <w:r w:rsidRPr="00E40CAE">
        <w:rPr>
          <w:szCs w:val="22"/>
          <w:u w:val="single"/>
        </w:rPr>
        <w:t>Veikimo mechanizmas</w:t>
      </w:r>
    </w:p>
    <w:p w14:paraId="32ABFA1D" w14:textId="77777777" w:rsidR="00CE74F0" w:rsidRPr="00E40CAE" w:rsidRDefault="00CE74F0" w:rsidP="00CE74F0">
      <w:pPr>
        <w:tabs>
          <w:tab w:val="clear" w:pos="567"/>
        </w:tabs>
        <w:rPr>
          <w:szCs w:val="22"/>
        </w:rPr>
      </w:pPr>
      <w:r w:rsidRPr="00E40CAE">
        <w:rPr>
          <w:szCs w:val="22"/>
        </w:rPr>
        <w:t>Tyrimų su klasikiniais uždegimo modeliais duomenimis, meloksikamas slopina uždegimą. Tikslus šio vaistinio preparato, kaip ir kitų NVNU, veikimo būdas galutinai neištirtas, tačiau žinoma, jog visiems NVNU, įskaitant meloksikamą, mažiausiai vienas veikimo būdas yra bendras: jie visi slopina uždegimo mediatorių prostaglandinų biosintezę.</w:t>
      </w:r>
    </w:p>
    <w:p w14:paraId="0AA70547" w14:textId="77777777" w:rsidR="00CE74F0" w:rsidRPr="00E40CAE" w:rsidRDefault="00CE74F0" w:rsidP="00CE74F0">
      <w:pPr>
        <w:pStyle w:val="MGGTextLeft"/>
        <w:rPr>
          <w:i/>
          <w:sz w:val="22"/>
          <w:szCs w:val="22"/>
          <w:u w:val="single"/>
          <w:lang w:val="lt-LT"/>
        </w:rPr>
      </w:pPr>
    </w:p>
    <w:p w14:paraId="448226FF"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5.2</w:t>
      </w:r>
      <w:r w:rsidRPr="00E40CAE">
        <w:rPr>
          <w:b/>
          <w:color w:val="000000"/>
          <w:szCs w:val="22"/>
        </w:rPr>
        <w:tab/>
        <w:t xml:space="preserve"> </w:t>
      </w:r>
      <w:r w:rsidRPr="00E40CAE">
        <w:rPr>
          <w:b/>
          <w:szCs w:val="22"/>
        </w:rPr>
        <w:t>Farmakokinetinės savybės</w:t>
      </w:r>
    </w:p>
    <w:p w14:paraId="501ED2F0" w14:textId="77777777" w:rsidR="00CE74F0" w:rsidRPr="00E40CAE" w:rsidRDefault="00CE74F0" w:rsidP="00CE74F0">
      <w:pPr>
        <w:pStyle w:val="Antrat5"/>
        <w:tabs>
          <w:tab w:val="clear" w:pos="567"/>
        </w:tabs>
        <w:ind w:left="0"/>
        <w:jc w:val="left"/>
        <w:rPr>
          <w:b w:val="0"/>
          <w:bCs w:val="0"/>
          <w:szCs w:val="22"/>
        </w:rPr>
      </w:pPr>
    </w:p>
    <w:p w14:paraId="498F13E8" w14:textId="77777777" w:rsidR="00CE74F0" w:rsidRPr="00E40CAE" w:rsidRDefault="00CE74F0" w:rsidP="00CE74F0">
      <w:pPr>
        <w:pStyle w:val="Antrat5"/>
        <w:tabs>
          <w:tab w:val="clear" w:pos="567"/>
        </w:tabs>
        <w:ind w:left="0"/>
        <w:jc w:val="left"/>
        <w:rPr>
          <w:b w:val="0"/>
          <w:bCs w:val="0"/>
          <w:szCs w:val="22"/>
          <w:u w:val="single"/>
        </w:rPr>
      </w:pPr>
      <w:r w:rsidRPr="00E40CAE">
        <w:rPr>
          <w:b w:val="0"/>
          <w:bCs w:val="0"/>
          <w:szCs w:val="22"/>
          <w:u w:val="single"/>
        </w:rPr>
        <w:t>Absorbcija</w:t>
      </w:r>
    </w:p>
    <w:p w14:paraId="10FB9981" w14:textId="515D8932" w:rsidR="00CE74F0" w:rsidRPr="00E40CAE" w:rsidRDefault="00CE74F0" w:rsidP="00CE74F0">
      <w:pPr>
        <w:tabs>
          <w:tab w:val="clear" w:pos="567"/>
          <w:tab w:val="num" w:pos="360"/>
        </w:tabs>
        <w:rPr>
          <w:szCs w:val="22"/>
        </w:rPr>
      </w:pPr>
      <w:r w:rsidRPr="00E40CAE">
        <w:rPr>
          <w:szCs w:val="22"/>
        </w:rPr>
        <w:t>Meloksikamas gerai absorbuojamas iš virškinimo trakto. Išgertų meloksikamo (kapsulių) absoliutus biologinis prieinamumas yra 9</w:t>
      </w:r>
      <w:r w:rsidR="00226FB6" w:rsidRPr="00E40CAE">
        <w:rPr>
          <w:szCs w:val="22"/>
        </w:rPr>
        <w:t>0 </w:t>
      </w:r>
      <w:r w:rsidRPr="00E40CAE">
        <w:rPr>
          <w:szCs w:val="22"/>
        </w:rPr>
        <w:t xml:space="preserve">%. Nustatyta, kad meloksikamo tabletės, geriamoji suspensija ir kapsulės yra bioekvivalentiški preparatai. </w:t>
      </w:r>
    </w:p>
    <w:p w14:paraId="1F3CA4C2" w14:textId="77777777" w:rsidR="00CE74F0" w:rsidRPr="00E40CAE" w:rsidRDefault="00CE74F0" w:rsidP="00CE74F0">
      <w:pPr>
        <w:tabs>
          <w:tab w:val="clear" w:pos="567"/>
        </w:tabs>
        <w:rPr>
          <w:szCs w:val="22"/>
        </w:rPr>
      </w:pPr>
      <w:r w:rsidRPr="00E40CAE">
        <w:rPr>
          <w:szCs w:val="22"/>
        </w:rPr>
        <w:t>Išgėrus vienkartinę meloksikamo suspensijos dozę, didžiausia vidutinė koncentracija kraujo plazmoje atsiranda po 2 val., išgėrus kietą (tablečių ar kapsulių) formą – po 5 - 6 valandų.</w:t>
      </w:r>
    </w:p>
    <w:p w14:paraId="74897779" w14:textId="77777777" w:rsidR="00CE74F0" w:rsidRPr="00E40CAE" w:rsidRDefault="00CE74F0" w:rsidP="00CE74F0">
      <w:pPr>
        <w:tabs>
          <w:tab w:val="clear" w:pos="567"/>
        </w:tabs>
        <w:rPr>
          <w:szCs w:val="22"/>
        </w:rPr>
      </w:pPr>
    </w:p>
    <w:p w14:paraId="58B9445B" w14:textId="77777777" w:rsidR="00CE74F0" w:rsidRPr="00E40CAE" w:rsidRDefault="00CE74F0" w:rsidP="00CE74F0">
      <w:pPr>
        <w:rPr>
          <w:i/>
          <w:szCs w:val="22"/>
          <w:u w:val="single"/>
        </w:rPr>
      </w:pPr>
      <w:r w:rsidRPr="00E40CAE">
        <w:rPr>
          <w:szCs w:val="22"/>
        </w:rPr>
        <w:t xml:space="preserve">Jei dozė geriama daug kartų, pusiausvyrinė veikliosios medžiagos koncentracija organizme nusistovi per 3 - 5 paras. Vartojimas kartą per parą lemia palyginti mažą didžiausios ir mažiausios koncentracijos svyravimą: vartojant 7,5 mg dozę  </w:t>
      </w:r>
      <w:r w:rsidRPr="00E40CAE">
        <w:rPr>
          <w:szCs w:val="22"/>
        </w:rPr>
        <w:noBreakHyphen/>
        <w:t xml:space="preserve"> 0,4 – 1 mikrogramas/ml, vartojant 15 mg dozę </w:t>
      </w:r>
      <w:r w:rsidRPr="00E40CAE">
        <w:rPr>
          <w:szCs w:val="22"/>
        </w:rPr>
        <w:noBreakHyphen/>
        <w:t xml:space="preserve"> 0,8</w:t>
      </w:r>
      <w:r w:rsidRPr="00E40CAE">
        <w:rPr>
          <w:szCs w:val="22"/>
        </w:rPr>
        <w:noBreakHyphen/>
        <w:t>2 mikrogramai/ml (atitinkamai C</w:t>
      </w:r>
      <w:r w:rsidRPr="00E40CAE">
        <w:rPr>
          <w:szCs w:val="22"/>
          <w:vertAlign w:val="subscript"/>
        </w:rPr>
        <w:t>min</w:t>
      </w:r>
      <w:r w:rsidRPr="00E40CAE">
        <w:rPr>
          <w:szCs w:val="22"/>
        </w:rPr>
        <w:t xml:space="preserve"> ir C</w:t>
      </w:r>
      <w:r w:rsidRPr="00E40CAE">
        <w:rPr>
          <w:szCs w:val="22"/>
          <w:vertAlign w:val="subscript"/>
        </w:rPr>
        <w:t>max</w:t>
      </w:r>
      <w:r w:rsidRPr="00E40CAE">
        <w:rPr>
          <w:szCs w:val="22"/>
        </w:rPr>
        <w:t xml:space="preserve"> tuo metu, kai apykaita pusiausvyrinė). Jei plazmoje nusistovėjusi pusiausvyrinė meloksikamo koncentracija, išgėrus šio vaisto tablečių, kapsulių ar geriamosios suspensijos, didžiausia veikliosios medžiagos koncentracija plazmoje atsiranda per 5 - 6 valandas.Vaist</w:t>
      </w:r>
      <w:r w:rsidR="006462E7" w:rsidRPr="00E40CAE">
        <w:rPr>
          <w:szCs w:val="22"/>
        </w:rPr>
        <w:t>inio preparato</w:t>
      </w:r>
      <w:r w:rsidRPr="00E40CAE">
        <w:rPr>
          <w:szCs w:val="22"/>
        </w:rPr>
        <w:t xml:space="preserve"> vartojant nuolat ilgiau negu metus, veikliosios medžiagos koncentracija plazmoje būna panaši į pirmą kartą nusistovėjusią pusiausvyrinę šios veikliosios medžiagos koncentraciją plazmoje. Išgerto meloksikamo absorbcijos laipsniui kartu vartojamas maistas įtakos nedaro.</w:t>
      </w:r>
    </w:p>
    <w:p w14:paraId="56804A5F" w14:textId="77777777" w:rsidR="00CE74F0" w:rsidRPr="00E40CAE" w:rsidRDefault="00CE74F0" w:rsidP="00CE74F0">
      <w:pPr>
        <w:pStyle w:val="Antrat4"/>
        <w:tabs>
          <w:tab w:val="clear" w:pos="567"/>
        </w:tabs>
        <w:rPr>
          <w:b w:val="0"/>
          <w:bCs w:val="0"/>
          <w:u w:val="single"/>
        </w:rPr>
      </w:pPr>
    </w:p>
    <w:p w14:paraId="12B20D42" w14:textId="77777777" w:rsidR="00CE74F0" w:rsidRPr="00E40CAE" w:rsidRDefault="00CE74F0" w:rsidP="00CE74F0">
      <w:pPr>
        <w:pStyle w:val="Antrat4"/>
        <w:tabs>
          <w:tab w:val="clear" w:pos="567"/>
        </w:tabs>
        <w:rPr>
          <w:b w:val="0"/>
          <w:bCs w:val="0"/>
          <w:u w:val="single"/>
        </w:rPr>
      </w:pPr>
      <w:r w:rsidRPr="00E40CAE">
        <w:rPr>
          <w:b w:val="0"/>
          <w:bCs w:val="0"/>
          <w:u w:val="single"/>
        </w:rPr>
        <w:t>Pasiskirstymas</w:t>
      </w:r>
    </w:p>
    <w:p w14:paraId="53B36249" w14:textId="77777777" w:rsidR="00226FB6" w:rsidRPr="00E40CAE" w:rsidRDefault="00CE74F0" w:rsidP="00226FB6">
      <w:pPr>
        <w:rPr>
          <w:bCs/>
          <w:szCs w:val="22"/>
        </w:rPr>
      </w:pPr>
      <w:r w:rsidRPr="00E40CAE">
        <w:rPr>
          <w:szCs w:val="22"/>
        </w:rPr>
        <w:t xml:space="preserve">Meloksikamas labai stipriai prisijungia prie plazmos baltymų, daugiausiai albumino (99 %). Meloksikamas prasiskverbia į sinovijos skystį, kuriame jo koncentracija būna maždaug du kartus mažesnė negu plazmoje. Vaisto pasiskirstymo tūris yra mažas, vidutiniškai 11 litrų. </w:t>
      </w:r>
      <w:r w:rsidR="00226FB6" w:rsidRPr="00E40CAE">
        <w:rPr>
          <w:szCs w:val="22"/>
        </w:rPr>
        <w:t>Atskirų žmonių organizme jis skiriasi 7–20 </w:t>
      </w:r>
      <w:r w:rsidR="00226FB6" w:rsidRPr="00E40CAE">
        <w:rPr>
          <w:szCs w:val="22"/>
        </w:rPr>
        <w:sym w:font="Symbol" w:char="F025"/>
      </w:r>
      <w:r w:rsidR="00226FB6" w:rsidRPr="00E40CAE">
        <w:rPr>
          <w:szCs w:val="22"/>
        </w:rPr>
        <w:t>. Po kartotinių per burną pavartotų dozių (7,5–15 mg) meloksikamo pasiskirstymo tūris yra maždaug 16 l (jo kitimo koeficientas: 11–32 </w:t>
      </w:r>
      <w:r w:rsidR="00226FB6" w:rsidRPr="00E40CAE">
        <w:rPr>
          <w:szCs w:val="22"/>
        </w:rPr>
        <w:sym w:font="Symbol" w:char="F025"/>
      </w:r>
      <w:r w:rsidR="00226FB6" w:rsidRPr="00E40CAE">
        <w:rPr>
          <w:szCs w:val="22"/>
        </w:rPr>
        <w:t>).</w:t>
      </w:r>
    </w:p>
    <w:p w14:paraId="4006CDEE" w14:textId="77777777" w:rsidR="00CE74F0" w:rsidRPr="00E40CAE" w:rsidRDefault="00CE74F0" w:rsidP="00CE74F0">
      <w:pPr>
        <w:tabs>
          <w:tab w:val="clear" w:pos="567"/>
        </w:tabs>
        <w:rPr>
          <w:szCs w:val="22"/>
        </w:rPr>
      </w:pPr>
    </w:p>
    <w:p w14:paraId="6016FE1F" w14:textId="77777777" w:rsidR="00CE74F0" w:rsidRPr="00E40CAE" w:rsidRDefault="00CE74F0" w:rsidP="00CE74F0">
      <w:pPr>
        <w:rPr>
          <w:szCs w:val="22"/>
          <w:u w:val="single"/>
        </w:rPr>
      </w:pPr>
      <w:r w:rsidRPr="00E40CAE">
        <w:rPr>
          <w:szCs w:val="22"/>
          <w:u w:val="single"/>
        </w:rPr>
        <w:t xml:space="preserve">Biotransformacija </w:t>
      </w:r>
    </w:p>
    <w:p w14:paraId="6D1FE338" w14:textId="77777777" w:rsidR="00CE74F0" w:rsidRPr="00E40CAE" w:rsidRDefault="00CE74F0" w:rsidP="00CE74F0">
      <w:pPr>
        <w:rPr>
          <w:szCs w:val="22"/>
        </w:rPr>
      </w:pPr>
      <w:r w:rsidRPr="00E40CAE">
        <w:rPr>
          <w:szCs w:val="22"/>
        </w:rPr>
        <w:t xml:space="preserve">Kepenys ekstensyviai biotransformuoja meloksikamą. Šlapime nustatyti jo keturi skirtingi metabolitai, kurie yra neaktyvūs, t. y. nesukelia jokio farmakodinaminio poveikio. Svarbiausias metabolitas, 5-karboksimeloksikamas (60 % dozės), atsiranda oksiduojantis iš tarpinio metabolito 5-hidroksimetilmeloksikamo. Nedidelis pastarojo metabolito kiekis (9 % dozės) šalinamas su šlapimu. Tyrimų </w:t>
      </w:r>
      <w:r w:rsidRPr="00E40CAE">
        <w:rPr>
          <w:i/>
          <w:szCs w:val="22"/>
        </w:rPr>
        <w:t>in vitro</w:t>
      </w:r>
      <w:r w:rsidRPr="00E40CAE">
        <w:rPr>
          <w:szCs w:val="22"/>
        </w:rPr>
        <w:t xml:space="preserve"> duomenimis, minėtoms metabolizmo reakcijoms yra labai svarbūs CYP 2C9 izofermentas, o CYP 3A4 izofermento reikšmingumas yra mažesnis. Kitų dviejų metabolitų formavimasis tikriausiai priklauso nuo peroksidazės aktyvumo ir jų atsiranda atitinkamai 16 </w:t>
      </w:r>
      <w:r w:rsidRPr="00E40CAE">
        <w:rPr>
          <w:szCs w:val="22"/>
        </w:rPr>
        <w:sym w:font="Symbol" w:char="F025"/>
      </w:r>
      <w:r w:rsidRPr="00E40CAE">
        <w:rPr>
          <w:szCs w:val="22"/>
        </w:rPr>
        <w:t xml:space="preserve"> ir 4 </w:t>
      </w:r>
      <w:r w:rsidRPr="00E40CAE">
        <w:rPr>
          <w:szCs w:val="22"/>
        </w:rPr>
        <w:sym w:font="Symbol" w:char="F025"/>
      </w:r>
      <w:r w:rsidRPr="00E40CAE">
        <w:rPr>
          <w:szCs w:val="22"/>
        </w:rPr>
        <w:t xml:space="preserve"> dozės. </w:t>
      </w:r>
    </w:p>
    <w:p w14:paraId="7B5CD420" w14:textId="77777777" w:rsidR="00CE74F0" w:rsidRPr="00E40CAE" w:rsidRDefault="00CE74F0" w:rsidP="00CE74F0">
      <w:pPr>
        <w:pStyle w:val="Antrat4"/>
        <w:tabs>
          <w:tab w:val="clear" w:pos="567"/>
        </w:tabs>
        <w:rPr>
          <w:b w:val="0"/>
          <w:bCs w:val="0"/>
        </w:rPr>
      </w:pPr>
    </w:p>
    <w:p w14:paraId="3342C856" w14:textId="77777777" w:rsidR="00CE74F0" w:rsidRPr="00E40CAE" w:rsidRDefault="00CE74F0" w:rsidP="00CE74F0">
      <w:pPr>
        <w:pStyle w:val="Antrat4"/>
        <w:tabs>
          <w:tab w:val="clear" w:pos="567"/>
        </w:tabs>
        <w:rPr>
          <w:b w:val="0"/>
          <w:bCs w:val="0"/>
        </w:rPr>
      </w:pPr>
      <w:r w:rsidRPr="00E40CAE">
        <w:rPr>
          <w:b w:val="0"/>
          <w:bCs w:val="0"/>
          <w:u w:val="single"/>
        </w:rPr>
        <w:t>Eliminacija</w:t>
      </w:r>
    </w:p>
    <w:p w14:paraId="240C56B2" w14:textId="77777777" w:rsidR="00CE74F0" w:rsidRPr="00E40CAE" w:rsidRDefault="00CE74F0" w:rsidP="00CE74F0">
      <w:pPr>
        <w:pStyle w:val="Pagrindinistekstas2"/>
        <w:rPr>
          <w:szCs w:val="22"/>
          <w:lang w:val="lt-LT"/>
        </w:rPr>
      </w:pPr>
      <w:r w:rsidRPr="00E40CAE">
        <w:rPr>
          <w:szCs w:val="22"/>
          <w:lang w:val="lt-LT"/>
        </w:rPr>
        <w:t>Didžioji dozės dalis iš organizmo šalinama maždaug lygiomis dalimis su šlapimu ir su išmatomis meloksikamo metabolitų pavidalu. Mažiau kaip 5 % paros dozės šalinama nepakitusio vaisto pavidalu su išmatomis. Šlapime nemetabolizuoto vaisto būna tik pėdsakų.</w:t>
      </w:r>
    </w:p>
    <w:p w14:paraId="0866C123" w14:textId="0C652D0B" w:rsidR="00226FB6" w:rsidRPr="00E40CAE" w:rsidRDefault="00226FB6" w:rsidP="00226FB6">
      <w:pPr>
        <w:rPr>
          <w:szCs w:val="22"/>
        </w:rPr>
      </w:pPr>
      <w:r w:rsidRPr="00E40CAE">
        <w:rPr>
          <w:szCs w:val="22"/>
        </w:rPr>
        <w:t>Pavartoto per burną, suleisto į raumenis arba veną meloksikamo vidutinis pusinės eliminacijos laikas yra 13–25 val. Vienos dozės, pavartotos per burną, į tiesiąją žarną arba suleistos į veną, bendras klirensas kraujo plazmoje yra maždaug 7–12 ml/min.</w:t>
      </w:r>
    </w:p>
    <w:p w14:paraId="0C767615" w14:textId="77777777" w:rsidR="00CE74F0" w:rsidRPr="00E40CAE" w:rsidRDefault="00CE74F0" w:rsidP="00226FB6">
      <w:pPr>
        <w:pStyle w:val="Pagrindinistekstas2"/>
        <w:rPr>
          <w:b/>
          <w:color w:val="000000"/>
          <w:szCs w:val="22"/>
          <w:lang w:val="lt-LT"/>
        </w:rPr>
      </w:pPr>
    </w:p>
    <w:p w14:paraId="379CC0FF" w14:textId="77777777" w:rsidR="00CE74F0" w:rsidRPr="00E40CAE" w:rsidRDefault="00CE74F0" w:rsidP="00CE74F0">
      <w:pPr>
        <w:rPr>
          <w:szCs w:val="22"/>
          <w:u w:val="single"/>
        </w:rPr>
      </w:pPr>
      <w:r w:rsidRPr="00E40CAE">
        <w:rPr>
          <w:szCs w:val="22"/>
          <w:u w:val="single"/>
        </w:rPr>
        <w:t>Tiesinis ar netiesinis pobūdis</w:t>
      </w:r>
    </w:p>
    <w:p w14:paraId="13A4C76A" w14:textId="77777777" w:rsidR="00CE74F0" w:rsidRPr="00E40CAE" w:rsidRDefault="00CE74F0" w:rsidP="00CE74F0">
      <w:pPr>
        <w:rPr>
          <w:szCs w:val="22"/>
        </w:rPr>
      </w:pPr>
      <w:r w:rsidRPr="00E40CAE">
        <w:rPr>
          <w:szCs w:val="22"/>
        </w:rPr>
        <w:t xml:space="preserve">Išgertų arba suleistų į raumenis terapinių 7,5 – 15 mg meloksikamo dozių farmakokinetika yra tiesinė. </w:t>
      </w:r>
    </w:p>
    <w:p w14:paraId="3382D9A4" w14:textId="77777777" w:rsidR="00CE74F0" w:rsidRPr="00E40CAE" w:rsidRDefault="00CE74F0" w:rsidP="00CE74F0">
      <w:pPr>
        <w:pStyle w:val="CM10"/>
        <w:spacing w:after="0"/>
        <w:rPr>
          <w:b/>
          <w:color w:val="000000"/>
          <w:sz w:val="22"/>
          <w:szCs w:val="22"/>
          <w:lang w:val="lt-LT"/>
        </w:rPr>
      </w:pPr>
    </w:p>
    <w:p w14:paraId="3DE441E5" w14:textId="77777777" w:rsidR="00CE74F0" w:rsidRPr="00E40CAE" w:rsidRDefault="00CE74F0" w:rsidP="00CE74F0">
      <w:pPr>
        <w:pStyle w:val="Antrat4"/>
        <w:tabs>
          <w:tab w:val="clear" w:pos="567"/>
        </w:tabs>
        <w:rPr>
          <w:b w:val="0"/>
          <w:bCs w:val="0"/>
        </w:rPr>
      </w:pPr>
      <w:r w:rsidRPr="00E40CAE">
        <w:rPr>
          <w:b w:val="0"/>
          <w:bCs w:val="0"/>
          <w:u w:val="single"/>
        </w:rPr>
        <w:t>Ypatingos populiacijos</w:t>
      </w:r>
    </w:p>
    <w:p w14:paraId="78C0B572" w14:textId="77777777" w:rsidR="00226FB6" w:rsidRPr="00E40CAE" w:rsidRDefault="00226FB6" w:rsidP="00CE74F0">
      <w:pPr>
        <w:tabs>
          <w:tab w:val="clear" w:pos="567"/>
        </w:tabs>
        <w:rPr>
          <w:i/>
          <w:szCs w:val="22"/>
        </w:rPr>
      </w:pPr>
    </w:p>
    <w:p w14:paraId="13FDCCA7" w14:textId="77777777" w:rsidR="00CE74F0" w:rsidRPr="00E40CAE" w:rsidRDefault="00CE74F0" w:rsidP="00CE74F0">
      <w:pPr>
        <w:tabs>
          <w:tab w:val="clear" w:pos="567"/>
        </w:tabs>
        <w:rPr>
          <w:i/>
          <w:szCs w:val="22"/>
        </w:rPr>
      </w:pPr>
      <w:r w:rsidRPr="00E40CAE">
        <w:rPr>
          <w:i/>
          <w:szCs w:val="22"/>
        </w:rPr>
        <w:t>Sutrikusi kepenų ar inkstų funkcija</w:t>
      </w:r>
    </w:p>
    <w:p w14:paraId="0AA0EE6D" w14:textId="486DA003" w:rsidR="00CE74F0" w:rsidRPr="00E40CAE" w:rsidRDefault="00CE74F0" w:rsidP="00226FB6">
      <w:pPr>
        <w:rPr>
          <w:b/>
          <w:szCs w:val="22"/>
          <w:u w:val="single"/>
        </w:rPr>
      </w:pPr>
      <w:r w:rsidRPr="00E40CAE">
        <w:rPr>
          <w:szCs w:val="22"/>
        </w:rPr>
        <w:t xml:space="preserve">Lengvas arba vidutinio sunkumo kepenų ar inkstų nepakankamumas reikšmingos įtakos meloksikamo farmakokinetikai nedaro. </w:t>
      </w:r>
      <w:r w:rsidR="00226FB6" w:rsidRPr="00E40CAE">
        <w:rPr>
          <w:szCs w:val="22"/>
        </w:rPr>
        <w:t xml:space="preserve">Pacientų, kuriems yra vidutinio sunkumo inkstų sutrikimas, organizme bendras vaistinio preparato klirensas yra reikšmingai didesnis. </w:t>
      </w:r>
      <w:r w:rsidRPr="00E40CAE">
        <w:rPr>
          <w:szCs w:val="22"/>
        </w:rPr>
        <w:t xml:space="preserve">Pacientų, kuriems yra galutinė inkstų veiklos nepakankamumo stadija, organizme dėl padidėjusio pasiskirstymo tūrio plazmoje gali būti didesnė laisvo meloksikamo koncentracija, todėl jiems galima vartoti ne didesnę kaip 7,5 mg paros dozę (žr. 4.2 </w:t>
      </w:r>
      <w:r w:rsidR="00226FB6" w:rsidRPr="00E40CAE">
        <w:rPr>
          <w:szCs w:val="22"/>
        </w:rPr>
        <w:t xml:space="preserve">ir 4.3 </w:t>
      </w:r>
      <w:r w:rsidRPr="00E40CAE">
        <w:rPr>
          <w:szCs w:val="22"/>
        </w:rPr>
        <w:t>skyri</w:t>
      </w:r>
      <w:r w:rsidR="00226FB6" w:rsidRPr="00E40CAE">
        <w:rPr>
          <w:szCs w:val="22"/>
        </w:rPr>
        <w:t>us</w:t>
      </w:r>
      <w:r w:rsidRPr="00E40CAE">
        <w:rPr>
          <w:szCs w:val="22"/>
        </w:rPr>
        <w:t xml:space="preserve">). </w:t>
      </w:r>
    </w:p>
    <w:p w14:paraId="5AE77136" w14:textId="77777777" w:rsidR="00CE74F0" w:rsidRPr="00E40CAE" w:rsidRDefault="00CE74F0" w:rsidP="00CE74F0">
      <w:pPr>
        <w:tabs>
          <w:tab w:val="clear" w:pos="567"/>
        </w:tabs>
        <w:rPr>
          <w:i/>
          <w:szCs w:val="22"/>
        </w:rPr>
      </w:pPr>
    </w:p>
    <w:p w14:paraId="7BEF057F" w14:textId="77777777" w:rsidR="00CE74F0" w:rsidRPr="00E40CAE" w:rsidRDefault="00CE74F0" w:rsidP="00CE74F0">
      <w:pPr>
        <w:tabs>
          <w:tab w:val="clear" w:pos="567"/>
        </w:tabs>
        <w:rPr>
          <w:szCs w:val="22"/>
        </w:rPr>
      </w:pPr>
      <w:r w:rsidRPr="00E40CAE">
        <w:rPr>
          <w:i/>
          <w:szCs w:val="22"/>
        </w:rPr>
        <w:t>Senyvi pacientai</w:t>
      </w:r>
    </w:p>
    <w:p w14:paraId="1BB2D406" w14:textId="156E78E9" w:rsidR="00CE74F0" w:rsidRPr="00E40CAE" w:rsidRDefault="00FE3F25" w:rsidP="00CE74F0">
      <w:pPr>
        <w:rPr>
          <w:rStyle w:val="longtext1"/>
          <w:sz w:val="22"/>
          <w:szCs w:val="22"/>
        </w:rPr>
      </w:pPr>
      <w:r w:rsidRPr="00DE46C8">
        <w:rPr>
          <w:szCs w:val="22"/>
        </w:rPr>
        <w:t xml:space="preserve">Senyvų vyrų kraujo plazmoje meloksikamo farmakokinetikos parametrų vidurkiai yra panašūs į nustatytus jaunų vyrų organizme. Senyvų moterų organizme AUC yra didesnis, o pusinės eliminacijos laikas ilgesnis negu jaunų moterų ar vyrų organizme. </w:t>
      </w:r>
      <w:r w:rsidR="00CE74F0" w:rsidRPr="00E40CAE">
        <w:rPr>
          <w:rStyle w:val="longtext1"/>
          <w:sz w:val="22"/>
          <w:szCs w:val="22"/>
        </w:rPr>
        <w:t>Senyvų žmonių organizme vidutinis klirensas kraujo plazmoje</w:t>
      </w:r>
      <w:r w:rsidRPr="00E40CAE">
        <w:rPr>
          <w:rStyle w:val="longtext1"/>
          <w:sz w:val="22"/>
          <w:szCs w:val="22"/>
        </w:rPr>
        <w:t xml:space="preserve"> yra</w:t>
      </w:r>
      <w:r w:rsidR="00CE74F0" w:rsidRPr="00E40CAE">
        <w:rPr>
          <w:rStyle w:val="longtext1"/>
          <w:sz w:val="22"/>
          <w:szCs w:val="22"/>
        </w:rPr>
        <w:t xml:space="preserve"> šiek tiek mažesnis, negu jaunesnių asmenų</w:t>
      </w:r>
      <w:r w:rsidRPr="00E40CAE">
        <w:rPr>
          <w:rStyle w:val="longtext1"/>
          <w:sz w:val="22"/>
          <w:szCs w:val="22"/>
        </w:rPr>
        <w:t xml:space="preserve"> (žr. 4.2 skyrių)</w:t>
      </w:r>
      <w:r w:rsidR="00CE74F0" w:rsidRPr="00E40CAE">
        <w:rPr>
          <w:rStyle w:val="longtext1"/>
          <w:sz w:val="22"/>
          <w:szCs w:val="22"/>
        </w:rPr>
        <w:t>.</w:t>
      </w:r>
    </w:p>
    <w:p w14:paraId="367C9976" w14:textId="77777777" w:rsidR="00CE74F0" w:rsidRPr="00E40CAE" w:rsidRDefault="00CE74F0" w:rsidP="00CE74F0">
      <w:pPr>
        <w:tabs>
          <w:tab w:val="clear" w:pos="567"/>
        </w:tabs>
        <w:rPr>
          <w:b/>
          <w:color w:val="000000"/>
          <w:szCs w:val="22"/>
        </w:rPr>
      </w:pPr>
    </w:p>
    <w:p w14:paraId="65180EF2" w14:textId="77777777" w:rsidR="00CE74F0" w:rsidRPr="00E40CAE" w:rsidRDefault="00CE74F0" w:rsidP="00CE74F0">
      <w:pPr>
        <w:tabs>
          <w:tab w:val="clear" w:pos="567"/>
        </w:tabs>
        <w:ind w:left="540" w:hanging="540"/>
        <w:rPr>
          <w:b/>
          <w:szCs w:val="22"/>
        </w:rPr>
      </w:pPr>
      <w:r w:rsidRPr="00E40CAE">
        <w:rPr>
          <w:b/>
          <w:color w:val="000000"/>
          <w:szCs w:val="22"/>
        </w:rPr>
        <w:lastRenderedPageBreak/>
        <w:t>5.3</w:t>
      </w:r>
      <w:r w:rsidRPr="00E40CAE">
        <w:rPr>
          <w:b/>
          <w:color w:val="000000"/>
          <w:szCs w:val="22"/>
        </w:rPr>
        <w:tab/>
      </w:r>
      <w:r w:rsidRPr="00E40CAE">
        <w:rPr>
          <w:b/>
          <w:szCs w:val="22"/>
        </w:rPr>
        <w:t>Ikiklinikinių saugumo tyrimų duomenys</w:t>
      </w:r>
    </w:p>
    <w:p w14:paraId="670233E7" w14:textId="77777777" w:rsidR="00CE74F0" w:rsidRPr="00E40CAE" w:rsidRDefault="00CE74F0" w:rsidP="00CE74F0">
      <w:pPr>
        <w:tabs>
          <w:tab w:val="clear" w:pos="567"/>
        </w:tabs>
        <w:ind w:left="540" w:hanging="540"/>
        <w:rPr>
          <w:rFonts w:ascii="Arial Unicode MS" w:eastAsia="Arial Unicode MS"/>
          <w:szCs w:val="22"/>
        </w:rPr>
      </w:pPr>
    </w:p>
    <w:p w14:paraId="5A8E0486" w14:textId="77777777" w:rsidR="00CE74F0" w:rsidRPr="00E40CAE" w:rsidRDefault="00CE74F0" w:rsidP="00CE74F0">
      <w:pPr>
        <w:rPr>
          <w:szCs w:val="22"/>
        </w:rPr>
      </w:pPr>
      <w:r w:rsidRPr="00E40CAE">
        <w:rPr>
          <w:szCs w:val="22"/>
        </w:rPr>
        <w:t>Klinikinių tyrimų metu nepastebėtos nepageidaujamos reakcijos, kurių pasireiškė gyvūnams esant panašiai į klinikinę ekspozicijai ir gali turėti klinikinės reikšmės, yra aprašytos žemiau.</w:t>
      </w:r>
    </w:p>
    <w:p w14:paraId="15508031" w14:textId="77777777" w:rsidR="00CE74F0" w:rsidRPr="00E40CAE" w:rsidRDefault="00CE74F0" w:rsidP="00CE74F0">
      <w:pPr>
        <w:rPr>
          <w:szCs w:val="22"/>
        </w:rPr>
      </w:pPr>
      <w:r w:rsidRPr="00E40CAE">
        <w:rPr>
          <w:szCs w:val="22"/>
        </w:rPr>
        <w:t>Gyvūnams embriono žuvimą sukėlė didesnės negu žmonių gydymui vartojamos dozės.</w:t>
      </w:r>
    </w:p>
    <w:p w14:paraId="4C52A6C6" w14:textId="77777777" w:rsidR="00CE74F0" w:rsidRPr="00E40CAE" w:rsidRDefault="00CE74F0" w:rsidP="00CE74F0">
      <w:pPr>
        <w:rPr>
          <w:szCs w:val="22"/>
        </w:rPr>
      </w:pPr>
      <w:r w:rsidRPr="00E40CAE">
        <w:rPr>
          <w:szCs w:val="22"/>
        </w:rPr>
        <w:t xml:space="preserve">Nustatyta, kad, duodant gyvūnams prostaglandinų sintezės inhibitorių, </w:t>
      </w:r>
      <w:r w:rsidRPr="00E40CAE">
        <w:rPr>
          <w:spacing w:val="-3"/>
          <w:szCs w:val="22"/>
        </w:rPr>
        <w:t>pasireiškia padidėjusia embrionų  ir vaisių žūtimi prieš implantaciją</w:t>
      </w:r>
      <w:r w:rsidRPr="00E40CAE">
        <w:rPr>
          <w:szCs w:val="22"/>
        </w:rPr>
        <w:t xml:space="preserve"> ir po implantacijos. </w:t>
      </w:r>
    </w:p>
    <w:p w14:paraId="19D4E501" w14:textId="77777777" w:rsidR="00CE74F0" w:rsidRPr="00E40CAE" w:rsidRDefault="00CE74F0" w:rsidP="00CE74F0">
      <w:pPr>
        <w:rPr>
          <w:szCs w:val="22"/>
        </w:rPr>
      </w:pPr>
    </w:p>
    <w:p w14:paraId="1762207F" w14:textId="77777777" w:rsidR="00CE74F0" w:rsidRPr="00E40CAE" w:rsidRDefault="00CE74F0" w:rsidP="00CE74F0">
      <w:pPr>
        <w:rPr>
          <w:szCs w:val="22"/>
        </w:rPr>
      </w:pPr>
      <w:r w:rsidRPr="00E40CAE">
        <w:rPr>
          <w:szCs w:val="22"/>
        </w:rPr>
        <w:t xml:space="preserve">Dauginimosi tyrimų su vaikingomis žiurkėmis duomenimis, 1 mg/kg kūno svorio arba didesnė toksinė meloksikamo dozė patelei slopina kiaušialąstės brendimą bei kiaušinėlio implantaciją bei sukelia embriotoksinį poveikį (skatina gemalo rezorbciją). </w:t>
      </w:r>
    </w:p>
    <w:p w14:paraId="2A856667" w14:textId="77777777" w:rsidR="00CE74F0" w:rsidRPr="00E40CAE" w:rsidRDefault="00CE74F0" w:rsidP="00CE74F0">
      <w:pPr>
        <w:rPr>
          <w:szCs w:val="22"/>
        </w:rPr>
      </w:pPr>
    </w:p>
    <w:p w14:paraId="5AB65515" w14:textId="77777777" w:rsidR="00FE3F25" w:rsidRPr="00E40CAE" w:rsidRDefault="00CE74F0" w:rsidP="00CE74F0">
      <w:pPr>
        <w:rPr>
          <w:szCs w:val="22"/>
        </w:rPr>
      </w:pPr>
      <w:r w:rsidRPr="00E40CAE">
        <w:rPr>
          <w:szCs w:val="22"/>
        </w:rPr>
        <w:t xml:space="preserve">Toksinį poveikį daranti dozė gydomąją paros dozę, rekomenduojamą vartoti žmogui (7,5 -15 mg) ir apskaičiuotą mg/kg kūno svorio (75 kg sveriančiam asmeniui) viršijo 10 ar net 5 kartus. </w:t>
      </w:r>
    </w:p>
    <w:p w14:paraId="1FEAF467" w14:textId="77777777" w:rsidR="00FE3F25" w:rsidRPr="00E40CAE" w:rsidRDefault="00FE3F25" w:rsidP="00CE74F0">
      <w:pPr>
        <w:rPr>
          <w:szCs w:val="22"/>
        </w:rPr>
      </w:pPr>
    </w:p>
    <w:p w14:paraId="13AECADE" w14:textId="7AC96B07" w:rsidR="00CE74F0" w:rsidRPr="00E40CAE" w:rsidRDefault="00CE74F0" w:rsidP="00CE74F0">
      <w:pPr>
        <w:rPr>
          <w:szCs w:val="22"/>
        </w:rPr>
      </w:pPr>
      <w:r w:rsidRPr="00E40CAE">
        <w:rPr>
          <w:szCs w:val="22"/>
        </w:rPr>
        <w:t>Vaikingumo pabaigoje vartojamo vaistinio preparato toksinis poveikis vaisiui buvo toks pat, kaip visų prostaglandinų sintezės inhibitorių</w:t>
      </w:r>
      <w:r w:rsidR="00FE3F25" w:rsidRPr="00E40CAE">
        <w:rPr>
          <w:szCs w:val="22"/>
        </w:rPr>
        <w:t>. Gyvūnų tyrimų metu nustatyta, kad meloksikamo galima aptikti žindančių gyvūnų patelių piene</w:t>
      </w:r>
    </w:p>
    <w:p w14:paraId="33A96A03" w14:textId="77777777" w:rsidR="00FE3F25" w:rsidRPr="00E40CAE" w:rsidRDefault="00FE3F25" w:rsidP="00CE74F0">
      <w:pPr>
        <w:rPr>
          <w:szCs w:val="22"/>
        </w:rPr>
      </w:pPr>
    </w:p>
    <w:p w14:paraId="0554B3E2" w14:textId="77777777" w:rsidR="00CE74F0" w:rsidRPr="00E40CAE" w:rsidRDefault="00CE74F0" w:rsidP="00CE74F0">
      <w:pPr>
        <w:rPr>
          <w:szCs w:val="22"/>
        </w:rPr>
      </w:pPr>
      <w:r w:rsidRPr="00E40CAE">
        <w:rPr>
          <w:szCs w:val="22"/>
        </w:rPr>
        <w:t xml:space="preserve">Mutageninio poveikio įrodymų tyrimų </w:t>
      </w:r>
      <w:r w:rsidRPr="00E40CAE">
        <w:rPr>
          <w:i/>
          <w:szCs w:val="22"/>
        </w:rPr>
        <w:t xml:space="preserve">in vitro </w:t>
      </w:r>
      <w:r w:rsidRPr="00E40CAE">
        <w:rPr>
          <w:szCs w:val="22"/>
        </w:rPr>
        <w:t xml:space="preserve">bei </w:t>
      </w:r>
      <w:r w:rsidRPr="00E40CAE">
        <w:rPr>
          <w:i/>
          <w:szCs w:val="22"/>
        </w:rPr>
        <w:t>in vivo</w:t>
      </w:r>
      <w:r w:rsidRPr="00E40CAE">
        <w:rPr>
          <w:szCs w:val="22"/>
        </w:rPr>
        <w:t xml:space="preserve"> metu negauta. Pelėms ir žiurkėms vartojusioms dozes, kurios yra daug didesnes už gydomąją dozę, rekomenduojamą vartoti žmogui, kancerogeninio poveikio rizikos nenustatyta.</w:t>
      </w:r>
    </w:p>
    <w:p w14:paraId="1D85A0D2" w14:textId="77777777" w:rsidR="00CE74F0" w:rsidRPr="00E40CAE" w:rsidRDefault="00CE74F0" w:rsidP="00CE74F0">
      <w:pPr>
        <w:rPr>
          <w:szCs w:val="22"/>
        </w:rPr>
      </w:pPr>
    </w:p>
    <w:p w14:paraId="2A776937" w14:textId="77777777" w:rsidR="00CE74F0" w:rsidRPr="00E40CAE" w:rsidRDefault="00CE74F0" w:rsidP="00CE74F0">
      <w:pPr>
        <w:rPr>
          <w:szCs w:val="22"/>
        </w:rPr>
      </w:pPr>
      <w:r w:rsidRPr="00E40CAE">
        <w:rPr>
          <w:szCs w:val="22"/>
        </w:rPr>
        <w:t>Žiurkėms ir pelėms, kurios vartojo daug didesnę, negu rekomenduojama žmonėms, meloksikamo dozę, kancerogeninio poveikio rizikos nenustatyta.</w:t>
      </w:r>
    </w:p>
    <w:p w14:paraId="420C1D0D" w14:textId="77777777" w:rsidR="00CE74F0" w:rsidRPr="00E40CAE" w:rsidRDefault="00CE74F0" w:rsidP="00CE74F0">
      <w:pPr>
        <w:tabs>
          <w:tab w:val="clear" w:pos="567"/>
        </w:tabs>
        <w:rPr>
          <w:b/>
          <w:color w:val="000000"/>
          <w:szCs w:val="22"/>
        </w:rPr>
      </w:pPr>
    </w:p>
    <w:p w14:paraId="65C34CCB" w14:textId="77777777" w:rsidR="00CE74F0" w:rsidRPr="00E40CAE" w:rsidRDefault="00CE74F0" w:rsidP="00CE74F0">
      <w:pPr>
        <w:tabs>
          <w:tab w:val="clear" w:pos="567"/>
        </w:tabs>
        <w:rPr>
          <w:b/>
          <w:color w:val="000000"/>
          <w:szCs w:val="22"/>
        </w:rPr>
      </w:pPr>
    </w:p>
    <w:p w14:paraId="1065F61E"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6.</w:t>
      </w:r>
      <w:r w:rsidRPr="00E40CAE">
        <w:rPr>
          <w:b/>
          <w:color w:val="000000"/>
          <w:szCs w:val="22"/>
        </w:rPr>
        <w:tab/>
      </w:r>
      <w:r w:rsidRPr="00E40CAE">
        <w:rPr>
          <w:b/>
          <w:szCs w:val="22"/>
        </w:rPr>
        <w:t>FARMACINĖ INFORMACIJA</w:t>
      </w:r>
    </w:p>
    <w:p w14:paraId="329FA5BB" w14:textId="77777777" w:rsidR="00CE74F0" w:rsidRPr="00E40CAE" w:rsidRDefault="00CE74F0" w:rsidP="00CE74F0">
      <w:pPr>
        <w:tabs>
          <w:tab w:val="clear" w:pos="567"/>
        </w:tabs>
        <w:rPr>
          <w:b/>
          <w:color w:val="000000"/>
          <w:szCs w:val="22"/>
        </w:rPr>
      </w:pPr>
    </w:p>
    <w:p w14:paraId="31A5BFB1"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6.1</w:t>
      </w:r>
      <w:r w:rsidRPr="00E40CAE">
        <w:rPr>
          <w:b/>
          <w:color w:val="000000"/>
          <w:szCs w:val="22"/>
        </w:rPr>
        <w:tab/>
      </w:r>
      <w:r w:rsidRPr="00E40CAE">
        <w:rPr>
          <w:b/>
          <w:szCs w:val="22"/>
        </w:rPr>
        <w:t>Pagalbinių medžiagų sąrašas</w:t>
      </w:r>
    </w:p>
    <w:p w14:paraId="3EB7AB17" w14:textId="77777777" w:rsidR="00CE74F0" w:rsidRPr="00E40CAE" w:rsidRDefault="00CE74F0" w:rsidP="00CE74F0">
      <w:pPr>
        <w:tabs>
          <w:tab w:val="clear" w:pos="567"/>
        </w:tabs>
        <w:rPr>
          <w:rFonts w:ascii="Arial Unicode MS" w:eastAsia="Arial Unicode MS"/>
          <w:szCs w:val="22"/>
        </w:rPr>
      </w:pPr>
    </w:p>
    <w:p w14:paraId="272B5744" w14:textId="77777777" w:rsidR="00CE74F0" w:rsidRPr="00E40CAE" w:rsidRDefault="00CE74F0" w:rsidP="00CE74F0">
      <w:pPr>
        <w:tabs>
          <w:tab w:val="clear" w:pos="567"/>
        </w:tabs>
        <w:rPr>
          <w:szCs w:val="22"/>
        </w:rPr>
      </w:pPr>
      <w:r w:rsidRPr="00E40CAE">
        <w:rPr>
          <w:szCs w:val="22"/>
        </w:rPr>
        <w:t>Kukurūzų krakmolas</w:t>
      </w:r>
    </w:p>
    <w:p w14:paraId="44BF913D" w14:textId="77777777" w:rsidR="00CE74F0" w:rsidRPr="00E40CAE" w:rsidRDefault="00CE74F0" w:rsidP="00CE74F0">
      <w:pPr>
        <w:tabs>
          <w:tab w:val="clear" w:pos="567"/>
        </w:tabs>
        <w:rPr>
          <w:szCs w:val="22"/>
        </w:rPr>
      </w:pPr>
      <w:r w:rsidRPr="00E40CAE">
        <w:rPr>
          <w:szCs w:val="22"/>
        </w:rPr>
        <w:t>Pregelifikuotas krakmolas</w:t>
      </w:r>
    </w:p>
    <w:p w14:paraId="04339A38" w14:textId="77777777" w:rsidR="00CE74F0" w:rsidRPr="00E40CAE" w:rsidRDefault="00CE74F0" w:rsidP="00CE74F0">
      <w:pPr>
        <w:tabs>
          <w:tab w:val="clear" w:pos="567"/>
        </w:tabs>
        <w:rPr>
          <w:szCs w:val="22"/>
        </w:rPr>
      </w:pPr>
      <w:r w:rsidRPr="00E40CAE">
        <w:rPr>
          <w:szCs w:val="22"/>
        </w:rPr>
        <w:t xml:space="preserve">Koloidinis bevandenis silicio dioksidas </w:t>
      </w:r>
    </w:p>
    <w:p w14:paraId="4AB00DA4" w14:textId="77777777" w:rsidR="00CE74F0" w:rsidRPr="00E40CAE" w:rsidRDefault="00CE74F0" w:rsidP="00CE74F0">
      <w:pPr>
        <w:tabs>
          <w:tab w:val="clear" w:pos="567"/>
        </w:tabs>
        <w:rPr>
          <w:szCs w:val="22"/>
        </w:rPr>
      </w:pPr>
      <w:r w:rsidRPr="00E40CAE">
        <w:rPr>
          <w:szCs w:val="22"/>
        </w:rPr>
        <w:t>Natrio citratas</w:t>
      </w:r>
    </w:p>
    <w:p w14:paraId="5F08285D" w14:textId="77777777" w:rsidR="00CE74F0" w:rsidRPr="00E40CAE" w:rsidRDefault="00CE74F0" w:rsidP="00CE74F0">
      <w:pPr>
        <w:tabs>
          <w:tab w:val="clear" w:pos="567"/>
        </w:tabs>
        <w:rPr>
          <w:szCs w:val="22"/>
        </w:rPr>
      </w:pPr>
      <w:r w:rsidRPr="00E40CAE">
        <w:rPr>
          <w:szCs w:val="22"/>
        </w:rPr>
        <w:t>Laktozė monohidratas</w:t>
      </w:r>
    </w:p>
    <w:p w14:paraId="5701652E" w14:textId="77777777" w:rsidR="00CE74F0" w:rsidRPr="00E40CAE" w:rsidRDefault="00CE74F0" w:rsidP="00CE74F0">
      <w:pPr>
        <w:tabs>
          <w:tab w:val="clear" w:pos="567"/>
        </w:tabs>
        <w:rPr>
          <w:szCs w:val="22"/>
        </w:rPr>
      </w:pPr>
      <w:r w:rsidRPr="00E40CAE">
        <w:rPr>
          <w:szCs w:val="22"/>
        </w:rPr>
        <w:t>Mikrokristalinė celiuliozė</w:t>
      </w:r>
    </w:p>
    <w:p w14:paraId="6B93770A" w14:textId="77777777" w:rsidR="00CE74F0" w:rsidRPr="00E40CAE" w:rsidRDefault="00CE74F0" w:rsidP="00CE74F0">
      <w:pPr>
        <w:tabs>
          <w:tab w:val="clear" w:pos="567"/>
        </w:tabs>
        <w:rPr>
          <w:rFonts w:ascii="Arial Unicode MS" w:eastAsia="Arial Unicode MS"/>
          <w:szCs w:val="22"/>
        </w:rPr>
      </w:pPr>
      <w:r w:rsidRPr="00E40CAE">
        <w:rPr>
          <w:szCs w:val="22"/>
        </w:rPr>
        <w:t>Magnio stearatas</w:t>
      </w:r>
    </w:p>
    <w:p w14:paraId="134AB8F7" w14:textId="77777777" w:rsidR="00CE74F0" w:rsidRPr="00E40CAE" w:rsidRDefault="00CE74F0" w:rsidP="00CE74F0">
      <w:pPr>
        <w:tabs>
          <w:tab w:val="clear" w:pos="567"/>
        </w:tabs>
        <w:rPr>
          <w:b/>
          <w:color w:val="000000"/>
          <w:szCs w:val="22"/>
        </w:rPr>
      </w:pPr>
    </w:p>
    <w:p w14:paraId="34A698CC"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6.2</w:t>
      </w:r>
      <w:r w:rsidRPr="00E40CAE">
        <w:rPr>
          <w:b/>
          <w:color w:val="000000"/>
          <w:szCs w:val="22"/>
        </w:rPr>
        <w:tab/>
      </w:r>
      <w:r w:rsidRPr="00E40CAE">
        <w:rPr>
          <w:b/>
          <w:szCs w:val="22"/>
        </w:rPr>
        <w:t>Nesuderinamumas</w:t>
      </w:r>
    </w:p>
    <w:p w14:paraId="7640A55E" w14:textId="77777777" w:rsidR="00CE74F0" w:rsidRPr="00E40CAE" w:rsidRDefault="00CE74F0" w:rsidP="00CE74F0">
      <w:pPr>
        <w:tabs>
          <w:tab w:val="clear" w:pos="567"/>
        </w:tabs>
        <w:rPr>
          <w:szCs w:val="22"/>
        </w:rPr>
      </w:pPr>
    </w:p>
    <w:p w14:paraId="2915107E" w14:textId="77777777" w:rsidR="00CE74F0" w:rsidRPr="00E40CAE" w:rsidRDefault="00CE74F0" w:rsidP="00CE74F0">
      <w:pPr>
        <w:tabs>
          <w:tab w:val="clear" w:pos="567"/>
        </w:tabs>
        <w:rPr>
          <w:rFonts w:ascii="Arial Unicode MS" w:eastAsia="Arial Unicode MS"/>
          <w:szCs w:val="22"/>
        </w:rPr>
      </w:pPr>
      <w:r w:rsidRPr="00E40CAE">
        <w:rPr>
          <w:szCs w:val="22"/>
        </w:rPr>
        <w:t>Duomenys nebūtini.</w:t>
      </w:r>
    </w:p>
    <w:p w14:paraId="282689AB" w14:textId="77777777" w:rsidR="00CE74F0" w:rsidRPr="00E40CAE" w:rsidRDefault="00CE74F0" w:rsidP="00CE74F0">
      <w:pPr>
        <w:pStyle w:val="Antrat4"/>
        <w:tabs>
          <w:tab w:val="clear" w:pos="567"/>
        </w:tabs>
        <w:rPr>
          <w:b w:val="0"/>
          <w:bCs w:val="0"/>
          <w:u w:val="single"/>
        </w:rPr>
      </w:pPr>
    </w:p>
    <w:p w14:paraId="697C1B11" w14:textId="77777777" w:rsidR="00CE74F0" w:rsidRPr="00E40CAE" w:rsidRDefault="00CE74F0" w:rsidP="00CE74F0">
      <w:pPr>
        <w:numPr>
          <w:ilvl w:val="1"/>
          <w:numId w:val="1"/>
        </w:numPr>
        <w:tabs>
          <w:tab w:val="clear" w:pos="567"/>
          <w:tab w:val="clear" w:pos="720"/>
          <w:tab w:val="num" w:pos="540"/>
        </w:tabs>
        <w:ind w:left="0" w:firstLine="0"/>
        <w:rPr>
          <w:szCs w:val="22"/>
        </w:rPr>
      </w:pPr>
      <w:r w:rsidRPr="00E40CAE">
        <w:rPr>
          <w:b/>
          <w:szCs w:val="22"/>
        </w:rPr>
        <w:t>Tinkamumo laikas</w:t>
      </w:r>
    </w:p>
    <w:p w14:paraId="592752FC" w14:textId="77777777" w:rsidR="00CE74F0" w:rsidRPr="00E40CAE" w:rsidRDefault="00CE74F0" w:rsidP="00CE74F0">
      <w:pPr>
        <w:tabs>
          <w:tab w:val="clear" w:pos="567"/>
        </w:tabs>
        <w:rPr>
          <w:szCs w:val="22"/>
        </w:rPr>
      </w:pPr>
    </w:p>
    <w:p w14:paraId="54A77865" w14:textId="77777777" w:rsidR="00CE74F0" w:rsidRPr="00E40CAE" w:rsidRDefault="00CE74F0" w:rsidP="00CE74F0">
      <w:pPr>
        <w:pStyle w:val="Antrat4"/>
        <w:tabs>
          <w:tab w:val="clear" w:pos="567"/>
        </w:tabs>
        <w:rPr>
          <w:b w:val="0"/>
          <w:bCs w:val="0"/>
          <w:u w:val="single"/>
        </w:rPr>
      </w:pPr>
      <w:r w:rsidRPr="00E40CAE">
        <w:rPr>
          <w:b w:val="0"/>
          <w:bCs w:val="0"/>
        </w:rPr>
        <w:t>5 metai.</w:t>
      </w:r>
    </w:p>
    <w:p w14:paraId="37C29548" w14:textId="77777777" w:rsidR="00CE74F0" w:rsidRPr="00E40CAE" w:rsidRDefault="00CE74F0" w:rsidP="00CE74F0">
      <w:pPr>
        <w:tabs>
          <w:tab w:val="clear" w:pos="567"/>
        </w:tabs>
        <w:rPr>
          <w:b/>
          <w:color w:val="000000"/>
          <w:szCs w:val="22"/>
        </w:rPr>
      </w:pPr>
    </w:p>
    <w:p w14:paraId="3EE5B5C9"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6.4</w:t>
      </w:r>
      <w:r w:rsidRPr="00E40CAE">
        <w:rPr>
          <w:b/>
          <w:color w:val="000000"/>
          <w:szCs w:val="22"/>
        </w:rPr>
        <w:tab/>
      </w:r>
      <w:r w:rsidRPr="00E40CAE">
        <w:rPr>
          <w:b/>
          <w:szCs w:val="22"/>
        </w:rPr>
        <w:t>Specialios laikymo sąlygos</w:t>
      </w:r>
    </w:p>
    <w:p w14:paraId="0D7BB691" w14:textId="77777777" w:rsidR="00CE74F0" w:rsidRPr="00E40CAE" w:rsidRDefault="00CE74F0" w:rsidP="00CE74F0">
      <w:pPr>
        <w:tabs>
          <w:tab w:val="clear" w:pos="567"/>
        </w:tabs>
        <w:rPr>
          <w:rFonts w:ascii="Arial Unicode MS" w:eastAsia="Arial Unicode MS"/>
          <w:szCs w:val="22"/>
        </w:rPr>
      </w:pPr>
    </w:p>
    <w:p w14:paraId="5E178448" w14:textId="77777777" w:rsidR="00CE74F0" w:rsidRPr="00E40CAE" w:rsidRDefault="00CE74F0" w:rsidP="00CE74F0">
      <w:pPr>
        <w:pStyle w:val="Antrat4"/>
        <w:tabs>
          <w:tab w:val="clear" w:pos="567"/>
        </w:tabs>
        <w:rPr>
          <w:b w:val="0"/>
          <w:bCs w:val="0"/>
          <w:u w:val="single"/>
        </w:rPr>
      </w:pPr>
      <w:r w:rsidRPr="00E40CAE">
        <w:rPr>
          <w:b w:val="0"/>
          <w:bCs w:val="0"/>
        </w:rPr>
        <w:t>Šiam vaistiniam preparatui specialių laikymo sąlygų nereikia.</w:t>
      </w:r>
    </w:p>
    <w:p w14:paraId="473AB36B" w14:textId="77777777" w:rsidR="00CE74F0" w:rsidRPr="00E40CAE" w:rsidRDefault="00CE74F0" w:rsidP="00CE74F0">
      <w:pPr>
        <w:tabs>
          <w:tab w:val="clear" w:pos="567"/>
        </w:tabs>
        <w:rPr>
          <w:b/>
          <w:color w:val="000000"/>
          <w:szCs w:val="22"/>
        </w:rPr>
      </w:pPr>
    </w:p>
    <w:p w14:paraId="3201F3FA"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6.5</w:t>
      </w:r>
      <w:r w:rsidRPr="00E40CAE">
        <w:rPr>
          <w:b/>
          <w:color w:val="000000"/>
          <w:szCs w:val="22"/>
        </w:rPr>
        <w:tab/>
      </w:r>
      <w:r w:rsidRPr="00E40CAE">
        <w:rPr>
          <w:b/>
          <w:szCs w:val="22"/>
        </w:rPr>
        <w:t>Talpyklės pobūdis ir jos turinys</w:t>
      </w:r>
    </w:p>
    <w:p w14:paraId="0FF98B13" w14:textId="77777777" w:rsidR="00CE74F0" w:rsidRPr="00E40CAE" w:rsidRDefault="00CE74F0" w:rsidP="00CE74F0">
      <w:pPr>
        <w:tabs>
          <w:tab w:val="clear" w:pos="567"/>
        </w:tabs>
        <w:rPr>
          <w:rFonts w:ascii="Arial Unicode MS" w:eastAsia="Arial Unicode MS"/>
          <w:szCs w:val="22"/>
        </w:rPr>
      </w:pPr>
    </w:p>
    <w:p w14:paraId="735915CA" w14:textId="77777777" w:rsidR="00CE74F0" w:rsidRPr="00E40CAE" w:rsidRDefault="00CE74F0" w:rsidP="00CE74F0">
      <w:pPr>
        <w:pStyle w:val="Pagrindinistekstas"/>
        <w:rPr>
          <w:i w:val="0"/>
          <w:color w:val="auto"/>
          <w:szCs w:val="22"/>
          <w:lang w:val="lt-LT"/>
        </w:rPr>
      </w:pPr>
      <w:r w:rsidRPr="00E40CAE">
        <w:rPr>
          <w:i w:val="0"/>
          <w:color w:val="auto"/>
          <w:szCs w:val="22"/>
          <w:lang w:val="lt-LT"/>
        </w:rPr>
        <w:t>7,5 mg: PVC/PVdC/aliuminio folijos lizdinės plokštelės. Kartono dėžutėje yra 30 arba 50 tablečių.</w:t>
      </w:r>
    </w:p>
    <w:p w14:paraId="3BA5E7EF" w14:textId="77777777" w:rsidR="00CE74F0" w:rsidRPr="00E40CAE" w:rsidRDefault="00CE74F0" w:rsidP="00CE74F0">
      <w:pPr>
        <w:pStyle w:val="Pagrindinistekstas"/>
        <w:rPr>
          <w:i w:val="0"/>
          <w:color w:val="auto"/>
          <w:szCs w:val="22"/>
          <w:lang w:val="lt-LT"/>
        </w:rPr>
      </w:pPr>
      <w:r w:rsidRPr="00E40CAE">
        <w:rPr>
          <w:i w:val="0"/>
          <w:color w:val="auto"/>
          <w:szCs w:val="22"/>
          <w:lang w:val="lt-LT"/>
        </w:rPr>
        <w:t>15 mg: PVC/PVdC/aliuminio folijos lizdinės plokštelės. Kartono dėžutėje yra 10 arba 30 tablečių.</w:t>
      </w:r>
    </w:p>
    <w:p w14:paraId="66BF97E9" w14:textId="77777777" w:rsidR="00CE74F0" w:rsidRPr="00E40CAE" w:rsidRDefault="00CE74F0" w:rsidP="00CE74F0">
      <w:pPr>
        <w:pStyle w:val="Pagrindinistekstas"/>
        <w:rPr>
          <w:i w:val="0"/>
          <w:color w:val="auto"/>
          <w:szCs w:val="22"/>
          <w:lang w:val="lt-LT"/>
        </w:rPr>
      </w:pPr>
    </w:p>
    <w:p w14:paraId="5F33A88C" w14:textId="77777777" w:rsidR="00CE74F0" w:rsidRPr="00E40CAE" w:rsidRDefault="00CE74F0" w:rsidP="00CE74F0">
      <w:pPr>
        <w:pStyle w:val="Antrat4"/>
        <w:tabs>
          <w:tab w:val="clear" w:pos="567"/>
        </w:tabs>
        <w:rPr>
          <w:b w:val="0"/>
          <w:bCs w:val="0"/>
          <w:u w:val="single"/>
        </w:rPr>
      </w:pPr>
      <w:r w:rsidRPr="00E40CAE">
        <w:rPr>
          <w:b w:val="0"/>
          <w:bCs w:val="0"/>
        </w:rPr>
        <w:lastRenderedPageBreak/>
        <w:t>Gali būti tiekiamos ne visų dydžių pakuotės.</w:t>
      </w:r>
    </w:p>
    <w:p w14:paraId="5BD5FA12" w14:textId="77777777" w:rsidR="00CE74F0" w:rsidRPr="00E40CAE" w:rsidRDefault="00CE74F0" w:rsidP="00CE74F0">
      <w:pPr>
        <w:tabs>
          <w:tab w:val="clear" w:pos="567"/>
        </w:tabs>
        <w:rPr>
          <w:b/>
          <w:color w:val="000000"/>
          <w:szCs w:val="22"/>
        </w:rPr>
      </w:pPr>
    </w:p>
    <w:p w14:paraId="3AE75E01" w14:textId="77777777" w:rsidR="00CE74F0" w:rsidRPr="00E40CAE" w:rsidRDefault="00CE74F0" w:rsidP="00CE74F0">
      <w:pPr>
        <w:tabs>
          <w:tab w:val="clear" w:pos="567"/>
        </w:tabs>
        <w:ind w:left="540" w:hanging="540"/>
        <w:rPr>
          <w:rFonts w:ascii="Arial Unicode MS" w:eastAsia="Arial Unicode MS"/>
          <w:szCs w:val="22"/>
        </w:rPr>
      </w:pPr>
      <w:r w:rsidRPr="00E40CAE">
        <w:rPr>
          <w:b/>
          <w:color w:val="000000"/>
          <w:szCs w:val="22"/>
        </w:rPr>
        <w:t>6.6</w:t>
      </w:r>
      <w:r w:rsidRPr="00E40CAE">
        <w:rPr>
          <w:b/>
          <w:color w:val="000000"/>
          <w:szCs w:val="22"/>
        </w:rPr>
        <w:tab/>
      </w:r>
      <w:r w:rsidRPr="00E40CAE">
        <w:rPr>
          <w:b/>
          <w:szCs w:val="22"/>
        </w:rPr>
        <w:t>Specialūs reikalavimai atliekoms tvarkyti</w:t>
      </w:r>
    </w:p>
    <w:p w14:paraId="590E218E" w14:textId="77777777" w:rsidR="00CE74F0" w:rsidRPr="00E40CAE" w:rsidRDefault="00CE74F0" w:rsidP="00CE74F0">
      <w:pPr>
        <w:tabs>
          <w:tab w:val="clear" w:pos="567"/>
        </w:tabs>
        <w:rPr>
          <w:szCs w:val="22"/>
        </w:rPr>
      </w:pPr>
    </w:p>
    <w:p w14:paraId="0E2A3296" w14:textId="77777777" w:rsidR="00CE74F0" w:rsidRPr="00E40CAE" w:rsidRDefault="00CE74F0" w:rsidP="00CE74F0">
      <w:pPr>
        <w:tabs>
          <w:tab w:val="clear" w:pos="567"/>
          <w:tab w:val="left" w:pos="0"/>
        </w:tabs>
        <w:rPr>
          <w:szCs w:val="22"/>
        </w:rPr>
      </w:pPr>
      <w:r w:rsidRPr="00E40CAE">
        <w:rPr>
          <w:szCs w:val="22"/>
        </w:rPr>
        <w:t>Specialių reikalavimų nėra.</w:t>
      </w:r>
    </w:p>
    <w:p w14:paraId="03E34A7C" w14:textId="77777777" w:rsidR="00CE74F0" w:rsidRPr="00E40CAE" w:rsidRDefault="00CE74F0" w:rsidP="00CE74F0">
      <w:pPr>
        <w:tabs>
          <w:tab w:val="clear" w:pos="567"/>
        </w:tabs>
        <w:rPr>
          <w:b/>
          <w:bCs/>
          <w:szCs w:val="22"/>
        </w:rPr>
      </w:pPr>
    </w:p>
    <w:p w14:paraId="41AD2E0B" w14:textId="77777777" w:rsidR="00CE74F0" w:rsidRPr="00E40CAE" w:rsidRDefault="00CE74F0" w:rsidP="00CE74F0">
      <w:pPr>
        <w:tabs>
          <w:tab w:val="clear" w:pos="567"/>
        </w:tabs>
        <w:rPr>
          <w:b/>
          <w:bCs/>
          <w:szCs w:val="22"/>
        </w:rPr>
      </w:pPr>
    </w:p>
    <w:p w14:paraId="2BCC4246" w14:textId="77777777" w:rsidR="00CE74F0" w:rsidRPr="00E40CAE" w:rsidRDefault="00CE74F0" w:rsidP="00CE74F0">
      <w:pPr>
        <w:keepNext/>
        <w:widowControl w:val="0"/>
        <w:tabs>
          <w:tab w:val="clear" w:pos="567"/>
        </w:tabs>
        <w:autoSpaceDE w:val="0"/>
        <w:autoSpaceDN w:val="0"/>
        <w:adjustRightInd w:val="0"/>
        <w:ind w:left="540" w:hanging="540"/>
        <w:rPr>
          <w:b/>
          <w:bCs/>
          <w:szCs w:val="22"/>
        </w:rPr>
      </w:pPr>
      <w:r w:rsidRPr="00E40CAE">
        <w:rPr>
          <w:b/>
          <w:bCs/>
          <w:szCs w:val="22"/>
        </w:rPr>
        <w:t>7.</w:t>
      </w:r>
      <w:r w:rsidRPr="00E40CAE">
        <w:rPr>
          <w:b/>
          <w:bCs/>
          <w:szCs w:val="22"/>
        </w:rPr>
        <w:tab/>
        <w:t xml:space="preserve">REGISTRUOTOJAS </w:t>
      </w:r>
    </w:p>
    <w:p w14:paraId="56174EF2" w14:textId="77777777" w:rsidR="00CE74F0" w:rsidRPr="00E40CAE" w:rsidRDefault="00CE74F0" w:rsidP="00CE74F0">
      <w:pPr>
        <w:tabs>
          <w:tab w:val="clear" w:pos="567"/>
          <w:tab w:val="left" w:pos="0"/>
        </w:tabs>
        <w:rPr>
          <w:b/>
          <w:bCs/>
          <w:szCs w:val="22"/>
        </w:rPr>
      </w:pPr>
    </w:p>
    <w:p w14:paraId="573C79BF" w14:textId="77777777" w:rsidR="00CE74F0" w:rsidRPr="00E40CAE" w:rsidRDefault="00CE74F0" w:rsidP="00CE74F0">
      <w:pPr>
        <w:rPr>
          <w:szCs w:val="22"/>
        </w:rPr>
      </w:pPr>
      <w:r w:rsidRPr="00E40CAE">
        <w:rPr>
          <w:szCs w:val="22"/>
        </w:rPr>
        <w:t>G.L. Pharma GmbH</w:t>
      </w:r>
    </w:p>
    <w:p w14:paraId="46177A70" w14:textId="77777777" w:rsidR="00CE74F0" w:rsidRPr="00E40CAE" w:rsidRDefault="00CE74F0" w:rsidP="00CE74F0">
      <w:pPr>
        <w:rPr>
          <w:szCs w:val="22"/>
        </w:rPr>
      </w:pPr>
      <w:r w:rsidRPr="00E40CAE">
        <w:rPr>
          <w:szCs w:val="22"/>
        </w:rPr>
        <w:t>Schlossplatz 1</w:t>
      </w:r>
    </w:p>
    <w:p w14:paraId="0DC103AA" w14:textId="77777777" w:rsidR="00CE74F0" w:rsidRPr="00E40CAE" w:rsidRDefault="00CE74F0" w:rsidP="00CE74F0">
      <w:pPr>
        <w:rPr>
          <w:szCs w:val="22"/>
        </w:rPr>
      </w:pPr>
      <w:r w:rsidRPr="00E40CAE">
        <w:rPr>
          <w:szCs w:val="22"/>
        </w:rPr>
        <w:t>8502 Lannach</w:t>
      </w:r>
    </w:p>
    <w:p w14:paraId="40B65697" w14:textId="77777777" w:rsidR="00CE74F0" w:rsidRPr="00E40CAE" w:rsidRDefault="00CE74F0" w:rsidP="00CE74F0">
      <w:pPr>
        <w:rPr>
          <w:szCs w:val="22"/>
        </w:rPr>
      </w:pPr>
      <w:r w:rsidRPr="00E40CAE">
        <w:rPr>
          <w:szCs w:val="22"/>
        </w:rPr>
        <w:t>Austrija</w:t>
      </w:r>
    </w:p>
    <w:p w14:paraId="2E24C3C9" w14:textId="77777777" w:rsidR="00CE74F0" w:rsidRPr="00E40CAE" w:rsidRDefault="00CE74F0" w:rsidP="00CE74F0">
      <w:pPr>
        <w:tabs>
          <w:tab w:val="clear" w:pos="567"/>
          <w:tab w:val="left" w:pos="0"/>
        </w:tabs>
        <w:ind w:hanging="709"/>
        <w:rPr>
          <w:szCs w:val="22"/>
        </w:rPr>
      </w:pPr>
    </w:p>
    <w:p w14:paraId="5377C332" w14:textId="77777777" w:rsidR="00CE74F0" w:rsidRPr="00E40CAE" w:rsidRDefault="00CE74F0" w:rsidP="00CE74F0">
      <w:pPr>
        <w:tabs>
          <w:tab w:val="clear" w:pos="567"/>
          <w:tab w:val="left" w:pos="0"/>
        </w:tabs>
        <w:rPr>
          <w:szCs w:val="22"/>
        </w:rPr>
      </w:pPr>
    </w:p>
    <w:p w14:paraId="34883273" w14:textId="77777777" w:rsidR="00CE74F0" w:rsidRPr="00E40CAE" w:rsidRDefault="00CE74F0" w:rsidP="00CE74F0">
      <w:pPr>
        <w:keepNext/>
        <w:widowControl w:val="0"/>
        <w:tabs>
          <w:tab w:val="clear" w:pos="567"/>
        </w:tabs>
        <w:autoSpaceDE w:val="0"/>
        <w:autoSpaceDN w:val="0"/>
        <w:adjustRightInd w:val="0"/>
        <w:ind w:left="540" w:hanging="540"/>
        <w:rPr>
          <w:b/>
          <w:bCs/>
          <w:szCs w:val="22"/>
        </w:rPr>
      </w:pPr>
      <w:r w:rsidRPr="00E40CAE">
        <w:rPr>
          <w:b/>
          <w:bCs/>
          <w:szCs w:val="22"/>
        </w:rPr>
        <w:t>8.</w:t>
      </w:r>
      <w:r w:rsidRPr="00E40CAE">
        <w:rPr>
          <w:b/>
          <w:bCs/>
          <w:szCs w:val="22"/>
        </w:rPr>
        <w:tab/>
        <w:t>REGISTRACIJOS NUMERIAI</w:t>
      </w:r>
    </w:p>
    <w:p w14:paraId="68044516" w14:textId="77777777" w:rsidR="00CE74F0" w:rsidRPr="00E40CAE" w:rsidRDefault="00CE74F0" w:rsidP="00CE74F0">
      <w:pPr>
        <w:tabs>
          <w:tab w:val="clear" w:pos="567"/>
          <w:tab w:val="left" w:pos="0"/>
        </w:tabs>
        <w:ind w:left="540" w:hanging="540"/>
        <w:rPr>
          <w:szCs w:val="22"/>
        </w:rPr>
      </w:pPr>
    </w:p>
    <w:p w14:paraId="06DB38A2" w14:textId="77777777" w:rsidR="00CE74F0" w:rsidRPr="00E40CAE" w:rsidRDefault="00CE74F0" w:rsidP="00CE74F0">
      <w:pPr>
        <w:rPr>
          <w:bCs/>
          <w:szCs w:val="22"/>
          <w:u w:val="single"/>
        </w:rPr>
      </w:pPr>
      <w:r w:rsidRPr="00E40CAE">
        <w:rPr>
          <w:szCs w:val="22"/>
          <w:u w:val="single"/>
        </w:rPr>
        <w:t>Mexolan</w:t>
      </w:r>
      <w:r w:rsidRPr="00E40CAE">
        <w:rPr>
          <w:bCs/>
          <w:szCs w:val="22"/>
          <w:u w:val="single"/>
        </w:rPr>
        <w:t xml:space="preserve"> 7,5 mg tabletės:</w:t>
      </w:r>
    </w:p>
    <w:p w14:paraId="231857F3" w14:textId="77777777" w:rsidR="00CE74F0" w:rsidRPr="00E40CAE" w:rsidRDefault="00CE74F0" w:rsidP="00CE74F0">
      <w:pPr>
        <w:rPr>
          <w:bCs/>
          <w:szCs w:val="22"/>
        </w:rPr>
      </w:pPr>
      <w:r w:rsidRPr="00E40CAE">
        <w:rPr>
          <w:bCs/>
          <w:szCs w:val="22"/>
        </w:rPr>
        <w:t>N30 – LT/1/06/0584/001</w:t>
      </w:r>
    </w:p>
    <w:p w14:paraId="77F2C87C" w14:textId="77777777" w:rsidR="00CE74F0" w:rsidRPr="00E40CAE" w:rsidRDefault="00CE74F0" w:rsidP="00CE74F0">
      <w:pPr>
        <w:rPr>
          <w:bCs/>
          <w:szCs w:val="22"/>
        </w:rPr>
      </w:pPr>
      <w:r w:rsidRPr="00E40CAE">
        <w:rPr>
          <w:bCs/>
          <w:szCs w:val="22"/>
        </w:rPr>
        <w:t>N50 – LT/1/06/0584/002</w:t>
      </w:r>
    </w:p>
    <w:p w14:paraId="38023AA1" w14:textId="77777777" w:rsidR="00CE74F0" w:rsidRPr="00E40CAE" w:rsidRDefault="00CE74F0" w:rsidP="00CE74F0">
      <w:pPr>
        <w:rPr>
          <w:bCs/>
          <w:szCs w:val="22"/>
        </w:rPr>
      </w:pPr>
    </w:p>
    <w:p w14:paraId="488FF673" w14:textId="77777777" w:rsidR="00CE74F0" w:rsidRPr="00E40CAE" w:rsidRDefault="00CE74F0" w:rsidP="00CE74F0">
      <w:pPr>
        <w:rPr>
          <w:bCs/>
          <w:szCs w:val="22"/>
          <w:u w:val="single"/>
        </w:rPr>
      </w:pPr>
      <w:r w:rsidRPr="00E40CAE">
        <w:rPr>
          <w:szCs w:val="22"/>
          <w:u w:val="single"/>
        </w:rPr>
        <w:t>Mexolan</w:t>
      </w:r>
      <w:r w:rsidRPr="00E40CAE">
        <w:rPr>
          <w:bCs/>
          <w:szCs w:val="22"/>
          <w:u w:val="single"/>
        </w:rPr>
        <w:t xml:space="preserve"> 15 mg tabletės:</w:t>
      </w:r>
    </w:p>
    <w:p w14:paraId="55EE69F3" w14:textId="77777777" w:rsidR="00CE74F0" w:rsidRPr="00E40CAE" w:rsidRDefault="00CE74F0" w:rsidP="00CE74F0">
      <w:pPr>
        <w:rPr>
          <w:bCs/>
          <w:szCs w:val="22"/>
        </w:rPr>
      </w:pPr>
      <w:r w:rsidRPr="00E40CAE">
        <w:rPr>
          <w:bCs/>
          <w:szCs w:val="22"/>
        </w:rPr>
        <w:t>N10 – LT/1/06/0584/003</w:t>
      </w:r>
    </w:p>
    <w:p w14:paraId="366376C1" w14:textId="77777777" w:rsidR="00CE74F0" w:rsidRPr="00E40CAE" w:rsidRDefault="00CE74F0" w:rsidP="00CE74F0">
      <w:pPr>
        <w:rPr>
          <w:bCs/>
          <w:szCs w:val="22"/>
        </w:rPr>
      </w:pPr>
      <w:r w:rsidRPr="00E40CAE">
        <w:rPr>
          <w:bCs/>
          <w:szCs w:val="22"/>
        </w:rPr>
        <w:t>N30 – LT/1/06/0584/004</w:t>
      </w:r>
    </w:p>
    <w:p w14:paraId="20CF9E09" w14:textId="77777777" w:rsidR="00CE74F0" w:rsidRPr="00E40CAE" w:rsidRDefault="00CE74F0" w:rsidP="00CE74F0">
      <w:pPr>
        <w:tabs>
          <w:tab w:val="clear" w:pos="567"/>
          <w:tab w:val="left" w:pos="0"/>
        </w:tabs>
        <w:rPr>
          <w:szCs w:val="22"/>
        </w:rPr>
      </w:pPr>
    </w:p>
    <w:p w14:paraId="57EE8387" w14:textId="77777777" w:rsidR="00CE74F0" w:rsidRPr="00E40CAE" w:rsidRDefault="00CE74F0" w:rsidP="00CE74F0">
      <w:pPr>
        <w:tabs>
          <w:tab w:val="clear" w:pos="567"/>
          <w:tab w:val="left" w:pos="0"/>
        </w:tabs>
        <w:rPr>
          <w:szCs w:val="22"/>
        </w:rPr>
      </w:pPr>
    </w:p>
    <w:p w14:paraId="7438BE16" w14:textId="77777777" w:rsidR="00CE74F0" w:rsidRPr="00E40CAE" w:rsidRDefault="00CE74F0" w:rsidP="00CE74F0">
      <w:pPr>
        <w:keepNext/>
        <w:widowControl w:val="0"/>
        <w:tabs>
          <w:tab w:val="clear" w:pos="567"/>
        </w:tabs>
        <w:autoSpaceDE w:val="0"/>
        <w:autoSpaceDN w:val="0"/>
        <w:adjustRightInd w:val="0"/>
        <w:ind w:left="540" w:hanging="540"/>
        <w:rPr>
          <w:szCs w:val="22"/>
        </w:rPr>
      </w:pPr>
      <w:r w:rsidRPr="00E40CAE">
        <w:rPr>
          <w:b/>
          <w:bCs/>
          <w:szCs w:val="22"/>
        </w:rPr>
        <w:t>9.</w:t>
      </w:r>
      <w:r w:rsidRPr="00E40CAE">
        <w:rPr>
          <w:b/>
          <w:bCs/>
          <w:szCs w:val="22"/>
        </w:rPr>
        <w:tab/>
      </w:r>
      <w:r w:rsidRPr="00E40CAE">
        <w:rPr>
          <w:b/>
          <w:szCs w:val="22"/>
        </w:rPr>
        <w:t>REGISTRAVIMO / PERREGISTRAVIMO</w:t>
      </w:r>
      <w:r w:rsidRPr="00E40CAE">
        <w:rPr>
          <w:szCs w:val="22"/>
        </w:rPr>
        <w:t xml:space="preserve"> </w:t>
      </w:r>
      <w:r w:rsidRPr="00E40CAE">
        <w:rPr>
          <w:b/>
          <w:bCs/>
          <w:szCs w:val="22"/>
        </w:rPr>
        <w:t xml:space="preserve">DATA </w:t>
      </w:r>
    </w:p>
    <w:p w14:paraId="3FE14F59" w14:textId="77777777" w:rsidR="00CE74F0" w:rsidRPr="00E40CAE" w:rsidRDefault="00CE74F0" w:rsidP="00CE74F0">
      <w:pPr>
        <w:tabs>
          <w:tab w:val="clear" w:pos="567"/>
        </w:tabs>
        <w:rPr>
          <w:szCs w:val="22"/>
        </w:rPr>
      </w:pPr>
    </w:p>
    <w:p w14:paraId="41ADDED3" w14:textId="77777777" w:rsidR="00CE74F0" w:rsidRPr="00E40CAE" w:rsidRDefault="00CE74F0" w:rsidP="00CE74F0">
      <w:pPr>
        <w:tabs>
          <w:tab w:val="clear" w:pos="567"/>
        </w:tabs>
        <w:spacing w:line="240" w:lineRule="auto"/>
        <w:rPr>
          <w:szCs w:val="22"/>
        </w:rPr>
      </w:pPr>
      <w:r w:rsidRPr="00E40CAE">
        <w:rPr>
          <w:noProof/>
          <w:szCs w:val="22"/>
        </w:rPr>
        <w:t xml:space="preserve">Registravimo data 2006 m. spalio </w:t>
      </w:r>
      <w:r w:rsidRPr="00E40CAE">
        <w:rPr>
          <w:szCs w:val="22"/>
        </w:rPr>
        <w:t xml:space="preserve"> </w:t>
      </w:r>
      <w:r w:rsidRPr="00E40CAE">
        <w:rPr>
          <w:noProof/>
          <w:szCs w:val="22"/>
        </w:rPr>
        <w:t>25 d.</w:t>
      </w:r>
    </w:p>
    <w:p w14:paraId="464A2828" w14:textId="77777777" w:rsidR="00CE74F0" w:rsidRPr="00E40CAE" w:rsidRDefault="00CE74F0" w:rsidP="00CE74F0">
      <w:pPr>
        <w:tabs>
          <w:tab w:val="clear" w:pos="567"/>
        </w:tabs>
        <w:spacing w:line="240" w:lineRule="auto"/>
        <w:rPr>
          <w:szCs w:val="22"/>
        </w:rPr>
      </w:pPr>
      <w:r w:rsidRPr="00E40CAE">
        <w:rPr>
          <w:noProof/>
          <w:szCs w:val="22"/>
        </w:rPr>
        <w:t xml:space="preserve">Paskutinio perregistravimo data </w:t>
      </w:r>
      <w:r w:rsidRPr="00E40CAE">
        <w:rPr>
          <w:szCs w:val="22"/>
        </w:rPr>
        <w:t>2013 m. liepos  31 d.</w:t>
      </w:r>
    </w:p>
    <w:p w14:paraId="25F368C4" w14:textId="77777777" w:rsidR="00CE74F0" w:rsidRPr="00E40CAE" w:rsidRDefault="00CE74F0" w:rsidP="00CE74F0">
      <w:pPr>
        <w:tabs>
          <w:tab w:val="clear" w:pos="567"/>
        </w:tabs>
        <w:rPr>
          <w:szCs w:val="22"/>
        </w:rPr>
      </w:pPr>
    </w:p>
    <w:p w14:paraId="0606DFB4" w14:textId="77777777" w:rsidR="00CE74F0" w:rsidRPr="00E40CAE" w:rsidRDefault="00CE74F0" w:rsidP="00CE74F0">
      <w:pPr>
        <w:widowControl w:val="0"/>
        <w:tabs>
          <w:tab w:val="clear" w:pos="567"/>
        </w:tabs>
        <w:autoSpaceDE w:val="0"/>
        <w:autoSpaceDN w:val="0"/>
        <w:adjustRightInd w:val="0"/>
        <w:rPr>
          <w:szCs w:val="22"/>
        </w:rPr>
      </w:pPr>
    </w:p>
    <w:p w14:paraId="50C0AE38" w14:textId="77777777" w:rsidR="00CE74F0" w:rsidRPr="00E40CAE" w:rsidRDefault="00CE74F0" w:rsidP="00CE74F0">
      <w:pPr>
        <w:keepNext/>
        <w:widowControl w:val="0"/>
        <w:tabs>
          <w:tab w:val="clear" w:pos="567"/>
        </w:tabs>
        <w:autoSpaceDE w:val="0"/>
        <w:autoSpaceDN w:val="0"/>
        <w:adjustRightInd w:val="0"/>
        <w:ind w:left="540" w:hanging="540"/>
        <w:rPr>
          <w:b/>
          <w:bCs/>
          <w:szCs w:val="22"/>
        </w:rPr>
      </w:pPr>
      <w:r w:rsidRPr="00E40CAE">
        <w:rPr>
          <w:b/>
          <w:bCs/>
          <w:szCs w:val="22"/>
        </w:rPr>
        <w:t>10.</w:t>
      </w:r>
      <w:r w:rsidRPr="00E40CAE">
        <w:rPr>
          <w:b/>
          <w:bCs/>
          <w:szCs w:val="22"/>
        </w:rPr>
        <w:tab/>
        <w:t>TEKSTO PERŽIŪROS DATA</w:t>
      </w:r>
    </w:p>
    <w:p w14:paraId="0AE86C2B" w14:textId="77777777" w:rsidR="00CE74F0" w:rsidRPr="00E40CAE" w:rsidRDefault="00CE74F0" w:rsidP="00CE74F0">
      <w:pPr>
        <w:widowControl w:val="0"/>
        <w:tabs>
          <w:tab w:val="clear" w:pos="567"/>
        </w:tabs>
        <w:autoSpaceDE w:val="0"/>
        <w:autoSpaceDN w:val="0"/>
        <w:adjustRightInd w:val="0"/>
        <w:rPr>
          <w:szCs w:val="22"/>
        </w:rPr>
      </w:pPr>
    </w:p>
    <w:p w14:paraId="2E0FFF2A" w14:textId="33516BE1" w:rsidR="00187B80" w:rsidRDefault="00A43F53" w:rsidP="00CE74F0">
      <w:pPr>
        <w:widowControl w:val="0"/>
        <w:tabs>
          <w:tab w:val="clear" w:pos="567"/>
        </w:tabs>
        <w:autoSpaceDE w:val="0"/>
        <w:autoSpaceDN w:val="0"/>
        <w:adjustRightInd w:val="0"/>
        <w:rPr>
          <w:szCs w:val="22"/>
        </w:rPr>
      </w:pPr>
      <w:r>
        <w:rPr>
          <w:szCs w:val="22"/>
        </w:rPr>
        <w:t xml:space="preserve">2023 m. </w:t>
      </w:r>
      <w:r w:rsidR="003E6062">
        <w:rPr>
          <w:szCs w:val="22"/>
        </w:rPr>
        <w:t>spalio 4</w:t>
      </w:r>
      <w:r>
        <w:rPr>
          <w:szCs w:val="22"/>
        </w:rPr>
        <w:t xml:space="preserve"> d.</w:t>
      </w:r>
    </w:p>
    <w:p w14:paraId="08DE5ADF" w14:textId="77777777" w:rsidR="00A43F53" w:rsidRPr="00E40CAE" w:rsidRDefault="00A43F53" w:rsidP="00CE74F0">
      <w:pPr>
        <w:widowControl w:val="0"/>
        <w:tabs>
          <w:tab w:val="clear" w:pos="567"/>
        </w:tabs>
        <w:autoSpaceDE w:val="0"/>
        <w:autoSpaceDN w:val="0"/>
        <w:adjustRightInd w:val="0"/>
        <w:rPr>
          <w:szCs w:val="22"/>
        </w:rPr>
      </w:pPr>
    </w:p>
    <w:p w14:paraId="3D53B2D3" w14:textId="77777777" w:rsidR="00CE74F0" w:rsidRPr="00E40CAE" w:rsidRDefault="00CE74F0" w:rsidP="00CE74F0">
      <w:pPr>
        <w:widowControl w:val="0"/>
        <w:tabs>
          <w:tab w:val="clear" w:pos="567"/>
        </w:tabs>
        <w:autoSpaceDE w:val="0"/>
        <w:autoSpaceDN w:val="0"/>
        <w:adjustRightInd w:val="0"/>
        <w:rPr>
          <w:color w:val="0000FF"/>
          <w:szCs w:val="22"/>
        </w:rPr>
      </w:pPr>
      <w:r w:rsidRPr="00E40CAE">
        <w:rPr>
          <w:noProof/>
          <w:szCs w:val="22"/>
        </w:rPr>
        <w:t>Išsami informacija apie šį vaistinį preparatą pateikiama Valstybinės vaistų kontrolės tarnybos prie Lietuvos Respublikos sveikatos apsaugos ministerijos tinklalapyje</w:t>
      </w:r>
      <w:r w:rsidRPr="00E40CAE">
        <w:rPr>
          <w:i/>
          <w:noProof/>
          <w:szCs w:val="22"/>
        </w:rPr>
        <w:t xml:space="preserve"> </w:t>
      </w:r>
      <w:hyperlink r:id="rId9" w:history="1">
        <w:hyperlink r:id="rId10" w:history="1">
          <w:r w:rsidRPr="00E40CAE">
            <w:rPr>
              <w:rStyle w:val="Hipersaitas"/>
              <w:szCs w:val="22"/>
            </w:rPr>
            <w:t>http://www.vvkt.lt/</w:t>
          </w:r>
        </w:hyperlink>
      </w:hyperlink>
    </w:p>
    <w:p w14:paraId="4F000D96" w14:textId="77777777" w:rsidR="00CE74F0" w:rsidRPr="00E40CAE" w:rsidRDefault="00CE74F0" w:rsidP="00CE74F0">
      <w:pPr>
        <w:pStyle w:val="Pagrindinistekstas"/>
        <w:rPr>
          <w:szCs w:val="22"/>
          <w:lang w:val="lt-LT"/>
        </w:rPr>
      </w:pPr>
      <w:r w:rsidRPr="00E40CAE">
        <w:rPr>
          <w:color w:val="0000FF"/>
          <w:szCs w:val="22"/>
          <w:lang w:val="lt-LT"/>
        </w:rPr>
        <w:br w:type="page"/>
      </w:r>
    </w:p>
    <w:p w14:paraId="50161187" w14:textId="77777777" w:rsidR="00CE74F0" w:rsidRPr="00E40CAE" w:rsidRDefault="00CE74F0" w:rsidP="00CE74F0">
      <w:pPr>
        <w:pStyle w:val="Pagrindinistekstas"/>
        <w:rPr>
          <w:szCs w:val="22"/>
          <w:lang w:val="lt-LT"/>
        </w:rPr>
      </w:pPr>
    </w:p>
    <w:p w14:paraId="79AB404E" w14:textId="77777777" w:rsidR="00CE74F0" w:rsidRPr="00E40CAE" w:rsidRDefault="00CE74F0" w:rsidP="00CE74F0">
      <w:pPr>
        <w:pStyle w:val="Pagrindinistekstas"/>
        <w:rPr>
          <w:szCs w:val="22"/>
          <w:lang w:val="lt-LT"/>
        </w:rPr>
      </w:pPr>
    </w:p>
    <w:p w14:paraId="39CEEF7D" w14:textId="77777777" w:rsidR="00CE74F0" w:rsidRPr="00E40CAE" w:rsidRDefault="00CE74F0" w:rsidP="00CE74F0">
      <w:pPr>
        <w:pStyle w:val="Pagrindinistekstas"/>
        <w:rPr>
          <w:szCs w:val="22"/>
          <w:lang w:val="lt-LT"/>
        </w:rPr>
      </w:pPr>
    </w:p>
    <w:p w14:paraId="52C671B0" w14:textId="77777777" w:rsidR="00CE74F0" w:rsidRPr="00E40CAE" w:rsidRDefault="00CE74F0" w:rsidP="00CE74F0">
      <w:pPr>
        <w:pStyle w:val="Pavadinimas"/>
        <w:rPr>
          <w:szCs w:val="22"/>
        </w:rPr>
      </w:pPr>
    </w:p>
    <w:p w14:paraId="220460A1" w14:textId="77777777" w:rsidR="00CE74F0" w:rsidRPr="00E40CAE" w:rsidRDefault="00CE74F0" w:rsidP="00CE74F0">
      <w:pPr>
        <w:pStyle w:val="Pavadinimas"/>
        <w:rPr>
          <w:szCs w:val="22"/>
        </w:rPr>
      </w:pPr>
    </w:p>
    <w:p w14:paraId="1CFBC55A" w14:textId="77777777" w:rsidR="00CE74F0" w:rsidRPr="00E40CAE" w:rsidRDefault="00CE74F0" w:rsidP="00CE74F0">
      <w:pPr>
        <w:pStyle w:val="Pavadinimas"/>
        <w:rPr>
          <w:szCs w:val="22"/>
        </w:rPr>
      </w:pPr>
    </w:p>
    <w:p w14:paraId="01CEBE67" w14:textId="77777777" w:rsidR="00CE74F0" w:rsidRPr="00E40CAE" w:rsidRDefault="00CE74F0" w:rsidP="00CE74F0">
      <w:pPr>
        <w:pStyle w:val="Pavadinimas"/>
        <w:rPr>
          <w:szCs w:val="22"/>
        </w:rPr>
      </w:pPr>
    </w:p>
    <w:p w14:paraId="736B2B70" w14:textId="77777777" w:rsidR="00CE74F0" w:rsidRPr="00E40CAE" w:rsidRDefault="00CE74F0" w:rsidP="00CE74F0">
      <w:pPr>
        <w:pStyle w:val="Pavadinimas"/>
        <w:rPr>
          <w:szCs w:val="22"/>
        </w:rPr>
      </w:pPr>
    </w:p>
    <w:p w14:paraId="716E6677" w14:textId="77777777" w:rsidR="00CE74F0" w:rsidRPr="00E40CAE" w:rsidRDefault="00CE74F0" w:rsidP="00CE74F0">
      <w:pPr>
        <w:pStyle w:val="Pavadinimas"/>
        <w:rPr>
          <w:szCs w:val="22"/>
        </w:rPr>
      </w:pPr>
    </w:p>
    <w:p w14:paraId="335DE109" w14:textId="77777777" w:rsidR="00CE74F0" w:rsidRPr="00E40CAE" w:rsidRDefault="00CE74F0" w:rsidP="00CE74F0">
      <w:pPr>
        <w:pStyle w:val="Pavadinimas"/>
        <w:rPr>
          <w:szCs w:val="22"/>
        </w:rPr>
      </w:pPr>
    </w:p>
    <w:p w14:paraId="338EEF36" w14:textId="77777777" w:rsidR="00CE74F0" w:rsidRPr="00E40CAE" w:rsidRDefault="00CE74F0" w:rsidP="00CE74F0">
      <w:pPr>
        <w:pStyle w:val="Pavadinimas"/>
        <w:rPr>
          <w:szCs w:val="22"/>
        </w:rPr>
      </w:pPr>
    </w:p>
    <w:p w14:paraId="0D7BB566" w14:textId="77777777" w:rsidR="00CE74F0" w:rsidRPr="00E40CAE" w:rsidRDefault="00CE74F0" w:rsidP="00CE74F0">
      <w:pPr>
        <w:pStyle w:val="Pavadinimas"/>
        <w:rPr>
          <w:szCs w:val="22"/>
        </w:rPr>
      </w:pPr>
    </w:p>
    <w:p w14:paraId="5DEAC82B" w14:textId="77777777" w:rsidR="00CE74F0" w:rsidRPr="00E40CAE" w:rsidRDefault="00CE74F0" w:rsidP="00CE74F0">
      <w:pPr>
        <w:pStyle w:val="Pavadinimas"/>
        <w:rPr>
          <w:szCs w:val="22"/>
        </w:rPr>
      </w:pPr>
    </w:p>
    <w:p w14:paraId="130E09B8" w14:textId="77777777" w:rsidR="00CE74F0" w:rsidRPr="00E40CAE" w:rsidRDefault="00CE74F0" w:rsidP="00CE74F0">
      <w:pPr>
        <w:pStyle w:val="Pavadinimas"/>
        <w:rPr>
          <w:szCs w:val="22"/>
        </w:rPr>
      </w:pPr>
    </w:p>
    <w:p w14:paraId="1C978122" w14:textId="77777777" w:rsidR="00CE74F0" w:rsidRPr="00E40CAE" w:rsidRDefault="00CE74F0" w:rsidP="00CE74F0">
      <w:pPr>
        <w:pStyle w:val="Pavadinimas"/>
        <w:rPr>
          <w:szCs w:val="22"/>
        </w:rPr>
      </w:pPr>
    </w:p>
    <w:p w14:paraId="7B41AC0C" w14:textId="77777777" w:rsidR="00CE74F0" w:rsidRPr="00E40CAE" w:rsidRDefault="00CE74F0" w:rsidP="00CE74F0">
      <w:pPr>
        <w:pStyle w:val="Pavadinimas"/>
        <w:rPr>
          <w:szCs w:val="22"/>
        </w:rPr>
      </w:pPr>
    </w:p>
    <w:p w14:paraId="21723921" w14:textId="77777777" w:rsidR="00CE74F0" w:rsidRPr="00E40CAE" w:rsidRDefault="00CE74F0" w:rsidP="00CE74F0">
      <w:pPr>
        <w:pStyle w:val="Pavadinimas"/>
        <w:rPr>
          <w:szCs w:val="22"/>
        </w:rPr>
      </w:pPr>
    </w:p>
    <w:p w14:paraId="360668B4" w14:textId="77777777" w:rsidR="00CE74F0" w:rsidRPr="00E40CAE" w:rsidRDefault="00CE74F0" w:rsidP="00CE74F0">
      <w:pPr>
        <w:pStyle w:val="Pavadinimas"/>
        <w:rPr>
          <w:szCs w:val="22"/>
        </w:rPr>
      </w:pPr>
    </w:p>
    <w:p w14:paraId="2EEB8055" w14:textId="77777777" w:rsidR="00CE74F0" w:rsidRPr="00E40CAE" w:rsidRDefault="00CE74F0" w:rsidP="00CE74F0">
      <w:pPr>
        <w:pStyle w:val="Pavadinimas"/>
        <w:rPr>
          <w:szCs w:val="22"/>
        </w:rPr>
      </w:pPr>
    </w:p>
    <w:p w14:paraId="1BA70689" w14:textId="77777777" w:rsidR="00CE74F0" w:rsidRPr="00E40CAE" w:rsidRDefault="00CE74F0" w:rsidP="00CE74F0">
      <w:pPr>
        <w:pStyle w:val="Pavadinimas"/>
        <w:rPr>
          <w:szCs w:val="22"/>
        </w:rPr>
      </w:pPr>
    </w:p>
    <w:p w14:paraId="71B27E73" w14:textId="77777777" w:rsidR="00CE74F0" w:rsidRPr="00E40CAE" w:rsidRDefault="00CE74F0" w:rsidP="00CE74F0">
      <w:pPr>
        <w:pStyle w:val="Pavadinimas"/>
        <w:rPr>
          <w:szCs w:val="22"/>
        </w:rPr>
      </w:pPr>
    </w:p>
    <w:p w14:paraId="67A9E2F5" w14:textId="77777777" w:rsidR="00CE74F0" w:rsidRPr="00E40CAE" w:rsidRDefault="00CE74F0" w:rsidP="00CE74F0">
      <w:pPr>
        <w:pStyle w:val="Pavadinimas"/>
        <w:rPr>
          <w:szCs w:val="22"/>
        </w:rPr>
      </w:pPr>
    </w:p>
    <w:p w14:paraId="7B74C178" w14:textId="77777777" w:rsidR="00CE74F0" w:rsidRPr="00E40CAE" w:rsidRDefault="00CE74F0" w:rsidP="00CE74F0">
      <w:pPr>
        <w:pStyle w:val="Pavadinimas"/>
        <w:rPr>
          <w:szCs w:val="22"/>
        </w:rPr>
      </w:pPr>
    </w:p>
    <w:p w14:paraId="492F0B15" w14:textId="77777777" w:rsidR="00CE74F0" w:rsidRPr="00E40CAE" w:rsidRDefault="00CE74F0" w:rsidP="00CE74F0">
      <w:pPr>
        <w:pStyle w:val="Pavadinimas"/>
        <w:rPr>
          <w:szCs w:val="22"/>
        </w:rPr>
      </w:pPr>
      <w:r w:rsidRPr="00E40CAE">
        <w:rPr>
          <w:szCs w:val="22"/>
        </w:rPr>
        <w:t>II PRIEDAS</w:t>
      </w:r>
    </w:p>
    <w:p w14:paraId="2CC91373" w14:textId="77777777" w:rsidR="00CE74F0" w:rsidRPr="00E40CAE" w:rsidRDefault="00CE74F0" w:rsidP="00CE74F0">
      <w:pPr>
        <w:pStyle w:val="Pavadinimas"/>
        <w:rPr>
          <w:szCs w:val="22"/>
        </w:rPr>
      </w:pPr>
    </w:p>
    <w:p w14:paraId="38FBEF0E" w14:textId="77777777" w:rsidR="00CE74F0" w:rsidRPr="00E40CAE" w:rsidRDefault="00CE74F0" w:rsidP="00CE74F0">
      <w:pPr>
        <w:jc w:val="center"/>
        <w:rPr>
          <w:i/>
          <w:szCs w:val="22"/>
        </w:rPr>
      </w:pPr>
      <w:r w:rsidRPr="00E40CAE">
        <w:rPr>
          <w:b/>
          <w:szCs w:val="22"/>
        </w:rPr>
        <w:t>REGISTRACIJOS SĄLYGOS</w:t>
      </w:r>
    </w:p>
    <w:p w14:paraId="340EC27B" w14:textId="77777777" w:rsidR="00CE74F0" w:rsidRPr="00E40CAE" w:rsidRDefault="00CE74F0" w:rsidP="00CE74F0">
      <w:pPr>
        <w:pStyle w:val="Pagrindinistekstas"/>
        <w:rPr>
          <w:szCs w:val="22"/>
          <w:lang w:val="lt-LT"/>
        </w:rPr>
      </w:pPr>
    </w:p>
    <w:p w14:paraId="3547ACB8" w14:textId="77777777" w:rsidR="00CE74F0" w:rsidRPr="00E40CAE" w:rsidRDefault="00CE74F0" w:rsidP="00CE74F0">
      <w:pPr>
        <w:pStyle w:val="Antrat1"/>
        <w:ind w:left="1701" w:hanging="567"/>
        <w:rPr>
          <w:szCs w:val="22"/>
        </w:rPr>
      </w:pPr>
      <w:r w:rsidRPr="00E40CAE">
        <w:rPr>
          <w:szCs w:val="22"/>
        </w:rPr>
        <w:t>A.</w:t>
      </w:r>
      <w:r w:rsidRPr="00E40CAE">
        <w:rPr>
          <w:szCs w:val="22"/>
        </w:rPr>
        <w:tab/>
        <w:t>GAMINTOJAS, ATSAKINGAS UŽ SERIJŲ IŠLEIDIMĄ</w:t>
      </w:r>
    </w:p>
    <w:p w14:paraId="19B9E5FD" w14:textId="77777777" w:rsidR="00CE74F0" w:rsidRPr="00E40CAE" w:rsidRDefault="00CE74F0" w:rsidP="00CE74F0">
      <w:pPr>
        <w:pStyle w:val="Pagrindinistekstas"/>
        <w:ind w:left="1701" w:hanging="567"/>
        <w:rPr>
          <w:szCs w:val="22"/>
          <w:lang w:val="lt-LT"/>
        </w:rPr>
      </w:pPr>
    </w:p>
    <w:p w14:paraId="0BB8D7E8" w14:textId="77777777" w:rsidR="00CE74F0" w:rsidRPr="00E40CAE" w:rsidRDefault="00CE74F0" w:rsidP="00CE74F0">
      <w:pPr>
        <w:pStyle w:val="Antrat1"/>
        <w:ind w:left="1701" w:hanging="567"/>
        <w:rPr>
          <w:szCs w:val="22"/>
        </w:rPr>
      </w:pPr>
      <w:r w:rsidRPr="00E40CAE">
        <w:rPr>
          <w:szCs w:val="22"/>
        </w:rPr>
        <w:t>B.</w:t>
      </w:r>
      <w:r w:rsidRPr="00E40CAE">
        <w:rPr>
          <w:szCs w:val="22"/>
        </w:rPr>
        <w:tab/>
        <w:t>TIEKIMO IR VARTOJIMO SĄLYGOS AR APRIBOJIMAI</w:t>
      </w:r>
    </w:p>
    <w:p w14:paraId="4D3F8D36" w14:textId="77777777" w:rsidR="00CE74F0" w:rsidRPr="00E40CAE" w:rsidRDefault="00CE74F0" w:rsidP="00CE74F0">
      <w:pPr>
        <w:rPr>
          <w:szCs w:val="22"/>
          <w:lang w:eastAsia="lt-LT"/>
        </w:rPr>
      </w:pPr>
    </w:p>
    <w:p w14:paraId="1A1937B9" w14:textId="77777777" w:rsidR="00CE74F0" w:rsidRPr="00E40CAE" w:rsidRDefault="00CE74F0" w:rsidP="00CE74F0">
      <w:pPr>
        <w:rPr>
          <w:szCs w:val="22"/>
          <w:lang w:eastAsia="lt-LT"/>
        </w:rPr>
      </w:pPr>
    </w:p>
    <w:p w14:paraId="547B6549" w14:textId="77777777" w:rsidR="00CE74F0" w:rsidRPr="00E40CAE" w:rsidRDefault="00CE74F0" w:rsidP="00CE74F0">
      <w:pPr>
        <w:pStyle w:val="Pagrindinistekstas"/>
        <w:rPr>
          <w:szCs w:val="22"/>
          <w:lang w:val="lt-LT"/>
        </w:rPr>
      </w:pPr>
    </w:p>
    <w:p w14:paraId="1CE97A63" w14:textId="77777777" w:rsidR="00CE74F0" w:rsidRPr="00E40CAE" w:rsidRDefault="00CE74F0" w:rsidP="00CE74F0">
      <w:pPr>
        <w:pStyle w:val="Pagrindinistekstas"/>
        <w:rPr>
          <w:b/>
          <w:i w:val="0"/>
          <w:color w:val="auto"/>
          <w:szCs w:val="22"/>
          <w:lang w:val="lt-LT"/>
        </w:rPr>
      </w:pPr>
      <w:r w:rsidRPr="00E40CAE">
        <w:rPr>
          <w:szCs w:val="22"/>
          <w:lang w:val="lt-LT"/>
        </w:rPr>
        <w:br w:type="page"/>
      </w:r>
      <w:r w:rsidRPr="00E40CAE">
        <w:rPr>
          <w:b/>
          <w:i w:val="0"/>
          <w:color w:val="auto"/>
          <w:szCs w:val="22"/>
          <w:lang w:val="lt-LT"/>
        </w:rPr>
        <w:lastRenderedPageBreak/>
        <w:t>A.</w:t>
      </w:r>
      <w:r w:rsidRPr="00E40CAE">
        <w:rPr>
          <w:b/>
          <w:i w:val="0"/>
          <w:color w:val="auto"/>
          <w:szCs w:val="22"/>
          <w:lang w:val="lt-LT"/>
        </w:rPr>
        <w:tab/>
        <w:t>GAMINTOJAS, ATSAKINGAS UŽ SERIJŲ IŠLEIDIMĄ</w:t>
      </w:r>
    </w:p>
    <w:p w14:paraId="4408EBC6" w14:textId="77777777" w:rsidR="00CE74F0" w:rsidRPr="00E40CAE" w:rsidRDefault="00CE74F0" w:rsidP="00CE74F0">
      <w:pPr>
        <w:pStyle w:val="Pagrindinistekstas"/>
        <w:rPr>
          <w:i w:val="0"/>
          <w:color w:val="auto"/>
          <w:szCs w:val="22"/>
          <w:lang w:val="lt-LT"/>
        </w:rPr>
      </w:pPr>
    </w:p>
    <w:p w14:paraId="2549F388" w14:textId="77777777" w:rsidR="00CE74F0" w:rsidRPr="00E40CAE" w:rsidRDefault="00CE74F0" w:rsidP="00CE74F0">
      <w:pPr>
        <w:pStyle w:val="Pagrindinistekstas"/>
        <w:rPr>
          <w:i w:val="0"/>
          <w:color w:val="auto"/>
          <w:szCs w:val="22"/>
          <w:u w:val="single"/>
          <w:lang w:val="lt-LT"/>
        </w:rPr>
      </w:pPr>
      <w:r w:rsidRPr="00E40CAE">
        <w:rPr>
          <w:i w:val="0"/>
          <w:color w:val="auto"/>
          <w:szCs w:val="22"/>
          <w:u w:val="single"/>
          <w:lang w:val="lt-LT"/>
        </w:rPr>
        <w:t>Gamintojo, atsakingo už serijų išleidimą, pavadinimas ir adresas</w:t>
      </w:r>
    </w:p>
    <w:p w14:paraId="211071C3" w14:textId="77777777" w:rsidR="00CE74F0" w:rsidRPr="00E40CAE" w:rsidRDefault="00CE74F0" w:rsidP="00CE74F0">
      <w:pPr>
        <w:pStyle w:val="Pagrindinistekstas"/>
        <w:rPr>
          <w:i w:val="0"/>
          <w:color w:val="auto"/>
          <w:szCs w:val="22"/>
          <w:lang w:val="lt-LT"/>
        </w:rPr>
      </w:pPr>
    </w:p>
    <w:p w14:paraId="0EE91903" w14:textId="77777777" w:rsidR="00CE74F0" w:rsidRPr="00E40CAE" w:rsidRDefault="00CE74F0" w:rsidP="00CE74F0">
      <w:pPr>
        <w:rPr>
          <w:szCs w:val="22"/>
        </w:rPr>
      </w:pPr>
      <w:r w:rsidRPr="00E40CAE">
        <w:rPr>
          <w:szCs w:val="22"/>
        </w:rPr>
        <w:t>G.L. Pharma GmbH</w:t>
      </w:r>
    </w:p>
    <w:p w14:paraId="1F715365" w14:textId="77777777" w:rsidR="00CE74F0" w:rsidRPr="00E40CAE" w:rsidRDefault="00CE74F0" w:rsidP="00CE74F0">
      <w:pPr>
        <w:rPr>
          <w:szCs w:val="22"/>
        </w:rPr>
      </w:pPr>
      <w:r w:rsidRPr="00E40CAE">
        <w:rPr>
          <w:szCs w:val="22"/>
        </w:rPr>
        <w:t>Schlossplatz 1</w:t>
      </w:r>
    </w:p>
    <w:p w14:paraId="59991239" w14:textId="77777777" w:rsidR="00CE74F0" w:rsidRPr="00E40CAE" w:rsidRDefault="00CE74F0" w:rsidP="00CE74F0">
      <w:pPr>
        <w:rPr>
          <w:szCs w:val="22"/>
        </w:rPr>
      </w:pPr>
      <w:r w:rsidRPr="00E40CAE">
        <w:rPr>
          <w:szCs w:val="22"/>
        </w:rPr>
        <w:t>8502 Lannach</w:t>
      </w:r>
    </w:p>
    <w:p w14:paraId="605CE7F3" w14:textId="77777777" w:rsidR="00CE74F0" w:rsidRPr="00E40CAE" w:rsidRDefault="00CE74F0" w:rsidP="00CE74F0">
      <w:pPr>
        <w:pStyle w:val="Pagrindinistekstas"/>
        <w:rPr>
          <w:i w:val="0"/>
          <w:color w:val="auto"/>
          <w:szCs w:val="22"/>
          <w:lang w:val="lt-LT"/>
        </w:rPr>
      </w:pPr>
      <w:r w:rsidRPr="00E40CAE">
        <w:rPr>
          <w:i w:val="0"/>
          <w:color w:val="auto"/>
          <w:szCs w:val="22"/>
          <w:lang w:val="lt-LT"/>
        </w:rPr>
        <w:t>Austrija</w:t>
      </w:r>
    </w:p>
    <w:p w14:paraId="673B4DE9" w14:textId="77777777" w:rsidR="00CE74F0" w:rsidRPr="00E40CAE" w:rsidRDefault="00CE74F0" w:rsidP="00CE74F0">
      <w:pPr>
        <w:pStyle w:val="Pagrindinistekstas"/>
        <w:rPr>
          <w:i w:val="0"/>
          <w:color w:val="auto"/>
          <w:szCs w:val="22"/>
          <w:lang w:val="lt-LT"/>
        </w:rPr>
      </w:pPr>
    </w:p>
    <w:p w14:paraId="6928CE6A" w14:textId="77777777" w:rsidR="00CE74F0" w:rsidRPr="00E40CAE" w:rsidRDefault="00CE74F0" w:rsidP="00CE74F0">
      <w:pPr>
        <w:pStyle w:val="Pagrindinistekstas"/>
        <w:rPr>
          <w:i w:val="0"/>
          <w:color w:val="auto"/>
          <w:szCs w:val="22"/>
          <w:lang w:val="lt-LT"/>
        </w:rPr>
      </w:pPr>
    </w:p>
    <w:p w14:paraId="5D83B27D" w14:textId="77777777" w:rsidR="00CE74F0" w:rsidRPr="00E40CAE" w:rsidRDefault="00CE74F0" w:rsidP="00CE74F0">
      <w:pPr>
        <w:pStyle w:val="Pagrindinistekstas"/>
        <w:rPr>
          <w:b/>
          <w:i w:val="0"/>
          <w:color w:val="auto"/>
          <w:szCs w:val="22"/>
          <w:lang w:val="lt-LT"/>
        </w:rPr>
      </w:pPr>
      <w:r w:rsidRPr="00E40CAE">
        <w:rPr>
          <w:b/>
          <w:i w:val="0"/>
          <w:color w:val="auto"/>
          <w:szCs w:val="22"/>
          <w:lang w:val="lt-LT"/>
        </w:rPr>
        <w:t>B.</w:t>
      </w:r>
      <w:r w:rsidRPr="00E40CAE">
        <w:rPr>
          <w:b/>
          <w:i w:val="0"/>
          <w:color w:val="auto"/>
          <w:szCs w:val="22"/>
          <w:lang w:val="lt-LT"/>
        </w:rPr>
        <w:tab/>
        <w:t>TIEKIMO IR VARTOJIMO SĄLYGOS AR APRIBOJIMAI</w:t>
      </w:r>
    </w:p>
    <w:p w14:paraId="20635A86" w14:textId="77777777" w:rsidR="00CE74F0" w:rsidRPr="00E40CAE" w:rsidRDefault="00CE74F0" w:rsidP="00CE74F0">
      <w:pPr>
        <w:pStyle w:val="Pagrindinistekstas"/>
        <w:rPr>
          <w:i w:val="0"/>
          <w:color w:val="auto"/>
          <w:szCs w:val="22"/>
          <w:lang w:val="lt-LT"/>
        </w:rPr>
      </w:pPr>
    </w:p>
    <w:p w14:paraId="1E949CD9" w14:textId="77777777" w:rsidR="00CE74F0" w:rsidRPr="00E40CAE" w:rsidRDefault="00CE74F0" w:rsidP="00CE74F0">
      <w:pPr>
        <w:pStyle w:val="Pagrindinistekstas"/>
        <w:rPr>
          <w:i w:val="0"/>
          <w:color w:val="auto"/>
          <w:szCs w:val="22"/>
          <w:lang w:val="lt-LT"/>
        </w:rPr>
      </w:pPr>
      <w:r w:rsidRPr="00E40CAE">
        <w:rPr>
          <w:i w:val="0"/>
          <w:color w:val="auto"/>
          <w:szCs w:val="22"/>
          <w:lang w:val="lt-LT"/>
        </w:rPr>
        <w:t>Receptinis vaistinis preparatas.</w:t>
      </w:r>
    </w:p>
    <w:p w14:paraId="46520653" w14:textId="77777777" w:rsidR="00CE74F0" w:rsidRPr="00E40CAE" w:rsidRDefault="00CE74F0" w:rsidP="00CE74F0">
      <w:pPr>
        <w:pStyle w:val="Pagrindinistekstas"/>
        <w:rPr>
          <w:i w:val="0"/>
          <w:color w:val="auto"/>
          <w:szCs w:val="22"/>
          <w:lang w:val="lt-LT"/>
        </w:rPr>
      </w:pPr>
    </w:p>
    <w:p w14:paraId="53C981A8" w14:textId="77777777" w:rsidR="00CE74F0" w:rsidRPr="00E40CAE" w:rsidRDefault="00CE74F0" w:rsidP="00CE74F0">
      <w:pPr>
        <w:pStyle w:val="Pagrindinistekstas"/>
        <w:rPr>
          <w:szCs w:val="22"/>
          <w:lang w:val="lt-LT"/>
        </w:rPr>
      </w:pPr>
      <w:r w:rsidRPr="00E40CAE">
        <w:rPr>
          <w:szCs w:val="22"/>
          <w:lang w:val="lt-LT"/>
        </w:rPr>
        <w:br w:type="page"/>
      </w:r>
    </w:p>
    <w:p w14:paraId="747FEC42" w14:textId="77777777" w:rsidR="00CE74F0" w:rsidRPr="00E40CAE" w:rsidRDefault="00CE74F0" w:rsidP="00CE74F0">
      <w:pPr>
        <w:pStyle w:val="Pagrindinistekstas"/>
        <w:rPr>
          <w:szCs w:val="22"/>
          <w:lang w:val="lt-LT"/>
        </w:rPr>
      </w:pPr>
    </w:p>
    <w:p w14:paraId="6A97A532" w14:textId="77777777" w:rsidR="00CE74F0" w:rsidRPr="00E40CAE" w:rsidRDefault="00CE74F0" w:rsidP="00CE74F0">
      <w:pPr>
        <w:pStyle w:val="Pagrindinistekstas"/>
        <w:rPr>
          <w:szCs w:val="22"/>
          <w:lang w:val="lt-LT"/>
        </w:rPr>
      </w:pPr>
    </w:p>
    <w:p w14:paraId="56A96DDE" w14:textId="77777777" w:rsidR="00CE74F0" w:rsidRPr="00E40CAE" w:rsidRDefault="00CE74F0" w:rsidP="00CE74F0">
      <w:pPr>
        <w:pStyle w:val="Pagrindinistekstas"/>
        <w:rPr>
          <w:szCs w:val="22"/>
          <w:lang w:val="lt-LT"/>
        </w:rPr>
      </w:pPr>
    </w:p>
    <w:p w14:paraId="3CE8BD68" w14:textId="77777777" w:rsidR="00CE74F0" w:rsidRPr="00E40CAE" w:rsidRDefault="00CE74F0" w:rsidP="00CE74F0">
      <w:pPr>
        <w:pStyle w:val="Pagrindinistekstas"/>
        <w:rPr>
          <w:szCs w:val="22"/>
          <w:lang w:val="lt-LT"/>
        </w:rPr>
      </w:pPr>
    </w:p>
    <w:p w14:paraId="47B71DDD" w14:textId="77777777" w:rsidR="00CE74F0" w:rsidRPr="00E40CAE" w:rsidRDefault="00CE74F0" w:rsidP="00CE74F0">
      <w:pPr>
        <w:pStyle w:val="Pagrindinistekstas"/>
        <w:rPr>
          <w:szCs w:val="22"/>
          <w:lang w:val="lt-LT"/>
        </w:rPr>
      </w:pPr>
    </w:p>
    <w:p w14:paraId="57019461" w14:textId="77777777" w:rsidR="00CE74F0" w:rsidRPr="00E40CAE" w:rsidRDefault="00CE74F0" w:rsidP="00CE74F0">
      <w:pPr>
        <w:pStyle w:val="Pagrindinistekstas"/>
        <w:rPr>
          <w:szCs w:val="22"/>
          <w:lang w:val="lt-LT"/>
        </w:rPr>
      </w:pPr>
    </w:p>
    <w:p w14:paraId="72A6390F" w14:textId="77777777" w:rsidR="00CE74F0" w:rsidRPr="00E40CAE" w:rsidRDefault="00CE74F0" w:rsidP="00CE74F0">
      <w:pPr>
        <w:pStyle w:val="Pagrindinistekstas"/>
        <w:rPr>
          <w:szCs w:val="22"/>
          <w:lang w:val="lt-LT"/>
        </w:rPr>
      </w:pPr>
    </w:p>
    <w:p w14:paraId="6DE7DCE6" w14:textId="77777777" w:rsidR="00CE74F0" w:rsidRPr="00E40CAE" w:rsidRDefault="00CE74F0" w:rsidP="00CE74F0">
      <w:pPr>
        <w:pStyle w:val="Pagrindinistekstas"/>
        <w:rPr>
          <w:szCs w:val="22"/>
          <w:lang w:val="lt-LT"/>
        </w:rPr>
      </w:pPr>
    </w:p>
    <w:p w14:paraId="7312457C" w14:textId="77777777" w:rsidR="00CE74F0" w:rsidRPr="00E40CAE" w:rsidRDefault="00CE74F0" w:rsidP="00CE74F0">
      <w:pPr>
        <w:pStyle w:val="Pagrindinistekstas"/>
        <w:rPr>
          <w:szCs w:val="22"/>
          <w:lang w:val="lt-LT"/>
        </w:rPr>
      </w:pPr>
    </w:p>
    <w:p w14:paraId="1F008F79" w14:textId="77777777" w:rsidR="00CE74F0" w:rsidRPr="00E40CAE" w:rsidRDefault="00CE74F0" w:rsidP="00CE74F0">
      <w:pPr>
        <w:pStyle w:val="Pagrindinistekstas"/>
        <w:rPr>
          <w:szCs w:val="22"/>
          <w:lang w:val="lt-LT"/>
        </w:rPr>
      </w:pPr>
    </w:p>
    <w:p w14:paraId="738CDE4F" w14:textId="77777777" w:rsidR="00CE74F0" w:rsidRPr="00E40CAE" w:rsidRDefault="00CE74F0" w:rsidP="00CE74F0">
      <w:pPr>
        <w:pStyle w:val="Pagrindinistekstas"/>
        <w:rPr>
          <w:szCs w:val="22"/>
          <w:lang w:val="lt-LT"/>
        </w:rPr>
      </w:pPr>
    </w:p>
    <w:p w14:paraId="7E39763B" w14:textId="77777777" w:rsidR="00CE74F0" w:rsidRPr="00E40CAE" w:rsidRDefault="00CE74F0" w:rsidP="00CE74F0">
      <w:pPr>
        <w:pStyle w:val="Pagrindinistekstas"/>
        <w:rPr>
          <w:szCs w:val="22"/>
          <w:lang w:val="lt-LT"/>
        </w:rPr>
      </w:pPr>
    </w:p>
    <w:p w14:paraId="7D79A73F" w14:textId="77777777" w:rsidR="00CE74F0" w:rsidRPr="00E40CAE" w:rsidRDefault="00CE74F0" w:rsidP="00CE74F0">
      <w:pPr>
        <w:pStyle w:val="Pagrindinistekstas"/>
        <w:rPr>
          <w:szCs w:val="22"/>
          <w:lang w:val="lt-LT"/>
        </w:rPr>
      </w:pPr>
    </w:p>
    <w:p w14:paraId="3F1218CB" w14:textId="77777777" w:rsidR="00CE74F0" w:rsidRPr="00E40CAE" w:rsidRDefault="00CE74F0" w:rsidP="00CE74F0">
      <w:pPr>
        <w:pStyle w:val="Pagrindinistekstas"/>
        <w:rPr>
          <w:szCs w:val="22"/>
          <w:lang w:val="lt-LT"/>
        </w:rPr>
      </w:pPr>
    </w:p>
    <w:p w14:paraId="344DF5CB" w14:textId="77777777" w:rsidR="00CE74F0" w:rsidRPr="00E40CAE" w:rsidRDefault="00CE74F0" w:rsidP="00CE74F0">
      <w:pPr>
        <w:pStyle w:val="Pagrindinistekstas"/>
        <w:rPr>
          <w:szCs w:val="22"/>
          <w:lang w:val="lt-LT"/>
        </w:rPr>
      </w:pPr>
    </w:p>
    <w:p w14:paraId="2DDB429E" w14:textId="77777777" w:rsidR="00CE74F0" w:rsidRPr="00E40CAE" w:rsidRDefault="00CE74F0" w:rsidP="00CE74F0">
      <w:pPr>
        <w:pStyle w:val="Pagrindinistekstas"/>
        <w:rPr>
          <w:szCs w:val="22"/>
          <w:lang w:val="lt-LT"/>
        </w:rPr>
      </w:pPr>
    </w:p>
    <w:p w14:paraId="4F976105" w14:textId="77777777" w:rsidR="00CE74F0" w:rsidRPr="00E40CAE" w:rsidRDefault="00CE74F0" w:rsidP="00CE74F0">
      <w:pPr>
        <w:pStyle w:val="Pagrindinistekstas"/>
        <w:rPr>
          <w:szCs w:val="22"/>
          <w:lang w:val="lt-LT"/>
        </w:rPr>
      </w:pPr>
    </w:p>
    <w:p w14:paraId="7D71CA70" w14:textId="77777777" w:rsidR="00CE74F0" w:rsidRPr="00E40CAE" w:rsidRDefault="00CE74F0" w:rsidP="00CE74F0">
      <w:pPr>
        <w:pStyle w:val="Pagrindinistekstas"/>
        <w:rPr>
          <w:szCs w:val="22"/>
          <w:lang w:val="lt-LT"/>
        </w:rPr>
      </w:pPr>
    </w:p>
    <w:p w14:paraId="117031C9" w14:textId="77777777" w:rsidR="00CE74F0" w:rsidRPr="00E40CAE" w:rsidRDefault="00CE74F0" w:rsidP="00CE74F0">
      <w:pPr>
        <w:pStyle w:val="Pagrindinistekstas"/>
        <w:rPr>
          <w:szCs w:val="22"/>
          <w:lang w:val="lt-LT"/>
        </w:rPr>
      </w:pPr>
    </w:p>
    <w:p w14:paraId="1832B2AE" w14:textId="77777777" w:rsidR="00CE74F0" w:rsidRPr="00E40CAE" w:rsidRDefault="00CE74F0" w:rsidP="00CE74F0">
      <w:pPr>
        <w:pStyle w:val="Pagrindinistekstas"/>
        <w:rPr>
          <w:szCs w:val="22"/>
          <w:lang w:val="lt-LT"/>
        </w:rPr>
      </w:pPr>
    </w:p>
    <w:p w14:paraId="6BFD7BB3" w14:textId="77777777" w:rsidR="00CE74F0" w:rsidRPr="00E40CAE" w:rsidRDefault="00CE74F0" w:rsidP="00CE74F0">
      <w:pPr>
        <w:pStyle w:val="Pagrindinistekstas"/>
        <w:rPr>
          <w:szCs w:val="22"/>
          <w:lang w:val="lt-LT"/>
        </w:rPr>
      </w:pPr>
    </w:p>
    <w:p w14:paraId="767F6E98" w14:textId="77777777" w:rsidR="00CE74F0" w:rsidRPr="00E40CAE" w:rsidRDefault="00CE74F0" w:rsidP="00CE74F0">
      <w:pPr>
        <w:pStyle w:val="Pavadinimas"/>
        <w:rPr>
          <w:szCs w:val="22"/>
        </w:rPr>
      </w:pPr>
    </w:p>
    <w:p w14:paraId="11C2C511" w14:textId="77777777" w:rsidR="00CE74F0" w:rsidRPr="00E40CAE" w:rsidRDefault="00CE74F0" w:rsidP="00CE74F0">
      <w:pPr>
        <w:pStyle w:val="Pavadinimas"/>
        <w:rPr>
          <w:szCs w:val="22"/>
        </w:rPr>
      </w:pPr>
    </w:p>
    <w:p w14:paraId="780EDCC9" w14:textId="77777777" w:rsidR="00CE74F0" w:rsidRPr="00E40CAE" w:rsidRDefault="00CE74F0" w:rsidP="00CE74F0">
      <w:pPr>
        <w:pStyle w:val="Pavadinimas"/>
        <w:rPr>
          <w:szCs w:val="22"/>
        </w:rPr>
      </w:pPr>
      <w:r w:rsidRPr="00E40CAE">
        <w:rPr>
          <w:szCs w:val="22"/>
        </w:rPr>
        <w:t>III PRIEDAS</w:t>
      </w:r>
    </w:p>
    <w:p w14:paraId="6D391363" w14:textId="77777777" w:rsidR="00CE74F0" w:rsidRPr="00E40CAE" w:rsidRDefault="00CE74F0" w:rsidP="00CE74F0">
      <w:pPr>
        <w:pStyle w:val="Pagrindinistekstas"/>
        <w:rPr>
          <w:szCs w:val="22"/>
          <w:lang w:val="lt-LT"/>
        </w:rPr>
      </w:pPr>
    </w:p>
    <w:p w14:paraId="41A9AD48" w14:textId="77777777" w:rsidR="00CE74F0" w:rsidRPr="00E40CAE" w:rsidRDefault="00CE74F0" w:rsidP="00CE74F0">
      <w:pPr>
        <w:pStyle w:val="Pagrindinistekstas"/>
        <w:jc w:val="center"/>
        <w:rPr>
          <w:b/>
          <w:i w:val="0"/>
          <w:color w:val="auto"/>
          <w:szCs w:val="22"/>
          <w:lang w:val="lt-LT"/>
        </w:rPr>
      </w:pPr>
      <w:r w:rsidRPr="00E40CAE">
        <w:rPr>
          <w:b/>
          <w:i w:val="0"/>
          <w:color w:val="auto"/>
          <w:szCs w:val="22"/>
          <w:lang w:val="lt-LT"/>
        </w:rPr>
        <w:t>ŽENKLINIMAS IR PAKUOTĖS LAPELIS</w:t>
      </w:r>
    </w:p>
    <w:p w14:paraId="256987C9" w14:textId="77777777" w:rsidR="00CE74F0" w:rsidRPr="00E40CAE" w:rsidRDefault="00CE74F0" w:rsidP="00CE74F0">
      <w:pPr>
        <w:pStyle w:val="Pagrindinistekstas"/>
        <w:rPr>
          <w:szCs w:val="22"/>
          <w:lang w:val="lt-LT"/>
        </w:rPr>
      </w:pPr>
      <w:r w:rsidRPr="00E40CAE">
        <w:rPr>
          <w:szCs w:val="22"/>
          <w:lang w:val="lt-LT"/>
        </w:rPr>
        <w:br w:type="page"/>
      </w:r>
    </w:p>
    <w:p w14:paraId="5C8B01AF" w14:textId="77777777" w:rsidR="00CE74F0" w:rsidRPr="00E40CAE" w:rsidRDefault="00CE74F0" w:rsidP="00CE74F0">
      <w:pPr>
        <w:pStyle w:val="Pagrindinistekstas"/>
        <w:rPr>
          <w:szCs w:val="22"/>
          <w:lang w:val="lt-LT"/>
        </w:rPr>
      </w:pPr>
    </w:p>
    <w:p w14:paraId="5BCC8458" w14:textId="77777777" w:rsidR="00CE74F0" w:rsidRPr="00E40CAE" w:rsidRDefault="00CE74F0" w:rsidP="00CE74F0">
      <w:pPr>
        <w:pStyle w:val="Pagrindinistekstas"/>
        <w:rPr>
          <w:szCs w:val="22"/>
          <w:lang w:val="lt-LT"/>
        </w:rPr>
      </w:pPr>
    </w:p>
    <w:p w14:paraId="4FFE01C7" w14:textId="77777777" w:rsidR="00CE74F0" w:rsidRPr="00E40CAE" w:rsidRDefault="00CE74F0" w:rsidP="00CE74F0">
      <w:pPr>
        <w:pStyle w:val="Pagrindinistekstas"/>
        <w:rPr>
          <w:szCs w:val="22"/>
          <w:lang w:val="lt-LT"/>
        </w:rPr>
      </w:pPr>
    </w:p>
    <w:p w14:paraId="5E971904" w14:textId="77777777" w:rsidR="00CE74F0" w:rsidRPr="00E40CAE" w:rsidRDefault="00CE74F0" w:rsidP="00CE74F0">
      <w:pPr>
        <w:pStyle w:val="Pagrindinistekstas"/>
        <w:rPr>
          <w:szCs w:val="22"/>
          <w:lang w:val="lt-LT"/>
        </w:rPr>
      </w:pPr>
    </w:p>
    <w:p w14:paraId="65A7939B" w14:textId="77777777" w:rsidR="00CE74F0" w:rsidRPr="00E40CAE" w:rsidRDefault="00CE74F0" w:rsidP="00CE74F0">
      <w:pPr>
        <w:pStyle w:val="Pagrindinistekstas"/>
        <w:rPr>
          <w:szCs w:val="22"/>
          <w:lang w:val="lt-LT"/>
        </w:rPr>
      </w:pPr>
    </w:p>
    <w:p w14:paraId="68D68363" w14:textId="77777777" w:rsidR="00CE74F0" w:rsidRPr="00E40CAE" w:rsidRDefault="00CE74F0" w:rsidP="00CE74F0">
      <w:pPr>
        <w:pStyle w:val="Pagrindinistekstas"/>
        <w:rPr>
          <w:szCs w:val="22"/>
          <w:lang w:val="lt-LT"/>
        </w:rPr>
      </w:pPr>
    </w:p>
    <w:p w14:paraId="087B6441" w14:textId="77777777" w:rsidR="00CE74F0" w:rsidRPr="00E40CAE" w:rsidRDefault="00CE74F0" w:rsidP="00CE74F0">
      <w:pPr>
        <w:pStyle w:val="Pagrindinistekstas"/>
        <w:rPr>
          <w:szCs w:val="22"/>
          <w:lang w:val="lt-LT"/>
        </w:rPr>
      </w:pPr>
    </w:p>
    <w:p w14:paraId="00C1CBB0" w14:textId="77777777" w:rsidR="00CE74F0" w:rsidRPr="00E40CAE" w:rsidRDefault="00CE74F0" w:rsidP="00CE74F0">
      <w:pPr>
        <w:pStyle w:val="Pagrindinistekstas"/>
        <w:rPr>
          <w:szCs w:val="22"/>
          <w:lang w:val="lt-LT"/>
        </w:rPr>
      </w:pPr>
    </w:p>
    <w:p w14:paraId="25AFC9A6" w14:textId="77777777" w:rsidR="00CE74F0" w:rsidRPr="00E40CAE" w:rsidRDefault="00CE74F0" w:rsidP="00CE74F0">
      <w:pPr>
        <w:pStyle w:val="Pagrindinistekstas"/>
        <w:rPr>
          <w:szCs w:val="22"/>
          <w:lang w:val="lt-LT"/>
        </w:rPr>
      </w:pPr>
    </w:p>
    <w:p w14:paraId="63D7AD4F" w14:textId="77777777" w:rsidR="00CE74F0" w:rsidRPr="00E40CAE" w:rsidRDefault="00CE74F0" w:rsidP="00CE74F0">
      <w:pPr>
        <w:pStyle w:val="Pagrindinistekstas"/>
        <w:rPr>
          <w:szCs w:val="22"/>
          <w:lang w:val="lt-LT"/>
        </w:rPr>
      </w:pPr>
    </w:p>
    <w:p w14:paraId="6420AA64" w14:textId="77777777" w:rsidR="00CE74F0" w:rsidRPr="00E40CAE" w:rsidRDefault="00CE74F0" w:rsidP="00CE74F0">
      <w:pPr>
        <w:pStyle w:val="Pagrindinistekstas"/>
        <w:rPr>
          <w:szCs w:val="22"/>
          <w:lang w:val="lt-LT"/>
        </w:rPr>
      </w:pPr>
    </w:p>
    <w:p w14:paraId="5435BC0F" w14:textId="77777777" w:rsidR="00CE74F0" w:rsidRPr="00E40CAE" w:rsidRDefault="00CE74F0" w:rsidP="00CE74F0">
      <w:pPr>
        <w:pStyle w:val="Pagrindinistekstas"/>
        <w:rPr>
          <w:szCs w:val="22"/>
          <w:lang w:val="lt-LT"/>
        </w:rPr>
      </w:pPr>
    </w:p>
    <w:p w14:paraId="2C7C5D59" w14:textId="77777777" w:rsidR="00CE74F0" w:rsidRPr="00E40CAE" w:rsidRDefault="00CE74F0" w:rsidP="00CE74F0">
      <w:pPr>
        <w:pStyle w:val="Pagrindinistekstas"/>
        <w:rPr>
          <w:szCs w:val="22"/>
          <w:lang w:val="lt-LT"/>
        </w:rPr>
      </w:pPr>
    </w:p>
    <w:p w14:paraId="3A15E744" w14:textId="77777777" w:rsidR="00CE74F0" w:rsidRPr="00E40CAE" w:rsidRDefault="00CE74F0" w:rsidP="00CE74F0">
      <w:pPr>
        <w:pStyle w:val="Pagrindinistekstas"/>
        <w:rPr>
          <w:szCs w:val="22"/>
          <w:lang w:val="lt-LT"/>
        </w:rPr>
      </w:pPr>
    </w:p>
    <w:p w14:paraId="7555DD90" w14:textId="77777777" w:rsidR="00CE74F0" w:rsidRPr="00E40CAE" w:rsidRDefault="00CE74F0" w:rsidP="00CE74F0">
      <w:pPr>
        <w:pStyle w:val="Pagrindinistekstas"/>
        <w:rPr>
          <w:szCs w:val="22"/>
          <w:lang w:val="lt-LT"/>
        </w:rPr>
      </w:pPr>
    </w:p>
    <w:p w14:paraId="7A21D08D" w14:textId="77777777" w:rsidR="00CE74F0" w:rsidRPr="00E40CAE" w:rsidRDefault="00CE74F0" w:rsidP="00CE74F0">
      <w:pPr>
        <w:pStyle w:val="Pagrindinistekstas"/>
        <w:rPr>
          <w:szCs w:val="22"/>
          <w:lang w:val="lt-LT"/>
        </w:rPr>
      </w:pPr>
    </w:p>
    <w:p w14:paraId="7E4A9925" w14:textId="77777777" w:rsidR="00CE74F0" w:rsidRPr="00E40CAE" w:rsidRDefault="00CE74F0" w:rsidP="00CE74F0">
      <w:pPr>
        <w:pStyle w:val="Pagrindinistekstas"/>
        <w:rPr>
          <w:szCs w:val="22"/>
          <w:lang w:val="lt-LT"/>
        </w:rPr>
      </w:pPr>
    </w:p>
    <w:p w14:paraId="0EE21E40" w14:textId="77777777" w:rsidR="00CE74F0" w:rsidRPr="00E40CAE" w:rsidRDefault="00CE74F0" w:rsidP="00CE74F0">
      <w:pPr>
        <w:pStyle w:val="Pagrindinistekstas"/>
        <w:rPr>
          <w:szCs w:val="22"/>
          <w:lang w:val="lt-LT"/>
        </w:rPr>
      </w:pPr>
    </w:p>
    <w:p w14:paraId="13AF2FD4" w14:textId="77777777" w:rsidR="00CE74F0" w:rsidRPr="00E40CAE" w:rsidRDefault="00CE74F0" w:rsidP="00CE74F0">
      <w:pPr>
        <w:pStyle w:val="Pagrindinistekstas"/>
        <w:rPr>
          <w:szCs w:val="22"/>
          <w:lang w:val="lt-LT"/>
        </w:rPr>
      </w:pPr>
    </w:p>
    <w:p w14:paraId="42CAA2CB" w14:textId="77777777" w:rsidR="00CE74F0" w:rsidRPr="00E40CAE" w:rsidRDefault="00CE74F0" w:rsidP="00CE74F0">
      <w:pPr>
        <w:pStyle w:val="Pagrindinistekstas"/>
        <w:rPr>
          <w:szCs w:val="22"/>
          <w:lang w:val="lt-LT"/>
        </w:rPr>
      </w:pPr>
    </w:p>
    <w:p w14:paraId="72D42A39" w14:textId="77777777" w:rsidR="00CE74F0" w:rsidRPr="00E40CAE" w:rsidRDefault="00CE74F0" w:rsidP="00CE74F0">
      <w:pPr>
        <w:pStyle w:val="Pagrindinistekstas"/>
        <w:rPr>
          <w:szCs w:val="22"/>
          <w:lang w:val="lt-LT"/>
        </w:rPr>
      </w:pPr>
    </w:p>
    <w:p w14:paraId="5064BCCD" w14:textId="77777777" w:rsidR="00CE74F0" w:rsidRPr="00E40CAE" w:rsidRDefault="00CE74F0" w:rsidP="00CE74F0">
      <w:pPr>
        <w:pStyle w:val="Pagrindinistekstas"/>
        <w:rPr>
          <w:szCs w:val="22"/>
          <w:lang w:val="lt-LT"/>
        </w:rPr>
      </w:pPr>
    </w:p>
    <w:p w14:paraId="43ABD41F" w14:textId="77777777" w:rsidR="00CE74F0" w:rsidRPr="00E40CAE" w:rsidRDefault="00CE74F0" w:rsidP="00CE74F0">
      <w:pPr>
        <w:pStyle w:val="Pavadinimas"/>
        <w:rPr>
          <w:szCs w:val="22"/>
        </w:rPr>
      </w:pPr>
    </w:p>
    <w:p w14:paraId="31F58653" w14:textId="77777777" w:rsidR="00CE74F0" w:rsidRPr="00E40CAE" w:rsidRDefault="00CE74F0" w:rsidP="00CE74F0">
      <w:pPr>
        <w:pStyle w:val="Pavadinimas"/>
        <w:rPr>
          <w:szCs w:val="22"/>
        </w:rPr>
      </w:pPr>
      <w:r w:rsidRPr="00E40CAE">
        <w:rPr>
          <w:szCs w:val="22"/>
        </w:rPr>
        <w:t>A. ŽENKLINIMAS</w:t>
      </w:r>
    </w:p>
    <w:p w14:paraId="332EE88F" w14:textId="77777777" w:rsidR="00CE74F0" w:rsidRPr="00E40CAE" w:rsidRDefault="00CE74F0" w:rsidP="00CE74F0">
      <w:pPr>
        <w:rPr>
          <w:szCs w:val="22"/>
        </w:rPr>
      </w:pPr>
      <w:r w:rsidRPr="00E40CAE">
        <w:rPr>
          <w:szCs w:val="22"/>
        </w:rPr>
        <w:br w:type="page"/>
      </w:r>
    </w:p>
    <w:p w14:paraId="299C7797" w14:textId="77777777" w:rsidR="00D67C43" w:rsidRPr="00E40CAE" w:rsidRDefault="00D67C43" w:rsidP="00D67C43">
      <w:pPr>
        <w:rPr>
          <w:szCs w:val="22"/>
        </w:rPr>
      </w:pPr>
    </w:p>
    <w:p w14:paraId="72A493D3" w14:textId="77777777" w:rsidR="00D67C43" w:rsidRPr="00E40CAE" w:rsidRDefault="00D67C43" w:rsidP="00D67C43">
      <w:pPr>
        <w:pStyle w:val="PI-1labEMEASMCA"/>
        <w:rPr>
          <w:noProof w:val="0"/>
          <w:sz w:val="22"/>
          <w:szCs w:val="22"/>
          <w:lang w:val="lt-LT"/>
        </w:rPr>
      </w:pPr>
      <w:r w:rsidRPr="00E40CAE">
        <w:rPr>
          <w:noProof w:val="0"/>
          <w:sz w:val="22"/>
          <w:szCs w:val="22"/>
          <w:lang w:val="lt-LT"/>
        </w:rPr>
        <w:t>INFORMACIJA ANT IŠORINĖS PAKUOTĖS</w:t>
      </w:r>
    </w:p>
    <w:p w14:paraId="2EC7F9CB" w14:textId="77777777" w:rsidR="00D67C43" w:rsidRPr="00E40CAE" w:rsidRDefault="00D67C43" w:rsidP="00D67C43">
      <w:pPr>
        <w:pStyle w:val="PI-1labEMEASMCA"/>
        <w:rPr>
          <w:noProof w:val="0"/>
          <w:sz w:val="22"/>
          <w:szCs w:val="22"/>
          <w:lang w:val="lt-LT"/>
        </w:rPr>
      </w:pPr>
    </w:p>
    <w:p w14:paraId="48C6A934" w14:textId="77777777" w:rsidR="00D67C43" w:rsidRPr="00E40CAE" w:rsidRDefault="00D67C43" w:rsidP="00D67C43">
      <w:pPr>
        <w:pStyle w:val="PI-1labEMEASMCA"/>
        <w:rPr>
          <w:bCs/>
          <w:noProof w:val="0"/>
          <w:sz w:val="22"/>
          <w:szCs w:val="22"/>
          <w:lang w:val="lt-LT"/>
        </w:rPr>
      </w:pPr>
      <w:r w:rsidRPr="00E40CAE">
        <w:rPr>
          <w:noProof w:val="0"/>
          <w:sz w:val="22"/>
          <w:szCs w:val="22"/>
          <w:lang w:val="lt-LT"/>
        </w:rPr>
        <w:t>KARTONO DĖŽUTĖ</w:t>
      </w:r>
    </w:p>
    <w:p w14:paraId="0855FC2C" w14:textId="77777777" w:rsidR="00D67C43" w:rsidRPr="00E40CAE" w:rsidRDefault="00D67C43" w:rsidP="00D67C43">
      <w:pPr>
        <w:rPr>
          <w:szCs w:val="22"/>
        </w:rPr>
      </w:pPr>
    </w:p>
    <w:p w14:paraId="65B7D403" w14:textId="77777777" w:rsidR="00D67C43" w:rsidRPr="00E40CAE" w:rsidRDefault="00D67C43" w:rsidP="00D67C43">
      <w:pPr>
        <w:rPr>
          <w:szCs w:val="22"/>
        </w:rPr>
      </w:pPr>
    </w:p>
    <w:p w14:paraId="584D617D" w14:textId="77777777" w:rsidR="00D67C43" w:rsidRPr="00E40CAE" w:rsidRDefault="00D67C43" w:rsidP="00D67C43">
      <w:pPr>
        <w:pStyle w:val="PI-1labEMEASMCA"/>
        <w:rPr>
          <w:noProof w:val="0"/>
          <w:sz w:val="22"/>
          <w:szCs w:val="22"/>
          <w:lang w:val="lt-LT"/>
        </w:rPr>
      </w:pPr>
      <w:r w:rsidRPr="00E40CAE">
        <w:rPr>
          <w:noProof w:val="0"/>
          <w:sz w:val="22"/>
          <w:szCs w:val="22"/>
          <w:lang w:val="lt-LT"/>
        </w:rPr>
        <w:t>1.</w:t>
      </w:r>
      <w:r w:rsidRPr="00E40CAE">
        <w:rPr>
          <w:noProof w:val="0"/>
          <w:sz w:val="22"/>
          <w:szCs w:val="22"/>
          <w:lang w:val="lt-LT"/>
        </w:rPr>
        <w:tab/>
        <w:t>VAISTINIO PREPARATO PAVADINIMAS</w:t>
      </w:r>
    </w:p>
    <w:p w14:paraId="2BA1CF8E" w14:textId="77777777" w:rsidR="00D67C43" w:rsidRPr="00E40CAE" w:rsidRDefault="00D67C43" w:rsidP="00D67C43">
      <w:pPr>
        <w:rPr>
          <w:szCs w:val="22"/>
        </w:rPr>
      </w:pPr>
    </w:p>
    <w:p w14:paraId="79A43793" w14:textId="77777777" w:rsidR="00D67C43" w:rsidRPr="00E40CAE" w:rsidRDefault="00D67C43" w:rsidP="00D67C43">
      <w:pPr>
        <w:rPr>
          <w:szCs w:val="22"/>
        </w:rPr>
      </w:pPr>
      <w:r w:rsidRPr="00E40CAE">
        <w:rPr>
          <w:szCs w:val="22"/>
        </w:rPr>
        <w:t>Mexolan 7,5 mg tabletės</w:t>
      </w:r>
    </w:p>
    <w:p w14:paraId="2BF4FD10" w14:textId="77777777" w:rsidR="00D67C43" w:rsidRPr="00E40CAE" w:rsidRDefault="00D67C43" w:rsidP="00D67C43">
      <w:pPr>
        <w:rPr>
          <w:szCs w:val="22"/>
        </w:rPr>
      </w:pPr>
    </w:p>
    <w:p w14:paraId="709D0F9F" w14:textId="77777777" w:rsidR="00D67C43" w:rsidRPr="00E40CAE" w:rsidRDefault="00D67C43" w:rsidP="00D67C43">
      <w:pPr>
        <w:rPr>
          <w:szCs w:val="22"/>
        </w:rPr>
      </w:pPr>
      <w:r w:rsidRPr="00E40CAE">
        <w:rPr>
          <w:szCs w:val="22"/>
        </w:rPr>
        <w:t>Meloxicamum</w:t>
      </w:r>
    </w:p>
    <w:p w14:paraId="546D4B89" w14:textId="77777777" w:rsidR="00D67C43" w:rsidRPr="00E40CAE" w:rsidRDefault="00D67C43" w:rsidP="00D67C43">
      <w:pPr>
        <w:rPr>
          <w:szCs w:val="22"/>
        </w:rPr>
      </w:pPr>
    </w:p>
    <w:p w14:paraId="7FF79B83" w14:textId="77777777" w:rsidR="00D67C43" w:rsidRPr="00E40CAE" w:rsidRDefault="00D67C43" w:rsidP="00D67C43">
      <w:pPr>
        <w:rPr>
          <w:szCs w:val="22"/>
        </w:rPr>
      </w:pPr>
    </w:p>
    <w:p w14:paraId="5915DB23" w14:textId="77777777" w:rsidR="00D67C43" w:rsidRPr="00E40CAE" w:rsidRDefault="00D67C43" w:rsidP="00D67C43">
      <w:pPr>
        <w:pStyle w:val="PI-1labEMEASMCA"/>
        <w:rPr>
          <w:noProof w:val="0"/>
          <w:sz w:val="22"/>
          <w:szCs w:val="22"/>
          <w:lang w:val="lt-LT"/>
        </w:rPr>
      </w:pPr>
      <w:r w:rsidRPr="00E40CAE">
        <w:rPr>
          <w:noProof w:val="0"/>
          <w:sz w:val="22"/>
          <w:szCs w:val="22"/>
          <w:lang w:val="lt-LT"/>
        </w:rPr>
        <w:t>2.</w:t>
      </w:r>
      <w:r w:rsidRPr="00E40CAE">
        <w:rPr>
          <w:noProof w:val="0"/>
          <w:sz w:val="22"/>
          <w:szCs w:val="22"/>
          <w:lang w:val="lt-LT"/>
        </w:rPr>
        <w:tab/>
        <w:t>VEIKLIOJI MEDŽIAGA IR JOS KIEKIS</w:t>
      </w:r>
    </w:p>
    <w:p w14:paraId="3684B2F2" w14:textId="77777777" w:rsidR="00D67C43" w:rsidRPr="00E40CAE" w:rsidRDefault="00D67C43" w:rsidP="00D67C43">
      <w:pPr>
        <w:rPr>
          <w:szCs w:val="22"/>
        </w:rPr>
      </w:pPr>
    </w:p>
    <w:p w14:paraId="1BD1B09A" w14:textId="77777777" w:rsidR="00D67C43" w:rsidRPr="00E40CAE" w:rsidRDefault="00D67C43" w:rsidP="00D67C43">
      <w:pPr>
        <w:rPr>
          <w:szCs w:val="22"/>
        </w:rPr>
      </w:pPr>
      <w:r w:rsidRPr="00E40CAE">
        <w:rPr>
          <w:szCs w:val="22"/>
        </w:rPr>
        <w:t>Kiekvienoje tabletėje yra 7,5 mg meloksikamo.</w:t>
      </w:r>
    </w:p>
    <w:p w14:paraId="5670D0BF" w14:textId="77777777" w:rsidR="00D67C43" w:rsidRPr="00E40CAE" w:rsidRDefault="00D67C43" w:rsidP="00D67C43">
      <w:pPr>
        <w:rPr>
          <w:szCs w:val="22"/>
        </w:rPr>
      </w:pPr>
    </w:p>
    <w:p w14:paraId="41051032" w14:textId="77777777" w:rsidR="00D67C43" w:rsidRPr="00E40CAE" w:rsidRDefault="00D67C43" w:rsidP="00D67C43">
      <w:pPr>
        <w:rPr>
          <w:szCs w:val="22"/>
        </w:rPr>
      </w:pPr>
    </w:p>
    <w:p w14:paraId="7A4B1BB6" w14:textId="77777777" w:rsidR="00D67C43" w:rsidRPr="00E40CAE" w:rsidRDefault="00D67C43" w:rsidP="00D67C43">
      <w:pPr>
        <w:pStyle w:val="PI-1labEMEASMCA"/>
        <w:rPr>
          <w:noProof w:val="0"/>
          <w:sz w:val="22"/>
          <w:szCs w:val="22"/>
          <w:highlight w:val="lightGray"/>
          <w:lang w:val="lt-LT"/>
        </w:rPr>
      </w:pPr>
      <w:r w:rsidRPr="00E40CAE">
        <w:rPr>
          <w:noProof w:val="0"/>
          <w:sz w:val="22"/>
          <w:szCs w:val="22"/>
          <w:lang w:val="lt-LT"/>
        </w:rPr>
        <w:t>3.</w:t>
      </w:r>
      <w:r w:rsidRPr="00E40CAE">
        <w:rPr>
          <w:noProof w:val="0"/>
          <w:sz w:val="22"/>
          <w:szCs w:val="22"/>
          <w:lang w:val="lt-LT"/>
        </w:rPr>
        <w:tab/>
        <w:t>PAGALBINIŲ MEDŽIAGŲ SĄRAŠAS</w:t>
      </w:r>
    </w:p>
    <w:p w14:paraId="2E73153F" w14:textId="77777777" w:rsidR="00D67C43" w:rsidRPr="00E40CAE" w:rsidRDefault="00D67C43" w:rsidP="00D67C43">
      <w:pPr>
        <w:rPr>
          <w:szCs w:val="22"/>
        </w:rPr>
      </w:pPr>
    </w:p>
    <w:p w14:paraId="1002DCBE" w14:textId="77777777" w:rsidR="00D67C43" w:rsidRPr="00E40CAE" w:rsidRDefault="00D67C43" w:rsidP="00D67C43">
      <w:pPr>
        <w:rPr>
          <w:szCs w:val="22"/>
        </w:rPr>
      </w:pPr>
      <w:r w:rsidRPr="00E40CAE">
        <w:rPr>
          <w:szCs w:val="22"/>
        </w:rPr>
        <w:t>Sudėtyje yra laktozės monohidrato.</w:t>
      </w:r>
    </w:p>
    <w:p w14:paraId="58DB2A1B" w14:textId="77777777" w:rsidR="00D67C43" w:rsidRPr="00E40CAE" w:rsidRDefault="00D67C43" w:rsidP="00D67C43">
      <w:pPr>
        <w:rPr>
          <w:szCs w:val="22"/>
        </w:rPr>
      </w:pPr>
    </w:p>
    <w:p w14:paraId="6AEB39C7" w14:textId="77777777" w:rsidR="00D67C43" w:rsidRPr="00E40CAE" w:rsidRDefault="00D67C43" w:rsidP="00D67C43">
      <w:pPr>
        <w:rPr>
          <w:szCs w:val="22"/>
        </w:rPr>
      </w:pPr>
    </w:p>
    <w:p w14:paraId="5D147DAE" w14:textId="77777777" w:rsidR="00D67C43" w:rsidRPr="00E40CAE" w:rsidRDefault="00D67C43" w:rsidP="00D67C43">
      <w:pPr>
        <w:pStyle w:val="PI-1labEMEASMCA"/>
        <w:rPr>
          <w:noProof w:val="0"/>
          <w:sz w:val="22"/>
          <w:szCs w:val="22"/>
          <w:lang w:val="lt-LT"/>
        </w:rPr>
      </w:pPr>
      <w:r w:rsidRPr="00E40CAE">
        <w:rPr>
          <w:noProof w:val="0"/>
          <w:sz w:val="22"/>
          <w:szCs w:val="22"/>
          <w:lang w:val="lt-LT"/>
        </w:rPr>
        <w:t>4.</w:t>
      </w:r>
      <w:r w:rsidRPr="00E40CAE">
        <w:rPr>
          <w:noProof w:val="0"/>
          <w:sz w:val="22"/>
          <w:szCs w:val="22"/>
          <w:lang w:val="lt-LT"/>
        </w:rPr>
        <w:tab/>
        <w:t>FARMACINĖ FORMA IR KIEKIS PAKUOTĖJE</w:t>
      </w:r>
    </w:p>
    <w:p w14:paraId="762655BF" w14:textId="77777777" w:rsidR="00D67C43" w:rsidRPr="00E40CAE" w:rsidRDefault="00D67C43" w:rsidP="00D67C43">
      <w:pPr>
        <w:keepNext/>
        <w:tabs>
          <w:tab w:val="left" w:pos="360"/>
        </w:tabs>
        <w:rPr>
          <w:szCs w:val="22"/>
        </w:rPr>
      </w:pPr>
    </w:p>
    <w:p w14:paraId="37B482EA" w14:textId="77777777" w:rsidR="00D67C43" w:rsidRPr="00E40CAE" w:rsidRDefault="00D67C43" w:rsidP="00D67C43">
      <w:pPr>
        <w:keepNext/>
        <w:tabs>
          <w:tab w:val="left" w:pos="360"/>
        </w:tabs>
        <w:rPr>
          <w:szCs w:val="22"/>
          <w:highlight w:val="lightGray"/>
        </w:rPr>
      </w:pPr>
      <w:r w:rsidRPr="00E40CAE">
        <w:rPr>
          <w:szCs w:val="22"/>
        </w:rPr>
        <w:t>Tabletė</w:t>
      </w:r>
    </w:p>
    <w:p w14:paraId="230F0EAC" w14:textId="77777777" w:rsidR="00D67C43" w:rsidRPr="00E40CAE" w:rsidRDefault="00D67C43" w:rsidP="00D67C43">
      <w:pPr>
        <w:pStyle w:val="Pagrindinistekstas"/>
        <w:rPr>
          <w:i w:val="0"/>
          <w:color w:val="auto"/>
          <w:szCs w:val="22"/>
          <w:lang w:val="lt-LT"/>
        </w:rPr>
      </w:pPr>
      <w:r w:rsidRPr="00E40CAE">
        <w:rPr>
          <w:i w:val="0"/>
          <w:color w:val="auto"/>
          <w:szCs w:val="22"/>
          <w:lang w:val="lt-LT"/>
        </w:rPr>
        <w:t>30 tablečių</w:t>
      </w:r>
    </w:p>
    <w:p w14:paraId="13B290CA" w14:textId="77777777" w:rsidR="00D67C43" w:rsidRPr="00E40CAE" w:rsidRDefault="00D67C43" w:rsidP="00D67C43">
      <w:pPr>
        <w:pStyle w:val="Pagrindinistekstas"/>
        <w:rPr>
          <w:i w:val="0"/>
          <w:color w:val="auto"/>
          <w:szCs w:val="22"/>
          <w:lang w:val="lt-LT"/>
        </w:rPr>
      </w:pPr>
      <w:r w:rsidRPr="00E40CAE">
        <w:rPr>
          <w:i w:val="0"/>
          <w:color w:val="auto"/>
          <w:szCs w:val="22"/>
          <w:highlight w:val="lightGray"/>
          <w:lang w:val="lt-LT"/>
        </w:rPr>
        <w:t>50 tablečių</w:t>
      </w:r>
    </w:p>
    <w:p w14:paraId="4469409E" w14:textId="77777777" w:rsidR="00D67C43" w:rsidRPr="00E40CAE" w:rsidRDefault="00D67C43" w:rsidP="00D67C43">
      <w:pPr>
        <w:rPr>
          <w:szCs w:val="22"/>
        </w:rPr>
      </w:pPr>
    </w:p>
    <w:p w14:paraId="14E0BFD3" w14:textId="77777777" w:rsidR="00D67C43" w:rsidRPr="00E40CAE" w:rsidRDefault="00D67C43" w:rsidP="00D67C43">
      <w:pPr>
        <w:rPr>
          <w:szCs w:val="22"/>
        </w:rPr>
      </w:pPr>
    </w:p>
    <w:p w14:paraId="0D2BADA4" w14:textId="77777777" w:rsidR="00D67C43" w:rsidRPr="00E40CAE" w:rsidRDefault="00D67C43" w:rsidP="00D67C43">
      <w:pPr>
        <w:pStyle w:val="PI-1labEMEASMCA"/>
        <w:rPr>
          <w:noProof w:val="0"/>
          <w:sz w:val="22"/>
          <w:szCs w:val="22"/>
          <w:highlight w:val="lightGray"/>
          <w:lang w:val="lt-LT"/>
        </w:rPr>
      </w:pPr>
      <w:r w:rsidRPr="00E40CAE">
        <w:rPr>
          <w:noProof w:val="0"/>
          <w:sz w:val="22"/>
          <w:szCs w:val="22"/>
          <w:lang w:val="lt-LT"/>
        </w:rPr>
        <w:t>5.</w:t>
      </w:r>
      <w:r w:rsidRPr="00E40CAE">
        <w:rPr>
          <w:noProof w:val="0"/>
          <w:sz w:val="22"/>
          <w:szCs w:val="22"/>
          <w:lang w:val="lt-LT"/>
        </w:rPr>
        <w:tab/>
        <w:t>VARTOJIMO METODAS IR BŪDAS (-AI)</w:t>
      </w:r>
    </w:p>
    <w:p w14:paraId="5FB11197" w14:textId="77777777" w:rsidR="00D67C43" w:rsidRPr="00E40CAE" w:rsidRDefault="00D67C43" w:rsidP="00D67C43">
      <w:pPr>
        <w:rPr>
          <w:szCs w:val="22"/>
        </w:rPr>
      </w:pPr>
    </w:p>
    <w:p w14:paraId="26FCC3B8" w14:textId="77777777" w:rsidR="00D67C43" w:rsidRPr="00E40CAE" w:rsidRDefault="00D67C43" w:rsidP="00D67C43">
      <w:pPr>
        <w:rPr>
          <w:szCs w:val="22"/>
        </w:rPr>
      </w:pPr>
      <w:r w:rsidRPr="00E40CAE">
        <w:rPr>
          <w:szCs w:val="22"/>
        </w:rPr>
        <w:t>Vartoti per burną.</w:t>
      </w:r>
    </w:p>
    <w:p w14:paraId="49ED38F8" w14:textId="77777777" w:rsidR="00D67C43" w:rsidRPr="00E40CAE" w:rsidRDefault="00D67C43" w:rsidP="00D67C43">
      <w:pPr>
        <w:rPr>
          <w:szCs w:val="22"/>
        </w:rPr>
      </w:pPr>
      <w:r w:rsidRPr="00E40CAE">
        <w:rPr>
          <w:szCs w:val="22"/>
        </w:rPr>
        <w:t>Prieš vartojimą perskaitykite pakuotės lapelį.</w:t>
      </w:r>
    </w:p>
    <w:p w14:paraId="2CAF54BE" w14:textId="77777777" w:rsidR="00D67C43" w:rsidRPr="00E40CAE" w:rsidRDefault="00D67C43" w:rsidP="00D67C43">
      <w:pPr>
        <w:rPr>
          <w:szCs w:val="22"/>
        </w:rPr>
      </w:pPr>
    </w:p>
    <w:p w14:paraId="5D52BDE9" w14:textId="77777777" w:rsidR="00D67C43" w:rsidRPr="00E40CAE" w:rsidRDefault="00D67C43" w:rsidP="00D67C43">
      <w:pPr>
        <w:rPr>
          <w:szCs w:val="22"/>
        </w:rPr>
      </w:pPr>
    </w:p>
    <w:p w14:paraId="4A4C7906" w14:textId="77777777" w:rsidR="00D67C43" w:rsidRPr="00E40CAE" w:rsidRDefault="00D67C43" w:rsidP="00D67C43">
      <w:pPr>
        <w:pStyle w:val="PI-1labEMEASMCA"/>
        <w:rPr>
          <w:noProof w:val="0"/>
          <w:sz w:val="22"/>
          <w:szCs w:val="22"/>
          <w:lang w:val="lt-LT"/>
        </w:rPr>
      </w:pPr>
      <w:r w:rsidRPr="00E40CAE">
        <w:rPr>
          <w:noProof w:val="0"/>
          <w:sz w:val="22"/>
          <w:szCs w:val="22"/>
          <w:lang w:val="lt-LT"/>
        </w:rPr>
        <w:t>6.</w:t>
      </w:r>
      <w:r w:rsidRPr="00E40CAE">
        <w:rPr>
          <w:noProof w:val="0"/>
          <w:sz w:val="22"/>
          <w:szCs w:val="22"/>
          <w:lang w:val="lt-LT"/>
        </w:rPr>
        <w:tab/>
        <w:t>SPECIALUS ĮSPĖJIMAS, KAD VAISTINĮ PREPARATĄ BŪTINA LAIKYTI VAIKAMS NEPASTEBIMOJE IR NEPASIEKIAMOJE VIETOJE</w:t>
      </w:r>
    </w:p>
    <w:p w14:paraId="72CBABCD" w14:textId="77777777" w:rsidR="00D67C43" w:rsidRPr="00E40CAE" w:rsidRDefault="00D67C43" w:rsidP="00D67C43">
      <w:pPr>
        <w:rPr>
          <w:szCs w:val="22"/>
        </w:rPr>
      </w:pPr>
    </w:p>
    <w:p w14:paraId="0A8AC266" w14:textId="77777777" w:rsidR="00D67C43" w:rsidRPr="00E40CAE" w:rsidRDefault="00D67C43" w:rsidP="00D67C43">
      <w:pPr>
        <w:rPr>
          <w:szCs w:val="22"/>
        </w:rPr>
      </w:pPr>
      <w:r w:rsidRPr="00E40CAE">
        <w:rPr>
          <w:szCs w:val="22"/>
        </w:rPr>
        <w:t>Laikyti vaikams nepastebimoje ir nepasiekiamoje vietoje.</w:t>
      </w:r>
    </w:p>
    <w:p w14:paraId="08507E54" w14:textId="77777777" w:rsidR="00D67C43" w:rsidRPr="00E40CAE" w:rsidRDefault="00D67C43" w:rsidP="00D67C43">
      <w:pPr>
        <w:rPr>
          <w:szCs w:val="22"/>
        </w:rPr>
      </w:pPr>
    </w:p>
    <w:p w14:paraId="130B03A2" w14:textId="77777777" w:rsidR="00D67C43" w:rsidRPr="00E40CAE" w:rsidRDefault="00D67C43" w:rsidP="00D67C43">
      <w:pPr>
        <w:rPr>
          <w:szCs w:val="22"/>
        </w:rPr>
      </w:pPr>
    </w:p>
    <w:p w14:paraId="28970A49" w14:textId="77777777" w:rsidR="00D67C43" w:rsidRPr="00E40CAE" w:rsidRDefault="00D67C43" w:rsidP="00D67C43">
      <w:pPr>
        <w:pStyle w:val="PI-1labEMEASMCA"/>
        <w:rPr>
          <w:noProof w:val="0"/>
          <w:sz w:val="22"/>
          <w:szCs w:val="22"/>
          <w:highlight w:val="lightGray"/>
          <w:lang w:val="lt-LT"/>
        </w:rPr>
      </w:pPr>
      <w:r w:rsidRPr="00E40CAE">
        <w:rPr>
          <w:noProof w:val="0"/>
          <w:sz w:val="22"/>
          <w:szCs w:val="22"/>
          <w:lang w:val="lt-LT"/>
        </w:rPr>
        <w:t>7.</w:t>
      </w:r>
      <w:r w:rsidRPr="00E40CAE">
        <w:rPr>
          <w:noProof w:val="0"/>
          <w:sz w:val="22"/>
          <w:szCs w:val="22"/>
          <w:lang w:val="lt-LT"/>
        </w:rPr>
        <w:tab/>
        <w:t>KITAS (-I) SPECIALUS (-ŪS) ĮSPĖJIMAS (-AI) (JEI REIKIA)</w:t>
      </w:r>
    </w:p>
    <w:p w14:paraId="45726158" w14:textId="77777777" w:rsidR="00D67C43" w:rsidRPr="00E40CAE" w:rsidRDefault="00D67C43" w:rsidP="00D67C43">
      <w:pPr>
        <w:rPr>
          <w:szCs w:val="22"/>
        </w:rPr>
      </w:pPr>
    </w:p>
    <w:p w14:paraId="500D4A1B" w14:textId="77777777" w:rsidR="00D67C43" w:rsidRPr="00E40CAE" w:rsidRDefault="00D67C43" w:rsidP="00D67C43">
      <w:pPr>
        <w:rPr>
          <w:szCs w:val="22"/>
        </w:rPr>
      </w:pPr>
    </w:p>
    <w:p w14:paraId="28E0BF2F" w14:textId="77777777" w:rsidR="00D67C43" w:rsidRPr="00E40CAE" w:rsidRDefault="00D67C43" w:rsidP="00D67C43">
      <w:pPr>
        <w:pStyle w:val="PI-1labEMEASMCA"/>
        <w:rPr>
          <w:noProof w:val="0"/>
          <w:sz w:val="22"/>
          <w:szCs w:val="22"/>
          <w:highlight w:val="lightGray"/>
          <w:lang w:val="lt-LT"/>
        </w:rPr>
      </w:pPr>
      <w:r w:rsidRPr="00E40CAE">
        <w:rPr>
          <w:noProof w:val="0"/>
          <w:sz w:val="22"/>
          <w:szCs w:val="22"/>
          <w:lang w:val="lt-LT"/>
        </w:rPr>
        <w:t>8.</w:t>
      </w:r>
      <w:r w:rsidRPr="00E40CAE">
        <w:rPr>
          <w:noProof w:val="0"/>
          <w:sz w:val="22"/>
          <w:szCs w:val="22"/>
          <w:lang w:val="lt-LT"/>
        </w:rPr>
        <w:tab/>
        <w:t>TINKAMUMO LAIKAS</w:t>
      </w:r>
    </w:p>
    <w:p w14:paraId="51132B97" w14:textId="77777777" w:rsidR="00D67C43" w:rsidRPr="00E40CAE" w:rsidRDefault="00D67C43" w:rsidP="00D67C43">
      <w:pPr>
        <w:rPr>
          <w:szCs w:val="22"/>
        </w:rPr>
      </w:pPr>
    </w:p>
    <w:p w14:paraId="677C1E90" w14:textId="77777777" w:rsidR="00D67C43" w:rsidRPr="00E40CAE" w:rsidRDefault="00D67C43" w:rsidP="00D67C43">
      <w:pPr>
        <w:rPr>
          <w:szCs w:val="22"/>
        </w:rPr>
      </w:pPr>
      <w:r w:rsidRPr="00E40CAE">
        <w:rPr>
          <w:szCs w:val="22"/>
        </w:rPr>
        <w:t>EXP: {mm.MMMM}</w:t>
      </w:r>
    </w:p>
    <w:p w14:paraId="1FAD6AEF" w14:textId="77777777" w:rsidR="00D67C43" w:rsidRPr="00E40CAE" w:rsidRDefault="00D67C43" w:rsidP="00D67C43">
      <w:pPr>
        <w:rPr>
          <w:szCs w:val="22"/>
        </w:rPr>
      </w:pPr>
    </w:p>
    <w:p w14:paraId="5AEC0686" w14:textId="77777777" w:rsidR="00D67C43" w:rsidRPr="00E40CAE" w:rsidRDefault="00D67C43" w:rsidP="00D67C43">
      <w:pPr>
        <w:rPr>
          <w:szCs w:val="22"/>
        </w:rPr>
      </w:pPr>
    </w:p>
    <w:p w14:paraId="2BC32942" w14:textId="77777777" w:rsidR="00D67C43" w:rsidRPr="00E40CAE" w:rsidRDefault="00D67C43" w:rsidP="00D67C43">
      <w:pPr>
        <w:pStyle w:val="PI-1labEMEASMCA"/>
        <w:rPr>
          <w:noProof w:val="0"/>
          <w:sz w:val="22"/>
          <w:szCs w:val="22"/>
          <w:lang w:val="lt-LT"/>
        </w:rPr>
      </w:pPr>
      <w:r w:rsidRPr="00E40CAE">
        <w:rPr>
          <w:noProof w:val="0"/>
          <w:sz w:val="22"/>
          <w:szCs w:val="22"/>
          <w:lang w:val="lt-LT"/>
        </w:rPr>
        <w:t>9.</w:t>
      </w:r>
      <w:r w:rsidRPr="00E40CAE">
        <w:rPr>
          <w:noProof w:val="0"/>
          <w:sz w:val="22"/>
          <w:szCs w:val="22"/>
          <w:lang w:val="lt-LT"/>
        </w:rPr>
        <w:tab/>
        <w:t>SPECIALIOS LAIKYMO SĄLYGOS</w:t>
      </w:r>
    </w:p>
    <w:p w14:paraId="79129600" w14:textId="77777777" w:rsidR="00D67C43" w:rsidRPr="00E40CAE" w:rsidRDefault="00D67C43" w:rsidP="00D67C43">
      <w:pPr>
        <w:rPr>
          <w:szCs w:val="22"/>
        </w:rPr>
      </w:pPr>
    </w:p>
    <w:p w14:paraId="591173B6" w14:textId="77777777" w:rsidR="00D67C43" w:rsidRPr="00E40CAE" w:rsidRDefault="00D67C43" w:rsidP="00D67C43">
      <w:pPr>
        <w:rPr>
          <w:szCs w:val="22"/>
        </w:rPr>
      </w:pPr>
    </w:p>
    <w:p w14:paraId="0D90F4BF" w14:textId="77777777" w:rsidR="00D67C43" w:rsidRPr="00E40CAE" w:rsidRDefault="00D67C43" w:rsidP="00D67C43">
      <w:pPr>
        <w:pStyle w:val="PI-1labEMEASMCA"/>
        <w:rPr>
          <w:noProof w:val="0"/>
          <w:sz w:val="22"/>
          <w:szCs w:val="22"/>
          <w:lang w:val="lt-LT"/>
        </w:rPr>
      </w:pPr>
      <w:r w:rsidRPr="00E40CAE">
        <w:rPr>
          <w:noProof w:val="0"/>
          <w:sz w:val="22"/>
          <w:szCs w:val="22"/>
          <w:lang w:val="lt-LT"/>
        </w:rPr>
        <w:lastRenderedPageBreak/>
        <w:t>10.</w:t>
      </w:r>
      <w:r w:rsidRPr="00E40CAE">
        <w:rPr>
          <w:noProof w:val="0"/>
          <w:sz w:val="22"/>
          <w:szCs w:val="22"/>
          <w:lang w:val="lt-LT"/>
        </w:rPr>
        <w:tab/>
        <w:t xml:space="preserve">SPECIALIOS ATSARGUMO PRIEMONĖS DĖL NESUVARTOTO </w:t>
      </w:r>
      <w:r w:rsidRPr="00E40CAE">
        <w:rPr>
          <w:bCs/>
          <w:noProof w:val="0"/>
          <w:sz w:val="22"/>
          <w:szCs w:val="22"/>
          <w:lang w:val="lt-LT"/>
        </w:rPr>
        <w:t xml:space="preserve">VAISTINIO PREPARATO AR JO ATLIEKŲ </w:t>
      </w:r>
      <w:r w:rsidRPr="00E40CAE">
        <w:rPr>
          <w:noProof w:val="0"/>
          <w:sz w:val="22"/>
          <w:szCs w:val="22"/>
          <w:lang w:val="lt-LT"/>
        </w:rPr>
        <w:t>TVARKYMO (JEI REIKIA)</w:t>
      </w:r>
    </w:p>
    <w:p w14:paraId="0D09FEE2" w14:textId="77777777" w:rsidR="00D67C43" w:rsidRPr="00E40CAE" w:rsidRDefault="00D67C43" w:rsidP="00D67C43">
      <w:pPr>
        <w:rPr>
          <w:szCs w:val="22"/>
        </w:rPr>
      </w:pPr>
    </w:p>
    <w:p w14:paraId="5383E01E" w14:textId="77777777" w:rsidR="00D67C43" w:rsidRPr="00E40CAE" w:rsidRDefault="00D67C43" w:rsidP="00D67C43">
      <w:pPr>
        <w:rPr>
          <w:szCs w:val="22"/>
        </w:rPr>
      </w:pPr>
    </w:p>
    <w:p w14:paraId="0539CBB3" w14:textId="77777777" w:rsidR="00D67C43" w:rsidRPr="00E40CAE" w:rsidRDefault="00D67C43" w:rsidP="00D67C43">
      <w:pPr>
        <w:pStyle w:val="PI-1labEMEASMCA"/>
        <w:rPr>
          <w:noProof w:val="0"/>
          <w:sz w:val="22"/>
          <w:szCs w:val="22"/>
          <w:lang w:val="lt-LT"/>
        </w:rPr>
      </w:pPr>
      <w:r w:rsidRPr="00E40CAE">
        <w:rPr>
          <w:noProof w:val="0"/>
          <w:sz w:val="22"/>
          <w:szCs w:val="22"/>
          <w:lang w:val="lt-LT"/>
        </w:rPr>
        <w:t>11.</w:t>
      </w:r>
      <w:r w:rsidRPr="00E40CAE">
        <w:rPr>
          <w:noProof w:val="0"/>
          <w:sz w:val="22"/>
          <w:szCs w:val="22"/>
          <w:lang w:val="lt-LT"/>
        </w:rPr>
        <w:tab/>
        <w:t>REGISTRUOTOJO PAVADINIMAS IR ADRESAS</w:t>
      </w:r>
    </w:p>
    <w:p w14:paraId="15483B9E" w14:textId="77777777" w:rsidR="00D67C43" w:rsidRPr="00E40CAE" w:rsidRDefault="00D67C43" w:rsidP="00D67C43">
      <w:pPr>
        <w:rPr>
          <w:szCs w:val="22"/>
        </w:rPr>
      </w:pPr>
    </w:p>
    <w:p w14:paraId="0F23C89C" w14:textId="77777777" w:rsidR="00D67C43" w:rsidRPr="00E40CAE" w:rsidRDefault="00D67C43" w:rsidP="00D67C43">
      <w:pPr>
        <w:rPr>
          <w:szCs w:val="22"/>
        </w:rPr>
      </w:pPr>
      <w:r w:rsidRPr="00E40CAE">
        <w:rPr>
          <w:szCs w:val="22"/>
        </w:rPr>
        <w:t>G.L. Pharma GmbH</w:t>
      </w:r>
    </w:p>
    <w:p w14:paraId="6AD3C297" w14:textId="77777777" w:rsidR="00D67C43" w:rsidRPr="00E40CAE" w:rsidRDefault="00D67C43" w:rsidP="00D67C43">
      <w:pPr>
        <w:rPr>
          <w:szCs w:val="22"/>
        </w:rPr>
      </w:pPr>
      <w:r w:rsidRPr="00E40CAE">
        <w:rPr>
          <w:szCs w:val="22"/>
        </w:rPr>
        <w:t>Schlossplatz 1</w:t>
      </w:r>
    </w:p>
    <w:p w14:paraId="58DD045A" w14:textId="77777777" w:rsidR="00D67C43" w:rsidRPr="00E40CAE" w:rsidRDefault="00D67C43" w:rsidP="00D67C43">
      <w:pPr>
        <w:rPr>
          <w:szCs w:val="22"/>
        </w:rPr>
      </w:pPr>
      <w:r w:rsidRPr="00E40CAE">
        <w:rPr>
          <w:szCs w:val="22"/>
        </w:rPr>
        <w:t>8502 Lannach</w:t>
      </w:r>
    </w:p>
    <w:p w14:paraId="31FCE74F" w14:textId="77777777" w:rsidR="00D67C43" w:rsidRPr="00E40CAE" w:rsidRDefault="00D67C43" w:rsidP="00D67C43">
      <w:pPr>
        <w:pStyle w:val="Pagrindinistekstas"/>
        <w:rPr>
          <w:i w:val="0"/>
          <w:color w:val="auto"/>
          <w:szCs w:val="22"/>
          <w:lang w:val="lt-LT"/>
        </w:rPr>
      </w:pPr>
      <w:r w:rsidRPr="00E40CAE">
        <w:rPr>
          <w:i w:val="0"/>
          <w:color w:val="auto"/>
          <w:szCs w:val="22"/>
          <w:lang w:val="lt-LT"/>
        </w:rPr>
        <w:t>Austrija</w:t>
      </w:r>
    </w:p>
    <w:p w14:paraId="4E4289C8" w14:textId="77777777" w:rsidR="00D67C43" w:rsidRPr="00E40CAE" w:rsidRDefault="00D67C43" w:rsidP="00D67C43">
      <w:pPr>
        <w:rPr>
          <w:szCs w:val="22"/>
        </w:rPr>
      </w:pPr>
    </w:p>
    <w:p w14:paraId="69AC8D74" w14:textId="77777777" w:rsidR="00D67C43" w:rsidRPr="00E40CAE" w:rsidRDefault="00D67C43" w:rsidP="00D67C43">
      <w:pPr>
        <w:rPr>
          <w:szCs w:val="22"/>
        </w:rPr>
      </w:pPr>
    </w:p>
    <w:p w14:paraId="1BBB8624" w14:textId="77777777" w:rsidR="00D67C43" w:rsidRPr="00E40CAE" w:rsidRDefault="00D67C43" w:rsidP="00D67C43">
      <w:pPr>
        <w:pStyle w:val="PI-1labEMEASMCA"/>
        <w:rPr>
          <w:noProof w:val="0"/>
          <w:sz w:val="22"/>
          <w:szCs w:val="22"/>
          <w:lang w:val="lt-LT"/>
        </w:rPr>
      </w:pPr>
      <w:r w:rsidRPr="00E40CAE">
        <w:rPr>
          <w:noProof w:val="0"/>
          <w:sz w:val="22"/>
          <w:szCs w:val="22"/>
          <w:lang w:val="lt-LT"/>
        </w:rPr>
        <w:t>12.</w:t>
      </w:r>
      <w:r w:rsidRPr="00E40CAE">
        <w:rPr>
          <w:noProof w:val="0"/>
          <w:sz w:val="22"/>
          <w:szCs w:val="22"/>
          <w:lang w:val="lt-LT"/>
        </w:rPr>
        <w:tab/>
        <w:t>REGISTRACIJOS PAŽYMĖJIMO NUMERIAI</w:t>
      </w:r>
    </w:p>
    <w:p w14:paraId="0415D53E" w14:textId="77777777" w:rsidR="00D67C43" w:rsidRPr="00E40CAE" w:rsidRDefault="00D67C43" w:rsidP="00D67C43">
      <w:pPr>
        <w:rPr>
          <w:szCs w:val="22"/>
        </w:rPr>
      </w:pPr>
    </w:p>
    <w:p w14:paraId="54A26DE9" w14:textId="77777777" w:rsidR="00D67C43" w:rsidRPr="00E40CAE" w:rsidRDefault="00D67C43" w:rsidP="00D67C43">
      <w:pPr>
        <w:rPr>
          <w:szCs w:val="22"/>
        </w:rPr>
      </w:pPr>
      <w:r w:rsidRPr="00E40CAE">
        <w:rPr>
          <w:szCs w:val="22"/>
        </w:rPr>
        <w:t>N30 – LT/1/06/0584/001</w:t>
      </w:r>
    </w:p>
    <w:p w14:paraId="765F5AEF" w14:textId="77777777" w:rsidR="00D67C43" w:rsidRPr="00E40CAE" w:rsidRDefault="00D67C43" w:rsidP="00D67C43">
      <w:pPr>
        <w:rPr>
          <w:szCs w:val="22"/>
        </w:rPr>
      </w:pPr>
      <w:r w:rsidRPr="00E40CAE">
        <w:rPr>
          <w:szCs w:val="22"/>
          <w:highlight w:val="lightGray"/>
        </w:rPr>
        <w:t>N50 – LT/1/06/0584/002</w:t>
      </w:r>
    </w:p>
    <w:p w14:paraId="4330741E" w14:textId="77777777" w:rsidR="00D67C43" w:rsidRPr="00E40CAE" w:rsidRDefault="00D67C43" w:rsidP="00D67C43">
      <w:pPr>
        <w:rPr>
          <w:szCs w:val="22"/>
        </w:rPr>
      </w:pPr>
    </w:p>
    <w:p w14:paraId="34E36EF4" w14:textId="77777777" w:rsidR="00D67C43" w:rsidRPr="00E40CAE" w:rsidRDefault="00D67C43" w:rsidP="00D67C43">
      <w:pPr>
        <w:rPr>
          <w:szCs w:val="22"/>
        </w:rPr>
      </w:pPr>
    </w:p>
    <w:p w14:paraId="14244822" w14:textId="77777777" w:rsidR="00D67C43" w:rsidRPr="00E40CAE" w:rsidRDefault="00D67C43" w:rsidP="00D67C43">
      <w:pPr>
        <w:pStyle w:val="PI-1labEMEASMCA"/>
        <w:rPr>
          <w:noProof w:val="0"/>
          <w:sz w:val="22"/>
          <w:szCs w:val="22"/>
          <w:lang w:val="lt-LT"/>
        </w:rPr>
      </w:pPr>
      <w:r w:rsidRPr="00E40CAE">
        <w:rPr>
          <w:noProof w:val="0"/>
          <w:sz w:val="22"/>
          <w:szCs w:val="22"/>
          <w:lang w:val="lt-LT"/>
        </w:rPr>
        <w:t>13.</w:t>
      </w:r>
      <w:r w:rsidRPr="00E40CAE">
        <w:rPr>
          <w:noProof w:val="0"/>
          <w:sz w:val="22"/>
          <w:szCs w:val="22"/>
          <w:lang w:val="lt-LT"/>
        </w:rPr>
        <w:tab/>
        <w:t>SERIJOS NUMERIS</w:t>
      </w:r>
    </w:p>
    <w:p w14:paraId="4EEFEA63" w14:textId="77777777" w:rsidR="00D67C43" w:rsidRPr="00E40CAE" w:rsidRDefault="00D67C43" w:rsidP="00D67C43">
      <w:pPr>
        <w:rPr>
          <w:szCs w:val="22"/>
        </w:rPr>
      </w:pPr>
    </w:p>
    <w:p w14:paraId="64FFADFB" w14:textId="77777777" w:rsidR="00D67C43" w:rsidRPr="00E40CAE" w:rsidRDefault="00D67C43" w:rsidP="00D67C43">
      <w:pPr>
        <w:rPr>
          <w:szCs w:val="22"/>
        </w:rPr>
      </w:pPr>
      <w:r w:rsidRPr="00E40CAE">
        <w:rPr>
          <w:szCs w:val="22"/>
        </w:rPr>
        <w:t>Lot:</w:t>
      </w:r>
    </w:p>
    <w:p w14:paraId="3FC2641B" w14:textId="77777777" w:rsidR="00D67C43" w:rsidRPr="00E40CAE" w:rsidRDefault="00D67C43" w:rsidP="00D67C43">
      <w:pPr>
        <w:rPr>
          <w:szCs w:val="22"/>
        </w:rPr>
      </w:pPr>
    </w:p>
    <w:p w14:paraId="1F872532" w14:textId="77777777" w:rsidR="00D67C43" w:rsidRPr="00E40CAE" w:rsidRDefault="00D67C43" w:rsidP="00D67C43">
      <w:pPr>
        <w:rPr>
          <w:szCs w:val="22"/>
        </w:rPr>
      </w:pPr>
    </w:p>
    <w:p w14:paraId="1EAAAA49" w14:textId="77777777" w:rsidR="00D67C43" w:rsidRPr="00E40CAE" w:rsidRDefault="00D67C43" w:rsidP="00D67C43">
      <w:pPr>
        <w:pStyle w:val="PI-1labEMEASMCA"/>
        <w:rPr>
          <w:noProof w:val="0"/>
          <w:sz w:val="22"/>
          <w:szCs w:val="22"/>
          <w:lang w:val="lt-LT"/>
        </w:rPr>
      </w:pPr>
      <w:r w:rsidRPr="00E40CAE">
        <w:rPr>
          <w:noProof w:val="0"/>
          <w:sz w:val="22"/>
          <w:szCs w:val="22"/>
          <w:lang w:val="lt-LT"/>
        </w:rPr>
        <w:t>14.</w:t>
      </w:r>
      <w:r w:rsidRPr="00E40CAE">
        <w:rPr>
          <w:noProof w:val="0"/>
          <w:sz w:val="22"/>
          <w:szCs w:val="22"/>
          <w:lang w:val="lt-LT"/>
        </w:rPr>
        <w:tab/>
        <w:t>PARDAVIMO (IŠDAVIMO) TVARKA</w:t>
      </w:r>
    </w:p>
    <w:p w14:paraId="14537210" w14:textId="77777777" w:rsidR="00D67C43" w:rsidRPr="00E40CAE" w:rsidRDefault="00D67C43" w:rsidP="00D67C43">
      <w:pPr>
        <w:rPr>
          <w:szCs w:val="22"/>
        </w:rPr>
      </w:pPr>
    </w:p>
    <w:p w14:paraId="604B847C" w14:textId="77777777" w:rsidR="00D67C43" w:rsidRPr="00E40CAE" w:rsidRDefault="00D67C43" w:rsidP="00D67C43">
      <w:pPr>
        <w:rPr>
          <w:szCs w:val="22"/>
        </w:rPr>
      </w:pPr>
      <w:r w:rsidRPr="00E40CAE">
        <w:rPr>
          <w:szCs w:val="22"/>
        </w:rPr>
        <w:t>Receptinis vaistas</w:t>
      </w:r>
    </w:p>
    <w:p w14:paraId="4C267D7C" w14:textId="77777777" w:rsidR="00D67C43" w:rsidRPr="00E40CAE" w:rsidRDefault="00D67C43" w:rsidP="00D67C43">
      <w:pPr>
        <w:rPr>
          <w:szCs w:val="22"/>
        </w:rPr>
      </w:pPr>
    </w:p>
    <w:p w14:paraId="7BA8E239" w14:textId="77777777" w:rsidR="00D67C43" w:rsidRPr="00E40CAE" w:rsidRDefault="00D67C43" w:rsidP="00D67C43">
      <w:pPr>
        <w:rPr>
          <w:szCs w:val="22"/>
        </w:rPr>
      </w:pPr>
    </w:p>
    <w:p w14:paraId="18FB9F4B" w14:textId="77777777" w:rsidR="00D67C43" w:rsidRPr="00E40CAE" w:rsidRDefault="00D67C43" w:rsidP="00D67C43">
      <w:pPr>
        <w:pStyle w:val="PI-1labEMEASMCA"/>
        <w:rPr>
          <w:noProof w:val="0"/>
          <w:sz w:val="22"/>
          <w:szCs w:val="22"/>
          <w:lang w:val="lt-LT"/>
        </w:rPr>
      </w:pPr>
      <w:r w:rsidRPr="00E40CAE">
        <w:rPr>
          <w:noProof w:val="0"/>
          <w:sz w:val="22"/>
          <w:szCs w:val="22"/>
          <w:lang w:val="lt-LT"/>
        </w:rPr>
        <w:t>15.</w:t>
      </w:r>
      <w:r w:rsidRPr="00E40CAE">
        <w:rPr>
          <w:noProof w:val="0"/>
          <w:sz w:val="22"/>
          <w:szCs w:val="22"/>
          <w:lang w:val="lt-LT"/>
        </w:rPr>
        <w:tab/>
        <w:t>VARTOJIMO INSTRUKCIJA</w:t>
      </w:r>
    </w:p>
    <w:p w14:paraId="081ABA05" w14:textId="77777777" w:rsidR="00D67C43" w:rsidRPr="00E40CAE" w:rsidRDefault="00D67C43" w:rsidP="00D67C43">
      <w:pPr>
        <w:rPr>
          <w:szCs w:val="22"/>
        </w:rPr>
      </w:pPr>
    </w:p>
    <w:p w14:paraId="045F0705" w14:textId="77777777" w:rsidR="00D67C43" w:rsidRPr="00E40CAE" w:rsidRDefault="00D67C43" w:rsidP="00D67C43">
      <w:pPr>
        <w:rPr>
          <w:szCs w:val="22"/>
        </w:rPr>
      </w:pPr>
    </w:p>
    <w:p w14:paraId="4C9CFCF1" w14:textId="77777777" w:rsidR="00D67C43" w:rsidRPr="00E40CAE" w:rsidRDefault="00D67C43" w:rsidP="00D67C43">
      <w:pPr>
        <w:pStyle w:val="PI-1labEMEASMCA"/>
        <w:rPr>
          <w:noProof w:val="0"/>
          <w:sz w:val="22"/>
          <w:szCs w:val="22"/>
          <w:lang w:val="lt-LT"/>
        </w:rPr>
      </w:pPr>
      <w:r w:rsidRPr="00E40CAE">
        <w:rPr>
          <w:noProof w:val="0"/>
          <w:sz w:val="22"/>
          <w:szCs w:val="22"/>
          <w:lang w:val="lt-LT"/>
        </w:rPr>
        <w:t>16.</w:t>
      </w:r>
      <w:r w:rsidRPr="00E40CAE">
        <w:rPr>
          <w:noProof w:val="0"/>
          <w:sz w:val="22"/>
          <w:szCs w:val="22"/>
          <w:lang w:val="lt-LT"/>
        </w:rPr>
        <w:tab/>
        <w:t>INFORMACIJA BRAILIO RAŠTU</w:t>
      </w:r>
    </w:p>
    <w:p w14:paraId="3DA0973F" w14:textId="77777777" w:rsidR="00D67C43" w:rsidRPr="00E40CAE" w:rsidRDefault="00D67C43" w:rsidP="00D67C43">
      <w:pPr>
        <w:rPr>
          <w:szCs w:val="22"/>
        </w:rPr>
      </w:pPr>
    </w:p>
    <w:p w14:paraId="54D722BA" w14:textId="77777777" w:rsidR="00D67C43" w:rsidRPr="00E40CAE" w:rsidRDefault="00D67C43" w:rsidP="00D67C43">
      <w:pPr>
        <w:rPr>
          <w:szCs w:val="22"/>
        </w:rPr>
      </w:pPr>
      <w:r w:rsidRPr="00E40CAE">
        <w:rPr>
          <w:szCs w:val="22"/>
        </w:rPr>
        <w:t>Mexolan 7,5 mg</w:t>
      </w:r>
    </w:p>
    <w:p w14:paraId="5C5C276A" w14:textId="77777777" w:rsidR="00D67C43" w:rsidRPr="00E40CAE" w:rsidRDefault="00D67C43" w:rsidP="00D67C43">
      <w:pPr>
        <w:rPr>
          <w:szCs w:val="22"/>
        </w:rPr>
      </w:pPr>
    </w:p>
    <w:p w14:paraId="5660F249" w14:textId="77777777" w:rsidR="00D67C43" w:rsidRPr="00E40CAE" w:rsidRDefault="00D67C43" w:rsidP="00D67C43">
      <w:pPr>
        <w:spacing w:line="240" w:lineRule="auto"/>
        <w:rPr>
          <w:noProof/>
          <w:szCs w:val="22"/>
          <w:shd w:val="clear" w:color="auto" w:fill="CCCCCC"/>
        </w:rPr>
      </w:pPr>
    </w:p>
    <w:p w14:paraId="603BC01F" w14:textId="77777777" w:rsidR="00D67C43" w:rsidRPr="00E40CAE" w:rsidRDefault="00D67C43" w:rsidP="00D67C43">
      <w:pPr>
        <w:pStyle w:val="Sraopastraipa"/>
        <w:keepNext/>
        <w:numPr>
          <w:ilvl w:val="0"/>
          <w:numId w:val="30"/>
        </w:numPr>
        <w:pBdr>
          <w:top w:val="single" w:sz="4" w:space="1" w:color="auto"/>
          <w:left w:val="single" w:sz="4" w:space="4" w:color="auto"/>
          <w:bottom w:val="single" w:sz="4" w:space="1" w:color="auto"/>
          <w:right w:val="single" w:sz="4" w:space="4" w:color="auto"/>
        </w:pBdr>
        <w:spacing w:line="240" w:lineRule="auto"/>
        <w:ind w:hanging="1440"/>
        <w:outlineLvl w:val="0"/>
        <w:rPr>
          <w:i/>
          <w:noProof/>
        </w:rPr>
      </w:pPr>
      <w:r w:rsidRPr="00E40CAE">
        <w:rPr>
          <w:b/>
          <w:noProof/>
        </w:rPr>
        <w:t>UNIKALUS IDENTIFIKATORIUS – 2D BRŪKŠNINIS KODAS</w:t>
      </w:r>
    </w:p>
    <w:p w14:paraId="6F464AC9" w14:textId="77777777" w:rsidR="00D67C43" w:rsidRPr="00E40CAE" w:rsidRDefault="00D67C43" w:rsidP="00D67C43">
      <w:pPr>
        <w:tabs>
          <w:tab w:val="clear" w:pos="567"/>
        </w:tabs>
        <w:spacing w:line="240" w:lineRule="auto"/>
        <w:rPr>
          <w:noProof/>
        </w:rPr>
      </w:pPr>
    </w:p>
    <w:p w14:paraId="76B005F0" w14:textId="77777777" w:rsidR="00D67C43" w:rsidRPr="00E40CAE" w:rsidRDefault="00D67C43" w:rsidP="00D67C43">
      <w:pPr>
        <w:spacing w:line="240" w:lineRule="auto"/>
        <w:rPr>
          <w:noProof/>
          <w:szCs w:val="22"/>
          <w:shd w:val="clear" w:color="auto" w:fill="CCCCCC"/>
        </w:rPr>
      </w:pPr>
      <w:r w:rsidRPr="00E40CAE">
        <w:rPr>
          <w:noProof/>
          <w:highlight w:val="lightGray"/>
        </w:rPr>
        <w:t>2D brūkšninis kodas su nurodytu unikaliu identifikatoriumi.</w:t>
      </w:r>
    </w:p>
    <w:p w14:paraId="59E0D161" w14:textId="77777777" w:rsidR="00D67C43" w:rsidRPr="00E40CAE" w:rsidRDefault="00D67C43" w:rsidP="00D67C43">
      <w:pPr>
        <w:spacing w:line="240" w:lineRule="auto"/>
        <w:rPr>
          <w:noProof/>
          <w:szCs w:val="22"/>
          <w:shd w:val="clear" w:color="auto" w:fill="CCCCCC"/>
        </w:rPr>
      </w:pPr>
    </w:p>
    <w:p w14:paraId="20CD668F" w14:textId="77777777" w:rsidR="00D67C43" w:rsidRPr="00E40CAE" w:rsidRDefault="00D67C43" w:rsidP="00D67C43">
      <w:pPr>
        <w:spacing w:line="240" w:lineRule="auto"/>
        <w:rPr>
          <w:noProof/>
          <w:vanish/>
          <w:szCs w:val="22"/>
        </w:rPr>
      </w:pPr>
    </w:p>
    <w:p w14:paraId="02E43A25" w14:textId="77777777" w:rsidR="00D67C43" w:rsidRPr="00E40CAE" w:rsidRDefault="00D67C43" w:rsidP="00D67C43">
      <w:pPr>
        <w:tabs>
          <w:tab w:val="clear" w:pos="567"/>
        </w:tabs>
        <w:spacing w:line="240" w:lineRule="auto"/>
        <w:rPr>
          <w:noProof/>
          <w:vanish/>
          <w:szCs w:val="22"/>
        </w:rPr>
      </w:pPr>
    </w:p>
    <w:p w14:paraId="089747C8" w14:textId="77777777" w:rsidR="00D67C43" w:rsidRPr="00E40CAE" w:rsidRDefault="00D67C43" w:rsidP="00D67C43">
      <w:pPr>
        <w:tabs>
          <w:tab w:val="clear" w:pos="567"/>
        </w:tabs>
        <w:spacing w:line="240" w:lineRule="auto"/>
        <w:rPr>
          <w:noProof/>
        </w:rPr>
      </w:pPr>
    </w:p>
    <w:p w14:paraId="2EA968D3" w14:textId="77777777" w:rsidR="00D67C43" w:rsidRPr="00E40CAE" w:rsidRDefault="00D67C43" w:rsidP="00D67C43">
      <w:pPr>
        <w:pStyle w:val="Sraopastraipa"/>
        <w:keepNext/>
        <w:numPr>
          <w:ilvl w:val="0"/>
          <w:numId w:val="30"/>
        </w:numPr>
        <w:pBdr>
          <w:top w:val="single" w:sz="4" w:space="1" w:color="auto"/>
          <w:left w:val="single" w:sz="4" w:space="4" w:color="auto"/>
          <w:bottom w:val="single" w:sz="4" w:space="1" w:color="auto"/>
          <w:right w:val="single" w:sz="4" w:space="4" w:color="auto"/>
        </w:pBdr>
        <w:spacing w:line="240" w:lineRule="auto"/>
        <w:ind w:hanging="1440"/>
        <w:outlineLvl w:val="0"/>
        <w:rPr>
          <w:i/>
          <w:noProof/>
        </w:rPr>
      </w:pPr>
      <w:r w:rsidRPr="00E40CAE">
        <w:rPr>
          <w:b/>
          <w:noProof/>
        </w:rPr>
        <w:t>UNIKALUS IDENTIFIKATORIUS – ŽMONĖMS SUPRANTAMI DUOMENYS</w:t>
      </w:r>
    </w:p>
    <w:p w14:paraId="342734B8" w14:textId="77777777" w:rsidR="00D67C43" w:rsidRPr="00E40CAE" w:rsidRDefault="00D67C43" w:rsidP="00D67C43">
      <w:pPr>
        <w:tabs>
          <w:tab w:val="clear" w:pos="567"/>
        </w:tabs>
        <w:spacing w:line="240" w:lineRule="auto"/>
        <w:rPr>
          <w:noProof/>
        </w:rPr>
      </w:pPr>
    </w:p>
    <w:p w14:paraId="5F1E4BC6" w14:textId="77777777" w:rsidR="00D67C43" w:rsidRPr="00E40CAE" w:rsidRDefault="00D67C43" w:rsidP="00D67C43">
      <w:r w:rsidRPr="00E40CAE">
        <w:t xml:space="preserve">PC: </w:t>
      </w:r>
    </w:p>
    <w:p w14:paraId="284DD3B8" w14:textId="77777777" w:rsidR="00D67C43" w:rsidRPr="00E40CAE" w:rsidRDefault="00D67C43" w:rsidP="00D67C43">
      <w:pPr>
        <w:rPr>
          <w:szCs w:val="22"/>
        </w:rPr>
      </w:pPr>
      <w:r w:rsidRPr="00E40CAE">
        <w:t xml:space="preserve">SN: </w:t>
      </w:r>
    </w:p>
    <w:p w14:paraId="4CC0017A" w14:textId="77777777" w:rsidR="00D67C43" w:rsidRPr="00E40CAE" w:rsidRDefault="00D67C43" w:rsidP="00D67C43">
      <w:pPr>
        <w:rPr>
          <w:szCs w:val="22"/>
        </w:rPr>
      </w:pPr>
      <w:r w:rsidRPr="00E40CAE">
        <w:rPr>
          <w:highlight w:val="lightGray"/>
        </w:rPr>
        <w:t>NN:</w:t>
      </w:r>
      <w:r w:rsidRPr="00E40CAE">
        <w:t xml:space="preserve"> </w:t>
      </w:r>
    </w:p>
    <w:p w14:paraId="7D0571AB" w14:textId="77777777" w:rsidR="00D67C43" w:rsidRPr="00E40CAE" w:rsidRDefault="00D67C43" w:rsidP="00D67C43">
      <w:pPr>
        <w:ind w:left="-198"/>
        <w:rPr>
          <w:szCs w:val="22"/>
        </w:rPr>
      </w:pPr>
    </w:p>
    <w:p w14:paraId="54E6B0D8" w14:textId="77777777" w:rsidR="00D67C43" w:rsidRPr="00E40CAE" w:rsidRDefault="00D67C43" w:rsidP="00D67C43">
      <w:pPr>
        <w:rPr>
          <w:szCs w:val="22"/>
        </w:rPr>
      </w:pPr>
    </w:p>
    <w:p w14:paraId="311B34E6" w14:textId="77777777" w:rsidR="00D67C43" w:rsidRPr="00E40CAE" w:rsidRDefault="00D67C43" w:rsidP="00D67C43">
      <w:pPr>
        <w:rPr>
          <w:szCs w:val="22"/>
        </w:rPr>
      </w:pPr>
    </w:p>
    <w:p w14:paraId="7BC91AA4" w14:textId="77777777" w:rsidR="00D67C43" w:rsidRPr="00E40CAE" w:rsidRDefault="00D67C43" w:rsidP="00D67C43">
      <w:pPr>
        <w:pStyle w:val="PI-1labEMEASMCA"/>
        <w:rPr>
          <w:noProof w:val="0"/>
          <w:sz w:val="22"/>
          <w:szCs w:val="22"/>
          <w:lang w:val="lt-LT"/>
        </w:rPr>
      </w:pPr>
      <w:r w:rsidRPr="00E40CAE">
        <w:rPr>
          <w:sz w:val="22"/>
          <w:szCs w:val="22"/>
          <w:lang w:val="lt-LT"/>
        </w:rPr>
        <w:br w:type="page"/>
      </w:r>
      <w:r w:rsidRPr="00E40CAE">
        <w:rPr>
          <w:noProof w:val="0"/>
          <w:sz w:val="22"/>
          <w:szCs w:val="22"/>
          <w:lang w:val="lt-LT"/>
        </w:rPr>
        <w:lastRenderedPageBreak/>
        <w:t xml:space="preserve">MINIMALI </w:t>
      </w:r>
      <w:r w:rsidRPr="00E40CAE">
        <w:rPr>
          <w:caps/>
          <w:noProof w:val="0"/>
          <w:sz w:val="22"/>
          <w:szCs w:val="22"/>
          <w:lang w:val="lt-LT"/>
        </w:rPr>
        <w:t xml:space="preserve">informacija ant </w:t>
      </w:r>
      <w:r w:rsidRPr="00E40CAE">
        <w:rPr>
          <w:noProof w:val="0"/>
          <w:sz w:val="22"/>
          <w:szCs w:val="22"/>
          <w:lang w:val="lt-LT"/>
        </w:rPr>
        <w:t>LIZDINIŲ PLOKŠTELIŲ ARBA DVISLUOKSNIŲ JUOSTELIŲ</w:t>
      </w:r>
    </w:p>
    <w:p w14:paraId="6D100388" w14:textId="77777777" w:rsidR="00D67C43" w:rsidRPr="00E40CAE" w:rsidRDefault="00D67C43" w:rsidP="00D67C43">
      <w:pPr>
        <w:pStyle w:val="PI-1labEMEASMCA"/>
        <w:rPr>
          <w:noProof w:val="0"/>
          <w:sz w:val="22"/>
          <w:szCs w:val="22"/>
          <w:lang w:val="lt-LT"/>
        </w:rPr>
      </w:pPr>
    </w:p>
    <w:p w14:paraId="1A645F49" w14:textId="77777777" w:rsidR="00D67C43" w:rsidRPr="00E40CAE" w:rsidRDefault="00D67C43" w:rsidP="00D67C43">
      <w:pPr>
        <w:pStyle w:val="PI-1labEMEASMCA"/>
        <w:rPr>
          <w:noProof w:val="0"/>
          <w:sz w:val="22"/>
          <w:szCs w:val="22"/>
          <w:lang w:val="lt-LT"/>
        </w:rPr>
      </w:pPr>
      <w:r w:rsidRPr="00E40CAE">
        <w:rPr>
          <w:noProof w:val="0"/>
          <w:sz w:val="22"/>
          <w:szCs w:val="22"/>
          <w:lang w:val="lt-LT"/>
        </w:rPr>
        <w:t>LIZDINĖ PLOKŠTELĖ</w:t>
      </w:r>
    </w:p>
    <w:p w14:paraId="17A83622" w14:textId="77777777" w:rsidR="00D67C43" w:rsidRPr="00E40CAE" w:rsidRDefault="00D67C43" w:rsidP="00D67C43">
      <w:pPr>
        <w:rPr>
          <w:szCs w:val="22"/>
        </w:rPr>
      </w:pPr>
    </w:p>
    <w:p w14:paraId="2B317C30" w14:textId="77777777" w:rsidR="00D67C43" w:rsidRPr="00E40CAE" w:rsidRDefault="00D67C43" w:rsidP="00D67C43">
      <w:pPr>
        <w:rPr>
          <w:szCs w:val="22"/>
        </w:rPr>
      </w:pPr>
    </w:p>
    <w:p w14:paraId="2475FC01" w14:textId="77777777" w:rsidR="00D67C43" w:rsidRPr="00E40CAE" w:rsidRDefault="00D67C43" w:rsidP="00D67C43">
      <w:pPr>
        <w:pStyle w:val="PI-1labEMEASMCA"/>
        <w:rPr>
          <w:noProof w:val="0"/>
          <w:sz w:val="22"/>
          <w:szCs w:val="22"/>
          <w:lang w:val="lt-LT"/>
        </w:rPr>
      </w:pPr>
      <w:r w:rsidRPr="00E40CAE">
        <w:rPr>
          <w:noProof w:val="0"/>
          <w:sz w:val="22"/>
          <w:szCs w:val="22"/>
          <w:lang w:val="lt-LT"/>
        </w:rPr>
        <w:t>1.</w:t>
      </w:r>
      <w:r w:rsidRPr="00E40CAE">
        <w:rPr>
          <w:noProof w:val="0"/>
          <w:sz w:val="22"/>
          <w:szCs w:val="22"/>
          <w:lang w:val="lt-LT"/>
        </w:rPr>
        <w:tab/>
        <w:t>VAISTINIO PREPARATO PAVADINIMAS</w:t>
      </w:r>
    </w:p>
    <w:p w14:paraId="5D517F8A" w14:textId="77777777" w:rsidR="00D67C43" w:rsidRPr="00E40CAE" w:rsidRDefault="00D67C43" w:rsidP="00D67C43">
      <w:pPr>
        <w:rPr>
          <w:szCs w:val="22"/>
        </w:rPr>
      </w:pPr>
    </w:p>
    <w:p w14:paraId="1A96AE6C" w14:textId="77777777" w:rsidR="00D67C43" w:rsidRPr="00E40CAE" w:rsidRDefault="00D67C43" w:rsidP="00D67C43">
      <w:pPr>
        <w:rPr>
          <w:szCs w:val="22"/>
        </w:rPr>
      </w:pPr>
      <w:r w:rsidRPr="00E40CAE">
        <w:rPr>
          <w:szCs w:val="22"/>
        </w:rPr>
        <w:t xml:space="preserve">Mexolan 7,5 mg </w:t>
      </w:r>
    </w:p>
    <w:p w14:paraId="21AE1E2F" w14:textId="77777777" w:rsidR="00D67C43" w:rsidRPr="00E40CAE" w:rsidRDefault="00D67C43" w:rsidP="00D67C43">
      <w:pPr>
        <w:rPr>
          <w:szCs w:val="22"/>
        </w:rPr>
      </w:pPr>
      <w:r w:rsidRPr="00E40CAE">
        <w:rPr>
          <w:szCs w:val="22"/>
        </w:rPr>
        <w:t>Meloxicamum</w:t>
      </w:r>
    </w:p>
    <w:p w14:paraId="2FC8A659" w14:textId="77777777" w:rsidR="00D67C43" w:rsidRPr="00E40CAE" w:rsidRDefault="00D67C43" w:rsidP="00D67C43">
      <w:pPr>
        <w:rPr>
          <w:szCs w:val="22"/>
        </w:rPr>
      </w:pPr>
    </w:p>
    <w:p w14:paraId="3FA283CB" w14:textId="77777777" w:rsidR="00D67C43" w:rsidRPr="00E40CAE" w:rsidRDefault="00D67C43" w:rsidP="00D67C43">
      <w:pPr>
        <w:rPr>
          <w:szCs w:val="22"/>
        </w:rPr>
      </w:pPr>
    </w:p>
    <w:p w14:paraId="58A6C5F5" w14:textId="77777777" w:rsidR="00D67C43" w:rsidRPr="00E40CAE" w:rsidRDefault="00D67C43" w:rsidP="00D67C43">
      <w:pPr>
        <w:pStyle w:val="PI-1labEMEASMCA"/>
        <w:rPr>
          <w:noProof w:val="0"/>
          <w:sz w:val="22"/>
          <w:szCs w:val="22"/>
          <w:lang w:val="lt-LT"/>
        </w:rPr>
      </w:pPr>
      <w:r w:rsidRPr="00E40CAE">
        <w:rPr>
          <w:noProof w:val="0"/>
          <w:sz w:val="22"/>
          <w:szCs w:val="22"/>
          <w:lang w:val="lt-LT"/>
        </w:rPr>
        <w:t>2.</w:t>
      </w:r>
      <w:r w:rsidRPr="00E40CAE">
        <w:rPr>
          <w:noProof w:val="0"/>
          <w:sz w:val="22"/>
          <w:szCs w:val="22"/>
          <w:lang w:val="lt-LT"/>
        </w:rPr>
        <w:tab/>
        <w:t>REGISTRUOTOJO PAVADINIMAS</w:t>
      </w:r>
    </w:p>
    <w:p w14:paraId="11051F39" w14:textId="77777777" w:rsidR="00D67C43" w:rsidRPr="00E40CAE" w:rsidRDefault="00D67C43" w:rsidP="00D67C43">
      <w:pPr>
        <w:rPr>
          <w:szCs w:val="22"/>
        </w:rPr>
      </w:pPr>
    </w:p>
    <w:p w14:paraId="0C8B91AC" w14:textId="77777777" w:rsidR="00D67C43" w:rsidRPr="00E40CAE" w:rsidRDefault="00D67C43" w:rsidP="00D67C43">
      <w:pPr>
        <w:rPr>
          <w:szCs w:val="22"/>
        </w:rPr>
      </w:pPr>
      <w:r w:rsidRPr="00E40CAE">
        <w:rPr>
          <w:szCs w:val="22"/>
        </w:rPr>
        <w:t>G.L. Pharma GmbH</w:t>
      </w:r>
    </w:p>
    <w:p w14:paraId="61601D4B" w14:textId="77777777" w:rsidR="00D67C43" w:rsidRPr="00E40CAE" w:rsidRDefault="00D67C43" w:rsidP="00D67C43">
      <w:pPr>
        <w:rPr>
          <w:szCs w:val="22"/>
        </w:rPr>
      </w:pPr>
    </w:p>
    <w:p w14:paraId="3F50ADB9" w14:textId="77777777" w:rsidR="00D67C43" w:rsidRPr="00E40CAE" w:rsidRDefault="00D67C43" w:rsidP="00D67C43">
      <w:pPr>
        <w:rPr>
          <w:szCs w:val="22"/>
        </w:rPr>
      </w:pPr>
    </w:p>
    <w:p w14:paraId="15256621" w14:textId="77777777" w:rsidR="00D67C43" w:rsidRPr="00E40CAE" w:rsidRDefault="00D67C43" w:rsidP="00D67C43">
      <w:pPr>
        <w:pStyle w:val="PI-1labEMEASMCA"/>
        <w:rPr>
          <w:noProof w:val="0"/>
          <w:sz w:val="22"/>
          <w:szCs w:val="22"/>
          <w:lang w:val="lt-LT"/>
        </w:rPr>
      </w:pPr>
      <w:r w:rsidRPr="00E40CAE">
        <w:rPr>
          <w:noProof w:val="0"/>
          <w:sz w:val="22"/>
          <w:szCs w:val="22"/>
          <w:lang w:val="lt-LT"/>
        </w:rPr>
        <w:t>3.</w:t>
      </w:r>
      <w:r w:rsidRPr="00E40CAE">
        <w:rPr>
          <w:noProof w:val="0"/>
          <w:sz w:val="22"/>
          <w:szCs w:val="22"/>
          <w:lang w:val="lt-LT"/>
        </w:rPr>
        <w:tab/>
        <w:t>TINKAMUMO LAIKAS</w:t>
      </w:r>
    </w:p>
    <w:p w14:paraId="56CBC43F" w14:textId="77777777" w:rsidR="00D67C43" w:rsidRPr="00E40CAE" w:rsidRDefault="00D67C43" w:rsidP="00D67C43">
      <w:pPr>
        <w:rPr>
          <w:szCs w:val="22"/>
        </w:rPr>
      </w:pPr>
    </w:p>
    <w:p w14:paraId="623490EE" w14:textId="77777777" w:rsidR="00D67C43" w:rsidRPr="00E40CAE" w:rsidRDefault="00D67C43" w:rsidP="00D67C43">
      <w:pPr>
        <w:rPr>
          <w:szCs w:val="22"/>
        </w:rPr>
      </w:pPr>
      <w:r w:rsidRPr="00E40CAE">
        <w:rPr>
          <w:szCs w:val="22"/>
        </w:rPr>
        <w:t>EXP {mm.MMMM}</w:t>
      </w:r>
    </w:p>
    <w:p w14:paraId="15A8F7D2" w14:textId="77777777" w:rsidR="00D67C43" w:rsidRPr="00E40CAE" w:rsidRDefault="00D67C43" w:rsidP="00D67C43">
      <w:pPr>
        <w:rPr>
          <w:szCs w:val="22"/>
        </w:rPr>
      </w:pPr>
    </w:p>
    <w:p w14:paraId="0E37E259" w14:textId="77777777" w:rsidR="00D67C43" w:rsidRPr="00E40CAE" w:rsidRDefault="00D67C43" w:rsidP="00D67C43">
      <w:pPr>
        <w:rPr>
          <w:szCs w:val="22"/>
        </w:rPr>
      </w:pPr>
    </w:p>
    <w:p w14:paraId="10F32682" w14:textId="77777777" w:rsidR="00D67C43" w:rsidRPr="00E40CAE" w:rsidRDefault="00D67C43" w:rsidP="00D67C43">
      <w:pPr>
        <w:pStyle w:val="PI-1labEMEASMCA"/>
        <w:rPr>
          <w:noProof w:val="0"/>
          <w:sz w:val="22"/>
          <w:szCs w:val="22"/>
          <w:lang w:val="lt-LT"/>
        </w:rPr>
      </w:pPr>
      <w:r w:rsidRPr="00E40CAE">
        <w:rPr>
          <w:noProof w:val="0"/>
          <w:sz w:val="22"/>
          <w:szCs w:val="22"/>
          <w:lang w:val="lt-LT"/>
        </w:rPr>
        <w:t>4.</w:t>
      </w:r>
      <w:r w:rsidRPr="00E40CAE">
        <w:rPr>
          <w:noProof w:val="0"/>
          <w:sz w:val="22"/>
          <w:szCs w:val="22"/>
          <w:lang w:val="lt-LT"/>
        </w:rPr>
        <w:tab/>
        <w:t>SERIJOS NUMERIS</w:t>
      </w:r>
    </w:p>
    <w:p w14:paraId="5B190937" w14:textId="77777777" w:rsidR="00D67C43" w:rsidRPr="00E40CAE" w:rsidRDefault="00D67C43" w:rsidP="00D67C43">
      <w:pPr>
        <w:rPr>
          <w:szCs w:val="22"/>
        </w:rPr>
      </w:pPr>
    </w:p>
    <w:p w14:paraId="6A836176" w14:textId="77777777" w:rsidR="00D67C43" w:rsidRPr="00E40CAE" w:rsidRDefault="00D67C43" w:rsidP="00D67C43">
      <w:pPr>
        <w:rPr>
          <w:szCs w:val="22"/>
        </w:rPr>
      </w:pPr>
      <w:r w:rsidRPr="00E40CAE">
        <w:rPr>
          <w:szCs w:val="22"/>
        </w:rPr>
        <w:t>Lot</w:t>
      </w:r>
    </w:p>
    <w:p w14:paraId="4D3EEDF1" w14:textId="77777777" w:rsidR="00D67C43" w:rsidRPr="00E40CAE" w:rsidRDefault="00D67C43" w:rsidP="00D67C43">
      <w:pPr>
        <w:rPr>
          <w:szCs w:val="22"/>
        </w:rPr>
      </w:pPr>
    </w:p>
    <w:p w14:paraId="023B1CFB" w14:textId="77777777" w:rsidR="00D67C43" w:rsidRPr="00E40CAE" w:rsidRDefault="00D67C43" w:rsidP="00D67C43">
      <w:pPr>
        <w:rPr>
          <w:szCs w:val="22"/>
        </w:rPr>
      </w:pPr>
    </w:p>
    <w:p w14:paraId="30D38846" w14:textId="77777777" w:rsidR="00D67C43" w:rsidRPr="00E40CAE" w:rsidRDefault="00D67C43" w:rsidP="00D67C43">
      <w:pPr>
        <w:pStyle w:val="PI-1labEMEASMCA"/>
        <w:rPr>
          <w:noProof w:val="0"/>
          <w:sz w:val="22"/>
          <w:szCs w:val="22"/>
          <w:lang w:val="lt-LT"/>
        </w:rPr>
      </w:pPr>
      <w:r w:rsidRPr="00E40CAE">
        <w:rPr>
          <w:noProof w:val="0"/>
          <w:sz w:val="22"/>
          <w:szCs w:val="22"/>
          <w:lang w:val="lt-LT"/>
        </w:rPr>
        <w:t>5.</w:t>
      </w:r>
      <w:r w:rsidRPr="00E40CAE">
        <w:rPr>
          <w:noProof w:val="0"/>
          <w:sz w:val="22"/>
          <w:szCs w:val="22"/>
          <w:lang w:val="lt-LT"/>
        </w:rPr>
        <w:tab/>
        <w:t>KITA</w:t>
      </w:r>
    </w:p>
    <w:p w14:paraId="3E1FBD06" w14:textId="77777777" w:rsidR="00D67C43" w:rsidRPr="00E40CAE" w:rsidRDefault="00D67C43" w:rsidP="00D67C43">
      <w:pPr>
        <w:rPr>
          <w:szCs w:val="22"/>
        </w:rPr>
      </w:pPr>
    </w:p>
    <w:p w14:paraId="62A3669F" w14:textId="77777777" w:rsidR="00D67C43" w:rsidRPr="00E40CAE" w:rsidRDefault="00D67C43" w:rsidP="00D67C43">
      <w:pPr>
        <w:rPr>
          <w:szCs w:val="22"/>
        </w:rPr>
      </w:pPr>
    </w:p>
    <w:p w14:paraId="31A4BAA1" w14:textId="77777777" w:rsidR="00D67C43" w:rsidRPr="00E40CAE" w:rsidRDefault="00D67C43" w:rsidP="00D67C43">
      <w:pPr>
        <w:pStyle w:val="Pavadinimas"/>
        <w:jc w:val="left"/>
        <w:rPr>
          <w:szCs w:val="22"/>
        </w:rPr>
      </w:pPr>
    </w:p>
    <w:p w14:paraId="1798764D" w14:textId="77777777" w:rsidR="00D67C43" w:rsidRPr="00E40CAE" w:rsidRDefault="00D67C43" w:rsidP="00D67C43">
      <w:pPr>
        <w:rPr>
          <w:szCs w:val="22"/>
        </w:rPr>
      </w:pPr>
      <w:r w:rsidRPr="00E40CAE">
        <w:rPr>
          <w:szCs w:val="22"/>
        </w:rPr>
        <w:br w:type="page"/>
      </w:r>
    </w:p>
    <w:p w14:paraId="4EFF2A35" w14:textId="77777777" w:rsidR="00D67C43" w:rsidRPr="00E40CAE" w:rsidRDefault="00D67C43" w:rsidP="00D67C43">
      <w:pPr>
        <w:pStyle w:val="PI-1labEMEASMCA"/>
        <w:rPr>
          <w:noProof w:val="0"/>
          <w:sz w:val="22"/>
          <w:szCs w:val="22"/>
          <w:lang w:val="lt-LT"/>
        </w:rPr>
      </w:pPr>
      <w:r w:rsidRPr="00E40CAE">
        <w:rPr>
          <w:noProof w:val="0"/>
          <w:sz w:val="22"/>
          <w:szCs w:val="22"/>
          <w:lang w:val="lt-LT"/>
        </w:rPr>
        <w:lastRenderedPageBreak/>
        <w:t>INFORMACIJA ANT IŠORINĖS PAKUOTĖS</w:t>
      </w:r>
    </w:p>
    <w:p w14:paraId="2E0322F9" w14:textId="77777777" w:rsidR="00D67C43" w:rsidRPr="00E40CAE" w:rsidRDefault="00D67C43" w:rsidP="00D67C43">
      <w:pPr>
        <w:pStyle w:val="PI-1labEMEASMCA"/>
        <w:rPr>
          <w:noProof w:val="0"/>
          <w:sz w:val="22"/>
          <w:szCs w:val="22"/>
          <w:lang w:val="lt-LT"/>
        </w:rPr>
      </w:pPr>
    </w:p>
    <w:p w14:paraId="49617DA1" w14:textId="77777777" w:rsidR="00D67C43" w:rsidRPr="00E40CAE" w:rsidRDefault="00D67C43" w:rsidP="00D67C43">
      <w:pPr>
        <w:pStyle w:val="PI-1labEMEASMCA"/>
        <w:rPr>
          <w:bCs/>
          <w:noProof w:val="0"/>
          <w:sz w:val="22"/>
          <w:szCs w:val="22"/>
          <w:lang w:val="lt-LT"/>
        </w:rPr>
      </w:pPr>
      <w:r w:rsidRPr="00E40CAE">
        <w:rPr>
          <w:noProof w:val="0"/>
          <w:sz w:val="22"/>
          <w:szCs w:val="22"/>
          <w:lang w:val="lt-LT"/>
        </w:rPr>
        <w:t>KARTONO DĖŽUTĖ</w:t>
      </w:r>
    </w:p>
    <w:p w14:paraId="3C1D54CB" w14:textId="77777777" w:rsidR="00D67C43" w:rsidRPr="00E40CAE" w:rsidRDefault="00D67C43" w:rsidP="00D67C43">
      <w:pPr>
        <w:rPr>
          <w:szCs w:val="22"/>
        </w:rPr>
      </w:pPr>
    </w:p>
    <w:p w14:paraId="4C4AB847" w14:textId="77777777" w:rsidR="00D67C43" w:rsidRPr="00E40CAE" w:rsidRDefault="00D67C43" w:rsidP="00D67C43">
      <w:pPr>
        <w:rPr>
          <w:szCs w:val="22"/>
        </w:rPr>
      </w:pPr>
    </w:p>
    <w:p w14:paraId="698C4F09" w14:textId="77777777" w:rsidR="00D67C43" w:rsidRPr="00E40CAE" w:rsidRDefault="00D67C43" w:rsidP="00D67C43">
      <w:pPr>
        <w:pStyle w:val="PI-1labEMEASMCA"/>
        <w:rPr>
          <w:noProof w:val="0"/>
          <w:sz w:val="22"/>
          <w:szCs w:val="22"/>
          <w:lang w:val="lt-LT"/>
        </w:rPr>
      </w:pPr>
      <w:r w:rsidRPr="00E40CAE">
        <w:rPr>
          <w:noProof w:val="0"/>
          <w:sz w:val="22"/>
          <w:szCs w:val="22"/>
          <w:lang w:val="lt-LT"/>
        </w:rPr>
        <w:t>1.</w:t>
      </w:r>
      <w:r w:rsidRPr="00E40CAE">
        <w:rPr>
          <w:noProof w:val="0"/>
          <w:sz w:val="22"/>
          <w:szCs w:val="22"/>
          <w:lang w:val="lt-LT"/>
        </w:rPr>
        <w:tab/>
        <w:t>VAISTINIO PREPARATO PAVADINIMAS</w:t>
      </w:r>
    </w:p>
    <w:p w14:paraId="46C104E7" w14:textId="77777777" w:rsidR="00D67C43" w:rsidRPr="00E40CAE" w:rsidRDefault="00D67C43" w:rsidP="00D67C43">
      <w:pPr>
        <w:rPr>
          <w:szCs w:val="22"/>
        </w:rPr>
      </w:pPr>
    </w:p>
    <w:p w14:paraId="75E5FCB0" w14:textId="77777777" w:rsidR="00D67C43" w:rsidRPr="00E40CAE" w:rsidRDefault="00D67C43" w:rsidP="00D67C43">
      <w:pPr>
        <w:rPr>
          <w:szCs w:val="22"/>
        </w:rPr>
      </w:pPr>
      <w:r w:rsidRPr="00E40CAE">
        <w:rPr>
          <w:szCs w:val="22"/>
        </w:rPr>
        <w:t>Mexolan 15 mg tabletės</w:t>
      </w:r>
    </w:p>
    <w:p w14:paraId="131BE5EC" w14:textId="77777777" w:rsidR="00D67C43" w:rsidRPr="00E40CAE" w:rsidRDefault="00D67C43" w:rsidP="00D67C43">
      <w:pPr>
        <w:rPr>
          <w:szCs w:val="22"/>
        </w:rPr>
      </w:pPr>
    </w:p>
    <w:p w14:paraId="30505D7C" w14:textId="77777777" w:rsidR="00D67C43" w:rsidRPr="00E40CAE" w:rsidRDefault="00D67C43" w:rsidP="00D67C43">
      <w:pPr>
        <w:rPr>
          <w:szCs w:val="22"/>
        </w:rPr>
      </w:pPr>
      <w:r w:rsidRPr="00E40CAE">
        <w:rPr>
          <w:szCs w:val="22"/>
        </w:rPr>
        <w:t>Meloxicamum</w:t>
      </w:r>
    </w:p>
    <w:p w14:paraId="161F3438" w14:textId="77777777" w:rsidR="00D67C43" w:rsidRPr="00E40CAE" w:rsidRDefault="00D67C43" w:rsidP="00D67C43">
      <w:pPr>
        <w:rPr>
          <w:szCs w:val="22"/>
        </w:rPr>
      </w:pPr>
    </w:p>
    <w:p w14:paraId="4622F779" w14:textId="77777777" w:rsidR="00D67C43" w:rsidRPr="00E40CAE" w:rsidRDefault="00D67C43" w:rsidP="00D67C43">
      <w:pPr>
        <w:rPr>
          <w:szCs w:val="22"/>
        </w:rPr>
      </w:pPr>
    </w:p>
    <w:p w14:paraId="467CC076" w14:textId="77777777" w:rsidR="00D67C43" w:rsidRPr="00E40CAE" w:rsidRDefault="00D67C43" w:rsidP="00D67C43">
      <w:pPr>
        <w:pStyle w:val="PI-1labEMEASMCA"/>
        <w:rPr>
          <w:noProof w:val="0"/>
          <w:sz w:val="22"/>
          <w:szCs w:val="22"/>
          <w:lang w:val="lt-LT"/>
        </w:rPr>
      </w:pPr>
      <w:r w:rsidRPr="00E40CAE">
        <w:rPr>
          <w:noProof w:val="0"/>
          <w:sz w:val="22"/>
          <w:szCs w:val="22"/>
          <w:lang w:val="lt-LT"/>
        </w:rPr>
        <w:t>2.</w:t>
      </w:r>
      <w:r w:rsidRPr="00E40CAE">
        <w:rPr>
          <w:noProof w:val="0"/>
          <w:sz w:val="22"/>
          <w:szCs w:val="22"/>
          <w:lang w:val="lt-LT"/>
        </w:rPr>
        <w:tab/>
        <w:t>VEIKLIOJI MEDŽIAGA IR JOS KIEKIS</w:t>
      </w:r>
    </w:p>
    <w:p w14:paraId="3AF05119" w14:textId="77777777" w:rsidR="00D67C43" w:rsidRPr="00E40CAE" w:rsidRDefault="00D67C43" w:rsidP="00D67C43">
      <w:pPr>
        <w:rPr>
          <w:szCs w:val="22"/>
        </w:rPr>
      </w:pPr>
    </w:p>
    <w:p w14:paraId="30640AF1" w14:textId="77777777" w:rsidR="00D67C43" w:rsidRPr="00E40CAE" w:rsidRDefault="00D67C43" w:rsidP="00D67C43">
      <w:pPr>
        <w:rPr>
          <w:szCs w:val="22"/>
        </w:rPr>
      </w:pPr>
      <w:r w:rsidRPr="00E40CAE">
        <w:rPr>
          <w:szCs w:val="22"/>
        </w:rPr>
        <w:t>Kiekvienoje tabletėje yra 15 mg meloksikamo.</w:t>
      </w:r>
    </w:p>
    <w:p w14:paraId="090497BF" w14:textId="77777777" w:rsidR="00D67C43" w:rsidRPr="00E40CAE" w:rsidRDefault="00D67C43" w:rsidP="00D67C43">
      <w:pPr>
        <w:rPr>
          <w:szCs w:val="22"/>
        </w:rPr>
      </w:pPr>
    </w:p>
    <w:p w14:paraId="103E25D9" w14:textId="77777777" w:rsidR="00D67C43" w:rsidRPr="00E40CAE" w:rsidRDefault="00D67C43" w:rsidP="00D67C43">
      <w:pPr>
        <w:rPr>
          <w:szCs w:val="22"/>
        </w:rPr>
      </w:pPr>
    </w:p>
    <w:p w14:paraId="3B3EB6CC" w14:textId="77777777" w:rsidR="00D67C43" w:rsidRPr="00E40CAE" w:rsidRDefault="00D67C43" w:rsidP="00D67C43">
      <w:pPr>
        <w:pStyle w:val="PI-1labEMEASMCA"/>
        <w:rPr>
          <w:noProof w:val="0"/>
          <w:sz w:val="22"/>
          <w:szCs w:val="22"/>
          <w:highlight w:val="lightGray"/>
          <w:lang w:val="lt-LT"/>
        </w:rPr>
      </w:pPr>
      <w:r w:rsidRPr="00E40CAE">
        <w:rPr>
          <w:noProof w:val="0"/>
          <w:sz w:val="22"/>
          <w:szCs w:val="22"/>
          <w:lang w:val="lt-LT"/>
        </w:rPr>
        <w:t>3.</w:t>
      </w:r>
      <w:r w:rsidRPr="00E40CAE">
        <w:rPr>
          <w:noProof w:val="0"/>
          <w:sz w:val="22"/>
          <w:szCs w:val="22"/>
          <w:lang w:val="lt-LT"/>
        </w:rPr>
        <w:tab/>
        <w:t>PAGALBINIŲ MEDŽIAGŲ SĄRAŠAS</w:t>
      </w:r>
    </w:p>
    <w:p w14:paraId="6FF77617" w14:textId="77777777" w:rsidR="00D67C43" w:rsidRPr="00E40CAE" w:rsidRDefault="00D67C43" w:rsidP="00D67C43">
      <w:pPr>
        <w:rPr>
          <w:szCs w:val="22"/>
        </w:rPr>
      </w:pPr>
    </w:p>
    <w:p w14:paraId="037A4339" w14:textId="77777777" w:rsidR="00D67C43" w:rsidRPr="00E40CAE" w:rsidRDefault="00D67C43" w:rsidP="00D67C43">
      <w:pPr>
        <w:rPr>
          <w:szCs w:val="22"/>
        </w:rPr>
      </w:pPr>
      <w:r w:rsidRPr="00E40CAE">
        <w:rPr>
          <w:szCs w:val="22"/>
        </w:rPr>
        <w:t>Sudėtyje yra laktozės monohidrato.</w:t>
      </w:r>
    </w:p>
    <w:p w14:paraId="0471A6B8" w14:textId="77777777" w:rsidR="00D67C43" w:rsidRPr="00E40CAE" w:rsidRDefault="00D67C43" w:rsidP="00D67C43">
      <w:pPr>
        <w:rPr>
          <w:szCs w:val="22"/>
        </w:rPr>
      </w:pPr>
    </w:p>
    <w:p w14:paraId="17159F7D" w14:textId="77777777" w:rsidR="00D67C43" w:rsidRPr="00E40CAE" w:rsidRDefault="00D67C43" w:rsidP="00D67C43">
      <w:pPr>
        <w:rPr>
          <w:szCs w:val="22"/>
        </w:rPr>
      </w:pPr>
    </w:p>
    <w:p w14:paraId="33942C31" w14:textId="77777777" w:rsidR="00D67C43" w:rsidRPr="00E40CAE" w:rsidRDefault="00D67C43" w:rsidP="00D67C43">
      <w:pPr>
        <w:pStyle w:val="PI-1labEMEASMCA"/>
        <w:rPr>
          <w:noProof w:val="0"/>
          <w:sz w:val="22"/>
          <w:szCs w:val="22"/>
          <w:lang w:val="lt-LT"/>
        </w:rPr>
      </w:pPr>
      <w:r w:rsidRPr="00E40CAE">
        <w:rPr>
          <w:noProof w:val="0"/>
          <w:sz w:val="22"/>
          <w:szCs w:val="22"/>
          <w:lang w:val="lt-LT"/>
        </w:rPr>
        <w:t>4.</w:t>
      </w:r>
      <w:r w:rsidRPr="00E40CAE">
        <w:rPr>
          <w:noProof w:val="0"/>
          <w:sz w:val="22"/>
          <w:szCs w:val="22"/>
          <w:lang w:val="lt-LT"/>
        </w:rPr>
        <w:tab/>
        <w:t>FARMACINĖ FORMA IR KIEKIS PAKUOTĖJE</w:t>
      </w:r>
    </w:p>
    <w:p w14:paraId="56702CF7" w14:textId="77777777" w:rsidR="00D67C43" w:rsidRPr="00E40CAE" w:rsidRDefault="00D67C43" w:rsidP="00D67C43">
      <w:pPr>
        <w:keepNext/>
        <w:tabs>
          <w:tab w:val="left" w:pos="360"/>
        </w:tabs>
        <w:rPr>
          <w:szCs w:val="22"/>
        </w:rPr>
      </w:pPr>
    </w:p>
    <w:p w14:paraId="2879DF6A" w14:textId="77777777" w:rsidR="00D67C43" w:rsidRPr="00E40CAE" w:rsidRDefault="00D67C43" w:rsidP="00D67C43">
      <w:pPr>
        <w:keepNext/>
        <w:tabs>
          <w:tab w:val="left" w:pos="360"/>
        </w:tabs>
        <w:rPr>
          <w:szCs w:val="22"/>
          <w:highlight w:val="lightGray"/>
        </w:rPr>
      </w:pPr>
      <w:r w:rsidRPr="00E40CAE">
        <w:rPr>
          <w:szCs w:val="22"/>
        </w:rPr>
        <w:t>Tabletė</w:t>
      </w:r>
    </w:p>
    <w:p w14:paraId="667CBD9F" w14:textId="77777777" w:rsidR="00D67C43" w:rsidRPr="00E40CAE" w:rsidRDefault="00D67C43" w:rsidP="00D67C43">
      <w:pPr>
        <w:pStyle w:val="Pagrindinistekstas"/>
        <w:rPr>
          <w:i w:val="0"/>
          <w:color w:val="auto"/>
          <w:szCs w:val="22"/>
          <w:lang w:val="lt-LT"/>
        </w:rPr>
      </w:pPr>
      <w:r w:rsidRPr="00E40CAE">
        <w:rPr>
          <w:i w:val="0"/>
          <w:color w:val="auto"/>
          <w:szCs w:val="22"/>
          <w:lang w:val="lt-LT"/>
        </w:rPr>
        <w:t>10 tablečių</w:t>
      </w:r>
    </w:p>
    <w:p w14:paraId="5A836DFA" w14:textId="77777777" w:rsidR="00D67C43" w:rsidRPr="00E40CAE" w:rsidRDefault="00D67C43" w:rsidP="00D67C43">
      <w:pPr>
        <w:pStyle w:val="Pagrindinistekstas"/>
        <w:rPr>
          <w:i w:val="0"/>
          <w:color w:val="auto"/>
          <w:szCs w:val="22"/>
          <w:lang w:val="lt-LT"/>
        </w:rPr>
      </w:pPr>
      <w:r w:rsidRPr="00E40CAE">
        <w:rPr>
          <w:i w:val="0"/>
          <w:color w:val="auto"/>
          <w:szCs w:val="22"/>
          <w:highlight w:val="lightGray"/>
          <w:lang w:val="lt-LT"/>
        </w:rPr>
        <w:t>30 tablečių</w:t>
      </w:r>
    </w:p>
    <w:p w14:paraId="7F1EFB44" w14:textId="77777777" w:rsidR="00D67C43" w:rsidRPr="00E40CAE" w:rsidRDefault="00D67C43" w:rsidP="00D67C43">
      <w:pPr>
        <w:rPr>
          <w:szCs w:val="22"/>
        </w:rPr>
      </w:pPr>
    </w:p>
    <w:p w14:paraId="629A4BAC" w14:textId="77777777" w:rsidR="00D67C43" w:rsidRPr="00E40CAE" w:rsidRDefault="00D67C43" w:rsidP="00D67C43">
      <w:pPr>
        <w:rPr>
          <w:szCs w:val="22"/>
        </w:rPr>
      </w:pPr>
    </w:p>
    <w:p w14:paraId="5455FBF2" w14:textId="77777777" w:rsidR="00D67C43" w:rsidRPr="00E40CAE" w:rsidRDefault="00D67C43" w:rsidP="00D67C43">
      <w:pPr>
        <w:pStyle w:val="PI-1labEMEASMCA"/>
        <w:rPr>
          <w:noProof w:val="0"/>
          <w:sz w:val="22"/>
          <w:szCs w:val="22"/>
          <w:highlight w:val="lightGray"/>
          <w:lang w:val="lt-LT"/>
        </w:rPr>
      </w:pPr>
      <w:r w:rsidRPr="00E40CAE">
        <w:rPr>
          <w:noProof w:val="0"/>
          <w:sz w:val="22"/>
          <w:szCs w:val="22"/>
          <w:lang w:val="lt-LT"/>
        </w:rPr>
        <w:t>5.</w:t>
      </w:r>
      <w:r w:rsidRPr="00E40CAE">
        <w:rPr>
          <w:noProof w:val="0"/>
          <w:sz w:val="22"/>
          <w:szCs w:val="22"/>
          <w:lang w:val="lt-LT"/>
        </w:rPr>
        <w:tab/>
        <w:t>VARTOJIMO METODAS IR BŪDAS (-AI)</w:t>
      </w:r>
    </w:p>
    <w:p w14:paraId="01AF536D" w14:textId="77777777" w:rsidR="00D67C43" w:rsidRPr="00E40CAE" w:rsidRDefault="00D67C43" w:rsidP="00D67C43">
      <w:pPr>
        <w:rPr>
          <w:szCs w:val="22"/>
        </w:rPr>
      </w:pPr>
    </w:p>
    <w:p w14:paraId="3E202E47" w14:textId="77777777" w:rsidR="00D67C43" w:rsidRPr="00E40CAE" w:rsidRDefault="00D67C43" w:rsidP="00D67C43">
      <w:pPr>
        <w:rPr>
          <w:szCs w:val="22"/>
        </w:rPr>
      </w:pPr>
      <w:r w:rsidRPr="00E40CAE">
        <w:rPr>
          <w:szCs w:val="22"/>
        </w:rPr>
        <w:t>Vartoti per burną.</w:t>
      </w:r>
    </w:p>
    <w:p w14:paraId="739C1DAD" w14:textId="77777777" w:rsidR="00D67C43" w:rsidRPr="00E40CAE" w:rsidRDefault="00D67C43" w:rsidP="00D67C43">
      <w:pPr>
        <w:rPr>
          <w:szCs w:val="22"/>
        </w:rPr>
      </w:pPr>
      <w:r w:rsidRPr="00E40CAE">
        <w:rPr>
          <w:szCs w:val="22"/>
        </w:rPr>
        <w:t>Prieš vartojimą perskaitykite pakuotės lapelį.</w:t>
      </w:r>
    </w:p>
    <w:p w14:paraId="472B7C6B" w14:textId="77777777" w:rsidR="00D67C43" w:rsidRPr="00E40CAE" w:rsidRDefault="00D67C43" w:rsidP="00D67C43">
      <w:pPr>
        <w:rPr>
          <w:szCs w:val="22"/>
        </w:rPr>
      </w:pPr>
    </w:p>
    <w:p w14:paraId="6A50F766" w14:textId="77777777" w:rsidR="00D67C43" w:rsidRPr="00E40CAE" w:rsidRDefault="00D67C43" w:rsidP="00D67C43">
      <w:pPr>
        <w:rPr>
          <w:szCs w:val="22"/>
        </w:rPr>
      </w:pPr>
    </w:p>
    <w:p w14:paraId="3F2FFECA" w14:textId="77777777" w:rsidR="00D67C43" w:rsidRPr="00E40CAE" w:rsidRDefault="00D67C43" w:rsidP="00D67C43">
      <w:pPr>
        <w:pStyle w:val="PI-1labEMEASMCA"/>
        <w:rPr>
          <w:noProof w:val="0"/>
          <w:sz w:val="22"/>
          <w:szCs w:val="22"/>
          <w:lang w:val="lt-LT"/>
        </w:rPr>
      </w:pPr>
      <w:r w:rsidRPr="00E40CAE">
        <w:rPr>
          <w:noProof w:val="0"/>
          <w:sz w:val="22"/>
          <w:szCs w:val="22"/>
          <w:lang w:val="lt-LT"/>
        </w:rPr>
        <w:t>6.</w:t>
      </w:r>
      <w:r w:rsidRPr="00E40CAE">
        <w:rPr>
          <w:noProof w:val="0"/>
          <w:sz w:val="22"/>
          <w:szCs w:val="22"/>
          <w:lang w:val="lt-LT"/>
        </w:rPr>
        <w:tab/>
        <w:t>SPECIALUS ĮSPĖJIMAS, KAD VAISTINĮ PREPARATĄ BŪTINA LAIKYTI VAIKAMS NEPASTEBIMOJE IR NEPASIEKIAMOJE VIETOJE</w:t>
      </w:r>
    </w:p>
    <w:p w14:paraId="2F4E5317" w14:textId="77777777" w:rsidR="00D67C43" w:rsidRPr="00E40CAE" w:rsidRDefault="00D67C43" w:rsidP="00D67C43">
      <w:pPr>
        <w:rPr>
          <w:szCs w:val="22"/>
        </w:rPr>
      </w:pPr>
    </w:p>
    <w:p w14:paraId="6AD66CAC" w14:textId="77777777" w:rsidR="00D67C43" w:rsidRPr="00E40CAE" w:rsidRDefault="00D67C43" w:rsidP="00D67C43">
      <w:pPr>
        <w:rPr>
          <w:szCs w:val="22"/>
        </w:rPr>
      </w:pPr>
      <w:r w:rsidRPr="00E40CAE">
        <w:rPr>
          <w:szCs w:val="22"/>
        </w:rPr>
        <w:t>Laikyti vaikams nepastebimoje ir nepasiekiamoje vietoje.</w:t>
      </w:r>
    </w:p>
    <w:p w14:paraId="3F140216" w14:textId="77777777" w:rsidR="00D67C43" w:rsidRPr="00E40CAE" w:rsidRDefault="00D67C43" w:rsidP="00D67C43">
      <w:pPr>
        <w:rPr>
          <w:szCs w:val="22"/>
        </w:rPr>
      </w:pPr>
    </w:p>
    <w:p w14:paraId="7DA0ECB7" w14:textId="77777777" w:rsidR="00D67C43" w:rsidRPr="00E40CAE" w:rsidRDefault="00D67C43" w:rsidP="00D67C43">
      <w:pPr>
        <w:rPr>
          <w:szCs w:val="22"/>
        </w:rPr>
      </w:pPr>
    </w:p>
    <w:p w14:paraId="21A629CF" w14:textId="77777777" w:rsidR="00D67C43" w:rsidRPr="00E40CAE" w:rsidRDefault="00D67C43" w:rsidP="00D67C43">
      <w:pPr>
        <w:pStyle w:val="PI-1labEMEASMCA"/>
        <w:rPr>
          <w:noProof w:val="0"/>
          <w:sz w:val="22"/>
          <w:szCs w:val="22"/>
          <w:highlight w:val="lightGray"/>
          <w:lang w:val="lt-LT"/>
        </w:rPr>
      </w:pPr>
      <w:r w:rsidRPr="00E40CAE">
        <w:rPr>
          <w:noProof w:val="0"/>
          <w:sz w:val="22"/>
          <w:szCs w:val="22"/>
          <w:lang w:val="lt-LT"/>
        </w:rPr>
        <w:t>7.</w:t>
      </w:r>
      <w:r w:rsidRPr="00E40CAE">
        <w:rPr>
          <w:noProof w:val="0"/>
          <w:sz w:val="22"/>
          <w:szCs w:val="22"/>
          <w:lang w:val="lt-LT"/>
        </w:rPr>
        <w:tab/>
        <w:t>KITAS (-I) SPECIALUS (-ŪS) ĮSPĖJIMAS (-AI) (JEI REIKIA)</w:t>
      </w:r>
    </w:p>
    <w:p w14:paraId="7E9EB174" w14:textId="77777777" w:rsidR="00D67C43" w:rsidRPr="00E40CAE" w:rsidRDefault="00D67C43" w:rsidP="00D67C43">
      <w:pPr>
        <w:rPr>
          <w:szCs w:val="22"/>
        </w:rPr>
      </w:pPr>
    </w:p>
    <w:p w14:paraId="290AA561" w14:textId="77777777" w:rsidR="00D67C43" w:rsidRPr="00E40CAE" w:rsidRDefault="00D67C43" w:rsidP="00D67C43">
      <w:pPr>
        <w:rPr>
          <w:szCs w:val="22"/>
        </w:rPr>
      </w:pPr>
    </w:p>
    <w:p w14:paraId="187745FE" w14:textId="77777777" w:rsidR="00D67C43" w:rsidRPr="00E40CAE" w:rsidRDefault="00D67C43" w:rsidP="00D67C43">
      <w:pPr>
        <w:pStyle w:val="PI-1labEMEASMCA"/>
        <w:rPr>
          <w:noProof w:val="0"/>
          <w:sz w:val="22"/>
          <w:szCs w:val="22"/>
          <w:highlight w:val="lightGray"/>
          <w:lang w:val="lt-LT"/>
        </w:rPr>
      </w:pPr>
      <w:r w:rsidRPr="00E40CAE">
        <w:rPr>
          <w:noProof w:val="0"/>
          <w:sz w:val="22"/>
          <w:szCs w:val="22"/>
          <w:lang w:val="lt-LT"/>
        </w:rPr>
        <w:t>8.</w:t>
      </w:r>
      <w:r w:rsidRPr="00E40CAE">
        <w:rPr>
          <w:noProof w:val="0"/>
          <w:sz w:val="22"/>
          <w:szCs w:val="22"/>
          <w:lang w:val="lt-LT"/>
        </w:rPr>
        <w:tab/>
        <w:t>TINKAMUMO LAIKAS</w:t>
      </w:r>
    </w:p>
    <w:p w14:paraId="32C4ED40" w14:textId="77777777" w:rsidR="00D67C43" w:rsidRPr="00E40CAE" w:rsidRDefault="00D67C43" w:rsidP="00D67C43">
      <w:pPr>
        <w:rPr>
          <w:szCs w:val="22"/>
        </w:rPr>
      </w:pPr>
    </w:p>
    <w:p w14:paraId="47CE9122" w14:textId="77777777" w:rsidR="00D67C43" w:rsidRPr="00E40CAE" w:rsidRDefault="00D67C43" w:rsidP="00D67C43">
      <w:pPr>
        <w:rPr>
          <w:szCs w:val="22"/>
        </w:rPr>
      </w:pPr>
      <w:r w:rsidRPr="00E40CAE">
        <w:rPr>
          <w:szCs w:val="22"/>
        </w:rPr>
        <w:t>EXP: {mm.MMMM}</w:t>
      </w:r>
    </w:p>
    <w:p w14:paraId="5AA299DF" w14:textId="77777777" w:rsidR="00D67C43" w:rsidRPr="00E40CAE" w:rsidRDefault="00D67C43" w:rsidP="00D67C43">
      <w:pPr>
        <w:rPr>
          <w:szCs w:val="22"/>
        </w:rPr>
      </w:pPr>
    </w:p>
    <w:p w14:paraId="2AF5D5A8" w14:textId="77777777" w:rsidR="00D67C43" w:rsidRPr="00E40CAE" w:rsidRDefault="00D67C43" w:rsidP="00D67C43">
      <w:pPr>
        <w:rPr>
          <w:szCs w:val="22"/>
        </w:rPr>
      </w:pPr>
    </w:p>
    <w:p w14:paraId="3412591C" w14:textId="77777777" w:rsidR="00D67C43" w:rsidRPr="00E40CAE" w:rsidRDefault="00D67C43" w:rsidP="00D67C43">
      <w:pPr>
        <w:pStyle w:val="PI-1labEMEASMCA"/>
        <w:rPr>
          <w:noProof w:val="0"/>
          <w:sz w:val="22"/>
          <w:szCs w:val="22"/>
          <w:lang w:val="lt-LT"/>
        </w:rPr>
      </w:pPr>
      <w:r w:rsidRPr="00E40CAE">
        <w:rPr>
          <w:noProof w:val="0"/>
          <w:sz w:val="22"/>
          <w:szCs w:val="22"/>
          <w:lang w:val="lt-LT"/>
        </w:rPr>
        <w:t>9.</w:t>
      </w:r>
      <w:r w:rsidRPr="00E40CAE">
        <w:rPr>
          <w:noProof w:val="0"/>
          <w:sz w:val="22"/>
          <w:szCs w:val="22"/>
          <w:lang w:val="lt-LT"/>
        </w:rPr>
        <w:tab/>
        <w:t>SPECIALIOS LAIKYMO SĄLYGOS</w:t>
      </w:r>
    </w:p>
    <w:p w14:paraId="3EF16129" w14:textId="77777777" w:rsidR="00D67C43" w:rsidRPr="00E40CAE" w:rsidRDefault="00D67C43" w:rsidP="00D67C43">
      <w:pPr>
        <w:rPr>
          <w:szCs w:val="22"/>
        </w:rPr>
      </w:pPr>
    </w:p>
    <w:p w14:paraId="4D294181" w14:textId="77777777" w:rsidR="00D67C43" w:rsidRPr="00E40CAE" w:rsidRDefault="00D67C43" w:rsidP="00D67C43">
      <w:pPr>
        <w:rPr>
          <w:szCs w:val="22"/>
        </w:rPr>
      </w:pPr>
    </w:p>
    <w:p w14:paraId="42C2C303" w14:textId="77777777" w:rsidR="00D67C43" w:rsidRPr="00E40CAE" w:rsidRDefault="00D67C43" w:rsidP="00D67C43">
      <w:pPr>
        <w:pStyle w:val="PI-1labEMEASMCA"/>
        <w:rPr>
          <w:noProof w:val="0"/>
          <w:sz w:val="22"/>
          <w:szCs w:val="22"/>
          <w:lang w:val="lt-LT"/>
        </w:rPr>
      </w:pPr>
      <w:r w:rsidRPr="00E40CAE">
        <w:rPr>
          <w:noProof w:val="0"/>
          <w:sz w:val="22"/>
          <w:szCs w:val="22"/>
          <w:lang w:val="lt-LT"/>
        </w:rPr>
        <w:lastRenderedPageBreak/>
        <w:t>10.</w:t>
      </w:r>
      <w:r w:rsidRPr="00E40CAE">
        <w:rPr>
          <w:noProof w:val="0"/>
          <w:sz w:val="22"/>
          <w:szCs w:val="22"/>
          <w:lang w:val="lt-LT"/>
        </w:rPr>
        <w:tab/>
        <w:t xml:space="preserve">SPECIALIOS ATSARGUMO PRIEMONĖS DĖL NESUVARTOTO </w:t>
      </w:r>
      <w:r w:rsidRPr="00E40CAE">
        <w:rPr>
          <w:bCs/>
          <w:noProof w:val="0"/>
          <w:sz w:val="22"/>
          <w:szCs w:val="22"/>
          <w:lang w:val="lt-LT"/>
        </w:rPr>
        <w:t xml:space="preserve">VAISTINIO PREPARATO AR JO ATLIEKŲ </w:t>
      </w:r>
      <w:r w:rsidRPr="00E40CAE">
        <w:rPr>
          <w:noProof w:val="0"/>
          <w:sz w:val="22"/>
          <w:szCs w:val="22"/>
          <w:lang w:val="lt-LT"/>
        </w:rPr>
        <w:t>TVARKYMO (JEI REIKIA)</w:t>
      </w:r>
    </w:p>
    <w:p w14:paraId="44C01910" w14:textId="77777777" w:rsidR="00D67C43" w:rsidRPr="00E40CAE" w:rsidRDefault="00D67C43" w:rsidP="00D67C43">
      <w:pPr>
        <w:rPr>
          <w:szCs w:val="22"/>
        </w:rPr>
      </w:pPr>
    </w:p>
    <w:p w14:paraId="188E65E3" w14:textId="77777777" w:rsidR="00D67C43" w:rsidRPr="00E40CAE" w:rsidRDefault="00D67C43" w:rsidP="00D67C43">
      <w:pPr>
        <w:rPr>
          <w:szCs w:val="22"/>
        </w:rPr>
      </w:pPr>
    </w:p>
    <w:p w14:paraId="29E77E99" w14:textId="77777777" w:rsidR="00D67C43" w:rsidRPr="00E40CAE" w:rsidRDefault="00D67C43" w:rsidP="00D67C43">
      <w:pPr>
        <w:pStyle w:val="PI-1labEMEASMCA"/>
        <w:rPr>
          <w:noProof w:val="0"/>
          <w:sz w:val="22"/>
          <w:szCs w:val="22"/>
          <w:lang w:val="lt-LT"/>
        </w:rPr>
      </w:pPr>
      <w:r w:rsidRPr="00E40CAE">
        <w:rPr>
          <w:noProof w:val="0"/>
          <w:sz w:val="22"/>
          <w:szCs w:val="22"/>
          <w:lang w:val="lt-LT"/>
        </w:rPr>
        <w:t>11.</w:t>
      </w:r>
      <w:r w:rsidRPr="00E40CAE">
        <w:rPr>
          <w:noProof w:val="0"/>
          <w:sz w:val="22"/>
          <w:szCs w:val="22"/>
          <w:lang w:val="lt-LT"/>
        </w:rPr>
        <w:tab/>
        <w:t>REGISTRUOTOJO PAVADINIMAS IR ADRESAS</w:t>
      </w:r>
    </w:p>
    <w:p w14:paraId="30F071D9" w14:textId="77777777" w:rsidR="00D67C43" w:rsidRPr="00E40CAE" w:rsidRDefault="00D67C43" w:rsidP="00D67C43">
      <w:pPr>
        <w:rPr>
          <w:szCs w:val="22"/>
        </w:rPr>
      </w:pPr>
    </w:p>
    <w:p w14:paraId="134C6980" w14:textId="77777777" w:rsidR="00D67C43" w:rsidRPr="00E40CAE" w:rsidRDefault="00D67C43" w:rsidP="00D67C43">
      <w:pPr>
        <w:rPr>
          <w:szCs w:val="22"/>
        </w:rPr>
      </w:pPr>
      <w:r w:rsidRPr="00E40CAE">
        <w:rPr>
          <w:szCs w:val="22"/>
        </w:rPr>
        <w:t>G.L. Pharma GmbH</w:t>
      </w:r>
    </w:p>
    <w:p w14:paraId="75781AE7" w14:textId="77777777" w:rsidR="00D67C43" w:rsidRPr="00E40CAE" w:rsidRDefault="00D67C43" w:rsidP="00D67C43">
      <w:pPr>
        <w:rPr>
          <w:szCs w:val="22"/>
        </w:rPr>
      </w:pPr>
      <w:r w:rsidRPr="00E40CAE">
        <w:rPr>
          <w:szCs w:val="22"/>
        </w:rPr>
        <w:t>Schlossplatz 1</w:t>
      </w:r>
    </w:p>
    <w:p w14:paraId="1BAD1418" w14:textId="77777777" w:rsidR="00D67C43" w:rsidRPr="00E40CAE" w:rsidRDefault="00D67C43" w:rsidP="00D67C43">
      <w:pPr>
        <w:rPr>
          <w:szCs w:val="22"/>
        </w:rPr>
      </w:pPr>
      <w:r w:rsidRPr="00E40CAE">
        <w:rPr>
          <w:szCs w:val="22"/>
        </w:rPr>
        <w:t>8502 Lannach</w:t>
      </w:r>
    </w:p>
    <w:p w14:paraId="59E8A014" w14:textId="77777777" w:rsidR="00D67C43" w:rsidRPr="00E40CAE" w:rsidRDefault="00D67C43" w:rsidP="00D67C43">
      <w:pPr>
        <w:pStyle w:val="Pagrindinistekstas"/>
        <w:rPr>
          <w:i w:val="0"/>
          <w:color w:val="auto"/>
          <w:szCs w:val="22"/>
          <w:lang w:val="lt-LT"/>
        </w:rPr>
      </w:pPr>
      <w:r w:rsidRPr="00E40CAE">
        <w:rPr>
          <w:i w:val="0"/>
          <w:color w:val="auto"/>
          <w:szCs w:val="22"/>
          <w:lang w:val="lt-LT"/>
        </w:rPr>
        <w:t>Austrija</w:t>
      </w:r>
    </w:p>
    <w:p w14:paraId="4C52046B" w14:textId="77777777" w:rsidR="00D67C43" w:rsidRPr="00E40CAE" w:rsidRDefault="00D67C43" w:rsidP="00D67C43">
      <w:pPr>
        <w:rPr>
          <w:szCs w:val="22"/>
        </w:rPr>
      </w:pPr>
    </w:p>
    <w:p w14:paraId="01805EF5" w14:textId="77777777" w:rsidR="00D67C43" w:rsidRPr="00E40CAE" w:rsidRDefault="00D67C43" w:rsidP="00D67C43">
      <w:pPr>
        <w:rPr>
          <w:szCs w:val="22"/>
        </w:rPr>
      </w:pPr>
    </w:p>
    <w:p w14:paraId="34C78790" w14:textId="77777777" w:rsidR="00D67C43" w:rsidRPr="00E40CAE" w:rsidRDefault="00D67C43" w:rsidP="00D67C43">
      <w:pPr>
        <w:pStyle w:val="PI-1labEMEASMCA"/>
        <w:rPr>
          <w:noProof w:val="0"/>
          <w:sz w:val="22"/>
          <w:szCs w:val="22"/>
          <w:lang w:val="lt-LT"/>
        </w:rPr>
      </w:pPr>
      <w:r w:rsidRPr="00E40CAE">
        <w:rPr>
          <w:noProof w:val="0"/>
          <w:sz w:val="22"/>
          <w:szCs w:val="22"/>
          <w:lang w:val="lt-LT"/>
        </w:rPr>
        <w:t>12.</w:t>
      </w:r>
      <w:r w:rsidRPr="00E40CAE">
        <w:rPr>
          <w:noProof w:val="0"/>
          <w:sz w:val="22"/>
          <w:szCs w:val="22"/>
          <w:lang w:val="lt-LT"/>
        </w:rPr>
        <w:tab/>
        <w:t>REGISTRACIJOS PAŽYMĖJIMO NUMERIAI</w:t>
      </w:r>
    </w:p>
    <w:p w14:paraId="65A87FBF" w14:textId="77777777" w:rsidR="00D67C43" w:rsidRPr="00E40CAE" w:rsidRDefault="00D67C43" w:rsidP="00D67C43">
      <w:pPr>
        <w:rPr>
          <w:szCs w:val="22"/>
        </w:rPr>
      </w:pPr>
    </w:p>
    <w:p w14:paraId="0C399EF7" w14:textId="77777777" w:rsidR="00D67C43" w:rsidRPr="00E40CAE" w:rsidRDefault="00D67C43" w:rsidP="00D67C43">
      <w:pPr>
        <w:rPr>
          <w:bCs/>
          <w:szCs w:val="22"/>
        </w:rPr>
      </w:pPr>
      <w:r w:rsidRPr="00E40CAE">
        <w:rPr>
          <w:bCs/>
          <w:szCs w:val="22"/>
        </w:rPr>
        <w:t>N10 – LT/1/06/0584/003</w:t>
      </w:r>
    </w:p>
    <w:p w14:paraId="199419FD" w14:textId="77777777" w:rsidR="00D67C43" w:rsidRPr="00E40CAE" w:rsidRDefault="00D67C43" w:rsidP="00D67C43">
      <w:pPr>
        <w:rPr>
          <w:bCs/>
          <w:szCs w:val="22"/>
        </w:rPr>
      </w:pPr>
      <w:r w:rsidRPr="00E40CAE">
        <w:rPr>
          <w:bCs/>
          <w:szCs w:val="22"/>
          <w:highlight w:val="lightGray"/>
        </w:rPr>
        <w:t>N30 – LT/1/06/0584/004</w:t>
      </w:r>
    </w:p>
    <w:p w14:paraId="61B5B17C" w14:textId="77777777" w:rsidR="00D67C43" w:rsidRPr="00E40CAE" w:rsidRDefault="00D67C43" w:rsidP="00D67C43">
      <w:pPr>
        <w:rPr>
          <w:szCs w:val="22"/>
        </w:rPr>
      </w:pPr>
    </w:p>
    <w:p w14:paraId="1266D331" w14:textId="77777777" w:rsidR="00D67C43" w:rsidRPr="00E40CAE" w:rsidRDefault="00D67C43" w:rsidP="00D67C43">
      <w:pPr>
        <w:rPr>
          <w:szCs w:val="22"/>
        </w:rPr>
      </w:pPr>
    </w:p>
    <w:p w14:paraId="0DC0BCEB" w14:textId="77777777" w:rsidR="00D67C43" w:rsidRPr="00E40CAE" w:rsidRDefault="00D67C43" w:rsidP="00D67C43">
      <w:pPr>
        <w:pStyle w:val="PI-1labEMEASMCA"/>
        <w:rPr>
          <w:noProof w:val="0"/>
          <w:sz w:val="22"/>
          <w:szCs w:val="22"/>
          <w:lang w:val="lt-LT"/>
        </w:rPr>
      </w:pPr>
      <w:r w:rsidRPr="00E40CAE">
        <w:rPr>
          <w:noProof w:val="0"/>
          <w:sz w:val="22"/>
          <w:szCs w:val="22"/>
          <w:lang w:val="lt-LT"/>
        </w:rPr>
        <w:t>13.</w:t>
      </w:r>
      <w:r w:rsidRPr="00E40CAE">
        <w:rPr>
          <w:noProof w:val="0"/>
          <w:sz w:val="22"/>
          <w:szCs w:val="22"/>
          <w:lang w:val="lt-LT"/>
        </w:rPr>
        <w:tab/>
        <w:t>SERIJOS NUMERIS</w:t>
      </w:r>
    </w:p>
    <w:p w14:paraId="361C4D1A" w14:textId="77777777" w:rsidR="00D67C43" w:rsidRPr="00E40CAE" w:rsidRDefault="00D67C43" w:rsidP="00D67C43">
      <w:pPr>
        <w:rPr>
          <w:szCs w:val="22"/>
        </w:rPr>
      </w:pPr>
    </w:p>
    <w:p w14:paraId="76C6AE17" w14:textId="77777777" w:rsidR="00D67C43" w:rsidRPr="00E40CAE" w:rsidRDefault="00D67C43" w:rsidP="00D67C43">
      <w:pPr>
        <w:rPr>
          <w:szCs w:val="22"/>
        </w:rPr>
      </w:pPr>
      <w:r w:rsidRPr="00E40CAE">
        <w:rPr>
          <w:szCs w:val="22"/>
        </w:rPr>
        <w:t>Lot:</w:t>
      </w:r>
    </w:p>
    <w:p w14:paraId="3F11ABC8" w14:textId="77777777" w:rsidR="00D67C43" w:rsidRPr="00E40CAE" w:rsidRDefault="00D67C43" w:rsidP="00D67C43">
      <w:pPr>
        <w:rPr>
          <w:szCs w:val="22"/>
        </w:rPr>
      </w:pPr>
    </w:p>
    <w:p w14:paraId="23F7E236" w14:textId="77777777" w:rsidR="00D67C43" w:rsidRPr="00E40CAE" w:rsidRDefault="00D67C43" w:rsidP="00D67C43">
      <w:pPr>
        <w:rPr>
          <w:szCs w:val="22"/>
        </w:rPr>
      </w:pPr>
    </w:p>
    <w:p w14:paraId="77AE0130" w14:textId="77777777" w:rsidR="00D67C43" w:rsidRPr="00E40CAE" w:rsidRDefault="00D67C43" w:rsidP="00D67C43">
      <w:pPr>
        <w:pStyle w:val="PI-1labEMEASMCA"/>
        <w:rPr>
          <w:noProof w:val="0"/>
          <w:sz w:val="22"/>
          <w:szCs w:val="22"/>
          <w:lang w:val="lt-LT"/>
        </w:rPr>
      </w:pPr>
      <w:r w:rsidRPr="00E40CAE">
        <w:rPr>
          <w:noProof w:val="0"/>
          <w:sz w:val="22"/>
          <w:szCs w:val="22"/>
          <w:lang w:val="lt-LT"/>
        </w:rPr>
        <w:t>14.</w:t>
      </w:r>
      <w:r w:rsidRPr="00E40CAE">
        <w:rPr>
          <w:noProof w:val="0"/>
          <w:sz w:val="22"/>
          <w:szCs w:val="22"/>
          <w:lang w:val="lt-LT"/>
        </w:rPr>
        <w:tab/>
        <w:t>PARDAVIMO (IŠDAVIMO) TVARKA</w:t>
      </w:r>
    </w:p>
    <w:p w14:paraId="69708AE4" w14:textId="77777777" w:rsidR="00D67C43" w:rsidRPr="00E40CAE" w:rsidRDefault="00D67C43" w:rsidP="00D67C43">
      <w:pPr>
        <w:rPr>
          <w:szCs w:val="22"/>
        </w:rPr>
      </w:pPr>
    </w:p>
    <w:p w14:paraId="1D8D41CB" w14:textId="77777777" w:rsidR="00D67C43" w:rsidRPr="00E40CAE" w:rsidRDefault="00D67C43" w:rsidP="00D67C43">
      <w:pPr>
        <w:rPr>
          <w:szCs w:val="22"/>
        </w:rPr>
      </w:pPr>
      <w:r w:rsidRPr="00E40CAE">
        <w:rPr>
          <w:szCs w:val="22"/>
        </w:rPr>
        <w:t>Receptinis vaistas</w:t>
      </w:r>
    </w:p>
    <w:p w14:paraId="4F21D0FA" w14:textId="77777777" w:rsidR="00D67C43" w:rsidRPr="00E40CAE" w:rsidRDefault="00D67C43" w:rsidP="00D67C43">
      <w:pPr>
        <w:rPr>
          <w:szCs w:val="22"/>
        </w:rPr>
      </w:pPr>
    </w:p>
    <w:p w14:paraId="5F5AE48E" w14:textId="77777777" w:rsidR="00D67C43" w:rsidRPr="00E40CAE" w:rsidRDefault="00D67C43" w:rsidP="00D67C43">
      <w:pPr>
        <w:rPr>
          <w:szCs w:val="22"/>
        </w:rPr>
      </w:pPr>
    </w:p>
    <w:p w14:paraId="3CFEFE58" w14:textId="77777777" w:rsidR="00D67C43" w:rsidRPr="00E40CAE" w:rsidRDefault="00D67C43" w:rsidP="00D67C43">
      <w:pPr>
        <w:pStyle w:val="PI-1labEMEASMCA"/>
        <w:rPr>
          <w:noProof w:val="0"/>
          <w:sz w:val="22"/>
          <w:szCs w:val="22"/>
          <w:lang w:val="lt-LT"/>
        </w:rPr>
      </w:pPr>
      <w:r w:rsidRPr="00E40CAE">
        <w:rPr>
          <w:noProof w:val="0"/>
          <w:sz w:val="22"/>
          <w:szCs w:val="22"/>
          <w:lang w:val="lt-LT"/>
        </w:rPr>
        <w:t>15.</w:t>
      </w:r>
      <w:r w:rsidRPr="00E40CAE">
        <w:rPr>
          <w:noProof w:val="0"/>
          <w:sz w:val="22"/>
          <w:szCs w:val="22"/>
          <w:lang w:val="lt-LT"/>
        </w:rPr>
        <w:tab/>
        <w:t>VARTOJIMO INSTRUKCIJA</w:t>
      </w:r>
    </w:p>
    <w:p w14:paraId="1D7038E2" w14:textId="77777777" w:rsidR="00D67C43" w:rsidRPr="00E40CAE" w:rsidRDefault="00D67C43" w:rsidP="00D67C43">
      <w:pPr>
        <w:rPr>
          <w:szCs w:val="22"/>
        </w:rPr>
      </w:pPr>
    </w:p>
    <w:p w14:paraId="7542F171" w14:textId="77777777" w:rsidR="00D67C43" w:rsidRPr="00E40CAE" w:rsidRDefault="00D67C43" w:rsidP="00D67C43">
      <w:pPr>
        <w:rPr>
          <w:szCs w:val="22"/>
        </w:rPr>
      </w:pPr>
    </w:p>
    <w:p w14:paraId="243576DC" w14:textId="77777777" w:rsidR="00D67C43" w:rsidRPr="00E40CAE" w:rsidRDefault="00D67C43" w:rsidP="00D67C43">
      <w:pPr>
        <w:pStyle w:val="PI-1labEMEASMCA"/>
        <w:rPr>
          <w:noProof w:val="0"/>
          <w:sz w:val="22"/>
          <w:szCs w:val="22"/>
          <w:lang w:val="lt-LT"/>
        </w:rPr>
      </w:pPr>
      <w:r w:rsidRPr="00E40CAE">
        <w:rPr>
          <w:noProof w:val="0"/>
          <w:sz w:val="22"/>
          <w:szCs w:val="22"/>
          <w:lang w:val="lt-LT"/>
        </w:rPr>
        <w:t>16.</w:t>
      </w:r>
      <w:r w:rsidRPr="00E40CAE">
        <w:rPr>
          <w:noProof w:val="0"/>
          <w:sz w:val="22"/>
          <w:szCs w:val="22"/>
          <w:lang w:val="lt-LT"/>
        </w:rPr>
        <w:tab/>
        <w:t>INFORMACIJA BRAILIO RAŠTU</w:t>
      </w:r>
    </w:p>
    <w:p w14:paraId="321DA4AC" w14:textId="77777777" w:rsidR="00D67C43" w:rsidRPr="00E40CAE" w:rsidRDefault="00D67C43" w:rsidP="00D67C43">
      <w:pPr>
        <w:rPr>
          <w:szCs w:val="22"/>
        </w:rPr>
      </w:pPr>
    </w:p>
    <w:p w14:paraId="364330A7" w14:textId="77777777" w:rsidR="00D67C43" w:rsidRPr="00E40CAE" w:rsidRDefault="00D67C43" w:rsidP="00D67C43">
      <w:pPr>
        <w:rPr>
          <w:szCs w:val="22"/>
        </w:rPr>
      </w:pPr>
      <w:r w:rsidRPr="00E40CAE">
        <w:rPr>
          <w:szCs w:val="22"/>
        </w:rPr>
        <w:t>Mexolan 15 mg</w:t>
      </w:r>
    </w:p>
    <w:p w14:paraId="4AAE4C29" w14:textId="77777777" w:rsidR="00D67C43" w:rsidRPr="00E40CAE" w:rsidRDefault="00D67C43" w:rsidP="00D67C43">
      <w:pPr>
        <w:rPr>
          <w:szCs w:val="22"/>
        </w:rPr>
      </w:pPr>
    </w:p>
    <w:p w14:paraId="1BACA467" w14:textId="77777777" w:rsidR="00D67C43" w:rsidRPr="00E40CAE" w:rsidRDefault="00D67C43" w:rsidP="00D67C43">
      <w:pPr>
        <w:rPr>
          <w:noProof/>
          <w:szCs w:val="22"/>
        </w:rPr>
      </w:pPr>
    </w:p>
    <w:p w14:paraId="492BBF49" w14:textId="77777777" w:rsidR="00D67C43" w:rsidRPr="00E40CAE" w:rsidRDefault="00D67C43" w:rsidP="00D67C43">
      <w:pPr>
        <w:keepNext/>
        <w:numPr>
          <w:ilvl w:val="0"/>
          <w:numId w:val="31"/>
        </w:numPr>
        <w:pBdr>
          <w:top w:val="single" w:sz="4" w:space="1" w:color="auto"/>
          <w:left w:val="single" w:sz="4" w:space="4" w:color="auto"/>
          <w:bottom w:val="single" w:sz="4" w:space="1" w:color="auto"/>
          <w:right w:val="single" w:sz="4" w:space="4" w:color="auto"/>
        </w:pBdr>
        <w:tabs>
          <w:tab w:val="clear" w:pos="567"/>
          <w:tab w:val="left" w:pos="0"/>
        </w:tabs>
        <w:spacing w:after="160" w:line="259" w:lineRule="auto"/>
        <w:ind w:left="567" w:hanging="567"/>
        <w:contextualSpacing/>
        <w:outlineLvl w:val="0"/>
        <w:rPr>
          <w:i/>
          <w:szCs w:val="22"/>
          <w:lang w:eastAsia="lt-LT" w:bidi="lt-LT"/>
        </w:rPr>
      </w:pPr>
      <w:r w:rsidRPr="00E40CAE">
        <w:rPr>
          <w:b/>
          <w:szCs w:val="22"/>
          <w:lang w:eastAsia="lt-LT" w:bidi="lt-LT"/>
        </w:rPr>
        <w:t>UNIKALUS IDENTIFIKATORIUS – 2D BRŪKŠNINIS KODAS</w:t>
      </w:r>
    </w:p>
    <w:p w14:paraId="2E563261" w14:textId="77777777" w:rsidR="00D67C43" w:rsidRPr="00E40CAE" w:rsidRDefault="00D67C43" w:rsidP="00D67C43">
      <w:pPr>
        <w:rPr>
          <w:szCs w:val="22"/>
          <w:lang w:eastAsia="lt-LT" w:bidi="lt-LT"/>
        </w:rPr>
      </w:pPr>
    </w:p>
    <w:p w14:paraId="3BD78B6E" w14:textId="77777777" w:rsidR="00D67C43" w:rsidRPr="00E40CAE" w:rsidRDefault="00D67C43" w:rsidP="00D67C43">
      <w:pPr>
        <w:rPr>
          <w:szCs w:val="22"/>
          <w:shd w:val="clear" w:color="auto" w:fill="CCCCCC"/>
          <w:lang w:eastAsia="lt-LT" w:bidi="lt-LT"/>
        </w:rPr>
      </w:pPr>
      <w:r w:rsidRPr="00E40CAE">
        <w:rPr>
          <w:szCs w:val="22"/>
          <w:highlight w:val="lightGray"/>
          <w:lang w:eastAsia="lt-LT" w:bidi="lt-LT"/>
        </w:rPr>
        <w:t>2D brūkšninis kodas su nurodytu unikaliu identifikatoriumi.</w:t>
      </w:r>
    </w:p>
    <w:p w14:paraId="570CCCC8" w14:textId="77777777" w:rsidR="00D67C43" w:rsidRPr="00E40CAE" w:rsidRDefault="00D67C43" w:rsidP="00D67C43">
      <w:pPr>
        <w:rPr>
          <w:szCs w:val="22"/>
          <w:shd w:val="clear" w:color="auto" w:fill="CCCCCC"/>
          <w:lang w:eastAsia="lt-LT" w:bidi="lt-LT"/>
        </w:rPr>
      </w:pPr>
    </w:p>
    <w:p w14:paraId="2118FBFC" w14:textId="77777777" w:rsidR="00D67C43" w:rsidRPr="00E40CAE" w:rsidRDefault="00D67C43" w:rsidP="00D67C43">
      <w:pPr>
        <w:rPr>
          <w:szCs w:val="22"/>
          <w:lang w:eastAsia="lt-LT" w:bidi="lt-LT"/>
        </w:rPr>
      </w:pPr>
    </w:p>
    <w:p w14:paraId="5687B887" w14:textId="77777777" w:rsidR="00D67C43" w:rsidRPr="00E40CAE" w:rsidRDefault="00D67C43" w:rsidP="00D67C43">
      <w:pPr>
        <w:keepNext/>
        <w:numPr>
          <w:ilvl w:val="0"/>
          <w:numId w:val="31"/>
        </w:numPr>
        <w:pBdr>
          <w:top w:val="single" w:sz="4" w:space="1" w:color="auto"/>
          <w:left w:val="single" w:sz="4" w:space="4" w:color="auto"/>
          <w:bottom w:val="single" w:sz="4" w:space="1" w:color="auto"/>
          <w:right w:val="single" w:sz="4" w:space="4" w:color="auto"/>
        </w:pBdr>
        <w:tabs>
          <w:tab w:val="clear" w:pos="567"/>
          <w:tab w:val="left" w:pos="0"/>
        </w:tabs>
        <w:spacing w:after="160" w:line="259" w:lineRule="auto"/>
        <w:ind w:left="567" w:hanging="567"/>
        <w:contextualSpacing/>
        <w:outlineLvl w:val="0"/>
        <w:rPr>
          <w:i/>
          <w:szCs w:val="22"/>
          <w:lang w:eastAsia="lt-LT" w:bidi="lt-LT"/>
        </w:rPr>
      </w:pPr>
      <w:r w:rsidRPr="00E40CAE">
        <w:rPr>
          <w:b/>
          <w:szCs w:val="22"/>
          <w:lang w:eastAsia="lt-LT" w:bidi="lt-LT"/>
        </w:rPr>
        <w:t>UNIKALUS IDENTIFIKATORIUS – ŽMONĖMS SUPRANTAMI DUOMENYS</w:t>
      </w:r>
    </w:p>
    <w:p w14:paraId="2FBF05E9" w14:textId="77777777" w:rsidR="00D67C43" w:rsidRPr="00E40CAE" w:rsidRDefault="00D67C43" w:rsidP="00D67C43">
      <w:pPr>
        <w:rPr>
          <w:szCs w:val="22"/>
          <w:lang w:eastAsia="lt-LT" w:bidi="lt-LT"/>
        </w:rPr>
      </w:pPr>
    </w:p>
    <w:p w14:paraId="4E528094" w14:textId="77777777" w:rsidR="00D67C43" w:rsidRPr="00E40CAE" w:rsidRDefault="00D67C43" w:rsidP="00D67C43">
      <w:pPr>
        <w:rPr>
          <w:szCs w:val="22"/>
          <w:lang w:eastAsia="lt-LT" w:bidi="lt-LT"/>
        </w:rPr>
      </w:pPr>
      <w:r w:rsidRPr="00E40CAE">
        <w:rPr>
          <w:szCs w:val="22"/>
          <w:lang w:eastAsia="lt-LT" w:bidi="lt-LT"/>
        </w:rPr>
        <w:t xml:space="preserve">PC: </w:t>
      </w:r>
    </w:p>
    <w:p w14:paraId="4E1B8BCD" w14:textId="77777777" w:rsidR="00D67C43" w:rsidRPr="00E40CAE" w:rsidRDefault="00D67C43" w:rsidP="00D67C43">
      <w:pPr>
        <w:rPr>
          <w:szCs w:val="22"/>
          <w:lang w:eastAsia="lt-LT" w:bidi="lt-LT"/>
        </w:rPr>
      </w:pPr>
      <w:r w:rsidRPr="00E40CAE">
        <w:rPr>
          <w:szCs w:val="22"/>
          <w:lang w:eastAsia="lt-LT" w:bidi="lt-LT"/>
        </w:rPr>
        <w:t xml:space="preserve">SN: </w:t>
      </w:r>
    </w:p>
    <w:p w14:paraId="11CF0FBE" w14:textId="77777777" w:rsidR="00D67C43" w:rsidRPr="00E40CAE" w:rsidRDefault="00D67C43" w:rsidP="00D67C43">
      <w:pPr>
        <w:rPr>
          <w:szCs w:val="22"/>
          <w:lang w:eastAsia="lt-LT" w:bidi="lt-LT"/>
        </w:rPr>
      </w:pPr>
      <w:r w:rsidRPr="00E40CAE">
        <w:rPr>
          <w:szCs w:val="22"/>
          <w:highlight w:val="lightGray"/>
          <w:lang w:eastAsia="lt-LT" w:bidi="lt-LT"/>
        </w:rPr>
        <w:t>NN:</w:t>
      </w:r>
      <w:r w:rsidRPr="00E40CAE">
        <w:rPr>
          <w:szCs w:val="22"/>
          <w:lang w:eastAsia="lt-LT" w:bidi="lt-LT"/>
        </w:rPr>
        <w:t xml:space="preserve"> </w:t>
      </w:r>
    </w:p>
    <w:p w14:paraId="4F9B9E73" w14:textId="77777777" w:rsidR="00D67C43" w:rsidRPr="00E40CAE" w:rsidRDefault="00D67C43" w:rsidP="00D67C43">
      <w:pPr>
        <w:pStyle w:val="PI-1labEMEASMCA"/>
        <w:rPr>
          <w:noProof w:val="0"/>
          <w:sz w:val="22"/>
          <w:szCs w:val="22"/>
          <w:lang w:val="lt-LT"/>
        </w:rPr>
      </w:pPr>
      <w:r w:rsidRPr="00E40CAE">
        <w:rPr>
          <w:sz w:val="22"/>
          <w:szCs w:val="22"/>
          <w:lang w:val="lt-LT"/>
        </w:rPr>
        <w:br w:type="page"/>
      </w:r>
      <w:r w:rsidRPr="00E40CAE">
        <w:rPr>
          <w:noProof w:val="0"/>
          <w:sz w:val="22"/>
          <w:szCs w:val="22"/>
          <w:lang w:val="lt-LT"/>
        </w:rPr>
        <w:lastRenderedPageBreak/>
        <w:t xml:space="preserve">MINIMALI </w:t>
      </w:r>
      <w:r w:rsidRPr="00E40CAE">
        <w:rPr>
          <w:caps/>
          <w:noProof w:val="0"/>
          <w:sz w:val="22"/>
          <w:szCs w:val="22"/>
          <w:lang w:val="lt-LT"/>
        </w:rPr>
        <w:t xml:space="preserve">informacija ant </w:t>
      </w:r>
      <w:r w:rsidRPr="00E40CAE">
        <w:rPr>
          <w:noProof w:val="0"/>
          <w:sz w:val="22"/>
          <w:szCs w:val="22"/>
          <w:lang w:val="lt-LT"/>
        </w:rPr>
        <w:t>LIZDINIŲ PLOKŠTELIŲ ARBA DVISLUOKSNIŲ JUOSTELIŲ</w:t>
      </w:r>
    </w:p>
    <w:p w14:paraId="201A84FC" w14:textId="77777777" w:rsidR="00D67C43" w:rsidRPr="00E40CAE" w:rsidRDefault="00D67C43" w:rsidP="00D67C43">
      <w:pPr>
        <w:pStyle w:val="PI-1labEMEASMCA"/>
        <w:rPr>
          <w:noProof w:val="0"/>
          <w:sz w:val="22"/>
          <w:szCs w:val="22"/>
          <w:lang w:val="lt-LT"/>
        </w:rPr>
      </w:pPr>
    </w:p>
    <w:p w14:paraId="346C7DE8" w14:textId="77777777" w:rsidR="00D67C43" w:rsidRPr="00E40CAE" w:rsidRDefault="00D67C43" w:rsidP="00D67C43">
      <w:pPr>
        <w:pStyle w:val="PI-1labEMEASMCA"/>
        <w:rPr>
          <w:noProof w:val="0"/>
          <w:sz w:val="22"/>
          <w:szCs w:val="22"/>
          <w:lang w:val="lt-LT"/>
        </w:rPr>
      </w:pPr>
      <w:r w:rsidRPr="00E40CAE">
        <w:rPr>
          <w:noProof w:val="0"/>
          <w:sz w:val="22"/>
          <w:szCs w:val="22"/>
          <w:lang w:val="lt-LT"/>
        </w:rPr>
        <w:t>LIZDINĖ PLOKŠTELĖ</w:t>
      </w:r>
    </w:p>
    <w:p w14:paraId="4126F643" w14:textId="77777777" w:rsidR="00D67C43" w:rsidRPr="00E40CAE" w:rsidRDefault="00D67C43" w:rsidP="00D67C43">
      <w:pPr>
        <w:rPr>
          <w:szCs w:val="22"/>
        </w:rPr>
      </w:pPr>
    </w:p>
    <w:p w14:paraId="0EC23F09" w14:textId="77777777" w:rsidR="00D67C43" w:rsidRPr="00E40CAE" w:rsidRDefault="00D67C43" w:rsidP="00D67C43">
      <w:pPr>
        <w:rPr>
          <w:szCs w:val="22"/>
        </w:rPr>
      </w:pPr>
    </w:p>
    <w:p w14:paraId="4CF8F5D0" w14:textId="77777777" w:rsidR="00D67C43" w:rsidRPr="00E40CAE" w:rsidRDefault="00D67C43" w:rsidP="00D67C43">
      <w:pPr>
        <w:pStyle w:val="PI-1labEMEASMCA"/>
        <w:rPr>
          <w:noProof w:val="0"/>
          <w:sz w:val="22"/>
          <w:szCs w:val="22"/>
          <w:lang w:val="lt-LT"/>
        </w:rPr>
      </w:pPr>
      <w:r w:rsidRPr="00E40CAE">
        <w:rPr>
          <w:noProof w:val="0"/>
          <w:sz w:val="22"/>
          <w:szCs w:val="22"/>
          <w:lang w:val="lt-LT"/>
        </w:rPr>
        <w:t>1.</w:t>
      </w:r>
      <w:r w:rsidRPr="00E40CAE">
        <w:rPr>
          <w:noProof w:val="0"/>
          <w:sz w:val="22"/>
          <w:szCs w:val="22"/>
          <w:lang w:val="lt-LT"/>
        </w:rPr>
        <w:tab/>
        <w:t>VAISTINIO PREPARATO PAVADINIMAS</w:t>
      </w:r>
    </w:p>
    <w:p w14:paraId="05FB1996" w14:textId="77777777" w:rsidR="00D67C43" w:rsidRPr="00E40CAE" w:rsidRDefault="00D67C43" w:rsidP="00D67C43">
      <w:pPr>
        <w:rPr>
          <w:szCs w:val="22"/>
        </w:rPr>
      </w:pPr>
    </w:p>
    <w:p w14:paraId="0D114DFC" w14:textId="77777777" w:rsidR="00D67C43" w:rsidRPr="00E40CAE" w:rsidRDefault="00D67C43" w:rsidP="00D67C43">
      <w:pPr>
        <w:rPr>
          <w:szCs w:val="22"/>
        </w:rPr>
      </w:pPr>
      <w:r w:rsidRPr="00E40CAE">
        <w:rPr>
          <w:szCs w:val="22"/>
        </w:rPr>
        <w:t xml:space="preserve">Mexolan 15 mg </w:t>
      </w:r>
    </w:p>
    <w:p w14:paraId="6BE982C1" w14:textId="77777777" w:rsidR="00D67C43" w:rsidRPr="00E40CAE" w:rsidRDefault="00D67C43" w:rsidP="00D67C43">
      <w:pPr>
        <w:rPr>
          <w:szCs w:val="22"/>
        </w:rPr>
      </w:pPr>
      <w:r w:rsidRPr="00E40CAE">
        <w:rPr>
          <w:szCs w:val="22"/>
        </w:rPr>
        <w:t>Meloxicamum</w:t>
      </w:r>
    </w:p>
    <w:p w14:paraId="784A0784" w14:textId="77777777" w:rsidR="00D67C43" w:rsidRPr="00E40CAE" w:rsidRDefault="00D67C43" w:rsidP="00D67C43">
      <w:pPr>
        <w:rPr>
          <w:szCs w:val="22"/>
        </w:rPr>
      </w:pPr>
    </w:p>
    <w:p w14:paraId="4B0F5840" w14:textId="77777777" w:rsidR="00D67C43" w:rsidRPr="00E40CAE" w:rsidRDefault="00D67C43" w:rsidP="00D67C43">
      <w:pPr>
        <w:rPr>
          <w:szCs w:val="22"/>
        </w:rPr>
      </w:pPr>
    </w:p>
    <w:p w14:paraId="26B96E7C" w14:textId="77777777" w:rsidR="00D67C43" w:rsidRPr="00E40CAE" w:rsidRDefault="00D67C43" w:rsidP="00D67C43">
      <w:pPr>
        <w:pStyle w:val="PI-1labEMEASMCA"/>
        <w:rPr>
          <w:noProof w:val="0"/>
          <w:sz w:val="22"/>
          <w:szCs w:val="22"/>
          <w:lang w:val="lt-LT"/>
        </w:rPr>
      </w:pPr>
      <w:r w:rsidRPr="00E40CAE">
        <w:rPr>
          <w:noProof w:val="0"/>
          <w:sz w:val="22"/>
          <w:szCs w:val="22"/>
          <w:lang w:val="lt-LT"/>
        </w:rPr>
        <w:t>2.</w:t>
      </w:r>
      <w:r w:rsidRPr="00E40CAE">
        <w:rPr>
          <w:noProof w:val="0"/>
          <w:sz w:val="22"/>
          <w:szCs w:val="22"/>
          <w:lang w:val="lt-LT"/>
        </w:rPr>
        <w:tab/>
        <w:t>REGISTRUOTOJO PAVADINIMAS</w:t>
      </w:r>
    </w:p>
    <w:p w14:paraId="32D05FB8" w14:textId="77777777" w:rsidR="00D67C43" w:rsidRPr="00E40CAE" w:rsidRDefault="00D67C43" w:rsidP="00D67C43">
      <w:pPr>
        <w:rPr>
          <w:szCs w:val="22"/>
        </w:rPr>
      </w:pPr>
    </w:p>
    <w:p w14:paraId="7EF4D30F" w14:textId="77777777" w:rsidR="00D67C43" w:rsidRPr="00E40CAE" w:rsidRDefault="00D67C43" w:rsidP="00D67C43">
      <w:pPr>
        <w:rPr>
          <w:szCs w:val="22"/>
        </w:rPr>
      </w:pPr>
      <w:r w:rsidRPr="00E40CAE">
        <w:rPr>
          <w:szCs w:val="22"/>
        </w:rPr>
        <w:t>G.L. Pharma GmbH</w:t>
      </w:r>
    </w:p>
    <w:p w14:paraId="1151CFA7" w14:textId="77777777" w:rsidR="00D67C43" w:rsidRPr="00E40CAE" w:rsidRDefault="00D67C43" w:rsidP="00D67C43">
      <w:pPr>
        <w:rPr>
          <w:szCs w:val="22"/>
        </w:rPr>
      </w:pPr>
    </w:p>
    <w:p w14:paraId="0A97EE0C" w14:textId="77777777" w:rsidR="00D67C43" w:rsidRPr="00E40CAE" w:rsidRDefault="00D67C43" w:rsidP="00D67C43">
      <w:pPr>
        <w:rPr>
          <w:szCs w:val="22"/>
        </w:rPr>
      </w:pPr>
    </w:p>
    <w:p w14:paraId="0193F491" w14:textId="77777777" w:rsidR="00D67C43" w:rsidRPr="00E40CAE" w:rsidRDefault="00D67C43" w:rsidP="00D67C43">
      <w:pPr>
        <w:pStyle w:val="PI-1labEMEASMCA"/>
        <w:rPr>
          <w:noProof w:val="0"/>
          <w:sz w:val="22"/>
          <w:szCs w:val="22"/>
          <w:lang w:val="lt-LT"/>
        </w:rPr>
      </w:pPr>
      <w:r w:rsidRPr="00E40CAE">
        <w:rPr>
          <w:noProof w:val="0"/>
          <w:sz w:val="22"/>
          <w:szCs w:val="22"/>
          <w:lang w:val="lt-LT"/>
        </w:rPr>
        <w:t>3.</w:t>
      </w:r>
      <w:r w:rsidRPr="00E40CAE">
        <w:rPr>
          <w:noProof w:val="0"/>
          <w:sz w:val="22"/>
          <w:szCs w:val="22"/>
          <w:lang w:val="lt-LT"/>
        </w:rPr>
        <w:tab/>
        <w:t>TINKAMUMO LAIKAS</w:t>
      </w:r>
    </w:p>
    <w:p w14:paraId="241A069D" w14:textId="77777777" w:rsidR="00D67C43" w:rsidRPr="00E40CAE" w:rsidRDefault="00D67C43" w:rsidP="00D67C43">
      <w:pPr>
        <w:rPr>
          <w:szCs w:val="22"/>
        </w:rPr>
      </w:pPr>
    </w:p>
    <w:p w14:paraId="157C87C3" w14:textId="77777777" w:rsidR="00D67C43" w:rsidRPr="00E40CAE" w:rsidRDefault="00D67C43" w:rsidP="00D67C43">
      <w:pPr>
        <w:rPr>
          <w:szCs w:val="22"/>
        </w:rPr>
      </w:pPr>
      <w:r w:rsidRPr="00E40CAE">
        <w:rPr>
          <w:szCs w:val="22"/>
        </w:rPr>
        <w:t>EXP {mm.MMMM}</w:t>
      </w:r>
    </w:p>
    <w:p w14:paraId="6570F0D5" w14:textId="77777777" w:rsidR="00D67C43" w:rsidRPr="00E40CAE" w:rsidRDefault="00D67C43" w:rsidP="00D67C43">
      <w:pPr>
        <w:rPr>
          <w:szCs w:val="22"/>
        </w:rPr>
      </w:pPr>
    </w:p>
    <w:p w14:paraId="38D40B49" w14:textId="77777777" w:rsidR="00D67C43" w:rsidRPr="00E40CAE" w:rsidRDefault="00D67C43" w:rsidP="00D67C43">
      <w:pPr>
        <w:rPr>
          <w:szCs w:val="22"/>
        </w:rPr>
      </w:pPr>
    </w:p>
    <w:p w14:paraId="39C1C0E4" w14:textId="77777777" w:rsidR="00D67C43" w:rsidRPr="00E40CAE" w:rsidRDefault="00D67C43" w:rsidP="00D67C43">
      <w:pPr>
        <w:pStyle w:val="PI-1labEMEASMCA"/>
        <w:rPr>
          <w:noProof w:val="0"/>
          <w:sz w:val="22"/>
          <w:szCs w:val="22"/>
          <w:lang w:val="lt-LT"/>
        </w:rPr>
      </w:pPr>
      <w:r w:rsidRPr="00E40CAE">
        <w:rPr>
          <w:noProof w:val="0"/>
          <w:sz w:val="22"/>
          <w:szCs w:val="22"/>
          <w:lang w:val="lt-LT"/>
        </w:rPr>
        <w:t>4.</w:t>
      </w:r>
      <w:r w:rsidRPr="00E40CAE">
        <w:rPr>
          <w:noProof w:val="0"/>
          <w:sz w:val="22"/>
          <w:szCs w:val="22"/>
          <w:lang w:val="lt-LT"/>
        </w:rPr>
        <w:tab/>
        <w:t>SERIJOS NUMERIS</w:t>
      </w:r>
    </w:p>
    <w:p w14:paraId="5911CEB5" w14:textId="77777777" w:rsidR="00D67C43" w:rsidRPr="00E40CAE" w:rsidRDefault="00D67C43" w:rsidP="00D67C43">
      <w:pPr>
        <w:rPr>
          <w:szCs w:val="22"/>
        </w:rPr>
      </w:pPr>
    </w:p>
    <w:p w14:paraId="1B33D477" w14:textId="77777777" w:rsidR="00D67C43" w:rsidRPr="00E40CAE" w:rsidRDefault="00D67C43" w:rsidP="00D67C43">
      <w:pPr>
        <w:rPr>
          <w:szCs w:val="22"/>
        </w:rPr>
      </w:pPr>
      <w:r w:rsidRPr="00E40CAE">
        <w:rPr>
          <w:szCs w:val="22"/>
        </w:rPr>
        <w:t>Lot</w:t>
      </w:r>
    </w:p>
    <w:p w14:paraId="2E6AA37C" w14:textId="77777777" w:rsidR="00D67C43" w:rsidRPr="00E40CAE" w:rsidRDefault="00D67C43" w:rsidP="00D67C43">
      <w:pPr>
        <w:rPr>
          <w:szCs w:val="22"/>
        </w:rPr>
      </w:pPr>
    </w:p>
    <w:p w14:paraId="4C0EA61C" w14:textId="77777777" w:rsidR="00D67C43" w:rsidRPr="00E40CAE" w:rsidRDefault="00D67C43" w:rsidP="00D67C43">
      <w:pPr>
        <w:rPr>
          <w:szCs w:val="22"/>
        </w:rPr>
      </w:pPr>
    </w:p>
    <w:p w14:paraId="690766BF" w14:textId="77777777" w:rsidR="00D67C43" w:rsidRPr="00E40CAE" w:rsidRDefault="00D67C43" w:rsidP="00D67C43">
      <w:pPr>
        <w:pStyle w:val="PI-1labEMEASMCA"/>
        <w:rPr>
          <w:noProof w:val="0"/>
          <w:sz w:val="22"/>
          <w:szCs w:val="22"/>
          <w:lang w:val="lt-LT"/>
        </w:rPr>
      </w:pPr>
      <w:r w:rsidRPr="00E40CAE">
        <w:rPr>
          <w:noProof w:val="0"/>
          <w:sz w:val="22"/>
          <w:szCs w:val="22"/>
          <w:lang w:val="lt-LT"/>
        </w:rPr>
        <w:t>5.</w:t>
      </w:r>
      <w:r w:rsidRPr="00E40CAE">
        <w:rPr>
          <w:noProof w:val="0"/>
          <w:sz w:val="22"/>
          <w:szCs w:val="22"/>
          <w:lang w:val="lt-LT"/>
        </w:rPr>
        <w:tab/>
        <w:t>KITA</w:t>
      </w:r>
    </w:p>
    <w:p w14:paraId="5BFDA0C6" w14:textId="77777777" w:rsidR="00D67C43" w:rsidRPr="00E40CAE" w:rsidRDefault="00D67C43" w:rsidP="00D67C43">
      <w:pPr>
        <w:rPr>
          <w:szCs w:val="22"/>
        </w:rPr>
      </w:pPr>
    </w:p>
    <w:p w14:paraId="2C0DC1A5" w14:textId="77777777" w:rsidR="00D67C43" w:rsidRPr="00E40CAE" w:rsidRDefault="00D67C43" w:rsidP="00D67C43">
      <w:pPr>
        <w:rPr>
          <w:szCs w:val="22"/>
        </w:rPr>
      </w:pPr>
    </w:p>
    <w:p w14:paraId="26CA9822" w14:textId="77777777" w:rsidR="00D67C43" w:rsidRPr="00E40CAE" w:rsidRDefault="00D67C43" w:rsidP="00D67C43">
      <w:pPr>
        <w:pStyle w:val="Antrats"/>
        <w:widowControl w:val="0"/>
        <w:tabs>
          <w:tab w:val="clear" w:pos="567"/>
          <w:tab w:val="clear" w:pos="4819"/>
          <w:tab w:val="clear" w:pos="9638"/>
        </w:tabs>
        <w:autoSpaceDE w:val="0"/>
        <w:autoSpaceDN w:val="0"/>
        <w:adjustRightInd w:val="0"/>
        <w:rPr>
          <w:szCs w:val="22"/>
          <w:lang w:val="lt-LT"/>
        </w:rPr>
      </w:pPr>
      <w:r w:rsidRPr="00E40CAE">
        <w:rPr>
          <w:szCs w:val="22"/>
          <w:lang w:val="lt-LT"/>
        </w:rPr>
        <w:br w:type="page"/>
      </w:r>
    </w:p>
    <w:p w14:paraId="453B04E0" w14:textId="77777777" w:rsidR="00D67C43" w:rsidRPr="00E40CAE" w:rsidRDefault="00D67C43" w:rsidP="00D67C43">
      <w:pPr>
        <w:widowControl w:val="0"/>
        <w:tabs>
          <w:tab w:val="clear" w:pos="567"/>
        </w:tabs>
        <w:autoSpaceDE w:val="0"/>
        <w:autoSpaceDN w:val="0"/>
        <w:adjustRightInd w:val="0"/>
        <w:rPr>
          <w:szCs w:val="22"/>
          <w:highlight w:val="yellow"/>
        </w:rPr>
      </w:pPr>
    </w:p>
    <w:p w14:paraId="0436EBE2" w14:textId="77777777" w:rsidR="00D67C43" w:rsidRPr="00E40CAE" w:rsidRDefault="00D67C43" w:rsidP="00D67C43">
      <w:pPr>
        <w:widowControl w:val="0"/>
        <w:tabs>
          <w:tab w:val="clear" w:pos="567"/>
        </w:tabs>
        <w:autoSpaceDE w:val="0"/>
        <w:autoSpaceDN w:val="0"/>
        <w:adjustRightInd w:val="0"/>
        <w:rPr>
          <w:szCs w:val="22"/>
          <w:highlight w:val="yellow"/>
        </w:rPr>
      </w:pPr>
    </w:p>
    <w:p w14:paraId="4A03DCCC" w14:textId="77777777" w:rsidR="00D67C43" w:rsidRPr="00E40CAE" w:rsidRDefault="00D67C43" w:rsidP="00D67C43">
      <w:pPr>
        <w:widowControl w:val="0"/>
        <w:tabs>
          <w:tab w:val="clear" w:pos="567"/>
        </w:tabs>
        <w:autoSpaceDE w:val="0"/>
        <w:autoSpaceDN w:val="0"/>
        <w:adjustRightInd w:val="0"/>
        <w:rPr>
          <w:szCs w:val="22"/>
          <w:highlight w:val="yellow"/>
        </w:rPr>
      </w:pPr>
    </w:p>
    <w:p w14:paraId="113A5195" w14:textId="77777777" w:rsidR="00D67C43" w:rsidRPr="00E40CAE" w:rsidRDefault="00D67C43" w:rsidP="00D67C43">
      <w:pPr>
        <w:widowControl w:val="0"/>
        <w:tabs>
          <w:tab w:val="clear" w:pos="567"/>
        </w:tabs>
        <w:autoSpaceDE w:val="0"/>
        <w:autoSpaceDN w:val="0"/>
        <w:adjustRightInd w:val="0"/>
        <w:rPr>
          <w:szCs w:val="22"/>
          <w:highlight w:val="yellow"/>
        </w:rPr>
      </w:pPr>
    </w:p>
    <w:p w14:paraId="055881F2" w14:textId="77777777" w:rsidR="00D67C43" w:rsidRPr="00E40CAE" w:rsidRDefault="00D67C43" w:rsidP="00D67C43">
      <w:pPr>
        <w:widowControl w:val="0"/>
        <w:tabs>
          <w:tab w:val="clear" w:pos="567"/>
        </w:tabs>
        <w:autoSpaceDE w:val="0"/>
        <w:autoSpaceDN w:val="0"/>
        <w:adjustRightInd w:val="0"/>
        <w:rPr>
          <w:szCs w:val="22"/>
          <w:highlight w:val="yellow"/>
        </w:rPr>
      </w:pPr>
    </w:p>
    <w:p w14:paraId="2F7DD8F6" w14:textId="77777777" w:rsidR="00D67C43" w:rsidRPr="00E40CAE" w:rsidRDefault="00D67C43" w:rsidP="00D67C43">
      <w:pPr>
        <w:widowControl w:val="0"/>
        <w:tabs>
          <w:tab w:val="clear" w:pos="567"/>
        </w:tabs>
        <w:autoSpaceDE w:val="0"/>
        <w:autoSpaceDN w:val="0"/>
        <w:adjustRightInd w:val="0"/>
        <w:rPr>
          <w:szCs w:val="22"/>
          <w:highlight w:val="yellow"/>
        </w:rPr>
      </w:pPr>
    </w:p>
    <w:p w14:paraId="09F92A1D" w14:textId="77777777" w:rsidR="00D67C43" w:rsidRPr="00E40CAE" w:rsidRDefault="00D67C43" w:rsidP="00D67C43">
      <w:pPr>
        <w:widowControl w:val="0"/>
        <w:tabs>
          <w:tab w:val="clear" w:pos="567"/>
        </w:tabs>
        <w:autoSpaceDE w:val="0"/>
        <w:autoSpaceDN w:val="0"/>
        <w:adjustRightInd w:val="0"/>
        <w:rPr>
          <w:szCs w:val="22"/>
          <w:highlight w:val="yellow"/>
        </w:rPr>
      </w:pPr>
    </w:p>
    <w:p w14:paraId="36D15EB9" w14:textId="77777777" w:rsidR="00D67C43" w:rsidRPr="00E40CAE" w:rsidRDefault="00D67C43" w:rsidP="00D67C43">
      <w:pPr>
        <w:widowControl w:val="0"/>
        <w:tabs>
          <w:tab w:val="clear" w:pos="567"/>
        </w:tabs>
        <w:autoSpaceDE w:val="0"/>
        <w:autoSpaceDN w:val="0"/>
        <w:adjustRightInd w:val="0"/>
        <w:rPr>
          <w:szCs w:val="22"/>
          <w:highlight w:val="yellow"/>
        </w:rPr>
      </w:pPr>
    </w:p>
    <w:p w14:paraId="192B9DED"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395641D9"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3D28F6E0"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6793CF6E"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2C89A9EB"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384878FC"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4F562281"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3676893A"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7C7B5227"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220BAB70"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34BCB889"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4700393C"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6EA087FD"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1F8DE2E8" w14:textId="77777777" w:rsidR="00D67C43" w:rsidRPr="00E40CAE" w:rsidRDefault="00D67C43" w:rsidP="00D67C43">
      <w:pPr>
        <w:widowControl w:val="0"/>
        <w:tabs>
          <w:tab w:val="clear" w:pos="567"/>
        </w:tabs>
        <w:autoSpaceDE w:val="0"/>
        <w:autoSpaceDN w:val="0"/>
        <w:adjustRightInd w:val="0"/>
        <w:rPr>
          <w:b/>
          <w:bCs/>
          <w:caps/>
          <w:szCs w:val="22"/>
          <w:highlight w:val="yellow"/>
        </w:rPr>
      </w:pPr>
    </w:p>
    <w:p w14:paraId="2146AAA3" w14:textId="77777777" w:rsidR="00D67C43" w:rsidRPr="00E40CAE" w:rsidRDefault="00D67C43" w:rsidP="00D67C43">
      <w:pPr>
        <w:tabs>
          <w:tab w:val="clear" w:pos="567"/>
          <w:tab w:val="left" w:pos="0"/>
        </w:tabs>
        <w:jc w:val="center"/>
        <w:rPr>
          <w:b/>
          <w:bCs/>
          <w:caps/>
          <w:szCs w:val="22"/>
        </w:rPr>
      </w:pPr>
    </w:p>
    <w:p w14:paraId="2F0CE637" w14:textId="1E140408" w:rsidR="00D67C43" w:rsidRPr="00E40CAE" w:rsidRDefault="00D67C43" w:rsidP="00D67C43">
      <w:pPr>
        <w:tabs>
          <w:tab w:val="clear" w:pos="567"/>
          <w:tab w:val="left" w:pos="0"/>
        </w:tabs>
        <w:jc w:val="center"/>
        <w:rPr>
          <w:b/>
          <w:bCs/>
          <w:szCs w:val="22"/>
        </w:rPr>
      </w:pPr>
      <w:r w:rsidRPr="00E40CAE">
        <w:rPr>
          <w:b/>
          <w:bCs/>
          <w:caps/>
          <w:szCs w:val="22"/>
        </w:rPr>
        <w:t>B. PAKUOTĖS LAPELIS</w:t>
      </w:r>
      <w:r w:rsidRPr="00E40CAE">
        <w:rPr>
          <w:b/>
          <w:bCs/>
          <w:caps/>
          <w:szCs w:val="22"/>
        </w:rPr>
        <w:br w:type="page"/>
      </w:r>
      <w:r w:rsidRPr="00E40CAE">
        <w:rPr>
          <w:b/>
          <w:bCs/>
          <w:szCs w:val="22"/>
        </w:rPr>
        <w:lastRenderedPageBreak/>
        <w:t>Pakuotės lapelis: informacija va</w:t>
      </w:r>
      <w:r w:rsidR="005B0D3B">
        <w:rPr>
          <w:b/>
          <w:bCs/>
          <w:szCs w:val="22"/>
        </w:rPr>
        <w:t>r</w:t>
      </w:r>
      <w:r w:rsidRPr="00E40CAE">
        <w:rPr>
          <w:b/>
          <w:bCs/>
          <w:szCs w:val="22"/>
        </w:rPr>
        <w:t>totojui</w:t>
      </w:r>
    </w:p>
    <w:p w14:paraId="1CE88BE6" w14:textId="77777777" w:rsidR="00D67C43" w:rsidRPr="00E40CAE" w:rsidRDefault="00D67C43" w:rsidP="00D67C43">
      <w:pPr>
        <w:tabs>
          <w:tab w:val="clear" w:pos="567"/>
          <w:tab w:val="left" w:pos="0"/>
        </w:tabs>
        <w:jc w:val="center"/>
        <w:rPr>
          <w:szCs w:val="22"/>
        </w:rPr>
      </w:pPr>
    </w:p>
    <w:p w14:paraId="204BA7B6" w14:textId="77777777" w:rsidR="00D67C43" w:rsidRPr="00E40CAE" w:rsidRDefault="00D67C43" w:rsidP="00D67C43">
      <w:pPr>
        <w:pStyle w:val="Antrat7"/>
        <w:jc w:val="center"/>
        <w:rPr>
          <w:b/>
          <w:noProof w:val="0"/>
          <w:szCs w:val="22"/>
          <w:u w:val="none"/>
        </w:rPr>
      </w:pPr>
      <w:r w:rsidRPr="00E40CAE">
        <w:rPr>
          <w:b/>
          <w:noProof w:val="0"/>
          <w:szCs w:val="22"/>
          <w:u w:val="none"/>
        </w:rPr>
        <w:t>Mexolan 7,5 mg tabletės</w:t>
      </w:r>
    </w:p>
    <w:p w14:paraId="116DAA97" w14:textId="77777777" w:rsidR="00D67C43" w:rsidRPr="00E40CAE" w:rsidRDefault="00D67C43" w:rsidP="00D67C43">
      <w:pPr>
        <w:pStyle w:val="Antrat7"/>
        <w:jc w:val="center"/>
        <w:rPr>
          <w:b/>
          <w:noProof w:val="0"/>
          <w:szCs w:val="22"/>
          <w:u w:val="none"/>
        </w:rPr>
      </w:pPr>
      <w:r w:rsidRPr="00E40CAE">
        <w:rPr>
          <w:b/>
          <w:noProof w:val="0"/>
          <w:szCs w:val="22"/>
          <w:u w:val="none"/>
        </w:rPr>
        <w:t>Mexolan 15 mg tabletės</w:t>
      </w:r>
    </w:p>
    <w:p w14:paraId="3736228C" w14:textId="1C1BF2CB" w:rsidR="00D67C43" w:rsidRPr="00E40CAE" w:rsidRDefault="00C76D77" w:rsidP="00D67C43">
      <w:pPr>
        <w:tabs>
          <w:tab w:val="clear" w:pos="567"/>
          <w:tab w:val="left" w:pos="1560"/>
        </w:tabs>
        <w:jc w:val="center"/>
        <w:rPr>
          <w:szCs w:val="22"/>
        </w:rPr>
      </w:pPr>
      <w:r>
        <w:rPr>
          <w:szCs w:val="22"/>
        </w:rPr>
        <w:t>m</w:t>
      </w:r>
      <w:r w:rsidR="00D67C43" w:rsidRPr="00E40CAE">
        <w:rPr>
          <w:szCs w:val="22"/>
        </w:rPr>
        <w:t>eloksikamas</w:t>
      </w:r>
    </w:p>
    <w:p w14:paraId="32D81779" w14:textId="77777777" w:rsidR="00D67C43" w:rsidRPr="00E40CAE" w:rsidRDefault="00D67C43" w:rsidP="00D67C43">
      <w:pPr>
        <w:tabs>
          <w:tab w:val="clear" w:pos="567"/>
        </w:tabs>
        <w:rPr>
          <w:b/>
          <w:szCs w:val="22"/>
        </w:rPr>
      </w:pPr>
    </w:p>
    <w:p w14:paraId="270942CB" w14:textId="77777777" w:rsidR="00D67C43" w:rsidRPr="00E40CAE" w:rsidRDefault="00D67C43" w:rsidP="00D67C43">
      <w:pPr>
        <w:tabs>
          <w:tab w:val="clear" w:pos="567"/>
        </w:tabs>
        <w:rPr>
          <w:szCs w:val="22"/>
        </w:rPr>
      </w:pPr>
      <w:r w:rsidRPr="00E40CAE">
        <w:rPr>
          <w:b/>
          <w:szCs w:val="22"/>
        </w:rPr>
        <w:t>Atidžiai perskaitykite visą šį lapelį, prieš pradėdami vartoti vaistą, nes jame pateikiama Jums svarbi informacija.</w:t>
      </w:r>
    </w:p>
    <w:p w14:paraId="29542450" w14:textId="77777777" w:rsidR="00D67C43" w:rsidRPr="00E40CAE" w:rsidRDefault="00D67C43" w:rsidP="00D67C43">
      <w:pPr>
        <w:numPr>
          <w:ilvl w:val="0"/>
          <w:numId w:val="3"/>
        </w:numPr>
        <w:tabs>
          <w:tab w:val="clear" w:pos="567"/>
          <w:tab w:val="clear" w:pos="1080"/>
        </w:tabs>
        <w:ind w:left="567" w:hanging="567"/>
        <w:rPr>
          <w:szCs w:val="22"/>
        </w:rPr>
      </w:pPr>
      <w:r w:rsidRPr="00E40CAE">
        <w:rPr>
          <w:szCs w:val="22"/>
        </w:rPr>
        <w:t>Neišmeskite šio lapelio, nes vėl gali prireikti jį perskaityti.</w:t>
      </w:r>
    </w:p>
    <w:p w14:paraId="1C01DE3E" w14:textId="77777777" w:rsidR="00D67C43" w:rsidRPr="00E40CAE" w:rsidRDefault="00D67C43" w:rsidP="00D67C43">
      <w:pPr>
        <w:numPr>
          <w:ilvl w:val="0"/>
          <w:numId w:val="3"/>
        </w:numPr>
        <w:tabs>
          <w:tab w:val="clear" w:pos="567"/>
          <w:tab w:val="clear" w:pos="1080"/>
        </w:tabs>
        <w:ind w:left="567" w:hanging="567"/>
        <w:rPr>
          <w:szCs w:val="22"/>
        </w:rPr>
      </w:pPr>
      <w:r w:rsidRPr="00E40CAE">
        <w:rPr>
          <w:szCs w:val="22"/>
        </w:rPr>
        <w:t>Jeigu kiltų daugiau klausimų, kreipkitės į gydytoją arba vaistininką.</w:t>
      </w:r>
    </w:p>
    <w:p w14:paraId="0EB7A773" w14:textId="77777777" w:rsidR="00D67C43" w:rsidRPr="00E40CAE" w:rsidRDefault="00D67C43" w:rsidP="00D67C43">
      <w:pPr>
        <w:numPr>
          <w:ilvl w:val="0"/>
          <w:numId w:val="3"/>
        </w:numPr>
        <w:tabs>
          <w:tab w:val="clear" w:pos="567"/>
          <w:tab w:val="clear" w:pos="1080"/>
        </w:tabs>
        <w:ind w:left="567" w:hanging="567"/>
        <w:rPr>
          <w:szCs w:val="22"/>
        </w:rPr>
      </w:pPr>
      <w:r w:rsidRPr="00E40CAE">
        <w:rPr>
          <w:szCs w:val="22"/>
        </w:rPr>
        <w:t xml:space="preserve">Šis vaistas skirtas tik Jums, todėl kitiems žmonėms jo duoti negalima. Vaistas gali jiems pakenkti (net tiems, </w:t>
      </w:r>
      <w:r w:rsidRPr="00E40CAE">
        <w:rPr>
          <w:noProof/>
          <w:szCs w:val="22"/>
        </w:rPr>
        <w:t>kurių ligos požymiai yra tokie patys kaip Jūsų</w:t>
      </w:r>
      <w:r w:rsidRPr="00E40CAE">
        <w:rPr>
          <w:szCs w:val="22"/>
        </w:rPr>
        <w:t>).</w:t>
      </w:r>
    </w:p>
    <w:p w14:paraId="369F9FB9" w14:textId="77777777" w:rsidR="00D67C43" w:rsidRPr="00E40CAE" w:rsidRDefault="00D67C43" w:rsidP="00D67C43">
      <w:pPr>
        <w:numPr>
          <w:ilvl w:val="0"/>
          <w:numId w:val="3"/>
        </w:numPr>
        <w:tabs>
          <w:tab w:val="clear" w:pos="567"/>
          <w:tab w:val="clear" w:pos="1080"/>
        </w:tabs>
        <w:ind w:left="567" w:hanging="567"/>
        <w:rPr>
          <w:szCs w:val="22"/>
        </w:rPr>
      </w:pPr>
      <w:r w:rsidRPr="00E40CAE">
        <w:rPr>
          <w:szCs w:val="22"/>
        </w:rPr>
        <w:t xml:space="preserve">Jeigu pasireiškė šalutinis poveikis (net jeigu jis šiame lapelyje nenurodytas), kreipkitės į gydytoją arba vaistininką. </w:t>
      </w:r>
      <w:r w:rsidRPr="00E40CAE">
        <w:rPr>
          <w:noProof/>
          <w:szCs w:val="22"/>
        </w:rPr>
        <w:t>Žr. 4 skyrių.</w:t>
      </w:r>
    </w:p>
    <w:p w14:paraId="24BF57D9" w14:textId="77777777" w:rsidR="00D67C43" w:rsidRPr="00E40CAE" w:rsidRDefault="00D67C43" w:rsidP="00D67C43">
      <w:pPr>
        <w:pStyle w:val="Pagrindinistekstas"/>
        <w:tabs>
          <w:tab w:val="clear" w:pos="567"/>
        </w:tabs>
        <w:rPr>
          <w:bCs/>
          <w:szCs w:val="22"/>
          <w:lang w:val="lt-LT"/>
        </w:rPr>
      </w:pPr>
    </w:p>
    <w:p w14:paraId="5B99D8ED" w14:textId="77777777" w:rsidR="00D67C43" w:rsidRPr="00E40CAE" w:rsidRDefault="00D67C43" w:rsidP="00D67C43">
      <w:pPr>
        <w:pStyle w:val="Pagrindinistekstas"/>
        <w:tabs>
          <w:tab w:val="clear" w:pos="567"/>
        </w:tabs>
        <w:rPr>
          <w:bCs/>
          <w:szCs w:val="22"/>
          <w:lang w:val="lt-LT"/>
        </w:rPr>
      </w:pPr>
    </w:p>
    <w:p w14:paraId="3823E5AC" w14:textId="77777777" w:rsidR="00D67C43" w:rsidRPr="00E40CAE" w:rsidRDefault="00D67C43" w:rsidP="00D67C43">
      <w:pPr>
        <w:pStyle w:val="Pagrindinistekstas"/>
        <w:tabs>
          <w:tab w:val="clear" w:pos="567"/>
        </w:tabs>
        <w:rPr>
          <w:b/>
          <w:i w:val="0"/>
          <w:iCs/>
          <w:color w:val="auto"/>
          <w:szCs w:val="22"/>
          <w:lang w:val="lt-LT"/>
        </w:rPr>
      </w:pPr>
      <w:r w:rsidRPr="00E40CAE">
        <w:rPr>
          <w:b/>
          <w:i w:val="0"/>
          <w:iCs/>
          <w:color w:val="auto"/>
          <w:szCs w:val="22"/>
          <w:lang w:val="lt-LT"/>
        </w:rPr>
        <w:t>Apie ką rašoma šiame lapelyje?</w:t>
      </w:r>
    </w:p>
    <w:p w14:paraId="542ECEB3" w14:textId="77777777" w:rsidR="00D67C43" w:rsidRPr="00E40CAE" w:rsidRDefault="00D67C43" w:rsidP="00D67C43">
      <w:pPr>
        <w:pStyle w:val="Pagrindinistekstas"/>
        <w:tabs>
          <w:tab w:val="clear" w:pos="567"/>
        </w:tabs>
        <w:rPr>
          <w:b/>
          <w:i w:val="0"/>
          <w:iCs/>
          <w:color w:val="auto"/>
          <w:szCs w:val="22"/>
          <w:lang w:val="lt-LT"/>
        </w:rPr>
      </w:pPr>
    </w:p>
    <w:p w14:paraId="22BC935A" w14:textId="77777777" w:rsidR="00D67C43" w:rsidRPr="00E40CAE" w:rsidRDefault="00D67C43" w:rsidP="00D67C43">
      <w:pPr>
        <w:numPr>
          <w:ilvl w:val="12"/>
          <w:numId w:val="0"/>
        </w:numPr>
        <w:tabs>
          <w:tab w:val="clear" w:pos="567"/>
        </w:tabs>
        <w:spacing w:line="240" w:lineRule="auto"/>
        <w:ind w:left="567" w:right="-2" w:hanging="567"/>
        <w:rPr>
          <w:snapToGrid w:val="0"/>
          <w:szCs w:val="22"/>
        </w:rPr>
      </w:pPr>
      <w:r w:rsidRPr="00E40CAE">
        <w:rPr>
          <w:snapToGrid w:val="0"/>
          <w:szCs w:val="22"/>
        </w:rPr>
        <w:t>1.</w:t>
      </w:r>
      <w:r w:rsidRPr="00E40CAE">
        <w:rPr>
          <w:snapToGrid w:val="0"/>
          <w:szCs w:val="22"/>
        </w:rPr>
        <w:tab/>
        <w:t xml:space="preserve">Kas yra Mexolan ir kam jis vartojamas </w:t>
      </w:r>
    </w:p>
    <w:p w14:paraId="376DB3DF" w14:textId="77777777" w:rsidR="00D67C43" w:rsidRPr="00E40CAE" w:rsidRDefault="00D67C43" w:rsidP="00D67C43">
      <w:pPr>
        <w:numPr>
          <w:ilvl w:val="12"/>
          <w:numId w:val="0"/>
        </w:numPr>
        <w:tabs>
          <w:tab w:val="clear" w:pos="567"/>
        </w:tabs>
        <w:spacing w:line="240" w:lineRule="auto"/>
        <w:ind w:left="567" w:right="-2" w:hanging="567"/>
        <w:rPr>
          <w:snapToGrid w:val="0"/>
          <w:szCs w:val="22"/>
        </w:rPr>
      </w:pPr>
      <w:r w:rsidRPr="00E40CAE">
        <w:rPr>
          <w:snapToGrid w:val="0"/>
          <w:szCs w:val="22"/>
        </w:rPr>
        <w:t>2.</w:t>
      </w:r>
      <w:r w:rsidRPr="00E40CAE">
        <w:rPr>
          <w:snapToGrid w:val="0"/>
          <w:szCs w:val="22"/>
        </w:rPr>
        <w:tab/>
      </w:r>
      <w:r w:rsidRPr="00E40CAE">
        <w:rPr>
          <w:noProof/>
          <w:snapToGrid w:val="0"/>
          <w:szCs w:val="22"/>
        </w:rPr>
        <w:t>Kas žinotina prieš vartojant Mexolan</w:t>
      </w:r>
      <w:r w:rsidRPr="00E40CAE">
        <w:rPr>
          <w:snapToGrid w:val="0"/>
          <w:szCs w:val="22"/>
        </w:rPr>
        <w:t xml:space="preserve">  </w:t>
      </w:r>
    </w:p>
    <w:p w14:paraId="069A3321" w14:textId="77777777" w:rsidR="00D67C43" w:rsidRPr="00E40CAE" w:rsidRDefault="00D67C43" w:rsidP="00D67C43">
      <w:pPr>
        <w:numPr>
          <w:ilvl w:val="12"/>
          <w:numId w:val="0"/>
        </w:numPr>
        <w:tabs>
          <w:tab w:val="clear" w:pos="567"/>
        </w:tabs>
        <w:spacing w:line="240" w:lineRule="auto"/>
        <w:ind w:left="567" w:right="-2" w:hanging="567"/>
        <w:rPr>
          <w:snapToGrid w:val="0"/>
          <w:szCs w:val="22"/>
        </w:rPr>
      </w:pPr>
      <w:r w:rsidRPr="00E40CAE">
        <w:rPr>
          <w:snapToGrid w:val="0"/>
          <w:szCs w:val="22"/>
        </w:rPr>
        <w:t>3.</w:t>
      </w:r>
      <w:r w:rsidRPr="00E40CAE">
        <w:rPr>
          <w:snapToGrid w:val="0"/>
          <w:szCs w:val="22"/>
        </w:rPr>
        <w:tab/>
      </w:r>
      <w:r w:rsidRPr="00E40CAE">
        <w:rPr>
          <w:noProof/>
          <w:snapToGrid w:val="0"/>
          <w:szCs w:val="22"/>
        </w:rPr>
        <w:t>Kaip vartoti Mexolan</w:t>
      </w:r>
      <w:r w:rsidRPr="00E40CAE">
        <w:rPr>
          <w:snapToGrid w:val="0"/>
          <w:szCs w:val="22"/>
        </w:rPr>
        <w:t xml:space="preserve"> </w:t>
      </w:r>
    </w:p>
    <w:p w14:paraId="64A8268B" w14:textId="77777777" w:rsidR="00D67C43" w:rsidRPr="00E40CAE" w:rsidRDefault="00D67C43" w:rsidP="00D67C43">
      <w:pPr>
        <w:numPr>
          <w:ilvl w:val="12"/>
          <w:numId w:val="0"/>
        </w:numPr>
        <w:tabs>
          <w:tab w:val="clear" w:pos="567"/>
        </w:tabs>
        <w:spacing w:line="240" w:lineRule="auto"/>
        <w:ind w:left="567" w:right="-2" w:hanging="567"/>
        <w:rPr>
          <w:snapToGrid w:val="0"/>
          <w:szCs w:val="22"/>
        </w:rPr>
      </w:pPr>
      <w:r w:rsidRPr="00E40CAE">
        <w:rPr>
          <w:snapToGrid w:val="0"/>
          <w:szCs w:val="22"/>
        </w:rPr>
        <w:t>4.</w:t>
      </w:r>
      <w:r w:rsidRPr="00E40CAE">
        <w:rPr>
          <w:snapToGrid w:val="0"/>
          <w:szCs w:val="22"/>
        </w:rPr>
        <w:tab/>
        <w:t xml:space="preserve">Galimas šalutinis poveikis </w:t>
      </w:r>
    </w:p>
    <w:p w14:paraId="21DB8D1F" w14:textId="77777777" w:rsidR="00D67C43" w:rsidRPr="00E40CAE" w:rsidRDefault="00D67C43" w:rsidP="00D67C43">
      <w:pPr>
        <w:numPr>
          <w:ilvl w:val="12"/>
          <w:numId w:val="0"/>
        </w:numPr>
        <w:tabs>
          <w:tab w:val="clear" w:pos="567"/>
          <w:tab w:val="left" w:pos="709"/>
        </w:tabs>
        <w:spacing w:line="240" w:lineRule="auto"/>
        <w:ind w:left="567" w:right="-2" w:hanging="567"/>
        <w:rPr>
          <w:snapToGrid w:val="0"/>
          <w:szCs w:val="22"/>
        </w:rPr>
      </w:pPr>
      <w:r w:rsidRPr="00E40CAE">
        <w:rPr>
          <w:snapToGrid w:val="0"/>
          <w:szCs w:val="22"/>
        </w:rPr>
        <w:t>5.</w:t>
      </w:r>
      <w:r w:rsidRPr="00E40CAE">
        <w:rPr>
          <w:snapToGrid w:val="0"/>
          <w:szCs w:val="22"/>
        </w:rPr>
        <w:tab/>
        <w:t xml:space="preserve">Kaip laikyti Mexolan </w:t>
      </w:r>
    </w:p>
    <w:p w14:paraId="7EC1A3F1" w14:textId="77777777" w:rsidR="00D67C43" w:rsidRPr="00E40CAE" w:rsidRDefault="00D67C43" w:rsidP="00D67C43">
      <w:pPr>
        <w:numPr>
          <w:ilvl w:val="12"/>
          <w:numId w:val="0"/>
        </w:numPr>
        <w:tabs>
          <w:tab w:val="clear" w:pos="567"/>
        </w:tabs>
        <w:spacing w:line="240" w:lineRule="auto"/>
        <w:ind w:left="567" w:right="-2" w:hanging="567"/>
        <w:rPr>
          <w:snapToGrid w:val="0"/>
          <w:szCs w:val="22"/>
        </w:rPr>
      </w:pPr>
      <w:r w:rsidRPr="00E40CAE">
        <w:rPr>
          <w:snapToGrid w:val="0"/>
          <w:szCs w:val="22"/>
        </w:rPr>
        <w:t>6.</w:t>
      </w:r>
      <w:r w:rsidRPr="00E40CAE">
        <w:rPr>
          <w:snapToGrid w:val="0"/>
          <w:szCs w:val="22"/>
        </w:rPr>
        <w:tab/>
      </w:r>
      <w:r w:rsidRPr="00E40CAE">
        <w:rPr>
          <w:noProof/>
          <w:snapToGrid w:val="0"/>
          <w:szCs w:val="22"/>
        </w:rPr>
        <w:t>Pakuotės turinys ir kita informacija</w:t>
      </w:r>
    </w:p>
    <w:p w14:paraId="65BB51E7" w14:textId="77777777" w:rsidR="00D67C43" w:rsidRPr="00E40CAE" w:rsidRDefault="00D67C43" w:rsidP="00D67C43">
      <w:pPr>
        <w:numPr>
          <w:ilvl w:val="12"/>
          <w:numId w:val="0"/>
        </w:numPr>
        <w:tabs>
          <w:tab w:val="clear" w:pos="567"/>
        </w:tabs>
        <w:spacing w:line="240" w:lineRule="auto"/>
        <w:ind w:left="567" w:right="-2" w:hanging="567"/>
        <w:rPr>
          <w:snapToGrid w:val="0"/>
          <w:szCs w:val="22"/>
        </w:rPr>
      </w:pPr>
    </w:p>
    <w:p w14:paraId="5E4206C6" w14:textId="77777777" w:rsidR="00D67C43" w:rsidRPr="00E40CAE" w:rsidRDefault="00D67C43" w:rsidP="00D67C43">
      <w:pPr>
        <w:tabs>
          <w:tab w:val="clear" w:pos="567"/>
        </w:tabs>
        <w:rPr>
          <w:szCs w:val="22"/>
        </w:rPr>
      </w:pPr>
    </w:p>
    <w:p w14:paraId="260ABD70" w14:textId="77777777" w:rsidR="00D67C43" w:rsidRPr="00E40CAE" w:rsidRDefault="00D67C43" w:rsidP="00D67C43">
      <w:pPr>
        <w:tabs>
          <w:tab w:val="clear" w:pos="567"/>
        </w:tabs>
        <w:rPr>
          <w:szCs w:val="22"/>
        </w:rPr>
      </w:pPr>
    </w:p>
    <w:p w14:paraId="05122D8F" w14:textId="77777777" w:rsidR="00D67C43" w:rsidRPr="00E40CAE" w:rsidRDefault="00D67C43" w:rsidP="00D67C43">
      <w:pPr>
        <w:numPr>
          <w:ilvl w:val="0"/>
          <w:numId w:val="6"/>
        </w:numPr>
        <w:tabs>
          <w:tab w:val="clear" w:pos="567"/>
          <w:tab w:val="clear" w:pos="1095"/>
        </w:tabs>
        <w:ind w:left="567" w:hanging="567"/>
        <w:rPr>
          <w:b/>
          <w:szCs w:val="22"/>
        </w:rPr>
      </w:pPr>
      <w:r w:rsidRPr="00E40CAE">
        <w:rPr>
          <w:b/>
          <w:szCs w:val="22"/>
        </w:rPr>
        <w:t>Kas yra Mexolan ir kam jis vartojamas</w:t>
      </w:r>
    </w:p>
    <w:p w14:paraId="256A7F72" w14:textId="77777777" w:rsidR="00D67C43" w:rsidRPr="00E40CAE" w:rsidRDefault="00D67C43" w:rsidP="00D67C43">
      <w:pPr>
        <w:tabs>
          <w:tab w:val="clear" w:pos="567"/>
        </w:tabs>
        <w:rPr>
          <w:b/>
          <w:szCs w:val="22"/>
        </w:rPr>
      </w:pPr>
    </w:p>
    <w:p w14:paraId="01A8109C" w14:textId="77777777" w:rsidR="00D67C43" w:rsidRPr="00E40CAE" w:rsidRDefault="00D67C43" w:rsidP="00D67C43">
      <w:pPr>
        <w:tabs>
          <w:tab w:val="clear" w:pos="567"/>
        </w:tabs>
        <w:autoSpaceDE w:val="0"/>
        <w:autoSpaceDN w:val="0"/>
        <w:adjustRightInd w:val="0"/>
        <w:rPr>
          <w:szCs w:val="22"/>
        </w:rPr>
      </w:pPr>
      <w:r w:rsidRPr="00E40CAE">
        <w:rPr>
          <w:szCs w:val="22"/>
        </w:rPr>
        <w:t>Mexolan yra uždegimą slopinantis vaistas, priklausantis preparatų, vadinamų nesteroidiniais vaistais nuo uždegimo (NVNU), grupei. Jis slopina tam tikrų medžiagų (vadinamų prostaglandinais), kurios sukelia uždegimą, skausmą ir sąnarių funkcijos sutrikimus, susidarymą.</w:t>
      </w:r>
    </w:p>
    <w:p w14:paraId="2791DC22" w14:textId="77777777" w:rsidR="00D67C43" w:rsidRPr="00E40CAE" w:rsidRDefault="00D67C43" w:rsidP="00D67C43">
      <w:pPr>
        <w:tabs>
          <w:tab w:val="clear" w:pos="567"/>
        </w:tabs>
        <w:rPr>
          <w:szCs w:val="22"/>
        </w:rPr>
      </w:pPr>
    </w:p>
    <w:p w14:paraId="21B6C551" w14:textId="77777777" w:rsidR="00D67C43" w:rsidRPr="00E40CAE" w:rsidRDefault="00D67C43" w:rsidP="00D67C43">
      <w:pPr>
        <w:tabs>
          <w:tab w:val="clear" w:pos="567"/>
        </w:tabs>
        <w:rPr>
          <w:szCs w:val="22"/>
        </w:rPr>
      </w:pPr>
      <w:r w:rsidRPr="00E40CAE">
        <w:rPr>
          <w:szCs w:val="22"/>
        </w:rPr>
        <w:t>Mexolan vartojamas:</w:t>
      </w:r>
    </w:p>
    <w:p w14:paraId="7BBC85E8" w14:textId="77777777" w:rsidR="00D67C43" w:rsidRPr="00E40CAE" w:rsidRDefault="00D67C43" w:rsidP="00E55A55">
      <w:pPr>
        <w:pStyle w:val="BT-EMEASMCA"/>
      </w:pPr>
      <w:r w:rsidRPr="00E40CAE">
        <w:t>trumpalaikiam simptominiam paūmėjusios degeneracinės sąnarių ligos (osteoartrito) gydymui;</w:t>
      </w:r>
    </w:p>
    <w:p w14:paraId="0A6A16CC" w14:textId="77777777" w:rsidR="00D67C43" w:rsidRPr="00E40CAE" w:rsidRDefault="00D67C43" w:rsidP="00E55A55">
      <w:pPr>
        <w:pStyle w:val="BT-EMEASMCA"/>
      </w:pPr>
      <w:r w:rsidRPr="00E40CAE">
        <w:t>ilgalaikiam simptominiam reumatinės kilmės sąnarių ligos (reumatoidinio artrito) ir ankiloziniospondilito (artrito rūšis, kuri labiausiai pažeidžia stuburą) gydymui.</w:t>
      </w:r>
    </w:p>
    <w:p w14:paraId="22F95592" w14:textId="77777777" w:rsidR="00D67C43" w:rsidRPr="00E40CAE" w:rsidRDefault="00D67C43" w:rsidP="00D67C43">
      <w:pPr>
        <w:pStyle w:val="Pagrindiniotekstotrauka"/>
        <w:ind w:left="0" w:firstLine="0"/>
        <w:rPr>
          <w:b/>
          <w:noProof w:val="0"/>
          <w:szCs w:val="22"/>
        </w:rPr>
      </w:pPr>
    </w:p>
    <w:p w14:paraId="52548420" w14:textId="77777777" w:rsidR="00D67C43" w:rsidRPr="00E40CAE" w:rsidRDefault="00D67C43" w:rsidP="00D67C43">
      <w:pPr>
        <w:pStyle w:val="Pagrindiniotekstotrauka"/>
        <w:ind w:left="0" w:firstLine="0"/>
        <w:rPr>
          <w:b/>
          <w:noProof w:val="0"/>
          <w:szCs w:val="22"/>
        </w:rPr>
      </w:pPr>
    </w:p>
    <w:p w14:paraId="0F5DA169" w14:textId="77777777" w:rsidR="00D67C43" w:rsidRPr="00E40CAE" w:rsidRDefault="00D67C43" w:rsidP="00D67C43">
      <w:pPr>
        <w:numPr>
          <w:ilvl w:val="0"/>
          <w:numId w:val="6"/>
        </w:numPr>
        <w:tabs>
          <w:tab w:val="clear" w:pos="567"/>
          <w:tab w:val="clear" w:pos="1095"/>
        </w:tabs>
        <w:ind w:left="567" w:hanging="567"/>
        <w:rPr>
          <w:b/>
          <w:szCs w:val="22"/>
        </w:rPr>
      </w:pPr>
      <w:r w:rsidRPr="00E40CAE">
        <w:rPr>
          <w:b/>
          <w:szCs w:val="22"/>
        </w:rPr>
        <w:t>Kas žinotina prieš vartojant Mexolan</w:t>
      </w:r>
    </w:p>
    <w:p w14:paraId="1605EE32" w14:textId="77777777" w:rsidR="00D67C43" w:rsidRPr="00E40CAE" w:rsidRDefault="00D67C43" w:rsidP="00D67C43">
      <w:pPr>
        <w:pStyle w:val="Pagrindiniotekstotrauka"/>
        <w:ind w:left="0" w:firstLine="0"/>
        <w:rPr>
          <w:b/>
          <w:noProof w:val="0"/>
          <w:szCs w:val="22"/>
        </w:rPr>
      </w:pPr>
    </w:p>
    <w:p w14:paraId="7C8FBEB7" w14:textId="773E03F9" w:rsidR="00D67C43" w:rsidRPr="00E40CAE" w:rsidRDefault="00D67C43" w:rsidP="00D67C43">
      <w:pPr>
        <w:pStyle w:val="Pagrindiniotekstotrauka"/>
        <w:ind w:left="0" w:firstLine="0"/>
        <w:rPr>
          <w:b/>
          <w:noProof w:val="0"/>
          <w:szCs w:val="22"/>
        </w:rPr>
      </w:pPr>
      <w:r w:rsidRPr="00E40CAE">
        <w:rPr>
          <w:b/>
          <w:szCs w:val="22"/>
        </w:rPr>
        <w:t>Mexolan</w:t>
      </w:r>
      <w:r w:rsidRPr="00E40CAE">
        <w:rPr>
          <w:szCs w:val="22"/>
        </w:rPr>
        <w:t xml:space="preserve"> </w:t>
      </w:r>
      <w:r w:rsidRPr="00E40CAE">
        <w:rPr>
          <w:b/>
          <w:noProof w:val="0"/>
          <w:szCs w:val="22"/>
        </w:rPr>
        <w:t xml:space="preserve">vartoti </w:t>
      </w:r>
      <w:r w:rsidR="00C76D77">
        <w:rPr>
          <w:b/>
          <w:noProof w:val="0"/>
          <w:szCs w:val="22"/>
        </w:rPr>
        <w:t>draudžiama</w:t>
      </w:r>
      <w:r w:rsidRPr="00E40CAE">
        <w:rPr>
          <w:b/>
          <w:noProof w:val="0"/>
          <w:szCs w:val="22"/>
        </w:rPr>
        <w:t>, jeigu:</w:t>
      </w:r>
    </w:p>
    <w:p w14:paraId="3194686B" w14:textId="77777777" w:rsidR="00D67C43" w:rsidRPr="00E40CAE" w:rsidRDefault="00D67C43" w:rsidP="00E55A55">
      <w:pPr>
        <w:pStyle w:val="BT-EMEASMCA"/>
      </w:pPr>
      <w:r w:rsidRPr="00E40CAE">
        <w:t>jeigu yra alergija veikliajai medžiagai arba bet kuriai pagalbinei šio vaisto medžiagai (jos išvardytos 6 skyriuje);</w:t>
      </w:r>
    </w:p>
    <w:p w14:paraId="2576A71E" w14:textId="77777777" w:rsidR="00D67C43" w:rsidRPr="00E40CAE" w:rsidRDefault="00D67C43" w:rsidP="00E55A55">
      <w:pPr>
        <w:pStyle w:val="BT-EMEASMCA"/>
      </w:pPr>
      <w:r w:rsidRPr="00E40CAE">
        <w:t>yra paskutiniai trys nėštumo mėnesiai;</w:t>
      </w:r>
    </w:p>
    <w:p w14:paraId="53F5DFFF" w14:textId="77777777" w:rsidR="00D67C43" w:rsidRPr="00E40CAE" w:rsidRDefault="00D67C43" w:rsidP="00E55A55">
      <w:pPr>
        <w:pStyle w:val="BT-EMEASMCA"/>
      </w:pPr>
      <w:r w:rsidRPr="00E40CAE">
        <w:t>esate jaunesnis kaip16 metų;</w:t>
      </w:r>
    </w:p>
    <w:p w14:paraId="1A9F1906" w14:textId="77777777" w:rsidR="00D67C43" w:rsidRPr="00E40CAE" w:rsidRDefault="00D67C43" w:rsidP="00E55A55">
      <w:pPr>
        <w:pStyle w:val="BT-EMEASMCA"/>
      </w:pPr>
      <w:r w:rsidRPr="00E40CAE">
        <w:t>yra padidėjusio jautrumo reakcijos (pasunkėjęs kvėpavimas, nosies polipai, veido arba ryklės pabrinkimas ar dilgėlinė) vartojant  nesteroidinius vaistus nuo uždegimo arba acetilsalicilo rūgštį;</w:t>
      </w:r>
    </w:p>
    <w:p w14:paraId="648FB76C" w14:textId="77777777" w:rsidR="00D67C43" w:rsidRPr="00E40CAE" w:rsidRDefault="00D67C43" w:rsidP="00E55A55">
      <w:pPr>
        <w:pStyle w:val="BT-EMEASMCA"/>
      </w:pPr>
      <w:r w:rsidRPr="00E40CAE">
        <w:t>yra buvęs kraujavimas iš virškinimo trakto arba skrandžio ar žarnų prakiurimas, susijęs su ankstesniu gydymu nesteroidiniais vaistais nuo uždegimo (NVNU);</w:t>
      </w:r>
    </w:p>
    <w:p w14:paraId="787C8592" w14:textId="77777777" w:rsidR="00D67C43" w:rsidRPr="00E40CAE" w:rsidRDefault="00D67C43" w:rsidP="00E55A55">
      <w:pPr>
        <w:pStyle w:val="BT-EMEASMCA"/>
      </w:pPr>
      <w:r w:rsidRPr="00E40CAE">
        <w:t>praeityje buvo kraujavimo į skrandį arba žarnas atvejų, buvo prakiuręs skrandis arba žarnos pavartojus NVNU;</w:t>
      </w:r>
    </w:p>
    <w:p w14:paraId="5C1D1BFC" w14:textId="7BF30768" w:rsidR="00D67C43" w:rsidRPr="00E40CAE" w:rsidRDefault="00D67C43" w:rsidP="00E55A55">
      <w:pPr>
        <w:pStyle w:val="BT-EMEASMCA"/>
      </w:pPr>
      <w:r w:rsidRPr="00E40CAE">
        <w:t>kraujuoja virškinimo trakte arba yra prakiuręs skrandis arba žarnos, yra opų arba žarnose arba šių reiškinių buvo mažiausiai du kartus;</w:t>
      </w:r>
    </w:p>
    <w:p w14:paraId="63C78CC1" w14:textId="77777777" w:rsidR="00D67C43" w:rsidRPr="00E40CAE" w:rsidRDefault="00D67C43" w:rsidP="00E55A55">
      <w:pPr>
        <w:pStyle w:val="BT-EMEASMCA"/>
      </w:pPr>
      <w:r w:rsidRPr="00E40CAE">
        <w:t>Jūs sergate sunkia kepenų liga;</w:t>
      </w:r>
    </w:p>
    <w:p w14:paraId="796FABC4" w14:textId="77777777" w:rsidR="00D67C43" w:rsidRPr="00E40CAE" w:rsidRDefault="00D67C43" w:rsidP="00E55A55">
      <w:pPr>
        <w:pStyle w:val="BT-EMEASMCA"/>
      </w:pPr>
      <w:r w:rsidRPr="00E40CAE">
        <w:lastRenderedPageBreak/>
        <w:t>Jūs sergate sunkia inkstų liga, bet Jums netaikoma dializė;</w:t>
      </w:r>
    </w:p>
    <w:p w14:paraId="4C1D6E5F" w14:textId="77777777" w:rsidR="00D67C43" w:rsidRPr="00E40CAE" w:rsidRDefault="00D67C43" w:rsidP="00E55A55">
      <w:pPr>
        <w:pStyle w:val="BT-EMEASMCA"/>
      </w:pPr>
      <w:r w:rsidRPr="00E40CAE">
        <w:t>yra kraujavimas iš skrandžio ar žarnų, neseniai įvykęs kraujavimas į galvos smegenis arba yra kitokių kraujavimo sutrikimų;</w:t>
      </w:r>
    </w:p>
    <w:p w14:paraId="20200935" w14:textId="77777777" w:rsidR="00D67C43" w:rsidRPr="00E40CAE" w:rsidRDefault="00D67C43" w:rsidP="00E55A55">
      <w:pPr>
        <w:pStyle w:val="BT-EMEASMCA"/>
      </w:pPr>
      <w:r w:rsidRPr="00E40CAE">
        <w:t>Jūs sergate sunkia širdies liga</w:t>
      </w:r>
      <w:r w:rsidRPr="00E40CAE">
        <w:rPr>
          <w:b/>
        </w:rPr>
        <w:t>.</w:t>
      </w:r>
    </w:p>
    <w:p w14:paraId="080DEFCD" w14:textId="77777777" w:rsidR="00D67C43" w:rsidRPr="00E40CAE" w:rsidRDefault="00D67C43" w:rsidP="00D67C43">
      <w:pPr>
        <w:pStyle w:val="Pagrindiniotekstotrauka"/>
        <w:ind w:left="567" w:hanging="567"/>
        <w:rPr>
          <w:b/>
          <w:noProof w:val="0"/>
          <w:szCs w:val="22"/>
        </w:rPr>
      </w:pPr>
    </w:p>
    <w:p w14:paraId="19B55222" w14:textId="77777777" w:rsidR="00D67C43" w:rsidRPr="00E40CAE" w:rsidRDefault="00D67C43" w:rsidP="00D67C43">
      <w:pPr>
        <w:rPr>
          <w:noProof/>
          <w:szCs w:val="22"/>
        </w:rPr>
      </w:pPr>
      <w:r w:rsidRPr="00E40CAE">
        <w:rPr>
          <w:b/>
          <w:szCs w:val="22"/>
          <w:shd w:val="clear" w:color="auto" w:fill="FFFFFF"/>
        </w:rPr>
        <w:t xml:space="preserve">Įspėjimai ir atsargumo priemonės </w:t>
      </w:r>
    </w:p>
    <w:p w14:paraId="5C1CA0D7" w14:textId="77777777" w:rsidR="00D67C43" w:rsidRPr="00E40CAE" w:rsidRDefault="00D67C43" w:rsidP="00D67C43">
      <w:pPr>
        <w:numPr>
          <w:ilvl w:val="12"/>
          <w:numId w:val="0"/>
        </w:numPr>
        <w:tabs>
          <w:tab w:val="clear" w:pos="567"/>
        </w:tabs>
        <w:spacing w:line="240" w:lineRule="auto"/>
        <w:ind w:right="-2"/>
        <w:rPr>
          <w:szCs w:val="22"/>
        </w:rPr>
      </w:pPr>
      <w:r w:rsidRPr="00E40CAE">
        <w:rPr>
          <w:noProof/>
          <w:szCs w:val="22"/>
        </w:rPr>
        <w:t>Pasitarkite su gydytoju arba vaistininku, prieš pradėdami vartoti Mexolan.</w:t>
      </w:r>
    </w:p>
    <w:p w14:paraId="515344AD" w14:textId="77777777" w:rsidR="00D67C43" w:rsidRDefault="00D67C43" w:rsidP="00D67C43">
      <w:pPr>
        <w:rPr>
          <w:szCs w:val="22"/>
        </w:rPr>
      </w:pPr>
    </w:p>
    <w:p w14:paraId="6FBE2318" w14:textId="77777777" w:rsidR="00911EBD" w:rsidRPr="00A12C5E" w:rsidRDefault="00911EBD" w:rsidP="00911EBD">
      <w:pPr>
        <w:numPr>
          <w:ilvl w:val="12"/>
          <w:numId w:val="0"/>
        </w:numPr>
        <w:ind w:right="-2"/>
        <w:rPr>
          <w:szCs w:val="22"/>
        </w:rPr>
      </w:pPr>
      <w:r w:rsidRPr="00A12C5E">
        <w:rPr>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15334F25" w14:textId="77777777" w:rsidR="00911EBD" w:rsidRPr="00E40CAE" w:rsidRDefault="00911EBD" w:rsidP="00D67C43">
      <w:pPr>
        <w:rPr>
          <w:szCs w:val="22"/>
        </w:rPr>
      </w:pPr>
    </w:p>
    <w:p w14:paraId="027E8242" w14:textId="77777777" w:rsidR="00D67C43" w:rsidRPr="00E40CAE" w:rsidRDefault="00D67C43" w:rsidP="00D67C43">
      <w:pPr>
        <w:rPr>
          <w:szCs w:val="22"/>
        </w:rPr>
      </w:pPr>
      <w:r w:rsidRPr="00E40CAE">
        <w:rPr>
          <w:szCs w:val="22"/>
        </w:rPr>
        <w:t>Tokie vaistai, kaip meloksikamas, gali būti susiję su nedideliu širdies priepuolio (miokardo infarkto) arba insulto rizikos padidėjimu. Bet koks pavojus yra labiau tikėtinas ilgą laiką vartojant vaisto didelėmis dozėmis. Neviršykite rekomenduojamos dozės. Nevartokite meloksikamo ilgiau negu Jums paskirta.</w:t>
      </w:r>
    </w:p>
    <w:p w14:paraId="4A57D68C" w14:textId="77777777" w:rsidR="00D67C43" w:rsidRPr="00E40CAE" w:rsidRDefault="00D67C43" w:rsidP="00D67C43">
      <w:pPr>
        <w:rPr>
          <w:szCs w:val="22"/>
        </w:rPr>
      </w:pPr>
      <w:r w:rsidRPr="00E40CAE">
        <w:rPr>
          <w:szCs w:val="22"/>
        </w:rPr>
        <w:t xml:space="preserve"> </w:t>
      </w:r>
    </w:p>
    <w:p w14:paraId="26CE9806" w14:textId="2EEECAE7" w:rsidR="00D67C43" w:rsidRPr="00E40CAE" w:rsidRDefault="00D67C43" w:rsidP="00D67C43">
      <w:pPr>
        <w:rPr>
          <w:szCs w:val="22"/>
        </w:rPr>
      </w:pPr>
      <w:r w:rsidRPr="00E40CAE">
        <w:rPr>
          <w:szCs w:val="22"/>
        </w:rPr>
        <w:t>Jeigu Jūsų širdies veikla yra sutrikusi, patyrėte insultą arba galvojate, kad Jums galėtų grėsti šios būklės</w:t>
      </w:r>
      <w:r w:rsidR="005B0D3B">
        <w:rPr>
          <w:szCs w:val="22"/>
        </w:rPr>
        <w:t>,</w:t>
      </w:r>
      <w:r w:rsidRPr="00E40CAE">
        <w:rPr>
          <w:szCs w:val="22"/>
        </w:rPr>
        <w:t xml:space="preserve"> turite aptarti gydymą su savo gydytoju arba vaistininku. Tokios būklės:</w:t>
      </w:r>
    </w:p>
    <w:p w14:paraId="5EAADC85" w14:textId="77777777" w:rsidR="00D67C43" w:rsidRPr="00E40CAE" w:rsidRDefault="00D67C43" w:rsidP="00D67C43">
      <w:pPr>
        <w:pStyle w:val="ColorfulList-Accent11"/>
        <w:numPr>
          <w:ilvl w:val="0"/>
          <w:numId w:val="12"/>
        </w:numPr>
        <w:ind w:left="567" w:hanging="567"/>
        <w:rPr>
          <w:szCs w:val="22"/>
        </w:rPr>
      </w:pPr>
      <w:r w:rsidRPr="00E40CAE">
        <w:rPr>
          <w:szCs w:val="22"/>
        </w:rPr>
        <w:t>padidėjęs kraujospūdis (hipertenzija),</w:t>
      </w:r>
    </w:p>
    <w:p w14:paraId="5BDAB8F3" w14:textId="77777777" w:rsidR="00D67C43" w:rsidRPr="00E40CAE" w:rsidRDefault="00D67C43" w:rsidP="00D67C43">
      <w:pPr>
        <w:pStyle w:val="ColorfulList-Accent11"/>
        <w:numPr>
          <w:ilvl w:val="0"/>
          <w:numId w:val="12"/>
        </w:numPr>
        <w:ind w:left="567" w:hanging="567"/>
        <w:rPr>
          <w:szCs w:val="22"/>
        </w:rPr>
      </w:pPr>
      <w:r w:rsidRPr="00E40CAE">
        <w:rPr>
          <w:szCs w:val="22"/>
        </w:rPr>
        <w:t>padidėjęs cukraus kiekis kraujyje (cukrinis diabetas),</w:t>
      </w:r>
    </w:p>
    <w:p w14:paraId="70F62BEC" w14:textId="77777777" w:rsidR="00D67C43" w:rsidRPr="00E40CAE" w:rsidRDefault="00D67C43" w:rsidP="00D67C43">
      <w:pPr>
        <w:pStyle w:val="ColorfulList-Accent11"/>
        <w:numPr>
          <w:ilvl w:val="0"/>
          <w:numId w:val="12"/>
        </w:numPr>
        <w:ind w:left="567" w:hanging="567"/>
        <w:rPr>
          <w:szCs w:val="22"/>
        </w:rPr>
      </w:pPr>
      <w:r w:rsidRPr="00E40CAE">
        <w:rPr>
          <w:szCs w:val="22"/>
        </w:rPr>
        <w:t>padidėjęs cholesterolio kiekis (hipercholesterolemija),</w:t>
      </w:r>
    </w:p>
    <w:p w14:paraId="2F000149" w14:textId="77777777" w:rsidR="00D67C43" w:rsidRPr="00E40CAE" w:rsidRDefault="00D67C43" w:rsidP="00D67C43">
      <w:pPr>
        <w:pStyle w:val="ColorfulList-Accent11"/>
        <w:numPr>
          <w:ilvl w:val="0"/>
          <w:numId w:val="12"/>
        </w:numPr>
        <w:ind w:left="567" w:hanging="567"/>
        <w:rPr>
          <w:szCs w:val="22"/>
        </w:rPr>
      </w:pPr>
      <w:r w:rsidRPr="00E40CAE">
        <w:rPr>
          <w:szCs w:val="22"/>
        </w:rPr>
        <w:t>rūkymas.</w:t>
      </w:r>
    </w:p>
    <w:p w14:paraId="2E3E0D6F" w14:textId="77777777" w:rsidR="00D67C43" w:rsidRPr="00E40CAE" w:rsidRDefault="00D67C43" w:rsidP="00D67C43">
      <w:pPr>
        <w:tabs>
          <w:tab w:val="clear" w:pos="567"/>
        </w:tabs>
        <w:rPr>
          <w:szCs w:val="22"/>
        </w:rPr>
      </w:pPr>
      <w:r w:rsidRPr="00E40CAE">
        <w:rPr>
          <w:szCs w:val="22"/>
        </w:rPr>
        <w:t>Jeigu Jums pasireiškė sunkios alerginės reakcijos, nutraukite meloksikamo vartojimą vos tik atsiranda bėrimas, gleivinės pažeidimas arba kiti alergijos požymiai ir pasitarkite su gydytoju.</w:t>
      </w:r>
    </w:p>
    <w:p w14:paraId="1D9632D8" w14:textId="77777777" w:rsidR="00D67C43" w:rsidRPr="00E40CAE" w:rsidRDefault="00D67C43" w:rsidP="00D67C43">
      <w:pPr>
        <w:tabs>
          <w:tab w:val="clear" w:pos="567"/>
        </w:tabs>
        <w:rPr>
          <w:szCs w:val="22"/>
        </w:rPr>
      </w:pPr>
    </w:p>
    <w:p w14:paraId="262941F1" w14:textId="77777777" w:rsidR="00D67C43" w:rsidRPr="00E40CAE" w:rsidRDefault="00D67C43" w:rsidP="00D67C43">
      <w:pPr>
        <w:tabs>
          <w:tab w:val="clear" w:pos="567"/>
        </w:tabs>
        <w:rPr>
          <w:szCs w:val="22"/>
        </w:rPr>
      </w:pPr>
      <w:r w:rsidRPr="00E40CAE">
        <w:rPr>
          <w:szCs w:val="22"/>
        </w:rPr>
        <w:t>Pranešama apie meloksikamo vartojimo metu pasitaikiusius gyvybei pavojingus odos išbėrimus (Stevens-Johnson sindromą, toksinę epidermio nekrolizę), kurios būna liemens srityje, iš pradžių atrodo kaip rausvos į taikinius panašios dėmės arba apskriti lopai, dažnai su pūkšle viduryje.</w:t>
      </w:r>
    </w:p>
    <w:p w14:paraId="17D37A3E" w14:textId="77777777" w:rsidR="00D67C43" w:rsidRPr="00E40CAE" w:rsidRDefault="00D67C43" w:rsidP="00D67C43">
      <w:pPr>
        <w:tabs>
          <w:tab w:val="clear" w:pos="567"/>
        </w:tabs>
        <w:rPr>
          <w:szCs w:val="22"/>
        </w:rPr>
      </w:pPr>
      <w:r w:rsidRPr="00E40CAE">
        <w:rPr>
          <w:szCs w:val="22"/>
        </w:rPr>
        <w:t>Papildomi požymiai yra opos burnoje, ryklėje, nosyje, lyties organų srityje, akių gleivinės uždegimas konjunktyvitas; raudonos paburkusios akys).</w:t>
      </w:r>
    </w:p>
    <w:p w14:paraId="27055F23" w14:textId="77777777" w:rsidR="00D67C43" w:rsidRPr="00E40CAE" w:rsidRDefault="00D67C43" w:rsidP="00D67C43">
      <w:pPr>
        <w:tabs>
          <w:tab w:val="clear" w:pos="567"/>
        </w:tabs>
        <w:rPr>
          <w:szCs w:val="22"/>
        </w:rPr>
      </w:pPr>
      <w:r w:rsidRPr="00E40CAE">
        <w:rPr>
          <w:szCs w:val="22"/>
        </w:rPr>
        <w:t>Kartu su šiais gyvybei pavojingais odos bėrimais dažnai būna gripui panašių simptomų. Bėrimas gali progresuoti, plintant pūslių susidarymui ir odos atsisluoksniavimui.</w:t>
      </w:r>
    </w:p>
    <w:p w14:paraId="141F878D" w14:textId="77777777" w:rsidR="00D67C43" w:rsidRPr="00E40CAE" w:rsidRDefault="00D67C43" w:rsidP="00D67C43">
      <w:pPr>
        <w:tabs>
          <w:tab w:val="clear" w:pos="567"/>
        </w:tabs>
        <w:rPr>
          <w:iCs/>
          <w:szCs w:val="22"/>
        </w:rPr>
      </w:pPr>
      <w:r w:rsidRPr="00E40CAE">
        <w:rPr>
          <w:szCs w:val="22"/>
        </w:rPr>
        <w:t>Didžiausias sunkių odos reakcijų atsiradimo pavojus būna pirmą vaisto vartojimo savaitę. Jeigu vartojant meloksikamą Jums buvo Stevens-Johnson arba toksinės epidermio nekrolizės požymių, niekada nebevartokite šio vaisto. Atsiradus odos bėrimų arba išvardytų simptomų, nutraukite meloksikamo vartojimą ir nedelsiant kreipkitės į gydytoją, pasakykite</w:t>
      </w:r>
      <w:r w:rsidRPr="00E40CAE">
        <w:rPr>
          <w:iCs/>
          <w:szCs w:val="22"/>
        </w:rPr>
        <w:t xml:space="preserve"> jam, kad vartojote šį vaistą.</w:t>
      </w:r>
    </w:p>
    <w:p w14:paraId="189FEACA" w14:textId="77777777" w:rsidR="00D67C43" w:rsidRPr="00E40CAE" w:rsidRDefault="00D67C43" w:rsidP="00D67C43">
      <w:pPr>
        <w:tabs>
          <w:tab w:val="clear" w:pos="567"/>
        </w:tabs>
        <w:rPr>
          <w:szCs w:val="22"/>
        </w:rPr>
      </w:pPr>
    </w:p>
    <w:p w14:paraId="49FF148F" w14:textId="77777777" w:rsidR="00D67C43" w:rsidRPr="00E40CAE" w:rsidRDefault="00D67C43" w:rsidP="00D67C43">
      <w:pPr>
        <w:tabs>
          <w:tab w:val="clear" w:pos="567"/>
        </w:tabs>
        <w:rPr>
          <w:szCs w:val="22"/>
        </w:rPr>
      </w:pPr>
      <w:r w:rsidRPr="00E40CAE">
        <w:rPr>
          <w:szCs w:val="22"/>
        </w:rPr>
        <w:t>Vos tik pastebėsite kraujavimą (juodos išmatos) arba virškinimo trakto išopėjimo požymius (pilvo skausmas) nedelsiant nutraukite meloksikamo vartojimą.</w:t>
      </w:r>
    </w:p>
    <w:p w14:paraId="59C48F3C" w14:textId="77777777" w:rsidR="00D67C43" w:rsidRPr="00E40CAE" w:rsidRDefault="00D67C43" w:rsidP="00D67C43">
      <w:pPr>
        <w:tabs>
          <w:tab w:val="clear" w:pos="567"/>
        </w:tabs>
        <w:rPr>
          <w:szCs w:val="22"/>
        </w:rPr>
      </w:pPr>
    </w:p>
    <w:p w14:paraId="64B7D01B" w14:textId="77777777" w:rsidR="00D67C43" w:rsidRPr="00E40CAE" w:rsidRDefault="00D67C43" w:rsidP="00D67C43">
      <w:pPr>
        <w:tabs>
          <w:tab w:val="clear" w:pos="567"/>
        </w:tabs>
        <w:rPr>
          <w:szCs w:val="22"/>
        </w:rPr>
      </w:pPr>
      <w:r w:rsidRPr="00E40CAE">
        <w:rPr>
          <w:szCs w:val="22"/>
        </w:rPr>
        <w:t>Meloksikamo netinka vartoti, jeigu reikia nedelsiant numalšinti ūminį skausmą.</w:t>
      </w:r>
    </w:p>
    <w:p w14:paraId="7AB77771" w14:textId="77777777" w:rsidR="00D67C43" w:rsidRPr="00E40CAE" w:rsidRDefault="00D67C43" w:rsidP="00D67C43">
      <w:pPr>
        <w:tabs>
          <w:tab w:val="clear" w:pos="567"/>
        </w:tabs>
        <w:rPr>
          <w:szCs w:val="22"/>
        </w:rPr>
      </w:pPr>
    </w:p>
    <w:p w14:paraId="6B6E2FDF" w14:textId="77777777" w:rsidR="00D67C43" w:rsidRPr="00E40CAE" w:rsidRDefault="00D67C43" w:rsidP="00E55A55">
      <w:pPr>
        <w:pStyle w:val="BT-EMEASMCA"/>
      </w:pPr>
      <w:r w:rsidRPr="00E40CAE">
        <w:t>Meloksikamas, kaip ir kiti NVNU, gali daryti mažiau pastebimus pagrindinės infekcinės ligos (karščiavimo) simptomus. Jei manote, kad sergate infekcine liga, būtinai kreipkitės į gydytoją.</w:t>
      </w:r>
    </w:p>
    <w:p w14:paraId="7D2F67BB" w14:textId="77777777" w:rsidR="00D67C43" w:rsidRPr="00E40CAE" w:rsidRDefault="00D67C43" w:rsidP="00E55A55">
      <w:pPr>
        <w:pStyle w:val="BT-EMEASMCA"/>
        <w:numPr>
          <w:ilvl w:val="0"/>
          <w:numId w:val="0"/>
        </w:numPr>
      </w:pPr>
    </w:p>
    <w:p w14:paraId="1EAB7C87" w14:textId="77777777" w:rsidR="00D67C43" w:rsidRPr="00E40CAE" w:rsidRDefault="00D67C43" w:rsidP="00E55A55">
      <w:pPr>
        <w:pStyle w:val="BT-EMEASMCA"/>
        <w:numPr>
          <w:ilvl w:val="0"/>
          <w:numId w:val="0"/>
        </w:numPr>
      </w:pPr>
      <w:r w:rsidRPr="00E40CAE">
        <w:t>Meloksikamas gali trukdyti pastoti. Todėl, jeigu Jūs norite pastoti arba jeigu dėl to turite sunkumų, pasakykite gydytojui.</w:t>
      </w:r>
    </w:p>
    <w:p w14:paraId="33D509CE" w14:textId="77777777" w:rsidR="00D67C43" w:rsidRPr="00E40CAE" w:rsidRDefault="00D67C43" w:rsidP="00E55A55">
      <w:pPr>
        <w:pStyle w:val="BT-EMEASMCA"/>
        <w:numPr>
          <w:ilvl w:val="0"/>
          <w:numId w:val="0"/>
        </w:numPr>
      </w:pPr>
    </w:p>
    <w:p w14:paraId="0EE5F79C" w14:textId="77777777" w:rsidR="00D67C43" w:rsidRPr="00E40CAE" w:rsidRDefault="00D67C43" w:rsidP="00E55A55">
      <w:pPr>
        <w:pStyle w:val="BT-EMEASMCA"/>
        <w:numPr>
          <w:ilvl w:val="0"/>
          <w:numId w:val="0"/>
        </w:numPr>
      </w:pPr>
      <w:r w:rsidRPr="00E40CAE">
        <w:t>Dėl to, kad gali prireikti koreguoti gydymą, prieš pradedant vartoti meloksikamą labai svarbu pasitarti su gydytoju šiais atvejais:</w:t>
      </w:r>
    </w:p>
    <w:p w14:paraId="2758D1FF" w14:textId="77777777" w:rsidR="00D67C43" w:rsidRPr="00E40CAE" w:rsidRDefault="00D67C43" w:rsidP="00E55A55">
      <w:pPr>
        <w:pStyle w:val="BT-EMEASMCA"/>
      </w:pPr>
      <w:r w:rsidRPr="00E40CAE">
        <w:t>jeigu sirgote stemplės uždegimu (ezofagitu), skrandžio uždegimu (gastritu) ar kita virškinimo trakto liga, pvz., Krono liga arba opiniu kolitu;</w:t>
      </w:r>
    </w:p>
    <w:p w14:paraId="157CF191" w14:textId="77777777" w:rsidR="00D67C43" w:rsidRPr="00E40CAE" w:rsidRDefault="00D67C43" w:rsidP="00E55A55">
      <w:pPr>
        <w:pStyle w:val="BT-EMEASMCA"/>
      </w:pPr>
      <w:r w:rsidRPr="00E40CAE">
        <w:t>jeigu yra padidėjęs kraujospūdis (hipertenzija);</w:t>
      </w:r>
    </w:p>
    <w:p w14:paraId="754BF78D" w14:textId="77777777" w:rsidR="00D67C43" w:rsidRPr="00E40CAE" w:rsidRDefault="00D67C43" w:rsidP="00E55A55">
      <w:pPr>
        <w:pStyle w:val="BT-EMEASMCA"/>
      </w:pPr>
      <w:r w:rsidRPr="00E40CAE">
        <w:t>jeigu esate senyvo amžiaus;</w:t>
      </w:r>
    </w:p>
    <w:p w14:paraId="7E64DF0B" w14:textId="77777777" w:rsidR="00D67C43" w:rsidRPr="00E40CAE" w:rsidRDefault="00D67C43" w:rsidP="00E55A55">
      <w:pPr>
        <w:pStyle w:val="BT-EMEASMCA"/>
      </w:pPr>
      <w:r w:rsidRPr="00E40CAE">
        <w:lastRenderedPageBreak/>
        <w:t>jeigu sergate inkstų, kepenų ar širdies liga;</w:t>
      </w:r>
    </w:p>
    <w:p w14:paraId="7ECDAEE4" w14:textId="77777777" w:rsidR="00D67C43" w:rsidRPr="00E40CAE" w:rsidRDefault="00D67C43" w:rsidP="00E55A55">
      <w:pPr>
        <w:pStyle w:val="BT-EMEASMCA"/>
      </w:pPr>
      <w:r w:rsidRPr="00E40CAE">
        <w:t>jeigu padidėjęs cukraus kiekis kraujyje (cukrinis diabetas);</w:t>
      </w:r>
    </w:p>
    <w:p w14:paraId="33BB5172" w14:textId="77777777" w:rsidR="00D67C43" w:rsidRPr="00E40CAE" w:rsidRDefault="00D67C43" w:rsidP="00E55A55">
      <w:pPr>
        <w:pStyle w:val="BT-EMEASMCA"/>
      </w:pPr>
      <w:r w:rsidRPr="00E40CAE">
        <w:t>jeigu sumažėjusi kraujo apimtis (hipovolemija), kuri pasitaiko netekus daug kraujo, po nudegimo, po chirurginės operacijos arba mažai vartojant skysčių;</w:t>
      </w:r>
    </w:p>
    <w:p w14:paraId="34305C8E" w14:textId="77777777" w:rsidR="00D67C43" w:rsidRPr="00E40CAE" w:rsidRDefault="00D67C43" w:rsidP="00E55A55">
      <w:pPr>
        <w:pStyle w:val="BT-EMEASMCA"/>
      </w:pPr>
      <w:r w:rsidRPr="00E40CAE">
        <w:t>jeigu nustatytas mažas kalio kiekis kraujyje.</w:t>
      </w:r>
    </w:p>
    <w:p w14:paraId="3E5B7AC5" w14:textId="77777777" w:rsidR="00D67C43" w:rsidRPr="00E40CAE" w:rsidRDefault="00D67C43" w:rsidP="00D67C43">
      <w:pPr>
        <w:tabs>
          <w:tab w:val="clear" w:pos="567"/>
        </w:tabs>
        <w:ind w:left="567" w:hanging="567"/>
        <w:rPr>
          <w:szCs w:val="22"/>
        </w:rPr>
      </w:pPr>
    </w:p>
    <w:p w14:paraId="5681A078" w14:textId="77777777" w:rsidR="00D67C43" w:rsidRPr="00E40CAE" w:rsidRDefault="00D67C43" w:rsidP="00D67C43">
      <w:pPr>
        <w:tabs>
          <w:tab w:val="clear" w:pos="567"/>
        </w:tabs>
        <w:rPr>
          <w:szCs w:val="22"/>
        </w:rPr>
      </w:pPr>
      <w:r w:rsidRPr="00E40CAE">
        <w:rPr>
          <w:szCs w:val="22"/>
        </w:rPr>
        <w:t>Gydymo metu Jūsų būklę stebės gydytojas.</w:t>
      </w:r>
    </w:p>
    <w:p w14:paraId="45F611AE" w14:textId="77777777" w:rsidR="00D67C43" w:rsidRPr="00E40CAE" w:rsidRDefault="00D67C43" w:rsidP="00D67C43">
      <w:pPr>
        <w:tabs>
          <w:tab w:val="clear" w:pos="567"/>
        </w:tabs>
        <w:rPr>
          <w:szCs w:val="22"/>
        </w:rPr>
      </w:pPr>
    </w:p>
    <w:p w14:paraId="0C11243E" w14:textId="77777777" w:rsidR="00D67C43" w:rsidRPr="00E40CAE" w:rsidRDefault="00D67C43" w:rsidP="00D67C43">
      <w:pPr>
        <w:tabs>
          <w:tab w:val="clear" w:pos="567"/>
        </w:tabs>
        <w:rPr>
          <w:b/>
          <w:szCs w:val="22"/>
        </w:rPr>
      </w:pPr>
      <w:r w:rsidRPr="00E40CAE">
        <w:rPr>
          <w:b/>
          <w:szCs w:val="22"/>
        </w:rPr>
        <w:t>Vaikams ir paaugliams</w:t>
      </w:r>
    </w:p>
    <w:p w14:paraId="08A824CF" w14:textId="35700D81" w:rsidR="00D67C43" w:rsidRPr="00E40CAE" w:rsidRDefault="00D67C43" w:rsidP="00D67C43">
      <w:pPr>
        <w:tabs>
          <w:tab w:val="clear" w:pos="567"/>
        </w:tabs>
        <w:rPr>
          <w:szCs w:val="22"/>
        </w:rPr>
      </w:pPr>
      <w:r w:rsidRPr="00E40CAE">
        <w:rPr>
          <w:szCs w:val="22"/>
        </w:rPr>
        <w:t>Mexola</w:t>
      </w:r>
      <w:r w:rsidR="005B0D3B">
        <w:rPr>
          <w:szCs w:val="22"/>
        </w:rPr>
        <w:t>n</w:t>
      </w:r>
      <w:r w:rsidRPr="00E40CAE">
        <w:rPr>
          <w:szCs w:val="22"/>
        </w:rPr>
        <w:t xml:space="preserve"> negalima vartoti vaikams ir jaunesniems negu 16 metų paaugliams.</w:t>
      </w:r>
    </w:p>
    <w:p w14:paraId="3598DB36" w14:textId="77777777" w:rsidR="00D67C43" w:rsidRPr="00E40CAE" w:rsidRDefault="00D67C43" w:rsidP="00D67C43">
      <w:pPr>
        <w:tabs>
          <w:tab w:val="clear" w:pos="567"/>
        </w:tabs>
        <w:rPr>
          <w:szCs w:val="22"/>
        </w:rPr>
      </w:pPr>
    </w:p>
    <w:p w14:paraId="441E816E" w14:textId="77777777" w:rsidR="00D67C43" w:rsidRPr="00E40CAE" w:rsidRDefault="00D67C43" w:rsidP="00D67C43">
      <w:pPr>
        <w:pStyle w:val="Antrat2"/>
        <w:tabs>
          <w:tab w:val="clear" w:pos="567"/>
        </w:tabs>
        <w:ind w:left="0"/>
        <w:rPr>
          <w:iCs/>
          <w:szCs w:val="22"/>
        </w:rPr>
      </w:pPr>
      <w:r w:rsidRPr="00E40CAE">
        <w:rPr>
          <w:iCs/>
          <w:szCs w:val="22"/>
        </w:rPr>
        <w:t xml:space="preserve">Kiti vaistai ir Mexolan </w:t>
      </w:r>
    </w:p>
    <w:p w14:paraId="6158387E" w14:textId="77777777" w:rsidR="00D67C43" w:rsidRPr="00E40CAE" w:rsidRDefault="00D67C43" w:rsidP="00D67C43">
      <w:pPr>
        <w:numPr>
          <w:ilvl w:val="12"/>
          <w:numId w:val="0"/>
        </w:numPr>
        <w:tabs>
          <w:tab w:val="clear" w:pos="567"/>
        </w:tabs>
        <w:ind w:right="-2"/>
        <w:rPr>
          <w:szCs w:val="22"/>
        </w:rPr>
      </w:pPr>
      <w:r w:rsidRPr="00E40CAE">
        <w:rPr>
          <w:noProof/>
          <w:szCs w:val="22"/>
        </w:rPr>
        <w:t>Jeigu vartojate ar neseniai vartojote kitų vaistų arba dėl to nesate tikri, apie tai pasakykite gydytojui arba vaistininkui</w:t>
      </w:r>
      <w:r w:rsidRPr="00E40CAE">
        <w:rPr>
          <w:szCs w:val="22"/>
        </w:rPr>
        <w:t>.</w:t>
      </w:r>
    </w:p>
    <w:p w14:paraId="107C2A52" w14:textId="77777777" w:rsidR="00D67C43" w:rsidRPr="00E40CAE" w:rsidRDefault="00D67C43" w:rsidP="00D67C43">
      <w:pPr>
        <w:numPr>
          <w:ilvl w:val="12"/>
          <w:numId w:val="0"/>
        </w:numPr>
        <w:tabs>
          <w:tab w:val="clear" w:pos="567"/>
        </w:tabs>
        <w:ind w:right="-2"/>
        <w:rPr>
          <w:szCs w:val="22"/>
        </w:rPr>
      </w:pPr>
    </w:p>
    <w:p w14:paraId="06703886" w14:textId="77777777" w:rsidR="00D67C43" w:rsidRPr="00E40CAE" w:rsidRDefault="00D67C43" w:rsidP="00D67C43">
      <w:pPr>
        <w:numPr>
          <w:ilvl w:val="12"/>
          <w:numId w:val="0"/>
        </w:numPr>
        <w:tabs>
          <w:tab w:val="clear" w:pos="567"/>
        </w:tabs>
        <w:ind w:right="-2"/>
        <w:rPr>
          <w:szCs w:val="22"/>
        </w:rPr>
      </w:pPr>
      <w:r w:rsidRPr="00E40CAE">
        <w:rPr>
          <w:szCs w:val="22"/>
        </w:rPr>
        <w:t>Ypač svarbu pasakyti gydytojui arba vaistininkui, jeigu Jūs vartojate arba vartojote anksčiau bet kurį žemiau išvardytą vaistą:</w:t>
      </w:r>
    </w:p>
    <w:p w14:paraId="1A353104" w14:textId="77777777" w:rsidR="00D67C43" w:rsidRPr="00E40CAE" w:rsidRDefault="00D67C43" w:rsidP="00E55A55">
      <w:pPr>
        <w:pStyle w:val="BT-EMEASMCA"/>
      </w:pPr>
      <w:r w:rsidRPr="00E40CAE">
        <w:t>kitus NVNU;</w:t>
      </w:r>
    </w:p>
    <w:p w14:paraId="05A6331C" w14:textId="77777777" w:rsidR="00D67C43" w:rsidRPr="00E40CAE" w:rsidRDefault="00D67C43" w:rsidP="00E55A55">
      <w:pPr>
        <w:pStyle w:val="BT-EMEASMCA"/>
      </w:pPr>
      <w:r w:rsidRPr="00E40CAE">
        <w:t>krešumą mažinančius vaistus;</w:t>
      </w:r>
    </w:p>
    <w:p w14:paraId="540365AE" w14:textId="1BBBD309" w:rsidR="00D67C43" w:rsidRPr="00E40CAE" w:rsidRDefault="00D67C43" w:rsidP="00E55A55">
      <w:pPr>
        <w:pStyle w:val="BT-EMEASMCA"/>
      </w:pPr>
      <w:r w:rsidRPr="00E40CAE">
        <w:t>vaist</w:t>
      </w:r>
      <w:r w:rsidR="005B0D3B">
        <w:t>us</w:t>
      </w:r>
      <w:r w:rsidRPr="00E40CAE">
        <w:t>, tirpinan</w:t>
      </w:r>
      <w:r w:rsidR="005B0D3B">
        <w:t>čius</w:t>
      </w:r>
      <w:r w:rsidRPr="00E40CAE">
        <w:t xml:space="preserve"> trombus</w:t>
      </w:r>
      <w:r w:rsidR="005B0D3B">
        <w:t xml:space="preserve"> </w:t>
      </w:r>
      <w:r w:rsidRPr="00E40CAE">
        <w:t>(trombolitikus);</w:t>
      </w:r>
    </w:p>
    <w:p w14:paraId="21609A02" w14:textId="77777777" w:rsidR="00D67C43" w:rsidRPr="00E40CAE" w:rsidRDefault="00D67C43" w:rsidP="00E55A55">
      <w:pPr>
        <w:pStyle w:val="BT-EMEASMCA"/>
      </w:pPr>
      <w:r w:rsidRPr="00E40CAE">
        <w:t>vaistus širdies ir inkstų ligoms gydyti;</w:t>
      </w:r>
    </w:p>
    <w:p w14:paraId="1200F162" w14:textId="77777777" w:rsidR="00D67C43" w:rsidRPr="00E40CAE" w:rsidRDefault="00D67C43" w:rsidP="00E55A55">
      <w:pPr>
        <w:pStyle w:val="BT-EMEASMCA"/>
      </w:pPr>
      <w:r w:rsidRPr="00E40CAE">
        <w:t>kortikosteroidus (veikiančius esant uždegimui arba alergijai);</w:t>
      </w:r>
    </w:p>
    <w:p w14:paraId="4938E7FC" w14:textId="77777777" w:rsidR="00D67C43" w:rsidRPr="00E40CAE" w:rsidRDefault="00D67C43" w:rsidP="00E55A55">
      <w:pPr>
        <w:pStyle w:val="BT-EMEASMCA"/>
      </w:pPr>
      <w:r w:rsidRPr="00E40CAE">
        <w:t>ciklosporiną – vartojamą po organų persodinimo, esant sunkioms odos ligoms, sergant reumatoidiniu artritu arba nefroziniu sindromu;</w:t>
      </w:r>
    </w:p>
    <w:p w14:paraId="27288EE8" w14:textId="77777777" w:rsidR="00FE3F25" w:rsidRPr="00E40CAE" w:rsidRDefault="00FE3F25" w:rsidP="00E55A55">
      <w:pPr>
        <w:pStyle w:val="BT-EMEASMCA"/>
      </w:pPr>
      <w:r w:rsidRPr="00E40CAE">
        <w:t>deferaziroksą (vaistą, vartojamą lėtiniam geležies pertekliui, atsiradusiam dėl dažnų kraujo perpylimų, šalinti);</w:t>
      </w:r>
    </w:p>
    <w:p w14:paraId="59FF2462" w14:textId="77777777" w:rsidR="00D67C43" w:rsidRPr="00E40CAE" w:rsidRDefault="00D67C43" w:rsidP="00E55A55">
      <w:pPr>
        <w:pStyle w:val="BT-EMEASMCA"/>
      </w:pPr>
      <w:r w:rsidRPr="00E40CAE">
        <w:t>bet kuriuos diuretikus (šlapimo išsiskyrimą skatinančius vaistus). Vartojant diuretikus gydytojas gali kontroliuoti Jūsų inkstų funkciją;</w:t>
      </w:r>
    </w:p>
    <w:p w14:paraId="2C23B618" w14:textId="77777777" w:rsidR="00D67C43" w:rsidRPr="00E40CAE" w:rsidRDefault="00D67C43" w:rsidP="00E55A55">
      <w:pPr>
        <w:pStyle w:val="BT-EMEASMCA"/>
      </w:pPr>
      <w:r w:rsidRPr="00E40CAE">
        <w:t>vaistus nuo padidėjusio kraujospūdžio (pvz., betablokatorius);</w:t>
      </w:r>
    </w:p>
    <w:p w14:paraId="710D7F2C" w14:textId="77777777" w:rsidR="00D67C43" w:rsidRPr="00E40CAE" w:rsidRDefault="00D67C43" w:rsidP="00E55A55">
      <w:pPr>
        <w:pStyle w:val="BT-EMEASMCA"/>
      </w:pPr>
      <w:r w:rsidRPr="00E40CAE">
        <w:t>litį – vaistą nuotaikos sutrikimams gydyti;</w:t>
      </w:r>
    </w:p>
    <w:p w14:paraId="2DD4ADA0" w14:textId="77777777" w:rsidR="00D67C43" w:rsidRPr="00E40CAE" w:rsidRDefault="00D67C43" w:rsidP="00E55A55">
      <w:pPr>
        <w:pStyle w:val="BT-EMEASMCA"/>
      </w:pPr>
      <w:r w:rsidRPr="00E40CAE">
        <w:t>zidovudiną – vartojamą virusinėms infekcijoms (pvz., ŽIV) gydyti;</w:t>
      </w:r>
    </w:p>
    <w:p w14:paraId="5315A9AB" w14:textId="77777777" w:rsidR="00D67C43" w:rsidRPr="00E40CAE" w:rsidRDefault="00D67C43" w:rsidP="00E55A55">
      <w:pPr>
        <w:pStyle w:val="BT-EMEASMCA"/>
      </w:pPr>
      <w:r w:rsidRPr="00E40CAE">
        <w:t>selektyviuosius serotonino inhibitorius (SSRI) – vartojamus depresijai gydyti;</w:t>
      </w:r>
    </w:p>
    <w:p w14:paraId="011AD719" w14:textId="77777777" w:rsidR="00D67C43" w:rsidRPr="00E40CAE" w:rsidRDefault="00D67C43" w:rsidP="00E55A55">
      <w:pPr>
        <w:pStyle w:val="BT-EMEASMCA"/>
      </w:pPr>
      <w:r w:rsidRPr="00E40CAE">
        <w:t>metotreksatą – vartojamą navikams arba sunkioms odos ligoms, reumatoidiniam artritui gydyti;</w:t>
      </w:r>
    </w:p>
    <w:p w14:paraId="7DBA829D" w14:textId="77777777" w:rsidR="00FE3F25" w:rsidRPr="00E40CAE" w:rsidRDefault="00FE3F25" w:rsidP="00E55A55">
      <w:pPr>
        <w:pStyle w:val="BT-EMEASMCA"/>
      </w:pPr>
      <w:r w:rsidRPr="00E40CAE">
        <w:t>pemetreksedą (vaistą, vartojamą vėžiui gydyti);</w:t>
      </w:r>
    </w:p>
    <w:p w14:paraId="7731CB80" w14:textId="77777777" w:rsidR="00D67C43" w:rsidRPr="00E40CAE" w:rsidRDefault="00D67C43" w:rsidP="00E55A55">
      <w:pPr>
        <w:pStyle w:val="BT-EMEASMCA"/>
      </w:pPr>
      <w:r w:rsidRPr="00E40CAE">
        <w:t>kolestiraminą - vartojamą cholesterolio kiekiui kraujyje mažinti;</w:t>
      </w:r>
    </w:p>
    <w:p w14:paraId="4C58ECA7" w14:textId="77777777" w:rsidR="00FE3F25" w:rsidRPr="00E40CAE" w:rsidRDefault="00FE3F25" w:rsidP="00E55A55">
      <w:pPr>
        <w:pStyle w:val="BT-EMEASMCA"/>
      </w:pPr>
      <w:r w:rsidRPr="00E40CAE">
        <w:t>geriamuosius antidiabetinius vaistus, vartojamus cukriniam diabetui gydyti (sulfonilurėjos darinių, nateglinido);</w:t>
      </w:r>
    </w:p>
    <w:p w14:paraId="0A7BA5F4" w14:textId="77777777" w:rsidR="00D67C43" w:rsidRPr="00E40CAE" w:rsidRDefault="00D67C43" w:rsidP="00E55A55">
      <w:pPr>
        <w:pStyle w:val="BT-EMEASMCA"/>
      </w:pPr>
      <w:r w:rsidRPr="00E40CAE">
        <w:t>jei esate moteris, vartojant antikoncepcinį prietaisą gimdoje, vadinamą spirale.</w:t>
      </w:r>
    </w:p>
    <w:p w14:paraId="449A289A" w14:textId="77777777" w:rsidR="00D67C43" w:rsidRPr="00E40CAE" w:rsidRDefault="00D67C43" w:rsidP="00A43F53">
      <w:pPr>
        <w:pStyle w:val="BT-EMEASMCA"/>
        <w:numPr>
          <w:ilvl w:val="0"/>
          <w:numId w:val="0"/>
        </w:numPr>
        <w:ind w:left="142"/>
      </w:pPr>
      <w:r w:rsidRPr="00E40CAE">
        <w:t>Jeigu kiltų neaiškumų, pasitarkite su gydytoju arba vaistininku.</w:t>
      </w:r>
    </w:p>
    <w:p w14:paraId="6914872A" w14:textId="639634B2" w:rsidR="00D67C43" w:rsidRPr="00E40CAE" w:rsidRDefault="00D67C43" w:rsidP="00E55A55">
      <w:pPr>
        <w:pStyle w:val="BT-EMEASMCA"/>
      </w:pPr>
      <w:r w:rsidRPr="00E40CAE">
        <w:t>pentoksifilin</w:t>
      </w:r>
      <w:r w:rsidR="005B0D3B">
        <w:t>o</w:t>
      </w:r>
      <w:r w:rsidRPr="00E40CAE">
        <w:t>, vartojam</w:t>
      </w:r>
      <w:r w:rsidR="005B0D3B">
        <w:t>o</w:t>
      </w:r>
      <w:r w:rsidRPr="00E40CAE">
        <w:t xml:space="preserve"> kraujotakai pagerinti.</w:t>
      </w:r>
    </w:p>
    <w:p w14:paraId="539253B0" w14:textId="77777777" w:rsidR="00D67C43" w:rsidRPr="00E40CAE" w:rsidRDefault="00D67C43" w:rsidP="00D67C43">
      <w:pPr>
        <w:tabs>
          <w:tab w:val="clear" w:pos="567"/>
        </w:tabs>
        <w:rPr>
          <w:szCs w:val="22"/>
        </w:rPr>
      </w:pPr>
    </w:p>
    <w:p w14:paraId="2FA16353" w14:textId="77777777" w:rsidR="00D67C43" w:rsidRPr="00E40CAE" w:rsidRDefault="00D67C43" w:rsidP="00D67C43">
      <w:pPr>
        <w:pStyle w:val="prastasiniatinklio"/>
        <w:spacing w:before="0" w:beforeAutospacing="0" w:after="0" w:afterAutospacing="0"/>
        <w:rPr>
          <w:rFonts w:ascii="Times New Roman" w:eastAsia="SimSun" w:hAnsi="Times New Roman" w:cs="Times New Roman"/>
          <w:b/>
          <w:sz w:val="22"/>
          <w:szCs w:val="22"/>
          <w:lang w:val="lt-LT"/>
        </w:rPr>
      </w:pPr>
      <w:r w:rsidRPr="00E40CAE">
        <w:rPr>
          <w:rFonts w:ascii="Times New Roman" w:hAnsi="Times New Roman" w:cs="Times New Roman"/>
          <w:b/>
          <w:sz w:val="22"/>
          <w:szCs w:val="22"/>
          <w:lang w:val="lt-LT"/>
        </w:rPr>
        <w:t xml:space="preserve">Mexolan </w:t>
      </w:r>
      <w:r w:rsidRPr="00E40CAE">
        <w:rPr>
          <w:rFonts w:ascii="Times New Roman" w:eastAsia="SimSun" w:hAnsi="Times New Roman" w:cs="Times New Roman"/>
          <w:b/>
          <w:sz w:val="22"/>
          <w:szCs w:val="22"/>
          <w:lang w:val="lt-LT"/>
        </w:rPr>
        <w:t>vartojimas su maistu, gėrimais ir alkoholiu</w:t>
      </w:r>
    </w:p>
    <w:p w14:paraId="5D6C3F91" w14:textId="2DB66C66" w:rsidR="00D67C43" w:rsidRPr="00E40CAE" w:rsidRDefault="00D67C43" w:rsidP="00D67C43">
      <w:pPr>
        <w:rPr>
          <w:iCs/>
          <w:szCs w:val="22"/>
        </w:rPr>
      </w:pPr>
      <w:r w:rsidRPr="00E40CAE">
        <w:rPr>
          <w:iCs/>
          <w:szCs w:val="22"/>
        </w:rPr>
        <w:t>Meloksikam</w:t>
      </w:r>
      <w:r w:rsidR="005B0D3B">
        <w:rPr>
          <w:iCs/>
          <w:szCs w:val="22"/>
        </w:rPr>
        <w:t>o</w:t>
      </w:r>
      <w:r w:rsidRPr="00E40CAE">
        <w:rPr>
          <w:iCs/>
          <w:szCs w:val="22"/>
        </w:rPr>
        <w:t xml:space="preserve"> galima vartoti su maistu. Gėrima</w:t>
      </w:r>
      <w:r w:rsidR="005B0D3B">
        <w:rPr>
          <w:iCs/>
          <w:szCs w:val="22"/>
        </w:rPr>
        <w:t>i</w:t>
      </w:r>
      <w:r w:rsidRPr="00E40CAE">
        <w:rPr>
          <w:iCs/>
          <w:szCs w:val="22"/>
        </w:rPr>
        <w:t xml:space="preserve"> </w:t>
      </w:r>
      <w:r w:rsidRPr="00E40CAE">
        <w:rPr>
          <w:szCs w:val="22"/>
        </w:rPr>
        <w:t>Mexolan veiksmingumui įtakos neturi</w:t>
      </w:r>
      <w:r w:rsidRPr="00E40CAE">
        <w:rPr>
          <w:iCs/>
          <w:szCs w:val="22"/>
        </w:rPr>
        <w:t>. Tačiau gydymosi meloksikamu metu reikia vengti vartoti alkoholini</w:t>
      </w:r>
      <w:r w:rsidR="005B0D3B">
        <w:rPr>
          <w:iCs/>
          <w:szCs w:val="22"/>
        </w:rPr>
        <w:t>ų</w:t>
      </w:r>
      <w:r w:rsidRPr="00E40CAE">
        <w:rPr>
          <w:iCs/>
          <w:szCs w:val="22"/>
        </w:rPr>
        <w:t xml:space="preserve"> gėrim</w:t>
      </w:r>
      <w:r w:rsidR="005B0D3B">
        <w:rPr>
          <w:iCs/>
          <w:szCs w:val="22"/>
        </w:rPr>
        <w:t>ų</w:t>
      </w:r>
      <w:r w:rsidRPr="00E40CAE">
        <w:rPr>
          <w:iCs/>
          <w:szCs w:val="22"/>
        </w:rPr>
        <w:t>.</w:t>
      </w:r>
    </w:p>
    <w:p w14:paraId="1CCF8468" w14:textId="77777777" w:rsidR="00D67C43" w:rsidRPr="00E40CAE" w:rsidRDefault="00D67C43" w:rsidP="00D67C43">
      <w:pPr>
        <w:pStyle w:val="Antrat3"/>
        <w:tabs>
          <w:tab w:val="clear" w:pos="567"/>
        </w:tabs>
        <w:ind w:firstLine="0"/>
        <w:rPr>
          <w:b w:val="0"/>
          <w:iCs/>
          <w:szCs w:val="22"/>
        </w:rPr>
      </w:pPr>
    </w:p>
    <w:p w14:paraId="60173E61" w14:textId="77777777" w:rsidR="00D67C43" w:rsidRPr="00E40CAE" w:rsidRDefault="00D67C43" w:rsidP="00D67C43">
      <w:pPr>
        <w:pStyle w:val="Antrat3"/>
        <w:tabs>
          <w:tab w:val="clear" w:pos="567"/>
          <w:tab w:val="left" w:pos="1440"/>
        </w:tabs>
        <w:ind w:firstLine="0"/>
        <w:rPr>
          <w:iCs/>
          <w:szCs w:val="22"/>
        </w:rPr>
      </w:pPr>
      <w:r w:rsidRPr="00E40CAE">
        <w:rPr>
          <w:iCs/>
          <w:szCs w:val="22"/>
        </w:rPr>
        <w:t>Nėštumas, žindymo laikotarpis ir vaisingumas</w:t>
      </w:r>
    </w:p>
    <w:p w14:paraId="76C0FCB5" w14:textId="77777777" w:rsidR="00D67C43" w:rsidRPr="00E40CAE" w:rsidRDefault="00D67C43" w:rsidP="00D67C43">
      <w:pPr>
        <w:numPr>
          <w:ilvl w:val="12"/>
          <w:numId w:val="0"/>
        </w:numPr>
        <w:tabs>
          <w:tab w:val="clear" w:pos="567"/>
        </w:tabs>
        <w:spacing w:line="240" w:lineRule="auto"/>
        <w:rPr>
          <w:szCs w:val="22"/>
        </w:rPr>
      </w:pPr>
      <w:r w:rsidRPr="00E40CAE">
        <w:rPr>
          <w:noProof/>
          <w:szCs w:val="22"/>
        </w:rPr>
        <w:t>Jeigu esate nėščia, žindote kūdikį, manote, kad galbūt esate nėščia, arba planuojate pastoti, tai prieš vartodama šį vaistą, pasitarkite su gydytoju arba vaistininku.</w:t>
      </w:r>
    </w:p>
    <w:p w14:paraId="64AB940D" w14:textId="77777777" w:rsidR="00D67C43" w:rsidRPr="00E40CAE" w:rsidRDefault="00D67C43" w:rsidP="00D67C43">
      <w:pPr>
        <w:rPr>
          <w:szCs w:val="22"/>
        </w:rPr>
      </w:pPr>
    </w:p>
    <w:p w14:paraId="255BB0EF" w14:textId="77777777" w:rsidR="00D67C43" w:rsidRPr="00E40CAE" w:rsidRDefault="00D67C43" w:rsidP="00D67C43">
      <w:pPr>
        <w:rPr>
          <w:szCs w:val="22"/>
          <w:u w:val="single"/>
        </w:rPr>
      </w:pPr>
      <w:r w:rsidRPr="00E40CAE">
        <w:rPr>
          <w:szCs w:val="22"/>
          <w:u w:val="single"/>
        </w:rPr>
        <w:t>Nėštumas</w:t>
      </w:r>
    </w:p>
    <w:p w14:paraId="499F7E1E" w14:textId="1765CD48" w:rsidR="00D67C43" w:rsidRPr="00E40CAE" w:rsidRDefault="003C6F3F" w:rsidP="00D67C43">
      <w:pPr>
        <w:rPr>
          <w:szCs w:val="22"/>
        </w:rPr>
      </w:pPr>
      <w:r>
        <w:rPr>
          <w:szCs w:val="22"/>
        </w:rPr>
        <w:t xml:space="preserve"> </w:t>
      </w:r>
      <w:r w:rsidRPr="00E40CAE">
        <w:rPr>
          <w:szCs w:val="22"/>
        </w:rPr>
        <w:t>Paskutinių</w:t>
      </w:r>
      <w:r w:rsidR="005B0D3B">
        <w:rPr>
          <w:szCs w:val="22"/>
        </w:rPr>
        <w:t>jų</w:t>
      </w:r>
      <w:r w:rsidRPr="00E40CAE">
        <w:rPr>
          <w:szCs w:val="22"/>
        </w:rPr>
        <w:t xml:space="preserve"> trijų nėštumo mėnesių laikotarpiu meloksikamo vartoti negalima, nes </w:t>
      </w:r>
      <w:r>
        <w:rPr>
          <w:szCs w:val="22"/>
        </w:rPr>
        <w:t xml:space="preserve">tai gali pakenkti </w:t>
      </w:r>
      <w:r w:rsidR="005B0D3B">
        <w:rPr>
          <w:szCs w:val="22"/>
        </w:rPr>
        <w:t>J</w:t>
      </w:r>
      <w:r>
        <w:rPr>
          <w:szCs w:val="22"/>
        </w:rPr>
        <w:t>ūsų negimusiam kūdikiui arba sukelti problemų gimdymo metu.</w:t>
      </w:r>
      <w:r w:rsidRPr="00E40CAE">
        <w:rPr>
          <w:szCs w:val="22"/>
        </w:rPr>
        <w:t xml:space="preserve"> </w:t>
      </w:r>
      <w:r>
        <w:rPr>
          <w:szCs w:val="22"/>
        </w:rPr>
        <w:t>Tai gali sukelti negimusio kūdikio inkstų ir širdies veiklos sutrikim</w:t>
      </w:r>
      <w:r w:rsidR="005B0D3B">
        <w:rPr>
          <w:szCs w:val="22"/>
        </w:rPr>
        <w:t>ų</w:t>
      </w:r>
      <w:r>
        <w:rPr>
          <w:szCs w:val="22"/>
        </w:rPr>
        <w:t>. Tai gali sukelti Jūsų ir Jūsų vaiko polinkį kraujavimui, pavėlinti arba pailginti gimdymo laiką.</w:t>
      </w:r>
      <w:r w:rsidR="00F51820">
        <w:rPr>
          <w:szCs w:val="22"/>
        </w:rPr>
        <w:t xml:space="preserve"> Jūs neturėtumėte vartoti Mexolan per pirmu</w:t>
      </w:r>
      <w:r w:rsidR="005B0D3B">
        <w:rPr>
          <w:szCs w:val="22"/>
        </w:rPr>
        <w:t>osiu</w:t>
      </w:r>
      <w:r w:rsidR="00F51820">
        <w:rPr>
          <w:szCs w:val="22"/>
        </w:rPr>
        <w:t xml:space="preserve">s 6 nėštumo mėnesius, nebent tai yra būtina ir taip nurodė </w:t>
      </w:r>
      <w:r w:rsidR="005B0D3B">
        <w:rPr>
          <w:szCs w:val="22"/>
        </w:rPr>
        <w:t>J</w:t>
      </w:r>
      <w:r w:rsidR="00F51820">
        <w:rPr>
          <w:szCs w:val="22"/>
        </w:rPr>
        <w:t>ūsų gydytojas.</w:t>
      </w:r>
    </w:p>
    <w:p w14:paraId="06B60EB5" w14:textId="6D7EE89C" w:rsidR="00D67C43" w:rsidRPr="00E40CAE" w:rsidRDefault="00E74E8E" w:rsidP="00D67C43">
      <w:pPr>
        <w:rPr>
          <w:szCs w:val="22"/>
        </w:rPr>
      </w:pPr>
      <w:r>
        <w:lastRenderedPageBreak/>
        <w:t xml:space="preserve">Jeigu šiuo laikotarpiu reikalingas gydymas arba jei Jūs ketinate pastoti, vartoti galima mažiausią dozę galimai trumpiausią laiką. Jeigu </w:t>
      </w:r>
      <w:r w:rsidRPr="00952C77">
        <w:t xml:space="preserve">nuo 20 nėštumo savaitės </w:t>
      </w:r>
      <w:r>
        <w:t>Mexolan</w:t>
      </w:r>
      <w:r w:rsidRPr="00952C77">
        <w:t xml:space="preserve"> vartojama ilgiau nei kelias dienas, tai vai</w:t>
      </w:r>
      <w:r>
        <w:t>siaus inkstų funkcijos sutrikimas</w:t>
      </w:r>
      <w:r w:rsidRPr="00952C77">
        <w:t xml:space="preserve"> gali sukelti amniono skysčio, kuris supa Jūsų kūdikį, sumažėjimą (oligohidramnioną) arba sukelti jo širdies kraujagysl</w:t>
      </w:r>
      <w:r w:rsidR="00CA775E">
        <w:t>ės</w:t>
      </w:r>
      <w:r w:rsidRPr="00952C77">
        <w:t xml:space="preserve"> (arterinio latako) susiaurėjimą. Jeigu Jūsų gydymui vaisto reikia vartoti</w:t>
      </w:r>
      <w:r>
        <w:t xml:space="preserve"> ilgiau nei kelias dienas, gydytojas gali paskirti papildomą stebėjimą.</w:t>
      </w:r>
    </w:p>
    <w:p w14:paraId="450D6909" w14:textId="77777777" w:rsidR="00D67C43" w:rsidRPr="00E40CAE" w:rsidRDefault="00D67C43" w:rsidP="00D67C43">
      <w:pPr>
        <w:pStyle w:val="Pagrindiniotekstotrauka2"/>
        <w:ind w:left="0"/>
        <w:rPr>
          <w:sz w:val="22"/>
          <w:szCs w:val="22"/>
          <w:lang w:val="lt-LT"/>
        </w:rPr>
      </w:pPr>
      <w:r w:rsidRPr="00E40CAE">
        <w:rPr>
          <w:sz w:val="22"/>
          <w:szCs w:val="22"/>
          <w:lang w:val="lt-LT"/>
        </w:rPr>
        <w:t>Kai tik sužinosite, kad esate pastojusi, nedelsdama pasitarkite su gydytoju.</w:t>
      </w:r>
    </w:p>
    <w:p w14:paraId="2E835380" w14:textId="77777777" w:rsidR="00D67C43" w:rsidRPr="00E40CAE" w:rsidRDefault="00D67C43" w:rsidP="00D67C43">
      <w:pPr>
        <w:pStyle w:val="Pagrindiniotekstotrauka2"/>
        <w:ind w:left="0"/>
        <w:rPr>
          <w:sz w:val="22"/>
          <w:szCs w:val="22"/>
          <w:lang w:val="lt-LT"/>
        </w:rPr>
      </w:pPr>
    </w:p>
    <w:p w14:paraId="7F2733C2" w14:textId="77777777" w:rsidR="00D67C43" w:rsidRPr="00E40CAE" w:rsidRDefault="00D67C43" w:rsidP="00D67C43">
      <w:pPr>
        <w:pStyle w:val="Pagrindiniotekstotrauka2"/>
        <w:ind w:left="0"/>
        <w:rPr>
          <w:sz w:val="22"/>
          <w:szCs w:val="22"/>
          <w:u w:val="single"/>
          <w:lang w:val="lt-LT"/>
        </w:rPr>
      </w:pPr>
      <w:r w:rsidRPr="00E40CAE">
        <w:rPr>
          <w:sz w:val="22"/>
          <w:szCs w:val="22"/>
          <w:u w:val="single"/>
          <w:lang w:val="lt-LT"/>
        </w:rPr>
        <w:t>Žindymas</w:t>
      </w:r>
    </w:p>
    <w:p w14:paraId="1DF986A6" w14:textId="77777777" w:rsidR="00D67C43" w:rsidRPr="00E40CAE" w:rsidRDefault="00D67C43" w:rsidP="00D67C43">
      <w:pPr>
        <w:pStyle w:val="Pagrindiniotekstotrauka2"/>
        <w:ind w:left="0"/>
        <w:rPr>
          <w:sz w:val="22"/>
          <w:szCs w:val="22"/>
          <w:lang w:val="lt-LT"/>
        </w:rPr>
      </w:pPr>
      <w:r w:rsidRPr="00E40CAE">
        <w:rPr>
          <w:sz w:val="22"/>
          <w:szCs w:val="22"/>
          <w:lang w:val="lt-LT"/>
        </w:rPr>
        <w:t>Šio vaisto nerekomenduojama vartoti žindymo laikotarpiu.</w:t>
      </w:r>
    </w:p>
    <w:p w14:paraId="08AF5ACF" w14:textId="77777777" w:rsidR="00D67C43" w:rsidRPr="00E40CAE" w:rsidRDefault="00D67C43" w:rsidP="00D67C43">
      <w:pPr>
        <w:pStyle w:val="Pagrindiniotekstotrauka2"/>
        <w:ind w:left="0"/>
        <w:rPr>
          <w:b/>
          <w:sz w:val="22"/>
          <w:szCs w:val="22"/>
          <w:lang w:val="lt-LT"/>
        </w:rPr>
      </w:pPr>
    </w:p>
    <w:p w14:paraId="4A3B7C22" w14:textId="77777777" w:rsidR="00D46967" w:rsidRPr="00E40CAE" w:rsidRDefault="00D46967" w:rsidP="00D46967">
      <w:pPr>
        <w:rPr>
          <w:szCs w:val="22"/>
          <w:u w:val="single"/>
        </w:rPr>
      </w:pPr>
      <w:r w:rsidRPr="00E40CAE">
        <w:rPr>
          <w:szCs w:val="22"/>
          <w:u w:val="single"/>
        </w:rPr>
        <w:t>Vaisingumas</w:t>
      </w:r>
    </w:p>
    <w:p w14:paraId="67160262" w14:textId="77777777" w:rsidR="00D46967" w:rsidRPr="00E40CAE" w:rsidRDefault="00D46967" w:rsidP="00D46967">
      <w:pPr>
        <w:rPr>
          <w:szCs w:val="22"/>
        </w:rPr>
      </w:pPr>
      <w:r w:rsidRPr="00E40CAE">
        <w:rPr>
          <w:szCs w:val="22"/>
        </w:rPr>
        <w:t xml:space="preserve">Šis vaistas gali pasunkinti pastojimą. Jeigu planuojate nėštumą arba turite pastojimo problemų, turite apie tai pasakyti savo gydytojui. </w:t>
      </w:r>
    </w:p>
    <w:p w14:paraId="5266683B" w14:textId="77777777" w:rsidR="00D46967" w:rsidRPr="00E40CAE" w:rsidRDefault="00D46967" w:rsidP="00D67C43">
      <w:pPr>
        <w:pStyle w:val="Pagrindiniotekstotrauka2"/>
        <w:ind w:left="0"/>
        <w:rPr>
          <w:b/>
          <w:sz w:val="22"/>
          <w:szCs w:val="22"/>
          <w:lang w:val="lt-LT"/>
        </w:rPr>
      </w:pPr>
    </w:p>
    <w:p w14:paraId="3DB97839" w14:textId="77777777" w:rsidR="00D67C43" w:rsidRPr="00E40CAE" w:rsidRDefault="00D67C43" w:rsidP="00D67C43">
      <w:pPr>
        <w:pStyle w:val="Pagrindiniotekstotrauka2"/>
        <w:ind w:left="0"/>
        <w:rPr>
          <w:b/>
          <w:sz w:val="22"/>
          <w:szCs w:val="22"/>
          <w:lang w:val="lt-LT"/>
        </w:rPr>
      </w:pPr>
      <w:r w:rsidRPr="00E40CAE">
        <w:rPr>
          <w:b/>
          <w:sz w:val="22"/>
          <w:szCs w:val="22"/>
          <w:lang w:val="lt-LT"/>
        </w:rPr>
        <w:t>Vairavimas ir mechanizmų valdymas</w:t>
      </w:r>
    </w:p>
    <w:p w14:paraId="0F4605EA" w14:textId="46146BFA" w:rsidR="00D67C43" w:rsidRPr="00E40CAE" w:rsidRDefault="00D67C43" w:rsidP="00D67C43">
      <w:pPr>
        <w:pStyle w:val="Pagrindiniotekstotrauka2"/>
        <w:ind w:left="0"/>
        <w:rPr>
          <w:b/>
          <w:sz w:val="22"/>
          <w:szCs w:val="22"/>
          <w:lang w:val="lt-LT"/>
        </w:rPr>
      </w:pPr>
      <w:r w:rsidRPr="00E40CAE">
        <w:rPr>
          <w:sz w:val="22"/>
          <w:szCs w:val="22"/>
          <w:lang w:val="lt-LT"/>
        </w:rPr>
        <w:t xml:space="preserve">Šis vaistas gali turėti įtakos Jūsų gebėjimui vairuoti ir valdyti mechanizmus. </w:t>
      </w:r>
      <w:r w:rsidR="005B0D3B">
        <w:rPr>
          <w:sz w:val="22"/>
          <w:szCs w:val="22"/>
          <w:lang w:val="lt-LT"/>
        </w:rPr>
        <w:t>G</w:t>
      </w:r>
      <w:r w:rsidRPr="00E40CAE">
        <w:rPr>
          <w:sz w:val="22"/>
          <w:szCs w:val="22"/>
          <w:lang w:val="lt-LT"/>
        </w:rPr>
        <w:t>ali būti, kad vartojant Mexolan jausite mieguistumą arba svaigulį. Jeigu atsiranda minėtas poveikis, vairuoti ir valdyti mechanizm</w:t>
      </w:r>
      <w:r w:rsidR="005B0D3B">
        <w:rPr>
          <w:sz w:val="22"/>
          <w:szCs w:val="22"/>
          <w:lang w:val="lt-LT"/>
        </w:rPr>
        <w:t>ų</w:t>
      </w:r>
      <w:r w:rsidRPr="00E40CAE">
        <w:rPr>
          <w:sz w:val="22"/>
          <w:szCs w:val="22"/>
          <w:lang w:val="lt-LT"/>
        </w:rPr>
        <w:t xml:space="preserve"> negalima.</w:t>
      </w:r>
    </w:p>
    <w:p w14:paraId="0C5DA85E" w14:textId="77777777" w:rsidR="00D67C43" w:rsidRPr="00E40CAE" w:rsidRDefault="00D67C43" w:rsidP="00D67C43">
      <w:pPr>
        <w:pStyle w:val="Pagrindinistekstas"/>
        <w:tabs>
          <w:tab w:val="clear" w:pos="567"/>
        </w:tabs>
        <w:rPr>
          <w:bCs/>
          <w:szCs w:val="22"/>
          <w:lang w:val="lt-LT"/>
        </w:rPr>
      </w:pPr>
    </w:p>
    <w:p w14:paraId="0010E722" w14:textId="77777777" w:rsidR="00D67C43" w:rsidRPr="00E40CAE" w:rsidRDefault="00D67C43" w:rsidP="00D67C43">
      <w:pPr>
        <w:tabs>
          <w:tab w:val="clear" w:pos="567"/>
          <w:tab w:val="left" w:pos="0"/>
          <w:tab w:val="left" w:pos="360"/>
        </w:tabs>
        <w:autoSpaceDE w:val="0"/>
        <w:autoSpaceDN w:val="0"/>
        <w:adjustRightInd w:val="0"/>
        <w:rPr>
          <w:szCs w:val="22"/>
        </w:rPr>
      </w:pPr>
      <w:r w:rsidRPr="00E40CAE">
        <w:rPr>
          <w:b/>
          <w:szCs w:val="22"/>
        </w:rPr>
        <w:t>Mexolan sudėtyje yra laktozės (pieno cukraus)</w:t>
      </w:r>
      <w:r w:rsidRPr="00E40CAE">
        <w:rPr>
          <w:szCs w:val="22"/>
        </w:rPr>
        <w:t xml:space="preserve"> </w:t>
      </w:r>
    </w:p>
    <w:p w14:paraId="237FB3AF" w14:textId="77777777" w:rsidR="00D67C43" w:rsidRPr="00E40CAE" w:rsidRDefault="00D67C43" w:rsidP="00D67C43">
      <w:pPr>
        <w:tabs>
          <w:tab w:val="clear" w:pos="567"/>
          <w:tab w:val="left" w:pos="0"/>
          <w:tab w:val="left" w:pos="360"/>
        </w:tabs>
        <w:autoSpaceDE w:val="0"/>
        <w:autoSpaceDN w:val="0"/>
        <w:adjustRightInd w:val="0"/>
        <w:rPr>
          <w:szCs w:val="22"/>
        </w:rPr>
      </w:pPr>
      <w:r w:rsidRPr="00E40CAE">
        <w:rPr>
          <w:szCs w:val="22"/>
        </w:rPr>
        <w:t>Jeigu gydytojas Jums yra sakęs, kad netoleruojate kokių nors angliavandenių, kreipkitės į jį prieš pradėdami vartoti šį vaistą.</w:t>
      </w:r>
    </w:p>
    <w:p w14:paraId="751CFA1E" w14:textId="77777777" w:rsidR="00D67C43" w:rsidRPr="00E40CAE" w:rsidRDefault="00D67C43" w:rsidP="00D67C43">
      <w:pPr>
        <w:tabs>
          <w:tab w:val="clear" w:pos="567"/>
          <w:tab w:val="left" w:pos="0"/>
          <w:tab w:val="left" w:pos="360"/>
        </w:tabs>
        <w:autoSpaceDE w:val="0"/>
        <w:autoSpaceDN w:val="0"/>
        <w:adjustRightInd w:val="0"/>
        <w:rPr>
          <w:szCs w:val="22"/>
        </w:rPr>
      </w:pPr>
    </w:p>
    <w:p w14:paraId="73B44B8E" w14:textId="77777777" w:rsidR="002F2A51" w:rsidRPr="00E40CAE" w:rsidRDefault="002F2A51" w:rsidP="002F2A51">
      <w:pPr>
        <w:tabs>
          <w:tab w:val="clear" w:pos="567"/>
          <w:tab w:val="left" w:pos="0"/>
          <w:tab w:val="left" w:pos="360"/>
        </w:tabs>
        <w:autoSpaceDE w:val="0"/>
        <w:autoSpaceDN w:val="0"/>
        <w:adjustRightInd w:val="0"/>
        <w:rPr>
          <w:szCs w:val="22"/>
        </w:rPr>
      </w:pPr>
      <w:r w:rsidRPr="00E40CAE">
        <w:rPr>
          <w:b/>
          <w:szCs w:val="22"/>
        </w:rPr>
        <w:t>Mexolan sudėtyje yra natrio</w:t>
      </w:r>
    </w:p>
    <w:p w14:paraId="66C36DC3" w14:textId="77777777" w:rsidR="002F2A51" w:rsidRPr="00E40CAE" w:rsidRDefault="002F2A51" w:rsidP="002F2A51">
      <w:pPr>
        <w:rPr>
          <w:szCs w:val="22"/>
        </w:rPr>
      </w:pPr>
      <w:r w:rsidRPr="00E40CAE">
        <w:t>Kiekvienoje šio vaisto tabletėje yra mažiau kaip 1 mmol (23 mg) natrio, t.y. jis beveik neturi reikšmės.</w:t>
      </w:r>
    </w:p>
    <w:p w14:paraId="7256B052" w14:textId="77777777" w:rsidR="00D67C43" w:rsidRPr="00E40CAE" w:rsidRDefault="00D67C43" w:rsidP="00D67C43">
      <w:pPr>
        <w:tabs>
          <w:tab w:val="clear" w:pos="567"/>
          <w:tab w:val="left" w:pos="0"/>
          <w:tab w:val="left" w:pos="360"/>
        </w:tabs>
        <w:autoSpaceDE w:val="0"/>
        <w:autoSpaceDN w:val="0"/>
        <w:adjustRightInd w:val="0"/>
        <w:rPr>
          <w:szCs w:val="22"/>
        </w:rPr>
      </w:pPr>
    </w:p>
    <w:p w14:paraId="02B73BDE" w14:textId="77777777" w:rsidR="00D67C43" w:rsidRPr="00E40CAE" w:rsidRDefault="00D67C43" w:rsidP="00D67C43">
      <w:pPr>
        <w:numPr>
          <w:ilvl w:val="0"/>
          <w:numId w:val="6"/>
        </w:numPr>
        <w:tabs>
          <w:tab w:val="clear" w:pos="567"/>
          <w:tab w:val="clear" w:pos="1095"/>
        </w:tabs>
        <w:ind w:left="567" w:hanging="567"/>
        <w:rPr>
          <w:b/>
          <w:szCs w:val="22"/>
        </w:rPr>
      </w:pPr>
      <w:r w:rsidRPr="00E40CAE">
        <w:rPr>
          <w:b/>
          <w:szCs w:val="22"/>
        </w:rPr>
        <w:t>Kaip vartoti Mexolan</w:t>
      </w:r>
    </w:p>
    <w:p w14:paraId="4A8073B6" w14:textId="77777777" w:rsidR="00D67C43" w:rsidRPr="00E40CAE" w:rsidRDefault="00D67C43" w:rsidP="00D67C43">
      <w:pPr>
        <w:pStyle w:val="Pagrindiniotekstotrauka2"/>
        <w:ind w:left="0"/>
        <w:rPr>
          <w:b/>
          <w:sz w:val="22"/>
          <w:szCs w:val="22"/>
          <w:lang w:val="lt-LT"/>
        </w:rPr>
      </w:pPr>
    </w:p>
    <w:p w14:paraId="3CE3F293" w14:textId="77777777" w:rsidR="00D67C43" w:rsidRPr="00E40CAE" w:rsidRDefault="00D67C43" w:rsidP="00D67C43">
      <w:pPr>
        <w:rPr>
          <w:szCs w:val="22"/>
        </w:rPr>
      </w:pPr>
      <w:r w:rsidRPr="00E40CAE">
        <w:rPr>
          <w:szCs w:val="22"/>
        </w:rPr>
        <w:t xml:space="preserve">Visada vartokite šį vaistą tiksliai kaip nurodė gydytojas. Jeigu abejojate, kreipkitės į gydytoją ar vaistininką. </w:t>
      </w:r>
    </w:p>
    <w:p w14:paraId="0FDDB9A3" w14:textId="77777777" w:rsidR="00D67C43" w:rsidRPr="00E40CAE" w:rsidRDefault="00D67C43" w:rsidP="00D67C43">
      <w:pPr>
        <w:rPr>
          <w:rFonts w:eastAsia="SimSun"/>
          <w:szCs w:val="22"/>
        </w:rPr>
      </w:pPr>
    </w:p>
    <w:p w14:paraId="48275996" w14:textId="00B50386" w:rsidR="00D67C43" w:rsidRPr="00E40CAE" w:rsidRDefault="002F2A51" w:rsidP="00D67C43">
      <w:pPr>
        <w:rPr>
          <w:rFonts w:eastAsia="SimSun"/>
          <w:szCs w:val="22"/>
        </w:rPr>
      </w:pPr>
      <w:r w:rsidRPr="00E40CAE">
        <w:rPr>
          <w:rFonts w:eastAsia="SimSun"/>
          <w:b/>
          <w:szCs w:val="22"/>
        </w:rPr>
        <w:t>D</w:t>
      </w:r>
      <w:r w:rsidR="00D67C43" w:rsidRPr="00E40CAE">
        <w:rPr>
          <w:rFonts w:eastAsia="SimSun"/>
          <w:b/>
          <w:szCs w:val="22"/>
        </w:rPr>
        <w:t>oz</w:t>
      </w:r>
      <w:r w:rsidRPr="00E40CAE">
        <w:rPr>
          <w:rFonts w:eastAsia="SimSun"/>
          <w:b/>
          <w:szCs w:val="22"/>
        </w:rPr>
        <w:t>avimas</w:t>
      </w:r>
    </w:p>
    <w:p w14:paraId="28A4B240" w14:textId="77777777" w:rsidR="00D67C43" w:rsidRPr="00E40CAE" w:rsidRDefault="00D67C43" w:rsidP="00D67C43">
      <w:pPr>
        <w:rPr>
          <w:szCs w:val="22"/>
        </w:rPr>
      </w:pPr>
      <w:r w:rsidRPr="00E40CAE">
        <w:rPr>
          <w:szCs w:val="22"/>
        </w:rPr>
        <w:t>Jeigu Jūsų gydytojas nurodė kaip vartoti šį vaistą, reikia griežtai laikytis nurodymų.</w:t>
      </w:r>
    </w:p>
    <w:p w14:paraId="51570429" w14:textId="77777777" w:rsidR="00D67C43" w:rsidRPr="00E40CAE" w:rsidRDefault="00D67C43" w:rsidP="00D67C43">
      <w:pPr>
        <w:rPr>
          <w:szCs w:val="22"/>
        </w:rPr>
      </w:pPr>
      <w:r w:rsidRPr="00E40CAE">
        <w:rPr>
          <w:szCs w:val="22"/>
        </w:rPr>
        <w:t xml:space="preserve">Rekomenduojama dozė </w:t>
      </w:r>
    </w:p>
    <w:p w14:paraId="12477A9B" w14:textId="77777777" w:rsidR="00D67C43" w:rsidRPr="00E40CAE" w:rsidRDefault="00D67C43" w:rsidP="00E55A55">
      <w:pPr>
        <w:pStyle w:val="BT-EMEASMCA"/>
        <w:numPr>
          <w:ilvl w:val="0"/>
          <w:numId w:val="0"/>
        </w:numPr>
      </w:pPr>
      <w:r w:rsidRPr="00E40CAE">
        <w:t>Osteoartrito paūmėjimas</w:t>
      </w:r>
    </w:p>
    <w:p w14:paraId="5B373A63" w14:textId="77777777" w:rsidR="00D67C43" w:rsidRPr="00E40CAE" w:rsidRDefault="00D67C43" w:rsidP="00E55A55">
      <w:pPr>
        <w:pStyle w:val="BT-EMEASMCA"/>
      </w:pPr>
      <w:r w:rsidRPr="00E40CAE">
        <w:t xml:space="preserve">7,5 mg per parą. Prireikus gydytojas dozę gali padidinti iki 15 mg per parą. </w:t>
      </w:r>
    </w:p>
    <w:p w14:paraId="70C7DD00" w14:textId="77777777" w:rsidR="00D67C43" w:rsidRPr="00E40CAE" w:rsidRDefault="00D67C43" w:rsidP="00E55A55">
      <w:pPr>
        <w:pStyle w:val="BT-EMEASMCA"/>
        <w:numPr>
          <w:ilvl w:val="0"/>
          <w:numId w:val="0"/>
        </w:numPr>
        <w:ind w:left="567"/>
      </w:pPr>
    </w:p>
    <w:p w14:paraId="3E763E90" w14:textId="77777777" w:rsidR="00D67C43" w:rsidRPr="00E40CAE" w:rsidRDefault="00D67C43" w:rsidP="00E55A55">
      <w:pPr>
        <w:pStyle w:val="BT-EMEASMCA"/>
        <w:numPr>
          <w:ilvl w:val="0"/>
          <w:numId w:val="0"/>
        </w:numPr>
      </w:pPr>
      <w:r w:rsidRPr="00E40CAE">
        <w:t>Reumatoidinis artritas</w:t>
      </w:r>
    </w:p>
    <w:p w14:paraId="594AF400" w14:textId="77777777" w:rsidR="00D67C43" w:rsidRPr="00E40CAE" w:rsidRDefault="00D67C43" w:rsidP="00E55A55">
      <w:pPr>
        <w:pStyle w:val="BT-EMEASMCA"/>
      </w:pPr>
      <w:r w:rsidRPr="00E40CAE">
        <w:t>15 mg per parą. Dozę  galima sumažinti iki 7,5 mg per parą.</w:t>
      </w:r>
    </w:p>
    <w:p w14:paraId="2B7F8E1A" w14:textId="77777777" w:rsidR="00D67C43" w:rsidRPr="00E40CAE" w:rsidRDefault="00D67C43" w:rsidP="00D67C43">
      <w:pPr>
        <w:pStyle w:val="Pagrindiniotekstotrauka2"/>
        <w:autoSpaceDE w:val="0"/>
        <w:autoSpaceDN w:val="0"/>
        <w:adjustRightInd w:val="0"/>
        <w:ind w:left="0"/>
        <w:rPr>
          <w:sz w:val="22"/>
          <w:szCs w:val="22"/>
          <w:lang w:val="lt-LT"/>
        </w:rPr>
      </w:pPr>
    </w:p>
    <w:p w14:paraId="577B36B6" w14:textId="77777777" w:rsidR="00D67C43" w:rsidRPr="00E40CAE" w:rsidRDefault="00D67C43" w:rsidP="00D67C43">
      <w:pPr>
        <w:pStyle w:val="Pagrindiniotekstotrauka2"/>
        <w:autoSpaceDE w:val="0"/>
        <w:autoSpaceDN w:val="0"/>
        <w:adjustRightInd w:val="0"/>
        <w:ind w:left="0"/>
        <w:rPr>
          <w:sz w:val="22"/>
          <w:szCs w:val="22"/>
          <w:lang w:val="lt-LT"/>
        </w:rPr>
      </w:pPr>
      <w:r w:rsidRPr="00E40CAE">
        <w:rPr>
          <w:sz w:val="22"/>
          <w:szCs w:val="22"/>
          <w:lang w:val="lt-LT"/>
        </w:rPr>
        <w:t>Ankilozinis spondilitas</w:t>
      </w:r>
    </w:p>
    <w:p w14:paraId="2CEED7F5" w14:textId="77777777" w:rsidR="00D67C43" w:rsidRPr="00E40CAE" w:rsidRDefault="00D67C43" w:rsidP="00E55A55">
      <w:pPr>
        <w:pStyle w:val="BT-EMEASMCA"/>
      </w:pPr>
      <w:r w:rsidRPr="00E40CAE">
        <w:t>15 mg per parą. Dozę galima sumažinti iki 7,5 mg per parą.</w:t>
      </w:r>
    </w:p>
    <w:p w14:paraId="61DFA4CC" w14:textId="77777777" w:rsidR="00D67C43" w:rsidRPr="00E40CAE" w:rsidRDefault="00D67C43" w:rsidP="00D67C43">
      <w:pPr>
        <w:pStyle w:val="Pagrindiniotekstotrauka2"/>
        <w:autoSpaceDE w:val="0"/>
        <w:autoSpaceDN w:val="0"/>
        <w:adjustRightInd w:val="0"/>
        <w:ind w:left="0"/>
        <w:rPr>
          <w:sz w:val="22"/>
          <w:szCs w:val="22"/>
          <w:lang w:val="lt-LT"/>
        </w:rPr>
      </w:pPr>
    </w:p>
    <w:p w14:paraId="5BC21B4C" w14:textId="77777777" w:rsidR="00D67C43" w:rsidRPr="00E40CAE" w:rsidRDefault="00D67C43" w:rsidP="00D67C43">
      <w:pPr>
        <w:rPr>
          <w:szCs w:val="22"/>
        </w:rPr>
      </w:pPr>
      <w:r w:rsidRPr="00E40CAE">
        <w:rPr>
          <w:szCs w:val="22"/>
        </w:rPr>
        <w:t>Jeigu Jums tinka kuris nors teiginys, išvardytas skyriuje „Įspėjimai ir atsargumo priemonės“, Jūsų gydytojas gali dozę sumažinti iki 7,5 mg vieną kartą per parą.</w:t>
      </w:r>
    </w:p>
    <w:p w14:paraId="409E0FBF" w14:textId="77777777" w:rsidR="00D67C43" w:rsidRPr="00E40CAE" w:rsidRDefault="00D67C43" w:rsidP="00D67C43">
      <w:pPr>
        <w:rPr>
          <w:szCs w:val="22"/>
        </w:rPr>
      </w:pPr>
    </w:p>
    <w:p w14:paraId="0ACEE3C3" w14:textId="77777777" w:rsidR="00D67C43" w:rsidRPr="00E40CAE" w:rsidRDefault="00D67C43" w:rsidP="00D67C43">
      <w:pPr>
        <w:rPr>
          <w:szCs w:val="22"/>
        </w:rPr>
      </w:pPr>
      <w:r w:rsidRPr="00E40CAE">
        <w:rPr>
          <w:szCs w:val="22"/>
        </w:rPr>
        <w:t>Visą paros dozę (vieną ar dvi tabletes) reikia išgerti per vieną kartą kartu su pakankamu skysčio kiekiu valgymo metu.</w:t>
      </w:r>
    </w:p>
    <w:p w14:paraId="3E046D5B" w14:textId="77777777" w:rsidR="00D67C43" w:rsidRPr="00E40CAE" w:rsidRDefault="00D67C43" w:rsidP="00D67C43">
      <w:pPr>
        <w:rPr>
          <w:szCs w:val="22"/>
        </w:rPr>
      </w:pPr>
      <w:r w:rsidRPr="00E40CAE">
        <w:rPr>
          <w:szCs w:val="22"/>
        </w:rPr>
        <w:t>Tabletę galima padalyti į lygias dozes.</w:t>
      </w:r>
    </w:p>
    <w:p w14:paraId="4AE41AC5" w14:textId="77777777" w:rsidR="00D67C43" w:rsidRPr="00E40CAE" w:rsidRDefault="00D67C43" w:rsidP="00D67C43">
      <w:pPr>
        <w:pStyle w:val="Pagrindiniotekstotrauka2"/>
        <w:autoSpaceDE w:val="0"/>
        <w:autoSpaceDN w:val="0"/>
        <w:adjustRightInd w:val="0"/>
        <w:ind w:left="0"/>
        <w:rPr>
          <w:sz w:val="22"/>
          <w:szCs w:val="22"/>
          <w:lang w:val="lt-LT"/>
        </w:rPr>
      </w:pPr>
    </w:p>
    <w:p w14:paraId="2BE3C1D2" w14:textId="77777777" w:rsidR="00D67C43" w:rsidRPr="00E40CAE" w:rsidRDefault="00D67C43" w:rsidP="00D67C43">
      <w:pPr>
        <w:pStyle w:val="Pagrindiniotekstotrauka2"/>
        <w:autoSpaceDE w:val="0"/>
        <w:autoSpaceDN w:val="0"/>
        <w:adjustRightInd w:val="0"/>
        <w:ind w:left="0"/>
        <w:rPr>
          <w:sz w:val="22"/>
          <w:szCs w:val="22"/>
          <w:lang w:val="lt-LT"/>
        </w:rPr>
      </w:pPr>
      <w:r w:rsidRPr="00E40CAE">
        <w:rPr>
          <w:sz w:val="22"/>
          <w:szCs w:val="22"/>
          <w:lang w:val="lt-LT"/>
        </w:rPr>
        <w:t>Niekada neviršykite rekomenduojamos 15 mg paros dozės.</w:t>
      </w:r>
    </w:p>
    <w:p w14:paraId="5B8F6F5A" w14:textId="77777777" w:rsidR="002F2A51" w:rsidRPr="00E40CAE" w:rsidRDefault="002F2A51" w:rsidP="002F2A51">
      <w:pPr>
        <w:rPr>
          <w:b/>
          <w:bCs/>
          <w:iCs/>
          <w:szCs w:val="22"/>
        </w:rPr>
      </w:pPr>
    </w:p>
    <w:p w14:paraId="28AFB646" w14:textId="77777777" w:rsidR="002F2A51" w:rsidRPr="00E40CAE" w:rsidRDefault="002F2A51" w:rsidP="002F2A51">
      <w:pPr>
        <w:rPr>
          <w:bCs/>
          <w:i/>
          <w:iCs/>
          <w:szCs w:val="22"/>
        </w:rPr>
      </w:pPr>
      <w:r w:rsidRPr="00E40CAE">
        <w:rPr>
          <w:bCs/>
          <w:i/>
          <w:iCs/>
          <w:szCs w:val="22"/>
        </w:rPr>
        <w:t>Senyviems pacientams</w:t>
      </w:r>
    </w:p>
    <w:p w14:paraId="77F06874" w14:textId="77777777" w:rsidR="002F2A51" w:rsidRPr="00E40CAE" w:rsidRDefault="002F2A51" w:rsidP="002F2A51">
      <w:pPr>
        <w:rPr>
          <w:iCs/>
          <w:szCs w:val="22"/>
        </w:rPr>
      </w:pPr>
      <w:r w:rsidRPr="00E40CAE">
        <w:rPr>
          <w:iCs/>
          <w:szCs w:val="22"/>
        </w:rPr>
        <w:t>Jei Jūs senyvas pacientas, rekomenduojama ilgalaikė paros dozė reumatoidiniam artritui ir ankiloziniam spondilitui gydyti – 7,5 mg per parą (viena 7,5 mg tabletė arba pusė 15 mg tabletės).</w:t>
      </w:r>
    </w:p>
    <w:p w14:paraId="5CE41FDA" w14:textId="77777777" w:rsidR="00D67C43" w:rsidRPr="00E40CAE" w:rsidRDefault="00D67C43" w:rsidP="00D67C43">
      <w:pPr>
        <w:tabs>
          <w:tab w:val="clear" w:pos="567"/>
        </w:tabs>
        <w:rPr>
          <w:szCs w:val="22"/>
        </w:rPr>
      </w:pPr>
    </w:p>
    <w:p w14:paraId="36A6D5D2" w14:textId="77777777" w:rsidR="002F2A51" w:rsidRPr="00E40CAE" w:rsidRDefault="002F2A51" w:rsidP="002F2A51">
      <w:pPr>
        <w:rPr>
          <w:bCs/>
          <w:i/>
          <w:szCs w:val="22"/>
        </w:rPr>
      </w:pPr>
      <w:r w:rsidRPr="00E40CAE">
        <w:rPr>
          <w:bCs/>
          <w:i/>
          <w:szCs w:val="22"/>
        </w:rPr>
        <w:t>Vartojimas padidėjusio šalutinio poveikio rizikos grupės pacientams</w:t>
      </w:r>
    </w:p>
    <w:p w14:paraId="3965BB25" w14:textId="77777777" w:rsidR="002F2A51" w:rsidRPr="00E40CAE" w:rsidRDefault="002F2A51" w:rsidP="002F2A51">
      <w:pPr>
        <w:rPr>
          <w:szCs w:val="22"/>
        </w:rPr>
      </w:pPr>
      <w:r w:rsidRPr="00E40CAE">
        <w:rPr>
          <w:szCs w:val="22"/>
        </w:rPr>
        <w:t>Jei Jūs esate padidėjusio šalutinio poveikio rizikos grupės pacientas, gydytojas Jus pradės gydyti 7,5 mg vaisto paros doze (viena 7,5 mg tablete arba puse 15 mg tabletės).</w:t>
      </w:r>
    </w:p>
    <w:p w14:paraId="0EC95CD3" w14:textId="77777777" w:rsidR="002F2A51" w:rsidRPr="00E40CAE" w:rsidRDefault="002F2A51" w:rsidP="002F2A51">
      <w:pPr>
        <w:rPr>
          <w:szCs w:val="22"/>
        </w:rPr>
      </w:pPr>
    </w:p>
    <w:p w14:paraId="5DFAD115" w14:textId="77777777" w:rsidR="002F2A51" w:rsidRPr="00E40CAE" w:rsidRDefault="002F2A51" w:rsidP="002F2A51">
      <w:pPr>
        <w:rPr>
          <w:bCs/>
          <w:i/>
          <w:iCs/>
          <w:szCs w:val="22"/>
        </w:rPr>
      </w:pPr>
      <w:r w:rsidRPr="00E40CAE">
        <w:rPr>
          <w:bCs/>
          <w:i/>
          <w:iCs/>
          <w:szCs w:val="22"/>
        </w:rPr>
        <w:t>Pacientai, kurių inkstų funkcija yra sutrikusi</w:t>
      </w:r>
    </w:p>
    <w:p w14:paraId="7A3408F0" w14:textId="77777777" w:rsidR="002F2A51" w:rsidRPr="00E40CAE" w:rsidRDefault="002F2A51" w:rsidP="002F2A51">
      <w:pPr>
        <w:rPr>
          <w:szCs w:val="22"/>
        </w:rPr>
      </w:pPr>
      <w:r w:rsidRPr="00E40CAE">
        <w:rPr>
          <w:szCs w:val="22"/>
        </w:rPr>
        <w:t xml:space="preserve">Jei Jūs esate dializuojamas pacientas, sergantis sunkiu inkstų nepakankamumu, Jums paros dozė turi būti ne didesnė kaip 7,5 mg </w:t>
      </w:r>
      <w:r w:rsidRPr="00E40CAE">
        <w:rPr>
          <w:iCs/>
          <w:szCs w:val="22"/>
        </w:rPr>
        <w:t>(viena 7,5 mg tabletė arba pusė 15 mg tabletės)</w:t>
      </w:r>
      <w:r w:rsidRPr="00E40CAE">
        <w:rPr>
          <w:szCs w:val="22"/>
        </w:rPr>
        <w:t>.</w:t>
      </w:r>
    </w:p>
    <w:p w14:paraId="3947D81F" w14:textId="77777777" w:rsidR="002F2A51" w:rsidRPr="00E40CAE" w:rsidRDefault="002F2A51" w:rsidP="002F2A51">
      <w:pPr>
        <w:rPr>
          <w:szCs w:val="22"/>
        </w:rPr>
      </w:pPr>
    </w:p>
    <w:p w14:paraId="143AFDB3" w14:textId="77777777" w:rsidR="002F2A51" w:rsidRPr="00E40CAE" w:rsidRDefault="002F2A51" w:rsidP="002F2A51">
      <w:pPr>
        <w:rPr>
          <w:bCs/>
          <w:i/>
          <w:iCs/>
          <w:szCs w:val="22"/>
        </w:rPr>
      </w:pPr>
      <w:r w:rsidRPr="00E40CAE">
        <w:rPr>
          <w:bCs/>
          <w:i/>
          <w:iCs/>
        </w:rPr>
        <w:t>Vartojimas vaikams ir paaugliams</w:t>
      </w:r>
    </w:p>
    <w:p w14:paraId="362366BD" w14:textId="77777777" w:rsidR="002F2A51" w:rsidRPr="00E40CAE" w:rsidRDefault="002F2A51" w:rsidP="002F2A51">
      <w:pPr>
        <w:rPr>
          <w:bCs/>
          <w:szCs w:val="22"/>
        </w:rPr>
      </w:pPr>
      <w:r w:rsidRPr="00E40CAE">
        <w:rPr>
          <w:bCs/>
        </w:rPr>
        <w:t>Mexolan negalima vartoti jaunesniems kaip 16 metų vaikams ir paaugliams.</w:t>
      </w:r>
    </w:p>
    <w:p w14:paraId="072928AC" w14:textId="77777777" w:rsidR="002F2A51" w:rsidRPr="00E40CAE" w:rsidRDefault="002F2A51" w:rsidP="00D67C43">
      <w:pPr>
        <w:tabs>
          <w:tab w:val="clear" w:pos="567"/>
        </w:tabs>
        <w:rPr>
          <w:szCs w:val="22"/>
        </w:rPr>
      </w:pPr>
    </w:p>
    <w:p w14:paraId="5109F0F3" w14:textId="77777777" w:rsidR="00D67C43" w:rsidRPr="00E40CAE" w:rsidRDefault="00D67C43" w:rsidP="00D67C43">
      <w:pPr>
        <w:tabs>
          <w:tab w:val="clear" w:pos="567"/>
        </w:tabs>
        <w:autoSpaceDE w:val="0"/>
        <w:autoSpaceDN w:val="0"/>
        <w:adjustRightInd w:val="0"/>
        <w:rPr>
          <w:b/>
          <w:szCs w:val="22"/>
        </w:rPr>
      </w:pPr>
      <w:r w:rsidRPr="00E40CAE">
        <w:rPr>
          <w:b/>
          <w:szCs w:val="22"/>
        </w:rPr>
        <w:t>Ką daryti pavartojus per didelę Mexolan</w:t>
      </w:r>
      <w:r w:rsidRPr="00E40CAE">
        <w:rPr>
          <w:szCs w:val="22"/>
        </w:rPr>
        <w:t xml:space="preserve"> </w:t>
      </w:r>
      <w:r w:rsidRPr="00E40CAE">
        <w:rPr>
          <w:b/>
          <w:szCs w:val="22"/>
        </w:rPr>
        <w:t>dozę?</w:t>
      </w:r>
    </w:p>
    <w:p w14:paraId="056D8966" w14:textId="77777777" w:rsidR="00D67C43" w:rsidRPr="00E40CAE" w:rsidRDefault="00D67C43" w:rsidP="00D67C43">
      <w:pPr>
        <w:tabs>
          <w:tab w:val="clear" w:pos="567"/>
        </w:tabs>
        <w:autoSpaceDE w:val="0"/>
        <w:autoSpaceDN w:val="0"/>
        <w:adjustRightInd w:val="0"/>
        <w:rPr>
          <w:color w:val="000000"/>
          <w:szCs w:val="22"/>
        </w:rPr>
      </w:pPr>
      <w:r w:rsidRPr="00E40CAE">
        <w:rPr>
          <w:szCs w:val="22"/>
        </w:rPr>
        <w:t xml:space="preserve">Jeigu Jūs išgėrėte per daug Mexolan tablečių, nedelsdami kreipkitės į savo gydytoją arba artimiausios ligoninės skubios pagalbos skyrių. </w:t>
      </w:r>
    </w:p>
    <w:p w14:paraId="563CCFD7" w14:textId="77777777" w:rsidR="00D67C43" w:rsidRPr="00E40CAE" w:rsidRDefault="00D67C43" w:rsidP="00D67C43">
      <w:pPr>
        <w:rPr>
          <w:szCs w:val="22"/>
        </w:rPr>
      </w:pPr>
    </w:p>
    <w:p w14:paraId="75FE5760" w14:textId="77777777" w:rsidR="00D67C43" w:rsidRPr="00E40CAE" w:rsidRDefault="00D67C43" w:rsidP="00D67C43">
      <w:pPr>
        <w:rPr>
          <w:szCs w:val="22"/>
        </w:rPr>
      </w:pPr>
      <w:r w:rsidRPr="00E40CAE">
        <w:rPr>
          <w:szCs w:val="22"/>
        </w:rPr>
        <w:t xml:space="preserve">Perdozavimo simptomai yra energijos stoka (letargija), mieguistumas, pykinimas, vėmimas, pakrūtinio skausmas. </w:t>
      </w:r>
    </w:p>
    <w:p w14:paraId="396AE9C6" w14:textId="77777777" w:rsidR="00D67C43" w:rsidRPr="00E40CAE" w:rsidRDefault="00D67C43" w:rsidP="00D67C43">
      <w:pPr>
        <w:rPr>
          <w:szCs w:val="22"/>
        </w:rPr>
      </w:pPr>
      <w:r w:rsidRPr="00E40CAE">
        <w:rPr>
          <w:szCs w:val="22"/>
        </w:rPr>
        <w:t>Šie simptomai dažniausiai silpnėja nutraukus meloksikamo vartojimą. Galimas kraujavimas skrandyje arba žarnose.</w:t>
      </w:r>
    </w:p>
    <w:p w14:paraId="559719FC" w14:textId="77777777" w:rsidR="00D67C43" w:rsidRPr="00E40CAE" w:rsidRDefault="00D67C43" w:rsidP="00D67C43">
      <w:pPr>
        <w:rPr>
          <w:szCs w:val="22"/>
        </w:rPr>
      </w:pPr>
    </w:p>
    <w:p w14:paraId="20CCB636" w14:textId="77777777" w:rsidR="00D67C43" w:rsidRPr="00E40CAE" w:rsidRDefault="00D67C43" w:rsidP="00D67C43">
      <w:pPr>
        <w:rPr>
          <w:szCs w:val="22"/>
        </w:rPr>
      </w:pPr>
      <w:r w:rsidRPr="00E40CAE">
        <w:rPr>
          <w:szCs w:val="22"/>
        </w:rPr>
        <w:t>Sunkus apsinuodijimas gali sukelti šiuos simptomus (žr. 4 skyrių „Galimas šalutinis poveikis“):</w:t>
      </w:r>
    </w:p>
    <w:p w14:paraId="6876EB0A" w14:textId="77777777" w:rsidR="00D67C43" w:rsidRPr="00E40CAE" w:rsidRDefault="00D67C43" w:rsidP="00D67C43">
      <w:pPr>
        <w:pStyle w:val="ColorfulList-Accent11"/>
        <w:numPr>
          <w:ilvl w:val="0"/>
          <w:numId w:val="16"/>
        </w:numPr>
        <w:ind w:left="567" w:hanging="567"/>
        <w:rPr>
          <w:szCs w:val="22"/>
        </w:rPr>
      </w:pPr>
      <w:r w:rsidRPr="00E40CAE">
        <w:rPr>
          <w:szCs w:val="22"/>
        </w:rPr>
        <w:t>kraujospūdžio padidėjimą (hipertenziją);</w:t>
      </w:r>
    </w:p>
    <w:p w14:paraId="3523CC07" w14:textId="77777777" w:rsidR="00D67C43" w:rsidRPr="00E40CAE" w:rsidRDefault="00D67C43" w:rsidP="00D67C43">
      <w:pPr>
        <w:pStyle w:val="ColorfulList-Accent11"/>
        <w:numPr>
          <w:ilvl w:val="0"/>
          <w:numId w:val="16"/>
        </w:numPr>
        <w:ind w:left="567" w:hanging="567"/>
        <w:rPr>
          <w:szCs w:val="22"/>
        </w:rPr>
      </w:pPr>
      <w:r w:rsidRPr="00E40CAE">
        <w:rPr>
          <w:szCs w:val="22"/>
        </w:rPr>
        <w:t>ūminį inkstų nepakankamumą;</w:t>
      </w:r>
    </w:p>
    <w:p w14:paraId="395709E0" w14:textId="77777777" w:rsidR="00D67C43" w:rsidRPr="00E40CAE" w:rsidRDefault="00D67C43" w:rsidP="00D67C43">
      <w:pPr>
        <w:pStyle w:val="ColorfulList-Accent11"/>
        <w:numPr>
          <w:ilvl w:val="0"/>
          <w:numId w:val="16"/>
        </w:numPr>
        <w:ind w:left="567" w:hanging="567"/>
        <w:rPr>
          <w:szCs w:val="22"/>
        </w:rPr>
      </w:pPr>
      <w:r w:rsidRPr="00E40CAE">
        <w:rPr>
          <w:szCs w:val="22"/>
        </w:rPr>
        <w:t>kepenų veiklos sutrikimą;</w:t>
      </w:r>
    </w:p>
    <w:p w14:paraId="5B22AE57" w14:textId="77777777" w:rsidR="00D67C43" w:rsidRPr="00E40CAE" w:rsidRDefault="00D67C43" w:rsidP="00D67C43">
      <w:pPr>
        <w:pStyle w:val="ColorfulList-Accent11"/>
        <w:numPr>
          <w:ilvl w:val="0"/>
          <w:numId w:val="16"/>
        </w:numPr>
        <w:ind w:left="567" w:hanging="567"/>
        <w:rPr>
          <w:szCs w:val="22"/>
        </w:rPr>
      </w:pPr>
      <w:r w:rsidRPr="00E40CAE">
        <w:rPr>
          <w:szCs w:val="22"/>
        </w:rPr>
        <w:t>kvėpavimo sustojimą, paviršutiniškumą, pasunkėjimą (kvėpavimo slopinimą);</w:t>
      </w:r>
    </w:p>
    <w:p w14:paraId="5C8722E2" w14:textId="77777777" w:rsidR="00D67C43" w:rsidRPr="00E40CAE" w:rsidRDefault="00D67C43" w:rsidP="00D67C43">
      <w:pPr>
        <w:pStyle w:val="ColorfulList-Accent11"/>
        <w:numPr>
          <w:ilvl w:val="0"/>
          <w:numId w:val="16"/>
        </w:numPr>
        <w:ind w:left="567" w:hanging="567"/>
        <w:rPr>
          <w:szCs w:val="22"/>
        </w:rPr>
      </w:pPr>
      <w:r w:rsidRPr="00E40CAE">
        <w:rPr>
          <w:szCs w:val="22"/>
        </w:rPr>
        <w:t>sąmonės netekimą;</w:t>
      </w:r>
    </w:p>
    <w:p w14:paraId="47522BCA" w14:textId="77777777" w:rsidR="00D67C43" w:rsidRPr="00E40CAE" w:rsidRDefault="00D67C43" w:rsidP="00D67C43">
      <w:pPr>
        <w:pStyle w:val="ColorfulList-Accent11"/>
        <w:numPr>
          <w:ilvl w:val="0"/>
          <w:numId w:val="16"/>
        </w:numPr>
        <w:ind w:left="567" w:hanging="567"/>
        <w:rPr>
          <w:szCs w:val="22"/>
        </w:rPr>
      </w:pPr>
      <w:r w:rsidRPr="00E40CAE">
        <w:rPr>
          <w:szCs w:val="22"/>
        </w:rPr>
        <w:t>traukulius;</w:t>
      </w:r>
    </w:p>
    <w:p w14:paraId="3666CF9B" w14:textId="77777777" w:rsidR="00D67C43" w:rsidRPr="00E40CAE" w:rsidRDefault="00D67C43" w:rsidP="00D67C43">
      <w:pPr>
        <w:pStyle w:val="ColorfulList-Accent11"/>
        <w:numPr>
          <w:ilvl w:val="0"/>
          <w:numId w:val="16"/>
        </w:numPr>
        <w:ind w:left="567" w:hanging="567"/>
        <w:rPr>
          <w:szCs w:val="22"/>
        </w:rPr>
      </w:pPr>
      <w:r w:rsidRPr="00E40CAE">
        <w:rPr>
          <w:szCs w:val="22"/>
        </w:rPr>
        <w:t>kraujotakos sutrikimą (širdies ir kraujagyslių kolapsą);</w:t>
      </w:r>
    </w:p>
    <w:p w14:paraId="21374461" w14:textId="77777777" w:rsidR="00D67C43" w:rsidRPr="00E40CAE" w:rsidRDefault="00D67C43" w:rsidP="00D67C43">
      <w:pPr>
        <w:pStyle w:val="ColorfulList-Accent11"/>
        <w:numPr>
          <w:ilvl w:val="0"/>
          <w:numId w:val="16"/>
        </w:numPr>
        <w:ind w:left="567" w:hanging="567"/>
        <w:rPr>
          <w:szCs w:val="22"/>
        </w:rPr>
      </w:pPr>
      <w:r w:rsidRPr="00E40CAE">
        <w:rPr>
          <w:szCs w:val="22"/>
        </w:rPr>
        <w:t>širdies veiklos sustojimą;</w:t>
      </w:r>
    </w:p>
    <w:p w14:paraId="6046F343" w14:textId="77777777" w:rsidR="00D67C43" w:rsidRPr="00E40CAE" w:rsidRDefault="00D67C43" w:rsidP="00D67C43">
      <w:pPr>
        <w:pStyle w:val="ColorfulList-Accent11"/>
        <w:numPr>
          <w:ilvl w:val="0"/>
          <w:numId w:val="16"/>
        </w:numPr>
        <w:ind w:left="567" w:hanging="567"/>
        <w:rPr>
          <w:szCs w:val="22"/>
        </w:rPr>
      </w:pPr>
      <w:r w:rsidRPr="00E40CAE">
        <w:rPr>
          <w:szCs w:val="22"/>
        </w:rPr>
        <w:t xml:space="preserve">alergines reakcijas (padidėjusio jautrumo reakcijas), įskaitant apalpimą, kvėpavimo sutrikimą, </w:t>
      </w:r>
    </w:p>
    <w:p w14:paraId="1CEF29C2" w14:textId="77777777" w:rsidR="00D67C43" w:rsidRPr="00E40CAE" w:rsidRDefault="00D67C43" w:rsidP="00D67C43">
      <w:pPr>
        <w:pStyle w:val="ColorfulList-Accent11"/>
        <w:ind w:left="567" w:hanging="567"/>
        <w:rPr>
          <w:szCs w:val="22"/>
        </w:rPr>
      </w:pPr>
      <w:r w:rsidRPr="00E40CAE">
        <w:rPr>
          <w:szCs w:val="22"/>
        </w:rPr>
        <w:t xml:space="preserve">          odos reakcijas (anafilatoidines reakcijas).</w:t>
      </w:r>
    </w:p>
    <w:p w14:paraId="1E21B7D8" w14:textId="77777777" w:rsidR="00D67C43" w:rsidRPr="00E40CAE" w:rsidRDefault="00D67C43" w:rsidP="00D67C43">
      <w:pPr>
        <w:pStyle w:val="Pagrindiniotekstotrauka2"/>
        <w:ind w:left="0"/>
        <w:rPr>
          <w:i/>
          <w:sz w:val="22"/>
          <w:szCs w:val="22"/>
          <w:lang w:val="lt-LT"/>
        </w:rPr>
      </w:pPr>
    </w:p>
    <w:p w14:paraId="0E968E12" w14:textId="77777777" w:rsidR="00D67C43" w:rsidRPr="00E40CAE" w:rsidRDefault="00D67C43" w:rsidP="00D67C43">
      <w:pPr>
        <w:pStyle w:val="Antrat4"/>
        <w:tabs>
          <w:tab w:val="clear" w:pos="567"/>
        </w:tabs>
        <w:rPr>
          <w:bCs w:val="0"/>
        </w:rPr>
      </w:pPr>
      <w:r w:rsidRPr="00E40CAE">
        <w:rPr>
          <w:bCs w:val="0"/>
        </w:rPr>
        <w:t xml:space="preserve">Pamiršus pavartoti </w:t>
      </w:r>
      <w:r w:rsidRPr="00E40CAE">
        <w:t xml:space="preserve">Mexolan  </w:t>
      </w:r>
    </w:p>
    <w:p w14:paraId="40D50FA5" w14:textId="77777777" w:rsidR="00D67C43" w:rsidRPr="00E40CAE" w:rsidRDefault="00D67C43" w:rsidP="00D67C43">
      <w:pPr>
        <w:pStyle w:val="Antrat2"/>
        <w:tabs>
          <w:tab w:val="clear" w:pos="567"/>
        </w:tabs>
        <w:ind w:left="0"/>
        <w:rPr>
          <w:b w:val="0"/>
          <w:bCs w:val="0"/>
          <w:szCs w:val="22"/>
        </w:rPr>
      </w:pPr>
      <w:r w:rsidRPr="00E40CAE">
        <w:rPr>
          <w:b w:val="0"/>
          <w:bCs w:val="0"/>
          <w:szCs w:val="22"/>
        </w:rPr>
        <w:t>Jeigu neišgėrėte nurodytos dozės, toliau vaisto vartokite, kaip nurodė gydytojas. Negalima vartoti dvigubos dozės norint kompensuoti praleistą dozę.</w:t>
      </w:r>
    </w:p>
    <w:p w14:paraId="48C6153E" w14:textId="77777777" w:rsidR="00D67C43" w:rsidRPr="00E40CAE" w:rsidRDefault="00D67C43" w:rsidP="00D67C43">
      <w:pPr>
        <w:tabs>
          <w:tab w:val="clear" w:pos="567"/>
        </w:tabs>
        <w:rPr>
          <w:szCs w:val="22"/>
        </w:rPr>
      </w:pPr>
    </w:p>
    <w:p w14:paraId="7229BF5E" w14:textId="77777777" w:rsidR="00D67C43" w:rsidRPr="00E40CAE" w:rsidRDefault="00D67C43" w:rsidP="00D67C43">
      <w:pPr>
        <w:tabs>
          <w:tab w:val="clear" w:pos="567"/>
        </w:tabs>
        <w:rPr>
          <w:b/>
          <w:szCs w:val="22"/>
        </w:rPr>
      </w:pPr>
      <w:r w:rsidRPr="00E40CAE">
        <w:rPr>
          <w:b/>
          <w:szCs w:val="22"/>
        </w:rPr>
        <w:t>Nustojus vartoti Mexolan</w:t>
      </w:r>
    </w:p>
    <w:p w14:paraId="469F5CCE" w14:textId="77777777" w:rsidR="00D67C43" w:rsidRPr="00E40CAE" w:rsidRDefault="00D67C43" w:rsidP="00D67C43">
      <w:pPr>
        <w:tabs>
          <w:tab w:val="clear" w:pos="567"/>
        </w:tabs>
        <w:autoSpaceDE w:val="0"/>
        <w:autoSpaceDN w:val="0"/>
        <w:adjustRightInd w:val="0"/>
        <w:rPr>
          <w:szCs w:val="22"/>
        </w:rPr>
      </w:pPr>
      <w:r w:rsidRPr="00E40CAE">
        <w:rPr>
          <w:szCs w:val="22"/>
        </w:rPr>
        <w:t>Meloksikamo vartokite gydytojo Jums nurodytą laiką. Jeigu norite nutraukti vaisto vartojimą, visuomet pasitarkite su gydytoju. Jeigu kiltų daugiau klausimų dėl šio vaisto vartojimo, kreipkitės į gydytoją arba vaistininką.</w:t>
      </w:r>
    </w:p>
    <w:p w14:paraId="6AB814CA" w14:textId="77777777" w:rsidR="00D67C43" w:rsidRPr="00E40CAE" w:rsidRDefault="00D67C43" w:rsidP="00D67C43">
      <w:pPr>
        <w:tabs>
          <w:tab w:val="clear" w:pos="567"/>
          <w:tab w:val="left" w:pos="0"/>
        </w:tabs>
        <w:rPr>
          <w:szCs w:val="22"/>
        </w:rPr>
      </w:pPr>
    </w:p>
    <w:p w14:paraId="33026DF0" w14:textId="77777777" w:rsidR="00D67C43" w:rsidRPr="00E40CAE" w:rsidRDefault="00D67C43" w:rsidP="00D67C43">
      <w:pPr>
        <w:tabs>
          <w:tab w:val="clear" w:pos="567"/>
          <w:tab w:val="left" w:pos="0"/>
        </w:tabs>
        <w:rPr>
          <w:szCs w:val="22"/>
        </w:rPr>
      </w:pPr>
    </w:p>
    <w:p w14:paraId="7F4060E2" w14:textId="77777777" w:rsidR="00D67C43" w:rsidRPr="00E40CAE" w:rsidRDefault="00D67C43" w:rsidP="00D67C43">
      <w:pPr>
        <w:pStyle w:val="Pagrindiniotekstotrauka2"/>
        <w:ind w:left="540" w:hanging="540"/>
        <w:rPr>
          <w:b/>
          <w:sz w:val="22"/>
          <w:szCs w:val="22"/>
          <w:lang w:val="lt-LT"/>
        </w:rPr>
      </w:pPr>
      <w:r w:rsidRPr="00E40CAE">
        <w:rPr>
          <w:b/>
          <w:sz w:val="22"/>
          <w:szCs w:val="22"/>
          <w:lang w:val="lt-LT"/>
        </w:rPr>
        <w:t>4.</w:t>
      </w:r>
      <w:r w:rsidRPr="00E40CAE">
        <w:rPr>
          <w:b/>
          <w:sz w:val="22"/>
          <w:szCs w:val="22"/>
          <w:lang w:val="lt-LT"/>
        </w:rPr>
        <w:tab/>
        <w:t>Galimas šalutinis poveikis</w:t>
      </w:r>
    </w:p>
    <w:p w14:paraId="63D1AFFE" w14:textId="77777777" w:rsidR="00D67C43" w:rsidRPr="00E40CAE" w:rsidRDefault="00D67C43" w:rsidP="00D67C43">
      <w:pPr>
        <w:pStyle w:val="Pagrindiniotekstotrauka2"/>
        <w:ind w:left="0"/>
        <w:rPr>
          <w:b/>
          <w:sz w:val="22"/>
          <w:szCs w:val="22"/>
          <w:lang w:val="lt-LT"/>
        </w:rPr>
      </w:pPr>
    </w:p>
    <w:p w14:paraId="7E5980B5" w14:textId="77777777" w:rsidR="00D67C43" w:rsidRPr="00E40CAE" w:rsidRDefault="00D67C43" w:rsidP="00D67C43">
      <w:pPr>
        <w:pStyle w:val="Pagrindiniotekstotrauka2"/>
        <w:ind w:left="0"/>
        <w:rPr>
          <w:sz w:val="22"/>
          <w:szCs w:val="22"/>
          <w:lang w:val="lt-LT"/>
        </w:rPr>
      </w:pPr>
      <w:r w:rsidRPr="00E40CAE">
        <w:rPr>
          <w:sz w:val="22"/>
          <w:szCs w:val="22"/>
          <w:lang w:val="lt-LT"/>
        </w:rPr>
        <w:t>Šis vaistas, kaip ir visi kiti, gali sukelti šalutinį poveikį, nors jis pasireiškia ne visiems žmonėms.</w:t>
      </w:r>
    </w:p>
    <w:p w14:paraId="4AAB8D00" w14:textId="77777777" w:rsidR="00D67C43" w:rsidRPr="00E40CAE" w:rsidRDefault="00D67C43" w:rsidP="00D67C43">
      <w:pPr>
        <w:tabs>
          <w:tab w:val="clear" w:pos="567"/>
        </w:tabs>
        <w:rPr>
          <w:szCs w:val="22"/>
        </w:rPr>
      </w:pPr>
    </w:p>
    <w:p w14:paraId="324D0C8C" w14:textId="77777777" w:rsidR="00D67C43" w:rsidRPr="00E40CAE" w:rsidRDefault="00D67C43" w:rsidP="00D67C43">
      <w:pPr>
        <w:rPr>
          <w:szCs w:val="22"/>
        </w:rPr>
      </w:pPr>
      <w:r w:rsidRPr="00E40CAE">
        <w:rPr>
          <w:szCs w:val="22"/>
        </w:rPr>
        <w:t>Mexolan vartojimą nutraukite ir nedelsdami kreipkitės į gydytoją arba artimiausią ligoninę, jeigu atsiranda žemiau išvardytų simptomų.</w:t>
      </w:r>
    </w:p>
    <w:p w14:paraId="50E71EA4" w14:textId="77777777" w:rsidR="00D67C43" w:rsidRPr="00E40CAE" w:rsidRDefault="00D67C43" w:rsidP="00D67C43">
      <w:pPr>
        <w:rPr>
          <w:szCs w:val="22"/>
        </w:rPr>
      </w:pPr>
    </w:p>
    <w:p w14:paraId="4D8F53DE" w14:textId="77777777" w:rsidR="00D67C43" w:rsidRPr="00E40CAE" w:rsidRDefault="00D67C43" w:rsidP="00D67C43">
      <w:pPr>
        <w:rPr>
          <w:szCs w:val="22"/>
        </w:rPr>
      </w:pPr>
      <w:r w:rsidRPr="00E40CAE">
        <w:rPr>
          <w:szCs w:val="22"/>
        </w:rPr>
        <w:t>Alerginės (padidėjusio jautrumo) reakcijos, kurios gali pasireikšti:</w:t>
      </w:r>
    </w:p>
    <w:p w14:paraId="0E9140C5" w14:textId="77777777" w:rsidR="00D67C43" w:rsidRPr="00E40CAE" w:rsidRDefault="00D67C43" w:rsidP="00D67C43">
      <w:pPr>
        <w:pStyle w:val="ColorfulList-Accent11"/>
        <w:numPr>
          <w:ilvl w:val="0"/>
          <w:numId w:val="18"/>
        </w:numPr>
        <w:ind w:left="567" w:hanging="567"/>
        <w:rPr>
          <w:szCs w:val="22"/>
        </w:rPr>
      </w:pPr>
      <w:r w:rsidRPr="00E40CAE">
        <w:rPr>
          <w:szCs w:val="22"/>
        </w:rPr>
        <w:t>odos reakcijos – niežulys, pūslės arba lupimasis, kurios gali būti sunkios (Stevens-Johnson sindromas, toksinė epidermio nekrolizė), minkštųjų audinių pažeidimai (gleivinės pažeidimai) arba daugiaformė eritema. Daugiaformė eritema yra sunki alerginė odos reakcija, kurios metu susidaro dėmės, raudoni randai arba pūslės. Jos gali susidaryti taip pat burnoje, akyse ir kitose drėgnose kūno vietose;</w:t>
      </w:r>
    </w:p>
    <w:p w14:paraId="756E863A" w14:textId="04DFF839" w:rsidR="00D67C43" w:rsidRPr="00E40CAE" w:rsidRDefault="00D67C43" w:rsidP="00D67C43">
      <w:pPr>
        <w:pStyle w:val="ColorfulList-Accent11"/>
        <w:numPr>
          <w:ilvl w:val="0"/>
          <w:numId w:val="18"/>
        </w:numPr>
        <w:ind w:left="567" w:hanging="567"/>
        <w:rPr>
          <w:szCs w:val="22"/>
        </w:rPr>
      </w:pPr>
      <w:r w:rsidRPr="00E40CAE">
        <w:rPr>
          <w:szCs w:val="22"/>
        </w:rPr>
        <w:lastRenderedPageBreak/>
        <w:t>odos arba gleivinių patinimas, pavyzdžiui</w:t>
      </w:r>
      <w:r w:rsidR="005B0D3B">
        <w:rPr>
          <w:szCs w:val="22"/>
        </w:rPr>
        <w:t>,</w:t>
      </w:r>
      <w:r w:rsidRPr="00E40CAE">
        <w:rPr>
          <w:szCs w:val="22"/>
        </w:rPr>
        <w:t xml:space="preserve"> apie akis, veide, lūpų, ryklės, galintis sukelti kvėpavimo sutrikimą, sąnarių, kojų patinimas (rankų edema);</w:t>
      </w:r>
    </w:p>
    <w:p w14:paraId="2C2055E8" w14:textId="77777777" w:rsidR="00D67C43" w:rsidRPr="00E40CAE" w:rsidRDefault="00D67C43" w:rsidP="00D67C43">
      <w:pPr>
        <w:pStyle w:val="ColorfulList-Accent11"/>
        <w:numPr>
          <w:ilvl w:val="0"/>
          <w:numId w:val="18"/>
        </w:numPr>
        <w:ind w:left="567" w:hanging="567"/>
        <w:rPr>
          <w:szCs w:val="22"/>
        </w:rPr>
      </w:pPr>
      <w:r w:rsidRPr="00E40CAE">
        <w:rPr>
          <w:szCs w:val="22"/>
        </w:rPr>
        <w:t>dusulys arba astmos priepuolis;</w:t>
      </w:r>
    </w:p>
    <w:p w14:paraId="6F8C826A" w14:textId="77777777" w:rsidR="00D67C43" w:rsidRPr="00E40CAE" w:rsidRDefault="00D67C43" w:rsidP="00D67C43">
      <w:pPr>
        <w:pStyle w:val="ColorfulList-Accent11"/>
        <w:numPr>
          <w:ilvl w:val="0"/>
          <w:numId w:val="18"/>
        </w:numPr>
        <w:ind w:left="567" w:hanging="567"/>
        <w:rPr>
          <w:szCs w:val="22"/>
        </w:rPr>
      </w:pPr>
      <w:r w:rsidRPr="00E40CAE">
        <w:rPr>
          <w:szCs w:val="22"/>
        </w:rPr>
        <w:t>kepenų uždegimas (hepatitas). Jis gali sukelti tokius simptomus: odos ir akių pageltimas (gelta), pilvo skausmas, apetito nebuvimas.</w:t>
      </w:r>
    </w:p>
    <w:p w14:paraId="7C74143D" w14:textId="77777777" w:rsidR="00D67C43" w:rsidRPr="00E40CAE" w:rsidRDefault="00D67C43" w:rsidP="00D67C43">
      <w:pPr>
        <w:rPr>
          <w:szCs w:val="22"/>
        </w:rPr>
      </w:pPr>
      <w:r w:rsidRPr="00E40CAE">
        <w:rPr>
          <w:szCs w:val="22"/>
        </w:rPr>
        <w:t>Virškinimo trakto šalutinis poveikis, ypač toks:</w:t>
      </w:r>
    </w:p>
    <w:p w14:paraId="0C39728E" w14:textId="77777777" w:rsidR="00D67C43" w:rsidRPr="00E40CAE" w:rsidRDefault="00D67C43" w:rsidP="00D67C43">
      <w:pPr>
        <w:pStyle w:val="ColorfulList-Accent11"/>
        <w:numPr>
          <w:ilvl w:val="0"/>
          <w:numId w:val="20"/>
        </w:numPr>
        <w:ind w:left="567" w:hanging="567"/>
        <w:rPr>
          <w:szCs w:val="22"/>
        </w:rPr>
      </w:pPr>
      <w:r w:rsidRPr="00E40CAE">
        <w:rPr>
          <w:szCs w:val="22"/>
        </w:rPr>
        <w:t>kraujavimas (juodos spalvos išmatos);</w:t>
      </w:r>
    </w:p>
    <w:p w14:paraId="12EC77F2" w14:textId="77777777" w:rsidR="00D67C43" w:rsidRPr="00E40CAE" w:rsidRDefault="00D67C43" w:rsidP="00D67C43">
      <w:pPr>
        <w:pStyle w:val="ColorfulList-Accent11"/>
        <w:numPr>
          <w:ilvl w:val="0"/>
          <w:numId w:val="20"/>
        </w:numPr>
        <w:ind w:left="567" w:hanging="567"/>
        <w:rPr>
          <w:szCs w:val="22"/>
        </w:rPr>
      </w:pPr>
      <w:r w:rsidRPr="00E40CAE">
        <w:rPr>
          <w:szCs w:val="22"/>
        </w:rPr>
        <w:t>virškinimo trakto opos (sukelia pilvo skausmą).</w:t>
      </w:r>
    </w:p>
    <w:p w14:paraId="14C247E6" w14:textId="77777777" w:rsidR="00D67C43" w:rsidRPr="00E40CAE" w:rsidRDefault="00D67C43" w:rsidP="00D67C43">
      <w:pPr>
        <w:ind w:left="567" w:hanging="567"/>
        <w:rPr>
          <w:szCs w:val="22"/>
        </w:rPr>
      </w:pPr>
    </w:p>
    <w:p w14:paraId="7C4CF2E1" w14:textId="77777777" w:rsidR="00D67C43" w:rsidRPr="00E40CAE" w:rsidRDefault="00D67C43" w:rsidP="00D67C43">
      <w:pPr>
        <w:rPr>
          <w:szCs w:val="22"/>
        </w:rPr>
      </w:pPr>
      <w:r w:rsidRPr="00E40CAE">
        <w:rPr>
          <w:szCs w:val="22"/>
        </w:rPr>
        <w:t>Kraujavimas virškinimo trakte, opų susidarymas, skrandžio arba žarnų prakiurimas (perforacija) gali būti labai sunkios, kartais sukeliančios mirtį, būklės, ypač senyviems pacientams.</w:t>
      </w:r>
    </w:p>
    <w:p w14:paraId="605041BF" w14:textId="77777777" w:rsidR="00D67C43" w:rsidRPr="00E40CAE" w:rsidRDefault="00D67C43" w:rsidP="00D67C43">
      <w:pPr>
        <w:rPr>
          <w:szCs w:val="22"/>
        </w:rPr>
      </w:pPr>
      <w:r w:rsidRPr="00E40CAE">
        <w:rPr>
          <w:szCs w:val="22"/>
        </w:rPr>
        <w:t>Jeigu Jums kada nors anksčiau dėl ilgalaikio NVNU vartojimo buvo virškinimo trakto simptomų, nedelsiant pasitarkite su gydytoju, ypač jeigu esate senyvo amžiaus. Gydytojas gali gydymosi metu stebėti Jūsų būklę.</w:t>
      </w:r>
    </w:p>
    <w:p w14:paraId="01F7213F" w14:textId="77777777" w:rsidR="00D67C43" w:rsidRPr="00E40CAE" w:rsidRDefault="00D67C43" w:rsidP="00D67C43">
      <w:pPr>
        <w:rPr>
          <w:szCs w:val="22"/>
        </w:rPr>
      </w:pPr>
    </w:p>
    <w:p w14:paraId="00C30DBC" w14:textId="77777777" w:rsidR="00D67C43" w:rsidRPr="00E40CAE" w:rsidRDefault="00D67C43" w:rsidP="00D67C43">
      <w:pPr>
        <w:rPr>
          <w:szCs w:val="22"/>
        </w:rPr>
      </w:pPr>
      <w:r w:rsidRPr="00E40CAE">
        <w:rPr>
          <w:szCs w:val="22"/>
        </w:rPr>
        <w:t>Jei sutriko regėjimas, nevairuokite ir nevaldykite mechanizmų, kol simptomai visiškai išnyks.</w:t>
      </w:r>
    </w:p>
    <w:p w14:paraId="55F2A057" w14:textId="77777777" w:rsidR="00D67C43" w:rsidRPr="00E40CAE" w:rsidRDefault="00D67C43" w:rsidP="00D67C43">
      <w:pPr>
        <w:rPr>
          <w:szCs w:val="22"/>
        </w:rPr>
      </w:pPr>
    </w:p>
    <w:p w14:paraId="57FE1F89" w14:textId="77777777" w:rsidR="00D67C43" w:rsidRPr="00E40CAE" w:rsidRDefault="00D67C43" w:rsidP="00D67C43">
      <w:pPr>
        <w:rPr>
          <w:i/>
          <w:szCs w:val="22"/>
        </w:rPr>
      </w:pPr>
      <w:r w:rsidRPr="00E40CAE">
        <w:rPr>
          <w:i/>
          <w:szCs w:val="22"/>
        </w:rPr>
        <w:t>Bendrieji NVNU šalutinio poveikio reiškiniai</w:t>
      </w:r>
    </w:p>
    <w:p w14:paraId="4B0CB41E" w14:textId="77777777" w:rsidR="00D67C43" w:rsidRPr="00E40CAE" w:rsidRDefault="00D67C43" w:rsidP="00D67C43">
      <w:pPr>
        <w:rPr>
          <w:szCs w:val="22"/>
        </w:rPr>
      </w:pPr>
    </w:p>
    <w:p w14:paraId="4166CB93" w14:textId="77777777" w:rsidR="00D67C43" w:rsidRPr="00E40CAE" w:rsidRDefault="00D67C43" w:rsidP="00D67C43">
      <w:pPr>
        <w:tabs>
          <w:tab w:val="clear" w:pos="567"/>
        </w:tabs>
        <w:spacing w:line="240" w:lineRule="auto"/>
        <w:rPr>
          <w:szCs w:val="22"/>
          <w:lang w:eastAsia="lt-LT"/>
        </w:rPr>
      </w:pPr>
      <w:r w:rsidRPr="00E40CAE">
        <w:rPr>
          <w:szCs w:val="22"/>
          <w:lang w:eastAsia="lt-LT"/>
        </w:rPr>
        <w:t>NVNU vartojimas gali būti susijęs su nedideliu arterijų (arterijų trombų susidarymas), širdies priepuolio („miokardo infarkto“) ar insulto pavojaus padidėjimu, ypač vartojant didelėmis dozėmis ir ilgą laiką.</w:t>
      </w:r>
    </w:p>
    <w:p w14:paraId="1F9C96BA" w14:textId="77777777" w:rsidR="00D67C43" w:rsidRPr="00E40CAE" w:rsidRDefault="00D67C43" w:rsidP="00D67C43">
      <w:pPr>
        <w:tabs>
          <w:tab w:val="clear" w:pos="567"/>
        </w:tabs>
        <w:spacing w:line="240" w:lineRule="auto"/>
        <w:rPr>
          <w:szCs w:val="22"/>
          <w:lang w:eastAsia="lt-LT"/>
        </w:rPr>
      </w:pPr>
    </w:p>
    <w:p w14:paraId="554F2C9E" w14:textId="77777777" w:rsidR="00D67C43" w:rsidRPr="00E40CAE" w:rsidRDefault="00D67C43" w:rsidP="00D67C43">
      <w:pPr>
        <w:tabs>
          <w:tab w:val="clear" w:pos="567"/>
        </w:tabs>
        <w:spacing w:line="240" w:lineRule="auto"/>
        <w:rPr>
          <w:szCs w:val="22"/>
          <w:lang w:eastAsia="lt-LT"/>
        </w:rPr>
      </w:pPr>
      <w:r w:rsidRPr="00E40CAE">
        <w:rPr>
          <w:szCs w:val="22"/>
          <w:lang w:eastAsia="lt-LT"/>
        </w:rPr>
        <w:t xml:space="preserve">Pranešama, kad vartojant NVNU pasitaiko skysčių susilaikymas (edema), padidėjęs kraujospūdis (hipertenzija) ir širdies nepakankamumas. </w:t>
      </w:r>
    </w:p>
    <w:p w14:paraId="596F9B70" w14:textId="77777777" w:rsidR="00D67C43" w:rsidRPr="00E40CAE" w:rsidRDefault="00D67C43" w:rsidP="00D67C43">
      <w:pPr>
        <w:tabs>
          <w:tab w:val="clear" w:pos="567"/>
        </w:tabs>
        <w:spacing w:line="240" w:lineRule="auto"/>
        <w:rPr>
          <w:szCs w:val="22"/>
          <w:lang w:eastAsia="lt-LT"/>
        </w:rPr>
      </w:pPr>
    </w:p>
    <w:p w14:paraId="29AB0310" w14:textId="77777777" w:rsidR="00D67C43" w:rsidRPr="00E40CAE" w:rsidRDefault="00D67C43" w:rsidP="00D67C43">
      <w:pPr>
        <w:tabs>
          <w:tab w:val="clear" w:pos="567"/>
        </w:tabs>
        <w:spacing w:line="240" w:lineRule="auto"/>
        <w:rPr>
          <w:szCs w:val="22"/>
          <w:lang w:eastAsia="lt-LT"/>
        </w:rPr>
      </w:pPr>
      <w:r w:rsidRPr="00E40CAE">
        <w:rPr>
          <w:szCs w:val="22"/>
          <w:lang w:eastAsia="lt-LT"/>
        </w:rPr>
        <w:t>Dažniausiai pasitaiko šalutinio poveikio virškinimo traktui simptomai:</w:t>
      </w:r>
    </w:p>
    <w:p w14:paraId="20A13B74" w14:textId="77777777" w:rsidR="00D67C43" w:rsidRPr="00E40CAE" w:rsidRDefault="00D67C43" w:rsidP="00D67C43">
      <w:pPr>
        <w:pStyle w:val="ColorfulList-Accent11"/>
        <w:numPr>
          <w:ilvl w:val="0"/>
          <w:numId w:val="21"/>
        </w:numPr>
        <w:tabs>
          <w:tab w:val="clear" w:pos="567"/>
        </w:tabs>
        <w:spacing w:line="240" w:lineRule="auto"/>
        <w:ind w:left="567" w:hanging="567"/>
        <w:rPr>
          <w:szCs w:val="22"/>
          <w:lang w:eastAsia="lt-LT"/>
        </w:rPr>
      </w:pPr>
      <w:r w:rsidRPr="00E40CAE">
        <w:rPr>
          <w:szCs w:val="22"/>
          <w:lang w:eastAsia="lt-LT"/>
        </w:rPr>
        <w:t>skrandžio ir plonosios žarnos viršutinės dalies opos (pepsinės arba skrandžio ir žarnų opos);</w:t>
      </w:r>
    </w:p>
    <w:p w14:paraId="6472A548" w14:textId="77777777" w:rsidR="00D67C43" w:rsidRPr="00E40CAE" w:rsidRDefault="00D67C43" w:rsidP="00D67C43">
      <w:pPr>
        <w:pStyle w:val="ColorfulList-Accent11"/>
        <w:numPr>
          <w:ilvl w:val="0"/>
          <w:numId w:val="21"/>
        </w:numPr>
        <w:tabs>
          <w:tab w:val="clear" w:pos="567"/>
        </w:tabs>
        <w:spacing w:line="240" w:lineRule="auto"/>
        <w:ind w:left="567" w:hanging="567"/>
        <w:rPr>
          <w:szCs w:val="22"/>
          <w:lang w:eastAsia="lt-LT"/>
        </w:rPr>
      </w:pPr>
      <w:r w:rsidRPr="00E40CAE">
        <w:rPr>
          <w:szCs w:val="22"/>
          <w:lang w:eastAsia="lt-LT"/>
        </w:rPr>
        <w:t>žarnų sienelės prakiurimas (perforacija) arba kraujavimas virškinimo trakte (kartais pavojingas gyvybei, ypač senyviems žmonėms).</w:t>
      </w:r>
    </w:p>
    <w:p w14:paraId="1D3BBAB0" w14:textId="77777777" w:rsidR="00D67C43" w:rsidRPr="00E40CAE" w:rsidRDefault="00D67C43" w:rsidP="00E55A55">
      <w:pPr>
        <w:pStyle w:val="BT-EMEASMCA"/>
        <w:numPr>
          <w:ilvl w:val="0"/>
          <w:numId w:val="0"/>
        </w:numPr>
      </w:pPr>
    </w:p>
    <w:p w14:paraId="1775AB43" w14:textId="77777777" w:rsidR="00D67C43" w:rsidRPr="00E40CAE" w:rsidRDefault="00D67C43" w:rsidP="00E55A55">
      <w:pPr>
        <w:pStyle w:val="BT-EMEASMCA"/>
        <w:numPr>
          <w:ilvl w:val="0"/>
          <w:numId w:val="0"/>
        </w:numPr>
      </w:pPr>
      <w:r w:rsidRPr="00E40CAE">
        <w:t>Gauta pranešimų apie šiuos šalutinio poveikio reiškinius vartojant NVNU:</w:t>
      </w:r>
    </w:p>
    <w:p w14:paraId="1837DB18" w14:textId="77777777" w:rsidR="00D67C43" w:rsidRPr="00E40CAE" w:rsidRDefault="00D67C43" w:rsidP="00E55A55">
      <w:pPr>
        <w:pStyle w:val="BT-EMEASMCA"/>
      </w:pPr>
      <w:r w:rsidRPr="00E40CAE">
        <w:t>pykinimas ir vėmimas;</w:t>
      </w:r>
    </w:p>
    <w:p w14:paraId="31DCF293" w14:textId="77777777" w:rsidR="00D67C43" w:rsidRPr="00E40CAE" w:rsidRDefault="00D67C43" w:rsidP="00E55A55">
      <w:pPr>
        <w:pStyle w:val="BT-EMEASMCA"/>
      </w:pPr>
      <w:r w:rsidRPr="00E40CAE">
        <w:t>viduriavimas;</w:t>
      </w:r>
    </w:p>
    <w:p w14:paraId="0452B67D" w14:textId="77777777" w:rsidR="00D67C43" w:rsidRPr="00E40CAE" w:rsidRDefault="00D67C43" w:rsidP="00E55A55">
      <w:pPr>
        <w:pStyle w:val="BT-EMEASMCA"/>
      </w:pPr>
      <w:r w:rsidRPr="00E40CAE">
        <w:t>meteorizmas (dujų kaupimasis žarnyne);</w:t>
      </w:r>
    </w:p>
    <w:p w14:paraId="742F9F04" w14:textId="77777777" w:rsidR="00D67C43" w:rsidRPr="00E40CAE" w:rsidRDefault="00D67C43" w:rsidP="00E55A55">
      <w:pPr>
        <w:pStyle w:val="BT-EMEASMCA"/>
      </w:pPr>
      <w:r w:rsidRPr="00E40CAE">
        <w:t>vidurių užkietėjimas;</w:t>
      </w:r>
    </w:p>
    <w:p w14:paraId="61F452D7" w14:textId="77777777" w:rsidR="00D67C43" w:rsidRPr="00E40CAE" w:rsidRDefault="00D67C43" w:rsidP="00E55A55">
      <w:pPr>
        <w:pStyle w:val="BT-EMEASMCA"/>
      </w:pPr>
      <w:r w:rsidRPr="00E40CAE">
        <w:t>sutrikęs virškinimas (dispesija);</w:t>
      </w:r>
    </w:p>
    <w:p w14:paraId="751ADBA4" w14:textId="77777777" w:rsidR="00D67C43" w:rsidRPr="00E40CAE" w:rsidRDefault="00D67C43" w:rsidP="00E55A55">
      <w:pPr>
        <w:pStyle w:val="BT-EMEASMCA"/>
        <w:numPr>
          <w:ilvl w:val="0"/>
          <w:numId w:val="23"/>
        </w:numPr>
      </w:pPr>
      <w:r w:rsidRPr="00E40CAE">
        <w:t>pilvo skausmas;</w:t>
      </w:r>
    </w:p>
    <w:p w14:paraId="2269251B" w14:textId="77777777" w:rsidR="00D67C43" w:rsidRPr="00E40CAE" w:rsidRDefault="00D67C43" w:rsidP="00E55A55">
      <w:pPr>
        <w:pStyle w:val="BT-EMEASMCA"/>
        <w:numPr>
          <w:ilvl w:val="0"/>
          <w:numId w:val="23"/>
        </w:numPr>
      </w:pPr>
      <w:r w:rsidRPr="00E40CAE">
        <w:t>dėl kraujavimo virškinimo trakte juodos išmatos (melena);</w:t>
      </w:r>
    </w:p>
    <w:p w14:paraId="36C14078" w14:textId="77777777" w:rsidR="00D67C43" w:rsidRPr="00E40CAE" w:rsidRDefault="00D67C43" w:rsidP="00E55A55">
      <w:pPr>
        <w:pStyle w:val="BT-EMEASMCA"/>
        <w:numPr>
          <w:ilvl w:val="0"/>
          <w:numId w:val="23"/>
        </w:numPr>
      </w:pPr>
      <w:r w:rsidRPr="00E40CAE">
        <w:t>vėmimas su krauju;</w:t>
      </w:r>
    </w:p>
    <w:p w14:paraId="2ED31642" w14:textId="77777777" w:rsidR="00D67C43" w:rsidRPr="00E40CAE" w:rsidRDefault="00D67C43" w:rsidP="00E55A55">
      <w:pPr>
        <w:pStyle w:val="BT-EMEASMCA"/>
        <w:numPr>
          <w:ilvl w:val="0"/>
          <w:numId w:val="23"/>
        </w:numPr>
      </w:pPr>
      <w:r w:rsidRPr="00E40CAE">
        <w:t>uždegimas su opomis burnos gleivinėje (opinis stomatitas);</w:t>
      </w:r>
    </w:p>
    <w:p w14:paraId="7309B392" w14:textId="77777777" w:rsidR="00D67C43" w:rsidRPr="00E40CAE" w:rsidRDefault="00D67C43" w:rsidP="00E55A55">
      <w:pPr>
        <w:pStyle w:val="BT-EMEASMCA"/>
        <w:numPr>
          <w:ilvl w:val="0"/>
          <w:numId w:val="23"/>
        </w:numPr>
      </w:pPr>
      <w:r w:rsidRPr="00E40CAE">
        <w:t>storosios žarnos uždegimo paūmėjimas (kolitas);</w:t>
      </w:r>
    </w:p>
    <w:p w14:paraId="563AE0D3" w14:textId="77777777" w:rsidR="00D67C43" w:rsidRPr="00E40CAE" w:rsidRDefault="00D67C43" w:rsidP="00E55A55">
      <w:pPr>
        <w:pStyle w:val="BT-EMEASMCA"/>
        <w:numPr>
          <w:ilvl w:val="0"/>
          <w:numId w:val="23"/>
        </w:numPr>
      </w:pPr>
      <w:r w:rsidRPr="00E40CAE">
        <w:t>virškinimo trakto uždegimo paūmėjimas (Krono liga).</w:t>
      </w:r>
    </w:p>
    <w:p w14:paraId="2BCFD100" w14:textId="77777777" w:rsidR="00D67C43" w:rsidRPr="00E40CAE" w:rsidRDefault="00D67C43" w:rsidP="00D67C43">
      <w:pPr>
        <w:pStyle w:val="Pagrindiniotekstotrauka2"/>
        <w:ind w:left="0"/>
        <w:rPr>
          <w:sz w:val="22"/>
          <w:szCs w:val="22"/>
          <w:lang w:val="lt-LT"/>
        </w:rPr>
      </w:pPr>
      <w:r w:rsidRPr="00E40CAE">
        <w:rPr>
          <w:sz w:val="22"/>
          <w:szCs w:val="22"/>
          <w:lang w:val="lt-LT"/>
        </w:rPr>
        <w:t>Rečiau pasitaiko skrandžio uždegimas (gastritas).</w:t>
      </w:r>
    </w:p>
    <w:p w14:paraId="5E91B860" w14:textId="77777777" w:rsidR="00D67C43" w:rsidRPr="00E40CAE" w:rsidRDefault="00D67C43" w:rsidP="00D67C43">
      <w:pPr>
        <w:pStyle w:val="Pagrindiniotekstotrauka2"/>
        <w:ind w:left="0"/>
        <w:rPr>
          <w:sz w:val="22"/>
          <w:szCs w:val="22"/>
          <w:lang w:val="lt-LT"/>
        </w:rPr>
      </w:pPr>
    </w:p>
    <w:p w14:paraId="175B30BD" w14:textId="77777777" w:rsidR="00D67C43" w:rsidRPr="00E40CAE" w:rsidRDefault="00D67C43" w:rsidP="00D67C43">
      <w:pPr>
        <w:pStyle w:val="Pagrindiniotekstotrauka2"/>
        <w:ind w:left="0"/>
        <w:rPr>
          <w:i/>
          <w:sz w:val="22"/>
          <w:szCs w:val="22"/>
          <w:lang w:val="lt-LT"/>
        </w:rPr>
      </w:pPr>
      <w:r w:rsidRPr="00E40CAE">
        <w:rPr>
          <w:i/>
          <w:sz w:val="22"/>
          <w:szCs w:val="22"/>
          <w:lang w:val="lt-LT"/>
        </w:rPr>
        <w:t>Meloksikamo sukeltas šalutinis poveikis</w:t>
      </w:r>
    </w:p>
    <w:p w14:paraId="206991C9" w14:textId="77777777" w:rsidR="00D67C43" w:rsidRPr="00E40CAE" w:rsidRDefault="00D67C43" w:rsidP="00D67C43">
      <w:pPr>
        <w:pStyle w:val="Pagrindiniotekstotrauka2"/>
        <w:ind w:left="0"/>
        <w:rPr>
          <w:sz w:val="22"/>
          <w:szCs w:val="22"/>
          <w:lang w:val="lt-LT"/>
        </w:rPr>
      </w:pPr>
    </w:p>
    <w:p w14:paraId="0D0A9EAB" w14:textId="5244E7D9" w:rsidR="00D67C43" w:rsidRPr="00E40CAE" w:rsidRDefault="00D67C43" w:rsidP="00D67C43">
      <w:pPr>
        <w:pStyle w:val="Pagrindiniotekstotrauka2"/>
        <w:ind w:left="0"/>
        <w:rPr>
          <w:sz w:val="22"/>
          <w:szCs w:val="22"/>
          <w:lang w:val="lt-LT"/>
        </w:rPr>
      </w:pPr>
      <w:r w:rsidRPr="00E40CAE">
        <w:rPr>
          <w:b/>
          <w:sz w:val="22"/>
          <w:szCs w:val="22"/>
          <w:lang w:val="lt-LT"/>
        </w:rPr>
        <w:t>Labai dažn</w:t>
      </w:r>
      <w:r w:rsidR="00C76D77">
        <w:rPr>
          <w:b/>
          <w:sz w:val="22"/>
          <w:szCs w:val="22"/>
          <w:lang w:val="lt-LT"/>
        </w:rPr>
        <w:t>i</w:t>
      </w:r>
      <w:r w:rsidRPr="00E40CAE">
        <w:rPr>
          <w:b/>
          <w:sz w:val="22"/>
          <w:szCs w:val="22"/>
          <w:lang w:val="lt-LT"/>
        </w:rPr>
        <w:t xml:space="preserve"> šalutini</w:t>
      </w:r>
      <w:r w:rsidR="00C76D77">
        <w:rPr>
          <w:b/>
          <w:sz w:val="22"/>
          <w:szCs w:val="22"/>
          <w:lang w:val="lt-LT"/>
        </w:rPr>
        <w:t>o</w:t>
      </w:r>
      <w:r w:rsidRPr="00E40CAE">
        <w:rPr>
          <w:b/>
          <w:sz w:val="22"/>
          <w:szCs w:val="22"/>
          <w:lang w:val="lt-LT"/>
        </w:rPr>
        <w:t xml:space="preserve"> poveiki</w:t>
      </w:r>
      <w:r w:rsidR="00C76D77">
        <w:rPr>
          <w:b/>
          <w:sz w:val="22"/>
          <w:szCs w:val="22"/>
          <w:lang w:val="lt-LT"/>
        </w:rPr>
        <w:t>o reiškiniai</w:t>
      </w:r>
      <w:r w:rsidRPr="00E40CAE">
        <w:rPr>
          <w:sz w:val="22"/>
          <w:szCs w:val="22"/>
          <w:lang w:val="lt-LT"/>
        </w:rPr>
        <w:t xml:space="preserve"> (gali pasi</w:t>
      </w:r>
      <w:r w:rsidR="00C76D77">
        <w:rPr>
          <w:sz w:val="22"/>
          <w:szCs w:val="22"/>
          <w:lang w:val="lt-LT"/>
        </w:rPr>
        <w:t>reikšti ne rečiau</w:t>
      </w:r>
      <w:r w:rsidRPr="00E40CAE">
        <w:rPr>
          <w:sz w:val="22"/>
          <w:szCs w:val="22"/>
          <w:lang w:val="lt-LT"/>
        </w:rPr>
        <w:t xml:space="preserve"> kaip 1 iš 10 </w:t>
      </w:r>
      <w:r w:rsidR="00C76D77">
        <w:rPr>
          <w:sz w:val="22"/>
          <w:szCs w:val="22"/>
          <w:lang w:val="lt-LT"/>
        </w:rPr>
        <w:t>asmenų</w:t>
      </w:r>
      <w:r w:rsidRPr="00E40CAE">
        <w:rPr>
          <w:sz w:val="22"/>
          <w:szCs w:val="22"/>
          <w:lang w:val="lt-LT"/>
        </w:rPr>
        <w:t>)</w:t>
      </w:r>
    </w:p>
    <w:p w14:paraId="6B75C702" w14:textId="77777777" w:rsidR="00D67C43" w:rsidRPr="00E40CAE" w:rsidRDefault="00D67C43" w:rsidP="00D67C43">
      <w:pPr>
        <w:pStyle w:val="Pagrindiniotekstotrauka2"/>
        <w:numPr>
          <w:ilvl w:val="0"/>
          <w:numId w:val="23"/>
        </w:numPr>
        <w:ind w:left="567" w:hanging="567"/>
        <w:rPr>
          <w:sz w:val="22"/>
          <w:szCs w:val="22"/>
          <w:lang w:val="lt-LT"/>
        </w:rPr>
      </w:pPr>
      <w:r w:rsidRPr="00E40CAE">
        <w:rPr>
          <w:sz w:val="22"/>
          <w:szCs w:val="22"/>
          <w:lang w:val="lt-LT"/>
        </w:rPr>
        <w:t>Sutrikęs virškinimas (dispepsija)</w:t>
      </w:r>
    </w:p>
    <w:p w14:paraId="20607D1B" w14:textId="77777777" w:rsidR="00D67C43" w:rsidRPr="00E40CAE" w:rsidRDefault="00D67C43" w:rsidP="00D67C43">
      <w:pPr>
        <w:pStyle w:val="Pagrindiniotekstotrauka2"/>
        <w:numPr>
          <w:ilvl w:val="0"/>
          <w:numId w:val="23"/>
        </w:numPr>
        <w:ind w:left="567" w:hanging="567"/>
        <w:rPr>
          <w:sz w:val="22"/>
          <w:szCs w:val="22"/>
          <w:lang w:val="lt-LT"/>
        </w:rPr>
      </w:pPr>
      <w:r w:rsidRPr="00E40CAE">
        <w:rPr>
          <w:sz w:val="22"/>
          <w:szCs w:val="22"/>
          <w:lang w:val="lt-LT"/>
        </w:rPr>
        <w:t>Pykinimas ir vėmimas</w:t>
      </w:r>
    </w:p>
    <w:p w14:paraId="30AC4582" w14:textId="77777777" w:rsidR="00D67C43" w:rsidRPr="00E40CAE" w:rsidRDefault="00D67C43" w:rsidP="00D67C43">
      <w:pPr>
        <w:pStyle w:val="Pagrindiniotekstotrauka2"/>
        <w:numPr>
          <w:ilvl w:val="0"/>
          <w:numId w:val="23"/>
        </w:numPr>
        <w:ind w:left="567" w:hanging="567"/>
        <w:rPr>
          <w:sz w:val="22"/>
          <w:szCs w:val="22"/>
          <w:lang w:val="lt-LT"/>
        </w:rPr>
      </w:pPr>
      <w:r w:rsidRPr="00E40CAE">
        <w:rPr>
          <w:sz w:val="22"/>
          <w:szCs w:val="22"/>
          <w:lang w:val="lt-LT"/>
        </w:rPr>
        <w:t>Pilvo skausmas</w:t>
      </w:r>
    </w:p>
    <w:p w14:paraId="5BF357C1" w14:textId="77777777" w:rsidR="00D67C43" w:rsidRPr="00E40CAE" w:rsidRDefault="00D67C43" w:rsidP="00D67C43">
      <w:pPr>
        <w:pStyle w:val="Pagrindiniotekstotrauka2"/>
        <w:numPr>
          <w:ilvl w:val="0"/>
          <w:numId w:val="23"/>
        </w:numPr>
        <w:ind w:left="567" w:hanging="567"/>
        <w:rPr>
          <w:sz w:val="22"/>
          <w:szCs w:val="22"/>
          <w:lang w:val="lt-LT"/>
        </w:rPr>
      </w:pPr>
      <w:r w:rsidRPr="00E40CAE">
        <w:rPr>
          <w:sz w:val="22"/>
          <w:szCs w:val="22"/>
          <w:lang w:val="lt-LT"/>
        </w:rPr>
        <w:t>Meteorizmas</w:t>
      </w:r>
    </w:p>
    <w:p w14:paraId="217A648D" w14:textId="77777777" w:rsidR="00D67C43" w:rsidRPr="00E40CAE" w:rsidRDefault="00D67C43" w:rsidP="00D67C43">
      <w:pPr>
        <w:pStyle w:val="Pagrindiniotekstotrauka2"/>
        <w:numPr>
          <w:ilvl w:val="0"/>
          <w:numId w:val="23"/>
        </w:numPr>
        <w:ind w:left="567" w:hanging="567"/>
        <w:rPr>
          <w:sz w:val="22"/>
          <w:szCs w:val="22"/>
          <w:lang w:val="lt-LT"/>
        </w:rPr>
      </w:pPr>
      <w:r w:rsidRPr="00E40CAE">
        <w:rPr>
          <w:sz w:val="22"/>
          <w:szCs w:val="22"/>
          <w:lang w:val="lt-LT"/>
        </w:rPr>
        <w:t>Vidurių užkietėjimas</w:t>
      </w:r>
    </w:p>
    <w:p w14:paraId="6F703C1A" w14:textId="77777777" w:rsidR="00D67C43" w:rsidRPr="00E40CAE" w:rsidRDefault="00D67C43" w:rsidP="00D67C43">
      <w:pPr>
        <w:pStyle w:val="Pagrindiniotekstotrauka2"/>
        <w:numPr>
          <w:ilvl w:val="0"/>
          <w:numId w:val="23"/>
        </w:numPr>
        <w:ind w:left="567" w:hanging="567"/>
        <w:rPr>
          <w:sz w:val="22"/>
          <w:szCs w:val="22"/>
          <w:lang w:val="lt-LT"/>
        </w:rPr>
      </w:pPr>
      <w:r w:rsidRPr="00E40CAE">
        <w:rPr>
          <w:sz w:val="22"/>
          <w:szCs w:val="22"/>
          <w:lang w:val="lt-LT"/>
        </w:rPr>
        <w:t>Viduriavimas</w:t>
      </w:r>
    </w:p>
    <w:p w14:paraId="3FBEAB34" w14:textId="77777777" w:rsidR="00D67C43" w:rsidRPr="00E40CAE" w:rsidRDefault="00D67C43" w:rsidP="00D67C43">
      <w:pPr>
        <w:pStyle w:val="Antrat3"/>
        <w:tabs>
          <w:tab w:val="clear" w:pos="567"/>
          <w:tab w:val="left" w:pos="2552"/>
          <w:tab w:val="left" w:pos="3686"/>
        </w:tabs>
        <w:ind w:firstLine="0"/>
        <w:rPr>
          <w:bCs w:val="0"/>
          <w:szCs w:val="22"/>
        </w:rPr>
      </w:pPr>
    </w:p>
    <w:p w14:paraId="10BACA2D" w14:textId="01D8BECE" w:rsidR="00D67C43" w:rsidRPr="00E40CAE" w:rsidRDefault="00D67C43" w:rsidP="00D67C43">
      <w:pPr>
        <w:pStyle w:val="Antrat3"/>
        <w:tabs>
          <w:tab w:val="clear" w:pos="567"/>
          <w:tab w:val="left" w:pos="2552"/>
          <w:tab w:val="left" w:pos="3686"/>
        </w:tabs>
        <w:ind w:firstLine="0"/>
        <w:rPr>
          <w:bCs w:val="0"/>
          <w:szCs w:val="22"/>
        </w:rPr>
      </w:pPr>
      <w:r w:rsidRPr="00E40CAE">
        <w:rPr>
          <w:bCs w:val="0"/>
          <w:szCs w:val="22"/>
        </w:rPr>
        <w:t>Dažn</w:t>
      </w:r>
      <w:r w:rsidR="00C76D77">
        <w:rPr>
          <w:bCs w:val="0"/>
          <w:szCs w:val="22"/>
        </w:rPr>
        <w:t>i</w:t>
      </w:r>
      <w:r w:rsidRPr="00E40CAE">
        <w:rPr>
          <w:bCs w:val="0"/>
          <w:szCs w:val="22"/>
        </w:rPr>
        <w:t xml:space="preserve"> šalutini</w:t>
      </w:r>
      <w:r w:rsidR="00C76D77">
        <w:rPr>
          <w:bCs w:val="0"/>
          <w:szCs w:val="22"/>
        </w:rPr>
        <w:t>o</w:t>
      </w:r>
      <w:r w:rsidRPr="00E40CAE">
        <w:rPr>
          <w:bCs w:val="0"/>
          <w:szCs w:val="22"/>
        </w:rPr>
        <w:t xml:space="preserve"> poveiki</w:t>
      </w:r>
      <w:r w:rsidR="00C76D77">
        <w:rPr>
          <w:bCs w:val="0"/>
          <w:szCs w:val="22"/>
        </w:rPr>
        <w:t>o reiškiniai</w:t>
      </w:r>
      <w:r w:rsidRPr="00E40CAE">
        <w:rPr>
          <w:b w:val="0"/>
          <w:bCs w:val="0"/>
          <w:szCs w:val="22"/>
        </w:rPr>
        <w:t xml:space="preserve"> (gali pasi</w:t>
      </w:r>
      <w:r w:rsidR="00C76D77">
        <w:rPr>
          <w:b w:val="0"/>
          <w:bCs w:val="0"/>
          <w:szCs w:val="22"/>
        </w:rPr>
        <w:t>reikšti rečiau</w:t>
      </w:r>
      <w:r w:rsidRPr="00E40CAE">
        <w:rPr>
          <w:b w:val="0"/>
          <w:bCs w:val="0"/>
          <w:szCs w:val="22"/>
        </w:rPr>
        <w:t xml:space="preserve"> kaip </w:t>
      </w:r>
      <w:r w:rsidRPr="00E40CAE">
        <w:rPr>
          <w:b w:val="0"/>
          <w:szCs w:val="22"/>
        </w:rPr>
        <w:t xml:space="preserve">1 iš 10 </w:t>
      </w:r>
      <w:r w:rsidR="00C76D77">
        <w:rPr>
          <w:rFonts w:eastAsia="SimSun"/>
          <w:b w:val="0"/>
          <w:szCs w:val="22"/>
        </w:rPr>
        <w:t>asmenų</w:t>
      </w:r>
      <w:r w:rsidRPr="00E40CAE">
        <w:rPr>
          <w:rFonts w:eastAsia="SimSun"/>
          <w:b w:val="0"/>
          <w:szCs w:val="22"/>
        </w:rPr>
        <w:t>)</w:t>
      </w:r>
      <w:r w:rsidRPr="00E40CAE">
        <w:rPr>
          <w:bCs w:val="0"/>
          <w:szCs w:val="22"/>
        </w:rPr>
        <w:t xml:space="preserve"> </w:t>
      </w:r>
    </w:p>
    <w:p w14:paraId="68EAE37B" w14:textId="77777777" w:rsidR="00D67C43" w:rsidRPr="00E40CAE" w:rsidRDefault="00D67C43" w:rsidP="00D67C43">
      <w:pPr>
        <w:pStyle w:val="ColorfulList-Accent11"/>
        <w:numPr>
          <w:ilvl w:val="0"/>
          <w:numId w:val="12"/>
        </w:numPr>
        <w:ind w:left="567" w:hanging="567"/>
        <w:rPr>
          <w:szCs w:val="22"/>
          <w:lang w:eastAsia="ja-JP"/>
        </w:rPr>
      </w:pPr>
      <w:r w:rsidRPr="00E40CAE">
        <w:rPr>
          <w:szCs w:val="22"/>
          <w:lang w:eastAsia="ja-JP"/>
        </w:rPr>
        <w:t>Galvos skausmas</w:t>
      </w:r>
    </w:p>
    <w:p w14:paraId="1625DC4C" w14:textId="77777777" w:rsidR="00D67C43" w:rsidRPr="00E40CAE" w:rsidRDefault="00D67C43" w:rsidP="00D67C43">
      <w:pPr>
        <w:pStyle w:val="Antrat3"/>
        <w:tabs>
          <w:tab w:val="clear" w:pos="567"/>
          <w:tab w:val="left" w:pos="2552"/>
          <w:tab w:val="left" w:pos="3686"/>
        </w:tabs>
        <w:ind w:firstLine="0"/>
        <w:rPr>
          <w:szCs w:val="22"/>
          <w:lang w:eastAsia="en-US"/>
        </w:rPr>
      </w:pPr>
    </w:p>
    <w:p w14:paraId="458117B1" w14:textId="77777777" w:rsidR="00D67C43" w:rsidRPr="00E40CAE" w:rsidRDefault="00D67C43" w:rsidP="00D67C43">
      <w:pPr>
        <w:pStyle w:val="prastasiniatinklio"/>
        <w:spacing w:before="0" w:beforeAutospacing="0" w:after="0" w:afterAutospacing="0"/>
        <w:ind w:left="1134" w:hanging="1134"/>
        <w:rPr>
          <w:rFonts w:ascii="Times New Roman" w:hAnsi="Times New Roman" w:cs="Times New Roman"/>
          <w:b/>
          <w:bCs/>
          <w:sz w:val="22"/>
          <w:szCs w:val="22"/>
          <w:lang w:val="lt-LT"/>
        </w:rPr>
      </w:pPr>
    </w:p>
    <w:p w14:paraId="5874F714" w14:textId="5B5E63D5" w:rsidR="00D67C43" w:rsidRPr="00E40CAE" w:rsidRDefault="00D67C43" w:rsidP="00C76D77">
      <w:pPr>
        <w:pStyle w:val="prastasiniatinklio"/>
        <w:spacing w:before="0" w:beforeAutospacing="0" w:after="0" w:afterAutospacing="0"/>
        <w:ind w:left="1134" w:hanging="1134"/>
        <w:rPr>
          <w:rStyle w:val="BTEMEASMCAChar"/>
          <w:rFonts w:ascii="Times New Roman" w:hAnsi="Times New Roman"/>
        </w:rPr>
      </w:pPr>
      <w:r w:rsidRPr="00E40CAE">
        <w:rPr>
          <w:rStyle w:val="BTEMEASMCAChar"/>
          <w:rFonts w:ascii="Times New Roman" w:hAnsi="Times New Roman"/>
          <w:b/>
        </w:rPr>
        <w:t>Nedaž</w:t>
      </w:r>
      <w:r w:rsidR="00C76D77">
        <w:rPr>
          <w:rStyle w:val="BTEMEASMCAChar"/>
          <w:rFonts w:ascii="Times New Roman" w:hAnsi="Times New Roman"/>
          <w:b/>
        </w:rPr>
        <w:t>ni</w:t>
      </w:r>
      <w:r w:rsidRPr="00E40CAE">
        <w:rPr>
          <w:rStyle w:val="BTEMEASMCAChar"/>
          <w:rFonts w:ascii="Times New Roman" w:hAnsi="Times New Roman"/>
          <w:b/>
        </w:rPr>
        <w:t xml:space="preserve"> šalutini</w:t>
      </w:r>
      <w:r w:rsidR="00C76D77">
        <w:rPr>
          <w:rStyle w:val="BTEMEASMCAChar"/>
          <w:rFonts w:ascii="Times New Roman" w:hAnsi="Times New Roman"/>
          <w:b/>
        </w:rPr>
        <w:t>o</w:t>
      </w:r>
      <w:r w:rsidRPr="00E40CAE">
        <w:rPr>
          <w:rStyle w:val="BTEMEASMCAChar"/>
          <w:rFonts w:ascii="Times New Roman" w:hAnsi="Times New Roman"/>
          <w:b/>
        </w:rPr>
        <w:t xml:space="preserve"> poveiki</w:t>
      </w:r>
      <w:r w:rsidR="00C76D77">
        <w:rPr>
          <w:rStyle w:val="BTEMEASMCAChar"/>
          <w:rFonts w:ascii="Times New Roman" w:hAnsi="Times New Roman"/>
          <w:b/>
        </w:rPr>
        <w:t>o reiškiniai</w:t>
      </w:r>
      <w:r w:rsidRPr="00E40CAE">
        <w:rPr>
          <w:rStyle w:val="BTEMEASMCAChar"/>
          <w:rFonts w:ascii="Times New Roman" w:hAnsi="Times New Roman"/>
        </w:rPr>
        <w:t xml:space="preserve"> (gali pasi</w:t>
      </w:r>
      <w:r w:rsidR="00C76D77">
        <w:rPr>
          <w:rStyle w:val="BTEMEASMCAChar"/>
          <w:rFonts w:ascii="Times New Roman" w:hAnsi="Times New Roman"/>
        </w:rPr>
        <w:t>reikšti rečiau</w:t>
      </w:r>
      <w:r w:rsidRPr="00E40CAE">
        <w:rPr>
          <w:rStyle w:val="BTEMEASMCAChar"/>
          <w:rFonts w:ascii="Times New Roman" w:hAnsi="Times New Roman"/>
        </w:rPr>
        <w:t xml:space="preserve"> kaip 1 iš 100 </w:t>
      </w:r>
      <w:r w:rsidR="00C76D77">
        <w:rPr>
          <w:rStyle w:val="BTEMEASMCAChar"/>
          <w:rFonts w:ascii="Times New Roman" w:hAnsi="Times New Roman"/>
        </w:rPr>
        <w:t>asmenų</w:t>
      </w:r>
      <w:r w:rsidRPr="00E40CAE">
        <w:rPr>
          <w:rStyle w:val="BTEMEASMCAChar"/>
          <w:rFonts w:ascii="Times New Roman" w:hAnsi="Times New Roman"/>
        </w:rPr>
        <w:t>)</w:t>
      </w:r>
    </w:p>
    <w:p w14:paraId="1A37A2CB" w14:textId="77777777" w:rsidR="00D67C43" w:rsidRPr="00E40CAE" w:rsidRDefault="00D67C43" w:rsidP="00E55A55">
      <w:pPr>
        <w:pStyle w:val="BT-EMEASMCA"/>
      </w:pPr>
      <w:r w:rsidRPr="00E40CAE">
        <w:t>Svaigulys arba galvos sukimasis (</w:t>
      </w:r>
      <w:r w:rsidRPr="00DE46C8">
        <w:rPr>
          <w:i/>
        </w:rPr>
        <w:t>vertigo</w:t>
      </w:r>
      <w:r w:rsidRPr="00E40CAE">
        <w:t>)</w:t>
      </w:r>
    </w:p>
    <w:p w14:paraId="636D0821" w14:textId="77777777" w:rsidR="00D67C43" w:rsidRPr="00E40CAE" w:rsidRDefault="00D67C43" w:rsidP="00E55A55">
      <w:pPr>
        <w:pStyle w:val="BT-EMEASMCA"/>
      </w:pPr>
      <w:r w:rsidRPr="00E40CAE">
        <w:t>Mieguistumas</w:t>
      </w:r>
    </w:p>
    <w:p w14:paraId="68DDD7A4" w14:textId="77777777" w:rsidR="00D67C43" w:rsidRPr="00E40CAE" w:rsidRDefault="00D67C43" w:rsidP="00E55A55">
      <w:pPr>
        <w:pStyle w:val="BT-EMEASMCA"/>
      </w:pPr>
      <w:r w:rsidRPr="00E40CAE">
        <w:t>Anemija (hemoglobino kiekio kraujyje sumažėjimas)</w:t>
      </w:r>
    </w:p>
    <w:p w14:paraId="21A69FDF" w14:textId="77777777" w:rsidR="00D67C43" w:rsidRPr="00E40CAE" w:rsidRDefault="00D67C43" w:rsidP="00E55A55">
      <w:pPr>
        <w:pStyle w:val="BT-EMEASMCA"/>
      </w:pPr>
      <w:r w:rsidRPr="00E40CAE">
        <w:t>Padidėjęs kraujospūdis (hipertenzija)</w:t>
      </w:r>
    </w:p>
    <w:p w14:paraId="104FFA11" w14:textId="77777777" w:rsidR="00D67C43" w:rsidRPr="00E40CAE" w:rsidRDefault="00D67C43" w:rsidP="00E55A55">
      <w:pPr>
        <w:pStyle w:val="BT-EMEASMCA"/>
      </w:pPr>
      <w:r w:rsidRPr="00E40CAE">
        <w:t>Staigus kraujo priplūdimas į veidą - paraudimas (karščio pylimas)</w:t>
      </w:r>
    </w:p>
    <w:p w14:paraId="67391FA9" w14:textId="77777777" w:rsidR="00D67C43" w:rsidRPr="00E40CAE" w:rsidRDefault="00D67C43" w:rsidP="00E55A55">
      <w:pPr>
        <w:pStyle w:val="BT-EMEASMCA"/>
      </w:pPr>
      <w:r w:rsidRPr="00E40CAE">
        <w:t>Natrio ir skysčių susilaikymas organizme</w:t>
      </w:r>
    </w:p>
    <w:p w14:paraId="15808D29" w14:textId="77777777" w:rsidR="00D67C43" w:rsidRPr="00E40CAE" w:rsidRDefault="00D67C43" w:rsidP="00E55A55">
      <w:pPr>
        <w:pStyle w:val="BT-EMEASMCA"/>
      </w:pPr>
      <w:r w:rsidRPr="00E40CAE">
        <w:t>Padidėjęs kalio kiekis kraujyje (hiperkalemija). Tai gali sukelti tokius simptomus kaip širdies ritmo pokyčiai (aritmijos), palpitacijos (juntamas dažnas širdies plakimas), raumenų silpnumas</w:t>
      </w:r>
    </w:p>
    <w:p w14:paraId="7FB40D8C" w14:textId="77777777" w:rsidR="00D67C43" w:rsidRPr="00E40CAE" w:rsidRDefault="00D67C43" w:rsidP="00E55A55">
      <w:pPr>
        <w:pStyle w:val="BT-EMEASMCA"/>
      </w:pPr>
      <w:r w:rsidRPr="00E40CAE">
        <w:t>Atsirūgimas</w:t>
      </w:r>
    </w:p>
    <w:p w14:paraId="3978A1C8" w14:textId="77777777" w:rsidR="00D67C43" w:rsidRPr="00E40CAE" w:rsidRDefault="00D67C43" w:rsidP="00E55A55">
      <w:pPr>
        <w:pStyle w:val="BT-EMEASMCA"/>
      </w:pPr>
      <w:r w:rsidRPr="00E40CAE">
        <w:t>Skrandžio uždegimas (gastritas)</w:t>
      </w:r>
    </w:p>
    <w:p w14:paraId="63E33B1D" w14:textId="77777777" w:rsidR="00D67C43" w:rsidRPr="00E40CAE" w:rsidRDefault="00D67C43" w:rsidP="00E55A55">
      <w:pPr>
        <w:pStyle w:val="BT-EMEASMCA"/>
      </w:pPr>
      <w:r w:rsidRPr="00E40CAE">
        <w:t>Kraujavimas virškinimo trakte</w:t>
      </w:r>
    </w:p>
    <w:p w14:paraId="1F5FAFFD" w14:textId="77777777" w:rsidR="00D67C43" w:rsidRPr="00E40CAE" w:rsidRDefault="00D67C43" w:rsidP="00E55A55">
      <w:pPr>
        <w:pStyle w:val="BT-EMEASMCA"/>
      </w:pPr>
      <w:r w:rsidRPr="00E40CAE">
        <w:t>Burnos gleivinės uždegimas (stomatitas)</w:t>
      </w:r>
    </w:p>
    <w:p w14:paraId="34EF3854" w14:textId="77777777" w:rsidR="00D67C43" w:rsidRPr="00E40CAE" w:rsidRDefault="00D67C43" w:rsidP="00E55A55">
      <w:pPr>
        <w:pStyle w:val="BT-EMEASMCA"/>
      </w:pPr>
      <w:r w:rsidRPr="00E40CAE">
        <w:t>Greito tipo alerginės (padidėjusio jautrumo) reakcijos</w:t>
      </w:r>
    </w:p>
    <w:p w14:paraId="5850C9ED" w14:textId="77777777" w:rsidR="00D67C43" w:rsidRPr="00E40CAE" w:rsidRDefault="00D67C43" w:rsidP="00E55A55">
      <w:pPr>
        <w:pStyle w:val="BT-EMEASMCA"/>
      </w:pPr>
      <w:r w:rsidRPr="00E40CAE">
        <w:t>Niežulys</w:t>
      </w:r>
    </w:p>
    <w:p w14:paraId="2E5F7A04" w14:textId="77777777" w:rsidR="00D67C43" w:rsidRPr="00E40CAE" w:rsidRDefault="00D67C43" w:rsidP="00E55A55">
      <w:pPr>
        <w:pStyle w:val="BT-EMEASMCA"/>
      </w:pPr>
      <w:r w:rsidRPr="00E40CAE">
        <w:t>Odos bėrimas</w:t>
      </w:r>
    </w:p>
    <w:p w14:paraId="1FD8BB07" w14:textId="77777777" w:rsidR="00D67C43" w:rsidRPr="00E40CAE" w:rsidRDefault="00D67C43" w:rsidP="00E55A55">
      <w:pPr>
        <w:pStyle w:val="BT-EMEASMCA"/>
      </w:pPr>
      <w:r w:rsidRPr="00E40CAE">
        <w:t>Skysčių kaupimasis audiniuose (edema), įskaitant blauzdų, pėdų, edemą</w:t>
      </w:r>
    </w:p>
    <w:p w14:paraId="588BD1A2" w14:textId="77777777" w:rsidR="00D67C43" w:rsidRPr="00E40CAE" w:rsidRDefault="00D67C43" w:rsidP="00E55A55">
      <w:pPr>
        <w:pStyle w:val="BT-EMEASMCA"/>
      </w:pPr>
      <w:r w:rsidRPr="00E40CAE">
        <w:t>Staigus odos arba gleivinės paburkimas – apie akis, veido, lūpų, burnos arba ryklės, dėl kurio gali sutrikti kvėpavimas (angioedema)</w:t>
      </w:r>
    </w:p>
    <w:p w14:paraId="06F628BE" w14:textId="623B9190" w:rsidR="00D67C43" w:rsidRPr="00E40CAE" w:rsidRDefault="00D67C43" w:rsidP="00E55A55">
      <w:pPr>
        <w:pStyle w:val="BT-EMEASMCA"/>
      </w:pPr>
      <w:r w:rsidRPr="00E40CAE">
        <w:t>Kepenų funkcijos mėginių pakitimai (pvz., padidėjęs kepenų fermentų</w:t>
      </w:r>
      <w:r w:rsidR="00D739DA">
        <w:t xml:space="preserve"> </w:t>
      </w:r>
      <w:r w:rsidRPr="00E40CAE">
        <w:t>transaminazių kiekis arba padidėjęs pigmento bilirubino kiekis). Gydytojas tai nustatys atlikęs kraujo tyrimus</w:t>
      </w:r>
    </w:p>
    <w:p w14:paraId="2C85C24A" w14:textId="77777777" w:rsidR="00D67C43" w:rsidRPr="00E40CAE" w:rsidRDefault="00D67C43" w:rsidP="00E55A55">
      <w:pPr>
        <w:pStyle w:val="BT-EMEASMCA"/>
      </w:pPr>
      <w:r w:rsidRPr="00E40CAE">
        <w:t>Inkstų funkcijos laboratorinių tyrimų pakitimai (pvz., padidėjęs kreatinino arba urėjos kiekis)</w:t>
      </w:r>
    </w:p>
    <w:p w14:paraId="227B4C61" w14:textId="77777777" w:rsidR="00D67C43" w:rsidRPr="00E40CAE" w:rsidRDefault="00D67C43" w:rsidP="00D67C43">
      <w:pPr>
        <w:tabs>
          <w:tab w:val="clear" w:pos="567"/>
          <w:tab w:val="left" w:pos="1418"/>
          <w:tab w:val="left" w:pos="3686"/>
        </w:tabs>
        <w:rPr>
          <w:szCs w:val="22"/>
        </w:rPr>
      </w:pPr>
    </w:p>
    <w:p w14:paraId="6F2DE141" w14:textId="619F12E5" w:rsidR="00D67C43" w:rsidRPr="00E40CAE" w:rsidRDefault="00D67C43" w:rsidP="00D67C43">
      <w:pPr>
        <w:pStyle w:val="Antrat3"/>
        <w:tabs>
          <w:tab w:val="clear" w:pos="567"/>
          <w:tab w:val="left" w:pos="1440"/>
          <w:tab w:val="left" w:pos="2552"/>
          <w:tab w:val="left" w:pos="3686"/>
        </w:tabs>
        <w:ind w:firstLine="0"/>
        <w:rPr>
          <w:bCs w:val="0"/>
          <w:szCs w:val="22"/>
        </w:rPr>
      </w:pPr>
      <w:r w:rsidRPr="00E40CAE">
        <w:rPr>
          <w:bCs w:val="0"/>
          <w:szCs w:val="22"/>
        </w:rPr>
        <w:t>Ret</w:t>
      </w:r>
      <w:r w:rsidR="00C76D77">
        <w:rPr>
          <w:bCs w:val="0"/>
          <w:szCs w:val="22"/>
        </w:rPr>
        <w:t>i</w:t>
      </w:r>
      <w:r w:rsidRPr="00E40CAE">
        <w:rPr>
          <w:bCs w:val="0"/>
          <w:szCs w:val="22"/>
        </w:rPr>
        <w:t xml:space="preserve"> šalutini</w:t>
      </w:r>
      <w:r w:rsidR="00C76D77">
        <w:rPr>
          <w:bCs w:val="0"/>
          <w:szCs w:val="22"/>
        </w:rPr>
        <w:t>o</w:t>
      </w:r>
      <w:r w:rsidRPr="00E40CAE">
        <w:rPr>
          <w:bCs w:val="0"/>
          <w:szCs w:val="22"/>
        </w:rPr>
        <w:t xml:space="preserve"> poveiki</w:t>
      </w:r>
      <w:r w:rsidR="00C76D77">
        <w:rPr>
          <w:bCs w:val="0"/>
          <w:szCs w:val="22"/>
        </w:rPr>
        <w:t>o reiškiniai</w:t>
      </w:r>
      <w:r w:rsidRPr="00E40CAE">
        <w:rPr>
          <w:bCs w:val="0"/>
          <w:szCs w:val="22"/>
        </w:rPr>
        <w:t xml:space="preserve"> </w:t>
      </w:r>
      <w:r w:rsidRPr="00E40CAE">
        <w:rPr>
          <w:b w:val="0"/>
          <w:bCs w:val="0"/>
          <w:szCs w:val="22"/>
        </w:rPr>
        <w:t>(gali pasi</w:t>
      </w:r>
      <w:r w:rsidR="00C76D77">
        <w:rPr>
          <w:b w:val="0"/>
          <w:bCs w:val="0"/>
          <w:szCs w:val="22"/>
        </w:rPr>
        <w:t>reikšti rečiau</w:t>
      </w:r>
      <w:r w:rsidRPr="00E40CAE">
        <w:rPr>
          <w:b w:val="0"/>
          <w:bCs w:val="0"/>
          <w:szCs w:val="22"/>
        </w:rPr>
        <w:t xml:space="preserve"> kaip </w:t>
      </w:r>
      <w:r w:rsidRPr="00E40CAE">
        <w:rPr>
          <w:b w:val="0"/>
          <w:szCs w:val="22"/>
        </w:rPr>
        <w:t>1 iš 1</w:t>
      </w:r>
      <w:r w:rsidR="00C76D77">
        <w:rPr>
          <w:b w:val="0"/>
          <w:szCs w:val="22"/>
        </w:rPr>
        <w:t> </w:t>
      </w:r>
      <w:r w:rsidRPr="00E40CAE">
        <w:rPr>
          <w:b w:val="0"/>
          <w:szCs w:val="22"/>
        </w:rPr>
        <w:t>000</w:t>
      </w:r>
      <w:r w:rsidRPr="00E40CAE">
        <w:rPr>
          <w:szCs w:val="22"/>
        </w:rPr>
        <w:t xml:space="preserve"> </w:t>
      </w:r>
      <w:r w:rsidR="00C76D77">
        <w:rPr>
          <w:rFonts w:eastAsia="SimSun"/>
          <w:b w:val="0"/>
          <w:szCs w:val="22"/>
        </w:rPr>
        <w:t>asmenų</w:t>
      </w:r>
      <w:r w:rsidRPr="00E40CAE">
        <w:rPr>
          <w:rFonts w:eastAsia="SimSun"/>
          <w:b w:val="0"/>
          <w:szCs w:val="22"/>
        </w:rPr>
        <w:t>)</w:t>
      </w:r>
    </w:p>
    <w:p w14:paraId="4E276769" w14:textId="187F282B" w:rsidR="00D67C43" w:rsidRPr="00E40CAE" w:rsidRDefault="00D67C43" w:rsidP="00E55A55">
      <w:pPr>
        <w:pStyle w:val="BT-EMEASMCA"/>
      </w:pPr>
      <w:r w:rsidRPr="00E40CAE">
        <w:t>Dažna nuotaik</w:t>
      </w:r>
      <w:r w:rsidR="00D739DA">
        <w:t>ų</w:t>
      </w:r>
      <w:r w:rsidRPr="00E40CAE">
        <w:t xml:space="preserve"> kaita</w:t>
      </w:r>
    </w:p>
    <w:p w14:paraId="58B6F718" w14:textId="77777777" w:rsidR="00D67C43" w:rsidRPr="00E40CAE" w:rsidRDefault="00D67C43" w:rsidP="00E55A55">
      <w:pPr>
        <w:pStyle w:val="BT-EMEASMCA"/>
      </w:pPr>
      <w:r w:rsidRPr="00E40CAE">
        <w:t>Košmariški sapnai</w:t>
      </w:r>
    </w:p>
    <w:p w14:paraId="7E322649" w14:textId="77777777" w:rsidR="00D67C43" w:rsidRPr="00E40CAE" w:rsidRDefault="00D67C43" w:rsidP="00E55A55">
      <w:pPr>
        <w:pStyle w:val="BT-EMEASMCA"/>
      </w:pPr>
      <w:r w:rsidRPr="00E40CAE">
        <w:t>Kraujo ląstelių sudėties pokyčiai: baltųjų kraujo ląstelių skaičiaus sumažėjimas (leukocitopenija), kraujo plokštelių (trombocitų) skaičiaus sumažėjimas (trombocitopenija). Tai gali padidinti infekcijų riziką arba kraujosruvų, kraujavimo iš nosies riziką</w:t>
      </w:r>
    </w:p>
    <w:p w14:paraId="64F3C52A" w14:textId="77777777" w:rsidR="00D67C43" w:rsidRPr="00E40CAE" w:rsidRDefault="00D67C43" w:rsidP="00E55A55">
      <w:pPr>
        <w:pStyle w:val="BT-EMEASMCA"/>
      </w:pPr>
      <w:r w:rsidRPr="00E40CAE">
        <w:t>Spengimas ausyse</w:t>
      </w:r>
    </w:p>
    <w:p w14:paraId="76DFC5D4" w14:textId="77777777" w:rsidR="00D67C43" w:rsidRPr="00E40CAE" w:rsidRDefault="00D67C43" w:rsidP="00E55A55">
      <w:pPr>
        <w:pStyle w:val="BT-EMEASMCA"/>
      </w:pPr>
      <w:r w:rsidRPr="00E40CAE">
        <w:t>Smarkaus širdies plakimo pojūtis</w:t>
      </w:r>
    </w:p>
    <w:p w14:paraId="01B55399" w14:textId="77777777" w:rsidR="00D67C43" w:rsidRPr="00E40CAE" w:rsidRDefault="00D67C43" w:rsidP="00E55A55">
      <w:pPr>
        <w:pStyle w:val="BT-EMEASMCA"/>
      </w:pPr>
      <w:r w:rsidRPr="00E40CAE">
        <w:t xml:space="preserve">Skrandžio arba viršutinės plonosios žarnos opos (pepsinės arba skrandžio ir dvylikapirštės žarnos opos) </w:t>
      </w:r>
    </w:p>
    <w:p w14:paraId="2454D88B" w14:textId="77777777" w:rsidR="00D67C43" w:rsidRPr="00E40CAE" w:rsidRDefault="00D67C43" w:rsidP="00E55A55">
      <w:pPr>
        <w:pStyle w:val="BT-EMEASMCA"/>
      </w:pPr>
      <w:r w:rsidRPr="00E40CAE">
        <w:t>Stemplės uždegimas (ezofagitas)</w:t>
      </w:r>
    </w:p>
    <w:p w14:paraId="66041CAB" w14:textId="77777777" w:rsidR="00D67C43" w:rsidRPr="00E40CAE" w:rsidRDefault="00D67C43" w:rsidP="00E55A55">
      <w:pPr>
        <w:pStyle w:val="BT-EMEASMCA"/>
      </w:pPr>
      <w:r w:rsidRPr="00E40CAE">
        <w:t>Astmos priepuolis (staigus dusulys) (pasitaiko žmonėms, kurie alergiški acetilsalicilo rūgščiai ar kitiems NVNU)</w:t>
      </w:r>
    </w:p>
    <w:p w14:paraId="46CCCA9A" w14:textId="77777777" w:rsidR="00D67C43" w:rsidRPr="00E40CAE" w:rsidRDefault="00D67C43" w:rsidP="00E55A55">
      <w:pPr>
        <w:pStyle w:val="BT-EMEASMCA"/>
      </w:pPr>
      <w:r w:rsidRPr="00E40CAE">
        <w:t xml:space="preserve">Sunkus odos arba gleivinių pažeidimas su pūslių susidarymu arba atsisluoksniavimu </w:t>
      </w:r>
    </w:p>
    <w:p w14:paraId="398540CD" w14:textId="77777777" w:rsidR="00D67C43" w:rsidRPr="00E40CAE" w:rsidRDefault="00D67C43" w:rsidP="00E55A55">
      <w:pPr>
        <w:pStyle w:val="BT-EMEASMCA"/>
      </w:pPr>
      <w:r w:rsidRPr="00E40CAE">
        <w:t>Dilgėlinė</w:t>
      </w:r>
    </w:p>
    <w:p w14:paraId="4813BD8E" w14:textId="77777777" w:rsidR="002F2A51" w:rsidRPr="00E40CAE" w:rsidRDefault="002F2A51" w:rsidP="00E55A55">
      <w:pPr>
        <w:pStyle w:val="BT-EMEASMCA"/>
      </w:pPr>
      <w:r w:rsidRPr="00E40CAE">
        <w:t>Gauta pranešimų apie gyvybei pavojingą odos bėrimą (Stevenso-Džonsono sindromas, toksinė epidermio nekrolizė) (žr. 2 skyrių).</w:t>
      </w:r>
    </w:p>
    <w:p w14:paraId="385BDC8F" w14:textId="77777777" w:rsidR="00D67C43" w:rsidRPr="00E40CAE" w:rsidRDefault="00D67C43" w:rsidP="00E55A55">
      <w:pPr>
        <w:pStyle w:val="BT-EMEASMCA"/>
      </w:pPr>
      <w:r w:rsidRPr="00E40CAE">
        <w:t>Regėjimo sutrikimai, įskaitant vaizdo susiliejimą, konjunktyvitas (junginės uždegimas)</w:t>
      </w:r>
    </w:p>
    <w:p w14:paraId="372929F9" w14:textId="77777777" w:rsidR="00D67C43" w:rsidRPr="00E40CAE" w:rsidRDefault="00D67C43" w:rsidP="00E55A55">
      <w:pPr>
        <w:pStyle w:val="BT-EMEASMCA"/>
      </w:pPr>
      <w:r w:rsidRPr="00E40CAE">
        <w:t>Storosios žarnos uždegimas (kolitas)</w:t>
      </w:r>
    </w:p>
    <w:p w14:paraId="413C0EFF" w14:textId="77777777" w:rsidR="00D67C43" w:rsidRPr="00E40CAE" w:rsidRDefault="00D67C43" w:rsidP="00D67C43">
      <w:pPr>
        <w:jc w:val="both"/>
        <w:rPr>
          <w:b/>
          <w:bCs/>
          <w:szCs w:val="22"/>
        </w:rPr>
      </w:pPr>
    </w:p>
    <w:p w14:paraId="381828CD" w14:textId="0532084F" w:rsidR="00D67C43" w:rsidRPr="00E40CAE" w:rsidRDefault="00D67C43" w:rsidP="00D67C43">
      <w:pPr>
        <w:pStyle w:val="Antrat3"/>
        <w:tabs>
          <w:tab w:val="clear" w:pos="567"/>
          <w:tab w:val="left" w:pos="1440"/>
          <w:tab w:val="left" w:pos="2552"/>
          <w:tab w:val="left" w:pos="3686"/>
        </w:tabs>
        <w:ind w:firstLine="0"/>
        <w:rPr>
          <w:bCs w:val="0"/>
          <w:szCs w:val="22"/>
        </w:rPr>
      </w:pPr>
      <w:r w:rsidRPr="00E40CAE">
        <w:rPr>
          <w:bCs w:val="0"/>
          <w:szCs w:val="22"/>
        </w:rPr>
        <w:t>Labai ret</w:t>
      </w:r>
      <w:r w:rsidR="007E3E85">
        <w:rPr>
          <w:bCs w:val="0"/>
          <w:szCs w:val="22"/>
        </w:rPr>
        <w:t>i</w:t>
      </w:r>
      <w:r w:rsidRPr="00E40CAE">
        <w:rPr>
          <w:bCs w:val="0"/>
          <w:szCs w:val="22"/>
        </w:rPr>
        <w:t xml:space="preserve"> šalutini</w:t>
      </w:r>
      <w:r w:rsidR="007E3E85">
        <w:rPr>
          <w:bCs w:val="0"/>
          <w:szCs w:val="22"/>
        </w:rPr>
        <w:t>o</w:t>
      </w:r>
      <w:r w:rsidRPr="00E40CAE">
        <w:rPr>
          <w:bCs w:val="0"/>
          <w:szCs w:val="22"/>
        </w:rPr>
        <w:t xml:space="preserve"> poveiki</w:t>
      </w:r>
      <w:r w:rsidR="007E3E85">
        <w:rPr>
          <w:bCs w:val="0"/>
          <w:szCs w:val="22"/>
        </w:rPr>
        <w:t>o reiškiniai</w:t>
      </w:r>
      <w:r w:rsidRPr="00E40CAE">
        <w:rPr>
          <w:b w:val="0"/>
          <w:bCs w:val="0"/>
          <w:szCs w:val="22"/>
        </w:rPr>
        <w:t xml:space="preserve"> (gali pasi</w:t>
      </w:r>
      <w:r w:rsidR="007E3E85">
        <w:rPr>
          <w:b w:val="0"/>
          <w:bCs w:val="0"/>
          <w:szCs w:val="22"/>
        </w:rPr>
        <w:t>reikšti</w:t>
      </w:r>
      <w:r w:rsidRPr="00E40CAE">
        <w:rPr>
          <w:b w:val="0"/>
          <w:bCs w:val="0"/>
          <w:szCs w:val="22"/>
        </w:rPr>
        <w:t xml:space="preserve"> </w:t>
      </w:r>
      <w:r w:rsidR="002F2A51" w:rsidRPr="00E40CAE">
        <w:rPr>
          <w:b w:val="0"/>
          <w:bCs w:val="0"/>
          <w:szCs w:val="22"/>
        </w:rPr>
        <w:t>rečiau</w:t>
      </w:r>
      <w:r w:rsidRPr="00E40CAE">
        <w:rPr>
          <w:rFonts w:eastAsia="SimSun"/>
          <w:b w:val="0"/>
          <w:szCs w:val="22"/>
        </w:rPr>
        <w:t xml:space="preserve"> kaip 1 iš 10</w:t>
      </w:r>
      <w:r w:rsidR="007E3E85">
        <w:rPr>
          <w:rFonts w:eastAsia="SimSun"/>
          <w:b w:val="0"/>
          <w:szCs w:val="22"/>
        </w:rPr>
        <w:t> </w:t>
      </w:r>
      <w:r w:rsidRPr="00E40CAE">
        <w:rPr>
          <w:rFonts w:eastAsia="SimSun"/>
          <w:b w:val="0"/>
          <w:szCs w:val="22"/>
        </w:rPr>
        <w:t xml:space="preserve">000 </w:t>
      </w:r>
      <w:r w:rsidR="007E3E85">
        <w:rPr>
          <w:rFonts w:eastAsia="SimSun"/>
          <w:b w:val="0"/>
          <w:szCs w:val="22"/>
        </w:rPr>
        <w:t>asmenų</w:t>
      </w:r>
      <w:r w:rsidRPr="00E40CAE">
        <w:rPr>
          <w:rFonts w:eastAsia="SimSun"/>
          <w:b w:val="0"/>
          <w:szCs w:val="22"/>
        </w:rPr>
        <w:t>)</w:t>
      </w:r>
    </w:p>
    <w:p w14:paraId="11E203FC" w14:textId="77777777" w:rsidR="00D67C43" w:rsidRPr="00E40CAE" w:rsidRDefault="00D67C43" w:rsidP="00E55A55">
      <w:pPr>
        <w:pStyle w:val="BT-EMEASMCA"/>
      </w:pPr>
      <w:r w:rsidRPr="00E40CAE">
        <w:t>Odos reakcijos (pūslės bulozinė reakcija) ir daugiaformė eritema. Daugiaformė eritema yra sunki alerginė odos reakcija, kurios metu susidaro dėmės, raudoni randai arba pūslės. Ir raudonos dėmės. Jos gali susidaryti taip pat burnoje, akyse ir kitose drėgnose kūno vietose</w:t>
      </w:r>
    </w:p>
    <w:p w14:paraId="21810245" w14:textId="77777777" w:rsidR="00D67C43" w:rsidRPr="00E40CAE" w:rsidRDefault="00D67C43" w:rsidP="00E55A55">
      <w:pPr>
        <w:pStyle w:val="BT-EMEASMCA"/>
      </w:pPr>
      <w:r w:rsidRPr="00E40CAE">
        <w:t>Kepenų uždegimas (hepatitas). Taigali sukelti tokius simptomus: odos ir akių pageltimą (gelta), pilvo skausmą, apetito nebuvimą</w:t>
      </w:r>
    </w:p>
    <w:p w14:paraId="6D40E2BC" w14:textId="77777777" w:rsidR="00D67C43" w:rsidRPr="00E40CAE" w:rsidRDefault="00D67C43" w:rsidP="00E55A55">
      <w:pPr>
        <w:pStyle w:val="BT-EMEASMCA"/>
      </w:pPr>
      <w:r w:rsidRPr="00E40CAE">
        <w:t>Inkstų nepakankamumas, ypač tiems pacientams, kurie turi tokių rizikos faktorių kaip širdies liga, cukrinis diabetas arba inkstų liga</w:t>
      </w:r>
    </w:p>
    <w:p w14:paraId="6D47460C" w14:textId="77777777" w:rsidR="00D67C43" w:rsidRPr="00E40CAE" w:rsidRDefault="00D67C43" w:rsidP="00E55A55">
      <w:pPr>
        <w:pStyle w:val="BT-EMEASMCA"/>
      </w:pPr>
      <w:r w:rsidRPr="00E40CAE">
        <w:t>Žarnų prakiurimas (perforacija)</w:t>
      </w:r>
    </w:p>
    <w:p w14:paraId="62572F05" w14:textId="40766080" w:rsidR="00D67C43" w:rsidRPr="00E40CAE" w:rsidRDefault="00D67C43" w:rsidP="00E55A55">
      <w:pPr>
        <w:pStyle w:val="BT-EMEASMCA"/>
        <w:rPr>
          <w:snapToGrid w:val="0"/>
        </w:rPr>
      </w:pPr>
      <w:r w:rsidRPr="00E40CAE">
        <w:rPr>
          <w:snapToGrid w:val="0"/>
        </w:rPr>
        <w:lastRenderedPageBreak/>
        <w:t>Visiškas specifinių baltųjų kraujo ląstelių nebuvimas (agranulocitozė), ypač pacientams, kurie kartu su meloksikamu vartojo kit</w:t>
      </w:r>
      <w:r w:rsidR="00D739DA">
        <w:rPr>
          <w:snapToGrid w:val="0"/>
        </w:rPr>
        <w:t>ų</w:t>
      </w:r>
      <w:r w:rsidRPr="00E40CAE">
        <w:rPr>
          <w:snapToGrid w:val="0"/>
        </w:rPr>
        <w:t xml:space="preserve"> vaist</w:t>
      </w:r>
      <w:r w:rsidR="00D739DA">
        <w:rPr>
          <w:snapToGrid w:val="0"/>
        </w:rPr>
        <w:t>ų</w:t>
      </w:r>
      <w:r w:rsidRPr="00E40CAE">
        <w:rPr>
          <w:snapToGrid w:val="0"/>
        </w:rPr>
        <w:t>, kurie gali slopinti arba toksiškai veikti kaulų čiulpus (mielotoksiniai vaistai). Tai gali sukelti:</w:t>
      </w:r>
    </w:p>
    <w:p w14:paraId="45B3CBFA" w14:textId="77777777" w:rsidR="00D67C43" w:rsidRPr="00E40CAE" w:rsidRDefault="00D67C43" w:rsidP="00E55A55">
      <w:pPr>
        <w:pStyle w:val="BT-EMEASMCA"/>
        <w:rPr>
          <w:snapToGrid w:val="0"/>
        </w:rPr>
      </w:pPr>
      <w:r w:rsidRPr="00E40CAE">
        <w:rPr>
          <w:snapToGrid w:val="0"/>
        </w:rPr>
        <w:t>staigų karščiavimą,</w:t>
      </w:r>
    </w:p>
    <w:p w14:paraId="1DA504A6" w14:textId="77777777" w:rsidR="00D67C43" w:rsidRPr="00E40CAE" w:rsidRDefault="00D67C43" w:rsidP="00E55A55">
      <w:pPr>
        <w:pStyle w:val="BT-EMEASMCA"/>
        <w:rPr>
          <w:snapToGrid w:val="0"/>
        </w:rPr>
      </w:pPr>
      <w:r w:rsidRPr="00E40CAE">
        <w:rPr>
          <w:snapToGrid w:val="0"/>
        </w:rPr>
        <w:t>ryklės skausmą,</w:t>
      </w:r>
    </w:p>
    <w:p w14:paraId="5EB00B13" w14:textId="77777777" w:rsidR="00D67C43" w:rsidRPr="00E40CAE" w:rsidRDefault="00D67C43" w:rsidP="00E55A55">
      <w:pPr>
        <w:pStyle w:val="BT-EMEASMCA"/>
        <w:rPr>
          <w:snapToGrid w:val="0"/>
        </w:rPr>
      </w:pPr>
      <w:r w:rsidRPr="00E40CAE">
        <w:rPr>
          <w:snapToGrid w:val="0"/>
        </w:rPr>
        <w:t>infekcinę ligą.</w:t>
      </w:r>
    </w:p>
    <w:p w14:paraId="22A5CFA4" w14:textId="77777777" w:rsidR="00D67C43" w:rsidRPr="00E40CAE" w:rsidRDefault="00D67C43" w:rsidP="00D67C43">
      <w:pPr>
        <w:jc w:val="both"/>
        <w:rPr>
          <w:b/>
          <w:bCs/>
          <w:szCs w:val="22"/>
        </w:rPr>
      </w:pPr>
    </w:p>
    <w:p w14:paraId="4E1B8418" w14:textId="6B756FB3" w:rsidR="00D67C43" w:rsidRPr="00E40CAE" w:rsidRDefault="007E3E85" w:rsidP="00D67C43">
      <w:pPr>
        <w:tabs>
          <w:tab w:val="clear" w:pos="567"/>
        </w:tabs>
        <w:autoSpaceDE w:val="0"/>
        <w:spacing w:line="240" w:lineRule="auto"/>
        <w:contextualSpacing/>
        <w:rPr>
          <w:snapToGrid w:val="0"/>
          <w:szCs w:val="22"/>
        </w:rPr>
      </w:pPr>
      <w:r>
        <w:rPr>
          <w:b/>
          <w:bCs/>
          <w:szCs w:val="22"/>
        </w:rPr>
        <w:t>Šalutinio poveikio reiškiniai, kurių d</w:t>
      </w:r>
      <w:r w:rsidR="00D67C43" w:rsidRPr="00E40CAE">
        <w:rPr>
          <w:b/>
          <w:bCs/>
          <w:szCs w:val="22"/>
        </w:rPr>
        <w:t xml:space="preserve">ažnis </w:t>
      </w:r>
      <w:r w:rsidR="00D67C43" w:rsidRPr="00E40CAE">
        <w:rPr>
          <w:b/>
          <w:snapToGrid w:val="0"/>
          <w:szCs w:val="22"/>
        </w:rPr>
        <w:t xml:space="preserve">nežinomas </w:t>
      </w:r>
      <w:r w:rsidR="00D67C43" w:rsidRPr="00E40CAE">
        <w:rPr>
          <w:snapToGrid w:val="0"/>
          <w:szCs w:val="22"/>
        </w:rPr>
        <w:t>(negali būti apskaičiuotas pagal turimus duomenis)</w:t>
      </w:r>
    </w:p>
    <w:p w14:paraId="10A76B6E" w14:textId="77777777" w:rsidR="00D67C43" w:rsidRPr="00E40CAE" w:rsidRDefault="00D67C43" w:rsidP="00911EBD">
      <w:pPr>
        <w:pStyle w:val="ColorfulList-Accent11"/>
        <w:numPr>
          <w:ilvl w:val="0"/>
          <w:numId w:val="12"/>
        </w:numPr>
        <w:tabs>
          <w:tab w:val="clear" w:pos="567"/>
        </w:tabs>
        <w:autoSpaceDE w:val="0"/>
        <w:spacing w:line="240" w:lineRule="auto"/>
        <w:ind w:left="567" w:hanging="567"/>
        <w:rPr>
          <w:snapToGrid w:val="0"/>
          <w:szCs w:val="22"/>
        </w:rPr>
      </w:pPr>
      <w:r w:rsidRPr="00E40CAE">
        <w:rPr>
          <w:snapToGrid w:val="0"/>
          <w:szCs w:val="22"/>
        </w:rPr>
        <w:t>Sumišimas</w:t>
      </w:r>
    </w:p>
    <w:p w14:paraId="01D12538" w14:textId="77777777" w:rsidR="00D67C43" w:rsidRPr="00E40CAE" w:rsidRDefault="00D67C43" w:rsidP="00911EBD">
      <w:pPr>
        <w:pStyle w:val="ColorfulList-Accent11"/>
        <w:numPr>
          <w:ilvl w:val="0"/>
          <w:numId w:val="12"/>
        </w:numPr>
        <w:tabs>
          <w:tab w:val="clear" w:pos="567"/>
        </w:tabs>
        <w:autoSpaceDE w:val="0"/>
        <w:spacing w:line="240" w:lineRule="auto"/>
        <w:ind w:left="567" w:hanging="567"/>
        <w:rPr>
          <w:snapToGrid w:val="0"/>
          <w:szCs w:val="22"/>
        </w:rPr>
      </w:pPr>
      <w:r w:rsidRPr="00E40CAE">
        <w:rPr>
          <w:snapToGrid w:val="0"/>
          <w:szCs w:val="22"/>
        </w:rPr>
        <w:t>Orientacijos praradimas</w:t>
      </w:r>
    </w:p>
    <w:p w14:paraId="4F8D890B" w14:textId="77777777" w:rsidR="00D67C43" w:rsidRPr="00E40CAE" w:rsidRDefault="00D67C43" w:rsidP="00911EBD">
      <w:pPr>
        <w:pStyle w:val="ColorfulList-Accent11"/>
        <w:numPr>
          <w:ilvl w:val="0"/>
          <w:numId w:val="12"/>
        </w:numPr>
        <w:tabs>
          <w:tab w:val="clear" w:pos="567"/>
        </w:tabs>
        <w:autoSpaceDE w:val="0"/>
        <w:spacing w:line="240" w:lineRule="auto"/>
        <w:ind w:left="567" w:hanging="567"/>
        <w:rPr>
          <w:snapToGrid w:val="0"/>
          <w:szCs w:val="22"/>
        </w:rPr>
      </w:pPr>
      <w:r w:rsidRPr="00E40CAE">
        <w:rPr>
          <w:snapToGrid w:val="0"/>
          <w:szCs w:val="22"/>
        </w:rPr>
        <w:t>Dusulys ir odos reakcijos (anafilaksinė arba anafilaktoidinė reakcijos)</w:t>
      </w:r>
    </w:p>
    <w:p w14:paraId="03CF5194" w14:textId="77777777" w:rsidR="00D67C43" w:rsidRPr="00E40CAE" w:rsidRDefault="00D67C43" w:rsidP="00911EBD">
      <w:pPr>
        <w:pStyle w:val="ColorfulList-Accent11"/>
        <w:numPr>
          <w:ilvl w:val="0"/>
          <w:numId w:val="12"/>
        </w:numPr>
        <w:tabs>
          <w:tab w:val="clear" w:pos="567"/>
        </w:tabs>
        <w:autoSpaceDE w:val="0"/>
        <w:spacing w:line="240" w:lineRule="auto"/>
        <w:ind w:left="567" w:hanging="567"/>
        <w:rPr>
          <w:snapToGrid w:val="0"/>
          <w:szCs w:val="22"/>
        </w:rPr>
      </w:pPr>
      <w:r w:rsidRPr="00E40CAE">
        <w:rPr>
          <w:snapToGrid w:val="0"/>
          <w:szCs w:val="22"/>
        </w:rPr>
        <w:t>Sunki alerginė reakcija su sąmonės netekimu (anafilaktinis šokas)</w:t>
      </w:r>
    </w:p>
    <w:p w14:paraId="4379586F" w14:textId="77777777" w:rsidR="00D67C43" w:rsidRPr="00E40CAE" w:rsidRDefault="00D67C43" w:rsidP="00911EBD">
      <w:pPr>
        <w:pStyle w:val="ColorfulList-Accent11"/>
        <w:numPr>
          <w:ilvl w:val="0"/>
          <w:numId w:val="12"/>
        </w:numPr>
        <w:tabs>
          <w:tab w:val="clear" w:pos="567"/>
        </w:tabs>
        <w:autoSpaceDE w:val="0"/>
        <w:spacing w:line="240" w:lineRule="auto"/>
        <w:ind w:left="567" w:hanging="567"/>
        <w:rPr>
          <w:snapToGrid w:val="0"/>
          <w:szCs w:val="22"/>
        </w:rPr>
      </w:pPr>
      <w:r w:rsidRPr="00E40CAE">
        <w:rPr>
          <w:snapToGrid w:val="0"/>
          <w:szCs w:val="22"/>
        </w:rPr>
        <w:t>Alerginė odos reakcija saulės šviesai (fotosensibilizacija)</w:t>
      </w:r>
    </w:p>
    <w:p w14:paraId="2142609C" w14:textId="77777777" w:rsidR="00D67C43" w:rsidRPr="00E40CAE" w:rsidRDefault="00D67C43" w:rsidP="00911EBD">
      <w:pPr>
        <w:pStyle w:val="ColorfulList-Accent11"/>
        <w:numPr>
          <w:ilvl w:val="0"/>
          <w:numId w:val="12"/>
        </w:numPr>
        <w:tabs>
          <w:tab w:val="clear" w:pos="567"/>
        </w:tabs>
        <w:autoSpaceDE w:val="0"/>
        <w:spacing w:line="240" w:lineRule="auto"/>
        <w:ind w:left="567" w:hanging="567"/>
        <w:rPr>
          <w:snapToGrid w:val="0"/>
          <w:szCs w:val="22"/>
        </w:rPr>
      </w:pPr>
      <w:r w:rsidRPr="00E40CAE">
        <w:rPr>
          <w:snapToGrid w:val="0"/>
          <w:szCs w:val="22"/>
        </w:rPr>
        <w:t>Širdies nepakankamumas, kuris pasitaiko vartojant NVNU</w:t>
      </w:r>
    </w:p>
    <w:p w14:paraId="0A8102B0" w14:textId="77777777" w:rsidR="00D67C43" w:rsidRPr="00E40CAE" w:rsidRDefault="00D67C43" w:rsidP="00911EBD">
      <w:pPr>
        <w:pStyle w:val="ColorfulList-Accent11"/>
        <w:numPr>
          <w:ilvl w:val="0"/>
          <w:numId w:val="12"/>
        </w:numPr>
        <w:tabs>
          <w:tab w:val="clear" w:pos="567"/>
        </w:tabs>
        <w:autoSpaceDE w:val="0"/>
        <w:spacing w:line="240" w:lineRule="auto"/>
        <w:ind w:left="567" w:hanging="567"/>
        <w:rPr>
          <w:snapToGrid w:val="0"/>
          <w:szCs w:val="22"/>
        </w:rPr>
      </w:pPr>
      <w:r w:rsidRPr="00E40CAE">
        <w:rPr>
          <w:snapToGrid w:val="0"/>
          <w:szCs w:val="22"/>
        </w:rPr>
        <w:t>Kasos uždegimas (pankreatitas)</w:t>
      </w:r>
    </w:p>
    <w:p w14:paraId="1250CE64" w14:textId="5D5B7A69" w:rsidR="002F2A51" w:rsidRDefault="002F2A51" w:rsidP="005464FB">
      <w:pPr>
        <w:pStyle w:val="Sraopastraipa"/>
        <w:numPr>
          <w:ilvl w:val="0"/>
          <w:numId w:val="12"/>
        </w:numPr>
        <w:ind w:left="567" w:hanging="567"/>
        <w:rPr>
          <w:szCs w:val="22"/>
        </w:rPr>
      </w:pPr>
      <w:r w:rsidRPr="00E40CAE">
        <w:rPr>
          <w:szCs w:val="22"/>
        </w:rPr>
        <w:t>Moters nevaisingumas, ovuliacijos uždelsimas</w:t>
      </w:r>
    </w:p>
    <w:p w14:paraId="2B4F8028" w14:textId="73CFEDB4" w:rsidR="00911EBD" w:rsidRPr="00911EBD" w:rsidRDefault="00911EBD" w:rsidP="00911EBD">
      <w:pPr>
        <w:pStyle w:val="Sraopastraipa"/>
        <w:numPr>
          <w:ilvl w:val="0"/>
          <w:numId w:val="12"/>
        </w:numPr>
        <w:ind w:left="567" w:hanging="426"/>
        <w:rPr>
          <w:szCs w:val="22"/>
        </w:rPr>
      </w:pPr>
      <w:r w:rsidRPr="00612F00">
        <w:rPr>
          <w:szCs w:val="22"/>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p>
    <w:p w14:paraId="410A8B80" w14:textId="77777777" w:rsidR="00D67C43" w:rsidRPr="00E40CAE" w:rsidRDefault="00D67C43" w:rsidP="00D67C43">
      <w:pPr>
        <w:jc w:val="both"/>
        <w:rPr>
          <w:b/>
          <w:bCs/>
          <w:szCs w:val="22"/>
        </w:rPr>
      </w:pPr>
    </w:p>
    <w:p w14:paraId="4C9677AE" w14:textId="77777777" w:rsidR="00D67C43" w:rsidRPr="00E40CAE" w:rsidRDefault="00D67C43" w:rsidP="00D67C43">
      <w:pPr>
        <w:tabs>
          <w:tab w:val="left" w:pos="8364"/>
        </w:tabs>
        <w:jc w:val="both"/>
        <w:rPr>
          <w:bCs/>
          <w:szCs w:val="22"/>
        </w:rPr>
      </w:pPr>
      <w:r w:rsidRPr="00E40CAE">
        <w:rPr>
          <w:bCs/>
          <w:szCs w:val="22"/>
        </w:rPr>
        <w:t>Šalutinis poveikis, kuris pasitaikė vartojant NVNU</w:t>
      </w:r>
      <w:r w:rsidR="00343885" w:rsidRPr="00E40CAE">
        <w:rPr>
          <w:bCs/>
          <w:szCs w:val="22"/>
        </w:rPr>
        <w:t xml:space="preserve">, bet nenustatyta pavartojus meloksikamo </w:t>
      </w:r>
      <w:r w:rsidRPr="00E40CAE">
        <w:rPr>
          <w:bCs/>
          <w:szCs w:val="22"/>
        </w:rPr>
        <w:t xml:space="preserve"> </w:t>
      </w:r>
    </w:p>
    <w:p w14:paraId="437A214E" w14:textId="77777777" w:rsidR="00D67C43" w:rsidRPr="00E40CAE" w:rsidRDefault="00D67C43" w:rsidP="00D67C43">
      <w:pPr>
        <w:jc w:val="both"/>
        <w:rPr>
          <w:bCs/>
          <w:szCs w:val="22"/>
        </w:rPr>
      </w:pPr>
      <w:r w:rsidRPr="00E40CAE">
        <w:rPr>
          <w:bCs/>
          <w:szCs w:val="22"/>
        </w:rPr>
        <w:t>Inkstų struktūros pokyčiai, sukeliantys ūminį inkstų nepakankamumą:</w:t>
      </w:r>
    </w:p>
    <w:p w14:paraId="3F5C9809" w14:textId="77777777" w:rsidR="00D67C43" w:rsidRPr="00E40CAE" w:rsidRDefault="00D67C43" w:rsidP="00D67C43">
      <w:pPr>
        <w:pStyle w:val="ColorfulList-Accent11"/>
        <w:numPr>
          <w:ilvl w:val="0"/>
          <w:numId w:val="26"/>
        </w:numPr>
        <w:ind w:left="567" w:hanging="567"/>
        <w:jc w:val="both"/>
        <w:rPr>
          <w:bCs/>
          <w:szCs w:val="22"/>
        </w:rPr>
      </w:pPr>
      <w:r w:rsidRPr="00E40CAE">
        <w:rPr>
          <w:bCs/>
          <w:szCs w:val="22"/>
        </w:rPr>
        <w:t>labai reti inkstų uždegimo (intersticinio nefrito) atvejai,</w:t>
      </w:r>
    </w:p>
    <w:p w14:paraId="5E415DEB" w14:textId="77777777" w:rsidR="00D67C43" w:rsidRPr="00E40CAE" w:rsidRDefault="00D67C43" w:rsidP="00D67C43">
      <w:pPr>
        <w:pStyle w:val="ColorfulList-Accent11"/>
        <w:numPr>
          <w:ilvl w:val="0"/>
          <w:numId w:val="26"/>
        </w:numPr>
        <w:ind w:left="567" w:hanging="567"/>
        <w:jc w:val="both"/>
        <w:rPr>
          <w:bCs/>
          <w:szCs w:val="22"/>
        </w:rPr>
      </w:pPr>
      <w:r w:rsidRPr="00E40CAE">
        <w:rPr>
          <w:bCs/>
          <w:szCs w:val="22"/>
        </w:rPr>
        <w:t>kai kurių ląstelių inkstų audinyje žūtis (ūminė kanaliukų arba papilų nekrozė),</w:t>
      </w:r>
    </w:p>
    <w:p w14:paraId="0CBCF99C" w14:textId="77777777" w:rsidR="00D67C43" w:rsidRPr="00E40CAE" w:rsidRDefault="00D67C43" w:rsidP="00D67C43">
      <w:pPr>
        <w:pStyle w:val="ColorfulList-Accent11"/>
        <w:numPr>
          <w:ilvl w:val="0"/>
          <w:numId w:val="26"/>
        </w:numPr>
        <w:ind w:left="567" w:hanging="567"/>
        <w:jc w:val="both"/>
        <w:rPr>
          <w:bCs/>
          <w:szCs w:val="22"/>
        </w:rPr>
      </w:pPr>
      <w:r w:rsidRPr="00E40CAE">
        <w:rPr>
          <w:bCs/>
          <w:szCs w:val="22"/>
        </w:rPr>
        <w:t>baltymo buvimas šlapime (nefrozės sindromas su proteinurija).</w:t>
      </w:r>
    </w:p>
    <w:p w14:paraId="48C0851A" w14:textId="77777777" w:rsidR="00D67C43" w:rsidRPr="00E40CAE" w:rsidRDefault="00D67C43" w:rsidP="00D67C43">
      <w:pPr>
        <w:pStyle w:val="ColorfulList-Accent11"/>
        <w:ind w:left="567"/>
        <w:jc w:val="both"/>
        <w:rPr>
          <w:bCs/>
          <w:szCs w:val="22"/>
        </w:rPr>
      </w:pPr>
    </w:p>
    <w:p w14:paraId="1CBF0F76" w14:textId="77777777" w:rsidR="00D67C43" w:rsidRPr="00E40CAE" w:rsidRDefault="00D67C43" w:rsidP="00D67C43">
      <w:pPr>
        <w:spacing w:line="240" w:lineRule="auto"/>
        <w:rPr>
          <w:b/>
          <w:szCs w:val="22"/>
        </w:rPr>
      </w:pPr>
      <w:r w:rsidRPr="00E40CAE">
        <w:rPr>
          <w:b/>
          <w:noProof/>
          <w:szCs w:val="22"/>
        </w:rPr>
        <w:t>Pranešimas apie šalutinį poveikį</w:t>
      </w:r>
    </w:p>
    <w:p w14:paraId="68C0F39D" w14:textId="71A1158B" w:rsidR="00D67C43" w:rsidRPr="00E40CAE" w:rsidRDefault="00D67C43" w:rsidP="00D67C43">
      <w:pPr>
        <w:ind w:right="142"/>
        <w:rPr>
          <w:noProof/>
          <w:szCs w:val="22"/>
        </w:rPr>
      </w:pPr>
      <w:r w:rsidRPr="00E40CAE">
        <w:rPr>
          <w:noProof/>
          <w:szCs w:val="22"/>
        </w:rPr>
        <w:t>Jeigu pasireiškė šalutinis poveikis, įskaitant šiame lapelyje nenurodytą, pasakykite gydytojui arba vaistininkui</w:t>
      </w:r>
      <w:r w:rsidRPr="00E40CAE">
        <w:rPr>
          <w:szCs w:val="22"/>
        </w:rPr>
        <w:t>.</w:t>
      </w:r>
      <w:r w:rsidRPr="00E40CAE">
        <w:rPr>
          <w:noProof/>
          <w:szCs w:val="22"/>
        </w:rPr>
        <w:t xml:space="preserve"> </w:t>
      </w:r>
      <w:r w:rsidR="007E3E85"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7E3E85" w:rsidRPr="005D554B">
          <w:rPr>
            <w:snapToGrid w:val="0"/>
            <w:color w:val="0000FF"/>
            <w:u w:val="single"/>
          </w:rPr>
          <w:t>https://vapris.vvkt.lt/vvkt-web/public/nrv</w:t>
        </w:r>
      </w:hyperlink>
      <w:r w:rsidR="007E3E85" w:rsidRPr="005D554B">
        <w:rPr>
          <w:snapToGrid w:val="0"/>
        </w:rPr>
        <w:t xml:space="preserve"> arba užpildant Paciento pranešimo apie įtariamą nepageidaujamą reakciją (ĮNR) formą, kuri skelbiama </w:t>
      </w:r>
      <w:hyperlink r:id="rId12" w:history="1">
        <w:r w:rsidR="007E3E85" w:rsidRPr="005D554B">
          <w:rPr>
            <w:snapToGrid w:val="0"/>
            <w:color w:val="0000FF"/>
            <w:u w:val="single"/>
          </w:rPr>
          <w:t>https://www.vvkt.lt/index.php?4004286486</w:t>
        </w:r>
      </w:hyperlink>
      <w:r w:rsidR="007E3E85" w:rsidRPr="005D554B">
        <w:rPr>
          <w:snapToGrid w:val="0"/>
        </w:rPr>
        <w:t xml:space="preserve">, ir atsiunčiant elektroniniu paštu (adresu </w:t>
      </w:r>
      <w:hyperlink r:id="rId13" w:history="1">
        <w:r w:rsidR="007E3E85" w:rsidRPr="005D554B">
          <w:rPr>
            <w:snapToGrid w:val="0"/>
            <w:color w:val="0000FF"/>
            <w:u w:val="single"/>
          </w:rPr>
          <w:t>NepageidaujamaR@vvkt.lt</w:t>
        </w:r>
      </w:hyperlink>
      <w:r w:rsidR="007E3E85" w:rsidRPr="005D554B">
        <w:rPr>
          <w:snapToGrid w:val="0"/>
        </w:rPr>
        <w:t>) arba nemokamu telefonu 8 800 73 568. Pranešdami apie šalutinį poveikį galite mums padėti gauti daugiau informacijos apie šio vaisto saugumą.</w:t>
      </w:r>
    </w:p>
    <w:p w14:paraId="4D4EAE64" w14:textId="77777777" w:rsidR="00D67C43" w:rsidRPr="00E40CAE" w:rsidRDefault="00D67C43" w:rsidP="00D67C43">
      <w:pPr>
        <w:jc w:val="both"/>
        <w:rPr>
          <w:b/>
          <w:bCs/>
          <w:szCs w:val="22"/>
        </w:rPr>
      </w:pPr>
    </w:p>
    <w:p w14:paraId="5E8522CB" w14:textId="77777777" w:rsidR="00D67C43" w:rsidRPr="00E40CAE" w:rsidRDefault="00D67C43" w:rsidP="00D67C43">
      <w:pPr>
        <w:pStyle w:val="Antrats"/>
        <w:tabs>
          <w:tab w:val="clear" w:pos="4819"/>
          <w:tab w:val="clear" w:pos="9638"/>
        </w:tabs>
        <w:rPr>
          <w:szCs w:val="22"/>
          <w:lang w:val="lt-LT" w:eastAsia="ja-JP"/>
        </w:rPr>
      </w:pPr>
    </w:p>
    <w:p w14:paraId="3494B83D" w14:textId="77777777" w:rsidR="00D67C43" w:rsidRPr="00E40CAE" w:rsidRDefault="00D67C43" w:rsidP="00D67C43">
      <w:pPr>
        <w:pStyle w:val="Pagrindiniotekstotrauka2"/>
        <w:ind w:left="540" w:hanging="540"/>
        <w:rPr>
          <w:b/>
          <w:sz w:val="22"/>
          <w:szCs w:val="22"/>
          <w:lang w:val="lt-LT"/>
        </w:rPr>
      </w:pPr>
      <w:r w:rsidRPr="00E40CAE">
        <w:rPr>
          <w:b/>
          <w:sz w:val="22"/>
          <w:szCs w:val="22"/>
          <w:lang w:val="lt-LT"/>
        </w:rPr>
        <w:t>5.</w:t>
      </w:r>
      <w:r w:rsidRPr="00E40CAE">
        <w:rPr>
          <w:b/>
          <w:sz w:val="22"/>
          <w:szCs w:val="22"/>
          <w:lang w:val="lt-LT"/>
        </w:rPr>
        <w:tab/>
        <w:t>Kaip laikyti Mexolan</w:t>
      </w:r>
    </w:p>
    <w:p w14:paraId="486CC49E" w14:textId="77777777" w:rsidR="00D67C43" w:rsidRPr="00E40CAE" w:rsidRDefault="00D67C43" w:rsidP="00D67C43">
      <w:pPr>
        <w:pStyle w:val="Pagrindiniotekstotrauka2"/>
        <w:tabs>
          <w:tab w:val="num" w:pos="0"/>
        </w:tabs>
        <w:autoSpaceDE w:val="0"/>
        <w:autoSpaceDN w:val="0"/>
        <w:adjustRightInd w:val="0"/>
        <w:ind w:left="0"/>
        <w:rPr>
          <w:sz w:val="22"/>
          <w:szCs w:val="22"/>
          <w:lang w:val="lt-LT"/>
        </w:rPr>
      </w:pPr>
    </w:p>
    <w:p w14:paraId="0FBFADAE" w14:textId="77777777" w:rsidR="00D67C43" w:rsidRPr="00E40CAE" w:rsidRDefault="00D67C43" w:rsidP="00D67C43">
      <w:pPr>
        <w:pStyle w:val="Pagrindiniotekstotrauka2"/>
        <w:tabs>
          <w:tab w:val="num" w:pos="0"/>
        </w:tabs>
        <w:autoSpaceDE w:val="0"/>
        <w:autoSpaceDN w:val="0"/>
        <w:adjustRightInd w:val="0"/>
        <w:ind w:left="0"/>
        <w:rPr>
          <w:sz w:val="22"/>
          <w:szCs w:val="22"/>
          <w:lang w:val="lt-LT"/>
        </w:rPr>
      </w:pPr>
      <w:r w:rsidRPr="00E40CAE">
        <w:rPr>
          <w:sz w:val="22"/>
          <w:szCs w:val="22"/>
          <w:lang w:val="lt-LT"/>
        </w:rPr>
        <w:t>Šį vaistą laikykite vaikams nepastebimoje ir nepasiekiamoje vietoje.</w:t>
      </w:r>
    </w:p>
    <w:p w14:paraId="47769C3D" w14:textId="77777777" w:rsidR="00D67C43" w:rsidRPr="00E40CAE" w:rsidRDefault="00D67C43" w:rsidP="00D67C43">
      <w:pPr>
        <w:pStyle w:val="Pagrindiniotekstotrauka2"/>
        <w:tabs>
          <w:tab w:val="num" w:pos="0"/>
        </w:tabs>
        <w:autoSpaceDE w:val="0"/>
        <w:autoSpaceDN w:val="0"/>
        <w:adjustRightInd w:val="0"/>
        <w:ind w:left="0"/>
        <w:rPr>
          <w:sz w:val="22"/>
          <w:szCs w:val="22"/>
          <w:lang w:val="lt-LT"/>
        </w:rPr>
      </w:pPr>
    </w:p>
    <w:p w14:paraId="2C54BA8F" w14:textId="77777777" w:rsidR="00D67C43" w:rsidRPr="00E40CAE" w:rsidRDefault="00D67C43" w:rsidP="00D67C43">
      <w:pPr>
        <w:pStyle w:val="Pagrindiniotekstotrauka2"/>
        <w:tabs>
          <w:tab w:val="num" w:pos="0"/>
        </w:tabs>
        <w:autoSpaceDE w:val="0"/>
        <w:autoSpaceDN w:val="0"/>
        <w:adjustRightInd w:val="0"/>
        <w:ind w:left="0"/>
        <w:rPr>
          <w:sz w:val="22"/>
          <w:szCs w:val="22"/>
          <w:lang w:val="lt-LT"/>
        </w:rPr>
      </w:pPr>
      <w:r w:rsidRPr="00E40CAE">
        <w:rPr>
          <w:sz w:val="22"/>
          <w:szCs w:val="22"/>
          <w:lang w:val="lt-LT"/>
        </w:rPr>
        <w:t>Šiam vaistui specialių laikymo sąlygų nereikia.</w:t>
      </w:r>
    </w:p>
    <w:p w14:paraId="4985D717" w14:textId="77777777" w:rsidR="00D67C43" w:rsidRPr="00E40CAE" w:rsidRDefault="00D67C43" w:rsidP="00D67C43">
      <w:pPr>
        <w:pStyle w:val="Pagrindiniotekstotrauka2"/>
        <w:tabs>
          <w:tab w:val="num" w:pos="0"/>
        </w:tabs>
        <w:autoSpaceDE w:val="0"/>
        <w:autoSpaceDN w:val="0"/>
        <w:adjustRightInd w:val="0"/>
        <w:ind w:left="0"/>
        <w:rPr>
          <w:sz w:val="22"/>
          <w:szCs w:val="22"/>
          <w:lang w:val="lt-LT"/>
        </w:rPr>
      </w:pPr>
    </w:p>
    <w:p w14:paraId="2E9970B6" w14:textId="77777777" w:rsidR="00D67C43" w:rsidRPr="00E40CAE" w:rsidRDefault="00D67C43" w:rsidP="00D67C43">
      <w:pPr>
        <w:rPr>
          <w:szCs w:val="22"/>
        </w:rPr>
      </w:pPr>
      <w:r w:rsidRPr="00E40CAE">
        <w:rPr>
          <w:szCs w:val="22"/>
        </w:rPr>
        <w:t>Ant dėžutės ir lizdinės plokštelės po „EXP“ nurodytam tinkamumo laikui pasibaigus, šio vaisto vartoti negalima. Vaistas tinkamas vartoti iki paskutinės nurodyto mėnesio dienos.</w:t>
      </w:r>
    </w:p>
    <w:p w14:paraId="4F85CA69" w14:textId="77777777" w:rsidR="00D67C43" w:rsidRPr="00E40CAE" w:rsidRDefault="00D67C43" w:rsidP="00D67C43">
      <w:pPr>
        <w:pStyle w:val="Pagrindiniotekstotrauka2"/>
        <w:tabs>
          <w:tab w:val="num" w:pos="0"/>
        </w:tabs>
        <w:autoSpaceDE w:val="0"/>
        <w:autoSpaceDN w:val="0"/>
        <w:adjustRightInd w:val="0"/>
        <w:ind w:left="0"/>
        <w:rPr>
          <w:sz w:val="22"/>
          <w:szCs w:val="22"/>
          <w:lang w:val="lt-LT"/>
        </w:rPr>
      </w:pPr>
    </w:p>
    <w:p w14:paraId="5AB3053F" w14:textId="77777777" w:rsidR="00D67C43" w:rsidRPr="00E40CAE" w:rsidRDefault="00D67C43" w:rsidP="00D67C43">
      <w:pPr>
        <w:pStyle w:val="Pagrindiniotekstotrauka2"/>
        <w:tabs>
          <w:tab w:val="num" w:pos="0"/>
        </w:tabs>
        <w:autoSpaceDE w:val="0"/>
        <w:autoSpaceDN w:val="0"/>
        <w:adjustRightInd w:val="0"/>
        <w:ind w:left="0"/>
        <w:rPr>
          <w:sz w:val="22"/>
          <w:szCs w:val="22"/>
          <w:lang w:val="lt-LT"/>
        </w:rPr>
      </w:pPr>
      <w:r w:rsidRPr="00E40CAE">
        <w:rPr>
          <w:sz w:val="22"/>
          <w:szCs w:val="22"/>
          <w:lang w:val="lt-LT"/>
        </w:rPr>
        <w:t>Vaistų negalima išmesti į kanalizaciją arba su buitinėmis atliekomis. Kaip išmesti nereikalingus vaistus, klauskite vaistininko. Šios priemonės padės apsaugoti aplinką.</w:t>
      </w:r>
    </w:p>
    <w:p w14:paraId="20DD1955" w14:textId="77777777" w:rsidR="00D67C43" w:rsidRPr="00E40CAE" w:rsidRDefault="00D67C43" w:rsidP="00D67C43">
      <w:pPr>
        <w:tabs>
          <w:tab w:val="clear" w:pos="567"/>
          <w:tab w:val="num" w:pos="0"/>
        </w:tabs>
        <w:rPr>
          <w:szCs w:val="22"/>
        </w:rPr>
      </w:pPr>
    </w:p>
    <w:p w14:paraId="5D218461" w14:textId="77777777" w:rsidR="00D67C43" w:rsidRPr="00E40CAE" w:rsidRDefault="00D67C43" w:rsidP="00D67C43">
      <w:pPr>
        <w:tabs>
          <w:tab w:val="clear" w:pos="567"/>
          <w:tab w:val="num" w:pos="0"/>
        </w:tabs>
        <w:rPr>
          <w:szCs w:val="22"/>
        </w:rPr>
      </w:pPr>
    </w:p>
    <w:p w14:paraId="69E06769" w14:textId="77777777" w:rsidR="00D67C43" w:rsidRPr="00E40CAE" w:rsidRDefault="00D67C43" w:rsidP="00D67C43">
      <w:pPr>
        <w:numPr>
          <w:ilvl w:val="0"/>
          <w:numId w:val="7"/>
        </w:numPr>
        <w:tabs>
          <w:tab w:val="clear" w:pos="567"/>
          <w:tab w:val="clear" w:pos="1080"/>
          <w:tab w:val="num" w:pos="540"/>
        </w:tabs>
        <w:ind w:left="540" w:hanging="540"/>
        <w:rPr>
          <w:b/>
          <w:szCs w:val="22"/>
        </w:rPr>
      </w:pPr>
      <w:r w:rsidRPr="00E40CAE">
        <w:rPr>
          <w:b/>
          <w:szCs w:val="22"/>
        </w:rPr>
        <w:t>Pakuotės turinys ir kita informacija</w:t>
      </w:r>
    </w:p>
    <w:p w14:paraId="60EC0FBE" w14:textId="77777777" w:rsidR="00D67C43" w:rsidRPr="00E40CAE" w:rsidRDefault="00D67C43" w:rsidP="00D67C43">
      <w:pPr>
        <w:pStyle w:val="Antrat5"/>
        <w:tabs>
          <w:tab w:val="clear" w:pos="567"/>
          <w:tab w:val="left" w:pos="0"/>
        </w:tabs>
        <w:ind w:left="0"/>
        <w:jc w:val="left"/>
        <w:rPr>
          <w:bCs w:val="0"/>
          <w:szCs w:val="22"/>
        </w:rPr>
      </w:pPr>
    </w:p>
    <w:p w14:paraId="5B24DBBD" w14:textId="77777777" w:rsidR="00D67C43" w:rsidRPr="00E40CAE" w:rsidRDefault="00D67C43" w:rsidP="00D67C43">
      <w:pPr>
        <w:pStyle w:val="Antrat5"/>
        <w:tabs>
          <w:tab w:val="clear" w:pos="567"/>
          <w:tab w:val="left" w:pos="0"/>
        </w:tabs>
        <w:ind w:left="0"/>
        <w:jc w:val="left"/>
        <w:rPr>
          <w:bCs w:val="0"/>
          <w:szCs w:val="22"/>
        </w:rPr>
      </w:pPr>
      <w:r w:rsidRPr="00E40CAE">
        <w:rPr>
          <w:szCs w:val="22"/>
        </w:rPr>
        <w:t xml:space="preserve">Mexolan </w:t>
      </w:r>
      <w:r w:rsidRPr="00E40CAE">
        <w:rPr>
          <w:bCs w:val="0"/>
          <w:szCs w:val="22"/>
        </w:rPr>
        <w:t>sudėtis</w:t>
      </w:r>
    </w:p>
    <w:p w14:paraId="300EDB32" w14:textId="77777777" w:rsidR="00D67C43" w:rsidRPr="00E40CAE" w:rsidRDefault="00D67C43" w:rsidP="00E55A55">
      <w:pPr>
        <w:pStyle w:val="BT-EMEASMCA"/>
      </w:pPr>
      <w:r w:rsidRPr="00E40CAE">
        <w:t>Veiklioji medžiaga yra meloksikamas. Kiekvienoje tabletėje yra atitinkamai 7,5 mg arba 15 mg meloksikamo.</w:t>
      </w:r>
    </w:p>
    <w:p w14:paraId="44FBD878" w14:textId="77777777" w:rsidR="00D67C43" w:rsidRPr="00E40CAE" w:rsidRDefault="00D67C43" w:rsidP="00E55A55">
      <w:pPr>
        <w:pStyle w:val="BT-EMEASMCA"/>
        <w:rPr>
          <w:rFonts w:ascii="Arial Unicode MS" w:eastAsia="Arial Unicode MS"/>
        </w:rPr>
      </w:pPr>
      <w:r w:rsidRPr="00E40CAE">
        <w:t>Pagalbinės medžiagos yra</w:t>
      </w:r>
      <w:r w:rsidRPr="00E40CAE">
        <w:rPr>
          <w:spacing w:val="-3"/>
        </w:rPr>
        <w:t xml:space="preserve"> k</w:t>
      </w:r>
      <w:r w:rsidRPr="00E40CAE">
        <w:t>ukurūzų krakmolas, pregelifikuotas krakmolas, koloidinis bevandenis silicio dioksidas, natrio citratas, laktozė monohidratas, mikrokristalinė celiuliozė, magnio stearatas.</w:t>
      </w:r>
    </w:p>
    <w:p w14:paraId="0CAC3C21" w14:textId="77777777" w:rsidR="00D67C43" w:rsidRPr="00E40CAE" w:rsidRDefault="00D67C43" w:rsidP="00D67C43">
      <w:pPr>
        <w:pStyle w:val="Antrat5"/>
        <w:tabs>
          <w:tab w:val="clear" w:pos="567"/>
        </w:tabs>
        <w:ind w:left="0"/>
        <w:jc w:val="left"/>
        <w:rPr>
          <w:bCs w:val="0"/>
          <w:szCs w:val="22"/>
        </w:rPr>
      </w:pPr>
    </w:p>
    <w:p w14:paraId="468B6ADF" w14:textId="77777777" w:rsidR="00D67C43" w:rsidRPr="00E40CAE" w:rsidRDefault="00D67C43" w:rsidP="00D67C43">
      <w:pPr>
        <w:pStyle w:val="Antrat5"/>
        <w:tabs>
          <w:tab w:val="clear" w:pos="567"/>
        </w:tabs>
        <w:ind w:left="0"/>
        <w:jc w:val="left"/>
        <w:rPr>
          <w:bCs w:val="0"/>
          <w:szCs w:val="22"/>
        </w:rPr>
      </w:pPr>
      <w:r w:rsidRPr="00E40CAE">
        <w:rPr>
          <w:szCs w:val="22"/>
        </w:rPr>
        <w:t xml:space="preserve">Mexolan </w:t>
      </w:r>
      <w:r w:rsidRPr="00E40CAE">
        <w:rPr>
          <w:bCs w:val="0"/>
          <w:szCs w:val="22"/>
        </w:rPr>
        <w:t>išvaizda ir kiekis pakuotėje</w:t>
      </w:r>
    </w:p>
    <w:p w14:paraId="6D8FBF48" w14:textId="77777777" w:rsidR="00D67C43" w:rsidRPr="00E40CAE" w:rsidRDefault="00D67C43" w:rsidP="00D67C43">
      <w:pPr>
        <w:pStyle w:val="Antrat3"/>
        <w:tabs>
          <w:tab w:val="clear" w:pos="567"/>
        </w:tabs>
        <w:ind w:firstLine="0"/>
        <w:rPr>
          <w:b w:val="0"/>
          <w:bCs w:val="0"/>
          <w:iCs/>
          <w:szCs w:val="22"/>
        </w:rPr>
      </w:pPr>
      <w:r w:rsidRPr="00E40CAE">
        <w:rPr>
          <w:b w:val="0"/>
          <w:bCs w:val="0"/>
          <w:iCs/>
          <w:szCs w:val="22"/>
        </w:rPr>
        <w:t xml:space="preserve">Šviesiai geltonos, apvalios tabletės. Vienoje pusėje yra perlaužimo vagelė, o kita pusė – lygi. </w:t>
      </w:r>
    </w:p>
    <w:p w14:paraId="3EAA17EE" w14:textId="77777777" w:rsidR="00D67C43" w:rsidRPr="00E40CAE" w:rsidRDefault="00D67C43" w:rsidP="00D67C43">
      <w:pPr>
        <w:pStyle w:val="Pagrindiniotekstotrauka"/>
        <w:ind w:left="0" w:firstLine="0"/>
        <w:rPr>
          <w:noProof w:val="0"/>
          <w:szCs w:val="22"/>
        </w:rPr>
      </w:pPr>
    </w:p>
    <w:p w14:paraId="1E64D929" w14:textId="77777777" w:rsidR="00D67C43" w:rsidRPr="00E40CAE" w:rsidRDefault="00D67C43" w:rsidP="00D67C43">
      <w:pPr>
        <w:tabs>
          <w:tab w:val="clear" w:pos="567"/>
        </w:tabs>
        <w:rPr>
          <w:szCs w:val="22"/>
        </w:rPr>
      </w:pPr>
      <w:r w:rsidRPr="00E40CAE">
        <w:rPr>
          <w:szCs w:val="22"/>
        </w:rPr>
        <w:t>Tabletės supakuotos į PVC/PVDC/aliuminio lizdines plokšteles.</w:t>
      </w:r>
    </w:p>
    <w:p w14:paraId="1DEBA940" w14:textId="77777777" w:rsidR="00D67C43" w:rsidRPr="00E40CAE" w:rsidRDefault="00D67C43" w:rsidP="00D67C43">
      <w:pPr>
        <w:tabs>
          <w:tab w:val="clear" w:pos="567"/>
        </w:tabs>
        <w:rPr>
          <w:szCs w:val="22"/>
        </w:rPr>
      </w:pPr>
      <w:r w:rsidRPr="00E40CAE">
        <w:rPr>
          <w:szCs w:val="22"/>
        </w:rPr>
        <w:t>Mexolan 7,5 mg tabletės: kartono dėžutėje yra 30 arba 50 tablečių.</w:t>
      </w:r>
    </w:p>
    <w:p w14:paraId="74C8CE4B" w14:textId="77777777" w:rsidR="00D67C43" w:rsidRPr="00E40CAE" w:rsidRDefault="00D67C43" w:rsidP="00D67C43">
      <w:pPr>
        <w:tabs>
          <w:tab w:val="clear" w:pos="567"/>
        </w:tabs>
        <w:rPr>
          <w:szCs w:val="22"/>
        </w:rPr>
      </w:pPr>
      <w:r w:rsidRPr="00E40CAE">
        <w:rPr>
          <w:szCs w:val="22"/>
        </w:rPr>
        <w:t>Mexolan 15 mg tabletės: kartono dėžutėje yra 10 arba 30 tablečių.</w:t>
      </w:r>
    </w:p>
    <w:p w14:paraId="569F0F7A" w14:textId="77777777" w:rsidR="00D67C43" w:rsidRPr="00E40CAE" w:rsidRDefault="00D67C43" w:rsidP="00D67C43">
      <w:pPr>
        <w:pStyle w:val="Pagrindiniotekstotrauka2"/>
        <w:ind w:left="0"/>
        <w:rPr>
          <w:sz w:val="22"/>
          <w:szCs w:val="22"/>
          <w:lang w:val="lt-LT"/>
        </w:rPr>
      </w:pPr>
    </w:p>
    <w:p w14:paraId="2F219B74" w14:textId="77777777" w:rsidR="00D67C43" w:rsidRPr="00E40CAE" w:rsidRDefault="00D67C43" w:rsidP="00D67C43">
      <w:pPr>
        <w:tabs>
          <w:tab w:val="clear" w:pos="567"/>
        </w:tabs>
        <w:autoSpaceDE w:val="0"/>
        <w:autoSpaceDN w:val="0"/>
        <w:adjustRightInd w:val="0"/>
        <w:rPr>
          <w:szCs w:val="22"/>
        </w:rPr>
      </w:pPr>
      <w:r w:rsidRPr="00E40CAE">
        <w:rPr>
          <w:szCs w:val="22"/>
        </w:rPr>
        <w:t>Gali būti tiekiamos ne visų dydžių pakuotės.</w:t>
      </w:r>
    </w:p>
    <w:p w14:paraId="37558CB4" w14:textId="77777777" w:rsidR="00D67C43" w:rsidRPr="00E40CAE" w:rsidRDefault="00D67C43" w:rsidP="00D67C43">
      <w:pPr>
        <w:pStyle w:val="Antrat2"/>
        <w:tabs>
          <w:tab w:val="clear" w:pos="567"/>
          <w:tab w:val="left" w:pos="0"/>
          <w:tab w:val="left" w:pos="8527"/>
          <w:tab w:val="left" w:pos="8745"/>
        </w:tabs>
        <w:ind w:left="0"/>
        <w:rPr>
          <w:rFonts w:ascii="Arial Unicode MS" w:eastAsia="Arial Unicode MS"/>
          <w:b w:val="0"/>
          <w:i/>
          <w:iCs/>
          <w:szCs w:val="22"/>
        </w:rPr>
      </w:pPr>
    </w:p>
    <w:p w14:paraId="6803ADE1" w14:textId="77777777" w:rsidR="00D67C43" w:rsidRPr="00E40CAE" w:rsidRDefault="00D67C43" w:rsidP="00D67C43">
      <w:pPr>
        <w:rPr>
          <w:b/>
          <w:bCs/>
          <w:szCs w:val="22"/>
        </w:rPr>
      </w:pPr>
      <w:r w:rsidRPr="00E40CAE">
        <w:rPr>
          <w:b/>
          <w:bCs/>
          <w:szCs w:val="22"/>
        </w:rPr>
        <w:t xml:space="preserve">Registruotojas </w:t>
      </w:r>
      <w:r w:rsidRPr="00E40CAE">
        <w:rPr>
          <w:b/>
          <w:szCs w:val="22"/>
        </w:rPr>
        <w:t>ir gamintojas</w:t>
      </w:r>
    </w:p>
    <w:p w14:paraId="70327E6E" w14:textId="77777777" w:rsidR="00D67C43" w:rsidRPr="00E40CAE" w:rsidRDefault="00D67C43" w:rsidP="00D67C43">
      <w:pPr>
        <w:rPr>
          <w:szCs w:val="22"/>
        </w:rPr>
      </w:pPr>
      <w:r w:rsidRPr="00E40CAE">
        <w:rPr>
          <w:szCs w:val="22"/>
        </w:rPr>
        <w:t>G.L. Pharma GmbH</w:t>
      </w:r>
    </w:p>
    <w:p w14:paraId="5C293F2A" w14:textId="77777777" w:rsidR="00D67C43" w:rsidRPr="00E40CAE" w:rsidRDefault="00D67C43" w:rsidP="00D67C43">
      <w:pPr>
        <w:rPr>
          <w:szCs w:val="22"/>
        </w:rPr>
      </w:pPr>
      <w:r w:rsidRPr="00E40CAE">
        <w:rPr>
          <w:szCs w:val="22"/>
        </w:rPr>
        <w:t>Schlossplatz 1</w:t>
      </w:r>
    </w:p>
    <w:p w14:paraId="35691C2E" w14:textId="77777777" w:rsidR="00D67C43" w:rsidRPr="00E40CAE" w:rsidRDefault="00D67C43" w:rsidP="00D67C43">
      <w:pPr>
        <w:rPr>
          <w:szCs w:val="22"/>
        </w:rPr>
      </w:pPr>
      <w:r w:rsidRPr="00E40CAE">
        <w:rPr>
          <w:szCs w:val="22"/>
        </w:rPr>
        <w:t>8502 Lannach</w:t>
      </w:r>
    </w:p>
    <w:p w14:paraId="1C6AD619" w14:textId="77777777" w:rsidR="00D67C43" w:rsidRPr="00E40CAE" w:rsidRDefault="00D67C43" w:rsidP="00D67C43">
      <w:pPr>
        <w:pStyle w:val="Pagrindinistekstas"/>
        <w:rPr>
          <w:i w:val="0"/>
          <w:color w:val="auto"/>
          <w:szCs w:val="22"/>
          <w:lang w:val="lt-LT"/>
        </w:rPr>
      </w:pPr>
      <w:r w:rsidRPr="00E40CAE">
        <w:rPr>
          <w:i w:val="0"/>
          <w:color w:val="auto"/>
          <w:szCs w:val="22"/>
          <w:lang w:val="lt-LT"/>
        </w:rPr>
        <w:t>Austrija</w:t>
      </w:r>
    </w:p>
    <w:p w14:paraId="49A43833" w14:textId="77777777" w:rsidR="00D67C43" w:rsidRPr="00E40CAE" w:rsidRDefault="00D67C43" w:rsidP="00D67C43">
      <w:pPr>
        <w:rPr>
          <w:noProof/>
          <w:szCs w:val="22"/>
        </w:rPr>
      </w:pPr>
    </w:p>
    <w:p w14:paraId="3C0CE26E" w14:textId="77777777" w:rsidR="00D67C43" w:rsidRPr="00E40CAE" w:rsidRDefault="00D67C43" w:rsidP="00D67C43">
      <w:pPr>
        <w:rPr>
          <w:szCs w:val="22"/>
        </w:rPr>
      </w:pPr>
      <w:r w:rsidRPr="00E40CAE">
        <w:rPr>
          <w:szCs w:val="22"/>
        </w:rPr>
        <w:t>Jeigu apie šį vaistą norite sužinoti daugiau, kreipkitės į vietinį registruotojo atstovą.</w:t>
      </w:r>
    </w:p>
    <w:p w14:paraId="555770FF" w14:textId="77777777" w:rsidR="00D67C43" w:rsidRPr="00E40CAE" w:rsidRDefault="00D67C43" w:rsidP="00D67C43">
      <w:pPr>
        <w:pStyle w:val="Pagrindinistekstas"/>
        <w:rPr>
          <w:i w:val="0"/>
          <w:color w:val="auto"/>
          <w:szCs w:val="22"/>
          <w:lang w:val="lt-LT"/>
        </w:rPr>
      </w:pPr>
    </w:p>
    <w:p w14:paraId="1696DB14" w14:textId="77777777" w:rsidR="00D67C43" w:rsidRPr="00E40CAE" w:rsidRDefault="00D67C43" w:rsidP="00D67C43">
      <w:pPr>
        <w:pStyle w:val="Pagrindinistekstas"/>
        <w:rPr>
          <w:i w:val="0"/>
          <w:color w:val="auto"/>
          <w:szCs w:val="22"/>
          <w:lang w:val="lt-LT"/>
        </w:rPr>
      </w:pPr>
      <w:r w:rsidRPr="00E40CAE">
        <w:rPr>
          <w:i w:val="0"/>
          <w:color w:val="auto"/>
          <w:szCs w:val="22"/>
          <w:lang w:val="lt-LT"/>
        </w:rPr>
        <w:t>UAB “GL Pharma Vilnius”</w:t>
      </w:r>
    </w:p>
    <w:p w14:paraId="345F4C15" w14:textId="77777777" w:rsidR="00D67C43" w:rsidRPr="00E40CAE" w:rsidRDefault="00D67C43" w:rsidP="00D67C43">
      <w:pPr>
        <w:pStyle w:val="Pagrindinistekstas"/>
        <w:rPr>
          <w:i w:val="0"/>
          <w:color w:val="auto"/>
          <w:szCs w:val="22"/>
          <w:lang w:val="lt-LT"/>
        </w:rPr>
      </w:pPr>
      <w:r w:rsidRPr="00E40CAE">
        <w:rPr>
          <w:i w:val="0"/>
          <w:color w:val="auto"/>
          <w:szCs w:val="22"/>
          <w:lang w:val="lt-LT"/>
        </w:rPr>
        <w:t xml:space="preserve">A. Jakšto g. 12, 01105 Vilnius </w:t>
      </w:r>
    </w:p>
    <w:p w14:paraId="46F695D9" w14:textId="77777777" w:rsidR="00D67C43" w:rsidRPr="00E40CAE" w:rsidRDefault="00D67C43" w:rsidP="00D67C43">
      <w:pPr>
        <w:pStyle w:val="Pagrindinistekstas"/>
        <w:rPr>
          <w:i w:val="0"/>
          <w:color w:val="auto"/>
          <w:szCs w:val="22"/>
          <w:lang w:val="lt-LT"/>
        </w:rPr>
      </w:pPr>
      <w:r w:rsidRPr="00E40CAE">
        <w:rPr>
          <w:i w:val="0"/>
          <w:color w:val="auto"/>
          <w:szCs w:val="22"/>
          <w:lang w:val="lt-LT"/>
        </w:rPr>
        <w:t>Lietuva</w:t>
      </w:r>
    </w:p>
    <w:p w14:paraId="7CDF85F6" w14:textId="77777777" w:rsidR="00D67C43" w:rsidRPr="00E40CAE" w:rsidRDefault="00D67C43" w:rsidP="00D67C43">
      <w:pPr>
        <w:pStyle w:val="Pagrindinistekstas"/>
        <w:tabs>
          <w:tab w:val="clear" w:pos="567"/>
        </w:tabs>
        <w:autoSpaceDE w:val="0"/>
        <w:autoSpaceDN w:val="0"/>
        <w:adjustRightInd w:val="0"/>
        <w:rPr>
          <w:bCs/>
          <w:i w:val="0"/>
          <w:szCs w:val="22"/>
          <w:lang w:val="lt-LT"/>
        </w:rPr>
      </w:pPr>
    </w:p>
    <w:p w14:paraId="2623304B" w14:textId="77777777" w:rsidR="00D67C43" w:rsidRPr="00E40CAE" w:rsidRDefault="00D67C43" w:rsidP="00D67C43">
      <w:pPr>
        <w:pStyle w:val="Pagrindinistekstas"/>
        <w:tabs>
          <w:tab w:val="clear" w:pos="567"/>
        </w:tabs>
        <w:autoSpaceDE w:val="0"/>
        <w:autoSpaceDN w:val="0"/>
        <w:adjustRightInd w:val="0"/>
        <w:rPr>
          <w:bCs/>
          <w:i w:val="0"/>
          <w:szCs w:val="22"/>
          <w:lang w:val="lt-LT"/>
        </w:rPr>
      </w:pPr>
    </w:p>
    <w:p w14:paraId="2F0085E3" w14:textId="55A45F91" w:rsidR="00D67C43" w:rsidRPr="00E40CAE" w:rsidRDefault="00D67C43" w:rsidP="00D67C43">
      <w:pPr>
        <w:rPr>
          <w:b/>
          <w:strike/>
          <w:szCs w:val="22"/>
        </w:rPr>
      </w:pPr>
      <w:r w:rsidRPr="00E40CAE">
        <w:rPr>
          <w:b/>
          <w:szCs w:val="22"/>
          <w:shd w:val="clear" w:color="auto" w:fill="FFFFFF"/>
        </w:rPr>
        <w:t xml:space="preserve">Šis pakuotės lapelis paskutinį kartą peržiūrėtas </w:t>
      </w:r>
      <w:r w:rsidR="00A43F53">
        <w:rPr>
          <w:b/>
          <w:szCs w:val="22"/>
          <w:shd w:val="clear" w:color="auto" w:fill="FFFFFF"/>
        </w:rPr>
        <w:t>2023-</w:t>
      </w:r>
      <w:r w:rsidR="003E6062">
        <w:rPr>
          <w:b/>
          <w:szCs w:val="22"/>
          <w:shd w:val="clear" w:color="auto" w:fill="FFFFFF"/>
        </w:rPr>
        <w:t>10</w:t>
      </w:r>
      <w:r w:rsidR="00A43F53">
        <w:rPr>
          <w:b/>
          <w:szCs w:val="22"/>
          <w:shd w:val="clear" w:color="auto" w:fill="FFFFFF"/>
        </w:rPr>
        <w:t>-04.</w:t>
      </w:r>
    </w:p>
    <w:p w14:paraId="421D2ABC" w14:textId="77777777" w:rsidR="00D67C43" w:rsidRPr="00E40CAE" w:rsidRDefault="00D67C43" w:rsidP="00D67C43">
      <w:pPr>
        <w:widowControl w:val="0"/>
        <w:tabs>
          <w:tab w:val="clear" w:pos="567"/>
        </w:tabs>
        <w:autoSpaceDE w:val="0"/>
        <w:autoSpaceDN w:val="0"/>
        <w:adjustRightInd w:val="0"/>
        <w:rPr>
          <w:strike/>
          <w:szCs w:val="22"/>
          <w:highlight w:val="yellow"/>
        </w:rPr>
      </w:pPr>
    </w:p>
    <w:p w14:paraId="73FD3CE5" w14:textId="77777777" w:rsidR="00D67C43" w:rsidRPr="00E40CAE" w:rsidRDefault="00D67C43" w:rsidP="00D67C43">
      <w:pPr>
        <w:widowControl w:val="0"/>
        <w:tabs>
          <w:tab w:val="clear" w:pos="567"/>
        </w:tabs>
        <w:autoSpaceDE w:val="0"/>
        <w:autoSpaceDN w:val="0"/>
        <w:adjustRightInd w:val="0"/>
        <w:rPr>
          <w:szCs w:val="22"/>
          <w:highlight w:val="yellow"/>
        </w:rPr>
      </w:pPr>
    </w:p>
    <w:p w14:paraId="249CFDDF" w14:textId="101D7467" w:rsidR="00D67C43" w:rsidRPr="00E40CAE" w:rsidRDefault="00D67C43" w:rsidP="00A43F53">
      <w:pPr>
        <w:pBdr>
          <w:bottom w:val="single" w:sz="6" w:space="1" w:color="auto"/>
        </w:pBdr>
        <w:rPr>
          <w:szCs w:val="22"/>
        </w:rPr>
      </w:pPr>
      <w:r w:rsidRPr="00E40CAE">
        <w:rPr>
          <w:szCs w:val="22"/>
        </w:rPr>
        <w:t xml:space="preserve">Išsami informacija apie šį vaistą pateikiama Valstybinės vaistų kontrolės tarnybos prie Lietuvos </w:t>
      </w:r>
      <w:r w:rsidRPr="00A43F53">
        <w:rPr>
          <w:szCs w:val="22"/>
        </w:rPr>
        <w:t>Respublikos sveikatos apsaugos ministerijos tinklalapyje</w:t>
      </w:r>
      <w:r w:rsidRPr="00E40CAE">
        <w:rPr>
          <w:i/>
          <w:szCs w:val="22"/>
        </w:rPr>
        <w:t xml:space="preserve"> </w:t>
      </w:r>
      <w:hyperlink r:id="rId14" w:history="1">
        <w:r w:rsidRPr="00E40CAE">
          <w:rPr>
            <w:rStyle w:val="Hipersaitas"/>
            <w:szCs w:val="22"/>
          </w:rPr>
          <w:t>http://www.vvkt.lt/</w:t>
        </w:r>
      </w:hyperlink>
    </w:p>
    <w:p w14:paraId="35C416EC" w14:textId="77777777" w:rsidR="00D67C43" w:rsidRPr="00E40CAE" w:rsidRDefault="00D67C43" w:rsidP="00D67C43"/>
    <w:p w14:paraId="3EB03D71" w14:textId="77777777" w:rsidR="00CE74F0" w:rsidRPr="00E40CAE" w:rsidRDefault="00CE74F0" w:rsidP="00CE74F0">
      <w:pPr>
        <w:rPr>
          <w:szCs w:val="22"/>
        </w:rPr>
      </w:pPr>
    </w:p>
    <w:sectPr w:rsidR="00CE74F0" w:rsidRPr="00E40CAE" w:rsidSect="00CE74F0">
      <w:footerReference w:type="even" r:id="rId15"/>
      <w:footerReference w:type="default" r:id="rId16"/>
      <w:pgSz w:w="11907" w:h="16840" w:code="9"/>
      <w:pgMar w:top="1134" w:right="1418"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105C3" w14:textId="77777777" w:rsidR="00976F31" w:rsidRDefault="00976F31">
      <w:pPr>
        <w:spacing w:line="240" w:lineRule="auto"/>
      </w:pPr>
      <w:r>
        <w:separator/>
      </w:r>
    </w:p>
  </w:endnote>
  <w:endnote w:type="continuationSeparator" w:id="0">
    <w:p w14:paraId="0C86314D" w14:textId="77777777" w:rsidR="00976F31" w:rsidRDefault="00976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28351" w14:textId="77777777" w:rsidR="00B30E69" w:rsidRDefault="00B30E69" w:rsidP="00CE74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3C64989C" w14:textId="77777777" w:rsidR="00B30E69" w:rsidRDefault="00B30E69" w:rsidP="00CE74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27EC" w14:textId="2AA6E329" w:rsidR="00B30E69" w:rsidRPr="00E11C0D" w:rsidRDefault="00B30E69">
    <w:pPr>
      <w:pStyle w:val="Porat"/>
      <w:jc w:val="right"/>
      <w:rPr>
        <w:rFonts w:ascii="Times New Roman" w:hAnsi="Times New Roman"/>
        <w:sz w:val="20"/>
      </w:rPr>
    </w:pPr>
    <w:r w:rsidRPr="00E11C0D">
      <w:rPr>
        <w:rFonts w:ascii="Times New Roman" w:hAnsi="Times New Roman"/>
        <w:sz w:val="20"/>
      </w:rPr>
      <w:fldChar w:fldCharType="begin"/>
    </w:r>
    <w:r w:rsidRPr="00E11C0D">
      <w:rPr>
        <w:rFonts w:ascii="Times New Roman" w:hAnsi="Times New Roman"/>
        <w:sz w:val="20"/>
      </w:rPr>
      <w:instrText>PAGE   \* MERGEFORMAT</w:instrText>
    </w:r>
    <w:r w:rsidRPr="00E11C0D">
      <w:rPr>
        <w:rFonts w:ascii="Times New Roman" w:hAnsi="Times New Roman"/>
        <w:sz w:val="20"/>
      </w:rPr>
      <w:fldChar w:fldCharType="separate"/>
    </w:r>
    <w:r w:rsidR="00BE5208" w:rsidRPr="00BE5208">
      <w:rPr>
        <w:rFonts w:ascii="Times New Roman" w:hAnsi="Times New Roman"/>
        <w:noProof/>
        <w:sz w:val="20"/>
        <w:lang w:val="lt-LT"/>
      </w:rPr>
      <w:t>16</w:t>
    </w:r>
    <w:r w:rsidRPr="00E11C0D">
      <w:rPr>
        <w:rFonts w:ascii="Times New Roman" w:hAnsi="Times New Roman"/>
        <w:sz w:val="20"/>
      </w:rPr>
      <w:fldChar w:fldCharType="end"/>
    </w:r>
  </w:p>
  <w:p w14:paraId="3B4F6CC4" w14:textId="77777777" w:rsidR="00B30E69" w:rsidRDefault="00B30E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DAEF8" w14:textId="77777777" w:rsidR="00976F31" w:rsidRDefault="00976F31">
      <w:pPr>
        <w:spacing w:line="240" w:lineRule="auto"/>
      </w:pPr>
      <w:r>
        <w:separator/>
      </w:r>
    </w:p>
  </w:footnote>
  <w:footnote w:type="continuationSeparator" w:id="0">
    <w:p w14:paraId="5DBFD621" w14:textId="77777777" w:rsidR="00976F31" w:rsidRDefault="00976F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4F0D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E2106"/>
    <w:multiLevelType w:val="hybridMultilevel"/>
    <w:tmpl w:val="858CAA4A"/>
    <w:lvl w:ilvl="0" w:tplc="89CE4D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24D63"/>
    <w:multiLevelType w:val="hybridMultilevel"/>
    <w:tmpl w:val="3A04FE8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BB43EF"/>
    <w:multiLevelType w:val="multilevel"/>
    <w:tmpl w:val="EE74858C"/>
    <w:lvl w:ilvl="0">
      <w:start w:val="6"/>
      <w:numFmt w:val="decimal"/>
      <w:lvlText w:val="%1"/>
      <w:lvlJc w:val="left"/>
      <w:pPr>
        <w:tabs>
          <w:tab w:val="num" w:pos="720"/>
        </w:tabs>
        <w:ind w:left="720" w:hanging="720"/>
      </w:pPr>
      <w:rPr>
        <w:rFonts w:cs="Times New Roman" w:hint="default"/>
        <w:b/>
        <w:color w:val="000000"/>
      </w:rPr>
    </w:lvl>
    <w:lvl w:ilvl="1">
      <w:start w:val="3"/>
      <w:numFmt w:val="decimal"/>
      <w:lvlText w:val="%1.%2"/>
      <w:lvlJc w:val="left"/>
      <w:pPr>
        <w:tabs>
          <w:tab w:val="num" w:pos="720"/>
        </w:tabs>
        <w:ind w:left="720" w:hanging="720"/>
      </w:pPr>
      <w:rPr>
        <w:rFonts w:cs="Times New Roman" w:hint="default"/>
        <w:b/>
        <w:color w:val="000000"/>
      </w:rPr>
    </w:lvl>
    <w:lvl w:ilvl="2">
      <w:start w:val="1"/>
      <w:numFmt w:val="decimal"/>
      <w:lvlText w:val="%1.%2.%3"/>
      <w:lvlJc w:val="left"/>
      <w:pPr>
        <w:tabs>
          <w:tab w:val="num" w:pos="720"/>
        </w:tabs>
        <w:ind w:left="720" w:hanging="720"/>
      </w:pPr>
      <w:rPr>
        <w:rFonts w:cs="Times New Roman" w:hint="default"/>
        <w:b/>
        <w:color w:val="000000"/>
      </w:rPr>
    </w:lvl>
    <w:lvl w:ilvl="3">
      <w:start w:val="1"/>
      <w:numFmt w:val="decimal"/>
      <w:lvlText w:val="%1.%2.%3.%4"/>
      <w:lvlJc w:val="left"/>
      <w:pPr>
        <w:tabs>
          <w:tab w:val="num" w:pos="720"/>
        </w:tabs>
        <w:ind w:left="720" w:hanging="72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4" w15:restartNumberingAfterBreak="0">
    <w:nsid w:val="0A6025BF"/>
    <w:multiLevelType w:val="hybridMultilevel"/>
    <w:tmpl w:val="BB4E197C"/>
    <w:lvl w:ilvl="0" w:tplc="521A0B1E">
      <w:start w:val="1"/>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E5432"/>
    <w:multiLevelType w:val="hybridMultilevel"/>
    <w:tmpl w:val="B748CD0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C43910"/>
    <w:multiLevelType w:val="hybridMultilevel"/>
    <w:tmpl w:val="C3C4D73A"/>
    <w:lvl w:ilvl="0" w:tplc="6EE6FDD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CD07C4"/>
    <w:multiLevelType w:val="hybridMultilevel"/>
    <w:tmpl w:val="75DC03B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C70C66"/>
    <w:multiLevelType w:val="hybridMultilevel"/>
    <w:tmpl w:val="CCC40BB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8A30DE"/>
    <w:multiLevelType w:val="hybridMultilevel"/>
    <w:tmpl w:val="E6F28E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3F1E9B"/>
    <w:multiLevelType w:val="hybridMultilevel"/>
    <w:tmpl w:val="D32246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6F1B1D"/>
    <w:multiLevelType w:val="hybridMultilevel"/>
    <w:tmpl w:val="4BAA4C40"/>
    <w:lvl w:ilvl="0" w:tplc="5D608134">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E1A6500"/>
    <w:multiLevelType w:val="hybridMultilevel"/>
    <w:tmpl w:val="1BE233B0"/>
    <w:lvl w:ilvl="0" w:tplc="FFFFFFFF">
      <w:start w:val="1"/>
      <w:numFmt w:val="bullet"/>
      <w:lvlText w:val="-"/>
      <w:lvlJc w:val="left"/>
      <w:pPr>
        <w:ind w:left="2345"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393971"/>
    <w:multiLevelType w:val="hybridMultilevel"/>
    <w:tmpl w:val="D2FA419A"/>
    <w:lvl w:ilvl="0" w:tplc="09101558">
      <w:start w:val="4"/>
      <w:numFmt w:val="bullet"/>
      <w:lvlText w:val="-"/>
      <w:lvlJc w:val="left"/>
      <w:pPr>
        <w:tabs>
          <w:tab w:val="num" w:pos="1371"/>
        </w:tabs>
        <w:ind w:left="1371" w:hanging="360"/>
      </w:pPr>
      <w:rPr>
        <w:rFonts w:ascii="Times New Roman" w:eastAsia="Times New Roman" w:hAnsi="Times New Roman" w:hint="default"/>
      </w:rPr>
    </w:lvl>
    <w:lvl w:ilvl="1" w:tplc="04090003" w:tentative="1">
      <w:start w:val="1"/>
      <w:numFmt w:val="bullet"/>
      <w:lvlText w:val="o"/>
      <w:lvlJc w:val="left"/>
      <w:pPr>
        <w:tabs>
          <w:tab w:val="num" w:pos="2091"/>
        </w:tabs>
        <w:ind w:left="2091" w:hanging="360"/>
      </w:pPr>
      <w:rPr>
        <w:rFonts w:ascii="Courier New" w:hAnsi="Courier New" w:hint="default"/>
      </w:rPr>
    </w:lvl>
    <w:lvl w:ilvl="2" w:tplc="04090005" w:tentative="1">
      <w:start w:val="1"/>
      <w:numFmt w:val="bullet"/>
      <w:lvlText w:val=""/>
      <w:lvlJc w:val="left"/>
      <w:pPr>
        <w:tabs>
          <w:tab w:val="num" w:pos="2811"/>
        </w:tabs>
        <w:ind w:left="2811" w:hanging="360"/>
      </w:pPr>
      <w:rPr>
        <w:rFonts w:ascii="Wingdings" w:hAnsi="Wingdings" w:hint="default"/>
      </w:rPr>
    </w:lvl>
    <w:lvl w:ilvl="3" w:tplc="04090001" w:tentative="1">
      <w:start w:val="1"/>
      <w:numFmt w:val="bullet"/>
      <w:lvlText w:val=""/>
      <w:lvlJc w:val="left"/>
      <w:pPr>
        <w:tabs>
          <w:tab w:val="num" w:pos="3531"/>
        </w:tabs>
        <w:ind w:left="3531" w:hanging="360"/>
      </w:pPr>
      <w:rPr>
        <w:rFonts w:ascii="Symbol" w:hAnsi="Symbol" w:hint="default"/>
      </w:rPr>
    </w:lvl>
    <w:lvl w:ilvl="4" w:tplc="04090003" w:tentative="1">
      <w:start w:val="1"/>
      <w:numFmt w:val="bullet"/>
      <w:lvlText w:val="o"/>
      <w:lvlJc w:val="left"/>
      <w:pPr>
        <w:tabs>
          <w:tab w:val="num" w:pos="4251"/>
        </w:tabs>
        <w:ind w:left="4251" w:hanging="360"/>
      </w:pPr>
      <w:rPr>
        <w:rFonts w:ascii="Courier New" w:hAnsi="Courier New" w:hint="default"/>
      </w:rPr>
    </w:lvl>
    <w:lvl w:ilvl="5" w:tplc="04090005" w:tentative="1">
      <w:start w:val="1"/>
      <w:numFmt w:val="bullet"/>
      <w:lvlText w:val=""/>
      <w:lvlJc w:val="left"/>
      <w:pPr>
        <w:tabs>
          <w:tab w:val="num" w:pos="4971"/>
        </w:tabs>
        <w:ind w:left="4971" w:hanging="360"/>
      </w:pPr>
      <w:rPr>
        <w:rFonts w:ascii="Wingdings" w:hAnsi="Wingdings" w:hint="default"/>
      </w:rPr>
    </w:lvl>
    <w:lvl w:ilvl="6" w:tplc="04090001" w:tentative="1">
      <w:start w:val="1"/>
      <w:numFmt w:val="bullet"/>
      <w:lvlText w:val=""/>
      <w:lvlJc w:val="left"/>
      <w:pPr>
        <w:tabs>
          <w:tab w:val="num" w:pos="5691"/>
        </w:tabs>
        <w:ind w:left="5691" w:hanging="360"/>
      </w:pPr>
      <w:rPr>
        <w:rFonts w:ascii="Symbol" w:hAnsi="Symbol" w:hint="default"/>
      </w:rPr>
    </w:lvl>
    <w:lvl w:ilvl="7" w:tplc="04090003" w:tentative="1">
      <w:start w:val="1"/>
      <w:numFmt w:val="bullet"/>
      <w:lvlText w:val="o"/>
      <w:lvlJc w:val="left"/>
      <w:pPr>
        <w:tabs>
          <w:tab w:val="num" w:pos="6411"/>
        </w:tabs>
        <w:ind w:left="6411" w:hanging="360"/>
      </w:pPr>
      <w:rPr>
        <w:rFonts w:ascii="Courier New" w:hAnsi="Courier New" w:hint="default"/>
      </w:rPr>
    </w:lvl>
    <w:lvl w:ilvl="8" w:tplc="04090005" w:tentative="1">
      <w:start w:val="1"/>
      <w:numFmt w:val="bullet"/>
      <w:lvlText w:val=""/>
      <w:lvlJc w:val="left"/>
      <w:pPr>
        <w:tabs>
          <w:tab w:val="num" w:pos="7131"/>
        </w:tabs>
        <w:ind w:left="7131" w:hanging="360"/>
      </w:pPr>
      <w:rPr>
        <w:rFonts w:ascii="Wingdings" w:hAnsi="Wingdings" w:hint="default"/>
      </w:rPr>
    </w:lvl>
  </w:abstractNum>
  <w:abstractNum w:abstractNumId="15" w15:restartNumberingAfterBreak="0">
    <w:nsid w:val="3D6B0403"/>
    <w:multiLevelType w:val="hybridMultilevel"/>
    <w:tmpl w:val="B2CA8150"/>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DF942F6"/>
    <w:multiLevelType w:val="hybridMultilevel"/>
    <w:tmpl w:val="6374CF5C"/>
    <w:lvl w:ilvl="0" w:tplc="016CE90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A564E3"/>
    <w:multiLevelType w:val="hybridMultilevel"/>
    <w:tmpl w:val="B2062A54"/>
    <w:lvl w:ilvl="0" w:tplc="4D9E1416">
      <w:start w:val="1"/>
      <w:numFmt w:val="decimal"/>
      <w:lvlText w:val="%1"/>
      <w:lvlJc w:val="left"/>
      <w:pPr>
        <w:tabs>
          <w:tab w:val="num" w:pos="720"/>
        </w:tabs>
        <w:ind w:left="720" w:hanging="360"/>
      </w:pPr>
      <w:rPr>
        <w:rFonts w:ascii="Times New Roman" w:eastAsia="Times New Roman" w:hAnsi="Times New Roman" w:cs="Times New Roman"/>
      </w:rPr>
    </w:lvl>
    <w:lvl w:ilvl="1" w:tplc="D7E88358">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42D1BCD"/>
    <w:multiLevelType w:val="hybridMultilevel"/>
    <w:tmpl w:val="591E61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AD2734"/>
    <w:multiLevelType w:val="hybridMultilevel"/>
    <w:tmpl w:val="79425D7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366946"/>
    <w:multiLevelType w:val="hybridMultilevel"/>
    <w:tmpl w:val="1220B766"/>
    <w:lvl w:ilvl="0" w:tplc="0409000F">
      <w:start w:val="6"/>
      <w:numFmt w:val="decimal"/>
      <w:lvlText w:val="%1."/>
      <w:lvlJc w:val="left"/>
      <w:pPr>
        <w:tabs>
          <w:tab w:val="num" w:pos="720"/>
        </w:tabs>
        <w:ind w:left="720" w:hanging="360"/>
      </w:pPr>
      <w:rPr>
        <w:rFonts w:cs="Times New Roman" w:hint="default"/>
      </w:rPr>
    </w:lvl>
    <w:lvl w:ilvl="1" w:tplc="72162D64">
      <w:start w:val="2"/>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D9F6FAC"/>
    <w:multiLevelType w:val="hybridMultilevel"/>
    <w:tmpl w:val="52167452"/>
    <w:lvl w:ilvl="0" w:tplc="04270017">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F777C8"/>
    <w:multiLevelType w:val="hybridMultilevel"/>
    <w:tmpl w:val="EE167BF6"/>
    <w:lvl w:ilvl="0" w:tplc="29701B2A">
      <w:start w:val="2"/>
      <w:numFmt w:val="bullet"/>
      <w:lvlText w:val="-"/>
      <w:lvlJc w:val="left"/>
      <w:pPr>
        <w:ind w:left="2345"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373771"/>
    <w:multiLevelType w:val="hybridMultilevel"/>
    <w:tmpl w:val="56F08BC0"/>
    <w:lvl w:ilvl="0" w:tplc="E620E1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F71675"/>
    <w:multiLevelType w:val="hybridMultilevel"/>
    <w:tmpl w:val="4B36E4FE"/>
    <w:lvl w:ilvl="0" w:tplc="76729492">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6134BC"/>
    <w:multiLevelType w:val="hybridMultilevel"/>
    <w:tmpl w:val="C442A19C"/>
    <w:lvl w:ilvl="0" w:tplc="901AD30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910F12"/>
    <w:multiLevelType w:val="hybridMultilevel"/>
    <w:tmpl w:val="CDC69E3C"/>
    <w:lvl w:ilvl="0" w:tplc="5EFEC008">
      <w:start w:val="4"/>
      <w:numFmt w:val="bullet"/>
      <w:lvlText w:val="-"/>
      <w:lvlJc w:val="left"/>
      <w:pPr>
        <w:tabs>
          <w:tab w:val="num" w:pos="1080"/>
        </w:tabs>
        <w:ind w:left="1080" w:hanging="360"/>
      </w:pPr>
      <w:rPr>
        <w:rFonts w:ascii="Times New Roman" w:eastAsia="Times New Roman" w:hAnsi="Times New Roman" w:hint="default"/>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14"/>
  </w:num>
  <w:num w:numId="3">
    <w:abstractNumId w:val="26"/>
  </w:num>
  <w:num w:numId="4">
    <w:abstractNumId w:val="17"/>
  </w:num>
  <w:num w:numId="5">
    <w:abstractNumId w:val="20"/>
  </w:num>
  <w:num w:numId="6">
    <w:abstractNumId w:val="4"/>
  </w:num>
  <w:num w:numId="7">
    <w:abstractNumId w:val="12"/>
  </w:num>
  <w:num w:numId="8">
    <w:abstractNumId w:val="6"/>
  </w:num>
  <w:num w:numId="9">
    <w:abstractNumId w:val="15"/>
  </w:num>
  <w:num w:numId="10">
    <w:abstractNumId w:val="8"/>
  </w:num>
  <w:num w:numId="11">
    <w:abstractNumId w:val="21"/>
  </w:num>
  <w:num w:numId="12">
    <w:abstractNumId w:val="2"/>
  </w:num>
  <w:num w:numId="13">
    <w:abstractNumId w:val="1"/>
  </w:num>
  <w:num w:numId="14">
    <w:abstractNumId w:val="22"/>
  </w:num>
  <w:num w:numId="15">
    <w:abstractNumId w:val="13"/>
  </w:num>
  <w:num w:numId="16">
    <w:abstractNumId w:val="18"/>
  </w:num>
  <w:num w:numId="17">
    <w:abstractNumId w:val="10"/>
  </w:num>
  <w:num w:numId="18">
    <w:abstractNumId w:val="19"/>
  </w:num>
  <w:num w:numId="19">
    <w:abstractNumId w:val="11"/>
  </w:num>
  <w:num w:numId="20">
    <w:abstractNumId w:val="5"/>
  </w:num>
  <w:num w:numId="21">
    <w:abstractNumId w:val="23"/>
  </w:num>
  <w:num w:numId="22">
    <w:abstractNumId w:val="23"/>
    <w:lvlOverride w:ilvl="0">
      <w:startOverride w:val="2"/>
    </w:lvlOverride>
  </w:num>
  <w:num w:numId="23">
    <w:abstractNumId w:val="2"/>
    <w:lvlOverride w:ilvl="0">
      <w:startOverride w:val="2"/>
    </w:lvlOverride>
  </w:num>
  <w:num w:numId="24">
    <w:abstractNumId w:val="2"/>
    <w:lvlOverride w:ilvl="0">
      <w:startOverride w:val="2"/>
    </w:lvlOverride>
  </w:num>
  <w:num w:numId="25">
    <w:abstractNumId w:val="25"/>
  </w:num>
  <w:num w:numId="26">
    <w:abstractNumId w:val="9"/>
  </w:num>
  <w:num w:numId="27">
    <w:abstractNumId w:val="24"/>
  </w:num>
  <w:num w:numId="28">
    <w:abstractNumId w:val="0"/>
  </w:num>
  <w:num w:numId="29">
    <w:abstractNumId w:val="27"/>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F0"/>
    <w:rsid w:val="00002B19"/>
    <w:rsid w:val="0002161C"/>
    <w:rsid w:val="00031B74"/>
    <w:rsid w:val="00045A90"/>
    <w:rsid w:val="000649A3"/>
    <w:rsid w:val="000D5569"/>
    <w:rsid w:val="000F36D3"/>
    <w:rsid w:val="001115DD"/>
    <w:rsid w:val="0015410B"/>
    <w:rsid w:val="00157771"/>
    <w:rsid w:val="001839A2"/>
    <w:rsid w:val="00187B80"/>
    <w:rsid w:val="00194506"/>
    <w:rsid w:val="001C05EA"/>
    <w:rsid w:val="001E6E06"/>
    <w:rsid w:val="002058C2"/>
    <w:rsid w:val="00226FB6"/>
    <w:rsid w:val="002C0B73"/>
    <w:rsid w:val="002F2A51"/>
    <w:rsid w:val="0034209B"/>
    <w:rsid w:val="00343885"/>
    <w:rsid w:val="00351965"/>
    <w:rsid w:val="00392EF5"/>
    <w:rsid w:val="00397AF1"/>
    <w:rsid w:val="003C6F3F"/>
    <w:rsid w:val="003E6062"/>
    <w:rsid w:val="003E678B"/>
    <w:rsid w:val="00447A78"/>
    <w:rsid w:val="00463C4D"/>
    <w:rsid w:val="004641CD"/>
    <w:rsid w:val="004E1FE4"/>
    <w:rsid w:val="005464FB"/>
    <w:rsid w:val="00555049"/>
    <w:rsid w:val="005B0D3B"/>
    <w:rsid w:val="00601E8B"/>
    <w:rsid w:val="006462E7"/>
    <w:rsid w:val="006D1A3F"/>
    <w:rsid w:val="00746984"/>
    <w:rsid w:val="0078483F"/>
    <w:rsid w:val="007B6F2A"/>
    <w:rsid w:val="007E3E85"/>
    <w:rsid w:val="00802B15"/>
    <w:rsid w:val="00802D18"/>
    <w:rsid w:val="0081400A"/>
    <w:rsid w:val="008270BF"/>
    <w:rsid w:val="00834BFA"/>
    <w:rsid w:val="00857783"/>
    <w:rsid w:val="00861BD1"/>
    <w:rsid w:val="00891B7E"/>
    <w:rsid w:val="008B5BD1"/>
    <w:rsid w:val="008B7C2F"/>
    <w:rsid w:val="008E1F28"/>
    <w:rsid w:val="00911EBD"/>
    <w:rsid w:val="00976F31"/>
    <w:rsid w:val="00986B54"/>
    <w:rsid w:val="009C37E3"/>
    <w:rsid w:val="009F40BC"/>
    <w:rsid w:val="00A21894"/>
    <w:rsid w:val="00A41FD5"/>
    <w:rsid w:val="00A43F53"/>
    <w:rsid w:val="00A53024"/>
    <w:rsid w:val="00A81657"/>
    <w:rsid w:val="00AC15E1"/>
    <w:rsid w:val="00B035B9"/>
    <w:rsid w:val="00B30E69"/>
    <w:rsid w:val="00B623C6"/>
    <w:rsid w:val="00BD1887"/>
    <w:rsid w:val="00BE5208"/>
    <w:rsid w:val="00C64A09"/>
    <w:rsid w:val="00C76D77"/>
    <w:rsid w:val="00CA775E"/>
    <w:rsid w:val="00CB7578"/>
    <w:rsid w:val="00CE74F0"/>
    <w:rsid w:val="00D46967"/>
    <w:rsid w:val="00D50064"/>
    <w:rsid w:val="00D67C43"/>
    <w:rsid w:val="00D739DA"/>
    <w:rsid w:val="00DE46C8"/>
    <w:rsid w:val="00E40CAE"/>
    <w:rsid w:val="00E55A55"/>
    <w:rsid w:val="00E74E8E"/>
    <w:rsid w:val="00E855B8"/>
    <w:rsid w:val="00E96E41"/>
    <w:rsid w:val="00F0640D"/>
    <w:rsid w:val="00F32BF7"/>
    <w:rsid w:val="00F51820"/>
    <w:rsid w:val="00FE3F25"/>
    <w:rsid w:val="00FE7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67D6"/>
  <w15:chartTrackingRefBased/>
  <w15:docId w15:val="{49D348B1-FFAA-4775-8C9D-891237C2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A51"/>
    <w:pPr>
      <w:tabs>
        <w:tab w:val="left" w:pos="567"/>
      </w:tabs>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uiPriority w:val="99"/>
    <w:qFormat/>
    <w:rsid w:val="00CE74F0"/>
    <w:pPr>
      <w:keepNext/>
      <w:outlineLvl w:val="0"/>
    </w:pPr>
    <w:rPr>
      <w:b/>
      <w:lang w:eastAsia="lt-LT"/>
    </w:rPr>
  </w:style>
  <w:style w:type="paragraph" w:styleId="Antrat2">
    <w:name w:val="heading 2"/>
    <w:basedOn w:val="prastasis"/>
    <w:next w:val="prastasis"/>
    <w:link w:val="Antrat2Diagrama"/>
    <w:uiPriority w:val="99"/>
    <w:qFormat/>
    <w:rsid w:val="00CE74F0"/>
    <w:pPr>
      <w:keepNext/>
      <w:ind w:left="709"/>
      <w:outlineLvl w:val="1"/>
    </w:pPr>
    <w:rPr>
      <w:rFonts w:eastAsia="SimSun"/>
      <w:b/>
      <w:bCs/>
      <w:lang w:eastAsia="ja-JP"/>
    </w:rPr>
  </w:style>
  <w:style w:type="paragraph" w:styleId="Antrat3">
    <w:name w:val="heading 3"/>
    <w:basedOn w:val="prastasis"/>
    <w:next w:val="prastasis"/>
    <w:link w:val="Antrat3Diagrama"/>
    <w:uiPriority w:val="99"/>
    <w:qFormat/>
    <w:rsid w:val="00CE74F0"/>
    <w:pPr>
      <w:keepNext/>
      <w:ind w:firstLine="720"/>
      <w:outlineLvl w:val="2"/>
    </w:pPr>
    <w:rPr>
      <w:rFonts w:eastAsia="MS Mincho"/>
      <w:b/>
      <w:bCs/>
      <w:lang w:eastAsia="ja-JP"/>
    </w:rPr>
  </w:style>
  <w:style w:type="paragraph" w:styleId="Antrat4">
    <w:name w:val="heading 4"/>
    <w:basedOn w:val="prastasis"/>
    <w:next w:val="prastasis"/>
    <w:link w:val="Antrat4Diagrama"/>
    <w:uiPriority w:val="99"/>
    <w:qFormat/>
    <w:rsid w:val="00CE74F0"/>
    <w:pPr>
      <w:keepNext/>
      <w:outlineLvl w:val="3"/>
    </w:pPr>
    <w:rPr>
      <w:b/>
      <w:bCs/>
      <w:szCs w:val="22"/>
    </w:rPr>
  </w:style>
  <w:style w:type="paragraph" w:styleId="Antrat5">
    <w:name w:val="heading 5"/>
    <w:basedOn w:val="prastasis"/>
    <w:next w:val="prastasis"/>
    <w:link w:val="Antrat5Diagrama"/>
    <w:uiPriority w:val="99"/>
    <w:qFormat/>
    <w:rsid w:val="00CE74F0"/>
    <w:pPr>
      <w:keepNext/>
      <w:ind w:left="720"/>
      <w:jc w:val="both"/>
      <w:outlineLvl w:val="4"/>
    </w:pPr>
    <w:rPr>
      <w:rFonts w:eastAsia="MS Mincho"/>
      <w:b/>
      <w:bCs/>
      <w:lang w:eastAsia="ja-JP"/>
    </w:rPr>
  </w:style>
  <w:style w:type="paragraph" w:styleId="Antrat7">
    <w:name w:val="heading 7"/>
    <w:basedOn w:val="prastasis"/>
    <w:next w:val="prastasis"/>
    <w:link w:val="Antrat7Diagrama"/>
    <w:uiPriority w:val="99"/>
    <w:qFormat/>
    <w:rsid w:val="00CE74F0"/>
    <w:pPr>
      <w:keepNext/>
      <w:tabs>
        <w:tab w:val="clear" w:pos="567"/>
        <w:tab w:val="left" w:pos="0"/>
      </w:tabs>
      <w:outlineLvl w:val="6"/>
    </w:pPr>
    <w:rPr>
      <w:noProof/>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E74F0"/>
    <w:rPr>
      <w:rFonts w:ascii="Times New Roman" w:eastAsia="Times New Roman" w:hAnsi="Times New Roman" w:cs="Times New Roman"/>
      <w:b/>
      <w:szCs w:val="20"/>
      <w:lang w:val="lt-LT" w:eastAsia="lt-LT"/>
    </w:rPr>
  </w:style>
  <w:style w:type="character" w:customStyle="1" w:styleId="Antrat2Diagrama">
    <w:name w:val="Antraštė 2 Diagrama"/>
    <w:link w:val="Antrat2"/>
    <w:uiPriority w:val="99"/>
    <w:rsid w:val="00CE74F0"/>
    <w:rPr>
      <w:rFonts w:ascii="Times New Roman" w:eastAsia="SimSun" w:hAnsi="Times New Roman" w:cs="Times New Roman"/>
      <w:b/>
      <w:bCs/>
      <w:szCs w:val="20"/>
      <w:lang w:val="lt-LT" w:eastAsia="ja-JP"/>
    </w:rPr>
  </w:style>
  <w:style w:type="character" w:customStyle="1" w:styleId="Antrat3Diagrama">
    <w:name w:val="Antraštė 3 Diagrama"/>
    <w:link w:val="Antrat3"/>
    <w:uiPriority w:val="99"/>
    <w:rsid w:val="00CE74F0"/>
    <w:rPr>
      <w:rFonts w:ascii="Times New Roman" w:eastAsia="MS Mincho" w:hAnsi="Times New Roman" w:cs="Times New Roman"/>
      <w:b/>
      <w:bCs/>
      <w:szCs w:val="20"/>
      <w:lang w:val="lt-LT" w:eastAsia="ja-JP"/>
    </w:rPr>
  </w:style>
  <w:style w:type="character" w:customStyle="1" w:styleId="Antrat4Diagrama">
    <w:name w:val="Antraštė 4 Diagrama"/>
    <w:link w:val="Antrat4"/>
    <w:uiPriority w:val="99"/>
    <w:rsid w:val="00CE74F0"/>
    <w:rPr>
      <w:rFonts w:ascii="Times New Roman" w:eastAsia="Times New Roman" w:hAnsi="Times New Roman" w:cs="Times New Roman"/>
      <w:b/>
      <w:bCs/>
      <w:lang w:val="lt-LT"/>
    </w:rPr>
  </w:style>
  <w:style w:type="character" w:customStyle="1" w:styleId="Antrat5Diagrama">
    <w:name w:val="Antraštė 5 Diagrama"/>
    <w:link w:val="Antrat5"/>
    <w:uiPriority w:val="99"/>
    <w:rsid w:val="00CE74F0"/>
    <w:rPr>
      <w:rFonts w:ascii="Times New Roman" w:eastAsia="MS Mincho" w:hAnsi="Times New Roman" w:cs="Times New Roman"/>
      <w:b/>
      <w:bCs/>
      <w:szCs w:val="20"/>
      <w:lang w:val="lt-LT" w:eastAsia="ja-JP"/>
    </w:rPr>
  </w:style>
  <w:style w:type="character" w:customStyle="1" w:styleId="Antrat7Diagrama">
    <w:name w:val="Antraštė 7 Diagrama"/>
    <w:link w:val="Antrat7"/>
    <w:uiPriority w:val="99"/>
    <w:rsid w:val="00CE74F0"/>
    <w:rPr>
      <w:rFonts w:ascii="Times New Roman" w:eastAsia="Times New Roman" w:hAnsi="Times New Roman" w:cs="Times New Roman"/>
      <w:noProof/>
      <w:szCs w:val="20"/>
      <w:u w:val="single"/>
      <w:lang w:val="lt-LT"/>
    </w:rPr>
  </w:style>
  <w:style w:type="paragraph" w:styleId="Pagrindinistekstas">
    <w:name w:val="Body Text"/>
    <w:basedOn w:val="prastasis"/>
    <w:link w:val="PagrindinistekstasDiagrama"/>
    <w:uiPriority w:val="99"/>
    <w:rsid w:val="00CE74F0"/>
    <w:rPr>
      <w:i/>
      <w:color w:val="008000"/>
      <w:lang w:val="en-GB"/>
    </w:rPr>
  </w:style>
  <w:style w:type="character" w:customStyle="1" w:styleId="PagrindinistekstasDiagrama">
    <w:name w:val="Pagrindinis tekstas Diagrama"/>
    <w:link w:val="Pagrindinistekstas"/>
    <w:uiPriority w:val="99"/>
    <w:rsid w:val="00CE74F0"/>
    <w:rPr>
      <w:rFonts w:ascii="Times New Roman" w:eastAsia="Times New Roman" w:hAnsi="Times New Roman" w:cs="Times New Roman"/>
      <w:i/>
      <w:color w:val="008000"/>
      <w:szCs w:val="20"/>
      <w:lang w:val="en-GB"/>
    </w:rPr>
  </w:style>
  <w:style w:type="paragraph" w:styleId="Porat">
    <w:name w:val="footer"/>
    <w:basedOn w:val="prastasis"/>
    <w:link w:val="PoratDiagrama"/>
    <w:uiPriority w:val="99"/>
    <w:rsid w:val="00CE74F0"/>
    <w:pPr>
      <w:tabs>
        <w:tab w:val="center" w:pos="4536"/>
        <w:tab w:val="center" w:pos="8930"/>
      </w:tabs>
    </w:pPr>
    <w:rPr>
      <w:rFonts w:ascii="Helvetica" w:hAnsi="Helvetica"/>
      <w:sz w:val="16"/>
      <w:lang w:val="en-GB"/>
    </w:rPr>
  </w:style>
  <w:style w:type="character" w:customStyle="1" w:styleId="PoratDiagrama">
    <w:name w:val="Poraštė Diagrama"/>
    <w:link w:val="Porat"/>
    <w:uiPriority w:val="99"/>
    <w:rsid w:val="00CE74F0"/>
    <w:rPr>
      <w:rFonts w:ascii="Helvetica" w:eastAsia="Times New Roman" w:hAnsi="Helvetica" w:cs="Times New Roman"/>
      <w:sz w:val="16"/>
      <w:szCs w:val="20"/>
      <w:lang w:val="en-GB"/>
    </w:rPr>
  </w:style>
  <w:style w:type="paragraph" w:styleId="Antrats">
    <w:name w:val="header"/>
    <w:basedOn w:val="prastasis"/>
    <w:link w:val="AntratsDiagrama"/>
    <w:uiPriority w:val="99"/>
    <w:rsid w:val="00CE74F0"/>
    <w:pPr>
      <w:tabs>
        <w:tab w:val="center" w:pos="4819"/>
        <w:tab w:val="right" w:pos="9638"/>
      </w:tabs>
    </w:pPr>
    <w:rPr>
      <w:lang w:val="en-GB"/>
    </w:rPr>
  </w:style>
  <w:style w:type="character" w:customStyle="1" w:styleId="AntratsDiagrama">
    <w:name w:val="Antraštės Diagrama"/>
    <w:link w:val="Antrats"/>
    <w:uiPriority w:val="99"/>
    <w:rsid w:val="00CE74F0"/>
    <w:rPr>
      <w:rFonts w:ascii="Times New Roman" w:eastAsia="Times New Roman" w:hAnsi="Times New Roman" w:cs="Times New Roman"/>
      <w:szCs w:val="20"/>
      <w:lang w:val="en-GB"/>
    </w:rPr>
  </w:style>
  <w:style w:type="character" w:styleId="Hipersaitas">
    <w:name w:val="Hyperlink"/>
    <w:uiPriority w:val="99"/>
    <w:rsid w:val="00CE74F0"/>
    <w:rPr>
      <w:rFonts w:cs="Times New Roman"/>
      <w:color w:val="0000FF"/>
      <w:u w:val="single"/>
    </w:rPr>
  </w:style>
  <w:style w:type="character" w:styleId="Puslapionumeris">
    <w:name w:val="page number"/>
    <w:uiPriority w:val="99"/>
    <w:rsid w:val="00CE74F0"/>
    <w:rPr>
      <w:rFonts w:cs="Times New Roman"/>
    </w:rPr>
  </w:style>
  <w:style w:type="paragraph" w:styleId="Pavadinimas">
    <w:name w:val="Title"/>
    <w:basedOn w:val="prastasis"/>
    <w:link w:val="PavadinimasDiagrama"/>
    <w:uiPriority w:val="99"/>
    <w:qFormat/>
    <w:rsid w:val="00CE74F0"/>
    <w:pPr>
      <w:tabs>
        <w:tab w:val="clear" w:pos="567"/>
      </w:tabs>
      <w:spacing w:line="240" w:lineRule="auto"/>
      <w:jc w:val="center"/>
      <w:outlineLvl w:val="0"/>
    </w:pPr>
    <w:rPr>
      <w:b/>
      <w:kern w:val="28"/>
      <w:lang w:eastAsia="lt-LT"/>
    </w:rPr>
  </w:style>
  <w:style w:type="character" w:customStyle="1" w:styleId="PavadinimasDiagrama">
    <w:name w:val="Pavadinimas Diagrama"/>
    <w:link w:val="Pavadinimas"/>
    <w:uiPriority w:val="99"/>
    <w:rsid w:val="00CE74F0"/>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uiPriority w:val="99"/>
    <w:rsid w:val="00CE74F0"/>
    <w:pPr>
      <w:tabs>
        <w:tab w:val="clear" w:pos="567"/>
      </w:tabs>
      <w:ind w:left="284" w:hanging="284"/>
    </w:pPr>
    <w:rPr>
      <w:noProof/>
    </w:rPr>
  </w:style>
  <w:style w:type="character" w:customStyle="1" w:styleId="PagrindiniotekstotraukaDiagrama">
    <w:name w:val="Pagrindinio teksto įtrauka Diagrama"/>
    <w:link w:val="Pagrindiniotekstotrauka"/>
    <w:uiPriority w:val="99"/>
    <w:rsid w:val="00CE74F0"/>
    <w:rPr>
      <w:rFonts w:ascii="Times New Roman" w:eastAsia="Times New Roman" w:hAnsi="Times New Roman" w:cs="Times New Roman"/>
      <w:noProof/>
      <w:szCs w:val="20"/>
      <w:lang w:val="lt-LT"/>
    </w:rPr>
  </w:style>
  <w:style w:type="character" w:customStyle="1" w:styleId="BTEMEASMCAChar">
    <w:name w:val="BT EMEA_SMCA Char"/>
    <w:uiPriority w:val="99"/>
    <w:rsid w:val="00CE74F0"/>
    <w:rPr>
      <w:rFonts w:cs="Times New Roman"/>
      <w:noProof/>
      <w:sz w:val="22"/>
      <w:szCs w:val="22"/>
      <w:lang w:val="lt-LT" w:eastAsia="en-US" w:bidi="ar-SA"/>
    </w:rPr>
  </w:style>
  <w:style w:type="paragraph" w:customStyle="1" w:styleId="Default">
    <w:name w:val="Default"/>
    <w:rsid w:val="00CE74F0"/>
    <w:pPr>
      <w:autoSpaceDE w:val="0"/>
      <w:autoSpaceDN w:val="0"/>
      <w:adjustRightInd w:val="0"/>
    </w:pPr>
    <w:rPr>
      <w:rFonts w:ascii="Times New Roman" w:eastAsia="SimSun" w:hAnsi="Times New Roman"/>
      <w:color w:val="000000"/>
      <w:sz w:val="24"/>
      <w:szCs w:val="24"/>
      <w:lang w:val="en-US" w:eastAsia="zh-CN"/>
    </w:rPr>
  </w:style>
  <w:style w:type="paragraph" w:customStyle="1" w:styleId="CM17">
    <w:name w:val="CM17"/>
    <w:basedOn w:val="prastasis"/>
    <w:next w:val="prastasis"/>
    <w:uiPriority w:val="99"/>
    <w:rsid w:val="00CE74F0"/>
    <w:pPr>
      <w:widowControl w:val="0"/>
      <w:tabs>
        <w:tab w:val="clear" w:pos="567"/>
      </w:tabs>
      <w:autoSpaceDE w:val="0"/>
      <w:autoSpaceDN w:val="0"/>
      <w:adjustRightInd w:val="0"/>
      <w:spacing w:after="273" w:line="240" w:lineRule="auto"/>
    </w:pPr>
    <w:rPr>
      <w:rFonts w:ascii="Arial" w:eastAsia="SimSun" w:hAnsi="Arial"/>
      <w:sz w:val="24"/>
      <w:szCs w:val="24"/>
      <w:lang w:eastAsia="zh-CN"/>
    </w:rPr>
  </w:style>
  <w:style w:type="paragraph" w:customStyle="1" w:styleId="CM10">
    <w:name w:val="CM10"/>
    <w:basedOn w:val="Default"/>
    <w:next w:val="Default"/>
    <w:uiPriority w:val="99"/>
    <w:rsid w:val="00CE74F0"/>
    <w:pPr>
      <w:widowControl w:val="0"/>
      <w:spacing w:after="118"/>
    </w:pPr>
    <w:rPr>
      <w:color w:val="auto"/>
    </w:rPr>
  </w:style>
  <w:style w:type="paragraph" w:customStyle="1" w:styleId="MGGTextLeft">
    <w:name w:val="MGG Text Left"/>
    <w:basedOn w:val="Pagrindinistekstas"/>
    <w:uiPriority w:val="99"/>
    <w:rsid w:val="00CE74F0"/>
    <w:pPr>
      <w:tabs>
        <w:tab w:val="clear" w:pos="567"/>
      </w:tabs>
      <w:spacing w:line="240" w:lineRule="auto"/>
    </w:pPr>
    <w:rPr>
      <w:rFonts w:eastAsia="SimSun"/>
      <w:i w:val="0"/>
      <w:color w:val="auto"/>
      <w:sz w:val="24"/>
      <w:szCs w:val="24"/>
      <w:lang w:eastAsia="zh-CN"/>
    </w:rPr>
  </w:style>
  <w:style w:type="paragraph" w:customStyle="1" w:styleId="BT-EMEASMCA">
    <w:name w:val="BT- EMEA_SMCA"/>
    <w:basedOn w:val="prastasis"/>
    <w:autoRedefine/>
    <w:uiPriority w:val="99"/>
    <w:rsid w:val="00E55A55"/>
    <w:pPr>
      <w:numPr>
        <w:numId w:val="27"/>
      </w:numPr>
      <w:tabs>
        <w:tab w:val="clear" w:pos="567"/>
      </w:tabs>
      <w:spacing w:line="240" w:lineRule="auto"/>
      <w:ind w:left="567" w:hanging="567"/>
    </w:pPr>
    <w:rPr>
      <w:rFonts w:eastAsia="SimSun"/>
      <w:noProof/>
      <w:szCs w:val="22"/>
      <w:lang w:eastAsia="zh-CN"/>
    </w:rPr>
  </w:style>
  <w:style w:type="paragraph" w:styleId="Dokumentoinaostekstas">
    <w:name w:val="endnote text"/>
    <w:basedOn w:val="prastasis"/>
    <w:link w:val="DokumentoinaostekstasDiagrama"/>
    <w:uiPriority w:val="99"/>
    <w:semiHidden/>
    <w:rsid w:val="00CE74F0"/>
    <w:pPr>
      <w:spacing w:line="240" w:lineRule="auto"/>
    </w:pPr>
    <w:rPr>
      <w:rFonts w:eastAsia="SimSun"/>
      <w:lang w:eastAsia="zh-CN"/>
    </w:rPr>
  </w:style>
  <w:style w:type="character" w:customStyle="1" w:styleId="DokumentoinaostekstasDiagrama">
    <w:name w:val="Dokumento išnašos tekstas Diagrama"/>
    <w:link w:val="Dokumentoinaostekstas"/>
    <w:uiPriority w:val="99"/>
    <w:semiHidden/>
    <w:rsid w:val="00CE74F0"/>
    <w:rPr>
      <w:rFonts w:ascii="Times New Roman" w:eastAsia="SimSun" w:hAnsi="Times New Roman" w:cs="Times New Roman"/>
      <w:szCs w:val="20"/>
      <w:lang w:val="lt-LT" w:eastAsia="zh-CN"/>
    </w:rPr>
  </w:style>
  <w:style w:type="paragraph" w:styleId="Pagrindiniotekstotrauka2">
    <w:name w:val="Body Text Indent 2"/>
    <w:basedOn w:val="prastasis"/>
    <w:link w:val="Pagrindiniotekstotrauka2Diagrama"/>
    <w:uiPriority w:val="99"/>
    <w:rsid w:val="00CE74F0"/>
    <w:pPr>
      <w:tabs>
        <w:tab w:val="clear" w:pos="567"/>
      </w:tabs>
      <w:spacing w:line="240" w:lineRule="auto"/>
      <w:ind w:left="700"/>
    </w:pPr>
    <w:rPr>
      <w:rFonts w:eastAsia="SimSun"/>
      <w:sz w:val="24"/>
      <w:szCs w:val="24"/>
      <w:lang w:val="en-US" w:eastAsia="zh-CN"/>
    </w:rPr>
  </w:style>
  <w:style w:type="character" w:customStyle="1" w:styleId="Pagrindiniotekstotrauka2Diagrama">
    <w:name w:val="Pagrindinio teksto įtrauka 2 Diagrama"/>
    <w:link w:val="Pagrindiniotekstotrauka2"/>
    <w:uiPriority w:val="99"/>
    <w:rsid w:val="00CE74F0"/>
    <w:rPr>
      <w:rFonts w:ascii="Times New Roman" w:eastAsia="SimSun" w:hAnsi="Times New Roman" w:cs="Times New Roman"/>
      <w:sz w:val="24"/>
      <w:szCs w:val="24"/>
      <w:lang w:eastAsia="zh-CN"/>
    </w:rPr>
  </w:style>
  <w:style w:type="paragraph" w:styleId="prastasiniatinklio">
    <w:name w:val="Normal (Web)"/>
    <w:basedOn w:val="prastasis"/>
    <w:uiPriority w:val="99"/>
    <w:rsid w:val="00CE74F0"/>
    <w:pPr>
      <w:tabs>
        <w:tab w:val="clear" w:pos="567"/>
      </w:tabs>
      <w:spacing w:before="100" w:beforeAutospacing="1" w:after="100" w:afterAutospacing="1" w:line="240" w:lineRule="auto"/>
    </w:pPr>
    <w:rPr>
      <w:rFonts w:ascii="Arial Unicode MS" w:eastAsia="Arial Unicode MS" w:hAnsi="Arial Unicode MS" w:cs="Arial Unicode MS"/>
      <w:sz w:val="24"/>
      <w:szCs w:val="24"/>
      <w:lang w:val="en-US" w:eastAsia="zh-CN"/>
    </w:rPr>
  </w:style>
  <w:style w:type="paragraph" w:styleId="Pagrindinistekstas2">
    <w:name w:val="Body Text 2"/>
    <w:basedOn w:val="prastasis"/>
    <w:link w:val="Pagrindinistekstas2Diagrama"/>
    <w:uiPriority w:val="99"/>
    <w:rsid w:val="00CE74F0"/>
    <w:pPr>
      <w:tabs>
        <w:tab w:val="clear" w:pos="567"/>
      </w:tabs>
      <w:spacing w:line="240" w:lineRule="auto"/>
    </w:pPr>
    <w:rPr>
      <w:rFonts w:eastAsia="SimSun"/>
      <w:lang w:val="en-US" w:eastAsia="zh-CN"/>
    </w:rPr>
  </w:style>
  <w:style w:type="character" w:customStyle="1" w:styleId="Pagrindinistekstas2Diagrama">
    <w:name w:val="Pagrindinis tekstas 2 Diagrama"/>
    <w:link w:val="Pagrindinistekstas2"/>
    <w:uiPriority w:val="99"/>
    <w:rsid w:val="00CE74F0"/>
    <w:rPr>
      <w:rFonts w:ascii="Times New Roman" w:eastAsia="SimSun" w:hAnsi="Times New Roman" w:cs="Times New Roman"/>
      <w:szCs w:val="20"/>
      <w:lang w:eastAsia="zh-CN"/>
    </w:rPr>
  </w:style>
  <w:style w:type="paragraph" w:styleId="Pagrindiniotekstotrauka3">
    <w:name w:val="Body Text Indent 3"/>
    <w:basedOn w:val="prastasis"/>
    <w:link w:val="Pagrindiniotekstotrauka3Diagrama"/>
    <w:uiPriority w:val="99"/>
    <w:rsid w:val="00CE74F0"/>
    <w:pPr>
      <w:tabs>
        <w:tab w:val="clear" w:pos="567"/>
      </w:tabs>
      <w:spacing w:line="240" w:lineRule="auto"/>
      <w:ind w:left="709" w:firstLine="11"/>
    </w:pPr>
    <w:rPr>
      <w:rFonts w:eastAsia="SimSun"/>
      <w:sz w:val="24"/>
      <w:szCs w:val="24"/>
      <w:lang w:val="en-US" w:eastAsia="zh-CN"/>
    </w:rPr>
  </w:style>
  <w:style w:type="character" w:customStyle="1" w:styleId="Pagrindiniotekstotrauka3Diagrama">
    <w:name w:val="Pagrindinio teksto įtrauka 3 Diagrama"/>
    <w:link w:val="Pagrindiniotekstotrauka3"/>
    <w:uiPriority w:val="99"/>
    <w:rsid w:val="00CE74F0"/>
    <w:rPr>
      <w:rFonts w:ascii="Times New Roman" w:eastAsia="SimSun" w:hAnsi="Times New Roman" w:cs="Times New Roman"/>
      <w:sz w:val="24"/>
      <w:szCs w:val="24"/>
      <w:lang w:eastAsia="zh-CN"/>
    </w:rPr>
  </w:style>
  <w:style w:type="paragraph" w:styleId="Pagrindinistekstas3">
    <w:name w:val="Body Text 3"/>
    <w:basedOn w:val="prastasis"/>
    <w:link w:val="Pagrindinistekstas3Diagrama"/>
    <w:uiPriority w:val="99"/>
    <w:rsid w:val="00CE74F0"/>
    <w:pPr>
      <w:tabs>
        <w:tab w:val="clear" w:pos="567"/>
      </w:tabs>
      <w:spacing w:line="240" w:lineRule="auto"/>
    </w:pPr>
    <w:rPr>
      <w:rFonts w:eastAsia="SimSun"/>
      <w:i/>
      <w:iCs/>
      <w:szCs w:val="24"/>
      <w:lang w:val="en-US" w:eastAsia="zh-CN"/>
    </w:rPr>
  </w:style>
  <w:style w:type="character" w:customStyle="1" w:styleId="Pagrindinistekstas3Diagrama">
    <w:name w:val="Pagrindinis tekstas 3 Diagrama"/>
    <w:link w:val="Pagrindinistekstas3"/>
    <w:uiPriority w:val="99"/>
    <w:rsid w:val="00CE74F0"/>
    <w:rPr>
      <w:rFonts w:ascii="Times New Roman" w:eastAsia="SimSun" w:hAnsi="Times New Roman" w:cs="Times New Roman"/>
      <w:i/>
      <w:iCs/>
      <w:szCs w:val="24"/>
      <w:lang w:eastAsia="zh-CN"/>
    </w:rPr>
  </w:style>
  <w:style w:type="character" w:customStyle="1" w:styleId="longtext1">
    <w:name w:val="long_text1"/>
    <w:uiPriority w:val="99"/>
    <w:rsid w:val="00CE74F0"/>
    <w:rPr>
      <w:rFonts w:cs="Times New Roman"/>
      <w:sz w:val="18"/>
      <w:szCs w:val="18"/>
    </w:rPr>
  </w:style>
  <w:style w:type="paragraph" w:customStyle="1" w:styleId="PI-1labEMEASMCA">
    <w:name w:val="PI-1_lab EMEA_SMCA"/>
    <w:basedOn w:val="prastasis"/>
    <w:link w:val="PI-1labEMEASMCAChar"/>
    <w:autoRedefine/>
    <w:uiPriority w:val="99"/>
    <w:rsid w:val="00CE74F0"/>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val="x-none" w:eastAsia="x-none"/>
    </w:rPr>
  </w:style>
  <w:style w:type="character" w:customStyle="1" w:styleId="PI-1labEMEASMCAChar">
    <w:name w:val="PI-1_lab EMEA_SMCA Char"/>
    <w:link w:val="PI-1labEMEASMCA"/>
    <w:uiPriority w:val="99"/>
    <w:locked/>
    <w:rsid w:val="00CE74F0"/>
    <w:rPr>
      <w:rFonts w:ascii="Times New Roman" w:eastAsia="Times New Roman" w:hAnsi="Times New Roman" w:cs="Times New Roman"/>
      <w:b/>
      <w:noProof/>
      <w:sz w:val="20"/>
      <w:szCs w:val="20"/>
      <w:lang w:val="x-none" w:eastAsia="x-none"/>
    </w:rPr>
  </w:style>
  <w:style w:type="character" w:customStyle="1" w:styleId="DebesliotekstasDiagrama">
    <w:name w:val="Debesėlio tekstas Diagrama"/>
    <w:link w:val="Debesliotekstas"/>
    <w:uiPriority w:val="99"/>
    <w:semiHidden/>
    <w:rsid w:val="00CE74F0"/>
    <w:rPr>
      <w:rFonts w:ascii="Tahoma" w:eastAsia="Times New Roman" w:hAnsi="Tahoma" w:cs="Tahoma"/>
      <w:sz w:val="16"/>
      <w:szCs w:val="16"/>
      <w:lang w:val="lt-LT"/>
    </w:rPr>
  </w:style>
  <w:style w:type="paragraph" w:styleId="Debesliotekstas">
    <w:name w:val="Balloon Text"/>
    <w:basedOn w:val="prastasis"/>
    <w:link w:val="DebesliotekstasDiagrama"/>
    <w:uiPriority w:val="99"/>
    <w:semiHidden/>
    <w:unhideWhenUsed/>
    <w:rsid w:val="00CE74F0"/>
    <w:pPr>
      <w:spacing w:line="240" w:lineRule="auto"/>
    </w:pPr>
    <w:rPr>
      <w:rFonts w:ascii="Tahoma" w:hAnsi="Tahoma" w:cs="Tahoma"/>
      <w:sz w:val="16"/>
      <w:szCs w:val="16"/>
    </w:rPr>
  </w:style>
  <w:style w:type="paragraph" w:customStyle="1" w:styleId="ColorfulList-Accent11">
    <w:name w:val="Colorful List - Accent 11"/>
    <w:basedOn w:val="prastasis"/>
    <w:uiPriority w:val="34"/>
    <w:qFormat/>
    <w:rsid w:val="00CE74F0"/>
    <w:pPr>
      <w:ind w:left="720"/>
      <w:contextualSpacing/>
    </w:pPr>
  </w:style>
  <w:style w:type="character" w:customStyle="1" w:styleId="KomentarotekstasDiagrama">
    <w:name w:val="Komentaro tekstas Diagrama"/>
    <w:link w:val="Komentarotekstas"/>
    <w:semiHidden/>
    <w:rsid w:val="00CE74F0"/>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semiHidden/>
    <w:unhideWhenUsed/>
    <w:rsid w:val="00CE74F0"/>
    <w:pPr>
      <w:spacing w:line="240" w:lineRule="auto"/>
    </w:pPr>
    <w:rPr>
      <w:sz w:val="20"/>
    </w:rPr>
  </w:style>
  <w:style w:type="character" w:customStyle="1" w:styleId="KomentarotemaDiagrama">
    <w:name w:val="Komentaro tema Diagrama"/>
    <w:link w:val="Komentarotema"/>
    <w:uiPriority w:val="99"/>
    <w:semiHidden/>
    <w:rsid w:val="00CE74F0"/>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CE74F0"/>
    <w:rPr>
      <w:b/>
      <w:bCs/>
    </w:rPr>
  </w:style>
  <w:style w:type="paragraph" w:customStyle="1" w:styleId="ColorfulShading-Accent11">
    <w:name w:val="Colorful Shading - Accent 11"/>
    <w:hidden/>
    <w:uiPriority w:val="71"/>
    <w:rsid w:val="00CE74F0"/>
    <w:rPr>
      <w:rFonts w:ascii="Times New Roman" w:eastAsia="Times New Roman" w:hAnsi="Times New Roman"/>
      <w:sz w:val="22"/>
      <w:lang w:eastAsia="en-US"/>
    </w:rPr>
  </w:style>
  <w:style w:type="paragraph" w:styleId="Sraopastraipa">
    <w:name w:val="List Paragraph"/>
    <w:basedOn w:val="prastasis"/>
    <w:uiPriority w:val="34"/>
    <w:qFormat/>
    <w:rsid w:val="00746984"/>
    <w:pPr>
      <w:ind w:left="720"/>
      <w:contextualSpacing/>
    </w:pPr>
  </w:style>
  <w:style w:type="character" w:customStyle="1" w:styleId="st">
    <w:name w:val="st"/>
    <w:rsid w:val="00A53024"/>
  </w:style>
  <w:style w:type="character" w:styleId="Komentaronuoroda">
    <w:name w:val="annotation reference"/>
    <w:basedOn w:val="Numatytasispastraiposriftas"/>
    <w:uiPriority w:val="99"/>
    <w:semiHidden/>
    <w:unhideWhenUsed/>
    <w:rsid w:val="000649A3"/>
    <w:rPr>
      <w:sz w:val="16"/>
      <w:szCs w:val="16"/>
    </w:rPr>
  </w:style>
  <w:style w:type="paragraph" w:styleId="Pataisymai">
    <w:name w:val="Revision"/>
    <w:hidden/>
    <w:uiPriority w:val="99"/>
    <w:semiHidden/>
    <w:rsid w:val="00DE46C8"/>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88609">
      <w:bodyDiv w:val="1"/>
      <w:marLeft w:val="0"/>
      <w:marRight w:val="0"/>
      <w:marTop w:val="0"/>
      <w:marBottom w:val="0"/>
      <w:divBdr>
        <w:top w:val="none" w:sz="0" w:space="0" w:color="auto"/>
        <w:left w:val="none" w:sz="0" w:space="0" w:color="auto"/>
        <w:bottom w:val="none" w:sz="0" w:space="0" w:color="auto"/>
        <w:right w:val="none" w:sz="0" w:space="0" w:color="auto"/>
      </w:divBdr>
    </w:div>
    <w:div w:id="5778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43094</Words>
  <Characters>24565</Characters>
  <Application>Microsoft Office Word</Application>
  <DocSecurity>4</DocSecurity>
  <Lines>204</Lines>
  <Paragraphs>135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67524</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11</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2</cp:revision>
  <dcterms:created xsi:type="dcterms:W3CDTF">2023-10-10T07:28:00Z</dcterms:created>
  <dcterms:modified xsi:type="dcterms:W3CDTF">2023-10-10T07:28:00Z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2022-10-27T13:37:39Z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f3a2f9d1-4e02-4d0e-b164-df02409585c7</vt:lpwstr>
  </property>
  <property fmtid="{D5CDD505-2E9C-101B-9397-08002B2CF9AE}" pid="8" name="MSIP_Label_11d8a568-8360-4891-a6ec-a5768dfc9195_ContentBits">
    <vt:lpwstr>0</vt:lpwstr>
  </property>
</Properties>
</file>