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E4" w:rsidRPr="00E40CAE" w:rsidRDefault="008403E4" w:rsidP="008403E4">
      <w:pPr>
        <w:tabs>
          <w:tab w:val="clear" w:pos="567"/>
          <w:tab w:val="left" w:pos="0"/>
        </w:tabs>
        <w:jc w:val="center"/>
        <w:rPr>
          <w:b/>
          <w:bCs/>
          <w:szCs w:val="22"/>
        </w:rPr>
      </w:pPr>
      <w:r w:rsidRPr="00E40CAE">
        <w:rPr>
          <w:b/>
          <w:bCs/>
          <w:szCs w:val="22"/>
        </w:rPr>
        <w:t>Pakuotės lapelis: informacija va</w:t>
      </w:r>
      <w:r>
        <w:rPr>
          <w:b/>
          <w:bCs/>
          <w:szCs w:val="22"/>
        </w:rPr>
        <w:t>r</w:t>
      </w:r>
      <w:r w:rsidRPr="00E40CAE">
        <w:rPr>
          <w:b/>
          <w:bCs/>
          <w:szCs w:val="22"/>
        </w:rPr>
        <w:t>totojui</w:t>
      </w:r>
    </w:p>
    <w:p w:rsidR="008403E4" w:rsidRPr="00E40CAE" w:rsidRDefault="008403E4" w:rsidP="008403E4">
      <w:pPr>
        <w:tabs>
          <w:tab w:val="clear" w:pos="567"/>
          <w:tab w:val="left" w:pos="0"/>
        </w:tabs>
        <w:jc w:val="center"/>
        <w:rPr>
          <w:szCs w:val="22"/>
        </w:rPr>
      </w:pPr>
    </w:p>
    <w:p w:rsidR="008403E4" w:rsidRPr="00E40CAE" w:rsidRDefault="008403E4" w:rsidP="008403E4">
      <w:pPr>
        <w:pStyle w:val="Antrat7"/>
        <w:jc w:val="center"/>
        <w:rPr>
          <w:b/>
          <w:noProof w:val="0"/>
          <w:szCs w:val="22"/>
          <w:u w:val="none"/>
        </w:rPr>
      </w:pPr>
      <w:r w:rsidRPr="00E40CAE">
        <w:rPr>
          <w:b/>
          <w:noProof w:val="0"/>
          <w:szCs w:val="22"/>
          <w:u w:val="none"/>
        </w:rPr>
        <w:t>Mexolan 7,5 mg tabletės</w:t>
      </w:r>
    </w:p>
    <w:p w:rsidR="008403E4" w:rsidRPr="00E40CAE" w:rsidRDefault="008403E4" w:rsidP="008403E4">
      <w:pPr>
        <w:pStyle w:val="Antrat7"/>
        <w:jc w:val="center"/>
        <w:rPr>
          <w:b/>
          <w:noProof w:val="0"/>
          <w:szCs w:val="22"/>
          <w:u w:val="none"/>
        </w:rPr>
      </w:pPr>
      <w:r w:rsidRPr="00E40CAE">
        <w:rPr>
          <w:b/>
          <w:noProof w:val="0"/>
          <w:szCs w:val="22"/>
          <w:u w:val="none"/>
        </w:rPr>
        <w:t>Mexolan 15 mg tabletės</w:t>
      </w:r>
    </w:p>
    <w:p w:rsidR="008403E4" w:rsidRPr="00E40CAE" w:rsidRDefault="008403E4" w:rsidP="008403E4">
      <w:pPr>
        <w:tabs>
          <w:tab w:val="clear" w:pos="567"/>
          <w:tab w:val="left" w:pos="1560"/>
        </w:tabs>
        <w:jc w:val="center"/>
        <w:rPr>
          <w:szCs w:val="22"/>
        </w:rPr>
      </w:pPr>
      <w:r>
        <w:rPr>
          <w:szCs w:val="22"/>
        </w:rPr>
        <w:t>m</w:t>
      </w:r>
      <w:r w:rsidRPr="00E40CAE">
        <w:rPr>
          <w:szCs w:val="22"/>
        </w:rPr>
        <w:t>eloksikamas</w:t>
      </w:r>
    </w:p>
    <w:p w:rsidR="008403E4" w:rsidRPr="00E40CAE" w:rsidRDefault="008403E4" w:rsidP="008403E4">
      <w:pPr>
        <w:tabs>
          <w:tab w:val="clear" w:pos="567"/>
        </w:tabs>
        <w:rPr>
          <w:b/>
          <w:szCs w:val="22"/>
        </w:rPr>
      </w:pPr>
    </w:p>
    <w:p w:rsidR="008403E4" w:rsidRPr="00E40CAE" w:rsidRDefault="008403E4" w:rsidP="008403E4">
      <w:pPr>
        <w:tabs>
          <w:tab w:val="clear" w:pos="567"/>
        </w:tabs>
        <w:rPr>
          <w:szCs w:val="22"/>
        </w:rPr>
      </w:pPr>
      <w:r w:rsidRPr="00E40CAE">
        <w:rPr>
          <w:b/>
          <w:szCs w:val="22"/>
        </w:rPr>
        <w:t>Atidžiai perskaitykite visą šį lapelį, prieš pradėdami vartoti vaistą, nes jame pateikiama Jums svarbi informacija.</w:t>
      </w:r>
    </w:p>
    <w:p w:rsidR="008403E4" w:rsidRPr="00E40CAE" w:rsidRDefault="008403E4" w:rsidP="008403E4">
      <w:pPr>
        <w:numPr>
          <w:ilvl w:val="0"/>
          <w:numId w:val="1"/>
        </w:numPr>
        <w:tabs>
          <w:tab w:val="clear" w:pos="567"/>
          <w:tab w:val="clear" w:pos="1080"/>
        </w:tabs>
        <w:ind w:left="567" w:hanging="567"/>
        <w:rPr>
          <w:szCs w:val="22"/>
        </w:rPr>
      </w:pPr>
      <w:r w:rsidRPr="00E40CAE">
        <w:rPr>
          <w:szCs w:val="22"/>
        </w:rPr>
        <w:t>Neišmeskite šio lapelio, nes vėl gali prireikti jį perskaityti.</w:t>
      </w:r>
    </w:p>
    <w:p w:rsidR="008403E4" w:rsidRPr="00E40CAE" w:rsidRDefault="008403E4" w:rsidP="008403E4">
      <w:pPr>
        <w:numPr>
          <w:ilvl w:val="0"/>
          <w:numId w:val="1"/>
        </w:numPr>
        <w:tabs>
          <w:tab w:val="clear" w:pos="567"/>
          <w:tab w:val="clear" w:pos="1080"/>
        </w:tabs>
        <w:ind w:left="567" w:hanging="567"/>
        <w:rPr>
          <w:szCs w:val="22"/>
        </w:rPr>
      </w:pPr>
      <w:r w:rsidRPr="00E40CAE">
        <w:rPr>
          <w:szCs w:val="22"/>
        </w:rPr>
        <w:t>Jeigu kiltų daugiau klausimų, kreipkitės į gydytoją arba vaistininką.</w:t>
      </w:r>
    </w:p>
    <w:p w:rsidR="008403E4" w:rsidRPr="00E40CAE" w:rsidRDefault="008403E4" w:rsidP="008403E4">
      <w:pPr>
        <w:numPr>
          <w:ilvl w:val="0"/>
          <w:numId w:val="1"/>
        </w:numPr>
        <w:tabs>
          <w:tab w:val="clear" w:pos="567"/>
          <w:tab w:val="clear" w:pos="1080"/>
        </w:tabs>
        <w:ind w:left="567" w:hanging="567"/>
        <w:rPr>
          <w:szCs w:val="22"/>
        </w:rPr>
      </w:pPr>
      <w:r w:rsidRPr="00E40CAE">
        <w:rPr>
          <w:szCs w:val="22"/>
        </w:rPr>
        <w:t xml:space="preserve">Šis vaistas skirtas tik Jums, todėl kitiems žmonėms jo duoti negalima. Vaistas gali jiems pakenkti (net tiems, </w:t>
      </w:r>
      <w:r w:rsidRPr="00E40CAE">
        <w:rPr>
          <w:noProof/>
          <w:szCs w:val="22"/>
        </w:rPr>
        <w:t>kurių ligos požymiai yra tokie patys kaip Jūsų</w:t>
      </w:r>
      <w:r w:rsidRPr="00E40CAE">
        <w:rPr>
          <w:szCs w:val="22"/>
        </w:rPr>
        <w:t>).</w:t>
      </w:r>
    </w:p>
    <w:p w:rsidR="008403E4" w:rsidRPr="00E40CAE" w:rsidRDefault="008403E4" w:rsidP="008403E4">
      <w:pPr>
        <w:numPr>
          <w:ilvl w:val="0"/>
          <w:numId w:val="1"/>
        </w:numPr>
        <w:tabs>
          <w:tab w:val="clear" w:pos="567"/>
          <w:tab w:val="clear" w:pos="1080"/>
        </w:tabs>
        <w:ind w:left="567" w:hanging="567"/>
        <w:rPr>
          <w:szCs w:val="22"/>
        </w:rPr>
      </w:pPr>
      <w:r w:rsidRPr="00E40CAE">
        <w:rPr>
          <w:szCs w:val="22"/>
        </w:rPr>
        <w:t xml:space="preserve">Jeigu pasireiškė šalutinis poveikis (net jeigu jis šiame lapelyje nenurodytas), kreipkitės į gydytoją arba vaistininką. </w:t>
      </w:r>
      <w:r w:rsidRPr="00E40CAE">
        <w:rPr>
          <w:noProof/>
          <w:szCs w:val="22"/>
        </w:rPr>
        <w:t>Žr. 4 skyrių.</w:t>
      </w:r>
    </w:p>
    <w:p w:rsidR="008403E4" w:rsidRPr="00E40CAE" w:rsidRDefault="008403E4" w:rsidP="008403E4">
      <w:pPr>
        <w:pStyle w:val="Pagrindinistekstas"/>
        <w:tabs>
          <w:tab w:val="clear" w:pos="567"/>
        </w:tabs>
        <w:rPr>
          <w:bCs/>
          <w:szCs w:val="22"/>
          <w:lang w:val="lt-LT"/>
        </w:rPr>
      </w:pPr>
    </w:p>
    <w:p w:rsidR="008403E4" w:rsidRPr="00E40CAE" w:rsidRDefault="008403E4" w:rsidP="008403E4">
      <w:pPr>
        <w:pStyle w:val="Pagrindinistekstas"/>
        <w:tabs>
          <w:tab w:val="clear" w:pos="567"/>
        </w:tabs>
        <w:rPr>
          <w:bCs/>
          <w:szCs w:val="22"/>
          <w:lang w:val="lt-LT"/>
        </w:rPr>
      </w:pPr>
    </w:p>
    <w:p w:rsidR="008403E4" w:rsidRPr="00E40CAE" w:rsidRDefault="008403E4" w:rsidP="008403E4">
      <w:pPr>
        <w:pStyle w:val="Pagrindinistekstas"/>
        <w:tabs>
          <w:tab w:val="clear" w:pos="567"/>
        </w:tabs>
        <w:rPr>
          <w:b/>
          <w:i w:val="0"/>
          <w:iCs/>
          <w:color w:val="auto"/>
          <w:szCs w:val="22"/>
          <w:lang w:val="lt-LT"/>
        </w:rPr>
      </w:pPr>
      <w:r w:rsidRPr="00E40CAE">
        <w:rPr>
          <w:b/>
          <w:i w:val="0"/>
          <w:iCs/>
          <w:color w:val="auto"/>
          <w:szCs w:val="22"/>
          <w:lang w:val="lt-LT"/>
        </w:rPr>
        <w:t>Apie ką rašoma šiame lapelyje?</w:t>
      </w:r>
    </w:p>
    <w:p w:rsidR="008403E4" w:rsidRPr="00E40CAE" w:rsidRDefault="008403E4" w:rsidP="008403E4">
      <w:pPr>
        <w:pStyle w:val="Pagrindinistekstas"/>
        <w:tabs>
          <w:tab w:val="clear" w:pos="567"/>
        </w:tabs>
        <w:rPr>
          <w:b/>
          <w:i w:val="0"/>
          <w:iCs/>
          <w:color w:val="auto"/>
          <w:szCs w:val="22"/>
          <w:lang w:val="lt-LT"/>
        </w:rPr>
      </w:pPr>
    </w:p>
    <w:p w:rsidR="008403E4" w:rsidRPr="00E40CAE" w:rsidRDefault="008403E4" w:rsidP="008403E4">
      <w:pPr>
        <w:numPr>
          <w:ilvl w:val="12"/>
          <w:numId w:val="0"/>
        </w:numPr>
        <w:tabs>
          <w:tab w:val="clear" w:pos="567"/>
        </w:tabs>
        <w:spacing w:line="240" w:lineRule="auto"/>
        <w:ind w:left="567" w:right="-2" w:hanging="567"/>
        <w:rPr>
          <w:snapToGrid w:val="0"/>
          <w:szCs w:val="22"/>
        </w:rPr>
      </w:pPr>
      <w:r w:rsidRPr="00E40CAE">
        <w:rPr>
          <w:snapToGrid w:val="0"/>
          <w:szCs w:val="22"/>
        </w:rPr>
        <w:t>1.</w:t>
      </w:r>
      <w:r w:rsidRPr="00E40CAE">
        <w:rPr>
          <w:snapToGrid w:val="0"/>
          <w:szCs w:val="22"/>
        </w:rPr>
        <w:tab/>
        <w:t xml:space="preserve">Kas yra Mexolan ir kam jis vartojamas </w:t>
      </w:r>
    </w:p>
    <w:p w:rsidR="008403E4" w:rsidRPr="00E40CAE" w:rsidRDefault="008403E4" w:rsidP="008403E4">
      <w:pPr>
        <w:numPr>
          <w:ilvl w:val="12"/>
          <w:numId w:val="0"/>
        </w:numPr>
        <w:tabs>
          <w:tab w:val="clear" w:pos="567"/>
        </w:tabs>
        <w:spacing w:line="240" w:lineRule="auto"/>
        <w:ind w:left="567" w:right="-2" w:hanging="567"/>
        <w:rPr>
          <w:snapToGrid w:val="0"/>
          <w:szCs w:val="22"/>
        </w:rPr>
      </w:pPr>
      <w:r w:rsidRPr="00E40CAE">
        <w:rPr>
          <w:snapToGrid w:val="0"/>
          <w:szCs w:val="22"/>
        </w:rPr>
        <w:t>2.</w:t>
      </w:r>
      <w:r w:rsidRPr="00E40CAE">
        <w:rPr>
          <w:snapToGrid w:val="0"/>
          <w:szCs w:val="22"/>
        </w:rPr>
        <w:tab/>
      </w:r>
      <w:r w:rsidRPr="00E40CAE">
        <w:rPr>
          <w:noProof/>
          <w:snapToGrid w:val="0"/>
          <w:szCs w:val="22"/>
        </w:rPr>
        <w:t>Kas žinotina prieš vartojant Mexolan</w:t>
      </w:r>
      <w:r w:rsidRPr="00E40CAE">
        <w:rPr>
          <w:snapToGrid w:val="0"/>
          <w:szCs w:val="22"/>
        </w:rPr>
        <w:t xml:space="preserve">  </w:t>
      </w:r>
    </w:p>
    <w:p w:rsidR="008403E4" w:rsidRPr="00E40CAE" w:rsidRDefault="008403E4" w:rsidP="008403E4">
      <w:pPr>
        <w:numPr>
          <w:ilvl w:val="12"/>
          <w:numId w:val="0"/>
        </w:numPr>
        <w:tabs>
          <w:tab w:val="clear" w:pos="567"/>
        </w:tabs>
        <w:spacing w:line="240" w:lineRule="auto"/>
        <w:ind w:left="567" w:right="-2" w:hanging="567"/>
        <w:rPr>
          <w:snapToGrid w:val="0"/>
          <w:szCs w:val="22"/>
        </w:rPr>
      </w:pPr>
      <w:r w:rsidRPr="00E40CAE">
        <w:rPr>
          <w:snapToGrid w:val="0"/>
          <w:szCs w:val="22"/>
        </w:rPr>
        <w:t>3.</w:t>
      </w:r>
      <w:r w:rsidRPr="00E40CAE">
        <w:rPr>
          <w:snapToGrid w:val="0"/>
          <w:szCs w:val="22"/>
        </w:rPr>
        <w:tab/>
      </w:r>
      <w:r w:rsidRPr="00E40CAE">
        <w:rPr>
          <w:noProof/>
          <w:snapToGrid w:val="0"/>
          <w:szCs w:val="22"/>
        </w:rPr>
        <w:t>Kaip vartoti Mexolan</w:t>
      </w:r>
      <w:r w:rsidRPr="00E40CAE">
        <w:rPr>
          <w:snapToGrid w:val="0"/>
          <w:szCs w:val="22"/>
        </w:rPr>
        <w:t xml:space="preserve"> </w:t>
      </w:r>
    </w:p>
    <w:p w:rsidR="008403E4" w:rsidRPr="00E40CAE" w:rsidRDefault="008403E4" w:rsidP="008403E4">
      <w:pPr>
        <w:numPr>
          <w:ilvl w:val="12"/>
          <w:numId w:val="0"/>
        </w:numPr>
        <w:tabs>
          <w:tab w:val="clear" w:pos="567"/>
        </w:tabs>
        <w:spacing w:line="240" w:lineRule="auto"/>
        <w:ind w:left="567" w:right="-2" w:hanging="567"/>
        <w:rPr>
          <w:snapToGrid w:val="0"/>
          <w:szCs w:val="22"/>
        </w:rPr>
      </w:pPr>
      <w:r w:rsidRPr="00E40CAE">
        <w:rPr>
          <w:snapToGrid w:val="0"/>
          <w:szCs w:val="22"/>
        </w:rPr>
        <w:t>4.</w:t>
      </w:r>
      <w:r w:rsidRPr="00E40CAE">
        <w:rPr>
          <w:snapToGrid w:val="0"/>
          <w:szCs w:val="22"/>
        </w:rPr>
        <w:tab/>
        <w:t xml:space="preserve">Galimas šalutinis poveikis </w:t>
      </w:r>
    </w:p>
    <w:p w:rsidR="008403E4" w:rsidRPr="00E40CAE" w:rsidRDefault="008403E4" w:rsidP="008403E4">
      <w:pPr>
        <w:numPr>
          <w:ilvl w:val="12"/>
          <w:numId w:val="0"/>
        </w:numPr>
        <w:tabs>
          <w:tab w:val="clear" w:pos="567"/>
          <w:tab w:val="left" w:pos="709"/>
        </w:tabs>
        <w:spacing w:line="240" w:lineRule="auto"/>
        <w:ind w:left="567" w:right="-2" w:hanging="567"/>
        <w:rPr>
          <w:snapToGrid w:val="0"/>
          <w:szCs w:val="22"/>
        </w:rPr>
      </w:pPr>
      <w:r w:rsidRPr="00E40CAE">
        <w:rPr>
          <w:snapToGrid w:val="0"/>
          <w:szCs w:val="22"/>
        </w:rPr>
        <w:t>5.</w:t>
      </w:r>
      <w:r w:rsidRPr="00E40CAE">
        <w:rPr>
          <w:snapToGrid w:val="0"/>
          <w:szCs w:val="22"/>
        </w:rPr>
        <w:tab/>
        <w:t xml:space="preserve">Kaip laikyti Mexolan </w:t>
      </w:r>
    </w:p>
    <w:p w:rsidR="008403E4" w:rsidRPr="00E40CAE" w:rsidRDefault="008403E4" w:rsidP="008403E4">
      <w:pPr>
        <w:numPr>
          <w:ilvl w:val="12"/>
          <w:numId w:val="0"/>
        </w:numPr>
        <w:tabs>
          <w:tab w:val="clear" w:pos="567"/>
        </w:tabs>
        <w:spacing w:line="240" w:lineRule="auto"/>
        <w:ind w:left="567" w:right="-2" w:hanging="567"/>
        <w:rPr>
          <w:snapToGrid w:val="0"/>
          <w:szCs w:val="22"/>
        </w:rPr>
      </w:pPr>
      <w:r w:rsidRPr="00E40CAE">
        <w:rPr>
          <w:snapToGrid w:val="0"/>
          <w:szCs w:val="22"/>
        </w:rPr>
        <w:t>6.</w:t>
      </w:r>
      <w:r w:rsidRPr="00E40CAE">
        <w:rPr>
          <w:snapToGrid w:val="0"/>
          <w:szCs w:val="22"/>
        </w:rPr>
        <w:tab/>
      </w:r>
      <w:r w:rsidRPr="00E40CAE">
        <w:rPr>
          <w:noProof/>
          <w:snapToGrid w:val="0"/>
          <w:szCs w:val="22"/>
        </w:rPr>
        <w:t>Pakuotės turinys ir kita informacija</w:t>
      </w:r>
    </w:p>
    <w:p w:rsidR="008403E4" w:rsidRPr="00E40CAE" w:rsidRDefault="008403E4" w:rsidP="008403E4">
      <w:pPr>
        <w:numPr>
          <w:ilvl w:val="12"/>
          <w:numId w:val="0"/>
        </w:numPr>
        <w:tabs>
          <w:tab w:val="clear" w:pos="567"/>
        </w:tabs>
        <w:spacing w:line="240" w:lineRule="auto"/>
        <w:ind w:left="567" w:right="-2" w:hanging="567"/>
        <w:rPr>
          <w:snapToGrid w:val="0"/>
          <w:szCs w:val="22"/>
        </w:rPr>
      </w:pPr>
    </w:p>
    <w:p w:rsidR="008403E4" w:rsidRPr="00E40CAE" w:rsidRDefault="008403E4" w:rsidP="008403E4">
      <w:pPr>
        <w:tabs>
          <w:tab w:val="clear" w:pos="567"/>
        </w:tabs>
        <w:rPr>
          <w:szCs w:val="22"/>
        </w:rPr>
      </w:pPr>
    </w:p>
    <w:p w:rsidR="008403E4" w:rsidRPr="00E40CAE" w:rsidRDefault="008403E4" w:rsidP="008403E4">
      <w:pPr>
        <w:tabs>
          <w:tab w:val="clear" w:pos="567"/>
        </w:tabs>
        <w:rPr>
          <w:szCs w:val="22"/>
        </w:rPr>
      </w:pPr>
    </w:p>
    <w:p w:rsidR="008403E4" w:rsidRPr="00E40CAE" w:rsidRDefault="008403E4" w:rsidP="008403E4">
      <w:pPr>
        <w:numPr>
          <w:ilvl w:val="0"/>
          <w:numId w:val="2"/>
        </w:numPr>
        <w:tabs>
          <w:tab w:val="clear" w:pos="567"/>
          <w:tab w:val="clear" w:pos="1095"/>
        </w:tabs>
        <w:ind w:left="567" w:hanging="567"/>
        <w:rPr>
          <w:b/>
          <w:szCs w:val="22"/>
        </w:rPr>
      </w:pPr>
      <w:r w:rsidRPr="00E40CAE">
        <w:rPr>
          <w:b/>
          <w:szCs w:val="22"/>
        </w:rPr>
        <w:t>Kas yra Mexolan ir kam jis vartojamas</w:t>
      </w:r>
    </w:p>
    <w:p w:rsidR="008403E4" w:rsidRPr="00E40CAE" w:rsidRDefault="008403E4" w:rsidP="008403E4">
      <w:pPr>
        <w:tabs>
          <w:tab w:val="clear" w:pos="567"/>
        </w:tabs>
        <w:rPr>
          <w:b/>
          <w:szCs w:val="22"/>
        </w:rPr>
      </w:pPr>
    </w:p>
    <w:p w:rsidR="008403E4" w:rsidRPr="00E40CAE" w:rsidRDefault="008403E4" w:rsidP="008403E4">
      <w:pPr>
        <w:tabs>
          <w:tab w:val="clear" w:pos="567"/>
        </w:tabs>
        <w:autoSpaceDE w:val="0"/>
        <w:autoSpaceDN w:val="0"/>
        <w:adjustRightInd w:val="0"/>
        <w:rPr>
          <w:szCs w:val="22"/>
        </w:rPr>
      </w:pPr>
      <w:r w:rsidRPr="00E40CAE">
        <w:rPr>
          <w:szCs w:val="22"/>
        </w:rPr>
        <w:t>Mexolan yra uždegimą slopinantis vaistas, priklausantis preparatų, vadinamų nesteroidiniais vaistais nuo uždegimo (NVNU), grupei. Jis slopina tam tikrų medžiagų (vadinamų prostaglandinais), kurios sukelia uždegimą, skausmą ir sąnarių funkcijos sutrikimus, susidarymą.</w:t>
      </w:r>
    </w:p>
    <w:p w:rsidR="008403E4" w:rsidRPr="00E40CAE" w:rsidRDefault="008403E4" w:rsidP="008403E4">
      <w:pPr>
        <w:tabs>
          <w:tab w:val="clear" w:pos="567"/>
        </w:tabs>
        <w:rPr>
          <w:szCs w:val="22"/>
        </w:rPr>
      </w:pPr>
    </w:p>
    <w:p w:rsidR="008403E4" w:rsidRPr="00E40CAE" w:rsidRDefault="008403E4" w:rsidP="008403E4">
      <w:pPr>
        <w:tabs>
          <w:tab w:val="clear" w:pos="567"/>
        </w:tabs>
        <w:rPr>
          <w:szCs w:val="22"/>
        </w:rPr>
      </w:pPr>
      <w:r w:rsidRPr="00E40CAE">
        <w:rPr>
          <w:szCs w:val="22"/>
        </w:rPr>
        <w:t>Mexolan vartojamas:</w:t>
      </w:r>
    </w:p>
    <w:p w:rsidR="008403E4" w:rsidRPr="00E40CAE" w:rsidRDefault="008403E4" w:rsidP="008403E4">
      <w:pPr>
        <w:pStyle w:val="BT-EMEASMCA"/>
      </w:pPr>
      <w:r w:rsidRPr="00E40CAE">
        <w:t>trumpalaikiam simptominiam paūmėjusios degeneracinės sąnarių ligos (osteoartrito) gydymui;</w:t>
      </w:r>
    </w:p>
    <w:p w:rsidR="008403E4" w:rsidRPr="00E40CAE" w:rsidRDefault="008403E4" w:rsidP="008403E4">
      <w:pPr>
        <w:pStyle w:val="BT-EMEASMCA"/>
      </w:pPr>
      <w:r w:rsidRPr="00E40CAE">
        <w:t>ilgalaikiam simptominiam reumatinės kilmės sąnarių ligos (reumatoidinio artrito) ir ankiloziniospondilito (artrito rūšis, kuri labiausiai pažeidžia stuburą) gydymui.</w:t>
      </w:r>
    </w:p>
    <w:p w:rsidR="008403E4" w:rsidRPr="00E40CAE" w:rsidRDefault="008403E4" w:rsidP="008403E4">
      <w:pPr>
        <w:pStyle w:val="Pagrindiniotekstotrauka"/>
        <w:ind w:left="0" w:firstLine="0"/>
        <w:rPr>
          <w:b/>
          <w:noProof w:val="0"/>
          <w:szCs w:val="22"/>
        </w:rPr>
      </w:pPr>
    </w:p>
    <w:p w:rsidR="008403E4" w:rsidRPr="00E40CAE" w:rsidRDefault="008403E4" w:rsidP="008403E4">
      <w:pPr>
        <w:pStyle w:val="Pagrindiniotekstotrauka"/>
        <w:ind w:left="0" w:firstLine="0"/>
        <w:rPr>
          <w:b/>
          <w:noProof w:val="0"/>
          <w:szCs w:val="22"/>
        </w:rPr>
      </w:pPr>
    </w:p>
    <w:p w:rsidR="008403E4" w:rsidRPr="00E40CAE" w:rsidRDefault="008403E4" w:rsidP="008403E4">
      <w:pPr>
        <w:numPr>
          <w:ilvl w:val="0"/>
          <w:numId w:val="2"/>
        </w:numPr>
        <w:tabs>
          <w:tab w:val="clear" w:pos="567"/>
          <w:tab w:val="clear" w:pos="1095"/>
        </w:tabs>
        <w:ind w:left="567" w:hanging="567"/>
        <w:rPr>
          <w:b/>
          <w:szCs w:val="22"/>
        </w:rPr>
      </w:pPr>
      <w:r w:rsidRPr="00E40CAE">
        <w:rPr>
          <w:b/>
          <w:szCs w:val="22"/>
        </w:rPr>
        <w:t>Kas žinotina prieš vartojant Mexolan</w:t>
      </w:r>
    </w:p>
    <w:p w:rsidR="008403E4" w:rsidRPr="00E40CAE" w:rsidRDefault="008403E4" w:rsidP="008403E4">
      <w:pPr>
        <w:pStyle w:val="Pagrindiniotekstotrauka"/>
        <w:ind w:left="0" w:firstLine="0"/>
        <w:rPr>
          <w:b/>
          <w:noProof w:val="0"/>
          <w:szCs w:val="22"/>
        </w:rPr>
      </w:pPr>
    </w:p>
    <w:p w:rsidR="008403E4" w:rsidRPr="00E40CAE" w:rsidRDefault="008403E4" w:rsidP="008403E4">
      <w:pPr>
        <w:pStyle w:val="Pagrindiniotekstotrauka"/>
        <w:ind w:left="0" w:firstLine="0"/>
        <w:rPr>
          <w:b/>
          <w:noProof w:val="0"/>
          <w:szCs w:val="22"/>
        </w:rPr>
      </w:pPr>
      <w:r w:rsidRPr="00E40CAE">
        <w:rPr>
          <w:b/>
          <w:szCs w:val="22"/>
        </w:rPr>
        <w:t>Mexolan</w:t>
      </w:r>
      <w:r w:rsidRPr="00E40CAE">
        <w:rPr>
          <w:szCs w:val="22"/>
        </w:rPr>
        <w:t xml:space="preserve"> </w:t>
      </w:r>
      <w:r w:rsidRPr="00E40CAE">
        <w:rPr>
          <w:b/>
          <w:noProof w:val="0"/>
          <w:szCs w:val="22"/>
        </w:rPr>
        <w:t xml:space="preserve">vartoti </w:t>
      </w:r>
      <w:r>
        <w:rPr>
          <w:b/>
          <w:noProof w:val="0"/>
          <w:szCs w:val="22"/>
        </w:rPr>
        <w:t>draudžiama</w:t>
      </w:r>
      <w:r w:rsidRPr="00E40CAE">
        <w:rPr>
          <w:b/>
          <w:noProof w:val="0"/>
          <w:szCs w:val="22"/>
        </w:rPr>
        <w:t>, jeigu:</w:t>
      </w:r>
    </w:p>
    <w:p w:rsidR="008403E4" w:rsidRPr="00E40CAE" w:rsidRDefault="008403E4" w:rsidP="008403E4">
      <w:pPr>
        <w:pStyle w:val="BT-EMEASMCA"/>
      </w:pPr>
      <w:r w:rsidRPr="00E40CAE">
        <w:t>jeigu yra alergija veikliajai medžiagai arba bet kuriai pagalbinei šio vaisto medžiagai (jos išvardytos 6 skyriuje);</w:t>
      </w:r>
    </w:p>
    <w:p w:rsidR="008403E4" w:rsidRPr="00E40CAE" w:rsidRDefault="008403E4" w:rsidP="008403E4">
      <w:pPr>
        <w:pStyle w:val="BT-EMEASMCA"/>
      </w:pPr>
      <w:r w:rsidRPr="00E40CAE">
        <w:t>yra paskutiniai trys nėštumo mėnesiai;</w:t>
      </w:r>
    </w:p>
    <w:p w:rsidR="008403E4" w:rsidRPr="00E40CAE" w:rsidRDefault="008403E4" w:rsidP="008403E4">
      <w:pPr>
        <w:pStyle w:val="BT-EMEASMCA"/>
      </w:pPr>
      <w:r w:rsidRPr="00E40CAE">
        <w:t>esate jaunesnis kaip16 metų;</w:t>
      </w:r>
    </w:p>
    <w:p w:rsidR="008403E4" w:rsidRPr="00E40CAE" w:rsidRDefault="008403E4" w:rsidP="008403E4">
      <w:pPr>
        <w:pStyle w:val="BT-EMEASMCA"/>
      </w:pPr>
      <w:r w:rsidRPr="00E40CAE">
        <w:t>yra padidėjusio jautrumo reakcijos (pasunkėjęs kvėpavimas, nosies polipai, veido arba ryklės pabrinkimas ar dilgėlinė) vartojant  nesteroidinius vaistus nuo uždegimo arba acetilsalicilo rūgštį;</w:t>
      </w:r>
    </w:p>
    <w:p w:rsidR="008403E4" w:rsidRPr="00E40CAE" w:rsidRDefault="008403E4" w:rsidP="008403E4">
      <w:pPr>
        <w:pStyle w:val="BT-EMEASMCA"/>
      </w:pPr>
      <w:r w:rsidRPr="00E40CAE">
        <w:t>yra buvęs kraujavimas iš virškinimo trakto arba skrandžio ar žarnų prakiurimas, susijęs su ankstesniu gydymu nesteroidiniais vaistais nuo uždegimo (NVNU);</w:t>
      </w:r>
    </w:p>
    <w:p w:rsidR="008403E4" w:rsidRPr="00E40CAE" w:rsidRDefault="008403E4" w:rsidP="008403E4">
      <w:pPr>
        <w:pStyle w:val="BT-EMEASMCA"/>
      </w:pPr>
      <w:r w:rsidRPr="00E40CAE">
        <w:t>praeityje buvo kraujavimo į skrandį arba žarnas atvejų, buvo prakiuręs skrandis arba žarnos pavartojus NVNU;</w:t>
      </w:r>
    </w:p>
    <w:p w:rsidR="008403E4" w:rsidRPr="00E40CAE" w:rsidRDefault="008403E4" w:rsidP="008403E4">
      <w:pPr>
        <w:pStyle w:val="BT-EMEASMCA"/>
      </w:pPr>
      <w:r w:rsidRPr="00E40CAE">
        <w:t>kraujuoja virškinimo trakte arba yra prakiuręs skrandis arba žarnos, yra opų arba žarnose arba šių reiškinių buvo mažiausiai du kartus;</w:t>
      </w:r>
    </w:p>
    <w:p w:rsidR="008403E4" w:rsidRPr="00E40CAE" w:rsidRDefault="008403E4" w:rsidP="008403E4">
      <w:pPr>
        <w:pStyle w:val="BT-EMEASMCA"/>
      </w:pPr>
      <w:r w:rsidRPr="00E40CAE">
        <w:t>Jūs sergate sunkia kepenų liga;</w:t>
      </w:r>
    </w:p>
    <w:p w:rsidR="008403E4" w:rsidRPr="00E40CAE" w:rsidRDefault="008403E4" w:rsidP="008403E4">
      <w:pPr>
        <w:pStyle w:val="BT-EMEASMCA"/>
      </w:pPr>
      <w:r w:rsidRPr="00E40CAE">
        <w:lastRenderedPageBreak/>
        <w:t>Jūs sergate sunkia inkstų liga, bet Jums netaikoma dializė;</w:t>
      </w:r>
    </w:p>
    <w:p w:rsidR="008403E4" w:rsidRPr="00E40CAE" w:rsidRDefault="008403E4" w:rsidP="008403E4">
      <w:pPr>
        <w:pStyle w:val="BT-EMEASMCA"/>
      </w:pPr>
      <w:r w:rsidRPr="00E40CAE">
        <w:t>yra kraujavimas iš skrandžio ar žarnų, neseniai įvykęs kraujavimas į galvos smegenis arba yra kitokių kraujavimo sutrikimų;</w:t>
      </w:r>
    </w:p>
    <w:p w:rsidR="008403E4" w:rsidRPr="00E40CAE" w:rsidRDefault="008403E4" w:rsidP="008403E4">
      <w:pPr>
        <w:pStyle w:val="BT-EMEASMCA"/>
      </w:pPr>
      <w:r w:rsidRPr="00E40CAE">
        <w:t>Jūs sergate sunkia širdies liga</w:t>
      </w:r>
      <w:r w:rsidRPr="00E40CAE">
        <w:rPr>
          <w:b/>
        </w:rPr>
        <w:t>.</w:t>
      </w:r>
    </w:p>
    <w:p w:rsidR="008403E4" w:rsidRPr="00E40CAE" w:rsidRDefault="008403E4" w:rsidP="008403E4">
      <w:pPr>
        <w:pStyle w:val="Pagrindiniotekstotrauka"/>
        <w:ind w:left="567" w:hanging="567"/>
        <w:rPr>
          <w:b/>
          <w:noProof w:val="0"/>
          <w:szCs w:val="22"/>
        </w:rPr>
      </w:pPr>
    </w:p>
    <w:p w:rsidR="008403E4" w:rsidRPr="00E40CAE" w:rsidRDefault="008403E4" w:rsidP="008403E4">
      <w:pPr>
        <w:rPr>
          <w:noProof/>
          <w:szCs w:val="22"/>
        </w:rPr>
      </w:pPr>
      <w:r w:rsidRPr="00E40CAE">
        <w:rPr>
          <w:b/>
          <w:szCs w:val="22"/>
          <w:shd w:val="clear" w:color="auto" w:fill="FFFFFF"/>
        </w:rPr>
        <w:t xml:space="preserve">Įspėjimai ir atsargumo priemonės </w:t>
      </w:r>
    </w:p>
    <w:p w:rsidR="008403E4" w:rsidRPr="00E40CAE" w:rsidRDefault="008403E4" w:rsidP="008403E4">
      <w:pPr>
        <w:numPr>
          <w:ilvl w:val="12"/>
          <w:numId w:val="0"/>
        </w:numPr>
        <w:tabs>
          <w:tab w:val="clear" w:pos="567"/>
        </w:tabs>
        <w:spacing w:line="240" w:lineRule="auto"/>
        <w:ind w:right="-2"/>
        <w:rPr>
          <w:szCs w:val="22"/>
        </w:rPr>
      </w:pPr>
      <w:r w:rsidRPr="00E40CAE">
        <w:rPr>
          <w:noProof/>
          <w:szCs w:val="22"/>
        </w:rPr>
        <w:t>Pasitarkite su gydytoju arba vaistininku, prieš pradėdami vartoti Mexolan.</w:t>
      </w:r>
    </w:p>
    <w:p w:rsidR="008403E4" w:rsidRDefault="008403E4" w:rsidP="008403E4">
      <w:pPr>
        <w:rPr>
          <w:szCs w:val="22"/>
        </w:rPr>
      </w:pPr>
    </w:p>
    <w:p w:rsidR="008403E4" w:rsidRPr="00A12C5E" w:rsidRDefault="008403E4" w:rsidP="008403E4">
      <w:pPr>
        <w:numPr>
          <w:ilvl w:val="12"/>
          <w:numId w:val="0"/>
        </w:numPr>
        <w:ind w:right="-2"/>
        <w:rPr>
          <w:szCs w:val="22"/>
        </w:rPr>
      </w:pPr>
      <w:r w:rsidRPr="00A12C5E">
        <w:rPr>
          <w:szCs w:val="22"/>
        </w:rPr>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rsidR="008403E4" w:rsidRPr="00E40CAE" w:rsidRDefault="008403E4" w:rsidP="008403E4">
      <w:pPr>
        <w:rPr>
          <w:szCs w:val="22"/>
        </w:rPr>
      </w:pPr>
    </w:p>
    <w:p w:rsidR="008403E4" w:rsidRPr="00E40CAE" w:rsidRDefault="008403E4" w:rsidP="008403E4">
      <w:pPr>
        <w:rPr>
          <w:szCs w:val="22"/>
        </w:rPr>
      </w:pPr>
      <w:r w:rsidRPr="00E40CAE">
        <w:rPr>
          <w:szCs w:val="22"/>
        </w:rPr>
        <w:t>Tokie vaistai, kaip meloksikamas, gali būti susiję su nedideliu širdies priepuolio (miokardo infarkto) arba insulto rizikos padidėjimu. Bet koks pavojus yra labiau tikėtinas ilgą laiką vartojant vaisto didelėmis dozėmis. Neviršykite rekomenduojamos dozės. Nevartokite meloksikamo ilgiau negu Jums paskirta.</w:t>
      </w:r>
    </w:p>
    <w:p w:rsidR="008403E4" w:rsidRPr="00E40CAE" w:rsidRDefault="008403E4" w:rsidP="008403E4">
      <w:pPr>
        <w:rPr>
          <w:szCs w:val="22"/>
        </w:rPr>
      </w:pPr>
      <w:r w:rsidRPr="00E40CAE">
        <w:rPr>
          <w:szCs w:val="22"/>
        </w:rPr>
        <w:t xml:space="preserve"> </w:t>
      </w:r>
    </w:p>
    <w:p w:rsidR="008403E4" w:rsidRPr="00E40CAE" w:rsidRDefault="008403E4" w:rsidP="008403E4">
      <w:pPr>
        <w:rPr>
          <w:szCs w:val="22"/>
        </w:rPr>
      </w:pPr>
      <w:r w:rsidRPr="00E40CAE">
        <w:rPr>
          <w:szCs w:val="22"/>
        </w:rPr>
        <w:t>Jeigu Jūsų širdies veikla yra sutrikusi, patyrėte insultą arba galvojate, kad Jums galėtų grėsti šios būklės</w:t>
      </w:r>
      <w:r>
        <w:rPr>
          <w:szCs w:val="22"/>
        </w:rPr>
        <w:t>,</w:t>
      </w:r>
      <w:r w:rsidRPr="00E40CAE">
        <w:rPr>
          <w:szCs w:val="22"/>
        </w:rPr>
        <w:t xml:space="preserve"> turite aptarti gydymą su savo gydytoju arba vaistininku. Tokios būklės:</w:t>
      </w:r>
    </w:p>
    <w:p w:rsidR="008403E4" w:rsidRPr="00E40CAE" w:rsidRDefault="008403E4" w:rsidP="008403E4">
      <w:pPr>
        <w:pStyle w:val="ColorfulList-Accent11"/>
        <w:numPr>
          <w:ilvl w:val="0"/>
          <w:numId w:val="4"/>
        </w:numPr>
        <w:ind w:left="567" w:hanging="567"/>
        <w:rPr>
          <w:szCs w:val="22"/>
        </w:rPr>
      </w:pPr>
      <w:r w:rsidRPr="00E40CAE">
        <w:rPr>
          <w:szCs w:val="22"/>
        </w:rPr>
        <w:t>padidėjęs kraujospūdis (hipertenzija),</w:t>
      </w:r>
    </w:p>
    <w:p w:rsidR="008403E4" w:rsidRPr="00E40CAE" w:rsidRDefault="008403E4" w:rsidP="008403E4">
      <w:pPr>
        <w:pStyle w:val="ColorfulList-Accent11"/>
        <w:numPr>
          <w:ilvl w:val="0"/>
          <w:numId w:val="4"/>
        </w:numPr>
        <w:ind w:left="567" w:hanging="567"/>
        <w:rPr>
          <w:szCs w:val="22"/>
        </w:rPr>
      </w:pPr>
      <w:r w:rsidRPr="00E40CAE">
        <w:rPr>
          <w:szCs w:val="22"/>
        </w:rPr>
        <w:t>padidėjęs cukraus kiekis kraujyje (cukrinis diabetas),</w:t>
      </w:r>
    </w:p>
    <w:p w:rsidR="008403E4" w:rsidRPr="00E40CAE" w:rsidRDefault="008403E4" w:rsidP="008403E4">
      <w:pPr>
        <w:pStyle w:val="ColorfulList-Accent11"/>
        <w:numPr>
          <w:ilvl w:val="0"/>
          <w:numId w:val="4"/>
        </w:numPr>
        <w:ind w:left="567" w:hanging="567"/>
        <w:rPr>
          <w:szCs w:val="22"/>
        </w:rPr>
      </w:pPr>
      <w:r w:rsidRPr="00E40CAE">
        <w:rPr>
          <w:szCs w:val="22"/>
        </w:rPr>
        <w:t>padidėjęs cholesterolio kiekis (hipercholesterolemija),</w:t>
      </w:r>
    </w:p>
    <w:p w:rsidR="008403E4" w:rsidRPr="00E40CAE" w:rsidRDefault="008403E4" w:rsidP="008403E4">
      <w:pPr>
        <w:pStyle w:val="ColorfulList-Accent11"/>
        <w:numPr>
          <w:ilvl w:val="0"/>
          <w:numId w:val="4"/>
        </w:numPr>
        <w:ind w:left="567" w:hanging="567"/>
        <w:rPr>
          <w:szCs w:val="22"/>
        </w:rPr>
      </w:pPr>
      <w:r w:rsidRPr="00E40CAE">
        <w:rPr>
          <w:szCs w:val="22"/>
        </w:rPr>
        <w:t>rūkymas.</w:t>
      </w:r>
    </w:p>
    <w:p w:rsidR="008403E4" w:rsidRPr="00E40CAE" w:rsidRDefault="008403E4" w:rsidP="008403E4">
      <w:pPr>
        <w:tabs>
          <w:tab w:val="clear" w:pos="567"/>
        </w:tabs>
        <w:rPr>
          <w:szCs w:val="22"/>
        </w:rPr>
      </w:pPr>
      <w:r w:rsidRPr="00E40CAE">
        <w:rPr>
          <w:szCs w:val="22"/>
        </w:rPr>
        <w:t>Jeigu Jums pasireiškė sunkios alerginės reakcijos, nutraukite meloksikamo vartojimą vos tik atsiranda bėrimas, gleivinės pažeidimas arba kiti alergijos požymiai ir pasitarkite su gydytoju.</w:t>
      </w:r>
    </w:p>
    <w:p w:rsidR="008403E4" w:rsidRPr="00E40CAE" w:rsidRDefault="008403E4" w:rsidP="008403E4">
      <w:pPr>
        <w:tabs>
          <w:tab w:val="clear" w:pos="567"/>
        </w:tabs>
        <w:rPr>
          <w:szCs w:val="22"/>
        </w:rPr>
      </w:pPr>
    </w:p>
    <w:p w:rsidR="008403E4" w:rsidRPr="00E40CAE" w:rsidRDefault="008403E4" w:rsidP="008403E4">
      <w:pPr>
        <w:tabs>
          <w:tab w:val="clear" w:pos="567"/>
        </w:tabs>
        <w:rPr>
          <w:szCs w:val="22"/>
        </w:rPr>
      </w:pPr>
      <w:r w:rsidRPr="00E40CAE">
        <w:rPr>
          <w:szCs w:val="22"/>
        </w:rPr>
        <w:t>Pranešama apie meloksikamo vartojimo metu pasitaikiusius gyvybei pavojingus odos išbėrimus (Stevens-Johnson sindromą, toksinę epidermio nekrolizę), kurios būna liemens srityje, iš pradžių atrodo kaip rausvos į taikinius panašios dėmės arba apskriti lopai, dažnai su pūkšle viduryje.</w:t>
      </w:r>
    </w:p>
    <w:p w:rsidR="008403E4" w:rsidRPr="00E40CAE" w:rsidRDefault="008403E4" w:rsidP="008403E4">
      <w:pPr>
        <w:tabs>
          <w:tab w:val="clear" w:pos="567"/>
        </w:tabs>
        <w:rPr>
          <w:szCs w:val="22"/>
        </w:rPr>
      </w:pPr>
      <w:r w:rsidRPr="00E40CAE">
        <w:rPr>
          <w:szCs w:val="22"/>
        </w:rPr>
        <w:t>Papildomi požymiai yra opos burnoje, ryklėje, nosyje, lyties organų srityje, akių gleivinės uždegimas konjunktyvitas; raudonos paburkusios akys).</w:t>
      </w:r>
    </w:p>
    <w:p w:rsidR="008403E4" w:rsidRPr="00E40CAE" w:rsidRDefault="008403E4" w:rsidP="008403E4">
      <w:pPr>
        <w:tabs>
          <w:tab w:val="clear" w:pos="567"/>
        </w:tabs>
        <w:rPr>
          <w:szCs w:val="22"/>
        </w:rPr>
      </w:pPr>
      <w:r w:rsidRPr="00E40CAE">
        <w:rPr>
          <w:szCs w:val="22"/>
        </w:rPr>
        <w:t>Kartu su šiais gyvybei pavojingais odos bėrimais dažnai būna gripui panašių simptomų. Bėrimas gali progresuoti, plintant pūslių susidarymui ir odos atsisluoksniavimui.</w:t>
      </w:r>
    </w:p>
    <w:p w:rsidR="008403E4" w:rsidRPr="00E40CAE" w:rsidRDefault="008403E4" w:rsidP="008403E4">
      <w:pPr>
        <w:tabs>
          <w:tab w:val="clear" w:pos="567"/>
        </w:tabs>
        <w:rPr>
          <w:iCs/>
          <w:szCs w:val="22"/>
        </w:rPr>
      </w:pPr>
      <w:r w:rsidRPr="00E40CAE">
        <w:rPr>
          <w:szCs w:val="22"/>
        </w:rPr>
        <w:t>Didžiausias sunkių odos reakcijų atsiradimo pavojus būna pirmą vaisto vartojimo savaitę. Jeigu vartojant meloksikamą Jums buvo Stevens-Johnson arba toksinės epidermio nekrolizės požymių, niekada nebevartokite šio vaisto. Atsiradus odos bėrimų arba išvardytų simptomų, nutraukite meloksikamo vartojimą ir nedelsiant kreipkitės į gydytoją, pasakykite</w:t>
      </w:r>
      <w:r w:rsidRPr="00E40CAE">
        <w:rPr>
          <w:iCs/>
          <w:szCs w:val="22"/>
        </w:rPr>
        <w:t xml:space="preserve"> jam, kad vartojote šį vaistą.</w:t>
      </w:r>
    </w:p>
    <w:p w:rsidR="008403E4" w:rsidRPr="00E40CAE" w:rsidRDefault="008403E4" w:rsidP="008403E4">
      <w:pPr>
        <w:tabs>
          <w:tab w:val="clear" w:pos="567"/>
        </w:tabs>
        <w:rPr>
          <w:szCs w:val="22"/>
        </w:rPr>
      </w:pPr>
    </w:p>
    <w:p w:rsidR="008403E4" w:rsidRPr="00E40CAE" w:rsidRDefault="008403E4" w:rsidP="008403E4">
      <w:pPr>
        <w:tabs>
          <w:tab w:val="clear" w:pos="567"/>
        </w:tabs>
        <w:rPr>
          <w:szCs w:val="22"/>
        </w:rPr>
      </w:pPr>
      <w:r w:rsidRPr="00E40CAE">
        <w:rPr>
          <w:szCs w:val="22"/>
        </w:rPr>
        <w:t>Vos tik pastebėsite kraujavimą (juodos išmatos) arba virškinimo trakto išopėjimo požymius (pilvo skausmas) nedelsiant nutraukite meloksikamo vartojimą.</w:t>
      </w:r>
    </w:p>
    <w:p w:rsidR="008403E4" w:rsidRPr="00E40CAE" w:rsidRDefault="008403E4" w:rsidP="008403E4">
      <w:pPr>
        <w:tabs>
          <w:tab w:val="clear" w:pos="567"/>
        </w:tabs>
        <w:rPr>
          <w:szCs w:val="22"/>
        </w:rPr>
      </w:pPr>
    </w:p>
    <w:p w:rsidR="008403E4" w:rsidRPr="00E40CAE" w:rsidRDefault="008403E4" w:rsidP="008403E4">
      <w:pPr>
        <w:tabs>
          <w:tab w:val="clear" w:pos="567"/>
        </w:tabs>
        <w:rPr>
          <w:szCs w:val="22"/>
        </w:rPr>
      </w:pPr>
      <w:r w:rsidRPr="00E40CAE">
        <w:rPr>
          <w:szCs w:val="22"/>
        </w:rPr>
        <w:t>Meloksikamo netinka vartoti, jeigu reikia nedelsiant numalšinti ūminį skausmą.</w:t>
      </w:r>
    </w:p>
    <w:p w:rsidR="008403E4" w:rsidRPr="00E40CAE" w:rsidRDefault="008403E4" w:rsidP="008403E4">
      <w:pPr>
        <w:tabs>
          <w:tab w:val="clear" w:pos="567"/>
        </w:tabs>
        <w:rPr>
          <w:szCs w:val="22"/>
        </w:rPr>
      </w:pPr>
    </w:p>
    <w:p w:rsidR="008403E4" w:rsidRPr="00E40CAE" w:rsidRDefault="008403E4" w:rsidP="008403E4">
      <w:pPr>
        <w:pStyle w:val="BT-EMEASMCA"/>
      </w:pPr>
      <w:r w:rsidRPr="00E40CAE">
        <w:t>Meloksikamas, kaip ir kiti NVNU, gali daryti mažiau pastebimus pagrindinės infekcinės ligos (karščiavimo) simptomus. Jei manote, kad sergate infekcine liga, būtinai kreipkitės į gydytoją.</w:t>
      </w:r>
    </w:p>
    <w:p w:rsidR="008403E4" w:rsidRPr="00E40CAE" w:rsidRDefault="008403E4" w:rsidP="008403E4">
      <w:pPr>
        <w:pStyle w:val="BT-EMEASMCA"/>
        <w:numPr>
          <w:ilvl w:val="0"/>
          <w:numId w:val="0"/>
        </w:numPr>
      </w:pPr>
    </w:p>
    <w:p w:rsidR="008403E4" w:rsidRPr="00E40CAE" w:rsidRDefault="008403E4" w:rsidP="008403E4">
      <w:pPr>
        <w:pStyle w:val="BT-EMEASMCA"/>
        <w:numPr>
          <w:ilvl w:val="0"/>
          <w:numId w:val="0"/>
        </w:numPr>
      </w:pPr>
      <w:r w:rsidRPr="00E40CAE">
        <w:t>Meloksikamas gali trukdyti pastoti. Todėl, jeigu Jūs norite pastoti arba jeigu dėl to turite sunkumų, pasakykite gydytojui.</w:t>
      </w:r>
    </w:p>
    <w:p w:rsidR="008403E4" w:rsidRPr="00E40CAE" w:rsidRDefault="008403E4" w:rsidP="008403E4">
      <w:pPr>
        <w:pStyle w:val="BT-EMEASMCA"/>
        <w:numPr>
          <w:ilvl w:val="0"/>
          <w:numId w:val="0"/>
        </w:numPr>
      </w:pPr>
    </w:p>
    <w:p w:rsidR="008403E4" w:rsidRPr="00E40CAE" w:rsidRDefault="008403E4" w:rsidP="008403E4">
      <w:pPr>
        <w:pStyle w:val="BT-EMEASMCA"/>
        <w:numPr>
          <w:ilvl w:val="0"/>
          <w:numId w:val="0"/>
        </w:numPr>
      </w:pPr>
      <w:r w:rsidRPr="00E40CAE">
        <w:t>Dėl to, kad gali prireikti koreguoti gydymą, prieš pradedant vartoti meloksikamą labai svarbu pasitarti su gydytoju šiais atvejais:</w:t>
      </w:r>
    </w:p>
    <w:p w:rsidR="008403E4" w:rsidRPr="00E40CAE" w:rsidRDefault="008403E4" w:rsidP="008403E4">
      <w:pPr>
        <w:pStyle w:val="BT-EMEASMCA"/>
      </w:pPr>
      <w:r w:rsidRPr="00E40CAE">
        <w:t>jeigu sirgote stemplės uždegimu (ezofagitu), skrandžio uždegimu (gastritu) ar kita virškinimo trakto liga, pvz., Krono liga arba opiniu kolitu;</w:t>
      </w:r>
    </w:p>
    <w:p w:rsidR="008403E4" w:rsidRPr="00E40CAE" w:rsidRDefault="008403E4" w:rsidP="008403E4">
      <w:pPr>
        <w:pStyle w:val="BT-EMEASMCA"/>
      </w:pPr>
      <w:r w:rsidRPr="00E40CAE">
        <w:t>jeigu yra padidėjęs kraujospūdis (hipertenzija);</w:t>
      </w:r>
    </w:p>
    <w:p w:rsidR="008403E4" w:rsidRPr="00E40CAE" w:rsidRDefault="008403E4" w:rsidP="008403E4">
      <w:pPr>
        <w:pStyle w:val="BT-EMEASMCA"/>
      </w:pPr>
      <w:r w:rsidRPr="00E40CAE">
        <w:t>jeigu esate senyvo amžiaus;</w:t>
      </w:r>
    </w:p>
    <w:p w:rsidR="008403E4" w:rsidRPr="00E40CAE" w:rsidRDefault="008403E4" w:rsidP="008403E4">
      <w:pPr>
        <w:pStyle w:val="BT-EMEASMCA"/>
      </w:pPr>
      <w:r w:rsidRPr="00E40CAE">
        <w:lastRenderedPageBreak/>
        <w:t>jeigu sergate inkstų, kepenų ar širdies liga;</w:t>
      </w:r>
    </w:p>
    <w:p w:rsidR="008403E4" w:rsidRPr="00E40CAE" w:rsidRDefault="008403E4" w:rsidP="008403E4">
      <w:pPr>
        <w:pStyle w:val="BT-EMEASMCA"/>
      </w:pPr>
      <w:r w:rsidRPr="00E40CAE">
        <w:t>jeigu padidėjęs cukraus kiekis kraujyje (cukrinis diabetas);</w:t>
      </w:r>
    </w:p>
    <w:p w:rsidR="008403E4" w:rsidRPr="00E40CAE" w:rsidRDefault="008403E4" w:rsidP="008403E4">
      <w:pPr>
        <w:pStyle w:val="BT-EMEASMCA"/>
      </w:pPr>
      <w:r w:rsidRPr="00E40CAE">
        <w:t>jeigu sumažėjusi kraujo apimtis (hipovolemija), kuri pasitaiko netekus daug kraujo, po nudegimo, po chirurginės operacijos arba mažai vartojant skysčių;</w:t>
      </w:r>
    </w:p>
    <w:p w:rsidR="008403E4" w:rsidRPr="00E40CAE" w:rsidRDefault="008403E4" w:rsidP="008403E4">
      <w:pPr>
        <w:pStyle w:val="BT-EMEASMCA"/>
      </w:pPr>
      <w:r w:rsidRPr="00E40CAE">
        <w:t>jeigu nustatytas mažas kalio kiekis kraujyje.</w:t>
      </w:r>
    </w:p>
    <w:p w:rsidR="008403E4" w:rsidRPr="00E40CAE" w:rsidRDefault="008403E4" w:rsidP="008403E4">
      <w:pPr>
        <w:tabs>
          <w:tab w:val="clear" w:pos="567"/>
        </w:tabs>
        <w:ind w:left="567" w:hanging="567"/>
        <w:rPr>
          <w:szCs w:val="22"/>
        </w:rPr>
      </w:pPr>
    </w:p>
    <w:p w:rsidR="008403E4" w:rsidRPr="00E40CAE" w:rsidRDefault="008403E4" w:rsidP="008403E4">
      <w:pPr>
        <w:tabs>
          <w:tab w:val="clear" w:pos="567"/>
        </w:tabs>
        <w:rPr>
          <w:szCs w:val="22"/>
        </w:rPr>
      </w:pPr>
      <w:r w:rsidRPr="00E40CAE">
        <w:rPr>
          <w:szCs w:val="22"/>
        </w:rPr>
        <w:t>Gydymo metu Jūsų būklę stebės gydytojas.</w:t>
      </w:r>
    </w:p>
    <w:p w:rsidR="008403E4" w:rsidRPr="00E40CAE" w:rsidRDefault="008403E4" w:rsidP="008403E4">
      <w:pPr>
        <w:tabs>
          <w:tab w:val="clear" w:pos="567"/>
        </w:tabs>
        <w:rPr>
          <w:szCs w:val="22"/>
        </w:rPr>
      </w:pPr>
    </w:p>
    <w:p w:rsidR="008403E4" w:rsidRPr="00E40CAE" w:rsidRDefault="008403E4" w:rsidP="008403E4">
      <w:pPr>
        <w:tabs>
          <w:tab w:val="clear" w:pos="567"/>
        </w:tabs>
        <w:rPr>
          <w:b/>
          <w:szCs w:val="22"/>
        </w:rPr>
      </w:pPr>
      <w:r w:rsidRPr="00E40CAE">
        <w:rPr>
          <w:b/>
          <w:szCs w:val="22"/>
        </w:rPr>
        <w:t>Vaikams ir paaugliams</w:t>
      </w:r>
    </w:p>
    <w:p w:rsidR="008403E4" w:rsidRPr="00E40CAE" w:rsidRDefault="008403E4" w:rsidP="008403E4">
      <w:pPr>
        <w:tabs>
          <w:tab w:val="clear" w:pos="567"/>
        </w:tabs>
        <w:rPr>
          <w:szCs w:val="22"/>
        </w:rPr>
      </w:pPr>
      <w:r w:rsidRPr="00E40CAE">
        <w:rPr>
          <w:szCs w:val="22"/>
        </w:rPr>
        <w:t>Mexola</w:t>
      </w:r>
      <w:r>
        <w:rPr>
          <w:szCs w:val="22"/>
        </w:rPr>
        <w:t>n</w:t>
      </w:r>
      <w:r w:rsidRPr="00E40CAE">
        <w:rPr>
          <w:szCs w:val="22"/>
        </w:rPr>
        <w:t xml:space="preserve"> negalima vartoti vaikams ir jaunesniems negu 16 metų paaugliams.</w:t>
      </w:r>
    </w:p>
    <w:p w:rsidR="008403E4" w:rsidRPr="00E40CAE" w:rsidRDefault="008403E4" w:rsidP="008403E4">
      <w:pPr>
        <w:tabs>
          <w:tab w:val="clear" w:pos="567"/>
        </w:tabs>
        <w:rPr>
          <w:szCs w:val="22"/>
        </w:rPr>
      </w:pPr>
    </w:p>
    <w:p w:rsidR="008403E4" w:rsidRPr="00E40CAE" w:rsidRDefault="008403E4" w:rsidP="008403E4">
      <w:pPr>
        <w:pStyle w:val="Antrat2"/>
        <w:tabs>
          <w:tab w:val="clear" w:pos="567"/>
        </w:tabs>
        <w:ind w:left="0"/>
        <w:rPr>
          <w:iCs/>
          <w:szCs w:val="22"/>
        </w:rPr>
      </w:pPr>
      <w:r w:rsidRPr="00E40CAE">
        <w:rPr>
          <w:iCs/>
          <w:szCs w:val="22"/>
        </w:rPr>
        <w:t xml:space="preserve">Kiti vaistai ir Mexolan </w:t>
      </w:r>
    </w:p>
    <w:p w:rsidR="008403E4" w:rsidRPr="00E40CAE" w:rsidRDefault="008403E4" w:rsidP="008403E4">
      <w:pPr>
        <w:numPr>
          <w:ilvl w:val="12"/>
          <w:numId w:val="0"/>
        </w:numPr>
        <w:tabs>
          <w:tab w:val="clear" w:pos="567"/>
        </w:tabs>
        <w:ind w:right="-2"/>
        <w:rPr>
          <w:szCs w:val="22"/>
        </w:rPr>
      </w:pPr>
      <w:r w:rsidRPr="00E40CAE">
        <w:rPr>
          <w:noProof/>
          <w:szCs w:val="22"/>
        </w:rPr>
        <w:t>Jeigu vartojate ar neseniai vartojote kitų vaistų arba dėl to nesate tikri, apie tai pasakykite gydytojui arba vaistininkui</w:t>
      </w:r>
      <w:r w:rsidRPr="00E40CAE">
        <w:rPr>
          <w:szCs w:val="22"/>
        </w:rPr>
        <w:t>.</w:t>
      </w:r>
    </w:p>
    <w:p w:rsidR="008403E4" w:rsidRPr="00E40CAE" w:rsidRDefault="008403E4" w:rsidP="008403E4">
      <w:pPr>
        <w:numPr>
          <w:ilvl w:val="12"/>
          <w:numId w:val="0"/>
        </w:numPr>
        <w:tabs>
          <w:tab w:val="clear" w:pos="567"/>
        </w:tabs>
        <w:ind w:right="-2"/>
        <w:rPr>
          <w:szCs w:val="22"/>
        </w:rPr>
      </w:pPr>
    </w:p>
    <w:p w:rsidR="008403E4" w:rsidRPr="00E40CAE" w:rsidRDefault="008403E4" w:rsidP="008403E4">
      <w:pPr>
        <w:numPr>
          <w:ilvl w:val="12"/>
          <w:numId w:val="0"/>
        </w:numPr>
        <w:tabs>
          <w:tab w:val="clear" w:pos="567"/>
        </w:tabs>
        <w:ind w:right="-2"/>
        <w:rPr>
          <w:szCs w:val="22"/>
        </w:rPr>
      </w:pPr>
      <w:r w:rsidRPr="00E40CAE">
        <w:rPr>
          <w:szCs w:val="22"/>
        </w:rPr>
        <w:t>Ypač svarbu pasakyti gydytojui arba vaistininkui, jeigu Jūs vartojate arba vartojote anksčiau bet kurį žemiau išvardytą vaistą:</w:t>
      </w:r>
    </w:p>
    <w:p w:rsidR="008403E4" w:rsidRPr="00E40CAE" w:rsidRDefault="008403E4" w:rsidP="008403E4">
      <w:pPr>
        <w:pStyle w:val="BT-EMEASMCA"/>
      </w:pPr>
      <w:r w:rsidRPr="00E40CAE">
        <w:t>kitus NVNU;</w:t>
      </w:r>
    </w:p>
    <w:p w:rsidR="008403E4" w:rsidRPr="00E40CAE" w:rsidRDefault="008403E4" w:rsidP="008403E4">
      <w:pPr>
        <w:pStyle w:val="BT-EMEASMCA"/>
      </w:pPr>
      <w:r w:rsidRPr="00E40CAE">
        <w:t>krešumą mažinančius vaistus;</w:t>
      </w:r>
    </w:p>
    <w:p w:rsidR="008403E4" w:rsidRPr="00E40CAE" w:rsidRDefault="008403E4" w:rsidP="008403E4">
      <w:pPr>
        <w:pStyle w:val="BT-EMEASMCA"/>
      </w:pPr>
      <w:r w:rsidRPr="00E40CAE">
        <w:t>vaist</w:t>
      </w:r>
      <w:r>
        <w:t>us</w:t>
      </w:r>
      <w:r w:rsidRPr="00E40CAE">
        <w:t>, tirpinan</w:t>
      </w:r>
      <w:r>
        <w:t>čius</w:t>
      </w:r>
      <w:r w:rsidRPr="00E40CAE">
        <w:t xml:space="preserve"> trombus</w:t>
      </w:r>
      <w:r>
        <w:t xml:space="preserve"> </w:t>
      </w:r>
      <w:r w:rsidRPr="00E40CAE">
        <w:t>(trombolitikus);</w:t>
      </w:r>
    </w:p>
    <w:p w:rsidR="008403E4" w:rsidRPr="00E40CAE" w:rsidRDefault="008403E4" w:rsidP="008403E4">
      <w:pPr>
        <w:pStyle w:val="BT-EMEASMCA"/>
      </w:pPr>
      <w:r w:rsidRPr="00E40CAE">
        <w:t>vaistus širdies ir inkstų ligoms gydyti;</w:t>
      </w:r>
    </w:p>
    <w:p w:rsidR="008403E4" w:rsidRPr="00E40CAE" w:rsidRDefault="008403E4" w:rsidP="008403E4">
      <w:pPr>
        <w:pStyle w:val="BT-EMEASMCA"/>
      </w:pPr>
      <w:r w:rsidRPr="00E40CAE">
        <w:t>kortikosteroidus (veikiančius esant uždegimui arba alergijai);</w:t>
      </w:r>
    </w:p>
    <w:p w:rsidR="008403E4" w:rsidRPr="00E40CAE" w:rsidRDefault="008403E4" w:rsidP="008403E4">
      <w:pPr>
        <w:pStyle w:val="BT-EMEASMCA"/>
      </w:pPr>
      <w:r w:rsidRPr="00E40CAE">
        <w:t>ciklosporiną – vartojamą po organų persodinimo, esant sunkioms odos ligoms, sergant reumatoidiniu artritu arba nefroziniu sindromu;</w:t>
      </w:r>
    </w:p>
    <w:p w:rsidR="008403E4" w:rsidRPr="00E40CAE" w:rsidRDefault="008403E4" w:rsidP="008403E4">
      <w:pPr>
        <w:pStyle w:val="BT-EMEASMCA"/>
      </w:pPr>
      <w:r w:rsidRPr="00E40CAE">
        <w:t>deferaziroksą (vaistą, vartojamą lėtiniam geležies pertekliui, atsiradusiam dėl dažnų kraujo perpylimų, šalinti);</w:t>
      </w:r>
    </w:p>
    <w:p w:rsidR="008403E4" w:rsidRPr="00E40CAE" w:rsidRDefault="008403E4" w:rsidP="008403E4">
      <w:pPr>
        <w:pStyle w:val="BT-EMEASMCA"/>
      </w:pPr>
      <w:r w:rsidRPr="00E40CAE">
        <w:t>bet kuriuos diuretikus (šlapimo išsiskyrimą skatinančius vaistus). Vartojant diuretikus gydytojas gali kontroliuoti Jūsų inkstų funkciją;</w:t>
      </w:r>
    </w:p>
    <w:p w:rsidR="008403E4" w:rsidRPr="00E40CAE" w:rsidRDefault="008403E4" w:rsidP="008403E4">
      <w:pPr>
        <w:pStyle w:val="BT-EMEASMCA"/>
      </w:pPr>
      <w:r w:rsidRPr="00E40CAE">
        <w:t>vaistus nuo padidėjusio kraujospūdžio (pvz., betablokatorius);</w:t>
      </w:r>
    </w:p>
    <w:p w:rsidR="008403E4" w:rsidRPr="00E40CAE" w:rsidRDefault="008403E4" w:rsidP="008403E4">
      <w:pPr>
        <w:pStyle w:val="BT-EMEASMCA"/>
      </w:pPr>
      <w:r w:rsidRPr="00E40CAE">
        <w:t>litį – vaistą nuotaikos sutrikimams gydyti;</w:t>
      </w:r>
    </w:p>
    <w:p w:rsidR="008403E4" w:rsidRPr="00E40CAE" w:rsidRDefault="008403E4" w:rsidP="008403E4">
      <w:pPr>
        <w:pStyle w:val="BT-EMEASMCA"/>
      </w:pPr>
      <w:r w:rsidRPr="00E40CAE">
        <w:t>zidovudiną – vartojamą virusinėms infekcijoms (pvz., ŽIV) gydyti;</w:t>
      </w:r>
    </w:p>
    <w:p w:rsidR="008403E4" w:rsidRPr="00E40CAE" w:rsidRDefault="008403E4" w:rsidP="008403E4">
      <w:pPr>
        <w:pStyle w:val="BT-EMEASMCA"/>
      </w:pPr>
      <w:r w:rsidRPr="00E40CAE">
        <w:t>selektyviuosius serotonino inhibitorius (SSRI) – vartojamus depresijai gydyti;</w:t>
      </w:r>
    </w:p>
    <w:p w:rsidR="008403E4" w:rsidRPr="00E40CAE" w:rsidRDefault="008403E4" w:rsidP="008403E4">
      <w:pPr>
        <w:pStyle w:val="BT-EMEASMCA"/>
      </w:pPr>
      <w:r w:rsidRPr="00E40CAE">
        <w:t>metotreksatą – vartojamą navikams arba sunkioms odos ligoms, reumatoidiniam artritui gydyti;</w:t>
      </w:r>
    </w:p>
    <w:p w:rsidR="008403E4" w:rsidRPr="00E40CAE" w:rsidRDefault="008403E4" w:rsidP="008403E4">
      <w:pPr>
        <w:pStyle w:val="BT-EMEASMCA"/>
      </w:pPr>
      <w:r w:rsidRPr="00E40CAE">
        <w:t>pemetreksedą (vaistą, vartojamą vėžiui gydyti);</w:t>
      </w:r>
    </w:p>
    <w:p w:rsidR="008403E4" w:rsidRPr="00E40CAE" w:rsidRDefault="008403E4" w:rsidP="008403E4">
      <w:pPr>
        <w:pStyle w:val="BT-EMEASMCA"/>
      </w:pPr>
      <w:r w:rsidRPr="00E40CAE">
        <w:t>kolestiraminą - vartojamą cholesterolio kiekiui kraujyje mažinti;</w:t>
      </w:r>
    </w:p>
    <w:p w:rsidR="008403E4" w:rsidRPr="00E40CAE" w:rsidRDefault="008403E4" w:rsidP="008403E4">
      <w:pPr>
        <w:pStyle w:val="BT-EMEASMCA"/>
      </w:pPr>
      <w:r w:rsidRPr="00E40CAE">
        <w:t>geriamuosius antidiabetinius vaistus, vartojamus cukriniam diabetui gydyti (sulfonilurėjos darinių, nateglinido);</w:t>
      </w:r>
    </w:p>
    <w:p w:rsidR="008403E4" w:rsidRPr="00E40CAE" w:rsidRDefault="008403E4" w:rsidP="008403E4">
      <w:pPr>
        <w:pStyle w:val="BT-EMEASMCA"/>
      </w:pPr>
      <w:r w:rsidRPr="00E40CAE">
        <w:t>jei esate moteris, vartojant antikoncepcinį prietaisą gimdoje, vadinamą spirale.</w:t>
      </w:r>
    </w:p>
    <w:p w:rsidR="008403E4" w:rsidRPr="00E40CAE" w:rsidRDefault="008403E4" w:rsidP="008403E4">
      <w:pPr>
        <w:pStyle w:val="BT-EMEASMCA"/>
        <w:numPr>
          <w:ilvl w:val="0"/>
          <w:numId w:val="0"/>
        </w:numPr>
        <w:ind w:left="142"/>
      </w:pPr>
      <w:r w:rsidRPr="00E40CAE">
        <w:t>Jeigu kiltų neaiškumų, pasitarkite su gydytoju arba vaistininku.</w:t>
      </w:r>
    </w:p>
    <w:p w:rsidR="008403E4" w:rsidRPr="00E40CAE" w:rsidRDefault="008403E4" w:rsidP="008403E4">
      <w:pPr>
        <w:pStyle w:val="BT-EMEASMCA"/>
      </w:pPr>
      <w:r w:rsidRPr="00E40CAE">
        <w:t>pentoksifilin</w:t>
      </w:r>
      <w:r>
        <w:t>o</w:t>
      </w:r>
      <w:r w:rsidRPr="00E40CAE">
        <w:t>, vartojam</w:t>
      </w:r>
      <w:r>
        <w:t>o</w:t>
      </w:r>
      <w:r w:rsidRPr="00E40CAE">
        <w:t xml:space="preserve"> kraujotakai pagerinti.</w:t>
      </w:r>
    </w:p>
    <w:p w:rsidR="008403E4" w:rsidRPr="00E40CAE" w:rsidRDefault="008403E4" w:rsidP="008403E4">
      <w:pPr>
        <w:tabs>
          <w:tab w:val="clear" w:pos="567"/>
        </w:tabs>
        <w:rPr>
          <w:szCs w:val="22"/>
        </w:rPr>
      </w:pPr>
    </w:p>
    <w:p w:rsidR="008403E4" w:rsidRPr="00E40CAE" w:rsidRDefault="008403E4" w:rsidP="008403E4">
      <w:pPr>
        <w:pStyle w:val="prastasiniatinklio"/>
        <w:spacing w:before="0" w:beforeAutospacing="0" w:after="0" w:afterAutospacing="0"/>
        <w:rPr>
          <w:rFonts w:ascii="Times New Roman" w:eastAsia="SimSun" w:hAnsi="Times New Roman" w:cs="Times New Roman"/>
          <w:b/>
          <w:sz w:val="22"/>
          <w:szCs w:val="22"/>
          <w:lang w:val="lt-LT"/>
        </w:rPr>
      </w:pPr>
      <w:r w:rsidRPr="00E40CAE">
        <w:rPr>
          <w:rFonts w:ascii="Times New Roman" w:hAnsi="Times New Roman" w:cs="Times New Roman"/>
          <w:b/>
          <w:sz w:val="22"/>
          <w:szCs w:val="22"/>
          <w:lang w:val="lt-LT"/>
        </w:rPr>
        <w:t xml:space="preserve">Mexolan </w:t>
      </w:r>
      <w:r w:rsidRPr="00E40CAE">
        <w:rPr>
          <w:rFonts w:ascii="Times New Roman" w:eastAsia="SimSun" w:hAnsi="Times New Roman" w:cs="Times New Roman"/>
          <w:b/>
          <w:sz w:val="22"/>
          <w:szCs w:val="22"/>
          <w:lang w:val="lt-LT"/>
        </w:rPr>
        <w:t>vartojimas su maistu, gėrimais ir alkoholiu</w:t>
      </w:r>
    </w:p>
    <w:p w:rsidR="008403E4" w:rsidRPr="00E40CAE" w:rsidRDefault="008403E4" w:rsidP="008403E4">
      <w:pPr>
        <w:rPr>
          <w:iCs/>
          <w:szCs w:val="22"/>
        </w:rPr>
      </w:pPr>
      <w:r w:rsidRPr="00E40CAE">
        <w:rPr>
          <w:iCs/>
          <w:szCs w:val="22"/>
        </w:rPr>
        <w:t>Meloksikam</w:t>
      </w:r>
      <w:r>
        <w:rPr>
          <w:iCs/>
          <w:szCs w:val="22"/>
        </w:rPr>
        <w:t>o</w:t>
      </w:r>
      <w:r w:rsidRPr="00E40CAE">
        <w:rPr>
          <w:iCs/>
          <w:szCs w:val="22"/>
        </w:rPr>
        <w:t xml:space="preserve"> galima vartoti su maistu. Gėrima</w:t>
      </w:r>
      <w:r>
        <w:rPr>
          <w:iCs/>
          <w:szCs w:val="22"/>
        </w:rPr>
        <w:t>i</w:t>
      </w:r>
      <w:r w:rsidRPr="00E40CAE">
        <w:rPr>
          <w:iCs/>
          <w:szCs w:val="22"/>
        </w:rPr>
        <w:t xml:space="preserve"> </w:t>
      </w:r>
      <w:r w:rsidRPr="00E40CAE">
        <w:rPr>
          <w:szCs w:val="22"/>
        </w:rPr>
        <w:t>Mexolan veiksmingumui įtakos neturi</w:t>
      </w:r>
      <w:r w:rsidRPr="00E40CAE">
        <w:rPr>
          <w:iCs/>
          <w:szCs w:val="22"/>
        </w:rPr>
        <w:t>. Tačiau gydymosi meloksikamu metu reikia vengti vartoti alkoholini</w:t>
      </w:r>
      <w:r>
        <w:rPr>
          <w:iCs/>
          <w:szCs w:val="22"/>
        </w:rPr>
        <w:t>ų</w:t>
      </w:r>
      <w:r w:rsidRPr="00E40CAE">
        <w:rPr>
          <w:iCs/>
          <w:szCs w:val="22"/>
        </w:rPr>
        <w:t xml:space="preserve"> gėrim</w:t>
      </w:r>
      <w:r>
        <w:rPr>
          <w:iCs/>
          <w:szCs w:val="22"/>
        </w:rPr>
        <w:t>ų</w:t>
      </w:r>
      <w:r w:rsidRPr="00E40CAE">
        <w:rPr>
          <w:iCs/>
          <w:szCs w:val="22"/>
        </w:rPr>
        <w:t>.</w:t>
      </w:r>
    </w:p>
    <w:p w:rsidR="008403E4" w:rsidRPr="00E40CAE" w:rsidRDefault="008403E4" w:rsidP="008403E4">
      <w:pPr>
        <w:pStyle w:val="Antrat3"/>
        <w:tabs>
          <w:tab w:val="clear" w:pos="567"/>
        </w:tabs>
        <w:ind w:firstLine="0"/>
        <w:rPr>
          <w:b w:val="0"/>
          <w:iCs/>
          <w:szCs w:val="22"/>
        </w:rPr>
      </w:pPr>
    </w:p>
    <w:p w:rsidR="008403E4" w:rsidRPr="00E40CAE" w:rsidRDefault="008403E4" w:rsidP="008403E4">
      <w:pPr>
        <w:pStyle w:val="Antrat3"/>
        <w:tabs>
          <w:tab w:val="clear" w:pos="567"/>
          <w:tab w:val="left" w:pos="1440"/>
        </w:tabs>
        <w:ind w:firstLine="0"/>
        <w:rPr>
          <w:iCs/>
          <w:szCs w:val="22"/>
        </w:rPr>
      </w:pPr>
      <w:r w:rsidRPr="00E40CAE">
        <w:rPr>
          <w:iCs/>
          <w:szCs w:val="22"/>
        </w:rPr>
        <w:t>Nėštumas, žindymo laikotarpis ir vaisingumas</w:t>
      </w:r>
    </w:p>
    <w:p w:rsidR="008403E4" w:rsidRPr="00E40CAE" w:rsidRDefault="008403E4" w:rsidP="008403E4">
      <w:pPr>
        <w:numPr>
          <w:ilvl w:val="12"/>
          <w:numId w:val="0"/>
        </w:numPr>
        <w:tabs>
          <w:tab w:val="clear" w:pos="567"/>
        </w:tabs>
        <w:spacing w:line="240" w:lineRule="auto"/>
        <w:rPr>
          <w:szCs w:val="22"/>
        </w:rPr>
      </w:pPr>
      <w:r w:rsidRPr="00E40CAE">
        <w:rPr>
          <w:noProof/>
          <w:szCs w:val="22"/>
        </w:rPr>
        <w:t>Jeigu esate nėščia, žindote kūdikį, manote, kad galbūt esate nėščia, arba planuojate pastoti, tai prieš vartodama šį vaistą, pasitarkite su gydytoju arba vaistininku.</w:t>
      </w:r>
    </w:p>
    <w:p w:rsidR="008403E4" w:rsidRPr="00E40CAE" w:rsidRDefault="008403E4" w:rsidP="008403E4">
      <w:pPr>
        <w:rPr>
          <w:szCs w:val="22"/>
        </w:rPr>
      </w:pPr>
    </w:p>
    <w:p w:rsidR="008403E4" w:rsidRPr="00E40CAE" w:rsidRDefault="008403E4" w:rsidP="008403E4">
      <w:pPr>
        <w:rPr>
          <w:szCs w:val="22"/>
          <w:u w:val="single"/>
        </w:rPr>
      </w:pPr>
      <w:r w:rsidRPr="00E40CAE">
        <w:rPr>
          <w:szCs w:val="22"/>
          <w:u w:val="single"/>
        </w:rPr>
        <w:t>Nėštumas</w:t>
      </w:r>
    </w:p>
    <w:p w:rsidR="008403E4" w:rsidRPr="00E40CAE" w:rsidRDefault="008403E4" w:rsidP="008403E4">
      <w:pPr>
        <w:rPr>
          <w:szCs w:val="22"/>
        </w:rPr>
      </w:pPr>
      <w:r>
        <w:rPr>
          <w:szCs w:val="22"/>
        </w:rPr>
        <w:t xml:space="preserve"> </w:t>
      </w:r>
      <w:r w:rsidRPr="00E40CAE">
        <w:rPr>
          <w:szCs w:val="22"/>
        </w:rPr>
        <w:t>Paskutinių</w:t>
      </w:r>
      <w:r>
        <w:rPr>
          <w:szCs w:val="22"/>
        </w:rPr>
        <w:t>jų</w:t>
      </w:r>
      <w:r w:rsidRPr="00E40CAE">
        <w:rPr>
          <w:szCs w:val="22"/>
        </w:rPr>
        <w:t xml:space="preserve"> trijų nėštumo mėnesių laikotarpiu meloksikamo vartoti negalima, nes </w:t>
      </w:r>
      <w:r>
        <w:rPr>
          <w:szCs w:val="22"/>
        </w:rPr>
        <w:t>tai gali pakenkti Jūsų negimusiam kūdikiui arba sukelti problemų gimdymo metu.</w:t>
      </w:r>
      <w:r w:rsidRPr="00E40CAE">
        <w:rPr>
          <w:szCs w:val="22"/>
        </w:rPr>
        <w:t xml:space="preserve"> </w:t>
      </w:r>
      <w:r>
        <w:rPr>
          <w:szCs w:val="22"/>
        </w:rPr>
        <w:t>Tai gali sukelti negimusio kūdikio inkstų ir širdies veiklos sutrikimų. Tai gali sukelti Jūsų ir Jūsų vaiko polinkį kraujavimui, pavėlinti arba pailginti gimdymo laiką. Jūs neturėtumėte vartoti Mexolan per pirmuosius 6 nėštumo mėnesius, nebent tai yra būtina ir taip nurodė Jūsų gydytojas.</w:t>
      </w:r>
    </w:p>
    <w:p w:rsidR="008403E4" w:rsidRPr="00E40CAE" w:rsidRDefault="008403E4" w:rsidP="008403E4">
      <w:pPr>
        <w:rPr>
          <w:szCs w:val="22"/>
        </w:rPr>
      </w:pPr>
      <w:r>
        <w:lastRenderedPageBreak/>
        <w:t xml:space="preserve">Jeigu šiuo laikotarpiu reikalingas gydymas arba jei Jūs ketinate pastoti, vartoti galima mažiausią dozę galimai trumpiausią laiką. Jeigu </w:t>
      </w:r>
      <w:r w:rsidRPr="00952C77">
        <w:t xml:space="preserve">nuo 20 nėštumo savaitės </w:t>
      </w:r>
      <w:r>
        <w:t>Mexolan</w:t>
      </w:r>
      <w:r w:rsidRPr="00952C77">
        <w:t xml:space="preserve"> vartojama ilgiau nei kelias dienas, tai vai</w:t>
      </w:r>
      <w:r>
        <w:t>siaus inkstų funkcijos sutrikimas</w:t>
      </w:r>
      <w:r w:rsidRPr="00952C77">
        <w:t xml:space="preserve"> gali sukelti amniono skysčio, kuris supa Jūsų kūdikį, sumažėjimą (oligohidramnioną) arba sukelti jo širdies kraujagysl</w:t>
      </w:r>
      <w:r>
        <w:t>ės</w:t>
      </w:r>
      <w:r w:rsidRPr="00952C77">
        <w:t xml:space="preserve"> (arterinio latako) susiaurėjimą. Jeigu Jūsų gydymui vaisto reikia vartoti</w:t>
      </w:r>
      <w:r>
        <w:t xml:space="preserve"> ilgiau nei kelias dienas, gydytojas gali paskirti papildomą stebėjimą.</w:t>
      </w:r>
    </w:p>
    <w:p w:rsidR="008403E4" w:rsidRPr="00E40CAE" w:rsidRDefault="008403E4" w:rsidP="008403E4">
      <w:pPr>
        <w:pStyle w:val="Pagrindiniotekstotrauka2"/>
        <w:ind w:left="0"/>
        <w:rPr>
          <w:sz w:val="22"/>
          <w:szCs w:val="22"/>
          <w:lang w:val="lt-LT"/>
        </w:rPr>
      </w:pPr>
      <w:r w:rsidRPr="00E40CAE">
        <w:rPr>
          <w:sz w:val="22"/>
          <w:szCs w:val="22"/>
          <w:lang w:val="lt-LT"/>
        </w:rPr>
        <w:t>Kai tik sužinosite, kad esate pastojusi, nedelsdama pasitarkite su gydytoju.</w:t>
      </w:r>
    </w:p>
    <w:p w:rsidR="008403E4" w:rsidRPr="00E40CAE" w:rsidRDefault="008403E4" w:rsidP="008403E4">
      <w:pPr>
        <w:pStyle w:val="Pagrindiniotekstotrauka2"/>
        <w:ind w:left="0"/>
        <w:rPr>
          <w:sz w:val="22"/>
          <w:szCs w:val="22"/>
          <w:lang w:val="lt-LT"/>
        </w:rPr>
      </w:pPr>
    </w:p>
    <w:p w:rsidR="008403E4" w:rsidRPr="00E40CAE" w:rsidRDefault="008403E4" w:rsidP="008403E4">
      <w:pPr>
        <w:pStyle w:val="Pagrindiniotekstotrauka2"/>
        <w:ind w:left="0"/>
        <w:rPr>
          <w:sz w:val="22"/>
          <w:szCs w:val="22"/>
          <w:u w:val="single"/>
          <w:lang w:val="lt-LT"/>
        </w:rPr>
      </w:pPr>
      <w:r w:rsidRPr="00E40CAE">
        <w:rPr>
          <w:sz w:val="22"/>
          <w:szCs w:val="22"/>
          <w:u w:val="single"/>
          <w:lang w:val="lt-LT"/>
        </w:rPr>
        <w:t>Žindymas</w:t>
      </w:r>
    </w:p>
    <w:p w:rsidR="008403E4" w:rsidRPr="00E40CAE" w:rsidRDefault="008403E4" w:rsidP="008403E4">
      <w:pPr>
        <w:pStyle w:val="Pagrindiniotekstotrauka2"/>
        <w:ind w:left="0"/>
        <w:rPr>
          <w:sz w:val="22"/>
          <w:szCs w:val="22"/>
          <w:lang w:val="lt-LT"/>
        </w:rPr>
      </w:pPr>
      <w:r w:rsidRPr="00E40CAE">
        <w:rPr>
          <w:sz w:val="22"/>
          <w:szCs w:val="22"/>
          <w:lang w:val="lt-LT"/>
        </w:rPr>
        <w:t>Šio vaisto nerekomenduojama vartoti žindymo laikotarpiu.</w:t>
      </w:r>
    </w:p>
    <w:p w:rsidR="008403E4" w:rsidRPr="00E40CAE" w:rsidRDefault="008403E4" w:rsidP="008403E4">
      <w:pPr>
        <w:pStyle w:val="Pagrindiniotekstotrauka2"/>
        <w:ind w:left="0"/>
        <w:rPr>
          <w:b/>
          <w:sz w:val="22"/>
          <w:szCs w:val="22"/>
          <w:lang w:val="lt-LT"/>
        </w:rPr>
      </w:pPr>
    </w:p>
    <w:p w:rsidR="008403E4" w:rsidRPr="00E40CAE" w:rsidRDefault="008403E4" w:rsidP="008403E4">
      <w:pPr>
        <w:rPr>
          <w:szCs w:val="22"/>
          <w:u w:val="single"/>
        </w:rPr>
      </w:pPr>
      <w:r w:rsidRPr="00E40CAE">
        <w:rPr>
          <w:szCs w:val="22"/>
          <w:u w:val="single"/>
        </w:rPr>
        <w:t>Vaisingumas</w:t>
      </w:r>
    </w:p>
    <w:p w:rsidR="008403E4" w:rsidRPr="00E40CAE" w:rsidRDefault="008403E4" w:rsidP="008403E4">
      <w:pPr>
        <w:rPr>
          <w:szCs w:val="22"/>
        </w:rPr>
      </w:pPr>
      <w:r w:rsidRPr="00E40CAE">
        <w:rPr>
          <w:szCs w:val="22"/>
        </w:rPr>
        <w:t xml:space="preserve">Šis vaistas gali pasunkinti pastojimą. Jeigu planuojate nėštumą arba turite pastojimo problemų, turite apie tai pasakyti savo gydytojui. </w:t>
      </w:r>
    </w:p>
    <w:p w:rsidR="008403E4" w:rsidRPr="00E40CAE" w:rsidRDefault="008403E4" w:rsidP="008403E4">
      <w:pPr>
        <w:pStyle w:val="Pagrindiniotekstotrauka2"/>
        <w:ind w:left="0"/>
        <w:rPr>
          <w:b/>
          <w:sz w:val="22"/>
          <w:szCs w:val="22"/>
          <w:lang w:val="lt-LT"/>
        </w:rPr>
      </w:pPr>
    </w:p>
    <w:p w:rsidR="008403E4" w:rsidRPr="00E40CAE" w:rsidRDefault="008403E4" w:rsidP="008403E4">
      <w:pPr>
        <w:pStyle w:val="Pagrindiniotekstotrauka2"/>
        <w:ind w:left="0"/>
        <w:rPr>
          <w:b/>
          <w:sz w:val="22"/>
          <w:szCs w:val="22"/>
          <w:lang w:val="lt-LT"/>
        </w:rPr>
      </w:pPr>
      <w:r w:rsidRPr="00E40CAE">
        <w:rPr>
          <w:b/>
          <w:sz w:val="22"/>
          <w:szCs w:val="22"/>
          <w:lang w:val="lt-LT"/>
        </w:rPr>
        <w:t>Vairavimas ir mechanizmų valdymas</w:t>
      </w:r>
    </w:p>
    <w:p w:rsidR="008403E4" w:rsidRPr="00E40CAE" w:rsidRDefault="008403E4" w:rsidP="008403E4">
      <w:pPr>
        <w:pStyle w:val="Pagrindiniotekstotrauka2"/>
        <w:ind w:left="0"/>
        <w:rPr>
          <w:b/>
          <w:sz w:val="22"/>
          <w:szCs w:val="22"/>
          <w:lang w:val="lt-LT"/>
        </w:rPr>
      </w:pPr>
      <w:r w:rsidRPr="00E40CAE">
        <w:rPr>
          <w:sz w:val="22"/>
          <w:szCs w:val="22"/>
          <w:lang w:val="lt-LT"/>
        </w:rPr>
        <w:t xml:space="preserve">Šis vaistas gali turėti įtakos Jūsų gebėjimui vairuoti ir valdyti mechanizmus. </w:t>
      </w:r>
      <w:r>
        <w:rPr>
          <w:sz w:val="22"/>
          <w:szCs w:val="22"/>
          <w:lang w:val="lt-LT"/>
        </w:rPr>
        <w:t>G</w:t>
      </w:r>
      <w:r w:rsidRPr="00E40CAE">
        <w:rPr>
          <w:sz w:val="22"/>
          <w:szCs w:val="22"/>
          <w:lang w:val="lt-LT"/>
        </w:rPr>
        <w:t>ali būti, kad vartojant Mexolan jausite mieguistumą arba svaigulį. Jeigu atsiranda minėtas poveikis, vairuoti ir valdyti mechanizm</w:t>
      </w:r>
      <w:r>
        <w:rPr>
          <w:sz w:val="22"/>
          <w:szCs w:val="22"/>
          <w:lang w:val="lt-LT"/>
        </w:rPr>
        <w:t>ų</w:t>
      </w:r>
      <w:r w:rsidRPr="00E40CAE">
        <w:rPr>
          <w:sz w:val="22"/>
          <w:szCs w:val="22"/>
          <w:lang w:val="lt-LT"/>
        </w:rPr>
        <w:t xml:space="preserve"> negalima.</w:t>
      </w:r>
    </w:p>
    <w:p w:rsidR="008403E4" w:rsidRPr="00E40CAE" w:rsidRDefault="008403E4" w:rsidP="008403E4">
      <w:pPr>
        <w:pStyle w:val="Pagrindinistekstas"/>
        <w:tabs>
          <w:tab w:val="clear" w:pos="567"/>
        </w:tabs>
        <w:rPr>
          <w:bCs/>
          <w:szCs w:val="22"/>
          <w:lang w:val="lt-LT"/>
        </w:rPr>
      </w:pPr>
    </w:p>
    <w:p w:rsidR="008403E4" w:rsidRPr="00E40CAE" w:rsidRDefault="008403E4" w:rsidP="008403E4">
      <w:pPr>
        <w:tabs>
          <w:tab w:val="clear" w:pos="567"/>
          <w:tab w:val="left" w:pos="0"/>
          <w:tab w:val="left" w:pos="360"/>
        </w:tabs>
        <w:autoSpaceDE w:val="0"/>
        <w:autoSpaceDN w:val="0"/>
        <w:adjustRightInd w:val="0"/>
        <w:rPr>
          <w:szCs w:val="22"/>
        </w:rPr>
      </w:pPr>
      <w:r w:rsidRPr="00E40CAE">
        <w:rPr>
          <w:b/>
          <w:szCs w:val="22"/>
        </w:rPr>
        <w:t>Mexolan sudėtyje yra laktozės (pieno cukraus)</w:t>
      </w:r>
      <w:r w:rsidRPr="00E40CAE">
        <w:rPr>
          <w:szCs w:val="22"/>
        </w:rPr>
        <w:t xml:space="preserve"> </w:t>
      </w:r>
    </w:p>
    <w:p w:rsidR="008403E4" w:rsidRPr="00E40CAE" w:rsidRDefault="008403E4" w:rsidP="008403E4">
      <w:pPr>
        <w:tabs>
          <w:tab w:val="clear" w:pos="567"/>
          <w:tab w:val="left" w:pos="0"/>
          <w:tab w:val="left" w:pos="360"/>
        </w:tabs>
        <w:autoSpaceDE w:val="0"/>
        <w:autoSpaceDN w:val="0"/>
        <w:adjustRightInd w:val="0"/>
        <w:rPr>
          <w:szCs w:val="22"/>
        </w:rPr>
      </w:pPr>
      <w:r w:rsidRPr="00E40CAE">
        <w:rPr>
          <w:szCs w:val="22"/>
        </w:rPr>
        <w:t>Jeigu gydytojas Jums yra sakęs, kad netoleruojate kokių nors angliavandenių, kreipkitės į jį prieš pradėdami vartoti šį vaistą.</w:t>
      </w:r>
    </w:p>
    <w:p w:rsidR="008403E4" w:rsidRPr="00E40CAE" w:rsidRDefault="008403E4" w:rsidP="008403E4">
      <w:pPr>
        <w:tabs>
          <w:tab w:val="clear" w:pos="567"/>
          <w:tab w:val="left" w:pos="0"/>
          <w:tab w:val="left" w:pos="360"/>
        </w:tabs>
        <w:autoSpaceDE w:val="0"/>
        <w:autoSpaceDN w:val="0"/>
        <w:adjustRightInd w:val="0"/>
        <w:rPr>
          <w:szCs w:val="22"/>
        </w:rPr>
      </w:pPr>
    </w:p>
    <w:p w:rsidR="008403E4" w:rsidRPr="00E40CAE" w:rsidRDefault="008403E4" w:rsidP="008403E4">
      <w:pPr>
        <w:tabs>
          <w:tab w:val="clear" w:pos="567"/>
          <w:tab w:val="left" w:pos="0"/>
          <w:tab w:val="left" w:pos="360"/>
        </w:tabs>
        <w:autoSpaceDE w:val="0"/>
        <w:autoSpaceDN w:val="0"/>
        <w:adjustRightInd w:val="0"/>
        <w:rPr>
          <w:szCs w:val="22"/>
        </w:rPr>
      </w:pPr>
      <w:r w:rsidRPr="00E40CAE">
        <w:rPr>
          <w:b/>
          <w:szCs w:val="22"/>
        </w:rPr>
        <w:t>Mexolan sudėtyje yra natrio</w:t>
      </w:r>
    </w:p>
    <w:p w:rsidR="008403E4" w:rsidRPr="00E40CAE" w:rsidRDefault="008403E4" w:rsidP="008403E4">
      <w:pPr>
        <w:rPr>
          <w:szCs w:val="22"/>
        </w:rPr>
      </w:pPr>
      <w:r w:rsidRPr="00E40CAE">
        <w:t>Kiekvienoje šio vaisto tabletėje yra mažiau kaip 1 mmol (23 mg) natrio, t.y. jis beveik neturi reikšmės.</w:t>
      </w:r>
    </w:p>
    <w:p w:rsidR="008403E4" w:rsidRPr="00E40CAE" w:rsidRDefault="008403E4" w:rsidP="008403E4">
      <w:pPr>
        <w:tabs>
          <w:tab w:val="clear" w:pos="567"/>
          <w:tab w:val="left" w:pos="0"/>
          <w:tab w:val="left" w:pos="360"/>
        </w:tabs>
        <w:autoSpaceDE w:val="0"/>
        <w:autoSpaceDN w:val="0"/>
        <w:adjustRightInd w:val="0"/>
        <w:rPr>
          <w:szCs w:val="22"/>
        </w:rPr>
      </w:pPr>
    </w:p>
    <w:p w:rsidR="008403E4" w:rsidRPr="00E40CAE" w:rsidRDefault="008403E4" w:rsidP="008403E4">
      <w:pPr>
        <w:numPr>
          <w:ilvl w:val="0"/>
          <w:numId w:val="2"/>
        </w:numPr>
        <w:tabs>
          <w:tab w:val="clear" w:pos="567"/>
          <w:tab w:val="clear" w:pos="1095"/>
        </w:tabs>
        <w:ind w:left="567" w:hanging="567"/>
        <w:rPr>
          <w:b/>
          <w:szCs w:val="22"/>
        </w:rPr>
      </w:pPr>
      <w:r w:rsidRPr="00E40CAE">
        <w:rPr>
          <w:b/>
          <w:szCs w:val="22"/>
        </w:rPr>
        <w:t>Kaip vartoti Mexolan</w:t>
      </w:r>
    </w:p>
    <w:p w:rsidR="008403E4" w:rsidRPr="00E40CAE" w:rsidRDefault="008403E4" w:rsidP="008403E4">
      <w:pPr>
        <w:pStyle w:val="Pagrindiniotekstotrauka2"/>
        <w:ind w:left="0"/>
        <w:rPr>
          <w:b/>
          <w:sz w:val="22"/>
          <w:szCs w:val="22"/>
          <w:lang w:val="lt-LT"/>
        </w:rPr>
      </w:pPr>
    </w:p>
    <w:p w:rsidR="008403E4" w:rsidRPr="00E40CAE" w:rsidRDefault="008403E4" w:rsidP="008403E4">
      <w:pPr>
        <w:rPr>
          <w:szCs w:val="22"/>
        </w:rPr>
      </w:pPr>
      <w:r w:rsidRPr="00E40CAE">
        <w:rPr>
          <w:szCs w:val="22"/>
        </w:rPr>
        <w:t xml:space="preserve">Visada vartokite šį vaistą tiksliai kaip nurodė gydytojas. Jeigu abejojate, kreipkitės į gydytoją ar vaistininką. </w:t>
      </w:r>
    </w:p>
    <w:p w:rsidR="008403E4" w:rsidRPr="00E40CAE" w:rsidRDefault="008403E4" w:rsidP="008403E4">
      <w:pPr>
        <w:rPr>
          <w:rFonts w:eastAsia="SimSun"/>
          <w:szCs w:val="22"/>
        </w:rPr>
      </w:pPr>
    </w:p>
    <w:p w:rsidR="008403E4" w:rsidRPr="00E40CAE" w:rsidRDefault="008403E4" w:rsidP="008403E4">
      <w:pPr>
        <w:rPr>
          <w:rFonts w:eastAsia="SimSun"/>
          <w:szCs w:val="22"/>
        </w:rPr>
      </w:pPr>
      <w:r w:rsidRPr="00E40CAE">
        <w:rPr>
          <w:rFonts w:eastAsia="SimSun"/>
          <w:b/>
          <w:szCs w:val="22"/>
        </w:rPr>
        <w:t>Dozavimas</w:t>
      </w:r>
    </w:p>
    <w:p w:rsidR="008403E4" w:rsidRPr="00E40CAE" w:rsidRDefault="008403E4" w:rsidP="008403E4">
      <w:pPr>
        <w:rPr>
          <w:szCs w:val="22"/>
        </w:rPr>
      </w:pPr>
      <w:r w:rsidRPr="00E40CAE">
        <w:rPr>
          <w:szCs w:val="22"/>
        </w:rPr>
        <w:t>Jeigu Jūsų gydytojas nurodė kaip vartoti šį vaistą, reikia griežtai laikytis nurodymų.</w:t>
      </w:r>
    </w:p>
    <w:p w:rsidR="008403E4" w:rsidRPr="00E40CAE" w:rsidRDefault="008403E4" w:rsidP="008403E4">
      <w:pPr>
        <w:rPr>
          <w:szCs w:val="22"/>
        </w:rPr>
      </w:pPr>
      <w:r w:rsidRPr="00E40CAE">
        <w:rPr>
          <w:szCs w:val="22"/>
        </w:rPr>
        <w:t xml:space="preserve">Rekomenduojama dozė </w:t>
      </w:r>
    </w:p>
    <w:p w:rsidR="008403E4" w:rsidRPr="00E40CAE" w:rsidRDefault="008403E4" w:rsidP="008403E4">
      <w:pPr>
        <w:pStyle w:val="BT-EMEASMCA"/>
        <w:numPr>
          <w:ilvl w:val="0"/>
          <w:numId w:val="0"/>
        </w:numPr>
      </w:pPr>
      <w:r w:rsidRPr="00E40CAE">
        <w:t>Osteoartrito paūmėjimas</w:t>
      </w:r>
    </w:p>
    <w:p w:rsidR="008403E4" w:rsidRPr="00E40CAE" w:rsidRDefault="008403E4" w:rsidP="008403E4">
      <w:pPr>
        <w:pStyle w:val="BT-EMEASMCA"/>
      </w:pPr>
      <w:r w:rsidRPr="00E40CAE">
        <w:t xml:space="preserve">7,5 mg per parą. Prireikus gydytojas dozę gali padidinti iki 15 mg per parą. </w:t>
      </w:r>
    </w:p>
    <w:p w:rsidR="008403E4" w:rsidRPr="00E40CAE" w:rsidRDefault="008403E4" w:rsidP="008403E4">
      <w:pPr>
        <w:pStyle w:val="BT-EMEASMCA"/>
        <w:numPr>
          <w:ilvl w:val="0"/>
          <w:numId w:val="0"/>
        </w:numPr>
        <w:ind w:left="567"/>
      </w:pPr>
    </w:p>
    <w:p w:rsidR="008403E4" w:rsidRPr="00E40CAE" w:rsidRDefault="008403E4" w:rsidP="008403E4">
      <w:pPr>
        <w:pStyle w:val="BT-EMEASMCA"/>
        <w:numPr>
          <w:ilvl w:val="0"/>
          <w:numId w:val="0"/>
        </w:numPr>
      </w:pPr>
      <w:r w:rsidRPr="00E40CAE">
        <w:t>Reumatoidinis artritas</w:t>
      </w:r>
    </w:p>
    <w:p w:rsidR="008403E4" w:rsidRPr="00E40CAE" w:rsidRDefault="008403E4" w:rsidP="008403E4">
      <w:pPr>
        <w:pStyle w:val="BT-EMEASMCA"/>
      </w:pPr>
      <w:r w:rsidRPr="00E40CAE">
        <w:t>15 mg per parą. Dozę  galima sumažinti iki 7,5 mg per parą.</w:t>
      </w:r>
    </w:p>
    <w:p w:rsidR="008403E4" w:rsidRPr="00E40CAE" w:rsidRDefault="008403E4" w:rsidP="008403E4">
      <w:pPr>
        <w:pStyle w:val="Pagrindiniotekstotrauka2"/>
        <w:autoSpaceDE w:val="0"/>
        <w:autoSpaceDN w:val="0"/>
        <w:adjustRightInd w:val="0"/>
        <w:ind w:left="0"/>
        <w:rPr>
          <w:sz w:val="22"/>
          <w:szCs w:val="22"/>
          <w:lang w:val="lt-LT"/>
        </w:rPr>
      </w:pPr>
    </w:p>
    <w:p w:rsidR="008403E4" w:rsidRPr="00E40CAE" w:rsidRDefault="008403E4" w:rsidP="008403E4">
      <w:pPr>
        <w:pStyle w:val="Pagrindiniotekstotrauka2"/>
        <w:autoSpaceDE w:val="0"/>
        <w:autoSpaceDN w:val="0"/>
        <w:adjustRightInd w:val="0"/>
        <w:ind w:left="0"/>
        <w:rPr>
          <w:sz w:val="22"/>
          <w:szCs w:val="22"/>
          <w:lang w:val="lt-LT"/>
        </w:rPr>
      </w:pPr>
      <w:r w:rsidRPr="00E40CAE">
        <w:rPr>
          <w:sz w:val="22"/>
          <w:szCs w:val="22"/>
          <w:lang w:val="lt-LT"/>
        </w:rPr>
        <w:t>Ankilozinis spondilitas</w:t>
      </w:r>
    </w:p>
    <w:p w:rsidR="008403E4" w:rsidRPr="00E40CAE" w:rsidRDefault="008403E4" w:rsidP="008403E4">
      <w:pPr>
        <w:pStyle w:val="BT-EMEASMCA"/>
      </w:pPr>
      <w:r w:rsidRPr="00E40CAE">
        <w:t>15 mg per parą. Dozę galima sumažinti iki 7,5 mg per parą.</w:t>
      </w:r>
    </w:p>
    <w:p w:rsidR="008403E4" w:rsidRPr="00E40CAE" w:rsidRDefault="008403E4" w:rsidP="008403E4">
      <w:pPr>
        <w:pStyle w:val="Pagrindiniotekstotrauka2"/>
        <w:autoSpaceDE w:val="0"/>
        <w:autoSpaceDN w:val="0"/>
        <w:adjustRightInd w:val="0"/>
        <w:ind w:left="0"/>
        <w:rPr>
          <w:sz w:val="22"/>
          <w:szCs w:val="22"/>
          <w:lang w:val="lt-LT"/>
        </w:rPr>
      </w:pPr>
    </w:p>
    <w:p w:rsidR="008403E4" w:rsidRPr="00E40CAE" w:rsidRDefault="008403E4" w:rsidP="008403E4">
      <w:pPr>
        <w:rPr>
          <w:szCs w:val="22"/>
        </w:rPr>
      </w:pPr>
      <w:r w:rsidRPr="00E40CAE">
        <w:rPr>
          <w:szCs w:val="22"/>
        </w:rPr>
        <w:t>Jeigu Jums tinka kuris nors teiginys, išvardytas skyriuje „Įspėjimai ir atsargumo priemonės“, Jūsų gydytojas gali dozę sumažinti iki 7,5 mg vieną kartą per parą.</w:t>
      </w:r>
    </w:p>
    <w:p w:rsidR="008403E4" w:rsidRPr="00E40CAE" w:rsidRDefault="008403E4" w:rsidP="008403E4">
      <w:pPr>
        <w:rPr>
          <w:szCs w:val="22"/>
        </w:rPr>
      </w:pPr>
    </w:p>
    <w:p w:rsidR="008403E4" w:rsidRPr="00E40CAE" w:rsidRDefault="008403E4" w:rsidP="008403E4">
      <w:pPr>
        <w:rPr>
          <w:szCs w:val="22"/>
        </w:rPr>
      </w:pPr>
      <w:r w:rsidRPr="00E40CAE">
        <w:rPr>
          <w:szCs w:val="22"/>
        </w:rPr>
        <w:t>Visą paros dozę (vieną ar dvi tabletes) reikia išgerti per vieną kartą kartu su pakankamu skysčio kiekiu valgymo metu.</w:t>
      </w:r>
    </w:p>
    <w:p w:rsidR="008403E4" w:rsidRPr="00E40CAE" w:rsidRDefault="008403E4" w:rsidP="008403E4">
      <w:pPr>
        <w:rPr>
          <w:szCs w:val="22"/>
        </w:rPr>
      </w:pPr>
      <w:r w:rsidRPr="00E40CAE">
        <w:rPr>
          <w:szCs w:val="22"/>
        </w:rPr>
        <w:t>Tabletę galima padalyti į lygias dozes.</w:t>
      </w:r>
    </w:p>
    <w:p w:rsidR="008403E4" w:rsidRPr="00E40CAE" w:rsidRDefault="008403E4" w:rsidP="008403E4">
      <w:pPr>
        <w:pStyle w:val="Pagrindiniotekstotrauka2"/>
        <w:autoSpaceDE w:val="0"/>
        <w:autoSpaceDN w:val="0"/>
        <w:adjustRightInd w:val="0"/>
        <w:ind w:left="0"/>
        <w:rPr>
          <w:sz w:val="22"/>
          <w:szCs w:val="22"/>
          <w:lang w:val="lt-LT"/>
        </w:rPr>
      </w:pPr>
    </w:p>
    <w:p w:rsidR="008403E4" w:rsidRPr="00E40CAE" w:rsidRDefault="008403E4" w:rsidP="008403E4">
      <w:pPr>
        <w:pStyle w:val="Pagrindiniotekstotrauka2"/>
        <w:autoSpaceDE w:val="0"/>
        <w:autoSpaceDN w:val="0"/>
        <w:adjustRightInd w:val="0"/>
        <w:ind w:left="0"/>
        <w:rPr>
          <w:sz w:val="22"/>
          <w:szCs w:val="22"/>
          <w:lang w:val="lt-LT"/>
        </w:rPr>
      </w:pPr>
      <w:r w:rsidRPr="00E40CAE">
        <w:rPr>
          <w:sz w:val="22"/>
          <w:szCs w:val="22"/>
          <w:lang w:val="lt-LT"/>
        </w:rPr>
        <w:t>Niekada neviršykite rekomenduojamos 15 mg paros dozės.</w:t>
      </w:r>
    </w:p>
    <w:p w:rsidR="008403E4" w:rsidRPr="00E40CAE" w:rsidRDefault="008403E4" w:rsidP="008403E4">
      <w:pPr>
        <w:rPr>
          <w:b/>
          <w:bCs/>
          <w:iCs/>
          <w:szCs w:val="22"/>
        </w:rPr>
      </w:pPr>
    </w:p>
    <w:p w:rsidR="008403E4" w:rsidRPr="00E40CAE" w:rsidRDefault="008403E4" w:rsidP="008403E4">
      <w:pPr>
        <w:rPr>
          <w:bCs/>
          <w:i/>
          <w:iCs/>
          <w:szCs w:val="22"/>
        </w:rPr>
      </w:pPr>
      <w:r w:rsidRPr="00E40CAE">
        <w:rPr>
          <w:bCs/>
          <w:i/>
          <w:iCs/>
          <w:szCs w:val="22"/>
        </w:rPr>
        <w:t>Senyviems pacientams</w:t>
      </w:r>
    </w:p>
    <w:p w:rsidR="008403E4" w:rsidRPr="00E40CAE" w:rsidRDefault="008403E4" w:rsidP="008403E4">
      <w:pPr>
        <w:rPr>
          <w:iCs/>
          <w:szCs w:val="22"/>
        </w:rPr>
      </w:pPr>
      <w:r w:rsidRPr="00E40CAE">
        <w:rPr>
          <w:iCs/>
          <w:szCs w:val="22"/>
        </w:rPr>
        <w:t>Jei Jūs senyvas pacientas, rekomenduojama ilgalaikė paros dozė reumatoidiniam artritui ir ankiloziniam spondilitui gydyti – 7,5 mg per parą (viena 7,5 mg tabletė arba pusė 15 mg tabletės).</w:t>
      </w:r>
    </w:p>
    <w:p w:rsidR="008403E4" w:rsidRPr="00E40CAE" w:rsidRDefault="008403E4" w:rsidP="008403E4">
      <w:pPr>
        <w:tabs>
          <w:tab w:val="clear" w:pos="567"/>
        </w:tabs>
        <w:rPr>
          <w:szCs w:val="22"/>
        </w:rPr>
      </w:pPr>
    </w:p>
    <w:p w:rsidR="008403E4" w:rsidRPr="00E40CAE" w:rsidRDefault="008403E4" w:rsidP="008403E4">
      <w:pPr>
        <w:rPr>
          <w:bCs/>
          <w:i/>
          <w:szCs w:val="22"/>
        </w:rPr>
      </w:pPr>
      <w:r w:rsidRPr="00E40CAE">
        <w:rPr>
          <w:bCs/>
          <w:i/>
          <w:szCs w:val="22"/>
        </w:rPr>
        <w:t>Vartojimas padidėjusio šalutinio poveikio rizikos grupės pacientams</w:t>
      </w:r>
    </w:p>
    <w:p w:rsidR="008403E4" w:rsidRPr="00E40CAE" w:rsidRDefault="008403E4" w:rsidP="008403E4">
      <w:pPr>
        <w:rPr>
          <w:szCs w:val="22"/>
        </w:rPr>
      </w:pPr>
      <w:r w:rsidRPr="00E40CAE">
        <w:rPr>
          <w:szCs w:val="22"/>
        </w:rPr>
        <w:t>Jei Jūs esate padidėjusio šalutinio poveikio rizikos grupės pacientas, gydytojas Jus pradės gydyti 7,5 mg vaisto paros doze (viena 7,5 mg tablete arba puse 15 mg tabletės).</w:t>
      </w:r>
    </w:p>
    <w:p w:rsidR="008403E4" w:rsidRPr="00E40CAE" w:rsidRDefault="008403E4" w:rsidP="008403E4">
      <w:pPr>
        <w:rPr>
          <w:szCs w:val="22"/>
        </w:rPr>
      </w:pPr>
    </w:p>
    <w:p w:rsidR="008403E4" w:rsidRPr="00E40CAE" w:rsidRDefault="008403E4" w:rsidP="008403E4">
      <w:pPr>
        <w:rPr>
          <w:bCs/>
          <w:i/>
          <w:iCs/>
          <w:szCs w:val="22"/>
        </w:rPr>
      </w:pPr>
      <w:r w:rsidRPr="00E40CAE">
        <w:rPr>
          <w:bCs/>
          <w:i/>
          <w:iCs/>
          <w:szCs w:val="22"/>
        </w:rPr>
        <w:t>Pacientai, kurių inkstų funkcija yra sutrikusi</w:t>
      </w:r>
    </w:p>
    <w:p w:rsidR="008403E4" w:rsidRPr="00E40CAE" w:rsidRDefault="008403E4" w:rsidP="008403E4">
      <w:pPr>
        <w:rPr>
          <w:szCs w:val="22"/>
        </w:rPr>
      </w:pPr>
      <w:r w:rsidRPr="00E40CAE">
        <w:rPr>
          <w:szCs w:val="22"/>
        </w:rPr>
        <w:t xml:space="preserve">Jei Jūs esate dializuojamas pacientas, sergantis sunkiu inkstų nepakankamumu, Jums paros dozė turi būti ne didesnė kaip 7,5 mg </w:t>
      </w:r>
      <w:r w:rsidRPr="00E40CAE">
        <w:rPr>
          <w:iCs/>
          <w:szCs w:val="22"/>
        </w:rPr>
        <w:t>(viena 7,5 mg tabletė arba pusė 15 mg tabletės)</w:t>
      </w:r>
      <w:r w:rsidRPr="00E40CAE">
        <w:rPr>
          <w:szCs w:val="22"/>
        </w:rPr>
        <w:t>.</w:t>
      </w:r>
    </w:p>
    <w:p w:rsidR="008403E4" w:rsidRPr="00E40CAE" w:rsidRDefault="008403E4" w:rsidP="008403E4">
      <w:pPr>
        <w:rPr>
          <w:szCs w:val="22"/>
        </w:rPr>
      </w:pPr>
    </w:p>
    <w:p w:rsidR="008403E4" w:rsidRPr="00E40CAE" w:rsidRDefault="008403E4" w:rsidP="008403E4">
      <w:pPr>
        <w:rPr>
          <w:bCs/>
          <w:i/>
          <w:iCs/>
          <w:szCs w:val="22"/>
        </w:rPr>
      </w:pPr>
      <w:r w:rsidRPr="00E40CAE">
        <w:rPr>
          <w:bCs/>
          <w:i/>
          <w:iCs/>
        </w:rPr>
        <w:t>Vartojimas vaikams ir paaugliams</w:t>
      </w:r>
    </w:p>
    <w:p w:rsidR="008403E4" w:rsidRPr="00E40CAE" w:rsidRDefault="008403E4" w:rsidP="008403E4">
      <w:pPr>
        <w:rPr>
          <w:bCs/>
          <w:szCs w:val="22"/>
        </w:rPr>
      </w:pPr>
      <w:r w:rsidRPr="00E40CAE">
        <w:rPr>
          <w:bCs/>
        </w:rPr>
        <w:t>Mexolan negalima vartoti jaunesniems kaip 16 metų vaikams ir paaugliams.</w:t>
      </w:r>
    </w:p>
    <w:p w:rsidR="008403E4" w:rsidRPr="00E40CAE" w:rsidRDefault="008403E4" w:rsidP="008403E4">
      <w:pPr>
        <w:tabs>
          <w:tab w:val="clear" w:pos="567"/>
        </w:tabs>
        <w:rPr>
          <w:szCs w:val="22"/>
        </w:rPr>
      </w:pPr>
    </w:p>
    <w:p w:rsidR="008403E4" w:rsidRPr="00E40CAE" w:rsidRDefault="008403E4" w:rsidP="008403E4">
      <w:pPr>
        <w:tabs>
          <w:tab w:val="clear" w:pos="567"/>
        </w:tabs>
        <w:autoSpaceDE w:val="0"/>
        <w:autoSpaceDN w:val="0"/>
        <w:adjustRightInd w:val="0"/>
        <w:rPr>
          <w:b/>
          <w:szCs w:val="22"/>
        </w:rPr>
      </w:pPr>
      <w:r w:rsidRPr="00E40CAE">
        <w:rPr>
          <w:b/>
          <w:szCs w:val="22"/>
        </w:rPr>
        <w:t>Ką daryti pavartojus per didelę Mexolan</w:t>
      </w:r>
      <w:r w:rsidRPr="00E40CAE">
        <w:rPr>
          <w:szCs w:val="22"/>
        </w:rPr>
        <w:t xml:space="preserve"> </w:t>
      </w:r>
      <w:r w:rsidRPr="00E40CAE">
        <w:rPr>
          <w:b/>
          <w:szCs w:val="22"/>
        </w:rPr>
        <w:t>dozę?</w:t>
      </w:r>
    </w:p>
    <w:p w:rsidR="008403E4" w:rsidRPr="00E40CAE" w:rsidRDefault="008403E4" w:rsidP="008403E4">
      <w:pPr>
        <w:tabs>
          <w:tab w:val="clear" w:pos="567"/>
        </w:tabs>
        <w:autoSpaceDE w:val="0"/>
        <w:autoSpaceDN w:val="0"/>
        <w:adjustRightInd w:val="0"/>
        <w:rPr>
          <w:color w:val="000000"/>
          <w:szCs w:val="22"/>
        </w:rPr>
      </w:pPr>
      <w:r w:rsidRPr="00E40CAE">
        <w:rPr>
          <w:szCs w:val="22"/>
        </w:rPr>
        <w:t xml:space="preserve">Jeigu Jūs išgėrėte per daug Mexolan tablečių, nedelsdami kreipkitės į savo gydytoją arba artimiausios ligoninės skubios pagalbos skyrių. </w:t>
      </w:r>
    </w:p>
    <w:p w:rsidR="008403E4" w:rsidRPr="00E40CAE" w:rsidRDefault="008403E4" w:rsidP="008403E4">
      <w:pPr>
        <w:rPr>
          <w:szCs w:val="22"/>
        </w:rPr>
      </w:pPr>
    </w:p>
    <w:p w:rsidR="008403E4" w:rsidRPr="00E40CAE" w:rsidRDefault="008403E4" w:rsidP="008403E4">
      <w:pPr>
        <w:rPr>
          <w:szCs w:val="22"/>
        </w:rPr>
      </w:pPr>
      <w:r w:rsidRPr="00E40CAE">
        <w:rPr>
          <w:szCs w:val="22"/>
        </w:rPr>
        <w:t xml:space="preserve">Perdozavimo simptomai yra energijos stoka (letargija), mieguistumas, pykinimas, vėmimas, pakrūtinio skausmas. </w:t>
      </w:r>
    </w:p>
    <w:p w:rsidR="008403E4" w:rsidRPr="00E40CAE" w:rsidRDefault="008403E4" w:rsidP="008403E4">
      <w:pPr>
        <w:rPr>
          <w:szCs w:val="22"/>
        </w:rPr>
      </w:pPr>
      <w:r w:rsidRPr="00E40CAE">
        <w:rPr>
          <w:szCs w:val="22"/>
        </w:rPr>
        <w:t>Šie simptomai dažniausiai silpnėja nutraukus meloksikamo vartojimą. Galimas kraujavimas skrandyje arba žarnose.</w:t>
      </w:r>
    </w:p>
    <w:p w:rsidR="008403E4" w:rsidRPr="00E40CAE" w:rsidRDefault="008403E4" w:rsidP="008403E4">
      <w:pPr>
        <w:rPr>
          <w:szCs w:val="22"/>
        </w:rPr>
      </w:pPr>
    </w:p>
    <w:p w:rsidR="008403E4" w:rsidRPr="00E40CAE" w:rsidRDefault="008403E4" w:rsidP="008403E4">
      <w:pPr>
        <w:rPr>
          <w:szCs w:val="22"/>
        </w:rPr>
      </w:pPr>
      <w:r w:rsidRPr="00E40CAE">
        <w:rPr>
          <w:szCs w:val="22"/>
        </w:rPr>
        <w:t>Sunkus apsinuodijimas gali sukelti šiuos simptomus (žr. 4 skyrių „Galimas šalutinis poveikis“):</w:t>
      </w:r>
    </w:p>
    <w:p w:rsidR="008403E4" w:rsidRPr="00E40CAE" w:rsidRDefault="008403E4" w:rsidP="008403E4">
      <w:pPr>
        <w:pStyle w:val="ColorfulList-Accent11"/>
        <w:numPr>
          <w:ilvl w:val="0"/>
          <w:numId w:val="5"/>
        </w:numPr>
        <w:ind w:left="567" w:hanging="567"/>
        <w:rPr>
          <w:szCs w:val="22"/>
        </w:rPr>
      </w:pPr>
      <w:r w:rsidRPr="00E40CAE">
        <w:rPr>
          <w:szCs w:val="22"/>
        </w:rPr>
        <w:t>kraujospūdžio padidėjimą (hipertenziją);</w:t>
      </w:r>
    </w:p>
    <w:p w:rsidR="008403E4" w:rsidRPr="00E40CAE" w:rsidRDefault="008403E4" w:rsidP="008403E4">
      <w:pPr>
        <w:pStyle w:val="ColorfulList-Accent11"/>
        <w:numPr>
          <w:ilvl w:val="0"/>
          <w:numId w:val="5"/>
        </w:numPr>
        <w:ind w:left="567" w:hanging="567"/>
        <w:rPr>
          <w:szCs w:val="22"/>
        </w:rPr>
      </w:pPr>
      <w:r w:rsidRPr="00E40CAE">
        <w:rPr>
          <w:szCs w:val="22"/>
        </w:rPr>
        <w:t>ūminį inkstų nepakankamumą;</w:t>
      </w:r>
    </w:p>
    <w:p w:rsidR="008403E4" w:rsidRPr="00E40CAE" w:rsidRDefault="008403E4" w:rsidP="008403E4">
      <w:pPr>
        <w:pStyle w:val="ColorfulList-Accent11"/>
        <w:numPr>
          <w:ilvl w:val="0"/>
          <w:numId w:val="5"/>
        </w:numPr>
        <w:ind w:left="567" w:hanging="567"/>
        <w:rPr>
          <w:szCs w:val="22"/>
        </w:rPr>
      </w:pPr>
      <w:r w:rsidRPr="00E40CAE">
        <w:rPr>
          <w:szCs w:val="22"/>
        </w:rPr>
        <w:t>kepenų veiklos sutrikimą;</w:t>
      </w:r>
    </w:p>
    <w:p w:rsidR="008403E4" w:rsidRPr="00E40CAE" w:rsidRDefault="008403E4" w:rsidP="008403E4">
      <w:pPr>
        <w:pStyle w:val="ColorfulList-Accent11"/>
        <w:numPr>
          <w:ilvl w:val="0"/>
          <w:numId w:val="5"/>
        </w:numPr>
        <w:ind w:left="567" w:hanging="567"/>
        <w:rPr>
          <w:szCs w:val="22"/>
        </w:rPr>
      </w:pPr>
      <w:r w:rsidRPr="00E40CAE">
        <w:rPr>
          <w:szCs w:val="22"/>
        </w:rPr>
        <w:t>kvėpavimo sustojimą, paviršutiniškumą, pasunkėjimą (kvėpavimo slopinimą);</w:t>
      </w:r>
    </w:p>
    <w:p w:rsidR="008403E4" w:rsidRPr="00E40CAE" w:rsidRDefault="008403E4" w:rsidP="008403E4">
      <w:pPr>
        <w:pStyle w:val="ColorfulList-Accent11"/>
        <w:numPr>
          <w:ilvl w:val="0"/>
          <w:numId w:val="5"/>
        </w:numPr>
        <w:ind w:left="567" w:hanging="567"/>
        <w:rPr>
          <w:szCs w:val="22"/>
        </w:rPr>
      </w:pPr>
      <w:r w:rsidRPr="00E40CAE">
        <w:rPr>
          <w:szCs w:val="22"/>
        </w:rPr>
        <w:t>sąmonės netekimą;</w:t>
      </w:r>
    </w:p>
    <w:p w:rsidR="008403E4" w:rsidRPr="00E40CAE" w:rsidRDefault="008403E4" w:rsidP="008403E4">
      <w:pPr>
        <w:pStyle w:val="ColorfulList-Accent11"/>
        <w:numPr>
          <w:ilvl w:val="0"/>
          <w:numId w:val="5"/>
        </w:numPr>
        <w:ind w:left="567" w:hanging="567"/>
        <w:rPr>
          <w:szCs w:val="22"/>
        </w:rPr>
      </w:pPr>
      <w:r w:rsidRPr="00E40CAE">
        <w:rPr>
          <w:szCs w:val="22"/>
        </w:rPr>
        <w:t>traukulius;</w:t>
      </w:r>
    </w:p>
    <w:p w:rsidR="008403E4" w:rsidRPr="00E40CAE" w:rsidRDefault="008403E4" w:rsidP="008403E4">
      <w:pPr>
        <w:pStyle w:val="ColorfulList-Accent11"/>
        <w:numPr>
          <w:ilvl w:val="0"/>
          <w:numId w:val="5"/>
        </w:numPr>
        <w:ind w:left="567" w:hanging="567"/>
        <w:rPr>
          <w:szCs w:val="22"/>
        </w:rPr>
      </w:pPr>
      <w:r w:rsidRPr="00E40CAE">
        <w:rPr>
          <w:szCs w:val="22"/>
        </w:rPr>
        <w:t>kraujotakos sutrikimą (širdies ir kraujagyslių kolapsą);</w:t>
      </w:r>
    </w:p>
    <w:p w:rsidR="008403E4" w:rsidRPr="00E40CAE" w:rsidRDefault="008403E4" w:rsidP="008403E4">
      <w:pPr>
        <w:pStyle w:val="ColorfulList-Accent11"/>
        <w:numPr>
          <w:ilvl w:val="0"/>
          <w:numId w:val="5"/>
        </w:numPr>
        <w:ind w:left="567" w:hanging="567"/>
        <w:rPr>
          <w:szCs w:val="22"/>
        </w:rPr>
      </w:pPr>
      <w:r w:rsidRPr="00E40CAE">
        <w:rPr>
          <w:szCs w:val="22"/>
        </w:rPr>
        <w:t>širdies veiklos sustojimą;</w:t>
      </w:r>
    </w:p>
    <w:p w:rsidR="008403E4" w:rsidRPr="00E40CAE" w:rsidRDefault="008403E4" w:rsidP="008403E4">
      <w:pPr>
        <w:pStyle w:val="ColorfulList-Accent11"/>
        <w:numPr>
          <w:ilvl w:val="0"/>
          <w:numId w:val="5"/>
        </w:numPr>
        <w:ind w:left="567" w:hanging="567"/>
        <w:rPr>
          <w:szCs w:val="22"/>
        </w:rPr>
      </w:pPr>
      <w:r w:rsidRPr="00E40CAE">
        <w:rPr>
          <w:szCs w:val="22"/>
        </w:rPr>
        <w:t xml:space="preserve">alergines reakcijas (padidėjusio jautrumo reakcijas), įskaitant apalpimą, kvėpavimo sutrikimą, </w:t>
      </w:r>
    </w:p>
    <w:p w:rsidR="008403E4" w:rsidRPr="00E40CAE" w:rsidRDefault="008403E4" w:rsidP="008403E4">
      <w:pPr>
        <w:pStyle w:val="ColorfulList-Accent11"/>
        <w:ind w:left="567" w:hanging="567"/>
        <w:rPr>
          <w:szCs w:val="22"/>
        </w:rPr>
      </w:pPr>
      <w:r w:rsidRPr="00E40CAE">
        <w:rPr>
          <w:szCs w:val="22"/>
        </w:rPr>
        <w:t xml:space="preserve">          odos reakcijas (anafilatoidines reakcijas).</w:t>
      </w:r>
    </w:p>
    <w:p w:rsidR="008403E4" w:rsidRPr="00E40CAE" w:rsidRDefault="008403E4" w:rsidP="008403E4">
      <w:pPr>
        <w:pStyle w:val="Pagrindiniotekstotrauka2"/>
        <w:ind w:left="0"/>
        <w:rPr>
          <w:i/>
          <w:sz w:val="22"/>
          <w:szCs w:val="22"/>
          <w:lang w:val="lt-LT"/>
        </w:rPr>
      </w:pPr>
    </w:p>
    <w:p w:rsidR="008403E4" w:rsidRPr="00E40CAE" w:rsidRDefault="008403E4" w:rsidP="008403E4">
      <w:pPr>
        <w:pStyle w:val="Antrat4"/>
        <w:tabs>
          <w:tab w:val="clear" w:pos="567"/>
        </w:tabs>
        <w:rPr>
          <w:bCs w:val="0"/>
        </w:rPr>
      </w:pPr>
      <w:r w:rsidRPr="00E40CAE">
        <w:rPr>
          <w:bCs w:val="0"/>
        </w:rPr>
        <w:t xml:space="preserve">Pamiršus pavartoti </w:t>
      </w:r>
      <w:r w:rsidRPr="00E40CAE">
        <w:t xml:space="preserve">Mexolan  </w:t>
      </w:r>
    </w:p>
    <w:p w:rsidR="008403E4" w:rsidRPr="00E40CAE" w:rsidRDefault="008403E4" w:rsidP="008403E4">
      <w:pPr>
        <w:pStyle w:val="Antrat2"/>
        <w:tabs>
          <w:tab w:val="clear" w:pos="567"/>
        </w:tabs>
        <w:ind w:left="0"/>
        <w:rPr>
          <w:b w:val="0"/>
          <w:bCs w:val="0"/>
          <w:szCs w:val="22"/>
        </w:rPr>
      </w:pPr>
      <w:r w:rsidRPr="00E40CAE">
        <w:rPr>
          <w:b w:val="0"/>
          <w:bCs w:val="0"/>
          <w:szCs w:val="22"/>
        </w:rPr>
        <w:t>Jeigu neišgėrėte nurodytos dozės, toliau vaisto vartokite, kaip nurodė gydytojas. Negalima vartoti dvigubos dozės norint kompensuoti praleistą dozę.</w:t>
      </w:r>
    </w:p>
    <w:p w:rsidR="008403E4" w:rsidRPr="00E40CAE" w:rsidRDefault="008403E4" w:rsidP="008403E4">
      <w:pPr>
        <w:tabs>
          <w:tab w:val="clear" w:pos="567"/>
        </w:tabs>
        <w:rPr>
          <w:szCs w:val="22"/>
        </w:rPr>
      </w:pPr>
    </w:p>
    <w:p w:rsidR="008403E4" w:rsidRPr="00E40CAE" w:rsidRDefault="008403E4" w:rsidP="008403E4">
      <w:pPr>
        <w:tabs>
          <w:tab w:val="clear" w:pos="567"/>
        </w:tabs>
        <w:rPr>
          <w:b/>
          <w:szCs w:val="22"/>
        </w:rPr>
      </w:pPr>
      <w:r w:rsidRPr="00E40CAE">
        <w:rPr>
          <w:b/>
          <w:szCs w:val="22"/>
        </w:rPr>
        <w:t>Nustojus vartoti Mexolan</w:t>
      </w:r>
    </w:p>
    <w:p w:rsidR="008403E4" w:rsidRPr="00E40CAE" w:rsidRDefault="008403E4" w:rsidP="008403E4">
      <w:pPr>
        <w:tabs>
          <w:tab w:val="clear" w:pos="567"/>
        </w:tabs>
        <w:autoSpaceDE w:val="0"/>
        <w:autoSpaceDN w:val="0"/>
        <w:adjustRightInd w:val="0"/>
        <w:rPr>
          <w:szCs w:val="22"/>
        </w:rPr>
      </w:pPr>
      <w:r w:rsidRPr="00E40CAE">
        <w:rPr>
          <w:szCs w:val="22"/>
        </w:rPr>
        <w:t>Meloksikamo vartokite gydytojo Jums nurodytą laiką. Jeigu norite nutraukti vaisto vartojimą, visuomet pasitarkite su gydytoju. Jeigu kiltų daugiau klausimų dėl šio vaisto vartojimo, kreipkitės į gydytoją arba vaistininką.</w:t>
      </w:r>
    </w:p>
    <w:p w:rsidR="008403E4" w:rsidRPr="00E40CAE" w:rsidRDefault="008403E4" w:rsidP="008403E4">
      <w:pPr>
        <w:tabs>
          <w:tab w:val="clear" w:pos="567"/>
          <w:tab w:val="left" w:pos="0"/>
        </w:tabs>
        <w:rPr>
          <w:szCs w:val="22"/>
        </w:rPr>
      </w:pPr>
    </w:p>
    <w:p w:rsidR="008403E4" w:rsidRPr="00E40CAE" w:rsidRDefault="008403E4" w:rsidP="008403E4">
      <w:pPr>
        <w:tabs>
          <w:tab w:val="clear" w:pos="567"/>
          <w:tab w:val="left" w:pos="0"/>
        </w:tabs>
        <w:rPr>
          <w:szCs w:val="22"/>
        </w:rPr>
      </w:pPr>
    </w:p>
    <w:p w:rsidR="008403E4" w:rsidRPr="00E40CAE" w:rsidRDefault="008403E4" w:rsidP="008403E4">
      <w:pPr>
        <w:pStyle w:val="Pagrindiniotekstotrauka2"/>
        <w:ind w:left="540" w:hanging="540"/>
        <w:rPr>
          <w:b/>
          <w:sz w:val="22"/>
          <w:szCs w:val="22"/>
          <w:lang w:val="lt-LT"/>
        </w:rPr>
      </w:pPr>
      <w:r w:rsidRPr="00E40CAE">
        <w:rPr>
          <w:b/>
          <w:sz w:val="22"/>
          <w:szCs w:val="22"/>
          <w:lang w:val="lt-LT"/>
        </w:rPr>
        <w:t>4.</w:t>
      </w:r>
      <w:r w:rsidRPr="00E40CAE">
        <w:rPr>
          <w:b/>
          <w:sz w:val="22"/>
          <w:szCs w:val="22"/>
          <w:lang w:val="lt-LT"/>
        </w:rPr>
        <w:tab/>
        <w:t>Galimas šalutinis poveikis</w:t>
      </w:r>
    </w:p>
    <w:p w:rsidR="008403E4" w:rsidRPr="00E40CAE" w:rsidRDefault="008403E4" w:rsidP="008403E4">
      <w:pPr>
        <w:pStyle w:val="Pagrindiniotekstotrauka2"/>
        <w:ind w:left="0"/>
        <w:rPr>
          <w:b/>
          <w:sz w:val="22"/>
          <w:szCs w:val="22"/>
          <w:lang w:val="lt-LT"/>
        </w:rPr>
      </w:pPr>
    </w:p>
    <w:p w:rsidR="008403E4" w:rsidRPr="00E40CAE" w:rsidRDefault="008403E4" w:rsidP="008403E4">
      <w:pPr>
        <w:pStyle w:val="Pagrindiniotekstotrauka2"/>
        <w:ind w:left="0"/>
        <w:rPr>
          <w:sz w:val="22"/>
          <w:szCs w:val="22"/>
          <w:lang w:val="lt-LT"/>
        </w:rPr>
      </w:pPr>
      <w:r w:rsidRPr="00E40CAE">
        <w:rPr>
          <w:sz w:val="22"/>
          <w:szCs w:val="22"/>
          <w:lang w:val="lt-LT"/>
        </w:rPr>
        <w:t>Šis vaistas, kaip ir visi kiti, gali sukelti šalutinį poveikį, nors jis pasireiškia ne visiems žmonėms.</w:t>
      </w:r>
    </w:p>
    <w:p w:rsidR="008403E4" w:rsidRPr="00E40CAE" w:rsidRDefault="008403E4" w:rsidP="008403E4">
      <w:pPr>
        <w:tabs>
          <w:tab w:val="clear" w:pos="567"/>
        </w:tabs>
        <w:rPr>
          <w:szCs w:val="22"/>
        </w:rPr>
      </w:pPr>
    </w:p>
    <w:p w:rsidR="008403E4" w:rsidRPr="00E40CAE" w:rsidRDefault="008403E4" w:rsidP="008403E4">
      <w:pPr>
        <w:rPr>
          <w:szCs w:val="22"/>
        </w:rPr>
      </w:pPr>
      <w:r w:rsidRPr="00E40CAE">
        <w:rPr>
          <w:szCs w:val="22"/>
        </w:rPr>
        <w:t>Mexolan vartojimą nutraukite ir nedelsdami kreipkitės į gydytoją arba artimiausią ligoninę, jeigu atsiranda žemiau išvardytų simptomų.</w:t>
      </w:r>
    </w:p>
    <w:p w:rsidR="008403E4" w:rsidRPr="00E40CAE" w:rsidRDefault="008403E4" w:rsidP="008403E4">
      <w:pPr>
        <w:rPr>
          <w:szCs w:val="22"/>
        </w:rPr>
      </w:pPr>
    </w:p>
    <w:p w:rsidR="008403E4" w:rsidRPr="00E40CAE" w:rsidRDefault="008403E4" w:rsidP="008403E4">
      <w:pPr>
        <w:rPr>
          <w:szCs w:val="22"/>
        </w:rPr>
      </w:pPr>
      <w:r w:rsidRPr="00E40CAE">
        <w:rPr>
          <w:szCs w:val="22"/>
        </w:rPr>
        <w:t>Alerginės (padidėjusio jautrumo) reakcijos, kurios gali pasireikšti:</w:t>
      </w:r>
    </w:p>
    <w:p w:rsidR="008403E4" w:rsidRPr="00E40CAE" w:rsidRDefault="008403E4" w:rsidP="008403E4">
      <w:pPr>
        <w:pStyle w:val="ColorfulList-Accent11"/>
        <w:numPr>
          <w:ilvl w:val="0"/>
          <w:numId w:val="6"/>
        </w:numPr>
        <w:ind w:left="567" w:hanging="567"/>
        <w:rPr>
          <w:szCs w:val="22"/>
        </w:rPr>
      </w:pPr>
      <w:r w:rsidRPr="00E40CAE">
        <w:rPr>
          <w:szCs w:val="22"/>
        </w:rPr>
        <w:t>odos reakcijos – niežulys, pūslės arba lupimasis, kurios gali būti sunkios (Stevens-Johnson sindromas, toksinė epidermio nekrolizė), minkštųjų audinių pažeidimai (gleivinės pažeidimai) arba daugiaformė eritema. Daugiaformė eritema yra sunki alerginė odos reakcija, kurios metu susidaro dėmės, raudoni randai arba pūslės. Jos gali susidaryti taip pat burnoje, akyse ir kitose drėgnose kūno vietose;</w:t>
      </w:r>
    </w:p>
    <w:p w:rsidR="008403E4" w:rsidRPr="00E40CAE" w:rsidRDefault="008403E4" w:rsidP="008403E4">
      <w:pPr>
        <w:pStyle w:val="ColorfulList-Accent11"/>
        <w:numPr>
          <w:ilvl w:val="0"/>
          <w:numId w:val="6"/>
        </w:numPr>
        <w:ind w:left="567" w:hanging="567"/>
        <w:rPr>
          <w:szCs w:val="22"/>
        </w:rPr>
      </w:pPr>
      <w:r w:rsidRPr="00E40CAE">
        <w:rPr>
          <w:szCs w:val="22"/>
        </w:rPr>
        <w:lastRenderedPageBreak/>
        <w:t>odos arba gleivinių patinimas, pavyzdžiui</w:t>
      </w:r>
      <w:r>
        <w:rPr>
          <w:szCs w:val="22"/>
        </w:rPr>
        <w:t>,</w:t>
      </w:r>
      <w:r w:rsidRPr="00E40CAE">
        <w:rPr>
          <w:szCs w:val="22"/>
        </w:rPr>
        <w:t xml:space="preserve"> apie akis, veide, lūpų, ryklės, galintis sukelti kvėpavimo sutrikimą, sąnarių, kojų patinimas (rankų edema);</w:t>
      </w:r>
    </w:p>
    <w:p w:rsidR="008403E4" w:rsidRPr="00E40CAE" w:rsidRDefault="008403E4" w:rsidP="008403E4">
      <w:pPr>
        <w:pStyle w:val="ColorfulList-Accent11"/>
        <w:numPr>
          <w:ilvl w:val="0"/>
          <w:numId w:val="6"/>
        </w:numPr>
        <w:ind w:left="567" w:hanging="567"/>
        <w:rPr>
          <w:szCs w:val="22"/>
        </w:rPr>
      </w:pPr>
      <w:r w:rsidRPr="00E40CAE">
        <w:rPr>
          <w:szCs w:val="22"/>
        </w:rPr>
        <w:t>dusulys arba astmos priepuolis;</w:t>
      </w:r>
    </w:p>
    <w:p w:rsidR="008403E4" w:rsidRPr="00E40CAE" w:rsidRDefault="008403E4" w:rsidP="008403E4">
      <w:pPr>
        <w:pStyle w:val="ColorfulList-Accent11"/>
        <w:numPr>
          <w:ilvl w:val="0"/>
          <w:numId w:val="6"/>
        </w:numPr>
        <w:ind w:left="567" w:hanging="567"/>
        <w:rPr>
          <w:szCs w:val="22"/>
        </w:rPr>
      </w:pPr>
      <w:r w:rsidRPr="00E40CAE">
        <w:rPr>
          <w:szCs w:val="22"/>
        </w:rPr>
        <w:t>kepenų uždegimas (hepatitas). Jis gali sukelti tokius simptomus: odos ir akių pageltimas (gelta), pilvo skausmas, apetito nebuvimas.</w:t>
      </w:r>
    </w:p>
    <w:p w:rsidR="008403E4" w:rsidRPr="00E40CAE" w:rsidRDefault="008403E4" w:rsidP="008403E4">
      <w:pPr>
        <w:rPr>
          <w:szCs w:val="22"/>
        </w:rPr>
      </w:pPr>
      <w:r w:rsidRPr="00E40CAE">
        <w:rPr>
          <w:szCs w:val="22"/>
        </w:rPr>
        <w:t>Virškinimo trakto šalutinis poveikis, ypač toks:</w:t>
      </w:r>
    </w:p>
    <w:p w:rsidR="008403E4" w:rsidRPr="00E40CAE" w:rsidRDefault="008403E4" w:rsidP="008403E4">
      <w:pPr>
        <w:pStyle w:val="ColorfulList-Accent11"/>
        <w:numPr>
          <w:ilvl w:val="0"/>
          <w:numId w:val="7"/>
        </w:numPr>
        <w:ind w:left="567" w:hanging="567"/>
        <w:rPr>
          <w:szCs w:val="22"/>
        </w:rPr>
      </w:pPr>
      <w:r w:rsidRPr="00E40CAE">
        <w:rPr>
          <w:szCs w:val="22"/>
        </w:rPr>
        <w:t>kraujavimas (juodos spalvos išmatos);</w:t>
      </w:r>
    </w:p>
    <w:p w:rsidR="008403E4" w:rsidRPr="00E40CAE" w:rsidRDefault="008403E4" w:rsidP="008403E4">
      <w:pPr>
        <w:pStyle w:val="ColorfulList-Accent11"/>
        <w:numPr>
          <w:ilvl w:val="0"/>
          <w:numId w:val="7"/>
        </w:numPr>
        <w:ind w:left="567" w:hanging="567"/>
        <w:rPr>
          <w:szCs w:val="22"/>
        </w:rPr>
      </w:pPr>
      <w:r w:rsidRPr="00E40CAE">
        <w:rPr>
          <w:szCs w:val="22"/>
        </w:rPr>
        <w:t>virškinimo trakto opos (sukelia pilvo skausmą).</w:t>
      </w:r>
    </w:p>
    <w:p w:rsidR="008403E4" w:rsidRPr="00E40CAE" w:rsidRDefault="008403E4" w:rsidP="008403E4">
      <w:pPr>
        <w:ind w:left="567" w:hanging="567"/>
        <w:rPr>
          <w:szCs w:val="22"/>
        </w:rPr>
      </w:pPr>
    </w:p>
    <w:p w:rsidR="008403E4" w:rsidRPr="00E40CAE" w:rsidRDefault="008403E4" w:rsidP="008403E4">
      <w:pPr>
        <w:rPr>
          <w:szCs w:val="22"/>
        </w:rPr>
      </w:pPr>
      <w:r w:rsidRPr="00E40CAE">
        <w:rPr>
          <w:szCs w:val="22"/>
        </w:rPr>
        <w:t>Kraujavimas virškinimo trakte, opų susidarymas, skrandžio arba žarnų prakiurimas (perforacija) gali būti labai sunkios, kartais sukeliančios mirtį, būklės, ypač senyviems pacientams.</w:t>
      </w:r>
    </w:p>
    <w:p w:rsidR="008403E4" w:rsidRPr="00E40CAE" w:rsidRDefault="008403E4" w:rsidP="008403E4">
      <w:pPr>
        <w:rPr>
          <w:szCs w:val="22"/>
        </w:rPr>
      </w:pPr>
      <w:r w:rsidRPr="00E40CAE">
        <w:rPr>
          <w:szCs w:val="22"/>
        </w:rPr>
        <w:t>Jeigu Jums kada nors anksčiau dėl ilgalaikio NVNU vartojimo buvo virškinimo trakto simptomų, nedelsiant pasitarkite su gydytoju, ypač jeigu esate senyvo amžiaus. Gydytojas gali gydymosi metu stebėti Jūsų būklę.</w:t>
      </w:r>
    </w:p>
    <w:p w:rsidR="008403E4" w:rsidRPr="00E40CAE" w:rsidRDefault="008403E4" w:rsidP="008403E4">
      <w:pPr>
        <w:rPr>
          <w:szCs w:val="22"/>
        </w:rPr>
      </w:pPr>
    </w:p>
    <w:p w:rsidR="008403E4" w:rsidRPr="00E40CAE" w:rsidRDefault="008403E4" w:rsidP="008403E4">
      <w:pPr>
        <w:rPr>
          <w:szCs w:val="22"/>
        </w:rPr>
      </w:pPr>
      <w:r w:rsidRPr="00E40CAE">
        <w:rPr>
          <w:szCs w:val="22"/>
        </w:rPr>
        <w:t>Jei sutriko regėjimas, nevairuokite ir nevaldykite mechanizmų, kol simptomai visiškai išnyks.</w:t>
      </w:r>
    </w:p>
    <w:p w:rsidR="008403E4" w:rsidRPr="00E40CAE" w:rsidRDefault="008403E4" w:rsidP="008403E4">
      <w:pPr>
        <w:rPr>
          <w:szCs w:val="22"/>
        </w:rPr>
      </w:pPr>
    </w:p>
    <w:p w:rsidR="008403E4" w:rsidRPr="00E40CAE" w:rsidRDefault="008403E4" w:rsidP="008403E4">
      <w:pPr>
        <w:rPr>
          <w:i/>
          <w:szCs w:val="22"/>
        </w:rPr>
      </w:pPr>
      <w:r w:rsidRPr="00E40CAE">
        <w:rPr>
          <w:i/>
          <w:szCs w:val="22"/>
        </w:rPr>
        <w:t>Bendrieji NVNU šalutinio poveikio reiškiniai</w:t>
      </w:r>
    </w:p>
    <w:p w:rsidR="008403E4" w:rsidRPr="00E40CAE" w:rsidRDefault="008403E4" w:rsidP="008403E4">
      <w:pPr>
        <w:rPr>
          <w:szCs w:val="22"/>
        </w:rPr>
      </w:pPr>
    </w:p>
    <w:p w:rsidR="008403E4" w:rsidRPr="00E40CAE" w:rsidRDefault="008403E4" w:rsidP="008403E4">
      <w:pPr>
        <w:tabs>
          <w:tab w:val="clear" w:pos="567"/>
        </w:tabs>
        <w:spacing w:line="240" w:lineRule="auto"/>
        <w:rPr>
          <w:szCs w:val="22"/>
          <w:lang w:eastAsia="lt-LT"/>
        </w:rPr>
      </w:pPr>
      <w:r w:rsidRPr="00E40CAE">
        <w:rPr>
          <w:szCs w:val="22"/>
          <w:lang w:eastAsia="lt-LT"/>
        </w:rPr>
        <w:t>NVNU vartojimas gali būti susijęs su nedideliu arterijų (arterijų trombų susidarymas), širdies priepuolio („miokardo infarkto“) ar insulto pavojaus padidėjimu, ypač vartojant didelėmis dozėmis ir ilgą laiką.</w:t>
      </w:r>
    </w:p>
    <w:p w:rsidR="008403E4" w:rsidRPr="00E40CAE" w:rsidRDefault="008403E4" w:rsidP="008403E4">
      <w:pPr>
        <w:tabs>
          <w:tab w:val="clear" w:pos="567"/>
        </w:tabs>
        <w:spacing w:line="240" w:lineRule="auto"/>
        <w:rPr>
          <w:szCs w:val="22"/>
          <w:lang w:eastAsia="lt-LT"/>
        </w:rPr>
      </w:pPr>
    </w:p>
    <w:p w:rsidR="008403E4" w:rsidRPr="00E40CAE" w:rsidRDefault="008403E4" w:rsidP="008403E4">
      <w:pPr>
        <w:tabs>
          <w:tab w:val="clear" w:pos="567"/>
        </w:tabs>
        <w:spacing w:line="240" w:lineRule="auto"/>
        <w:rPr>
          <w:szCs w:val="22"/>
          <w:lang w:eastAsia="lt-LT"/>
        </w:rPr>
      </w:pPr>
      <w:r w:rsidRPr="00E40CAE">
        <w:rPr>
          <w:szCs w:val="22"/>
          <w:lang w:eastAsia="lt-LT"/>
        </w:rPr>
        <w:t xml:space="preserve">Pranešama, kad vartojant NVNU pasitaiko skysčių susilaikymas (edema), padidėjęs kraujospūdis (hipertenzija) ir širdies nepakankamumas. </w:t>
      </w:r>
    </w:p>
    <w:p w:rsidR="008403E4" w:rsidRPr="00E40CAE" w:rsidRDefault="008403E4" w:rsidP="008403E4">
      <w:pPr>
        <w:tabs>
          <w:tab w:val="clear" w:pos="567"/>
        </w:tabs>
        <w:spacing w:line="240" w:lineRule="auto"/>
        <w:rPr>
          <w:szCs w:val="22"/>
          <w:lang w:eastAsia="lt-LT"/>
        </w:rPr>
      </w:pPr>
    </w:p>
    <w:p w:rsidR="008403E4" w:rsidRPr="00E40CAE" w:rsidRDefault="008403E4" w:rsidP="008403E4">
      <w:pPr>
        <w:tabs>
          <w:tab w:val="clear" w:pos="567"/>
        </w:tabs>
        <w:spacing w:line="240" w:lineRule="auto"/>
        <w:rPr>
          <w:szCs w:val="22"/>
          <w:lang w:eastAsia="lt-LT"/>
        </w:rPr>
      </w:pPr>
      <w:r w:rsidRPr="00E40CAE">
        <w:rPr>
          <w:szCs w:val="22"/>
          <w:lang w:eastAsia="lt-LT"/>
        </w:rPr>
        <w:t>Dažniausiai pasitaiko šalutinio poveikio virškinimo traktui simptomai:</w:t>
      </w:r>
    </w:p>
    <w:p w:rsidR="008403E4" w:rsidRPr="00E40CAE" w:rsidRDefault="008403E4" w:rsidP="008403E4">
      <w:pPr>
        <w:pStyle w:val="ColorfulList-Accent11"/>
        <w:numPr>
          <w:ilvl w:val="0"/>
          <w:numId w:val="8"/>
        </w:numPr>
        <w:tabs>
          <w:tab w:val="clear" w:pos="567"/>
        </w:tabs>
        <w:spacing w:line="240" w:lineRule="auto"/>
        <w:ind w:left="567" w:hanging="567"/>
        <w:rPr>
          <w:szCs w:val="22"/>
          <w:lang w:eastAsia="lt-LT"/>
        </w:rPr>
      </w:pPr>
      <w:r w:rsidRPr="00E40CAE">
        <w:rPr>
          <w:szCs w:val="22"/>
          <w:lang w:eastAsia="lt-LT"/>
        </w:rPr>
        <w:t>skrandžio ir plonosios žarnos viršutinės dalies opos (pepsinės arba skrandžio ir žarnų opos);</w:t>
      </w:r>
    </w:p>
    <w:p w:rsidR="008403E4" w:rsidRPr="00E40CAE" w:rsidRDefault="008403E4" w:rsidP="008403E4">
      <w:pPr>
        <w:pStyle w:val="ColorfulList-Accent11"/>
        <w:numPr>
          <w:ilvl w:val="0"/>
          <w:numId w:val="8"/>
        </w:numPr>
        <w:tabs>
          <w:tab w:val="clear" w:pos="567"/>
        </w:tabs>
        <w:spacing w:line="240" w:lineRule="auto"/>
        <w:ind w:left="567" w:hanging="567"/>
        <w:rPr>
          <w:szCs w:val="22"/>
          <w:lang w:eastAsia="lt-LT"/>
        </w:rPr>
      </w:pPr>
      <w:r w:rsidRPr="00E40CAE">
        <w:rPr>
          <w:szCs w:val="22"/>
          <w:lang w:eastAsia="lt-LT"/>
        </w:rPr>
        <w:t>žarnų sienelės prakiurimas (perforacija) arba kraujavimas virškinimo trakte (kartais pavojingas gyvybei, ypač senyviems žmonėms).</w:t>
      </w:r>
    </w:p>
    <w:p w:rsidR="008403E4" w:rsidRPr="00E40CAE" w:rsidRDefault="008403E4" w:rsidP="008403E4">
      <w:pPr>
        <w:pStyle w:val="BT-EMEASMCA"/>
        <w:numPr>
          <w:ilvl w:val="0"/>
          <w:numId w:val="0"/>
        </w:numPr>
      </w:pPr>
    </w:p>
    <w:p w:rsidR="008403E4" w:rsidRPr="00E40CAE" w:rsidRDefault="008403E4" w:rsidP="008403E4">
      <w:pPr>
        <w:pStyle w:val="BT-EMEASMCA"/>
        <w:numPr>
          <w:ilvl w:val="0"/>
          <w:numId w:val="0"/>
        </w:numPr>
      </w:pPr>
      <w:r w:rsidRPr="00E40CAE">
        <w:t>Gauta pranešimų apie šiuos šalutinio poveikio reiškinius vartojant NVNU:</w:t>
      </w:r>
    </w:p>
    <w:p w:rsidR="008403E4" w:rsidRPr="00E40CAE" w:rsidRDefault="008403E4" w:rsidP="008403E4">
      <w:pPr>
        <w:pStyle w:val="BT-EMEASMCA"/>
      </w:pPr>
      <w:r w:rsidRPr="00E40CAE">
        <w:t>pykinimas ir vėmimas;</w:t>
      </w:r>
    </w:p>
    <w:p w:rsidR="008403E4" w:rsidRPr="00E40CAE" w:rsidRDefault="008403E4" w:rsidP="008403E4">
      <w:pPr>
        <w:pStyle w:val="BT-EMEASMCA"/>
      </w:pPr>
      <w:r w:rsidRPr="00E40CAE">
        <w:t>viduriavimas;</w:t>
      </w:r>
    </w:p>
    <w:p w:rsidR="008403E4" w:rsidRPr="00E40CAE" w:rsidRDefault="008403E4" w:rsidP="008403E4">
      <w:pPr>
        <w:pStyle w:val="BT-EMEASMCA"/>
      </w:pPr>
      <w:r w:rsidRPr="00E40CAE">
        <w:t>meteorizmas (dujų kaupimasis žarnyne);</w:t>
      </w:r>
    </w:p>
    <w:p w:rsidR="008403E4" w:rsidRPr="00E40CAE" w:rsidRDefault="008403E4" w:rsidP="008403E4">
      <w:pPr>
        <w:pStyle w:val="BT-EMEASMCA"/>
      </w:pPr>
      <w:r w:rsidRPr="00E40CAE">
        <w:t>vidurių užkietėjimas;</w:t>
      </w:r>
    </w:p>
    <w:p w:rsidR="008403E4" w:rsidRPr="00E40CAE" w:rsidRDefault="008403E4" w:rsidP="008403E4">
      <w:pPr>
        <w:pStyle w:val="BT-EMEASMCA"/>
      </w:pPr>
      <w:r w:rsidRPr="00E40CAE">
        <w:t>sutrikęs virškinimas (dispesija);</w:t>
      </w:r>
    </w:p>
    <w:p w:rsidR="008403E4" w:rsidRPr="00E40CAE" w:rsidRDefault="008403E4" w:rsidP="008403E4">
      <w:pPr>
        <w:pStyle w:val="BT-EMEASMCA"/>
        <w:numPr>
          <w:ilvl w:val="0"/>
          <w:numId w:val="9"/>
        </w:numPr>
      </w:pPr>
      <w:r w:rsidRPr="00E40CAE">
        <w:t>pilvo skausmas;</w:t>
      </w:r>
    </w:p>
    <w:p w:rsidR="008403E4" w:rsidRPr="00E40CAE" w:rsidRDefault="008403E4" w:rsidP="008403E4">
      <w:pPr>
        <w:pStyle w:val="BT-EMEASMCA"/>
        <w:numPr>
          <w:ilvl w:val="0"/>
          <w:numId w:val="9"/>
        </w:numPr>
      </w:pPr>
      <w:r w:rsidRPr="00E40CAE">
        <w:t>dėl kraujavimo virškinimo trakte juodos išmatos (melena);</w:t>
      </w:r>
    </w:p>
    <w:p w:rsidR="008403E4" w:rsidRPr="00E40CAE" w:rsidRDefault="008403E4" w:rsidP="008403E4">
      <w:pPr>
        <w:pStyle w:val="BT-EMEASMCA"/>
        <w:numPr>
          <w:ilvl w:val="0"/>
          <w:numId w:val="9"/>
        </w:numPr>
      </w:pPr>
      <w:r w:rsidRPr="00E40CAE">
        <w:t>vėmimas su krauju;</w:t>
      </w:r>
    </w:p>
    <w:p w:rsidR="008403E4" w:rsidRPr="00E40CAE" w:rsidRDefault="008403E4" w:rsidP="008403E4">
      <w:pPr>
        <w:pStyle w:val="BT-EMEASMCA"/>
        <w:numPr>
          <w:ilvl w:val="0"/>
          <w:numId w:val="9"/>
        </w:numPr>
      </w:pPr>
      <w:r w:rsidRPr="00E40CAE">
        <w:t>uždegimas su opomis burnos gleivinėje (opinis stomatitas);</w:t>
      </w:r>
    </w:p>
    <w:p w:rsidR="008403E4" w:rsidRPr="00E40CAE" w:rsidRDefault="008403E4" w:rsidP="008403E4">
      <w:pPr>
        <w:pStyle w:val="BT-EMEASMCA"/>
        <w:numPr>
          <w:ilvl w:val="0"/>
          <w:numId w:val="9"/>
        </w:numPr>
      </w:pPr>
      <w:r w:rsidRPr="00E40CAE">
        <w:t>storosios žarnos uždegimo paūmėjimas (kolitas);</w:t>
      </w:r>
    </w:p>
    <w:p w:rsidR="008403E4" w:rsidRPr="00E40CAE" w:rsidRDefault="008403E4" w:rsidP="008403E4">
      <w:pPr>
        <w:pStyle w:val="BT-EMEASMCA"/>
        <w:numPr>
          <w:ilvl w:val="0"/>
          <w:numId w:val="9"/>
        </w:numPr>
      </w:pPr>
      <w:r w:rsidRPr="00E40CAE">
        <w:t>virškinimo trakto uždegimo paūmėjimas (Krono liga).</w:t>
      </w:r>
    </w:p>
    <w:p w:rsidR="008403E4" w:rsidRPr="00E40CAE" w:rsidRDefault="008403E4" w:rsidP="008403E4">
      <w:pPr>
        <w:pStyle w:val="Pagrindiniotekstotrauka2"/>
        <w:ind w:left="0"/>
        <w:rPr>
          <w:sz w:val="22"/>
          <w:szCs w:val="22"/>
          <w:lang w:val="lt-LT"/>
        </w:rPr>
      </w:pPr>
      <w:r w:rsidRPr="00E40CAE">
        <w:rPr>
          <w:sz w:val="22"/>
          <w:szCs w:val="22"/>
          <w:lang w:val="lt-LT"/>
        </w:rPr>
        <w:t>Rečiau pasitaiko skrandžio uždegimas (gastritas).</w:t>
      </w:r>
    </w:p>
    <w:p w:rsidR="008403E4" w:rsidRPr="00E40CAE" w:rsidRDefault="008403E4" w:rsidP="008403E4">
      <w:pPr>
        <w:pStyle w:val="Pagrindiniotekstotrauka2"/>
        <w:ind w:left="0"/>
        <w:rPr>
          <w:sz w:val="22"/>
          <w:szCs w:val="22"/>
          <w:lang w:val="lt-LT"/>
        </w:rPr>
      </w:pPr>
    </w:p>
    <w:p w:rsidR="008403E4" w:rsidRPr="00E40CAE" w:rsidRDefault="008403E4" w:rsidP="008403E4">
      <w:pPr>
        <w:pStyle w:val="Pagrindiniotekstotrauka2"/>
        <w:ind w:left="0"/>
        <w:rPr>
          <w:i/>
          <w:sz w:val="22"/>
          <w:szCs w:val="22"/>
          <w:lang w:val="lt-LT"/>
        </w:rPr>
      </w:pPr>
      <w:r w:rsidRPr="00E40CAE">
        <w:rPr>
          <w:i/>
          <w:sz w:val="22"/>
          <w:szCs w:val="22"/>
          <w:lang w:val="lt-LT"/>
        </w:rPr>
        <w:t>Meloksikamo sukeltas šalutinis poveikis</w:t>
      </w:r>
    </w:p>
    <w:p w:rsidR="008403E4" w:rsidRPr="00E40CAE" w:rsidRDefault="008403E4" w:rsidP="008403E4">
      <w:pPr>
        <w:pStyle w:val="Pagrindiniotekstotrauka2"/>
        <w:ind w:left="0"/>
        <w:rPr>
          <w:sz w:val="22"/>
          <w:szCs w:val="22"/>
          <w:lang w:val="lt-LT"/>
        </w:rPr>
      </w:pPr>
    </w:p>
    <w:p w:rsidR="008403E4" w:rsidRPr="00E40CAE" w:rsidRDefault="008403E4" w:rsidP="008403E4">
      <w:pPr>
        <w:pStyle w:val="Pagrindiniotekstotrauka2"/>
        <w:ind w:left="0"/>
        <w:rPr>
          <w:sz w:val="22"/>
          <w:szCs w:val="22"/>
          <w:lang w:val="lt-LT"/>
        </w:rPr>
      </w:pPr>
      <w:r w:rsidRPr="00E40CAE">
        <w:rPr>
          <w:b/>
          <w:sz w:val="22"/>
          <w:szCs w:val="22"/>
          <w:lang w:val="lt-LT"/>
        </w:rPr>
        <w:t>Labai dažn</w:t>
      </w:r>
      <w:r>
        <w:rPr>
          <w:b/>
          <w:sz w:val="22"/>
          <w:szCs w:val="22"/>
          <w:lang w:val="lt-LT"/>
        </w:rPr>
        <w:t>i</w:t>
      </w:r>
      <w:r w:rsidRPr="00E40CAE">
        <w:rPr>
          <w:b/>
          <w:sz w:val="22"/>
          <w:szCs w:val="22"/>
          <w:lang w:val="lt-LT"/>
        </w:rPr>
        <w:t xml:space="preserve"> šalutini</w:t>
      </w:r>
      <w:r>
        <w:rPr>
          <w:b/>
          <w:sz w:val="22"/>
          <w:szCs w:val="22"/>
          <w:lang w:val="lt-LT"/>
        </w:rPr>
        <w:t>o</w:t>
      </w:r>
      <w:r w:rsidRPr="00E40CAE">
        <w:rPr>
          <w:b/>
          <w:sz w:val="22"/>
          <w:szCs w:val="22"/>
          <w:lang w:val="lt-LT"/>
        </w:rPr>
        <w:t xml:space="preserve"> poveiki</w:t>
      </w:r>
      <w:r>
        <w:rPr>
          <w:b/>
          <w:sz w:val="22"/>
          <w:szCs w:val="22"/>
          <w:lang w:val="lt-LT"/>
        </w:rPr>
        <w:t>o reiškiniai</w:t>
      </w:r>
      <w:r w:rsidRPr="00E40CAE">
        <w:rPr>
          <w:sz w:val="22"/>
          <w:szCs w:val="22"/>
          <w:lang w:val="lt-LT"/>
        </w:rPr>
        <w:t xml:space="preserve"> (gali pasi</w:t>
      </w:r>
      <w:r>
        <w:rPr>
          <w:sz w:val="22"/>
          <w:szCs w:val="22"/>
          <w:lang w:val="lt-LT"/>
        </w:rPr>
        <w:t>reikšti ne rečiau</w:t>
      </w:r>
      <w:r w:rsidRPr="00E40CAE">
        <w:rPr>
          <w:sz w:val="22"/>
          <w:szCs w:val="22"/>
          <w:lang w:val="lt-LT"/>
        </w:rPr>
        <w:t xml:space="preserve"> kaip 1 iš 10 </w:t>
      </w:r>
      <w:r>
        <w:rPr>
          <w:sz w:val="22"/>
          <w:szCs w:val="22"/>
          <w:lang w:val="lt-LT"/>
        </w:rPr>
        <w:t>asmenų</w:t>
      </w:r>
      <w:r w:rsidRPr="00E40CAE">
        <w:rPr>
          <w:sz w:val="22"/>
          <w:szCs w:val="22"/>
          <w:lang w:val="lt-LT"/>
        </w:rPr>
        <w:t>)</w:t>
      </w:r>
    </w:p>
    <w:p w:rsidR="008403E4" w:rsidRPr="00E40CAE" w:rsidRDefault="008403E4" w:rsidP="008403E4">
      <w:pPr>
        <w:pStyle w:val="Pagrindiniotekstotrauka2"/>
        <w:numPr>
          <w:ilvl w:val="0"/>
          <w:numId w:val="9"/>
        </w:numPr>
        <w:ind w:left="567" w:hanging="567"/>
        <w:rPr>
          <w:sz w:val="22"/>
          <w:szCs w:val="22"/>
          <w:lang w:val="lt-LT"/>
        </w:rPr>
      </w:pPr>
      <w:r w:rsidRPr="00E40CAE">
        <w:rPr>
          <w:sz w:val="22"/>
          <w:szCs w:val="22"/>
          <w:lang w:val="lt-LT"/>
        </w:rPr>
        <w:t>Sutrikęs virškinimas (dispepsija)</w:t>
      </w:r>
    </w:p>
    <w:p w:rsidR="008403E4" w:rsidRPr="00E40CAE" w:rsidRDefault="008403E4" w:rsidP="008403E4">
      <w:pPr>
        <w:pStyle w:val="Pagrindiniotekstotrauka2"/>
        <w:numPr>
          <w:ilvl w:val="0"/>
          <w:numId w:val="9"/>
        </w:numPr>
        <w:ind w:left="567" w:hanging="567"/>
        <w:rPr>
          <w:sz w:val="22"/>
          <w:szCs w:val="22"/>
          <w:lang w:val="lt-LT"/>
        </w:rPr>
      </w:pPr>
      <w:r w:rsidRPr="00E40CAE">
        <w:rPr>
          <w:sz w:val="22"/>
          <w:szCs w:val="22"/>
          <w:lang w:val="lt-LT"/>
        </w:rPr>
        <w:t>Pykinimas ir vėmimas</w:t>
      </w:r>
    </w:p>
    <w:p w:rsidR="008403E4" w:rsidRPr="00E40CAE" w:rsidRDefault="008403E4" w:rsidP="008403E4">
      <w:pPr>
        <w:pStyle w:val="Pagrindiniotekstotrauka2"/>
        <w:numPr>
          <w:ilvl w:val="0"/>
          <w:numId w:val="9"/>
        </w:numPr>
        <w:ind w:left="567" w:hanging="567"/>
        <w:rPr>
          <w:sz w:val="22"/>
          <w:szCs w:val="22"/>
          <w:lang w:val="lt-LT"/>
        </w:rPr>
      </w:pPr>
      <w:r w:rsidRPr="00E40CAE">
        <w:rPr>
          <w:sz w:val="22"/>
          <w:szCs w:val="22"/>
          <w:lang w:val="lt-LT"/>
        </w:rPr>
        <w:t>Pilvo skausmas</w:t>
      </w:r>
    </w:p>
    <w:p w:rsidR="008403E4" w:rsidRPr="00E40CAE" w:rsidRDefault="008403E4" w:rsidP="008403E4">
      <w:pPr>
        <w:pStyle w:val="Pagrindiniotekstotrauka2"/>
        <w:numPr>
          <w:ilvl w:val="0"/>
          <w:numId w:val="9"/>
        </w:numPr>
        <w:ind w:left="567" w:hanging="567"/>
        <w:rPr>
          <w:sz w:val="22"/>
          <w:szCs w:val="22"/>
          <w:lang w:val="lt-LT"/>
        </w:rPr>
      </w:pPr>
      <w:r w:rsidRPr="00E40CAE">
        <w:rPr>
          <w:sz w:val="22"/>
          <w:szCs w:val="22"/>
          <w:lang w:val="lt-LT"/>
        </w:rPr>
        <w:t>Meteorizmas</w:t>
      </w:r>
    </w:p>
    <w:p w:rsidR="008403E4" w:rsidRPr="00E40CAE" w:rsidRDefault="008403E4" w:rsidP="008403E4">
      <w:pPr>
        <w:pStyle w:val="Pagrindiniotekstotrauka2"/>
        <w:numPr>
          <w:ilvl w:val="0"/>
          <w:numId w:val="9"/>
        </w:numPr>
        <w:ind w:left="567" w:hanging="567"/>
        <w:rPr>
          <w:sz w:val="22"/>
          <w:szCs w:val="22"/>
          <w:lang w:val="lt-LT"/>
        </w:rPr>
      </w:pPr>
      <w:r w:rsidRPr="00E40CAE">
        <w:rPr>
          <w:sz w:val="22"/>
          <w:szCs w:val="22"/>
          <w:lang w:val="lt-LT"/>
        </w:rPr>
        <w:t>Vidurių užkietėjimas</w:t>
      </w:r>
    </w:p>
    <w:p w:rsidR="008403E4" w:rsidRPr="00E40CAE" w:rsidRDefault="008403E4" w:rsidP="008403E4">
      <w:pPr>
        <w:pStyle w:val="Pagrindiniotekstotrauka2"/>
        <w:numPr>
          <w:ilvl w:val="0"/>
          <w:numId w:val="9"/>
        </w:numPr>
        <w:ind w:left="567" w:hanging="567"/>
        <w:rPr>
          <w:sz w:val="22"/>
          <w:szCs w:val="22"/>
          <w:lang w:val="lt-LT"/>
        </w:rPr>
      </w:pPr>
      <w:r w:rsidRPr="00E40CAE">
        <w:rPr>
          <w:sz w:val="22"/>
          <w:szCs w:val="22"/>
          <w:lang w:val="lt-LT"/>
        </w:rPr>
        <w:t>Viduriavimas</w:t>
      </w:r>
    </w:p>
    <w:p w:rsidR="008403E4" w:rsidRPr="00E40CAE" w:rsidRDefault="008403E4" w:rsidP="008403E4">
      <w:pPr>
        <w:pStyle w:val="Antrat3"/>
        <w:tabs>
          <w:tab w:val="clear" w:pos="567"/>
          <w:tab w:val="left" w:pos="2552"/>
          <w:tab w:val="left" w:pos="3686"/>
        </w:tabs>
        <w:ind w:firstLine="0"/>
        <w:rPr>
          <w:bCs w:val="0"/>
          <w:szCs w:val="22"/>
        </w:rPr>
      </w:pPr>
    </w:p>
    <w:p w:rsidR="008403E4" w:rsidRPr="00E40CAE" w:rsidRDefault="008403E4" w:rsidP="008403E4">
      <w:pPr>
        <w:pStyle w:val="Antrat3"/>
        <w:tabs>
          <w:tab w:val="clear" w:pos="567"/>
          <w:tab w:val="left" w:pos="2552"/>
          <w:tab w:val="left" w:pos="3686"/>
        </w:tabs>
        <w:ind w:firstLine="0"/>
        <w:rPr>
          <w:bCs w:val="0"/>
          <w:szCs w:val="22"/>
        </w:rPr>
      </w:pPr>
      <w:r w:rsidRPr="00E40CAE">
        <w:rPr>
          <w:bCs w:val="0"/>
          <w:szCs w:val="22"/>
        </w:rPr>
        <w:t>Dažn</w:t>
      </w:r>
      <w:r>
        <w:rPr>
          <w:bCs w:val="0"/>
          <w:szCs w:val="22"/>
        </w:rPr>
        <w:t>i</w:t>
      </w:r>
      <w:r w:rsidRPr="00E40CAE">
        <w:rPr>
          <w:bCs w:val="0"/>
          <w:szCs w:val="22"/>
        </w:rPr>
        <w:t xml:space="preserve"> šalutini</w:t>
      </w:r>
      <w:r>
        <w:rPr>
          <w:bCs w:val="0"/>
          <w:szCs w:val="22"/>
        </w:rPr>
        <w:t>o</w:t>
      </w:r>
      <w:r w:rsidRPr="00E40CAE">
        <w:rPr>
          <w:bCs w:val="0"/>
          <w:szCs w:val="22"/>
        </w:rPr>
        <w:t xml:space="preserve"> poveiki</w:t>
      </w:r>
      <w:r>
        <w:rPr>
          <w:bCs w:val="0"/>
          <w:szCs w:val="22"/>
        </w:rPr>
        <w:t>o reiškiniai</w:t>
      </w:r>
      <w:r w:rsidRPr="00E40CAE">
        <w:rPr>
          <w:b w:val="0"/>
          <w:bCs w:val="0"/>
          <w:szCs w:val="22"/>
        </w:rPr>
        <w:t xml:space="preserve"> (gali pasi</w:t>
      </w:r>
      <w:r>
        <w:rPr>
          <w:b w:val="0"/>
          <w:bCs w:val="0"/>
          <w:szCs w:val="22"/>
        </w:rPr>
        <w:t>reikšti rečiau</w:t>
      </w:r>
      <w:r w:rsidRPr="00E40CAE">
        <w:rPr>
          <w:b w:val="0"/>
          <w:bCs w:val="0"/>
          <w:szCs w:val="22"/>
        </w:rPr>
        <w:t xml:space="preserve"> kaip </w:t>
      </w:r>
      <w:r w:rsidRPr="00E40CAE">
        <w:rPr>
          <w:b w:val="0"/>
          <w:szCs w:val="22"/>
        </w:rPr>
        <w:t xml:space="preserve">1 iš 10 </w:t>
      </w:r>
      <w:r>
        <w:rPr>
          <w:rFonts w:eastAsia="SimSun"/>
          <w:b w:val="0"/>
          <w:szCs w:val="22"/>
        </w:rPr>
        <w:t>asmenų</w:t>
      </w:r>
      <w:r w:rsidRPr="00E40CAE">
        <w:rPr>
          <w:rFonts w:eastAsia="SimSun"/>
          <w:b w:val="0"/>
          <w:szCs w:val="22"/>
        </w:rPr>
        <w:t>)</w:t>
      </w:r>
      <w:r w:rsidRPr="00E40CAE">
        <w:rPr>
          <w:bCs w:val="0"/>
          <w:szCs w:val="22"/>
        </w:rPr>
        <w:t xml:space="preserve"> </w:t>
      </w:r>
    </w:p>
    <w:p w:rsidR="008403E4" w:rsidRPr="00E40CAE" w:rsidRDefault="008403E4" w:rsidP="008403E4">
      <w:pPr>
        <w:pStyle w:val="ColorfulList-Accent11"/>
        <w:numPr>
          <w:ilvl w:val="0"/>
          <w:numId w:val="4"/>
        </w:numPr>
        <w:ind w:left="567" w:hanging="567"/>
        <w:rPr>
          <w:szCs w:val="22"/>
          <w:lang w:eastAsia="ja-JP"/>
        </w:rPr>
      </w:pPr>
      <w:r w:rsidRPr="00E40CAE">
        <w:rPr>
          <w:szCs w:val="22"/>
          <w:lang w:eastAsia="ja-JP"/>
        </w:rPr>
        <w:t>Galvos skausmas</w:t>
      </w:r>
    </w:p>
    <w:p w:rsidR="008403E4" w:rsidRPr="00E40CAE" w:rsidRDefault="008403E4" w:rsidP="008403E4">
      <w:pPr>
        <w:pStyle w:val="Antrat3"/>
        <w:tabs>
          <w:tab w:val="clear" w:pos="567"/>
          <w:tab w:val="left" w:pos="2552"/>
          <w:tab w:val="left" w:pos="3686"/>
        </w:tabs>
        <w:ind w:firstLine="0"/>
        <w:rPr>
          <w:szCs w:val="22"/>
          <w:lang w:eastAsia="en-US"/>
        </w:rPr>
      </w:pPr>
    </w:p>
    <w:p w:rsidR="008403E4" w:rsidRPr="00E40CAE" w:rsidRDefault="008403E4" w:rsidP="008403E4">
      <w:pPr>
        <w:pStyle w:val="prastasiniatinklio"/>
        <w:spacing w:before="0" w:beforeAutospacing="0" w:after="0" w:afterAutospacing="0"/>
        <w:ind w:left="1134" w:hanging="1134"/>
        <w:rPr>
          <w:rFonts w:ascii="Times New Roman" w:hAnsi="Times New Roman" w:cs="Times New Roman"/>
          <w:b/>
          <w:bCs/>
          <w:sz w:val="22"/>
          <w:szCs w:val="22"/>
          <w:lang w:val="lt-LT"/>
        </w:rPr>
      </w:pPr>
    </w:p>
    <w:p w:rsidR="008403E4" w:rsidRPr="00E40CAE" w:rsidRDefault="008403E4" w:rsidP="008403E4">
      <w:pPr>
        <w:pStyle w:val="prastasiniatinklio"/>
        <w:spacing w:before="0" w:beforeAutospacing="0" w:after="0" w:afterAutospacing="0"/>
        <w:ind w:left="1134" w:hanging="1134"/>
        <w:rPr>
          <w:rStyle w:val="BTEMEASMCAChar"/>
        </w:rPr>
      </w:pPr>
      <w:r w:rsidRPr="00E40CAE">
        <w:rPr>
          <w:rStyle w:val="BTEMEASMCAChar"/>
          <w:b/>
        </w:rPr>
        <w:t>Nedaž</w:t>
      </w:r>
      <w:r>
        <w:rPr>
          <w:rStyle w:val="BTEMEASMCAChar"/>
          <w:b/>
        </w:rPr>
        <w:t>ni</w:t>
      </w:r>
      <w:r w:rsidRPr="00E40CAE">
        <w:rPr>
          <w:rStyle w:val="BTEMEASMCAChar"/>
          <w:b/>
        </w:rPr>
        <w:t xml:space="preserve"> šalutini</w:t>
      </w:r>
      <w:r>
        <w:rPr>
          <w:rStyle w:val="BTEMEASMCAChar"/>
          <w:b/>
        </w:rPr>
        <w:t>o</w:t>
      </w:r>
      <w:r w:rsidRPr="00E40CAE">
        <w:rPr>
          <w:rStyle w:val="BTEMEASMCAChar"/>
          <w:b/>
        </w:rPr>
        <w:t xml:space="preserve"> poveiki</w:t>
      </w:r>
      <w:r>
        <w:rPr>
          <w:rStyle w:val="BTEMEASMCAChar"/>
          <w:b/>
        </w:rPr>
        <w:t>o reiškiniai</w:t>
      </w:r>
      <w:r w:rsidRPr="00E40CAE">
        <w:rPr>
          <w:rStyle w:val="BTEMEASMCAChar"/>
        </w:rPr>
        <w:t xml:space="preserve"> (gali pasi</w:t>
      </w:r>
      <w:r>
        <w:rPr>
          <w:rStyle w:val="BTEMEASMCAChar"/>
        </w:rPr>
        <w:t>reikšti rečiau</w:t>
      </w:r>
      <w:r w:rsidRPr="00E40CAE">
        <w:rPr>
          <w:rStyle w:val="BTEMEASMCAChar"/>
        </w:rPr>
        <w:t xml:space="preserve"> kaip 1 iš 100 </w:t>
      </w:r>
      <w:r>
        <w:rPr>
          <w:rStyle w:val="BTEMEASMCAChar"/>
        </w:rPr>
        <w:t>asmenų</w:t>
      </w:r>
      <w:r w:rsidRPr="00E40CAE">
        <w:rPr>
          <w:rStyle w:val="BTEMEASMCAChar"/>
        </w:rPr>
        <w:t>)</w:t>
      </w:r>
    </w:p>
    <w:p w:rsidR="008403E4" w:rsidRPr="00E40CAE" w:rsidRDefault="008403E4" w:rsidP="008403E4">
      <w:pPr>
        <w:pStyle w:val="BT-EMEASMCA"/>
      </w:pPr>
      <w:r w:rsidRPr="00E40CAE">
        <w:t>Svaigulys arba galvos sukimasis (</w:t>
      </w:r>
      <w:r w:rsidRPr="00DE46C8">
        <w:rPr>
          <w:i/>
        </w:rPr>
        <w:t>vertigo</w:t>
      </w:r>
      <w:r w:rsidRPr="00E40CAE">
        <w:t>)</w:t>
      </w:r>
    </w:p>
    <w:p w:rsidR="008403E4" w:rsidRPr="00E40CAE" w:rsidRDefault="008403E4" w:rsidP="008403E4">
      <w:pPr>
        <w:pStyle w:val="BT-EMEASMCA"/>
      </w:pPr>
      <w:r w:rsidRPr="00E40CAE">
        <w:t>Mieguistumas</w:t>
      </w:r>
    </w:p>
    <w:p w:rsidR="008403E4" w:rsidRPr="00E40CAE" w:rsidRDefault="008403E4" w:rsidP="008403E4">
      <w:pPr>
        <w:pStyle w:val="BT-EMEASMCA"/>
      </w:pPr>
      <w:r w:rsidRPr="00E40CAE">
        <w:t>Anemija (hemoglobino kiekio kraujyje sumažėjimas)</w:t>
      </w:r>
    </w:p>
    <w:p w:rsidR="008403E4" w:rsidRPr="00E40CAE" w:rsidRDefault="008403E4" w:rsidP="008403E4">
      <w:pPr>
        <w:pStyle w:val="BT-EMEASMCA"/>
      </w:pPr>
      <w:r w:rsidRPr="00E40CAE">
        <w:t>Padidėjęs kraujospūdis (hipertenzija)</w:t>
      </w:r>
    </w:p>
    <w:p w:rsidR="008403E4" w:rsidRPr="00E40CAE" w:rsidRDefault="008403E4" w:rsidP="008403E4">
      <w:pPr>
        <w:pStyle w:val="BT-EMEASMCA"/>
      </w:pPr>
      <w:r w:rsidRPr="00E40CAE">
        <w:t>Staigus kraujo priplūdimas į veidą - paraudimas (karščio pylimas)</w:t>
      </w:r>
    </w:p>
    <w:p w:rsidR="008403E4" w:rsidRPr="00E40CAE" w:rsidRDefault="008403E4" w:rsidP="008403E4">
      <w:pPr>
        <w:pStyle w:val="BT-EMEASMCA"/>
      </w:pPr>
      <w:r w:rsidRPr="00E40CAE">
        <w:t>Natrio ir skysčių susilaikymas organizme</w:t>
      </w:r>
    </w:p>
    <w:p w:rsidR="008403E4" w:rsidRPr="00E40CAE" w:rsidRDefault="008403E4" w:rsidP="008403E4">
      <w:pPr>
        <w:pStyle w:val="BT-EMEASMCA"/>
      </w:pPr>
      <w:r w:rsidRPr="00E40CAE">
        <w:t>Padidėjęs kalio kiekis kraujyje (hiperkalemija). Tai gali sukelti tokius simptomus kaip širdies ritmo pokyčiai (aritmijos), palpitacijos (juntamas dažnas širdies plakimas), raumenų silpnumas</w:t>
      </w:r>
    </w:p>
    <w:p w:rsidR="008403E4" w:rsidRPr="00E40CAE" w:rsidRDefault="008403E4" w:rsidP="008403E4">
      <w:pPr>
        <w:pStyle w:val="BT-EMEASMCA"/>
      </w:pPr>
      <w:r w:rsidRPr="00E40CAE">
        <w:t>Atsirūgimas</w:t>
      </w:r>
    </w:p>
    <w:p w:rsidR="008403E4" w:rsidRPr="00E40CAE" w:rsidRDefault="008403E4" w:rsidP="008403E4">
      <w:pPr>
        <w:pStyle w:val="BT-EMEASMCA"/>
      </w:pPr>
      <w:r w:rsidRPr="00E40CAE">
        <w:t>Skrandžio uždegimas (gastritas)</w:t>
      </w:r>
    </w:p>
    <w:p w:rsidR="008403E4" w:rsidRPr="00E40CAE" w:rsidRDefault="008403E4" w:rsidP="008403E4">
      <w:pPr>
        <w:pStyle w:val="BT-EMEASMCA"/>
      </w:pPr>
      <w:r w:rsidRPr="00E40CAE">
        <w:t>Kraujavimas virškinimo trakte</w:t>
      </w:r>
    </w:p>
    <w:p w:rsidR="008403E4" w:rsidRPr="00E40CAE" w:rsidRDefault="008403E4" w:rsidP="008403E4">
      <w:pPr>
        <w:pStyle w:val="BT-EMEASMCA"/>
      </w:pPr>
      <w:r w:rsidRPr="00E40CAE">
        <w:t>Burnos gleivinės uždegimas (stomatitas)</w:t>
      </w:r>
    </w:p>
    <w:p w:rsidR="008403E4" w:rsidRPr="00E40CAE" w:rsidRDefault="008403E4" w:rsidP="008403E4">
      <w:pPr>
        <w:pStyle w:val="BT-EMEASMCA"/>
      </w:pPr>
      <w:r w:rsidRPr="00E40CAE">
        <w:t>Greito tipo alerginės (padidėjusio jautrumo) reakcijos</w:t>
      </w:r>
    </w:p>
    <w:p w:rsidR="008403E4" w:rsidRPr="00E40CAE" w:rsidRDefault="008403E4" w:rsidP="008403E4">
      <w:pPr>
        <w:pStyle w:val="BT-EMEASMCA"/>
      </w:pPr>
      <w:r w:rsidRPr="00E40CAE">
        <w:t>Niežulys</w:t>
      </w:r>
    </w:p>
    <w:p w:rsidR="008403E4" w:rsidRPr="00E40CAE" w:rsidRDefault="008403E4" w:rsidP="008403E4">
      <w:pPr>
        <w:pStyle w:val="BT-EMEASMCA"/>
      </w:pPr>
      <w:r w:rsidRPr="00E40CAE">
        <w:t>Odos bėrimas</w:t>
      </w:r>
    </w:p>
    <w:p w:rsidR="008403E4" w:rsidRPr="00E40CAE" w:rsidRDefault="008403E4" w:rsidP="008403E4">
      <w:pPr>
        <w:pStyle w:val="BT-EMEASMCA"/>
      </w:pPr>
      <w:r w:rsidRPr="00E40CAE">
        <w:t>Skysčių kaupimasis audiniuose (edema), įskaitant blauzdų, pėdų, edemą</w:t>
      </w:r>
    </w:p>
    <w:p w:rsidR="008403E4" w:rsidRPr="00E40CAE" w:rsidRDefault="008403E4" w:rsidP="008403E4">
      <w:pPr>
        <w:pStyle w:val="BT-EMEASMCA"/>
      </w:pPr>
      <w:r w:rsidRPr="00E40CAE">
        <w:t>Staigus odos arba gleivinės paburkimas – apie akis, veido, lūpų, burnos arba ryklės, dėl kurio gali sutrikti kvėpavimas (angioedema)</w:t>
      </w:r>
    </w:p>
    <w:p w:rsidR="008403E4" w:rsidRPr="00E40CAE" w:rsidRDefault="008403E4" w:rsidP="008403E4">
      <w:pPr>
        <w:pStyle w:val="BT-EMEASMCA"/>
      </w:pPr>
      <w:r w:rsidRPr="00E40CAE">
        <w:t>Kepenų funkcijos mėginių pakitimai (pvz., padidėjęs kepenų fermentų</w:t>
      </w:r>
      <w:r>
        <w:t xml:space="preserve"> </w:t>
      </w:r>
      <w:r w:rsidRPr="00E40CAE">
        <w:t>transaminazių kiekis arba padidėjęs pigmento bilirubino kiekis). Gydytojas tai nustatys atlikęs kraujo tyrimus</w:t>
      </w:r>
    </w:p>
    <w:p w:rsidR="008403E4" w:rsidRPr="00E40CAE" w:rsidRDefault="008403E4" w:rsidP="008403E4">
      <w:pPr>
        <w:pStyle w:val="BT-EMEASMCA"/>
      </w:pPr>
      <w:r w:rsidRPr="00E40CAE">
        <w:t>Inkstų funkcijos laboratorinių tyrimų pakitimai (pvz., padidėjęs kreatinino arba urėjos kiekis)</w:t>
      </w:r>
    </w:p>
    <w:p w:rsidR="008403E4" w:rsidRPr="00E40CAE" w:rsidRDefault="008403E4" w:rsidP="008403E4">
      <w:pPr>
        <w:tabs>
          <w:tab w:val="clear" w:pos="567"/>
          <w:tab w:val="left" w:pos="1418"/>
          <w:tab w:val="left" w:pos="3686"/>
        </w:tabs>
        <w:rPr>
          <w:szCs w:val="22"/>
        </w:rPr>
      </w:pPr>
    </w:p>
    <w:p w:rsidR="008403E4" w:rsidRPr="00E40CAE" w:rsidRDefault="008403E4" w:rsidP="008403E4">
      <w:pPr>
        <w:pStyle w:val="Antrat3"/>
        <w:tabs>
          <w:tab w:val="clear" w:pos="567"/>
          <w:tab w:val="left" w:pos="1440"/>
          <w:tab w:val="left" w:pos="2552"/>
          <w:tab w:val="left" w:pos="3686"/>
        </w:tabs>
        <w:ind w:firstLine="0"/>
        <w:rPr>
          <w:bCs w:val="0"/>
          <w:szCs w:val="22"/>
        </w:rPr>
      </w:pPr>
      <w:r w:rsidRPr="00E40CAE">
        <w:rPr>
          <w:bCs w:val="0"/>
          <w:szCs w:val="22"/>
        </w:rPr>
        <w:t>Ret</w:t>
      </w:r>
      <w:r>
        <w:rPr>
          <w:bCs w:val="0"/>
          <w:szCs w:val="22"/>
        </w:rPr>
        <w:t>i</w:t>
      </w:r>
      <w:r w:rsidRPr="00E40CAE">
        <w:rPr>
          <w:bCs w:val="0"/>
          <w:szCs w:val="22"/>
        </w:rPr>
        <w:t xml:space="preserve"> šalutini</w:t>
      </w:r>
      <w:r>
        <w:rPr>
          <w:bCs w:val="0"/>
          <w:szCs w:val="22"/>
        </w:rPr>
        <w:t>o</w:t>
      </w:r>
      <w:r w:rsidRPr="00E40CAE">
        <w:rPr>
          <w:bCs w:val="0"/>
          <w:szCs w:val="22"/>
        </w:rPr>
        <w:t xml:space="preserve"> poveiki</w:t>
      </w:r>
      <w:r>
        <w:rPr>
          <w:bCs w:val="0"/>
          <w:szCs w:val="22"/>
        </w:rPr>
        <w:t>o reiškiniai</w:t>
      </w:r>
      <w:r w:rsidRPr="00E40CAE">
        <w:rPr>
          <w:bCs w:val="0"/>
          <w:szCs w:val="22"/>
        </w:rPr>
        <w:t xml:space="preserve"> </w:t>
      </w:r>
      <w:r w:rsidRPr="00E40CAE">
        <w:rPr>
          <w:b w:val="0"/>
          <w:bCs w:val="0"/>
          <w:szCs w:val="22"/>
        </w:rPr>
        <w:t>(gali pasi</w:t>
      </w:r>
      <w:r>
        <w:rPr>
          <w:b w:val="0"/>
          <w:bCs w:val="0"/>
          <w:szCs w:val="22"/>
        </w:rPr>
        <w:t>reikšti rečiau</w:t>
      </w:r>
      <w:r w:rsidRPr="00E40CAE">
        <w:rPr>
          <w:b w:val="0"/>
          <w:bCs w:val="0"/>
          <w:szCs w:val="22"/>
        </w:rPr>
        <w:t xml:space="preserve"> kaip </w:t>
      </w:r>
      <w:r w:rsidRPr="00E40CAE">
        <w:rPr>
          <w:b w:val="0"/>
          <w:szCs w:val="22"/>
        </w:rPr>
        <w:t>1 iš 1</w:t>
      </w:r>
      <w:r>
        <w:rPr>
          <w:b w:val="0"/>
          <w:szCs w:val="22"/>
        </w:rPr>
        <w:t> </w:t>
      </w:r>
      <w:r w:rsidRPr="00E40CAE">
        <w:rPr>
          <w:b w:val="0"/>
          <w:szCs w:val="22"/>
        </w:rPr>
        <w:t>000</w:t>
      </w:r>
      <w:r w:rsidRPr="00E40CAE">
        <w:rPr>
          <w:szCs w:val="22"/>
        </w:rPr>
        <w:t xml:space="preserve"> </w:t>
      </w:r>
      <w:r>
        <w:rPr>
          <w:rFonts w:eastAsia="SimSun"/>
          <w:b w:val="0"/>
          <w:szCs w:val="22"/>
        </w:rPr>
        <w:t>asmenų</w:t>
      </w:r>
      <w:r w:rsidRPr="00E40CAE">
        <w:rPr>
          <w:rFonts w:eastAsia="SimSun"/>
          <w:b w:val="0"/>
          <w:szCs w:val="22"/>
        </w:rPr>
        <w:t>)</w:t>
      </w:r>
    </w:p>
    <w:p w:rsidR="008403E4" w:rsidRPr="00E40CAE" w:rsidRDefault="008403E4" w:rsidP="008403E4">
      <w:pPr>
        <w:pStyle w:val="BT-EMEASMCA"/>
      </w:pPr>
      <w:r w:rsidRPr="00E40CAE">
        <w:t>Dažna nuotaik</w:t>
      </w:r>
      <w:r>
        <w:t>ų</w:t>
      </w:r>
      <w:r w:rsidRPr="00E40CAE">
        <w:t xml:space="preserve"> kaita</w:t>
      </w:r>
    </w:p>
    <w:p w:rsidR="008403E4" w:rsidRPr="00E40CAE" w:rsidRDefault="008403E4" w:rsidP="008403E4">
      <w:pPr>
        <w:pStyle w:val="BT-EMEASMCA"/>
      </w:pPr>
      <w:r w:rsidRPr="00E40CAE">
        <w:t>Košmariški sapnai</w:t>
      </w:r>
    </w:p>
    <w:p w:rsidR="008403E4" w:rsidRPr="00E40CAE" w:rsidRDefault="008403E4" w:rsidP="008403E4">
      <w:pPr>
        <w:pStyle w:val="BT-EMEASMCA"/>
      </w:pPr>
      <w:r w:rsidRPr="00E40CAE">
        <w:t>Kraujo ląstelių sudėties pokyčiai: baltųjų kraujo ląstelių skaičiaus sumažėjimas (leukocitopenija), kraujo plokštelių (trombocitų) skaičiaus sumažėjimas (trombocitopenija). Tai gali padidinti infekcijų riziką arba kraujosruvų, kraujavimo iš nosies riziką</w:t>
      </w:r>
    </w:p>
    <w:p w:rsidR="008403E4" w:rsidRPr="00E40CAE" w:rsidRDefault="008403E4" w:rsidP="008403E4">
      <w:pPr>
        <w:pStyle w:val="BT-EMEASMCA"/>
      </w:pPr>
      <w:r w:rsidRPr="00E40CAE">
        <w:t>Spengimas ausyse</w:t>
      </w:r>
    </w:p>
    <w:p w:rsidR="008403E4" w:rsidRPr="00E40CAE" w:rsidRDefault="008403E4" w:rsidP="008403E4">
      <w:pPr>
        <w:pStyle w:val="BT-EMEASMCA"/>
      </w:pPr>
      <w:r w:rsidRPr="00E40CAE">
        <w:t>Smarkaus širdies plakimo pojūtis</w:t>
      </w:r>
    </w:p>
    <w:p w:rsidR="008403E4" w:rsidRPr="00E40CAE" w:rsidRDefault="008403E4" w:rsidP="008403E4">
      <w:pPr>
        <w:pStyle w:val="BT-EMEASMCA"/>
      </w:pPr>
      <w:r w:rsidRPr="00E40CAE">
        <w:t xml:space="preserve">Skrandžio arba viršutinės plonosios žarnos opos (pepsinės arba skrandžio ir dvylikapirštės žarnos opos) </w:t>
      </w:r>
    </w:p>
    <w:p w:rsidR="008403E4" w:rsidRPr="00E40CAE" w:rsidRDefault="008403E4" w:rsidP="008403E4">
      <w:pPr>
        <w:pStyle w:val="BT-EMEASMCA"/>
      </w:pPr>
      <w:r w:rsidRPr="00E40CAE">
        <w:t>Stemplės uždegimas (ezofagitas)</w:t>
      </w:r>
    </w:p>
    <w:p w:rsidR="008403E4" w:rsidRPr="00E40CAE" w:rsidRDefault="008403E4" w:rsidP="008403E4">
      <w:pPr>
        <w:pStyle w:val="BT-EMEASMCA"/>
      </w:pPr>
      <w:r w:rsidRPr="00E40CAE">
        <w:t>Astmos priepuolis (staigus dusulys) (pasitaiko žmonėms, kurie alergiški acetilsalicilo rūgščiai ar kitiems NVNU)</w:t>
      </w:r>
    </w:p>
    <w:p w:rsidR="008403E4" w:rsidRPr="00E40CAE" w:rsidRDefault="008403E4" w:rsidP="008403E4">
      <w:pPr>
        <w:pStyle w:val="BT-EMEASMCA"/>
      </w:pPr>
      <w:r w:rsidRPr="00E40CAE">
        <w:t xml:space="preserve">Sunkus odos arba gleivinių pažeidimas su pūslių susidarymu arba atsisluoksniavimu </w:t>
      </w:r>
    </w:p>
    <w:p w:rsidR="008403E4" w:rsidRPr="00E40CAE" w:rsidRDefault="008403E4" w:rsidP="008403E4">
      <w:pPr>
        <w:pStyle w:val="BT-EMEASMCA"/>
      </w:pPr>
      <w:r w:rsidRPr="00E40CAE">
        <w:t>Dilgėlinė</w:t>
      </w:r>
    </w:p>
    <w:p w:rsidR="008403E4" w:rsidRPr="00E40CAE" w:rsidRDefault="008403E4" w:rsidP="008403E4">
      <w:pPr>
        <w:pStyle w:val="BT-EMEASMCA"/>
      </w:pPr>
      <w:r w:rsidRPr="00E40CAE">
        <w:t>Gauta pranešimų apie gyvybei pavojingą odos bėrimą (Stevenso-Džonsono sindromas, toksinė epidermio nekrolizė) (žr. 2 skyrių).</w:t>
      </w:r>
    </w:p>
    <w:p w:rsidR="008403E4" w:rsidRPr="00E40CAE" w:rsidRDefault="008403E4" w:rsidP="008403E4">
      <w:pPr>
        <w:pStyle w:val="BT-EMEASMCA"/>
      </w:pPr>
      <w:r w:rsidRPr="00E40CAE">
        <w:t>Regėjimo sutrikimai, įskaitant vaizdo susiliejimą, konjunktyvitas (junginės uždegimas)</w:t>
      </w:r>
    </w:p>
    <w:p w:rsidR="008403E4" w:rsidRPr="00E40CAE" w:rsidRDefault="008403E4" w:rsidP="008403E4">
      <w:pPr>
        <w:pStyle w:val="BT-EMEASMCA"/>
      </w:pPr>
      <w:r w:rsidRPr="00E40CAE">
        <w:t>Storosios žarnos uždegimas (kolitas)</w:t>
      </w:r>
    </w:p>
    <w:p w:rsidR="008403E4" w:rsidRPr="00E40CAE" w:rsidRDefault="008403E4" w:rsidP="008403E4">
      <w:pPr>
        <w:jc w:val="both"/>
        <w:rPr>
          <w:b/>
          <w:bCs/>
          <w:szCs w:val="22"/>
        </w:rPr>
      </w:pPr>
    </w:p>
    <w:p w:rsidR="008403E4" w:rsidRPr="00E40CAE" w:rsidRDefault="008403E4" w:rsidP="008403E4">
      <w:pPr>
        <w:pStyle w:val="Antrat3"/>
        <w:tabs>
          <w:tab w:val="clear" w:pos="567"/>
          <w:tab w:val="left" w:pos="1440"/>
          <w:tab w:val="left" w:pos="2552"/>
          <w:tab w:val="left" w:pos="3686"/>
        </w:tabs>
        <w:ind w:firstLine="0"/>
        <w:rPr>
          <w:bCs w:val="0"/>
          <w:szCs w:val="22"/>
        </w:rPr>
      </w:pPr>
      <w:r w:rsidRPr="00E40CAE">
        <w:rPr>
          <w:bCs w:val="0"/>
          <w:szCs w:val="22"/>
        </w:rPr>
        <w:t>Labai ret</w:t>
      </w:r>
      <w:r>
        <w:rPr>
          <w:bCs w:val="0"/>
          <w:szCs w:val="22"/>
        </w:rPr>
        <w:t>i</w:t>
      </w:r>
      <w:r w:rsidRPr="00E40CAE">
        <w:rPr>
          <w:bCs w:val="0"/>
          <w:szCs w:val="22"/>
        </w:rPr>
        <w:t xml:space="preserve"> šalutini</w:t>
      </w:r>
      <w:r>
        <w:rPr>
          <w:bCs w:val="0"/>
          <w:szCs w:val="22"/>
        </w:rPr>
        <w:t>o</w:t>
      </w:r>
      <w:r w:rsidRPr="00E40CAE">
        <w:rPr>
          <w:bCs w:val="0"/>
          <w:szCs w:val="22"/>
        </w:rPr>
        <w:t xml:space="preserve"> poveiki</w:t>
      </w:r>
      <w:r>
        <w:rPr>
          <w:bCs w:val="0"/>
          <w:szCs w:val="22"/>
        </w:rPr>
        <w:t>o reiškiniai</w:t>
      </w:r>
      <w:r w:rsidRPr="00E40CAE">
        <w:rPr>
          <w:b w:val="0"/>
          <w:bCs w:val="0"/>
          <w:szCs w:val="22"/>
        </w:rPr>
        <w:t xml:space="preserve"> (gali pasi</w:t>
      </w:r>
      <w:r>
        <w:rPr>
          <w:b w:val="0"/>
          <w:bCs w:val="0"/>
          <w:szCs w:val="22"/>
        </w:rPr>
        <w:t>reikšti</w:t>
      </w:r>
      <w:r w:rsidRPr="00E40CAE">
        <w:rPr>
          <w:b w:val="0"/>
          <w:bCs w:val="0"/>
          <w:szCs w:val="22"/>
        </w:rPr>
        <w:t xml:space="preserve"> rečiau</w:t>
      </w:r>
      <w:r w:rsidRPr="00E40CAE">
        <w:rPr>
          <w:rFonts w:eastAsia="SimSun"/>
          <w:b w:val="0"/>
          <w:szCs w:val="22"/>
        </w:rPr>
        <w:t xml:space="preserve"> kaip 1 iš 10</w:t>
      </w:r>
      <w:r>
        <w:rPr>
          <w:rFonts w:eastAsia="SimSun"/>
          <w:b w:val="0"/>
          <w:szCs w:val="22"/>
        </w:rPr>
        <w:t> </w:t>
      </w:r>
      <w:r w:rsidRPr="00E40CAE">
        <w:rPr>
          <w:rFonts w:eastAsia="SimSun"/>
          <w:b w:val="0"/>
          <w:szCs w:val="22"/>
        </w:rPr>
        <w:t xml:space="preserve">000 </w:t>
      </w:r>
      <w:r>
        <w:rPr>
          <w:rFonts w:eastAsia="SimSun"/>
          <w:b w:val="0"/>
          <w:szCs w:val="22"/>
        </w:rPr>
        <w:t>asmenų</w:t>
      </w:r>
      <w:r w:rsidRPr="00E40CAE">
        <w:rPr>
          <w:rFonts w:eastAsia="SimSun"/>
          <w:b w:val="0"/>
          <w:szCs w:val="22"/>
        </w:rPr>
        <w:t>)</w:t>
      </w:r>
    </w:p>
    <w:p w:rsidR="008403E4" w:rsidRPr="00E40CAE" w:rsidRDefault="008403E4" w:rsidP="008403E4">
      <w:pPr>
        <w:pStyle w:val="BT-EMEASMCA"/>
      </w:pPr>
      <w:r w:rsidRPr="00E40CAE">
        <w:t>Odos reakcijos (pūslės bulozinė reakcija) ir daugiaformė eritema. Daugiaformė eritema yra sunki alerginė odos reakcija, kurios metu susidaro dėmės, raudoni randai arba pūslės. Ir raudonos dėmės. Jos gali susidaryti taip pat burnoje, akyse ir kitose drėgnose kūno vietose</w:t>
      </w:r>
    </w:p>
    <w:p w:rsidR="008403E4" w:rsidRPr="00E40CAE" w:rsidRDefault="008403E4" w:rsidP="008403E4">
      <w:pPr>
        <w:pStyle w:val="BT-EMEASMCA"/>
      </w:pPr>
      <w:r w:rsidRPr="00E40CAE">
        <w:t>Kepenų uždegimas (hepatitas). Taigali sukelti tokius simptomus: odos ir akių pageltimą (gelta), pilvo skausmą, apetito nebuvimą</w:t>
      </w:r>
    </w:p>
    <w:p w:rsidR="008403E4" w:rsidRPr="00E40CAE" w:rsidRDefault="008403E4" w:rsidP="008403E4">
      <w:pPr>
        <w:pStyle w:val="BT-EMEASMCA"/>
      </w:pPr>
      <w:r w:rsidRPr="00E40CAE">
        <w:t>Inkstų nepakankamumas, ypač tiems pacientams, kurie turi tokių rizikos faktorių kaip širdies liga, cukrinis diabetas arba inkstų liga</w:t>
      </w:r>
    </w:p>
    <w:p w:rsidR="008403E4" w:rsidRPr="00E40CAE" w:rsidRDefault="008403E4" w:rsidP="008403E4">
      <w:pPr>
        <w:pStyle w:val="BT-EMEASMCA"/>
      </w:pPr>
      <w:r w:rsidRPr="00E40CAE">
        <w:lastRenderedPageBreak/>
        <w:t>Žarnų prakiurimas (perforacija)</w:t>
      </w:r>
    </w:p>
    <w:p w:rsidR="008403E4" w:rsidRPr="00E40CAE" w:rsidRDefault="008403E4" w:rsidP="008403E4">
      <w:pPr>
        <w:pStyle w:val="BT-EMEASMCA"/>
        <w:rPr>
          <w:snapToGrid w:val="0"/>
        </w:rPr>
      </w:pPr>
      <w:r w:rsidRPr="00E40CAE">
        <w:rPr>
          <w:snapToGrid w:val="0"/>
        </w:rPr>
        <w:t>Visiškas specifinių baltųjų kraujo ląstelių nebuvimas (agranulocitozė), ypač pacientams, kurie kartu su meloksikamu vartojo kit</w:t>
      </w:r>
      <w:r>
        <w:rPr>
          <w:snapToGrid w:val="0"/>
        </w:rPr>
        <w:t>ų</w:t>
      </w:r>
      <w:r w:rsidRPr="00E40CAE">
        <w:rPr>
          <w:snapToGrid w:val="0"/>
        </w:rPr>
        <w:t xml:space="preserve"> vaist</w:t>
      </w:r>
      <w:r>
        <w:rPr>
          <w:snapToGrid w:val="0"/>
        </w:rPr>
        <w:t>ų</w:t>
      </w:r>
      <w:r w:rsidRPr="00E40CAE">
        <w:rPr>
          <w:snapToGrid w:val="0"/>
        </w:rPr>
        <w:t>, kurie gali slopinti arba toksiškai veikti kaulų čiulpus (mielotoksiniai vaistai). Tai gali sukelti:</w:t>
      </w:r>
    </w:p>
    <w:p w:rsidR="008403E4" w:rsidRPr="00E40CAE" w:rsidRDefault="008403E4" w:rsidP="008403E4">
      <w:pPr>
        <w:pStyle w:val="BT-EMEASMCA"/>
        <w:rPr>
          <w:snapToGrid w:val="0"/>
        </w:rPr>
      </w:pPr>
      <w:r w:rsidRPr="00E40CAE">
        <w:rPr>
          <w:snapToGrid w:val="0"/>
        </w:rPr>
        <w:t>staigų karščiavimą,</w:t>
      </w:r>
    </w:p>
    <w:p w:rsidR="008403E4" w:rsidRPr="00E40CAE" w:rsidRDefault="008403E4" w:rsidP="008403E4">
      <w:pPr>
        <w:pStyle w:val="BT-EMEASMCA"/>
        <w:rPr>
          <w:snapToGrid w:val="0"/>
        </w:rPr>
      </w:pPr>
      <w:r w:rsidRPr="00E40CAE">
        <w:rPr>
          <w:snapToGrid w:val="0"/>
        </w:rPr>
        <w:t>ryklės skausmą,</w:t>
      </w:r>
    </w:p>
    <w:p w:rsidR="008403E4" w:rsidRPr="00E40CAE" w:rsidRDefault="008403E4" w:rsidP="008403E4">
      <w:pPr>
        <w:pStyle w:val="BT-EMEASMCA"/>
        <w:rPr>
          <w:snapToGrid w:val="0"/>
        </w:rPr>
      </w:pPr>
      <w:r w:rsidRPr="00E40CAE">
        <w:rPr>
          <w:snapToGrid w:val="0"/>
        </w:rPr>
        <w:t>infekcinę ligą.</w:t>
      </w:r>
    </w:p>
    <w:p w:rsidR="008403E4" w:rsidRPr="00E40CAE" w:rsidRDefault="008403E4" w:rsidP="008403E4">
      <w:pPr>
        <w:jc w:val="both"/>
        <w:rPr>
          <w:b/>
          <w:bCs/>
          <w:szCs w:val="22"/>
        </w:rPr>
      </w:pPr>
    </w:p>
    <w:p w:rsidR="008403E4" w:rsidRPr="00E40CAE" w:rsidRDefault="008403E4" w:rsidP="008403E4">
      <w:pPr>
        <w:tabs>
          <w:tab w:val="clear" w:pos="567"/>
        </w:tabs>
        <w:autoSpaceDE w:val="0"/>
        <w:spacing w:line="240" w:lineRule="auto"/>
        <w:contextualSpacing/>
        <w:rPr>
          <w:snapToGrid w:val="0"/>
          <w:szCs w:val="22"/>
        </w:rPr>
      </w:pPr>
      <w:r>
        <w:rPr>
          <w:b/>
          <w:bCs/>
          <w:szCs w:val="22"/>
        </w:rPr>
        <w:t>Šalutinio poveikio reiškiniai, kurių d</w:t>
      </w:r>
      <w:r w:rsidRPr="00E40CAE">
        <w:rPr>
          <w:b/>
          <w:bCs/>
          <w:szCs w:val="22"/>
        </w:rPr>
        <w:t xml:space="preserve">ažnis </w:t>
      </w:r>
      <w:r w:rsidRPr="00E40CAE">
        <w:rPr>
          <w:b/>
          <w:snapToGrid w:val="0"/>
          <w:szCs w:val="22"/>
        </w:rPr>
        <w:t xml:space="preserve">nežinomas </w:t>
      </w:r>
      <w:r w:rsidRPr="00E40CAE">
        <w:rPr>
          <w:snapToGrid w:val="0"/>
          <w:szCs w:val="22"/>
        </w:rPr>
        <w:t>(negali būti apskaičiuotas pagal turimus duomenis)</w:t>
      </w:r>
    </w:p>
    <w:p w:rsidR="008403E4" w:rsidRPr="00E40CAE" w:rsidRDefault="008403E4" w:rsidP="008403E4">
      <w:pPr>
        <w:pStyle w:val="ColorfulList-Accent11"/>
        <w:numPr>
          <w:ilvl w:val="0"/>
          <w:numId w:val="4"/>
        </w:numPr>
        <w:tabs>
          <w:tab w:val="clear" w:pos="567"/>
        </w:tabs>
        <w:autoSpaceDE w:val="0"/>
        <w:spacing w:line="240" w:lineRule="auto"/>
        <w:ind w:left="567" w:hanging="567"/>
        <w:rPr>
          <w:snapToGrid w:val="0"/>
          <w:szCs w:val="22"/>
        </w:rPr>
      </w:pPr>
      <w:r w:rsidRPr="00E40CAE">
        <w:rPr>
          <w:snapToGrid w:val="0"/>
          <w:szCs w:val="22"/>
        </w:rPr>
        <w:t>Sumišimas</w:t>
      </w:r>
    </w:p>
    <w:p w:rsidR="008403E4" w:rsidRPr="00E40CAE" w:rsidRDefault="008403E4" w:rsidP="008403E4">
      <w:pPr>
        <w:pStyle w:val="ColorfulList-Accent11"/>
        <w:numPr>
          <w:ilvl w:val="0"/>
          <w:numId w:val="4"/>
        </w:numPr>
        <w:tabs>
          <w:tab w:val="clear" w:pos="567"/>
        </w:tabs>
        <w:autoSpaceDE w:val="0"/>
        <w:spacing w:line="240" w:lineRule="auto"/>
        <w:ind w:left="567" w:hanging="567"/>
        <w:rPr>
          <w:snapToGrid w:val="0"/>
          <w:szCs w:val="22"/>
        </w:rPr>
      </w:pPr>
      <w:r w:rsidRPr="00E40CAE">
        <w:rPr>
          <w:snapToGrid w:val="0"/>
          <w:szCs w:val="22"/>
        </w:rPr>
        <w:t>Orientacijos praradimas</w:t>
      </w:r>
    </w:p>
    <w:p w:rsidR="008403E4" w:rsidRPr="00E40CAE" w:rsidRDefault="008403E4" w:rsidP="008403E4">
      <w:pPr>
        <w:pStyle w:val="ColorfulList-Accent11"/>
        <w:numPr>
          <w:ilvl w:val="0"/>
          <w:numId w:val="4"/>
        </w:numPr>
        <w:tabs>
          <w:tab w:val="clear" w:pos="567"/>
        </w:tabs>
        <w:autoSpaceDE w:val="0"/>
        <w:spacing w:line="240" w:lineRule="auto"/>
        <w:ind w:left="567" w:hanging="567"/>
        <w:rPr>
          <w:snapToGrid w:val="0"/>
          <w:szCs w:val="22"/>
        </w:rPr>
      </w:pPr>
      <w:r w:rsidRPr="00E40CAE">
        <w:rPr>
          <w:snapToGrid w:val="0"/>
          <w:szCs w:val="22"/>
        </w:rPr>
        <w:t>Dusulys ir odos reakcijos (anafilaksinė arba anafilaktoidinė reakcijos)</w:t>
      </w:r>
    </w:p>
    <w:p w:rsidR="008403E4" w:rsidRPr="00E40CAE" w:rsidRDefault="008403E4" w:rsidP="008403E4">
      <w:pPr>
        <w:pStyle w:val="ColorfulList-Accent11"/>
        <w:numPr>
          <w:ilvl w:val="0"/>
          <w:numId w:val="4"/>
        </w:numPr>
        <w:tabs>
          <w:tab w:val="clear" w:pos="567"/>
        </w:tabs>
        <w:autoSpaceDE w:val="0"/>
        <w:spacing w:line="240" w:lineRule="auto"/>
        <w:ind w:left="567" w:hanging="567"/>
        <w:rPr>
          <w:snapToGrid w:val="0"/>
          <w:szCs w:val="22"/>
        </w:rPr>
      </w:pPr>
      <w:r w:rsidRPr="00E40CAE">
        <w:rPr>
          <w:snapToGrid w:val="0"/>
          <w:szCs w:val="22"/>
        </w:rPr>
        <w:t>Sunki alerginė reakcija su sąmonės netekimu (anafilaktinis šokas)</w:t>
      </w:r>
    </w:p>
    <w:p w:rsidR="008403E4" w:rsidRPr="00E40CAE" w:rsidRDefault="008403E4" w:rsidP="008403E4">
      <w:pPr>
        <w:pStyle w:val="ColorfulList-Accent11"/>
        <w:numPr>
          <w:ilvl w:val="0"/>
          <w:numId w:val="4"/>
        </w:numPr>
        <w:tabs>
          <w:tab w:val="clear" w:pos="567"/>
        </w:tabs>
        <w:autoSpaceDE w:val="0"/>
        <w:spacing w:line="240" w:lineRule="auto"/>
        <w:ind w:left="567" w:hanging="567"/>
        <w:rPr>
          <w:snapToGrid w:val="0"/>
          <w:szCs w:val="22"/>
        </w:rPr>
      </w:pPr>
      <w:r w:rsidRPr="00E40CAE">
        <w:rPr>
          <w:snapToGrid w:val="0"/>
          <w:szCs w:val="22"/>
        </w:rPr>
        <w:t>Alerginė odos reakcija saulės šviesai (fotosensibilizacija)</w:t>
      </w:r>
    </w:p>
    <w:p w:rsidR="008403E4" w:rsidRPr="00E40CAE" w:rsidRDefault="008403E4" w:rsidP="008403E4">
      <w:pPr>
        <w:pStyle w:val="ColorfulList-Accent11"/>
        <w:numPr>
          <w:ilvl w:val="0"/>
          <w:numId w:val="4"/>
        </w:numPr>
        <w:tabs>
          <w:tab w:val="clear" w:pos="567"/>
        </w:tabs>
        <w:autoSpaceDE w:val="0"/>
        <w:spacing w:line="240" w:lineRule="auto"/>
        <w:ind w:left="567" w:hanging="567"/>
        <w:rPr>
          <w:snapToGrid w:val="0"/>
          <w:szCs w:val="22"/>
        </w:rPr>
      </w:pPr>
      <w:r w:rsidRPr="00E40CAE">
        <w:rPr>
          <w:snapToGrid w:val="0"/>
          <w:szCs w:val="22"/>
        </w:rPr>
        <w:t>Širdies nepakankamumas, kuris pasitaiko vartojant NVNU</w:t>
      </w:r>
    </w:p>
    <w:p w:rsidR="008403E4" w:rsidRPr="00E40CAE" w:rsidRDefault="008403E4" w:rsidP="008403E4">
      <w:pPr>
        <w:pStyle w:val="ColorfulList-Accent11"/>
        <w:numPr>
          <w:ilvl w:val="0"/>
          <w:numId w:val="4"/>
        </w:numPr>
        <w:tabs>
          <w:tab w:val="clear" w:pos="567"/>
        </w:tabs>
        <w:autoSpaceDE w:val="0"/>
        <w:spacing w:line="240" w:lineRule="auto"/>
        <w:ind w:left="567" w:hanging="567"/>
        <w:rPr>
          <w:snapToGrid w:val="0"/>
          <w:szCs w:val="22"/>
        </w:rPr>
      </w:pPr>
      <w:r w:rsidRPr="00E40CAE">
        <w:rPr>
          <w:snapToGrid w:val="0"/>
          <w:szCs w:val="22"/>
        </w:rPr>
        <w:t>Kasos uždegimas (pankreatitas)</w:t>
      </w:r>
    </w:p>
    <w:p w:rsidR="008403E4" w:rsidRDefault="008403E4" w:rsidP="008403E4">
      <w:pPr>
        <w:pStyle w:val="Sraopastraipa"/>
        <w:numPr>
          <w:ilvl w:val="0"/>
          <w:numId w:val="4"/>
        </w:numPr>
        <w:ind w:left="567" w:hanging="567"/>
        <w:rPr>
          <w:szCs w:val="22"/>
        </w:rPr>
      </w:pPr>
      <w:r w:rsidRPr="00E40CAE">
        <w:rPr>
          <w:szCs w:val="22"/>
        </w:rPr>
        <w:t>Moters nevaisingumas, ovuliacijos uždelsimas</w:t>
      </w:r>
    </w:p>
    <w:p w:rsidR="008403E4" w:rsidRPr="00911EBD" w:rsidRDefault="008403E4" w:rsidP="008403E4">
      <w:pPr>
        <w:pStyle w:val="Sraopastraipa"/>
        <w:numPr>
          <w:ilvl w:val="0"/>
          <w:numId w:val="4"/>
        </w:numPr>
        <w:ind w:left="567" w:hanging="426"/>
        <w:rPr>
          <w:szCs w:val="22"/>
        </w:rPr>
      </w:pPr>
      <w:r w:rsidRPr="00612F00">
        <w:rPr>
          <w:szCs w:val="22"/>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p>
    <w:p w:rsidR="008403E4" w:rsidRPr="00E40CAE" w:rsidRDefault="008403E4" w:rsidP="008403E4">
      <w:pPr>
        <w:jc w:val="both"/>
        <w:rPr>
          <w:b/>
          <w:bCs/>
          <w:szCs w:val="22"/>
        </w:rPr>
      </w:pPr>
    </w:p>
    <w:p w:rsidR="008403E4" w:rsidRPr="00E40CAE" w:rsidRDefault="008403E4" w:rsidP="008403E4">
      <w:pPr>
        <w:tabs>
          <w:tab w:val="left" w:pos="8364"/>
        </w:tabs>
        <w:jc w:val="both"/>
        <w:rPr>
          <w:bCs/>
          <w:szCs w:val="22"/>
        </w:rPr>
      </w:pPr>
      <w:r w:rsidRPr="00E40CAE">
        <w:rPr>
          <w:bCs/>
          <w:szCs w:val="22"/>
        </w:rPr>
        <w:t xml:space="preserve">Šalutinis poveikis, kuris pasitaikė vartojant NVNU, bet nenustatyta pavartojus meloksikamo  </w:t>
      </w:r>
    </w:p>
    <w:p w:rsidR="008403E4" w:rsidRPr="00E40CAE" w:rsidRDefault="008403E4" w:rsidP="008403E4">
      <w:pPr>
        <w:jc w:val="both"/>
        <w:rPr>
          <w:bCs/>
          <w:szCs w:val="22"/>
        </w:rPr>
      </w:pPr>
      <w:r w:rsidRPr="00E40CAE">
        <w:rPr>
          <w:bCs/>
          <w:szCs w:val="22"/>
        </w:rPr>
        <w:t>Inkstų struktūros pokyčiai, sukeliantys ūminį inkstų nepakankamumą:</w:t>
      </w:r>
    </w:p>
    <w:p w:rsidR="008403E4" w:rsidRPr="00E40CAE" w:rsidRDefault="008403E4" w:rsidP="008403E4">
      <w:pPr>
        <w:pStyle w:val="ColorfulList-Accent11"/>
        <w:numPr>
          <w:ilvl w:val="0"/>
          <w:numId w:val="10"/>
        </w:numPr>
        <w:ind w:left="567" w:hanging="567"/>
        <w:jc w:val="both"/>
        <w:rPr>
          <w:bCs/>
          <w:szCs w:val="22"/>
        </w:rPr>
      </w:pPr>
      <w:r w:rsidRPr="00E40CAE">
        <w:rPr>
          <w:bCs/>
          <w:szCs w:val="22"/>
        </w:rPr>
        <w:t>labai reti inkstų uždegimo (intersticinio nefrito) atvejai,</w:t>
      </w:r>
    </w:p>
    <w:p w:rsidR="008403E4" w:rsidRPr="00E40CAE" w:rsidRDefault="008403E4" w:rsidP="008403E4">
      <w:pPr>
        <w:pStyle w:val="ColorfulList-Accent11"/>
        <w:numPr>
          <w:ilvl w:val="0"/>
          <w:numId w:val="10"/>
        </w:numPr>
        <w:ind w:left="567" w:hanging="567"/>
        <w:jc w:val="both"/>
        <w:rPr>
          <w:bCs/>
          <w:szCs w:val="22"/>
        </w:rPr>
      </w:pPr>
      <w:r w:rsidRPr="00E40CAE">
        <w:rPr>
          <w:bCs/>
          <w:szCs w:val="22"/>
        </w:rPr>
        <w:t>kai kurių ląstelių inkstų audinyje žūtis (ūminė kanaliukų arba papilų nekrozė),</w:t>
      </w:r>
    </w:p>
    <w:p w:rsidR="008403E4" w:rsidRPr="00E40CAE" w:rsidRDefault="008403E4" w:rsidP="008403E4">
      <w:pPr>
        <w:pStyle w:val="ColorfulList-Accent11"/>
        <w:numPr>
          <w:ilvl w:val="0"/>
          <w:numId w:val="10"/>
        </w:numPr>
        <w:ind w:left="567" w:hanging="567"/>
        <w:jc w:val="both"/>
        <w:rPr>
          <w:bCs/>
          <w:szCs w:val="22"/>
        </w:rPr>
      </w:pPr>
      <w:r w:rsidRPr="00E40CAE">
        <w:rPr>
          <w:bCs/>
          <w:szCs w:val="22"/>
        </w:rPr>
        <w:t>baltymo buvimas šlapime (nefrozės sindromas su proteinurija).</w:t>
      </w:r>
    </w:p>
    <w:p w:rsidR="008403E4" w:rsidRPr="00E40CAE" w:rsidRDefault="008403E4" w:rsidP="008403E4">
      <w:pPr>
        <w:pStyle w:val="ColorfulList-Accent11"/>
        <w:ind w:left="567"/>
        <w:jc w:val="both"/>
        <w:rPr>
          <w:bCs/>
          <w:szCs w:val="22"/>
        </w:rPr>
      </w:pPr>
    </w:p>
    <w:p w:rsidR="008403E4" w:rsidRPr="00E40CAE" w:rsidRDefault="008403E4" w:rsidP="008403E4">
      <w:pPr>
        <w:spacing w:line="240" w:lineRule="auto"/>
        <w:rPr>
          <w:b/>
          <w:szCs w:val="22"/>
        </w:rPr>
      </w:pPr>
      <w:r w:rsidRPr="00E40CAE">
        <w:rPr>
          <w:b/>
          <w:noProof/>
          <w:szCs w:val="22"/>
        </w:rPr>
        <w:t>Pranešimas apie šalutinį poveikį</w:t>
      </w:r>
    </w:p>
    <w:p w:rsidR="008403E4" w:rsidRPr="00E40CAE" w:rsidRDefault="008403E4" w:rsidP="008403E4">
      <w:pPr>
        <w:ind w:right="142"/>
        <w:rPr>
          <w:noProof/>
          <w:szCs w:val="22"/>
        </w:rPr>
      </w:pPr>
      <w:r w:rsidRPr="00E40CAE">
        <w:rPr>
          <w:noProof/>
          <w:szCs w:val="22"/>
        </w:rPr>
        <w:t>Jeigu pasireiškė šalutinis poveikis, įskaitant šiame lapelyje nenurodytą, pasakykite gydytojui arba vaistininkui</w:t>
      </w:r>
      <w:r w:rsidRPr="00E40CAE">
        <w:rPr>
          <w:szCs w:val="22"/>
        </w:rPr>
        <w:t>.</w:t>
      </w:r>
      <w:r w:rsidRPr="00E40CAE">
        <w:rPr>
          <w:noProof/>
          <w:szCs w:val="22"/>
        </w:rPr>
        <w:t xml:space="preserve">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8403E4" w:rsidRPr="00E40CAE" w:rsidRDefault="008403E4" w:rsidP="008403E4">
      <w:pPr>
        <w:jc w:val="both"/>
        <w:rPr>
          <w:b/>
          <w:bCs/>
          <w:szCs w:val="22"/>
        </w:rPr>
      </w:pPr>
    </w:p>
    <w:p w:rsidR="008403E4" w:rsidRPr="00E40CAE" w:rsidRDefault="008403E4" w:rsidP="008403E4">
      <w:pPr>
        <w:pStyle w:val="Antrats"/>
        <w:tabs>
          <w:tab w:val="clear" w:pos="4819"/>
          <w:tab w:val="clear" w:pos="9638"/>
        </w:tabs>
        <w:rPr>
          <w:szCs w:val="22"/>
          <w:lang w:val="lt-LT" w:eastAsia="ja-JP"/>
        </w:rPr>
      </w:pPr>
    </w:p>
    <w:p w:rsidR="008403E4" w:rsidRPr="00E40CAE" w:rsidRDefault="008403E4" w:rsidP="008403E4">
      <w:pPr>
        <w:pStyle w:val="Pagrindiniotekstotrauka2"/>
        <w:ind w:left="540" w:hanging="540"/>
        <w:rPr>
          <w:b/>
          <w:sz w:val="22"/>
          <w:szCs w:val="22"/>
          <w:lang w:val="lt-LT"/>
        </w:rPr>
      </w:pPr>
      <w:r w:rsidRPr="00E40CAE">
        <w:rPr>
          <w:b/>
          <w:sz w:val="22"/>
          <w:szCs w:val="22"/>
          <w:lang w:val="lt-LT"/>
        </w:rPr>
        <w:t>5.</w:t>
      </w:r>
      <w:r w:rsidRPr="00E40CAE">
        <w:rPr>
          <w:b/>
          <w:sz w:val="22"/>
          <w:szCs w:val="22"/>
          <w:lang w:val="lt-LT"/>
        </w:rPr>
        <w:tab/>
        <w:t>Kaip laikyti Mexolan</w:t>
      </w:r>
    </w:p>
    <w:p w:rsidR="008403E4" w:rsidRPr="00E40CAE" w:rsidRDefault="008403E4" w:rsidP="008403E4">
      <w:pPr>
        <w:pStyle w:val="Pagrindiniotekstotrauka2"/>
        <w:tabs>
          <w:tab w:val="num" w:pos="0"/>
        </w:tabs>
        <w:autoSpaceDE w:val="0"/>
        <w:autoSpaceDN w:val="0"/>
        <w:adjustRightInd w:val="0"/>
        <w:ind w:left="0"/>
        <w:rPr>
          <w:sz w:val="22"/>
          <w:szCs w:val="22"/>
          <w:lang w:val="lt-LT"/>
        </w:rPr>
      </w:pPr>
    </w:p>
    <w:p w:rsidR="008403E4" w:rsidRPr="00E40CAE" w:rsidRDefault="008403E4" w:rsidP="008403E4">
      <w:pPr>
        <w:pStyle w:val="Pagrindiniotekstotrauka2"/>
        <w:tabs>
          <w:tab w:val="num" w:pos="0"/>
        </w:tabs>
        <w:autoSpaceDE w:val="0"/>
        <w:autoSpaceDN w:val="0"/>
        <w:adjustRightInd w:val="0"/>
        <w:ind w:left="0"/>
        <w:rPr>
          <w:sz w:val="22"/>
          <w:szCs w:val="22"/>
          <w:lang w:val="lt-LT"/>
        </w:rPr>
      </w:pPr>
      <w:r w:rsidRPr="00E40CAE">
        <w:rPr>
          <w:sz w:val="22"/>
          <w:szCs w:val="22"/>
          <w:lang w:val="lt-LT"/>
        </w:rPr>
        <w:t>Šį vaistą laikykite vaikams nepastebimoje ir nepasiekiamoje vietoje.</w:t>
      </w:r>
    </w:p>
    <w:p w:rsidR="008403E4" w:rsidRPr="00E40CAE" w:rsidRDefault="008403E4" w:rsidP="008403E4">
      <w:pPr>
        <w:pStyle w:val="Pagrindiniotekstotrauka2"/>
        <w:tabs>
          <w:tab w:val="num" w:pos="0"/>
        </w:tabs>
        <w:autoSpaceDE w:val="0"/>
        <w:autoSpaceDN w:val="0"/>
        <w:adjustRightInd w:val="0"/>
        <w:ind w:left="0"/>
        <w:rPr>
          <w:sz w:val="22"/>
          <w:szCs w:val="22"/>
          <w:lang w:val="lt-LT"/>
        </w:rPr>
      </w:pPr>
    </w:p>
    <w:p w:rsidR="008403E4" w:rsidRPr="00E40CAE" w:rsidRDefault="008403E4" w:rsidP="008403E4">
      <w:pPr>
        <w:pStyle w:val="Pagrindiniotekstotrauka2"/>
        <w:tabs>
          <w:tab w:val="num" w:pos="0"/>
        </w:tabs>
        <w:autoSpaceDE w:val="0"/>
        <w:autoSpaceDN w:val="0"/>
        <w:adjustRightInd w:val="0"/>
        <w:ind w:left="0"/>
        <w:rPr>
          <w:sz w:val="22"/>
          <w:szCs w:val="22"/>
          <w:lang w:val="lt-LT"/>
        </w:rPr>
      </w:pPr>
      <w:r w:rsidRPr="00E40CAE">
        <w:rPr>
          <w:sz w:val="22"/>
          <w:szCs w:val="22"/>
          <w:lang w:val="lt-LT"/>
        </w:rPr>
        <w:t>Šiam vaistui specialių laikymo sąlygų nereikia.</w:t>
      </w:r>
    </w:p>
    <w:p w:rsidR="008403E4" w:rsidRPr="00E40CAE" w:rsidRDefault="008403E4" w:rsidP="008403E4">
      <w:pPr>
        <w:pStyle w:val="Pagrindiniotekstotrauka2"/>
        <w:tabs>
          <w:tab w:val="num" w:pos="0"/>
        </w:tabs>
        <w:autoSpaceDE w:val="0"/>
        <w:autoSpaceDN w:val="0"/>
        <w:adjustRightInd w:val="0"/>
        <w:ind w:left="0"/>
        <w:rPr>
          <w:sz w:val="22"/>
          <w:szCs w:val="22"/>
          <w:lang w:val="lt-LT"/>
        </w:rPr>
      </w:pPr>
    </w:p>
    <w:p w:rsidR="008403E4" w:rsidRPr="00E40CAE" w:rsidRDefault="008403E4" w:rsidP="008403E4">
      <w:pPr>
        <w:rPr>
          <w:szCs w:val="22"/>
        </w:rPr>
      </w:pPr>
      <w:r w:rsidRPr="00E40CAE">
        <w:rPr>
          <w:szCs w:val="22"/>
        </w:rPr>
        <w:t>Ant dėžutės ir lizdinės plokštelės po „EXP“ nurodytam tinkamumo laikui pasibaigus, šio vaisto vartoti negalima. Vaistas tinkamas vartoti iki paskutinės nurodyto mėnesio dienos.</w:t>
      </w:r>
    </w:p>
    <w:p w:rsidR="008403E4" w:rsidRPr="00E40CAE" w:rsidRDefault="008403E4" w:rsidP="008403E4">
      <w:pPr>
        <w:pStyle w:val="Pagrindiniotekstotrauka2"/>
        <w:tabs>
          <w:tab w:val="num" w:pos="0"/>
        </w:tabs>
        <w:autoSpaceDE w:val="0"/>
        <w:autoSpaceDN w:val="0"/>
        <w:adjustRightInd w:val="0"/>
        <w:ind w:left="0"/>
        <w:rPr>
          <w:sz w:val="22"/>
          <w:szCs w:val="22"/>
          <w:lang w:val="lt-LT"/>
        </w:rPr>
      </w:pPr>
    </w:p>
    <w:p w:rsidR="008403E4" w:rsidRPr="00E40CAE" w:rsidRDefault="008403E4" w:rsidP="008403E4">
      <w:pPr>
        <w:pStyle w:val="Pagrindiniotekstotrauka2"/>
        <w:tabs>
          <w:tab w:val="num" w:pos="0"/>
        </w:tabs>
        <w:autoSpaceDE w:val="0"/>
        <w:autoSpaceDN w:val="0"/>
        <w:adjustRightInd w:val="0"/>
        <w:ind w:left="0"/>
        <w:rPr>
          <w:sz w:val="22"/>
          <w:szCs w:val="22"/>
          <w:lang w:val="lt-LT"/>
        </w:rPr>
      </w:pPr>
      <w:r w:rsidRPr="00E40CAE">
        <w:rPr>
          <w:sz w:val="22"/>
          <w:szCs w:val="22"/>
          <w:lang w:val="lt-LT"/>
        </w:rPr>
        <w:t>Vaistų negalima išmesti į kanalizaciją arba su buitinėmis atliekomis. Kaip išmesti nereikalingus vaistus, klauskite vaistininko. Šios priemonės padės apsaugoti aplinką.</w:t>
      </w:r>
    </w:p>
    <w:p w:rsidR="008403E4" w:rsidRPr="00E40CAE" w:rsidRDefault="008403E4" w:rsidP="008403E4">
      <w:pPr>
        <w:tabs>
          <w:tab w:val="clear" w:pos="567"/>
          <w:tab w:val="num" w:pos="0"/>
        </w:tabs>
        <w:rPr>
          <w:szCs w:val="22"/>
        </w:rPr>
      </w:pPr>
    </w:p>
    <w:p w:rsidR="008403E4" w:rsidRPr="00E40CAE" w:rsidRDefault="008403E4" w:rsidP="008403E4">
      <w:pPr>
        <w:tabs>
          <w:tab w:val="clear" w:pos="567"/>
          <w:tab w:val="num" w:pos="0"/>
        </w:tabs>
        <w:rPr>
          <w:szCs w:val="22"/>
        </w:rPr>
      </w:pPr>
    </w:p>
    <w:p w:rsidR="008403E4" w:rsidRPr="00E40CAE" w:rsidRDefault="008403E4" w:rsidP="008403E4">
      <w:pPr>
        <w:numPr>
          <w:ilvl w:val="0"/>
          <w:numId w:val="3"/>
        </w:numPr>
        <w:tabs>
          <w:tab w:val="clear" w:pos="567"/>
          <w:tab w:val="clear" w:pos="1080"/>
          <w:tab w:val="num" w:pos="540"/>
        </w:tabs>
        <w:ind w:left="540" w:hanging="540"/>
        <w:rPr>
          <w:b/>
          <w:szCs w:val="22"/>
        </w:rPr>
      </w:pPr>
      <w:r w:rsidRPr="00E40CAE">
        <w:rPr>
          <w:b/>
          <w:szCs w:val="22"/>
        </w:rPr>
        <w:t>Pakuotės turinys ir kita informacija</w:t>
      </w:r>
    </w:p>
    <w:p w:rsidR="008403E4" w:rsidRPr="00E40CAE" w:rsidRDefault="008403E4" w:rsidP="008403E4">
      <w:pPr>
        <w:pStyle w:val="Antrat5"/>
        <w:tabs>
          <w:tab w:val="clear" w:pos="567"/>
          <w:tab w:val="left" w:pos="0"/>
        </w:tabs>
        <w:ind w:left="0"/>
        <w:jc w:val="left"/>
        <w:rPr>
          <w:bCs w:val="0"/>
          <w:szCs w:val="22"/>
        </w:rPr>
      </w:pPr>
    </w:p>
    <w:p w:rsidR="008403E4" w:rsidRPr="00E40CAE" w:rsidRDefault="008403E4" w:rsidP="008403E4">
      <w:pPr>
        <w:pStyle w:val="Antrat5"/>
        <w:tabs>
          <w:tab w:val="clear" w:pos="567"/>
          <w:tab w:val="left" w:pos="0"/>
        </w:tabs>
        <w:ind w:left="0"/>
        <w:jc w:val="left"/>
        <w:rPr>
          <w:bCs w:val="0"/>
          <w:szCs w:val="22"/>
        </w:rPr>
      </w:pPr>
      <w:r w:rsidRPr="00E40CAE">
        <w:rPr>
          <w:szCs w:val="22"/>
        </w:rPr>
        <w:t xml:space="preserve">Mexolan </w:t>
      </w:r>
      <w:r w:rsidRPr="00E40CAE">
        <w:rPr>
          <w:bCs w:val="0"/>
          <w:szCs w:val="22"/>
        </w:rPr>
        <w:t>sudėtis</w:t>
      </w:r>
    </w:p>
    <w:p w:rsidR="008403E4" w:rsidRPr="00E40CAE" w:rsidRDefault="008403E4" w:rsidP="008403E4">
      <w:pPr>
        <w:pStyle w:val="BT-EMEASMCA"/>
      </w:pPr>
      <w:r w:rsidRPr="00E40CAE">
        <w:t>Veiklioji medžiaga yra meloksikamas. Kiekvienoje tabletėje yra atitinkamai 7,5 mg arba 15 mg meloksikamo.</w:t>
      </w:r>
    </w:p>
    <w:p w:rsidR="008403E4" w:rsidRPr="00E40CAE" w:rsidRDefault="008403E4" w:rsidP="008403E4">
      <w:pPr>
        <w:pStyle w:val="BT-EMEASMCA"/>
        <w:rPr>
          <w:rFonts w:ascii="Arial Unicode MS" w:eastAsia="Arial Unicode MS"/>
        </w:rPr>
      </w:pPr>
      <w:r w:rsidRPr="00E40CAE">
        <w:t>Pagalbinės medžiagos yra</w:t>
      </w:r>
      <w:r w:rsidRPr="00E40CAE">
        <w:rPr>
          <w:spacing w:val="-3"/>
        </w:rPr>
        <w:t xml:space="preserve"> k</w:t>
      </w:r>
      <w:r w:rsidRPr="00E40CAE">
        <w:t>ukurūzų krakmolas, pregelifikuotas krakmolas, koloidinis bevandenis silicio dioksidas, natrio citratas, laktozė monohidratas, mikrokristalinė celiuliozė, magnio stearatas.</w:t>
      </w:r>
    </w:p>
    <w:p w:rsidR="008403E4" w:rsidRPr="00E40CAE" w:rsidRDefault="008403E4" w:rsidP="008403E4">
      <w:pPr>
        <w:pStyle w:val="Antrat5"/>
        <w:tabs>
          <w:tab w:val="clear" w:pos="567"/>
        </w:tabs>
        <w:ind w:left="0"/>
        <w:jc w:val="left"/>
        <w:rPr>
          <w:bCs w:val="0"/>
          <w:szCs w:val="22"/>
        </w:rPr>
      </w:pPr>
    </w:p>
    <w:p w:rsidR="008403E4" w:rsidRPr="00E40CAE" w:rsidRDefault="008403E4" w:rsidP="008403E4">
      <w:pPr>
        <w:pStyle w:val="Antrat5"/>
        <w:tabs>
          <w:tab w:val="clear" w:pos="567"/>
        </w:tabs>
        <w:ind w:left="0"/>
        <w:jc w:val="left"/>
        <w:rPr>
          <w:bCs w:val="0"/>
          <w:szCs w:val="22"/>
        </w:rPr>
      </w:pPr>
      <w:r w:rsidRPr="00E40CAE">
        <w:rPr>
          <w:szCs w:val="22"/>
        </w:rPr>
        <w:t xml:space="preserve">Mexolan </w:t>
      </w:r>
      <w:r w:rsidRPr="00E40CAE">
        <w:rPr>
          <w:bCs w:val="0"/>
          <w:szCs w:val="22"/>
        </w:rPr>
        <w:t>išvaizda ir kiekis pakuotėje</w:t>
      </w:r>
    </w:p>
    <w:p w:rsidR="008403E4" w:rsidRPr="00E40CAE" w:rsidRDefault="008403E4" w:rsidP="008403E4">
      <w:pPr>
        <w:pStyle w:val="Antrat3"/>
        <w:tabs>
          <w:tab w:val="clear" w:pos="567"/>
        </w:tabs>
        <w:ind w:firstLine="0"/>
        <w:rPr>
          <w:b w:val="0"/>
          <w:bCs w:val="0"/>
          <w:iCs/>
          <w:szCs w:val="22"/>
        </w:rPr>
      </w:pPr>
      <w:r w:rsidRPr="00E40CAE">
        <w:rPr>
          <w:b w:val="0"/>
          <w:bCs w:val="0"/>
          <w:iCs/>
          <w:szCs w:val="22"/>
        </w:rPr>
        <w:t xml:space="preserve">Šviesiai geltonos, apvalios tabletės. Vienoje pusėje yra perlaužimo vagelė, o kita pusė – lygi. </w:t>
      </w:r>
    </w:p>
    <w:p w:rsidR="008403E4" w:rsidRPr="00E40CAE" w:rsidRDefault="008403E4" w:rsidP="008403E4">
      <w:pPr>
        <w:pStyle w:val="Pagrindiniotekstotrauka"/>
        <w:ind w:left="0" w:firstLine="0"/>
        <w:rPr>
          <w:noProof w:val="0"/>
          <w:szCs w:val="22"/>
        </w:rPr>
      </w:pPr>
    </w:p>
    <w:p w:rsidR="008403E4" w:rsidRPr="00E40CAE" w:rsidRDefault="008403E4" w:rsidP="008403E4">
      <w:pPr>
        <w:tabs>
          <w:tab w:val="clear" w:pos="567"/>
        </w:tabs>
        <w:rPr>
          <w:szCs w:val="22"/>
        </w:rPr>
      </w:pPr>
      <w:r w:rsidRPr="00E40CAE">
        <w:rPr>
          <w:szCs w:val="22"/>
        </w:rPr>
        <w:t>Tabletės supakuotos į PVC/PVDC/aliuminio lizdines plokšteles.</w:t>
      </w:r>
    </w:p>
    <w:p w:rsidR="008403E4" w:rsidRPr="00E40CAE" w:rsidRDefault="008403E4" w:rsidP="008403E4">
      <w:pPr>
        <w:tabs>
          <w:tab w:val="clear" w:pos="567"/>
        </w:tabs>
        <w:rPr>
          <w:szCs w:val="22"/>
        </w:rPr>
      </w:pPr>
      <w:r w:rsidRPr="00E40CAE">
        <w:rPr>
          <w:szCs w:val="22"/>
        </w:rPr>
        <w:t>Mexolan 7,5 mg tabletės: kartono dėžutėje yra 30 arba 50 tablečių.</w:t>
      </w:r>
    </w:p>
    <w:p w:rsidR="008403E4" w:rsidRPr="00E40CAE" w:rsidRDefault="008403E4" w:rsidP="008403E4">
      <w:pPr>
        <w:tabs>
          <w:tab w:val="clear" w:pos="567"/>
        </w:tabs>
        <w:rPr>
          <w:szCs w:val="22"/>
        </w:rPr>
      </w:pPr>
      <w:r w:rsidRPr="00E40CAE">
        <w:rPr>
          <w:szCs w:val="22"/>
        </w:rPr>
        <w:t>Mexolan 15 mg tabletės: kartono dėžutėje yra 10 arba 30 tablečių.</w:t>
      </w:r>
    </w:p>
    <w:p w:rsidR="008403E4" w:rsidRPr="00E40CAE" w:rsidRDefault="008403E4" w:rsidP="008403E4">
      <w:pPr>
        <w:pStyle w:val="Pagrindiniotekstotrauka2"/>
        <w:ind w:left="0"/>
        <w:rPr>
          <w:sz w:val="22"/>
          <w:szCs w:val="22"/>
          <w:lang w:val="lt-LT"/>
        </w:rPr>
      </w:pPr>
    </w:p>
    <w:p w:rsidR="008403E4" w:rsidRPr="00E40CAE" w:rsidRDefault="008403E4" w:rsidP="008403E4">
      <w:pPr>
        <w:tabs>
          <w:tab w:val="clear" w:pos="567"/>
        </w:tabs>
        <w:autoSpaceDE w:val="0"/>
        <w:autoSpaceDN w:val="0"/>
        <w:adjustRightInd w:val="0"/>
        <w:rPr>
          <w:szCs w:val="22"/>
        </w:rPr>
      </w:pPr>
      <w:r w:rsidRPr="00E40CAE">
        <w:rPr>
          <w:szCs w:val="22"/>
        </w:rPr>
        <w:t>Gali būti tiekiamos ne visų dydžių pakuotės.</w:t>
      </w:r>
    </w:p>
    <w:p w:rsidR="008403E4" w:rsidRPr="00E40CAE" w:rsidRDefault="008403E4" w:rsidP="008403E4">
      <w:pPr>
        <w:pStyle w:val="Antrat2"/>
        <w:tabs>
          <w:tab w:val="clear" w:pos="567"/>
          <w:tab w:val="left" w:pos="0"/>
          <w:tab w:val="left" w:pos="8527"/>
          <w:tab w:val="left" w:pos="8745"/>
        </w:tabs>
        <w:ind w:left="0"/>
        <w:rPr>
          <w:rFonts w:ascii="Arial Unicode MS" w:eastAsia="Arial Unicode MS"/>
          <w:b w:val="0"/>
          <w:i/>
          <w:iCs/>
          <w:szCs w:val="22"/>
        </w:rPr>
      </w:pPr>
    </w:p>
    <w:p w:rsidR="008403E4" w:rsidRPr="00E40CAE" w:rsidRDefault="008403E4" w:rsidP="008403E4">
      <w:pPr>
        <w:rPr>
          <w:b/>
          <w:bCs/>
          <w:szCs w:val="22"/>
        </w:rPr>
      </w:pPr>
      <w:r w:rsidRPr="00E40CAE">
        <w:rPr>
          <w:b/>
          <w:bCs/>
          <w:szCs w:val="22"/>
        </w:rPr>
        <w:t xml:space="preserve">Registruotojas </w:t>
      </w:r>
      <w:r w:rsidRPr="00E40CAE">
        <w:rPr>
          <w:b/>
          <w:szCs w:val="22"/>
        </w:rPr>
        <w:t>ir gamintojas</w:t>
      </w:r>
    </w:p>
    <w:p w:rsidR="008403E4" w:rsidRPr="00E40CAE" w:rsidRDefault="008403E4" w:rsidP="008403E4">
      <w:pPr>
        <w:rPr>
          <w:szCs w:val="22"/>
        </w:rPr>
      </w:pPr>
      <w:r w:rsidRPr="00E40CAE">
        <w:rPr>
          <w:szCs w:val="22"/>
        </w:rPr>
        <w:t>G.L. Pharma GmbH</w:t>
      </w:r>
    </w:p>
    <w:p w:rsidR="008403E4" w:rsidRPr="00E40CAE" w:rsidRDefault="008403E4" w:rsidP="008403E4">
      <w:pPr>
        <w:rPr>
          <w:szCs w:val="22"/>
        </w:rPr>
      </w:pPr>
      <w:r w:rsidRPr="00E40CAE">
        <w:rPr>
          <w:szCs w:val="22"/>
        </w:rPr>
        <w:t>Schlossplatz 1</w:t>
      </w:r>
    </w:p>
    <w:p w:rsidR="008403E4" w:rsidRPr="00E40CAE" w:rsidRDefault="008403E4" w:rsidP="008403E4">
      <w:pPr>
        <w:rPr>
          <w:szCs w:val="22"/>
        </w:rPr>
      </w:pPr>
      <w:r w:rsidRPr="00E40CAE">
        <w:rPr>
          <w:szCs w:val="22"/>
        </w:rPr>
        <w:t>8502 Lannach</w:t>
      </w:r>
    </w:p>
    <w:p w:rsidR="008403E4" w:rsidRPr="00E40CAE" w:rsidRDefault="008403E4" w:rsidP="008403E4">
      <w:pPr>
        <w:pStyle w:val="Pagrindinistekstas"/>
        <w:rPr>
          <w:i w:val="0"/>
          <w:color w:val="auto"/>
          <w:szCs w:val="22"/>
          <w:lang w:val="lt-LT"/>
        </w:rPr>
      </w:pPr>
      <w:r w:rsidRPr="00E40CAE">
        <w:rPr>
          <w:i w:val="0"/>
          <w:color w:val="auto"/>
          <w:szCs w:val="22"/>
          <w:lang w:val="lt-LT"/>
        </w:rPr>
        <w:t>Austrija</w:t>
      </w:r>
    </w:p>
    <w:p w:rsidR="008403E4" w:rsidRPr="00E40CAE" w:rsidRDefault="008403E4" w:rsidP="008403E4">
      <w:pPr>
        <w:rPr>
          <w:noProof/>
          <w:szCs w:val="22"/>
        </w:rPr>
      </w:pPr>
    </w:p>
    <w:p w:rsidR="008403E4" w:rsidRPr="00E40CAE" w:rsidRDefault="008403E4" w:rsidP="008403E4">
      <w:pPr>
        <w:rPr>
          <w:szCs w:val="22"/>
        </w:rPr>
      </w:pPr>
      <w:r w:rsidRPr="00E40CAE">
        <w:rPr>
          <w:szCs w:val="22"/>
        </w:rPr>
        <w:t>Jeigu apie šį vaistą norite sužinoti daugiau, kreipkitės į vietinį registruotojo atstovą.</w:t>
      </w:r>
    </w:p>
    <w:p w:rsidR="008403E4" w:rsidRPr="00E40CAE" w:rsidRDefault="008403E4" w:rsidP="008403E4">
      <w:pPr>
        <w:pStyle w:val="Pagrindinistekstas"/>
        <w:rPr>
          <w:i w:val="0"/>
          <w:color w:val="auto"/>
          <w:szCs w:val="22"/>
          <w:lang w:val="lt-LT"/>
        </w:rPr>
      </w:pPr>
    </w:p>
    <w:p w:rsidR="008403E4" w:rsidRPr="00E40CAE" w:rsidRDefault="008403E4" w:rsidP="008403E4">
      <w:pPr>
        <w:pStyle w:val="Pagrindinistekstas"/>
        <w:rPr>
          <w:i w:val="0"/>
          <w:color w:val="auto"/>
          <w:szCs w:val="22"/>
          <w:lang w:val="lt-LT"/>
        </w:rPr>
      </w:pPr>
      <w:r w:rsidRPr="00E40CAE">
        <w:rPr>
          <w:i w:val="0"/>
          <w:color w:val="auto"/>
          <w:szCs w:val="22"/>
          <w:lang w:val="lt-LT"/>
        </w:rPr>
        <w:t>UAB “GL Pharma Vilnius”</w:t>
      </w:r>
    </w:p>
    <w:p w:rsidR="008403E4" w:rsidRPr="00E40CAE" w:rsidRDefault="008403E4" w:rsidP="008403E4">
      <w:pPr>
        <w:pStyle w:val="Pagrindinistekstas"/>
        <w:rPr>
          <w:i w:val="0"/>
          <w:color w:val="auto"/>
          <w:szCs w:val="22"/>
          <w:lang w:val="lt-LT"/>
        </w:rPr>
      </w:pPr>
      <w:r w:rsidRPr="00E40CAE">
        <w:rPr>
          <w:i w:val="0"/>
          <w:color w:val="auto"/>
          <w:szCs w:val="22"/>
          <w:lang w:val="lt-LT"/>
        </w:rPr>
        <w:t xml:space="preserve">A. Jakšto g. 12, 01105 Vilnius </w:t>
      </w:r>
    </w:p>
    <w:p w:rsidR="008403E4" w:rsidRPr="00E40CAE" w:rsidRDefault="008403E4" w:rsidP="008403E4">
      <w:pPr>
        <w:pStyle w:val="Pagrindinistekstas"/>
        <w:rPr>
          <w:i w:val="0"/>
          <w:color w:val="auto"/>
          <w:szCs w:val="22"/>
          <w:lang w:val="lt-LT"/>
        </w:rPr>
      </w:pPr>
      <w:r w:rsidRPr="00E40CAE">
        <w:rPr>
          <w:i w:val="0"/>
          <w:color w:val="auto"/>
          <w:szCs w:val="22"/>
          <w:lang w:val="lt-LT"/>
        </w:rPr>
        <w:t>Lietuva</w:t>
      </w:r>
    </w:p>
    <w:p w:rsidR="008403E4" w:rsidRPr="00E40CAE" w:rsidRDefault="008403E4" w:rsidP="008403E4">
      <w:pPr>
        <w:pStyle w:val="Pagrindinistekstas"/>
        <w:tabs>
          <w:tab w:val="clear" w:pos="567"/>
        </w:tabs>
        <w:autoSpaceDE w:val="0"/>
        <w:autoSpaceDN w:val="0"/>
        <w:adjustRightInd w:val="0"/>
        <w:rPr>
          <w:bCs/>
          <w:i w:val="0"/>
          <w:szCs w:val="22"/>
          <w:lang w:val="lt-LT"/>
        </w:rPr>
      </w:pPr>
    </w:p>
    <w:p w:rsidR="008403E4" w:rsidRPr="00E40CAE" w:rsidRDefault="008403E4" w:rsidP="008403E4">
      <w:pPr>
        <w:pStyle w:val="Pagrindinistekstas"/>
        <w:tabs>
          <w:tab w:val="clear" w:pos="567"/>
        </w:tabs>
        <w:autoSpaceDE w:val="0"/>
        <w:autoSpaceDN w:val="0"/>
        <w:adjustRightInd w:val="0"/>
        <w:rPr>
          <w:bCs/>
          <w:i w:val="0"/>
          <w:szCs w:val="22"/>
          <w:lang w:val="lt-LT"/>
        </w:rPr>
      </w:pPr>
    </w:p>
    <w:p w:rsidR="008403E4" w:rsidRPr="00E40CAE" w:rsidRDefault="008403E4" w:rsidP="008403E4">
      <w:pPr>
        <w:rPr>
          <w:b/>
          <w:strike/>
          <w:szCs w:val="22"/>
        </w:rPr>
      </w:pPr>
      <w:r w:rsidRPr="00E40CAE">
        <w:rPr>
          <w:b/>
          <w:szCs w:val="22"/>
          <w:shd w:val="clear" w:color="auto" w:fill="FFFFFF"/>
        </w:rPr>
        <w:t xml:space="preserve">Šis pakuotės lapelis paskutinį kartą peržiūrėtas </w:t>
      </w:r>
      <w:r>
        <w:rPr>
          <w:b/>
          <w:szCs w:val="22"/>
          <w:shd w:val="clear" w:color="auto" w:fill="FFFFFF"/>
        </w:rPr>
        <w:t>2023-10-04.</w:t>
      </w:r>
    </w:p>
    <w:p w:rsidR="008403E4" w:rsidRPr="00E40CAE" w:rsidRDefault="008403E4" w:rsidP="008403E4">
      <w:pPr>
        <w:widowControl w:val="0"/>
        <w:tabs>
          <w:tab w:val="clear" w:pos="567"/>
        </w:tabs>
        <w:autoSpaceDE w:val="0"/>
        <w:autoSpaceDN w:val="0"/>
        <w:adjustRightInd w:val="0"/>
        <w:rPr>
          <w:strike/>
          <w:szCs w:val="22"/>
          <w:highlight w:val="yellow"/>
        </w:rPr>
      </w:pPr>
    </w:p>
    <w:p w:rsidR="008403E4" w:rsidRPr="00E40CAE" w:rsidRDefault="008403E4" w:rsidP="008403E4">
      <w:pPr>
        <w:widowControl w:val="0"/>
        <w:tabs>
          <w:tab w:val="clear" w:pos="567"/>
        </w:tabs>
        <w:autoSpaceDE w:val="0"/>
        <w:autoSpaceDN w:val="0"/>
        <w:adjustRightInd w:val="0"/>
        <w:rPr>
          <w:szCs w:val="22"/>
          <w:highlight w:val="yellow"/>
        </w:rPr>
      </w:pPr>
    </w:p>
    <w:p w:rsidR="008403E4" w:rsidRPr="00E40CAE" w:rsidRDefault="008403E4" w:rsidP="008403E4">
      <w:pPr>
        <w:pBdr>
          <w:bottom w:val="single" w:sz="6" w:space="1" w:color="auto"/>
        </w:pBdr>
        <w:rPr>
          <w:szCs w:val="22"/>
        </w:rPr>
      </w:pPr>
      <w:r w:rsidRPr="00E40CAE">
        <w:rPr>
          <w:szCs w:val="22"/>
        </w:rPr>
        <w:t xml:space="preserve">Išsami informacija apie šį vaistą pateikiama Valstybinės vaistų kontrolės tarnybos prie Lietuvos </w:t>
      </w:r>
      <w:r w:rsidRPr="00A43F53">
        <w:rPr>
          <w:szCs w:val="22"/>
        </w:rPr>
        <w:t>Respublikos sveikatos apsaugos ministerijos tinklalapyje</w:t>
      </w:r>
      <w:r w:rsidRPr="00E40CAE">
        <w:rPr>
          <w:i/>
          <w:szCs w:val="22"/>
        </w:rPr>
        <w:t xml:space="preserve"> </w:t>
      </w:r>
      <w:hyperlink r:id="rId8" w:history="1">
        <w:r w:rsidRPr="00E40CAE">
          <w:rPr>
            <w:rStyle w:val="Hipersaitas"/>
            <w:szCs w:val="22"/>
          </w:rPr>
          <w:t>http://www.vvkt.lt/</w:t>
        </w:r>
      </w:hyperlink>
    </w:p>
    <w:p w:rsidR="008403E4" w:rsidRPr="00E40CAE" w:rsidRDefault="008403E4" w:rsidP="008403E4"/>
    <w:p w:rsidR="008403E4" w:rsidRPr="00E40CAE" w:rsidRDefault="008403E4" w:rsidP="008403E4">
      <w:pPr>
        <w:rPr>
          <w:szCs w:val="22"/>
        </w:rPr>
      </w:pPr>
    </w:p>
    <w:p w:rsidR="009041DB" w:rsidRDefault="009041DB">
      <w:bookmarkStart w:id="0" w:name="_GoBack"/>
      <w:bookmarkEnd w:id="0"/>
    </w:p>
    <w:sectPr w:rsidR="009041DB" w:rsidSect="00CE74F0">
      <w:footerReference w:type="even" r:id="rId9"/>
      <w:footerReference w:type="default" r:id="rId10"/>
      <w:pgSz w:w="11907" w:h="16840" w:code="9"/>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69" w:rsidRDefault="008403E4" w:rsidP="00CE74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B30E69" w:rsidRDefault="008403E4" w:rsidP="00CE74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69" w:rsidRPr="00E11C0D" w:rsidRDefault="008403E4">
    <w:pPr>
      <w:pStyle w:val="Porat"/>
      <w:jc w:val="right"/>
      <w:rPr>
        <w:rFonts w:ascii="Times New Roman" w:hAnsi="Times New Roman"/>
        <w:sz w:val="20"/>
      </w:rPr>
    </w:pPr>
    <w:r w:rsidRPr="00E11C0D">
      <w:rPr>
        <w:rFonts w:ascii="Times New Roman" w:hAnsi="Times New Roman"/>
        <w:sz w:val="20"/>
      </w:rPr>
      <w:fldChar w:fldCharType="begin"/>
    </w:r>
    <w:r w:rsidRPr="00E11C0D">
      <w:rPr>
        <w:rFonts w:ascii="Times New Roman" w:hAnsi="Times New Roman"/>
        <w:sz w:val="20"/>
      </w:rPr>
      <w:instrText>PAGE   \* MERGEFORMAT</w:instrText>
    </w:r>
    <w:r w:rsidRPr="00E11C0D">
      <w:rPr>
        <w:rFonts w:ascii="Times New Roman" w:hAnsi="Times New Roman"/>
        <w:sz w:val="20"/>
      </w:rPr>
      <w:fldChar w:fldCharType="separate"/>
    </w:r>
    <w:r w:rsidRPr="008403E4">
      <w:rPr>
        <w:rFonts w:ascii="Times New Roman" w:hAnsi="Times New Roman"/>
        <w:noProof/>
        <w:sz w:val="20"/>
        <w:lang w:val="lt-LT"/>
      </w:rPr>
      <w:t>9</w:t>
    </w:r>
    <w:r w:rsidRPr="00E11C0D">
      <w:rPr>
        <w:rFonts w:ascii="Times New Roman" w:hAnsi="Times New Roman"/>
        <w:sz w:val="20"/>
      </w:rPr>
      <w:fldChar w:fldCharType="end"/>
    </w:r>
  </w:p>
  <w:p w:rsidR="00B30E69" w:rsidRDefault="008403E4">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D63"/>
    <w:multiLevelType w:val="hybridMultilevel"/>
    <w:tmpl w:val="3A04FE8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6025BF"/>
    <w:multiLevelType w:val="hybridMultilevel"/>
    <w:tmpl w:val="BB4E197C"/>
    <w:lvl w:ilvl="0" w:tplc="521A0B1E">
      <w:start w:val="1"/>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E5432"/>
    <w:multiLevelType w:val="hybridMultilevel"/>
    <w:tmpl w:val="B748CD0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C70C66"/>
    <w:multiLevelType w:val="hybridMultilevel"/>
    <w:tmpl w:val="CCC40BB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6F1B1D"/>
    <w:multiLevelType w:val="hybridMultilevel"/>
    <w:tmpl w:val="4BAA4C40"/>
    <w:lvl w:ilvl="0" w:tplc="5D608134">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42D1BCD"/>
    <w:multiLevelType w:val="hybridMultilevel"/>
    <w:tmpl w:val="591E61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AD2734"/>
    <w:multiLevelType w:val="hybridMultilevel"/>
    <w:tmpl w:val="79425D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0373771"/>
    <w:multiLevelType w:val="hybridMultilevel"/>
    <w:tmpl w:val="56F08BC0"/>
    <w:lvl w:ilvl="0" w:tplc="E620E1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0F71675"/>
    <w:multiLevelType w:val="hybridMultilevel"/>
    <w:tmpl w:val="4B36E4FE"/>
    <w:lvl w:ilvl="0" w:tplc="76729492">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910F12"/>
    <w:multiLevelType w:val="hybridMultilevel"/>
    <w:tmpl w:val="CDC69E3C"/>
    <w:lvl w:ilvl="0" w:tplc="5EFEC008">
      <w:start w:val="4"/>
      <w:numFmt w:val="bullet"/>
      <w:lvlText w:val="-"/>
      <w:lvlJc w:val="left"/>
      <w:pPr>
        <w:tabs>
          <w:tab w:val="num" w:pos="1080"/>
        </w:tabs>
        <w:ind w:left="1080" w:hanging="360"/>
      </w:pPr>
      <w:rPr>
        <w:rFonts w:ascii="Times New Roman" w:eastAsia="Times New Roman" w:hAnsi="Times New Roman" w:hint="default"/>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
  </w:num>
  <w:num w:numId="3">
    <w:abstractNumId w:val="4"/>
  </w:num>
  <w:num w:numId="4">
    <w:abstractNumId w:val="0"/>
  </w:num>
  <w:num w:numId="5">
    <w:abstractNumId w:val="5"/>
  </w:num>
  <w:num w:numId="6">
    <w:abstractNumId w:val="6"/>
  </w:num>
  <w:num w:numId="7">
    <w:abstractNumId w:val="2"/>
  </w:num>
  <w:num w:numId="8">
    <w:abstractNumId w:val="7"/>
  </w:num>
  <w:num w:numId="9">
    <w:abstractNumId w:val="0"/>
    <w:lvlOverride w:ilvl="0">
      <w:startOverride w:val="2"/>
    </w:lvlOverride>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E4"/>
    <w:rsid w:val="00004415"/>
    <w:rsid w:val="00234094"/>
    <w:rsid w:val="002A211A"/>
    <w:rsid w:val="00344695"/>
    <w:rsid w:val="00356AB3"/>
    <w:rsid w:val="004216A4"/>
    <w:rsid w:val="005311B8"/>
    <w:rsid w:val="006860E9"/>
    <w:rsid w:val="006D5F25"/>
    <w:rsid w:val="007003F6"/>
    <w:rsid w:val="008403E4"/>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57F5A-6027-48D3-9540-1FB8B63F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03E4"/>
    <w:pPr>
      <w:tabs>
        <w:tab w:val="left" w:pos="567"/>
      </w:tabs>
      <w:spacing w:after="0" w:line="260" w:lineRule="exact"/>
    </w:pPr>
    <w:rPr>
      <w:rFonts w:ascii="Times New Roman" w:hAnsi="Times New Roman" w:cs="Times New Roman"/>
      <w:szCs w:val="20"/>
    </w:rPr>
  </w:style>
  <w:style w:type="paragraph" w:styleId="Antrat2">
    <w:name w:val="heading 2"/>
    <w:basedOn w:val="prastasis"/>
    <w:next w:val="prastasis"/>
    <w:link w:val="Antrat2Diagrama"/>
    <w:uiPriority w:val="99"/>
    <w:qFormat/>
    <w:rsid w:val="008403E4"/>
    <w:pPr>
      <w:keepNext/>
      <w:ind w:left="709"/>
      <w:outlineLvl w:val="1"/>
    </w:pPr>
    <w:rPr>
      <w:rFonts w:eastAsia="SimSun"/>
      <w:b/>
      <w:bCs/>
      <w:lang w:eastAsia="ja-JP"/>
    </w:rPr>
  </w:style>
  <w:style w:type="paragraph" w:styleId="Antrat3">
    <w:name w:val="heading 3"/>
    <w:basedOn w:val="prastasis"/>
    <w:next w:val="prastasis"/>
    <w:link w:val="Antrat3Diagrama"/>
    <w:uiPriority w:val="99"/>
    <w:qFormat/>
    <w:rsid w:val="008403E4"/>
    <w:pPr>
      <w:keepNext/>
      <w:ind w:firstLine="720"/>
      <w:outlineLvl w:val="2"/>
    </w:pPr>
    <w:rPr>
      <w:rFonts w:eastAsia="MS Mincho"/>
      <w:b/>
      <w:bCs/>
      <w:lang w:eastAsia="ja-JP"/>
    </w:rPr>
  </w:style>
  <w:style w:type="paragraph" w:styleId="Antrat4">
    <w:name w:val="heading 4"/>
    <w:basedOn w:val="prastasis"/>
    <w:next w:val="prastasis"/>
    <w:link w:val="Antrat4Diagrama"/>
    <w:uiPriority w:val="99"/>
    <w:qFormat/>
    <w:rsid w:val="008403E4"/>
    <w:pPr>
      <w:keepNext/>
      <w:outlineLvl w:val="3"/>
    </w:pPr>
    <w:rPr>
      <w:b/>
      <w:bCs/>
      <w:szCs w:val="22"/>
    </w:rPr>
  </w:style>
  <w:style w:type="paragraph" w:styleId="Antrat5">
    <w:name w:val="heading 5"/>
    <w:basedOn w:val="prastasis"/>
    <w:next w:val="prastasis"/>
    <w:link w:val="Antrat5Diagrama"/>
    <w:uiPriority w:val="99"/>
    <w:qFormat/>
    <w:rsid w:val="008403E4"/>
    <w:pPr>
      <w:keepNext/>
      <w:ind w:left="720"/>
      <w:jc w:val="both"/>
      <w:outlineLvl w:val="4"/>
    </w:pPr>
    <w:rPr>
      <w:rFonts w:eastAsia="MS Mincho"/>
      <w:b/>
      <w:bCs/>
      <w:lang w:eastAsia="ja-JP"/>
    </w:rPr>
  </w:style>
  <w:style w:type="paragraph" w:styleId="Antrat7">
    <w:name w:val="heading 7"/>
    <w:basedOn w:val="prastasis"/>
    <w:next w:val="prastasis"/>
    <w:link w:val="Antrat7Diagrama"/>
    <w:uiPriority w:val="99"/>
    <w:qFormat/>
    <w:rsid w:val="008403E4"/>
    <w:pPr>
      <w:keepNext/>
      <w:tabs>
        <w:tab w:val="clear" w:pos="567"/>
        <w:tab w:val="left" w:pos="0"/>
      </w:tabs>
      <w:outlineLvl w:val="6"/>
    </w:pPr>
    <w:rPr>
      <w:noProof/>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403E4"/>
    <w:rPr>
      <w:rFonts w:ascii="Times New Roman" w:eastAsia="SimSun" w:hAnsi="Times New Roman" w:cs="Times New Roman"/>
      <w:b/>
      <w:bCs/>
      <w:szCs w:val="20"/>
      <w:lang w:eastAsia="ja-JP"/>
    </w:rPr>
  </w:style>
  <w:style w:type="character" w:customStyle="1" w:styleId="Antrat3Diagrama">
    <w:name w:val="Antraštė 3 Diagrama"/>
    <w:basedOn w:val="Numatytasispastraiposriftas"/>
    <w:link w:val="Antrat3"/>
    <w:uiPriority w:val="99"/>
    <w:rsid w:val="008403E4"/>
    <w:rPr>
      <w:rFonts w:ascii="Times New Roman" w:eastAsia="MS Mincho" w:hAnsi="Times New Roman" w:cs="Times New Roman"/>
      <w:b/>
      <w:bCs/>
      <w:szCs w:val="20"/>
      <w:lang w:eastAsia="ja-JP"/>
    </w:rPr>
  </w:style>
  <w:style w:type="character" w:customStyle="1" w:styleId="Antrat4Diagrama">
    <w:name w:val="Antraštė 4 Diagrama"/>
    <w:basedOn w:val="Numatytasispastraiposriftas"/>
    <w:link w:val="Antrat4"/>
    <w:uiPriority w:val="99"/>
    <w:rsid w:val="008403E4"/>
    <w:rPr>
      <w:rFonts w:ascii="Times New Roman" w:hAnsi="Times New Roman" w:cs="Times New Roman"/>
      <w:b/>
      <w:bCs/>
    </w:rPr>
  </w:style>
  <w:style w:type="character" w:customStyle="1" w:styleId="Antrat5Diagrama">
    <w:name w:val="Antraštė 5 Diagrama"/>
    <w:basedOn w:val="Numatytasispastraiposriftas"/>
    <w:link w:val="Antrat5"/>
    <w:uiPriority w:val="99"/>
    <w:rsid w:val="008403E4"/>
    <w:rPr>
      <w:rFonts w:ascii="Times New Roman" w:eastAsia="MS Mincho" w:hAnsi="Times New Roman" w:cs="Times New Roman"/>
      <w:b/>
      <w:bCs/>
      <w:szCs w:val="20"/>
      <w:lang w:eastAsia="ja-JP"/>
    </w:rPr>
  </w:style>
  <w:style w:type="character" w:customStyle="1" w:styleId="Antrat7Diagrama">
    <w:name w:val="Antraštė 7 Diagrama"/>
    <w:basedOn w:val="Numatytasispastraiposriftas"/>
    <w:link w:val="Antrat7"/>
    <w:uiPriority w:val="99"/>
    <w:rsid w:val="008403E4"/>
    <w:rPr>
      <w:rFonts w:ascii="Times New Roman" w:hAnsi="Times New Roman" w:cs="Times New Roman"/>
      <w:noProof/>
      <w:szCs w:val="20"/>
      <w:u w:val="single"/>
    </w:rPr>
  </w:style>
  <w:style w:type="paragraph" w:styleId="Pagrindinistekstas">
    <w:name w:val="Body Text"/>
    <w:basedOn w:val="prastasis"/>
    <w:link w:val="PagrindinistekstasDiagrama"/>
    <w:uiPriority w:val="99"/>
    <w:rsid w:val="008403E4"/>
    <w:rPr>
      <w:i/>
      <w:color w:val="008000"/>
      <w:lang w:val="en-GB"/>
    </w:rPr>
  </w:style>
  <w:style w:type="character" w:customStyle="1" w:styleId="PagrindinistekstasDiagrama">
    <w:name w:val="Pagrindinis tekstas Diagrama"/>
    <w:basedOn w:val="Numatytasispastraiposriftas"/>
    <w:link w:val="Pagrindinistekstas"/>
    <w:uiPriority w:val="99"/>
    <w:rsid w:val="008403E4"/>
    <w:rPr>
      <w:rFonts w:ascii="Times New Roman" w:hAnsi="Times New Roman" w:cs="Times New Roman"/>
      <w:i/>
      <w:color w:val="008000"/>
      <w:szCs w:val="20"/>
      <w:lang w:val="en-GB"/>
    </w:rPr>
  </w:style>
  <w:style w:type="paragraph" w:styleId="Porat">
    <w:name w:val="footer"/>
    <w:basedOn w:val="prastasis"/>
    <w:link w:val="PoratDiagrama"/>
    <w:uiPriority w:val="99"/>
    <w:rsid w:val="008403E4"/>
    <w:pPr>
      <w:tabs>
        <w:tab w:val="center" w:pos="4536"/>
        <w:tab w:val="center" w:pos="8930"/>
      </w:tabs>
    </w:pPr>
    <w:rPr>
      <w:rFonts w:ascii="Helvetica" w:hAnsi="Helvetica"/>
      <w:sz w:val="16"/>
      <w:lang w:val="en-GB"/>
    </w:rPr>
  </w:style>
  <w:style w:type="character" w:customStyle="1" w:styleId="PoratDiagrama">
    <w:name w:val="Poraštė Diagrama"/>
    <w:basedOn w:val="Numatytasispastraiposriftas"/>
    <w:link w:val="Porat"/>
    <w:uiPriority w:val="99"/>
    <w:rsid w:val="008403E4"/>
    <w:rPr>
      <w:rFonts w:ascii="Helvetica" w:hAnsi="Helvetica" w:cs="Times New Roman"/>
      <w:sz w:val="16"/>
      <w:szCs w:val="20"/>
      <w:lang w:val="en-GB"/>
    </w:rPr>
  </w:style>
  <w:style w:type="paragraph" w:styleId="Antrats">
    <w:name w:val="header"/>
    <w:basedOn w:val="prastasis"/>
    <w:link w:val="AntratsDiagrama"/>
    <w:uiPriority w:val="99"/>
    <w:rsid w:val="008403E4"/>
    <w:pPr>
      <w:tabs>
        <w:tab w:val="center" w:pos="4819"/>
        <w:tab w:val="right" w:pos="9638"/>
      </w:tabs>
    </w:pPr>
    <w:rPr>
      <w:lang w:val="en-GB"/>
    </w:rPr>
  </w:style>
  <w:style w:type="character" w:customStyle="1" w:styleId="AntratsDiagrama">
    <w:name w:val="Antraštės Diagrama"/>
    <w:basedOn w:val="Numatytasispastraiposriftas"/>
    <w:link w:val="Antrats"/>
    <w:uiPriority w:val="99"/>
    <w:rsid w:val="008403E4"/>
    <w:rPr>
      <w:rFonts w:ascii="Times New Roman" w:hAnsi="Times New Roman" w:cs="Times New Roman"/>
      <w:szCs w:val="20"/>
      <w:lang w:val="en-GB"/>
    </w:rPr>
  </w:style>
  <w:style w:type="character" w:styleId="Hipersaitas">
    <w:name w:val="Hyperlink"/>
    <w:uiPriority w:val="99"/>
    <w:rsid w:val="008403E4"/>
    <w:rPr>
      <w:rFonts w:cs="Times New Roman"/>
      <w:color w:val="0000FF"/>
      <w:u w:val="single"/>
    </w:rPr>
  </w:style>
  <w:style w:type="character" w:styleId="Puslapionumeris">
    <w:name w:val="page number"/>
    <w:uiPriority w:val="99"/>
    <w:rsid w:val="008403E4"/>
    <w:rPr>
      <w:rFonts w:cs="Times New Roman"/>
    </w:rPr>
  </w:style>
  <w:style w:type="paragraph" w:styleId="Pagrindiniotekstotrauka">
    <w:name w:val="Body Text Indent"/>
    <w:basedOn w:val="prastasis"/>
    <w:link w:val="PagrindiniotekstotraukaDiagrama"/>
    <w:uiPriority w:val="99"/>
    <w:rsid w:val="008403E4"/>
    <w:pPr>
      <w:tabs>
        <w:tab w:val="clear" w:pos="567"/>
      </w:tabs>
      <w:ind w:left="284" w:hanging="284"/>
    </w:pPr>
    <w:rPr>
      <w:noProof/>
    </w:rPr>
  </w:style>
  <w:style w:type="character" w:customStyle="1" w:styleId="PagrindiniotekstotraukaDiagrama">
    <w:name w:val="Pagrindinio teksto įtrauka Diagrama"/>
    <w:basedOn w:val="Numatytasispastraiposriftas"/>
    <w:link w:val="Pagrindiniotekstotrauka"/>
    <w:uiPriority w:val="99"/>
    <w:rsid w:val="008403E4"/>
    <w:rPr>
      <w:rFonts w:ascii="Times New Roman" w:hAnsi="Times New Roman" w:cs="Times New Roman"/>
      <w:noProof/>
      <w:szCs w:val="20"/>
    </w:rPr>
  </w:style>
  <w:style w:type="character" w:customStyle="1" w:styleId="BTEMEASMCAChar">
    <w:name w:val="BT EMEA_SMCA Char"/>
    <w:uiPriority w:val="99"/>
    <w:rsid w:val="008403E4"/>
    <w:rPr>
      <w:rFonts w:cs="Times New Roman"/>
      <w:noProof/>
      <w:sz w:val="22"/>
      <w:szCs w:val="22"/>
      <w:lang w:val="lt-LT" w:eastAsia="en-US" w:bidi="ar-SA"/>
    </w:rPr>
  </w:style>
  <w:style w:type="paragraph" w:customStyle="1" w:styleId="BT-EMEASMCA">
    <w:name w:val="BT- EMEA_SMCA"/>
    <w:basedOn w:val="prastasis"/>
    <w:autoRedefine/>
    <w:uiPriority w:val="99"/>
    <w:rsid w:val="008403E4"/>
    <w:pPr>
      <w:numPr>
        <w:numId w:val="11"/>
      </w:numPr>
      <w:tabs>
        <w:tab w:val="clear" w:pos="567"/>
      </w:tabs>
      <w:spacing w:line="240" w:lineRule="auto"/>
      <w:ind w:left="567" w:hanging="567"/>
    </w:pPr>
    <w:rPr>
      <w:rFonts w:eastAsia="SimSun"/>
      <w:noProof/>
      <w:szCs w:val="22"/>
      <w:lang w:eastAsia="zh-CN"/>
    </w:rPr>
  </w:style>
  <w:style w:type="paragraph" w:styleId="Pagrindiniotekstotrauka2">
    <w:name w:val="Body Text Indent 2"/>
    <w:basedOn w:val="prastasis"/>
    <w:link w:val="Pagrindiniotekstotrauka2Diagrama"/>
    <w:uiPriority w:val="99"/>
    <w:rsid w:val="008403E4"/>
    <w:pPr>
      <w:tabs>
        <w:tab w:val="clear" w:pos="567"/>
      </w:tabs>
      <w:spacing w:line="240" w:lineRule="auto"/>
      <w:ind w:left="700"/>
    </w:pPr>
    <w:rPr>
      <w:rFonts w:eastAsia="SimSun"/>
      <w:sz w:val="24"/>
      <w:szCs w:val="24"/>
      <w:lang w:val="en-US" w:eastAsia="zh-CN"/>
    </w:rPr>
  </w:style>
  <w:style w:type="character" w:customStyle="1" w:styleId="Pagrindiniotekstotrauka2Diagrama">
    <w:name w:val="Pagrindinio teksto įtrauka 2 Diagrama"/>
    <w:basedOn w:val="Numatytasispastraiposriftas"/>
    <w:link w:val="Pagrindiniotekstotrauka2"/>
    <w:uiPriority w:val="99"/>
    <w:rsid w:val="008403E4"/>
    <w:rPr>
      <w:rFonts w:ascii="Times New Roman" w:eastAsia="SimSun" w:hAnsi="Times New Roman" w:cs="Times New Roman"/>
      <w:sz w:val="24"/>
      <w:szCs w:val="24"/>
      <w:lang w:val="en-US" w:eastAsia="zh-CN"/>
    </w:rPr>
  </w:style>
  <w:style w:type="paragraph" w:styleId="prastasiniatinklio">
    <w:name w:val="Normal (Web)"/>
    <w:basedOn w:val="prastasis"/>
    <w:uiPriority w:val="99"/>
    <w:rsid w:val="008403E4"/>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zh-CN"/>
    </w:rPr>
  </w:style>
  <w:style w:type="paragraph" w:customStyle="1" w:styleId="ColorfulList-Accent11">
    <w:name w:val="Colorful List - Accent 11"/>
    <w:basedOn w:val="prastasis"/>
    <w:uiPriority w:val="34"/>
    <w:qFormat/>
    <w:rsid w:val="008403E4"/>
    <w:pPr>
      <w:ind w:left="720"/>
      <w:contextualSpacing/>
    </w:pPr>
  </w:style>
  <w:style w:type="paragraph" w:styleId="Sraopastraipa">
    <w:name w:val="List Paragraph"/>
    <w:basedOn w:val="prastasis"/>
    <w:uiPriority w:val="34"/>
    <w:qFormat/>
    <w:rsid w:val="00840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14840</Words>
  <Characters>8460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2023-10-10T07:29:00Z</dcterms:created>
  <dcterms:modified xsi:type="dcterms:W3CDTF">2023-10-10T07:29:00Z</dcterms:modified>
</cp:coreProperties>
</file>