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5E5" w:rsidRPr="00EC2F26" w:rsidRDefault="000165E5" w:rsidP="000165E5">
      <w:pPr>
        <w:pStyle w:val="TTEMEASMCA"/>
        <w:ind w:left="0" w:firstLine="0"/>
        <w:rPr>
          <w:rFonts w:ascii="Times New Roman" w:hAnsi="Times New Roman" w:cs="Times New Roman"/>
          <w:color w:val="000000" w:themeColor="text1"/>
          <w:lang w:val="lt-LT"/>
        </w:rPr>
      </w:pPr>
      <w:r w:rsidRPr="00EC2F26">
        <w:rPr>
          <w:rFonts w:ascii="Times New Roman" w:hAnsi="Times New Roman" w:cs="Times New Roman"/>
          <w:caps w:val="0"/>
          <w:color w:val="000000" w:themeColor="text1"/>
          <w:lang w:val="lt-LT"/>
        </w:rPr>
        <w:t>Pakuotės lapelis: informacija vartotojui</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beEMEASMCA"/>
        <w:rPr>
          <w:rFonts w:ascii="Times New Roman" w:hAnsi="Times New Roman" w:cs="Times New Roman"/>
          <w:szCs w:val="22"/>
        </w:rPr>
      </w:pPr>
      <w:r w:rsidRPr="00EC2F26">
        <w:rPr>
          <w:rFonts w:ascii="Times New Roman" w:hAnsi="Times New Roman" w:cs="Times New Roman"/>
          <w:szCs w:val="22"/>
        </w:rPr>
        <w:t>Zibor 2500 TV anti-Xa/0,2 ml injekcinis tirpalas užpildytame švirkšte</w:t>
      </w:r>
    </w:p>
    <w:p w:rsidR="000165E5" w:rsidRPr="00EC2F26" w:rsidRDefault="000165E5" w:rsidP="000165E5">
      <w:pPr>
        <w:pStyle w:val="BTeEMEASMCA"/>
        <w:rPr>
          <w:rFonts w:ascii="Times New Roman" w:hAnsi="Times New Roman" w:cs="Times New Roman"/>
          <w:szCs w:val="22"/>
        </w:rPr>
      </w:pPr>
      <w:r w:rsidRPr="00EC2F26">
        <w:rPr>
          <w:rFonts w:ascii="Times New Roman" w:hAnsi="Times New Roman" w:cs="Times New Roman"/>
          <w:szCs w:val="22"/>
        </w:rPr>
        <w:t>Bemiparino natrio druska</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bEMEASMCA"/>
        <w:rPr>
          <w:rFonts w:ascii="Times New Roman" w:hAnsi="Times New Roman" w:cs="Times New Roman"/>
          <w:szCs w:val="22"/>
        </w:rPr>
      </w:pPr>
      <w:r w:rsidRPr="00EC2F26">
        <w:rPr>
          <w:rFonts w:ascii="Times New Roman" w:hAnsi="Times New Roman" w:cs="Times New Roman"/>
          <w:szCs w:val="22"/>
        </w:rPr>
        <w:t xml:space="preserve">Atidžiai perskaitykite visą šį lapelį, prieš pradėdami vartoti vaistą, </w:t>
      </w:r>
      <w:r w:rsidRPr="00EC2F26">
        <w:rPr>
          <w:rFonts w:ascii="Times New Roman" w:hAnsi="Times New Roman" w:cs="Times New Roman"/>
          <w:bCs/>
          <w:szCs w:val="22"/>
        </w:rPr>
        <w:t>nes jame pateikiama Jums svarbi informacija</w:t>
      </w:r>
      <w:r w:rsidRPr="00EC2F26">
        <w:rPr>
          <w:rFonts w:ascii="Times New Roman" w:hAnsi="Times New Roman" w:cs="Times New Roman"/>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Neišmeskite šio lapelio, nes vėl gali prireikti jį perskaityti.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Jeigu kiltų daugiau klausimų, kreipkitės į gydytoją arba vaistininką.</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rPr>
        <w:t xml:space="preserve">Šis vaistas skirtas tik Jums, todėl kitiems žmonėms jo duoti negalima. Vaistas gali jiems pakenkti </w:t>
      </w:r>
      <w:r w:rsidRPr="00EC2F26">
        <w:rPr>
          <w:rFonts w:ascii="Times New Roman" w:hAnsi="Times New Roman" w:cs="Times New Roman"/>
          <w:szCs w:val="22"/>
        </w:rPr>
        <w:t>(net tiems, kurių ligos požymiai yra tokie patys kaip Jūsų).</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Jeigu pasireiškė šalutinis poveikis (net jeigu jis šiame lapelyje nenurodytas), kreipkitės į gydytoją arba vaistininką arba slaugytoją. Žr. 4 skyrių.</w:t>
      </w:r>
    </w:p>
    <w:p w:rsidR="000165E5" w:rsidRPr="00EC2F26" w:rsidRDefault="000165E5" w:rsidP="000165E5">
      <w:pPr>
        <w:pStyle w:val="BTbEMEASMCA"/>
        <w:rPr>
          <w:rFonts w:ascii="Times New Roman" w:hAnsi="Times New Roman" w:cs="Times New Roman"/>
          <w:szCs w:val="22"/>
        </w:rPr>
      </w:pPr>
    </w:p>
    <w:p w:rsidR="000165E5" w:rsidRPr="00EC2F26" w:rsidRDefault="000165E5" w:rsidP="000165E5">
      <w:pPr>
        <w:pStyle w:val="BTbEMEASMCA"/>
        <w:rPr>
          <w:rFonts w:ascii="Times New Roman" w:hAnsi="Times New Roman" w:cs="Times New Roman"/>
          <w:szCs w:val="22"/>
        </w:rPr>
      </w:pPr>
      <w:r w:rsidRPr="00EC2F26">
        <w:rPr>
          <w:rFonts w:ascii="Times New Roman" w:hAnsi="Times New Roman" w:cs="Times New Roman"/>
          <w:szCs w:val="22"/>
        </w:rPr>
        <w:t>Apie ką rašoma šiame lapelyje?</w:t>
      </w:r>
    </w:p>
    <w:p w:rsidR="000165E5" w:rsidRPr="00EC2F26" w:rsidRDefault="000165E5" w:rsidP="000165E5">
      <w:pPr>
        <w:pStyle w:val="BTbEMEASMCA"/>
        <w:rPr>
          <w:rFonts w:ascii="Times New Roman" w:hAnsi="Times New Roman" w:cs="Times New Roman"/>
          <w:b w:val="0"/>
          <w:bCs/>
          <w:szCs w:val="22"/>
        </w:rPr>
      </w:pPr>
    </w:p>
    <w:p w:rsidR="000165E5" w:rsidRPr="003B7325" w:rsidRDefault="000165E5" w:rsidP="000165E5">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Kas yra Zibor ir kam jis vartojamas</w:t>
      </w:r>
    </w:p>
    <w:p w:rsidR="000165E5" w:rsidRPr="003B7325" w:rsidRDefault="000165E5" w:rsidP="000165E5">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Kas žinotina prieš vartojant Zibor</w:t>
      </w:r>
    </w:p>
    <w:p w:rsidR="000165E5" w:rsidRPr="003B7325" w:rsidRDefault="000165E5" w:rsidP="000165E5">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Kaip vartoti Zibor</w:t>
      </w:r>
    </w:p>
    <w:p w:rsidR="000165E5" w:rsidRPr="003B7325" w:rsidRDefault="000165E5" w:rsidP="000165E5">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Galimas šalutinis poveikis</w:t>
      </w:r>
    </w:p>
    <w:p w:rsidR="000165E5" w:rsidRPr="003B7325" w:rsidRDefault="000165E5" w:rsidP="000165E5">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Kaip laikyti Zibor</w:t>
      </w:r>
    </w:p>
    <w:p w:rsidR="000165E5" w:rsidRPr="003B7325" w:rsidRDefault="000165E5" w:rsidP="000165E5">
      <w:pPr>
        <w:pStyle w:val="BTbEMEASMCA"/>
        <w:numPr>
          <w:ilvl w:val="0"/>
          <w:numId w:val="1"/>
        </w:numPr>
        <w:rPr>
          <w:rFonts w:ascii="Times New Roman" w:hAnsi="Times New Roman" w:cs="Times New Roman"/>
          <w:b w:val="0"/>
          <w:bCs/>
          <w:szCs w:val="22"/>
        </w:rPr>
      </w:pPr>
      <w:r w:rsidRPr="003B7325">
        <w:rPr>
          <w:rFonts w:ascii="Times New Roman" w:hAnsi="Times New Roman" w:cs="Times New Roman"/>
          <w:b w:val="0"/>
          <w:bCs/>
          <w:szCs w:val="22"/>
        </w:rPr>
        <w:t>Pakuotės turinys ir kita informacija</w:t>
      </w:r>
    </w:p>
    <w:p w:rsidR="000165E5" w:rsidRPr="00EC2F26" w:rsidRDefault="000165E5" w:rsidP="000165E5">
      <w:pPr>
        <w:pStyle w:val="BTEMEASMCA"/>
        <w:rPr>
          <w:rFonts w:ascii="Times New Roman" w:hAnsi="Times New Roman" w:cs="Times New Roman"/>
          <w:bCs/>
          <w:szCs w:val="22"/>
        </w:rPr>
      </w:pP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1EMEASMCA"/>
        <w:ind w:left="0" w:firstLine="0"/>
        <w:rPr>
          <w:color w:val="000000" w:themeColor="text1"/>
        </w:rPr>
      </w:pPr>
      <w:r w:rsidRPr="00EC2F26">
        <w:rPr>
          <w:color w:val="000000" w:themeColor="text1"/>
        </w:rPr>
        <w:t>1.</w:t>
      </w:r>
      <w:r w:rsidRPr="00EC2F26">
        <w:rPr>
          <w:color w:val="000000" w:themeColor="text1"/>
        </w:rPr>
        <w:tab/>
        <w:t xml:space="preserve">Kas yra </w:t>
      </w:r>
      <w:proofErr w:type="spellStart"/>
      <w:r w:rsidRPr="00EC2F26">
        <w:rPr>
          <w:color w:val="000000" w:themeColor="text1"/>
        </w:rPr>
        <w:t>Zibor</w:t>
      </w:r>
      <w:proofErr w:type="spellEnd"/>
      <w:r w:rsidRPr="00EC2F26">
        <w:rPr>
          <w:color w:val="000000" w:themeColor="text1"/>
        </w:rPr>
        <w:t xml:space="preserve"> ir kam jis vartojamas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Veiklioji Zibor medžiaga yra bemiparino natrio druska, kuri priklauso vaistų, vadinamų antikoaguliantais, grupei. Šie vaistai kraujagyslėse mažina kraujo krešumą.</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Zibor vartojamas apsaugai nuo pavojingų kraujo krešulių, kurie susidaro, pavyzdžiui, kojų ir/arba plaučių venose, atliekant bendras chirurgines operacijas, taip pat pat dializės procedūrų metu.</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1EMEASMCA"/>
        <w:ind w:left="0" w:firstLine="0"/>
        <w:rPr>
          <w:color w:val="000000" w:themeColor="text1"/>
        </w:rPr>
      </w:pPr>
      <w:r w:rsidRPr="00EC2F26">
        <w:rPr>
          <w:color w:val="000000" w:themeColor="text1"/>
        </w:rPr>
        <w:t>2.</w:t>
      </w:r>
      <w:r w:rsidRPr="00EC2F26">
        <w:rPr>
          <w:color w:val="000000" w:themeColor="text1"/>
        </w:rPr>
        <w:tab/>
        <w:t xml:space="preserve">Kas žinotina prieš vartojant </w:t>
      </w:r>
      <w:proofErr w:type="spellStart"/>
      <w:r w:rsidRPr="00EC2F26">
        <w:rPr>
          <w:color w:val="000000" w:themeColor="text1"/>
        </w:rPr>
        <w:t>Zibor</w:t>
      </w:r>
      <w:proofErr w:type="spellEnd"/>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agrindinistekstas"/>
        <w:tabs>
          <w:tab w:val="left" w:pos="567"/>
        </w:tabs>
        <w:spacing w:after="0"/>
        <w:rPr>
          <w:b/>
          <w:color w:val="000000" w:themeColor="text1"/>
          <w:spacing w:val="-3"/>
        </w:rPr>
      </w:pPr>
      <w:proofErr w:type="spellStart"/>
      <w:r w:rsidRPr="00EC2F26">
        <w:rPr>
          <w:b/>
          <w:color w:val="000000" w:themeColor="text1"/>
        </w:rPr>
        <w:t>Zibor</w:t>
      </w:r>
      <w:proofErr w:type="spellEnd"/>
      <w:r w:rsidRPr="00EC2F26">
        <w:rPr>
          <w:b/>
          <w:color w:val="000000" w:themeColor="text1"/>
        </w:rPr>
        <w:t xml:space="preserve"> </w:t>
      </w:r>
      <w:r w:rsidRPr="00EC2F26">
        <w:rPr>
          <w:b/>
          <w:color w:val="000000" w:themeColor="text1"/>
          <w:spacing w:val="-3"/>
        </w:rPr>
        <w:t>vartoti negalima:</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jeigu yra alergija </w:t>
      </w:r>
      <w:proofErr w:type="spellStart"/>
      <w:r w:rsidRPr="00EC2F26">
        <w:rPr>
          <w:rFonts w:ascii="Times New Roman" w:hAnsi="Times New Roman" w:cs="Times New Roman"/>
          <w:szCs w:val="22"/>
        </w:rPr>
        <w:t>bemiparino</w:t>
      </w:r>
      <w:proofErr w:type="spellEnd"/>
      <w:r w:rsidRPr="00EC2F26">
        <w:rPr>
          <w:rFonts w:ascii="Times New Roman" w:hAnsi="Times New Roman" w:cs="Times New Roman"/>
          <w:szCs w:val="22"/>
        </w:rPr>
        <w:t xml:space="preserve"> natriui, heparinui ar panašiam vaistui (pvz., </w:t>
      </w:r>
      <w:proofErr w:type="spellStart"/>
      <w:r w:rsidRPr="00EC2F26">
        <w:rPr>
          <w:rFonts w:ascii="Times New Roman" w:hAnsi="Times New Roman" w:cs="Times New Roman"/>
          <w:szCs w:val="22"/>
        </w:rPr>
        <w:t>enoksaparinui</w:t>
      </w:r>
      <w:proofErr w:type="spellEnd"/>
      <w:r w:rsidRPr="00EC2F26">
        <w:rPr>
          <w:rFonts w:ascii="Times New Roman" w:hAnsi="Times New Roman" w:cs="Times New Roman"/>
          <w:szCs w:val="22"/>
        </w:rPr>
        <w:t xml:space="preserve">, </w:t>
      </w:r>
      <w:proofErr w:type="spellStart"/>
      <w:r w:rsidRPr="00EC2F26">
        <w:rPr>
          <w:rFonts w:ascii="Times New Roman" w:hAnsi="Times New Roman" w:cs="Times New Roman"/>
          <w:szCs w:val="22"/>
        </w:rPr>
        <w:t>dalteparinui</w:t>
      </w:r>
      <w:proofErr w:type="spellEnd"/>
      <w:r w:rsidRPr="00EC2F26">
        <w:rPr>
          <w:rFonts w:ascii="Times New Roman" w:hAnsi="Times New Roman" w:cs="Times New Roman"/>
          <w:szCs w:val="22"/>
        </w:rPr>
        <w:t xml:space="preserve">, </w:t>
      </w:r>
      <w:proofErr w:type="spellStart"/>
      <w:r w:rsidRPr="00EC2F26">
        <w:rPr>
          <w:rFonts w:ascii="Times New Roman" w:hAnsi="Times New Roman" w:cs="Times New Roman"/>
          <w:szCs w:val="22"/>
        </w:rPr>
        <w:t>nadroparinui</w:t>
      </w:r>
      <w:proofErr w:type="spellEnd"/>
      <w:r w:rsidRPr="00EC2F26">
        <w:rPr>
          <w:rFonts w:ascii="Times New Roman" w:hAnsi="Times New Roman" w:cs="Times New Roman"/>
          <w:szCs w:val="22"/>
        </w:rPr>
        <w:t xml:space="preserve">) </w:t>
      </w:r>
      <w:r w:rsidRPr="00EC2F26">
        <w:rPr>
          <w:rFonts w:ascii="Times New Roman" w:hAnsi="Times New Roman" w:cs="Times New Roman"/>
          <w:noProof/>
          <w:szCs w:val="22"/>
        </w:rPr>
        <w:t>arba bet kuriai pagalbinei šio vaisto medžiagai (jos išvardytos 6 skyriuje)</w:t>
      </w:r>
      <w:r w:rsidRPr="00EC2F26">
        <w:rPr>
          <w:rFonts w:ascii="Times New Roman" w:hAnsi="Times New Roman" w:cs="Times New Roman"/>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jeigu Jūs turėjote alergiją bet kokiam vaistui, kurio sudėtyje yra heparino;</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jeigu Jums yra alergija bet kokioms medžiagoms, išgautoms iš kiaulių organų;</w:t>
      </w:r>
    </w:p>
    <w:p w:rsidR="000165E5" w:rsidRPr="00EC2F26" w:rsidRDefault="000165E5" w:rsidP="000165E5">
      <w:pPr>
        <w:pStyle w:val="Pagrindinistekstas"/>
        <w:numPr>
          <w:ilvl w:val="0"/>
          <w:numId w:val="2"/>
        </w:numPr>
        <w:spacing w:after="0"/>
        <w:rPr>
          <w:strike/>
          <w:color w:val="000000" w:themeColor="text1"/>
          <w:spacing w:val="-3"/>
        </w:rPr>
      </w:pPr>
      <w:r w:rsidRPr="00EC2F26">
        <w:rPr>
          <w:color w:val="000000" w:themeColor="text1"/>
          <w:spacing w:val="-3"/>
        </w:rPr>
        <w:t xml:space="preserve">jeigu Jus kamuoja heparino sukelta </w:t>
      </w:r>
      <w:proofErr w:type="spellStart"/>
      <w:r w:rsidRPr="00EC2F26">
        <w:rPr>
          <w:color w:val="000000" w:themeColor="text1"/>
          <w:spacing w:val="-3"/>
        </w:rPr>
        <w:t>trombocitopenija</w:t>
      </w:r>
      <w:proofErr w:type="spellEnd"/>
      <w:r w:rsidRPr="00EC2F26">
        <w:rPr>
          <w:color w:val="000000" w:themeColor="text1"/>
          <w:spacing w:val="-3"/>
        </w:rPr>
        <w:t xml:space="preserve"> (HST) – būklė, kurios metu labai sumažėja kraujyje kraujo plokštelių (trombocitų) skaičius arba dėl HST sergate kita būkle, kuri vadinama </w:t>
      </w:r>
      <w:proofErr w:type="spellStart"/>
      <w:r w:rsidRPr="00EC2F26">
        <w:rPr>
          <w:color w:val="000000" w:themeColor="text1"/>
          <w:spacing w:val="-3"/>
        </w:rPr>
        <w:t>diseminuota</w:t>
      </w:r>
      <w:proofErr w:type="spellEnd"/>
      <w:r w:rsidRPr="00EC2F26">
        <w:rPr>
          <w:color w:val="000000" w:themeColor="text1"/>
          <w:spacing w:val="-3"/>
        </w:rPr>
        <w:t xml:space="preserve"> </w:t>
      </w:r>
      <w:proofErr w:type="spellStart"/>
      <w:r w:rsidRPr="00EC2F26">
        <w:rPr>
          <w:color w:val="000000" w:themeColor="text1"/>
          <w:spacing w:val="-3"/>
        </w:rPr>
        <w:t>intravaskuline</w:t>
      </w:r>
      <w:proofErr w:type="spellEnd"/>
      <w:r w:rsidRPr="00EC2F26">
        <w:rPr>
          <w:color w:val="000000" w:themeColor="text1"/>
          <w:spacing w:val="-3"/>
        </w:rPr>
        <w:t xml:space="preserve"> </w:t>
      </w:r>
      <w:proofErr w:type="spellStart"/>
      <w:r w:rsidRPr="00EC2F26">
        <w:rPr>
          <w:color w:val="000000" w:themeColor="text1"/>
          <w:spacing w:val="-3"/>
        </w:rPr>
        <w:t>koaguliacija</w:t>
      </w:r>
      <w:proofErr w:type="spellEnd"/>
      <w:r w:rsidRPr="00EC2F26">
        <w:rPr>
          <w:color w:val="000000" w:themeColor="text1"/>
          <w:spacing w:val="-3"/>
        </w:rPr>
        <w:t xml:space="preserve"> (DIK), nes dėl </w:t>
      </w:r>
      <w:proofErr w:type="spellStart"/>
      <w:r w:rsidRPr="00EC2F26">
        <w:rPr>
          <w:color w:val="000000" w:themeColor="text1"/>
          <w:spacing w:val="-3"/>
        </w:rPr>
        <w:t>Zibor</w:t>
      </w:r>
      <w:proofErr w:type="spellEnd"/>
      <w:r w:rsidRPr="00EC2F26">
        <w:rPr>
          <w:color w:val="000000" w:themeColor="text1"/>
          <w:spacing w:val="-3"/>
        </w:rPr>
        <w:t xml:space="preserve"> vartojimo jūsų trombocitai sulips;</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 xml:space="preserve">jeigu sergate </w:t>
      </w:r>
      <w:proofErr w:type="spellStart"/>
      <w:r w:rsidRPr="00EC2F26">
        <w:rPr>
          <w:color w:val="000000" w:themeColor="text1"/>
          <w:spacing w:val="-3"/>
        </w:rPr>
        <w:t>endokarditu</w:t>
      </w:r>
      <w:proofErr w:type="spellEnd"/>
      <w:r w:rsidRPr="00EC2F26">
        <w:rPr>
          <w:color w:val="000000" w:themeColor="text1"/>
          <w:spacing w:val="-3"/>
        </w:rPr>
        <w:t xml:space="preserve"> (širdies ertmes ir vožtuvus išklojančio ląstelių sluoksnio, </w:t>
      </w:r>
      <w:proofErr w:type="spellStart"/>
      <w:r w:rsidRPr="00EC2F26">
        <w:rPr>
          <w:color w:val="000000" w:themeColor="text1"/>
          <w:spacing w:val="-3"/>
        </w:rPr>
        <w:t>endokardo</w:t>
      </w:r>
      <w:proofErr w:type="spellEnd"/>
      <w:r w:rsidRPr="00EC2F26">
        <w:rPr>
          <w:color w:val="000000" w:themeColor="text1"/>
          <w:spacing w:val="-3"/>
        </w:rPr>
        <w:t>,</w:t>
      </w:r>
      <w:r w:rsidRPr="003B7325">
        <w:rPr>
          <w:color w:val="000000" w:themeColor="text1"/>
          <w:spacing w:val="-3"/>
        </w:rPr>
        <w:t xml:space="preserve"> </w:t>
      </w:r>
      <w:r w:rsidRPr="00EC2F26">
        <w:rPr>
          <w:color w:val="000000" w:themeColor="text1"/>
          <w:spacing w:val="-3"/>
        </w:rPr>
        <w:t>uždegimu);</w:t>
      </w:r>
    </w:p>
    <w:p w:rsidR="000165E5" w:rsidRPr="00EC2F26" w:rsidRDefault="000165E5" w:rsidP="000165E5">
      <w:pPr>
        <w:pStyle w:val="Pagrindinistekstas"/>
        <w:numPr>
          <w:ilvl w:val="0"/>
          <w:numId w:val="2"/>
        </w:numPr>
        <w:spacing w:after="0"/>
        <w:rPr>
          <w:strike/>
          <w:color w:val="000000" w:themeColor="text1"/>
          <w:spacing w:val="-3"/>
        </w:rPr>
      </w:pPr>
      <w:r w:rsidRPr="00EC2F26">
        <w:rPr>
          <w:color w:val="000000" w:themeColor="text1"/>
          <w:spacing w:val="-3"/>
        </w:rPr>
        <w:t>jeigu Jums nustatyta bet kokia būklė, kuri nulemia padidėjusį polinkį smarkiai kraujuoti;</w:t>
      </w:r>
    </w:p>
    <w:p w:rsidR="000165E5" w:rsidRPr="00EC2F26" w:rsidRDefault="000165E5" w:rsidP="000165E5">
      <w:pPr>
        <w:pStyle w:val="Pagrindinistekstas"/>
        <w:numPr>
          <w:ilvl w:val="0"/>
          <w:numId w:val="2"/>
        </w:numPr>
        <w:spacing w:after="0"/>
        <w:rPr>
          <w:strike/>
          <w:color w:val="000000" w:themeColor="text1"/>
          <w:spacing w:val="-3"/>
        </w:rPr>
      </w:pPr>
      <w:r w:rsidRPr="00EC2F26">
        <w:rPr>
          <w:color w:val="000000" w:themeColor="text1"/>
          <w:spacing w:val="-3"/>
        </w:rPr>
        <w:t>jeigu sergate sunkia kepenų ir (arba) kasos liga;</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jeigu nustatyti bet kokie vidaus organų pažeidimai su didele kraujavimo į vidaus organus</w:t>
      </w:r>
      <w:r w:rsidRPr="003B7325">
        <w:rPr>
          <w:color w:val="000000" w:themeColor="text1"/>
          <w:spacing w:val="-3"/>
        </w:rPr>
        <w:t xml:space="preserve"> </w:t>
      </w:r>
      <w:r w:rsidRPr="00EC2F26">
        <w:rPr>
          <w:color w:val="000000" w:themeColor="text1"/>
          <w:spacing w:val="-3"/>
        </w:rPr>
        <w:t>rizika</w:t>
      </w:r>
      <w:r w:rsidRPr="00EC2F26">
        <w:rPr>
          <w:i/>
          <w:color w:val="000000" w:themeColor="text1"/>
          <w:spacing w:val="-3"/>
        </w:rPr>
        <w:t xml:space="preserve"> </w:t>
      </w:r>
      <w:r w:rsidRPr="00EC2F26">
        <w:rPr>
          <w:color w:val="000000" w:themeColor="text1"/>
          <w:spacing w:val="-3"/>
        </w:rPr>
        <w:t>(pvz.: aktyvi skrandžio opa, smegenų kraujagyslių aneurizma (smegenyse esančių arterijų sienelių išsipūtimas) arba navikai smegenyse);</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jeigu Jums nustatytas kraujo išsiliejimas smegenyse;</w:t>
      </w:r>
    </w:p>
    <w:p w:rsidR="000165E5" w:rsidRPr="00EC2F26" w:rsidRDefault="000165E5" w:rsidP="000165E5">
      <w:pPr>
        <w:pStyle w:val="Pagrindinistekstas"/>
        <w:numPr>
          <w:ilvl w:val="0"/>
          <w:numId w:val="2"/>
        </w:numPr>
        <w:spacing w:after="0"/>
        <w:rPr>
          <w:strike/>
          <w:color w:val="000000" w:themeColor="text1"/>
          <w:spacing w:val="-3"/>
        </w:rPr>
      </w:pPr>
      <w:r w:rsidRPr="00EC2F26">
        <w:rPr>
          <w:color w:val="000000" w:themeColor="text1"/>
          <w:spacing w:val="-3"/>
        </w:rPr>
        <w:t>jeigu Jums 2 mėnesių laikotarpiu buvo arba šiuo metu nustatytas smegenų, stuburo, akių ir (arba) ausų pažeidimas, atlikta operacija arba planuojama ją atlikti;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lastRenderedPageBreak/>
        <w:t xml:space="preserve">jeigu vartojate </w:t>
      </w:r>
      <w:proofErr w:type="spellStart"/>
      <w:r w:rsidRPr="00EC2F26">
        <w:rPr>
          <w:rFonts w:ascii="Times New Roman" w:hAnsi="Times New Roman" w:cs="Times New Roman"/>
          <w:szCs w:val="22"/>
        </w:rPr>
        <w:t>Zibor</w:t>
      </w:r>
      <w:proofErr w:type="spellEnd"/>
      <w:r w:rsidRPr="00EC2F26">
        <w:rPr>
          <w:rFonts w:ascii="Times New Roman" w:hAnsi="Times New Roman" w:cs="Times New Roman"/>
          <w:szCs w:val="22"/>
        </w:rPr>
        <w:t xml:space="preserve">, jums negalima naudoti </w:t>
      </w:r>
      <w:proofErr w:type="spellStart"/>
      <w:r w:rsidRPr="00EC2F26">
        <w:rPr>
          <w:rFonts w:ascii="Times New Roman" w:hAnsi="Times New Roman" w:cs="Times New Roman"/>
          <w:szCs w:val="22"/>
        </w:rPr>
        <w:t>epidurinės</w:t>
      </w:r>
      <w:proofErr w:type="spellEnd"/>
      <w:r w:rsidRPr="00EC2F26">
        <w:rPr>
          <w:rFonts w:ascii="Times New Roman" w:hAnsi="Times New Roman" w:cs="Times New Roman"/>
          <w:szCs w:val="22"/>
        </w:rPr>
        <w:t xml:space="preserve"> arba </w:t>
      </w:r>
      <w:proofErr w:type="spellStart"/>
      <w:r w:rsidRPr="00EC2F26">
        <w:rPr>
          <w:rFonts w:ascii="Times New Roman" w:hAnsi="Times New Roman" w:cs="Times New Roman"/>
          <w:szCs w:val="22"/>
        </w:rPr>
        <w:t>juosmeninės</w:t>
      </w:r>
      <w:proofErr w:type="spellEnd"/>
      <w:r w:rsidRPr="00EC2F26">
        <w:rPr>
          <w:rFonts w:ascii="Times New Roman" w:hAnsi="Times New Roman" w:cs="Times New Roman"/>
          <w:szCs w:val="22"/>
        </w:rPr>
        <w:t xml:space="preserve"> (</w:t>
      </w:r>
      <w:proofErr w:type="spellStart"/>
      <w:r w:rsidRPr="00EC2F26">
        <w:rPr>
          <w:rFonts w:ascii="Times New Roman" w:hAnsi="Times New Roman" w:cs="Times New Roman"/>
          <w:szCs w:val="22"/>
        </w:rPr>
        <w:t>spinalinės</w:t>
      </w:r>
      <w:proofErr w:type="spellEnd"/>
      <w:r w:rsidRPr="00EC2F26">
        <w:rPr>
          <w:rFonts w:ascii="Times New Roman" w:hAnsi="Times New Roman" w:cs="Times New Roman"/>
          <w:szCs w:val="22"/>
        </w:rPr>
        <w:t xml:space="preserve">) anestezijos (nejautros sukėlimo, kai vaisto švirkščiama į stuburo kanalą), nes tai gali būti pavojinga. Todėl prieš bet kokią chirurginę operaciją įsitikinkite, ar Jūsų gydytojas žino apie tai, kad vartojate </w:t>
      </w:r>
      <w:proofErr w:type="spellStart"/>
      <w:r w:rsidRPr="00EC2F26">
        <w:rPr>
          <w:rFonts w:ascii="Times New Roman" w:hAnsi="Times New Roman" w:cs="Times New Roman"/>
          <w:szCs w:val="22"/>
        </w:rPr>
        <w:t>Zibor</w:t>
      </w:r>
      <w:proofErr w:type="spellEnd"/>
      <w:r w:rsidRPr="00EC2F26">
        <w:rPr>
          <w:rFonts w:ascii="Times New Roman" w:hAnsi="Times New Roman" w:cs="Times New Roman"/>
          <w:szCs w:val="22"/>
        </w:rPr>
        <w:t>.</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3EMEASMCA"/>
        <w:tabs>
          <w:tab w:val="left" w:pos="567"/>
        </w:tabs>
        <w:spacing w:line="240" w:lineRule="auto"/>
        <w:rPr>
          <w:color w:val="000000" w:themeColor="text1"/>
        </w:rPr>
      </w:pPr>
      <w:r w:rsidRPr="00EC2F26">
        <w:rPr>
          <w:color w:val="000000" w:themeColor="text1"/>
        </w:rPr>
        <w:t>Įspėjimai ir atsargumo priemonės</w:t>
      </w:r>
    </w:p>
    <w:p w:rsidR="000165E5" w:rsidRPr="00EC2F26" w:rsidRDefault="000165E5" w:rsidP="000165E5">
      <w:pPr>
        <w:pStyle w:val="PI-3EMEASMCA"/>
        <w:tabs>
          <w:tab w:val="left" w:pos="567"/>
        </w:tabs>
        <w:spacing w:line="240" w:lineRule="auto"/>
        <w:rPr>
          <w:color w:val="000000" w:themeColor="text1"/>
        </w:rPr>
      </w:pPr>
    </w:p>
    <w:p w:rsidR="000165E5" w:rsidRPr="00EC2F26" w:rsidRDefault="000165E5" w:rsidP="000165E5">
      <w:pPr>
        <w:pStyle w:val="PI-3EMEASMCA"/>
        <w:tabs>
          <w:tab w:val="left" w:pos="567"/>
        </w:tabs>
        <w:spacing w:line="240" w:lineRule="auto"/>
        <w:rPr>
          <w:b w:val="0"/>
          <w:color w:val="000000" w:themeColor="text1"/>
        </w:rPr>
      </w:pPr>
      <w:r w:rsidRPr="00EC2F26">
        <w:rPr>
          <w:b w:val="0"/>
          <w:noProof/>
          <w:color w:val="000000" w:themeColor="text1"/>
        </w:rPr>
        <w:t>Pasitarkite su gydytoju prieš pradėdami vartoti Zibor:</w:t>
      </w:r>
    </w:p>
    <w:p w:rsidR="000165E5" w:rsidRPr="00EC2F26" w:rsidRDefault="000165E5" w:rsidP="000165E5">
      <w:pPr>
        <w:pStyle w:val="PI-3EMEASMCA"/>
        <w:numPr>
          <w:ilvl w:val="0"/>
          <w:numId w:val="2"/>
        </w:numPr>
        <w:spacing w:line="240" w:lineRule="auto"/>
        <w:rPr>
          <w:b w:val="0"/>
          <w:color w:val="000000" w:themeColor="text1"/>
        </w:rPr>
      </w:pPr>
      <w:r w:rsidRPr="00EC2F26">
        <w:rPr>
          <w:b w:val="0"/>
          <w:color w:val="000000" w:themeColor="text1"/>
        </w:rPr>
        <w:t>jeigu sergate kepenų liga;</w:t>
      </w:r>
    </w:p>
    <w:p w:rsidR="000165E5" w:rsidRPr="00EC2F26" w:rsidRDefault="000165E5" w:rsidP="000165E5">
      <w:pPr>
        <w:pStyle w:val="PI-3EMEASMCA"/>
        <w:numPr>
          <w:ilvl w:val="0"/>
          <w:numId w:val="2"/>
        </w:numPr>
        <w:spacing w:line="240" w:lineRule="auto"/>
        <w:rPr>
          <w:b w:val="0"/>
          <w:color w:val="000000" w:themeColor="text1"/>
        </w:rPr>
      </w:pPr>
      <w:r w:rsidRPr="00EC2F26">
        <w:rPr>
          <w:b w:val="0"/>
          <w:color w:val="000000" w:themeColor="text1"/>
          <w:lang w:eastAsia="x-none"/>
        </w:rPr>
        <w:t>jeigu sergate inkstų liga, gydytojas gali nuspręsti pritaikyti specialų stebėjimą;</w:t>
      </w:r>
    </w:p>
    <w:p w:rsidR="000165E5" w:rsidRPr="00EC2F26" w:rsidRDefault="000165E5" w:rsidP="000165E5">
      <w:pPr>
        <w:pStyle w:val="Pagrindinistekstas"/>
        <w:numPr>
          <w:ilvl w:val="0"/>
          <w:numId w:val="2"/>
        </w:numPr>
        <w:spacing w:after="0"/>
        <w:rPr>
          <w:strike/>
          <w:color w:val="000000" w:themeColor="text1"/>
          <w:spacing w:val="-3"/>
        </w:rPr>
      </w:pPr>
      <w:r w:rsidRPr="00EC2F26">
        <w:rPr>
          <w:color w:val="000000" w:themeColor="text1"/>
          <w:spacing w:val="-3"/>
        </w:rPr>
        <w:t>jeigu turite padidėjusį ir (arba) sunkiai kontroliuojamą kraujospūdį;</w:t>
      </w:r>
    </w:p>
    <w:p w:rsidR="000165E5" w:rsidRPr="00EC2F26" w:rsidRDefault="000165E5" w:rsidP="000165E5">
      <w:pPr>
        <w:pStyle w:val="Pagrindinistekstas"/>
        <w:numPr>
          <w:ilvl w:val="0"/>
          <w:numId w:val="2"/>
        </w:numPr>
        <w:spacing w:after="0"/>
        <w:rPr>
          <w:strike/>
          <w:color w:val="000000" w:themeColor="text1"/>
          <w:spacing w:val="-3"/>
        </w:rPr>
      </w:pPr>
      <w:r w:rsidRPr="00EC2F26">
        <w:rPr>
          <w:color w:val="000000" w:themeColor="text1"/>
          <w:spacing w:val="-3"/>
        </w:rPr>
        <w:t>jeigu sirgote skrandžio opalige, kuri šiuo metu neaktyvi;</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 xml:space="preserve">jeigu Jums nustatyta </w:t>
      </w:r>
      <w:proofErr w:type="spellStart"/>
      <w:r w:rsidRPr="00EC2F26">
        <w:rPr>
          <w:color w:val="000000" w:themeColor="text1"/>
          <w:spacing w:val="-3"/>
        </w:rPr>
        <w:t>trombocitopenija</w:t>
      </w:r>
      <w:proofErr w:type="spellEnd"/>
      <w:r w:rsidRPr="00EC2F26">
        <w:rPr>
          <w:color w:val="000000" w:themeColor="text1"/>
          <w:spacing w:val="-3"/>
        </w:rPr>
        <w:t xml:space="preserve"> -</w:t>
      </w:r>
      <w:r w:rsidRPr="003B7325">
        <w:rPr>
          <w:color w:val="000000" w:themeColor="text1"/>
          <w:spacing w:val="-3"/>
        </w:rPr>
        <w:t xml:space="preserve"> </w:t>
      </w:r>
      <w:r w:rsidRPr="00EC2F26">
        <w:rPr>
          <w:color w:val="000000" w:themeColor="text1"/>
          <w:spacing w:val="-3"/>
        </w:rPr>
        <w:t>būklė, kai kraujyje sumažėja trombocitų skaičius, ir dėl to Jums dažnai atsiranda mėlynių (kraujosruvų), lengvai prasideda kraujavimas;</w:t>
      </w:r>
    </w:p>
    <w:p w:rsidR="000165E5" w:rsidRPr="00EC2F26" w:rsidRDefault="000165E5" w:rsidP="000165E5">
      <w:pPr>
        <w:pStyle w:val="Pagrindinistekstas"/>
        <w:numPr>
          <w:ilvl w:val="0"/>
          <w:numId w:val="2"/>
        </w:numPr>
        <w:spacing w:after="0"/>
        <w:rPr>
          <w:strike/>
          <w:color w:val="000000" w:themeColor="text1"/>
          <w:spacing w:val="-3"/>
        </w:rPr>
      </w:pPr>
      <w:r w:rsidRPr="00EC2F26">
        <w:rPr>
          <w:color w:val="000000" w:themeColor="text1"/>
          <w:spacing w:val="-3"/>
        </w:rPr>
        <w:t>jeigu nustatyti akmenys inkstuose ir (arba) šlapimo pūslėje;</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jeigu Jums nustatyta būklė, dėl kurios lengvai gali prasidėti kraujavimas;</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jeigu sergate kokia nors kraujagyslinės kilmės akių liga;</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jeigu sergate cukriniu diabetu;</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jeigu, atliekant kraujo tyrimą, nustatytas padidėjęs kalio kiekis kraujyje;</w:t>
      </w:r>
    </w:p>
    <w:p w:rsidR="000165E5" w:rsidRPr="00EC2F26" w:rsidRDefault="000165E5" w:rsidP="000165E5">
      <w:pPr>
        <w:pStyle w:val="Pagrindinistekstas"/>
        <w:numPr>
          <w:ilvl w:val="0"/>
          <w:numId w:val="2"/>
        </w:numPr>
        <w:spacing w:after="0"/>
        <w:rPr>
          <w:color w:val="000000" w:themeColor="text1"/>
          <w:spacing w:val="-3"/>
        </w:rPr>
      </w:pPr>
      <w:r w:rsidRPr="00EC2F26">
        <w:rPr>
          <w:color w:val="000000" w:themeColor="text1"/>
          <w:spacing w:val="-3"/>
        </w:rPr>
        <w:t>jeigu Jūsų oda netikėtai tampa dėmėta, su mėlynėmis ir (ar) raudonomis skausmingomis dėmėmis;</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pakartotinai įsitikinkite, ar Jūsų gydytojas žino, kad Jūs vartojate </w:t>
      </w:r>
      <w:proofErr w:type="spellStart"/>
      <w:r w:rsidRPr="00EC2F26">
        <w:rPr>
          <w:rFonts w:ascii="Times New Roman" w:hAnsi="Times New Roman" w:cs="Times New Roman"/>
          <w:szCs w:val="22"/>
        </w:rPr>
        <w:t>Zibor</w:t>
      </w:r>
      <w:proofErr w:type="spellEnd"/>
      <w:r w:rsidRPr="00EC2F26">
        <w:rPr>
          <w:rFonts w:ascii="Times New Roman" w:hAnsi="Times New Roman" w:cs="Times New Roman"/>
          <w:szCs w:val="22"/>
        </w:rPr>
        <w:t xml:space="preserve"> prieš atliekant </w:t>
      </w:r>
      <w:proofErr w:type="spellStart"/>
      <w:r w:rsidRPr="00EC2F26">
        <w:rPr>
          <w:rFonts w:ascii="Times New Roman" w:hAnsi="Times New Roman" w:cs="Times New Roman"/>
          <w:szCs w:val="22"/>
        </w:rPr>
        <w:t>lumbalinę</w:t>
      </w:r>
      <w:proofErr w:type="spellEnd"/>
      <w:r w:rsidRPr="00EC2F26">
        <w:rPr>
          <w:rFonts w:ascii="Times New Roman" w:hAnsi="Times New Roman" w:cs="Times New Roman"/>
          <w:szCs w:val="22"/>
        </w:rPr>
        <w:t xml:space="preserve"> punkciją (apatinės stuburo kanalo dalies punkciją, kurios metu paimama smegenų skysčio laboratoriniams tyrimams).</w:t>
      </w:r>
    </w:p>
    <w:p w:rsidR="000165E5" w:rsidRPr="00EC2F26" w:rsidRDefault="000165E5" w:rsidP="000165E5">
      <w:pPr>
        <w:pStyle w:val="Pagrindinistekstas"/>
        <w:tabs>
          <w:tab w:val="left" w:pos="567"/>
        </w:tabs>
        <w:spacing w:after="0"/>
        <w:rPr>
          <w:color w:val="000000" w:themeColor="text1"/>
          <w:spacing w:val="-3"/>
        </w:rPr>
      </w:pPr>
    </w:p>
    <w:p w:rsidR="000165E5" w:rsidRPr="00EC2F26" w:rsidRDefault="000165E5" w:rsidP="000165E5">
      <w:pPr>
        <w:pStyle w:val="PI-3EMEASMCA"/>
        <w:tabs>
          <w:tab w:val="left" w:pos="567"/>
        </w:tabs>
        <w:spacing w:line="240" w:lineRule="auto"/>
        <w:rPr>
          <w:color w:val="000000" w:themeColor="text1"/>
        </w:rPr>
      </w:pPr>
      <w:r w:rsidRPr="00EC2F26">
        <w:rPr>
          <w:color w:val="000000" w:themeColor="text1"/>
        </w:rPr>
        <w:t xml:space="preserve">Kiti vaistai ir </w:t>
      </w:r>
      <w:proofErr w:type="spellStart"/>
      <w:r w:rsidRPr="00EC2F26">
        <w:rPr>
          <w:color w:val="000000" w:themeColor="text1"/>
        </w:rPr>
        <w:t>Zibor</w:t>
      </w:r>
      <w:proofErr w:type="spellEnd"/>
    </w:p>
    <w:p w:rsidR="000165E5" w:rsidRPr="00EC2F26" w:rsidRDefault="000165E5" w:rsidP="000165E5">
      <w:pPr>
        <w:pStyle w:val="PI-3EMEASMCA"/>
        <w:tabs>
          <w:tab w:val="left" w:pos="567"/>
        </w:tabs>
        <w:spacing w:line="240" w:lineRule="auto"/>
        <w:rPr>
          <w:color w:val="000000" w:themeColor="text1"/>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Pasitikslinkite su gydytoju, jei manote, kad vartojate:</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į raumenis švirkščiamus vaistus, nes tokių injekcijų </w:t>
      </w:r>
      <w:proofErr w:type="spellStart"/>
      <w:r w:rsidRPr="00EC2F26">
        <w:rPr>
          <w:rFonts w:ascii="Times New Roman" w:hAnsi="Times New Roman" w:cs="Times New Roman"/>
          <w:szCs w:val="22"/>
        </w:rPr>
        <w:t>vatojant</w:t>
      </w:r>
      <w:proofErr w:type="spellEnd"/>
      <w:r w:rsidRPr="00EC2F26">
        <w:rPr>
          <w:rFonts w:ascii="Times New Roman" w:hAnsi="Times New Roman" w:cs="Times New Roman"/>
          <w:szCs w:val="22"/>
        </w:rPr>
        <w:t xml:space="preserve"> </w:t>
      </w:r>
      <w:proofErr w:type="spellStart"/>
      <w:r w:rsidRPr="00EC2F26">
        <w:rPr>
          <w:rFonts w:ascii="Times New Roman" w:hAnsi="Times New Roman" w:cs="Times New Roman"/>
          <w:szCs w:val="22"/>
        </w:rPr>
        <w:t>Zibor</w:t>
      </w:r>
      <w:proofErr w:type="spellEnd"/>
      <w:r w:rsidRPr="00EC2F26">
        <w:rPr>
          <w:rFonts w:ascii="Times New Roman" w:hAnsi="Times New Roman" w:cs="Times New Roman"/>
          <w:szCs w:val="22"/>
        </w:rPr>
        <w:t xml:space="preserve"> reikia vengti;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kitus antikoaguliantus, tokius kaip </w:t>
      </w:r>
      <w:proofErr w:type="spellStart"/>
      <w:r w:rsidRPr="00EC2F26">
        <w:rPr>
          <w:rFonts w:ascii="Times New Roman" w:hAnsi="Times New Roman" w:cs="Times New Roman"/>
          <w:szCs w:val="22"/>
        </w:rPr>
        <w:t>varfarinas</w:t>
      </w:r>
      <w:proofErr w:type="spellEnd"/>
      <w:r w:rsidRPr="00EC2F26">
        <w:rPr>
          <w:rFonts w:ascii="Times New Roman" w:hAnsi="Times New Roman" w:cs="Times New Roman"/>
          <w:szCs w:val="22"/>
        </w:rPr>
        <w:t xml:space="preserve"> ir (arba) </w:t>
      </w:r>
      <w:proofErr w:type="spellStart"/>
      <w:r w:rsidRPr="00EC2F26">
        <w:rPr>
          <w:rFonts w:ascii="Times New Roman" w:hAnsi="Times New Roman" w:cs="Times New Roman"/>
          <w:szCs w:val="22"/>
        </w:rPr>
        <w:t>acenokumarolis</w:t>
      </w:r>
      <w:proofErr w:type="spellEnd"/>
      <w:r w:rsidRPr="00EC2F26">
        <w:rPr>
          <w:rFonts w:ascii="Times New Roman" w:hAnsi="Times New Roman" w:cs="Times New Roman"/>
          <w:szCs w:val="22"/>
        </w:rPr>
        <w:t xml:space="preserve"> (vitamino K antagonistas), vartojamus kraujo krešuliams gydyti arba nuo jų apsaugoti;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nesteroidinius vaistus nuo uždegimo, pavyzdžiui, </w:t>
      </w:r>
      <w:proofErr w:type="spellStart"/>
      <w:r w:rsidRPr="00EC2F26">
        <w:rPr>
          <w:rFonts w:ascii="Times New Roman" w:hAnsi="Times New Roman" w:cs="Times New Roman"/>
          <w:szCs w:val="22"/>
        </w:rPr>
        <w:t>ibuprofeną</w:t>
      </w:r>
      <w:proofErr w:type="spellEnd"/>
      <w:r w:rsidRPr="00EC2F26">
        <w:rPr>
          <w:rFonts w:ascii="Times New Roman" w:hAnsi="Times New Roman" w:cs="Times New Roman"/>
          <w:szCs w:val="22"/>
        </w:rPr>
        <w:t xml:space="preserve"> artrito gydymui;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steroidinius preparatus, pvz., prednizoloną, uždegiminės kilmės ligoms, pvz., artritui gydyti;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trombocitų inhibitorius - aspiriną, </w:t>
      </w:r>
      <w:proofErr w:type="spellStart"/>
      <w:r w:rsidRPr="00EC2F26">
        <w:rPr>
          <w:rFonts w:ascii="Times New Roman" w:hAnsi="Times New Roman" w:cs="Times New Roman"/>
          <w:szCs w:val="22"/>
        </w:rPr>
        <w:t>tiklopidiną</w:t>
      </w:r>
      <w:proofErr w:type="spellEnd"/>
      <w:r w:rsidRPr="00EC2F26">
        <w:rPr>
          <w:rFonts w:ascii="Times New Roman" w:hAnsi="Times New Roman" w:cs="Times New Roman"/>
          <w:szCs w:val="22"/>
        </w:rPr>
        <w:t xml:space="preserve">, </w:t>
      </w:r>
      <w:proofErr w:type="spellStart"/>
      <w:r w:rsidRPr="00EC2F26">
        <w:rPr>
          <w:rFonts w:ascii="Times New Roman" w:hAnsi="Times New Roman" w:cs="Times New Roman"/>
          <w:szCs w:val="22"/>
        </w:rPr>
        <w:t>klopidogrelį</w:t>
      </w:r>
      <w:proofErr w:type="spellEnd"/>
      <w:r w:rsidRPr="00EC2F26">
        <w:rPr>
          <w:rFonts w:ascii="Times New Roman" w:hAnsi="Times New Roman" w:cs="Times New Roman"/>
          <w:szCs w:val="22"/>
        </w:rPr>
        <w:t>, apsaugojimui nuo krešulių susidarymo;</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vaistus, kurie gali sukelti kalio kiekio padidėjimą Jūsų kraujyje, pvz., kai kuriuos diuretikus (šlapimo išsiskyrimą skatinančius vaistus) ir vaistus nuo hipertenzijos (vartojamus kraujospūdžiui sumažinti);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medikamentus, didinančius Jūsų kraujo tūrį, pvz., </w:t>
      </w:r>
      <w:proofErr w:type="spellStart"/>
      <w:r w:rsidRPr="00EC2F26">
        <w:rPr>
          <w:rFonts w:ascii="Times New Roman" w:hAnsi="Times New Roman" w:cs="Times New Roman"/>
          <w:szCs w:val="22"/>
        </w:rPr>
        <w:t>dekstraną</w:t>
      </w:r>
      <w:proofErr w:type="spellEnd"/>
      <w:r w:rsidRPr="00EC2F26">
        <w:rPr>
          <w:rFonts w:ascii="Times New Roman" w:hAnsi="Times New Roman" w:cs="Times New Roman"/>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vaistus širdies veiklai gerinti, pvz., nitrogliceriną.</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Jeigu vartojate arba neseniai vartojote kitų vaistų arba dėl to nesate tikri, apie tai pasakykite gydytojui arba vaistininkui.</w:t>
      </w:r>
    </w:p>
    <w:p w:rsidR="000165E5" w:rsidRPr="00EC2F26" w:rsidRDefault="000165E5" w:rsidP="000165E5">
      <w:pPr>
        <w:pStyle w:val="PI-3EMEASMCA"/>
        <w:tabs>
          <w:tab w:val="left" w:pos="567"/>
        </w:tabs>
        <w:spacing w:line="240" w:lineRule="auto"/>
        <w:rPr>
          <w:color w:val="000000" w:themeColor="text1"/>
        </w:rPr>
      </w:pPr>
    </w:p>
    <w:p w:rsidR="000165E5" w:rsidRPr="00EC2F26" w:rsidRDefault="000165E5" w:rsidP="000165E5">
      <w:pPr>
        <w:pStyle w:val="Pagrindinistekstas"/>
        <w:tabs>
          <w:tab w:val="left" w:pos="567"/>
        </w:tabs>
        <w:spacing w:after="0"/>
        <w:rPr>
          <w:b/>
          <w:color w:val="000000" w:themeColor="text1"/>
          <w:spacing w:val="-3"/>
        </w:rPr>
      </w:pPr>
      <w:r w:rsidRPr="00EC2F26">
        <w:rPr>
          <w:b/>
          <w:color w:val="000000" w:themeColor="text1"/>
          <w:spacing w:val="-3"/>
        </w:rPr>
        <w:t>Specialūs medicininiai tyrimai, kuriuos gali prireikti atlikti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Kai kuriems pacientams gali prireikti nustatyti trombocitų skaičių kraujyje. Jūsų gydytojas nuspręs, ar tai yra reikalinga ir kada reikia atlikti (pavyzdžiui, prieš gydymą, pirmąją gydymo dieną, vėliau kas III-IV dieną ir gydymą užbaigus).</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 Jūs sergate kai kuriomis ligomis (cukriniu diabetu, inkstų liga) arba vartojate vaistus, sulaikančius kalio kiekį kraujyje, gydytojas gali rekomenduoti ištirti kalio kiekį kraujyje.</w:t>
      </w:r>
    </w:p>
    <w:p w:rsidR="000165E5" w:rsidRPr="00EC2F26" w:rsidRDefault="000165E5" w:rsidP="000165E5">
      <w:pPr>
        <w:pStyle w:val="PI-3EMEASMCA"/>
        <w:tabs>
          <w:tab w:val="left" w:pos="567"/>
        </w:tabs>
        <w:spacing w:line="240" w:lineRule="auto"/>
        <w:rPr>
          <w:color w:val="000000" w:themeColor="text1"/>
        </w:rPr>
      </w:pPr>
    </w:p>
    <w:p w:rsidR="000165E5" w:rsidRPr="00EC2F26" w:rsidRDefault="000165E5" w:rsidP="000165E5">
      <w:pPr>
        <w:pStyle w:val="PI-3EMEASMCA"/>
        <w:tabs>
          <w:tab w:val="left" w:pos="567"/>
        </w:tabs>
        <w:spacing w:line="240" w:lineRule="auto"/>
        <w:rPr>
          <w:color w:val="000000" w:themeColor="text1"/>
        </w:rPr>
      </w:pPr>
      <w:r w:rsidRPr="00EC2F26">
        <w:rPr>
          <w:color w:val="000000" w:themeColor="text1"/>
        </w:rPr>
        <w:t>Nėštumas ir žindymo laikotarpis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Jeigu esate nėščia, žindote kūdikį, manote, kad galbūt esate nėščia, arba planuojate pastoti, tai prieš vartodama šį vaistą, pasitarkite su gydytoju arba vaistininku.</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3EMEASMCA"/>
        <w:tabs>
          <w:tab w:val="left" w:pos="567"/>
        </w:tabs>
        <w:spacing w:line="240" w:lineRule="auto"/>
        <w:rPr>
          <w:color w:val="000000" w:themeColor="text1"/>
        </w:rPr>
      </w:pPr>
      <w:r w:rsidRPr="00EC2F26">
        <w:rPr>
          <w:color w:val="000000" w:themeColor="text1"/>
        </w:rPr>
        <w:t>Vairavimas ir mechanizmų valdymas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Zibor gebėjimo vairuoti ir valdyti mechanizmus neveikia.</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agrindinistekstas"/>
        <w:tabs>
          <w:tab w:val="left" w:pos="567"/>
        </w:tabs>
        <w:spacing w:after="0"/>
        <w:rPr>
          <w:b/>
          <w:i/>
          <w:color w:val="000000" w:themeColor="text1"/>
          <w:spacing w:val="-3"/>
        </w:rPr>
      </w:pPr>
    </w:p>
    <w:p w:rsidR="000165E5" w:rsidRPr="00EC2F26" w:rsidRDefault="000165E5" w:rsidP="000165E5">
      <w:pPr>
        <w:pStyle w:val="PI-1EMEASMCA"/>
        <w:ind w:left="0" w:firstLine="0"/>
        <w:rPr>
          <w:color w:val="000000" w:themeColor="text1"/>
        </w:rPr>
      </w:pPr>
      <w:r w:rsidRPr="00EC2F26">
        <w:rPr>
          <w:color w:val="000000" w:themeColor="text1"/>
        </w:rPr>
        <w:t>3.</w:t>
      </w:r>
      <w:r w:rsidRPr="00EC2F26">
        <w:rPr>
          <w:color w:val="000000" w:themeColor="text1"/>
        </w:rPr>
        <w:tab/>
        <w:t xml:space="preserve">Kaip vartoti </w:t>
      </w:r>
      <w:proofErr w:type="spellStart"/>
      <w:r w:rsidRPr="00EC2F26">
        <w:rPr>
          <w:color w:val="000000" w:themeColor="text1"/>
        </w:rPr>
        <w:t>Zibor</w:t>
      </w:r>
      <w:proofErr w:type="spellEnd"/>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Visada vartokite šį vaistą tiksliai kaip nurodė gydytojas. Jeigu abejojate, kreipkitės į gydytoją arba vaistininką.</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Rekomenduojama dozė yra:</w:t>
      </w:r>
    </w:p>
    <w:p w:rsidR="000165E5" w:rsidRPr="00EC2F26" w:rsidRDefault="000165E5" w:rsidP="000165E5">
      <w:pPr>
        <w:pStyle w:val="Pagrindinistekstas"/>
        <w:tabs>
          <w:tab w:val="left" w:pos="567"/>
        </w:tabs>
        <w:spacing w:after="0"/>
        <w:rPr>
          <w:noProof/>
          <w:color w:val="000000" w:themeColor="text1"/>
          <w:lang w:eastAsia="en-US"/>
        </w:rPr>
      </w:pPr>
    </w:p>
    <w:p w:rsidR="000165E5" w:rsidRPr="00EC2F26" w:rsidRDefault="000165E5" w:rsidP="000165E5">
      <w:pPr>
        <w:pStyle w:val="Pagrindinistekstas"/>
        <w:tabs>
          <w:tab w:val="left" w:pos="567"/>
        </w:tabs>
        <w:spacing w:after="0"/>
        <w:rPr>
          <w:i/>
          <w:strike/>
          <w:color w:val="000000" w:themeColor="text1"/>
        </w:rPr>
      </w:pPr>
      <w:proofErr w:type="spellStart"/>
      <w:r w:rsidRPr="00EC2F26">
        <w:rPr>
          <w:b/>
          <w:i/>
          <w:color w:val="000000" w:themeColor="text1"/>
        </w:rPr>
        <w:t>Trombų</w:t>
      </w:r>
      <w:proofErr w:type="spellEnd"/>
      <w:r w:rsidRPr="00EC2F26">
        <w:rPr>
          <w:b/>
          <w:i/>
          <w:color w:val="000000" w:themeColor="text1"/>
        </w:rPr>
        <w:t xml:space="preserve"> susidarymo venose po chirurginių operacijų profilaktikai</w:t>
      </w:r>
    </w:p>
    <w:p w:rsidR="000165E5" w:rsidRPr="00EC2F26" w:rsidRDefault="000165E5" w:rsidP="000165E5">
      <w:pPr>
        <w:pStyle w:val="Pagrindinistekstas"/>
        <w:tabs>
          <w:tab w:val="left" w:pos="567"/>
        </w:tabs>
        <w:spacing w:after="0"/>
        <w:rPr>
          <w:color w:val="000000" w:themeColor="text1"/>
        </w:rPr>
      </w:pPr>
    </w:p>
    <w:p w:rsidR="000165E5" w:rsidRPr="00EC2F26" w:rsidRDefault="000165E5" w:rsidP="000165E5">
      <w:pPr>
        <w:pStyle w:val="Pagrindinistekstas"/>
        <w:tabs>
          <w:tab w:val="left" w:pos="567"/>
        </w:tabs>
        <w:spacing w:after="0"/>
        <w:rPr>
          <w:color w:val="000000" w:themeColor="text1"/>
        </w:rPr>
      </w:pPr>
      <w:r w:rsidRPr="00EC2F26">
        <w:rPr>
          <w:color w:val="000000" w:themeColor="text1"/>
        </w:rPr>
        <w:t xml:space="preserve">Dažniausiai gydytojas arba slaugytoja sušvirkščia </w:t>
      </w:r>
      <w:proofErr w:type="spellStart"/>
      <w:r w:rsidRPr="00EC2F26">
        <w:rPr>
          <w:color w:val="000000" w:themeColor="text1"/>
        </w:rPr>
        <w:t>Zibor</w:t>
      </w:r>
      <w:proofErr w:type="spellEnd"/>
      <w:r w:rsidRPr="00EC2F26">
        <w:rPr>
          <w:color w:val="000000" w:themeColor="text1"/>
        </w:rPr>
        <w:t xml:space="preserve"> į poodį (dažniausiai į odos raukšlę ant pilvo priekinės šoninės arba užpakalinės šoninės dalies, pakaitomis į kairę ir dešinę puses). Jums bus švirkščiama viena preparato dozė (vieno švirkšto turinys) prieš operaciją arba po jos. Vėliau kasdien bus švirkščiama po vieną dozę (vieno švirkšto turinį). Jūsų gydytojas pasakys, kiek laiko jums reikės vartoti šį vaistą.</w:t>
      </w:r>
    </w:p>
    <w:p w:rsidR="000165E5" w:rsidRPr="00EC2F26" w:rsidRDefault="000165E5" w:rsidP="000165E5">
      <w:pPr>
        <w:pStyle w:val="Pagrindinistekstas"/>
        <w:tabs>
          <w:tab w:val="left" w:pos="567"/>
        </w:tabs>
        <w:spacing w:after="0"/>
        <w:rPr>
          <w:b/>
          <w:i/>
          <w:color w:val="000000" w:themeColor="text1"/>
        </w:rPr>
      </w:pPr>
    </w:p>
    <w:p w:rsidR="000165E5" w:rsidRPr="00EC2F26" w:rsidRDefault="000165E5" w:rsidP="000165E5">
      <w:pPr>
        <w:pStyle w:val="Pagrindinistekstas"/>
        <w:tabs>
          <w:tab w:val="left" w:pos="567"/>
        </w:tabs>
        <w:spacing w:after="0"/>
        <w:rPr>
          <w:b/>
          <w:i/>
          <w:color w:val="000000" w:themeColor="text1"/>
        </w:rPr>
      </w:pPr>
      <w:r w:rsidRPr="00EC2F26">
        <w:rPr>
          <w:b/>
          <w:i/>
          <w:color w:val="000000" w:themeColor="text1"/>
        </w:rPr>
        <w:t>Krešumo mažinimui dializės metu</w:t>
      </w:r>
    </w:p>
    <w:p w:rsidR="000165E5" w:rsidRPr="00EC2F26" w:rsidRDefault="000165E5" w:rsidP="000165E5">
      <w:pPr>
        <w:pStyle w:val="Pagrindinistekstas"/>
        <w:tabs>
          <w:tab w:val="left" w:pos="567"/>
        </w:tabs>
        <w:spacing w:after="0"/>
        <w:rPr>
          <w:color w:val="000000" w:themeColor="text1"/>
        </w:rPr>
      </w:pPr>
    </w:p>
    <w:p w:rsidR="000165E5" w:rsidRPr="00EC2F26" w:rsidRDefault="000165E5" w:rsidP="000165E5">
      <w:pPr>
        <w:pStyle w:val="BT-EMEASMCA"/>
        <w:tabs>
          <w:tab w:val="clear" w:pos="360"/>
        </w:tabs>
        <w:ind w:left="720" w:hanging="360"/>
        <w:rPr>
          <w:rFonts w:ascii="Times New Roman" w:hAnsi="Times New Roman" w:cs="Times New Roman"/>
          <w:szCs w:val="22"/>
        </w:rPr>
      </w:pPr>
      <w:proofErr w:type="spellStart"/>
      <w:r w:rsidRPr="00EC2F26">
        <w:rPr>
          <w:rFonts w:ascii="Times New Roman" w:hAnsi="Times New Roman" w:cs="Times New Roman"/>
          <w:szCs w:val="22"/>
        </w:rPr>
        <w:t>Zibor</w:t>
      </w:r>
      <w:proofErr w:type="spellEnd"/>
      <w:r w:rsidRPr="00EC2F26">
        <w:rPr>
          <w:rFonts w:ascii="Times New Roman" w:hAnsi="Times New Roman" w:cs="Times New Roman"/>
          <w:szCs w:val="22"/>
        </w:rPr>
        <w:t xml:space="preserve"> vartojant hemodializės metu,</w:t>
      </w:r>
      <w:r w:rsidRPr="00EC2F26">
        <w:rPr>
          <w:rFonts w:ascii="Times New Roman" w:hAnsi="Times New Roman" w:cs="Times New Roman"/>
          <w:b/>
          <w:szCs w:val="22"/>
        </w:rPr>
        <w:t xml:space="preserve"> </w:t>
      </w:r>
      <w:r w:rsidRPr="00EC2F26">
        <w:rPr>
          <w:rFonts w:ascii="Times New Roman" w:hAnsi="Times New Roman" w:cs="Times New Roman"/>
          <w:szCs w:val="22"/>
        </w:rPr>
        <w:t xml:space="preserve">dažniausiai skiriamas sušvirkščiant vieną </w:t>
      </w:r>
      <w:proofErr w:type="spellStart"/>
      <w:r w:rsidRPr="00EC2F26">
        <w:rPr>
          <w:rFonts w:ascii="Times New Roman" w:hAnsi="Times New Roman" w:cs="Times New Roman"/>
          <w:szCs w:val="22"/>
        </w:rPr>
        <w:t>boliuso</w:t>
      </w:r>
      <w:proofErr w:type="spellEnd"/>
      <w:r w:rsidRPr="00EC2F26">
        <w:rPr>
          <w:rFonts w:ascii="Times New Roman" w:hAnsi="Times New Roman" w:cs="Times New Roman"/>
          <w:szCs w:val="22"/>
        </w:rPr>
        <w:t xml:space="preserve"> dozę (vieno švirkšto turinį) į hemodializės aparato arterinio kraujo pusę.</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Zibor paprastai švirkščiamas po oda dažniausiai suėmus pilvo srities arba šlaunies viršutinės dalies odą į raukšlę. Jūsų gydytojas arba slaugytoja vaistą paprastai sušvirkš ligoninėje. Gali prireikti Zibor vartojimą tęsti sugrįžus iš ligoninės į namus.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Šio vaisto niekada negalima švirkšti į raumenis arba maišyti su bet kokiais kitais švirkščiamais vaistais.</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Paprastai švirkšti reikia vieną kartą per parą.</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Kiek laiko reikia vaistą vartoti, nustatys gydytojas (dažniausiai apie 7-10 dienų).</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Jei Jūsų gydytojas pasakys, kad šį vaistą galite susišvirkšti pats, laikykitės gydytojo nurodymų itin tiksliai (žr. žemiau „Kaip reikia švirkšti </w:t>
      </w:r>
      <w:proofErr w:type="spellStart"/>
      <w:r w:rsidRPr="00EC2F26">
        <w:rPr>
          <w:rFonts w:ascii="Times New Roman" w:hAnsi="Times New Roman" w:cs="Times New Roman"/>
          <w:szCs w:val="22"/>
        </w:rPr>
        <w:t>Zibor</w:t>
      </w:r>
      <w:proofErr w:type="spellEnd"/>
      <w:r w:rsidRPr="00EC2F26">
        <w:rPr>
          <w:rFonts w:ascii="Times New Roman" w:hAnsi="Times New Roman" w:cs="Times New Roman"/>
          <w:szCs w:val="22"/>
        </w:rPr>
        <w:t>").</w:t>
      </w:r>
    </w:p>
    <w:p w:rsidR="000165E5" w:rsidRPr="00EC2F26" w:rsidRDefault="000165E5" w:rsidP="000165E5">
      <w:pPr>
        <w:pStyle w:val="BTEMEASMCA"/>
        <w:rPr>
          <w:rFonts w:ascii="Times New Roman" w:hAnsi="Times New Roman" w:cs="Times New Roman"/>
          <w:szCs w:val="22"/>
        </w:rPr>
      </w:pPr>
    </w:p>
    <w:p w:rsidR="000165E5" w:rsidRPr="003B7325"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Senyvi pacientai (65 metų ir vyresni)</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Šiems pacientams gydyti vartojama tokia pati dozė kaip ir suaugusiesiems.</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Jei Jums nustatyta kepenų ar inkstų veiklos sutrikimų, pasakykite apie tai gydytojui, kuris gali norėti jus stebėti atidžiau.</w:t>
      </w:r>
    </w:p>
    <w:p w:rsidR="000165E5" w:rsidRPr="00EC2F26" w:rsidRDefault="000165E5" w:rsidP="000165E5">
      <w:pPr>
        <w:pStyle w:val="BTEMEASMCA"/>
        <w:rPr>
          <w:rFonts w:ascii="Times New Roman" w:hAnsi="Times New Roman" w:cs="Times New Roman"/>
          <w:szCs w:val="22"/>
        </w:rPr>
      </w:pPr>
    </w:p>
    <w:p w:rsidR="000165E5" w:rsidRPr="003B7325"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Vartojimas vaikams (jaunesni nei 18 metų)</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Zibor vaikams gydyti nerekomenduojamas.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Kaip reikia švirkšti Zibor</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Zibor niekada negalima švirkšti į raumenis, nes tai gali sukelti kraujo išsiliejimą raumenyje.</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Jums privalo paaiškinti, kaip reikia tiksliai vartoti šį vaistą ir teisingai techniškai susišvirkšti vaisto pačiam, prieš pradedant tokias injekcijas atlikti.</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Jus mokyti turi gydytojas arba kitas kvalifikuotas medicinos specialistas.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Privalote laikytis tokios veiksmų sekos:</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švariai nusiplaukite rankas, atsisėskite arba atsigulkite patogioje padėtyje;</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pasirinkite pilvo sritį ne arčiau kaip 5 cm nuo bambos, nuo įbrėžimų ar kraujosruvų ir atidžiai švariai nuvalykite odą;</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keiskite injekcijos vietas skirtingomis dienomis, pvz., iš pradžių kairėje pusėje, kitą dieną – dešinėje;</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nuimkite nuo </w:t>
      </w:r>
      <w:proofErr w:type="spellStart"/>
      <w:r w:rsidRPr="00EC2F26">
        <w:rPr>
          <w:rFonts w:ascii="Times New Roman" w:hAnsi="Times New Roman" w:cs="Times New Roman"/>
          <w:szCs w:val="22"/>
        </w:rPr>
        <w:t>Zibor</w:t>
      </w:r>
      <w:proofErr w:type="spellEnd"/>
      <w:r w:rsidRPr="00EC2F26">
        <w:rPr>
          <w:rFonts w:ascii="Times New Roman" w:hAnsi="Times New Roman" w:cs="Times New Roman"/>
          <w:szCs w:val="22"/>
        </w:rPr>
        <w:t xml:space="preserve"> švirkšto dangtelį;</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norėdami, kad adata išliktų sterili, saugokite, kad prie jos niekas neprisiliestų;</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užpildytas švirkštas yra paruoštas naudojimui;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išstumti oro burbuliukų prieš poodinę injekciją nereikia, nes galima netekti dalies vaisto;</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tabs>
          <w:tab w:val="clear" w:pos="567"/>
        </w:tabs>
        <w:ind w:left="567"/>
        <w:rPr>
          <w:rFonts w:ascii="Times New Roman" w:hAnsi="Times New Roman" w:cs="Times New Roman"/>
          <w:szCs w:val="22"/>
        </w:rPr>
      </w:pPr>
      <w:r w:rsidRPr="00EC2F26">
        <w:rPr>
          <w:rFonts w:ascii="Times New Roman" w:hAnsi="Times New Roman" w:cs="Times New Roman"/>
          <w:szCs w:val="22"/>
          <w:lang w:eastAsia="lt-LT"/>
        </w:rPr>
        <w:drawing>
          <wp:inline distT="0" distB="0" distL="0" distR="0" wp14:anchorId="16AED78B" wp14:editId="4C8FB3AE">
            <wp:extent cx="2613660" cy="81978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3660" cy="819785"/>
                    </a:xfrm>
                    <a:prstGeom prst="rect">
                      <a:avLst/>
                    </a:prstGeom>
                    <a:noFill/>
                    <a:ln>
                      <a:noFill/>
                    </a:ln>
                  </pic:spPr>
                </pic:pic>
              </a:graphicData>
            </a:graphic>
          </wp:inline>
        </w:drawing>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laikykite švirkštą vienoje rankoje, o kitos rankos smiliumi ir nykščiu švelniai suimkite nuvalytą odos plotą, kad susidarytų odos raukšlė;</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laikydami adatą statmenai (90 ° kampu), įdurkite ją visu ilgiu į odos raukšlę;</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paspauskite žemyn stūmoklį, odos raukšlė turi būti laikoma visos injekcijos metu; </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numPr>
          <w:ilvl w:val="0"/>
          <w:numId w:val="0"/>
        </w:numPr>
        <w:ind w:left="720"/>
        <w:rPr>
          <w:rFonts w:ascii="Times New Roman" w:hAnsi="Times New Roman" w:cs="Times New Roman"/>
          <w:szCs w:val="22"/>
        </w:rPr>
      </w:pPr>
      <w:r w:rsidRPr="00EC2F26">
        <w:rPr>
          <w:rFonts w:ascii="Times New Roman" w:hAnsi="Times New Roman" w:cs="Times New Roman"/>
          <w:noProof/>
          <w:szCs w:val="22"/>
          <w:lang w:eastAsia="lt-LT"/>
        </w:rPr>
        <w:drawing>
          <wp:inline distT="0" distB="0" distL="0" distR="0" wp14:anchorId="3FECFF4A" wp14:editId="020A9500">
            <wp:extent cx="2855595" cy="101790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5595" cy="1017905"/>
                    </a:xfrm>
                    <a:prstGeom prst="rect">
                      <a:avLst/>
                    </a:prstGeom>
                    <a:noFill/>
                    <a:ln>
                      <a:noFill/>
                    </a:ln>
                  </pic:spPr>
                </pic:pic>
              </a:graphicData>
            </a:graphic>
          </wp:inline>
        </w:drawing>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ištraukite tiesiai laikomą adatą ir paleiskite odos raukšlę;</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nemasažuokite injekcijos vietos. Tai padės išvengti kraujosruvų;</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adatos dangtelio nebandykite uždėti atgal, tiesiog išmeskite (pirmiausia adatą) į šiukšlių dėžę, uždarykite jos dangtį ir padėkite į vaikams neprieinamą vietą.</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Jeigu manote, kad vaisto dozė veikia per stipriai (pavyzdžiui, netikėtai pajuntate prasidedantį kraujavimą) arba per silpnai (pavyzdžiui, atrodo, kad dozė neveikia), kreipkitės į gydytoją arba vaistininką.</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tabs>
          <w:tab w:val="left" w:pos="567"/>
        </w:tabs>
        <w:rPr>
          <w:color w:val="000000" w:themeColor="text1"/>
        </w:rPr>
      </w:pPr>
      <w:r w:rsidRPr="00EC2F26">
        <w:rPr>
          <w:color w:val="000000" w:themeColor="text1"/>
        </w:rPr>
        <w:t>Kai kuriose pakuotėse užpildyti švirkštai gali būti kombinuojami kartu su saugumo prietaiso sistema, kuri turi būti aktyvuojama po švirkšto panaudojimo tam, kad būtų sumažinta sužeidimo rizika.</w:t>
      </w:r>
    </w:p>
    <w:p w:rsidR="000165E5" w:rsidRPr="00EC2F26" w:rsidRDefault="000165E5" w:rsidP="000165E5">
      <w:pPr>
        <w:tabs>
          <w:tab w:val="left" w:pos="567"/>
        </w:tabs>
        <w:rPr>
          <w:color w:val="000000" w:themeColor="text1"/>
        </w:rPr>
      </w:pPr>
      <w:r w:rsidRPr="00EC2F26">
        <w:rPr>
          <w:color w:val="000000" w:themeColor="text1"/>
        </w:rPr>
        <w:t>Švirkštai su saugumo prietaiso sistema: adatą nukreipkite nuo savęs ir bet kurio kito šalia esančio žmogaus, tvirtai spausdami stūmoklį, aktyvuokite saugumo sistemą. Apsauginė mova automatiškai uždengs adatą ir pasigirs spragtelėjimas, kuris patvirtins saugumo prietaiso sistemos aktyvavimą.</w:t>
      </w:r>
    </w:p>
    <w:p w:rsidR="000165E5" w:rsidRPr="00EC2F26" w:rsidRDefault="000165E5" w:rsidP="000165E5">
      <w:pPr>
        <w:tabs>
          <w:tab w:val="left" w:pos="567"/>
        </w:tabs>
        <w:rPr>
          <w:color w:val="000000" w:themeColor="text1"/>
        </w:rPr>
      </w:pPr>
      <w:r w:rsidRPr="00EC2F26">
        <w:rPr>
          <w:color w:val="000000" w:themeColor="text1"/>
        </w:rPr>
        <w:t>Nedelsiant švirkštą išmeskite į artimiausią aštriems daiktams (adatoms) skirtą konteinerį, konteinerio dangtį sandariai uždarykite ir patį konteinerį patalpinkite į vaikams nepasiekiamą vietą.</w:t>
      </w:r>
    </w:p>
    <w:p w:rsidR="000165E5" w:rsidRPr="00EC2F26" w:rsidRDefault="000165E5" w:rsidP="000165E5">
      <w:pPr>
        <w:pStyle w:val="PI-3EMEASMCA"/>
        <w:tabs>
          <w:tab w:val="left" w:pos="567"/>
        </w:tabs>
        <w:spacing w:line="240" w:lineRule="auto"/>
        <w:rPr>
          <w:color w:val="000000" w:themeColor="text1"/>
        </w:rPr>
      </w:pPr>
    </w:p>
    <w:p w:rsidR="000165E5" w:rsidRPr="00EC2F26" w:rsidRDefault="000165E5" w:rsidP="000165E5">
      <w:pPr>
        <w:pStyle w:val="BTbEMEASMCA"/>
        <w:rPr>
          <w:rFonts w:ascii="Times New Roman" w:hAnsi="Times New Roman" w:cs="Times New Roman"/>
          <w:szCs w:val="22"/>
        </w:rPr>
      </w:pPr>
      <w:r w:rsidRPr="00EC2F26">
        <w:rPr>
          <w:rFonts w:ascii="Times New Roman" w:hAnsi="Times New Roman" w:cs="Times New Roman"/>
          <w:szCs w:val="22"/>
        </w:rPr>
        <w:t>Ką daryti pavartojus per didelę Zibor dozę?</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Per didelė dozė gali sukelti kraujavimą. Jei taip atsitiktų, nedelsiant praneškite gydytojui arba kreipkitės į artimiausios ligoninės priėmimo skyrių su šiuo lapeliu.</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3EMEASMCA"/>
        <w:tabs>
          <w:tab w:val="left" w:pos="567"/>
        </w:tabs>
        <w:spacing w:line="240" w:lineRule="auto"/>
        <w:rPr>
          <w:color w:val="000000" w:themeColor="text1"/>
        </w:rPr>
      </w:pPr>
      <w:r w:rsidRPr="00EC2F26">
        <w:rPr>
          <w:color w:val="000000" w:themeColor="text1"/>
        </w:rPr>
        <w:t xml:space="preserve">Pamiršus pavartoti </w:t>
      </w:r>
      <w:proofErr w:type="spellStart"/>
      <w:r w:rsidRPr="00EC2F26">
        <w:rPr>
          <w:color w:val="000000" w:themeColor="text1"/>
        </w:rPr>
        <w:t>Zibor</w:t>
      </w:r>
      <w:proofErr w:type="spellEnd"/>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Pamiršus ir praleidus dozę, vėliau vietoj jos dvigubos dozės vartoti negalima. Kreipkitės į savo gydytoją kaip įmanoma greičiau, kad jums paaiškintų, ką tokiu atveju daryti.</w:t>
      </w:r>
    </w:p>
    <w:p w:rsidR="000165E5" w:rsidRPr="00EC2F26" w:rsidRDefault="000165E5" w:rsidP="000165E5">
      <w:pPr>
        <w:pStyle w:val="BTEMEASMCA"/>
        <w:rPr>
          <w:rFonts w:ascii="Times New Roman" w:hAnsi="Times New Roman" w:cs="Times New Roman"/>
          <w:szCs w:val="22"/>
        </w:rPr>
      </w:pPr>
    </w:p>
    <w:p w:rsidR="000165E5" w:rsidRPr="003B7325"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Nustojus vartoti Zibor</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Prieš nutraukdami vaisto vartojimą visuomet pasitarkite su savo gydytoju.</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Jeigu kiltų daugiau klausimų dėl šio vaisto vartojimo, kreipkitės į gydytoją.</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1EMEASMCA"/>
        <w:ind w:left="0" w:firstLine="0"/>
        <w:rPr>
          <w:color w:val="000000" w:themeColor="text1"/>
        </w:rPr>
      </w:pPr>
      <w:r w:rsidRPr="00EC2F26">
        <w:rPr>
          <w:color w:val="000000" w:themeColor="text1"/>
        </w:rPr>
        <w:t>4.</w:t>
      </w:r>
      <w:r w:rsidRPr="00EC2F26">
        <w:rPr>
          <w:color w:val="000000" w:themeColor="text1"/>
        </w:rPr>
        <w:tab/>
        <w:t>Galimas šalutinis poveikis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Šis vaistas, kaip ir visi kiti, gali sukelti šalutinį poveikį, nors jis pasireiškia ne visiems žmonėms.</w:t>
      </w:r>
    </w:p>
    <w:p w:rsidR="000165E5" w:rsidRPr="00EC2F26" w:rsidRDefault="000165E5" w:rsidP="000165E5">
      <w:pPr>
        <w:pStyle w:val="BTEMEASMCA"/>
        <w:rPr>
          <w:rFonts w:ascii="Times New Roman" w:hAnsi="Times New Roman" w:cs="Times New Roman"/>
          <w:szCs w:val="22"/>
        </w:rPr>
      </w:pPr>
    </w:p>
    <w:p w:rsidR="000165E5" w:rsidRPr="003B7325"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Nustokite vartoti Zibor ir nedelsiant praneškite gydytojui arba slaugytojai (arba nedelsiant kreipkitės į artimiausios ligoninės priėmimo arba skubios pagalbos skyrių), jei pastebėsite bet kurį iš žemiau išvardytų šalutinio poveikio požymių.</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Dažni (gali pasitaikyti rečiau kaip 1 iš 10 pacientų)</w:t>
      </w:r>
      <w:r w:rsidRPr="00EC2F26">
        <w:rPr>
          <w:rFonts w:ascii="Times New Roman" w:hAnsi="Times New Roman" w:cs="Times New Roman"/>
          <w:b/>
          <w:bCs/>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neįprastas arba netikėtai prasidėjęs kraujavimas, pavyzdžiui, kraujas šlapime ir (arba) išmatose, kuris gali sukelti hemoraginę anemiją.</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Reti (gali pasitaikyti rečiau kaip 1 iš 1000 pacientų)</w:t>
      </w:r>
      <w:r w:rsidRPr="00EC2F26">
        <w:rPr>
          <w:rFonts w:ascii="Times New Roman" w:hAnsi="Times New Roman" w:cs="Times New Roman"/>
          <w:b/>
          <w:bCs/>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labai sumažėjęs trombocitų skaičius kraujyje (II tipo </w:t>
      </w:r>
      <w:proofErr w:type="spellStart"/>
      <w:r w:rsidRPr="00EC2F26">
        <w:rPr>
          <w:rFonts w:ascii="Times New Roman" w:hAnsi="Times New Roman" w:cs="Times New Roman"/>
          <w:szCs w:val="22"/>
        </w:rPr>
        <w:t>trombocitopenija</w:t>
      </w:r>
      <w:proofErr w:type="spellEnd"/>
      <w:r w:rsidRPr="00EC2F26">
        <w:rPr>
          <w:rFonts w:ascii="Times New Roman" w:hAnsi="Times New Roman" w:cs="Times New Roman"/>
          <w:szCs w:val="22"/>
        </w:rPr>
        <w:t>), kuris gali sukelti mėlynių (kraujosruvų) atsiradimą, kraujavimą iš burnos gleivinės, dantenų, nosies, išbėrimą;</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injekcijos vietoje tamsi ir skausminga oda (odos nekrozė);</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kraujosruvos stuburo kanale po </w:t>
      </w:r>
      <w:proofErr w:type="spellStart"/>
      <w:r w:rsidRPr="00EC2F26">
        <w:rPr>
          <w:rFonts w:ascii="Times New Roman" w:hAnsi="Times New Roman" w:cs="Times New Roman"/>
          <w:szCs w:val="22"/>
        </w:rPr>
        <w:t>spinalinės</w:t>
      </w:r>
      <w:proofErr w:type="spellEnd"/>
      <w:r w:rsidRPr="00EC2F26">
        <w:rPr>
          <w:rFonts w:ascii="Times New Roman" w:hAnsi="Times New Roman" w:cs="Times New Roman"/>
          <w:szCs w:val="22"/>
        </w:rPr>
        <w:t xml:space="preserve"> arba </w:t>
      </w:r>
      <w:proofErr w:type="spellStart"/>
      <w:r w:rsidRPr="00EC2F26">
        <w:rPr>
          <w:rFonts w:ascii="Times New Roman" w:hAnsi="Times New Roman" w:cs="Times New Roman"/>
          <w:szCs w:val="22"/>
        </w:rPr>
        <w:t>juosmeninės</w:t>
      </w:r>
      <w:proofErr w:type="spellEnd"/>
      <w:r w:rsidRPr="00EC2F26">
        <w:rPr>
          <w:rFonts w:ascii="Times New Roman" w:hAnsi="Times New Roman" w:cs="Times New Roman"/>
          <w:szCs w:val="22"/>
        </w:rPr>
        <w:t xml:space="preserve"> anestezijos (nugaros skausmas, kojų tirpulys ir silpnumas, žarnyno arba šlapimo pūslės veiklos sutrikimas). Šios kraujosruvos gali sukelti įvairius neurologinius sutrikimus, tarp jų - užsitęsusį arba pastovų paralyžių;</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sunkios alerginės reakcijos (karščiavimas, drebulys, pasunkėjęs kvėpavimas, balso stygų patinimas, apkvaitimas, prakaitavimas, dilgėlinė, odos niežtėjimas, žemas kraujospūdis, karščio pylimas, kraujo priplūdimas į veidą, sąmonės netekimas, bronchų spindžio susiaurėjimas, gerklų paburkimas).</w:t>
      </w:r>
    </w:p>
    <w:p w:rsidR="000165E5" w:rsidRPr="00EC2F26" w:rsidRDefault="000165E5" w:rsidP="000165E5">
      <w:pPr>
        <w:pStyle w:val="BT-EMEASMCA"/>
        <w:numPr>
          <w:ilvl w:val="0"/>
          <w:numId w:val="0"/>
        </w:numPr>
        <w:rPr>
          <w:rFonts w:ascii="Times New Roman" w:hAnsi="Times New Roman" w:cs="Times New Roman"/>
          <w:szCs w:val="22"/>
        </w:rPr>
      </w:pPr>
    </w:p>
    <w:p w:rsidR="000165E5" w:rsidRPr="00EC2F26" w:rsidRDefault="000165E5" w:rsidP="000165E5">
      <w:pPr>
        <w:pStyle w:val="BTbEMEASMCA"/>
        <w:rPr>
          <w:rFonts w:ascii="Times New Roman" w:hAnsi="Times New Roman" w:cs="Times New Roman"/>
          <w:szCs w:val="22"/>
        </w:rPr>
      </w:pPr>
      <w:r w:rsidRPr="00EC2F26">
        <w:rPr>
          <w:rFonts w:ascii="Times New Roman" w:hAnsi="Times New Roman" w:cs="Times New Roman"/>
          <w:szCs w:val="22"/>
        </w:rPr>
        <w:t>Kitas šalutinis poveikis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Labai dažni (pasitaiko daugiau kaip 1 iš 10 pacientų)</w:t>
      </w:r>
      <w:r w:rsidRPr="00EC2F26">
        <w:rPr>
          <w:rFonts w:ascii="Times New Roman" w:hAnsi="Times New Roman" w:cs="Times New Roman"/>
          <w:b/>
          <w:bCs/>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mėlynės, dėmės odoje, niežulys ir skausmas </w:t>
      </w:r>
      <w:proofErr w:type="spellStart"/>
      <w:r w:rsidRPr="00EC2F26">
        <w:rPr>
          <w:rFonts w:ascii="Times New Roman" w:hAnsi="Times New Roman" w:cs="Times New Roman"/>
          <w:szCs w:val="22"/>
        </w:rPr>
        <w:t>injekavimo</w:t>
      </w:r>
      <w:proofErr w:type="spellEnd"/>
      <w:r w:rsidRPr="00EC2F26">
        <w:rPr>
          <w:rFonts w:ascii="Times New Roman" w:hAnsi="Times New Roman" w:cs="Times New Roman"/>
          <w:szCs w:val="22"/>
        </w:rPr>
        <w:t xml:space="preserve"> vietoje.</w:t>
      </w:r>
    </w:p>
    <w:p w:rsidR="000165E5" w:rsidRPr="00EC2F26" w:rsidRDefault="000165E5" w:rsidP="000165E5">
      <w:pPr>
        <w:pStyle w:val="BT-EMEASMCA"/>
        <w:numPr>
          <w:ilvl w:val="0"/>
          <w:numId w:val="0"/>
        </w:numPr>
        <w:rPr>
          <w:rFonts w:ascii="Times New Roman" w:hAnsi="Times New Roman" w:cs="Times New Roman"/>
          <w:szCs w:val="22"/>
        </w:rPr>
      </w:pPr>
    </w:p>
    <w:p w:rsidR="000165E5" w:rsidRPr="00EC2F26" w:rsidRDefault="000165E5" w:rsidP="000165E5">
      <w:pPr>
        <w:rPr>
          <w:b/>
          <w:bCs/>
        </w:rPr>
      </w:pPr>
      <w:r w:rsidRPr="00EC2F26">
        <w:rPr>
          <w:b/>
          <w:bCs/>
        </w:rPr>
        <w:t>Dažni (pasitaiko rečiau kaip 1 iš 10 pacientų):</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laikinas neintensyvus fermentų (</w:t>
      </w:r>
      <w:proofErr w:type="spellStart"/>
      <w:r w:rsidRPr="00EC2F26">
        <w:rPr>
          <w:rFonts w:ascii="Times New Roman" w:hAnsi="Times New Roman" w:cs="Times New Roman"/>
          <w:szCs w:val="22"/>
        </w:rPr>
        <w:t>transaminazių</w:t>
      </w:r>
      <w:proofErr w:type="spellEnd"/>
      <w:r w:rsidRPr="00EC2F26">
        <w:rPr>
          <w:rFonts w:ascii="Times New Roman" w:hAnsi="Times New Roman" w:cs="Times New Roman"/>
          <w:szCs w:val="22"/>
        </w:rPr>
        <w:t>) kiekio padidėjimas kraujyje, nustatomas atliekant kraujo tyrimus;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Nedažni (pasitaiko rečiau kaip 1 iš 100 pacientų)</w:t>
      </w:r>
      <w:r w:rsidRPr="00EC2F26">
        <w:rPr>
          <w:rFonts w:ascii="Times New Roman" w:hAnsi="Times New Roman" w:cs="Times New Roman"/>
          <w:b/>
          <w:bCs/>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 xml:space="preserve">neintensyvus ir laikinas trombocitų skaičiaus sumažėjimas (I tipo </w:t>
      </w:r>
      <w:proofErr w:type="spellStart"/>
      <w:r w:rsidRPr="00EC2F26">
        <w:rPr>
          <w:rFonts w:ascii="Times New Roman" w:hAnsi="Times New Roman" w:cs="Times New Roman"/>
          <w:szCs w:val="22"/>
        </w:rPr>
        <w:t>trombocitopenija</w:t>
      </w:r>
      <w:proofErr w:type="spellEnd"/>
      <w:r w:rsidRPr="00EC2F26">
        <w:rPr>
          <w:rFonts w:ascii="Times New Roman" w:hAnsi="Times New Roman" w:cs="Times New Roman"/>
          <w:szCs w:val="22"/>
        </w:rPr>
        <w:t>), nustatoma atliekant kraujo tyrimą;</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nesunkios alerginės reakcijos: odos išbėrimas, dilgėlinė, randai.</w:t>
      </w:r>
    </w:p>
    <w:p w:rsidR="000165E5" w:rsidRPr="00EC2F26" w:rsidRDefault="000165E5" w:rsidP="000165E5">
      <w:pPr>
        <w:pStyle w:val="BT-EMEASMCA"/>
        <w:numPr>
          <w:ilvl w:val="0"/>
          <w:numId w:val="0"/>
        </w:numPr>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Dažnis nežinomas (negali būti apskaičiuotas pagal turimus duomenis)</w:t>
      </w:r>
      <w:r w:rsidRPr="00EC2F26">
        <w:rPr>
          <w:rFonts w:ascii="Times New Roman" w:hAnsi="Times New Roman" w:cs="Times New Roman"/>
          <w:b/>
          <w:bCs/>
          <w:szCs w:val="22"/>
        </w:rPr>
        <w:t>:</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padidėjęs kalio kiekis kraujyje, nustatomas atliekant kraujo tyrimą.</w:t>
      </w:r>
    </w:p>
    <w:p w:rsidR="000165E5" w:rsidRPr="00EC2F26" w:rsidRDefault="000165E5" w:rsidP="000165E5">
      <w:pPr>
        <w:pStyle w:val="BT-EMEASMCA"/>
        <w:numPr>
          <w:ilvl w:val="0"/>
          <w:numId w:val="0"/>
        </w:numPr>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Vartojant šį ar panašius vaistus ilgai, gali išryškėti kaulų trapumas (osteoporozė). Šio reiškinio dažnumas nežinomas.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tabs>
          <w:tab w:val="left" w:pos="567"/>
        </w:tabs>
        <w:rPr>
          <w:b/>
          <w:bCs/>
          <w:color w:val="000000" w:themeColor="text1"/>
        </w:rPr>
      </w:pPr>
      <w:r w:rsidRPr="00EC2F26">
        <w:rPr>
          <w:b/>
          <w:bCs/>
          <w:noProof/>
          <w:color w:val="000000" w:themeColor="text1"/>
        </w:rPr>
        <w:t>Pranešimas apie šalutinį poveikį</w:t>
      </w:r>
    </w:p>
    <w:p w:rsidR="000165E5" w:rsidRPr="00EC2F26" w:rsidRDefault="000165E5" w:rsidP="000165E5">
      <w:pPr>
        <w:pStyle w:val="BTEMEASMCA"/>
        <w:rPr>
          <w:rFonts w:ascii="Times New Roman" w:hAnsi="Times New Roman" w:cs="Times New Roman"/>
          <w:szCs w:val="22"/>
        </w:rPr>
      </w:pPr>
      <w:r w:rsidRPr="003B7325">
        <w:rPr>
          <w:rFonts w:ascii="Times New Roman" w:hAnsi="Times New Roman" w:cs="Times New Roman"/>
          <w:szCs w:val="22"/>
        </w:rPr>
        <w:t xml:space="preserve">Jeigu pasireiškė šalutinis poveikis, įskaitant šiame lapelyje nenurodytą, pasakykite gydytojui arba vaistininkui. </w:t>
      </w:r>
      <w:r w:rsidRPr="002010C2">
        <w:rPr>
          <w:rFonts w:ascii="Times New Roman" w:eastAsia="Times New Roman" w:hAnsi="Times New Roman" w:cs="Times New Roman"/>
          <w:noProof w:val="0"/>
          <w:szCs w:val="22"/>
          <w:lang w:eastAsia="lt-LT"/>
        </w:rPr>
        <w:t xml:space="preserve">Pranešimą apie šalutinį poveikį galite užpildyti ir pateikti Valstybinės vaistų kontrolės tarnybos prie Lietuvos Respublikos sveikatos apsaugos ministerijos tinklalapyje </w:t>
      </w:r>
      <w:r w:rsidRPr="002010C2">
        <w:rPr>
          <w:rFonts w:ascii="Times New Roman" w:eastAsia="Times New Roman" w:hAnsi="Times New Roman" w:cs="Times New Roman"/>
          <w:noProof w:val="0"/>
          <w:color w:val="0000EE"/>
          <w:szCs w:val="22"/>
          <w:u w:val="single"/>
          <w:lang w:eastAsia="lt-LT"/>
        </w:rPr>
        <w:t>https://vvkt.lrv.lt/lt/</w:t>
      </w:r>
      <w:r w:rsidRPr="002010C2">
        <w:rPr>
          <w:rFonts w:ascii="Times New Roman" w:eastAsia="Times New Roman" w:hAnsi="Times New Roman" w:cs="Times New Roman"/>
          <w:noProof w:val="0"/>
          <w:szCs w:val="22"/>
          <w:lang w:eastAsia="lt-LT"/>
        </w:rPr>
        <w:t xml:space="preserve"> nurodytais būdais arba paskambinti nemokamu telefonu 8 800 73 568. Pranešdami apie šalutinį poveikį galite mums padėti gauti daugiau informacijos apie šio vaisto saugumą</w:t>
      </w:r>
      <w:r w:rsidRPr="002010C2">
        <w:rPr>
          <w:rFonts w:ascii="Times New Roman" w:eastAsia="Times New Roman" w:hAnsi="Times New Roman" w:cs="Times New Roman"/>
          <w:noProof w:val="0"/>
          <w:szCs w:val="20"/>
        </w:rPr>
        <w:t>.</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1EMEASMCA"/>
        <w:ind w:left="0" w:firstLine="0"/>
        <w:rPr>
          <w:color w:val="000000" w:themeColor="text1"/>
        </w:rPr>
      </w:pPr>
      <w:r w:rsidRPr="00EC2F26">
        <w:rPr>
          <w:color w:val="000000" w:themeColor="text1"/>
        </w:rPr>
        <w:t>5.</w:t>
      </w:r>
      <w:r w:rsidRPr="00EC2F26">
        <w:rPr>
          <w:color w:val="000000" w:themeColor="text1"/>
        </w:rPr>
        <w:tab/>
        <w:t xml:space="preserve">Kaip laikyti </w:t>
      </w:r>
      <w:proofErr w:type="spellStart"/>
      <w:r w:rsidRPr="00EC2F26">
        <w:rPr>
          <w:color w:val="000000" w:themeColor="text1"/>
        </w:rPr>
        <w:t>Zibor</w:t>
      </w:r>
      <w:proofErr w:type="spellEnd"/>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Šį vaistą laikykite vaikams nepastebimoje ir nepasiekiamoje vietoje.</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Laikyti ne aukštesnėje kaip 30 </w:t>
      </w:r>
      <w:r w:rsidRPr="00EC2F26">
        <w:rPr>
          <w:rFonts w:ascii="Times New Roman" w:hAnsi="Times New Roman" w:cs="Times New Roman"/>
          <w:szCs w:val="22"/>
        </w:rPr>
        <w:sym w:font="Symbol" w:char="F0B0"/>
      </w:r>
      <w:r w:rsidRPr="00EC2F26">
        <w:rPr>
          <w:rFonts w:ascii="Times New Roman" w:hAnsi="Times New Roman" w:cs="Times New Roman"/>
          <w:szCs w:val="22"/>
        </w:rPr>
        <w:t>C temperatūroje. Negalima užšaldyti.</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Nevartokite šio vaisto, jei:</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apsauginė pakuotė yra atidaryta;</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 apsauginė pakuotė yra pažeista;</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 vaistas švirkšte neskaidrus;</w:t>
      </w:r>
    </w:p>
    <w:p w:rsidR="000165E5" w:rsidRPr="00EC2F26" w:rsidRDefault="000165E5" w:rsidP="000165E5">
      <w:pPr>
        <w:pStyle w:val="BT-EMEASMCA"/>
        <w:tabs>
          <w:tab w:val="clear" w:pos="360"/>
        </w:tabs>
        <w:ind w:left="720" w:hanging="360"/>
        <w:rPr>
          <w:rFonts w:ascii="Times New Roman" w:hAnsi="Times New Roman" w:cs="Times New Roman"/>
          <w:szCs w:val="22"/>
        </w:rPr>
      </w:pPr>
      <w:r w:rsidRPr="00EC2F26">
        <w:rPr>
          <w:rFonts w:ascii="Times New Roman" w:hAnsi="Times New Roman" w:cs="Times New Roman"/>
          <w:szCs w:val="22"/>
        </w:rPr>
        <w:t>jei preparate yra smulkių dalelių.</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Atidarius Zibor lizdinę plokštelę su švirkštu, vaistas turi būti iš karto suvartotas.</w:t>
      </w:r>
    </w:p>
    <w:p w:rsidR="000165E5" w:rsidRPr="00EC2F26" w:rsidRDefault="000165E5" w:rsidP="000165E5">
      <w:pPr>
        <w:pStyle w:val="BTEMEASMCA"/>
        <w:rPr>
          <w:rFonts w:ascii="Times New Roman" w:hAnsi="Times New Roman" w:cs="Times New Roman"/>
          <w:szCs w:val="22"/>
        </w:rPr>
      </w:pPr>
    </w:p>
    <w:p w:rsidR="000165E5" w:rsidRPr="003B7325"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Tinkamumo laikas</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Ant dėžutės nurodytam tinkamumo laikui pasibaigus, šio vaisto vartoti negalima.</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Vaistas tinkamas vartoti iki paskutinės nurodyto mėnesio dienos.</w:t>
      </w:r>
    </w:p>
    <w:p w:rsidR="000165E5" w:rsidRPr="00EC2F26" w:rsidRDefault="000165E5" w:rsidP="000165E5">
      <w:pPr>
        <w:pStyle w:val="BTEMEASMCA"/>
        <w:rPr>
          <w:rFonts w:ascii="Times New Roman" w:hAnsi="Times New Roman" w:cs="Times New Roman"/>
          <w:szCs w:val="22"/>
        </w:rPr>
      </w:pPr>
    </w:p>
    <w:p w:rsidR="000165E5" w:rsidRPr="003B7325"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Atliekų tvarkymas</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Vaistas tiekiamas vienadoziais švirkštais.</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Panaudotus švirkštus meskite į aštrių daiktų šiukšliadėžę.</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Panaudotų švirkštų laikyti negalima.</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Vaistų negalima išmesti į kanalizaciją arba su buitinėmis atliekomis. Kaip išmesti nereikalingus vaistus, klauskite vaistininko. Šios priemonės padės apsaugoti aplinką.</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1EMEASMCA"/>
        <w:ind w:left="0" w:firstLine="0"/>
        <w:rPr>
          <w:color w:val="000000" w:themeColor="text1"/>
        </w:rPr>
      </w:pPr>
      <w:r w:rsidRPr="00EC2F26">
        <w:rPr>
          <w:color w:val="000000" w:themeColor="text1"/>
        </w:rPr>
        <w:t>6.</w:t>
      </w:r>
      <w:r w:rsidRPr="00EC2F26">
        <w:rPr>
          <w:color w:val="000000" w:themeColor="text1"/>
        </w:rPr>
        <w:tab/>
        <w:t>Pakuotės turinys ir kita informacija</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agrindinistekstas"/>
        <w:tabs>
          <w:tab w:val="left" w:pos="567"/>
        </w:tabs>
        <w:spacing w:after="0"/>
        <w:rPr>
          <w:b/>
          <w:color w:val="000000" w:themeColor="text1"/>
          <w:spacing w:val="-3"/>
        </w:rPr>
      </w:pPr>
      <w:proofErr w:type="spellStart"/>
      <w:r w:rsidRPr="00EC2F26">
        <w:rPr>
          <w:b/>
          <w:color w:val="000000" w:themeColor="text1"/>
          <w:spacing w:val="-3"/>
        </w:rPr>
        <w:t>Zibor</w:t>
      </w:r>
      <w:proofErr w:type="spellEnd"/>
      <w:r w:rsidRPr="00EC2F26">
        <w:rPr>
          <w:b/>
          <w:color w:val="000000" w:themeColor="text1"/>
          <w:spacing w:val="-3"/>
        </w:rPr>
        <w:t xml:space="preserve"> sudėtis</w:t>
      </w:r>
    </w:p>
    <w:p w:rsidR="000165E5" w:rsidRPr="00EC2F26" w:rsidRDefault="000165E5" w:rsidP="000165E5">
      <w:pPr>
        <w:pStyle w:val="BT-EMEASMCA"/>
        <w:tabs>
          <w:tab w:val="clear" w:pos="360"/>
        </w:tabs>
        <w:ind w:left="720" w:hanging="360"/>
        <w:rPr>
          <w:rFonts w:ascii="Times New Roman" w:hAnsi="Times New Roman" w:cs="Times New Roman"/>
          <w:i/>
          <w:szCs w:val="22"/>
        </w:rPr>
      </w:pPr>
      <w:r w:rsidRPr="00EC2F26">
        <w:rPr>
          <w:rFonts w:ascii="Times New Roman" w:hAnsi="Times New Roman" w:cs="Times New Roman"/>
          <w:szCs w:val="22"/>
        </w:rPr>
        <w:t xml:space="preserve">Veiklioji medžiaga yra </w:t>
      </w:r>
      <w:proofErr w:type="spellStart"/>
      <w:r w:rsidRPr="00EC2F26">
        <w:rPr>
          <w:rFonts w:ascii="Times New Roman" w:hAnsi="Times New Roman" w:cs="Times New Roman"/>
          <w:szCs w:val="22"/>
        </w:rPr>
        <w:t>bemiparino</w:t>
      </w:r>
      <w:proofErr w:type="spellEnd"/>
      <w:r w:rsidRPr="00EC2F26">
        <w:rPr>
          <w:rFonts w:ascii="Times New Roman" w:hAnsi="Times New Roman" w:cs="Times New Roman"/>
          <w:szCs w:val="22"/>
        </w:rPr>
        <w:t xml:space="preserve"> natrio druska.</w:t>
      </w:r>
    </w:p>
    <w:p w:rsidR="000165E5" w:rsidRPr="00EC2F26" w:rsidRDefault="000165E5" w:rsidP="000165E5">
      <w:pPr>
        <w:pStyle w:val="BT-EMEASMCA"/>
        <w:tabs>
          <w:tab w:val="clear" w:pos="360"/>
        </w:tabs>
        <w:ind w:left="720" w:hanging="360"/>
        <w:rPr>
          <w:rFonts w:ascii="Times New Roman" w:hAnsi="Times New Roman" w:cs="Times New Roman"/>
          <w:b/>
          <w:szCs w:val="22"/>
          <w:u w:val="single"/>
        </w:rPr>
      </w:pPr>
      <w:r w:rsidRPr="00EC2F26">
        <w:rPr>
          <w:rFonts w:ascii="Times New Roman" w:hAnsi="Times New Roman" w:cs="Times New Roman"/>
          <w:szCs w:val="22"/>
        </w:rPr>
        <w:t>Pagalbinė medžiaga yra injekcinis vanduo.</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I-3EMEASMCA"/>
        <w:tabs>
          <w:tab w:val="left" w:pos="567"/>
        </w:tabs>
        <w:spacing w:line="240" w:lineRule="auto"/>
        <w:rPr>
          <w:color w:val="000000" w:themeColor="text1"/>
        </w:rPr>
      </w:pPr>
      <w:proofErr w:type="spellStart"/>
      <w:r w:rsidRPr="00EC2F26">
        <w:rPr>
          <w:color w:val="000000" w:themeColor="text1"/>
          <w:spacing w:val="-3"/>
        </w:rPr>
        <w:t>Zibor</w:t>
      </w:r>
      <w:proofErr w:type="spellEnd"/>
      <w:r w:rsidRPr="00EC2F26">
        <w:rPr>
          <w:color w:val="000000" w:themeColor="text1"/>
          <w:spacing w:val="-3"/>
        </w:rPr>
        <w:t xml:space="preserve"> </w:t>
      </w:r>
      <w:r w:rsidRPr="00EC2F26">
        <w:rPr>
          <w:color w:val="000000" w:themeColor="text1"/>
        </w:rPr>
        <w:t>išvaizda ir kiekis pakuotėje</w:t>
      </w:r>
    </w:p>
    <w:p w:rsidR="000165E5" w:rsidRPr="00EC2F26" w:rsidRDefault="000165E5" w:rsidP="000165E5">
      <w:pPr>
        <w:pStyle w:val="PI-3EMEASMCA"/>
        <w:tabs>
          <w:tab w:val="left" w:pos="567"/>
        </w:tabs>
        <w:spacing w:line="240" w:lineRule="auto"/>
        <w:rPr>
          <w:color w:val="000000" w:themeColor="text1"/>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pacing w:val="-3"/>
          <w:szCs w:val="22"/>
        </w:rPr>
        <w:t>Tirpalas švirkšte yra b</w:t>
      </w:r>
      <w:r w:rsidRPr="00EC2F26">
        <w:rPr>
          <w:rFonts w:ascii="Times New Roman" w:hAnsi="Times New Roman" w:cs="Times New Roman"/>
          <w:szCs w:val="22"/>
        </w:rPr>
        <w:t>espalvis arba šviesiai gelsvas, skaidrus, be matomų kietų dalelių.</w:t>
      </w: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pacing w:val="-3"/>
          <w:szCs w:val="22"/>
        </w:rPr>
        <w:t>Zibor pakuotėje yra</w:t>
      </w:r>
      <w:r w:rsidRPr="00EC2F26">
        <w:rPr>
          <w:rFonts w:ascii="Times New Roman" w:hAnsi="Times New Roman" w:cs="Times New Roman"/>
          <w:szCs w:val="22"/>
        </w:rPr>
        <w:t xml:space="preserve"> 2, 6, 10, 30 ar 100 užpildytų švirkštų, kuriuose yra 0,2 ml injekcinio tirpalo.</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EC2F26">
        <w:rPr>
          <w:rFonts w:ascii="Times New Roman" w:hAnsi="Times New Roman" w:cs="Times New Roman"/>
          <w:szCs w:val="22"/>
        </w:rPr>
        <w:t>Gali būti tiekiamos ne visų dydžių pakuotės.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Registruotojas ir gamintojas</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agrindinistekstas"/>
        <w:tabs>
          <w:tab w:val="left" w:pos="567"/>
        </w:tabs>
        <w:spacing w:after="0"/>
        <w:rPr>
          <w:b/>
          <w:color w:val="000000" w:themeColor="text1"/>
        </w:rPr>
      </w:pPr>
      <w:r w:rsidRPr="00EC2F26">
        <w:rPr>
          <w:b/>
          <w:color w:val="000000" w:themeColor="text1"/>
        </w:rPr>
        <w:t>Registruotojas</w:t>
      </w:r>
    </w:p>
    <w:p w:rsidR="000165E5" w:rsidRDefault="000165E5" w:rsidP="000165E5">
      <w:pPr>
        <w:jc w:val="both"/>
        <w:rPr>
          <w:color w:val="000000" w:themeColor="text1"/>
          <w:lang w:val="lv-LV"/>
        </w:rPr>
      </w:pPr>
      <w:r w:rsidRPr="008B76C0">
        <w:rPr>
          <w:color w:val="000000" w:themeColor="text1"/>
          <w:lang w:val="lv-LV"/>
        </w:rPr>
        <w:t>G</w:t>
      </w:r>
      <w:r>
        <w:rPr>
          <w:color w:val="000000" w:themeColor="text1"/>
          <w:lang w:val="lv-LV"/>
        </w:rPr>
        <w:t>INELADIUS, S.L.</w:t>
      </w:r>
    </w:p>
    <w:p w:rsidR="000165E5" w:rsidRDefault="000165E5" w:rsidP="000165E5">
      <w:pPr>
        <w:jc w:val="both"/>
        <w:rPr>
          <w:color w:val="000000" w:themeColor="text1"/>
          <w:lang w:val="lv-LV"/>
        </w:rPr>
      </w:pPr>
      <w:r w:rsidRPr="008B76C0">
        <w:rPr>
          <w:color w:val="000000" w:themeColor="text1"/>
          <w:lang w:val="lv-LV"/>
        </w:rPr>
        <w:t>Rufino González 50,</w:t>
      </w:r>
    </w:p>
    <w:p w:rsidR="000165E5" w:rsidRDefault="000165E5" w:rsidP="000165E5">
      <w:pPr>
        <w:pStyle w:val="Antrat2"/>
        <w:tabs>
          <w:tab w:val="left" w:pos="567"/>
        </w:tabs>
        <w:ind w:left="0" w:firstLine="0"/>
        <w:rPr>
          <w:b w:val="0"/>
          <w:bCs w:val="0"/>
          <w:color w:val="000000" w:themeColor="text1"/>
        </w:rPr>
      </w:pPr>
      <w:r w:rsidRPr="000B282B">
        <w:rPr>
          <w:b w:val="0"/>
          <w:bCs w:val="0"/>
          <w:color w:val="000000" w:themeColor="text1"/>
          <w:lang w:val="lv-LV"/>
        </w:rPr>
        <w:t>28037 Madrid</w:t>
      </w:r>
      <w:r>
        <w:rPr>
          <w:b w:val="0"/>
          <w:bCs w:val="0"/>
          <w:color w:val="000000" w:themeColor="text1"/>
          <w:lang w:val="lv-LV"/>
        </w:rPr>
        <w:t xml:space="preserve">, </w:t>
      </w:r>
      <w:r w:rsidRPr="00266E8B">
        <w:rPr>
          <w:b w:val="0"/>
          <w:bCs w:val="0"/>
          <w:color w:val="000000" w:themeColor="text1"/>
        </w:rPr>
        <w:t>Ispanija</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Pagrindinistekstas"/>
        <w:tabs>
          <w:tab w:val="left" w:pos="567"/>
        </w:tabs>
        <w:spacing w:after="0"/>
        <w:rPr>
          <w:b/>
          <w:color w:val="000000" w:themeColor="text1"/>
        </w:rPr>
      </w:pPr>
      <w:r w:rsidRPr="00EC2F26">
        <w:rPr>
          <w:b/>
          <w:color w:val="000000" w:themeColor="text1"/>
        </w:rPr>
        <w:t>Gamintojas</w:t>
      </w:r>
    </w:p>
    <w:p w:rsidR="000165E5" w:rsidRPr="003B7325" w:rsidRDefault="000165E5" w:rsidP="000165E5">
      <w:pPr>
        <w:pStyle w:val="BTbEMEASMCA"/>
        <w:rPr>
          <w:rFonts w:ascii="Times New Roman" w:hAnsi="Times New Roman" w:cs="Times New Roman"/>
          <w:b w:val="0"/>
          <w:bCs/>
          <w:szCs w:val="22"/>
        </w:rPr>
      </w:pPr>
      <w:r w:rsidRPr="003B7325">
        <w:rPr>
          <w:rFonts w:ascii="Times New Roman" w:hAnsi="Times New Roman" w:cs="Times New Roman"/>
          <w:b w:val="0"/>
          <w:bCs/>
          <w:szCs w:val="22"/>
        </w:rPr>
        <w:t>Laboratorios Farmacéuticos ROVI, S. A.</w:t>
      </w:r>
    </w:p>
    <w:p w:rsidR="000165E5" w:rsidRPr="003B7325" w:rsidRDefault="000165E5" w:rsidP="000165E5">
      <w:pPr>
        <w:pStyle w:val="BTbEMEASMCA"/>
        <w:rPr>
          <w:rFonts w:ascii="Times New Roman" w:hAnsi="Times New Roman" w:cs="Times New Roman"/>
          <w:b w:val="0"/>
          <w:bCs/>
          <w:szCs w:val="22"/>
        </w:rPr>
      </w:pPr>
      <w:r w:rsidRPr="003B7325">
        <w:rPr>
          <w:rFonts w:ascii="Times New Roman" w:hAnsi="Times New Roman" w:cs="Times New Roman"/>
          <w:b w:val="0"/>
          <w:bCs/>
          <w:szCs w:val="22"/>
        </w:rPr>
        <w:t>C/Julián Camarillo, 35</w:t>
      </w:r>
    </w:p>
    <w:p w:rsidR="000165E5" w:rsidRPr="003B7325" w:rsidRDefault="000165E5" w:rsidP="000165E5">
      <w:pPr>
        <w:pStyle w:val="BTbEMEASMCA"/>
        <w:rPr>
          <w:rFonts w:ascii="Times New Roman" w:hAnsi="Times New Roman" w:cs="Times New Roman"/>
          <w:b w:val="0"/>
          <w:bCs/>
          <w:szCs w:val="22"/>
        </w:rPr>
      </w:pPr>
      <w:r w:rsidRPr="003B7325">
        <w:rPr>
          <w:rFonts w:ascii="Times New Roman" w:hAnsi="Times New Roman" w:cs="Times New Roman"/>
          <w:b w:val="0"/>
          <w:bCs/>
          <w:szCs w:val="22"/>
        </w:rPr>
        <w:t>28037 Madrid</w:t>
      </w:r>
    </w:p>
    <w:p w:rsidR="000165E5" w:rsidRPr="003B7325" w:rsidRDefault="000165E5" w:rsidP="000165E5">
      <w:pPr>
        <w:pStyle w:val="BTbEMEASMCA"/>
        <w:rPr>
          <w:rFonts w:ascii="Times New Roman" w:hAnsi="Times New Roman" w:cs="Times New Roman"/>
          <w:b w:val="0"/>
          <w:bCs/>
          <w:szCs w:val="22"/>
        </w:rPr>
      </w:pPr>
      <w:r w:rsidRPr="003B7325">
        <w:rPr>
          <w:rFonts w:ascii="Times New Roman" w:hAnsi="Times New Roman" w:cs="Times New Roman"/>
          <w:b w:val="0"/>
          <w:bCs/>
          <w:szCs w:val="22"/>
        </w:rPr>
        <w:t>Ispanija</w:t>
      </w:r>
    </w:p>
    <w:p w:rsidR="000165E5" w:rsidRPr="003B7325" w:rsidRDefault="000165E5" w:rsidP="000165E5">
      <w:pPr>
        <w:pStyle w:val="BTbEMEASMCA"/>
        <w:rPr>
          <w:rFonts w:ascii="Times New Roman" w:hAnsi="Times New Roman" w:cs="Times New Roman"/>
          <w:b w:val="0"/>
          <w:bCs/>
          <w:szCs w:val="22"/>
        </w:rPr>
      </w:pPr>
    </w:p>
    <w:p w:rsidR="000165E5" w:rsidRPr="003B7325" w:rsidRDefault="000165E5" w:rsidP="000165E5">
      <w:pPr>
        <w:pStyle w:val="BTbEMEASMCA"/>
        <w:rPr>
          <w:rFonts w:ascii="Times New Roman" w:hAnsi="Times New Roman" w:cs="Times New Roman"/>
          <w:b w:val="0"/>
          <w:bCs/>
          <w:szCs w:val="22"/>
        </w:rPr>
      </w:pPr>
      <w:r w:rsidRPr="003B7325">
        <w:rPr>
          <w:rFonts w:ascii="Times New Roman" w:hAnsi="Times New Roman" w:cs="Times New Roman"/>
          <w:b w:val="0"/>
          <w:bCs/>
          <w:szCs w:val="22"/>
        </w:rPr>
        <w:t>arba</w:t>
      </w:r>
    </w:p>
    <w:p w:rsidR="000165E5" w:rsidRPr="00EC2F26" w:rsidRDefault="000165E5" w:rsidP="000165E5">
      <w:pPr>
        <w:pStyle w:val="BTbEMEASMCA"/>
        <w:rPr>
          <w:rFonts w:ascii="Times New Roman" w:hAnsi="Times New Roman" w:cs="Times New Roman"/>
          <w:szCs w:val="22"/>
        </w:rPr>
      </w:pPr>
    </w:p>
    <w:p w:rsidR="000165E5" w:rsidRPr="00EC2F26" w:rsidRDefault="000165E5" w:rsidP="000165E5">
      <w:pPr>
        <w:pStyle w:val="Pagrindinistekstas"/>
        <w:tabs>
          <w:tab w:val="left" w:pos="567"/>
        </w:tabs>
        <w:spacing w:after="0"/>
        <w:rPr>
          <w:color w:val="000000" w:themeColor="text1"/>
        </w:rPr>
      </w:pPr>
      <w:r w:rsidRPr="00EC2F26">
        <w:rPr>
          <w:color w:val="000000" w:themeColor="text1"/>
          <w:shd w:val="clear" w:color="auto" w:fill="FFFFFF"/>
        </w:rPr>
        <w:t xml:space="preserve">ROVI </w:t>
      </w:r>
      <w:proofErr w:type="spellStart"/>
      <w:r w:rsidRPr="00EC2F26">
        <w:rPr>
          <w:color w:val="000000" w:themeColor="text1"/>
          <w:shd w:val="clear" w:color="auto" w:fill="FFFFFF"/>
        </w:rPr>
        <w:t>Pharma</w:t>
      </w:r>
      <w:proofErr w:type="spellEnd"/>
      <w:r w:rsidRPr="00EC2F26">
        <w:rPr>
          <w:color w:val="000000" w:themeColor="text1"/>
          <w:shd w:val="clear" w:color="auto" w:fill="FFFFFF"/>
        </w:rPr>
        <w:t xml:space="preserve"> </w:t>
      </w:r>
      <w:proofErr w:type="spellStart"/>
      <w:r w:rsidRPr="00EC2F26">
        <w:rPr>
          <w:color w:val="000000" w:themeColor="text1"/>
          <w:shd w:val="clear" w:color="auto" w:fill="FFFFFF"/>
        </w:rPr>
        <w:t>Industrial</w:t>
      </w:r>
      <w:proofErr w:type="spellEnd"/>
      <w:r w:rsidRPr="00EC2F26">
        <w:rPr>
          <w:color w:val="000000" w:themeColor="text1"/>
          <w:shd w:val="clear" w:color="auto" w:fill="FFFFFF"/>
        </w:rPr>
        <w:t xml:space="preserve"> </w:t>
      </w:r>
      <w:proofErr w:type="spellStart"/>
      <w:r w:rsidRPr="00EC2F26">
        <w:rPr>
          <w:color w:val="000000" w:themeColor="text1"/>
          <w:shd w:val="clear" w:color="auto" w:fill="FFFFFF"/>
        </w:rPr>
        <w:t>Services</w:t>
      </w:r>
      <w:proofErr w:type="spellEnd"/>
      <w:r w:rsidRPr="00EC2F26">
        <w:rPr>
          <w:color w:val="000000" w:themeColor="text1"/>
          <w:shd w:val="clear" w:color="auto" w:fill="FFFFFF"/>
        </w:rPr>
        <w:t>, S.A.</w:t>
      </w:r>
    </w:p>
    <w:p w:rsidR="000165E5" w:rsidRPr="00EC2F26" w:rsidRDefault="000165E5" w:rsidP="000165E5">
      <w:pPr>
        <w:pStyle w:val="Pagrindinistekstas"/>
        <w:tabs>
          <w:tab w:val="left" w:pos="567"/>
        </w:tabs>
        <w:spacing w:after="0"/>
        <w:rPr>
          <w:color w:val="000000" w:themeColor="text1"/>
        </w:rPr>
      </w:pPr>
      <w:r w:rsidRPr="00EC2F26">
        <w:rPr>
          <w:color w:val="000000" w:themeColor="text1"/>
        </w:rPr>
        <w:t xml:space="preserve">C/ </w:t>
      </w:r>
      <w:proofErr w:type="spellStart"/>
      <w:r w:rsidRPr="00EC2F26">
        <w:rPr>
          <w:color w:val="000000" w:themeColor="text1"/>
        </w:rPr>
        <w:t>Julián</w:t>
      </w:r>
      <w:proofErr w:type="spellEnd"/>
      <w:r w:rsidRPr="00EC2F26">
        <w:rPr>
          <w:color w:val="000000" w:themeColor="text1"/>
        </w:rPr>
        <w:t xml:space="preserve"> </w:t>
      </w:r>
      <w:proofErr w:type="spellStart"/>
      <w:r w:rsidRPr="00EC2F26">
        <w:rPr>
          <w:color w:val="000000" w:themeColor="text1"/>
        </w:rPr>
        <w:t>Camarillo</w:t>
      </w:r>
      <w:proofErr w:type="spellEnd"/>
      <w:r w:rsidRPr="00EC2F26">
        <w:rPr>
          <w:color w:val="000000" w:themeColor="text1"/>
        </w:rPr>
        <w:t>, 35</w:t>
      </w:r>
    </w:p>
    <w:p w:rsidR="000165E5" w:rsidRPr="003B7325" w:rsidRDefault="000165E5" w:rsidP="000165E5">
      <w:pPr>
        <w:pStyle w:val="BTbEMEASMCA"/>
        <w:rPr>
          <w:rFonts w:ascii="Times New Roman" w:hAnsi="Times New Roman" w:cs="Times New Roman"/>
          <w:b w:val="0"/>
          <w:bCs/>
          <w:szCs w:val="22"/>
        </w:rPr>
      </w:pPr>
      <w:r w:rsidRPr="003B7325">
        <w:rPr>
          <w:rFonts w:ascii="Times New Roman" w:hAnsi="Times New Roman" w:cs="Times New Roman"/>
          <w:b w:val="0"/>
          <w:bCs/>
          <w:szCs w:val="22"/>
        </w:rPr>
        <w:t>28037 Madrid</w:t>
      </w:r>
    </w:p>
    <w:p w:rsidR="000165E5" w:rsidRPr="003B7325" w:rsidRDefault="000165E5" w:rsidP="000165E5">
      <w:pPr>
        <w:pStyle w:val="BTbEMEASMCA"/>
        <w:rPr>
          <w:rFonts w:ascii="Times New Roman" w:hAnsi="Times New Roman" w:cs="Times New Roman"/>
          <w:b w:val="0"/>
          <w:bCs/>
          <w:szCs w:val="22"/>
        </w:rPr>
      </w:pPr>
      <w:r w:rsidRPr="003B7325">
        <w:rPr>
          <w:rFonts w:ascii="Times New Roman" w:hAnsi="Times New Roman" w:cs="Times New Roman"/>
          <w:b w:val="0"/>
          <w:bCs/>
          <w:szCs w:val="22"/>
        </w:rPr>
        <w:t>Ispanija</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b/>
          <w:bCs/>
          <w:szCs w:val="22"/>
        </w:rPr>
      </w:pPr>
      <w:r w:rsidRPr="003B7325">
        <w:rPr>
          <w:rFonts w:ascii="Times New Roman" w:hAnsi="Times New Roman" w:cs="Times New Roman"/>
          <w:b/>
          <w:bCs/>
          <w:szCs w:val="22"/>
        </w:rPr>
        <w:t>Šis vaistas EEE valstybėse narėse registruotas tokiais pavadinimais</w:t>
      </w:r>
      <w:r w:rsidRPr="00EC2F26">
        <w:rPr>
          <w:rFonts w:ascii="Times New Roman" w:hAnsi="Times New Roman" w:cs="Times New Roman"/>
          <w:b/>
          <w:bCs/>
          <w:szCs w:val="22"/>
        </w:rPr>
        <w:t>:</w:t>
      </w:r>
    </w:p>
    <w:p w:rsidR="000165E5" w:rsidRPr="00EC2F26" w:rsidRDefault="000165E5" w:rsidP="000165E5">
      <w:pPr>
        <w:pStyle w:val="BTEMEASMCA"/>
        <w:rPr>
          <w:rFonts w:ascii="Times New Roman" w:hAnsi="Times New Roman" w:cs="Times New Roman"/>
          <w:szCs w:val="22"/>
        </w:rPr>
      </w:pPr>
    </w:p>
    <w:p w:rsidR="000165E5" w:rsidRPr="00EC2F26" w:rsidRDefault="000165E5" w:rsidP="000165E5">
      <w:pPr>
        <w:pStyle w:val="BTbEMEASMCA"/>
        <w:rPr>
          <w:rFonts w:ascii="Times New Roman" w:hAnsi="Times New Roman" w:cs="Times New Roman"/>
          <w:b w:val="0"/>
          <w:bCs/>
          <w:szCs w:val="22"/>
        </w:rPr>
      </w:pPr>
      <w:r w:rsidRPr="00EC2F26">
        <w:rPr>
          <w:rFonts w:ascii="Times New Roman" w:hAnsi="Times New Roman" w:cs="Times New Roman"/>
          <w:szCs w:val="22"/>
        </w:rPr>
        <w:t xml:space="preserve">Ivor: </w:t>
      </w:r>
      <w:r w:rsidRPr="003B7325">
        <w:rPr>
          <w:rFonts w:ascii="Times New Roman" w:hAnsi="Times New Roman" w:cs="Times New Roman"/>
          <w:b w:val="0"/>
          <w:bCs/>
          <w:szCs w:val="22"/>
        </w:rPr>
        <w:t>Austrija, Graikija, Italija, Portugalija</w:t>
      </w:r>
    </w:p>
    <w:p w:rsidR="000165E5" w:rsidRPr="00EC2F26" w:rsidRDefault="000165E5" w:rsidP="000165E5">
      <w:pPr>
        <w:pStyle w:val="BTbEMEASMCA"/>
        <w:rPr>
          <w:rFonts w:ascii="Times New Roman" w:hAnsi="Times New Roman" w:cs="Times New Roman"/>
          <w:szCs w:val="22"/>
        </w:rPr>
      </w:pPr>
      <w:r w:rsidRPr="00EC2F26">
        <w:rPr>
          <w:rFonts w:ascii="Times New Roman" w:hAnsi="Times New Roman" w:cs="Times New Roman"/>
          <w:szCs w:val="22"/>
        </w:rPr>
        <w:t xml:space="preserve">Zibor: </w:t>
      </w:r>
      <w:r w:rsidRPr="003B7325">
        <w:rPr>
          <w:rFonts w:ascii="Times New Roman" w:hAnsi="Times New Roman" w:cs="Times New Roman"/>
          <w:b w:val="0"/>
          <w:bCs/>
          <w:szCs w:val="22"/>
        </w:rPr>
        <w:t>Airija, Čekija, Estija, Jungtinė Karalystė, Latvija, Lenkija, Lietuva, Slovakija, Slovėnija, Vengrija</w:t>
      </w:r>
    </w:p>
    <w:p w:rsidR="000165E5" w:rsidRPr="00EC2F26" w:rsidRDefault="000165E5" w:rsidP="000165E5">
      <w:pPr>
        <w:tabs>
          <w:tab w:val="left" w:pos="567"/>
        </w:tabs>
        <w:rPr>
          <w:color w:val="000000" w:themeColor="text1"/>
        </w:rPr>
      </w:pPr>
      <w:proofErr w:type="spellStart"/>
      <w:r w:rsidRPr="00EC2F26">
        <w:rPr>
          <w:b/>
          <w:color w:val="000000" w:themeColor="text1"/>
        </w:rPr>
        <w:t>Phivor</w:t>
      </w:r>
      <w:proofErr w:type="spellEnd"/>
      <w:r w:rsidRPr="00EC2F26">
        <w:rPr>
          <w:color w:val="000000" w:themeColor="text1"/>
        </w:rPr>
        <w:t>: Ispanija</w:t>
      </w:r>
    </w:p>
    <w:p w:rsidR="000165E5" w:rsidRPr="00EC2F26" w:rsidRDefault="000165E5" w:rsidP="000165E5">
      <w:pPr>
        <w:pStyle w:val="BTbEMEASMCA"/>
        <w:rPr>
          <w:rFonts w:ascii="Times New Roman" w:hAnsi="Times New Roman" w:cs="Times New Roman"/>
          <w:szCs w:val="22"/>
        </w:rPr>
      </w:pPr>
    </w:p>
    <w:p w:rsidR="000165E5" w:rsidRPr="00EC2F26" w:rsidRDefault="000165E5" w:rsidP="000165E5">
      <w:pPr>
        <w:pStyle w:val="BTEMEASMCA"/>
        <w:rPr>
          <w:rFonts w:ascii="Times New Roman" w:hAnsi="Times New Roman" w:cs="Times New Roman"/>
          <w:szCs w:val="22"/>
        </w:rPr>
      </w:pPr>
      <w:r w:rsidRPr="003B7325">
        <w:rPr>
          <w:rFonts w:ascii="Times New Roman" w:hAnsi="Times New Roman" w:cs="Times New Roman"/>
          <w:b/>
          <w:bCs/>
          <w:szCs w:val="22"/>
        </w:rPr>
        <w:t>Šis pakuotės lapelis paskutinį kartą peržiūrėtas</w:t>
      </w:r>
      <w:r>
        <w:rPr>
          <w:rFonts w:ascii="Times New Roman" w:hAnsi="Times New Roman" w:cs="Times New Roman"/>
          <w:b/>
          <w:bCs/>
          <w:szCs w:val="22"/>
        </w:rPr>
        <w:t xml:space="preserve"> 2025-01-31</w:t>
      </w:r>
      <w:r w:rsidRPr="00EC2F26">
        <w:rPr>
          <w:rFonts w:ascii="Times New Roman" w:hAnsi="Times New Roman" w:cs="Times New Roman"/>
          <w:b/>
          <w:szCs w:val="22"/>
        </w:rPr>
        <w:t>.</w:t>
      </w:r>
    </w:p>
    <w:p w:rsidR="000165E5" w:rsidRPr="00EC2F26" w:rsidRDefault="000165E5" w:rsidP="000165E5">
      <w:pPr>
        <w:pStyle w:val="BTbEMEASMCA"/>
        <w:rPr>
          <w:rFonts w:ascii="Times New Roman" w:hAnsi="Times New Roman" w:cs="Times New Roman"/>
          <w:szCs w:val="22"/>
        </w:rPr>
      </w:pPr>
    </w:p>
    <w:p w:rsidR="000165E5" w:rsidRPr="00EC2F26" w:rsidRDefault="000165E5" w:rsidP="000165E5">
      <w:pPr>
        <w:tabs>
          <w:tab w:val="left" w:pos="567"/>
        </w:tabs>
        <w:rPr>
          <w:color w:val="000000" w:themeColor="text1"/>
        </w:rPr>
      </w:pPr>
      <w:bookmarkStart w:id="0" w:name="_Hlk132727784"/>
      <w:r w:rsidRPr="002010C2">
        <w:t xml:space="preserve">Išsami informacija apie šį vaistą pateikiama Valstybinės vaistų kontrolės tarnybos prie Lietuvos Respublikos sveikatos apsaugos ministerijos tinklalapyje </w:t>
      </w:r>
      <w:r w:rsidRPr="002010C2">
        <w:rPr>
          <w:color w:val="0000EE"/>
          <w:u w:val="single"/>
        </w:rPr>
        <w:t>https://vvkt.lrv.lt/lt/</w:t>
      </w:r>
      <w:r w:rsidRPr="002010C2">
        <w:t>.</w:t>
      </w:r>
    </w:p>
    <w:bookmarkEnd w:id="0"/>
    <w:p w:rsidR="000165E5" w:rsidRPr="00EC2F26" w:rsidRDefault="000165E5" w:rsidP="000165E5">
      <w:pPr>
        <w:tabs>
          <w:tab w:val="left" w:pos="567"/>
        </w:tabs>
        <w:rPr>
          <w:color w:val="000000" w:themeColor="text1"/>
        </w:rPr>
      </w:pPr>
    </w:p>
    <w:p w:rsidR="00BA6577" w:rsidRDefault="00BA6577">
      <w:bookmarkStart w:id="1" w:name="_GoBack"/>
      <w:bookmarkEnd w:id="1"/>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8A51CE"/>
    <w:multiLevelType w:val="hybridMultilevel"/>
    <w:tmpl w:val="9F6A3B1E"/>
    <w:lvl w:ilvl="0" w:tplc="73528CC0">
      <w:numFmt w:val="bullet"/>
      <w:pStyle w:val="BT-EMEASMC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20039"/>
    <w:multiLevelType w:val="hybridMultilevel"/>
    <w:tmpl w:val="8ABCC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5E5"/>
    <w:rsid w:val="000165E5"/>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B15BDE-0C74-4713-A2B7-37791577A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65E5"/>
    <w:pPr>
      <w:spacing w:after="0" w:line="240" w:lineRule="auto"/>
    </w:pPr>
    <w:rPr>
      <w:rFonts w:ascii="Times New Roman" w:eastAsia="Times New Roman" w:hAnsi="Times New Roman" w:cs="Times New Roman"/>
      <w:lang w:eastAsia="lt-LT"/>
    </w:rPr>
  </w:style>
  <w:style w:type="paragraph" w:styleId="Antrat1">
    <w:name w:val="heading 1"/>
    <w:basedOn w:val="prastasis"/>
    <w:next w:val="prastasis"/>
    <w:link w:val="Antrat1Diagrama"/>
    <w:uiPriority w:val="9"/>
    <w:qFormat/>
    <w:rsid w:val="000165E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uiPriority w:val="99"/>
    <w:unhideWhenUsed/>
    <w:qFormat/>
    <w:rsid w:val="000165E5"/>
    <w:pPr>
      <w:keepNext/>
      <w:ind w:left="567" w:hanging="567"/>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165E5"/>
    <w:rPr>
      <w:rFonts w:ascii="Times New Roman" w:eastAsia="Times New Roman" w:hAnsi="Times New Roman" w:cs="Times New Roman"/>
      <w:b/>
      <w:bCs/>
      <w:lang w:eastAsia="lt-LT"/>
    </w:rPr>
  </w:style>
  <w:style w:type="paragraph" w:styleId="Pagrindinistekstas">
    <w:name w:val="Body Text"/>
    <w:basedOn w:val="prastasis"/>
    <w:link w:val="PagrindinistekstasDiagrama"/>
    <w:uiPriority w:val="99"/>
    <w:semiHidden/>
    <w:unhideWhenUsed/>
    <w:rsid w:val="000165E5"/>
    <w:pPr>
      <w:spacing w:after="120"/>
    </w:pPr>
  </w:style>
  <w:style w:type="character" w:customStyle="1" w:styleId="PagrindinistekstasDiagrama">
    <w:name w:val="Pagrindinis tekstas Diagrama"/>
    <w:basedOn w:val="Numatytasispastraiposriftas"/>
    <w:link w:val="Pagrindinistekstas"/>
    <w:uiPriority w:val="99"/>
    <w:semiHidden/>
    <w:rsid w:val="000165E5"/>
    <w:rPr>
      <w:rFonts w:ascii="Times New Roman" w:eastAsia="Times New Roman" w:hAnsi="Times New Roman" w:cs="Times New Roman"/>
      <w:lang w:eastAsia="lt-LT"/>
    </w:rPr>
  </w:style>
  <w:style w:type="character" w:customStyle="1" w:styleId="BTEMEASMCAChar">
    <w:name w:val="BT EMEA_SMCA Char"/>
    <w:basedOn w:val="Numatytasispastraiposriftas"/>
    <w:link w:val="BTEMEASMCA"/>
    <w:locked/>
    <w:rsid w:val="000165E5"/>
    <w:rPr>
      <w:noProof/>
      <w:szCs w:val="24"/>
    </w:rPr>
  </w:style>
  <w:style w:type="paragraph" w:customStyle="1" w:styleId="BTEMEASMCA">
    <w:name w:val="BT EMEA_SMCA"/>
    <w:basedOn w:val="prastasis"/>
    <w:link w:val="BTEMEASMCAChar"/>
    <w:autoRedefine/>
    <w:rsid w:val="000165E5"/>
    <w:pPr>
      <w:tabs>
        <w:tab w:val="left" w:pos="567"/>
      </w:tabs>
    </w:pPr>
    <w:rPr>
      <w:rFonts w:asciiTheme="minorHAnsi" w:eastAsiaTheme="minorHAnsi" w:hAnsiTheme="minorHAnsi" w:cstheme="minorBidi"/>
      <w:noProof/>
      <w:szCs w:val="24"/>
      <w:lang w:eastAsia="en-US"/>
    </w:rPr>
  </w:style>
  <w:style w:type="paragraph" w:customStyle="1" w:styleId="PI-1EMEASMCA">
    <w:name w:val="PI-1 EMEA_SMCA"/>
    <w:basedOn w:val="Antrat2"/>
    <w:next w:val="prastasis"/>
    <w:autoRedefine/>
    <w:uiPriority w:val="99"/>
    <w:rsid w:val="000165E5"/>
    <w:pPr>
      <w:tabs>
        <w:tab w:val="left" w:pos="567"/>
      </w:tabs>
    </w:pPr>
    <w:rPr>
      <w:bCs w:val="0"/>
      <w:lang w:eastAsia="en-US"/>
    </w:rPr>
  </w:style>
  <w:style w:type="character" w:customStyle="1" w:styleId="TTEMEASMCAChar">
    <w:name w:val="TT EMEA_SMCA Char"/>
    <w:basedOn w:val="Numatytasispastraiposriftas"/>
    <w:link w:val="TTEMEASMCA"/>
    <w:uiPriority w:val="99"/>
    <w:locked/>
    <w:rsid w:val="000165E5"/>
    <w:rPr>
      <w:b/>
      <w:caps/>
      <w:lang w:val="en-US"/>
    </w:rPr>
  </w:style>
  <w:style w:type="paragraph" w:customStyle="1" w:styleId="TTEMEASMCA">
    <w:name w:val="TT EMEA_SMCA"/>
    <w:basedOn w:val="Antrat1"/>
    <w:next w:val="prastasis"/>
    <w:link w:val="TTEMEASMCAChar"/>
    <w:autoRedefine/>
    <w:uiPriority w:val="99"/>
    <w:rsid w:val="000165E5"/>
    <w:pPr>
      <w:keepNext w:val="0"/>
      <w:keepLines w:val="0"/>
      <w:tabs>
        <w:tab w:val="left" w:pos="567"/>
      </w:tabs>
      <w:spacing w:before="0"/>
      <w:ind w:left="567" w:hanging="567"/>
      <w:jc w:val="center"/>
    </w:pPr>
    <w:rPr>
      <w:rFonts w:asciiTheme="minorHAnsi" w:eastAsiaTheme="minorHAnsi" w:hAnsiTheme="minorHAnsi" w:cstheme="minorBidi"/>
      <w:b/>
      <w:caps/>
      <w:color w:val="auto"/>
      <w:sz w:val="22"/>
      <w:szCs w:val="22"/>
      <w:lang w:val="en-US" w:eastAsia="en-US"/>
    </w:rPr>
  </w:style>
  <w:style w:type="paragraph" w:customStyle="1" w:styleId="BT-EMEASMCA">
    <w:name w:val="BT- EMEA_SMCA"/>
    <w:basedOn w:val="BTEMEASMCA"/>
    <w:autoRedefine/>
    <w:uiPriority w:val="99"/>
    <w:rsid w:val="000165E5"/>
    <w:pPr>
      <w:numPr>
        <w:numId w:val="2"/>
      </w:numPr>
      <w:tabs>
        <w:tab w:val="clear" w:pos="567"/>
        <w:tab w:val="num" w:pos="360"/>
      </w:tabs>
      <w:ind w:left="0" w:firstLine="0"/>
    </w:pPr>
    <w:rPr>
      <w:noProof w:val="0"/>
      <w:color w:val="000000"/>
    </w:rPr>
  </w:style>
  <w:style w:type="paragraph" w:customStyle="1" w:styleId="PI-3EMEASMCA">
    <w:name w:val="PI-3 EMEA_SMCA"/>
    <w:basedOn w:val="prastasis"/>
    <w:autoRedefine/>
    <w:uiPriority w:val="99"/>
    <w:rsid w:val="000165E5"/>
    <w:pPr>
      <w:spacing w:line="220" w:lineRule="exact"/>
    </w:pPr>
    <w:rPr>
      <w:b/>
      <w:bCs/>
      <w:lang w:eastAsia="en-US"/>
    </w:rPr>
  </w:style>
  <w:style w:type="paragraph" w:customStyle="1" w:styleId="BTbEMEASMCA">
    <w:name w:val="BT(b) EMEA_SMCA"/>
    <w:basedOn w:val="BTEMEASMCA"/>
    <w:autoRedefine/>
    <w:uiPriority w:val="99"/>
    <w:rsid w:val="000165E5"/>
    <w:rPr>
      <w:b/>
      <w:color w:val="000000"/>
    </w:rPr>
  </w:style>
  <w:style w:type="paragraph" w:customStyle="1" w:styleId="BTbeEMEASMCA">
    <w:name w:val="BT(be) EMEA_SMCA"/>
    <w:basedOn w:val="BTEMEASMCA"/>
    <w:autoRedefine/>
    <w:uiPriority w:val="99"/>
    <w:rsid w:val="000165E5"/>
    <w:pPr>
      <w:jc w:val="center"/>
    </w:pPr>
    <w:rPr>
      <w:b/>
      <w:color w:val="000000"/>
    </w:rPr>
  </w:style>
  <w:style w:type="paragraph" w:customStyle="1" w:styleId="BTeEMEASMCA">
    <w:name w:val="BT(e) EMEA_SMCA"/>
    <w:basedOn w:val="BTEMEASMCA"/>
    <w:autoRedefine/>
    <w:uiPriority w:val="99"/>
    <w:rsid w:val="000165E5"/>
    <w:pPr>
      <w:jc w:val="center"/>
    </w:pPr>
    <w:rPr>
      <w:color w:val="000000"/>
    </w:rPr>
  </w:style>
  <w:style w:type="character" w:customStyle="1" w:styleId="Antrat1Diagrama">
    <w:name w:val="Antraštė 1 Diagrama"/>
    <w:basedOn w:val="Numatytasispastraiposriftas"/>
    <w:link w:val="Antrat1"/>
    <w:uiPriority w:val="9"/>
    <w:rsid w:val="000165E5"/>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9979</Words>
  <Characters>5689</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Zibor ir kam jis vartojamas</vt:lpstr>
      <vt:lpstr>    2.	Kas žinotina prieš vartojant Zibor</vt:lpstr>
      <vt:lpstr>    3.	Kaip vartoti Zibor</vt:lpstr>
      <vt:lpstr>    4.	Galimas šalutinis poveikis</vt:lpstr>
      <vt:lpstr>    5.	Kaip laikyti Zibor</vt:lpstr>
      <vt:lpstr>    6.	Pakuotės turinys ir kita informacija</vt:lpstr>
      <vt:lpstr>    28037 Madrid, Ispanija</vt:lpstr>
    </vt:vector>
  </TitlesOfParts>
  <Company/>
  <LinksUpToDate>false</LinksUpToDate>
  <CharactersWithSpaces>15637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2025-02-03T08:56:00Z</dcterms:created>
  <dcterms:modified xsi:type="dcterms:W3CDTF">2025-02-03T08:57:00Z</dcterms:modified>
</cp:coreProperties>
</file>