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072" w:rsidRPr="00036267" w:rsidRDefault="00FE2072" w:rsidP="00FE2072">
      <w:pPr>
        <w:pStyle w:val="TTEMEASMCA"/>
        <w:rPr>
          <w:rFonts w:ascii="Times New Roman" w:hAnsi="Times New Roman" w:cs="Times New Roman"/>
          <w:color w:val="000000" w:themeColor="text1"/>
          <w:lang w:val="lt-LT"/>
        </w:rPr>
      </w:pPr>
      <w:r w:rsidRPr="00036267">
        <w:rPr>
          <w:rFonts w:ascii="Times New Roman" w:hAnsi="Times New Roman" w:cs="Times New Roman"/>
          <w:caps w:val="0"/>
          <w:color w:val="000000" w:themeColor="text1"/>
          <w:lang w:val="lt-LT"/>
        </w:rPr>
        <w:t>Pakuotės lapelis: informacija vartotojui</w:t>
      </w:r>
    </w:p>
    <w:p w:rsidR="00FE2072" w:rsidRPr="00036267" w:rsidRDefault="00FE2072" w:rsidP="00FE2072">
      <w:pPr>
        <w:pStyle w:val="BTEMEASMCA"/>
      </w:pPr>
    </w:p>
    <w:p w:rsidR="00FE2072" w:rsidRPr="00036267" w:rsidRDefault="00FE2072" w:rsidP="00FE2072">
      <w:pPr>
        <w:pStyle w:val="BTbeEMEASMCA"/>
      </w:pPr>
      <w:r w:rsidRPr="00036267">
        <w:t>Zibor 3500 TV anti-Xa/0,2 ml injekcinis tirpalas užpildytame švirkšte</w:t>
      </w:r>
    </w:p>
    <w:p w:rsidR="00FE2072" w:rsidRPr="00036267" w:rsidRDefault="00FE2072" w:rsidP="00FE2072">
      <w:pPr>
        <w:pStyle w:val="BTeEMEASMCA"/>
      </w:pPr>
      <w:r w:rsidRPr="00036267">
        <w:t>Bemiparino natrio druska</w:t>
      </w:r>
    </w:p>
    <w:p w:rsidR="00FE2072" w:rsidRPr="00036267" w:rsidRDefault="00FE2072" w:rsidP="00FE2072">
      <w:pPr>
        <w:pStyle w:val="BTEMEASMCA"/>
      </w:pPr>
    </w:p>
    <w:p w:rsidR="00FE2072" w:rsidRPr="00036267" w:rsidRDefault="00FE2072" w:rsidP="00FE2072">
      <w:pPr>
        <w:pStyle w:val="BTbEMEASMCA"/>
      </w:pPr>
      <w:r w:rsidRPr="00036267">
        <w:t>Atidžiai perskaitykite visą šį lapelį, prieš pradėdami vartoti vaistą, nes jame pateikiama Jums svarbi informacija.</w:t>
      </w:r>
    </w:p>
    <w:p w:rsidR="00FE2072" w:rsidRPr="00036267" w:rsidRDefault="00FE2072" w:rsidP="00FE2072">
      <w:pPr>
        <w:pStyle w:val="BT-EMEASMCA"/>
        <w:numPr>
          <w:ilvl w:val="0"/>
          <w:numId w:val="1"/>
        </w:numPr>
      </w:pPr>
      <w:r w:rsidRPr="00036267">
        <w:t>Neišmeskite šio lapelio, nes vėl gali prireikti jį perskaityti.</w:t>
      </w:r>
    </w:p>
    <w:p w:rsidR="00FE2072" w:rsidRPr="00036267" w:rsidRDefault="00FE2072" w:rsidP="00FE2072">
      <w:pPr>
        <w:pStyle w:val="BT-EMEASMCA"/>
        <w:numPr>
          <w:ilvl w:val="0"/>
          <w:numId w:val="1"/>
        </w:numPr>
      </w:pPr>
      <w:r w:rsidRPr="00036267">
        <w:t>Jeigu kiltų daugiau klausimų, kreipkitės į gydytoją arba vaistininką.</w:t>
      </w:r>
    </w:p>
    <w:p w:rsidR="00FE2072" w:rsidRPr="00036267" w:rsidRDefault="00FE2072" w:rsidP="00FE2072">
      <w:pPr>
        <w:pStyle w:val="BT-EMEASMCA"/>
        <w:numPr>
          <w:ilvl w:val="0"/>
          <w:numId w:val="1"/>
        </w:numPr>
      </w:pPr>
      <w:r w:rsidRPr="00036267">
        <w:t>Šis vaistas skirtas tik Jums, todėl kitiems žmonėms jo duoti negalima. Vaistas gali jiems pakenkti (net tiems, kurių ligos požymiai yra tokie patys kaip Jūsų).</w:t>
      </w:r>
    </w:p>
    <w:p w:rsidR="00FE2072" w:rsidRPr="00036267" w:rsidRDefault="00FE2072" w:rsidP="00FE2072">
      <w:pPr>
        <w:pStyle w:val="BTEMEASMCA"/>
        <w:numPr>
          <w:ilvl w:val="0"/>
          <w:numId w:val="1"/>
        </w:numPr>
      </w:pPr>
      <w:r w:rsidRPr="00036267">
        <w:t>Jeigu pasireiškė šalutinis poveikis (net jeigu jis šiame lapelyje nenurodytas), kreipkitės į gydytoją arba vaistininką arba slaugytoją. Žr. 4 skyrių.</w:t>
      </w:r>
    </w:p>
    <w:p w:rsidR="00FE2072" w:rsidRPr="00036267" w:rsidRDefault="00FE2072" w:rsidP="00FE2072">
      <w:pPr>
        <w:pStyle w:val="BTbEMEASMCA"/>
      </w:pPr>
    </w:p>
    <w:p w:rsidR="00FE2072" w:rsidRPr="00036267" w:rsidRDefault="00FE2072" w:rsidP="00FE2072">
      <w:pPr>
        <w:pStyle w:val="BTbEMEASMCA"/>
      </w:pPr>
      <w:r w:rsidRPr="00036267">
        <w:t>Apie ką rašoma šiame lapelyje?</w:t>
      </w:r>
    </w:p>
    <w:p w:rsidR="00FE2072" w:rsidRPr="00036267" w:rsidRDefault="00FE2072" w:rsidP="00FE2072">
      <w:pPr>
        <w:pStyle w:val="BTbEMEASMCA"/>
      </w:pPr>
    </w:p>
    <w:p w:rsidR="00FE2072" w:rsidRPr="00036267" w:rsidRDefault="00FE2072" w:rsidP="00FE2072">
      <w:pPr>
        <w:pStyle w:val="BTbEMEASMCA"/>
        <w:numPr>
          <w:ilvl w:val="0"/>
          <w:numId w:val="2"/>
        </w:numPr>
      </w:pPr>
      <w:r w:rsidRPr="00036267">
        <w:t>Kas yra Zibor ir kam jis vartojamas</w:t>
      </w:r>
    </w:p>
    <w:p w:rsidR="00FE2072" w:rsidRPr="00036267" w:rsidRDefault="00FE2072" w:rsidP="00FE2072">
      <w:pPr>
        <w:pStyle w:val="BTbEMEASMCA"/>
        <w:numPr>
          <w:ilvl w:val="0"/>
          <w:numId w:val="2"/>
        </w:numPr>
      </w:pPr>
      <w:r w:rsidRPr="00036267">
        <w:t>Kas žinotina prieš vartojant Zibor</w:t>
      </w:r>
    </w:p>
    <w:p w:rsidR="00FE2072" w:rsidRPr="00036267" w:rsidRDefault="00FE2072" w:rsidP="00FE2072">
      <w:pPr>
        <w:pStyle w:val="BTbEMEASMCA"/>
        <w:numPr>
          <w:ilvl w:val="0"/>
          <w:numId w:val="2"/>
        </w:numPr>
      </w:pPr>
      <w:r w:rsidRPr="00036267">
        <w:t>Kaip vartoti Zibor</w:t>
      </w:r>
    </w:p>
    <w:p w:rsidR="00FE2072" w:rsidRPr="00036267" w:rsidRDefault="00FE2072" w:rsidP="00FE2072">
      <w:pPr>
        <w:pStyle w:val="BTbEMEASMCA"/>
        <w:numPr>
          <w:ilvl w:val="0"/>
          <w:numId w:val="2"/>
        </w:numPr>
      </w:pPr>
      <w:r w:rsidRPr="00036267">
        <w:t>Galimas šalutinis poveikis</w:t>
      </w:r>
    </w:p>
    <w:p w:rsidR="00FE2072" w:rsidRPr="00036267" w:rsidRDefault="00FE2072" w:rsidP="00FE2072">
      <w:pPr>
        <w:pStyle w:val="BTbEMEASMCA"/>
        <w:numPr>
          <w:ilvl w:val="0"/>
          <w:numId w:val="2"/>
        </w:numPr>
      </w:pPr>
      <w:r w:rsidRPr="00036267">
        <w:t>Kaip laikyti Zibor</w:t>
      </w:r>
    </w:p>
    <w:p w:rsidR="00FE2072" w:rsidRPr="00036267" w:rsidRDefault="00FE2072" w:rsidP="00FE2072">
      <w:pPr>
        <w:pStyle w:val="BTbEMEASMCA"/>
        <w:numPr>
          <w:ilvl w:val="0"/>
          <w:numId w:val="2"/>
        </w:numPr>
      </w:pPr>
      <w:r w:rsidRPr="00036267">
        <w:t>Pakuotės turinys ir kita informacija</w:t>
      </w:r>
    </w:p>
    <w:p w:rsidR="00FE2072" w:rsidRPr="00036267" w:rsidRDefault="00FE2072" w:rsidP="00FE2072">
      <w:pPr>
        <w:pStyle w:val="BTEMEASMCA"/>
      </w:pPr>
    </w:p>
    <w:p w:rsidR="00FE2072" w:rsidRPr="00036267" w:rsidRDefault="00FE2072" w:rsidP="00FE2072">
      <w:pPr>
        <w:pStyle w:val="BTEMEASMCA"/>
      </w:pPr>
    </w:p>
    <w:p w:rsidR="00FE2072" w:rsidRPr="00036267" w:rsidRDefault="00FE2072" w:rsidP="00FE2072">
      <w:pPr>
        <w:pStyle w:val="PI-1EMEASMCA"/>
        <w:rPr>
          <w:color w:val="000000" w:themeColor="text1"/>
        </w:rPr>
      </w:pPr>
      <w:r w:rsidRPr="00036267">
        <w:rPr>
          <w:color w:val="000000" w:themeColor="text1"/>
        </w:rPr>
        <w:t>1.</w:t>
      </w:r>
      <w:r w:rsidRPr="00036267">
        <w:rPr>
          <w:color w:val="000000" w:themeColor="text1"/>
        </w:rPr>
        <w:tab/>
        <w:t xml:space="preserve">Kas yra </w:t>
      </w:r>
      <w:proofErr w:type="spellStart"/>
      <w:r w:rsidRPr="00036267">
        <w:rPr>
          <w:color w:val="000000" w:themeColor="text1"/>
        </w:rPr>
        <w:t>Zibor</w:t>
      </w:r>
      <w:proofErr w:type="spellEnd"/>
      <w:r w:rsidRPr="00036267">
        <w:rPr>
          <w:color w:val="000000" w:themeColor="text1"/>
        </w:rPr>
        <w:t xml:space="preserve"> ir kam jis vartojamas</w:t>
      </w:r>
    </w:p>
    <w:p w:rsidR="00FE2072" w:rsidRPr="00036267" w:rsidRDefault="00FE2072" w:rsidP="00FE2072">
      <w:pPr>
        <w:pStyle w:val="BTEMEASMCA"/>
      </w:pPr>
    </w:p>
    <w:p w:rsidR="00FE2072" w:rsidRPr="00036267" w:rsidRDefault="00FE2072" w:rsidP="00FE2072">
      <w:pPr>
        <w:pStyle w:val="BTEMEASMCA"/>
      </w:pPr>
      <w:r w:rsidRPr="00036267">
        <w:t>Veiklioji Zibor medžiaga yra bemiparino natrio druska, kuri priklauso vaistų, vadinamų antikoaguliantais, grupei. Šie vaistai kraujagyslėse mažina kraujo krešumą.</w:t>
      </w:r>
    </w:p>
    <w:p w:rsidR="00FE2072" w:rsidRPr="00036267" w:rsidRDefault="00FE2072" w:rsidP="00FE2072">
      <w:pPr>
        <w:pStyle w:val="BTEMEASMCA"/>
      </w:pPr>
      <w:r w:rsidRPr="00036267">
        <w:t>Zibor vartojamas apsaugai nuo pavojingų kraujo krešulių, kurie susidaro, pavyzdžiui, kojų ir/arba plaučių venose, atliekant ortopedines chirurgines operacijas (klubo, kelio sąnario ar kitas kaulų operacijas), taip pat pat dializės procedūrų metu.</w:t>
      </w:r>
    </w:p>
    <w:p w:rsidR="00FE2072" w:rsidRPr="00036267" w:rsidRDefault="00FE2072" w:rsidP="00FE2072">
      <w:pPr>
        <w:pStyle w:val="BTEMEASMCA"/>
      </w:pPr>
    </w:p>
    <w:p w:rsidR="00FE2072" w:rsidRPr="00036267" w:rsidRDefault="00FE2072" w:rsidP="00FE2072">
      <w:pPr>
        <w:pStyle w:val="BTEMEASMCA"/>
      </w:pPr>
    </w:p>
    <w:p w:rsidR="00FE2072" w:rsidRPr="00036267" w:rsidRDefault="00FE2072" w:rsidP="00FE2072">
      <w:pPr>
        <w:pStyle w:val="PI-1EMEASMCA"/>
        <w:rPr>
          <w:color w:val="000000" w:themeColor="text1"/>
        </w:rPr>
      </w:pPr>
      <w:r w:rsidRPr="00036267">
        <w:rPr>
          <w:color w:val="000000" w:themeColor="text1"/>
        </w:rPr>
        <w:t>2.</w:t>
      </w:r>
      <w:r w:rsidRPr="00036267">
        <w:rPr>
          <w:color w:val="000000" w:themeColor="text1"/>
        </w:rPr>
        <w:tab/>
        <w:t xml:space="preserve">Kas žinotina prieš vartojant </w:t>
      </w:r>
      <w:proofErr w:type="spellStart"/>
      <w:r w:rsidRPr="00036267">
        <w:rPr>
          <w:color w:val="000000" w:themeColor="text1"/>
        </w:rPr>
        <w:t>Zibor</w:t>
      </w:r>
      <w:proofErr w:type="spellEnd"/>
    </w:p>
    <w:p w:rsidR="00FE2072" w:rsidRPr="00036267" w:rsidRDefault="00FE2072" w:rsidP="00FE2072">
      <w:pPr>
        <w:pStyle w:val="BTEMEASMCA"/>
      </w:pPr>
    </w:p>
    <w:p w:rsidR="00FE2072" w:rsidRPr="00036267" w:rsidRDefault="00FE2072" w:rsidP="00FE2072">
      <w:pPr>
        <w:pStyle w:val="Pagrindinistekstas"/>
        <w:spacing w:after="0"/>
        <w:rPr>
          <w:b/>
          <w:color w:val="000000" w:themeColor="text1"/>
          <w:spacing w:val="-3"/>
        </w:rPr>
      </w:pPr>
      <w:proofErr w:type="spellStart"/>
      <w:r w:rsidRPr="00036267">
        <w:rPr>
          <w:b/>
          <w:color w:val="000000" w:themeColor="text1"/>
        </w:rPr>
        <w:t>Zibor</w:t>
      </w:r>
      <w:proofErr w:type="spellEnd"/>
      <w:r w:rsidRPr="00036267">
        <w:rPr>
          <w:b/>
          <w:color w:val="000000" w:themeColor="text1"/>
        </w:rPr>
        <w:t xml:space="preserve"> </w:t>
      </w:r>
      <w:r w:rsidRPr="00036267">
        <w:rPr>
          <w:b/>
          <w:color w:val="000000" w:themeColor="text1"/>
          <w:spacing w:val="-3"/>
        </w:rPr>
        <w:t>vartoti negalima:</w:t>
      </w:r>
    </w:p>
    <w:p w:rsidR="00FE2072" w:rsidRPr="00036267" w:rsidRDefault="00FE2072" w:rsidP="00FE2072">
      <w:pPr>
        <w:pStyle w:val="BT-EMEASMCA"/>
        <w:tabs>
          <w:tab w:val="clear" w:pos="360"/>
          <w:tab w:val="num" w:pos="720"/>
        </w:tabs>
        <w:ind w:left="720" w:hanging="360"/>
      </w:pPr>
      <w:r w:rsidRPr="00036267">
        <w:t xml:space="preserve">jeigu yra alergija bemiparino natriui </w:t>
      </w:r>
      <w:r w:rsidRPr="00036267">
        <w:rPr>
          <w:noProof/>
        </w:rPr>
        <w:t>arba, heparinui ar panašiam vaistui (pvz., enoksaparinui, dalteparinui, nadroparinui) bet kuriai pagalbinei šio vaisto medžiagai (jos išvardytos 6 skyriuje)</w:t>
      </w:r>
      <w:r w:rsidRPr="00036267">
        <w:t>;</w:t>
      </w:r>
    </w:p>
    <w:p w:rsidR="00FE2072" w:rsidRPr="00036267" w:rsidRDefault="00FE2072" w:rsidP="00FE2072">
      <w:pPr>
        <w:pStyle w:val="BT-EMEASMCA"/>
        <w:tabs>
          <w:tab w:val="clear" w:pos="360"/>
          <w:tab w:val="num" w:pos="720"/>
        </w:tabs>
        <w:ind w:left="720" w:hanging="360"/>
      </w:pPr>
      <w:r w:rsidRPr="00036267">
        <w:t>jeigu Jūs turėjote alergiją bet kokiam vaistui, kurio sudėtyje yra heparino;</w:t>
      </w:r>
    </w:p>
    <w:p w:rsidR="00FE2072" w:rsidRPr="00036267" w:rsidRDefault="00FE2072" w:rsidP="00FE2072">
      <w:pPr>
        <w:pStyle w:val="BT-EMEASMCA"/>
        <w:tabs>
          <w:tab w:val="clear" w:pos="360"/>
          <w:tab w:val="num" w:pos="720"/>
        </w:tabs>
        <w:ind w:left="720" w:hanging="360"/>
      </w:pPr>
      <w:r w:rsidRPr="00036267">
        <w:t>jeigu Jums yra alergija bet kokioms medžiagoms, išgautoms iš kiaulių organų;</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 xml:space="preserve">jeigu Jus kamuoja heparino sukelta </w:t>
      </w:r>
      <w:proofErr w:type="spellStart"/>
      <w:r w:rsidRPr="00036267">
        <w:rPr>
          <w:color w:val="000000" w:themeColor="text1"/>
          <w:spacing w:val="-3"/>
        </w:rPr>
        <w:t>trombocitopenija</w:t>
      </w:r>
      <w:proofErr w:type="spellEnd"/>
      <w:r w:rsidRPr="00036267">
        <w:rPr>
          <w:color w:val="000000" w:themeColor="text1"/>
          <w:spacing w:val="-3"/>
        </w:rPr>
        <w:t xml:space="preserve"> (HST) – būklė, kurios metu labai sumažėja kraujyje kraujo plokštelių (trombocitų) skaičius arba dėl HST sergate kita būkle, kuri vadinama </w:t>
      </w:r>
      <w:proofErr w:type="spellStart"/>
      <w:r w:rsidRPr="00036267">
        <w:rPr>
          <w:color w:val="000000" w:themeColor="text1"/>
          <w:spacing w:val="-3"/>
        </w:rPr>
        <w:t>diseminuota</w:t>
      </w:r>
      <w:proofErr w:type="spellEnd"/>
      <w:r w:rsidRPr="00036267">
        <w:rPr>
          <w:color w:val="000000" w:themeColor="text1"/>
          <w:spacing w:val="-3"/>
        </w:rPr>
        <w:t xml:space="preserve"> </w:t>
      </w:r>
      <w:proofErr w:type="spellStart"/>
      <w:r w:rsidRPr="00036267">
        <w:rPr>
          <w:color w:val="000000" w:themeColor="text1"/>
          <w:spacing w:val="-3"/>
        </w:rPr>
        <w:t>intravaskuline</w:t>
      </w:r>
      <w:proofErr w:type="spellEnd"/>
      <w:r w:rsidRPr="00036267">
        <w:rPr>
          <w:color w:val="000000" w:themeColor="text1"/>
          <w:spacing w:val="-3"/>
        </w:rPr>
        <w:t xml:space="preserve"> </w:t>
      </w:r>
      <w:proofErr w:type="spellStart"/>
      <w:r w:rsidRPr="00036267">
        <w:rPr>
          <w:color w:val="000000" w:themeColor="text1"/>
          <w:spacing w:val="-3"/>
        </w:rPr>
        <w:t>koaguliacija</w:t>
      </w:r>
      <w:proofErr w:type="spellEnd"/>
      <w:r w:rsidRPr="00036267">
        <w:rPr>
          <w:color w:val="000000" w:themeColor="text1"/>
          <w:spacing w:val="-3"/>
        </w:rPr>
        <w:t xml:space="preserve"> (DIK), nes dėl </w:t>
      </w:r>
      <w:proofErr w:type="spellStart"/>
      <w:r w:rsidRPr="00036267">
        <w:rPr>
          <w:color w:val="000000" w:themeColor="text1"/>
          <w:spacing w:val="-3"/>
        </w:rPr>
        <w:t>Zibor</w:t>
      </w:r>
      <w:proofErr w:type="spellEnd"/>
      <w:r w:rsidRPr="00036267">
        <w:rPr>
          <w:color w:val="000000" w:themeColor="text1"/>
          <w:spacing w:val="-3"/>
        </w:rPr>
        <w:t xml:space="preserve"> vartojimo jūsų trombocitai sulips;</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 xml:space="preserve">jeigu sergate </w:t>
      </w:r>
      <w:proofErr w:type="spellStart"/>
      <w:r w:rsidRPr="00036267">
        <w:rPr>
          <w:color w:val="000000" w:themeColor="text1"/>
          <w:spacing w:val="-3"/>
        </w:rPr>
        <w:t>endokarditu</w:t>
      </w:r>
      <w:proofErr w:type="spellEnd"/>
      <w:r w:rsidRPr="00036267">
        <w:rPr>
          <w:color w:val="000000" w:themeColor="text1"/>
          <w:spacing w:val="-3"/>
        </w:rPr>
        <w:t xml:space="preserve"> (širdies ertmes ir vožtuvus išklojančio ląstelių sluoksnio, </w:t>
      </w:r>
      <w:proofErr w:type="spellStart"/>
      <w:r w:rsidRPr="00036267">
        <w:rPr>
          <w:color w:val="000000" w:themeColor="text1"/>
          <w:spacing w:val="-3"/>
        </w:rPr>
        <w:t>endokardo</w:t>
      </w:r>
      <w:proofErr w:type="spellEnd"/>
      <w:r w:rsidRPr="00036267">
        <w:rPr>
          <w:color w:val="000000" w:themeColor="text1"/>
          <w:spacing w:val="-3"/>
        </w:rPr>
        <w:t>, uždegimu);</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Jums nustatyta bet kokia būklė, kuri nulemia padidėjusį polinkį smarkiai kraujuoti;</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sergate sunkia kepenų ir (arba) kasos liga;</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nustatyti bet kokie vidaus organų pažeidimai su didele kraujavimo į vidaus organus rizika</w:t>
      </w:r>
      <w:r w:rsidRPr="00036267">
        <w:rPr>
          <w:i/>
          <w:color w:val="000000" w:themeColor="text1"/>
          <w:spacing w:val="-3"/>
        </w:rPr>
        <w:t xml:space="preserve"> </w:t>
      </w:r>
      <w:r w:rsidRPr="00036267">
        <w:rPr>
          <w:color w:val="000000" w:themeColor="text1"/>
          <w:spacing w:val="-3"/>
        </w:rPr>
        <w:t xml:space="preserve">(pvz.: aktyvi skrandžio opa, smegenų kraujagyslių aneurizma (smegenyse esančių arterijų sienelių išsipūtimas) arba navikai smegenyse); </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Jums nustatytas kraujo išsiliejimas smegenyse;</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Jums 2 mėnesių laikotarpiu buvo arba šiuo metu nustatytas smegenų, stuburo, akių ir (arba) ausų pažeidimas, atlikta operacija arba planuojama ją atlikti;</w:t>
      </w:r>
    </w:p>
    <w:p w:rsidR="00FE2072" w:rsidRPr="00036267" w:rsidRDefault="00FE2072" w:rsidP="00FE2072">
      <w:pPr>
        <w:pStyle w:val="BT-EMEASMCA"/>
        <w:tabs>
          <w:tab w:val="clear" w:pos="360"/>
          <w:tab w:val="num" w:pos="720"/>
        </w:tabs>
        <w:ind w:left="720" w:hanging="360"/>
      </w:pPr>
      <w:r w:rsidRPr="00036267">
        <w:lastRenderedPageBreak/>
        <w:t>jeigu vartojate Zibor, jums negalima naudoti epidurinės arba juosmeninės (spinalinės) anestezijos (nejautros sukėlimo, kai vaisto švirkščiama į stuburo kanalą), nes tai gali būti pavojinga. Todėl prieš bet kokią chirurginę operaciją įsitikinkite, ar Jūsų gydytojas žino apie tai, kad vartojate Zibor.</w:t>
      </w:r>
    </w:p>
    <w:p w:rsidR="00FE2072" w:rsidRPr="00036267" w:rsidRDefault="00FE2072" w:rsidP="00FE2072">
      <w:pPr>
        <w:pStyle w:val="BTEMEASMCA"/>
      </w:pPr>
    </w:p>
    <w:p w:rsidR="00FE2072" w:rsidRPr="00036267" w:rsidRDefault="00FE2072" w:rsidP="00FE2072">
      <w:pPr>
        <w:pStyle w:val="PI-3EMEASMCA"/>
        <w:spacing w:line="240" w:lineRule="auto"/>
        <w:rPr>
          <w:color w:val="000000" w:themeColor="text1"/>
        </w:rPr>
      </w:pPr>
      <w:r w:rsidRPr="00036267">
        <w:rPr>
          <w:color w:val="000000" w:themeColor="text1"/>
        </w:rPr>
        <w:t>Įspėjimai ir atsargumo priemonės</w:t>
      </w:r>
    </w:p>
    <w:p w:rsidR="00FE2072" w:rsidRPr="00036267" w:rsidRDefault="00FE2072" w:rsidP="00FE2072">
      <w:pPr>
        <w:pStyle w:val="PI-3EMEASMCA"/>
        <w:spacing w:line="240" w:lineRule="auto"/>
        <w:rPr>
          <w:color w:val="000000" w:themeColor="text1"/>
        </w:rPr>
      </w:pPr>
    </w:p>
    <w:p w:rsidR="00FE2072" w:rsidRPr="00036267" w:rsidRDefault="00FE2072" w:rsidP="00FE2072">
      <w:pPr>
        <w:pStyle w:val="PI-3EMEASMCA"/>
        <w:spacing w:line="240" w:lineRule="auto"/>
        <w:rPr>
          <w:color w:val="000000" w:themeColor="text1"/>
        </w:rPr>
      </w:pPr>
      <w:r w:rsidRPr="00036267">
        <w:rPr>
          <w:b w:val="0"/>
          <w:noProof/>
          <w:color w:val="000000" w:themeColor="text1"/>
        </w:rPr>
        <w:t>Pasitarkite su gydytoju prieš pradėdami vartoti Zibor:</w:t>
      </w:r>
    </w:p>
    <w:p w:rsidR="00FE2072" w:rsidRPr="00036267" w:rsidRDefault="00FE2072" w:rsidP="00FE2072">
      <w:pPr>
        <w:pStyle w:val="PI-3EMEASMCA"/>
        <w:numPr>
          <w:ilvl w:val="0"/>
          <w:numId w:val="6"/>
        </w:numPr>
        <w:spacing w:line="240" w:lineRule="auto"/>
        <w:rPr>
          <w:b w:val="0"/>
          <w:color w:val="000000" w:themeColor="text1"/>
        </w:rPr>
      </w:pPr>
      <w:r w:rsidRPr="00036267">
        <w:rPr>
          <w:b w:val="0"/>
          <w:color w:val="000000" w:themeColor="text1"/>
        </w:rPr>
        <w:t>jeigu sergate kepenų liga;</w:t>
      </w:r>
    </w:p>
    <w:p w:rsidR="00FE2072" w:rsidRPr="00036267" w:rsidRDefault="00FE2072" w:rsidP="00FE2072">
      <w:pPr>
        <w:pStyle w:val="BT-EMEASMCA"/>
        <w:tabs>
          <w:tab w:val="clear" w:pos="360"/>
          <w:tab w:val="num" w:pos="720"/>
        </w:tabs>
        <w:ind w:left="720" w:hanging="360"/>
        <w:rPr>
          <w:b/>
        </w:rPr>
      </w:pPr>
      <w:r w:rsidRPr="00036267">
        <w:t>jeigu sergate inkstų liga, gydytojas gali nuspręsti pritaikyti specialų stebėjimą. Esant sunkiai inkstų ligai, gydytojas gali nuspręsti jūsų doze koreguoti;</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turite padidėjusį ir (arba) sunkiai kontroliuojamą kraujospūdį;</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sirgote skrandžio opalige, kuri šiuo metu neaktyvi;</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 xml:space="preserve">jeigu Jums nustatyta </w:t>
      </w:r>
      <w:proofErr w:type="spellStart"/>
      <w:r w:rsidRPr="00036267">
        <w:rPr>
          <w:color w:val="000000" w:themeColor="text1"/>
          <w:spacing w:val="-3"/>
        </w:rPr>
        <w:t>trombocitopenija</w:t>
      </w:r>
      <w:proofErr w:type="spellEnd"/>
      <w:r w:rsidRPr="00036267">
        <w:rPr>
          <w:color w:val="000000" w:themeColor="text1"/>
          <w:spacing w:val="-3"/>
        </w:rPr>
        <w:t xml:space="preserve"> - būklė, kai kraujyje sumažėja trombocitų skaičius, ir dėl to Jums dažnai atsiranda mėlynių (kraujosruvų), lengvai prasideda kraujavimas;</w:t>
      </w:r>
    </w:p>
    <w:p w:rsidR="00FE2072" w:rsidRPr="00036267" w:rsidRDefault="00FE2072" w:rsidP="00FE2072">
      <w:pPr>
        <w:pStyle w:val="Pagrindinistekstas"/>
        <w:numPr>
          <w:ilvl w:val="0"/>
          <w:numId w:val="6"/>
        </w:numPr>
        <w:spacing w:after="0"/>
        <w:rPr>
          <w:strike/>
          <w:color w:val="000000" w:themeColor="text1"/>
          <w:spacing w:val="-3"/>
        </w:rPr>
      </w:pPr>
      <w:r w:rsidRPr="00036267">
        <w:rPr>
          <w:color w:val="000000" w:themeColor="text1"/>
          <w:spacing w:val="-3"/>
        </w:rPr>
        <w:t>jeigu nustatyti akmenys inkstuose ir (arba) šlapimo pūslėje;</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Jums nustatyta būklė, dėl kurios lengvai gali prasidėti kraujavimas;</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sergate kokia nors kraujagyslinės kilmės akių liga;</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sergate cukriniu diabetu;</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atliekant kraujo tyrimą nustatytas padidėjęs kalio kiekis kraujyje;</w:t>
      </w:r>
    </w:p>
    <w:p w:rsidR="00FE2072" w:rsidRPr="00036267" w:rsidRDefault="00FE2072" w:rsidP="00FE2072">
      <w:pPr>
        <w:pStyle w:val="Pagrindinistekstas"/>
        <w:numPr>
          <w:ilvl w:val="0"/>
          <w:numId w:val="6"/>
        </w:numPr>
        <w:spacing w:after="0"/>
        <w:rPr>
          <w:color w:val="000000" w:themeColor="text1"/>
          <w:spacing w:val="-3"/>
        </w:rPr>
      </w:pPr>
      <w:r w:rsidRPr="00036267">
        <w:rPr>
          <w:color w:val="000000" w:themeColor="text1"/>
          <w:spacing w:val="-3"/>
        </w:rPr>
        <w:t>jeigu Jūsų oda netikėtai tampa dėmėta, su mėlynėmis ir (ar) raudonomis skausmingomis dėmėmis;</w:t>
      </w:r>
    </w:p>
    <w:p w:rsidR="00FE2072" w:rsidRPr="00036267" w:rsidRDefault="00FE2072" w:rsidP="00FE2072">
      <w:pPr>
        <w:pStyle w:val="BT-EMEASMCA"/>
        <w:tabs>
          <w:tab w:val="clear" w:pos="360"/>
          <w:tab w:val="num" w:pos="720"/>
        </w:tabs>
        <w:ind w:left="720" w:hanging="360"/>
      </w:pPr>
      <w:r w:rsidRPr="00036267">
        <w:t>pakartotinai įsitikinkite, ar jūsų gydytojas žino, kad jūs vartojate Zibor prieš atliekant lumbalinę punkciją (apatinės stuburo kanalo dalies punkciją, kurios metu paimama smegenų skysčio laboratoriniams tyrimams).</w:t>
      </w:r>
    </w:p>
    <w:p w:rsidR="00FE2072" w:rsidRPr="00036267" w:rsidRDefault="00FE2072" w:rsidP="00FE2072">
      <w:pPr>
        <w:pStyle w:val="Pagrindinistekstas"/>
        <w:spacing w:after="0"/>
        <w:rPr>
          <w:color w:val="000000" w:themeColor="text1"/>
          <w:spacing w:val="-3"/>
        </w:rPr>
      </w:pPr>
    </w:p>
    <w:p w:rsidR="00FE2072" w:rsidRPr="00036267" w:rsidRDefault="00FE2072" w:rsidP="00FE2072">
      <w:pPr>
        <w:pStyle w:val="PI-3EMEASMCA"/>
        <w:spacing w:line="240" w:lineRule="auto"/>
        <w:rPr>
          <w:color w:val="000000" w:themeColor="text1"/>
        </w:rPr>
      </w:pPr>
      <w:r w:rsidRPr="00036267">
        <w:rPr>
          <w:color w:val="000000" w:themeColor="text1"/>
        </w:rPr>
        <w:t xml:space="preserve">Kiti vaistai ir </w:t>
      </w:r>
      <w:proofErr w:type="spellStart"/>
      <w:r w:rsidRPr="00036267">
        <w:rPr>
          <w:color w:val="000000" w:themeColor="text1"/>
        </w:rPr>
        <w:t>Zibor</w:t>
      </w:r>
      <w:proofErr w:type="spellEnd"/>
    </w:p>
    <w:p w:rsidR="00FE2072" w:rsidRPr="00036267" w:rsidRDefault="00FE2072" w:rsidP="00FE2072">
      <w:pPr>
        <w:pStyle w:val="PI-3EMEASMCA"/>
        <w:spacing w:line="240" w:lineRule="auto"/>
        <w:rPr>
          <w:color w:val="000000" w:themeColor="text1"/>
        </w:rPr>
      </w:pPr>
    </w:p>
    <w:p w:rsidR="00FE2072" w:rsidRPr="00036267" w:rsidRDefault="00FE2072" w:rsidP="00FE2072">
      <w:pPr>
        <w:pStyle w:val="BTEMEASMCA"/>
      </w:pPr>
      <w:r w:rsidRPr="00036267">
        <w:t>Pasitikslinkite su gydytoju, jei manote, kad vartojate:</w:t>
      </w:r>
    </w:p>
    <w:p w:rsidR="00FE2072" w:rsidRPr="00036267" w:rsidRDefault="00FE2072" w:rsidP="00FE2072">
      <w:pPr>
        <w:pStyle w:val="BT-EMEASMCA"/>
        <w:tabs>
          <w:tab w:val="clear" w:pos="360"/>
          <w:tab w:val="num" w:pos="720"/>
        </w:tabs>
        <w:ind w:left="720" w:hanging="360"/>
      </w:pPr>
      <w:r w:rsidRPr="00036267">
        <w:t>į raumenis švirkščiamus vaistus, nes tokių injekcijų vatojant Zibor reikia vengti;</w:t>
      </w:r>
    </w:p>
    <w:p w:rsidR="00FE2072" w:rsidRPr="00036267" w:rsidRDefault="00FE2072" w:rsidP="00FE2072">
      <w:pPr>
        <w:pStyle w:val="BT-EMEASMCA"/>
        <w:tabs>
          <w:tab w:val="clear" w:pos="360"/>
          <w:tab w:val="num" w:pos="720"/>
        </w:tabs>
        <w:ind w:left="720" w:hanging="360"/>
      </w:pPr>
      <w:r w:rsidRPr="00036267">
        <w:t>kitus antikoaguliantus, tokius kaip varfarinas ir (arba) acenokumarolis (vitamino K antagonistas), vartojamus kraujo krešuliams gydyti arba nuo jų apsaugoti;</w:t>
      </w:r>
    </w:p>
    <w:p w:rsidR="00FE2072" w:rsidRPr="00036267" w:rsidRDefault="00FE2072" w:rsidP="00FE2072">
      <w:pPr>
        <w:pStyle w:val="BT-EMEASMCA"/>
        <w:tabs>
          <w:tab w:val="clear" w:pos="360"/>
          <w:tab w:val="num" w:pos="720"/>
        </w:tabs>
        <w:ind w:left="720" w:hanging="360"/>
      </w:pPr>
      <w:r w:rsidRPr="00036267">
        <w:t>nesteroidinius vaistus nuo uždegimo, pavyzdžiui, ibuprofeną artrito gydymui;</w:t>
      </w:r>
    </w:p>
    <w:p w:rsidR="00FE2072" w:rsidRPr="00036267" w:rsidRDefault="00FE2072" w:rsidP="00FE2072">
      <w:pPr>
        <w:pStyle w:val="BT-EMEASMCA"/>
        <w:tabs>
          <w:tab w:val="clear" w:pos="360"/>
          <w:tab w:val="num" w:pos="720"/>
        </w:tabs>
        <w:ind w:left="720" w:hanging="360"/>
      </w:pPr>
      <w:r w:rsidRPr="00036267">
        <w:t>steroidinius preparatus, pvz., prednizoloną, uždegiminės kilmės ligoms, pvz., artritui gydyti;</w:t>
      </w:r>
    </w:p>
    <w:p w:rsidR="00FE2072" w:rsidRPr="00036267" w:rsidRDefault="00FE2072" w:rsidP="00FE2072">
      <w:pPr>
        <w:pStyle w:val="BT-EMEASMCA"/>
        <w:tabs>
          <w:tab w:val="clear" w:pos="360"/>
          <w:tab w:val="num" w:pos="720"/>
        </w:tabs>
        <w:ind w:left="720" w:hanging="360"/>
      </w:pPr>
      <w:r w:rsidRPr="00036267">
        <w:t>trombocitų inhibitorius - aspiriną, tiklopidiną, klopidogrelį, apsaugojimui nuo krešulių susidarymo;</w:t>
      </w:r>
    </w:p>
    <w:p w:rsidR="00FE2072" w:rsidRPr="00036267" w:rsidRDefault="00FE2072" w:rsidP="00FE2072">
      <w:pPr>
        <w:pStyle w:val="BT-EMEASMCA"/>
        <w:tabs>
          <w:tab w:val="clear" w:pos="360"/>
          <w:tab w:val="num" w:pos="720"/>
        </w:tabs>
        <w:ind w:left="720" w:hanging="360"/>
      </w:pPr>
      <w:r w:rsidRPr="00036267">
        <w:t>vaistus, kurie gali sukelti kalio kiekio padidėjimą Jūsų kraujyje, pvz., kai kuriuos diuretikus (šlapimo išsiskyrimą skatinančius vaistus) ir vaistus nuo hipertenzijos (vartojamus kraujospūdžiui sumažinti);</w:t>
      </w:r>
    </w:p>
    <w:p w:rsidR="00FE2072" w:rsidRPr="00036267" w:rsidRDefault="00FE2072" w:rsidP="00FE2072">
      <w:pPr>
        <w:pStyle w:val="BT-EMEASMCA"/>
        <w:tabs>
          <w:tab w:val="clear" w:pos="360"/>
          <w:tab w:val="num" w:pos="720"/>
        </w:tabs>
        <w:ind w:left="720" w:hanging="360"/>
      </w:pPr>
      <w:r w:rsidRPr="00036267">
        <w:t>medikamentus, didinančius Jūsų kraujo tūrį, pvz., dekstraną;</w:t>
      </w:r>
    </w:p>
    <w:p w:rsidR="00FE2072" w:rsidRPr="00036267" w:rsidRDefault="00FE2072" w:rsidP="00FE2072">
      <w:pPr>
        <w:pStyle w:val="BT-EMEASMCA"/>
        <w:tabs>
          <w:tab w:val="clear" w:pos="360"/>
          <w:tab w:val="num" w:pos="720"/>
        </w:tabs>
        <w:ind w:left="720" w:hanging="360"/>
      </w:pPr>
      <w:r w:rsidRPr="00036267">
        <w:t>vaistus širdies veiklai gerinti, pvz., nitrogliceriną.</w:t>
      </w:r>
    </w:p>
    <w:p w:rsidR="00FE2072" w:rsidRPr="00036267" w:rsidRDefault="00FE2072" w:rsidP="00FE2072">
      <w:pPr>
        <w:pStyle w:val="BTEMEASMCA"/>
      </w:pPr>
    </w:p>
    <w:p w:rsidR="00FE2072" w:rsidRPr="00036267" w:rsidRDefault="00FE2072" w:rsidP="00FE2072">
      <w:pPr>
        <w:pStyle w:val="BTEMEASMCA"/>
      </w:pPr>
      <w:r w:rsidRPr="00036267">
        <w:t>Jeigu vartojate arba neseniai vartojote kitų vaistų arba dėl to nesate tikri, apie tai pasakykite gydytojui arba vaistininkui.</w:t>
      </w:r>
    </w:p>
    <w:p w:rsidR="00FE2072" w:rsidRPr="00036267" w:rsidRDefault="00FE2072" w:rsidP="00FE2072">
      <w:pPr>
        <w:pStyle w:val="PI-3EMEASMCA"/>
        <w:spacing w:line="240" w:lineRule="auto"/>
        <w:rPr>
          <w:color w:val="000000" w:themeColor="text1"/>
        </w:rPr>
      </w:pPr>
    </w:p>
    <w:p w:rsidR="00FE2072" w:rsidRPr="00036267" w:rsidRDefault="00FE2072" w:rsidP="00FE2072">
      <w:pPr>
        <w:pStyle w:val="Pagrindinistekstas"/>
        <w:spacing w:after="0"/>
        <w:rPr>
          <w:b/>
          <w:color w:val="000000" w:themeColor="text1"/>
          <w:spacing w:val="-3"/>
        </w:rPr>
      </w:pPr>
      <w:r w:rsidRPr="00036267">
        <w:rPr>
          <w:b/>
          <w:color w:val="000000" w:themeColor="text1"/>
          <w:spacing w:val="-3"/>
        </w:rPr>
        <w:t>Specialūs medicininiai tyrimai, kuriuos gali prireikti atlikti</w:t>
      </w:r>
    </w:p>
    <w:p w:rsidR="00FE2072" w:rsidRPr="00036267" w:rsidRDefault="00FE2072" w:rsidP="00FE2072">
      <w:pPr>
        <w:pStyle w:val="BT-EMEASMCA"/>
        <w:tabs>
          <w:tab w:val="clear" w:pos="360"/>
          <w:tab w:val="num" w:pos="720"/>
        </w:tabs>
        <w:ind w:left="720" w:hanging="360"/>
      </w:pPr>
      <w:r w:rsidRPr="00036267">
        <w:t>Kai kuriems pacientams gali prireikti nustatyti trombocitų skaičių kraujyje. Jūsų gydytojas nuspręs, ar tai yra reikalinga ir kada reikia atlikti (pavyzdžiui, prieš gydymą, pirmąją gydymo dieną, vėliau kas III-IV dieną ir gydymą užbaigus).</w:t>
      </w:r>
    </w:p>
    <w:p w:rsidR="00FE2072" w:rsidRPr="00036267" w:rsidRDefault="00FE2072" w:rsidP="00FE2072">
      <w:pPr>
        <w:pStyle w:val="BT-EMEASMCA"/>
        <w:tabs>
          <w:tab w:val="clear" w:pos="360"/>
          <w:tab w:val="num" w:pos="720"/>
        </w:tabs>
        <w:ind w:left="720" w:hanging="360"/>
      </w:pPr>
      <w:r w:rsidRPr="00036267">
        <w:t>Jei Jūs sergate kai kuriomis ligomis (cukriniu diabetu, inkstų liga) arba vartojate vaistus, sulaikančius kalio kiekį kraujyje, gydytojas gali rekomenduoti ištirti kalio kiekį kraujyje.</w:t>
      </w:r>
    </w:p>
    <w:p w:rsidR="00FE2072" w:rsidRPr="00036267" w:rsidRDefault="00FE2072" w:rsidP="00FE2072">
      <w:pPr>
        <w:pStyle w:val="PI-3EMEASMCA"/>
        <w:spacing w:line="240" w:lineRule="auto"/>
        <w:rPr>
          <w:color w:val="000000" w:themeColor="text1"/>
        </w:rPr>
      </w:pPr>
    </w:p>
    <w:p w:rsidR="00FE2072" w:rsidRPr="00036267" w:rsidRDefault="00FE2072" w:rsidP="00FE2072">
      <w:pPr>
        <w:pStyle w:val="PI-3EMEASMCA"/>
        <w:spacing w:line="240" w:lineRule="auto"/>
        <w:rPr>
          <w:color w:val="000000" w:themeColor="text1"/>
        </w:rPr>
      </w:pPr>
      <w:r w:rsidRPr="00036267">
        <w:rPr>
          <w:color w:val="000000" w:themeColor="text1"/>
        </w:rPr>
        <w:t>Nėštumas ir žindymo laikotarpis</w:t>
      </w:r>
    </w:p>
    <w:p w:rsidR="00FE2072" w:rsidRPr="00036267" w:rsidRDefault="00FE2072" w:rsidP="00FE2072">
      <w:pPr>
        <w:pStyle w:val="BTEMEASMCA"/>
      </w:pPr>
    </w:p>
    <w:p w:rsidR="00FE2072" w:rsidRPr="00036267" w:rsidRDefault="00FE2072" w:rsidP="00FE2072">
      <w:pPr>
        <w:pStyle w:val="BTEMEASMCA"/>
      </w:pPr>
      <w:r w:rsidRPr="00036267">
        <w:t>Jeigu esate nėščia, žindote kūdikį, manote, kad galbūt esate nėščia, arba planuojate pastoti, tai prieš vartodama šį vaistą, pasitarkite su gydytoju arba vaistininku.</w:t>
      </w:r>
    </w:p>
    <w:p w:rsidR="00FE2072" w:rsidRPr="00036267" w:rsidRDefault="00FE2072" w:rsidP="00FE2072">
      <w:pPr>
        <w:pStyle w:val="BTEMEASMCA"/>
      </w:pPr>
    </w:p>
    <w:p w:rsidR="00FE2072" w:rsidRPr="00036267" w:rsidRDefault="00FE2072" w:rsidP="00FE2072">
      <w:pPr>
        <w:pStyle w:val="PI-3EMEASMCA"/>
        <w:spacing w:line="240" w:lineRule="auto"/>
        <w:rPr>
          <w:color w:val="000000" w:themeColor="text1"/>
        </w:rPr>
      </w:pPr>
      <w:r w:rsidRPr="00036267">
        <w:rPr>
          <w:color w:val="000000" w:themeColor="text1"/>
        </w:rPr>
        <w:t>Vairavimas ir mechanizmų valdymas</w:t>
      </w:r>
    </w:p>
    <w:p w:rsidR="00FE2072" w:rsidRPr="00036267" w:rsidRDefault="00FE2072" w:rsidP="00FE2072">
      <w:pPr>
        <w:pStyle w:val="BTEMEASMCA"/>
      </w:pPr>
    </w:p>
    <w:p w:rsidR="00FE2072" w:rsidRPr="00036267" w:rsidRDefault="00FE2072" w:rsidP="00FE2072">
      <w:pPr>
        <w:pStyle w:val="BTEMEASMCA"/>
      </w:pPr>
      <w:r w:rsidRPr="00036267">
        <w:t>Zibor gebėjimo vairuoti ir valdyti mechanizmus neveikia.</w:t>
      </w:r>
    </w:p>
    <w:p w:rsidR="00FE2072" w:rsidRPr="00036267" w:rsidRDefault="00FE2072" w:rsidP="00FE2072">
      <w:pPr>
        <w:pStyle w:val="BTEMEASMCA"/>
      </w:pPr>
    </w:p>
    <w:p w:rsidR="00FE2072" w:rsidRPr="00036267" w:rsidRDefault="00FE2072" w:rsidP="00FE2072">
      <w:pPr>
        <w:pStyle w:val="Pagrindinistekstas"/>
        <w:spacing w:after="0"/>
        <w:rPr>
          <w:b/>
          <w:i/>
          <w:color w:val="000000" w:themeColor="text1"/>
          <w:spacing w:val="-3"/>
        </w:rPr>
      </w:pPr>
    </w:p>
    <w:p w:rsidR="00FE2072" w:rsidRPr="00036267" w:rsidRDefault="00FE2072" w:rsidP="00FE2072">
      <w:pPr>
        <w:pStyle w:val="PI-1EMEASMCA"/>
        <w:rPr>
          <w:color w:val="000000" w:themeColor="text1"/>
        </w:rPr>
      </w:pPr>
      <w:r w:rsidRPr="00036267">
        <w:rPr>
          <w:color w:val="000000" w:themeColor="text1"/>
        </w:rPr>
        <w:t>3.</w:t>
      </w:r>
      <w:r w:rsidRPr="00036267">
        <w:rPr>
          <w:color w:val="000000" w:themeColor="text1"/>
        </w:rPr>
        <w:tab/>
        <w:t xml:space="preserve">Kaip vartoti </w:t>
      </w:r>
      <w:proofErr w:type="spellStart"/>
      <w:r w:rsidRPr="00036267">
        <w:rPr>
          <w:color w:val="000000" w:themeColor="text1"/>
        </w:rPr>
        <w:t>Zibor</w:t>
      </w:r>
      <w:proofErr w:type="spellEnd"/>
    </w:p>
    <w:p w:rsidR="00FE2072" w:rsidRPr="00036267" w:rsidRDefault="00FE2072" w:rsidP="00FE2072">
      <w:pPr>
        <w:pStyle w:val="BTEMEASMCA"/>
      </w:pPr>
    </w:p>
    <w:p w:rsidR="00FE2072" w:rsidRPr="00036267" w:rsidRDefault="00FE2072" w:rsidP="00FE2072">
      <w:pPr>
        <w:pStyle w:val="BTEMEASMCA"/>
      </w:pPr>
      <w:r w:rsidRPr="00036267">
        <w:t>Visada vartokite šį vaistą</w:t>
      </w:r>
      <w:r w:rsidRPr="00036267" w:rsidDel="00474C59">
        <w:t xml:space="preserve"> </w:t>
      </w:r>
      <w:r w:rsidRPr="00036267">
        <w:t>tiksliai kaip nurodė gydytojas. Jeigu abejojate, kreipkitės į gydytoją arba vaistininką.</w:t>
      </w:r>
    </w:p>
    <w:p w:rsidR="00FE2072" w:rsidRPr="00036267" w:rsidRDefault="00FE2072" w:rsidP="00FE2072">
      <w:pPr>
        <w:pStyle w:val="BTEMEASMCA"/>
      </w:pPr>
    </w:p>
    <w:p w:rsidR="00FE2072" w:rsidRPr="00036267" w:rsidRDefault="00FE2072" w:rsidP="00FE2072">
      <w:pPr>
        <w:pStyle w:val="BTEMEASMCA"/>
      </w:pPr>
      <w:r w:rsidRPr="00036267">
        <w:t>Rekomenduojama dozė yra:</w:t>
      </w:r>
    </w:p>
    <w:p w:rsidR="00FE2072" w:rsidRPr="00036267" w:rsidRDefault="00FE2072" w:rsidP="00FE2072">
      <w:pPr>
        <w:pStyle w:val="Pagrindinistekstas"/>
        <w:spacing w:after="0"/>
        <w:rPr>
          <w:noProof/>
          <w:color w:val="000000" w:themeColor="text1"/>
          <w:lang w:eastAsia="en-US"/>
        </w:rPr>
      </w:pPr>
    </w:p>
    <w:p w:rsidR="00FE2072" w:rsidRPr="00036267" w:rsidRDefault="00FE2072" w:rsidP="00FE2072">
      <w:pPr>
        <w:pStyle w:val="Pagrindinistekstas"/>
        <w:spacing w:after="0"/>
        <w:rPr>
          <w:i/>
          <w:strike/>
          <w:color w:val="000000" w:themeColor="text1"/>
        </w:rPr>
      </w:pPr>
      <w:proofErr w:type="spellStart"/>
      <w:r w:rsidRPr="00036267">
        <w:rPr>
          <w:b/>
          <w:i/>
          <w:color w:val="000000" w:themeColor="text1"/>
        </w:rPr>
        <w:t>Trombų</w:t>
      </w:r>
      <w:proofErr w:type="spellEnd"/>
      <w:r w:rsidRPr="00036267">
        <w:rPr>
          <w:b/>
          <w:i/>
          <w:color w:val="000000" w:themeColor="text1"/>
        </w:rPr>
        <w:t xml:space="preserve"> susidarymo venose po ortopedinių operacijų profilaktikai</w:t>
      </w:r>
    </w:p>
    <w:p w:rsidR="00FE2072" w:rsidRPr="00036267" w:rsidRDefault="00FE2072" w:rsidP="00FE2072">
      <w:pPr>
        <w:pStyle w:val="Pagrindinistekstas"/>
        <w:spacing w:after="0"/>
        <w:rPr>
          <w:color w:val="000000" w:themeColor="text1"/>
        </w:rPr>
      </w:pPr>
    </w:p>
    <w:p w:rsidR="00FE2072" w:rsidRPr="00036267" w:rsidRDefault="00FE2072" w:rsidP="00FE2072">
      <w:pPr>
        <w:pStyle w:val="Pagrindinistekstas"/>
        <w:spacing w:after="0"/>
        <w:rPr>
          <w:color w:val="000000" w:themeColor="text1"/>
        </w:rPr>
      </w:pPr>
      <w:r w:rsidRPr="00036267">
        <w:rPr>
          <w:color w:val="000000" w:themeColor="text1"/>
        </w:rPr>
        <w:t xml:space="preserve">Dažniausiai gydytojas arba slaugytoja sušvirkščia </w:t>
      </w:r>
      <w:proofErr w:type="spellStart"/>
      <w:r w:rsidRPr="00036267">
        <w:rPr>
          <w:color w:val="000000" w:themeColor="text1"/>
        </w:rPr>
        <w:t>Zibor</w:t>
      </w:r>
      <w:proofErr w:type="spellEnd"/>
      <w:r w:rsidRPr="00036267">
        <w:rPr>
          <w:color w:val="000000" w:themeColor="text1"/>
        </w:rPr>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rsidR="00FE2072" w:rsidRPr="00036267" w:rsidRDefault="00FE2072" w:rsidP="00FE2072">
      <w:pPr>
        <w:pStyle w:val="Pagrindinistekstas"/>
        <w:spacing w:after="0"/>
        <w:rPr>
          <w:b/>
          <w:i/>
          <w:color w:val="000000" w:themeColor="text1"/>
        </w:rPr>
      </w:pPr>
    </w:p>
    <w:p w:rsidR="00FE2072" w:rsidRPr="00036267" w:rsidRDefault="00FE2072" w:rsidP="00FE2072">
      <w:pPr>
        <w:pStyle w:val="Pagrindinistekstas"/>
        <w:spacing w:after="0"/>
        <w:rPr>
          <w:b/>
          <w:i/>
          <w:color w:val="000000" w:themeColor="text1"/>
        </w:rPr>
      </w:pPr>
      <w:r w:rsidRPr="00036267">
        <w:rPr>
          <w:b/>
          <w:i/>
          <w:color w:val="000000" w:themeColor="text1"/>
        </w:rPr>
        <w:t>Krešumo mažinimui dializės metu</w:t>
      </w:r>
    </w:p>
    <w:p w:rsidR="00FE2072" w:rsidRPr="00036267" w:rsidRDefault="00FE2072" w:rsidP="00FE2072">
      <w:pPr>
        <w:pStyle w:val="Pagrindinistekstas"/>
        <w:spacing w:after="0"/>
        <w:rPr>
          <w:color w:val="000000" w:themeColor="text1"/>
        </w:rPr>
      </w:pPr>
    </w:p>
    <w:p w:rsidR="00FE2072" w:rsidRPr="00036267" w:rsidRDefault="00FE2072" w:rsidP="00FE2072">
      <w:pPr>
        <w:pStyle w:val="BT-EMEASMCA"/>
        <w:numPr>
          <w:ilvl w:val="0"/>
          <w:numId w:val="5"/>
        </w:numPr>
      </w:pPr>
      <w:r w:rsidRPr="00036267">
        <w:t>Zibor vartojant hemodializės metu,</w:t>
      </w:r>
      <w:r w:rsidRPr="00036267">
        <w:rPr>
          <w:b/>
        </w:rPr>
        <w:t xml:space="preserve"> </w:t>
      </w:r>
      <w:r w:rsidRPr="00036267">
        <w:t>dažniausiai skiriamas sušvirkščiant vieną boliuso dozę (vieno švirkšto turinį) į hemodializės aparato arterinio kraujo pusę.</w:t>
      </w:r>
    </w:p>
    <w:p w:rsidR="00FE2072" w:rsidRPr="00036267" w:rsidRDefault="00FE2072" w:rsidP="00FE2072">
      <w:pPr>
        <w:pStyle w:val="BTEMEASMCA"/>
      </w:pPr>
    </w:p>
    <w:p w:rsidR="00FE2072" w:rsidRPr="00036267" w:rsidRDefault="00FE2072" w:rsidP="00FE2072">
      <w:pPr>
        <w:pStyle w:val="BTEMEASMCA"/>
      </w:pPr>
      <w:r w:rsidRPr="00036267">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rsidR="00FE2072" w:rsidRPr="00036267" w:rsidRDefault="00FE2072" w:rsidP="00FE2072">
      <w:pPr>
        <w:pStyle w:val="BTEMEASMCA"/>
      </w:pPr>
    </w:p>
    <w:p w:rsidR="00FE2072" w:rsidRPr="00036267" w:rsidRDefault="00FE2072" w:rsidP="00FE2072">
      <w:pPr>
        <w:pStyle w:val="BT-EMEASMCA"/>
        <w:numPr>
          <w:ilvl w:val="0"/>
          <w:numId w:val="5"/>
        </w:numPr>
      </w:pPr>
      <w:r w:rsidRPr="00036267">
        <w:t>Šio vaisto niekada negalima švirkšti į raumenis arba maišyti su bet kokiais kitais švirkščiamais vaistais.</w:t>
      </w:r>
    </w:p>
    <w:p w:rsidR="00FE2072" w:rsidRPr="00036267" w:rsidRDefault="00FE2072" w:rsidP="00FE2072">
      <w:pPr>
        <w:pStyle w:val="BT-EMEASMCA"/>
        <w:numPr>
          <w:ilvl w:val="0"/>
          <w:numId w:val="5"/>
        </w:numPr>
      </w:pPr>
      <w:r w:rsidRPr="00036267">
        <w:t>Paprastai švirkšti reikia vieną kartą per parą.</w:t>
      </w:r>
    </w:p>
    <w:p w:rsidR="00FE2072" w:rsidRPr="00036267" w:rsidRDefault="00FE2072" w:rsidP="00FE2072">
      <w:pPr>
        <w:pStyle w:val="BT-EMEASMCA"/>
        <w:numPr>
          <w:ilvl w:val="0"/>
          <w:numId w:val="5"/>
        </w:numPr>
      </w:pPr>
      <w:r w:rsidRPr="00036267">
        <w:t>Kiek laiko reikia vaistą vartoti, nustatys gydytojas (dažniausiai apie 7-10 dienų).</w:t>
      </w:r>
    </w:p>
    <w:p w:rsidR="00FE2072" w:rsidRPr="00036267" w:rsidRDefault="00FE2072" w:rsidP="00FE2072">
      <w:pPr>
        <w:pStyle w:val="BT-EMEASMCA"/>
        <w:numPr>
          <w:ilvl w:val="0"/>
          <w:numId w:val="5"/>
        </w:numPr>
      </w:pPr>
      <w:r w:rsidRPr="00036267">
        <w:t>Jei Jūsų gydytojas pasakys, kad šį vaistą galite susišvirkšti pats, laikykitės gydytojo nurodymų itin tiksliai (žr. žemiau „Kaip reikia švirkšti Zibor").</w:t>
      </w:r>
    </w:p>
    <w:p w:rsidR="00FE2072" w:rsidRPr="00036267" w:rsidRDefault="00FE2072" w:rsidP="00FE2072">
      <w:pPr>
        <w:pStyle w:val="BTEMEASMCA"/>
      </w:pPr>
    </w:p>
    <w:p w:rsidR="00FE2072" w:rsidRPr="00036267" w:rsidRDefault="00FE2072" w:rsidP="00FE2072">
      <w:pPr>
        <w:rPr>
          <w:b/>
          <w:bCs/>
        </w:rPr>
      </w:pPr>
      <w:r w:rsidRPr="00036267">
        <w:rPr>
          <w:b/>
          <w:bCs/>
        </w:rPr>
        <w:t>Senyvi pacientai (65 metų ir vyresni)</w:t>
      </w:r>
    </w:p>
    <w:p w:rsidR="00FE2072" w:rsidRPr="00036267" w:rsidRDefault="00FE2072" w:rsidP="00FE2072">
      <w:pPr>
        <w:pStyle w:val="BTEMEASMCA"/>
      </w:pPr>
      <w:r w:rsidRPr="00036267">
        <w:t>Šiems pacientams gydyti vartojama tokia pati dozė kaip ir suaugusiesiems.</w:t>
      </w:r>
    </w:p>
    <w:p w:rsidR="00FE2072" w:rsidRPr="00036267" w:rsidRDefault="00FE2072" w:rsidP="00FE2072">
      <w:pPr>
        <w:pStyle w:val="BTEMEASMCA"/>
      </w:pPr>
      <w:r w:rsidRPr="00036267">
        <w:t xml:space="preserve">Jei Jums nustatyta kepenų veiklos sutrikimų, pasakykite apie tai gydytojui, kuris gali norėti jus stebėti atidžiau. </w:t>
      </w:r>
      <w:r w:rsidRPr="00036267">
        <w:rPr>
          <w:lang w:eastAsia="x-none"/>
        </w:rPr>
        <w:t xml:space="preserve">Jei sergate inkstų liga, pasakykite apie tai gydytojui, </w:t>
      </w:r>
      <w:r w:rsidRPr="00036267">
        <w:t>kuris jus stebės atidžiau</w:t>
      </w:r>
      <w:r w:rsidRPr="00036267">
        <w:rPr>
          <w:lang w:eastAsia="x-none"/>
        </w:rPr>
        <w:t>. Esant sunkiai inkstų ligai, gydytojas gali nuspręsti jūsų dozę koreguoti.</w:t>
      </w:r>
    </w:p>
    <w:p w:rsidR="00FE2072" w:rsidRPr="00036267" w:rsidRDefault="00FE2072" w:rsidP="00FE2072">
      <w:pPr>
        <w:pStyle w:val="BTEMEASMCA"/>
      </w:pPr>
    </w:p>
    <w:p w:rsidR="00FE2072" w:rsidRPr="00036267" w:rsidRDefault="00FE2072" w:rsidP="00FE2072">
      <w:pPr>
        <w:rPr>
          <w:b/>
          <w:bCs/>
        </w:rPr>
      </w:pPr>
      <w:r w:rsidRPr="00036267">
        <w:rPr>
          <w:b/>
          <w:bCs/>
        </w:rPr>
        <w:t>Vartojimas vaikams (jaunesni nei 18 metų)</w:t>
      </w:r>
    </w:p>
    <w:p w:rsidR="00FE2072" w:rsidRPr="00036267" w:rsidRDefault="00FE2072" w:rsidP="00FE2072">
      <w:pPr>
        <w:pStyle w:val="BTEMEASMCA"/>
      </w:pPr>
      <w:r w:rsidRPr="00036267">
        <w:t>Zibor vaikams gydyti nerekomenduojamas.</w:t>
      </w:r>
    </w:p>
    <w:p w:rsidR="00FE2072" w:rsidRPr="00036267" w:rsidRDefault="00FE2072" w:rsidP="00FE2072">
      <w:pPr>
        <w:pStyle w:val="BTEMEASMCA"/>
      </w:pPr>
    </w:p>
    <w:p w:rsidR="00FE2072" w:rsidRPr="00036267" w:rsidRDefault="00FE2072" w:rsidP="00FE2072">
      <w:pPr>
        <w:rPr>
          <w:b/>
          <w:bCs/>
        </w:rPr>
      </w:pPr>
      <w:r w:rsidRPr="00036267">
        <w:rPr>
          <w:b/>
          <w:bCs/>
        </w:rPr>
        <w:t xml:space="preserve">Kaip reikia švirkšti </w:t>
      </w:r>
      <w:proofErr w:type="spellStart"/>
      <w:r w:rsidRPr="00036267">
        <w:rPr>
          <w:b/>
          <w:bCs/>
        </w:rPr>
        <w:t>Zibor</w:t>
      </w:r>
      <w:proofErr w:type="spellEnd"/>
    </w:p>
    <w:p w:rsidR="00FE2072" w:rsidRPr="00036267" w:rsidRDefault="00FE2072" w:rsidP="00FE2072">
      <w:pPr>
        <w:pStyle w:val="BTEMEASMCA"/>
      </w:pPr>
      <w:r w:rsidRPr="00036267">
        <w:t>Zibor niekada negalima švirkšti į raumenis, nes tai gali sukelti kraujo išsiliejimą raumenyje.</w:t>
      </w:r>
    </w:p>
    <w:p w:rsidR="00FE2072" w:rsidRPr="00036267" w:rsidRDefault="00FE2072" w:rsidP="00FE2072">
      <w:pPr>
        <w:pStyle w:val="BTEMEASMCA"/>
      </w:pPr>
      <w:r w:rsidRPr="00036267">
        <w:t>Jums privalo paaiškinti, kaip reikia tiksliai vartoti šį vaistą ir teisingai techniškai susišvirkšti vaisto pačiam, prieš pradedant tokias injekcijas atlikti.</w:t>
      </w:r>
    </w:p>
    <w:p w:rsidR="00FE2072" w:rsidRPr="00036267" w:rsidRDefault="00FE2072" w:rsidP="00FE2072">
      <w:pPr>
        <w:pStyle w:val="BTEMEASMCA"/>
      </w:pPr>
      <w:r w:rsidRPr="00036267">
        <w:t>Jus mokyti turi gydytojas arba kitas kvalifikuotas medicinos specialistas.</w:t>
      </w:r>
    </w:p>
    <w:p w:rsidR="00FE2072" w:rsidRPr="00036267" w:rsidRDefault="00FE2072" w:rsidP="00FE2072">
      <w:pPr>
        <w:pStyle w:val="BTEMEASMCA"/>
      </w:pPr>
    </w:p>
    <w:p w:rsidR="00FE2072" w:rsidRPr="00036267" w:rsidRDefault="00FE2072" w:rsidP="00FE2072">
      <w:pPr>
        <w:pStyle w:val="BTEMEASMCA"/>
      </w:pPr>
      <w:r w:rsidRPr="00036267">
        <w:t>Privalote laikytis tokios veiksmų sekos:</w:t>
      </w:r>
    </w:p>
    <w:p w:rsidR="00FE2072" w:rsidRPr="00036267" w:rsidRDefault="00FE2072" w:rsidP="00FE2072">
      <w:pPr>
        <w:pStyle w:val="BT-EMEASMCA"/>
        <w:numPr>
          <w:ilvl w:val="0"/>
          <w:numId w:val="5"/>
        </w:numPr>
      </w:pPr>
      <w:r w:rsidRPr="00036267">
        <w:t>švariai nusiplaukite rankas, atsisėskite arba atsigulkite patogioje padėtyje;</w:t>
      </w:r>
    </w:p>
    <w:p w:rsidR="00FE2072" w:rsidRPr="00036267" w:rsidRDefault="00FE2072" w:rsidP="00FE2072">
      <w:pPr>
        <w:pStyle w:val="BT-EMEASMCA"/>
        <w:numPr>
          <w:ilvl w:val="0"/>
          <w:numId w:val="5"/>
        </w:numPr>
      </w:pPr>
      <w:r w:rsidRPr="00036267">
        <w:t>pasirinkite pilvo sritį ne arčiau kaip 5 cm nuo bambos, nuo įbrėžimų ar kraujosruvų ir atidžiai švariai nuvalykite odą;</w:t>
      </w:r>
    </w:p>
    <w:p w:rsidR="00FE2072" w:rsidRPr="00036267" w:rsidRDefault="00FE2072" w:rsidP="00FE2072">
      <w:pPr>
        <w:pStyle w:val="BT-EMEASMCA"/>
        <w:numPr>
          <w:ilvl w:val="0"/>
          <w:numId w:val="5"/>
        </w:numPr>
      </w:pPr>
      <w:r w:rsidRPr="00036267">
        <w:t>keiskite injekcijos vietas skirtingomis dienomis, pvz., iš pradžių kairėje pusėje, kitą dieną – dešinėje;</w:t>
      </w:r>
    </w:p>
    <w:p w:rsidR="00FE2072" w:rsidRPr="00036267" w:rsidRDefault="00FE2072" w:rsidP="00FE2072">
      <w:pPr>
        <w:pStyle w:val="BT-EMEASMCA"/>
        <w:numPr>
          <w:ilvl w:val="0"/>
          <w:numId w:val="5"/>
        </w:numPr>
      </w:pPr>
      <w:r w:rsidRPr="00036267">
        <w:t>nuimkite nuo Zibor švirkšto dangtelį;</w:t>
      </w:r>
    </w:p>
    <w:p w:rsidR="00FE2072" w:rsidRPr="00036267" w:rsidRDefault="00FE2072" w:rsidP="00FE2072">
      <w:pPr>
        <w:pStyle w:val="BT-EMEASMCA"/>
        <w:numPr>
          <w:ilvl w:val="0"/>
          <w:numId w:val="5"/>
        </w:numPr>
      </w:pPr>
      <w:r w:rsidRPr="00036267">
        <w:t>norėdami, kad adata išliktų sterili, saugokite, kad prie jos niekas neprisiliestų;</w:t>
      </w:r>
    </w:p>
    <w:p w:rsidR="00FE2072" w:rsidRPr="00036267" w:rsidRDefault="00FE2072" w:rsidP="00FE2072">
      <w:pPr>
        <w:pStyle w:val="BT-EMEASMCA"/>
        <w:numPr>
          <w:ilvl w:val="0"/>
          <w:numId w:val="5"/>
        </w:numPr>
      </w:pPr>
      <w:r w:rsidRPr="00036267">
        <w:t>užpildytas švirkštas yra paruoštas naudojimui;</w:t>
      </w:r>
    </w:p>
    <w:p w:rsidR="00FE2072" w:rsidRPr="00036267" w:rsidRDefault="00FE2072" w:rsidP="00FE2072">
      <w:pPr>
        <w:pStyle w:val="BT-EMEASMCA"/>
        <w:numPr>
          <w:ilvl w:val="0"/>
          <w:numId w:val="5"/>
        </w:numPr>
      </w:pPr>
      <w:r w:rsidRPr="00036267">
        <w:t>išstumti oro burbuliukų prieš poodinę injekciją nereikia, nes galima netekti dalies vaisto;</w:t>
      </w:r>
    </w:p>
    <w:p w:rsidR="00FE2072" w:rsidRPr="00036267" w:rsidRDefault="00FE2072" w:rsidP="00FE2072">
      <w:pPr>
        <w:pStyle w:val="BTEMEASMCA"/>
      </w:pPr>
    </w:p>
    <w:p w:rsidR="00FE2072" w:rsidRPr="00036267" w:rsidRDefault="00FE2072" w:rsidP="00FE2072">
      <w:pPr>
        <w:pStyle w:val="BTEMEASMCA"/>
      </w:pPr>
      <w:r w:rsidRPr="00036267">
        <w:rPr>
          <w:noProof/>
          <w:lang w:val="lt-LT"/>
        </w:rPr>
        <w:drawing>
          <wp:inline distT="0" distB="0" distL="0" distR="0" wp14:anchorId="5924AD5F" wp14:editId="6F1BF425">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rsidR="00FE2072" w:rsidRPr="00036267" w:rsidRDefault="00FE2072" w:rsidP="00FE2072">
      <w:pPr>
        <w:pStyle w:val="BTEMEASMCA"/>
      </w:pPr>
    </w:p>
    <w:p w:rsidR="00FE2072" w:rsidRPr="00036267" w:rsidRDefault="00FE2072" w:rsidP="00FE2072">
      <w:pPr>
        <w:pStyle w:val="BT-EMEASMCA"/>
        <w:numPr>
          <w:ilvl w:val="0"/>
          <w:numId w:val="4"/>
        </w:numPr>
      </w:pPr>
      <w:r w:rsidRPr="00036267">
        <w:t>laikykite švirkštą vienoje rankoje, o kitos rankos smiliumi ir nykščiu švelniai suimkite nuvalytą odos plotą, kad susidarytų odos raukšlė;</w:t>
      </w:r>
    </w:p>
    <w:p w:rsidR="00FE2072" w:rsidRPr="00036267" w:rsidRDefault="00FE2072" w:rsidP="00FE2072">
      <w:pPr>
        <w:pStyle w:val="BT-EMEASMCA"/>
        <w:numPr>
          <w:ilvl w:val="0"/>
          <w:numId w:val="4"/>
        </w:numPr>
      </w:pPr>
      <w:r w:rsidRPr="00036267">
        <w:t>laikydami adatą statmenai (90° kampu), įdurkite ją visu ilgiu į odos raukšlę;</w:t>
      </w:r>
    </w:p>
    <w:p w:rsidR="00FE2072" w:rsidRPr="00036267" w:rsidRDefault="00FE2072" w:rsidP="00FE2072">
      <w:pPr>
        <w:pStyle w:val="BT-EMEASMCA"/>
        <w:numPr>
          <w:ilvl w:val="0"/>
          <w:numId w:val="4"/>
        </w:numPr>
      </w:pPr>
      <w:r w:rsidRPr="00036267">
        <w:t>paspauskite žemyn stūmoklį, odos raukšlė turi būti laikoma visos injekcijos metu;</w:t>
      </w:r>
    </w:p>
    <w:p w:rsidR="00FE2072" w:rsidRPr="00036267" w:rsidRDefault="00FE2072" w:rsidP="00FE2072">
      <w:pPr>
        <w:pStyle w:val="BTEMEASMCA"/>
      </w:pPr>
    </w:p>
    <w:p w:rsidR="00FE2072" w:rsidRPr="00036267" w:rsidRDefault="00FE2072" w:rsidP="00FE2072">
      <w:pPr>
        <w:pStyle w:val="BT-EMEASMCA"/>
        <w:tabs>
          <w:tab w:val="clear" w:pos="360"/>
          <w:tab w:val="num" w:pos="720"/>
        </w:tabs>
        <w:ind w:left="720" w:hanging="360"/>
      </w:pPr>
      <w:r w:rsidRPr="00036267">
        <w:rPr>
          <w:noProof/>
          <w:lang w:val="lt-LT"/>
        </w:rPr>
        <w:drawing>
          <wp:inline distT="0" distB="0" distL="0" distR="0" wp14:anchorId="1E721918" wp14:editId="1A3965B1">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rsidR="00FE2072" w:rsidRPr="00036267" w:rsidRDefault="00FE2072" w:rsidP="00FE2072">
      <w:pPr>
        <w:pStyle w:val="BTEMEASMCA"/>
      </w:pPr>
    </w:p>
    <w:p w:rsidR="00FE2072" w:rsidRPr="00036267" w:rsidRDefault="00FE2072" w:rsidP="00FE2072">
      <w:pPr>
        <w:pStyle w:val="BT-EMEASMCA"/>
        <w:numPr>
          <w:ilvl w:val="0"/>
          <w:numId w:val="4"/>
        </w:numPr>
      </w:pPr>
      <w:r w:rsidRPr="00036267">
        <w:t>ištraukite tiesiai laikomą adatą ir paleiskite odos raukšlę;</w:t>
      </w:r>
    </w:p>
    <w:p w:rsidR="00FE2072" w:rsidRPr="00036267" w:rsidRDefault="00FE2072" w:rsidP="00FE2072">
      <w:pPr>
        <w:pStyle w:val="BT-EMEASMCA"/>
        <w:numPr>
          <w:ilvl w:val="0"/>
          <w:numId w:val="4"/>
        </w:numPr>
      </w:pPr>
      <w:r w:rsidRPr="00036267">
        <w:t>nemasažuokite injekcijos vietos. Tai padės išvengti kraujosruvų;</w:t>
      </w:r>
    </w:p>
    <w:p w:rsidR="00FE2072" w:rsidRPr="00036267" w:rsidRDefault="00FE2072" w:rsidP="00FE2072">
      <w:pPr>
        <w:pStyle w:val="BT-EMEASMCA"/>
        <w:numPr>
          <w:ilvl w:val="0"/>
          <w:numId w:val="4"/>
        </w:numPr>
      </w:pPr>
      <w:r w:rsidRPr="00036267">
        <w:t>adatos dangtelio nebandykite uždėti atgal, tiesiog išmeskite (pirmiausia adatą) į šiukšlių dėžę, uždarykite jos dangtį ir padėkite į vaikams neprieinamą vietą.</w:t>
      </w:r>
    </w:p>
    <w:p w:rsidR="00FE2072" w:rsidRPr="00036267" w:rsidRDefault="00FE2072" w:rsidP="00FE2072">
      <w:pPr>
        <w:pStyle w:val="BTEMEASMCA"/>
      </w:pPr>
    </w:p>
    <w:p w:rsidR="00FE2072" w:rsidRPr="00036267" w:rsidRDefault="00FE2072" w:rsidP="00FE2072">
      <w:pPr>
        <w:pStyle w:val="BTEMEASMCA"/>
      </w:pPr>
      <w:r w:rsidRPr="00036267">
        <w:t>Jeigu manote, kad vaisto dozė veikia per stipriai (pavyzdžiui, netikėtai pajuntate prasidedantį kraujavimą) arba per silpnai (pavyzdžiui, atrodo, kad dozė neveikia), kreipkitės į gydytoją arba vaistininką.</w:t>
      </w:r>
    </w:p>
    <w:p w:rsidR="00FE2072" w:rsidRPr="00036267" w:rsidRDefault="00FE2072" w:rsidP="00FE2072">
      <w:pPr>
        <w:pStyle w:val="BTEMEASMCA"/>
      </w:pPr>
    </w:p>
    <w:p w:rsidR="00FE2072" w:rsidRPr="00036267" w:rsidRDefault="00FE2072" w:rsidP="00FE2072">
      <w:pPr>
        <w:rPr>
          <w:color w:val="000000" w:themeColor="text1"/>
        </w:rPr>
      </w:pPr>
      <w:r w:rsidRPr="00036267">
        <w:rPr>
          <w:color w:val="000000" w:themeColor="text1"/>
        </w:rPr>
        <w:t>Kai kuriose pakuotėse užpildyti švirkštai gali būti kombinuojami kartu su saugumo prietaiso sistema, kuri turi būti aktyvuojama po švirkšto panaudojimo tam, kad būtų sumažinta sužeidimo rizika.</w:t>
      </w:r>
    </w:p>
    <w:p w:rsidR="00FE2072" w:rsidRPr="00036267" w:rsidRDefault="00FE2072" w:rsidP="00FE2072">
      <w:pPr>
        <w:rPr>
          <w:color w:val="000000" w:themeColor="text1"/>
        </w:rPr>
      </w:pPr>
      <w:r w:rsidRPr="00036267">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rsidR="00FE2072" w:rsidRPr="00036267" w:rsidRDefault="00FE2072" w:rsidP="00FE2072">
      <w:pPr>
        <w:rPr>
          <w:color w:val="000000" w:themeColor="text1"/>
        </w:rPr>
      </w:pPr>
      <w:r w:rsidRPr="00036267">
        <w:rPr>
          <w:color w:val="000000" w:themeColor="text1"/>
        </w:rPr>
        <w:t>Nedelsiant švirkštą išmeskite į artimiausią aštriems daiktams (adatoms) skirtą konteinerį, konteinerio dangtį sandariai uždarykite ir patį konteinerį patalpinkite į vaikams nepasiekiamą vietą.</w:t>
      </w:r>
    </w:p>
    <w:p w:rsidR="00FE2072" w:rsidRPr="00036267" w:rsidRDefault="00FE2072" w:rsidP="00FE2072">
      <w:pPr>
        <w:pStyle w:val="PI-3EMEASMCA"/>
        <w:spacing w:line="240" w:lineRule="auto"/>
        <w:rPr>
          <w:color w:val="000000" w:themeColor="text1"/>
        </w:rPr>
      </w:pPr>
    </w:p>
    <w:p w:rsidR="00FE2072" w:rsidRPr="00036267" w:rsidRDefault="00FE2072" w:rsidP="00FE2072">
      <w:pPr>
        <w:pStyle w:val="BTbEMEASMCA"/>
      </w:pPr>
      <w:r w:rsidRPr="00036267">
        <w:t>Ką daryti pavartojus per didelę Zibor dozę?</w:t>
      </w:r>
    </w:p>
    <w:p w:rsidR="00FE2072" w:rsidRPr="00036267" w:rsidRDefault="00FE2072" w:rsidP="00FE2072">
      <w:pPr>
        <w:pStyle w:val="BTEMEASMCA"/>
      </w:pPr>
    </w:p>
    <w:p w:rsidR="00FE2072" w:rsidRPr="00036267" w:rsidRDefault="00FE2072" w:rsidP="00FE2072">
      <w:pPr>
        <w:pStyle w:val="BTEMEASMCA"/>
      </w:pPr>
      <w:r w:rsidRPr="00036267">
        <w:t>Per didelė dozė gali sukelti kraujavimą. Jei taip atsitiktų, nedelsiant praneškite gydytojui arba kreipkitės į artimiausios ligoninės priėmimo skyrių su šiuo lapeliu.</w:t>
      </w:r>
    </w:p>
    <w:p w:rsidR="00FE2072" w:rsidRPr="00036267" w:rsidRDefault="00FE2072" w:rsidP="00FE2072">
      <w:pPr>
        <w:pStyle w:val="BTEMEASMCA"/>
      </w:pPr>
    </w:p>
    <w:p w:rsidR="00FE2072" w:rsidRPr="00036267" w:rsidRDefault="00FE2072" w:rsidP="00FE2072">
      <w:pPr>
        <w:pStyle w:val="PI-3EMEASMCA"/>
        <w:spacing w:line="240" w:lineRule="auto"/>
        <w:rPr>
          <w:color w:val="000000" w:themeColor="text1"/>
        </w:rPr>
      </w:pPr>
      <w:r w:rsidRPr="00036267">
        <w:rPr>
          <w:color w:val="000000" w:themeColor="text1"/>
        </w:rPr>
        <w:t xml:space="preserve">Pamiršus pavartoti </w:t>
      </w:r>
      <w:proofErr w:type="spellStart"/>
      <w:r w:rsidRPr="00036267">
        <w:rPr>
          <w:color w:val="000000" w:themeColor="text1"/>
        </w:rPr>
        <w:t>Zibor</w:t>
      </w:r>
      <w:proofErr w:type="spellEnd"/>
    </w:p>
    <w:p w:rsidR="00FE2072" w:rsidRPr="00036267" w:rsidRDefault="00FE2072" w:rsidP="00FE2072">
      <w:pPr>
        <w:pStyle w:val="BTEMEASMCA"/>
      </w:pPr>
    </w:p>
    <w:p w:rsidR="00FE2072" w:rsidRPr="00036267" w:rsidRDefault="00FE2072" w:rsidP="00FE2072">
      <w:pPr>
        <w:pStyle w:val="BTEMEASMCA"/>
      </w:pPr>
      <w:r w:rsidRPr="00036267">
        <w:t>Pamiršus ir praleidus dozę, vėliau vietoj jos dvigubos dozės vartoti negalima. Kreipkitės į savo gydytoją kaip įmanoma greičiau, kad jums paaiškintų, ką tokiu atveju daryti.</w:t>
      </w:r>
    </w:p>
    <w:p w:rsidR="00FE2072" w:rsidRPr="00036267" w:rsidRDefault="00FE2072" w:rsidP="00FE2072">
      <w:pPr>
        <w:pStyle w:val="BTEMEASMCA"/>
      </w:pPr>
    </w:p>
    <w:p w:rsidR="00FE2072" w:rsidRPr="00036267" w:rsidRDefault="00FE2072" w:rsidP="00FE2072">
      <w:pPr>
        <w:pStyle w:val="BTEMEASMCA"/>
      </w:pPr>
      <w:r w:rsidRPr="00036267">
        <w:t>Nustojus vartoti Zibor</w:t>
      </w:r>
    </w:p>
    <w:p w:rsidR="00FE2072" w:rsidRPr="00036267" w:rsidRDefault="00FE2072" w:rsidP="00FE2072">
      <w:pPr>
        <w:pStyle w:val="BTEMEASMCA"/>
      </w:pPr>
    </w:p>
    <w:p w:rsidR="00FE2072" w:rsidRPr="00036267" w:rsidRDefault="00FE2072" w:rsidP="00FE2072">
      <w:pPr>
        <w:pStyle w:val="BTEMEASMCA"/>
      </w:pPr>
      <w:r w:rsidRPr="00036267">
        <w:t>Prieš nutraukdami vaisto vartojimą visuomet pasitarkite su savo gydytoju.</w:t>
      </w:r>
    </w:p>
    <w:p w:rsidR="00FE2072" w:rsidRPr="00036267" w:rsidRDefault="00FE2072" w:rsidP="00FE2072">
      <w:pPr>
        <w:pStyle w:val="BTEMEASMCA"/>
      </w:pPr>
    </w:p>
    <w:p w:rsidR="00FE2072" w:rsidRPr="00036267" w:rsidRDefault="00FE2072" w:rsidP="00FE2072">
      <w:pPr>
        <w:pStyle w:val="BTEMEASMCA"/>
      </w:pPr>
      <w:r w:rsidRPr="00036267">
        <w:t>Jeigu kiltų daugiau klausimų dėl šio vaisto vartojimo, kreipkitės į gydytoją.</w:t>
      </w:r>
    </w:p>
    <w:p w:rsidR="00FE2072" w:rsidRPr="00036267" w:rsidRDefault="00FE2072" w:rsidP="00FE2072">
      <w:pPr>
        <w:pStyle w:val="BTEMEASMCA"/>
      </w:pPr>
    </w:p>
    <w:p w:rsidR="00FE2072" w:rsidRPr="00036267" w:rsidRDefault="00FE2072" w:rsidP="00FE2072">
      <w:pPr>
        <w:pStyle w:val="BTEMEASMCA"/>
      </w:pPr>
    </w:p>
    <w:p w:rsidR="00FE2072" w:rsidRPr="00036267" w:rsidRDefault="00FE2072" w:rsidP="00FE2072">
      <w:pPr>
        <w:pStyle w:val="PI-1EMEASMCA"/>
        <w:rPr>
          <w:color w:val="000000" w:themeColor="text1"/>
        </w:rPr>
      </w:pPr>
      <w:r w:rsidRPr="00036267">
        <w:rPr>
          <w:color w:val="000000" w:themeColor="text1"/>
        </w:rPr>
        <w:t>4.</w:t>
      </w:r>
      <w:r w:rsidRPr="00036267">
        <w:rPr>
          <w:color w:val="000000" w:themeColor="text1"/>
        </w:rPr>
        <w:tab/>
        <w:t>Galimas šalutinis poveikis</w:t>
      </w:r>
    </w:p>
    <w:p w:rsidR="00FE2072" w:rsidRPr="00036267" w:rsidRDefault="00FE2072" w:rsidP="00FE2072">
      <w:pPr>
        <w:pStyle w:val="BTEMEASMCA"/>
      </w:pPr>
    </w:p>
    <w:p w:rsidR="00FE2072" w:rsidRPr="00036267" w:rsidRDefault="00FE2072" w:rsidP="00FE2072">
      <w:pPr>
        <w:pStyle w:val="BTEMEASMCA"/>
      </w:pPr>
      <w:r w:rsidRPr="00036267">
        <w:t>Šis vaistas, kaip ir visi kiti, gali sukelti šalutinį poveikį, nors jis pasireiškia ne visiems žmonėms.</w:t>
      </w:r>
    </w:p>
    <w:p w:rsidR="00FE2072" w:rsidRPr="00036267" w:rsidRDefault="00FE2072" w:rsidP="00FE2072">
      <w:pPr>
        <w:pStyle w:val="BTEMEASMCA"/>
      </w:pPr>
    </w:p>
    <w:p w:rsidR="00FE2072" w:rsidRPr="00036267" w:rsidRDefault="00FE2072" w:rsidP="00FE2072">
      <w:pPr>
        <w:rPr>
          <w:b/>
          <w:bCs/>
        </w:rPr>
      </w:pPr>
      <w:r w:rsidRPr="00036267">
        <w:rPr>
          <w:b/>
          <w:bCs/>
        </w:rPr>
        <w:t xml:space="preserve">Nustokite vartoti </w:t>
      </w:r>
      <w:proofErr w:type="spellStart"/>
      <w:r w:rsidRPr="00036267">
        <w:rPr>
          <w:b/>
          <w:bCs/>
        </w:rPr>
        <w:t>Zibor</w:t>
      </w:r>
      <w:proofErr w:type="spellEnd"/>
      <w:r w:rsidRPr="00036267">
        <w:rPr>
          <w:b/>
          <w:bCs/>
        </w:rPr>
        <w:t xml:space="preserve"> ir nedelsiant praneškite gydytojui arba slaugytojai (arba nedelsiant kreipkitės į artimiausios ligoninės priėmimo arba skubios pagalbos skyrių), jei pastebėsite bet kurį iš žemiau išvardytų šalutinio poveikio požymių.</w:t>
      </w:r>
    </w:p>
    <w:p w:rsidR="00FE2072" w:rsidRPr="00036267" w:rsidRDefault="00FE2072" w:rsidP="00FE2072">
      <w:pPr>
        <w:rPr>
          <w:b/>
          <w:bCs/>
        </w:rPr>
      </w:pPr>
    </w:p>
    <w:p w:rsidR="00FE2072" w:rsidRPr="00036267" w:rsidRDefault="00FE2072" w:rsidP="00FE2072">
      <w:pPr>
        <w:rPr>
          <w:b/>
          <w:bCs/>
        </w:rPr>
      </w:pPr>
      <w:r w:rsidRPr="00036267">
        <w:rPr>
          <w:b/>
          <w:bCs/>
        </w:rPr>
        <w:t>Dažni (gali pasitaikyti rečiau kaip 1 iš 10 pacientų):</w:t>
      </w:r>
    </w:p>
    <w:p w:rsidR="00FE2072" w:rsidRPr="00036267" w:rsidRDefault="00FE2072" w:rsidP="00FE2072">
      <w:pPr>
        <w:pStyle w:val="BT-EMEASMCA"/>
        <w:numPr>
          <w:ilvl w:val="0"/>
          <w:numId w:val="3"/>
        </w:numPr>
      </w:pPr>
      <w:r w:rsidRPr="00036267">
        <w:t>neįprastas arba netikėtai prasidėjęs kraujavimas, pavyzdžiui, kraujas šlapime ir (arba) išmatose, kuris gali sukelti hemoraginę anemiją.</w:t>
      </w:r>
    </w:p>
    <w:p w:rsidR="00FE2072" w:rsidRPr="00036267" w:rsidRDefault="00FE2072" w:rsidP="00FE2072">
      <w:pPr>
        <w:pStyle w:val="BTEMEASMCA"/>
      </w:pPr>
    </w:p>
    <w:p w:rsidR="00FE2072" w:rsidRPr="00036267" w:rsidRDefault="00FE2072" w:rsidP="00FE2072">
      <w:pPr>
        <w:rPr>
          <w:b/>
          <w:bCs/>
        </w:rPr>
      </w:pPr>
      <w:r w:rsidRPr="00036267">
        <w:rPr>
          <w:b/>
          <w:bCs/>
        </w:rPr>
        <w:t>Reti (gali pasitaikyti rečiau kaip 1 iš 1000 pacientų):</w:t>
      </w:r>
    </w:p>
    <w:p w:rsidR="00FE2072" w:rsidRPr="00036267" w:rsidRDefault="00FE2072" w:rsidP="00FE2072">
      <w:pPr>
        <w:pStyle w:val="BT-EMEASMCA"/>
        <w:numPr>
          <w:ilvl w:val="0"/>
          <w:numId w:val="3"/>
        </w:numPr>
      </w:pPr>
      <w:r w:rsidRPr="00036267">
        <w:t>labai sumažėjęs trombocitų skaičius kraujyje (II tipo trombocitopenija), kuris gali sukelti mėlynių (kraujosruvų) atsiradimą, kraujavimą iš burnos gleivinės, dantenų, nosies, išbėrimą;</w:t>
      </w:r>
    </w:p>
    <w:p w:rsidR="00FE2072" w:rsidRPr="00036267" w:rsidRDefault="00FE2072" w:rsidP="00FE2072">
      <w:pPr>
        <w:pStyle w:val="BT-EMEASMCA"/>
        <w:numPr>
          <w:ilvl w:val="0"/>
          <w:numId w:val="3"/>
        </w:numPr>
      </w:pPr>
      <w:r w:rsidRPr="00036267">
        <w:t>injekcijos vietoje tamsi ir skausminga oda (odos nekrozė);</w:t>
      </w:r>
    </w:p>
    <w:p w:rsidR="00FE2072" w:rsidRPr="00036267" w:rsidRDefault="00FE2072" w:rsidP="00FE2072">
      <w:pPr>
        <w:pStyle w:val="BT-EMEASMCA"/>
        <w:numPr>
          <w:ilvl w:val="0"/>
          <w:numId w:val="3"/>
        </w:numPr>
      </w:pPr>
      <w:r w:rsidRPr="00036267">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rsidR="00FE2072" w:rsidRPr="00036267" w:rsidRDefault="00FE2072" w:rsidP="00FE2072">
      <w:pPr>
        <w:pStyle w:val="BT-EMEASMCA"/>
        <w:numPr>
          <w:ilvl w:val="0"/>
          <w:numId w:val="3"/>
        </w:numPr>
      </w:pPr>
      <w:r w:rsidRPr="00036267">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 gerklų paburkimas).</w:t>
      </w:r>
    </w:p>
    <w:p w:rsidR="00FE2072" w:rsidRPr="00036267" w:rsidRDefault="00FE2072" w:rsidP="00FE2072">
      <w:pPr>
        <w:pStyle w:val="BT-EMEASMCA"/>
        <w:tabs>
          <w:tab w:val="clear" w:pos="360"/>
          <w:tab w:val="num" w:pos="720"/>
        </w:tabs>
        <w:ind w:left="720" w:hanging="360"/>
      </w:pPr>
    </w:p>
    <w:p w:rsidR="00FE2072" w:rsidRPr="00036267" w:rsidRDefault="00FE2072" w:rsidP="00FE2072">
      <w:pPr>
        <w:pStyle w:val="BTbEMEASMCA"/>
      </w:pPr>
      <w:r w:rsidRPr="00036267">
        <w:t>Kitas šalutinis poveikis</w:t>
      </w:r>
    </w:p>
    <w:p w:rsidR="00FE2072" w:rsidRPr="00036267" w:rsidRDefault="00FE2072" w:rsidP="00FE2072">
      <w:pPr>
        <w:pStyle w:val="BTEMEASMCA"/>
      </w:pPr>
    </w:p>
    <w:p w:rsidR="00FE2072" w:rsidRPr="00036267" w:rsidRDefault="00FE2072" w:rsidP="00FE2072">
      <w:pPr>
        <w:pStyle w:val="BTEMEASMCA"/>
        <w:rPr>
          <w:i/>
        </w:rPr>
      </w:pPr>
      <w:r w:rsidRPr="00036267">
        <w:t>Labai dažni (pasitaiko daugiau kaip 1 iš 10 pacientų)</w:t>
      </w:r>
      <w:r w:rsidRPr="00036267">
        <w:rPr>
          <w:i/>
        </w:rPr>
        <w:t>:</w:t>
      </w:r>
    </w:p>
    <w:p w:rsidR="00FE2072" w:rsidRPr="00036267" w:rsidRDefault="00FE2072" w:rsidP="00FE2072">
      <w:pPr>
        <w:pStyle w:val="BT-EMEASMCA"/>
        <w:numPr>
          <w:ilvl w:val="0"/>
          <w:numId w:val="3"/>
        </w:numPr>
      </w:pPr>
      <w:r w:rsidRPr="00036267">
        <w:t>mėlynės, dėmės odoje, niežulys ir skausmas injekavimo vietoje.</w:t>
      </w:r>
    </w:p>
    <w:p w:rsidR="00FE2072" w:rsidRPr="00036267" w:rsidRDefault="00FE2072" w:rsidP="00FE2072">
      <w:pPr>
        <w:pStyle w:val="BT-EMEASMCA"/>
        <w:tabs>
          <w:tab w:val="clear" w:pos="360"/>
          <w:tab w:val="num" w:pos="720"/>
        </w:tabs>
        <w:ind w:left="720" w:hanging="360"/>
      </w:pPr>
    </w:p>
    <w:p w:rsidR="00FE2072" w:rsidRPr="00036267" w:rsidRDefault="00FE2072" w:rsidP="00FE2072">
      <w:pPr>
        <w:rPr>
          <w:b/>
          <w:bCs/>
        </w:rPr>
      </w:pPr>
      <w:r w:rsidRPr="00036267">
        <w:rPr>
          <w:b/>
          <w:bCs/>
        </w:rPr>
        <w:t>Dažni (pasitaiko rečiau kaip 1 iš 10 pacientų):</w:t>
      </w:r>
    </w:p>
    <w:p w:rsidR="00FE2072" w:rsidRPr="00036267" w:rsidRDefault="00FE2072" w:rsidP="00FE2072">
      <w:pPr>
        <w:pStyle w:val="BT-EMEASMCA"/>
        <w:numPr>
          <w:ilvl w:val="0"/>
          <w:numId w:val="3"/>
        </w:numPr>
      </w:pPr>
      <w:r w:rsidRPr="00036267">
        <w:t>laikinas neintensyvus fermentų (transaminazių) kiekio padidėjimas kraujyje, nustatomas atliekant kraujo tyrimus;</w:t>
      </w:r>
    </w:p>
    <w:p w:rsidR="00FE2072" w:rsidRPr="00036267" w:rsidRDefault="00FE2072" w:rsidP="00FE2072">
      <w:pPr>
        <w:pStyle w:val="BTEMEASMCA"/>
      </w:pPr>
    </w:p>
    <w:p w:rsidR="00FE2072" w:rsidRPr="00036267" w:rsidRDefault="00FE2072" w:rsidP="00FE2072">
      <w:pPr>
        <w:rPr>
          <w:b/>
          <w:bCs/>
        </w:rPr>
      </w:pPr>
      <w:r w:rsidRPr="00036267">
        <w:rPr>
          <w:b/>
          <w:bCs/>
        </w:rPr>
        <w:t>Nedažni (pasitaiko rečiau kaip 1 iš 100 pacientų):</w:t>
      </w:r>
    </w:p>
    <w:p w:rsidR="00FE2072" w:rsidRPr="00036267" w:rsidRDefault="00FE2072" w:rsidP="00FE2072">
      <w:pPr>
        <w:pStyle w:val="BT-EMEASMCA"/>
        <w:numPr>
          <w:ilvl w:val="0"/>
          <w:numId w:val="3"/>
        </w:numPr>
      </w:pPr>
      <w:r w:rsidRPr="00036267">
        <w:t>neintensyvus ir laikinas trombocitų skaičiaus sumažėjimas (I tipo trombocitopenija), nustatoma atliekant kraujo tyrimą;</w:t>
      </w:r>
    </w:p>
    <w:p w:rsidR="00FE2072" w:rsidRPr="00036267" w:rsidRDefault="00FE2072" w:rsidP="00FE2072">
      <w:pPr>
        <w:pStyle w:val="BT-EMEASMCA"/>
        <w:numPr>
          <w:ilvl w:val="0"/>
          <w:numId w:val="3"/>
        </w:numPr>
      </w:pPr>
      <w:r w:rsidRPr="00036267">
        <w:t>nesunkios alerginės reakcijos: odos išbėrimas, dilgėlinė, randai.</w:t>
      </w:r>
    </w:p>
    <w:p w:rsidR="00FE2072" w:rsidRPr="00036267" w:rsidRDefault="00FE2072" w:rsidP="00FE2072">
      <w:pPr>
        <w:pStyle w:val="BT-EMEASMCA"/>
        <w:tabs>
          <w:tab w:val="clear" w:pos="360"/>
          <w:tab w:val="num" w:pos="720"/>
        </w:tabs>
        <w:ind w:left="720" w:hanging="360"/>
      </w:pPr>
    </w:p>
    <w:p w:rsidR="00FE2072" w:rsidRPr="00036267" w:rsidRDefault="00FE2072" w:rsidP="00FE2072">
      <w:pPr>
        <w:rPr>
          <w:b/>
          <w:bCs/>
        </w:rPr>
      </w:pPr>
      <w:r w:rsidRPr="00036267">
        <w:rPr>
          <w:b/>
          <w:bCs/>
        </w:rPr>
        <w:t>Dažnis nežinomas (negali būti apskaičiuotas pagal turimus duomenis):</w:t>
      </w:r>
    </w:p>
    <w:p w:rsidR="00FE2072" w:rsidRPr="00036267" w:rsidRDefault="00FE2072" w:rsidP="00FE2072">
      <w:pPr>
        <w:pStyle w:val="BT-EMEASMCA"/>
        <w:numPr>
          <w:ilvl w:val="0"/>
          <w:numId w:val="3"/>
        </w:numPr>
      </w:pPr>
      <w:r w:rsidRPr="00036267">
        <w:t>padidėjęs kalio kiekis kraujyje, nustatomas atliekant kraujo tyrimą.</w:t>
      </w:r>
    </w:p>
    <w:p w:rsidR="00FE2072" w:rsidRPr="00036267" w:rsidRDefault="00FE2072" w:rsidP="00FE2072">
      <w:pPr>
        <w:pStyle w:val="BT-EMEASMCA"/>
        <w:tabs>
          <w:tab w:val="clear" w:pos="360"/>
          <w:tab w:val="num" w:pos="720"/>
        </w:tabs>
        <w:ind w:left="720" w:hanging="360"/>
      </w:pPr>
    </w:p>
    <w:p w:rsidR="00FE2072" w:rsidRPr="00036267" w:rsidRDefault="00FE2072" w:rsidP="00FE2072">
      <w:pPr>
        <w:pStyle w:val="BTEMEASMCA"/>
      </w:pPr>
      <w:r w:rsidRPr="00036267">
        <w:t>Vartojant šį ar panašius vaistus ilgai, gali išryškėti kaulų trapumas (osteoporozė). Šio reiškinio dažnumas nežinomas.</w:t>
      </w:r>
    </w:p>
    <w:p w:rsidR="00FE2072" w:rsidRPr="00036267" w:rsidRDefault="00FE2072" w:rsidP="00FE2072">
      <w:pPr>
        <w:pStyle w:val="BTEMEASMCA"/>
      </w:pPr>
    </w:p>
    <w:p w:rsidR="00FE2072" w:rsidRPr="00036267" w:rsidRDefault="00FE2072" w:rsidP="00FE2072">
      <w:pPr>
        <w:rPr>
          <w:b/>
          <w:bCs/>
          <w:color w:val="000000" w:themeColor="text1"/>
        </w:rPr>
      </w:pPr>
      <w:r w:rsidRPr="00036267">
        <w:rPr>
          <w:b/>
          <w:bCs/>
          <w:noProof/>
          <w:color w:val="000000" w:themeColor="text1"/>
        </w:rPr>
        <w:t>Pranešimas apie šalutinį poveikį</w:t>
      </w:r>
    </w:p>
    <w:p w:rsidR="00FE2072" w:rsidRPr="00036267" w:rsidRDefault="00FE2072" w:rsidP="00FE2072">
      <w:pPr>
        <w:pStyle w:val="BTEMEASMCA"/>
      </w:pPr>
      <w:bookmarkStart w:id="0" w:name="_Hlk132723066"/>
      <w:r w:rsidRPr="00036267">
        <w:t xml:space="preserve">Jeigu pasireiškė šalutinis poveikis, įskaitant šiame lapelyje nenurodytą, pasakykite gydytojui arba vaistininkui. </w:t>
      </w:r>
      <w:bookmarkEnd w:id="0"/>
      <w:r w:rsidRPr="005E7F79">
        <w:t xml:space="preserve">Pranešimą apie šalutinį poveikį galite užpildyti ir pateikti Valstybinės vaistų kontrolės tarnybos prie Lietuvos Respublikos sveikatos apsaugos ministerijos tinklalapyje </w:t>
      </w:r>
      <w:r w:rsidRPr="005E7F79">
        <w:rPr>
          <w:color w:val="0000EE"/>
          <w:u w:val="single"/>
        </w:rPr>
        <w:t>https://vvkt.lrv.lt/lt/</w:t>
      </w:r>
      <w:r w:rsidRPr="005E7F79">
        <w:t xml:space="preserve"> nurodytais būdais arba paskambinti nemokamu telefonu 8 800 73 568. Pranešdami apie šalutinį poveikį galite mums padėti gauti daugiau informacijos apie šio vaisto saugumą</w:t>
      </w:r>
      <w:r w:rsidRPr="005E7F79">
        <w:rPr>
          <w:szCs w:val="20"/>
          <w:lang w:eastAsia="en-US"/>
        </w:rPr>
        <w:t>.</w:t>
      </w:r>
    </w:p>
    <w:p w:rsidR="00FE2072" w:rsidRPr="00036267" w:rsidRDefault="00FE2072" w:rsidP="00FE2072">
      <w:pPr>
        <w:pStyle w:val="BTEMEASMCA"/>
      </w:pPr>
    </w:p>
    <w:p w:rsidR="00FE2072" w:rsidRPr="00036267" w:rsidRDefault="00FE2072" w:rsidP="00FE2072">
      <w:pPr>
        <w:pStyle w:val="BTEMEASMCA"/>
      </w:pPr>
    </w:p>
    <w:p w:rsidR="00FE2072" w:rsidRPr="00036267" w:rsidRDefault="00FE2072" w:rsidP="00FE2072">
      <w:pPr>
        <w:pStyle w:val="PI-1EMEASMCA"/>
        <w:rPr>
          <w:color w:val="000000" w:themeColor="text1"/>
        </w:rPr>
      </w:pPr>
      <w:r w:rsidRPr="00036267">
        <w:rPr>
          <w:color w:val="000000" w:themeColor="text1"/>
        </w:rPr>
        <w:t>5.</w:t>
      </w:r>
      <w:r w:rsidRPr="00036267">
        <w:rPr>
          <w:color w:val="000000" w:themeColor="text1"/>
        </w:rPr>
        <w:tab/>
        <w:t xml:space="preserve">Kaip laikyti </w:t>
      </w:r>
      <w:proofErr w:type="spellStart"/>
      <w:r w:rsidRPr="00036267">
        <w:rPr>
          <w:color w:val="000000" w:themeColor="text1"/>
        </w:rPr>
        <w:t>Zibor</w:t>
      </w:r>
      <w:proofErr w:type="spellEnd"/>
    </w:p>
    <w:p w:rsidR="00FE2072" w:rsidRPr="00036267" w:rsidRDefault="00FE2072" w:rsidP="00FE2072">
      <w:pPr>
        <w:pStyle w:val="BTEMEASMCA"/>
      </w:pPr>
    </w:p>
    <w:p w:rsidR="00FE2072" w:rsidRPr="00036267" w:rsidRDefault="00FE2072" w:rsidP="00FE2072">
      <w:pPr>
        <w:pStyle w:val="BTEMEASMCA"/>
      </w:pPr>
      <w:r w:rsidRPr="00036267">
        <w:t>Šį vaistą laikykite vaikams nepastebimoje ir nepasiekiamoje vietoje.</w:t>
      </w:r>
    </w:p>
    <w:p w:rsidR="00FE2072" w:rsidRPr="00036267" w:rsidRDefault="00FE2072" w:rsidP="00FE2072">
      <w:pPr>
        <w:pStyle w:val="BTEMEASMCA"/>
      </w:pPr>
      <w:r w:rsidRPr="00036267">
        <w:t>Laikyti ne aukštesnėje kaip 30 </w:t>
      </w:r>
      <w:r w:rsidRPr="00036267">
        <w:sym w:font="Symbol" w:char="F0B0"/>
      </w:r>
      <w:r w:rsidRPr="00036267">
        <w:t>C temperatūroje. Negalima užšaldyti.</w:t>
      </w:r>
    </w:p>
    <w:p w:rsidR="00FE2072" w:rsidRPr="00036267" w:rsidRDefault="00FE2072" w:rsidP="00FE2072">
      <w:pPr>
        <w:pStyle w:val="BTEMEASMCA"/>
      </w:pPr>
    </w:p>
    <w:p w:rsidR="00FE2072" w:rsidRPr="00036267" w:rsidRDefault="00FE2072" w:rsidP="00FE2072">
      <w:pPr>
        <w:pStyle w:val="BTEMEASMCA"/>
      </w:pPr>
      <w:r w:rsidRPr="00036267">
        <w:t>Nevartokite šio vaisto, jei:</w:t>
      </w:r>
    </w:p>
    <w:p w:rsidR="00FE2072" w:rsidRPr="00036267" w:rsidRDefault="00FE2072" w:rsidP="00FE2072">
      <w:pPr>
        <w:pStyle w:val="BT-EMEASMCA"/>
        <w:numPr>
          <w:ilvl w:val="0"/>
          <w:numId w:val="3"/>
        </w:numPr>
      </w:pPr>
      <w:r w:rsidRPr="00036267">
        <w:t>apsauginė pakuotė yra atidaryta;</w:t>
      </w:r>
    </w:p>
    <w:p w:rsidR="00FE2072" w:rsidRPr="00036267" w:rsidRDefault="00FE2072" w:rsidP="00FE2072">
      <w:pPr>
        <w:pStyle w:val="BT-EMEASMCA"/>
        <w:numPr>
          <w:ilvl w:val="0"/>
          <w:numId w:val="3"/>
        </w:numPr>
      </w:pPr>
      <w:r w:rsidRPr="00036267">
        <w:t>jei apsauginė pakuotė yra pažeista;</w:t>
      </w:r>
    </w:p>
    <w:p w:rsidR="00FE2072" w:rsidRPr="00036267" w:rsidRDefault="00FE2072" w:rsidP="00FE2072">
      <w:pPr>
        <w:pStyle w:val="BT-EMEASMCA"/>
        <w:numPr>
          <w:ilvl w:val="0"/>
          <w:numId w:val="3"/>
        </w:numPr>
      </w:pPr>
      <w:r w:rsidRPr="00036267">
        <w:t>jei vaistas švirkšte neskaidrus;</w:t>
      </w:r>
    </w:p>
    <w:p w:rsidR="00FE2072" w:rsidRPr="00036267" w:rsidRDefault="00FE2072" w:rsidP="00FE2072">
      <w:pPr>
        <w:pStyle w:val="BT-EMEASMCA"/>
        <w:numPr>
          <w:ilvl w:val="0"/>
          <w:numId w:val="3"/>
        </w:numPr>
      </w:pPr>
      <w:r w:rsidRPr="00036267">
        <w:t>jei preparate yra smulkių dalelių.</w:t>
      </w:r>
    </w:p>
    <w:p w:rsidR="00FE2072" w:rsidRPr="00036267" w:rsidRDefault="00FE2072" w:rsidP="00FE2072">
      <w:pPr>
        <w:pStyle w:val="BTEMEASMCA"/>
      </w:pPr>
    </w:p>
    <w:p w:rsidR="00FE2072" w:rsidRPr="00036267" w:rsidRDefault="00FE2072" w:rsidP="00FE2072">
      <w:pPr>
        <w:pStyle w:val="BTEMEASMCA"/>
      </w:pPr>
      <w:r w:rsidRPr="00036267">
        <w:t>Atidarius Zibor lizdinę plokštelę su švirkštu, vaistas turi būti iš karto suvartotas.</w:t>
      </w:r>
    </w:p>
    <w:p w:rsidR="00FE2072" w:rsidRPr="00036267" w:rsidRDefault="00FE2072" w:rsidP="00FE2072">
      <w:pPr>
        <w:pStyle w:val="BTEMEASMCA"/>
      </w:pPr>
    </w:p>
    <w:p w:rsidR="00FE2072" w:rsidRPr="00036267" w:rsidRDefault="00FE2072" w:rsidP="00FE2072">
      <w:pPr>
        <w:rPr>
          <w:b/>
          <w:bCs/>
        </w:rPr>
      </w:pPr>
      <w:r w:rsidRPr="00036267">
        <w:rPr>
          <w:b/>
          <w:bCs/>
        </w:rPr>
        <w:t>Tinkamumo laikas</w:t>
      </w:r>
    </w:p>
    <w:p w:rsidR="00FE2072" w:rsidRPr="00036267" w:rsidRDefault="00FE2072" w:rsidP="00FE2072">
      <w:pPr>
        <w:pStyle w:val="BTEMEASMCA"/>
      </w:pPr>
      <w:r w:rsidRPr="00036267">
        <w:t>Ant dėžutės nurodytam tinkamumo laikui pasibaigus, šio vaisto</w:t>
      </w:r>
      <w:r w:rsidRPr="00036267" w:rsidDel="00474C59">
        <w:t xml:space="preserve"> </w:t>
      </w:r>
      <w:r w:rsidRPr="00036267">
        <w:t>vartoti negalima.</w:t>
      </w:r>
    </w:p>
    <w:p w:rsidR="00FE2072" w:rsidRPr="00036267" w:rsidRDefault="00FE2072" w:rsidP="00FE2072">
      <w:pPr>
        <w:pStyle w:val="BTEMEASMCA"/>
      </w:pPr>
      <w:r w:rsidRPr="00036267">
        <w:t>Vaistas tinkamas vartoti iki paskutinės nurodyto mėnesio dienos.</w:t>
      </w:r>
    </w:p>
    <w:p w:rsidR="00FE2072" w:rsidRPr="00036267" w:rsidRDefault="00FE2072" w:rsidP="00FE2072">
      <w:pPr>
        <w:pStyle w:val="BTEMEASMCA"/>
      </w:pPr>
    </w:p>
    <w:p w:rsidR="00FE2072" w:rsidRPr="00036267" w:rsidRDefault="00FE2072" w:rsidP="00FE2072">
      <w:pPr>
        <w:rPr>
          <w:b/>
          <w:bCs/>
        </w:rPr>
      </w:pPr>
      <w:r w:rsidRPr="00036267">
        <w:rPr>
          <w:b/>
          <w:bCs/>
        </w:rPr>
        <w:t>Atliekų tvarkymas</w:t>
      </w:r>
    </w:p>
    <w:p w:rsidR="00FE2072" w:rsidRPr="00036267" w:rsidRDefault="00FE2072" w:rsidP="00FE2072">
      <w:pPr>
        <w:pStyle w:val="BTEMEASMCA"/>
      </w:pPr>
      <w:r w:rsidRPr="00036267">
        <w:t>Vaistas tiekiamas vienadoziais švirkštais.</w:t>
      </w:r>
    </w:p>
    <w:p w:rsidR="00FE2072" w:rsidRPr="00036267" w:rsidRDefault="00FE2072" w:rsidP="00FE2072">
      <w:pPr>
        <w:pStyle w:val="BTEMEASMCA"/>
      </w:pPr>
      <w:r w:rsidRPr="00036267">
        <w:t>Panaudotus švirkštus meskite į aštrių daiktų šiukšliadėžę.</w:t>
      </w:r>
    </w:p>
    <w:p w:rsidR="00FE2072" w:rsidRPr="00036267" w:rsidRDefault="00FE2072" w:rsidP="00FE2072">
      <w:pPr>
        <w:pStyle w:val="BTEMEASMCA"/>
      </w:pPr>
      <w:r w:rsidRPr="00036267">
        <w:t>Panaudotų švirkštų laikyti negalima.</w:t>
      </w:r>
    </w:p>
    <w:p w:rsidR="00FE2072" w:rsidRPr="00036267" w:rsidRDefault="00FE2072" w:rsidP="00FE2072">
      <w:pPr>
        <w:pStyle w:val="BTEMEASMCA"/>
      </w:pPr>
    </w:p>
    <w:p w:rsidR="00FE2072" w:rsidRPr="00036267" w:rsidRDefault="00FE2072" w:rsidP="00FE2072">
      <w:pPr>
        <w:pStyle w:val="BTEMEASMCA"/>
      </w:pPr>
      <w:r w:rsidRPr="00036267">
        <w:t>Vaistų negalima išmesti</w:t>
      </w:r>
      <w:r w:rsidRPr="00036267" w:rsidDel="00474C59">
        <w:t xml:space="preserve"> </w:t>
      </w:r>
      <w:r w:rsidRPr="00036267">
        <w:t>į kanalizaciją arba su buitinėmis atliekomis. Kaip išmesti</w:t>
      </w:r>
      <w:r w:rsidRPr="00036267" w:rsidDel="00474C59">
        <w:t xml:space="preserve"> </w:t>
      </w:r>
      <w:r w:rsidRPr="00036267">
        <w:t>nereikalingus vaistus, klauskite vaistininko. Šios priemonės padės apsaugoti aplinką.</w:t>
      </w:r>
    </w:p>
    <w:p w:rsidR="00FE2072" w:rsidRPr="00036267" w:rsidRDefault="00FE2072" w:rsidP="00FE2072">
      <w:pPr>
        <w:pStyle w:val="BTEMEASMCA"/>
      </w:pPr>
    </w:p>
    <w:p w:rsidR="00FE2072" w:rsidRPr="00036267" w:rsidRDefault="00FE2072" w:rsidP="00FE2072">
      <w:pPr>
        <w:pStyle w:val="BTEMEASMCA"/>
      </w:pPr>
    </w:p>
    <w:p w:rsidR="00FE2072" w:rsidRPr="00036267" w:rsidRDefault="00FE2072" w:rsidP="00FE2072">
      <w:pPr>
        <w:pStyle w:val="PI-1EMEASMCA"/>
        <w:rPr>
          <w:color w:val="000000" w:themeColor="text1"/>
        </w:rPr>
      </w:pPr>
      <w:r w:rsidRPr="00036267">
        <w:rPr>
          <w:color w:val="000000" w:themeColor="text1"/>
        </w:rPr>
        <w:t>6.</w:t>
      </w:r>
      <w:r w:rsidRPr="00036267">
        <w:rPr>
          <w:color w:val="000000" w:themeColor="text1"/>
        </w:rPr>
        <w:tab/>
        <w:t>Pakuotės turinys ir kita informacija</w:t>
      </w:r>
    </w:p>
    <w:p w:rsidR="00FE2072" w:rsidRPr="00036267" w:rsidRDefault="00FE2072" w:rsidP="00FE2072">
      <w:pPr>
        <w:pStyle w:val="BTEMEASMCA"/>
      </w:pPr>
    </w:p>
    <w:p w:rsidR="00FE2072" w:rsidRPr="00036267" w:rsidRDefault="00FE2072" w:rsidP="00FE2072">
      <w:pPr>
        <w:pStyle w:val="Pagrindinistekstas"/>
        <w:spacing w:after="0"/>
        <w:rPr>
          <w:b/>
          <w:color w:val="000000" w:themeColor="text1"/>
          <w:spacing w:val="-3"/>
        </w:rPr>
      </w:pPr>
      <w:proofErr w:type="spellStart"/>
      <w:r w:rsidRPr="00036267">
        <w:rPr>
          <w:b/>
          <w:color w:val="000000" w:themeColor="text1"/>
          <w:spacing w:val="-3"/>
        </w:rPr>
        <w:t>Zibor</w:t>
      </w:r>
      <w:proofErr w:type="spellEnd"/>
      <w:r w:rsidRPr="00036267">
        <w:rPr>
          <w:b/>
          <w:color w:val="000000" w:themeColor="text1"/>
          <w:spacing w:val="-3"/>
        </w:rPr>
        <w:t xml:space="preserve"> sudėtis</w:t>
      </w:r>
    </w:p>
    <w:p w:rsidR="00FE2072" w:rsidRPr="00036267" w:rsidRDefault="00FE2072" w:rsidP="00FE2072">
      <w:pPr>
        <w:pStyle w:val="BT-EMEASMCA"/>
        <w:numPr>
          <w:ilvl w:val="0"/>
          <w:numId w:val="3"/>
        </w:numPr>
        <w:rPr>
          <w:i/>
        </w:rPr>
      </w:pPr>
      <w:r w:rsidRPr="00036267">
        <w:t>Veiklioji medžiaga yra bemiparino natrio druska.</w:t>
      </w:r>
    </w:p>
    <w:p w:rsidR="00FE2072" w:rsidRPr="00036267" w:rsidRDefault="00FE2072" w:rsidP="00FE2072">
      <w:pPr>
        <w:pStyle w:val="BT-EMEASMCA"/>
        <w:numPr>
          <w:ilvl w:val="0"/>
          <w:numId w:val="3"/>
        </w:numPr>
        <w:rPr>
          <w:b/>
          <w:u w:val="single"/>
        </w:rPr>
      </w:pPr>
      <w:r w:rsidRPr="00036267">
        <w:t>Pagalbinė medžiaga yra injekcinis vanduo.</w:t>
      </w:r>
    </w:p>
    <w:p w:rsidR="00FE2072" w:rsidRPr="00036267" w:rsidRDefault="00FE2072" w:rsidP="00FE2072">
      <w:pPr>
        <w:pStyle w:val="BTEMEASMCA"/>
      </w:pPr>
    </w:p>
    <w:p w:rsidR="00FE2072" w:rsidRPr="00036267" w:rsidRDefault="00FE2072" w:rsidP="00FE2072">
      <w:pPr>
        <w:pStyle w:val="PI-3EMEASMCA"/>
        <w:spacing w:line="240" w:lineRule="auto"/>
        <w:rPr>
          <w:color w:val="000000" w:themeColor="text1"/>
        </w:rPr>
      </w:pPr>
      <w:proofErr w:type="spellStart"/>
      <w:r w:rsidRPr="00036267">
        <w:rPr>
          <w:color w:val="000000" w:themeColor="text1"/>
          <w:spacing w:val="-3"/>
        </w:rPr>
        <w:t>Zibor</w:t>
      </w:r>
      <w:proofErr w:type="spellEnd"/>
      <w:r w:rsidRPr="00036267">
        <w:rPr>
          <w:color w:val="000000" w:themeColor="text1"/>
          <w:spacing w:val="-3"/>
        </w:rPr>
        <w:t xml:space="preserve"> </w:t>
      </w:r>
      <w:r w:rsidRPr="00036267">
        <w:rPr>
          <w:color w:val="000000" w:themeColor="text1"/>
        </w:rPr>
        <w:t>išvaizda ir kiekis pakuotėje</w:t>
      </w:r>
    </w:p>
    <w:p w:rsidR="00FE2072" w:rsidRPr="00036267" w:rsidRDefault="00FE2072" w:rsidP="00FE2072">
      <w:pPr>
        <w:pStyle w:val="PI-3EMEASMCA"/>
        <w:spacing w:line="240" w:lineRule="auto"/>
        <w:rPr>
          <w:color w:val="000000" w:themeColor="text1"/>
        </w:rPr>
      </w:pPr>
    </w:p>
    <w:p w:rsidR="00FE2072" w:rsidRPr="00036267" w:rsidRDefault="00FE2072" w:rsidP="00FE2072">
      <w:pPr>
        <w:pStyle w:val="BTEMEASMCA"/>
      </w:pPr>
      <w:r w:rsidRPr="00036267">
        <w:rPr>
          <w:spacing w:val="-3"/>
        </w:rPr>
        <w:t>Tirpalas švirkšte yra b</w:t>
      </w:r>
      <w:r w:rsidRPr="00036267">
        <w:t>espalvis arba šviesiai gelsvas, skaidrus, be matomų kietų dalelių.</w:t>
      </w:r>
    </w:p>
    <w:p w:rsidR="00FE2072" w:rsidRPr="00036267" w:rsidRDefault="00FE2072" w:rsidP="00FE2072">
      <w:pPr>
        <w:pStyle w:val="BTEMEASMCA"/>
      </w:pPr>
      <w:r w:rsidRPr="00036267">
        <w:rPr>
          <w:spacing w:val="-3"/>
        </w:rPr>
        <w:t>Zibor pakuotėje yra</w:t>
      </w:r>
      <w:r w:rsidRPr="00036267">
        <w:t xml:space="preserve"> 2, 6, 10, 30 ar 100 užpildytų švirkštų, kuriuose yra 0,2 ml injekcinio tirpalo.</w:t>
      </w:r>
    </w:p>
    <w:p w:rsidR="00FE2072" w:rsidRPr="00036267" w:rsidRDefault="00FE2072" w:rsidP="00FE2072">
      <w:pPr>
        <w:pStyle w:val="BTEMEASMCA"/>
      </w:pPr>
    </w:p>
    <w:p w:rsidR="00FE2072" w:rsidRPr="00036267" w:rsidRDefault="00FE2072" w:rsidP="00FE2072">
      <w:pPr>
        <w:pStyle w:val="BTEMEASMCA"/>
      </w:pPr>
      <w:r w:rsidRPr="00036267">
        <w:t>Gali būti tiekiamos ne visų dydžių pakuotės.</w:t>
      </w:r>
    </w:p>
    <w:p w:rsidR="00FE2072" w:rsidRPr="00036267" w:rsidRDefault="00FE2072" w:rsidP="00FE2072">
      <w:pPr>
        <w:pStyle w:val="BTEMEASMCA"/>
      </w:pPr>
    </w:p>
    <w:p w:rsidR="00FE2072" w:rsidRPr="00036267" w:rsidRDefault="00FE2072" w:rsidP="00FE2072">
      <w:pPr>
        <w:rPr>
          <w:b/>
          <w:bCs/>
        </w:rPr>
      </w:pPr>
      <w:r w:rsidRPr="00036267">
        <w:rPr>
          <w:b/>
          <w:bCs/>
        </w:rPr>
        <w:t>Registruotojas ir gamintojas</w:t>
      </w:r>
    </w:p>
    <w:p w:rsidR="00FE2072" w:rsidRPr="00036267" w:rsidRDefault="00FE2072" w:rsidP="00FE2072">
      <w:pPr>
        <w:pStyle w:val="BTEMEASMCA"/>
      </w:pPr>
    </w:p>
    <w:p w:rsidR="00FE2072" w:rsidRPr="00036267" w:rsidRDefault="00FE2072" w:rsidP="00FE2072">
      <w:pPr>
        <w:pStyle w:val="Pagrindinistekstas"/>
        <w:spacing w:after="0"/>
        <w:rPr>
          <w:b/>
          <w:color w:val="000000" w:themeColor="text1"/>
        </w:rPr>
      </w:pPr>
      <w:r w:rsidRPr="00036267">
        <w:rPr>
          <w:b/>
          <w:color w:val="000000" w:themeColor="text1"/>
        </w:rPr>
        <w:t>Registruotojas</w:t>
      </w:r>
    </w:p>
    <w:p w:rsidR="00FE2072" w:rsidRPr="005E7F79" w:rsidRDefault="00FE2072" w:rsidP="00FE2072">
      <w:pPr>
        <w:jc w:val="both"/>
        <w:rPr>
          <w:color w:val="000000" w:themeColor="text1"/>
          <w:lang w:val="lv-LV"/>
        </w:rPr>
      </w:pPr>
      <w:r w:rsidRPr="005E7F79">
        <w:rPr>
          <w:color w:val="000000" w:themeColor="text1"/>
          <w:lang w:val="lv-LV"/>
        </w:rPr>
        <w:t>GINELADIUS, S.L.</w:t>
      </w:r>
    </w:p>
    <w:p w:rsidR="00FE2072" w:rsidRPr="005E7F79" w:rsidRDefault="00FE2072" w:rsidP="00FE2072">
      <w:pPr>
        <w:jc w:val="both"/>
        <w:rPr>
          <w:color w:val="000000" w:themeColor="text1"/>
          <w:lang w:val="lv-LV"/>
        </w:rPr>
      </w:pPr>
      <w:r w:rsidRPr="005E7F79">
        <w:rPr>
          <w:color w:val="000000" w:themeColor="text1"/>
          <w:lang w:val="lv-LV"/>
        </w:rPr>
        <w:t>Rufino González 50,</w:t>
      </w:r>
    </w:p>
    <w:p w:rsidR="00FE2072" w:rsidRPr="005E7F79" w:rsidRDefault="00FE2072" w:rsidP="00FE2072">
      <w:pPr>
        <w:pStyle w:val="BTEMEASMCA"/>
        <w:rPr>
          <w:highlight w:val="yellow"/>
        </w:rPr>
      </w:pPr>
      <w:r w:rsidRPr="005E7F79">
        <w:t xml:space="preserve">28037 Madrid, </w:t>
      </w:r>
      <w:r w:rsidRPr="005E7F79">
        <w:rPr>
          <w:lang w:val="lt-LT"/>
        </w:rPr>
        <w:t>Ispanija</w:t>
      </w:r>
    </w:p>
    <w:p w:rsidR="00FE2072" w:rsidRPr="00036267" w:rsidRDefault="00FE2072" w:rsidP="00FE2072">
      <w:pPr>
        <w:pStyle w:val="BTEMEASMCA"/>
      </w:pPr>
    </w:p>
    <w:p w:rsidR="00FE2072" w:rsidRPr="00036267" w:rsidRDefault="00FE2072" w:rsidP="00FE2072">
      <w:pPr>
        <w:pStyle w:val="Pagrindinistekstas"/>
        <w:spacing w:after="0"/>
        <w:rPr>
          <w:b/>
          <w:color w:val="000000" w:themeColor="text1"/>
        </w:rPr>
      </w:pPr>
      <w:r w:rsidRPr="00036267">
        <w:rPr>
          <w:b/>
          <w:color w:val="000000" w:themeColor="text1"/>
        </w:rPr>
        <w:t>Gamintojas</w:t>
      </w:r>
    </w:p>
    <w:p w:rsidR="00FE2072" w:rsidRPr="005E7F79" w:rsidRDefault="00FE2072" w:rsidP="00FE2072">
      <w:pPr>
        <w:pStyle w:val="BTbEMEASMCA"/>
        <w:rPr>
          <w:b w:val="0"/>
        </w:rPr>
      </w:pPr>
      <w:r w:rsidRPr="005E7F79">
        <w:rPr>
          <w:b w:val="0"/>
        </w:rPr>
        <w:t>Laboratorios Farmacéuticos ROVI, S. A.</w:t>
      </w:r>
    </w:p>
    <w:p w:rsidR="00FE2072" w:rsidRPr="005E7F79" w:rsidRDefault="00FE2072" w:rsidP="00FE2072">
      <w:pPr>
        <w:pStyle w:val="BTbEMEASMCA"/>
        <w:rPr>
          <w:b w:val="0"/>
        </w:rPr>
      </w:pPr>
      <w:r w:rsidRPr="005E7F79">
        <w:rPr>
          <w:b w:val="0"/>
        </w:rPr>
        <w:t>C/Julián Camarillo, 35</w:t>
      </w:r>
    </w:p>
    <w:p w:rsidR="00FE2072" w:rsidRPr="005E7F79" w:rsidRDefault="00FE2072" w:rsidP="00FE2072">
      <w:pPr>
        <w:pStyle w:val="BTbEMEASMCA"/>
        <w:rPr>
          <w:b w:val="0"/>
        </w:rPr>
      </w:pPr>
      <w:r w:rsidRPr="005E7F79">
        <w:rPr>
          <w:b w:val="0"/>
        </w:rPr>
        <w:t>28037 Madrid</w:t>
      </w:r>
    </w:p>
    <w:p w:rsidR="00FE2072" w:rsidRPr="00036267" w:rsidRDefault="00FE2072" w:rsidP="00FE2072">
      <w:pPr>
        <w:pStyle w:val="BTbEMEASMCA"/>
      </w:pPr>
      <w:r w:rsidRPr="005E7F79">
        <w:rPr>
          <w:b w:val="0"/>
        </w:rPr>
        <w:t>Ispanija</w:t>
      </w:r>
    </w:p>
    <w:p w:rsidR="00FE2072" w:rsidRPr="00036267" w:rsidRDefault="00FE2072" w:rsidP="00FE2072">
      <w:pPr>
        <w:pStyle w:val="BTbEMEASMCA"/>
      </w:pPr>
    </w:p>
    <w:p w:rsidR="00FE2072" w:rsidRPr="00036267" w:rsidRDefault="00FE2072" w:rsidP="00FE2072">
      <w:pPr>
        <w:pStyle w:val="BTbEMEASMCA"/>
      </w:pPr>
      <w:r w:rsidRPr="00036267">
        <w:t>arba</w:t>
      </w:r>
    </w:p>
    <w:p w:rsidR="00FE2072" w:rsidRPr="00036267" w:rsidRDefault="00FE2072" w:rsidP="00FE2072">
      <w:pPr>
        <w:pStyle w:val="BTbEMEASMCA"/>
      </w:pPr>
    </w:p>
    <w:p w:rsidR="00FE2072" w:rsidRPr="00036267" w:rsidRDefault="00FE2072" w:rsidP="00FE2072">
      <w:pPr>
        <w:pStyle w:val="Pagrindinistekstas"/>
        <w:spacing w:after="0"/>
        <w:rPr>
          <w:bCs/>
          <w:color w:val="000000" w:themeColor="text1"/>
          <w:lang w:val="es-ES"/>
        </w:rPr>
      </w:pPr>
      <w:r w:rsidRPr="00036267">
        <w:rPr>
          <w:bCs/>
          <w:color w:val="000000" w:themeColor="text1"/>
          <w:shd w:val="clear" w:color="auto" w:fill="FFFFFF"/>
        </w:rPr>
        <w:t xml:space="preserve">ROVI </w:t>
      </w:r>
      <w:proofErr w:type="spellStart"/>
      <w:r w:rsidRPr="00036267">
        <w:rPr>
          <w:bCs/>
          <w:color w:val="000000" w:themeColor="text1"/>
          <w:shd w:val="clear" w:color="auto" w:fill="FFFFFF"/>
        </w:rPr>
        <w:t>Pharma</w:t>
      </w:r>
      <w:proofErr w:type="spellEnd"/>
      <w:r w:rsidRPr="00036267">
        <w:rPr>
          <w:bCs/>
          <w:color w:val="000000" w:themeColor="text1"/>
          <w:shd w:val="clear" w:color="auto" w:fill="FFFFFF"/>
        </w:rPr>
        <w:t xml:space="preserve"> </w:t>
      </w:r>
      <w:proofErr w:type="spellStart"/>
      <w:r w:rsidRPr="00036267">
        <w:rPr>
          <w:bCs/>
          <w:color w:val="000000" w:themeColor="text1"/>
          <w:shd w:val="clear" w:color="auto" w:fill="FFFFFF"/>
        </w:rPr>
        <w:t>Industrial</w:t>
      </w:r>
      <w:proofErr w:type="spellEnd"/>
      <w:r w:rsidRPr="00036267">
        <w:rPr>
          <w:bCs/>
          <w:color w:val="000000" w:themeColor="text1"/>
          <w:shd w:val="clear" w:color="auto" w:fill="FFFFFF"/>
        </w:rPr>
        <w:t xml:space="preserve"> </w:t>
      </w:r>
      <w:proofErr w:type="spellStart"/>
      <w:r w:rsidRPr="00036267">
        <w:rPr>
          <w:bCs/>
          <w:color w:val="000000" w:themeColor="text1"/>
          <w:shd w:val="clear" w:color="auto" w:fill="FFFFFF"/>
        </w:rPr>
        <w:t>Services</w:t>
      </w:r>
      <w:proofErr w:type="spellEnd"/>
      <w:r w:rsidRPr="00036267">
        <w:rPr>
          <w:bCs/>
          <w:color w:val="000000" w:themeColor="text1"/>
          <w:shd w:val="clear" w:color="auto" w:fill="FFFFFF"/>
        </w:rPr>
        <w:t>, S.A.</w:t>
      </w:r>
    </w:p>
    <w:p w:rsidR="00FE2072" w:rsidRPr="00036267" w:rsidRDefault="00FE2072" w:rsidP="00FE2072">
      <w:pPr>
        <w:pStyle w:val="Pagrindinistekstas"/>
        <w:spacing w:after="0"/>
        <w:rPr>
          <w:bCs/>
          <w:color w:val="000000" w:themeColor="text1"/>
          <w:lang w:val="es-ES"/>
        </w:rPr>
      </w:pPr>
      <w:r w:rsidRPr="00036267">
        <w:rPr>
          <w:bCs/>
          <w:color w:val="000000" w:themeColor="text1"/>
          <w:lang w:val="es-ES"/>
        </w:rPr>
        <w:t>C/ Julián Camarillo, 35</w:t>
      </w:r>
    </w:p>
    <w:p w:rsidR="00FE2072" w:rsidRPr="005E7F79" w:rsidRDefault="00FE2072" w:rsidP="00FE2072">
      <w:pPr>
        <w:pStyle w:val="BTbEMEASMCA"/>
        <w:rPr>
          <w:b w:val="0"/>
        </w:rPr>
      </w:pPr>
      <w:r w:rsidRPr="005E7F79">
        <w:rPr>
          <w:b w:val="0"/>
        </w:rPr>
        <w:t>28037 Madrid</w:t>
      </w:r>
    </w:p>
    <w:p w:rsidR="00FE2072" w:rsidRPr="005E7F79" w:rsidRDefault="00FE2072" w:rsidP="00FE2072">
      <w:pPr>
        <w:pStyle w:val="BTbEMEASMCA"/>
        <w:rPr>
          <w:b w:val="0"/>
        </w:rPr>
      </w:pPr>
      <w:r w:rsidRPr="005E7F79">
        <w:rPr>
          <w:b w:val="0"/>
        </w:rPr>
        <w:t>Ispanija</w:t>
      </w:r>
    </w:p>
    <w:p w:rsidR="00FE2072" w:rsidRPr="00036267" w:rsidRDefault="00FE2072" w:rsidP="00FE2072">
      <w:pPr>
        <w:pStyle w:val="BTbEMEASMCA"/>
      </w:pPr>
    </w:p>
    <w:p w:rsidR="00FE2072" w:rsidRPr="00036267" w:rsidRDefault="00FE2072" w:rsidP="00FE2072">
      <w:pPr>
        <w:pStyle w:val="BTEMEASMCA"/>
      </w:pPr>
      <w:r w:rsidRPr="00036267">
        <w:t>Šis vaistas EEE valstybėse narėse registruotas tokiais pavadinimais:</w:t>
      </w:r>
    </w:p>
    <w:p w:rsidR="00FE2072" w:rsidRPr="00036267" w:rsidRDefault="00FE2072" w:rsidP="00FE2072">
      <w:pPr>
        <w:pStyle w:val="BTEMEASMCA"/>
      </w:pPr>
    </w:p>
    <w:p w:rsidR="00FE2072" w:rsidRPr="00036267" w:rsidRDefault="00FE2072" w:rsidP="00FE2072">
      <w:pPr>
        <w:pStyle w:val="BTbEMEASMCA"/>
      </w:pPr>
      <w:r w:rsidRPr="00036267">
        <w:t xml:space="preserve">Ivor: </w:t>
      </w:r>
      <w:r w:rsidRPr="005E7F79">
        <w:rPr>
          <w:b w:val="0"/>
        </w:rPr>
        <w:t>Austrija, Graikija, Italija, Portugalija</w:t>
      </w:r>
    </w:p>
    <w:p w:rsidR="00FE2072" w:rsidRPr="00036267" w:rsidRDefault="00FE2072" w:rsidP="00FE2072">
      <w:pPr>
        <w:pStyle w:val="BTbEMEASMCA"/>
      </w:pPr>
      <w:r w:rsidRPr="00036267">
        <w:t xml:space="preserve">Zibor: </w:t>
      </w:r>
      <w:r w:rsidRPr="005E7F79">
        <w:rPr>
          <w:b w:val="0"/>
        </w:rPr>
        <w:t>Airija, Čekija, Estija, Jungtinė Karalystė, Latvija, Lenkija, Lietuva, Slovakija, Slovėnija, Vengrija</w:t>
      </w:r>
    </w:p>
    <w:p w:rsidR="00FE2072" w:rsidRPr="00036267" w:rsidRDefault="00FE2072" w:rsidP="00FE2072">
      <w:pPr>
        <w:ind w:left="-426" w:firstLine="426"/>
        <w:rPr>
          <w:color w:val="000000" w:themeColor="text1"/>
        </w:rPr>
      </w:pPr>
      <w:proofErr w:type="spellStart"/>
      <w:r w:rsidRPr="00036267">
        <w:rPr>
          <w:b/>
          <w:color w:val="000000" w:themeColor="text1"/>
        </w:rPr>
        <w:t>Phivor</w:t>
      </w:r>
      <w:proofErr w:type="spellEnd"/>
      <w:r w:rsidRPr="00036267">
        <w:rPr>
          <w:b/>
          <w:color w:val="000000" w:themeColor="text1"/>
        </w:rPr>
        <w:t>:</w:t>
      </w:r>
      <w:r w:rsidRPr="00036267">
        <w:rPr>
          <w:color w:val="000000" w:themeColor="text1"/>
        </w:rPr>
        <w:t xml:space="preserve"> Ispanija</w:t>
      </w:r>
    </w:p>
    <w:p w:rsidR="00FE2072" w:rsidRPr="00036267" w:rsidRDefault="00FE2072" w:rsidP="00FE2072">
      <w:pPr>
        <w:pStyle w:val="BTbEMEASMCA"/>
      </w:pPr>
    </w:p>
    <w:p w:rsidR="00FE2072" w:rsidRPr="005E7F79" w:rsidRDefault="00FE2072" w:rsidP="00FE2072">
      <w:pPr>
        <w:tabs>
          <w:tab w:val="left" w:pos="567"/>
        </w:tabs>
        <w:rPr>
          <w:rFonts w:eastAsiaTheme="minorHAnsi"/>
          <w:noProof/>
          <w:lang w:eastAsia="en-US"/>
        </w:rPr>
      </w:pPr>
      <w:r w:rsidRPr="005E7F79">
        <w:rPr>
          <w:rFonts w:eastAsiaTheme="minorHAnsi"/>
          <w:b/>
          <w:bCs/>
          <w:noProof/>
          <w:lang w:eastAsia="en-US"/>
        </w:rPr>
        <w:t>Šis pakuotės lapelis paskutinį kartą peržiūrėtas 2025-01-31</w:t>
      </w:r>
      <w:r w:rsidRPr="005E7F79">
        <w:rPr>
          <w:rFonts w:eastAsiaTheme="minorHAnsi"/>
          <w:b/>
          <w:noProof/>
          <w:lang w:eastAsia="en-US"/>
        </w:rPr>
        <w:t>.</w:t>
      </w:r>
    </w:p>
    <w:p w:rsidR="00FE2072" w:rsidRPr="005E7F79" w:rsidRDefault="00FE2072" w:rsidP="00FE2072">
      <w:pPr>
        <w:tabs>
          <w:tab w:val="left" w:pos="567"/>
        </w:tabs>
        <w:rPr>
          <w:rFonts w:eastAsiaTheme="minorHAnsi"/>
          <w:b/>
          <w:noProof/>
          <w:color w:val="000000"/>
          <w:lang w:eastAsia="en-US"/>
        </w:rPr>
      </w:pPr>
    </w:p>
    <w:p w:rsidR="00FE2072" w:rsidRPr="005E7F79" w:rsidRDefault="00FE2072" w:rsidP="00FE2072">
      <w:pPr>
        <w:tabs>
          <w:tab w:val="left" w:pos="567"/>
        </w:tabs>
        <w:rPr>
          <w:color w:val="000000" w:themeColor="text1"/>
        </w:rPr>
      </w:pPr>
      <w:bookmarkStart w:id="1" w:name="_Hlk132727784"/>
      <w:r w:rsidRPr="005E7F79">
        <w:t xml:space="preserve">Išsami informacija apie šį vaistą pateikiama Valstybinės vaistų kontrolės tarnybos prie Lietuvos Respublikos sveikatos apsaugos ministerijos tinklalapyje </w:t>
      </w:r>
      <w:r w:rsidRPr="005E7F79">
        <w:rPr>
          <w:color w:val="0000EE"/>
          <w:u w:val="single"/>
        </w:rPr>
        <w:t>https://vvkt.lrv.lt/lt/</w:t>
      </w:r>
      <w:r w:rsidRPr="005E7F79">
        <w:t>.</w:t>
      </w:r>
    </w:p>
    <w:p w:rsidR="00BA6577" w:rsidRDefault="00BA6577">
      <w:bookmarkStart w:id="2" w:name="_GoBack"/>
      <w:bookmarkEnd w:id="1"/>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9AB"/>
    <w:multiLevelType w:val="hybridMultilevel"/>
    <w:tmpl w:val="78BAF702"/>
    <w:lvl w:ilvl="0" w:tplc="6CD0E1AC">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3D33E0"/>
    <w:multiLevelType w:val="hybridMultilevel"/>
    <w:tmpl w:val="9BD47B3E"/>
    <w:lvl w:ilvl="0" w:tplc="63AAFDD2">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A2F21"/>
    <w:multiLevelType w:val="hybridMultilevel"/>
    <w:tmpl w:val="A630178A"/>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77395"/>
    <w:multiLevelType w:val="hybridMultilevel"/>
    <w:tmpl w:val="B51A20EC"/>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47874"/>
    <w:multiLevelType w:val="hybridMultilevel"/>
    <w:tmpl w:val="B0ECD0C4"/>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47AC0"/>
    <w:multiLevelType w:val="hybridMultilevel"/>
    <w:tmpl w:val="531001A6"/>
    <w:lvl w:ilvl="0" w:tplc="00A64D50">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72"/>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E2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2815C-360B-438A-9120-9BAE085D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2072"/>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E20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E20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FE2072"/>
    <w:pPr>
      <w:spacing w:after="120"/>
    </w:pPr>
  </w:style>
  <w:style w:type="character" w:customStyle="1" w:styleId="PagrindinistekstasDiagrama">
    <w:name w:val="Pagrindinis tekstas Diagrama"/>
    <w:basedOn w:val="Numatytasispastraiposriftas"/>
    <w:link w:val="Pagrindinistekstas"/>
    <w:uiPriority w:val="99"/>
    <w:rsid w:val="00FE2072"/>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locked/>
    <w:rsid w:val="00FE2072"/>
    <w:rPr>
      <w:rFonts w:ascii="Times New Roman" w:eastAsia="Times New Roman" w:hAnsi="Times New Roman" w:cs="Times New Roman"/>
      <w:bCs/>
      <w:color w:val="000000" w:themeColor="text1"/>
      <w:lang w:val="lv-LV" w:eastAsia="lt-LT"/>
    </w:rPr>
  </w:style>
  <w:style w:type="paragraph" w:customStyle="1" w:styleId="BTEMEASMCA">
    <w:name w:val="BT EMEA_SMCA"/>
    <w:basedOn w:val="prastasis"/>
    <w:link w:val="BTEMEASMCAChar"/>
    <w:autoRedefine/>
    <w:rsid w:val="00FE2072"/>
    <w:rPr>
      <w:bCs/>
      <w:color w:val="000000" w:themeColor="text1"/>
      <w:lang w:val="lv-LV"/>
    </w:rPr>
  </w:style>
  <w:style w:type="paragraph" w:customStyle="1" w:styleId="PI-1EMEASMCA">
    <w:name w:val="PI-1 EMEA_SMCA"/>
    <w:basedOn w:val="Antrat2"/>
    <w:next w:val="prastasis"/>
    <w:autoRedefine/>
    <w:uiPriority w:val="99"/>
    <w:rsid w:val="00FE2072"/>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Numatytasispastraiposriftas"/>
    <w:link w:val="TTEMEASMCA"/>
    <w:uiPriority w:val="99"/>
    <w:locked/>
    <w:rsid w:val="00FE2072"/>
    <w:rPr>
      <w:b/>
      <w:caps/>
      <w:lang w:val="en-US"/>
    </w:rPr>
  </w:style>
  <w:style w:type="paragraph" w:customStyle="1" w:styleId="TTEMEASMCA">
    <w:name w:val="TT EMEA_SMCA"/>
    <w:basedOn w:val="Antrat1"/>
    <w:next w:val="prastasis"/>
    <w:link w:val="TTEMEASMCAChar"/>
    <w:autoRedefine/>
    <w:uiPriority w:val="99"/>
    <w:rsid w:val="00FE2072"/>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FE2072"/>
    <w:pPr>
      <w:numPr>
        <w:numId w:val="6"/>
      </w:numPr>
      <w:tabs>
        <w:tab w:val="clear" w:pos="720"/>
        <w:tab w:val="num" w:pos="360"/>
      </w:tabs>
      <w:ind w:left="0" w:firstLine="0"/>
    </w:pPr>
    <w:rPr>
      <w:color w:val="000000"/>
    </w:rPr>
  </w:style>
  <w:style w:type="paragraph" w:customStyle="1" w:styleId="PI-3EMEASMCA">
    <w:name w:val="PI-3 EMEA_SMCA"/>
    <w:basedOn w:val="prastasis"/>
    <w:autoRedefine/>
    <w:uiPriority w:val="99"/>
    <w:rsid w:val="00FE2072"/>
    <w:pPr>
      <w:spacing w:line="220" w:lineRule="exact"/>
    </w:pPr>
    <w:rPr>
      <w:b/>
      <w:bCs/>
      <w:lang w:eastAsia="en-US"/>
    </w:rPr>
  </w:style>
  <w:style w:type="paragraph" w:customStyle="1" w:styleId="BTbEMEASMCA">
    <w:name w:val="BT(b) EMEA_SMCA"/>
    <w:basedOn w:val="BTEMEASMCA"/>
    <w:autoRedefine/>
    <w:uiPriority w:val="99"/>
    <w:rsid w:val="00FE2072"/>
    <w:rPr>
      <w:b/>
      <w:color w:val="000000"/>
    </w:rPr>
  </w:style>
  <w:style w:type="paragraph" w:customStyle="1" w:styleId="BTbeEMEASMCA">
    <w:name w:val="BT(be) EMEA_SMCA"/>
    <w:basedOn w:val="BTEMEASMCA"/>
    <w:autoRedefine/>
    <w:uiPriority w:val="99"/>
    <w:rsid w:val="00FE2072"/>
    <w:pPr>
      <w:jc w:val="center"/>
    </w:pPr>
    <w:rPr>
      <w:b/>
      <w:color w:val="000000"/>
    </w:rPr>
  </w:style>
  <w:style w:type="paragraph" w:customStyle="1" w:styleId="BTeEMEASMCA">
    <w:name w:val="BT(e) EMEA_SMCA"/>
    <w:basedOn w:val="BTEMEASMCA"/>
    <w:autoRedefine/>
    <w:uiPriority w:val="99"/>
    <w:rsid w:val="00FE2072"/>
    <w:pPr>
      <w:jc w:val="center"/>
    </w:pPr>
    <w:rPr>
      <w:color w:val="000000"/>
    </w:rPr>
  </w:style>
  <w:style w:type="character" w:customStyle="1" w:styleId="Antrat2Diagrama">
    <w:name w:val="Antraštė 2 Diagrama"/>
    <w:basedOn w:val="Numatytasispastraiposriftas"/>
    <w:link w:val="Antrat2"/>
    <w:uiPriority w:val="9"/>
    <w:semiHidden/>
    <w:rsid w:val="00FE2072"/>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FE2072"/>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10152</Words>
  <Characters>5787</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Zibor ir kam jis vartojamas</vt:lpstr>
      <vt:lpstr>    2.	Kas žinotina prieš vartojant Zibor</vt:lpstr>
      <vt:lpstr>    3.	Kaip vartoti Zibor</vt:lpstr>
      <vt:lpstr>    4.	Galimas šalutinis poveikis</vt:lpstr>
      <vt:lpstr>    5.	Kaip laikyti Zibor</vt:lpstr>
      <vt:lpstr>    6.	Pakuotės turinys ir kita informacija</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2025-02-03T08:59:00Z</dcterms:created>
  <dcterms:modified xsi:type="dcterms:W3CDTF">2025-02-03T08:59:00Z</dcterms:modified>
</cp:coreProperties>
</file>