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0EC" w:rsidRPr="00456270" w:rsidRDefault="008170EC" w:rsidP="008170EC">
      <w:pPr>
        <w:spacing w:after="0" w:line="240" w:lineRule="auto"/>
        <w:jc w:val="center"/>
        <w:rPr>
          <w:rFonts w:ascii="Times New Roman" w:hAnsi="Times New Roman"/>
          <w:b/>
          <w:caps/>
          <w:lang w:val="lt-LT"/>
        </w:rPr>
      </w:pPr>
      <w:r w:rsidRPr="00456270">
        <w:rPr>
          <w:rFonts w:ascii="Times New Roman" w:hAnsi="Times New Roman"/>
          <w:b/>
          <w:lang w:val="lt-LT"/>
        </w:rPr>
        <w:t>Pakuotės lapelis: informacija vartotojui</w:t>
      </w:r>
    </w:p>
    <w:p w:rsidR="008170EC" w:rsidRPr="00456270" w:rsidRDefault="008170EC" w:rsidP="008170EC">
      <w:pPr>
        <w:spacing w:after="0" w:line="240" w:lineRule="auto"/>
        <w:ind w:left="567" w:hanging="567"/>
        <w:jc w:val="center"/>
        <w:rPr>
          <w:rFonts w:ascii="Times New Roman" w:hAnsi="Times New Roman"/>
          <w:lang w:val="lt-LT"/>
        </w:rPr>
      </w:pPr>
    </w:p>
    <w:p w:rsidR="008170EC" w:rsidRPr="00456270" w:rsidRDefault="008170EC" w:rsidP="008170EC">
      <w:pPr>
        <w:spacing w:after="0" w:line="240" w:lineRule="auto"/>
        <w:jc w:val="center"/>
        <w:rPr>
          <w:rFonts w:ascii="Times New Roman" w:eastAsiaTheme="minorHAnsi" w:hAnsi="Times New Roman" w:cstheme="minorBidi"/>
          <w:b/>
          <w:lang w:val="lt-LT"/>
        </w:rPr>
      </w:pP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 injekcinė suspensija užpildytame švirkšte</w:t>
      </w:r>
    </w:p>
    <w:p w:rsidR="008170EC" w:rsidRPr="00456270" w:rsidRDefault="008170EC" w:rsidP="008170EC">
      <w:pPr>
        <w:spacing w:after="0" w:line="240" w:lineRule="auto"/>
        <w:jc w:val="center"/>
        <w:rPr>
          <w:rFonts w:ascii="Times New Roman" w:hAnsi="Times New Roman"/>
          <w:lang w:val="lt-LT"/>
        </w:rPr>
      </w:pPr>
    </w:p>
    <w:p w:rsidR="008170EC" w:rsidRPr="00456270" w:rsidRDefault="008170EC" w:rsidP="008170EC">
      <w:pPr>
        <w:spacing w:after="0" w:line="240" w:lineRule="auto"/>
        <w:jc w:val="center"/>
        <w:rPr>
          <w:rFonts w:ascii="Times New Roman" w:eastAsiaTheme="minorHAnsi" w:hAnsi="Times New Roman" w:cstheme="minorBidi"/>
          <w:b/>
          <w:lang w:val="lt-LT"/>
        </w:rPr>
      </w:pPr>
      <w:r w:rsidRPr="00456270">
        <w:rPr>
          <w:rFonts w:ascii="Times New Roman" w:hAnsi="Times New Roman"/>
          <w:lang w:val="lt-LT"/>
        </w:rPr>
        <w:t xml:space="preserve">Vakcina nuo erkinio encefalito (viso viruso, </w:t>
      </w:r>
      <w:proofErr w:type="spellStart"/>
      <w:r w:rsidRPr="00456270">
        <w:rPr>
          <w:rFonts w:ascii="Times New Roman" w:hAnsi="Times New Roman"/>
          <w:lang w:val="lt-LT"/>
        </w:rPr>
        <w:t>inaktyvuota</w:t>
      </w:r>
      <w:proofErr w:type="spellEnd"/>
      <w:r w:rsidRPr="00456270">
        <w:rPr>
          <w:rFonts w:ascii="Times New Roman" w:hAnsi="Times New Roman"/>
          <w:lang w:val="lt-LT"/>
        </w:rPr>
        <w:t>)</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b/>
          <w:lang w:val="lt-LT"/>
        </w:rPr>
      </w:pPr>
      <w:r w:rsidRPr="00456270">
        <w:rPr>
          <w:rFonts w:ascii="Times New Roman" w:hAnsi="Times New Roman"/>
          <w:b/>
          <w:lang w:val="lt-LT"/>
        </w:rPr>
        <w:t>Atidžiai perskaitykite visą pakuotės lapelį, prieš Jums arba Jūsų vaikui skiepijantis šia vakcina, nes jame pateikiama Jums arba Jūsų vaikui svarbi informacija.</w:t>
      </w:r>
    </w:p>
    <w:p w:rsidR="008170EC" w:rsidRPr="00456270" w:rsidRDefault="008170EC" w:rsidP="008170EC">
      <w:pPr>
        <w:spacing w:after="0" w:line="240" w:lineRule="auto"/>
        <w:ind w:left="567" w:hanging="567"/>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Neišmeskite šio lapelio, nes vėl gali prireikti jį perskaityti.</w:t>
      </w:r>
    </w:p>
    <w:p w:rsidR="008170EC" w:rsidRPr="00456270" w:rsidRDefault="008170EC" w:rsidP="008170EC">
      <w:pPr>
        <w:spacing w:after="0" w:line="240" w:lineRule="auto"/>
        <w:ind w:left="567" w:hanging="567"/>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Jeigu kiltų daugiau klausimų, kreipkitės į gydytoją, vaistininką arba slaugytoją.</w:t>
      </w:r>
    </w:p>
    <w:p w:rsidR="008170EC" w:rsidRPr="00456270" w:rsidRDefault="008170EC" w:rsidP="008170EC">
      <w:pPr>
        <w:spacing w:after="0" w:line="240" w:lineRule="auto"/>
        <w:ind w:left="540" w:hanging="54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Ši vakcina skirta tik Jums arb</w:t>
      </w:r>
      <w:r w:rsidRPr="002531A7">
        <w:rPr>
          <w:rFonts w:ascii="Times New Roman" w:hAnsi="Times New Roman"/>
          <w:lang w:val="lt-LT"/>
        </w:rPr>
        <w:t xml:space="preserve">a Jūsų vaikui, todėl kitiems žmonėms jos duoti negalima. </w:t>
      </w:r>
    </w:p>
    <w:p w:rsidR="008170EC" w:rsidRPr="00456270" w:rsidRDefault="008170EC" w:rsidP="008170EC">
      <w:pPr>
        <w:spacing w:after="0" w:line="240" w:lineRule="auto"/>
        <w:ind w:left="567" w:hanging="567"/>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Jei Jums arba Jūsų vaikui pasireiškė šalutinis poveikis (net jeigu jis šiame lapelyje nenurodytas), kreipkitės į gydytoją, vaistininką arba slaugytoją. </w:t>
      </w:r>
      <w:r w:rsidRPr="002531A7">
        <w:rPr>
          <w:rFonts w:ascii="Times New Roman" w:hAnsi="Times New Roman"/>
          <w:lang w:val="lt-LT"/>
        </w:rPr>
        <w:t>Žr. 4 skyrių.</w:t>
      </w:r>
    </w:p>
    <w:p w:rsidR="008170EC" w:rsidRPr="00456270" w:rsidRDefault="008170EC" w:rsidP="008170EC">
      <w:pPr>
        <w:spacing w:after="0" w:line="240" w:lineRule="auto"/>
        <w:ind w:left="567" w:hanging="567"/>
        <w:rPr>
          <w:rFonts w:ascii="Times New Roman" w:hAnsi="Times New Roman"/>
          <w:lang w:val="lt-LT"/>
        </w:rPr>
      </w:pPr>
    </w:p>
    <w:p w:rsidR="008170EC" w:rsidRPr="00456270" w:rsidRDefault="008170EC" w:rsidP="008170EC">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Apie ką rašoma šiame lapelyje?</w:t>
      </w:r>
    </w:p>
    <w:p w:rsidR="008170EC" w:rsidRPr="00456270" w:rsidRDefault="008170EC" w:rsidP="008170EC">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1.</w:t>
      </w:r>
      <w:r w:rsidRPr="00456270">
        <w:rPr>
          <w:rFonts w:ascii="Times New Roman" w:hAnsi="Times New Roman"/>
          <w:lang w:val="lt-LT"/>
        </w:rPr>
        <w:tab/>
        <w:t xml:space="preserve">Kas yra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ir kam ji vartojama</w:t>
      </w:r>
    </w:p>
    <w:p w:rsidR="008170EC" w:rsidRPr="00456270" w:rsidRDefault="008170EC" w:rsidP="008170EC">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2.</w:t>
      </w:r>
      <w:r w:rsidRPr="00456270">
        <w:rPr>
          <w:rFonts w:ascii="Times New Roman" w:hAnsi="Times New Roman"/>
          <w:lang w:val="lt-LT"/>
        </w:rPr>
        <w:tab/>
        <w:t xml:space="preserve">Kas žinotina prieš Jums arba Jūsų vaikui vartojant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w:t>
      </w:r>
    </w:p>
    <w:p w:rsidR="008170EC" w:rsidRPr="00456270" w:rsidRDefault="008170EC" w:rsidP="008170EC">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3.</w:t>
      </w:r>
      <w:r w:rsidRPr="00456270">
        <w:rPr>
          <w:rFonts w:ascii="Times New Roman" w:hAnsi="Times New Roman"/>
          <w:lang w:val="lt-LT"/>
        </w:rPr>
        <w:tab/>
        <w:t xml:space="preserve">Kaip vartoti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w:t>
      </w:r>
    </w:p>
    <w:p w:rsidR="008170EC" w:rsidRPr="00456270" w:rsidRDefault="008170EC" w:rsidP="008170EC">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4.</w:t>
      </w:r>
      <w:r w:rsidRPr="00456270">
        <w:rPr>
          <w:rFonts w:ascii="Times New Roman" w:hAnsi="Times New Roman"/>
          <w:lang w:val="lt-LT"/>
        </w:rPr>
        <w:tab/>
        <w:t>Galimas šalutinis poveikis</w:t>
      </w:r>
    </w:p>
    <w:p w:rsidR="008170EC" w:rsidRPr="00456270" w:rsidRDefault="008170EC" w:rsidP="008170EC">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5.</w:t>
      </w:r>
      <w:r w:rsidRPr="00456270">
        <w:rPr>
          <w:rFonts w:ascii="Times New Roman" w:hAnsi="Times New Roman"/>
          <w:lang w:val="lt-LT"/>
        </w:rPr>
        <w:tab/>
        <w:t xml:space="preserve">Kaip laikyti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w:t>
      </w:r>
    </w:p>
    <w:p w:rsidR="008170EC" w:rsidRPr="00456270" w:rsidRDefault="008170EC" w:rsidP="008170EC">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6.</w:t>
      </w:r>
      <w:r w:rsidRPr="00456270">
        <w:rPr>
          <w:rFonts w:ascii="Times New Roman" w:hAnsi="Times New Roman"/>
          <w:lang w:val="lt-LT"/>
        </w:rPr>
        <w:tab/>
        <w:t>Pakuotės turinys ir kita informacija</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1.</w:t>
      </w:r>
      <w:r w:rsidRPr="00456270">
        <w:rPr>
          <w:rFonts w:ascii="Times New Roman" w:hAnsi="Times New Roman"/>
          <w:b/>
          <w:lang w:val="lt-LT"/>
        </w:rPr>
        <w:tab/>
        <w:t xml:space="preserve">Kas yra </w:t>
      </w: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 ir kam ji vartojama</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yra vakcina, skirta apsisaugoti nuo ligos, kurią sukelia </w:t>
      </w:r>
      <w:r w:rsidRPr="00480C93">
        <w:rPr>
          <w:rFonts w:ascii="Times New Roman" w:hAnsi="Times New Roman"/>
          <w:i/>
          <w:lang w:val="lt-LT"/>
        </w:rPr>
        <w:t>erkinio encefalito (EE) virusai</w:t>
      </w:r>
      <w:r w:rsidRPr="00480C93">
        <w:rPr>
          <w:rFonts w:ascii="Times New Roman" w:hAnsi="Times New Roman"/>
          <w:lang w:val="lt-LT"/>
        </w:rPr>
        <w:t xml:space="preserve">. </w:t>
      </w:r>
      <w:r w:rsidRPr="00307754">
        <w:rPr>
          <w:rFonts w:ascii="Times New Roman" w:hAnsi="Times New Roman"/>
        </w:rPr>
        <w:t xml:space="preserve">Ji </w:t>
      </w:r>
      <w:proofErr w:type="spellStart"/>
      <w:r w:rsidRPr="00307754">
        <w:rPr>
          <w:rFonts w:ascii="Times New Roman" w:hAnsi="Times New Roman"/>
        </w:rPr>
        <w:t>tinka</w:t>
      </w:r>
      <w:proofErr w:type="spellEnd"/>
      <w:r w:rsidRPr="00307754">
        <w:rPr>
          <w:rFonts w:ascii="Times New Roman" w:hAnsi="Times New Roman"/>
        </w:rPr>
        <w:t xml:space="preserve"> </w:t>
      </w:r>
      <w:proofErr w:type="spellStart"/>
      <w:r w:rsidRPr="00307754">
        <w:rPr>
          <w:rFonts w:ascii="Times New Roman" w:hAnsi="Times New Roman"/>
        </w:rPr>
        <w:t>vaikams</w:t>
      </w:r>
      <w:proofErr w:type="spellEnd"/>
      <w:r w:rsidRPr="00307754">
        <w:rPr>
          <w:rFonts w:ascii="Times New Roman" w:hAnsi="Times New Roman"/>
        </w:rPr>
        <w:t xml:space="preserve">, </w:t>
      </w:r>
      <w:proofErr w:type="spellStart"/>
      <w:r w:rsidRPr="00307754">
        <w:rPr>
          <w:rFonts w:ascii="Times New Roman" w:hAnsi="Times New Roman"/>
        </w:rPr>
        <w:t>kuriems</w:t>
      </w:r>
      <w:proofErr w:type="spellEnd"/>
      <w:r w:rsidRPr="00307754">
        <w:rPr>
          <w:rFonts w:ascii="Times New Roman" w:hAnsi="Times New Roman"/>
        </w:rPr>
        <w:t xml:space="preserve"> </w:t>
      </w:r>
      <w:proofErr w:type="spellStart"/>
      <w:r w:rsidRPr="00307754">
        <w:rPr>
          <w:rFonts w:ascii="Times New Roman" w:hAnsi="Times New Roman"/>
        </w:rPr>
        <w:t>yra</w:t>
      </w:r>
      <w:proofErr w:type="spellEnd"/>
      <w:r w:rsidRPr="00307754">
        <w:rPr>
          <w:rFonts w:ascii="Times New Roman" w:hAnsi="Times New Roman"/>
        </w:rPr>
        <w:t xml:space="preserve"> </w:t>
      </w:r>
      <w:proofErr w:type="spellStart"/>
      <w:r w:rsidRPr="00307754">
        <w:rPr>
          <w:rFonts w:ascii="Times New Roman" w:hAnsi="Times New Roman"/>
        </w:rPr>
        <w:t>nuo</w:t>
      </w:r>
      <w:proofErr w:type="spellEnd"/>
      <w:r w:rsidRPr="00307754">
        <w:rPr>
          <w:rFonts w:ascii="Times New Roman" w:hAnsi="Times New Roman"/>
        </w:rPr>
        <w:t xml:space="preserve"> 1 </w:t>
      </w:r>
      <w:proofErr w:type="spellStart"/>
      <w:r w:rsidRPr="00307754">
        <w:rPr>
          <w:rFonts w:ascii="Times New Roman" w:hAnsi="Times New Roman"/>
        </w:rPr>
        <w:t>iki</w:t>
      </w:r>
      <w:proofErr w:type="spellEnd"/>
      <w:r w:rsidRPr="00307754">
        <w:rPr>
          <w:rFonts w:ascii="Times New Roman" w:hAnsi="Times New Roman"/>
        </w:rPr>
        <w:t xml:space="preserve"> 15 </w:t>
      </w:r>
      <w:proofErr w:type="spellStart"/>
      <w:r w:rsidRPr="00307754">
        <w:rPr>
          <w:rFonts w:ascii="Times New Roman" w:hAnsi="Times New Roman"/>
        </w:rPr>
        <w:t>metų</w:t>
      </w:r>
      <w:proofErr w:type="spellEnd"/>
      <w:r w:rsidRPr="00307754">
        <w:rPr>
          <w:rFonts w:ascii="Times New Roman" w:hAnsi="Times New Roman"/>
        </w:rPr>
        <w:t xml:space="preserve"> </w:t>
      </w:r>
      <w:proofErr w:type="spellStart"/>
      <w:r w:rsidRPr="00307754">
        <w:rPr>
          <w:rFonts w:ascii="Times New Roman" w:hAnsi="Times New Roman"/>
        </w:rPr>
        <w:t>amžiaus</w:t>
      </w:r>
      <w:proofErr w:type="spellEnd"/>
      <w:r w:rsidRPr="00307754">
        <w:rPr>
          <w:rFonts w:ascii="Times New Roman" w:hAnsi="Times New Roman"/>
        </w:rPr>
        <w:t>.</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numPr>
          <w:ilvl w:val="0"/>
          <w:numId w:val="1"/>
        </w:numPr>
        <w:spacing w:after="0" w:line="240" w:lineRule="auto"/>
        <w:rPr>
          <w:rFonts w:ascii="Times New Roman" w:eastAsiaTheme="minorHAnsi" w:hAnsi="Times New Roman" w:cstheme="minorBidi"/>
          <w:lang w:val="lt-LT"/>
        </w:rPr>
      </w:pPr>
      <w:r w:rsidRPr="00456270">
        <w:rPr>
          <w:rFonts w:ascii="Times New Roman" w:hAnsi="Times New Roman"/>
          <w:lang w:val="lt-LT"/>
        </w:rPr>
        <w:t>Vakcina skatina kūną kurti savo apsaugą - gaminti antikūnus, saugančius nuo šio viruso.</w:t>
      </w:r>
    </w:p>
    <w:p w:rsidR="008170EC" w:rsidRPr="00456270" w:rsidRDefault="008170EC" w:rsidP="008170EC">
      <w:pPr>
        <w:numPr>
          <w:ilvl w:val="0"/>
          <w:numId w:val="1"/>
        </w:numPr>
        <w:spacing w:after="0" w:line="240" w:lineRule="auto"/>
        <w:rPr>
          <w:rFonts w:ascii="Times New Roman" w:eastAsiaTheme="minorHAnsi" w:hAnsi="Times New Roman" w:cstheme="minorBidi"/>
          <w:lang w:val="lt-LT"/>
        </w:rPr>
      </w:pPr>
      <w:r w:rsidRPr="00456270">
        <w:rPr>
          <w:rFonts w:ascii="Times New Roman" w:hAnsi="Times New Roman"/>
          <w:lang w:val="lt-LT"/>
        </w:rPr>
        <w:t>Vakcina neapsaugo nuo kitų virusų ir bakterijų (kai kurie iš jų taip pat perduodami įsisiurbus erkei),  kurie gali sukelti panašius simptomus.</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i/>
          <w:lang w:val="lt-LT"/>
        </w:rPr>
        <w:t>Erkinio encefalito virusas</w:t>
      </w:r>
      <w:r w:rsidRPr="00456270">
        <w:rPr>
          <w:rFonts w:ascii="Times New Roman" w:hAnsi="Times New Roman"/>
          <w:lang w:val="lt-LT"/>
        </w:rPr>
        <w:t xml:space="preserve"> gali sukelti sunkias ir kartais gyvybei</w:t>
      </w:r>
      <w:r w:rsidRPr="00480C93">
        <w:rPr>
          <w:rFonts w:ascii="Times New Roman" w:hAnsi="Times New Roman"/>
          <w:lang w:val="lt-LT"/>
        </w:rPr>
        <w:t xml:space="preserve"> gresiančias galvos ir (arba) stuburo smegenų ir jų dangalų infekcines ligas. Dažnai liga pasireiškia galvos skausmu ir karščiavimu. Kai kuriems žmonėms pačiais sunkiausiais atvejais liga gali progresuoti iki sąmonės praradimo, komos ir mirties.</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Žmogui virusą gali perduoti įsisiurbusi erkė. Daugelyje Europos šalių, taip pat centrinėje ir rytų Azijoje užsikrėtimo virusu pavojus per įsisiurbusias erkes yra labai didelis. Žmonėms, gyvenantiems arba vykstantiems atostogauti į šias pasaulio dalis, yra didžiausi</w:t>
      </w:r>
      <w:r w:rsidRPr="002531A7">
        <w:rPr>
          <w:rFonts w:ascii="Times New Roman" w:hAnsi="Times New Roman"/>
          <w:lang w:val="lt-LT"/>
        </w:rPr>
        <w:t>a rizika užsikrėsti erkiniu encefalitu. Ne visuomet erkės ryškiai matomos ant odos, todėl erkės įsisiurbimas gali būti nepastebėtas.</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numPr>
          <w:ilvl w:val="0"/>
          <w:numId w:val="2"/>
        </w:numPr>
        <w:tabs>
          <w:tab w:val="clear" w:pos="360"/>
          <w:tab w:val="num" w:pos="540"/>
        </w:tabs>
        <w:spacing w:after="0" w:line="240" w:lineRule="auto"/>
        <w:ind w:left="540" w:hanging="540"/>
        <w:rPr>
          <w:rFonts w:ascii="Times New Roman" w:eastAsiaTheme="minorHAnsi" w:hAnsi="Times New Roman" w:cstheme="minorBidi"/>
          <w:lang w:val="lt-LT"/>
        </w:rPr>
      </w:pPr>
      <w:r w:rsidRPr="00456270">
        <w:rPr>
          <w:rFonts w:ascii="Times New Roman" w:hAnsi="Times New Roman"/>
          <w:lang w:val="lt-LT"/>
        </w:rPr>
        <w:t xml:space="preserve">Kaip ir skiepijimo kitomis vakcinomis atvejais, ši vakcina </w:t>
      </w:r>
      <w:r w:rsidRPr="002531A7">
        <w:rPr>
          <w:rFonts w:ascii="Times New Roman" w:hAnsi="Times New Roman"/>
          <w:lang w:val="lt-LT"/>
        </w:rPr>
        <w:t>negali visų paskiepytųjų visiškai apsaugoti nuo infekcijos.</w:t>
      </w:r>
    </w:p>
    <w:p w:rsidR="008170EC" w:rsidRPr="00456270" w:rsidRDefault="008170EC" w:rsidP="008170EC">
      <w:pPr>
        <w:numPr>
          <w:ilvl w:val="1"/>
          <w:numId w:val="2"/>
        </w:numPr>
        <w:tabs>
          <w:tab w:val="num" w:pos="540"/>
        </w:tabs>
        <w:spacing w:after="0" w:line="240" w:lineRule="auto"/>
        <w:ind w:left="540" w:hanging="540"/>
        <w:rPr>
          <w:rFonts w:ascii="Times New Roman" w:eastAsiaTheme="minorHAnsi" w:hAnsi="Times New Roman" w:cstheme="minorBidi"/>
          <w:lang w:val="lt-LT"/>
        </w:rPr>
      </w:pPr>
      <w:r w:rsidRPr="00456270">
        <w:rPr>
          <w:rFonts w:ascii="Times New Roman" w:hAnsi="Times New Roman"/>
          <w:lang w:val="lt-LT"/>
        </w:rPr>
        <w:t xml:space="preserve">Nėra tikėtina, kad viena dozė galėtų Jus arba Jūsų vaiką </w:t>
      </w:r>
      <w:r w:rsidRPr="002531A7">
        <w:rPr>
          <w:rFonts w:ascii="Times New Roman" w:hAnsi="Times New Roman"/>
          <w:lang w:val="lt-LT"/>
        </w:rPr>
        <w:t>apsaugoti nuo infekcijos. Jums arba Jūsų vaikui reikės 3 dozių (daugiau informacijos žr.3 skyriuje), kad įgytumėte optimalią apsaugą.</w:t>
      </w:r>
    </w:p>
    <w:p w:rsidR="008170EC" w:rsidRPr="00456270" w:rsidRDefault="008170EC" w:rsidP="008170EC">
      <w:pPr>
        <w:numPr>
          <w:ilvl w:val="0"/>
          <w:numId w:val="2"/>
        </w:numPr>
        <w:tabs>
          <w:tab w:val="clear" w:pos="360"/>
          <w:tab w:val="num" w:pos="540"/>
        </w:tabs>
        <w:spacing w:after="0" w:line="240" w:lineRule="auto"/>
        <w:ind w:left="540" w:hanging="540"/>
        <w:rPr>
          <w:rFonts w:ascii="Times New Roman" w:eastAsiaTheme="minorHAnsi" w:hAnsi="Times New Roman" w:cstheme="minorBidi"/>
          <w:lang w:val="lt-LT"/>
        </w:rPr>
      </w:pPr>
      <w:r w:rsidRPr="00456270">
        <w:rPr>
          <w:rFonts w:ascii="Times New Roman" w:hAnsi="Times New Roman"/>
          <w:lang w:val="lt-LT"/>
        </w:rPr>
        <w:t>Apsauga nesusidaro visam gyvenimui. Būtina reguliariai paskiepyti palaikomosiomis dozėmis (daugiau informacijos žr. 3 skyriuje).</w:t>
      </w:r>
    </w:p>
    <w:p w:rsidR="008170EC" w:rsidRPr="00456270" w:rsidRDefault="008170EC" w:rsidP="008170EC">
      <w:pPr>
        <w:numPr>
          <w:ilvl w:val="0"/>
          <w:numId w:val="3"/>
        </w:numPr>
        <w:tabs>
          <w:tab w:val="num" w:pos="540"/>
        </w:tabs>
        <w:spacing w:after="0" w:line="240" w:lineRule="auto"/>
        <w:ind w:left="540" w:hanging="540"/>
        <w:rPr>
          <w:rFonts w:ascii="Times New Roman" w:eastAsiaTheme="minorHAnsi" w:hAnsi="Times New Roman" w:cstheme="minorBidi"/>
          <w:lang w:val="lt-LT"/>
        </w:rPr>
      </w:pPr>
      <w:r w:rsidRPr="00456270">
        <w:rPr>
          <w:rFonts w:ascii="Times New Roman" w:hAnsi="Times New Roman"/>
          <w:lang w:val="lt-LT"/>
        </w:rPr>
        <w:t xml:space="preserve">Nėra duomenų apie </w:t>
      </w:r>
      <w:proofErr w:type="spellStart"/>
      <w:r w:rsidRPr="00456270">
        <w:rPr>
          <w:rFonts w:ascii="Times New Roman" w:hAnsi="Times New Roman"/>
          <w:lang w:val="lt-LT"/>
        </w:rPr>
        <w:t>poekspozicinę</w:t>
      </w:r>
      <w:proofErr w:type="spellEnd"/>
      <w:r w:rsidRPr="00456270">
        <w:rPr>
          <w:rFonts w:ascii="Times New Roman" w:hAnsi="Times New Roman"/>
          <w:lang w:val="lt-LT"/>
        </w:rPr>
        <w:t xml:space="preserve"> profilaktiką (tai yra, skiepijimą po erkės įsisiurbimo).</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numPr>
          <w:ilvl w:val="12"/>
          <w:numId w:val="0"/>
        </w:numPr>
        <w:spacing w:after="0" w:line="240" w:lineRule="auto"/>
        <w:ind w:left="567" w:hanging="567"/>
        <w:rPr>
          <w:rFonts w:ascii="Times New Roman" w:eastAsiaTheme="minorHAnsi" w:hAnsi="Times New Roman" w:cstheme="minorBidi"/>
          <w:b/>
          <w:caps/>
          <w:lang w:val="lt-LT"/>
        </w:rPr>
      </w:pPr>
      <w:r w:rsidRPr="00456270">
        <w:rPr>
          <w:rFonts w:ascii="Times New Roman" w:hAnsi="Times New Roman"/>
          <w:b/>
          <w:lang w:val="lt-LT"/>
        </w:rPr>
        <w:t>2.</w:t>
      </w:r>
      <w:r w:rsidRPr="00456270">
        <w:rPr>
          <w:rFonts w:ascii="Times New Roman" w:hAnsi="Times New Roman"/>
          <w:b/>
          <w:lang w:val="lt-LT"/>
        </w:rPr>
        <w:tab/>
        <w:t xml:space="preserve">Kas žinotina prieš Jums arba Jūsų vaikui vartojant </w:t>
      </w: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w:t>
      </w:r>
    </w:p>
    <w:p w:rsidR="008170EC" w:rsidRPr="00456270" w:rsidRDefault="008170EC" w:rsidP="008170EC">
      <w:pPr>
        <w:spacing w:after="0" w:line="240" w:lineRule="auto"/>
        <w:ind w:left="567" w:hanging="567"/>
        <w:rPr>
          <w:rFonts w:ascii="Times New Roman" w:hAnsi="Times New Roman"/>
          <w:lang w:val="lt-LT"/>
        </w:rPr>
      </w:pPr>
    </w:p>
    <w:p w:rsidR="008170EC" w:rsidRPr="00456270" w:rsidRDefault="008170EC" w:rsidP="008170EC">
      <w:pPr>
        <w:spacing w:after="0" w:line="240" w:lineRule="auto"/>
        <w:ind w:left="540" w:hanging="540"/>
        <w:rPr>
          <w:rFonts w:ascii="Times New Roman" w:eastAsiaTheme="minorHAnsi" w:hAnsi="Times New Roman" w:cstheme="minorBidi"/>
          <w:b/>
          <w:lang w:val="lt-LT"/>
        </w:rPr>
      </w:pPr>
      <w:proofErr w:type="spellStart"/>
      <w:r w:rsidRPr="00456270">
        <w:rPr>
          <w:rFonts w:ascii="Times New Roman" w:hAnsi="Times New Roman"/>
          <w:b/>
          <w:lang w:val="lt-LT"/>
        </w:rPr>
        <w:lastRenderedPageBreak/>
        <w:t>TicoVac</w:t>
      </w:r>
      <w:proofErr w:type="spellEnd"/>
      <w:r w:rsidRPr="00456270">
        <w:rPr>
          <w:rFonts w:ascii="Times New Roman" w:hAnsi="Times New Roman"/>
          <w:b/>
          <w:lang w:val="lt-LT"/>
        </w:rPr>
        <w:t xml:space="preserve"> 0,25 ml vartoti </w:t>
      </w:r>
      <w:proofErr w:type="spellStart"/>
      <w:r w:rsidRPr="00307754">
        <w:rPr>
          <w:rFonts w:ascii="Times New Roman" w:hAnsi="Times New Roman"/>
          <w:b/>
        </w:rPr>
        <w:t>negalima</w:t>
      </w:r>
      <w:proofErr w:type="spellEnd"/>
      <w:r w:rsidRPr="00307754">
        <w:rPr>
          <w:rFonts w:ascii="Times New Roman" w:hAnsi="Times New Roman"/>
          <w:b/>
        </w:rPr>
        <w:t>:</w:t>
      </w:r>
    </w:p>
    <w:p w:rsidR="008170EC" w:rsidRPr="00456270" w:rsidRDefault="008170EC" w:rsidP="008170EC">
      <w:pPr>
        <w:pStyle w:val="Sraopastraipa"/>
        <w:numPr>
          <w:ilvl w:val="0"/>
          <w:numId w:val="3"/>
        </w:numPr>
        <w:spacing w:after="0" w:line="240" w:lineRule="auto"/>
        <w:rPr>
          <w:rFonts w:ascii="Times New Roman" w:hAnsi="Times New Roman"/>
          <w:lang w:val="lt-LT"/>
        </w:rPr>
      </w:pPr>
      <w:r w:rsidRPr="00456270">
        <w:rPr>
          <w:rFonts w:ascii="Times New Roman" w:hAnsi="Times New Roman"/>
          <w:lang w:val="lt-LT"/>
        </w:rPr>
        <w:t xml:space="preserve">jeigu Jums arba Jūsų vaikui yra alergija veikliajai, bet kuriai pagalbinei medžiagai (jos išvardytos 6 skyriuje), </w:t>
      </w:r>
      <w:proofErr w:type="spellStart"/>
      <w:r w:rsidRPr="00456270">
        <w:rPr>
          <w:rFonts w:ascii="Times New Roman" w:hAnsi="Times New Roman"/>
          <w:lang w:val="lt-LT"/>
        </w:rPr>
        <w:t>formaldehidui</w:t>
      </w:r>
      <w:proofErr w:type="spellEnd"/>
      <w:r w:rsidRPr="00456270">
        <w:rPr>
          <w:rFonts w:ascii="Times New Roman" w:hAnsi="Times New Roman"/>
          <w:lang w:val="lt-LT"/>
        </w:rPr>
        <w:t xml:space="preserve"> arba </w:t>
      </w:r>
      <w:proofErr w:type="spellStart"/>
      <w:r w:rsidRPr="00456270">
        <w:rPr>
          <w:rFonts w:ascii="Times New Roman" w:hAnsi="Times New Roman"/>
          <w:lang w:val="lt-LT"/>
        </w:rPr>
        <w:t>protamino</w:t>
      </w:r>
      <w:proofErr w:type="spellEnd"/>
      <w:r w:rsidRPr="00456270">
        <w:rPr>
          <w:rFonts w:ascii="Times New Roman" w:hAnsi="Times New Roman"/>
          <w:lang w:val="lt-LT"/>
        </w:rPr>
        <w:t xml:space="preserve"> sulfatui (medžiagoms, kurios naudojamos gamybos procese) arba antibiotikams </w:t>
      </w:r>
      <w:proofErr w:type="spellStart"/>
      <w:r w:rsidRPr="00456270">
        <w:rPr>
          <w:rFonts w:ascii="Times New Roman" w:hAnsi="Times New Roman"/>
          <w:lang w:val="lt-LT"/>
        </w:rPr>
        <w:t>neomicinui</w:t>
      </w:r>
      <w:proofErr w:type="spellEnd"/>
      <w:r w:rsidRPr="00456270">
        <w:rPr>
          <w:rFonts w:ascii="Times New Roman" w:hAnsi="Times New Roman"/>
          <w:lang w:val="lt-LT"/>
        </w:rPr>
        <w:t xml:space="preserve"> ir </w:t>
      </w:r>
      <w:proofErr w:type="spellStart"/>
      <w:r w:rsidRPr="00456270">
        <w:rPr>
          <w:rFonts w:ascii="Times New Roman" w:hAnsi="Times New Roman"/>
          <w:lang w:val="lt-LT"/>
        </w:rPr>
        <w:t>gentamicinui</w:t>
      </w:r>
      <w:proofErr w:type="spellEnd"/>
      <w:r w:rsidRPr="00456270">
        <w:rPr>
          <w:rFonts w:ascii="Times New Roman" w:hAnsi="Times New Roman"/>
          <w:lang w:val="lt-LT"/>
        </w:rPr>
        <w:t xml:space="preserve">. Pavyzdžiui, jeigu Jums arba Jūsų vaikui atsirado odos išbėrimas, veido ir gerklės patinimas, apsunko kvėpavimas, liežuvio arba lūpų spalva įgavo melsvą atspalvį, sumažėjo kraujospūdis ir išsivystė </w:t>
      </w:r>
      <w:proofErr w:type="spellStart"/>
      <w:r w:rsidRPr="00456270">
        <w:rPr>
          <w:rFonts w:ascii="Times New Roman" w:hAnsi="Times New Roman"/>
          <w:lang w:val="lt-LT"/>
        </w:rPr>
        <w:t>kolapsas</w:t>
      </w:r>
      <w:proofErr w:type="spellEnd"/>
      <w:r w:rsidRPr="00456270">
        <w:rPr>
          <w:rFonts w:ascii="Times New Roman" w:hAnsi="Times New Roman"/>
          <w:lang w:val="lt-LT"/>
        </w:rPr>
        <w:t>.</w:t>
      </w:r>
    </w:p>
    <w:p w:rsidR="008170EC" w:rsidRPr="00456270" w:rsidRDefault="008170EC" w:rsidP="008170EC">
      <w:pPr>
        <w:pStyle w:val="Sraopastraipa"/>
        <w:numPr>
          <w:ilvl w:val="0"/>
          <w:numId w:val="3"/>
        </w:numPr>
        <w:spacing w:after="0" w:line="240" w:lineRule="auto"/>
        <w:rPr>
          <w:rFonts w:ascii="Times New Roman" w:hAnsi="Times New Roman"/>
          <w:lang w:val="lt-LT"/>
        </w:rPr>
      </w:pPr>
      <w:r w:rsidRPr="00456270">
        <w:rPr>
          <w:rFonts w:ascii="Times New Roman" w:hAnsi="Times New Roman"/>
          <w:lang w:val="lt-LT"/>
        </w:rPr>
        <w:t>jeigu Jūs arba Jūsų vaikas esate kada nors patyręs sunkią alerginę reakciją suvalgęs kiaušinio arba vištienos.</w:t>
      </w:r>
    </w:p>
    <w:p w:rsidR="008170EC" w:rsidRPr="00456270" w:rsidRDefault="008170EC" w:rsidP="008170EC">
      <w:pPr>
        <w:pStyle w:val="Sraopastraipa"/>
        <w:numPr>
          <w:ilvl w:val="0"/>
          <w:numId w:val="3"/>
        </w:numPr>
        <w:spacing w:after="0" w:line="240" w:lineRule="auto"/>
        <w:rPr>
          <w:rFonts w:ascii="Times New Roman" w:hAnsi="Times New Roman"/>
          <w:lang w:val="lt-LT"/>
        </w:rPr>
      </w:pPr>
      <w:r w:rsidRPr="00456270">
        <w:rPr>
          <w:rFonts w:ascii="Times New Roman" w:hAnsi="Times New Roman"/>
          <w:lang w:val="lt-LT"/>
        </w:rPr>
        <w:t xml:space="preserve">jeigu Jūs arba Jūsų vaikas sergate ūmine liga su </w:t>
      </w:r>
      <w:proofErr w:type="spellStart"/>
      <w:r w:rsidRPr="00456270">
        <w:rPr>
          <w:rFonts w:ascii="Times New Roman" w:hAnsi="Times New Roman"/>
          <w:lang w:val="lt-LT"/>
        </w:rPr>
        <w:t>karčiavimu</w:t>
      </w:r>
      <w:proofErr w:type="spellEnd"/>
      <w:r w:rsidRPr="00456270">
        <w:rPr>
          <w:rFonts w:ascii="Times New Roman" w:hAnsi="Times New Roman"/>
          <w:lang w:val="lt-LT"/>
        </w:rPr>
        <w:t xml:space="preserve"> arba be jo, jums arba Jūsų vaikui gali prireikti atidėti skiepijimą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Gydytojas gali paprašyti palaukti, kol Jūsų arba Jūsų vaiko savijauta pagerės. </w:t>
      </w:r>
    </w:p>
    <w:p w:rsidR="008170EC" w:rsidRPr="00456270" w:rsidRDefault="008170EC" w:rsidP="008170EC">
      <w:pPr>
        <w:numPr>
          <w:ilvl w:val="12"/>
          <w:numId w:val="0"/>
        </w:num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b/>
          <w:lang w:val="lt-LT"/>
        </w:rPr>
      </w:pPr>
      <w:r w:rsidRPr="00456270">
        <w:rPr>
          <w:rFonts w:ascii="Times New Roman" w:hAnsi="Times New Roman"/>
          <w:b/>
          <w:lang w:val="lt-LT"/>
        </w:rPr>
        <w:t>Įspėjimai ir atsargumo priemonės</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ind w:left="567" w:hanging="567"/>
        <w:rPr>
          <w:rFonts w:ascii="Times New Roman" w:eastAsiaTheme="minorHAnsi" w:hAnsi="Times New Roman" w:cstheme="minorBidi"/>
          <w:lang w:val="lt-LT"/>
        </w:rPr>
      </w:pPr>
      <w:r w:rsidRPr="00456270">
        <w:rPr>
          <w:rFonts w:ascii="Times New Roman" w:hAnsi="Times New Roman"/>
          <w:lang w:val="lt-LT"/>
        </w:rPr>
        <w:t>Būtinai pasakykite gydytojui, vaistininkui arba slaugytojui prieš Jus arba Jūsų vaiką paskiepijant:</w:t>
      </w:r>
    </w:p>
    <w:p w:rsidR="008170EC" w:rsidRPr="00456270" w:rsidRDefault="008170EC" w:rsidP="008170EC">
      <w:pPr>
        <w:spacing w:after="0" w:line="240" w:lineRule="auto"/>
        <w:ind w:firstLine="54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jeigu sergama kraujavimo sutrikimu arba lengvai atsiranda kraujosruvų,</w:t>
      </w:r>
    </w:p>
    <w:p w:rsidR="008170EC" w:rsidRPr="00456270" w:rsidRDefault="008170EC" w:rsidP="008170EC">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 xml:space="preserve">jeigu sergama </w:t>
      </w:r>
      <w:r w:rsidRPr="00480C93">
        <w:rPr>
          <w:rFonts w:ascii="Times New Roman" w:hAnsi="Times New Roman"/>
          <w:lang w:val="lt-LT"/>
        </w:rPr>
        <w:t>autoimunine liga (pavyzdžiui, reumatoidiniu artritu arba išsėtine skleroze),</w:t>
      </w:r>
    </w:p>
    <w:p w:rsidR="008170EC" w:rsidRPr="00456270" w:rsidRDefault="008170EC" w:rsidP="008170EC">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jeigu imuninė sistema nusilpusi (Jūsų arba Jūsų vaiko organizmas neatsparus infekcijoms),</w:t>
      </w:r>
    </w:p>
    <w:p w:rsidR="008170EC" w:rsidRPr="00456270" w:rsidRDefault="008170EC" w:rsidP="008170EC">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jeigu kūne pasigamina nepakankamai antikūnų,</w:t>
      </w:r>
    </w:p>
    <w:p w:rsidR="008170EC" w:rsidRPr="00456270" w:rsidRDefault="008170EC" w:rsidP="008170EC">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 xml:space="preserve">jeigu vartojami bet kokie </w:t>
      </w:r>
      <w:r w:rsidRPr="00480C93">
        <w:rPr>
          <w:rFonts w:ascii="Times New Roman" w:hAnsi="Times New Roman"/>
          <w:lang w:val="lt-LT"/>
        </w:rPr>
        <w:t>priešvėžiniai vaistai,</w:t>
      </w:r>
    </w:p>
    <w:p w:rsidR="008170EC" w:rsidRPr="00456270" w:rsidRDefault="008170EC" w:rsidP="008170EC">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jeigu vartojami vaistai, vadinami kortikosteroidais (kurie skiriami uždegimui mažinti),</w:t>
      </w:r>
    </w:p>
    <w:p w:rsidR="008170EC" w:rsidRPr="00456270" w:rsidRDefault="008170EC" w:rsidP="008170EC">
      <w:pPr>
        <w:spacing w:after="0" w:line="240" w:lineRule="auto"/>
        <w:ind w:firstLine="54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jeigu sergama kokia nors smegenų liga,</w:t>
      </w:r>
    </w:p>
    <w:p w:rsidR="008170EC" w:rsidRPr="00456270" w:rsidRDefault="008170EC" w:rsidP="008170EC">
      <w:pPr>
        <w:spacing w:after="0" w:line="240" w:lineRule="auto"/>
        <w:ind w:left="567"/>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jeigu </w:t>
      </w:r>
      <w:r w:rsidRPr="00480C93">
        <w:rPr>
          <w:rFonts w:ascii="Times New Roman" w:hAnsi="Times New Roman"/>
          <w:lang w:val="lt-LT"/>
        </w:rPr>
        <w:t>yra neurologinių sutrikimų arba būna traukulių.</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caps/>
          <w:lang w:val="lt-LT"/>
        </w:rPr>
      </w:pPr>
      <w:r w:rsidRPr="00456270">
        <w:rPr>
          <w:rFonts w:ascii="Times New Roman" w:hAnsi="Times New Roman"/>
          <w:lang w:val="lt-LT"/>
        </w:rPr>
        <w:t xml:space="preserve">Jeigu yra bet kuri iš aukščiau nurodytų aplinkybių, vakcina gali Jums arba Jūsų vaikui netikti. Priešingu atveju gydytojas gali Jus arba Jūsų vaiką paskiepyti. Po vakcinacijos gydytojas gali paskirti paprastą kraujo tyrimą, kad nustatytų, ar vakcinos poveikis pakankamas.   </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 xml:space="preserve">Kiti vaistai ir </w:t>
      </w: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Jeigu Jūs arba Jūsų vaikas vartojate arba neseniai vartojote kitų vaistų, įskaitant įsigytus be recepto, pasakykite gydytojui, vaistininkui arba slaugytojui. Jūsų gydytojas pasakys, ar Jūs arba Jūsų vaikas galite skiepytis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vaistų vartojimo metu, ar galima tuo pat metu skiepytis kitomis </w:t>
      </w:r>
      <w:proofErr w:type="spellStart"/>
      <w:r w:rsidRPr="00456270">
        <w:rPr>
          <w:rFonts w:ascii="Times New Roman" w:hAnsi="Times New Roman"/>
          <w:lang w:val="lt-LT"/>
        </w:rPr>
        <w:t>injekuojamomis</w:t>
      </w:r>
      <w:proofErr w:type="spellEnd"/>
      <w:r w:rsidRPr="00456270">
        <w:rPr>
          <w:rFonts w:ascii="Times New Roman" w:hAnsi="Times New Roman"/>
          <w:lang w:val="lt-LT"/>
        </w:rPr>
        <w:t xml:space="preserve"> vakcinomis. Jei Jus arba Jūsų vaiką neseniai paskiepijo kita vakcina, Jūsų gydytojas nuspręs, kada ir į kokią vietą galima suleisti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vakciną.</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gali neteikti visiškos apsaugos, jeigu Jūs arba Jūsų vaikas gydomi imuniteto slopinamaisiais vaistais (gaunate imunosupresinį gydymą).</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Pasakykite gydytojui, jei Jūs arba Jūsų vaikas</w:t>
      </w:r>
      <w:r w:rsidRPr="002531A7">
        <w:rPr>
          <w:rFonts w:ascii="Times New Roman" w:hAnsi="Times New Roman"/>
          <w:lang w:val="lt-LT"/>
        </w:rPr>
        <w:t xml:space="preserve"> paskiepyti</w:t>
      </w:r>
      <w:r w:rsidRPr="00456270">
        <w:rPr>
          <w:rFonts w:ascii="Times New Roman" w:hAnsi="Times New Roman"/>
          <w:lang w:val="lt-LT"/>
        </w:rPr>
        <w:t xml:space="preserve"> nuo Geltonosios karštligės, japoniškojo encefalito, </w:t>
      </w:r>
      <w:proofErr w:type="spellStart"/>
      <w:r w:rsidRPr="002531A7">
        <w:rPr>
          <w:rFonts w:ascii="Times New Roman" w:hAnsi="Times New Roman"/>
          <w:i/>
          <w:lang w:val="lt-LT"/>
        </w:rPr>
        <w:t>Dengue</w:t>
      </w:r>
      <w:proofErr w:type="spellEnd"/>
      <w:r w:rsidRPr="002531A7">
        <w:rPr>
          <w:rFonts w:ascii="Times New Roman" w:hAnsi="Times New Roman"/>
          <w:lang w:val="lt-LT"/>
        </w:rPr>
        <w:t xml:space="preserve"> viruso arba buvote užsikrėtęs minėtomis infekcijomis. Tai svarbu dėl to, kad Jūsų arba Jūsų vaiko organizme gali būti susidarę antikūnai prieš minėtas infekcijas. Jie gali sąveikauti su </w:t>
      </w:r>
      <w:r w:rsidRPr="002531A7">
        <w:rPr>
          <w:rFonts w:ascii="Times New Roman" w:hAnsi="Times New Roman"/>
          <w:i/>
          <w:lang w:val="lt-LT"/>
        </w:rPr>
        <w:t>erkinio encefalito (EE) virusu</w:t>
      </w:r>
      <w:r w:rsidRPr="002531A7">
        <w:rPr>
          <w:rFonts w:ascii="Times New Roman" w:hAnsi="Times New Roman"/>
          <w:lang w:val="lt-LT"/>
        </w:rPr>
        <w:t>, kuris naudojamas antikūnų kiekio nustatymui Jūsų kraujyje. Minėtais atvejais tyrimų rezultatai gali būti klaidingi.</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Nėštumas, žindymo laikotarpis ir vaisingumas</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Jeigu esate nėščia, žindote kūdikį, manote, kad galbūt esate nėščia arba planuojate pastoti, tai prieš skiepydamasi šia vakcina pasitarkite su gydytoju arba vaistininku.</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Jūsų gydytojas įvertins ir aptars su Jumis galimą pavojų ir naudą.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poveikis nėščiosioms ir žindančioms moterims nėra žinomas. Tačiau, jei infekcijos pavojus yra labai didelis, vakcinuoti galima.</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Vairavimas ir mechanizmų valdymas</w:t>
      </w:r>
    </w:p>
    <w:p w:rsidR="008170EC" w:rsidRPr="00456270" w:rsidRDefault="008170EC" w:rsidP="008170EC">
      <w:pPr>
        <w:spacing w:after="0" w:line="240" w:lineRule="auto"/>
        <w:rPr>
          <w:rFonts w:ascii="Times New Roman" w:hAnsi="Times New Roman"/>
          <w:b/>
          <w:i/>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Vargu ar vakcina gali turėti įtakos gebėjimui vairuoti ir valdyti mechanizmus (gali paveikti vaiko </w:t>
      </w:r>
      <w:proofErr w:type="spellStart"/>
      <w:r w:rsidRPr="00456270">
        <w:rPr>
          <w:rFonts w:ascii="Times New Roman" w:hAnsi="Times New Roman"/>
          <w:lang w:val="lt-LT"/>
        </w:rPr>
        <w:t>gebėjmą</w:t>
      </w:r>
      <w:proofErr w:type="spellEnd"/>
      <w:r w:rsidRPr="00456270">
        <w:rPr>
          <w:rFonts w:ascii="Times New Roman" w:hAnsi="Times New Roman"/>
          <w:lang w:val="lt-LT"/>
        </w:rPr>
        <w:t xml:space="preserve"> žaisti gatvėje ar važiuoti dviračiu). Vis dėlto reikėtų žinoti, kad pasiskiepijus Jums gali sutrikti regėjimas ar svaigti galva.</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lang w:val="lt-LT"/>
        </w:rPr>
      </w:pP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w:t>
      </w:r>
      <w:r w:rsidRPr="00480C93">
        <w:rPr>
          <w:rFonts w:ascii="Times New Roman" w:hAnsi="Times New Roman"/>
          <w:b/>
          <w:lang w:val="lt-LT"/>
        </w:rPr>
        <w:t xml:space="preserve"> sudėtyje yra kalio ir natrio </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Šio vaisto </w:t>
      </w:r>
      <w:r w:rsidRPr="002531A7">
        <w:rPr>
          <w:rFonts w:ascii="Times New Roman" w:hAnsi="Times New Roman"/>
          <w:lang w:val="lt-LT"/>
        </w:rPr>
        <w:t>dozėje yra mažiau kaip 1 </w:t>
      </w:r>
      <w:proofErr w:type="spellStart"/>
      <w:r w:rsidRPr="00456270">
        <w:rPr>
          <w:rFonts w:ascii="Times New Roman" w:hAnsi="Times New Roman"/>
          <w:lang w:val="lt-LT"/>
        </w:rPr>
        <w:t>mmol</w:t>
      </w:r>
      <w:proofErr w:type="spellEnd"/>
      <w:r w:rsidRPr="00456270">
        <w:rPr>
          <w:rFonts w:ascii="Times New Roman" w:hAnsi="Times New Roman"/>
          <w:lang w:val="lt-LT"/>
        </w:rPr>
        <w:t xml:space="preserve"> kalio ir natrio, </w:t>
      </w:r>
      <w:r w:rsidRPr="002531A7">
        <w:rPr>
          <w:rFonts w:ascii="Times New Roman" w:hAnsi="Times New Roman"/>
          <w:lang w:val="lt-LT"/>
        </w:rPr>
        <w:t xml:space="preserve">t. y. jie beveik </w:t>
      </w:r>
      <w:r w:rsidRPr="00456270">
        <w:rPr>
          <w:rFonts w:ascii="Times New Roman" w:hAnsi="Times New Roman"/>
          <w:lang w:val="lt-LT"/>
        </w:rPr>
        <w:t>neturi reikšmės</w:t>
      </w:r>
      <w:r w:rsidRPr="002531A7">
        <w:rPr>
          <w:rFonts w:ascii="Times New Roman" w:hAnsi="Times New Roman"/>
          <w:lang w:val="lt-LT"/>
        </w:rPr>
        <w:t>.</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ind w:left="567" w:hanging="567"/>
        <w:rPr>
          <w:rFonts w:ascii="Times New Roman" w:hAnsi="Times New Roman"/>
          <w:lang w:val="lt-LT"/>
        </w:rPr>
      </w:pPr>
    </w:p>
    <w:p w:rsidR="008170EC" w:rsidRPr="00456270" w:rsidRDefault="008170EC" w:rsidP="008170EC">
      <w:pPr>
        <w:numPr>
          <w:ilvl w:val="12"/>
          <w:numId w:val="0"/>
        </w:numPr>
        <w:spacing w:after="0" w:line="240" w:lineRule="auto"/>
        <w:ind w:left="567" w:hanging="567"/>
        <w:rPr>
          <w:rFonts w:ascii="Times New Roman" w:eastAsiaTheme="minorHAnsi" w:hAnsi="Times New Roman" w:cstheme="minorBidi"/>
          <w:b/>
          <w:caps/>
          <w:lang w:val="lt-LT"/>
        </w:rPr>
      </w:pPr>
      <w:r w:rsidRPr="00456270">
        <w:rPr>
          <w:rFonts w:ascii="Times New Roman" w:hAnsi="Times New Roman"/>
          <w:b/>
          <w:lang w:val="lt-LT"/>
        </w:rPr>
        <w:t>3.</w:t>
      </w:r>
      <w:r w:rsidRPr="00456270">
        <w:rPr>
          <w:rFonts w:ascii="Times New Roman" w:hAnsi="Times New Roman"/>
          <w:b/>
          <w:lang w:val="lt-LT"/>
        </w:rPr>
        <w:tab/>
        <w:t xml:space="preserve">Kaip vartoti </w:t>
      </w: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w:t>
      </w:r>
    </w:p>
    <w:p w:rsidR="008170EC" w:rsidRPr="00456270" w:rsidRDefault="008170EC" w:rsidP="008170EC">
      <w:pPr>
        <w:spacing w:after="0" w:line="240" w:lineRule="auto"/>
        <w:ind w:left="567" w:hanging="567"/>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Ši vakcina paprastai suleidžiama į žasto raumenį. Vaikams iki 18 mėnesių vakcina gali būti suleidžiama į šlaunies raumenį. Vakcinos negalima leisti į kraujagyslę.</w:t>
      </w:r>
      <w:r w:rsidRPr="002531A7">
        <w:rPr>
          <w:rFonts w:ascii="Times New Roman" w:hAnsi="Times New Roman"/>
          <w:lang w:val="lt-LT"/>
        </w:rPr>
        <w:t xml:space="preserve"> Tik išskirtiniais atvejais, jeigu jūs arba jūsų vaikas turi kraujavimo sutrikimą arba profilaktiškai vartojate kraują skystinančius vaistus (kurie vadinami antikoaguliantais), vakciną galima skiepyti po oda (s. c.).</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Šios vakcinos negalima leisti 16 metų amžiaus ir vyresniems asmenims. Šiai amžiaus grupei rekomenduojama suaugusiesiems skirta vakcina. Skiepi</w:t>
      </w:r>
      <w:r w:rsidRPr="002531A7">
        <w:rPr>
          <w:rFonts w:ascii="Times New Roman" w:hAnsi="Times New Roman"/>
          <w:lang w:val="lt-LT"/>
        </w:rPr>
        <w:t>jimas vakcina turi būti dokumentuotas gydytojo, įrašant serijos numerį.</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b/>
          <w:i/>
          <w:u w:val="single"/>
          <w:lang w:val="lt-LT"/>
        </w:rPr>
      </w:pPr>
      <w:r w:rsidRPr="00456270">
        <w:rPr>
          <w:rFonts w:ascii="Times New Roman" w:hAnsi="Times New Roman"/>
          <w:b/>
          <w:i/>
          <w:u w:val="single"/>
          <w:lang w:val="lt-LT"/>
        </w:rPr>
        <w:t>Pagrindinis skiepijimas</w:t>
      </w:r>
    </w:p>
    <w:p w:rsidR="008170EC" w:rsidRPr="00456270" w:rsidRDefault="008170EC" w:rsidP="008170EC">
      <w:pPr>
        <w:spacing w:after="0" w:line="240" w:lineRule="auto"/>
        <w:rPr>
          <w:rFonts w:ascii="Times New Roman" w:hAnsi="Times New Roman"/>
          <w:i/>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Pagrindinis skiepijimo kursas susideda iš trijų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dozių.</w:t>
      </w:r>
    </w:p>
    <w:p w:rsidR="008170EC" w:rsidRPr="00456270" w:rsidRDefault="008170EC" w:rsidP="008170EC">
      <w:pPr>
        <w:numPr>
          <w:ilvl w:val="0"/>
          <w:numId w:val="4"/>
        </w:numPr>
        <w:spacing w:after="0" w:line="240" w:lineRule="auto"/>
        <w:rPr>
          <w:rFonts w:ascii="Times New Roman" w:eastAsiaTheme="minorHAnsi" w:hAnsi="Times New Roman" w:cstheme="minorBidi"/>
          <w:lang w:val="lt-LT"/>
        </w:rPr>
      </w:pPr>
      <w:r w:rsidRPr="00456270">
        <w:rPr>
          <w:rFonts w:ascii="Times New Roman" w:hAnsi="Times New Roman"/>
          <w:lang w:val="lt-LT"/>
        </w:rPr>
        <w:t>Jūsų gydytojas nuspręs, kada suleisti pirmąją dozę.</w:t>
      </w:r>
    </w:p>
    <w:p w:rsidR="008170EC" w:rsidRPr="00456270" w:rsidRDefault="008170EC" w:rsidP="008170EC">
      <w:pPr>
        <w:numPr>
          <w:ilvl w:val="0"/>
          <w:numId w:val="4"/>
        </w:num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Antroji dozė suleidžiama praėjus 1-3 mėnesiams po pirmosios dozės suleidimo. Ji gali būti leidžiama praėjus </w:t>
      </w:r>
      <w:proofErr w:type="spellStart"/>
      <w:r w:rsidRPr="00456270">
        <w:rPr>
          <w:rFonts w:ascii="Times New Roman" w:hAnsi="Times New Roman"/>
          <w:lang w:val="lt-LT"/>
        </w:rPr>
        <w:t>dviems</w:t>
      </w:r>
      <w:proofErr w:type="spellEnd"/>
      <w:r w:rsidRPr="00456270">
        <w:rPr>
          <w:rFonts w:ascii="Times New Roman" w:hAnsi="Times New Roman"/>
          <w:lang w:val="lt-LT"/>
        </w:rPr>
        <w:t xml:space="preserve"> savaitėms po pirmosios dozės, jeigu Jums reikia, kad apsauga susidarytų skubiai.  </w:t>
      </w:r>
    </w:p>
    <w:p w:rsidR="008170EC" w:rsidRPr="00456270" w:rsidRDefault="008170EC" w:rsidP="008170EC">
      <w:pPr>
        <w:numPr>
          <w:ilvl w:val="0"/>
          <w:numId w:val="4"/>
        </w:numPr>
        <w:spacing w:after="0" w:line="240" w:lineRule="auto"/>
        <w:rPr>
          <w:rFonts w:ascii="Times New Roman" w:eastAsiaTheme="minorHAnsi" w:hAnsi="Times New Roman" w:cstheme="minorBidi"/>
          <w:lang w:val="lt-LT"/>
        </w:rPr>
      </w:pPr>
      <w:r w:rsidRPr="00456270">
        <w:rPr>
          <w:rFonts w:ascii="Times New Roman" w:hAnsi="Times New Roman"/>
          <w:lang w:val="lt-LT"/>
        </w:rPr>
        <w:t>Trečioji dozė suleidžiama praėjus 5-12 mėnesių po antrosios dozės suleidimo.</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ind w:left="720" w:hanging="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Pirmąją ir antrąją vakcinos dozes geriausia suleisti </w:t>
      </w:r>
      <w:proofErr w:type="spellStart"/>
      <w:r w:rsidRPr="00456270">
        <w:rPr>
          <w:rFonts w:ascii="Times New Roman" w:hAnsi="Times New Roman"/>
          <w:lang w:val="lt-LT"/>
        </w:rPr>
        <w:t>žiemą.Taip</w:t>
      </w:r>
      <w:proofErr w:type="spellEnd"/>
      <w:r w:rsidRPr="00456270">
        <w:rPr>
          <w:rFonts w:ascii="Times New Roman" w:hAnsi="Times New Roman"/>
          <w:lang w:val="lt-LT"/>
        </w:rPr>
        <w:t xml:space="preserve"> yra todėl, kad erkių aktyvusis periodas prasideda pavasarį. Tokiu būdu iki erkių aktyvumo periodo pradžios susidarys pakankama imuninė apsauga.</w:t>
      </w:r>
    </w:p>
    <w:p w:rsidR="008170EC" w:rsidRPr="00456270" w:rsidRDefault="008170EC" w:rsidP="008170EC">
      <w:pPr>
        <w:spacing w:after="0" w:line="240" w:lineRule="auto"/>
        <w:ind w:left="720" w:hanging="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Trečioji dozė užbaigia </w:t>
      </w:r>
      <w:r w:rsidRPr="002531A7">
        <w:rPr>
          <w:rFonts w:ascii="Times New Roman" w:hAnsi="Times New Roman"/>
          <w:lang w:val="lt-LT"/>
        </w:rPr>
        <w:t xml:space="preserve">pagrindinio skiepijimo kursą. Ji gali būti suleista bet kuriuo metu vasarą arba rudenį, jeigu nuo antrosios dozės jau suėjo ne mažiau kaip penki mėnesiai ir vėliausiai – prieš pat kitą erkių aktyvumo laikotarpį. </w:t>
      </w:r>
    </w:p>
    <w:p w:rsidR="008170EC" w:rsidRPr="00456270" w:rsidRDefault="008170EC" w:rsidP="008170EC">
      <w:pPr>
        <w:spacing w:after="0" w:line="240" w:lineRule="auto"/>
        <w:ind w:left="720" w:hanging="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Po trečiosios dozės suleidimo susidaro im</w:t>
      </w:r>
      <w:r w:rsidRPr="00480C93">
        <w:rPr>
          <w:rFonts w:ascii="Times New Roman" w:hAnsi="Times New Roman"/>
          <w:lang w:val="lt-LT"/>
        </w:rPr>
        <w:t>unitetas, kurio pakanka ne mažiau kaip trejiems metams.</w:t>
      </w:r>
    </w:p>
    <w:p w:rsidR="008170EC" w:rsidRPr="00456270" w:rsidRDefault="008170EC" w:rsidP="008170EC">
      <w:pPr>
        <w:numPr>
          <w:ilvl w:val="0"/>
          <w:numId w:val="5"/>
        </w:numPr>
        <w:tabs>
          <w:tab w:val="num" w:pos="709"/>
        </w:tabs>
        <w:spacing w:after="0" w:line="240" w:lineRule="auto"/>
        <w:ind w:left="709" w:hanging="349"/>
        <w:rPr>
          <w:rFonts w:ascii="Times New Roman" w:eastAsiaTheme="minorHAnsi" w:hAnsi="Times New Roman" w:cstheme="minorBidi"/>
          <w:lang w:val="lt-LT"/>
        </w:rPr>
      </w:pPr>
      <w:r w:rsidRPr="00456270">
        <w:rPr>
          <w:rFonts w:ascii="Times New Roman" w:hAnsi="Times New Roman"/>
          <w:lang w:val="lt-LT"/>
        </w:rPr>
        <w:t>Jeigu laiko tarpai tarp dozių bus ilgesni, nei rekomenduota, gali nesusidaryti pakankama apsauga nuo infekcijų.</w:t>
      </w:r>
    </w:p>
    <w:p w:rsidR="008170EC" w:rsidRPr="00456270" w:rsidRDefault="008170EC" w:rsidP="008170EC">
      <w:pPr>
        <w:spacing w:after="120" w:line="240" w:lineRule="auto"/>
        <w:ind w:right="-241"/>
        <w:rPr>
          <w:rFonts w:ascii="Times New Roman" w:hAnsi="Times New Roman"/>
          <w:b/>
          <w:lang w:val="lt-LT"/>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0"/>
        <w:gridCol w:w="1260"/>
        <w:gridCol w:w="3240"/>
        <w:gridCol w:w="3060"/>
      </w:tblGrid>
      <w:tr w:rsidR="008170EC" w:rsidRPr="0087643A" w:rsidTr="00F657CE">
        <w:trPr>
          <w:cantSplit/>
        </w:trPr>
        <w:tc>
          <w:tcPr>
            <w:tcW w:w="180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keepNext/>
              <w:spacing w:before="60" w:after="60" w:line="240" w:lineRule="auto"/>
              <w:jc w:val="center"/>
              <w:rPr>
                <w:rFonts w:ascii="Times New Roman" w:hAnsi="Times New Roman"/>
                <w:b/>
                <w:lang w:val="lt-LT"/>
              </w:rPr>
            </w:pPr>
            <w:r w:rsidRPr="00456270">
              <w:rPr>
                <w:rFonts w:ascii="Times New Roman" w:hAnsi="Times New Roman"/>
                <w:b/>
                <w:lang w:val="lt-LT"/>
              </w:rPr>
              <w:t>Pagrindinis skiepijimas</w:t>
            </w:r>
          </w:p>
        </w:tc>
        <w:tc>
          <w:tcPr>
            <w:tcW w:w="126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Dozė</w:t>
            </w:r>
          </w:p>
        </w:tc>
        <w:tc>
          <w:tcPr>
            <w:tcW w:w="324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Įprastinis planas</w:t>
            </w:r>
          </w:p>
        </w:tc>
        <w:tc>
          <w:tcPr>
            <w:tcW w:w="306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Greito skiepijimo planas</w:t>
            </w:r>
          </w:p>
        </w:tc>
      </w:tr>
      <w:tr w:rsidR="008170EC" w:rsidRPr="0087643A" w:rsidTr="00F657CE">
        <w:trPr>
          <w:cantSplit/>
        </w:trPr>
        <w:tc>
          <w:tcPr>
            <w:tcW w:w="180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 dozė</w:t>
            </w:r>
          </w:p>
        </w:tc>
        <w:tc>
          <w:tcPr>
            <w:tcW w:w="126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Pasirinkta data</w:t>
            </w:r>
          </w:p>
        </w:tc>
        <w:tc>
          <w:tcPr>
            <w:tcW w:w="306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Pasirinkta data</w:t>
            </w:r>
          </w:p>
        </w:tc>
      </w:tr>
      <w:tr w:rsidR="008170EC" w:rsidRPr="0087643A" w:rsidTr="00F657CE">
        <w:trPr>
          <w:cantSplit/>
        </w:trPr>
        <w:tc>
          <w:tcPr>
            <w:tcW w:w="180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II dozė</w:t>
            </w:r>
          </w:p>
        </w:tc>
        <w:tc>
          <w:tcPr>
            <w:tcW w:w="126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1 iki 3 mėnesių po I vakcinacijos</w:t>
            </w:r>
          </w:p>
        </w:tc>
        <w:tc>
          <w:tcPr>
            <w:tcW w:w="306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14 dienų po I vakcinacijos</w:t>
            </w:r>
          </w:p>
        </w:tc>
      </w:tr>
      <w:tr w:rsidR="008170EC" w:rsidRPr="00547BD4" w:rsidTr="00F657CE">
        <w:trPr>
          <w:cantSplit/>
        </w:trPr>
        <w:tc>
          <w:tcPr>
            <w:tcW w:w="180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III dozė</w:t>
            </w:r>
          </w:p>
        </w:tc>
        <w:tc>
          <w:tcPr>
            <w:tcW w:w="126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5 iki 12 mėnesių po II vakcinacijos</w:t>
            </w:r>
          </w:p>
        </w:tc>
        <w:tc>
          <w:tcPr>
            <w:tcW w:w="306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5 iki 12 mėnesių po II vakcinacijos</w:t>
            </w:r>
          </w:p>
        </w:tc>
      </w:tr>
    </w:tbl>
    <w:p w:rsidR="008170EC" w:rsidRPr="00456270" w:rsidRDefault="008170EC" w:rsidP="008170EC">
      <w:pPr>
        <w:spacing w:after="120" w:line="240" w:lineRule="auto"/>
        <w:ind w:right="-241"/>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b/>
          <w:i/>
          <w:u w:val="single"/>
          <w:lang w:val="lt-LT"/>
        </w:rPr>
      </w:pPr>
      <w:r w:rsidRPr="00456270">
        <w:rPr>
          <w:rFonts w:ascii="Times New Roman" w:hAnsi="Times New Roman"/>
          <w:b/>
          <w:i/>
          <w:u w:val="single"/>
          <w:lang w:val="lt-LT"/>
        </w:rPr>
        <w:t>Palaikomasis skiepijimas</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Pirmoji palaikomoji dozė turi būti suleista po 3 metų laikotarpio skaičiuojant nuo trečiosios dozės. Kitos palaikomosios dozės turi būti suleistos kas 5 metus.</w:t>
      </w:r>
    </w:p>
    <w:p w:rsidR="008170EC" w:rsidRPr="00456270" w:rsidRDefault="008170EC" w:rsidP="008170EC">
      <w:pPr>
        <w:spacing w:after="120" w:line="240" w:lineRule="auto"/>
        <w:ind w:right="-241"/>
        <w:jc w:val="both"/>
        <w:rPr>
          <w:rFonts w:ascii="Times New Roman" w:hAnsi="Times New Roman"/>
          <w:b/>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8170EC" w:rsidRPr="0087643A" w:rsidTr="00F657CE">
        <w:trPr>
          <w:cantSplit/>
        </w:trPr>
        <w:tc>
          <w:tcPr>
            <w:tcW w:w="385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keepNext/>
              <w:spacing w:before="60" w:after="60" w:line="240" w:lineRule="auto"/>
              <w:jc w:val="center"/>
              <w:rPr>
                <w:rFonts w:ascii="Times New Roman" w:hAnsi="Times New Roman"/>
                <w:b/>
                <w:lang w:val="lt-LT"/>
              </w:rPr>
            </w:pPr>
            <w:r w:rsidRPr="00456270">
              <w:rPr>
                <w:rFonts w:ascii="Times New Roman" w:hAnsi="Times New Roman"/>
                <w:b/>
                <w:lang w:val="lt-LT"/>
              </w:rPr>
              <w:t>Palaikomoji dozė</w:t>
            </w:r>
          </w:p>
        </w:tc>
        <w:tc>
          <w:tcPr>
            <w:tcW w:w="135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Dozė</w:t>
            </w:r>
          </w:p>
        </w:tc>
        <w:tc>
          <w:tcPr>
            <w:tcW w:w="432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Laikas</w:t>
            </w:r>
          </w:p>
        </w:tc>
      </w:tr>
      <w:tr w:rsidR="008170EC" w:rsidRPr="0087643A" w:rsidTr="00F657CE">
        <w:trPr>
          <w:cantSplit/>
        </w:trPr>
        <w:tc>
          <w:tcPr>
            <w:tcW w:w="385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 palaikomoji dozė</w:t>
            </w:r>
          </w:p>
        </w:tc>
        <w:tc>
          <w:tcPr>
            <w:tcW w:w="135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432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3 metai po trečiosios dozės</w:t>
            </w:r>
          </w:p>
        </w:tc>
      </w:tr>
      <w:tr w:rsidR="008170EC" w:rsidRPr="0087643A" w:rsidTr="00F657CE">
        <w:trPr>
          <w:cantSplit/>
        </w:trPr>
        <w:tc>
          <w:tcPr>
            <w:tcW w:w="385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Vėlesnės palaikomosios dozės</w:t>
            </w:r>
          </w:p>
        </w:tc>
        <w:tc>
          <w:tcPr>
            <w:tcW w:w="135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4320" w:type="dxa"/>
            <w:tcBorders>
              <w:top w:val="single" w:sz="4" w:space="0" w:color="auto"/>
              <w:left w:val="single" w:sz="4" w:space="0" w:color="auto"/>
              <w:bottom w:val="single" w:sz="4" w:space="0" w:color="auto"/>
              <w:right w:val="single" w:sz="4" w:space="0" w:color="auto"/>
            </w:tcBorders>
            <w:hideMark/>
          </w:tcPr>
          <w:p w:rsidR="008170EC" w:rsidRPr="00456270" w:rsidRDefault="008170EC" w:rsidP="00F657CE">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 xml:space="preserve">Kas 5 metai </w:t>
            </w:r>
          </w:p>
        </w:tc>
      </w:tr>
    </w:tbl>
    <w:p w:rsidR="008170EC" w:rsidRPr="00456270" w:rsidRDefault="008170EC" w:rsidP="008170EC">
      <w:pPr>
        <w:spacing w:after="0" w:line="240" w:lineRule="auto"/>
        <w:rPr>
          <w:rFonts w:ascii="Times New Roman" w:hAnsi="Times New Roman"/>
          <w:lang w:val="lt-LT"/>
        </w:rPr>
      </w:pPr>
    </w:p>
    <w:p w:rsidR="008170EC" w:rsidRPr="00547BD4" w:rsidRDefault="008170EC" w:rsidP="008170EC">
      <w:pPr>
        <w:spacing w:after="0" w:line="240" w:lineRule="auto"/>
        <w:ind w:right="-241"/>
        <w:rPr>
          <w:rFonts w:ascii="Times New Roman" w:hAnsi="Times New Roman"/>
          <w:b/>
          <w:bCs/>
          <w:i/>
          <w:iCs/>
          <w:u w:val="single"/>
          <w:lang w:val="lt-LT"/>
        </w:rPr>
      </w:pPr>
      <w:r w:rsidRPr="00547BD4">
        <w:rPr>
          <w:rFonts w:ascii="Times New Roman" w:hAnsi="Times New Roman"/>
          <w:b/>
          <w:bCs/>
          <w:i/>
          <w:iCs/>
          <w:u w:val="single"/>
          <w:lang w:val="lt-LT"/>
        </w:rPr>
        <w:t>Išlyginamoji dozė</w:t>
      </w:r>
    </w:p>
    <w:p w:rsidR="008170EC" w:rsidRPr="00456270" w:rsidRDefault="008170EC" w:rsidP="008170EC">
      <w:pPr>
        <w:spacing w:after="0" w:line="240" w:lineRule="auto"/>
        <w:ind w:right="-241"/>
        <w:rPr>
          <w:rFonts w:ascii="Times New Roman" w:eastAsiaTheme="minorHAnsi" w:hAnsi="Times New Roman" w:cstheme="minorBidi"/>
          <w:lang w:val="lt-LT"/>
        </w:rPr>
      </w:pPr>
      <w:r w:rsidRPr="00456270">
        <w:rPr>
          <w:rFonts w:ascii="Times New Roman" w:hAnsi="Times New Roman"/>
          <w:lang w:val="lt-LT"/>
        </w:rPr>
        <w:t xml:space="preserve">Jeigu tarp dviejų vakcinos dozių bus per ilga pertrauka, galbūt neturėsite apsaugos nuo EE, tačiau jeigu jau esate pasiskiepiję ne mažiau kaip du kartus, užtenka vienos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išlyginamosios dozės, kad galėtumėte tęsti skiepijimą pagal planą. Nebūtina pradėti skiepijimo kurso iš pradžių. Daugiau informacijos klauskite gydytojo.</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Duomenų apie išlyginamąją dozę vaikams jaunesniems nei 6 metai nėra.</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b/>
          <w:i/>
          <w:u w:val="single"/>
          <w:lang w:val="lt-LT"/>
        </w:rPr>
      </w:pPr>
      <w:r w:rsidRPr="00456270">
        <w:rPr>
          <w:rFonts w:ascii="Times New Roman" w:hAnsi="Times New Roman"/>
          <w:b/>
          <w:i/>
          <w:u w:val="single"/>
          <w:lang w:val="lt-LT"/>
        </w:rPr>
        <w:t>Vaikams, kurių imuninė sistema nusilpusi (įskaitant ir gydomus imuniteto slopinamaisiais, arba imunosupresiniais, vaistais)</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Jūsų gydytojas gali rekomenduoti atlikti tyrimus antikūnų kiekio kraujyje nustatymui praėjus keturioms savaitėms po antrosios vakcinacijos dozės ir paskirti papildomą dozę, jeigu nėra požymių, kad susidaręs reikiamas imuninis atsakas per šį laikotarpį. Tokios pat rekomendacijos gali būti taikomos skiepijant visas kitas vakcinos dozes. </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Ką daryti pavartojus per didelę </w:t>
      </w: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 dozę?</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Galimybė, kad šios vakcinos būtų perdozuota, sunkiai tikėtina, nes gydytojas jai suleisti naudoja švirkštą, kuriame yra viena vakcinos dozė.</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Jeigu turite daugiau klausimų dėl vakcinos vartojimo, kreipkitės į gydytoją arba vaistininką.</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numPr>
          <w:ilvl w:val="12"/>
          <w:numId w:val="0"/>
        </w:numPr>
        <w:spacing w:after="0" w:line="240" w:lineRule="auto"/>
        <w:ind w:left="567" w:hanging="567"/>
        <w:rPr>
          <w:rFonts w:ascii="Times New Roman" w:eastAsiaTheme="minorHAnsi" w:hAnsi="Times New Roman" w:cstheme="minorBidi"/>
          <w:b/>
          <w:caps/>
          <w:lang w:val="lt-LT"/>
        </w:rPr>
      </w:pPr>
      <w:r w:rsidRPr="00456270">
        <w:rPr>
          <w:rFonts w:ascii="Times New Roman" w:hAnsi="Times New Roman"/>
          <w:b/>
          <w:caps/>
          <w:lang w:val="lt-LT"/>
        </w:rPr>
        <w:t>4.</w:t>
      </w:r>
      <w:r w:rsidRPr="00456270">
        <w:rPr>
          <w:rFonts w:ascii="Times New Roman" w:hAnsi="Times New Roman"/>
          <w:b/>
          <w:caps/>
          <w:lang w:val="lt-LT"/>
        </w:rPr>
        <w:tab/>
      </w:r>
      <w:r w:rsidRPr="00456270">
        <w:rPr>
          <w:rFonts w:ascii="Times New Roman" w:hAnsi="Times New Roman"/>
          <w:b/>
          <w:lang w:val="lt-LT"/>
        </w:rPr>
        <w:t>Galimas šalutinis poveikis</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Ši vakcina, kaip ir visi kiti vaistai, gali sukelti šalutinį poveikį, nors jis pasireiškia ne visiems žmonėms. Jeigu pasireiškė sunkus šalutinis poveikis arba pastebėjote šiame lapelyje nenurodytą šalutinį poveikį, pasakykite gydytojui arba vaistininkui.</w:t>
      </w:r>
    </w:p>
    <w:p w:rsidR="008170EC" w:rsidRPr="00456270" w:rsidRDefault="008170EC" w:rsidP="008170EC">
      <w:pPr>
        <w:numPr>
          <w:ilvl w:val="12"/>
          <w:numId w:val="0"/>
        </w:numPr>
        <w:spacing w:after="0" w:line="240" w:lineRule="auto"/>
        <w:ind w:right="-2"/>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Kaip ir skiepijant kitomis vakcinomis, galimos sunkios alerginės reakcijos. Jos pasitaiko labai retai, tačiau visada turi būti paruošti reikiami vaistai bei galimybė suteikti tinkamą gydymą. Sunkių alerginių reakcijų simptomai: </w:t>
      </w:r>
    </w:p>
    <w:p w:rsidR="008170EC" w:rsidRPr="00456270" w:rsidRDefault="008170EC" w:rsidP="008170EC">
      <w:pPr>
        <w:spacing w:after="0" w:line="240" w:lineRule="auto"/>
        <w:ind w:firstLine="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lūpų, burnos, gerklės tinimas (tai gali apsunkinti rijimą arba kvėpavimą), </w:t>
      </w:r>
    </w:p>
    <w:p w:rsidR="008170EC" w:rsidRPr="00456270" w:rsidRDefault="008170EC" w:rsidP="008170EC">
      <w:pPr>
        <w:spacing w:after="0" w:line="240" w:lineRule="auto"/>
        <w:ind w:firstLine="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rankų, pėdų, kulkšnių bėrimas bei tinimas, </w:t>
      </w:r>
    </w:p>
    <w:p w:rsidR="008170EC" w:rsidRPr="00456270" w:rsidRDefault="008170EC" w:rsidP="008170EC">
      <w:pPr>
        <w:spacing w:after="0" w:line="240" w:lineRule="auto"/>
        <w:ind w:firstLine="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nualpimas dėl staigaus kraujospūdžio sumažėjimo. </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Šios labai retos reakcijos paprastai atsiranda iš karto po injekcijos, dažniausiai kai pacientas dar būna klinikoje ar gydytojo priimamajame. Jei tai įvyksta vėliau, Jums išvykus iš skiepijimo vietos, jūs privalote NEDELSIANT nuvykti pas gydytoją.</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Vaikams  gali pakilti kūno temperatūra (pasireikšti karščiavimas). Mažiems vaikams (nuo 1 iki 2 metų)  po pirmosios injekcijos temperatūra pakyla vienam iš trijų vaikų. Vyresniems vaikams, nuo 3 iki 15 metų, karščiavimas pasitaiko mažiau negu vienam iš dešimties. Paprastai temperatūra nukrinta iki normalios per  1–2 dienas. Po antrosios, treči</w:t>
      </w:r>
      <w:r w:rsidRPr="002531A7">
        <w:rPr>
          <w:rFonts w:ascii="Times New Roman" w:hAnsi="Times New Roman"/>
          <w:lang w:val="lt-LT"/>
        </w:rPr>
        <w:t>osios bei palaikomųjų injekcijų karščiavimas pasireiškia rečiau. Jei reikia, gydytojas gali paskirti vaistus karščiavimo profilaktikai arba gydymui.</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Labai dažni (gali pasireikšti daugiau nei 1 iš 10 žmonių)</w:t>
      </w:r>
      <w:r w:rsidRPr="002531A7">
        <w:rPr>
          <w:rFonts w:ascii="Times New Roman" w:hAnsi="Times New Roman"/>
          <w:u w:val="single"/>
          <w:lang w:val="lt-LT"/>
        </w:rPr>
        <w:t>:</w:t>
      </w:r>
    </w:p>
    <w:p w:rsidR="008170EC" w:rsidRPr="00456270" w:rsidRDefault="008170EC" w:rsidP="008170EC">
      <w:pPr>
        <w:spacing w:after="0" w:line="240" w:lineRule="auto"/>
        <w:ind w:firstLine="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skausmas dūrio vietoje.</w:t>
      </w:r>
    </w:p>
    <w:p w:rsidR="008170EC" w:rsidRPr="00456270" w:rsidRDefault="008170EC" w:rsidP="008170EC">
      <w:pPr>
        <w:spacing w:after="0" w:line="240" w:lineRule="auto"/>
        <w:rPr>
          <w:rFonts w:ascii="Times New Roman" w:hAnsi="Times New Roman"/>
          <w:u w:val="single"/>
          <w:lang w:val="lt-LT"/>
        </w:rPr>
      </w:pPr>
    </w:p>
    <w:p w:rsidR="008170EC" w:rsidRPr="00456270" w:rsidRDefault="008170EC" w:rsidP="008170EC">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 xml:space="preserve">Dažni (gali pasireikšti </w:t>
      </w:r>
      <w:r w:rsidRPr="002531A7">
        <w:rPr>
          <w:rFonts w:ascii="Times New Roman" w:hAnsi="Times New Roman"/>
          <w:u w:val="single"/>
          <w:lang w:val="lt-LT"/>
        </w:rPr>
        <w:t>rečiau nei 1 iš 10 žmonių):</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galvos skausmai;</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patinimas, sukietėjimas ir paraudimas injekcijos vietoje;</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pykinimas ir vėmimas, apetito praradimas;</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nuovargis ar negalavimas;</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neramumas ir neramus miegas (mažiems vaikams);</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raumenų skausmai;</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karščiavimas (žiūrėkite aukščiau).</w:t>
      </w:r>
    </w:p>
    <w:p w:rsidR="008170EC" w:rsidRPr="00456270" w:rsidRDefault="008170EC" w:rsidP="008170EC">
      <w:pPr>
        <w:spacing w:after="0" w:line="240" w:lineRule="auto"/>
        <w:rPr>
          <w:rFonts w:ascii="Times New Roman" w:hAnsi="Times New Roman"/>
          <w:lang w:val="lt-LT"/>
        </w:rPr>
      </w:pPr>
      <w:r w:rsidRPr="00456270">
        <w:rPr>
          <w:rFonts w:ascii="Times New Roman" w:hAnsi="Times New Roman"/>
          <w:lang w:val="lt-LT"/>
        </w:rPr>
        <w:t xml:space="preserve"> </w:t>
      </w:r>
    </w:p>
    <w:p w:rsidR="008170EC" w:rsidRPr="00456270" w:rsidRDefault="008170EC" w:rsidP="008170EC">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 xml:space="preserve">Nedažni </w:t>
      </w:r>
      <w:r w:rsidRPr="00456270">
        <w:rPr>
          <w:rFonts w:ascii="Times New Roman" w:hAnsi="Times New Roman"/>
          <w:lang w:val="lt-LT"/>
        </w:rPr>
        <w:t xml:space="preserve">(gali pasireikšti </w:t>
      </w:r>
      <w:r w:rsidRPr="002531A7">
        <w:rPr>
          <w:rFonts w:ascii="Times New Roman" w:hAnsi="Times New Roman"/>
          <w:u w:val="single"/>
          <w:lang w:val="lt-LT"/>
        </w:rPr>
        <w:t>rečiau</w:t>
      </w:r>
      <w:r w:rsidRPr="002531A7">
        <w:rPr>
          <w:rFonts w:ascii="Times New Roman" w:hAnsi="Times New Roman"/>
          <w:lang w:val="lt-LT"/>
        </w:rPr>
        <w:t xml:space="preserve"> nei 1 iš 100 žmonių)</w:t>
      </w:r>
      <w:r w:rsidRPr="002531A7">
        <w:rPr>
          <w:rFonts w:ascii="Times New Roman" w:hAnsi="Times New Roman"/>
          <w:u w:val="single"/>
          <w:lang w:val="lt-LT"/>
        </w:rPr>
        <w:t>:</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limfmazgių patinimas;</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pilvo skausmas;</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r w:rsidRPr="00456270">
        <w:rPr>
          <w:rFonts w:ascii="Times New Roman" w:hAnsi="Times New Roman"/>
          <w:lang w:val="lt-LT"/>
        </w:rPr>
        <w:t>sąnarių skausmas;</w:t>
      </w:r>
    </w:p>
    <w:p w:rsidR="008170EC" w:rsidRPr="00456270" w:rsidRDefault="008170EC" w:rsidP="008170EC">
      <w:pPr>
        <w:numPr>
          <w:ilvl w:val="0"/>
          <w:numId w:val="5"/>
        </w:numPr>
        <w:spacing w:after="0" w:line="240" w:lineRule="auto"/>
        <w:rPr>
          <w:rFonts w:ascii="Times New Roman" w:eastAsiaTheme="minorHAnsi" w:hAnsi="Times New Roman" w:cstheme="minorBidi"/>
          <w:lang w:val="lt-LT"/>
        </w:rPr>
      </w:pPr>
      <w:proofErr w:type="spellStart"/>
      <w:r w:rsidRPr="00456270">
        <w:rPr>
          <w:rFonts w:ascii="Times New Roman" w:hAnsi="Times New Roman"/>
          <w:lang w:val="lt-LT"/>
        </w:rPr>
        <w:t>šaltkrėtis</w:t>
      </w:r>
      <w:proofErr w:type="spellEnd"/>
      <w:r w:rsidRPr="00456270">
        <w:rPr>
          <w:rFonts w:ascii="Times New Roman" w:hAnsi="Times New Roman"/>
          <w:lang w:val="lt-LT"/>
        </w:rPr>
        <w:t>.</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 xml:space="preserve">Reti (gali pasireikšti </w:t>
      </w:r>
      <w:r w:rsidRPr="002531A7">
        <w:rPr>
          <w:rFonts w:ascii="Times New Roman" w:hAnsi="Times New Roman"/>
          <w:u w:val="single"/>
          <w:lang w:val="lt-LT"/>
        </w:rPr>
        <w:t>rečiau nei 1 iš 1000 žmonių):</w:t>
      </w:r>
    </w:p>
    <w:p w:rsidR="008170EC" w:rsidRPr="00456270" w:rsidRDefault="008170EC" w:rsidP="008170EC">
      <w:pPr>
        <w:numPr>
          <w:ilvl w:val="0"/>
          <w:numId w:val="5"/>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injekcijos vietos niežėjimas;</w:t>
      </w:r>
    </w:p>
    <w:p w:rsidR="008170EC" w:rsidRPr="00456270" w:rsidRDefault="008170EC" w:rsidP="008170EC">
      <w:pPr>
        <w:numPr>
          <w:ilvl w:val="0"/>
          <w:numId w:val="5"/>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neįprasti ir susilpnėję pojūčiai, pavyzdžiui, dilgčiojimas arba sustingimas palei kelių nervų eigą;</w:t>
      </w:r>
    </w:p>
    <w:p w:rsidR="008170EC" w:rsidRPr="00456270" w:rsidRDefault="008170EC" w:rsidP="008170EC">
      <w:pPr>
        <w:numPr>
          <w:ilvl w:val="0"/>
          <w:numId w:val="5"/>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galvos sukimasis;</w:t>
      </w:r>
    </w:p>
    <w:p w:rsidR="008170EC" w:rsidRPr="00456270" w:rsidRDefault="008170EC" w:rsidP="008170EC">
      <w:pPr>
        <w:numPr>
          <w:ilvl w:val="0"/>
          <w:numId w:val="5"/>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galvos svaigimas;</w:t>
      </w:r>
    </w:p>
    <w:p w:rsidR="008170EC" w:rsidRPr="00456270" w:rsidRDefault="008170EC" w:rsidP="008170EC">
      <w:pPr>
        <w:numPr>
          <w:ilvl w:val="0"/>
          <w:numId w:val="5"/>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viduriavimas;</w:t>
      </w:r>
    </w:p>
    <w:p w:rsidR="008170EC" w:rsidRPr="00456270" w:rsidRDefault="008170EC" w:rsidP="008170EC">
      <w:pPr>
        <w:numPr>
          <w:ilvl w:val="0"/>
          <w:numId w:val="5"/>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virškinimo sutrikimai;</w:t>
      </w:r>
    </w:p>
    <w:p w:rsidR="008170EC" w:rsidRPr="00456270" w:rsidRDefault="008170EC" w:rsidP="008170EC">
      <w:pPr>
        <w:numPr>
          <w:ilvl w:val="0"/>
          <w:numId w:val="5"/>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dilgėlinė.</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Aprašytos ir žemiau pateikiamos papildomos nepageidaujamos reakcijos, kai vakcina jau pateikta į rinką</w:t>
      </w:r>
      <w:r w:rsidRPr="002531A7">
        <w:rPr>
          <w:rFonts w:ascii="Times New Roman" w:hAnsi="Times New Roman"/>
          <w:u w:val="single"/>
          <w:lang w:val="lt-LT"/>
        </w:rPr>
        <w:t>:</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alerginės reakcijos;</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smegenų uždegimas, smegenų dangalų sudirginimo požymiai, pavyzdžiui, kaklo sustingimas;</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 xml:space="preserve">neurologiniai simptomai, tokie, kaip </w:t>
      </w:r>
      <w:proofErr w:type="spellStart"/>
      <w:r w:rsidRPr="00456270">
        <w:rPr>
          <w:rFonts w:ascii="Times New Roman" w:hAnsi="Times New Roman"/>
          <w:lang w:val="lt-LT"/>
        </w:rPr>
        <w:t>veidinio</w:t>
      </w:r>
      <w:proofErr w:type="spellEnd"/>
      <w:r w:rsidRPr="00456270">
        <w:rPr>
          <w:rFonts w:ascii="Times New Roman" w:hAnsi="Times New Roman"/>
          <w:lang w:val="lt-LT"/>
        </w:rPr>
        <w:t xml:space="preserve"> nervo paralyžius, paralyžius, nervų uždegimas;</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liga pasireiškianti raumenų silpnumu, neįprastu pojūčiu, rankų, kojų arba viršutinės kūno dalies dilgčiojimu (</w:t>
      </w:r>
      <w:proofErr w:type="spellStart"/>
      <w:r w:rsidRPr="002531A7">
        <w:rPr>
          <w:rFonts w:ascii="Times New Roman" w:hAnsi="Times New Roman"/>
          <w:i/>
          <w:lang w:val="lt-LT"/>
        </w:rPr>
        <w:t>Guillain</w:t>
      </w:r>
      <w:proofErr w:type="spellEnd"/>
      <w:r w:rsidRPr="002531A7">
        <w:rPr>
          <w:rFonts w:ascii="Times New Roman" w:hAnsi="Times New Roman"/>
          <w:i/>
          <w:lang w:val="lt-LT"/>
        </w:rPr>
        <w:t xml:space="preserve"> </w:t>
      </w:r>
      <w:proofErr w:type="spellStart"/>
      <w:r w:rsidRPr="002531A7">
        <w:rPr>
          <w:rFonts w:ascii="Times New Roman" w:hAnsi="Times New Roman"/>
          <w:i/>
          <w:lang w:val="lt-LT"/>
        </w:rPr>
        <w:t>Barr</w:t>
      </w:r>
      <w:r w:rsidRPr="002531A7">
        <w:rPr>
          <w:rFonts w:ascii="TimesNewRomanPSMT" w:hAnsi="TimesNewRomanPSMT"/>
          <w:i/>
          <w:lang w:val="lt-LT"/>
        </w:rPr>
        <w:t>é</w:t>
      </w:r>
      <w:proofErr w:type="spellEnd"/>
      <w:r w:rsidRPr="00456270">
        <w:rPr>
          <w:rFonts w:ascii="TimesNewRomanPSMT" w:hAnsi="TimesNewRomanPSMT"/>
          <w:lang w:val="lt-LT"/>
        </w:rPr>
        <w:t xml:space="preserve"> sindromas);</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regėjimo sutrikimai/pažeidimas, didesnis jautrumas šviesai, akies skausmas;</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spengimas ausyse;</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dusulys;</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odos reakcijos (išberta ir (arba) niežtinti oda), odos paraudimas, padidėjęs prakaitavimas;</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skeleto raumenų ir kaklo sustingimas, rankų ir kojų skausmas;</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gripą primenanti liga, silpnumas, odos pabrinkimas, netvirta eisena;</w:t>
      </w:r>
    </w:p>
    <w:p w:rsidR="008170EC" w:rsidRPr="00456270" w:rsidRDefault="008170EC" w:rsidP="008170EC">
      <w:pPr>
        <w:numPr>
          <w:ilvl w:val="1"/>
          <w:numId w:val="6"/>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traukuliai su karščiavimu arba be jo.</w:t>
      </w:r>
    </w:p>
    <w:p w:rsidR="008170EC" w:rsidRPr="00456270" w:rsidRDefault="008170EC" w:rsidP="008170EC">
      <w:pPr>
        <w:spacing w:after="0" w:line="240" w:lineRule="auto"/>
        <w:rPr>
          <w:rFonts w:ascii="Times New Roman" w:hAnsi="Times New Roman"/>
          <w:u w:val="single"/>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Imuninio atsako skiepijant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į raumenis ir po oda </w:t>
      </w:r>
      <w:r w:rsidRPr="002531A7">
        <w:rPr>
          <w:rFonts w:ascii="Times New Roman" w:hAnsi="Times New Roman"/>
          <w:lang w:val="lt-LT"/>
        </w:rPr>
        <w:t>nedideliame palyginamajame tyrime su sveikaisiais suaugusiaisiais, skiepijimas po oda sukėlė daugiau vietinių reakcijų injekcijų vietoje (pvz.: paraudimas, patinimas, niežėjimas  ir skausmas), ypač moterims.</w:t>
      </w:r>
    </w:p>
    <w:p w:rsidR="008170EC" w:rsidRPr="00456270" w:rsidRDefault="008170EC" w:rsidP="008170EC">
      <w:pPr>
        <w:spacing w:after="0" w:line="240" w:lineRule="auto"/>
        <w:rPr>
          <w:rFonts w:ascii="Times New Roman" w:hAnsi="Times New Roman"/>
          <w:u w:val="single"/>
          <w:lang w:val="lt-LT"/>
        </w:rPr>
      </w:pPr>
    </w:p>
    <w:p w:rsidR="008170EC" w:rsidRPr="00456270" w:rsidRDefault="008170EC" w:rsidP="008170EC">
      <w:pPr>
        <w:spacing w:after="0" w:line="240" w:lineRule="auto"/>
        <w:rPr>
          <w:rFonts w:ascii="Times New Roman" w:eastAsiaTheme="minorHAnsi" w:hAnsi="Times New Roman" w:cstheme="minorBidi"/>
          <w:b/>
          <w:lang w:val="lt-LT"/>
        </w:rPr>
      </w:pPr>
      <w:r w:rsidRPr="00456270">
        <w:rPr>
          <w:rFonts w:ascii="Times New Roman" w:hAnsi="Times New Roman"/>
          <w:b/>
          <w:lang w:val="lt-LT"/>
        </w:rPr>
        <w:t>Pranešimas apie šalutinį poveikį</w:t>
      </w:r>
    </w:p>
    <w:p w:rsidR="008170EC" w:rsidRPr="0079464E" w:rsidRDefault="008170EC" w:rsidP="008170EC">
      <w:pPr>
        <w:spacing w:after="0" w:line="240" w:lineRule="auto"/>
        <w:ind w:right="-449"/>
        <w:rPr>
          <w:rFonts w:ascii="Times New Roman" w:eastAsiaTheme="minorHAnsi" w:hAnsi="Times New Roman"/>
          <w:lang w:val="lt-LT"/>
        </w:rPr>
      </w:pPr>
      <w:r w:rsidRPr="00547BD4">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47BD4">
        <w:rPr>
          <w:rFonts w:ascii="Times New Roman" w:hAnsi="Times New Roman"/>
          <w:color w:val="0000EE"/>
          <w:u w:val="single"/>
          <w:lang w:val="lt-LT" w:eastAsia="lt-LT"/>
        </w:rPr>
        <w:t>https://vvkt.lrv.lt/lt/</w:t>
      </w:r>
      <w:r w:rsidRPr="00547BD4">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rsidR="008170EC" w:rsidRPr="00456270" w:rsidRDefault="008170EC" w:rsidP="008170EC">
      <w:pPr>
        <w:numPr>
          <w:ilvl w:val="12"/>
          <w:numId w:val="0"/>
        </w:numPr>
        <w:spacing w:after="0" w:line="240" w:lineRule="auto"/>
        <w:rPr>
          <w:rFonts w:ascii="Times New Roman" w:hAnsi="Times New Roman"/>
          <w:caps/>
          <w:lang w:val="lt-LT"/>
        </w:rPr>
      </w:pPr>
    </w:p>
    <w:p w:rsidR="008170EC" w:rsidRPr="00456270" w:rsidRDefault="008170EC" w:rsidP="008170EC">
      <w:pPr>
        <w:numPr>
          <w:ilvl w:val="12"/>
          <w:numId w:val="0"/>
        </w:numPr>
        <w:spacing w:after="0" w:line="240" w:lineRule="auto"/>
        <w:rPr>
          <w:rFonts w:ascii="Times New Roman" w:hAnsi="Times New Roman"/>
          <w:caps/>
          <w:lang w:val="lt-LT"/>
        </w:rPr>
      </w:pPr>
    </w:p>
    <w:p w:rsidR="008170EC" w:rsidRPr="00456270" w:rsidRDefault="008170EC" w:rsidP="008170EC">
      <w:pPr>
        <w:numPr>
          <w:ilvl w:val="12"/>
          <w:numId w:val="0"/>
        </w:numPr>
        <w:spacing w:after="0" w:line="240" w:lineRule="auto"/>
        <w:ind w:left="567" w:hanging="567"/>
        <w:rPr>
          <w:rFonts w:ascii="Times New Roman" w:eastAsiaTheme="minorHAnsi" w:hAnsi="Times New Roman" w:cstheme="minorBidi"/>
          <w:b/>
          <w:caps/>
          <w:lang w:val="lt-LT"/>
        </w:rPr>
      </w:pPr>
      <w:r w:rsidRPr="00456270">
        <w:rPr>
          <w:rFonts w:ascii="Times New Roman" w:hAnsi="Times New Roman"/>
          <w:b/>
          <w:caps/>
          <w:lang w:val="lt-LT"/>
        </w:rPr>
        <w:t>5.</w:t>
      </w:r>
      <w:r w:rsidRPr="00456270">
        <w:rPr>
          <w:rFonts w:ascii="Times New Roman" w:hAnsi="Times New Roman"/>
          <w:b/>
          <w:caps/>
          <w:lang w:val="lt-LT"/>
        </w:rPr>
        <w:tab/>
      </w:r>
      <w:r w:rsidRPr="00456270">
        <w:rPr>
          <w:rFonts w:ascii="Times New Roman" w:hAnsi="Times New Roman"/>
          <w:b/>
          <w:lang w:val="lt-LT"/>
        </w:rPr>
        <w:t xml:space="preserve">Kaip laikyti </w:t>
      </w: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Laikyti šaldytuve (2 </w:t>
      </w:r>
      <w:r w:rsidRPr="00456270">
        <w:rPr>
          <w:rFonts w:ascii="Times New Roman" w:hAnsi="Times New Roman"/>
          <w:lang w:val="lt-LT"/>
        </w:rPr>
        <w:sym w:font="Symbol" w:char="F0B0"/>
      </w:r>
      <w:r w:rsidRPr="00456270">
        <w:rPr>
          <w:rFonts w:ascii="Times New Roman" w:hAnsi="Times New Roman"/>
          <w:lang w:val="lt-LT"/>
        </w:rPr>
        <w:t xml:space="preserve">C – 8 </w:t>
      </w:r>
      <w:r w:rsidRPr="0087643A">
        <w:rPr>
          <w:rFonts w:ascii="Times New Roman" w:hAnsi="Times New Roman"/>
        </w:rPr>
        <w:sym w:font="Symbol" w:char="F0B0"/>
      </w:r>
      <w:r w:rsidRPr="00456270">
        <w:rPr>
          <w:rFonts w:ascii="Times New Roman" w:hAnsi="Times New Roman"/>
          <w:lang w:val="lt-LT"/>
        </w:rPr>
        <w:t xml:space="preserve">C). Švirkštą laikyti išorinėje dėžutėje, kad </w:t>
      </w:r>
      <w:r w:rsidRPr="002531A7">
        <w:rPr>
          <w:rFonts w:ascii="Times New Roman" w:hAnsi="Times New Roman"/>
          <w:lang w:val="lt-LT"/>
        </w:rPr>
        <w:t xml:space="preserve">vaistas būtų apsaugotas nuo šviesos. Negalima užšaldyti. Pastebėjus bet kokių matomų pašalinių dalelių arba </w:t>
      </w:r>
      <w:proofErr w:type="spellStart"/>
      <w:r w:rsidRPr="002531A7">
        <w:rPr>
          <w:rFonts w:ascii="Times New Roman" w:hAnsi="Times New Roman"/>
          <w:lang w:val="lt-LT"/>
        </w:rPr>
        <w:t>hermetiškumo</w:t>
      </w:r>
      <w:proofErr w:type="spellEnd"/>
      <w:r w:rsidRPr="002531A7">
        <w:rPr>
          <w:rFonts w:ascii="Times New Roman" w:hAnsi="Times New Roman"/>
          <w:lang w:val="lt-LT"/>
        </w:rPr>
        <w:t xml:space="preserve"> pažeidimo požymių, šios vakcinos vartoti negalima.</w:t>
      </w:r>
    </w:p>
    <w:p w:rsidR="008170EC" w:rsidRPr="00456270" w:rsidRDefault="008170EC" w:rsidP="008170EC">
      <w:pPr>
        <w:numPr>
          <w:ilvl w:val="0"/>
          <w:numId w:val="8"/>
        </w:numPr>
        <w:spacing w:after="0" w:line="240" w:lineRule="auto"/>
        <w:rPr>
          <w:rFonts w:ascii="Times New Roman" w:hAnsi="Times New Roman"/>
          <w:lang w:val="lt-LT"/>
        </w:rPr>
      </w:pPr>
      <w:r w:rsidRPr="00456270">
        <w:rPr>
          <w:rFonts w:ascii="Times New Roman" w:hAnsi="Times New Roman"/>
          <w:lang w:val="lt-LT"/>
        </w:rPr>
        <w:t xml:space="preserve">Šią vakciną </w:t>
      </w:r>
      <w:r w:rsidRPr="002531A7">
        <w:rPr>
          <w:rFonts w:ascii="Times New Roman" w:hAnsi="Times New Roman"/>
          <w:lang w:val="lt-LT"/>
        </w:rPr>
        <w:t>laikykite vaikams nepastebimoje ir nepasiekiamoje vietoje.</w:t>
      </w:r>
    </w:p>
    <w:p w:rsidR="008170EC" w:rsidRPr="00456270" w:rsidRDefault="008170EC" w:rsidP="008170EC">
      <w:pPr>
        <w:numPr>
          <w:ilvl w:val="0"/>
          <w:numId w:val="9"/>
        </w:numPr>
        <w:spacing w:after="0" w:line="240" w:lineRule="auto"/>
        <w:rPr>
          <w:rFonts w:ascii="Times New Roman" w:eastAsiaTheme="minorHAnsi" w:hAnsi="Times New Roman" w:cstheme="minorBidi"/>
          <w:lang w:val="lt-LT"/>
        </w:rPr>
      </w:pPr>
      <w:r w:rsidRPr="00456270">
        <w:rPr>
          <w:rFonts w:ascii="Times New Roman" w:hAnsi="Times New Roman"/>
          <w:lang w:val="lt-LT"/>
        </w:rPr>
        <w:t>Ant išorinės dėžutės po „</w:t>
      </w:r>
      <w:r w:rsidRPr="002531A7">
        <w:rPr>
          <w:rFonts w:ascii="Times New Roman" w:hAnsi="Times New Roman"/>
          <w:lang w:val="lt-LT"/>
        </w:rPr>
        <w:t xml:space="preserve">EXP“ nurodytam tinkamumo laikui pasibaigus, šios vakcinos vartoti negalima. </w:t>
      </w:r>
      <w:proofErr w:type="spellStart"/>
      <w:r>
        <w:rPr>
          <w:rFonts w:ascii="Times New Roman" w:hAnsi="Times New Roman"/>
        </w:rPr>
        <w:t>Vakcina</w:t>
      </w:r>
      <w:proofErr w:type="spellEnd"/>
      <w:r w:rsidRPr="0087643A">
        <w:rPr>
          <w:rFonts w:ascii="Times New Roman" w:hAnsi="Times New Roman"/>
        </w:rPr>
        <w:t xml:space="preserve"> </w:t>
      </w:r>
      <w:proofErr w:type="spellStart"/>
      <w:r w:rsidRPr="0087643A">
        <w:rPr>
          <w:rFonts w:ascii="Times New Roman" w:hAnsi="Times New Roman"/>
        </w:rPr>
        <w:t>tinka</w:t>
      </w:r>
      <w:r>
        <w:rPr>
          <w:rFonts w:ascii="Times New Roman" w:hAnsi="Times New Roman"/>
        </w:rPr>
        <w:t>ma</w:t>
      </w:r>
      <w:proofErr w:type="spellEnd"/>
      <w:r w:rsidRPr="0087643A">
        <w:rPr>
          <w:rFonts w:ascii="Times New Roman" w:hAnsi="Times New Roman"/>
        </w:rPr>
        <w:t xml:space="preserve"> </w:t>
      </w:r>
      <w:proofErr w:type="spellStart"/>
      <w:r w:rsidRPr="0087643A">
        <w:rPr>
          <w:rFonts w:ascii="Times New Roman" w:hAnsi="Times New Roman"/>
        </w:rPr>
        <w:t>vartoti</w:t>
      </w:r>
      <w:proofErr w:type="spellEnd"/>
      <w:r w:rsidRPr="0087643A">
        <w:rPr>
          <w:rFonts w:ascii="Times New Roman" w:hAnsi="Times New Roman"/>
        </w:rPr>
        <w:t xml:space="preserve"> </w:t>
      </w:r>
      <w:proofErr w:type="spellStart"/>
      <w:r w:rsidRPr="0087643A">
        <w:rPr>
          <w:rFonts w:ascii="Times New Roman" w:hAnsi="Times New Roman"/>
        </w:rPr>
        <w:t>iki</w:t>
      </w:r>
      <w:proofErr w:type="spellEnd"/>
      <w:r w:rsidRPr="0087643A">
        <w:rPr>
          <w:rFonts w:ascii="Times New Roman" w:hAnsi="Times New Roman"/>
        </w:rPr>
        <w:t xml:space="preserve"> </w:t>
      </w:r>
      <w:proofErr w:type="spellStart"/>
      <w:r w:rsidRPr="0087643A">
        <w:rPr>
          <w:rFonts w:ascii="Times New Roman" w:hAnsi="Times New Roman"/>
        </w:rPr>
        <w:t>paskutinės</w:t>
      </w:r>
      <w:proofErr w:type="spellEnd"/>
      <w:r w:rsidRPr="0087643A">
        <w:rPr>
          <w:rFonts w:ascii="Times New Roman" w:hAnsi="Times New Roman"/>
        </w:rPr>
        <w:t xml:space="preserve"> </w:t>
      </w:r>
      <w:proofErr w:type="spellStart"/>
      <w:r w:rsidRPr="0087643A">
        <w:rPr>
          <w:rFonts w:ascii="Times New Roman" w:hAnsi="Times New Roman"/>
        </w:rPr>
        <w:t>nurodyto</w:t>
      </w:r>
      <w:proofErr w:type="spellEnd"/>
      <w:r w:rsidRPr="0087643A">
        <w:rPr>
          <w:rFonts w:ascii="Times New Roman" w:hAnsi="Times New Roman"/>
        </w:rPr>
        <w:t xml:space="preserve"> </w:t>
      </w:r>
      <w:proofErr w:type="spellStart"/>
      <w:r w:rsidRPr="0087643A">
        <w:rPr>
          <w:rFonts w:ascii="Times New Roman" w:hAnsi="Times New Roman"/>
        </w:rPr>
        <w:t>mėnesio</w:t>
      </w:r>
      <w:proofErr w:type="spellEnd"/>
      <w:r w:rsidRPr="0087643A">
        <w:rPr>
          <w:rFonts w:ascii="Times New Roman" w:hAnsi="Times New Roman"/>
        </w:rPr>
        <w:t xml:space="preserve"> </w:t>
      </w:r>
      <w:proofErr w:type="spellStart"/>
      <w:r w:rsidRPr="0087643A">
        <w:rPr>
          <w:rFonts w:ascii="Times New Roman" w:hAnsi="Times New Roman"/>
        </w:rPr>
        <w:t>dienos</w:t>
      </w:r>
      <w:proofErr w:type="spellEnd"/>
      <w:r w:rsidRPr="0087643A">
        <w:rPr>
          <w:rFonts w:ascii="Times New Roman" w:hAnsi="Times New Roman"/>
        </w:rPr>
        <w:t>.</w:t>
      </w:r>
    </w:p>
    <w:p w:rsidR="008170EC" w:rsidRPr="00456270" w:rsidRDefault="008170EC" w:rsidP="008170EC">
      <w:pPr>
        <w:pStyle w:val="Sraopastraipa"/>
        <w:numPr>
          <w:ilvl w:val="0"/>
          <w:numId w:val="10"/>
        </w:numPr>
        <w:spacing w:after="0" w:line="240" w:lineRule="auto"/>
        <w:ind w:left="426" w:hanging="426"/>
        <w:rPr>
          <w:rFonts w:ascii="Times New Roman" w:hAnsi="Times New Roman"/>
          <w:lang w:val="lt-LT"/>
        </w:rPr>
      </w:pPr>
      <w:r w:rsidRPr="00456270">
        <w:rPr>
          <w:rFonts w:ascii="Times New Roman" w:hAnsi="Times New Roman"/>
          <w:lang w:val="lt-LT"/>
        </w:rPr>
        <w:t>Vakcinų negalima išmesti į kanalizaciją arba su buitinėmis atliekomis. Kaip išmesti nereikalingas vakcinas, klauskite vaistininko. Šios priemonės padės apsaugoti aplinką.</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numPr>
          <w:ilvl w:val="12"/>
          <w:numId w:val="0"/>
        </w:numPr>
        <w:spacing w:after="0" w:line="240" w:lineRule="auto"/>
        <w:rPr>
          <w:rFonts w:ascii="Times New Roman" w:hAnsi="Times New Roman"/>
          <w:lang w:val="lt-LT"/>
        </w:rPr>
      </w:pPr>
    </w:p>
    <w:p w:rsidR="008170EC" w:rsidRPr="00456270" w:rsidRDefault="008170EC" w:rsidP="008170EC">
      <w:pPr>
        <w:numPr>
          <w:ilvl w:val="12"/>
          <w:numId w:val="0"/>
        </w:num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6.</w:t>
      </w:r>
      <w:r w:rsidRPr="00456270">
        <w:rPr>
          <w:rFonts w:ascii="Times New Roman" w:hAnsi="Times New Roman"/>
          <w:b/>
          <w:lang w:val="lt-LT"/>
        </w:rPr>
        <w:tab/>
        <w:t>Pakuotės turinys ir kita informacija</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b/>
          <w:lang w:val="lt-LT"/>
        </w:rPr>
      </w:pP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 sudėtis</w:t>
      </w:r>
    </w:p>
    <w:p w:rsidR="008170EC" w:rsidRPr="00456270" w:rsidRDefault="008170EC" w:rsidP="008170EC">
      <w:pPr>
        <w:spacing w:after="0" w:line="240" w:lineRule="auto"/>
        <w:rPr>
          <w:rFonts w:ascii="Times New Roman" w:hAnsi="Times New Roman"/>
          <w:highlight w:val="yellow"/>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Veiklioji medžiaga yra </w:t>
      </w:r>
      <w:r w:rsidRPr="00456270">
        <w:rPr>
          <w:rFonts w:ascii="Times New Roman" w:hAnsi="Times New Roman"/>
          <w:i/>
          <w:lang w:val="lt-LT"/>
        </w:rPr>
        <w:t>erkinio encefalito virusas</w:t>
      </w:r>
      <w:r w:rsidRPr="00480C93">
        <w:rPr>
          <w:rFonts w:ascii="Times New Roman" w:hAnsi="Times New Roman"/>
          <w:lang w:val="lt-LT"/>
        </w:rPr>
        <w:t xml:space="preserve"> (</w:t>
      </w:r>
      <w:proofErr w:type="spellStart"/>
      <w:r w:rsidRPr="00480C93">
        <w:rPr>
          <w:rFonts w:ascii="Times New Roman" w:hAnsi="Times New Roman"/>
          <w:i/>
          <w:lang w:val="lt-LT"/>
        </w:rPr>
        <w:t>Neudörfl</w:t>
      </w:r>
      <w:proofErr w:type="spellEnd"/>
      <w:r w:rsidRPr="00480C93">
        <w:rPr>
          <w:rFonts w:ascii="Times New Roman" w:hAnsi="Times New Roman"/>
          <w:lang w:val="lt-LT"/>
        </w:rPr>
        <w:t xml:space="preserve"> padermės).</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Vienoje vakcinos dozėje (0,25 ml) yra 1,2 </w:t>
      </w:r>
      <w:proofErr w:type="spellStart"/>
      <w:r w:rsidRPr="00456270">
        <w:rPr>
          <w:rFonts w:ascii="Times New Roman" w:hAnsi="Times New Roman"/>
          <w:lang w:val="lt-LT"/>
        </w:rPr>
        <w:t>mikrogramai</w:t>
      </w:r>
      <w:proofErr w:type="spellEnd"/>
      <w:r w:rsidRPr="00456270">
        <w:rPr>
          <w:rFonts w:ascii="Times New Roman" w:hAnsi="Times New Roman"/>
          <w:lang w:val="lt-LT"/>
        </w:rPr>
        <w:t xml:space="preserve"> </w:t>
      </w:r>
      <w:proofErr w:type="spellStart"/>
      <w:r w:rsidRPr="002531A7">
        <w:rPr>
          <w:rFonts w:ascii="Times New Roman" w:hAnsi="Times New Roman"/>
          <w:i/>
          <w:lang w:val="lt-LT"/>
        </w:rPr>
        <w:t>inaktyvuoto</w:t>
      </w:r>
      <w:proofErr w:type="spellEnd"/>
      <w:r w:rsidRPr="002531A7">
        <w:rPr>
          <w:rFonts w:ascii="Times New Roman" w:hAnsi="Times New Roman"/>
          <w:lang w:val="lt-LT"/>
        </w:rPr>
        <w:t xml:space="preserve"> </w:t>
      </w:r>
      <w:r w:rsidRPr="00456270">
        <w:rPr>
          <w:rFonts w:ascii="Times New Roman" w:hAnsi="Times New Roman"/>
          <w:i/>
          <w:lang w:val="lt-LT"/>
        </w:rPr>
        <w:t>erkinio encefalito viruso</w:t>
      </w:r>
      <w:r w:rsidRPr="002531A7">
        <w:rPr>
          <w:rFonts w:ascii="Times New Roman" w:hAnsi="Times New Roman"/>
          <w:lang w:val="lt-LT"/>
        </w:rPr>
        <w:t xml:space="preserve"> (</w:t>
      </w:r>
      <w:proofErr w:type="spellStart"/>
      <w:r w:rsidRPr="002531A7">
        <w:rPr>
          <w:rFonts w:ascii="Times New Roman" w:hAnsi="Times New Roman"/>
          <w:i/>
          <w:lang w:val="lt-LT"/>
        </w:rPr>
        <w:t>Neudörfl</w:t>
      </w:r>
      <w:proofErr w:type="spellEnd"/>
      <w:r w:rsidRPr="002531A7">
        <w:rPr>
          <w:rFonts w:ascii="Times New Roman" w:hAnsi="Times New Roman"/>
          <w:lang w:val="lt-LT"/>
        </w:rPr>
        <w:t xml:space="preserve"> padermės), kultivuoto naudojant viščiuko embriono ląsteles. </w:t>
      </w:r>
    </w:p>
    <w:p w:rsidR="008170EC" w:rsidRPr="00456270" w:rsidRDefault="008170EC" w:rsidP="008170EC">
      <w:pPr>
        <w:spacing w:after="0" w:line="240" w:lineRule="auto"/>
        <w:rPr>
          <w:rFonts w:ascii="Times New Roman" w:hAnsi="Times New Roman"/>
          <w:highlight w:val="yellow"/>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Pagalbinės medžiagos yra žmogaus </w:t>
      </w:r>
      <w:proofErr w:type="spellStart"/>
      <w:r w:rsidRPr="00456270">
        <w:rPr>
          <w:rFonts w:ascii="Times New Roman" w:hAnsi="Times New Roman"/>
          <w:lang w:val="lt-LT"/>
        </w:rPr>
        <w:t>albuminas</w:t>
      </w:r>
      <w:proofErr w:type="spellEnd"/>
      <w:r w:rsidRPr="00456270">
        <w:rPr>
          <w:rFonts w:ascii="Times New Roman" w:hAnsi="Times New Roman"/>
          <w:lang w:val="lt-LT"/>
        </w:rPr>
        <w:t xml:space="preserve">, natrio chloridas, </w:t>
      </w:r>
      <w:proofErr w:type="spellStart"/>
      <w:r w:rsidRPr="00456270">
        <w:rPr>
          <w:rFonts w:ascii="Times New Roman" w:hAnsi="Times New Roman"/>
          <w:lang w:val="lt-LT"/>
        </w:rPr>
        <w:t>dinatrio</w:t>
      </w:r>
      <w:proofErr w:type="spellEnd"/>
      <w:r w:rsidRPr="00456270">
        <w:rPr>
          <w:rFonts w:ascii="Times New Roman" w:hAnsi="Times New Roman"/>
          <w:lang w:val="lt-LT"/>
        </w:rPr>
        <w:t xml:space="preserve"> fosfatas </w:t>
      </w:r>
      <w:proofErr w:type="spellStart"/>
      <w:r w:rsidRPr="00456270">
        <w:rPr>
          <w:rFonts w:ascii="Times New Roman" w:hAnsi="Times New Roman"/>
          <w:lang w:val="lt-LT"/>
        </w:rPr>
        <w:t>dihidratas</w:t>
      </w:r>
      <w:proofErr w:type="spellEnd"/>
      <w:r w:rsidRPr="00456270">
        <w:rPr>
          <w:rFonts w:ascii="Times New Roman" w:hAnsi="Times New Roman"/>
          <w:lang w:val="lt-LT"/>
        </w:rPr>
        <w:t>, kalio-</w:t>
      </w:r>
      <w:proofErr w:type="spellStart"/>
      <w:r w:rsidRPr="00456270">
        <w:rPr>
          <w:rFonts w:ascii="Times New Roman" w:hAnsi="Times New Roman"/>
          <w:lang w:val="lt-LT"/>
        </w:rPr>
        <w:t>divandenilio</w:t>
      </w:r>
      <w:proofErr w:type="spellEnd"/>
      <w:r w:rsidRPr="00456270">
        <w:rPr>
          <w:rFonts w:ascii="Times New Roman" w:hAnsi="Times New Roman"/>
          <w:lang w:val="lt-LT"/>
        </w:rPr>
        <w:t xml:space="preserve"> fosfatas, sacharozė ir injekcinis vanduo. </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Hidratuotas aliuminio </w:t>
      </w:r>
      <w:proofErr w:type="spellStart"/>
      <w:r w:rsidRPr="00456270">
        <w:rPr>
          <w:rFonts w:ascii="Times New Roman" w:hAnsi="Times New Roman"/>
          <w:lang w:val="lt-LT"/>
        </w:rPr>
        <w:t>hidroksidas</w:t>
      </w:r>
      <w:proofErr w:type="spellEnd"/>
      <w:r w:rsidRPr="00456270">
        <w:rPr>
          <w:rFonts w:ascii="Times New Roman" w:hAnsi="Times New Roman"/>
          <w:lang w:val="lt-LT"/>
        </w:rPr>
        <w:t xml:space="preserve"> šioje vakcinoje yra </w:t>
      </w:r>
      <w:proofErr w:type="spellStart"/>
      <w:r w:rsidRPr="00456270">
        <w:rPr>
          <w:rFonts w:ascii="Times New Roman" w:hAnsi="Times New Roman"/>
          <w:lang w:val="lt-LT"/>
        </w:rPr>
        <w:t>adsorbuojanti</w:t>
      </w:r>
      <w:proofErr w:type="spellEnd"/>
      <w:r w:rsidRPr="00456270">
        <w:rPr>
          <w:rFonts w:ascii="Times New Roman" w:hAnsi="Times New Roman"/>
          <w:lang w:val="lt-LT"/>
        </w:rPr>
        <w:t xml:space="preserve"> medžiaga. </w:t>
      </w:r>
      <w:proofErr w:type="spellStart"/>
      <w:r w:rsidRPr="00456270">
        <w:rPr>
          <w:rFonts w:ascii="Times New Roman" w:hAnsi="Times New Roman"/>
          <w:lang w:val="lt-LT"/>
        </w:rPr>
        <w:t>Adsorbuojančios</w:t>
      </w:r>
      <w:proofErr w:type="spellEnd"/>
      <w:r w:rsidRPr="00456270">
        <w:rPr>
          <w:rFonts w:ascii="Times New Roman" w:hAnsi="Times New Roman"/>
          <w:lang w:val="lt-LT"/>
        </w:rPr>
        <w:t xml:space="preserve"> medžiagos vakcinų sudėtyje reikalingos tam, kad sukeltų, pagerintų ir pratęstų vakcinos apsauginį poveikį.</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b/>
          <w:lang w:val="lt-LT"/>
        </w:rPr>
      </w:pPr>
      <w:proofErr w:type="spellStart"/>
      <w:r w:rsidRPr="00456270">
        <w:rPr>
          <w:rFonts w:ascii="Times New Roman" w:hAnsi="Times New Roman"/>
          <w:b/>
          <w:lang w:val="lt-LT"/>
        </w:rPr>
        <w:t>TicoVac</w:t>
      </w:r>
      <w:proofErr w:type="spellEnd"/>
      <w:r w:rsidRPr="00456270">
        <w:rPr>
          <w:rFonts w:ascii="Times New Roman" w:hAnsi="Times New Roman"/>
          <w:b/>
          <w:lang w:val="lt-LT"/>
        </w:rPr>
        <w:t xml:space="preserve"> 0,25 ml išvaizda ir kiekis pakuotėje</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išleidžiama kaip 0,25 mililitrai (viena dozė) </w:t>
      </w:r>
      <w:r w:rsidRPr="002531A7">
        <w:rPr>
          <w:rFonts w:ascii="Times New Roman" w:hAnsi="Times New Roman"/>
          <w:lang w:val="lt-LT"/>
        </w:rPr>
        <w:t xml:space="preserve">injekcinės suspensijos užpildytame švirkšte. Pakuotėje adatos gali nebūti arba gali būti pridėta 1 </w:t>
      </w:r>
      <w:r>
        <w:rPr>
          <w:rFonts w:ascii="Times New Roman" w:hAnsi="Times New Roman"/>
          <w:lang w:val="lt-LT"/>
        </w:rPr>
        <w:t xml:space="preserve">atskira </w:t>
      </w:r>
      <w:r w:rsidRPr="002531A7">
        <w:rPr>
          <w:rFonts w:ascii="Times New Roman" w:hAnsi="Times New Roman"/>
          <w:lang w:val="lt-LT"/>
        </w:rPr>
        <w:t>adata</w:t>
      </w:r>
      <w:r>
        <w:rPr>
          <w:rFonts w:ascii="Times New Roman" w:hAnsi="Times New Roman"/>
          <w:lang w:val="lt-LT"/>
        </w:rPr>
        <w:t xml:space="preserve"> švirkštui</w:t>
      </w:r>
      <w:r w:rsidRPr="002531A7">
        <w:rPr>
          <w:rFonts w:ascii="Times New Roman" w:hAnsi="Times New Roman"/>
          <w:lang w:val="lt-LT"/>
        </w:rPr>
        <w:t>. Adatos yra sterilios, skirtos tik vienkartiniam naudojimui. Pakuotėje yra po 1</w:t>
      </w:r>
      <w:r>
        <w:rPr>
          <w:rFonts w:ascii="Times New Roman" w:hAnsi="Times New Roman"/>
          <w:lang w:val="lt-LT"/>
        </w:rPr>
        <w:t xml:space="preserve"> arba</w:t>
      </w:r>
      <w:r w:rsidRPr="002531A7">
        <w:rPr>
          <w:rFonts w:ascii="Times New Roman" w:hAnsi="Times New Roman"/>
          <w:lang w:val="lt-LT"/>
        </w:rPr>
        <w:t xml:space="preserve"> 10 užpildytų švirkštų. Gali būti tiekiamos ne visų dydžių pakuotės. </w:t>
      </w:r>
      <w:r w:rsidRPr="00456270">
        <w:rPr>
          <w:rFonts w:ascii="Times New Roman" w:hAnsi="Times New Roman"/>
          <w:lang w:val="lt-LT"/>
        </w:rPr>
        <w:t>Sukračius</w:t>
      </w:r>
      <w:r w:rsidRPr="002531A7">
        <w:rPr>
          <w:rFonts w:ascii="Times New Roman" w:hAnsi="Times New Roman"/>
          <w:lang w:val="lt-LT"/>
        </w:rPr>
        <w:t>,</w:t>
      </w:r>
      <w:r w:rsidRPr="00456270">
        <w:rPr>
          <w:rFonts w:ascii="Times New Roman" w:hAnsi="Times New Roman"/>
          <w:lang w:val="lt-LT"/>
        </w:rPr>
        <w:t xml:space="preserve"> suspensija tampa beveik balta ir pieniška.</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Kiekvienas užpildytas švirkštas yra supakuotas į lizdinę plokštelę. Lizdinės plokštelės atidarymo įspaudas yra padarytas specialiai ir tai leidžia išlaikyti drėgmės pusiausvyrą per rekomenduojamą atšildymą prieš vakcinos vartojimą. Atidarykite lizdinę plokštelę pašalindami dangtelį, tam, kad būtų galima išimti švirkštą. Nespauskite švirkšto iš lizdinės p</w:t>
      </w:r>
      <w:r w:rsidRPr="00480C93">
        <w:rPr>
          <w:rFonts w:ascii="Times New Roman" w:hAnsi="Times New Roman"/>
          <w:lang w:val="lt-LT"/>
        </w:rPr>
        <w:t>lokštelės.</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Registruotojas </w:t>
      </w:r>
    </w:p>
    <w:p w:rsidR="008170EC" w:rsidRPr="00456270" w:rsidRDefault="008170EC" w:rsidP="008170EC">
      <w:pPr>
        <w:spacing w:after="0" w:line="240" w:lineRule="auto"/>
        <w:rPr>
          <w:rFonts w:ascii="Times New Roman" w:eastAsiaTheme="minorHAnsi" w:hAnsi="Times New Roman" w:cstheme="minorBidi"/>
          <w:lang w:val="lt-LT"/>
        </w:rPr>
      </w:pPr>
      <w:proofErr w:type="spellStart"/>
      <w:r w:rsidRPr="00456270">
        <w:rPr>
          <w:rFonts w:ascii="Times New Roman" w:hAnsi="Times New Roman"/>
          <w:lang w:val="lt-LT"/>
        </w:rPr>
        <w:t>Pfizer</w:t>
      </w:r>
      <w:proofErr w:type="spellEnd"/>
      <w:r w:rsidRPr="00456270">
        <w:rPr>
          <w:rFonts w:ascii="Times New Roman" w:hAnsi="Times New Roman"/>
          <w:lang w:val="lt-LT"/>
        </w:rPr>
        <w:t xml:space="preserve"> </w:t>
      </w:r>
      <w:proofErr w:type="spellStart"/>
      <w:r w:rsidRPr="00456270">
        <w:rPr>
          <w:rFonts w:ascii="Times New Roman" w:hAnsi="Times New Roman"/>
          <w:lang w:val="lt-LT"/>
        </w:rPr>
        <w:t>Europe</w:t>
      </w:r>
      <w:proofErr w:type="spellEnd"/>
      <w:r w:rsidRPr="00456270">
        <w:rPr>
          <w:rFonts w:ascii="Times New Roman" w:hAnsi="Times New Roman"/>
          <w:lang w:val="lt-LT"/>
        </w:rPr>
        <w:t xml:space="preserve"> MA EEIG</w:t>
      </w:r>
    </w:p>
    <w:p w:rsidR="008170EC" w:rsidRPr="00456270" w:rsidRDefault="008170EC" w:rsidP="008170EC">
      <w:pPr>
        <w:spacing w:after="0" w:line="240" w:lineRule="auto"/>
        <w:rPr>
          <w:rFonts w:ascii="Times New Roman" w:eastAsiaTheme="minorHAnsi" w:hAnsi="Times New Roman" w:cstheme="minorBidi"/>
          <w:lang w:val="lt-LT"/>
        </w:rPr>
      </w:pPr>
      <w:proofErr w:type="spellStart"/>
      <w:r w:rsidRPr="00456270">
        <w:rPr>
          <w:rFonts w:ascii="Times New Roman" w:hAnsi="Times New Roman"/>
          <w:lang w:val="lt-LT"/>
        </w:rPr>
        <w:t>Boulevard</w:t>
      </w:r>
      <w:proofErr w:type="spellEnd"/>
      <w:r w:rsidRPr="00456270">
        <w:rPr>
          <w:rFonts w:ascii="Times New Roman" w:hAnsi="Times New Roman"/>
          <w:lang w:val="lt-LT"/>
        </w:rPr>
        <w:t xml:space="preserve"> de </w:t>
      </w:r>
      <w:proofErr w:type="spellStart"/>
      <w:r w:rsidRPr="00456270">
        <w:rPr>
          <w:rFonts w:ascii="Times New Roman" w:hAnsi="Times New Roman"/>
          <w:lang w:val="lt-LT"/>
        </w:rPr>
        <w:t>la</w:t>
      </w:r>
      <w:proofErr w:type="spellEnd"/>
      <w:r w:rsidRPr="00456270">
        <w:rPr>
          <w:rFonts w:ascii="Times New Roman" w:hAnsi="Times New Roman"/>
          <w:lang w:val="lt-LT"/>
        </w:rPr>
        <w:t xml:space="preserve"> </w:t>
      </w:r>
      <w:proofErr w:type="spellStart"/>
      <w:r w:rsidRPr="00456270">
        <w:rPr>
          <w:rFonts w:ascii="Times New Roman" w:hAnsi="Times New Roman"/>
          <w:lang w:val="lt-LT"/>
        </w:rPr>
        <w:t>Plaine</w:t>
      </w:r>
      <w:proofErr w:type="spellEnd"/>
      <w:r w:rsidRPr="00456270">
        <w:rPr>
          <w:rFonts w:ascii="Times New Roman" w:hAnsi="Times New Roman"/>
          <w:lang w:val="lt-LT"/>
        </w:rPr>
        <w:t xml:space="preserve"> 17</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1050 </w:t>
      </w:r>
      <w:proofErr w:type="spellStart"/>
      <w:r w:rsidRPr="00456270">
        <w:rPr>
          <w:rFonts w:ascii="Times New Roman" w:hAnsi="Times New Roman"/>
          <w:lang w:val="lt-LT"/>
        </w:rPr>
        <w:t>Bruxelles</w:t>
      </w:r>
      <w:proofErr w:type="spellEnd"/>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Belgija</w:t>
      </w:r>
    </w:p>
    <w:p w:rsidR="008170EC" w:rsidRPr="00456270" w:rsidRDefault="008170EC" w:rsidP="008170EC">
      <w:pPr>
        <w:spacing w:after="0" w:line="240" w:lineRule="auto"/>
        <w:rPr>
          <w:rFonts w:ascii="Times New Roman" w:hAnsi="Times New Roman"/>
          <w:b/>
          <w:lang w:val="lt-LT"/>
        </w:rPr>
      </w:pPr>
    </w:p>
    <w:p w:rsidR="008170EC" w:rsidRPr="00456270" w:rsidRDefault="008170EC" w:rsidP="008170EC">
      <w:pPr>
        <w:spacing w:after="0" w:line="240" w:lineRule="auto"/>
        <w:rPr>
          <w:rFonts w:ascii="Times New Roman" w:hAnsi="Times New Roman"/>
          <w:lang w:val="lt-LT"/>
        </w:rPr>
      </w:pPr>
      <w:r w:rsidRPr="00456270">
        <w:rPr>
          <w:rFonts w:ascii="Times New Roman" w:hAnsi="Times New Roman"/>
          <w:b/>
          <w:lang w:val="lt-LT"/>
        </w:rPr>
        <w:t xml:space="preserve">Gamintojas </w:t>
      </w:r>
    </w:p>
    <w:p w:rsidR="008170EC" w:rsidRPr="00132DBF" w:rsidRDefault="008170EC" w:rsidP="008170EC">
      <w:pPr>
        <w:pStyle w:val="BTEMEASMCA"/>
      </w:pPr>
      <w:r w:rsidRPr="00132DBF">
        <w:t>Pfizer Manufacturing Belgium NV</w:t>
      </w:r>
    </w:p>
    <w:p w:rsidR="008170EC" w:rsidRPr="00132DBF" w:rsidRDefault="008170EC" w:rsidP="008170EC">
      <w:pPr>
        <w:pStyle w:val="BTEMEASMCA"/>
      </w:pPr>
      <w:r w:rsidRPr="00132DBF">
        <w:t xml:space="preserve">Rijksweg 12 </w:t>
      </w:r>
    </w:p>
    <w:p w:rsidR="008170EC" w:rsidRPr="00132DBF" w:rsidRDefault="008170EC" w:rsidP="008170EC">
      <w:pPr>
        <w:pStyle w:val="BTEMEASMCA"/>
      </w:pPr>
      <w:r w:rsidRPr="00132DBF">
        <w:t>2870</w:t>
      </w:r>
      <w:r>
        <w:t xml:space="preserve"> </w:t>
      </w:r>
      <w:r w:rsidRPr="00D46F73">
        <w:t>Puurs-Sint-Amands</w:t>
      </w:r>
      <w:r w:rsidRPr="00132DBF">
        <w:t xml:space="preserve"> </w:t>
      </w:r>
    </w:p>
    <w:p w:rsidR="008170EC" w:rsidRPr="00456270" w:rsidRDefault="008170EC" w:rsidP="008170EC">
      <w:pPr>
        <w:pStyle w:val="BTEMEASMCA"/>
        <w:rPr>
          <w:rFonts w:eastAsiaTheme="minorHAnsi" w:cstheme="minorBidi"/>
        </w:rPr>
      </w:pPr>
      <w:r w:rsidRPr="00456270">
        <w:t>Belgija</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Jeigu apie šį vaistą norite sužinoti daugiau, kreipkitės į vietinį registruotojo atstovą.</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proofErr w:type="spellStart"/>
      <w:r w:rsidRPr="00456270">
        <w:rPr>
          <w:rFonts w:ascii="Times New Roman" w:hAnsi="Times New Roman"/>
          <w:lang w:val="lt-LT"/>
        </w:rPr>
        <w:t>Pfizer</w:t>
      </w:r>
      <w:proofErr w:type="spellEnd"/>
      <w:r w:rsidRPr="00456270">
        <w:rPr>
          <w:rFonts w:ascii="Times New Roman" w:hAnsi="Times New Roman"/>
          <w:lang w:val="lt-LT"/>
        </w:rPr>
        <w:t xml:space="preserve"> </w:t>
      </w:r>
      <w:proofErr w:type="spellStart"/>
      <w:r w:rsidRPr="00456270">
        <w:rPr>
          <w:rFonts w:ascii="Times New Roman" w:hAnsi="Times New Roman"/>
          <w:lang w:val="lt-LT"/>
        </w:rPr>
        <w:t>Luxembourg</w:t>
      </w:r>
      <w:proofErr w:type="spellEnd"/>
      <w:r w:rsidRPr="00456270">
        <w:rPr>
          <w:rFonts w:ascii="Times New Roman" w:hAnsi="Times New Roman"/>
          <w:lang w:val="lt-LT"/>
        </w:rPr>
        <w:t xml:space="preserve"> SARL filialas Lietuvoje</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Goštauto 40a</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LT-01112 Vilnius</w:t>
      </w: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Tel. +370 5 2514000</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ind w:right="-241"/>
        <w:jc w:val="both"/>
        <w:rPr>
          <w:rFonts w:ascii="Times New Roman" w:eastAsiaTheme="minorHAnsi" w:hAnsi="Times New Roman" w:cstheme="minorBidi"/>
          <w:b/>
          <w:lang w:val="lt-LT"/>
        </w:rPr>
      </w:pPr>
      <w:r w:rsidRPr="00456270">
        <w:rPr>
          <w:rFonts w:ascii="Times New Roman" w:hAnsi="Times New Roman"/>
          <w:b/>
          <w:lang w:val="lt-LT"/>
        </w:rPr>
        <w:t>Šis vaist</w:t>
      </w:r>
      <w:r w:rsidRPr="00E81E47">
        <w:rPr>
          <w:rFonts w:ascii="Times New Roman" w:hAnsi="Times New Roman"/>
          <w:b/>
          <w:lang w:val="lt-LT"/>
        </w:rPr>
        <w:t xml:space="preserve">as EEE valstybėse narėse ir Jungtinėje Karalystėje (Šiaurės </w:t>
      </w:r>
      <w:r>
        <w:rPr>
          <w:rFonts w:ascii="Times New Roman" w:hAnsi="Times New Roman"/>
          <w:b/>
          <w:lang w:val="lt-LT"/>
        </w:rPr>
        <w:t xml:space="preserve">Airijoje) </w:t>
      </w:r>
      <w:r w:rsidRPr="00E81E47">
        <w:rPr>
          <w:rFonts w:ascii="Times New Roman" w:hAnsi="Times New Roman"/>
          <w:b/>
          <w:lang w:val="lt-LT"/>
        </w:rPr>
        <w:t>registruotas tokiais pavadinimais:</w:t>
      </w:r>
    </w:p>
    <w:tbl>
      <w:tblPr>
        <w:tblW w:w="9248" w:type="dxa"/>
        <w:tblInd w:w="-34" w:type="dxa"/>
        <w:tblLayout w:type="fixed"/>
        <w:tblLook w:val="04A0" w:firstRow="1" w:lastRow="0" w:firstColumn="1" w:lastColumn="0" w:noHBand="0" w:noVBand="1"/>
      </w:tblPr>
      <w:tblGrid>
        <w:gridCol w:w="34"/>
        <w:gridCol w:w="4646"/>
        <w:gridCol w:w="4568"/>
      </w:tblGrid>
      <w:tr w:rsidR="008170EC" w:rsidRPr="002F562A" w:rsidTr="00F657CE">
        <w:trPr>
          <w:gridBefore w:val="1"/>
          <w:wBefore w:w="34" w:type="dxa"/>
        </w:trPr>
        <w:tc>
          <w:tcPr>
            <w:tcW w:w="4646" w:type="dxa"/>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 xml:space="preserve">Belgija, </w:t>
            </w:r>
            <w:r w:rsidRPr="006E3263">
              <w:rPr>
                <w:rFonts w:ascii="Times New Roman" w:hAnsi="Times New Roman"/>
                <w:lang w:val="lt-LT"/>
              </w:rPr>
              <w:t>Vokietija,</w:t>
            </w:r>
            <w:r>
              <w:rPr>
                <w:rFonts w:ascii="Times New Roman" w:hAnsi="Times New Roman"/>
                <w:lang w:val="lt-LT"/>
              </w:rPr>
              <w:t xml:space="preserve"> </w:t>
            </w:r>
            <w:r w:rsidRPr="00456270">
              <w:rPr>
                <w:rFonts w:ascii="Times New Roman" w:hAnsi="Times New Roman"/>
                <w:lang w:val="lt-LT"/>
              </w:rPr>
              <w:t xml:space="preserve">Liuksemburgas, Nyderlandai, </w:t>
            </w:r>
            <w:r>
              <w:rPr>
                <w:rFonts w:ascii="Times New Roman" w:hAnsi="Times New Roman"/>
                <w:lang w:val="lt-LT"/>
              </w:rPr>
              <w:t xml:space="preserve">Lenkija, </w:t>
            </w:r>
            <w:r w:rsidRPr="00456270">
              <w:rPr>
                <w:rFonts w:ascii="Times New Roman" w:hAnsi="Times New Roman"/>
                <w:lang w:val="lt-LT"/>
              </w:rPr>
              <w:t xml:space="preserve">Portugalija </w:t>
            </w:r>
          </w:p>
          <w:p w:rsidR="008170EC" w:rsidRPr="00456270" w:rsidDel="001B4ED1" w:rsidRDefault="008170EC" w:rsidP="00F657CE">
            <w:pPr>
              <w:spacing w:after="0" w:line="240" w:lineRule="auto"/>
              <w:rPr>
                <w:rFonts w:ascii="Times New Roman" w:hAnsi="Times New Roman"/>
                <w:u w:val="single"/>
                <w:lang w:val="lt-LT"/>
              </w:rPr>
            </w:pPr>
          </w:p>
        </w:tc>
        <w:tc>
          <w:tcPr>
            <w:tcW w:w="4568" w:type="dxa"/>
          </w:tcPr>
          <w:p w:rsidR="008170EC" w:rsidRPr="00456270" w:rsidRDefault="008170EC" w:rsidP="00F657CE">
            <w:pPr>
              <w:spacing w:after="0" w:line="240" w:lineRule="auto"/>
              <w:ind w:right="-139"/>
              <w:rPr>
                <w:rFonts w:ascii="Times New Roman" w:eastAsiaTheme="minorHAnsi" w:hAnsi="Times New Roman" w:cstheme="minorBidi"/>
                <w:u w:val="single"/>
                <w:lang w:val="lt-LT"/>
              </w:rPr>
            </w:pPr>
            <w:r w:rsidRPr="00456270">
              <w:rPr>
                <w:rFonts w:ascii="Times New Roman" w:hAnsi="Times New Roman"/>
                <w:lang w:val="lt-LT"/>
              </w:rPr>
              <w:t xml:space="preserve">FSME-IMMUN 0,25 ml </w:t>
            </w:r>
            <w:proofErr w:type="spellStart"/>
            <w:r w:rsidRPr="00456270">
              <w:rPr>
                <w:rFonts w:ascii="Times New Roman" w:hAnsi="Times New Roman"/>
                <w:lang w:val="lt-LT"/>
              </w:rPr>
              <w:t>Junior</w:t>
            </w:r>
            <w:proofErr w:type="spellEnd"/>
          </w:p>
        </w:tc>
      </w:tr>
      <w:tr w:rsidR="008170EC" w:rsidRPr="002F562A" w:rsidTr="00F657CE">
        <w:trPr>
          <w:gridBefore w:val="1"/>
          <w:wBefore w:w="34" w:type="dxa"/>
        </w:trPr>
        <w:tc>
          <w:tcPr>
            <w:tcW w:w="4646" w:type="dxa"/>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Bulgarija</w:t>
            </w:r>
          </w:p>
          <w:p w:rsidR="008170EC" w:rsidRPr="00456270" w:rsidDel="001B4ED1" w:rsidRDefault="008170EC" w:rsidP="00F657CE">
            <w:pPr>
              <w:spacing w:after="0" w:line="240" w:lineRule="auto"/>
              <w:rPr>
                <w:rFonts w:ascii="Times New Roman" w:hAnsi="Times New Roman"/>
                <w:u w:val="single"/>
                <w:lang w:val="lt-LT"/>
              </w:rPr>
            </w:pPr>
          </w:p>
        </w:tc>
        <w:tc>
          <w:tcPr>
            <w:tcW w:w="4568" w:type="dxa"/>
          </w:tcPr>
          <w:p w:rsidR="008170EC" w:rsidRPr="00456270" w:rsidDel="001B4ED1" w:rsidRDefault="008170EC" w:rsidP="00F657CE">
            <w:pPr>
              <w:spacing w:after="0" w:line="240" w:lineRule="auto"/>
              <w:rPr>
                <w:rFonts w:ascii="Times New Roman" w:eastAsiaTheme="minorHAnsi" w:hAnsi="Times New Roman" w:cstheme="minorBidi"/>
                <w:u w:val="single"/>
                <w:lang w:val="lt-LT"/>
              </w:rPr>
            </w:pPr>
            <w:r w:rsidRPr="00456270">
              <w:rPr>
                <w:rFonts w:ascii="Times New Roman" w:hAnsi="Times New Roman"/>
                <w:lang w:val="lt-LT"/>
              </w:rPr>
              <w:t xml:space="preserve">FSME-IMMUN 0.25 ml </w:t>
            </w:r>
            <w:proofErr w:type="spellStart"/>
            <w:r w:rsidRPr="00456270">
              <w:rPr>
                <w:rFonts w:ascii="Times New Roman" w:hAnsi="Times New Roman"/>
                <w:lang w:val="lt-LT"/>
              </w:rPr>
              <w:t>Junior</w:t>
            </w:r>
            <w:proofErr w:type="spellEnd"/>
          </w:p>
        </w:tc>
      </w:tr>
      <w:tr w:rsidR="008170EC" w:rsidRPr="00547BD4" w:rsidTr="00F657CE">
        <w:trPr>
          <w:gridBefore w:val="1"/>
          <w:wBefore w:w="34" w:type="dxa"/>
          <w:trHeight w:val="567"/>
        </w:trPr>
        <w:tc>
          <w:tcPr>
            <w:tcW w:w="4646" w:type="dxa"/>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Čekija</w:t>
            </w:r>
          </w:p>
          <w:p w:rsidR="008170EC" w:rsidRPr="00456270" w:rsidDel="001B4ED1" w:rsidRDefault="008170EC" w:rsidP="00F657CE">
            <w:pPr>
              <w:spacing w:after="0" w:line="240" w:lineRule="auto"/>
              <w:rPr>
                <w:rFonts w:ascii="Times New Roman" w:hAnsi="Times New Roman"/>
                <w:u w:val="single"/>
                <w:lang w:val="lt-LT"/>
              </w:rPr>
            </w:pPr>
          </w:p>
        </w:tc>
        <w:tc>
          <w:tcPr>
            <w:tcW w:w="4568" w:type="dxa"/>
          </w:tcPr>
          <w:p w:rsidR="008170EC" w:rsidRPr="00456270" w:rsidDel="001B4ED1" w:rsidRDefault="008170EC" w:rsidP="00F657CE">
            <w:pPr>
              <w:spacing w:after="0" w:line="240" w:lineRule="auto"/>
              <w:rPr>
                <w:rFonts w:ascii="Times New Roman" w:eastAsiaTheme="minorHAnsi" w:hAnsi="Times New Roman" w:cstheme="minorBidi"/>
                <w:u w:val="single"/>
                <w:lang w:val="lt-LT"/>
              </w:rPr>
            </w:pPr>
            <w:r w:rsidRPr="00456270">
              <w:rPr>
                <w:rFonts w:ascii="Times New Roman" w:hAnsi="Times New Roman"/>
                <w:lang w:val="lt-LT"/>
              </w:rPr>
              <w:t>FSME-IMMUN 0</w:t>
            </w:r>
            <w:r>
              <w:rPr>
                <w:rFonts w:ascii="Times New Roman" w:hAnsi="Times New Roman"/>
                <w:lang w:val="lt-LT"/>
              </w:rPr>
              <w:t>,</w:t>
            </w:r>
            <w:r w:rsidRPr="00456270">
              <w:rPr>
                <w:rFonts w:ascii="Times New Roman" w:hAnsi="Times New Roman"/>
                <w:lang w:val="lt-LT"/>
              </w:rPr>
              <w:t>25 ml</w:t>
            </w:r>
            <w:r w:rsidRPr="002531A7">
              <w:rPr>
                <w:rFonts w:ascii="Times New Roman" w:hAnsi="Times New Roman"/>
                <w:lang w:val="lt-LT"/>
              </w:rPr>
              <w:t xml:space="preserve"> </w:t>
            </w:r>
            <w:proofErr w:type="spellStart"/>
            <w:r w:rsidRPr="002531A7">
              <w:rPr>
                <w:rFonts w:ascii="Times New Roman" w:hAnsi="Times New Roman"/>
                <w:lang w:val="lt-LT"/>
              </w:rPr>
              <w:t>injekční</w:t>
            </w:r>
            <w:proofErr w:type="spellEnd"/>
            <w:r w:rsidRPr="002531A7">
              <w:rPr>
                <w:rFonts w:ascii="Times New Roman" w:hAnsi="Times New Roman"/>
                <w:lang w:val="lt-LT"/>
              </w:rPr>
              <w:t xml:space="preserve"> </w:t>
            </w:r>
            <w:proofErr w:type="spellStart"/>
            <w:r w:rsidRPr="002531A7">
              <w:rPr>
                <w:rFonts w:ascii="Times New Roman" w:hAnsi="Times New Roman"/>
                <w:lang w:val="lt-LT"/>
              </w:rPr>
              <w:t>suspenze</w:t>
            </w:r>
            <w:proofErr w:type="spellEnd"/>
            <w:r w:rsidRPr="002531A7">
              <w:rPr>
                <w:rFonts w:ascii="Times New Roman" w:hAnsi="Times New Roman"/>
                <w:lang w:val="lt-LT"/>
              </w:rPr>
              <w:t xml:space="preserve"> v </w:t>
            </w:r>
            <w:proofErr w:type="spellStart"/>
            <w:r w:rsidRPr="002531A7">
              <w:rPr>
                <w:rFonts w:ascii="Times New Roman" w:hAnsi="Times New Roman"/>
                <w:lang w:val="lt-LT"/>
              </w:rPr>
              <w:t>předplněné</w:t>
            </w:r>
            <w:proofErr w:type="spellEnd"/>
            <w:r w:rsidRPr="002531A7">
              <w:rPr>
                <w:rFonts w:ascii="Times New Roman" w:hAnsi="Times New Roman"/>
                <w:lang w:val="lt-LT"/>
              </w:rPr>
              <w:t xml:space="preserve"> </w:t>
            </w:r>
            <w:proofErr w:type="spellStart"/>
            <w:r w:rsidRPr="002531A7">
              <w:rPr>
                <w:rFonts w:ascii="Times New Roman" w:hAnsi="Times New Roman"/>
                <w:lang w:val="lt-LT"/>
              </w:rPr>
              <w:t>injekční</w:t>
            </w:r>
            <w:proofErr w:type="spellEnd"/>
            <w:r w:rsidRPr="002531A7">
              <w:rPr>
                <w:rFonts w:ascii="Times New Roman" w:hAnsi="Times New Roman"/>
                <w:lang w:val="lt-LT"/>
              </w:rPr>
              <w:t xml:space="preserve"> </w:t>
            </w:r>
            <w:proofErr w:type="spellStart"/>
            <w:r w:rsidRPr="002531A7">
              <w:rPr>
                <w:rFonts w:ascii="Times New Roman" w:hAnsi="Times New Roman"/>
                <w:lang w:val="lt-LT"/>
              </w:rPr>
              <w:t>stříkačce</w:t>
            </w:r>
            <w:proofErr w:type="spellEnd"/>
          </w:p>
        </w:tc>
      </w:tr>
      <w:tr w:rsidR="008170EC" w:rsidRPr="002F562A" w:rsidTr="00F657CE">
        <w:trPr>
          <w:gridBefore w:val="1"/>
          <w:wBefore w:w="34" w:type="dxa"/>
        </w:trPr>
        <w:tc>
          <w:tcPr>
            <w:tcW w:w="4646" w:type="dxa"/>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Danija, Suomija, Norvegija, Islandija</w:t>
            </w:r>
            <w:r>
              <w:rPr>
                <w:rFonts w:ascii="Times New Roman" w:hAnsi="Times New Roman"/>
                <w:lang w:val="lt-LT"/>
              </w:rPr>
              <w:t xml:space="preserve">, </w:t>
            </w:r>
            <w:r w:rsidRPr="00480C93">
              <w:rPr>
                <w:rFonts w:ascii="Times New Roman" w:hAnsi="Times New Roman"/>
                <w:lang w:val="lt-LT"/>
              </w:rPr>
              <w:t>Graikija</w:t>
            </w:r>
            <w:r w:rsidRPr="00CC49DF">
              <w:rPr>
                <w:rFonts w:ascii="Times New Roman" w:hAnsi="Times New Roman"/>
                <w:lang w:val="lt-LT"/>
              </w:rPr>
              <w:t xml:space="preserve">, </w:t>
            </w:r>
            <w:r w:rsidRPr="00CC49DF">
              <w:rPr>
                <w:rFonts w:ascii="Times New Roman" w:hAnsi="Times New Roman"/>
              </w:rPr>
              <w:t>Κ</w:t>
            </w:r>
            <w:proofErr w:type="spellStart"/>
            <w:r w:rsidRPr="00480C93">
              <w:rPr>
                <w:rFonts w:ascii="Times New Roman" w:hAnsi="Times New Roman"/>
                <w:lang w:val="lt-LT"/>
              </w:rPr>
              <w:t>ipras</w:t>
            </w:r>
            <w:proofErr w:type="spellEnd"/>
          </w:p>
          <w:p w:rsidR="008170EC" w:rsidRPr="00456270" w:rsidDel="001B4ED1" w:rsidRDefault="008170EC" w:rsidP="00F657CE">
            <w:pPr>
              <w:suppressAutoHyphens/>
              <w:spacing w:after="0" w:line="240" w:lineRule="auto"/>
              <w:jc w:val="both"/>
              <w:rPr>
                <w:rFonts w:ascii="Times New Roman" w:hAnsi="Times New Roman"/>
                <w:u w:val="single"/>
                <w:lang w:val="lt-LT"/>
              </w:rPr>
            </w:pPr>
          </w:p>
        </w:tc>
        <w:tc>
          <w:tcPr>
            <w:tcW w:w="4568" w:type="dxa"/>
          </w:tcPr>
          <w:p w:rsidR="008170EC" w:rsidRPr="00456270" w:rsidDel="001B4ED1" w:rsidRDefault="008170EC" w:rsidP="00F657CE">
            <w:pPr>
              <w:suppressAutoHyphens/>
              <w:spacing w:after="0" w:line="240" w:lineRule="auto"/>
              <w:jc w:val="both"/>
              <w:rPr>
                <w:rFonts w:ascii="Times New Roman" w:eastAsiaTheme="minorHAnsi" w:hAnsi="Times New Roman" w:cstheme="minorBidi"/>
                <w:u w:val="single"/>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w:t>
            </w:r>
            <w:proofErr w:type="spellStart"/>
            <w:r w:rsidRPr="00456270">
              <w:rPr>
                <w:rFonts w:ascii="Times New Roman" w:hAnsi="Times New Roman"/>
                <w:lang w:val="lt-LT"/>
              </w:rPr>
              <w:t>Junior</w:t>
            </w:r>
            <w:proofErr w:type="spellEnd"/>
          </w:p>
        </w:tc>
      </w:tr>
      <w:tr w:rsidR="008170EC" w:rsidRPr="002F562A" w:rsidTr="00F657CE">
        <w:trPr>
          <w:gridBefore w:val="1"/>
          <w:wBefore w:w="34" w:type="dxa"/>
        </w:trPr>
        <w:tc>
          <w:tcPr>
            <w:tcW w:w="4646" w:type="dxa"/>
          </w:tcPr>
          <w:p w:rsidR="008170EC" w:rsidRPr="00456270" w:rsidRDefault="008170EC" w:rsidP="00F657CE">
            <w:pPr>
              <w:suppressAutoHyphens/>
              <w:spacing w:after="0"/>
              <w:rPr>
                <w:rFonts w:ascii="Times New Roman" w:hAnsi="Times New Roman"/>
                <w:lang w:val="lt-LT"/>
              </w:rPr>
            </w:pPr>
            <w:r w:rsidRPr="00456270">
              <w:rPr>
                <w:rFonts w:ascii="Times New Roman" w:hAnsi="Times New Roman"/>
                <w:lang w:val="lt-LT"/>
              </w:rPr>
              <w:t>Estija</w:t>
            </w:r>
          </w:p>
          <w:p w:rsidR="008170EC" w:rsidRPr="00456270" w:rsidDel="001B4ED1" w:rsidRDefault="008170EC" w:rsidP="00F657CE">
            <w:pPr>
              <w:suppressAutoHyphens/>
              <w:spacing w:after="0" w:line="240" w:lineRule="auto"/>
              <w:jc w:val="both"/>
              <w:rPr>
                <w:rFonts w:ascii="Times New Roman" w:hAnsi="Times New Roman"/>
                <w:u w:val="single"/>
                <w:lang w:val="lt-LT"/>
              </w:rPr>
            </w:pPr>
          </w:p>
        </w:tc>
        <w:tc>
          <w:tcPr>
            <w:tcW w:w="4568" w:type="dxa"/>
          </w:tcPr>
          <w:p w:rsidR="008170EC" w:rsidRPr="00456270" w:rsidDel="001B4ED1" w:rsidRDefault="008170EC" w:rsidP="00F657CE">
            <w:pPr>
              <w:suppressAutoHyphens/>
              <w:spacing w:after="0" w:line="240" w:lineRule="auto"/>
              <w:jc w:val="both"/>
              <w:rPr>
                <w:rFonts w:ascii="Times New Roman" w:eastAsiaTheme="minorHAnsi" w:hAnsi="Times New Roman" w:cstheme="minorBidi"/>
                <w:u w:val="single"/>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w:t>
            </w:r>
          </w:p>
        </w:tc>
      </w:tr>
      <w:tr w:rsidR="008170EC" w:rsidRPr="00547BD4" w:rsidTr="00F657CE">
        <w:trPr>
          <w:gridBefore w:val="1"/>
          <w:wBefore w:w="34" w:type="dxa"/>
        </w:trPr>
        <w:tc>
          <w:tcPr>
            <w:tcW w:w="4646" w:type="dxa"/>
          </w:tcPr>
          <w:p w:rsidR="008170EC" w:rsidRPr="00456270" w:rsidRDefault="008170EC" w:rsidP="00F657CE">
            <w:pPr>
              <w:suppressAutoHyphens/>
              <w:spacing w:after="0"/>
              <w:rPr>
                <w:rFonts w:ascii="Times New Roman" w:hAnsi="Times New Roman"/>
                <w:lang w:val="lt-LT"/>
              </w:rPr>
            </w:pPr>
            <w:proofErr w:type="spellStart"/>
            <w:r w:rsidRPr="00CC49DF">
              <w:rPr>
                <w:rFonts w:ascii="Times New Roman" w:hAnsi="Times New Roman"/>
                <w:lang w:val="de-DE"/>
              </w:rPr>
              <w:t>Kroatija</w:t>
            </w:r>
            <w:proofErr w:type="spellEnd"/>
          </w:p>
        </w:tc>
        <w:tc>
          <w:tcPr>
            <w:tcW w:w="4568" w:type="dxa"/>
          </w:tcPr>
          <w:p w:rsidR="008170EC" w:rsidRPr="00456270" w:rsidRDefault="008170EC" w:rsidP="00F657CE">
            <w:pPr>
              <w:suppressAutoHyphens/>
              <w:spacing w:after="0" w:line="240" w:lineRule="auto"/>
              <w:jc w:val="both"/>
              <w:rPr>
                <w:rFonts w:ascii="Times New Roman" w:hAnsi="Times New Roman"/>
                <w:lang w:val="lt-LT"/>
              </w:rPr>
            </w:pPr>
            <w:r w:rsidRPr="00BC698A">
              <w:rPr>
                <w:rFonts w:ascii="Times New Roman" w:hAnsi="Times New Roman"/>
                <w:noProof/>
                <w:lang w:val="lt-LT"/>
              </w:rPr>
              <w:t>FSME-IMMUN 0,25 ml Junior, suspenzija za injekciju u napunjenoj štrcaljki, cjepivo protiv krpeljnog encefalitisa, inaktivirano</w:t>
            </w:r>
          </w:p>
        </w:tc>
      </w:tr>
      <w:tr w:rsidR="008170EC" w:rsidRPr="00547BD4" w:rsidTr="00F657CE">
        <w:trPr>
          <w:gridBefore w:val="1"/>
          <w:wBefore w:w="34" w:type="dxa"/>
        </w:trPr>
        <w:tc>
          <w:tcPr>
            <w:tcW w:w="4646" w:type="dxa"/>
          </w:tcPr>
          <w:p w:rsidR="008170EC" w:rsidRPr="006E3263" w:rsidDel="001B4ED1" w:rsidRDefault="008170EC" w:rsidP="00F657CE">
            <w:pPr>
              <w:suppressAutoHyphens/>
              <w:spacing w:after="0" w:line="240" w:lineRule="auto"/>
              <w:jc w:val="both"/>
              <w:rPr>
                <w:rFonts w:ascii="Times New Roman" w:hAnsi="Times New Roman"/>
                <w:u w:val="single"/>
                <w:lang w:val="lt-LT"/>
              </w:rPr>
            </w:pPr>
          </w:p>
        </w:tc>
        <w:tc>
          <w:tcPr>
            <w:tcW w:w="4568" w:type="dxa"/>
          </w:tcPr>
          <w:p w:rsidR="008170EC" w:rsidRPr="006E3263" w:rsidDel="001B4ED1" w:rsidRDefault="008170EC" w:rsidP="00F657CE">
            <w:pPr>
              <w:suppressAutoHyphens/>
              <w:spacing w:after="0" w:line="240" w:lineRule="auto"/>
              <w:jc w:val="both"/>
              <w:rPr>
                <w:rFonts w:ascii="Times New Roman" w:hAnsi="Times New Roman"/>
                <w:u w:val="single"/>
                <w:lang w:val="lt-LT"/>
              </w:rPr>
            </w:pPr>
          </w:p>
        </w:tc>
      </w:tr>
      <w:tr w:rsidR="008170EC" w:rsidRPr="002F562A" w:rsidTr="00F657CE">
        <w:trPr>
          <w:gridBefore w:val="1"/>
          <w:wBefore w:w="34" w:type="dxa"/>
        </w:trPr>
        <w:tc>
          <w:tcPr>
            <w:tcW w:w="4646" w:type="dxa"/>
          </w:tcPr>
          <w:p w:rsidR="008170EC" w:rsidRPr="00456270" w:rsidDel="001B4ED1" w:rsidRDefault="008170EC" w:rsidP="00F657CE">
            <w:pPr>
              <w:spacing w:after="0" w:line="240" w:lineRule="auto"/>
              <w:jc w:val="both"/>
              <w:rPr>
                <w:rFonts w:ascii="Times New Roman" w:hAnsi="Times New Roman"/>
                <w:u w:val="single"/>
                <w:lang w:val="lt-LT"/>
              </w:rPr>
            </w:pPr>
            <w:r w:rsidRPr="00456270">
              <w:rPr>
                <w:rFonts w:ascii="Times New Roman" w:hAnsi="Times New Roman"/>
                <w:lang w:val="lt-LT"/>
              </w:rPr>
              <w:t xml:space="preserve">Vengrija </w:t>
            </w:r>
            <w:r w:rsidRPr="00456270">
              <w:rPr>
                <w:rFonts w:ascii="Times New Roman" w:hAnsi="Times New Roman"/>
                <w:lang w:val="lt-LT"/>
              </w:rPr>
              <w:br/>
            </w:r>
          </w:p>
        </w:tc>
        <w:tc>
          <w:tcPr>
            <w:tcW w:w="4568" w:type="dxa"/>
          </w:tcPr>
          <w:p w:rsidR="008170EC" w:rsidRPr="00456270" w:rsidDel="001B4ED1" w:rsidRDefault="008170EC" w:rsidP="00F657CE">
            <w:pPr>
              <w:spacing w:after="0" w:line="240" w:lineRule="auto"/>
              <w:jc w:val="both"/>
              <w:rPr>
                <w:rFonts w:ascii="Times New Roman" w:eastAsiaTheme="minorHAnsi" w:hAnsi="Times New Roman" w:cstheme="minorBidi"/>
                <w:u w:val="single"/>
                <w:lang w:val="lt-LT"/>
              </w:rPr>
            </w:pPr>
            <w:r w:rsidRPr="00456270">
              <w:rPr>
                <w:rFonts w:ascii="Times New Roman" w:hAnsi="Times New Roman"/>
                <w:lang w:val="lt-LT"/>
              </w:rPr>
              <w:t xml:space="preserve">FSME-IMMUN </w:t>
            </w:r>
            <w:proofErr w:type="spellStart"/>
            <w:r w:rsidRPr="00456270">
              <w:rPr>
                <w:rFonts w:ascii="Times New Roman" w:hAnsi="Times New Roman"/>
                <w:lang w:val="lt-LT"/>
              </w:rPr>
              <w:t>Junior</w:t>
            </w:r>
            <w:proofErr w:type="spellEnd"/>
            <w:r w:rsidRPr="00456270">
              <w:rPr>
                <w:rFonts w:ascii="Times New Roman" w:hAnsi="Times New Roman"/>
                <w:lang w:val="lt-LT"/>
              </w:rPr>
              <w:t xml:space="preserve"> vakcina </w:t>
            </w:r>
            <w:proofErr w:type="spellStart"/>
            <w:r w:rsidRPr="00456270">
              <w:rPr>
                <w:rFonts w:ascii="Times New Roman" w:hAnsi="Times New Roman"/>
                <w:lang w:val="lt-LT"/>
              </w:rPr>
              <w:t>fecskendőben</w:t>
            </w:r>
            <w:proofErr w:type="spellEnd"/>
          </w:p>
        </w:tc>
      </w:tr>
      <w:tr w:rsidR="008170EC" w:rsidRPr="002F562A" w:rsidTr="00F657CE">
        <w:trPr>
          <w:gridBefore w:val="1"/>
          <w:wBefore w:w="34" w:type="dxa"/>
        </w:trPr>
        <w:tc>
          <w:tcPr>
            <w:tcW w:w="4646" w:type="dxa"/>
          </w:tcPr>
          <w:p w:rsidR="008170EC" w:rsidRPr="00CC49DF" w:rsidRDefault="008170EC" w:rsidP="00F657CE">
            <w:pPr>
              <w:rPr>
                <w:rFonts w:ascii="Times New Roman" w:hAnsi="Times New Roman"/>
              </w:rPr>
            </w:pPr>
            <w:r w:rsidRPr="00CC49DF">
              <w:rPr>
                <w:rFonts w:ascii="Times New Roman" w:hAnsi="Times New Roman"/>
              </w:rPr>
              <w:t>Malta</w:t>
            </w:r>
          </w:p>
          <w:p w:rsidR="008170EC" w:rsidRPr="00BC698A" w:rsidRDefault="008170EC" w:rsidP="00F657CE">
            <w:pPr>
              <w:spacing w:after="0" w:line="240" w:lineRule="auto"/>
              <w:jc w:val="both"/>
              <w:rPr>
                <w:rFonts w:ascii="Times New Roman" w:hAnsi="Times New Roman"/>
                <w:lang w:val="lt-LT"/>
              </w:rPr>
            </w:pPr>
          </w:p>
        </w:tc>
        <w:tc>
          <w:tcPr>
            <w:tcW w:w="4568" w:type="dxa"/>
          </w:tcPr>
          <w:p w:rsidR="008170EC" w:rsidRPr="00BC698A" w:rsidRDefault="008170EC" w:rsidP="00F657CE">
            <w:pPr>
              <w:keepNext/>
              <w:tabs>
                <w:tab w:val="left" w:pos="4680"/>
              </w:tabs>
              <w:rPr>
                <w:rFonts w:ascii="Times New Roman" w:hAnsi="Times New Roman"/>
                <w:lang w:val="lt-LT"/>
              </w:rPr>
            </w:pPr>
            <w:proofErr w:type="spellStart"/>
            <w:r w:rsidRPr="00BC698A">
              <w:rPr>
                <w:rFonts w:ascii="Times New Roman" w:hAnsi="Times New Roman"/>
              </w:rPr>
              <w:t>TicoVac</w:t>
            </w:r>
            <w:proofErr w:type="spellEnd"/>
            <w:r w:rsidRPr="00BC698A">
              <w:rPr>
                <w:rFonts w:ascii="Times New Roman" w:hAnsi="Times New Roman"/>
              </w:rPr>
              <w:t xml:space="preserve"> Junior 0.25 ml Suspension for injection in pre-filled syringe</w:t>
            </w:r>
          </w:p>
        </w:tc>
      </w:tr>
      <w:tr w:rsidR="008170EC" w:rsidRPr="00AA2302" w:rsidTr="00F657CE">
        <w:trPr>
          <w:cantSplit/>
          <w:trHeight w:val="765"/>
        </w:trPr>
        <w:tc>
          <w:tcPr>
            <w:tcW w:w="4680" w:type="dxa"/>
            <w:gridSpan w:val="2"/>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Austrija</w:t>
            </w:r>
          </w:p>
          <w:p w:rsidR="008170EC" w:rsidRPr="00456270" w:rsidDel="001B4ED1" w:rsidRDefault="008170EC" w:rsidP="00F657CE">
            <w:pPr>
              <w:tabs>
                <w:tab w:val="left" w:pos="-720"/>
                <w:tab w:val="left" w:pos="4536"/>
              </w:tabs>
              <w:suppressAutoHyphens/>
              <w:spacing w:after="0" w:line="240" w:lineRule="auto"/>
              <w:jc w:val="both"/>
              <w:rPr>
                <w:rFonts w:ascii="Times New Roman" w:hAnsi="Times New Roman"/>
                <w:u w:val="single"/>
                <w:lang w:val="lt-LT"/>
              </w:rPr>
            </w:pPr>
          </w:p>
        </w:tc>
        <w:tc>
          <w:tcPr>
            <w:tcW w:w="4568" w:type="dxa"/>
          </w:tcPr>
          <w:p w:rsidR="008170EC" w:rsidRPr="00456270" w:rsidRDefault="008170EC" w:rsidP="00F657CE">
            <w:pPr>
              <w:keepNext/>
              <w:tabs>
                <w:tab w:val="left" w:pos="4680"/>
              </w:tabs>
              <w:spacing w:after="0"/>
              <w:rPr>
                <w:rFonts w:ascii="Times New Roman" w:hAnsi="Times New Roman"/>
                <w:lang w:val="lt-LT"/>
              </w:rPr>
            </w:pPr>
            <w:r w:rsidRPr="00456270">
              <w:rPr>
                <w:rFonts w:ascii="Times New Roman" w:hAnsi="Times New Roman"/>
                <w:lang w:val="lt-LT"/>
              </w:rPr>
              <w:t xml:space="preserve">FSME-IMMUN 0.25 ml </w:t>
            </w:r>
            <w:proofErr w:type="spellStart"/>
            <w:r w:rsidRPr="00456270">
              <w:rPr>
                <w:rFonts w:ascii="Times New Roman" w:hAnsi="Times New Roman"/>
                <w:lang w:val="lt-LT"/>
              </w:rPr>
              <w:t>Junior</w:t>
            </w:r>
            <w:proofErr w:type="spellEnd"/>
            <w:r w:rsidRPr="00456270">
              <w:rPr>
                <w:rFonts w:ascii="Times New Roman" w:hAnsi="Times New Roman"/>
                <w:lang w:val="lt-LT"/>
              </w:rPr>
              <w:br/>
            </w:r>
            <w:proofErr w:type="spellStart"/>
            <w:r w:rsidRPr="00456270">
              <w:rPr>
                <w:rFonts w:ascii="Times New Roman" w:hAnsi="Times New Roman"/>
                <w:lang w:val="lt-LT"/>
              </w:rPr>
              <w:t>Injektionssuspension</w:t>
            </w:r>
            <w:proofErr w:type="spellEnd"/>
            <w:r w:rsidRPr="00456270">
              <w:rPr>
                <w:rFonts w:ascii="Times New Roman" w:hAnsi="Times New Roman"/>
                <w:lang w:val="lt-LT"/>
              </w:rPr>
              <w:t xml:space="preserve"> </w:t>
            </w:r>
            <w:proofErr w:type="spellStart"/>
            <w:r w:rsidRPr="00456270">
              <w:rPr>
                <w:rFonts w:ascii="Times New Roman" w:hAnsi="Times New Roman"/>
                <w:lang w:val="lt-LT"/>
              </w:rPr>
              <w:t>in</w:t>
            </w:r>
            <w:proofErr w:type="spellEnd"/>
            <w:r w:rsidRPr="00456270">
              <w:rPr>
                <w:rFonts w:ascii="Times New Roman" w:hAnsi="Times New Roman"/>
                <w:lang w:val="lt-LT"/>
              </w:rPr>
              <w:t xml:space="preserve"> </w:t>
            </w:r>
            <w:proofErr w:type="spellStart"/>
            <w:r w:rsidRPr="00456270">
              <w:rPr>
                <w:rFonts w:ascii="Times New Roman" w:hAnsi="Times New Roman"/>
                <w:lang w:val="lt-LT"/>
              </w:rPr>
              <w:t>einer</w:t>
            </w:r>
            <w:proofErr w:type="spellEnd"/>
            <w:r w:rsidRPr="00456270">
              <w:rPr>
                <w:rFonts w:ascii="Times New Roman" w:hAnsi="Times New Roman"/>
                <w:lang w:val="lt-LT"/>
              </w:rPr>
              <w:t xml:space="preserve"> </w:t>
            </w:r>
            <w:proofErr w:type="spellStart"/>
            <w:r w:rsidRPr="00456270">
              <w:rPr>
                <w:rFonts w:ascii="Times New Roman" w:hAnsi="Times New Roman"/>
                <w:lang w:val="lt-LT"/>
              </w:rPr>
              <w:t>Fertigspritze</w:t>
            </w:r>
            <w:proofErr w:type="spellEnd"/>
          </w:p>
          <w:p w:rsidR="008170EC" w:rsidRPr="00456270" w:rsidDel="001B4ED1" w:rsidRDefault="008170EC" w:rsidP="00F657CE">
            <w:pPr>
              <w:tabs>
                <w:tab w:val="left" w:pos="-720"/>
                <w:tab w:val="left" w:pos="4536"/>
              </w:tabs>
              <w:suppressAutoHyphens/>
              <w:spacing w:after="0" w:line="240" w:lineRule="auto"/>
              <w:jc w:val="both"/>
              <w:rPr>
                <w:rFonts w:ascii="Times New Roman" w:hAnsi="Times New Roman"/>
                <w:u w:val="single"/>
                <w:lang w:val="lt-LT"/>
              </w:rPr>
            </w:pPr>
          </w:p>
        </w:tc>
      </w:tr>
      <w:tr w:rsidR="008170EC" w:rsidRPr="002F562A" w:rsidTr="00F657CE">
        <w:trPr>
          <w:cantSplit/>
        </w:trPr>
        <w:tc>
          <w:tcPr>
            <w:tcW w:w="4680" w:type="dxa"/>
            <w:gridSpan w:val="2"/>
          </w:tcPr>
          <w:p w:rsidR="008170EC" w:rsidRPr="00456270" w:rsidRDefault="008170EC" w:rsidP="00F657CE">
            <w:pPr>
              <w:tabs>
                <w:tab w:val="left" w:pos="-720"/>
                <w:tab w:val="left" w:pos="4536"/>
              </w:tabs>
              <w:suppressAutoHyphens/>
              <w:spacing w:after="0"/>
              <w:rPr>
                <w:rFonts w:ascii="Times New Roman" w:hAnsi="Times New Roman"/>
                <w:lang w:val="lt-LT"/>
              </w:rPr>
            </w:pPr>
            <w:r w:rsidRPr="00456270">
              <w:rPr>
                <w:rFonts w:ascii="Times New Roman" w:hAnsi="Times New Roman"/>
                <w:lang w:val="lt-LT"/>
              </w:rPr>
              <w:t>Prancūzija</w:t>
            </w:r>
          </w:p>
          <w:p w:rsidR="008170EC" w:rsidRPr="00456270" w:rsidDel="001B4ED1" w:rsidRDefault="008170EC" w:rsidP="00F657CE">
            <w:pPr>
              <w:spacing w:after="0" w:line="240" w:lineRule="auto"/>
              <w:jc w:val="both"/>
              <w:rPr>
                <w:rFonts w:ascii="Times New Roman" w:hAnsi="Times New Roman"/>
                <w:lang w:val="lt-LT"/>
              </w:rPr>
            </w:pPr>
          </w:p>
        </w:tc>
        <w:tc>
          <w:tcPr>
            <w:tcW w:w="4568" w:type="dxa"/>
          </w:tcPr>
          <w:p w:rsidR="008170EC" w:rsidRPr="00456270" w:rsidDel="001B4ED1" w:rsidRDefault="008170EC" w:rsidP="00F657CE">
            <w:pPr>
              <w:spacing w:after="0" w:line="240" w:lineRule="auto"/>
              <w:jc w:val="both"/>
              <w:rPr>
                <w:rFonts w:ascii="Times New Roman" w:eastAsiaTheme="minorHAnsi" w:hAnsi="Times New Roman" w:cstheme="minorBidi"/>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w:t>
            </w:r>
            <w:proofErr w:type="spellStart"/>
            <w:r w:rsidRPr="00456270">
              <w:rPr>
                <w:rFonts w:ascii="Times New Roman" w:hAnsi="Times New Roman"/>
                <w:lang w:val="lt-LT"/>
              </w:rPr>
              <w:t>Enfant</w:t>
            </w:r>
            <w:proofErr w:type="spellEnd"/>
            <w:r w:rsidRPr="00456270">
              <w:rPr>
                <w:rFonts w:ascii="Times New Roman" w:hAnsi="Times New Roman"/>
                <w:lang w:val="lt-LT"/>
              </w:rPr>
              <w:t xml:space="preserve"> 0.25 ml</w:t>
            </w:r>
          </w:p>
        </w:tc>
      </w:tr>
      <w:tr w:rsidR="008170EC" w:rsidRPr="002F562A" w:rsidTr="00F657CE">
        <w:tc>
          <w:tcPr>
            <w:tcW w:w="4680" w:type="dxa"/>
            <w:gridSpan w:val="2"/>
          </w:tcPr>
          <w:p w:rsidR="008170EC" w:rsidRPr="00456270" w:rsidRDefault="008170EC" w:rsidP="00F657CE">
            <w:pPr>
              <w:tabs>
                <w:tab w:val="left" w:pos="-720"/>
                <w:tab w:val="left" w:pos="4536"/>
              </w:tabs>
              <w:suppressAutoHyphens/>
              <w:spacing w:after="0"/>
              <w:rPr>
                <w:rFonts w:ascii="Times New Roman" w:hAnsi="Times New Roman"/>
                <w:lang w:val="lt-LT"/>
              </w:rPr>
            </w:pPr>
            <w:r w:rsidRPr="00456270">
              <w:rPr>
                <w:rFonts w:ascii="Times New Roman" w:hAnsi="Times New Roman"/>
                <w:lang w:val="lt-LT"/>
              </w:rPr>
              <w:br w:type="page"/>
              <w:t>Airija, Jungtinė Karalystė</w:t>
            </w:r>
            <w:r>
              <w:rPr>
                <w:rFonts w:ascii="Times New Roman" w:hAnsi="Times New Roman"/>
                <w:lang w:val="lt-LT"/>
              </w:rPr>
              <w:t xml:space="preserve"> (Šiaurės Airija)</w:t>
            </w:r>
          </w:p>
          <w:p w:rsidR="008170EC" w:rsidRPr="00456270" w:rsidDel="001B4ED1" w:rsidRDefault="008170EC" w:rsidP="00F657CE">
            <w:pPr>
              <w:spacing w:after="0" w:line="240" w:lineRule="auto"/>
              <w:jc w:val="both"/>
              <w:rPr>
                <w:rFonts w:ascii="Times New Roman" w:hAnsi="Times New Roman"/>
                <w:u w:val="single"/>
                <w:lang w:val="lt-LT"/>
              </w:rPr>
            </w:pPr>
          </w:p>
        </w:tc>
        <w:tc>
          <w:tcPr>
            <w:tcW w:w="4568" w:type="dxa"/>
          </w:tcPr>
          <w:p w:rsidR="008170EC" w:rsidRPr="00456270" w:rsidRDefault="008170EC" w:rsidP="00F657CE">
            <w:pPr>
              <w:spacing w:after="0"/>
              <w:rPr>
                <w:rFonts w:ascii="Times New Roman" w:hAnsi="Times New Roman"/>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w:t>
            </w:r>
            <w:proofErr w:type="spellStart"/>
            <w:r w:rsidRPr="00456270">
              <w:rPr>
                <w:rFonts w:ascii="Times New Roman" w:hAnsi="Times New Roman"/>
                <w:lang w:val="lt-LT"/>
              </w:rPr>
              <w:t>Junior</w:t>
            </w:r>
            <w:proofErr w:type="spellEnd"/>
            <w:r w:rsidRPr="00456270">
              <w:rPr>
                <w:rFonts w:ascii="Times New Roman" w:hAnsi="Times New Roman"/>
                <w:lang w:val="lt-LT"/>
              </w:rPr>
              <w:t xml:space="preserve"> 0.25 ml</w:t>
            </w:r>
          </w:p>
          <w:p w:rsidR="008170EC" w:rsidRPr="00456270" w:rsidDel="001B4ED1" w:rsidRDefault="008170EC" w:rsidP="00F657CE">
            <w:pPr>
              <w:spacing w:after="0" w:line="240" w:lineRule="auto"/>
              <w:jc w:val="both"/>
              <w:rPr>
                <w:rFonts w:ascii="Times New Roman" w:hAnsi="Times New Roman"/>
                <w:u w:val="single"/>
                <w:lang w:val="lt-LT"/>
              </w:rPr>
            </w:pPr>
          </w:p>
        </w:tc>
      </w:tr>
      <w:tr w:rsidR="008170EC" w:rsidRPr="002F562A" w:rsidTr="00F657CE">
        <w:tc>
          <w:tcPr>
            <w:tcW w:w="4680" w:type="dxa"/>
            <w:gridSpan w:val="2"/>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Švedija</w:t>
            </w:r>
          </w:p>
          <w:p w:rsidR="008170EC" w:rsidRPr="00456270" w:rsidDel="001B4ED1" w:rsidRDefault="008170EC" w:rsidP="00F657CE">
            <w:pPr>
              <w:spacing w:after="0" w:line="240" w:lineRule="auto"/>
              <w:jc w:val="both"/>
              <w:rPr>
                <w:rFonts w:ascii="Times New Roman" w:hAnsi="Times New Roman"/>
                <w:u w:val="single"/>
                <w:lang w:val="lt-LT"/>
              </w:rPr>
            </w:pPr>
          </w:p>
        </w:tc>
        <w:tc>
          <w:tcPr>
            <w:tcW w:w="4568" w:type="dxa"/>
          </w:tcPr>
          <w:p w:rsidR="008170EC" w:rsidRPr="00456270" w:rsidRDefault="008170EC" w:rsidP="00F657CE">
            <w:pPr>
              <w:tabs>
                <w:tab w:val="left" w:pos="-720"/>
                <w:tab w:val="left" w:pos="4536"/>
              </w:tabs>
              <w:spacing w:after="0"/>
              <w:rPr>
                <w:rFonts w:ascii="Times New Roman" w:hAnsi="Times New Roman"/>
                <w:lang w:val="lt-LT"/>
              </w:rPr>
            </w:pPr>
            <w:r w:rsidRPr="00456270">
              <w:rPr>
                <w:rFonts w:ascii="Times New Roman" w:hAnsi="Times New Roman"/>
                <w:lang w:val="lt-LT"/>
              </w:rPr>
              <w:t xml:space="preserve">FSME-IMMUN </w:t>
            </w:r>
            <w:proofErr w:type="spellStart"/>
            <w:r w:rsidRPr="00456270">
              <w:rPr>
                <w:rFonts w:ascii="Times New Roman" w:hAnsi="Times New Roman"/>
                <w:lang w:val="lt-LT"/>
              </w:rPr>
              <w:t>Junior</w:t>
            </w:r>
            <w:proofErr w:type="spellEnd"/>
          </w:p>
          <w:p w:rsidR="008170EC" w:rsidRPr="00456270" w:rsidDel="001B4ED1" w:rsidRDefault="008170EC" w:rsidP="00F657CE">
            <w:pPr>
              <w:spacing w:after="0" w:line="240" w:lineRule="auto"/>
              <w:jc w:val="both"/>
              <w:rPr>
                <w:rFonts w:ascii="Times New Roman" w:hAnsi="Times New Roman"/>
                <w:u w:val="single"/>
                <w:lang w:val="lt-LT"/>
              </w:rPr>
            </w:pPr>
          </w:p>
        </w:tc>
      </w:tr>
      <w:tr w:rsidR="008170EC" w:rsidRPr="00547BD4" w:rsidTr="00F657CE">
        <w:tc>
          <w:tcPr>
            <w:tcW w:w="4680" w:type="dxa"/>
            <w:gridSpan w:val="2"/>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Italija</w:t>
            </w:r>
          </w:p>
          <w:p w:rsidR="008170EC" w:rsidRPr="00456270" w:rsidRDefault="008170EC" w:rsidP="00F657CE">
            <w:pPr>
              <w:spacing w:after="0"/>
              <w:rPr>
                <w:rFonts w:ascii="Times New Roman" w:hAnsi="Times New Roman"/>
                <w:lang w:val="lt-LT"/>
              </w:rPr>
            </w:pPr>
          </w:p>
          <w:p w:rsidR="008170EC" w:rsidRPr="00456270" w:rsidRDefault="008170EC" w:rsidP="00F657CE">
            <w:pPr>
              <w:tabs>
                <w:tab w:val="left" w:pos="-720"/>
                <w:tab w:val="left" w:pos="4536"/>
              </w:tabs>
              <w:suppressAutoHyphens/>
              <w:spacing w:after="0" w:line="240" w:lineRule="auto"/>
              <w:jc w:val="both"/>
              <w:rPr>
                <w:rFonts w:ascii="Times New Roman" w:eastAsiaTheme="minorHAnsi" w:hAnsi="Times New Roman" w:cstheme="minorBidi"/>
                <w:lang w:val="lt-LT"/>
              </w:rPr>
            </w:pPr>
            <w:r w:rsidRPr="00456270">
              <w:rPr>
                <w:rFonts w:ascii="Times New Roman" w:hAnsi="Times New Roman"/>
                <w:lang w:val="lt-LT"/>
              </w:rPr>
              <w:t>Latvija, Lietuva</w:t>
            </w:r>
          </w:p>
          <w:p w:rsidR="008170EC" w:rsidRPr="00456270" w:rsidDel="001B4ED1" w:rsidRDefault="008170EC" w:rsidP="00F657CE">
            <w:pPr>
              <w:tabs>
                <w:tab w:val="left" w:pos="-720"/>
                <w:tab w:val="left" w:pos="4536"/>
              </w:tabs>
              <w:suppressAutoHyphens/>
              <w:spacing w:after="0" w:line="240" w:lineRule="auto"/>
              <w:jc w:val="both"/>
              <w:rPr>
                <w:rFonts w:ascii="Times New Roman" w:hAnsi="Times New Roman"/>
                <w:u w:val="single"/>
                <w:lang w:val="lt-LT"/>
              </w:rPr>
            </w:pPr>
          </w:p>
        </w:tc>
        <w:tc>
          <w:tcPr>
            <w:tcW w:w="4568" w:type="dxa"/>
          </w:tcPr>
          <w:p w:rsidR="008170EC" w:rsidRPr="00456270" w:rsidRDefault="008170EC" w:rsidP="00F657CE">
            <w:pPr>
              <w:tabs>
                <w:tab w:val="left" w:pos="-720"/>
                <w:tab w:val="left" w:pos="4536"/>
              </w:tabs>
              <w:suppressAutoHyphens/>
              <w:spacing w:after="0" w:line="240" w:lineRule="auto"/>
              <w:jc w:val="both"/>
              <w:rPr>
                <w:rFonts w:ascii="Times New Roman" w:eastAsiaTheme="minorHAnsi" w:hAnsi="Times New Roman" w:cstheme="minorBidi"/>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per </w:t>
            </w:r>
            <w:proofErr w:type="spellStart"/>
            <w:r w:rsidRPr="00456270">
              <w:rPr>
                <w:rFonts w:ascii="Times New Roman" w:hAnsi="Times New Roman"/>
                <w:lang w:val="lt-LT"/>
              </w:rPr>
              <w:t>uso</w:t>
            </w:r>
            <w:proofErr w:type="spellEnd"/>
            <w:r w:rsidRPr="00456270">
              <w:rPr>
                <w:rFonts w:ascii="Times New Roman" w:hAnsi="Times New Roman"/>
                <w:lang w:val="lt-LT"/>
              </w:rPr>
              <w:t xml:space="preserve"> </w:t>
            </w:r>
            <w:proofErr w:type="spellStart"/>
            <w:r w:rsidRPr="00456270">
              <w:rPr>
                <w:rFonts w:ascii="Times New Roman" w:hAnsi="Times New Roman"/>
                <w:lang w:val="lt-LT"/>
              </w:rPr>
              <w:t>pediátrico</w:t>
            </w:r>
            <w:proofErr w:type="spellEnd"/>
          </w:p>
          <w:p w:rsidR="008170EC" w:rsidRPr="00456270" w:rsidRDefault="008170EC" w:rsidP="00F657CE">
            <w:pPr>
              <w:tabs>
                <w:tab w:val="left" w:pos="-720"/>
                <w:tab w:val="left" w:pos="4536"/>
              </w:tabs>
              <w:suppressAutoHyphens/>
              <w:spacing w:after="0" w:line="240" w:lineRule="auto"/>
              <w:jc w:val="both"/>
              <w:rPr>
                <w:rFonts w:ascii="Times New Roman" w:hAnsi="Times New Roman"/>
                <w:lang w:val="lt-LT"/>
              </w:rPr>
            </w:pPr>
          </w:p>
          <w:p w:rsidR="008170EC" w:rsidRPr="00456270" w:rsidDel="001B4ED1" w:rsidRDefault="008170EC" w:rsidP="00F657CE">
            <w:pPr>
              <w:tabs>
                <w:tab w:val="left" w:pos="-720"/>
                <w:tab w:val="left" w:pos="4536"/>
              </w:tabs>
              <w:suppressAutoHyphens/>
              <w:spacing w:after="0" w:line="240" w:lineRule="auto"/>
              <w:jc w:val="both"/>
              <w:rPr>
                <w:rFonts w:ascii="Times New Roman" w:eastAsiaTheme="minorHAnsi" w:hAnsi="Times New Roman" w:cstheme="minorBidi"/>
                <w:u w:val="single"/>
                <w:lang w:val="lt-LT"/>
              </w:rPr>
            </w:pP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w:t>
            </w:r>
          </w:p>
        </w:tc>
      </w:tr>
      <w:tr w:rsidR="008170EC" w:rsidRPr="00547BD4" w:rsidTr="00F657CE">
        <w:trPr>
          <w:trHeight w:val="684"/>
        </w:trPr>
        <w:tc>
          <w:tcPr>
            <w:tcW w:w="4680" w:type="dxa"/>
            <w:gridSpan w:val="2"/>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Rumunija</w:t>
            </w:r>
          </w:p>
          <w:p w:rsidR="008170EC" w:rsidRPr="00456270" w:rsidDel="001B4ED1" w:rsidRDefault="008170EC" w:rsidP="00F657CE">
            <w:pPr>
              <w:tabs>
                <w:tab w:val="left" w:pos="-720"/>
                <w:tab w:val="left" w:pos="4536"/>
              </w:tabs>
              <w:suppressAutoHyphens/>
              <w:spacing w:after="0" w:line="240" w:lineRule="auto"/>
              <w:jc w:val="both"/>
              <w:rPr>
                <w:rFonts w:ascii="Times New Roman" w:hAnsi="Times New Roman"/>
                <w:u w:val="single"/>
                <w:lang w:val="lt-LT"/>
              </w:rPr>
            </w:pPr>
          </w:p>
        </w:tc>
        <w:tc>
          <w:tcPr>
            <w:tcW w:w="4568" w:type="dxa"/>
          </w:tcPr>
          <w:p w:rsidR="008170EC" w:rsidRPr="00456270" w:rsidDel="001B4ED1" w:rsidRDefault="008170EC" w:rsidP="00F657CE">
            <w:pPr>
              <w:tabs>
                <w:tab w:val="left" w:pos="-720"/>
                <w:tab w:val="left" w:pos="4536"/>
              </w:tabs>
              <w:suppressAutoHyphens/>
              <w:spacing w:after="0" w:line="240" w:lineRule="auto"/>
              <w:rPr>
                <w:rFonts w:ascii="Times New Roman" w:eastAsiaTheme="minorHAnsi" w:hAnsi="Times New Roman" w:cstheme="minorBidi"/>
                <w:u w:val="single"/>
                <w:lang w:val="lt-LT"/>
              </w:rPr>
            </w:pPr>
            <w:r w:rsidRPr="00456270">
              <w:rPr>
                <w:rFonts w:ascii="Times New Roman" w:hAnsi="Times New Roman"/>
                <w:lang w:val="lt-LT"/>
              </w:rPr>
              <w:t xml:space="preserve">FSME-IMMUN 0.25 ml </w:t>
            </w:r>
            <w:proofErr w:type="spellStart"/>
            <w:r w:rsidRPr="00456270">
              <w:rPr>
                <w:rFonts w:ascii="Times New Roman" w:hAnsi="Times New Roman"/>
                <w:lang w:val="lt-LT"/>
              </w:rPr>
              <w:t>Junior</w:t>
            </w:r>
            <w:proofErr w:type="spellEnd"/>
            <w:r w:rsidRPr="00456270">
              <w:rPr>
                <w:rFonts w:ascii="Times New Roman" w:hAnsi="Times New Roman"/>
                <w:lang w:val="lt-LT"/>
              </w:rPr>
              <w:br/>
            </w:r>
            <w:proofErr w:type="spellStart"/>
            <w:r w:rsidRPr="00456270">
              <w:rPr>
                <w:rFonts w:ascii="Times New Roman" w:hAnsi="Times New Roman"/>
                <w:lang w:val="lt-LT"/>
              </w:rPr>
              <w:t>suspensie</w:t>
            </w:r>
            <w:proofErr w:type="spellEnd"/>
            <w:r w:rsidRPr="00456270">
              <w:rPr>
                <w:rFonts w:ascii="Times New Roman" w:hAnsi="Times New Roman"/>
                <w:lang w:val="lt-LT"/>
              </w:rPr>
              <w:t xml:space="preserve"> </w:t>
            </w:r>
            <w:proofErr w:type="spellStart"/>
            <w:r w:rsidRPr="00456270">
              <w:rPr>
                <w:rFonts w:ascii="Times New Roman" w:hAnsi="Times New Roman"/>
                <w:lang w:val="lt-LT"/>
              </w:rPr>
              <w:t>injectabila</w:t>
            </w:r>
            <w:proofErr w:type="spellEnd"/>
            <w:r w:rsidRPr="00456270">
              <w:rPr>
                <w:rFonts w:ascii="Times New Roman" w:hAnsi="Times New Roman"/>
                <w:lang w:val="lt-LT"/>
              </w:rPr>
              <w:t xml:space="preserve"> </w:t>
            </w:r>
            <w:proofErr w:type="spellStart"/>
            <w:r w:rsidRPr="00456270">
              <w:rPr>
                <w:rFonts w:ascii="Times New Roman" w:hAnsi="Times New Roman"/>
                <w:lang w:val="lt-LT"/>
              </w:rPr>
              <w:t>in</w:t>
            </w:r>
            <w:proofErr w:type="spellEnd"/>
            <w:r w:rsidRPr="00456270">
              <w:rPr>
                <w:rFonts w:ascii="Times New Roman" w:hAnsi="Times New Roman"/>
                <w:lang w:val="lt-LT"/>
              </w:rPr>
              <w:t xml:space="preserve"> </w:t>
            </w:r>
            <w:proofErr w:type="spellStart"/>
            <w:r w:rsidRPr="00456270">
              <w:rPr>
                <w:rFonts w:ascii="Times New Roman" w:hAnsi="Times New Roman"/>
                <w:lang w:val="lt-LT"/>
              </w:rPr>
              <w:t>seringa</w:t>
            </w:r>
            <w:proofErr w:type="spellEnd"/>
            <w:r w:rsidRPr="00456270">
              <w:rPr>
                <w:rFonts w:ascii="Times New Roman" w:hAnsi="Times New Roman"/>
                <w:lang w:val="lt-LT"/>
              </w:rPr>
              <w:t xml:space="preserve"> </w:t>
            </w:r>
            <w:proofErr w:type="spellStart"/>
            <w:r w:rsidRPr="00456270">
              <w:rPr>
                <w:rFonts w:ascii="Times New Roman" w:hAnsi="Times New Roman"/>
                <w:lang w:val="lt-LT"/>
              </w:rPr>
              <w:t>preumpluta</w:t>
            </w:r>
            <w:proofErr w:type="spellEnd"/>
          </w:p>
        </w:tc>
      </w:tr>
      <w:tr w:rsidR="008170EC" w:rsidRPr="002F562A" w:rsidTr="00F657CE">
        <w:trPr>
          <w:trHeight w:val="684"/>
        </w:trPr>
        <w:tc>
          <w:tcPr>
            <w:tcW w:w="4680" w:type="dxa"/>
            <w:gridSpan w:val="2"/>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Slovėnija</w:t>
            </w:r>
          </w:p>
          <w:p w:rsidR="008170EC" w:rsidRPr="00456270" w:rsidRDefault="008170EC" w:rsidP="00F657CE">
            <w:pPr>
              <w:spacing w:after="0"/>
              <w:rPr>
                <w:rFonts w:ascii="Times New Roman" w:hAnsi="Times New Roman"/>
                <w:lang w:val="lt-LT"/>
              </w:rPr>
            </w:pPr>
          </w:p>
        </w:tc>
        <w:tc>
          <w:tcPr>
            <w:tcW w:w="4568" w:type="dxa"/>
          </w:tcPr>
          <w:p w:rsidR="008170EC" w:rsidRPr="00456270" w:rsidRDefault="008170EC" w:rsidP="00F657CE">
            <w:pPr>
              <w:tabs>
                <w:tab w:val="left" w:pos="-720"/>
                <w:tab w:val="left" w:pos="4536"/>
              </w:tabs>
              <w:suppressAutoHyphens/>
              <w:spacing w:after="0" w:line="240" w:lineRule="auto"/>
              <w:jc w:val="both"/>
              <w:rPr>
                <w:rFonts w:ascii="Times New Roman" w:eastAsiaTheme="minorHAnsi" w:hAnsi="Times New Roman" w:cstheme="minorBidi"/>
                <w:lang w:val="lt-LT"/>
              </w:rPr>
            </w:pPr>
            <w:r w:rsidRPr="00456270">
              <w:rPr>
                <w:rFonts w:ascii="Times New Roman" w:hAnsi="Times New Roman"/>
                <w:lang w:val="lt-LT"/>
              </w:rPr>
              <w:t xml:space="preserve">FSME-IMMUN 0,25 ml </w:t>
            </w:r>
            <w:proofErr w:type="spellStart"/>
            <w:r w:rsidRPr="00456270">
              <w:rPr>
                <w:rFonts w:ascii="Times New Roman" w:hAnsi="Times New Roman"/>
                <w:lang w:val="lt-LT"/>
              </w:rPr>
              <w:t>za</w:t>
            </w:r>
            <w:proofErr w:type="spellEnd"/>
            <w:r w:rsidRPr="00456270">
              <w:rPr>
                <w:rFonts w:ascii="Times New Roman" w:hAnsi="Times New Roman"/>
                <w:lang w:val="lt-LT"/>
              </w:rPr>
              <w:t xml:space="preserve"> </w:t>
            </w:r>
            <w:proofErr w:type="spellStart"/>
            <w:r w:rsidRPr="00456270">
              <w:rPr>
                <w:rFonts w:ascii="Times New Roman" w:hAnsi="Times New Roman"/>
                <w:lang w:val="lt-LT"/>
              </w:rPr>
              <w:t>otroke</w:t>
            </w:r>
            <w:proofErr w:type="spellEnd"/>
          </w:p>
        </w:tc>
      </w:tr>
      <w:tr w:rsidR="008170EC" w:rsidRPr="002F562A" w:rsidTr="00F657CE">
        <w:trPr>
          <w:trHeight w:val="684"/>
        </w:trPr>
        <w:tc>
          <w:tcPr>
            <w:tcW w:w="4680" w:type="dxa"/>
            <w:gridSpan w:val="2"/>
          </w:tcPr>
          <w:p w:rsidR="008170EC" w:rsidRPr="00456270" w:rsidRDefault="008170EC" w:rsidP="00F657CE">
            <w:pPr>
              <w:spacing w:after="0"/>
              <w:rPr>
                <w:rFonts w:ascii="Times New Roman" w:hAnsi="Times New Roman"/>
                <w:lang w:val="lt-LT"/>
              </w:rPr>
            </w:pPr>
            <w:r w:rsidRPr="00456270">
              <w:rPr>
                <w:rFonts w:ascii="Times New Roman" w:hAnsi="Times New Roman"/>
                <w:lang w:val="lt-LT"/>
              </w:rPr>
              <w:t>Slovakija</w:t>
            </w:r>
          </w:p>
          <w:p w:rsidR="008170EC" w:rsidRPr="00456270" w:rsidRDefault="008170EC" w:rsidP="00F657CE">
            <w:pPr>
              <w:spacing w:after="0"/>
              <w:rPr>
                <w:rFonts w:ascii="Times New Roman" w:hAnsi="Times New Roman"/>
                <w:lang w:val="lt-LT"/>
              </w:rPr>
            </w:pPr>
          </w:p>
        </w:tc>
        <w:tc>
          <w:tcPr>
            <w:tcW w:w="4568" w:type="dxa"/>
          </w:tcPr>
          <w:p w:rsidR="008170EC" w:rsidRPr="00456270" w:rsidRDefault="008170EC" w:rsidP="00F657CE">
            <w:pPr>
              <w:tabs>
                <w:tab w:val="left" w:pos="-720"/>
                <w:tab w:val="left" w:pos="4536"/>
              </w:tabs>
              <w:suppressAutoHyphens/>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FSME-IMMUN 0,25 ml </w:t>
            </w:r>
            <w:proofErr w:type="spellStart"/>
            <w:r w:rsidRPr="00456270">
              <w:rPr>
                <w:rFonts w:ascii="Times New Roman" w:hAnsi="Times New Roman"/>
                <w:lang w:val="lt-LT"/>
              </w:rPr>
              <w:t>Junior</w:t>
            </w:r>
            <w:proofErr w:type="spellEnd"/>
            <w:r w:rsidRPr="00456270">
              <w:rPr>
                <w:rFonts w:ascii="Times New Roman" w:hAnsi="Times New Roman"/>
                <w:lang w:val="lt-LT"/>
              </w:rPr>
              <w:t xml:space="preserve"> </w:t>
            </w:r>
            <w:proofErr w:type="spellStart"/>
            <w:r w:rsidRPr="00456270">
              <w:rPr>
                <w:rFonts w:ascii="Times New Roman" w:hAnsi="Times New Roman"/>
                <w:lang w:val="lt-LT"/>
              </w:rPr>
              <w:t>Injek</w:t>
            </w:r>
            <w:proofErr w:type="spellEnd"/>
            <w:r w:rsidRPr="003C349E">
              <w:rPr>
                <w:noProof/>
              </w:rPr>
              <w:t>č</w:t>
            </w:r>
            <w:proofErr w:type="spellStart"/>
            <w:r w:rsidRPr="00F64553">
              <w:t>n</w:t>
            </w:r>
            <w:r w:rsidRPr="003C349E">
              <w:rPr>
                <w:noProof/>
              </w:rPr>
              <w:t>á</w:t>
            </w:r>
            <w:proofErr w:type="spellEnd"/>
            <w:r w:rsidRPr="00456270">
              <w:rPr>
                <w:rFonts w:ascii="Times New Roman" w:hAnsi="Times New Roman"/>
                <w:lang w:val="lt-LT"/>
              </w:rPr>
              <w:t xml:space="preserve"> </w:t>
            </w:r>
            <w:proofErr w:type="spellStart"/>
            <w:r w:rsidRPr="00456270">
              <w:rPr>
                <w:rFonts w:ascii="Times New Roman" w:hAnsi="Times New Roman"/>
                <w:lang w:val="lt-LT"/>
              </w:rPr>
              <w:t>suspenzia</w:t>
            </w:r>
            <w:proofErr w:type="spellEnd"/>
          </w:p>
        </w:tc>
      </w:tr>
    </w:tbl>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Šis pakuotės lapelis paskutinį kartą peržiūrėtas</w:t>
      </w:r>
      <w:r>
        <w:rPr>
          <w:rFonts w:ascii="Times New Roman" w:hAnsi="Times New Roman"/>
          <w:b/>
          <w:lang w:val="lt-LT"/>
        </w:rPr>
        <w:t xml:space="preserve"> 2024-10-02</w:t>
      </w:r>
      <w:r w:rsidRPr="00456270">
        <w:rPr>
          <w:rFonts w:ascii="Times New Roman" w:hAnsi="Times New Roman"/>
          <w:b/>
          <w:lang w:val="lt-LT"/>
        </w:rPr>
        <w:t>.</w:t>
      </w:r>
    </w:p>
    <w:p w:rsidR="008170EC" w:rsidRDefault="008170EC" w:rsidP="008170EC">
      <w:pPr>
        <w:spacing w:after="0" w:line="240" w:lineRule="auto"/>
        <w:ind w:left="567" w:hanging="567"/>
        <w:rPr>
          <w:rFonts w:ascii="Times New Roman" w:hAnsi="Times New Roman"/>
          <w:b/>
          <w:lang w:val="lt-LT"/>
        </w:rPr>
      </w:pPr>
    </w:p>
    <w:p w:rsidR="008170EC" w:rsidRPr="00A455BE" w:rsidRDefault="008170EC" w:rsidP="008170EC">
      <w:pPr>
        <w:numPr>
          <w:ilvl w:val="12"/>
          <w:numId w:val="0"/>
        </w:numPr>
        <w:spacing w:after="0" w:line="240" w:lineRule="auto"/>
        <w:ind w:right="-2"/>
        <w:rPr>
          <w:rFonts w:ascii="Times New Roman" w:eastAsia="Times New Roman" w:hAnsi="Times New Roman"/>
          <w:b/>
          <w:snapToGrid w:val="0"/>
          <w:szCs w:val="24"/>
          <w:lang w:val="lt-LT"/>
        </w:rPr>
      </w:pPr>
      <w:r w:rsidRPr="00A455BE">
        <w:rPr>
          <w:rFonts w:ascii="Times New Roman" w:eastAsia="Times New Roman" w:hAnsi="Times New Roman"/>
          <w:b/>
          <w:noProof/>
          <w:snapToGrid w:val="0"/>
          <w:szCs w:val="24"/>
          <w:lang w:val="lt-LT"/>
        </w:rPr>
        <w:t>Kiti informacijos šaltiniai</w:t>
      </w:r>
    </w:p>
    <w:p w:rsidR="008170EC" w:rsidRPr="00456270" w:rsidRDefault="008170EC" w:rsidP="008170EC">
      <w:pPr>
        <w:spacing w:after="0" w:line="240" w:lineRule="auto"/>
        <w:ind w:left="567" w:hanging="567"/>
        <w:rPr>
          <w:rFonts w:ascii="Times New Roman" w:hAnsi="Times New Roman"/>
          <w:b/>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Išsami informacija apie šį vaistą pateikiama Valstybinės vaistų kontrolės tarnybos prie Lietuvos Respublikos  sveikatos apsaugos ministerijos </w:t>
      </w:r>
      <w:r w:rsidRPr="0079464E">
        <w:rPr>
          <w:rFonts w:ascii="Times New Roman" w:hAnsi="Times New Roman"/>
          <w:lang w:val="lt-LT"/>
        </w:rPr>
        <w:t>tinklalapyje</w:t>
      </w:r>
      <w:r w:rsidRPr="0079464E">
        <w:rPr>
          <w:rFonts w:ascii="Times New Roman" w:hAnsi="Times New Roman"/>
          <w:i/>
          <w:lang w:val="lt-LT"/>
        </w:rPr>
        <w:t xml:space="preserve"> </w:t>
      </w:r>
      <w:r w:rsidRPr="006A64FD">
        <w:rPr>
          <w:rFonts w:ascii="Times New Roman" w:eastAsia="Times New Roman" w:hAnsi="Times New Roman"/>
          <w:color w:val="0000EE"/>
          <w:u w:val="single"/>
          <w:lang w:val="lt-LT" w:eastAsia="lt-LT"/>
        </w:rPr>
        <w:t>https://vvkt.lrv.lt/lt/</w:t>
      </w:r>
    </w:p>
    <w:p w:rsidR="008170EC" w:rsidRPr="00456270" w:rsidRDefault="008170EC" w:rsidP="008170EC">
      <w:pPr>
        <w:spacing w:after="0" w:line="240" w:lineRule="auto"/>
        <w:rPr>
          <w:rFonts w:ascii="Times New Roman" w:eastAsiaTheme="minorHAnsi" w:hAnsi="Times New Roman" w:cstheme="minorBidi"/>
          <w:sz w:val="20"/>
          <w:lang w:val="lt-LT"/>
        </w:rPr>
      </w:pPr>
      <w:r w:rsidRPr="00456270">
        <w:rPr>
          <w:rFonts w:ascii="Times New Roman" w:hAnsi="Times New Roman"/>
          <w:sz w:val="20"/>
          <w:lang w:val="lt-LT"/>
        </w:rPr>
        <w:t>------------------------------------------------------------------------------------------------------------------------------------</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Toliau pateikta informacija skirta tik sveikatos priežiūros </w:t>
      </w:r>
      <w:r w:rsidRPr="00480C93">
        <w:rPr>
          <w:rFonts w:ascii="Times New Roman" w:hAnsi="Times New Roman"/>
          <w:b/>
          <w:lang w:val="lt-LT"/>
        </w:rPr>
        <w:t>specialistams</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Prieš suleidimą vakcina turi būti kambario temperatūros. Prieš suleidžiant, kad vakcinos suspensija geriau susimaišytų, gerai pakratykite. Sukračius,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yra beveik balta, </w:t>
      </w:r>
      <w:proofErr w:type="spellStart"/>
      <w:r w:rsidRPr="00456270">
        <w:rPr>
          <w:rFonts w:ascii="Times New Roman" w:hAnsi="Times New Roman"/>
          <w:lang w:val="lt-LT"/>
        </w:rPr>
        <w:t>opalescuojanti</w:t>
      </w:r>
      <w:proofErr w:type="spellEnd"/>
      <w:r w:rsidRPr="00456270">
        <w:rPr>
          <w:rFonts w:ascii="Times New Roman" w:hAnsi="Times New Roman"/>
          <w:lang w:val="lt-LT"/>
        </w:rPr>
        <w:t>, homogeniška suspensija. Prieš suleidžiant</w:t>
      </w:r>
      <w:r w:rsidRPr="002531A7">
        <w:rPr>
          <w:rFonts w:ascii="Times New Roman" w:hAnsi="Times New Roman"/>
          <w:lang w:val="lt-LT"/>
        </w:rPr>
        <w:t xml:space="preserve"> vakciną reikia gerai apžiūrėti, ar nėra pašalinių dalelių ir ar nepakitusios fizinės savybės. Pastebėjus bet kokių pakitimo požymių, vakciną reikia išmesti.</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Nuėmus švirkšto </w:t>
      </w:r>
      <w:r w:rsidRPr="002531A7">
        <w:rPr>
          <w:rFonts w:ascii="Times New Roman" w:hAnsi="Times New Roman"/>
          <w:lang w:val="lt-LT"/>
        </w:rPr>
        <w:t>dangtelį, iš karto pritvirtinkite adatą ir prieš pat suleidimą nuimkite adatos apsaugą. Pritvirtinus adatą, vakcina turi būti suleista nedelsiant. Kai išskirtiniais atvejais skiepijama po oda, reikia naudoti tam tinkamą adatą.</w:t>
      </w:r>
    </w:p>
    <w:p w:rsidR="008170EC" w:rsidRPr="00456270" w:rsidRDefault="008170EC" w:rsidP="008170EC">
      <w:pPr>
        <w:spacing w:after="0" w:line="240" w:lineRule="auto"/>
        <w:rPr>
          <w:rFonts w:ascii="Times New Roman" w:hAnsi="Times New Roman"/>
          <w:lang w:val="lt-LT"/>
        </w:rPr>
      </w:pPr>
    </w:p>
    <w:p w:rsidR="008170EC" w:rsidRPr="00456270" w:rsidRDefault="008170EC" w:rsidP="008170EC">
      <w:pPr>
        <w:spacing w:after="0" w:line="240" w:lineRule="auto"/>
        <w:rPr>
          <w:rFonts w:ascii="Times New Roman" w:eastAsiaTheme="minorHAnsi" w:hAnsi="Times New Roman" w:cstheme="minorBidi"/>
          <w:lang w:val="lt-LT"/>
        </w:rPr>
      </w:pPr>
      <w:r w:rsidRPr="00456270">
        <w:rPr>
          <w:rFonts w:ascii="Times New Roman" w:hAnsi="Times New Roman"/>
          <w:lang w:val="lt-LT"/>
        </w:rPr>
        <w:t>Nesuvartotą vaistinį preparatą ar atliekas reikia tvarkyti laikantis vietinių reikalavimų.</w:t>
      </w:r>
    </w:p>
    <w:p w:rsidR="008170EC" w:rsidRPr="00456270" w:rsidRDefault="008170EC" w:rsidP="008170EC">
      <w:pPr>
        <w:rPr>
          <w:rFonts w:ascii="Times New Roman" w:hAnsi="Times New Roman"/>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3004"/>
    <w:multiLevelType w:val="hybridMultilevel"/>
    <w:tmpl w:val="67E2B204"/>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BA0ACA"/>
    <w:multiLevelType w:val="hybridMultilevel"/>
    <w:tmpl w:val="338A8E6C"/>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E03E2"/>
    <w:multiLevelType w:val="hybridMultilevel"/>
    <w:tmpl w:val="09AA0E28"/>
    <w:lvl w:ilvl="0" w:tplc="2E12CFA0">
      <w:start w:val="2"/>
      <w:numFmt w:val="bullet"/>
      <w:lvlText w:val="-"/>
      <w:lvlJc w:val="left"/>
      <w:pPr>
        <w:tabs>
          <w:tab w:val="num" w:pos="1080"/>
        </w:tabs>
        <w:ind w:left="1080" w:hanging="720"/>
      </w:pPr>
      <w:rPr>
        <w:rFonts w:ascii="Times New Roman" w:eastAsia="Times New Roman" w:hAnsi="Times New Roman" w:cs="Times New Roman" w:hint="default"/>
      </w:rPr>
    </w:lvl>
    <w:lvl w:ilvl="1" w:tplc="B322B092">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26583"/>
    <w:multiLevelType w:val="hybridMultilevel"/>
    <w:tmpl w:val="3D3A268A"/>
    <w:lvl w:ilvl="0" w:tplc="B322B092">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C654F"/>
    <w:multiLevelType w:val="hybridMultilevel"/>
    <w:tmpl w:val="ABE89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6048D8"/>
    <w:multiLevelType w:val="hybridMultilevel"/>
    <w:tmpl w:val="995CEB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8E46BCE"/>
    <w:multiLevelType w:val="hybridMultilevel"/>
    <w:tmpl w:val="242C1C94"/>
    <w:lvl w:ilvl="0" w:tplc="2E12CFA0">
      <w:start w:val="2"/>
      <w:numFmt w:val="bullet"/>
      <w:lvlText w:val="-"/>
      <w:lvlJc w:val="left"/>
      <w:pPr>
        <w:tabs>
          <w:tab w:val="num" w:pos="1080"/>
        </w:tabs>
        <w:ind w:left="1080" w:hanging="720"/>
      </w:pPr>
      <w:rPr>
        <w:rFonts w:ascii="Times New Roman" w:eastAsia="Times New Roman" w:hAnsi="Times New Roman" w:cs="Times New Roman" w:hint="default"/>
      </w:rPr>
    </w:lvl>
    <w:lvl w:ilvl="1" w:tplc="E6E45D18">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6E191C"/>
    <w:multiLevelType w:val="hybridMultilevel"/>
    <w:tmpl w:val="EB803FC0"/>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D05DFD"/>
    <w:multiLevelType w:val="hybridMultilevel"/>
    <w:tmpl w:val="C71AE7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C975EA"/>
    <w:multiLevelType w:val="hybridMultilevel"/>
    <w:tmpl w:val="AFDC3956"/>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7"/>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EC"/>
    <w:rsid w:val="00072F85"/>
    <w:rsid w:val="000A5E72"/>
    <w:rsid w:val="000A7B60"/>
    <w:rsid w:val="00181364"/>
    <w:rsid w:val="002945D9"/>
    <w:rsid w:val="00305C48"/>
    <w:rsid w:val="003362C6"/>
    <w:rsid w:val="00497D4D"/>
    <w:rsid w:val="00742EBF"/>
    <w:rsid w:val="008170EC"/>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285CA-E231-444C-8839-C6F88FE8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70EC"/>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8170EC"/>
    <w:pPr>
      <w:spacing w:after="0" w:line="240" w:lineRule="auto"/>
    </w:pPr>
    <w:rPr>
      <w:rFonts w:ascii="Times New Roman" w:eastAsia="Times New Roman" w:hAnsi="Times New Roman"/>
      <w:bCs/>
      <w:noProof/>
      <w:lang w:val="lt-LT"/>
    </w:rPr>
  </w:style>
  <w:style w:type="paragraph" w:styleId="Sraopastraipa">
    <w:name w:val="List Paragraph"/>
    <w:basedOn w:val="prastasis"/>
    <w:uiPriority w:val="34"/>
    <w:qFormat/>
    <w:rsid w:val="00817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11935</Words>
  <Characters>6804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2024-11-11T13:53:00Z</dcterms:created>
  <dcterms:modified xsi:type="dcterms:W3CDTF">2024-11-11T13:54:00Z</dcterms:modified>
</cp:coreProperties>
</file>