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A5" w:rsidRPr="002C5C31" w:rsidRDefault="00FF5AA5" w:rsidP="00FF5AA5">
      <w:pPr>
        <w:pStyle w:val="Antrat3"/>
        <w:jc w:val="center"/>
        <w:rPr>
          <w:szCs w:val="22"/>
        </w:rPr>
      </w:pPr>
      <w:r w:rsidRPr="002C5C31">
        <w:rPr>
          <w:szCs w:val="22"/>
        </w:rPr>
        <w:t>Pakuotės lapelis: informacija pacientui</w:t>
      </w:r>
    </w:p>
    <w:p w:rsidR="00FF5AA5" w:rsidRPr="002C5C31" w:rsidRDefault="00FF5AA5" w:rsidP="00FF5AA5">
      <w:pPr>
        <w:rPr>
          <w:sz w:val="22"/>
          <w:szCs w:val="22"/>
          <w:lang w:eastAsia="lt-LT"/>
        </w:rPr>
      </w:pPr>
    </w:p>
    <w:p w:rsidR="00FF5AA5" w:rsidRPr="002C5C31" w:rsidRDefault="00FF5AA5" w:rsidP="00FF5AA5">
      <w:pPr>
        <w:pStyle w:val="Antrat3"/>
        <w:jc w:val="center"/>
        <w:rPr>
          <w:bCs/>
          <w:szCs w:val="22"/>
        </w:rPr>
      </w:pPr>
      <w:proofErr w:type="spellStart"/>
      <w:r w:rsidRPr="002C5C31">
        <w:rPr>
          <w:bCs/>
          <w:szCs w:val="22"/>
        </w:rPr>
        <w:t>Agnucaston</w:t>
      </w:r>
      <w:proofErr w:type="spellEnd"/>
      <w:r w:rsidRPr="002C5C31">
        <w:rPr>
          <w:bCs/>
          <w:szCs w:val="22"/>
        </w:rPr>
        <w:t xml:space="preserve"> 4 mg plėvele dengtos tabletės</w:t>
      </w:r>
    </w:p>
    <w:p w:rsidR="00FF5AA5" w:rsidRPr="002C5C31" w:rsidRDefault="00FF5AA5" w:rsidP="00FF5AA5">
      <w:pPr>
        <w:jc w:val="center"/>
        <w:rPr>
          <w:sz w:val="22"/>
          <w:szCs w:val="22"/>
        </w:rPr>
      </w:pPr>
      <w:r>
        <w:rPr>
          <w:sz w:val="22"/>
          <w:szCs w:val="22"/>
        </w:rPr>
        <w:t>t</w:t>
      </w:r>
      <w:r w:rsidRPr="002C5C31">
        <w:rPr>
          <w:sz w:val="22"/>
          <w:szCs w:val="22"/>
        </w:rPr>
        <w:t xml:space="preserve">ikrųjų </w:t>
      </w:r>
      <w:proofErr w:type="spellStart"/>
      <w:r w:rsidRPr="002C5C31">
        <w:rPr>
          <w:sz w:val="22"/>
          <w:szCs w:val="22"/>
        </w:rPr>
        <w:t>skaistminių</w:t>
      </w:r>
      <w:proofErr w:type="spellEnd"/>
      <w:r w:rsidRPr="002C5C31">
        <w:rPr>
          <w:sz w:val="22"/>
          <w:szCs w:val="22"/>
        </w:rPr>
        <w:t xml:space="preserve"> vaisių sausasis ekstraktas</w:t>
      </w:r>
    </w:p>
    <w:p w:rsidR="00FF5AA5" w:rsidRPr="002C5C31" w:rsidRDefault="00FF5AA5" w:rsidP="00FF5AA5">
      <w:pPr>
        <w:rPr>
          <w:sz w:val="22"/>
          <w:szCs w:val="22"/>
        </w:rPr>
      </w:pPr>
    </w:p>
    <w:p w:rsidR="00FF5AA5" w:rsidRPr="002C5C31" w:rsidRDefault="00FF5AA5" w:rsidP="00FF5AA5">
      <w:pPr>
        <w:tabs>
          <w:tab w:val="left" w:pos="2340"/>
        </w:tabs>
        <w:rPr>
          <w:b/>
          <w:sz w:val="22"/>
          <w:szCs w:val="22"/>
        </w:rPr>
      </w:pPr>
      <w:r w:rsidRPr="002C5C31">
        <w:rPr>
          <w:b/>
          <w:sz w:val="22"/>
          <w:szCs w:val="22"/>
        </w:rPr>
        <w:t xml:space="preserve">Atidžiai perskaitykite visą šį lapelį, </w:t>
      </w:r>
      <w:r w:rsidRPr="002C5C31">
        <w:rPr>
          <w:b/>
          <w:noProof/>
          <w:snapToGrid w:val="0"/>
          <w:sz w:val="22"/>
          <w:szCs w:val="22"/>
        </w:rPr>
        <w:t xml:space="preserve">prieš pradėdami vartoti šį vaistą, </w:t>
      </w:r>
      <w:r w:rsidRPr="002C5C31">
        <w:rPr>
          <w:b/>
          <w:sz w:val="22"/>
          <w:szCs w:val="22"/>
        </w:rPr>
        <w:t>nes jame pateikiama Jums svarbi informacija.</w:t>
      </w:r>
    </w:p>
    <w:p w:rsidR="00FF5AA5" w:rsidRPr="002C5C31" w:rsidRDefault="00FF5AA5" w:rsidP="00FF5AA5">
      <w:pPr>
        <w:tabs>
          <w:tab w:val="left" w:pos="2340"/>
        </w:tabs>
        <w:rPr>
          <w:sz w:val="22"/>
          <w:szCs w:val="22"/>
        </w:rPr>
      </w:pPr>
      <w:r w:rsidRPr="002C5C31">
        <w:rPr>
          <w:sz w:val="22"/>
          <w:szCs w:val="22"/>
        </w:rPr>
        <w:t>Visada vartokite šį vaistą tiksliai kaip aprašyta šiame lapelyje arba kaip nurodė gydytojas arba vaistininkas.</w:t>
      </w:r>
    </w:p>
    <w:p w:rsidR="00FF5AA5" w:rsidRPr="002C5C31" w:rsidRDefault="00FF5AA5" w:rsidP="00FF5AA5">
      <w:pPr>
        <w:ind w:left="540" w:hanging="540"/>
        <w:rPr>
          <w:sz w:val="22"/>
          <w:szCs w:val="22"/>
        </w:rPr>
      </w:pPr>
      <w:r w:rsidRPr="002C5C31">
        <w:rPr>
          <w:sz w:val="22"/>
          <w:szCs w:val="22"/>
        </w:rPr>
        <w:t>-</w:t>
      </w:r>
      <w:r w:rsidRPr="002C5C31">
        <w:rPr>
          <w:sz w:val="22"/>
          <w:szCs w:val="22"/>
        </w:rPr>
        <w:tab/>
        <w:t xml:space="preserve">Neišmeskite šio lapelio, nes vėl gali prireikti jį perskaityti. </w:t>
      </w:r>
    </w:p>
    <w:p w:rsidR="00FF5AA5" w:rsidRPr="002C5C31" w:rsidRDefault="00FF5AA5" w:rsidP="00FF5AA5">
      <w:pPr>
        <w:ind w:left="540" w:hanging="540"/>
        <w:rPr>
          <w:sz w:val="22"/>
          <w:szCs w:val="22"/>
        </w:rPr>
      </w:pPr>
      <w:r w:rsidRPr="002C5C31">
        <w:rPr>
          <w:sz w:val="22"/>
          <w:szCs w:val="22"/>
        </w:rPr>
        <w:t>-</w:t>
      </w:r>
      <w:r w:rsidRPr="002C5C31">
        <w:rPr>
          <w:sz w:val="22"/>
          <w:szCs w:val="22"/>
        </w:rPr>
        <w:tab/>
        <w:t>Jeigu norite sužinoti daugiau arba pasitarti, kreipkitės į vaistininką.</w:t>
      </w:r>
    </w:p>
    <w:p w:rsidR="00FF5AA5" w:rsidRPr="002C5C31" w:rsidRDefault="00FF5AA5" w:rsidP="00FF5AA5">
      <w:pPr>
        <w:numPr>
          <w:ilvl w:val="0"/>
          <w:numId w:val="2"/>
        </w:numPr>
        <w:ind w:left="567" w:hanging="567"/>
        <w:rPr>
          <w:sz w:val="22"/>
          <w:szCs w:val="22"/>
        </w:rPr>
      </w:pPr>
      <w:r w:rsidRPr="002C5C31">
        <w:rPr>
          <w:sz w:val="22"/>
          <w:szCs w:val="22"/>
        </w:rPr>
        <w:t>Jeigu pasireiškė šalutinis poveikis (net jeigu jis šiame lapelyje nenurodytas), kreipkitės į gydytoją arba vaistininką. Žr. 4</w:t>
      </w:r>
      <w:r>
        <w:rPr>
          <w:sz w:val="22"/>
          <w:szCs w:val="22"/>
        </w:rPr>
        <w:t> </w:t>
      </w:r>
      <w:r w:rsidRPr="002C5C31">
        <w:rPr>
          <w:sz w:val="22"/>
          <w:szCs w:val="22"/>
        </w:rPr>
        <w:t>skyrių.</w:t>
      </w:r>
    </w:p>
    <w:p w:rsidR="00FF5AA5" w:rsidRPr="002C5C31" w:rsidRDefault="00FF5AA5" w:rsidP="00FF5AA5">
      <w:pPr>
        <w:numPr>
          <w:ilvl w:val="0"/>
          <w:numId w:val="2"/>
        </w:numPr>
        <w:ind w:left="567" w:hanging="567"/>
        <w:rPr>
          <w:sz w:val="22"/>
          <w:szCs w:val="22"/>
        </w:rPr>
      </w:pPr>
      <w:r w:rsidRPr="002C5C31">
        <w:rPr>
          <w:sz w:val="22"/>
          <w:szCs w:val="22"/>
        </w:rPr>
        <w:t>Jeigu Jūsų savijauta nepagerėjo arba net pablogėjo, kreipkitės į gydytoją.</w:t>
      </w:r>
    </w:p>
    <w:p w:rsidR="00FF5AA5" w:rsidRPr="002C5C31" w:rsidRDefault="00FF5AA5" w:rsidP="00FF5AA5">
      <w:pPr>
        <w:ind w:left="540" w:hanging="540"/>
        <w:rPr>
          <w:sz w:val="22"/>
          <w:szCs w:val="22"/>
        </w:rPr>
      </w:pPr>
    </w:p>
    <w:p w:rsidR="00FF5AA5" w:rsidRPr="002C5C31" w:rsidRDefault="00FF5AA5" w:rsidP="00FF5AA5">
      <w:pPr>
        <w:keepNext/>
        <w:tabs>
          <w:tab w:val="left" w:pos="567"/>
        </w:tabs>
        <w:spacing w:line="260" w:lineRule="exact"/>
        <w:jc w:val="both"/>
        <w:outlineLvl w:val="3"/>
        <w:rPr>
          <w:b/>
          <w:bCs/>
          <w:snapToGrid w:val="0"/>
          <w:sz w:val="22"/>
          <w:szCs w:val="22"/>
          <w:lang w:eastAsia="x-none"/>
        </w:rPr>
      </w:pPr>
      <w:r w:rsidRPr="002C5C31">
        <w:rPr>
          <w:b/>
          <w:bCs/>
          <w:snapToGrid w:val="0"/>
          <w:sz w:val="22"/>
          <w:szCs w:val="22"/>
          <w:lang w:eastAsia="x-none"/>
        </w:rPr>
        <w:t>Apie ką rašoma šiame lapelyje?</w:t>
      </w:r>
    </w:p>
    <w:p w:rsidR="00FF5AA5" w:rsidRPr="002C5C31" w:rsidRDefault="00FF5AA5" w:rsidP="00FF5AA5">
      <w:pPr>
        <w:keepNext/>
        <w:tabs>
          <w:tab w:val="left" w:pos="567"/>
        </w:tabs>
        <w:spacing w:line="260" w:lineRule="exact"/>
        <w:jc w:val="both"/>
        <w:outlineLvl w:val="3"/>
        <w:rPr>
          <w:b/>
          <w:bCs/>
          <w:snapToGrid w:val="0"/>
          <w:sz w:val="22"/>
          <w:szCs w:val="22"/>
          <w:lang w:eastAsia="x-none"/>
        </w:rPr>
      </w:pPr>
    </w:p>
    <w:p w:rsidR="00FF5AA5" w:rsidRPr="002C5C31" w:rsidRDefault="00FF5AA5" w:rsidP="00FF5AA5">
      <w:pPr>
        <w:ind w:left="540" w:hanging="540"/>
        <w:rPr>
          <w:sz w:val="22"/>
          <w:szCs w:val="22"/>
        </w:rPr>
      </w:pPr>
      <w:r w:rsidRPr="002C5C31">
        <w:rPr>
          <w:sz w:val="22"/>
          <w:szCs w:val="22"/>
        </w:rPr>
        <w:t>1.</w:t>
      </w:r>
      <w:r w:rsidRPr="002C5C31">
        <w:rPr>
          <w:sz w:val="22"/>
          <w:szCs w:val="22"/>
        </w:rPr>
        <w:tab/>
        <w:t xml:space="preserve">Kas yra </w:t>
      </w:r>
      <w:proofErr w:type="spellStart"/>
      <w:r w:rsidRPr="002C5C31">
        <w:rPr>
          <w:iCs/>
          <w:sz w:val="22"/>
          <w:szCs w:val="22"/>
        </w:rPr>
        <w:t>Agnucaston</w:t>
      </w:r>
      <w:proofErr w:type="spellEnd"/>
      <w:r w:rsidRPr="002C5C31">
        <w:rPr>
          <w:iCs/>
          <w:sz w:val="22"/>
          <w:szCs w:val="22"/>
        </w:rPr>
        <w:t xml:space="preserve"> </w:t>
      </w:r>
      <w:r w:rsidRPr="002C5C31">
        <w:rPr>
          <w:sz w:val="22"/>
          <w:szCs w:val="22"/>
        </w:rPr>
        <w:t>ir kam jis vartojamas</w:t>
      </w:r>
    </w:p>
    <w:p w:rsidR="00FF5AA5" w:rsidRPr="002C5C31" w:rsidRDefault="00FF5AA5" w:rsidP="00FF5AA5">
      <w:pPr>
        <w:ind w:left="540" w:hanging="540"/>
        <w:rPr>
          <w:sz w:val="22"/>
          <w:szCs w:val="22"/>
        </w:rPr>
      </w:pPr>
      <w:r w:rsidRPr="002C5C31">
        <w:rPr>
          <w:sz w:val="22"/>
          <w:szCs w:val="22"/>
        </w:rPr>
        <w:t>2.</w:t>
      </w:r>
      <w:r w:rsidRPr="002C5C31">
        <w:rPr>
          <w:sz w:val="22"/>
          <w:szCs w:val="22"/>
        </w:rPr>
        <w:tab/>
        <w:t xml:space="preserve">Kas žinotina prieš vartojant </w:t>
      </w:r>
      <w:proofErr w:type="spellStart"/>
      <w:r w:rsidRPr="002C5C31">
        <w:rPr>
          <w:iCs/>
          <w:sz w:val="22"/>
          <w:szCs w:val="22"/>
        </w:rPr>
        <w:t>Agnucaston</w:t>
      </w:r>
      <w:proofErr w:type="spellEnd"/>
    </w:p>
    <w:p w:rsidR="00FF5AA5" w:rsidRPr="002C5C31" w:rsidRDefault="00FF5AA5" w:rsidP="00FF5AA5">
      <w:pPr>
        <w:ind w:left="540" w:hanging="540"/>
        <w:rPr>
          <w:sz w:val="22"/>
          <w:szCs w:val="22"/>
        </w:rPr>
      </w:pPr>
      <w:r w:rsidRPr="002C5C31">
        <w:rPr>
          <w:sz w:val="22"/>
          <w:szCs w:val="22"/>
        </w:rPr>
        <w:t>3.</w:t>
      </w:r>
      <w:r w:rsidRPr="002C5C31">
        <w:rPr>
          <w:sz w:val="22"/>
          <w:szCs w:val="22"/>
        </w:rPr>
        <w:tab/>
        <w:t xml:space="preserve">Kaip vartoti </w:t>
      </w:r>
      <w:proofErr w:type="spellStart"/>
      <w:r w:rsidRPr="002C5C31">
        <w:rPr>
          <w:iCs/>
          <w:sz w:val="22"/>
          <w:szCs w:val="22"/>
        </w:rPr>
        <w:t>Agnucaston</w:t>
      </w:r>
      <w:proofErr w:type="spellEnd"/>
      <w:r w:rsidRPr="002C5C31">
        <w:rPr>
          <w:iCs/>
          <w:sz w:val="22"/>
          <w:szCs w:val="22"/>
          <w:vertAlign w:val="superscript"/>
        </w:rPr>
        <w:t xml:space="preserve"> </w:t>
      </w:r>
    </w:p>
    <w:p w:rsidR="00FF5AA5" w:rsidRPr="002C5C31" w:rsidRDefault="00FF5AA5" w:rsidP="00FF5AA5">
      <w:pPr>
        <w:ind w:left="540" w:hanging="540"/>
        <w:rPr>
          <w:sz w:val="22"/>
          <w:szCs w:val="22"/>
        </w:rPr>
      </w:pPr>
      <w:r w:rsidRPr="002C5C31">
        <w:rPr>
          <w:sz w:val="22"/>
          <w:szCs w:val="22"/>
        </w:rPr>
        <w:t>4.</w:t>
      </w:r>
      <w:r w:rsidRPr="002C5C31">
        <w:rPr>
          <w:sz w:val="22"/>
          <w:szCs w:val="22"/>
        </w:rPr>
        <w:tab/>
        <w:t>Galimas šalutinis poveikis</w:t>
      </w:r>
    </w:p>
    <w:p w:rsidR="00FF5AA5" w:rsidRPr="002C5C31" w:rsidRDefault="00FF5AA5" w:rsidP="00FF5AA5">
      <w:pPr>
        <w:ind w:left="540" w:hanging="540"/>
        <w:rPr>
          <w:sz w:val="22"/>
          <w:szCs w:val="22"/>
        </w:rPr>
      </w:pPr>
      <w:r w:rsidRPr="002C5C31">
        <w:rPr>
          <w:sz w:val="22"/>
          <w:szCs w:val="22"/>
        </w:rPr>
        <w:t>5.</w:t>
      </w:r>
      <w:r w:rsidRPr="002C5C31">
        <w:rPr>
          <w:sz w:val="22"/>
          <w:szCs w:val="22"/>
        </w:rPr>
        <w:tab/>
        <w:t xml:space="preserve">Kaip laikyti </w:t>
      </w:r>
      <w:proofErr w:type="spellStart"/>
      <w:r w:rsidRPr="002C5C31">
        <w:rPr>
          <w:iCs/>
          <w:sz w:val="22"/>
          <w:szCs w:val="22"/>
        </w:rPr>
        <w:t>Agnucaston</w:t>
      </w:r>
      <w:proofErr w:type="spellEnd"/>
      <w:r w:rsidRPr="002C5C31">
        <w:rPr>
          <w:sz w:val="22"/>
          <w:szCs w:val="22"/>
        </w:rPr>
        <w:t xml:space="preserve"> </w:t>
      </w:r>
    </w:p>
    <w:p w:rsidR="00FF5AA5" w:rsidRPr="002C5C31" w:rsidRDefault="00FF5AA5" w:rsidP="00FF5AA5">
      <w:pPr>
        <w:ind w:left="540" w:hanging="540"/>
        <w:rPr>
          <w:sz w:val="22"/>
          <w:szCs w:val="22"/>
        </w:rPr>
      </w:pPr>
      <w:r w:rsidRPr="002C5C31">
        <w:rPr>
          <w:sz w:val="22"/>
          <w:szCs w:val="22"/>
        </w:rPr>
        <w:t>6.</w:t>
      </w:r>
      <w:r w:rsidRPr="002C5C31">
        <w:rPr>
          <w:sz w:val="22"/>
          <w:szCs w:val="22"/>
        </w:rPr>
        <w:tab/>
      </w:r>
      <w:r w:rsidRPr="002C5C31">
        <w:rPr>
          <w:noProof/>
          <w:snapToGrid w:val="0"/>
          <w:sz w:val="22"/>
          <w:szCs w:val="22"/>
        </w:rPr>
        <w:t>Pakuotės turinys ir kita</w:t>
      </w:r>
      <w:r w:rsidRPr="002C5C31">
        <w:rPr>
          <w:sz w:val="22"/>
          <w:szCs w:val="22"/>
        </w:rPr>
        <w:t xml:space="preserve"> informacija</w:t>
      </w:r>
    </w:p>
    <w:p w:rsidR="00FF5AA5" w:rsidRPr="002C5C31" w:rsidRDefault="00FF5AA5" w:rsidP="00FF5AA5">
      <w:pPr>
        <w:rPr>
          <w:sz w:val="22"/>
          <w:szCs w:val="22"/>
        </w:rPr>
      </w:pPr>
    </w:p>
    <w:p w:rsidR="00FF5AA5" w:rsidRPr="002C5C31" w:rsidRDefault="00FF5AA5" w:rsidP="00FF5AA5">
      <w:pPr>
        <w:rPr>
          <w:sz w:val="22"/>
          <w:szCs w:val="22"/>
        </w:rPr>
      </w:pPr>
    </w:p>
    <w:p w:rsidR="00FF5AA5" w:rsidRPr="002C5C31" w:rsidRDefault="00FF5AA5" w:rsidP="00FF5AA5">
      <w:pPr>
        <w:ind w:left="540" w:hanging="540"/>
        <w:rPr>
          <w:b/>
          <w:bCs/>
          <w:sz w:val="22"/>
          <w:szCs w:val="22"/>
        </w:rPr>
      </w:pPr>
      <w:r w:rsidRPr="002C5C31">
        <w:rPr>
          <w:b/>
          <w:bCs/>
          <w:sz w:val="22"/>
          <w:szCs w:val="22"/>
        </w:rPr>
        <w:t>1.</w:t>
      </w:r>
      <w:r w:rsidRPr="002C5C31">
        <w:rPr>
          <w:b/>
          <w:bCs/>
          <w:sz w:val="22"/>
          <w:szCs w:val="22"/>
        </w:rPr>
        <w:tab/>
        <w:t xml:space="preserve">Kas yra </w:t>
      </w:r>
      <w:proofErr w:type="spellStart"/>
      <w:r w:rsidRPr="002C5C31">
        <w:rPr>
          <w:b/>
          <w:bCs/>
          <w:sz w:val="22"/>
          <w:szCs w:val="22"/>
        </w:rPr>
        <w:t>Agnucaston</w:t>
      </w:r>
      <w:proofErr w:type="spellEnd"/>
      <w:r w:rsidRPr="002C5C31">
        <w:rPr>
          <w:b/>
          <w:bCs/>
          <w:sz w:val="22"/>
          <w:szCs w:val="22"/>
        </w:rPr>
        <w:t xml:space="preserve"> ir kam jis vartojamas</w:t>
      </w:r>
    </w:p>
    <w:p w:rsidR="00FF5AA5" w:rsidRPr="002C5C31" w:rsidRDefault="00FF5AA5" w:rsidP="00FF5AA5">
      <w:pPr>
        <w:rPr>
          <w:b/>
          <w:bCs/>
          <w:sz w:val="22"/>
          <w:szCs w:val="22"/>
        </w:rPr>
      </w:pPr>
    </w:p>
    <w:p w:rsidR="00FF5AA5" w:rsidRPr="002C5C31" w:rsidRDefault="00FF5AA5" w:rsidP="00FF5AA5">
      <w:pPr>
        <w:rPr>
          <w:sz w:val="22"/>
          <w:szCs w:val="22"/>
        </w:rPr>
      </w:pPr>
      <w:proofErr w:type="spellStart"/>
      <w:r w:rsidRPr="002C5C31">
        <w:rPr>
          <w:iCs/>
          <w:sz w:val="22"/>
          <w:szCs w:val="22"/>
        </w:rPr>
        <w:t>Agnucaston</w:t>
      </w:r>
      <w:proofErr w:type="spellEnd"/>
      <w:r w:rsidRPr="002C5C31">
        <w:rPr>
          <w:iCs/>
          <w:sz w:val="22"/>
          <w:szCs w:val="22"/>
        </w:rPr>
        <w:t xml:space="preserve"> </w:t>
      </w:r>
      <w:r w:rsidRPr="002C5C31">
        <w:rPr>
          <w:sz w:val="22"/>
          <w:szCs w:val="22"/>
        </w:rPr>
        <w:t xml:space="preserve">yra augalinis vaistas vartojamas menstruacinio ciklo sutrikimams, </w:t>
      </w:r>
      <w:proofErr w:type="spellStart"/>
      <w:r w:rsidRPr="002C5C31">
        <w:rPr>
          <w:sz w:val="22"/>
          <w:szCs w:val="22"/>
        </w:rPr>
        <w:t>premenstruaciniam</w:t>
      </w:r>
      <w:proofErr w:type="spellEnd"/>
      <w:r w:rsidRPr="002C5C31">
        <w:rPr>
          <w:sz w:val="22"/>
          <w:szCs w:val="22"/>
        </w:rPr>
        <w:t xml:space="preserve"> sindromui bei jo metu pasireiškiančiam krūtų skausmui ar tempimui (</w:t>
      </w:r>
      <w:proofErr w:type="spellStart"/>
      <w:r w:rsidRPr="002C5C31">
        <w:rPr>
          <w:sz w:val="22"/>
          <w:szCs w:val="22"/>
        </w:rPr>
        <w:t>mastodinijai</w:t>
      </w:r>
      <w:proofErr w:type="spellEnd"/>
      <w:r w:rsidRPr="002C5C31">
        <w:rPr>
          <w:sz w:val="22"/>
          <w:szCs w:val="22"/>
        </w:rPr>
        <w:t>) gydyti.</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 xml:space="preserve">Prieš pradėdami vartoti vaistą, pasitikrinkite </w:t>
      </w:r>
      <w:r>
        <w:rPr>
          <w:sz w:val="22"/>
          <w:szCs w:val="22"/>
        </w:rPr>
        <w:t xml:space="preserve">su </w:t>
      </w:r>
      <w:r w:rsidRPr="002C5C31">
        <w:rPr>
          <w:sz w:val="22"/>
          <w:szCs w:val="22"/>
        </w:rPr>
        <w:t>gydytoj</w:t>
      </w:r>
      <w:r>
        <w:rPr>
          <w:sz w:val="22"/>
          <w:szCs w:val="22"/>
        </w:rPr>
        <w:t>u,</w:t>
      </w:r>
      <w:r w:rsidRPr="002C5C31">
        <w:rPr>
          <w:sz w:val="22"/>
          <w:szCs w:val="22"/>
        </w:rPr>
        <w:t xml:space="preserve"> ar nėra kitų ligų</w:t>
      </w:r>
      <w:r>
        <w:rPr>
          <w:sz w:val="22"/>
          <w:szCs w:val="22"/>
        </w:rPr>
        <w:t>,</w:t>
      </w:r>
      <w:r w:rsidRPr="002C5C31">
        <w:rPr>
          <w:sz w:val="22"/>
          <w:szCs w:val="22"/>
        </w:rPr>
        <w:t xml:space="preserve"> reikalaujančių gydymo.</w:t>
      </w:r>
    </w:p>
    <w:p w:rsidR="00FF5AA5" w:rsidRPr="002C5C31" w:rsidRDefault="00FF5AA5" w:rsidP="00FF5AA5">
      <w:pPr>
        <w:rPr>
          <w:sz w:val="22"/>
          <w:szCs w:val="22"/>
        </w:rPr>
      </w:pPr>
    </w:p>
    <w:p w:rsidR="00FF5AA5" w:rsidRPr="002C5C31" w:rsidRDefault="00FF5AA5" w:rsidP="00FF5AA5">
      <w:pPr>
        <w:rPr>
          <w:sz w:val="22"/>
          <w:szCs w:val="22"/>
        </w:rPr>
      </w:pPr>
    </w:p>
    <w:p w:rsidR="00FF5AA5" w:rsidRPr="002C5C31" w:rsidRDefault="00FF5AA5" w:rsidP="00FF5AA5">
      <w:pPr>
        <w:ind w:left="540" w:hanging="540"/>
        <w:rPr>
          <w:b/>
          <w:bCs/>
          <w:sz w:val="22"/>
          <w:szCs w:val="22"/>
        </w:rPr>
      </w:pPr>
      <w:r w:rsidRPr="002C5C31">
        <w:rPr>
          <w:b/>
          <w:bCs/>
          <w:sz w:val="22"/>
          <w:szCs w:val="22"/>
        </w:rPr>
        <w:t>2.</w:t>
      </w:r>
      <w:r w:rsidRPr="002C5C31">
        <w:rPr>
          <w:b/>
          <w:bCs/>
          <w:sz w:val="22"/>
          <w:szCs w:val="22"/>
        </w:rPr>
        <w:tab/>
      </w:r>
      <w:r w:rsidRPr="002C5C31">
        <w:rPr>
          <w:b/>
          <w:bCs/>
          <w:iCs/>
          <w:sz w:val="22"/>
          <w:szCs w:val="22"/>
        </w:rPr>
        <w:t xml:space="preserve">Kas žinotina prieš vartojant </w:t>
      </w:r>
      <w:proofErr w:type="spellStart"/>
      <w:r w:rsidRPr="002C5C31">
        <w:rPr>
          <w:b/>
          <w:bCs/>
          <w:iCs/>
          <w:sz w:val="22"/>
          <w:szCs w:val="22"/>
        </w:rPr>
        <w:t>Agnucaston</w:t>
      </w:r>
      <w:proofErr w:type="spellEnd"/>
    </w:p>
    <w:p w:rsidR="00FF5AA5" w:rsidRPr="002C5C31" w:rsidRDefault="00FF5AA5" w:rsidP="00FF5AA5">
      <w:pPr>
        <w:rPr>
          <w:sz w:val="22"/>
          <w:szCs w:val="22"/>
        </w:rPr>
      </w:pPr>
    </w:p>
    <w:p w:rsidR="00FF5AA5" w:rsidRPr="002C5C31" w:rsidRDefault="00FF5AA5" w:rsidP="00FF5AA5">
      <w:pPr>
        <w:rPr>
          <w:b/>
          <w:sz w:val="22"/>
          <w:szCs w:val="22"/>
        </w:rPr>
      </w:pPr>
      <w:proofErr w:type="spellStart"/>
      <w:r w:rsidRPr="002C5C31">
        <w:rPr>
          <w:b/>
          <w:sz w:val="22"/>
          <w:szCs w:val="22"/>
        </w:rPr>
        <w:t>Agnucaston</w:t>
      </w:r>
      <w:proofErr w:type="spellEnd"/>
      <w:r w:rsidRPr="002C5C31">
        <w:rPr>
          <w:b/>
          <w:sz w:val="22"/>
          <w:szCs w:val="22"/>
        </w:rPr>
        <w:t xml:space="preserve"> vartoti </w:t>
      </w:r>
      <w:r>
        <w:rPr>
          <w:b/>
          <w:sz w:val="22"/>
          <w:szCs w:val="22"/>
        </w:rPr>
        <w:t>draudžiama</w:t>
      </w:r>
    </w:p>
    <w:p w:rsidR="00FF5AA5" w:rsidRPr="002C5C31" w:rsidRDefault="00FF5AA5" w:rsidP="00FF5AA5">
      <w:pPr>
        <w:numPr>
          <w:ilvl w:val="0"/>
          <w:numId w:val="1"/>
        </w:numPr>
        <w:tabs>
          <w:tab w:val="clear" w:pos="360"/>
          <w:tab w:val="num" w:pos="567"/>
        </w:tabs>
        <w:ind w:left="567" w:hanging="567"/>
        <w:rPr>
          <w:sz w:val="22"/>
          <w:szCs w:val="22"/>
        </w:rPr>
      </w:pPr>
      <w:r w:rsidRPr="002C5C31">
        <w:rPr>
          <w:sz w:val="22"/>
          <w:szCs w:val="22"/>
        </w:rPr>
        <w:t xml:space="preserve">jeigu yra alergija tikrųjų </w:t>
      </w:r>
      <w:proofErr w:type="spellStart"/>
      <w:r w:rsidRPr="002C5C31">
        <w:rPr>
          <w:sz w:val="22"/>
          <w:szCs w:val="22"/>
        </w:rPr>
        <w:t>skaistminių</w:t>
      </w:r>
      <w:proofErr w:type="spellEnd"/>
      <w:r w:rsidRPr="002C5C31">
        <w:rPr>
          <w:sz w:val="22"/>
          <w:szCs w:val="22"/>
        </w:rPr>
        <w:t xml:space="preserve"> vaisiams arba bet kuriai </w:t>
      </w:r>
      <w:r w:rsidRPr="002C5C31">
        <w:rPr>
          <w:noProof/>
          <w:snapToGrid w:val="0"/>
          <w:sz w:val="22"/>
          <w:szCs w:val="22"/>
        </w:rPr>
        <w:t>pagalbinei šio</w:t>
      </w:r>
      <w:r w:rsidRPr="002C5C31">
        <w:rPr>
          <w:sz w:val="22"/>
          <w:szCs w:val="22"/>
        </w:rPr>
        <w:t xml:space="preserve"> vaisto medžiagai</w:t>
      </w:r>
      <w:r w:rsidRPr="002C5C31">
        <w:rPr>
          <w:noProof/>
          <w:snapToGrid w:val="0"/>
          <w:sz w:val="22"/>
          <w:szCs w:val="22"/>
        </w:rPr>
        <w:t xml:space="preserve"> (jos išvardytos 6</w:t>
      </w:r>
      <w:r>
        <w:rPr>
          <w:noProof/>
          <w:snapToGrid w:val="0"/>
          <w:sz w:val="22"/>
          <w:szCs w:val="22"/>
        </w:rPr>
        <w:t> </w:t>
      </w:r>
      <w:r w:rsidRPr="002C5C31">
        <w:rPr>
          <w:noProof/>
          <w:snapToGrid w:val="0"/>
          <w:sz w:val="22"/>
          <w:szCs w:val="22"/>
        </w:rPr>
        <w:t>skyriuje).</w:t>
      </w:r>
    </w:p>
    <w:p w:rsidR="00FF5AA5" w:rsidRPr="002C5C31" w:rsidRDefault="00FF5AA5" w:rsidP="00FF5AA5">
      <w:pPr>
        <w:ind w:left="360"/>
        <w:rPr>
          <w:sz w:val="22"/>
          <w:szCs w:val="22"/>
        </w:rPr>
      </w:pPr>
    </w:p>
    <w:p w:rsidR="00FF5AA5" w:rsidRPr="002C5C31" w:rsidRDefault="00FF5AA5" w:rsidP="00FF5AA5">
      <w:pPr>
        <w:rPr>
          <w:b/>
          <w:bCs/>
          <w:sz w:val="22"/>
          <w:szCs w:val="22"/>
        </w:rPr>
      </w:pPr>
      <w:r w:rsidRPr="002C5C31">
        <w:rPr>
          <w:b/>
          <w:bCs/>
          <w:sz w:val="22"/>
          <w:szCs w:val="22"/>
        </w:rPr>
        <w:t xml:space="preserve">Įspėjimai ir atsargumo priemonės </w:t>
      </w:r>
    </w:p>
    <w:p w:rsidR="00FF5AA5" w:rsidRPr="002C5C31" w:rsidRDefault="00FF5AA5" w:rsidP="00FF5AA5">
      <w:pPr>
        <w:rPr>
          <w:sz w:val="22"/>
          <w:szCs w:val="22"/>
        </w:rPr>
      </w:pPr>
      <w:r w:rsidRPr="002C5C31">
        <w:rPr>
          <w:sz w:val="22"/>
          <w:szCs w:val="22"/>
        </w:rPr>
        <w:t xml:space="preserve">Pasitarkite su gydytoju, prieš pradėdami vartoti </w:t>
      </w:r>
      <w:proofErr w:type="spellStart"/>
      <w:r w:rsidRPr="002C5C31">
        <w:rPr>
          <w:sz w:val="22"/>
          <w:szCs w:val="22"/>
        </w:rPr>
        <w:t>Agnucaston</w:t>
      </w:r>
      <w:proofErr w:type="spellEnd"/>
      <w:r w:rsidRPr="002C5C31">
        <w:rPr>
          <w:sz w:val="22"/>
          <w:szCs w:val="22"/>
        </w:rPr>
        <w:t>:</w:t>
      </w:r>
    </w:p>
    <w:p w:rsidR="00FF5AA5" w:rsidRPr="002C5C31" w:rsidRDefault="00FF5AA5" w:rsidP="00FF5AA5">
      <w:pPr>
        <w:numPr>
          <w:ilvl w:val="0"/>
          <w:numId w:val="1"/>
        </w:numPr>
        <w:tabs>
          <w:tab w:val="clear" w:pos="360"/>
          <w:tab w:val="num" w:pos="567"/>
        </w:tabs>
        <w:ind w:left="567" w:hanging="567"/>
        <w:rPr>
          <w:sz w:val="22"/>
          <w:szCs w:val="22"/>
        </w:rPr>
      </w:pPr>
      <w:r w:rsidRPr="002C5C31">
        <w:rPr>
          <w:sz w:val="22"/>
          <w:szCs w:val="22"/>
        </w:rPr>
        <w:t>jeigu sergate ar sirgote vėžiu, jautriu estrogenams;</w:t>
      </w:r>
    </w:p>
    <w:p w:rsidR="00FF5AA5" w:rsidRPr="002C5C31" w:rsidRDefault="00FF5AA5" w:rsidP="00FF5AA5">
      <w:pPr>
        <w:numPr>
          <w:ilvl w:val="0"/>
          <w:numId w:val="1"/>
        </w:numPr>
        <w:tabs>
          <w:tab w:val="clear" w:pos="360"/>
          <w:tab w:val="num" w:pos="567"/>
        </w:tabs>
        <w:ind w:left="567" w:hanging="567"/>
        <w:rPr>
          <w:sz w:val="22"/>
          <w:szCs w:val="22"/>
        </w:rPr>
      </w:pPr>
      <w:r w:rsidRPr="002C5C31">
        <w:rPr>
          <w:sz w:val="22"/>
          <w:szCs w:val="22"/>
        </w:rPr>
        <w:t xml:space="preserve">jeigu vartojate vaistų, kurie skatina </w:t>
      </w:r>
      <w:proofErr w:type="spellStart"/>
      <w:r w:rsidRPr="002C5C31">
        <w:rPr>
          <w:sz w:val="22"/>
          <w:szCs w:val="22"/>
        </w:rPr>
        <w:t>dopamino</w:t>
      </w:r>
      <w:proofErr w:type="spellEnd"/>
      <w:r w:rsidRPr="002C5C31">
        <w:rPr>
          <w:sz w:val="22"/>
          <w:szCs w:val="22"/>
        </w:rPr>
        <w:t xml:space="preserve"> poveikį (</w:t>
      </w:r>
      <w:proofErr w:type="spellStart"/>
      <w:r w:rsidRPr="002C5C31">
        <w:rPr>
          <w:sz w:val="22"/>
          <w:szCs w:val="22"/>
        </w:rPr>
        <w:t>dopamino</w:t>
      </w:r>
      <w:proofErr w:type="spellEnd"/>
      <w:r w:rsidRPr="002C5C31">
        <w:rPr>
          <w:sz w:val="22"/>
          <w:szCs w:val="22"/>
        </w:rPr>
        <w:t xml:space="preserve"> </w:t>
      </w:r>
      <w:proofErr w:type="spellStart"/>
      <w:r w:rsidRPr="002C5C31">
        <w:rPr>
          <w:sz w:val="22"/>
          <w:szCs w:val="22"/>
        </w:rPr>
        <w:t>agonistų</w:t>
      </w:r>
      <w:proofErr w:type="spellEnd"/>
      <w:r w:rsidRPr="002C5C31">
        <w:rPr>
          <w:sz w:val="22"/>
          <w:szCs w:val="22"/>
        </w:rPr>
        <w:t xml:space="preserve">), slopina </w:t>
      </w:r>
      <w:proofErr w:type="spellStart"/>
      <w:r w:rsidRPr="002C5C31">
        <w:rPr>
          <w:sz w:val="22"/>
          <w:szCs w:val="22"/>
        </w:rPr>
        <w:t>dopamino</w:t>
      </w:r>
      <w:proofErr w:type="spellEnd"/>
      <w:r w:rsidRPr="002C5C31">
        <w:rPr>
          <w:sz w:val="22"/>
          <w:szCs w:val="22"/>
        </w:rPr>
        <w:t xml:space="preserve"> poveikį (</w:t>
      </w:r>
      <w:proofErr w:type="spellStart"/>
      <w:r w:rsidRPr="002C5C31">
        <w:rPr>
          <w:sz w:val="22"/>
          <w:szCs w:val="22"/>
        </w:rPr>
        <w:t>dopamino</w:t>
      </w:r>
      <w:proofErr w:type="spellEnd"/>
      <w:r w:rsidRPr="002C5C31">
        <w:rPr>
          <w:sz w:val="22"/>
          <w:szCs w:val="22"/>
        </w:rPr>
        <w:t xml:space="preserve"> antagonistų), estrogenų ir </w:t>
      </w:r>
      <w:proofErr w:type="spellStart"/>
      <w:r w:rsidRPr="002C5C31">
        <w:rPr>
          <w:sz w:val="22"/>
          <w:szCs w:val="22"/>
        </w:rPr>
        <w:t>antiestrogenų</w:t>
      </w:r>
      <w:proofErr w:type="spellEnd"/>
      <w:r w:rsidRPr="002C5C31">
        <w:rPr>
          <w:sz w:val="22"/>
          <w:szCs w:val="22"/>
        </w:rPr>
        <w:t>;</w:t>
      </w:r>
    </w:p>
    <w:p w:rsidR="00FF5AA5" w:rsidRPr="002C5C31" w:rsidRDefault="00FF5AA5" w:rsidP="00FF5AA5">
      <w:pPr>
        <w:numPr>
          <w:ilvl w:val="0"/>
          <w:numId w:val="1"/>
        </w:numPr>
        <w:tabs>
          <w:tab w:val="clear" w:pos="360"/>
          <w:tab w:val="num" w:pos="567"/>
        </w:tabs>
        <w:ind w:left="567" w:hanging="567"/>
        <w:rPr>
          <w:sz w:val="22"/>
          <w:szCs w:val="22"/>
        </w:rPr>
      </w:pPr>
      <w:r w:rsidRPr="002C5C31">
        <w:rPr>
          <w:sz w:val="22"/>
          <w:szCs w:val="22"/>
        </w:rPr>
        <w:t xml:space="preserve">jeigu </w:t>
      </w:r>
      <w:proofErr w:type="spellStart"/>
      <w:r w:rsidRPr="002C5C31">
        <w:rPr>
          <w:sz w:val="22"/>
          <w:szCs w:val="22"/>
        </w:rPr>
        <w:t>Agnucaston</w:t>
      </w:r>
      <w:proofErr w:type="spellEnd"/>
      <w:r w:rsidRPr="002C5C31">
        <w:rPr>
          <w:sz w:val="22"/>
          <w:szCs w:val="22"/>
        </w:rPr>
        <w:t xml:space="preserve"> vartojimo metu simptomai pasunkėja;</w:t>
      </w:r>
    </w:p>
    <w:p w:rsidR="00FF5AA5" w:rsidRPr="002C5C31" w:rsidRDefault="00FF5AA5" w:rsidP="00FF5AA5">
      <w:pPr>
        <w:numPr>
          <w:ilvl w:val="0"/>
          <w:numId w:val="1"/>
        </w:numPr>
        <w:tabs>
          <w:tab w:val="clear" w:pos="360"/>
          <w:tab w:val="num" w:pos="567"/>
        </w:tabs>
        <w:ind w:left="567" w:hanging="567"/>
        <w:rPr>
          <w:sz w:val="22"/>
          <w:szCs w:val="22"/>
        </w:rPr>
      </w:pPr>
      <w:r w:rsidRPr="002C5C31">
        <w:rPr>
          <w:sz w:val="22"/>
          <w:szCs w:val="22"/>
        </w:rPr>
        <w:t xml:space="preserve">jeigu Jums yra pasireiškę </w:t>
      </w:r>
      <w:proofErr w:type="spellStart"/>
      <w:r w:rsidRPr="002C5C31">
        <w:rPr>
          <w:sz w:val="22"/>
          <w:szCs w:val="22"/>
        </w:rPr>
        <w:t>hipofizės</w:t>
      </w:r>
      <w:proofErr w:type="spellEnd"/>
      <w:r w:rsidRPr="002C5C31">
        <w:rPr>
          <w:sz w:val="22"/>
          <w:szCs w:val="22"/>
        </w:rPr>
        <w:t xml:space="preserve"> sutrikimų;</w:t>
      </w:r>
    </w:p>
    <w:p w:rsidR="00FF5AA5" w:rsidRPr="002C5C31" w:rsidRDefault="00FF5AA5" w:rsidP="00FF5AA5">
      <w:pPr>
        <w:pStyle w:val="Sraopastraipa"/>
        <w:numPr>
          <w:ilvl w:val="0"/>
          <w:numId w:val="1"/>
        </w:numPr>
        <w:tabs>
          <w:tab w:val="clear" w:pos="360"/>
          <w:tab w:val="num" w:pos="567"/>
        </w:tabs>
        <w:ind w:left="567" w:hanging="567"/>
        <w:rPr>
          <w:sz w:val="22"/>
          <w:szCs w:val="22"/>
        </w:rPr>
      </w:pPr>
      <w:r w:rsidRPr="002C5C31">
        <w:rPr>
          <w:sz w:val="22"/>
          <w:szCs w:val="22"/>
        </w:rPr>
        <w:t>reguliuojant mėnesinių ciklą, gali padidėti tikimybė pastoti.</w:t>
      </w:r>
    </w:p>
    <w:p w:rsidR="00FF5AA5" w:rsidRPr="002C5C31" w:rsidRDefault="00FF5AA5" w:rsidP="00FF5AA5">
      <w:pPr>
        <w:rPr>
          <w:sz w:val="22"/>
          <w:szCs w:val="22"/>
        </w:rPr>
      </w:pPr>
    </w:p>
    <w:p w:rsidR="00FF5AA5" w:rsidRPr="002C5C31" w:rsidRDefault="00FF5AA5" w:rsidP="00FF5AA5">
      <w:pPr>
        <w:rPr>
          <w:b/>
          <w:bCs/>
          <w:sz w:val="22"/>
          <w:szCs w:val="22"/>
        </w:rPr>
      </w:pPr>
      <w:r w:rsidRPr="002C5C31">
        <w:rPr>
          <w:b/>
          <w:sz w:val="22"/>
          <w:szCs w:val="22"/>
        </w:rPr>
        <w:t>Vaikams ir paaugliams</w:t>
      </w:r>
    </w:p>
    <w:p w:rsidR="00FF5AA5" w:rsidRPr="002C5C31" w:rsidRDefault="00FF5AA5" w:rsidP="00FF5AA5">
      <w:pPr>
        <w:rPr>
          <w:sz w:val="22"/>
          <w:szCs w:val="22"/>
        </w:rPr>
      </w:pPr>
      <w:r w:rsidRPr="002C5C31">
        <w:rPr>
          <w:sz w:val="22"/>
          <w:szCs w:val="22"/>
        </w:rPr>
        <w:t>Jaunesnėms kaip 18</w:t>
      </w:r>
      <w:r>
        <w:rPr>
          <w:sz w:val="22"/>
          <w:szCs w:val="22"/>
        </w:rPr>
        <w:t> </w:t>
      </w:r>
      <w:r w:rsidRPr="002C5C31">
        <w:rPr>
          <w:sz w:val="22"/>
          <w:szCs w:val="22"/>
        </w:rPr>
        <w:t xml:space="preserve">metų amžiaus mergaitėms ir paauglėms </w:t>
      </w:r>
      <w:proofErr w:type="spellStart"/>
      <w:r w:rsidRPr="002C5C31">
        <w:rPr>
          <w:sz w:val="22"/>
          <w:szCs w:val="22"/>
        </w:rPr>
        <w:t>Agnucaston</w:t>
      </w:r>
      <w:proofErr w:type="spellEnd"/>
      <w:r w:rsidRPr="002C5C31">
        <w:rPr>
          <w:sz w:val="22"/>
          <w:szCs w:val="22"/>
        </w:rPr>
        <w:t xml:space="preserve"> veiksmingumas ir saugumas nenustatytas.</w:t>
      </w:r>
    </w:p>
    <w:p w:rsidR="00FF5AA5" w:rsidRPr="002C5C31" w:rsidRDefault="00FF5AA5" w:rsidP="00FF5AA5">
      <w:pPr>
        <w:rPr>
          <w:sz w:val="22"/>
          <w:szCs w:val="22"/>
        </w:rPr>
      </w:pPr>
    </w:p>
    <w:p w:rsidR="00FF5AA5" w:rsidRPr="002C5C31" w:rsidRDefault="00FF5AA5" w:rsidP="00FF5AA5">
      <w:pPr>
        <w:keepNext/>
        <w:rPr>
          <w:b/>
          <w:bCs/>
          <w:sz w:val="22"/>
          <w:szCs w:val="22"/>
        </w:rPr>
      </w:pPr>
      <w:r w:rsidRPr="002C5C31">
        <w:rPr>
          <w:b/>
          <w:bCs/>
          <w:sz w:val="22"/>
          <w:szCs w:val="22"/>
        </w:rPr>
        <w:lastRenderedPageBreak/>
        <w:t xml:space="preserve">Kiti vaistai ir </w:t>
      </w:r>
      <w:proofErr w:type="spellStart"/>
      <w:r w:rsidRPr="002C5C31">
        <w:rPr>
          <w:b/>
          <w:bCs/>
          <w:sz w:val="22"/>
          <w:szCs w:val="22"/>
        </w:rPr>
        <w:t>Agnucaston</w:t>
      </w:r>
      <w:proofErr w:type="spellEnd"/>
    </w:p>
    <w:p w:rsidR="00FF5AA5" w:rsidRDefault="00FF5AA5" w:rsidP="00FF5AA5">
      <w:pPr>
        <w:keepNext/>
        <w:rPr>
          <w:bCs/>
          <w:sz w:val="22"/>
          <w:szCs w:val="22"/>
        </w:rPr>
      </w:pPr>
      <w:r w:rsidRPr="002C5C31">
        <w:rPr>
          <w:bCs/>
          <w:sz w:val="22"/>
          <w:szCs w:val="22"/>
        </w:rPr>
        <w:t xml:space="preserve">Jeigu vartojate ar neseniai vartojote kitų vaistų </w:t>
      </w:r>
      <w:r w:rsidRPr="002C5C31">
        <w:rPr>
          <w:noProof/>
          <w:snapToGrid w:val="0"/>
          <w:sz w:val="22"/>
          <w:szCs w:val="22"/>
        </w:rPr>
        <w:t>arba dėl to nesate tikri, apie tai</w:t>
      </w:r>
      <w:r w:rsidRPr="002C5C31">
        <w:rPr>
          <w:bCs/>
          <w:sz w:val="22"/>
          <w:szCs w:val="22"/>
        </w:rPr>
        <w:t xml:space="preserve"> pasakykite gydytojui arba vaistininkui.</w:t>
      </w:r>
    </w:p>
    <w:p w:rsidR="00FF5AA5" w:rsidRPr="002C5C31" w:rsidRDefault="00FF5AA5" w:rsidP="00FF5AA5">
      <w:pPr>
        <w:keepNext/>
        <w:rPr>
          <w:bCs/>
          <w:sz w:val="22"/>
          <w:szCs w:val="22"/>
        </w:rPr>
      </w:pPr>
    </w:p>
    <w:p w:rsidR="00FF5AA5" w:rsidRPr="002C5C31" w:rsidRDefault="00FF5AA5" w:rsidP="00FF5AA5">
      <w:pPr>
        <w:rPr>
          <w:sz w:val="22"/>
          <w:szCs w:val="22"/>
        </w:rPr>
      </w:pPr>
      <w:r w:rsidRPr="002C5C31">
        <w:rPr>
          <w:sz w:val="22"/>
          <w:szCs w:val="22"/>
        </w:rPr>
        <w:t xml:space="preserve">Negalima atmesti tikrųjų </w:t>
      </w:r>
      <w:proofErr w:type="spellStart"/>
      <w:r w:rsidRPr="002C5C31">
        <w:rPr>
          <w:sz w:val="22"/>
          <w:szCs w:val="22"/>
        </w:rPr>
        <w:t>skaistminių</w:t>
      </w:r>
      <w:proofErr w:type="spellEnd"/>
      <w:r w:rsidRPr="002C5C31">
        <w:rPr>
          <w:sz w:val="22"/>
          <w:szCs w:val="22"/>
        </w:rPr>
        <w:t xml:space="preserve"> (</w:t>
      </w:r>
      <w:proofErr w:type="spellStart"/>
      <w:r w:rsidRPr="002C5C31">
        <w:rPr>
          <w:sz w:val="22"/>
          <w:szCs w:val="22"/>
        </w:rPr>
        <w:t>lot</w:t>
      </w:r>
      <w:proofErr w:type="spellEnd"/>
      <w:r w:rsidRPr="002C5C31">
        <w:rPr>
          <w:sz w:val="22"/>
          <w:szCs w:val="22"/>
        </w:rPr>
        <w:t>.</w:t>
      </w:r>
      <w:r>
        <w:rPr>
          <w:sz w:val="22"/>
          <w:szCs w:val="22"/>
        </w:rPr>
        <w:t xml:space="preserve"> </w:t>
      </w:r>
      <w:proofErr w:type="spellStart"/>
      <w:r w:rsidRPr="002C5C31">
        <w:rPr>
          <w:i/>
          <w:sz w:val="22"/>
          <w:szCs w:val="22"/>
        </w:rPr>
        <w:t>Vitex</w:t>
      </w:r>
      <w:proofErr w:type="spellEnd"/>
      <w:r w:rsidRPr="002C5C31">
        <w:rPr>
          <w:i/>
          <w:sz w:val="22"/>
          <w:szCs w:val="22"/>
        </w:rPr>
        <w:t xml:space="preserve"> agnus-</w:t>
      </w:r>
      <w:proofErr w:type="spellStart"/>
      <w:r w:rsidRPr="002C5C31">
        <w:rPr>
          <w:i/>
          <w:sz w:val="22"/>
          <w:szCs w:val="22"/>
        </w:rPr>
        <w:t>castus</w:t>
      </w:r>
      <w:proofErr w:type="spellEnd"/>
      <w:r w:rsidRPr="002C5C31">
        <w:rPr>
          <w:sz w:val="22"/>
          <w:szCs w:val="22"/>
        </w:rPr>
        <w:t xml:space="preserve">) vaisių sąveikos su vaistais, kurie skatina </w:t>
      </w:r>
      <w:proofErr w:type="spellStart"/>
      <w:r w:rsidRPr="002C5C31">
        <w:rPr>
          <w:sz w:val="22"/>
          <w:szCs w:val="22"/>
        </w:rPr>
        <w:t>dopamino</w:t>
      </w:r>
      <w:proofErr w:type="spellEnd"/>
      <w:r w:rsidRPr="002C5C31">
        <w:rPr>
          <w:sz w:val="22"/>
          <w:szCs w:val="22"/>
        </w:rPr>
        <w:t xml:space="preserve"> poveikį (</w:t>
      </w:r>
      <w:proofErr w:type="spellStart"/>
      <w:r w:rsidRPr="002C5C31">
        <w:rPr>
          <w:sz w:val="22"/>
          <w:szCs w:val="22"/>
        </w:rPr>
        <w:t>dopamino</w:t>
      </w:r>
      <w:proofErr w:type="spellEnd"/>
      <w:r w:rsidRPr="002C5C31">
        <w:rPr>
          <w:sz w:val="22"/>
          <w:szCs w:val="22"/>
        </w:rPr>
        <w:t xml:space="preserve"> </w:t>
      </w:r>
      <w:proofErr w:type="spellStart"/>
      <w:r w:rsidRPr="002C5C31">
        <w:rPr>
          <w:sz w:val="22"/>
          <w:szCs w:val="22"/>
        </w:rPr>
        <w:t>agonistais</w:t>
      </w:r>
      <w:proofErr w:type="spellEnd"/>
      <w:r w:rsidRPr="002C5C31">
        <w:rPr>
          <w:sz w:val="22"/>
          <w:szCs w:val="22"/>
        </w:rPr>
        <w:t xml:space="preserve">), slopina </w:t>
      </w:r>
      <w:proofErr w:type="spellStart"/>
      <w:r w:rsidRPr="002C5C31">
        <w:rPr>
          <w:sz w:val="22"/>
          <w:szCs w:val="22"/>
        </w:rPr>
        <w:t>dopamino</w:t>
      </w:r>
      <w:proofErr w:type="spellEnd"/>
      <w:r w:rsidRPr="002C5C31">
        <w:rPr>
          <w:sz w:val="22"/>
          <w:szCs w:val="22"/>
        </w:rPr>
        <w:t xml:space="preserve"> poveikį (</w:t>
      </w:r>
      <w:proofErr w:type="spellStart"/>
      <w:r w:rsidRPr="002C5C31">
        <w:rPr>
          <w:sz w:val="22"/>
          <w:szCs w:val="22"/>
        </w:rPr>
        <w:t>dopamino</w:t>
      </w:r>
      <w:proofErr w:type="spellEnd"/>
      <w:r w:rsidRPr="002C5C31">
        <w:rPr>
          <w:sz w:val="22"/>
          <w:szCs w:val="22"/>
        </w:rPr>
        <w:t xml:space="preserve"> antagonistais)</w:t>
      </w:r>
      <w:r>
        <w:rPr>
          <w:sz w:val="22"/>
          <w:szCs w:val="22"/>
        </w:rPr>
        <w:t xml:space="preserve">, </w:t>
      </w:r>
      <w:r w:rsidRPr="002C5C31">
        <w:rPr>
          <w:sz w:val="22"/>
          <w:szCs w:val="22"/>
        </w:rPr>
        <w:t xml:space="preserve">estrogenais ir </w:t>
      </w:r>
      <w:proofErr w:type="spellStart"/>
      <w:r w:rsidRPr="002C5C31">
        <w:rPr>
          <w:sz w:val="22"/>
          <w:szCs w:val="22"/>
        </w:rPr>
        <w:t>antiestrogenais</w:t>
      </w:r>
      <w:proofErr w:type="spellEnd"/>
      <w:r w:rsidRPr="002C5C31">
        <w:rPr>
          <w:sz w:val="22"/>
          <w:szCs w:val="22"/>
        </w:rPr>
        <w:t>.</w:t>
      </w:r>
    </w:p>
    <w:p w:rsidR="00FF5AA5" w:rsidRPr="002C5C31" w:rsidRDefault="00FF5AA5" w:rsidP="00FF5AA5">
      <w:pPr>
        <w:rPr>
          <w:sz w:val="22"/>
          <w:szCs w:val="22"/>
        </w:rPr>
      </w:pPr>
    </w:p>
    <w:p w:rsidR="00FF5AA5" w:rsidRPr="002C5C31" w:rsidRDefault="00FF5AA5" w:rsidP="00FF5AA5">
      <w:pPr>
        <w:pStyle w:val="Antrat2"/>
        <w:rPr>
          <w:szCs w:val="22"/>
        </w:rPr>
      </w:pPr>
      <w:r w:rsidRPr="002C5C31">
        <w:rPr>
          <w:szCs w:val="22"/>
        </w:rPr>
        <w:t>Nėštumas</w:t>
      </w:r>
      <w:r>
        <w:rPr>
          <w:szCs w:val="22"/>
        </w:rPr>
        <w:t xml:space="preserve">, </w:t>
      </w:r>
      <w:r w:rsidRPr="002C5C31">
        <w:rPr>
          <w:szCs w:val="22"/>
        </w:rPr>
        <w:t>žindymo laikotarpis ir vaisingumas</w:t>
      </w:r>
    </w:p>
    <w:p w:rsidR="00FF5AA5" w:rsidRPr="002C5C31" w:rsidRDefault="00FF5AA5" w:rsidP="00FF5AA5">
      <w:pPr>
        <w:rPr>
          <w:sz w:val="22"/>
          <w:szCs w:val="22"/>
        </w:rPr>
      </w:pPr>
      <w:r w:rsidRPr="002C5C31">
        <w:rPr>
          <w:noProof/>
          <w:snapToGrid w:val="0"/>
          <w:sz w:val="22"/>
          <w:szCs w:val="22"/>
        </w:rPr>
        <w:t>Jeigu esate nėščia, žindote kūdikį, manote, kad galbūt esate nėščia, arba planuojate pastoti, tai prieš vartodama šį vaistą</w:t>
      </w:r>
      <w:r w:rsidRPr="002C5C31">
        <w:rPr>
          <w:sz w:val="22"/>
          <w:szCs w:val="22"/>
        </w:rPr>
        <w:t xml:space="preserve"> pasitarkite su gydytoju </w:t>
      </w:r>
      <w:r w:rsidRPr="002C5C31">
        <w:rPr>
          <w:noProof/>
          <w:snapToGrid w:val="0"/>
          <w:sz w:val="22"/>
          <w:szCs w:val="22"/>
        </w:rPr>
        <w:t>arba</w:t>
      </w:r>
      <w:r w:rsidRPr="002C5C31">
        <w:rPr>
          <w:sz w:val="22"/>
          <w:szCs w:val="22"/>
        </w:rPr>
        <w:t xml:space="preserve"> vaistininku.</w:t>
      </w:r>
    </w:p>
    <w:p w:rsidR="00FF5AA5" w:rsidRPr="002C5C31" w:rsidRDefault="00FF5AA5" w:rsidP="00FF5AA5">
      <w:pPr>
        <w:rPr>
          <w:sz w:val="22"/>
          <w:szCs w:val="22"/>
          <w:lang w:eastAsia="lt-LT"/>
        </w:rPr>
      </w:pPr>
      <w:r w:rsidRPr="002C5C31">
        <w:rPr>
          <w:sz w:val="22"/>
          <w:szCs w:val="22"/>
          <w:lang w:eastAsia="lt-LT"/>
        </w:rPr>
        <w:t>Prieš vartojant bet kokį vaistą, būtina pasitarti su gydytoju arba vaistininku.</w:t>
      </w:r>
    </w:p>
    <w:p w:rsidR="00FF5AA5" w:rsidRPr="002C5C31" w:rsidRDefault="00FF5AA5" w:rsidP="00FF5AA5">
      <w:pPr>
        <w:rPr>
          <w:sz w:val="22"/>
          <w:szCs w:val="22"/>
        </w:rPr>
      </w:pPr>
      <w:proofErr w:type="spellStart"/>
      <w:r w:rsidRPr="002C5C31">
        <w:rPr>
          <w:iCs/>
          <w:sz w:val="22"/>
          <w:szCs w:val="22"/>
        </w:rPr>
        <w:t>Agnucaston</w:t>
      </w:r>
      <w:proofErr w:type="spellEnd"/>
      <w:r w:rsidRPr="002C5C31">
        <w:rPr>
          <w:sz w:val="22"/>
          <w:szCs w:val="22"/>
        </w:rPr>
        <w:t xml:space="preserve"> negalima </w:t>
      </w:r>
      <w:r w:rsidRPr="002C5C31">
        <w:rPr>
          <w:iCs/>
          <w:sz w:val="22"/>
          <w:szCs w:val="22"/>
        </w:rPr>
        <w:t xml:space="preserve">toliau </w:t>
      </w:r>
      <w:r w:rsidRPr="002C5C31">
        <w:rPr>
          <w:sz w:val="22"/>
          <w:szCs w:val="22"/>
        </w:rPr>
        <w:t xml:space="preserve">vartoti </w:t>
      </w:r>
      <w:r w:rsidRPr="002C5C31">
        <w:rPr>
          <w:iCs/>
          <w:sz w:val="22"/>
          <w:szCs w:val="22"/>
        </w:rPr>
        <w:t xml:space="preserve">pastojus ir esamo </w:t>
      </w:r>
      <w:r w:rsidRPr="002C5C31">
        <w:rPr>
          <w:sz w:val="22"/>
          <w:szCs w:val="22"/>
        </w:rPr>
        <w:t>nėštumo metu.</w:t>
      </w:r>
    </w:p>
    <w:p w:rsidR="00FF5AA5" w:rsidRPr="002C5C31" w:rsidRDefault="00FF5AA5" w:rsidP="00FF5AA5">
      <w:pPr>
        <w:rPr>
          <w:sz w:val="22"/>
          <w:szCs w:val="22"/>
        </w:rPr>
      </w:pPr>
    </w:p>
    <w:p w:rsidR="00FF5AA5" w:rsidRPr="002C5C31" w:rsidRDefault="00FF5AA5" w:rsidP="00FF5AA5">
      <w:pPr>
        <w:rPr>
          <w:sz w:val="22"/>
          <w:szCs w:val="22"/>
        </w:rPr>
      </w:pPr>
      <w:proofErr w:type="spellStart"/>
      <w:r w:rsidRPr="002C5C31">
        <w:rPr>
          <w:iCs/>
          <w:sz w:val="22"/>
          <w:szCs w:val="22"/>
        </w:rPr>
        <w:t>Agnucasto</w:t>
      </w:r>
      <w:r w:rsidRPr="003D660C">
        <w:rPr>
          <w:iCs/>
          <w:sz w:val="22"/>
          <w:szCs w:val="22"/>
        </w:rPr>
        <w:t>n</w:t>
      </w:r>
      <w:proofErr w:type="spellEnd"/>
      <w:r w:rsidRPr="0026370C">
        <w:rPr>
          <w:iCs/>
          <w:sz w:val="22"/>
          <w:szCs w:val="22"/>
        </w:rPr>
        <w:t xml:space="preserve"> </w:t>
      </w:r>
      <w:r w:rsidRPr="002C5C31">
        <w:rPr>
          <w:sz w:val="22"/>
          <w:szCs w:val="22"/>
        </w:rPr>
        <w:t>nerekomenduojama vartoti žindyvėms, nes dėl jo poveikio</w:t>
      </w:r>
      <w:r>
        <w:rPr>
          <w:sz w:val="22"/>
          <w:szCs w:val="22"/>
        </w:rPr>
        <w:t xml:space="preserve"> </w:t>
      </w:r>
      <w:r w:rsidRPr="002C5C31">
        <w:rPr>
          <w:sz w:val="22"/>
          <w:szCs w:val="22"/>
        </w:rPr>
        <w:t>sumažėja pieno gamyba.</w:t>
      </w:r>
    </w:p>
    <w:p w:rsidR="00FF5AA5" w:rsidRPr="002C5C31" w:rsidRDefault="00FF5AA5" w:rsidP="00FF5AA5">
      <w:pPr>
        <w:rPr>
          <w:sz w:val="22"/>
          <w:szCs w:val="22"/>
        </w:rPr>
      </w:pPr>
    </w:p>
    <w:p w:rsidR="00FF5AA5" w:rsidRPr="002C5C31" w:rsidRDefault="00FF5AA5" w:rsidP="00FF5AA5">
      <w:pPr>
        <w:pStyle w:val="Antrat2"/>
        <w:rPr>
          <w:szCs w:val="22"/>
        </w:rPr>
      </w:pPr>
      <w:r w:rsidRPr="002C5C31">
        <w:rPr>
          <w:szCs w:val="22"/>
        </w:rPr>
        <w:t>Vairavimas ir mechanizmų valdymas</w:t>
      </w:r>
    </w:p>
    <w:p w:rsidR="00FF5AA5" w:rsidRPr="002C5C31" w:rsidRDefault="00FF5AA5" w:rsidP="00FF5AA5">
      <w:pPr>
        <w:rPr>
          <w:sz w:val="22"/>
          <w:szCs w:val="22"/>
        </w:rPr>
      </w:pPr>
      <w:proofErr w:type="spellStart"/>
      <w:r w:rsidRPr="002C5C31">
        <w:rPr>
          <w:iCs/>
          <w:sz w:val="22"/>
          <w:szCs w:val="22"/>
        </w:rPr>
        <w:t>Agnucaston</w:t>
      </w:r>
      <w:proofErr w:type="spellEnd"/>
      <w:r w:rsidRPr="002C5C31">
        <w:rPr>
          <w:iCs/>
          <w:sz w:val="22"/>
          <w:szCs w:val="22"/>
        </w:rPr>
        <w:t xml:space="preserve"> </w:t>
      </w:r>
      <w:r w:rsidRPr="002C5C31">
        <w:rPr>
          <w:sz w:val="22"/>
          <w:szCs w:val="22"/>
        </w:rPr>
        <w:t xml:space="preserve">gebėjimo vairuoti ir valdyti mechanizmus neveikia. </w:t>
      </w:r>
    </w:p>
    <w:p w:rsidR="00FF5AA5" w:rsidRPr="002C5C31" w:rsidRDefault="00FF5AA5" w:rsidP="00FF5AA5">
      <w:pPr>
        <w:rPr>
          <w:sz w:val="22"/>
          <w:szCs w:val="22"/>
        </w:rPr>
      </w:pPr>
    </w:p>
    <w:p w:rsidR="00FF5AA5" w:rsidRPr="002C5C31" w:rsidRDefault="00FF5AA5" w:rsidP="00FF5AA5">
      <w:pPr>
        <w:rPr>
          <w:sz w:val="22"/>
          <w:szCs w:val="22"/>
        </w:rPr>
      </w:pPr>
      <w:proofErr w:type="spellStart"/>
      <w:r w:rsidRPr="004C028D">
        <w:rPr>
          <w:b/>
          <w:bCs/>
          <w:sz w:val="22"/>
          <w:szCs w:val="22"/>
        </w:rPr>
        <w:t>Agnucaston</w:t>
      </w:r>
      <w:proofErr w:type="spellEnd"/>
      <w:r w:rsidRPr="004C028D">
        <w:rPr>
          <w:b/>
          <w:bCs/>
          <w:sz w:val="22"/>
          <w:szCs w:val="22"/>
        </w:rPr>
        <w:t xml:space="preserve"> sudėtyje</w:t>
      </w:r>
      <w:r w:rsidRPr="0073694E">
        <w:rPr>
          <w:b/>
          <w:bCs/>
          <w:sz w:val="22"/>
          <w:szCs w:val="22"/>
        </w:rPr>
        <w:t xml:space="preserve"> yra</w:t>
      </w:r>
      <w:r w:rsidRPr="002C5C31">
        <w:rPr>
          <w:b/>
          <w:sz w:val="22"/>
          <w:szCs w:val="22"/>
        </w:rPr>
        <w:t xml:space="preserve"> laktozės </w:t>
      </w:r>
      <w:proofErr w:type="spellStart"/>
      <w:r w:rsidRPr="002C5C31">
        <w:rPr>
          <w:b/>
          <w:sz w:val="22"/>
          <w:szCs w:val="22"/>
        </w:rPr>
        <w:t>monohidrato</w:t>
      </w:r>
      <w:proofErr w:type="spellEnd"/>
    </w:p>
    <w:p w:rsidR="00FF5AA5" w:rsidRDefault="00FF5AA5" w:rsidP="00FF5AA5">
      <w:pPr>
        <w:rPr>
          <w:b/>
          <w:bCs/>
          <w:sz w:val="22"/>
          <w:szCs w:val="22"/>
        </w:rPr>
      </w:pPr>
      <w:r w:rsidRPr="002C5C31">
        <w:rPr>
          <w:sz w:val="22"/>
          <w:szCs w:val="22"/>
        </w:rPr>
        <w:t>Jeigu gydytojas Jums yra sakęs, kad netoleruojate kokių nors angliavandenių, kreipkitės į jį prieš pradėdami vartoti šį vaistą.</w:t>
      </w:r>
    </w:p>
    <w:p w:rsidR="00FF5AA5" w:rsidRDefault="00FF5AA5" w:rsidP="00FF5AA5">
      <w:pPr>
        <w:rPr>
          <w:sz w:val="22"/>
          <w:szCs w:val="22"/>
        </w:rPr>
      </w:pPr>
    </w:p>
    <w:p w:rsidR="00FF5AA5" w:rsidRPr="002C5C31" w:rsidRDefault="00FF5AA5" w:rsidP="00FF5AA5">
      <w:pPr>
        <w:rPr>
          <w:sz w:val="22"/>
          <w:szCs w:val="22"/>
        </w:rPr>
      </w:pPr>
      <w:proofErr w:type="spellStart"/>
      <w:r w:rsidRPr="004C028D">
        <w:rPr>
          <w:b/>
          <w:bCs/>
          <w:sz w:val="22"/>
          <w:szCs w:val="22"/>
        </w:rPr>
        <w:t>Agnucaston</w:t>
      </w:r>
      <w:proofErr w:type="spellEnd"/>
      <w:r w:rsidRPr="004C028D">
        <w:rPr>
          <w:b/>
          <w:bCs/>
          <w:sz w:val="22"/>
          <w:szCs w:val="22"/>
        </w:rPr>
        <w:t xml:space="preserve"> sudėtyje</w:t>
      </w:r>
      <w:r w:rsidRPr="0073694E">
        <w:rPr>
          <w:b/>
          <w:bCs/>
          <w:sz w:val="22"/>
          <w:szCs w:val="22"/>
        </w:rPr>
        <w:t xml:space="preserve"> yra</w:t>
      </w:r>
      <w:r w:rsidRPr="002C5C31">
        <w:rPr>
          <w:b/>
          <w:sz w:val="22"/>
          <w:szCs w:val="22"/>
        </w:rPr>
        <w:t xml:space="preserve"> </w:t>
      </w:r>
      <w:r>
        <w:rPr>
          <w:b/>
          <w:sz w:val="22"/>
          <w:szCs w:val="22"/>
        </w:rPr>
        <w:t>natrio</w:t>
      </w:r>
    </w:p>
    <w:p w:rsidR="00FF5AA5" w:rsidRPr="002C5C31" w:rsidRDefault="00FF5AA5" w:rsidP="00FF5AA5">
      <w:pPr>
        <w:rPr>
          <w:sz w:val="22"/>
          <w:szCs w:val="22"/>
        </w:rPr>
      </w:pPr>
      <w:r w:rsidRPr="00AA5099">
        <w:rPr>
          <w:sz w:val="22"/>
          <w:szCs w:val="22"/>
        </w:rPr>
        <w:t>Šio vaisto</w:t>
      </w:r>
      <w:r>
        <w:rPr>
          <w:sz w:val="22"/>
          <w:szCs w:val="22"/>
        </w:rPr>
        <w:t xml:space="preserve"> 1 plėvele dengtoje tabletėje</w:t>
      </w:r>
      <w:r w:rsidRPr="00AA5099">
        <w:rPr>
          <w:sz w:val="22"/>
          <w:szCs w:val="22"/>
        </w:rPr>
        <w:t xml:space="preserve"> yra</w:t>
      </w:r>
      <w:r>
        <w:rPr>
          <w:sz w:val="22"/>
          <w:szCs w:val="22"/>
        </w:rPr>
        <w:t xml:space="preserve"> </w:t>
      </w:r>
      <w:r w:rsidRPr="00AA5099">
        <w:rPr>
          <w:sz w:val="22"/>
          <w:szCs w:val="22"/>
        </w:rPr>
        <w:t>mažiau kaip 1</w:t>
      </w:r>
      <w:r>
        <w:rPr>
          <w:sz w:val="22"/>
          <w:szCs w:val="22"/>
        </w:rPr>
        <w:t> </w:t>
      </w:r>
      <w:proofErr w:type="spellStart"/>
      <w:r w:rsidRPr="00AA5099">
        <w:rPr>
          <w:sz w:val="22"/>
          <w:szCs w:val="22"/>
        </w:rPr>
        <w:t>mmol</w:t>
      </w:r>
      <w:proofErr w:type="spellEnd"/>
      <w:r w:rsidRPr="00AA5099">
        <w:rPr>
          <w:sz w:val="22"/>
          <w:szCs w:val="22"/>
        </w:rPr>
        <w:t xml:space="preserve"> (23</w:t>
      </w:r>
      <w:r>
        <w:rPr>
          <w:sz w:val="22"/>
          <w:szCs w:val="22"/>
        </w:rPr>
        <w:t> </w:t>
      </w:r>
      <w:r w:rsidRPr="00AA5099">
        <w:rPr>
          <w:sz w:val="22"/>
          <w:szCs w:val="22"/>
        </w:rPr>
        <w:t>mg) natrio, t.</w:t>
      </w:r>
      <w:r>
        <w:rPr>
          <w:sz w:val="22"/>
          <w:szCs w:val="22"/>
        </w:rPr>
        <w:t> </w:t>
      </w:r>
      <w:r w:rsidRPr="00AA5099">
        <w:rPr>
          <w:sz w:val="22"/>
          <w:szCs w:val="22"/>
        </w:rPr>
        <w:t>y. jis beveik</w:t>
      </w:r>
      <w:r>
        <w:rPr>
          <w:sz w:val="22"/>
          <w:szCs w:val="22"/>
        </w:rPr>
        <w:t xml:space="preserve"> </w:t>
      </w:r>
      <w:r w:rsidRPr="00AA5099">
        <w:rPr>
          <w:sz w:val="22"/>
          <w:szCs w:val="22"/>
        </w:rPr>
        <w:t>neturi reikšmės.</w:t>
      </w:r>
    </w:p>
    <w:p w:rsidR="00FF5AA5" w:rsidRPr="002C5C31" w:rsidRDefault="00FF5AA5" w:rsidP="00FF5AA5">
      <w:pPr>
        <w:rPr>
          <w:sz w:val="22"/>
          <w:szCs w:val="22"/>
        </w:rPr>
      </w:pPr>
    </w:p>
    <w:p w:rsidR="00FF5AA5" w:rsidRPr="002C5C31" w:rsidRDefault="00FF5AA5" w:rsidP="00FF5AA5">
      <w:pPr>
        <w:rPr>
          <w:sz w:val="22"/>
          <w:szCs w:val="22"/>
        </w:rPr>
      </w:pPr>
    </w:p>
    <w:p w:rsidR="00FF5AA5" w:rsidRPr="002C5C31" w:rsidRDefault="00FF5AA5" w:rsidP="00FF5AA5">
      <w:pPr>
        <w:ind w:left="540" w:hanging="540"/>
        <w:rPr>
          <w:b/>
          <w:bCs/>
          <w:sz w:val="22"/>
          <w:szCs w:val="22"/>
        </w:rPr>
      </w:pPr>
      <w:r w:rsidRPr="002C5C31">
        <w:rPr>
          <w:b/>
          <w:bCs/>
          <w:sz w:val="22"/>
          <w:szCs w:val="22"/>
        </w:rPr>
        <w:t>3.</w:t>
      </w:r>
      <w:r w:rsidRPr="002C5C31">
        <w:rPr>
          <w:b/>
          <w:bCs/>
          <w:sz w:val="22"/>
          <w:szCs w:val="22"/>
        </w:rPr>
        <w:tab/>
        <w:t xml:space="preserve">Kaip vartoti </w:t>
      </w:r>
      <w:proofErr w:type="spellStart"/>
      <w:r w:rsidRPr="002C5C31">
        <w:rPr>
          <w:b/>
          <w:sz w:val="22"/>
          <w:szCs w:val="22"/>
        </w:rPr>
        <w:t>Agnucasto</w:t>
      </w:r>
      <w:r w:rsidRPr="003D660C">
        <w:rPr>
          <w:b/>
          <w:sz w:val="22"/>
          <w:szCs w:val="22"/>
        </w:rPr>
        <w:t>n</w:t>
      </w:r>
      <w:proofErr w:type="spellEnd"/>
      <w:r w:rsidRPr="0026370C">
        <w:rPr>
          <w:b/>
          <w:sz w:val="22"/>
          <w:szCs w:val="22"/>
        </w:rPr>
        <w:t xml:space="preserve"> </w:t>
      </w:r>
    </w:p>
    <w:p w:rsidR="00FF5AA5" w:rsidRPr="002C5C31" w:rsidRDefault="00FF5AA5" w:rsidP="00FF5AA5">
      <w:pPr>
        <w:rPr>
          <w:sz w:val="22"/>
          <w:szCs w:val="22"/>
        </w:rPr>
      </w:pPr>
    </w:p>
    <w:p w:rsidR="00FF5AA5" w:rsidRPr="002C5C31" w:rsidRDefault="00FF5AA5" w:rsidP="00FF5AA5">
      <w:pPr>
        <w:rPr>
          <w:sz w:val="22"/>
          <w:szCs w:val="22"/>
        </w:rPr>
      </w:pPr>
      <w:r w:rsidRPr="002C5C31">
        <w:rPr>
          <w:noProof/>
          <w:snapToGrid w:val="0"/>
          <w:sz w:val="22"/>
          <w:szCs w:val="22"/>
        </w:rPr>
        <w:t>Visada</w:t>
      </w:r>
      <w:r w:rsidRPr="002C5C31">
        <w:rPr>
          <w:sz w:val="22"/>
          <w:szCs w:val="22"/>
        </w:rPr>
        <w:t xml:space="preserve"> vartokite </w:t>
      </w:r>
      <w:r w:rsidRPr="002C5C31">
        <w:rPr>
          <w:noProof/>
          <w:snapToGrid w:val="0"/>
          <w:sz w:val="22"/>
          <w:szCs w:val="22"/>
        </w:rPr>
        <w:t xml:space="preserve">šį vaistą </w:t>
      </w:r>
      <w:r w:rsidRPr="002C5C31">
        <w:rPr>
          <w:sz w:val="22"/>
          <w:szCs w:val="22"/>
        </w:rPr>
        <w:t>tiksliai</w:t>
      </w:r>
      <w:r>
        <w:rPr>
          <w:sz w:val="22"/>
          <w:szCs w:val="22"/>
        </w:rPr>
        <w:t>,</w:t>
      </w:r>
      <w:r w:rsidRPr="002C5C31">
        <w:rPr>
          <w:sz w:val="22"/>
          <w:szCs w:val="22"/>
        </w:rPr>
        <w:t xml:space="preserve"> kaip nurodė gydytojas</w:t>
      </w:r>
      <w:r w:rsidRPr="002C5C31">
        <w:rPr>
          <w:noProof/>
          <w:snapToGrid w:val="0"/>
          <w:sz w:val="22"/>
          <w:szCs w:val="22"/>
        </w:rPr>
        <w:t xml:space="preserve"> arba vaistininkas.</w:t>
      </w:r>
      <w:r w:rsidRPr="002C5C31">
        <w:rPr>
          <w:sz w:val="22"/>
          <w:szCs w:val="22"/>
        </w:rPr>
        <w:t xml:space="preserve"> Jeigu abejojate, kreipkitės į gydytoją arba vaistininką.</w:t>
      </w:r>
    </w:p>
    <w:p w:rsidR="00FF5AA5" w:rsidRPr="002C5C31" w:rsidRDefault="00FF5AA5" w:rsidP="00FF5AA5">
      <w:pPr>
        <w:rPr>
          <w:sz w:val="22"/>
          <w:szCs w:val="22"/>
        </w:rPr>
      </w:pPr>
    </w:p>
    <w:p w:rsidR="00FF5AA5" w:rsidRPr="002C5C31" w:rsidRDefault="00FF5AA5" w:rsidP="00FF5AA5">
      <w:pPr>
        <w:jc w:val="both"/>
        <w:rPr>
          <w:noProof/>
          <w:snapToGrid w:val="0"/>
          <w:sz w:val="22"/>
          <w:szCs w:val="22"/>
        </w:rPr>
      </w:pPr>
      <w:r w:rsidRPr="002C5C31">
        <w:rPr>
          <w:noProof/>
          <w:snapToGrid w:val="0"/>
          <w:sz w:val="22"/>
          <w:szCs w:val="22"/>
        </w:rPr>
        <w:t>Rekomenduojama dozė yra:</w:t>
      </w:r>
    </w:p>
    <w:tbl>
      <w:tblPr>
        <w:tblStyle w:val="Lentelstinklelis"/>
        <w:tblW w:w="0" w:type="auto"/>
        <w:tblLook w:val="04A0" w:firstRow="1" w:lastRow="0" w:firstColumn="1" w:lastColumn="0" w:noHBand="0" w:noVBand="1"/>
      </w:tblPr>
      <w:tblGrid>
        <w:gridCol w:w="2765"/>
        <w:gridCol w:w="2765"/>
        <w:gridCol w:w="2766"/>
      </w:tblGrid>
      <w:tr w:rsidR="00FF5AA5" w:rsidRPr="002C5C31" w:rsidTr="00B17411">
        <w:tc>
          <w:tcPr>
            <w:tcW w:w="2765" w:type="dxa"/>
          </w:tcPr>
          <w:p w:rsidR="00FF5AA5" w:rsidRPr="002C5C31" w:rsidRDefault="00FF5AA5" w:rsidP="00B17411">
            <w:pPr>
              <w:rPr>
                <w:b/>
                <w:sz w:val="22"/>
                <w:szCs w:val="22"/>
              </w:rPr>
            </w:pPr>
            <w:r w:rsidRPr="002C5C31">
              <w:rPr>
                <w:b/>
                <w:sz w:val="22"/>
                <w:szCs w:val="22"/>
              </w:rPr>
              <w:t>Pacientės</w:t>
            </w:r>
          </w:p>
        </w:tc>
        <w:tc>
          <w:tcPr>
            <w:tcW w:w="2765" w:type="dxa"/>
          </w:tcPr>
          <w:p w:rsidR="00FF5AA5" w:rsidRPr="002C5C31" w:rsidRDefault="00FF5AA5" w:rsidP="00B17411">
            <w:pPr>
              <w:rPr>
                <w:b/>
                <w:sz w:val="22"/>
                <w:szCs w:val="22"/>
              </w:rPr>
            </w:pPr>
            <w:r w:rsidRPr="002C5C31">
              <w:rPr>
                <w:b/>
                <w:sz w:val="22"/>
                <w:szCs w:val="22"/>
              </w:rPr>
              <w:t>Vienkartinė dozė</w:t>
            </w:r>
          </w:p>
        </w:tc>
        <w:tc>
          <w:tcPr>
            <w:tcW w:w="2766" w:type="dxa"/>
          </w:tcPr>
          <w:p w:rsidR="00FF5AA5" w:rsidRPr="002C5C31" w:rsidRDefault="00FF5AA5" w:rsidP="00B17411">
            <w:pPr>
              <w:rPr>
                <w:b/>
                <w:sz w:val="22"/>
                <w:szCs w:val="22"/>
              </w:rPr>
            </w:pPr>
            <w:r w:rsidRPr="002C5C31">
              <w:rPr>
                <w:b/>
                <w:sz w:val="22"/>
                <w:szCs w:val="22"/>
              </w:rPr>
              <w:t>Paros dozė</w:t>
            </w:r>
          </w:p>
        </w:tc>
      </w:tr>
      <w:tr w:rsidR="00FF5AA5" w:rsidRPr="002C5C31" w:rsidTr="00B17411">
        <w:tc>
          <w:tcPr>
            <w:tcW w:w="2765" w:type="dxa"/>
          </w:tcPr>
          <w:p w:rsidR="00FF5AA5" w:rsidRPr="002C5C31" w:rsidRDefault="00FF5AA5" w:rsidP="00B17411">
            <w:pPr>
              <w:rPr>
                <w:sz w:val="22"/>
                <w:szCs w:val="22"/>
              </w:rPr>
            </w:pPr>
            <w:r w:rsidRPr="002C5C31">
              <w:rPr>
                <w:sz w:val="22"/>
                <w:szCs w:val="22"/>
              </w:rPr>
              <w:t>Suaugusios moterys ir 18</w:t>
            </w:r>
            <w:r>
              <w:rPr>
                <w:sz w:val="22"/>
                <w:szCs w:val="22"/>
              </w:rPr>
              <w:t> </w:t>
            </w:r>
            <w:r w:rsidRPr="002C5C31">
              <w:rPr>
                <w:sz w:val="22"/>
                <w:szCs w:val="22"/>
              </w:rPr>
              <w:t>metų ir vyresnės merginos</w:t>
            </w:r>
          </w:p>
        </w:tc>
        <w:tc>
          <w:tcPr>
            <w:tcW w:w="2765" w:type="dxa"/>
          </w:tcPr>
          <w:p w:rsidR="00FF5AA5" w:rsidRPr="002C5C31" w:rsidRDefault="00FF5AA5" w:rsidP="00B17411">
            <w:pPr>
              <w:rPr>
                <w:sz w:val="22"/>
                <w:szCs w:val="22"/>
              </w:rPr>
            </w:pPr>
            <w:r w:rsidRPr="002C5C31">
              <w:rPr>
                <w:sz w:val="22"/>
                <w:szCs w:val="22"/>
              </w:rPr>
              <w:t>1 plėvele dengta tabletė</w:t>
            </w:r>
          </w:p>
        </w:tc>
        <w:tc>
          <w:tcPr>
            <w:tcW w:w="2766" w:type="dxa"/>
          </w:tcPr>
          <w:p w:rsidR="00FF5AA5" w:rsidRPr="002C5C31" w:rsidRDefault="00FF5AA5" w:rsidP="00B17411">
            <w:pPr>
              <w:rPr>
                <w:sz w:val="22"/>
                <w:szCs w:val="22"/>
              </w:rPr>
            </w:pPr>
            <w:r w:rsidRPr="002C5C31">
              <w:rPr>
                <w:sz w:val="22"/>
                <w:szCs w:val="22"/>
              </w:rPr>
              <w:t>1 plėvele dengta tabletė</w:t>
            </w:r>
          </w:p>
        </w:tc>
      </w:tr>
    </w:tbl>
    <w:p w:rsidR="00FF5AA5" w:rsidRPr="002C5C31" w:rsidRDefault="00FF5AA5" w:rsidP="00FF5AA5">
      <w:pPr>
        <w:jc w:val="both"/>
        <w:rPr>
          <w:noProof/>
          <w:snapToGrid w:val="0"/>
          <w:sz w:val="22"/>
          <w:szCs w:val="22"/>
        </w:rPr>
      </w:pPr>
    </w:p>
    <w:p w:rsidR="00FF5AA5" w:rsidRPr="004C028D" w:rsidRDefault="00FF5AA5" w:rsidP="00FF5AA5">
      <w:pPr>
        <w:jc w:val="both"/>
        <w:rPr>
          <w:b/>
          <w:bCs/>
          <w:snapToGrid w:val="0"/>
          <w:sz w:val="22"/>
          <w:szCs w:val="22"/>
        </w:rPr>
      </w:pPr>
      <w:r w:rsidRPr="004C028D">
        <w:rPr>
          <w:b/>
          <w:bCs/>
          <w:noProof/>
          <w:snapToGrid w:val="0"/>
          <w:sz w:val="22"/>
          <w:szCs w:val="22"/>
        </w:rPr>
        <w:t>Vartojimo metodas</w:t>
      </w:r>
    </w:p>
    <w:p w:rsidR="00FF5AA5" w:rsidRPr="002C5C31" w:rsidRDefault="00FF5AA5" w:rsidP="00FF5AA5">
      <w:pPr>
        <w:jc w:val="both"/>
        <w:rPr>
          <w:sz w:val="22"/>
          <w:szCs w:val="22"/>
        </w:rPr>
      </w:pPr>
      <w:r w:rsidRPr="002C5C31">
        <w:rPr>
          <w:sz w:val="22"/>
          <w:szCs w:val="22"/>
        </w:rPr>
        <w:t>Plėvele dengtas tabletes prarykite, užgerdami pakankamu skysčio kiekiu (pvz., stikline vandens). Nekramtykite tablečių.</w:t>
      </w:r>
    </w:p>
    <w:p w:rsidR="00FF5AA5" w:rsidRPr="004C028D" w:rsidRDefault="00FF5AA5" w:rsidP="00FF5AA5">
      <w:pPr>
        <w:pStyle w:val="HTMLiankstoformatuotas"/>
        <w:shd w:val="clear" w:color="auto" w:fill="FFFFFF"/>
        <w:rPr>
          <w:rFonts w:ascii="Times New Roman" w:hAnsi="Times New Roman" w:cs="Times New Roman"/>
          <w:color w:val="212121"/>
          <w:sz w:val="22"/>
          <w:szCs w:val="22"/>
        </w:rPr>
      </w:pPr>
      <w:r w:rsidRPr="004C028D">
        <w:rPr>
          <w:rFonts w:ascii="Times New Roman" w:hAnsi="Times New Roman" w:cs="Times New Roman"/>
          <w:color w:val="212121"/>
          <w:sz w:val="22"/>
          <w:szCs w:val="22"/>
        </w:rPr>
        <w:t>Norint pasiekti optimalų gydomąjį poveikį, rekomenduojama vaisto vartoti bent 3</w:t>
      </w:r>
      <w:r>
        <w:rPr>
          <w:rFonts w:ascii="Times New Roman" w:hAnsi="Times New Roman" w:cs="Times New Roman"/>
          <w:color w:val="212121"/>
          <w:sz w:val="22"/>
          <w:szCs w:val="22"/>
        </w:rPr>
        <w:t> </w:t>
      </w:r>
      <w:r w:rsidRPr="004C028D">
        <w:rPr>
          <w:rFonts w:ascii="Times New Roman" w:hAnsi="Times New Roman" w:cs="Times New Roman"/>
          <w:color w:val="212121"/>
          <w:sz w:val="22"/>
          <w:szCs w:val="22"/>
        </w:rPr>
        <w:t>mėnesius (</w:t>
      </w:r>
      <w:r w:rsidRPr="002C5C31">
        <w:rPr>
          <w:rFonts w:ascii="Times New Roman" w:hAnsi="Times New Roman" w:cs="Times New Roman"/>
          <w:color w:val="212121"/>
          <w:sz w:val="22"/>
          <w:szCs w:val="22"/>
        </w:rPr>
        <w:t>taip pat ir mėnesinių metu).</w:t>
      </w:r>
    </w:p>
    <w:p w:rsidR="00FF5AA5" w:rsidRPr="002C5C31" w:rsidRDefault="00FF5AA5" w:rsidP="00FF5AA5">
      <w:pPr>
        <w:rPr>
          <w:sz w:val="22"/>
          <w:szCs w:val="22"/>
        </w:rPr>
      </w:pPr>
      <w:r w:rsidRPr="002C5C31">
        <w:rPr>
          <w:sz w:val="22"/>
          <w:szCs w:val="22"/>
        </w:rPr>
        <w:t>Jeigu po tęstinio 3</w:t>
      </w:r>
      <w:r>
        <w:rPr>
          <w:sz w:val="22"/>
          <w:szCs w:val="22"/>
        </w:rPr>
        <w:t> </w:t>
      </w:r>
      <w:r w:rsidRPr="002C5C31">
        <w:rPr>
          <w:sz w:val="22"/>
          <w:szCs w:val="22"/>
        </w:rPr>
        <w:t>mėnesius trunkančio gydymo</w:t>
      </w:r>
      <w:r>
        <w:rPr>
          <w:sz w:val="22"/>
          <w:szCs w:val="22"/>
        </w:rPr>
        <w:t xml:space="preserve"> </w:t>
      </w:r>
      <w:r w:rsidRPr="002C5C31">
        <w:rPr>
          <w:sz w:val="22"/>
          <w:szCs w:val="22"/>
        </w:rPr>
        <w:t xml:space="preserve">simptomai nepraeina, būtina pasikonsultuoti su gydytoju. </w:t>
      </w:r>
    </w:p>
    <w:p w:rsidR="00FF5AA5" w:rsidRPr="002C5C31" w:rsidRDefault="00FF5AA5" w:rsidP="00FF5AA5">
      <w:pPr>
        <w:rPr>
          <w:sz w:val="22"/>
          <w:szCs w:val="22"/>
        </w:rPr>
      </w:pPr>
    </w:p>
    <w:p w:rsidR="00FF5AA5" w:rsidRPr="002C5C31" w:rsidRDefault="00FF5AA5" w:rsidP="00FF5AA5">
      <w:pPr>
        <w:rPr>
          <w:b/>
          <w:sz w:val="22"/>
          <w:szCs w:val="22"/>
        </w:rPr>
      </w:pPr>
      <w:r w:rsidRPr="002C5C31">
        <w:rPr>
          <w:b/>
          <w:sz w:val="22"/>
          <w:szCs w:val="22"/>
        </w:rPr>
        <w:t xml:space="preserve">Ką daryti pavartojus per didelę </w:t>
      </w:r>
      <w:proofErr w:type="spellStart"/>
      <w:r w:rsidRPr="002C5C31">
        <w:rPr>
          <w:b/>
          <w:sz w:val="22"/>
          <w:szCs w:val="22"/>
        </w:rPr>
        <w:t>Agnucaston</w:t>
      </w:r>
      <w:proofErr w:type="spellEnd"/>
      <w:r w:rsidRPr="002C5C31">
        <w:rPr>
          <w:b/>
          <w:sz w:val="22"/>
          <w:szCs w:val="22"/>
        </w:rPr>
        <w:t xml:space="preserve"> dozę</w:t>
      </w:r>
    </w:p>
    <w:p w:rsidR="00FF5AA5" w:rsidRPr="002C5C31" w:rsidRDefault="00FF5AA5" w:rsidP="00FF5AA5">
      <w:pPr>
        <w:rPr>
          <w:sz w:val="22"/>
          <w:szCs w:val="22"/>
        </w:rPr>
      </w:pPr>
      <w:r w:rsidRPr="002C5C31">
        <w:rPr>
          <w:sz w:val="22"/>
          <w:szCs w:val="22"/>
        </w:rPr>
        <w:t>Perdozavimo atvejai yra labai mažai tikėtini ir iki šiol nežinomi. Jeigu pavartojote per didelę vaisto dozę, apie tai pasakykite gydytojui. Jūsų gydytojas nuspręs, kokių priemonių imtis būtina.</w:t>
      </w:r>
    </w:p>
    <w:p w:rsidR="00FF5AA5" w:rsidRPr="002C5C31" w:rsidRDefault="00FF5AA5" w:rsidP="00FF5AA5">
      <w:pPr>
        <w:rPr>
          <w:sz w:val="22"/>
          <w:szCs w:val="22"/>
        </w:rPr>
      </w:pPr>
    </w:p>
    <w:p w:rsidR="00FF5AA5" w:rsidRPr="002C5C31" w:rsidRDefault="00FF5AA5" w:rsidP="00FF5AA5">
      <w:pPr>
        <w:rPr>
          <w:bCs/>
          <w:iCs/>
          <w:sz w:val="22"/>
          <w:szCs w:val="22"/>
        </w:rPr>
      </w:pPr>
      <w:r w:rsidRPr="002C5C31">
        <w:rPr>
          <w:b/>
          <w:bCs/>
          <w:sz w:val="22"/>
          <w:szCs w:val="22"/>
        </w:rPr>
        <w:t xml:space="preserve">Pamiršus pavartoti </w:t>
      </w:r>
      <w:proofErr w:type="spellStart"/>
      <w:r w:rsidRPr="002C5C31">
        <w:rPr>
          <w:b/>
          <w:bCs/>
          <w:sz w:val="22"/>
          <w:szCs w:val="22"/>
        </w:rPr>
        <w:t>Agnucaston</w:t>
      </w:r>
      <w:proofErr w:type="spellEnd"/>
      <w:r w:rsidRPr="002C5C31">
        <w:rPr>
          <w:b/>
          <w:bCs/>
          <w:sz w:val="22"/>
          <w:szCs w:val="22"/>
          <w:vertAlign w:val="superscript"/>
        </w:rPr>
        <w:t xml:space="preserve"> </w:t>
      </w:r>
    </w:p>
    <w:p w:rsidR="00FF5AA5" w:rsidRPr="002C5C31" w:rsidRDefault="00FF5AA5" w:rsidP="00FF5AA5">
      <w:pPr>
        <w:rPr>
          <w:sz w:val="22"/>
          <w:szCs w:val="22"/>
        </w:rPr>
      </w:pPr>
      <w:r w:rsidRPr="002C5C31">
        <w:rPr>
          <w:sz w:val="22"/>
          <w:szCs w:val="22"/>
        </w:rPr>
        <w:t>Negalima vartoti dvigubos dozės norint kompensuoti praleistą dozę.</w:t>
      </w:r>
    </w:p>
    <w:p w:rsidR="00FF5AA5" w:rsidRPr="002C5C31" w:rsidRDefault="00FF5AA5" w:rsidP="00FF5AA5">
      <w:pPr>
        <w:rPr>
          <w:sz w:val="22"/>
          <w:szCs w:val="22"/>
        </w:rPr>
      </w:pPr>
    </w:p>
    <w:p w:rsidR="00FF5AA5" w:rsidRPr="002C5C31" w:rsidRDefault="00FF5AA5" w:rsidP="00FF5AA5">
      <w:pPr>
        <w:rPr>
          <w:b/>
          <w:sz w:val="22"/>
          <w:szCs w:val="22"/>
        </w:rPr>
      </w:pPr>
      <w:r w:rsidRPr="002C5C31">
        <w:rPr>
          <w:b/>
          <w:sz w:val="22"/>
          <w:szCs w:val="22"/>
        </w:rPr>
        <w:t xml:space="preserve">Nustojus vartoti </w:t>
      </w:r>
      <w:proofErr w:type="spellStart"/>
      <w:r w:rsidRPr="002C5C31">
        <w:rPr>
          <w:b/>
          <w:sz w:val="22"/>
          <w:szCs w:val="22"/>
        </w:rPr>
        <w:t>Agnucaston</w:t>
      </w:r>
      <w:proofErr w:type="spellEnd"/>
    </w:p>
    <w:p w:rsidR="00FF5AA5" w:rsidRPr="002C5C31" w:rsidRDefault="00FF5AA5" w:rsidP="00FF5AA5">
      <w:pPr>
        <w:rPr>
          <w:sz w:val="22"/>
          <w:szCs w:val="22"/>
        </w:rPr>
      </w:pPr>
      <w:r w:rsidRPr="002C5C31">
        <w:rPr>
          <w:sz w:val="22"/>
          <w:szCs w:val="22"/>
        </w:rPr>
        <w:t>Jeigu kiltų daugiau klausimų dėl šio vaisto vartojimo, kreipkitės į gydytoją arba vaistininką.</w:t>
      </w:r>
    </w:p>
    <w:p w:rsidR="00FF5AA5" w:rsidRPr="002C5C31" w:rsidRDefault="00FF5AA5" w:rsidP="00FF5AA5">
      <w:pPr>
        <w:rPr>
          <w:sz w:val="22"/>
          <w:szCs w:val="22"/>
        </w:rPr>
      </w:pPr>
    </w:p>
    <w:p w:rsidR="00FF5AA5" w:rsidRPr="002C5C31" w:rsidRDefault="00FF5AA5" w:rsidP="00FF5AA5">
      <w:pPr>
        <w:rPr>
          <w:sz w:val="22"/>
          <w:szCs w:val="22"/>
        </w:rPr>
      </w:pPr>
    </w:p>
    <w:p w:rsidR="00FF5AA5" w:rsidRPr="002C5C31" w:rsidRDefault="00FF5AA5" w:rsidP="00FF5AA5">
      <w:pPr>
        <w:keepNext/>
        <w:ind w:left="540" w:hanging="540"/>
        <w:rPr>
          <w:b/>
          <w:bCs/>
          <w:sz w:val="22"/>
          <w:szCs w:val="22"/>
        </w:rPr>
      </w:pPr>
      <w:r w:rsidRPr="002C5C31">
        <w:rPr>
          <w:b/>
          <w:bCs/>
          <w:sz w:val="22"/>
          <w:szCs w:val="22"/>
        </w:rPr>
        <w:t>4.</w:t>
      </w:r>
      <w:r w:rsidRPr="002C5C31">
        <w:rPr>
          <w:b/>
          <w:bCs/>
          <w:sz w:val="22"/>
          <w:szCs w:val="22"/>
        </w:rPr>
        <w:tab/>
        <w:t>Galimas šalutinis poveikis</w:t>
      </w:r>
    </w:p>
    <w:p w:rsidR="00FF5AA5" w:rsidRPr="002C5C31" w:rsidRDefault="00FF5AA5" w:rsidP="00FF5AA5">
      <w:pPr>
        <w:keepNext/>
        <w:ind w:left="540" w:hanging="540"/>
        <w:rPr>
          <w:sz w:val="22"/>
          <w:szCs w:val="22"/>
        </w:rPr>
      </w:pPr>
    </w:p>
    <w:p w:rsidR="00FF5AA5" w:rsidRPr="002C5C31" w:rsidRDefault="00FF5AA5" w:rsidP="00FF5AA5">
      <w:pPr>
        <w:keepNext/>
        <w:rPr>
          <w:sz w:val="22"/>
          <w:szCs w:val="22"/>
        </w:rPr>
      </w:pPr>
      <w:r w:rsidRPr="002C5C31">
        <w:rPr>
          <w:sz w:val="22"/>
          <w:szCs w:val="22"/>
        </w:rPr>
        <w:t>Šis vaistas, kaip ir visi kiti, gali sukelti šalutinį poveikį, nors jis pasireiškia ne visiems žmonėms.</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 xml:space="preserve">Vartojant preparatus, kurių sudėtyje yra tikrųjų </w:t>
      </w:r>
      <w:proofErr w:type="spellStart"/>
      <w:r w:rsidRPr="002C5C31">
        <w:rPr>
          <w:sz w:val="22"/>
          <w:szCs w:val="22"/>
        </w:rPr>
        <w:t>skaistminių</w:t>
      </w:r>
      <w:proofErr w:type="spellEnd"/>
      <w:r w:rsidRPr="002C5C31">
        <w:rPr>
          <w:sz w:val="22"/>
          <w:szCs w:val="22"/>
        </w:rPr>
        <w:t xml:space="preserve"> vaisių, pasireiškė sunkių alerginių reakcijų, kurių metu pasireiškė veido pabrinkimas, dusulys ir pasunkėjęs rijimas. Gali pasireikšti alerginės odos reakcijos, pvz., bėrimas, dilgėlinė, galvos skausmas, virškinimo trakto sutrikimai, tokie kaip pykinimas, skrandžio skausmas ar apatinės pilvo dalies skausmas, </w:t>
      </w:r>
      <w:proofErr w:type="spellStart"/>
      <w:r w:rsidRPr="002C5C31">
        <w:rPr>
          <w:sz w:val="22"/>
          <w:szCs w:val="22"/>
        </w:rPr>
        <w:t>aknė</w:t>
      </w:r>
      <w:proofErr w:type="spellEnd"/>
      <w:r w:rsidRPr="002C5C31">
        <w:rPr>
          <w:sz w:val="22"/>
          <w:szCs w:val="22"/>
        </w:rPr>
        <w:t xml:space="preserve"> ir menstruacijų sutrikimai. </w:t>
      </w:r>
    </w:p>
    <w:p w:rsidR="00FF5AA5" w:rsidRPr="002C5C31" w:rsidRDefault="00FF5AA5" w:rsidP="00FF5AA5">
      <w:pPr>
        <w:rPr>
          <w:sz w:val="22"/>
          <w:szCs w:val="22"/>
        </w:rPr>
      </w:pPr>
      <w:r w:rsidRPr="002C5C31">
        <w:rPr>
          <w:sz w:val="22"/>
          <w:szCs w:val="22"/>
        </w:rPr>
        <w:t>Minėtų šalutinių poveikių dažnis nežinomas.</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 xml:space="preserve">Pastebėjus pirmuosius padidinto jautrumo reakcijos požymius, nutraukite </w:t>
      </w:r>
      <w:proofErr w:type="spellStart"/>
      <w:r w:rsidRPr="002C5C31">
        <w:rPr>
          <w:sz w:val="22"/>
          <w:szCs w:val="22"/>
        </w:rPr>
        <w:t>Agnucaston</w:t>
      </w:r>
      <w:proofErr w:type="spellEnd"/>
      <w:r w:rsidRPr="002C5C31">
        <w:rPr>
          <w:sz w:val="22"/>
          <w:szCs w:val="22"/>
        </w:rPr>
        <w:t xml:space="preserve"> vartojimą ir tučtuojau kreipkitės į gydytoją. </w:t>
      </w:r>
      <w:proofErr w:type="spellStart"/>
      <w:r w:rsidRPr="002C5C31">
        <w:rPr>
          <w:sz w:val="22"/>
          <w:szCs w:val="22"/>
        </w:rPr>
        <w:t>Agnucaston</w:t>
      </w:r>
      <w:proofErr w:type="spellEnd"/>
      <w:r w:rsidRPr="002C5C31">
        <w:rPr>
          <w:sz w:val="22"/>
          <w:szCs w:val="22"/>
        </w:rPr>
        <w:t xml:space="preserve"> negalima vartoti pasireiškus padidėjusio jautrumo reakcijoms.</w:t>
      </w:r>
    </w:p>
    <w:p w:rsidR="00FF5AA5" w:rsidRPr="002C5C31" w:rsidRDefault="00FF5AA5" w:rsidP="00FF5AA5">
      <w:pPr>
        <w:pStyle w:val="BTEMEASMCA"/>
      </w:pPr>
    </w:p>
    <w:p w:rsidR="00FF5AA5" w:rsidRPr="0026370C" w:rsidRDefault="00FF5AA5" w:rsidP="00FF5AA5">
      <w:pPr>
        <w:pStyle w:val="BTEMEASMCA"/>
        <w:rPr>
          <w:b/>
          <w:bCs/>
        </w:rPr>
      </w:pPr>
      <w:r w:rsidRPr="0026370C">
        <w:rPr>
          <w:b/>
          <w:bCs/>
        </w:rPr>
        <w:t>Pranešimas apie šalutinį poveikį</w:t>
      </w:r>
    </w:p>
    <w:p w:rsidR="00FF5AA5" w:rsidRPr="005D554B" w:rsidRDefault="00FF5AA5" w:rsidP="00FF5AA5">
      <w:pPr>
        <w:tabs>
          <w:tab w:val="left" w:pos="567"/>
        </w:tabs>
        <w:spacing w:line="260" w:lineRule="exact"/>
        <w:ind w:right="-1"/>
        <w:rPr>
          <w:snapToGrid w:val="0"/>
          <w:sz w:val="22"/>
        </w:rPr>
      </w:pPr>
      <w:r w:rsidRPr="005D554B">
        <w:rPr>
          <w:snapToGrid w:val="0"/>
          <w:sz w:val="22"/>
        </w:rPr>
        <w:t>Jeigu pasireiškė šalutinis poveikis, įskaitant šiame l</w:t>
      </w:r>
      <w:r>
        <w:rPr>
          <w:snapToGrid w:val="0"/>
          <w:sz w:val="22"/>
        </w:rPr>
        <w:t>apelyje nenurodytą, pasakykite gydytojui arba vaistininkui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FF5AA5" w:rsidRPr="002C5C31" w:rsidRDefault="00FF5AA5" w:rsidP="00FF5AA5">
      <w:pPr>
        <w:pStyle w:val="BTEMEASMCA"/>
      </w:pPr>
    </w:p>
    <w:p w:rsidR="00FF5AA5" w:rsidRPr="002C5C31" w:rsidRDefault="00FF5AA5" w:rsidP="00FF5AA5">
      <w:pPr>
        <w:rPr>
          <w:sz w:val="22"/>
          <w:szCs w:val="22"/>
        </w:rPr>
      </w:pPr>
    </w:p>
    <w:p w:rsidR="00FF5AA5" w:rsidRPr="002C5C31" w:rsidRDefault="00FF5AA5" w:rsidP="00FF5AA5">
      <w:pPr>
        <w:ind w:left="540" w:hanging="540"/>
        <w:rPr>
          <w:b/>
          <w:bCs/>
          <w:sz w:val="22"/>
          <w:szCs w:val="22"/>
        </w:rPr>
      </w:pPr>
      <w:r w:rsidRPr="002C5C31">
        <w:rPr>
          <w:b/>
          <w:bCs/>
          <w:sz w:val="22"/>
          <w:szCs w:val="22"/>
        </w:rPr>
        <w:t>5.</w:t>
      </w:r>
      <w:r w:rsidRPr="002C5C31">
        <w:rPr>
          <w:b/>
          <w:bCs/>
          <w:sz w:val="22"/>
          <w:szCs w:val="22"/>
        </w:rPr>
        <w:tab/>
        <w:t xml:space="preserve">Kaip laikyti </w:t>
      </w:r>
      <w:proofErr w:type="spellStart"/>
      <w:r w:rsidRPr="002C5C31">
        <w:rPr>
          <w:b/>
          <w:bCs/>
          <w:sz w:val="22"/>
          <w:szCs w:val="22"/>
        </w:rPr>
        <w:t>Agnucaston</w:t>
      </w:r>
      <w:proofErr w:type="spellEnd"/>
    </w:p>
    <w:p w:rsidR="00FF5AA5" w:rsidRPr="002C5C31" w:rsidRDefault="00FF5AA5" w:rsidP="00FF5AA5">
      <w:pPr>
        <w:rPr>
          <w:b/>
          <w:bCs/>
          <w:sz w:val="22"/>
          <w:szCs w:val="22"/>
        </w:rPr>
      </w:pPr>
    </w:p>
    <w:p w:rsidR="00FF5AA5" w:rsidRPr="002C5C31" w:rsidRDefault="00FF5AA5" w:rsidP="00FF5AA5">
      <w:pPr>
        <w:rPr>
          <w:bCs/>
          <w:sz w:val="22"/>
          <w:szCs w:val="22"/>
        </w:rPr>
      </w:pPr>
      <w:r w:rsidRPr="002C5C31">
        <w:rPr>
          <w:noProof/>
          <w:snapToGrid w:val="0"/>
          <w:sz w:val="22"/>
          <w:szCs w:val="22"/>
        </w:rPr>
        <w:t>Šį vaistą laikykite</w:t>
      </w:r>
      <w:r w:rsidRPr="002C5C31">
        <w:rPr>
          <w:bCs/>
          <w:sz w:val="22"/>
          <w:szCs w:val="22"/>
        </w:rPr>
        <w:t xml:space="preserve"> vaikams </w:t>
      </w:r>
      <w:r w:rsidRPr="002C5C31">
        <w:rPr>
          <w:noProof/>
          <w:snapToGrid w:val="0"/>
          <w:sz w:val="22"/>
          <w:szCs w:val="22"/>
        </w:rPr>
        <w:t xml:space="preserve">nepastebimoje ir </w:t>
      </w:r>
      <w:r w:rsidRPr="002C5C31">
        <w:rPr>
          <w:bCs/>
          <w:sz w:val="22"/>
          <w:szCs w:val="22"/>
        </w:rPr>
        <w:t>nepasiekiamoje vietoje</w:t>
      </w:r>
      <w:r w:rsidRPr="002C5C31">
        <w:rPr>
          <w:noProof/>
          <w:snapToGrid w:val="0"/>
          <w:sz w:val="22"/>
          <w:szCs w:val="22"/>
        </w:rPr>
        <w:t>.</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Laikyti ne aukštesnėje kaip 30 </w:t>
      </w:r>
      <w:r w:rsidRPr="002C5C31">
        <w:rPr>
          <w:sz w:val="22"/>
          <w:szCs w:val="22"/>
        </w:rPr>
        <w:sym w:font="Symbol" w:char="F0B0"/>
      </w:r>
      <w:r w:rsidRPr="002C5C31">
        <w:rPr>
          <w:sz w:val="22"/>
          <w:szCs w:val="22"/>
        </w:rPr>
        <w:t>C temperatūroje.</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 xml:space="preserve">Ant dėžutės po „Tinka iki“ ir lizdinės plokštelės nurodytam tinkamumo laikui pasibaigus, </w:t>
      </w:r>
      <w:r w:rsidRPr="002C5C31">
        <w:rPr>
          <w:noProof/>
          <w:snapToGrid w:val="0"/>
          <w:sz w:val="22"/>
          <w:szCs w:val="22"/>
        </w:rPr>
        <w:t>šio vaisto</w:t>
      </w:r>
      <w:r w:rsidRPr="002C5C31">
        <w:rPr>
          <w:sz w:val="22"/>
          <w:szCs w:val="22"/>
        </w:rPr>
        <w:t xml:space="preserve"> vartoti negalima. Vaistas tinkamas vartoti iki paskutinės nurodyto mėnesio dienos.</w:t>
      </w:r>
    </w:p>
    <w:p w:rsidR="00FF5AA5" w:rsidRPr="002C5C31" w:rsidRDefault="00FF5AA5" w:rsidP="00FF5AA5">
      <w:pPr>
        <w:rPr>
          <w:sz w:val="22"/>
          <w:szCs w:val="22"/>
        </w:rPr>
      </w:pPr>
    </w:p>
    <w:p w:rsidR="00FF5AA5" w:rsidRPr="002C5C31" w:rsidRDefault="00FF5AA5" w:rsidP="00FF5AA5">
      <w:pPr>
        <w:rPr>
          <w:sz w:val="22"/>
          <w:szCs w:val="22"/>
        </w:rPr>
      </w:pPr>
      <w:r w:rsidRPr="002C5C31">
        <w:rPr>
          <w:sz w:val="22"/>
          <w:szCs w:val="22"/>
        </w:rPr>
        <w:t>Vaistų negalima išmesti į kanalizaciją arba su buitinėmis atliekomis. Kaip išmesti nereikalingus vaistus, klauskite vaistininko. Šios priemonės padės apsaugoti aplinką.</w:t>
      </w:r>
    </w:p>
    <w:p w:rsidR="00FF5AA5" w:rsidRPr="002C5C31" w:rsidRDefault="00FF5AA5" w:rsidP="00FF5AA5">
      <w:pPr>
        <w:rPr>
          <w:sz w:val="22"/>
          <w:szCs w:val="22"/>
        </w:rPr>
      </w:pPr>
    </w:p>
    <w:p w:rsidR="00FF5AA5" w:rsidRPr="002C5C31" w:rsidRDefault="00FF5AA5" w:rsidP="00FF5AA5">
      <w:pPr>
        <w:rPr>
          <w:sz w:val="22"/>
          <w:szCs w:val="22"/>
        </w:rPr>
      </w:pPr>
    </w:p>
    <w:p w:rsidR="00FF5AA5" w:rsidRPr="002C5C31" w:rsidRDefault="00FF5AA5" w:rsidP="00FF5AA5">
      <w:pPr>
        <w:numPr>
          <w:ilvl w:val="12"/>
          <w:numId w:val="0"/>
        </w:numPr>
        <w:ind w:left="567" w:hanging="567"/>
        <w:outlineLvl w:val="0"/>
        <w:rPr>
          <w:b/>
          <w:sz w:val="22"/>
          <w:szCs w:val="22"/>
        </w:rPr>
      </w:pPr>
      <w:r w:rsidRPr="002C5C31">
        <w:rPr>
          <w:b/>
          <w:sz w:val="22"/>
          <w:szCs w:val="22"/>
        </w:rPr>
        <w:t>6.</w:t>
      </w:r>
      <w:r w:rsidRPr="002C5C31">
        <w:rPr>
          <w:sz w:val="22"/>
          <w:szCs w:val="22"/>
        </w:rPr>
        <w:tab/>
      </w:r>
      <w:r w:rsidRPr="002C5C31">
        <w:rPr>
          <w:b/>
          <w:sz w:val="22"/>
          <w:szCs w:val="22"/>
        </w:rPr>
        <w:t>Pakuotės turinys ir kita informacija</w:t>
      </w:r>
    </w:p>
    <w:p w:rsidR="00FF5AA5" w:rsidRPr="002C5C31" w:rsidRDefault="00FF5AA5" w:rsidP="00FF5AA5">
      <w:pPr>
        <w:ind w:left="567" w:hanging="567"/>
        <w:rPr>
          <w:sz w:val="22"/>
          <w:szCs w:val="22"/>
        </w:rPr>
      </w:pPr>
    </w:p>
    <w:p w:rsidR="00FF5AA5" w:rsidRPr="002C5C31" w:rsidRDefault="00FF5AA5" w:rsidP="00FF5AA5">
      <w:pPr>
        <w:ind w:left="567" w:hanging="567"/>
        <w:rPr>
          <w:b/>
          <w:bCs/>
          <w:sz w:val="22"/>
          <w:szCs w:val="22"/>
        </w:rPr>
      </w:pPr>
      <w:proofErr w:type="spellStart"/>
      <w:r w:rsidRPr="002C5C31">
        <w:rPr>
          <w:b/>
          <w:sz w:val="22"/>
          <w:szCs w:val="22"/>
        </w:rPr>
        <w:t>Agnucaston</w:t>
      </w:r>
      <w:proofErr w:type="spellEnd"/>
      <w:r w:rsidRPr="002C5C31">
        <w:rPr>
          <w:sz w:val="22"/>
          <w:szCs w:val="22"/>
        </w:rPr>
        <w:t xml:space="preserve"> </w:t>
      </w:r>
      <w:r w:rsidRPr="002C5C31">
        <w:rPr>
          <w:b/>
          <w:bCs/>
          <w:sz w:val="22"/>
          <w:szCs w:val="22"/>
        </w:rPr>
        <w:t>sudėtis</w:t>
      </w:r>
    </w:p>
    <w:p w:rsidR="00FF5AA5" w:rsidRPr="002C5C31" w:rsidRDefault="00FF5AA5" w:rsidP="00FF5AA5">
      <w:pPr>
        <w:tabs>
          <w:tab w:val="left" w:pos="567"/>
        </w:tabs>
        <w:ind w:left="567" w:hanging="567"/>
        <w:rPr>
          <w:sz w:val="22"/>
          <w:szCs w:val="22"/>
        </w:rPr>
      </w:pPr>
      <w:r w:rsidRPr="002C5C31">
        <w:rPr>
          <w:sz w:val="22"/>
          <w:szCs w:val="22"/>
        </w:rPr>
        <w:t>-</w:t>
      </w:r>
      <w:r w:rsidRPr="002C5C31">
        <w:rPr>
          <w:sz w:val="22"/>
          <w:szCs w:val="22"/>
        </w:rPr>
        <w:tab/>
        <w:t xml:space="preserve">Veiklioji medžiaga yra tikrųjų </w:t>
      </w:r>
      <w:proofErr w:type="spellStart"/>
      <w:r w:rsidRPr="002C5C31">
        <w:rPr>
          <w:sz w:val="22"/>
          <w:szCs w:val="22"/>
        </w:rPr>
        <w:t>skaistminių</w:t>
      </w:r>
      <w:proofErr w:type="spellEnd"/>
      <w:r w:rsidRPr="002C5C31">
        <w:rPr>
          <w:sz w:val="22"/>
          <w:szCs w:val="22"/>
        </w:rPr>
        <w:t xml:space="preserve"> vaisių sausasis ekstraktas. Vienoje plėvele dengtoje tabletėje yra 4 mg </w:t>
      </w:r>
      <w:proofErr w:type="spellStart"/>
      <w:r w:rsidRPr="002C5C31">
        <w:rPr>
          <w:bCs/>
          <w:i/>
          <w:iCs/>
          <w:sz w:val="22"/>
          <w:szCs w:val="22"/>
        </w:rPr>
        <w:t>Vitex</w:t>
      </w:r>
      <w:proofErr w:type="spellEnd"/>
      <w:r w:rsidRPr="002C5C31">
        <w:rPr>
          <w:bCs/>
          <w:i/>
          <w:iCs/>
          <w:sz w:val="22"/>
          <w:szCs w:val="22"/>
        </w:rPr>
        <w:t xml:space="preserve"> agnus-</w:t>
      </w:r>
      <w:proofErr w:type="spellStart"/>
      <w:r w:rsidRPr="002C5C31">
        <w:rPr>
          <w:bCs/>
          <w:i/>
          <w:iCs/>
          <w:sz w:val="22"/>
          <w:szCs w:val="22"/>
        </w:rPr>
        <w:t>castus</w:t>
      </w:r>
      <w:proofErr w:type="spellEnd"/>
      <w:r w:rsidRPr="002C5C31">
        <w:rPr>
          <w:bCs/>
          <w:i/>
          <w:iCs/>
          <w:sz w:val="22"/>
          <w:szCs w:val="22"/>
        </w:rPr>
        <w:t xml:space="preserve"> </w:t>
      </w:r>
      <w:r w:rsidRPr="002C5C31">
        <w:rPr>
          <w:bCs/>
          <w:iCs/>
          <w:sz w:val="22"/>
          <w:szCs w:val="22"/>
        </w:rPr>
        <w:t>L</w:t>
      </w:r>
      <w:r w:rsidRPr="002C5C31">
        <w:rPr>
          <w:bCs/>
          <w:i/>
          <w:iCs/>
          <w:sz w:val="22"/>
          <w:szCs w:val="22"/>
        </w:rPr>
        <w:t xml:space="preserve">., </w:t>
      </w:r>
      <w:proofErr w:type="spellStart"/>
      <w:r w:rsidRPr="002C5C31">
        <w:rPr>
          <w:bCs/>
          <w:iCs/>
          <w:sz w:val="22"/>
          <w:szCs w:val="22"/>
        </w:rPr>
        <w:t>fructus</w:t>
      </w:r>
      <w:proofErr w:type="spellEnd"/>
      <w:r w:rsidRPr="002C5C31">
        <w:rPr>
          <w:bCs/>
          <w:iCs/>
          <w:sz w:val="22"/>
          <w:szCs w:val="22"/>
        </w:rPr>
        <w:t xml:space="preserve"> (</w:t>
      </w:r>
      <w:r w:rsidRPr="002C5C31">
        <w:rPr>
          <w:sz w:val="22"/>
          <w:szCs w:val="22"/>
        </w:rPr>
        <w:t xml:space="preserve">tikrųjų </w:t>
      </w:r>
      <w:proofErr w:type="spellStart"/>
      <w:r w:rsidRPr="002C5C31">
        <w:rPr>
          <w:sz w:val="22"/>
          <w:szCs w:val="22"/>
        </w:rPr>
        <w:t>skaistminių</w:t>
      </w:r>
      <w:proofErr w:type="spellEnd"/>
      <w:r w:rsidRPr="002C5C31">
        <w:rPr>
          <w:sz w:val="22"/>
          <w:szCs w:val="22"/>
        </w:rPr>
        <w:t xml:space="preserve"> vaisių) sausojo ekstrakto (7 – 11:1).</w:t>
      </w:r>
    </w:p>
    <w:p w:rsidR="00FF5AA5" w:rsidRPr="002C5C31" w:rsidRDefault="00FF5AA5" w:rsidP="00FF5AA5">
      <w:pPr>
        <w:tabs>
          <w:tab w:val="left" w:pos="567"/>
        </w:tabs>
        <w:ind w:left="567" w:hanging="567"/>
        <w:rPr>
          <w:sz w:val="22"/>
          <w:szCs w:val="22"/>
        </w:rPr>
      </w:pPr>
      <w:r>
        <w:rPr>
          <w:sz w:val="22"/>
          <w:szCs w:val="22"/>
        </w:rPr>
        <w:tab/>
      </w:r>
      <w:proofErr w:type="spellStart"/>
      <w:r w:rsidRPr="002C5C31">
        <w:rPr>
          <w:sz w:val="22"/>
          <w:szCs w:val="22"/>
        </w:rPr>
        <w:t>Ekstrahentas</w:t>
      </w:r>
      <w:proofErr w:type="spellEnd"/>
      <w:r w:rsidRPr="002C5C31">
        <w:rPr>
          <w:sz w:val="22"/>
          <w:szCs w:val="22"/>
        </w:rPr>
        <w:t>: 70 % (V/V) etanolis.</w:t>
      </w:r>
    </w:p>
    <w:p w:rsidR="00FF5AA5" w:rsidRDefault="00FF5AA5" w:rsidP="00FF5AA5">
      <w:pPr>
        <w:tabs>
          <w:tab w:val="left" w:pos="567"/>
        </w:tabs>
        <w:ind w:left="567" w:hanging="567"/>
        <w:rPr>
          <w:sz w:val="22"/>
          <w:szCs w:val="22"/>
        </w:rPr>
      </w:pPr>
      <w:r w:rsidRPr="002C5C31">
        <w:rPr>
          <w:sz w:val="22"/>
          <w:szCs w:val="22"/>
        </w:rPr>
        <w:t>-</w:t>
      </w:r>
      <w:r w:rsidRPr="002C5C31">
        <w:rPr>
          <w:sz w:val="22"/>
          <w:szCs w:val="22"/>
        </w:rPr>
        <w:tab/>
        <w:t xml:space="preserve">Pagalbinės medžiagos. Tabletės branduolys: bevandenis koloidinis silicio dioksidas, bulvių krakmolas, </w:t>
      </w:r>
      <w:proofErr w:type="spellStart"/>
      <w:r w:rsidRPr="002C5C31">
        <w:rPr>
          <w:sz w:val="22"/>
          <w:szCs w:val="22"/>
        </w:rPr>
        <w:t>mikrokristalinė</w:t>
      </w:r>
      <w:proofErr w:type="spellEnd"/>
      <w:r w:rsidRPr="002C5C31">
        <w:rPr>
          <w:sz w:val="22"/>
          <w:szCs w:val="22"/>
        </w:rPr>
        <w:t xml:space="preserve"> celiuliozė, laktozė </w:t>
      </w:r>
      <w:proofErr w:type="spellStart"/>
      <w:r w:rsidRPr="002C5C31">
        <w:rPr>
          <w:sz w:val="22"/>
          <w:szCs w:val="22"/>
        </w:rPr>
        <w:t>monohidratas</w:t>
      </w:r>
      <w:proofErr w:type="spellEnd"/>
      <w:r w:rsidRPr="002C5C31">
        <w:rPr>
          <w:sz w:val="22"/>
          <w:szCs w:val="22"/>
        </w:rPr>
        <w:t xml:space="preserve">, magnio </w:t>
      </w:r>
      <w:proofErr w:type="spellStart"/>
      <w:r w:rsidRPr="002C5C31">
        <w:rPr>
          <w:sz w:val="22"/>
          <w:szCs w:val="22"/>
        </w:rPr>
        <w:t>stearatas</w:t>
      </w:r>
      <w:proofErr w:type="spellEnd"/>
      <w:r w:rsidRPr="002C5C31">
        <w:rPr>
          <w:sz w:val="22"/>
          <w:szCs w:val="22"/>
        </w:rPr>
        <w:t xml:space="preserve">, </w:t>
      </w:r>
      <w:proofErr w:type="spellStart"/>
      <w:r w:rsidRPr="002C5C31">
        <w:rPr>
          <w:sz w:val="22"/>
          <w:szCs w:val="22"/>
        </w:rPr>
        <w:t>povidonas</w:t>
      </w:r>
      <w:proofErr w:type="spellEnd"/>
      <w:r w:rsidRPr="002C5C31">
        <w:rPr>
          <w:sz w:val="22"/>
          <w:szCs w:val="22"/>
        </w:rPr>
        <w:t xml:space="preserve">. Tabletės plėvelė: talkas, titano dioksidas (E 171), geltonasis geležies oksidas (E 172), </w:t>
      </w:r>
      <w:proofErr w:type="spellStart"/>
      <w:r w:rsidRPr="002C5C31">
        <w:rPr>
          <w:sz w:val="22"/>
          <w:szCs w:val="22"/>
        </w:rPr>
        <w:t>indigotinas</w:t>
      </w:r>
      <w:proofErr w:type="spellEnd"/>
      <w:r w:rsidRPr="002C5C31">
        <w:rPr>
          <w:sz w:val="22"/>
          <w:szCs w:val="22"/>
        </w:rPr>
        <w:t xml:space="preserve"> (E 132), </w:t>
      </w:r>
      <w:proofErr w:type="spellStart"/>
      <w:r w:rsidRPr="002C5C31">
        <w:rPr>
          <w:sz w:val="22"/>
          <w:szCs w:val="22"/>
        </w:rPr>
        <w:t>makrogolis</w:t>
      </w:r>
      <w:proofErr w:type="spellEnd"/>
      <w:r w:rsidRPr="002C5C31">
        <w:rPr>
          <w:sz w:val="22"/>
          <w:szCs w:val="22"/>
        </w:rPr>
        <w:t xml:space="preserve"> 6000 ir amonio </w:t>
      </w:r>
      <w:proofErr w:type="spellStart"/>
      <w:r w:rsidRPr="002C5C31">
        <w:rPr>
          <w:sz w:val="22"/>
          <w:szCs w:val="22"/>
        </w:rPr>
        <w:t>metakrilato</w:t>
      </w:r>
      <w:proofErr w:type="spellEnd"/>
      <w:r w:rsidRPr="002C5C31">
        <w:rPr>
          <w:sz w:val="22"/>
          <w:szCs w:val="22"/>
        </w:rPr>
        <w:t xml:space="preserve"> </w:t>
      </w:r>
      <w:proofErr w:type="spellStart"/>
      <w:r w:rsidRPr="002C5C31">
        <w:rPr>
          <w:sz w:val="22"/>
          <w:szCs w:val="22"/>
        </w:rPr>
        <w:t>kopolimer</w:t>
      </w:r>
      <w:r>
        <w:rPr>
          <w:sz w:val="22"/>
          <w:szCs w:val="22"/>
        </w:rPr>
        <w:t>o</w:t>
      </w:r>
      <w:proofErr w:type="spellEnd"/>
      <w:r>
        <w:rPr>
          <w:sz w:val="22"/>
          <w:szCs w:val="22"/>
        </w:rPr>
        <w:t xml:space="preserve"> </w:t>
      </w:r>
      <w:r w:rsidRPr="002C5C31">
        <w:rPr>
          <w:sz w:val="22"/>
          <w:szCs w:val="22"/>
        </w:rPr>
        <w:t>A</w:t>
      </w:r>
      <w:r>
        <w:rPr>
          <w:sz w:val="22"/>
          <w:szCs w:val="22"/>
        </w:rPr>
        <w:t xml:space="preserve"> </w:t>
      </w:r>
      <w:r w:rsidRPr="00B70D84">
        <w:rPr>
          <w:sz w:val="22"/>
          <w:szCs w:val="22"/>
        </w:rPr>
        <w:t>dispersija (</w:t>
      </w:r>
      <w:proofErr w:type="spellStart"/>
      <w:r w:rsidRPr="00B70D84">
        <w:rPr>
          <w:sz w:val="22"/>
          <w:szCs w:val="22"/>
        </w:rPr>
        <w:t>Eudragit</w:t>
      </w:r>
      <w:proofErr w:type="spellEnd"/>
      <w:r w:rsidRPr="00B70D84">
        <w:rPr>
          <w:sz w:val="22"/>
          <w:szCs w:val="22"/>
        </w:rPr>
        <w:t xml:space="preserve"> RL 30 D, sudaryta iš</w:t>
      </w:r>
      <w:r>
        <w:rPr>
          <w:sz w:val="22"/>
          <w:szCs w:val="22"/>
        </w:rPr>
        <w:t xml:space="preserve"> </w:t>
      </w:r>
      <w:r w:rsidRPr="00B70D84">
        <w:rPr>
          <w:sz w:val="22"/>
          <w:szCs w:val="22"/>
        </w:rPr>
        <w:t xml:space="preserve">amonio </w:t>
      </w:r>
      <w:proofErr w:type="spellStart"/>
      <w:r w:rsidRPr="00B70D84">
        <w:rPr>
          <w:sz w:val="22"/>
          <w:szCs w:val="22"/>
        </w:rPr>
        <w:t>metakrilato</w:t>
      </w:r>
      <w:proofErr w:type="spellEnd"/>
      <w:r w:rsidRPr="00B70D84">
        <w:rPr>
          <w:sz w:val="22"/>
          <w:szCs w:val="22"/>
        </w:rPr>
        <w:t xml:space="preserve"> </w:t>
      </w:r>
      <w:proofErr w:type="spellStart"/>
      <w:r w:rsidRPr="00B70D84">
        <w:rPr>
          <w:sz w:val="22"/>
          <w:szCs w:val="22"/>
        </w:rPr>
        <w:t>kopolimero</w:t>
      </w:r>
      <w:proofErr w:type="spellEnd"/>
      <w:r w:rsidRPr="00B70D84">
        <w:rPr>
          <w:sz w:val="22"/>
          <w:szCs w:val="22"/>
        </w:rPr>
        <w:t xml:space="preserve"> A</w:t>
      </w:r>
      <w:r>
        <w:rPr>
          <w:sz w:val="22"/>
          <w:szCs w:val="22"/>
        </w:rPr>
        <w:t xml:space="preserve">, </w:t>
      </w:r>
      <w:r w:rsidRPr="00B70D84">
        <w:rPr>
          <w:sz w:val="22"/>
          <w:szCs w:val="22"/>
        </w:rPr>
        <w:t>sorbo rūgšties</w:t>
      </w:r>
      <w:r>
        <w:rPr>
          <w:sz w:val="22"/>
          <w:szCs w:val="22"/>
        </w:rPr>
        <w:t xml:space="preserve">, </w:t>
      </w:r>
      <w:r w:rsidRPr="00B70D84">
        <w:rPr>
          <w:sz w:val="22"/>
          <w:szCs w:val="22"/>
        </w:rPr>
        <w:t xml:space="preserve">natrio </w:t>
      </w:r>
      <w:proofErr w:type="spellStart"/>
      <w:r w:rsidRPr="00B70D84">
        <w:rPr>
          <w:sz w:val="22"/>
          <w:szCs w:val="22"/>
        </w:rPr>
        <w:t>hidroksido</w:t>
      </w:r>
      <w:proofErr w:type="spellEnd"/>
      <w:r>
        <w:rPr>
          <w:sz w:val="22"/>
          <w:szCs w:val="22"/>
        </w:rPr>
        <w:t>).</w:t>
      </w:r>
    </w:p>
    <w:p w:rsidR="00FF5AA5" w:rsidRPr="002C5C31" w:rsidRDefault="00FF5AA5" w:rsidP="00FF5AA5">
      <w:pPr>
        <w:tabs>
          <w:tab w:val="left" w:pos="567"/>
        </w:tabs>
        <w:ind w:left="567" w:hanging="567"/>
        <w:rPr>
          <w:sz w:val="22"/>
          <w:szCs w:val="22"/>
        </w:rPr>
      </w:pPr>
    </w:p>
    <w:p w:rsidR="00FF5AA5" w:rsidRPr="002C5C31" w:rsidRDefault="00FF5AA5" w:rsidP="00FF5AA5">
      <w:pPr>
        <w:keepNext/>
        <w:ind w:left="567" w:hanging="567"/>
        <w:rPr>
          <w:b/>
          <w:sz w:val="22"/>
          <w:szCs w:val="22"/>
        </w:rPr>
      </w:pPr>
      <w:proofErr w:type="spellStart"/>
      <w:r w:rsidRPr="002C5C31">
        <w:rPr>
          <w:b/>
          <w:sz w:val="22"/>
          <w:szCs w:val="22"/>
        </w:rPr>
        <w:t>Agnucaston</w:t>
      </w:r>
      <w:proofErr w:type="spellEnd"/>
      <w:r w:rsidRPr="002C5C31">
        <w:rPr>
          <w:b/>
          <w:sz w:val="22"/>
          <w:szCs w:val="22"/>
        </w:rPr>
        <w:t xml:space="preserve"> išvaizda ir kiekis pakuotėje</w:t>
      </w:r>
    </w:p>
    <w:p w:rsidR="00FF5AA5" w:rsidRPr="002C5C31" w:rsidRDefault="00FF5AA5" w:rsidP="00FF5AA5">
      <w:pPr>
        <w:keepNext/>
        <w:rPr>
          <w:sz w:val="22"/>
          <w:szCs w:val="22"/>
        </w:rPr>
      </w:pPr>
      <w:proofErr w:type="spellStart"/>
      <w:r w:rsidRPr="002C5C31">
        <w:rPr>
          <w:iCs/>
          <w:sz w:val="22"/>
          <w:szCs w:val="22"/>
        </w:rPr>
        <w:t>Agnucaston</w:t>
      </w:r>
      <w:proofErr w:type="spellEnd"/>
      <w:r w:rsidRPr="002C5C31">
        <w:rPr>
          <w:iCs/>
          <w:sz w:val="22"/>
          <w:szCs w:val="22"/>
        </w:rPr>
        <w:t xml:space="preserve"> </w:t>
      </w:r>
      <w:r w:rsidRPr="002C5C31">
        <w:rPr>
          <w:sz w:val="22"/>
          <w:szCs w:val="22"/>
        </w:rPr>
        <w:t>yra plėvele dengtos, žalsvai melsvai pilkšvos, apvalios, abipusiai išgaubtos tabletės.</w:t>
      </w:r>
    </w:p>
    <w:p w:rsidR="00FF5AA5" w:rsidRPr="002C5C31" w:rsidRDefault="00FF5AA5" w:rsidP="00FF5AA5">
      <w:pPr>
        <w:ind w:left="567" w:hanging="567"/>
        <w:rPr>
          <w:sz w:val="22"/>
          <w:szCs w:val="22"/>
        </w:rPr>
      </w:pPr>
      <w:r w:rsidRPr="002C5C31">
        <w:rPr>
          <w:sz w:val="22"/>
          <w:szCs w:val="22"/>
        </w:rPr>
        <w:t>Tiekiamos pakuotėse po 30, 60 arba 90</w:t>
      </w:r>
      <w:r>
        <w:rPr>
          <w:sz w:val="22"/>
          <w:szCs w:val="22"/>
        </w:rPr>
        <w:t> </w:t>
      </w:r>
      <w:r w:rsidRPr="002C5C31">
        <w:rPr>
          <w:sz w:val="22"/>
          <w:szCs w:val="22"/>
        </w:rPr>
        <w:t>tablečių.</w:t>
      </w:r>
    </w:p>
    <w:p w:rsidR="00FF5AA5" w:rsidRPr="002C5C31" w:rsidRDefault="00FF5AA5" w:rsidP="00FF5AA5">
      <w:pPr>
        <w:ind w:left="567" w:hanging="567"/>
        <w:rPr>
          <w:sz w:val="22"/>
          <w:szCs w:val="22"/>
        </w:rPr>
      </w:pPr>
    </w:p>
    <w:p w:rsidR="00FF5AA5" w:rsidRDefault="00FF5AA5" w:rsidP="00FF5AA5">
      <w:pPr>
        <w:keepNext/>
        <w:keepLines/>
        <w:rPr>
          <w:b/>
          <w:bCs/>
          <w:sz w:val="22"/>
          <w:szCs w:val="22"/>
        </w:rPr>
      </w:pPr>
      <w:r w:rsidRPr="002C5C31">
        <w:rPr>
          <w:b/>
          <w:bCs/>
          <w:sz w:val="22"/>
          <w:szCs w:val="22"/>
        </w:rPr>
        <w:lastRenderedPageBreak/>
        <w:t>Registruotojas ir gamintojas</w:t>
      </w:r>
    </w:p>
    <w:p w:rsidR="00FF5AA5" w:rsidRPr="002C5C31" w:rsidRDefault="00FF5AA5" w:rsidP="00FF5AA5">
      <w:pPr>
        <w:keepNext/>
        <w:keepLines/>
        <w:rPr>
          <w:sz w:val="22"/>
          <w:szCs w:val="22"/>
        </w:rPr>
      </w:pPr>
    </w:p>
    <w:p w:rsidR="00FF5AA5" w:rsidRPr="002C5C31" w:rsidRDefault="00FF5AA5" w:rsidP="00FF5AA5">
      <w:pPr>
        <w:keepNext/>
        <w:keepLines/>
        <w:rPr>
          <w:sz w:val="22"/>
          <w:szCs w:val="22"/>
        </w:rPr>
      </w:pPr>
      <w:r w:rsidRPr="002C5C31">
        <w:rPr>
          <w:sz w:val="22"/>
          <w:szCs w:val="22"/>
        </w:rPr>
        <w:t>BIONORICA SE</w:t>
      </w:r>
    </w:p>
    <w:p w:rsidR="00FF5AA5" w:rsidRPr="002C5C31" w:rsidRDefault="00FF5AA5" w:rsidP="00FF5AA5">
      <w:pPr>
        <w:keepNext/>
        <w:keepLines/>
        <w:rPr>
          <w:sz w:val="22"/>
          <w:szCs w:val="22"/>
        </w:rPr>
      </w:pPr>
      <w:proofErr w:type="spellStart"/>
      <w:r w:rsidRPr="002C5C31">
        <w:rPr>
          <w:sz w:val="22"/>
          <w:szCs w:val="22"/>
        </w:rPr>
        <w:t>Kerschensteinerstrasse</w:t>
      </w:r>
      <w:proofErr w:type="spellEnd"/>
      <w:r w:rsidRPr="002C5C31">
        <w:rPr>
          <w:sz w:val="22"/>
          <w:szCs w:val="22"/>
        </w:rPr>
        <w:t xml:space="preserve"> 11</w:t>
      </w:r>
      <w:r w:rsidRPr="002C5C31">
        <w:rPr>
          <w:sz w:val="22"/>
          <w:szCs w:val="22"/>
        </w:rPr>
        <w:noBreakHyphen/>
        <w:t>15</w:t>
      </w:r>
    </w:p>
    <w:p w:rsidR="00FF5AA5" w:rsidRPr="002C5C31" w:rsidRDefault="00FF5AA5" w:rsidP="00FF5AA5">
      <w:pPr>
        <w:keepNext/>
        <w:keepLines/>
        <w:rPr>
          <w:sz w:val="22"/>
          <w:szCs w:val="22"/>
        </w:rPr>
      </w:pPr>
      <w:r w:rsidRPr="002C5C31">
        <w:rPr>
          <w:sz w:val="22"/>
          <w:szCs w:val="22"/>
        </w:rPr>
        <w:t xml:space="preserve">92318 </w:t>
      </w:r>
      <w:proofErr w:type="spellStart"/>
      <w:r w:rsidRPr="002C5C31">
        <w:rPr>
          <w:sz w:val="22"/>
          <w:szCs w:val="22"/>
        </w:rPr>
        <w:t>Neumarkt</w:t>
      </w:r>
      <w:proofErr w:type="spellEnd"/>
      <w:r w:rsidRPr="002C5C31">
        <w:rPr>
          <w:sz w:val="22"/>
          <w:szCs w:val="22"/>
        </w:rPr>
        <w:t xml:space="preserve"> </w:t>
      </w:r>
    </w:p>
    <w:p w:rsidR="00FF5AA5" w:rsidRPr="002C5C31" w:rsidRDefault="00FF5AA5" w:rsidP="00FF5AA5">
      <w:pPr>
        <w:keepNext/>
        <w:keepLines/>
        <w:rPr>
          <w:sz w:val="22"/>
          <w:szCs w:val="22"/>
        </w:rPr>
      </w:pPr>
      <w:r w:rsidRPr="002C5C31">
        <w:rPr>
          <w:sz w:val="22"/>
          <w:szCs w:val="22"/>
        </w:rPr>
        <w:t>Vokietija</w:t>
      </w:r>
    </w:p>
    <w:p w:rsidR="00FF5AA5" w:rsidRPr="002C5C31" w:rsidRDefault="00FF5AA5" w:rsidP="00FF5AA5">
      <w:pPr>
        <w:pStyle w:val="Antrat3"/>
        <w:keepLines/>
        <w:rPr>
          <w:b w:val="0"/>
          <w:bCs/>
          <w:szCs w:val="22"/>
        </w:rPr>
      </w:pPr>
      <w:r w:rsidRPr="002C5C31">
        <w:rPr>
          <w:b w:val="0"/>
          <w:bCs/>
          <w:szCs w:val="22"/>
        </w:rPr>
        <w:t xml:space="preserve">El. paštas: </w:t>
      </w:r>
      <w:hyperlink r:id="rId8" w:history="1">
        <w:r w:rsidRPr="002C5C31">
          <w:rPr>
            <w:rStyle w:val="Hipersaitas"/>
            <w:b w:val="0"/>
            <w:bCs/>
            <w:szCs w:val="22"/>
          </w:rPr>
          <w:t>info@bionorica.de</w:t>
        </w:r>
      </w:hyperlink>
    </w:p>
    <w:p w:rsidR="00FF5AA5" w:rsidRPr="002C5C31" w:rsidRDefault="00FF5AA5" w:rsidP="00FF5AA5">
      <w:pPr>
        <w:ind w:left="567" w:hanging="567"/>
        <w:rPr>
          <w:b/>
          <w:sz w:val="22"/>
          <w:szCs w:val="22"/>
        </w:rPr>
      </w:pPr>
    </w:p>
    <w:p w:rsidR="00FF5AA5" w:rsidRPr="002C5C31" w:rsidRDefault="00FF5AA5" w:rsidP="00FF5AA5">
      <w:pPr>
        <w:rPr>
          <w:sz w:val="22"/>
          <w:szCs w:val="22"/>
        </w:rPr>
      </w:pPr>
      <w:r w:rsidRPr="002C5C31">
        <w:rPr>
          <w:sz w:val="22"/>
          <w:szCs w:val="22"/>
        </w:rPr>
        <w:t>Jeigu apie šį vaistą norite sužinoti daugiau, kreipkitės į vietinį registruotojo atstovą</w:t>
      </w:r>
      <w:r>
        <w:rPr>
          <w:sz w:val="22"/>
          <w:szCs w:val="22"/>
        </w:rPr>
        <w:t>:</w:t>
      </w:r>
    </w:p>
    <w:p w:rsidR="00FF5AA5" w:rsidRPr="002C5C31" w:rsidRDefault="00FF5AA5" w:rsidP="00FF5AA5">
      <w:pPr>
        <w:rPr>
          <w:sz w:val="22"/>
          <w:szCs w:val="22"/>
        </w:rPr>
      </w:pPr>
    </w:p>
    <w:p w:rsidR="00FF5AA5" w:rsidRPr="002C5C31" w:rsidRDefault="00FF5AA5" w:rsidP="00FF5AA5">
      <w:pPr>
        <w:rPr>
          <w:sz w:val="22"/>
          <w:szCs w:val="22"/>
        </w:rPr>
      </w:pPr>
      <w:proofErr w:type="spellStart"/>
      <w:r w:rsidRPr="002C5C31">
        <w:rPr>
          <w:sz w:val="22"/>
          <w:szCs w:val="22"/>
        </w:rPr>
        <w:t>Bionorica</w:t>
      </w:r>
      <w:proofErr w:type="spellEnd"/>
      <w:r w:rsidRPr="002C5C31">
        <w:rPr>
          <w:sz w:val="22"/>
          <w:szCs w:val="22"/>
        </w:rPr>
        <w:t xml:space="preserve"> Lithuania</w:t>
      </w:r>
    </w:p>
    <w:p w:rsidR="00FF5AA5" w:rsidRPr="002C5C31" w:rsidRDefault="00FF5AA5" w:rsidP="00FF5AA5">
      <w:pPr>
        <w:rPr>
          <w:sz w:val="22"/>
          <w:szCs w:val="22"/>
        </w:rPr>
      </w:pPr>
      <w:r w:rsidRPr="002C5C31">
        <w:rPr>
          <w:sz w:val="22"/>
          <w:szCs w:val="22"/>
        </w:rPr>
        <w:t>Šiaulių g. 10</w:t>
      </w:r>
      <w:r w:rsidRPr="002C5C31">
        <w:rPr>
          <w:sz w:val="22"/>
          <w:szCs w:val="22"/>
        </w:rPr>
        <w:noBreakHyphen/>
        <w:t>57</w:t>
      </w:r>
    </w:p>
    <w:p w:rsidR="00FF5AA5" w:rsidRPr="002C5C31" w:rsidRDefault="00FF5AA5" w:rsidP="00FF5AA5">
      <w:pPr>
        <w:rPr>
          <w:sz w:val="22"/>
          <w:szCs w:val="22"/>
        </w:rPr>
      </w:pPr>
      <w:r w:rsidRPr="002C5C31">
        <w:rPr>
          <w:sz w:val="22"/>
          <w:szCs w:val="22"/>
        </w:rPr>
        <w:t>LT-01134 Vilnius</w:t>
      </w:r>
    </w:p>
    <w:p w:rsidR="00FF5AA5" w:rsidRPr="002C5C31" w:rsidRDefault="00FF5AA5" w:rsidP="00FF5AA5">
      <w:pPr>
        <w:rPr>
          <w:sz w:val="22"/>
          <w:szCs w:val="22"/>
        </w:rPr>
      </w:pPr>
      <w:r w:rsidRPr="002C5C31">
        <w:rPr>
          <w:sz w:val="22"/>
          <w:szCs w:val="22"/>
        </w:rPr>
        <w:t>Lietuva</w:t>
      </w:r>
    </w:p>
    <w:p w:rsidR="00FF5AA5" w:rsidRPr="002C5C31" w:rsidRDefault="00FF5AA5" w:rsidP="00FF5AA5">
      <w:pPr>
        <w:rPr>
          <w:sz w:val="22"/>
          <w:szCs w:val="22"/>
        </w:rPr>
      </w:pPr>
      <w:r w:rsidRPr="002C5C31">
        <w:rPr>
          <w:sz w:val="22"/>
          <w:szCs w:val="22"/>
        </w:rPr>
        <w:t>Tel.: +370 5 2157481</w:t>
      </w:r>
    </w:p>
    <w:p w:rsidR="00FF5AA5" w:rsidRPr="002C5C31" w:rsidRDefault="00FF5AA5" w:rsidP="00FF5AA5">
      <w:pPr>
        <w:rPr>
          <w:sz w:val="22"/>
          <w:szCs w:val="22"/>
        </w:rPr>
      </w:pPr>
      <w:r w:rsidRPr="002C5C31">
        <w:rPr>
          <w:sz w:val="22"/>
          <w:szCs w:val="22"/>
        </w:rPr>
        <w:t xml:space="preserve">El. paštas: </w:t>
      </w:r>
      <w:hyperlink r:id="rId9" w:history="1">
        <w:r w:rsidRPr="002C5C31">
          <w:rPr>
            <w:rStyle w:val="Hipersaitas"/>
            <w:sz w:val="22"/>
            <w:szCs w:val="22"/>
          </w:rPr>
          <w:t>info@bionorica.lt</w:t>
        </w:r>
      </w:hyperlink>
    </w:p>
    <w:p w:rsidR="00FF5AA5" w:rsidRPr="002C5C31" w:rsidRDefault="00FF5AA5" w:rsidP="00FF5AA5">
      <w:pPr>
        <w:rPr>
          <w:sz w:val="22"/>
          <w:szCs w:val="22"/>
        </w:rPr>
      </w:pPr>
    </w:p>
    <w:p w:rsidR="00FF5AA5" w:rsidRPr="002C5C31" w:rsidRDefault="00FF5AA5" w:rsidP="00FF5AA5">
      <w:pPr>
        <w:pStyle w:val="BTbEMEASMCA"/>
      </w:pPr>
      <w:r w:rsidRPr="002C5C31">
        <w:rPr>
          <w:bCs/>
        </w:rPr>
        <w:t>Šis pakuotės lapelis</w:t>
      </w:r>
      <w:r w:rsidRPr="002C5C31">
        <w:t xml:space="preserve"> paskutinį kartą peržiūrėtas </w:t>
      </w:r>
      <w:r>
        <w:t>2023-05-26.</w:t>
      </w:r>
    </w:p>
    <w:p w:rsidR="00FF5AA5" w:rsidRPr="002C5C31" w:rsidRDefault="00FF5AA5" w:rsidP="00FF5AA5">
      <w:pPr>
        <w:rPr>
          <w:sz w:val="22"/>
          <w:szCs w:val="22"/>
        </w:rPr>
      </w:pPr>
    </w:p>
    <w:p w:rsidR="00FF5AA5" w:rsidRPr="002C5C31" w:rsidRDefault="00FF5AA5" w:rsidP="00FF5AA5">
      <w:pPr>
        <w:numPr>
          <w:ilvl w:val="12"/>
          <w:numId w:val="0"/>
        </w:numPr>
        <w:tabs>
          <w:tab w:val="left" w:pos="567"/>
        </w:tabs>
        <w:ind w:right="-2"/>
        <w:rPr>
          <w:snapToGrid w:val="0"/>
          <w:sz w:val="22"/>
          <w:szCs w:val="22"/>
        </w:rPr>
      </w:pPr>
      <w:r w:rsidRPr="002C5C31">
        <w:rPr>
          <w:snapToGrid w:val="0"/>
          <w:sz w:val="22"/>
          <w:szCs w:val="22"/>
        </w:rPr>
        <w:t>Išsami informacija apie šį vaistą</w:t>
      </w:r>
      <w:r w:rsidRPr="002C5C31">
        <w:rPr>
          <w:sz w:val="22"/>
          <w:szCs w:val="22"/>
        </w:rPr>
        <w:t xml:space="preserve"> pateikiama Valstybinės vaistų kontrolės tarnybos prie Lietuvos Respublikos sveikatos apsaugos ministerijos </w:t>
      </w:r>
      <w:r w:rsidRPr="002C5C31">
        <w:rPr>
          <w:snapToGrid w:val="0"/>
          <w:sz w:val="22"/>
          <w:szCs w:val="22"/>
        </w:rPr>
        <w:t>tinklalapyje</w:t>
      </w:r>
      <w:r w:rsidRPr="002C5C31">
        <w:rPr>
          <w:i/>
          <w:sz w:val="22"/>
          <w:szCs w:val="22"/>
        </w:rPr>
        <w:t xml:space="preserve"> </w:t>
      </w:r>
      <w:hyperlink r:id="rId10" w:history="1">
        <w:r w:rsidRPr="002C5C31">
          <w:rPr>
            <w:rFonts w:eastAsia="SimSun"/>
            <w:snapToGrid w:val="0"/>
            <w:color w:val="0000FF"/>
            <w:sz w:val="22"/>
            <w:szCs w:val="22"/>
            <w:u w:val="single"/>
          </w:rPr>
          <w:t>http://www.vvkt.lt/</w:t>
        </w:r>
      </w:hyperlink>
      <w:r w:rsidRPr="002C5C31">
        <w:rPr>
          <w:snapToGrid w:val="0"/>
          <w:sz w:val="22"/>
          <w:szCs w:val="22"/>
        </w:rPr>
        <w:t>.</w:t>
      </w:r>
    </w:p>
    <w:p w:rsidR="00FF5AA5" w:rsidRPr="002C5C31" w:rsidRDefault="00FF5AA5" w:rsidP="00FF5AA5">
      <w:pPr>
        <w:numPr>
          <w:ilvl w:val="12"/>
          <w:numId w:val="0"/>
        </w:numPr>
        <w:tabs>
          <w:tab w:val="left" w:pos="567"/>
        </w:tabs>
        <w:ind w:right="-2"/>
        <w:rPr>
          <w:snapToGrid w:val="0"/>
          <w:sz w:val="22"/>
          <w:szCs w:val="22"/>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977DF7"/>
    <w:multiLevelType w:val="singleLevel"/>
    <w:tmpl w:val="04070007"/>
    <w:lvl w:ilvl="0">
      <w:start w:val="1"/>
      <w:numFmt w:val="bullet"/>
      <w:lvlText w:val="-"/>
      <w:lvlJc w:val="left"/>
      <w:pPr>
        <w:tabs>
          <w:tab w:val="num" w:pos="360"/>
        </w:tabs>
        <w:ind w:left="360" w:hanging="360"/>
      </w:pPr>
      <w:rPr>
        <w:sz w:val="16"/>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A5"/>
    <w:rsid w:val="00004415"/>
    <w:rsid w:val="00234094"/>
    <w:rsid w:val="002A211A"/>
    <w:rsid w:val="00344695"/>
    <w:rsid w:val="00356AB3"/>
    <w:rsid w:val="004216A4"/>
    <w:rsid w:val="005311B8"/>
    <w:rsid w:val="006860E9"/>
    <w:rsid w:val="007003F6"/>
    <w:rsid w:val="009041DB"/>
    <w:rsid w:val="00975D35"/>
    <w:rsid w:val="00D9054B"/>
    <w:rsid w:val="00D95EFF"/>
    <w:rsid w:val="00EE3634"/>
    <w:rsid w:val="00FF5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FBA30-7718-4887-81AF-F5C55931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AA5"/>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qFormat/>
    <w:rsid w:val="00FF5AA5"/>
    <w:pPr>
      <w:keepNext/>
      <w:outlineLvl w:val="1"/>
    </w:pPr>
    <w:rPr>
      <w:b/>
      <w:sz w:val="22"/>
      <w:szCs w:val="20"/>
      <w:lang w:eastAsia="lt-LT"/>
    </w:rPr>
  </w:style>
  <w:style w:type="paragraph" w:styleId="Antrat3">
    <w:name w:val="heading 3"/>
    <w:basedOn w:val="prastasis"/>
    <w:next w:val="prastasis"/>
    <w:link w:val="Antrat3Diagrama"/>
    <w:qFormat/>
    <w:rsid w:val="00FF5AA5"/>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F5AA5"/>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FF5AA5"/>
    <w:rPr>
      <w:rFonts w:ascii="Times New Roman" w:hAnsi="Times New Roman" w:cs="Times New Roman"/>
      <w:b/>
      <w:szCs w:val="20"/>
      <w:lang w:eastAsia="lt-LT"/>
    </w:rPr>
  </w:style>
  <w:style w:type="character" w:styleId="Hipersaitas">
    <w:name w:val="Hyperlink"/>
    <w:basedOn w:val="Numatytasispastraiposriftas"/>
    <w:uiPriority w:val="99"/>
    <w:rsid w:val="00FF5AA5"/>
    <w:rPr>
      <w:color w:val="0000FF"/>
      <w:u w:val="single"/>
    </w:rPr>
  </w:style>
  <w:style w:type="paragraph" w:customStyle="1" w:styleId="BTEMEASMCA">
    <w:name w:val="BT EMEA_SMCA"/>
    <w:basedOn w:val="prastasis"/>
    <w:link w:val="BTEMEASMCAChar"/>
    <w:autoRedefine/>
    <w:rsid w:val="00FF5AA5"/>
    <w:rPr>
      <w:noProof/>
      <w:sz w:val="22"/>
      <w:szCs w:val="22"/>
    </w:rPr>
  </w:style>
  <w:style w:type="character" w:customStyle="1" w:styleId="BTEMEASMCAChar">
    <w:name w:val="BT EMEA_SMCA Char"/>
    <w:basedOn w:val="Numatytasispastraiposriftas"/>
    <w:link w:val="BTEMEASMCA"/>
    <w:rsid w:val="00FF5AA5"/>
    <w:rPr>
      <w:rFonts w:ascii="Times New Roman" w:hAnsi="Times New Roman" w:cs="Times New Roman"/>
      <w:noProof/>
    </w:rPr>
  </w:style>
  <w:style w:type="paragraph" w:customStyle="1" w:styleId="BTbEMEASMCA">
    <w:name w:val="BT(b) EMEA_SMCA"/>
    <w:basedOn w:val="BTEMEASMCA"/>
    <w:autoRedefine/>
    <w:rsid w:val="00FF5AA5"/>
    <w:rPr>
      <w:b/>
    </w:rPr>
  </w:style>
  <w:style w:type="table" w:styleId="Lentelstinklelis">
    <w:name w:val="Table Grid"/>
    <w:basedOn w:val="prastojilentel"/>
    <w:rsid w:val="00FF5AA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F5AA5"/>
    <w:pPr>
      <w:ind w:left="720"/>
      <w:contextualSpacing/>
    </w:pPr>
  </w:style>
  <w:style w:type="paragraph" w:styleId="HTMLiankstoformatuotas">
    <w:name w:val="HTML Preformatted"/>
    <w:basedOn w:val="prastasis"/>
    <w:link w:val="HTMLiankstoformatuotasDiagrama"/>
    <w:rsid w:val="00FF5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F5AA5"/>
    <w:rPr>
      <w:rFonts w:ascii="Courier New"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norica.d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bionori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5335</Words>
  <Characters>3042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2023-05-26T09:58:00Z</dcterms:created>
  <dcterms:modified xsi:type="dcterms:W3CDTF">2023-05-26T09:59:00Z</dcterms:modified>
</cp:coreProperties>
</file>