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D0C7B"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21F479AA"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3AEC4454"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15060EA1"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246BEE3D"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5B9F5308"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0A412E94"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01A4A0FC"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23C0A663"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30BBD858"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316765AC"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66B4546E"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2F17F975"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45C9D878"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6B823AB3"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7E12CD53"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325BE35D"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0A2E2428"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272DBCF1"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20B63C0D"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0A2A71AD"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1957C11B"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5697F8AE" w14:textId="77777777" w:rsidR="006000E0" w:rsidRPr="00D64391" w:rsidRDefault="006000E0" w:rsidP="004C1C13">
      <w:pPr>
        <w:spacing w:after="0" w:line="240" w:lineRule="auto"/>
        <w:jc w:val="center"/>
        <w:outlineLvl w:val="0"/>
        <w:rPr>
          <w:rFonts w:ascii="Times New Roman" w:eastAsia="Times New Roman" w:hAnsi="Times New Roman" w:cs="Times New Roman"/>
          <w:b/>
          <w:kern w:val="28"/>
          <w:lang w:val="lt-LT" w:eastAsia="lt-LT"/>
        </w:rPr>
      </w:pPr>
    </w:p>
    <w:p w14:paraId="6564A618" w14:textId="77777777" w:rsidR="004C1C13" w:rsidRPr="00D64391" w:rsidRDefault="004C1C13" w:rsidP="004C1C13">
      <w:pPr>
        <w:spacing w:after="0" w:line="240" w:lineRule="auto"/>
        <w:jc w:val="center"/>
        <w:outlineLvl w:val="0"/>
        <w:rPr>
          <w:rFonts w:ascii="Times New Roman" w:eastAsia="Times New Roman" w:hAnsi="Times New Roman" w:cs="Times New Roman"/>
          <w:b/>
          <w:kern w:val="28"/>
          <w:lang w:val="lt-LT" w:eastAsia="lt-LT"/>
        </w:rPr>
      </w:pPr>
      <w:r w:rsidRPr="00D64391">
        <w:rPr>
          <w:rFonts w:ascii="Times New Roman" w:eastAsia="Times New Roman" w:hAnsi="Times New Roman" w:cs="Times New Roman"/>
          <w:b/>
          <w:kern w:val="28"/>
          <w:lang w:val="lt-LT" w:eastAsia="lt-LT"/>
        </w:rPr>
        <w:t>I PRIEDAS</w:t>
      </w:r>
    </w:p>
    <w:p w14:paraId="6144C5A7" w14:textId="77777777" w:rsidR="004C1C13" w:rsidRPr="00D64391" w:rsidRDefault="004C1C13" w:rsidP="004C1C13">
      <w:pPr>
        <w:spacing w:after="0" w:line="240" w:lineRule="auto"/>
        <w:jc w:val="center"/>
        <w:rPr>
          <w:rFonts w:ascii="Times New Roman" w:eastAsia="Times New Roman" w:hAnsi="Times New Roman" w:cs="Times New Roman"/>
          <w:lang w:val="lt-LT" w:eastAsia="lt-LT"/>
        </w:rPr>
      </w:pPr>
    </w:p>
    <w:p w14:paraId="265F76D4" w14:textId="77777777" w:rsidR="004C1C13" w:rsidRPr="00D64391" w:rsidRDefault="004C1C13" w:rsidP="004C1C13">
      <w:pPr>
        <w:tabs>
          <w:tab w:val="left" w:pos="5103"/>
        </w:tabs>
        <w:spacing w:after="0" w:line="240" w:lineRule="auto"/>
        <w:jc w:val="center"/>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PREPARATO CHARAKTERISTIKŲ SANTRAUKA</w:t>
      </w:r>
    </w:p>
    <w:p w14:paraId="375E70B8" w14:textId="77777777" w:rsidR="004C1C13" w:rsidRPr="00D64391" w:rsidRDefault="004C1C13" w:rsidP="004C1C13">
      <w:pPr>
        <w:tabs>
          <w:tab w:val="left" w:pos="5103"/>
        </w:tabs>
        <w:spacing w:after="0" w:line="240" w:lineRule="auto"/>
        <w:jc w:val="center"/>
        <w:rPr>
          <w:rFonts w:ascii="Times New Roman" w:eastAsia="Times New Roman" w:hAnsi="Times New Roman" w:cs="Times New Roman"/>
          <w:b/>
          <w:lang w:val="lt-LT" w:eastAsia="lt-LT"/>
        </w:rPr>
      </w:pPr>
    </w:p>
    <w:p w14:paraId="3D17042F" w14:textId="77777777" w:rsidR="004C1C13" w:rsidRPr="00D64391" w:rsidRDefault="004C1C13" w:rsidP="004C1C13">
      <w:pPr>
        <w:tabs>
          <w:tab w:val="left" w:pos="5103"/>
        </w:tabs>
        <w:spacing w:after="0" w:line="240" w:lineRule="auto"/>
        <w:rPr>
          <w:rFonts w:ascii="Times New Roman" w:eastAsia="Times New Roman" w:hAnsi="Times New Roman" w:cs="Times New Roman"/>
          <w:lang w:val="lt-LT" w:eastAsia="lt-LT"/>
        </w:rPr>
      </w:pPr>
    </w:p>
    <w:p w14:paraId="37084189" w14:textId="77777777" w:rsidR="004C1C13" w:rsidRPr="00D64391" w:rsidRDefault="004C1C13" w:rsidP="004C1C13">
      <w:pPr>
        <w:tabs>
          <w:tab w:val="left" w:pos="5103"/>
        </w:tabs>
        <w:spacing w:after="0" w:line="240" w:lineRule="auto"/>
        <w:rPr>
          <w:rFonts w:ascii="Times New Roman" w:eastAsia="Times New Roman" w:hAnsi="Times New Roman" w:cs="Times New Roman"/>
          <w:lang w:val="lt-LT" w:eastAsia="lt-LT"/>
        </w:rPr>
      </w:pPr>
    </w:p>
    <w:p w14:paraId="52C70307" w14:textId="77777777" w:rsidR="004C1C13" w:rsidRPr="00D64391" w:rsidRDefault="004C1C13" w:rsidP="004C1C13">
      <w:pPr>
        <w:tabs>
          <w:tab w:val="left" w:pos="5103"/>
        </w:tabs>
        <w:spacing w:after="0" w:line="240" w:lineRule="auto"/>
        <w:rPr>
          <w:rFonts w:ascii="Times New Roman" w:eastAsia="Times New Roman" w:hAnsi="Times New Roman" w:cs="Times New Roman"/>
          <w:lang w:val="lt-LT" w:eastAsia="lt-LT"/>
        </w:rPr>
      </w:pPr>
    </w:p>
    <w:p w14:paraId="37CC10B7" w14:textId="77777777" w:rsidR="004C1C13" w:rsidRPr="00D64391" w:rsidRDefault="004C1C13" w:rsidP="004C1C13">
      <w:pPr>
        <w:tabs>
          <w:tab w:val="left" w:pos="5103"/>
        </w:tabs>
        <w:spacing w:after="0" w:line="240" w:lineRule="auto"/>
        <w:rPr>
          <w:rFonts w:ascii="Times New Roman" w:eastAsia="Times New Roman" w:hAnsi="Times New Roman" w:cs="Times New Roman"/>
          <w:lang w:val="lt-LT" w:eastAsia="lt-LT"/>
        </w:rPr>
      </w:pPr>
    </w:p>
    <w:p w14:paraId="2AAA08E9" w14:textId="77777777" w:rsidR="004C1C13" w:rsidRPr="00D64391" w:rsidRDefault="004C1C13" w:rsidP="004C1C13">
      <w:pPr>
        <w:tabs>
          <w:tab w:val="left" w:pos="5103"/>
        </w:tabs>
        <w:spacing w:after="0" w:line="240" w:lineRule="auto"/>
        <w:rPr>
          <w:rFonts w:ascii="Times New Roman" w:eastAsia="Times New Roman" w:hAnsi="Times New Roman" w:cs="Times New Roman"/>
          <w:lang w:val="lt-LT" w:eastAsia="lt-LT"/>
        </w:rPr>
      </w:pPr>
    </w:p>
    <w:p w14:paraId="5824909C" w14:textId="77777777" w:rsidR="004C1C13" w:rsidRPr="00D64391" w:rsidRDefault="004C1C13" w:rsidP="004C1C13">
      <w:pPr>
        <w:tabs>
          <w:tab w:val="left" w:pos="5103"/>
        </w:tabs>
        <w:spacing w:after="0" w:line="240" w:lineRule="auto"/>
        <w:rPr>
          <w:rFonts w:ascii="Times New Roman" w:eastAsia="Times New Roman" w:hAnsi="Times New Roman" w:cs="Times New Roman"/>
          <w:lang w:val="lt-LT" w:eastAsia="lt-LT"/>
        </w:rPr>
      </w:pPr>
    </w:p>
    <w:p w14:paraId="0DCC92D5" w14:textId="77777777" w:rsidR="004C1C13" w:rsidRPr="00D64391" w:rsidRDefault="004C1C13" w:rsidP="004C1C13">
      <w:pPr>
        <w:tabs>
          <w:tab w:val="left" w:pos="5103"/>
        </w:tabs>
        <w:spacing w:after="0" w:line="240" w:lineRule="auto"/>
        <w:rPr>
          <w:rFonts w:ascii="Times New Roman" w:eastAsia="Times New Roman" w:hAnsi="Times New Roman" w:cs="Times New Roman"/>
          <w:lang w:val="lt-LT" w:eastAsia="lt-LT"/>
        </w:rPr>
      </w:pPr>
    </w:p>
    <w:p w14:paraId="7C29A6E7" w14:textId="77777777" w:rsidR="004C1C13" w:rsidRPr="00D64391" w:rsidRDefault="004C1C13" w:rsidP="004C1C13">
      <w:pPr>
        <w:tabs>
          <w:tab w:val="left" w:pos="5103"/>
        </w:tabs>
        <w:spacing w:after="0" w:line="240" w:lineRule="auto"/>
        <w:rPr>
          <w:rFonts w:ascii="Times New Roman" w:eastAsia="Times New Roman" w:hAnsi="Times New Roman" w:cs="Times New Roman"/>
          <w:lang w:val="lt-LT" w:eastAsia="lt-LT"/>
        </w:rPr>
      </w:pPr>
    </w:p>
    <w:p w14:paraId="64F4EE97" w14:textId="77777777" w:rsidR="004C1C13" w:rsidRPr="00D64391" w:rsidRDefault="004C1C13" w:rsidP="004C1C13">
      <w:pPr>
        <w:tabs>
          <w:tab w:val="left" w:pos="5103"/>
        </w:tabs>
        <w:spacing w:after="0" w:line="240" w:lineRule="auto"/>
        <w:rPr>
          <w:rFonts w:ascii="Times New Roman" w:eastAsia="Times New Roman" w:hAnsi="Times New Roman" w:cs="Times New Roman"/>
          <w:lang w:val="lt-LT" w:eastAsia="lt-LT"/>
        </w:rPr>
      </w:pPr>
    </w:p>
    <w:p w14:paraId="23720EAB"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69A97A9A"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25D166E6"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6D65502E"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62C1F19D"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455F0C72"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6A6D4748"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7D547523"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2C1EB3B5"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30E0E120"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3E294F35" w14:textId="77777777" w:rsidR="006000E0" w:rsidRPr="00D64391" w:rsidRDefault="006000E0" w:rsidP="004C1C13">
      <w:pPr>
        <w:tabs>
          <w:tab w:val="left" w:pos="5103"/>
        </w:tabs>
        <w:spacing w:after="0" w:line="240" w:lineRule="auto"/>
        <w:rPr>
          <w:rFonts w:ascii="Times New Roman" w:eastAsia="Times New Roman" w:hAnsi="Times New Roman" w:cs="Times New Roman"/>
          <w:lang w:val="lt-LT" w:eastAsia="lt-LT"/>
        </w:rPr>
      </w:pPr>
    </w:p>
    <w:p w14:paraId="51D08223" w14:textId="77777777" w:rsidR="006000E0" w:rsidRDefault="006000E0" w:rsidP="004C1C13">
      <w:pPr>
        <w:tabs>
          <w:tab w:val="left" w:pos="5103"/>
        </w:tabs>
        <w:spacing w:after="0" w:line="240" w:lineRule="auto"/>
        <w:rPr>
          <w:rFonts w:ascii="Times New Roman" w:eastAsia="Times New Roman" w:hAnsi="Times New Roman" w:cs="Times New Roman"/>
          <w:lang w:val="lt-LT" w:eastAsia="lt-LT"/>
        </w:rPr>
      </w:pPr>
    </w:p>
    <w:p w14:paraId="57891DE2" w14:textId="77777777" w:rsid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424C59E4" w14:textId="77777777" w:rsid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06216429" w14:textId="77777777" w:rsid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4A0C34B0" w14:textId="77777777" w:rsid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514E1BD4" w14:textId="77777777" w:rsid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3C8E7054" w14:textId="77777777" w:rsid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3F7817F7" w14:textId="77777777" w:rsid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7D3C2336" w14:textId="77777777" w:rsid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071FCF93" w14:textId="77777777" w:rsid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6A6ADEBE" w14:textId="77777777" w:rsidR="00D64391" w:rsidRPr="00D64391" w:rsidRDefault="00D64391" w:rsidP="004C1C13">
      <w:pPr>
        <w:tabs>
          <w:tab w:val="left" w:pos="5103"/>
        </w:tabs>
        <w:spacing w:after="0" w:line="240" w:lineRule="auto"/>
        <w:rPr>
          <w:rFonts w:ascii="Times New Roman" w:eastAsia="Times New Roman" w:hAnsi="Times New Roman" w:cs="Times New Roman"/>
          <w:lang w:val="lt-LT" w:eastAsia="lt-LT"/>
        </w:rPr>
      </w:pPr>
    </w:p>
    <w:p w14:paraId="471D6968" w14:textId="77777777" w:rsidR="004C1C13" w:rsidRPr="00D64391" w:rsidRDefault="004C1C13" w:rsidP="004C1C13">
      <w:pPr>
        <w:tabs>
          <w:tab w:val="left" w:pos="567"/>
        </w:tabs>
        <w:spacing w:after="0" w:line="240" w:lineRule="auto"/>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1. VAISTINIO PREPARATO PAVADINIMAS</w:t>
      </w:r>
    </w:p>
    <w:p w14:paraId="4E619BD0"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p>
    <w:p w14:paraId="11A35D05" w14:textId="77777777" w:rsidR="004C1C13" w:rsidRPr="00D64391" w:rsidRDefault="004C1C13" w:rsidP="004C1C13">
      <w:pPr>
        <w:tabs>
          <w:tab w:val="left" w:pos="-1440"/>
          <w:tab w:val="left" w:pos="-720"/>
          <w:tab w:val="left" w:pos="567"/>
        </w:tabs>
        <w:spacing w:after="0" w:line="240" w:lineRule="auto"/>
        <w:rPr>
          <w:rFonts w:ascii="Times New Roman" w:eastAsia="Times New Roman" w:hAnsi="Times New Roman" w:cs="Times New Roman"/>
          <w:lang w:val="lt-LT"/>
        </w:rPr>
      </w:pP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7,5 mg plėvele dengtos tabletės</w:t>
      </w:r>
    </w:p>
    <w:p w14:paraId="43345638"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49DC6E2C"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287B60EF" w14:textId="77777777" w:rsidR="004C1C13" w:rsidRPr="00D64391" w:rsidRDefault="004C1C13" w:rsidP="004C1C13">
      <w:pPr>
        <w:tabs>
          <w:tab w:val="left" w:pos="567"/>
        </w:tabs>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b/>
          <w:lang w:val="lt-LT" w:eastAsia="lt-LT"/>
        </w:rPr>
        <w:t>2.</w:t>
      </w:r>
      <w:r w:rsidRPr="00D64391">
        <w:rPr>
          <w:rFonts w:ascii="Times New Roman" w:eastAsia="Times New Roman" w:hAnsi="Times New Roman" w:cs="Times New Roman"/>
          <w:b/>
          <w:lang w:val="lt-LT" w:eastAsia="lt-LT"/>
        </w:rPr>
        <w:tab/>
        <w:t>KOKYBINĖ IR KIEKYBINĖ SUDĖTIS</w:t>
      </w:r>
    </w:p>
    <w:p w14:paraId="20426739" w14:textId="77777777" w:rsidR="004C1C13" w:rsidRPr="00D64391" w:rsidRDefault="004C1C13" w:rsidP="004C1C13">
      <w:pPr>
        <w:tabs>
          <w:tab w:val="left" w:pos="567"/>
        </w:tabs>
        <w:spacing w:after="0" w:line="240" w:lineRule="auto"/>
        <w:rPr>
          <w:rFonts w:ascii="Times New Roman" w:eastAsia="Times New Roman" w:hAnsi="Times New Roman" w:cs="Times New Roman"/>
          <w:i/>
          <w:lang w:val="lt-LT" w:eastAsia="lt-LT"/>
        </w:rPr>
      </w:pPr>
    </w:p>
    <w:p w14:paraId="2E7ECA9A"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eastAsia="sv-SE"/>
        </w:rPr>
        <w:t xml:space="preserve">Vienoje plėvele dengtoje tabletėje yra 7,5 mg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atitinkančio 10,2 mg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w:t>
      </w:r>
      <w:proofErr w:type="spellStart"/>
      <w:r w:rsidRPr="00D64391">
        <w:rPr>
          <w:rFonts w:ascii="Times New Roman" w:eastAsia="Times New Roman" w:hAnsi="Times New Roman" w:cs="Times New Roman"/>
          <w:lang w:val="lt-LT" w:eastAsia="sv-SE"/>
        </w:rPr>
        <w:t>maleato</w:t>
      </w:r>
      <w:proofErr w:type="spellEnd"/>
      <w:r w:rsidRPr="00D64391">
        <w:rPr>
          <w:rFonts w:ascii="Times New Roman" w:eastAsia="Times New Roman" w:hAnsi="Times New Roman" w:cs="Times New Roman"/>
          <w:lang w:val="lt-LT" w:eastAsia="sv-SE"/>
        </w:rPr>
        <w:t>.</w:t>
      </w:r>
    </w:p>
    <w:p w14:paraId="512F4811" w14:textId="77777777" w:rsidR="004C1C13" w:rsidRPr="00D64391" w:rsidRDefault="004C1C13" w:rsidP="004C1C13">
      <w:pPr>
        <w:tabs>
          <w:tab w:val="left" w:pos="567"/>
        </w:tabs>
        <w:spacing w:after="0" w:line="240" w:lineRule="auto"/>
        <w:outlineLvl w:val="0"/>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Pagalbinė medžiaga, kurios poveikis žinomas: bevandenė laktozė (92,6 mg).</w:t>
      </w:r>
    </w:p>
    <w:p w14:paraId="1DEC9104" w14:textId="77777777" w:rsidR="004C1C13" w:rsidRPr="00D64391" w:rsidRDefault="004C1C13" w:rsidP="004C1C13">
      <w:pPr>
        <w:tabs>
          <w:tab w:val="left" w:pos="567"/>
        </w:tabs>
        <w:spacing w:after="0" w:line="240" w:lineRule="auto"/>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lang w:val="lt-LT" w:eastAsia="lt-LT"/>
        </w:rPr>
        <w:t>Visos pagalbinės medžiagos išvardytos 6.1 skyriuje.</w:t>
      </w:r>
    </w:p>
    <w:p w14:paraId="1783FBF4"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3D658DA4"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7BF7A9C9" w14:textId="77777777" w:rsidR="004C1C13" w:rsidRPr="00D64391" w:rsidRDefault="004C1C13" w:rsidP="004C1C13">
      <w:pPr>
        <w:tabs>
          <w:tab w:val="left" w:pos="567"/>
        </w:tabs>
        <w:spacing w:after="0" w:line="240" w:lineRule="auto"/>
        <w:ind w:left="567" w:hanging="567"/>
        <w:rPr>
          <w:rFonts w:ascii="Times New Roman" w:eastAsia="Times New Roman" w:hAnsi="Times New Roman" w:cs="Times New Roman"/>
          <w:caps/>
          <w:lang w:val="lt-LT" w:eastAsia="lt-LT"/>
        </w:rPr>
      </w:pPr>
      <w:r w:rsidRPr="00D64391">
        <w:rPr>
          <w:rFonts w:ascii="Times New Roman" w:eastAsia="Times New Roman" w:hAnsi="Times New Roman" w:cs="Times New Roman"/>
          <w:b/>
          <w:lang w:val="lt-LT" w:eastAsia="lt-LT"/>
        </w:rPr>
        <w:t>3.</w:t>
      </w:r>
      <w:r w:rsidRPr="00D64391">
        <w:rPr>
          <w:rFonts w:ascii="Times New Roman" w:eastAsia="Times New Roman" w:hAnsi="Times New Roman" w:cs="Times New Roman"/>
          <w:b/>
          <w:lang w:val="lt-LT" w:eastAsia="lt-LT"/>
        </w:rPr>
        <w:tab/>
        <w:t>FARMACINĖ FORMA</w:t>
      </w:r>
    </w:p>
    <w:p w14:paraId="673982B9"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2458D30B"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Plėvele dengta tabletė.</w:t>
      </w:r>
    </w:p>
    <w:p w14:paraId="7EA50CAF" w14:textId="77777777" w:rsidR="004C1C13" w:rsidRPr="00D64391" w:rsidRDefault="004C1C13" w:rsidP="004C1C13">
      <w:p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lang w:val="lt-LT"/>
        </w:rPr>
        <w:t>Baltos arba beveik baltos, ovalios, abipus išgaubtos plėvele dengtos tabletės</w:t>
      </w:r>
      <w:r w:rsidRPr="00D64391">
        <w:rPr>
          <w:rFonts w:ascii="Times New Roman" w:eastAsia="Times New Roman" w:hAnsi="Times New Roman" w:cs="Times New Roman"/>
          <w:color w:val="000000"/>
          <w:lang w:val="lt-LT"/>
        </w:rPr>
        <w:t xml:space="preserve">. </w:t>
      </w:r>
    </w:p>
    <w:p w14:paraId="1CE47E8D"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04D7AD22"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6119B6E2"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caps/>
          <w:color w:val="000000"/>
          <w:lang w:val="lt-LT" w:eastAsia="lt-LT"/>
        </w:rPr>
      </w:pPr>
      <w:r w:rsidRPr="00D64391">
        <w:rPr>
          <w:rFonts w:ascii="Times New Roman" w:eastAsia="Times New Roman" w:hAnsi="Times New Roman" w:cs="Times New Roman"/>
          <w:b/>
          <w:caps/>
          <w:color w:val="000000"/>
          <w:lang w:val="lt-LT" w:eastAsia="lt-LT"/>
        </w:rPr>
        <w:t>4.</w:t>
      </w:r>
      <w:r w:rsidRPr="00D64391">
        <w:rPr>
          <w:rFonts w:ascii="Times New Roman" w:eastAsia="Times New Roman" w:hAnsi="Times New Roman" w:cs="Times New Roman"/>
          <w:b/>
          <w:caps/>
          <w:color w:val="000000"/>
          <w:lang w:val="lt-LT" w:eastAsia="lt-LT"/>
        </w:rPr>
        <w:tab/>
      </w:r>
      <w:r w:rsidRPr="00D64391">
        <w:rPr>
          <w:rFonts w:ascii="Times New Roman" w:eastAsia="Times New Roman" w:hAnsi="Times New Roman" w:cs="Times New Roman"/>
          <w:b/>
          <w:lang w:val="lt-LT" w:eastAsia="lt-LT"/>
        </w:rPr>
        <w:t>KLINIKINĖ INFORMACIJA</w:t>
      </w:r>
    </w:p>
    <w:p w14:paraId="3289EB85"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701D2AF9"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b/>
          <w:color w:val="000000"/>
          <w:lang w:val="lt-LT" w:eastAsia="lt-LT"/>
        </w:rPr>
      </w:pPr>
      <w:r w:rsidRPr="00D64391">
        <w:rPr>
          <w:rFonts w:ascii="Times New Roman" w:eastAsia="Times New Roman" w:hAnsi="Times New Roman" w:cs="Times New Roman"/>
          <w:b/>
          <w:color w:val="000000"/>
          <w:lang w:val="lt-LT" w:eastAsia="lt-LT"/>
        </w:rPr>
        <w:t>4.1</w:t>
      </w:r>
      <w:r w:rsidRPr="00D64391">
        <w:rPr>
          <w:rFonts w:ascii="Times New Roman" w:eastAsia="Times New Roman" w:hAnsi="Times New Roman" w:cs="Times New Roman"/>
          <w:b/>
          <w:color w:val="000000"/>
          <w:lang w:val="lt-LT" w:eastAsia="lt-LT"/>
        </w:rPr>
        <w:tab/>
      </w:r>
      <w:r w:rsidRPr="00D64391">
        <w:rPr>
          <w:rFonts w:ascii="Times New Roman" w:eastAsia="Times New Roman" w:hAnsi="Times New Roman" w:cs="Times New Roman"/>
          <w:b/>
          <w:lang w:val="lt-LT" w:eastAsia="lt-LT"/>
        </w:rPr>
        <w:t>Terapinės indikacijos</w:t>
      </w:r>
    </w:p>
    <w:p w14:paraId="2A06949C"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color w:val="000000"/>
          <w:lang w:val="lt-LT" w:eastAsia="lt-LT"/>
        </w:rPr>
        <w:t xml:space="preserve"> </w:t>
      </w:r>
    </w:p>
    <w:p w14:paraId="597FEBC7" w14:textId="77777777" w:rsidR="004C1C13" w:rsidRPr="00D64391" w:rsidRDefault="004C1C13" w:rsidP="004C1C13">
      <w:pPr>
        <w:spacing w:after="0" w:line="240" w:lineRule="auto"/>
        <w:rPr>
          <w:rFonts w:ascii="Times New Roman" w:eastAsia="Times New Roman" w:hAnsi="Times New Roman" w:cs="Times New Roman"/>
          <w:lang w:val="lt-LT" w:eastAsia="lt-LT"/>
        </w:rPr>
      </w:pPr>
      <w:bookmarkStart w:id="0" w:name="OLE_LINK1"/>
      <w:bookmarkStart w:id="1" w:name="OLE_LINK2"/>
      <w:r w:rsidRPr="00D64391">
        <w:rPr>
          <w:rFonts w:ascii="Times New Roman" w:eastAsia="Times New Roman" w:hAnsi="Times New Roman" w:cs="Times New Roman"/>
          <w:lang w:val="lt-LT" w:eastAsia="lt-LT"/>
        </w:rPr>
        <w:t>Trumpalaikis nemigos gydymas.</w:t>
      </w:r>
    </w:p>
    <w:p w14:paraId="1B85199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C33B010"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Kaip ir visais benzodiazepinais, </w:t>
      </w: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gydomi tik sunkūs sutrikimai, ribojantys paciento veiklą arba labai jį varginantys.</w:t>
      </w:r>
      <w:bookmarkEnd w:id="0"/>
      <w:bookmarkEnd w:id="1"/>
    </w:p>
    <w:p w14:paraId="45F63978"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b/>
          <w:color w:val="000000"/>
          <w:lang w:val="lt-LT" w:eastAsia="lt-LT"/>
        </w:rPr>
      </w:pPr>
    </w:p>
    <w:p w14:paraId="12077A67"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4.2</w:t>
      </w:r>
      <w:r w:rsidRPr="00D64391">
        <w:rPr>
          <w:rFonts w:ascii="Times New Roman" w:eastAsia="Times New Roman" w:hAnsi="Times New Roman" w:cs="Times New Roman"/>
          <w:b/>
          <w:color w:val="000000"/>
          <w:lang w:val="lt-LT" w:eastAsia="lt-LT"/>
        </w:rPr>
        <w:tab/>
      </w:r>
      <w:r w:rsidRPr="00D64391">
        <w:rPr>
          <w:rFonts w:ascii="Times New Roman" w:eastAsia="Times New Roman" w:hAnsi="Times New Roman" w:cs="Times New Roman"/>
          <w:b/>
          <w:lang w:val="lt-LT" w:eastAsia="lt-LT"/>
        </w:rPr>
        <w:t>Dozavimas ir vartojimo metodas</w:t>
      </w:r>
    </w:p>
    <w:p w14:paraId="43EF71AC"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53E8AC6C"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Gydyti reikia kiek galima trumpiau. Paprastai vaistas skiriamas nuo kelių dienų iki 2 savaičių (daugiausia). Dozė turi būti mažinama atsižvelgiant į individualų pacientą. Vaisto vartojimo negalima nutraukti staiga.</w:t>
      </w:r>
    </w:p>
    <w:p w14:paraId="202B9C61"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441AF35B"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 xml:space="preserve">Kai kuriais atvejais gali prireikti gydymą tęsti ilgiau negu 2 savaites; tuomet prieš tęsiant gydymą reikia vėl įvertinti paciento būklę. Kadangi vaistas pradeda veikti greitai, </w:t>
      </w: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tabletes reikia išgerti prieš pat einant miegoti ir jas nuryti nekramtytas, užsigeriant skysčiu. Jeigu </w:t>
      </w: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išgėręs pacientas gali netrikdomas miegoti mažiausiai 7-8 valandas, jo gali būti vartojama bet kuriuo paros metu.</w:t>
      </w:r>
    </w:p>
    <w:p w14:paraId="58F6B3C9"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0B5C1C09"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Įprastinis dozavimas</w:t>
      </w:r>
    </w:p>
    <w:p w14:paraId="67AC3BF7"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5585637F"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Suaugusiems žmonėms</w:t>
      </w:r>
    </w:p>
    <w:p w14:paraId="7946E722"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Įprastinė dozė: 7,5 mg – 15 mg. </w:t>
      </w:r>
    </w:p>
    <w:p w14:paraId="301E080D"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Gydyti reikia pradėti mažiausia veiksminga doze. Dėl nepageidaujamo poveikio CNS, įskaitant ir galimą kliniškai svarbų kvėpavimo bei širdies ir kraujagyslių sistemos slopinimą, didžiausios dozės viršyti negalima.</w:t>
      </w:r>
    </w:p>
    <w:p w14:paraId="0B27A894"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0B7ADEAE"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Vaikams</w:t>
      </w:r>
    </w:p>
    <w:p w14:paraId="03BD736F"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tablečių vaikams vartoti negalima.</w:t>
      </w:r>
    </w:p>
    <w:p w14:paraId="160221F9"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p>
    <w:p w14:paraId="6ADE0D38"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Specialios dozavimo nuorodos</w:t>
      </w:r>
    </w:p>
    <w:p w14:paraId="63AE0D49"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p>
    <w:p w14:paraId="274091BF"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i/>
          <w:lang w:val="lt-LT"/>
        </w:rPr>
        <w:t>Senyvi ir (arba) nusilpę pacientai</w:t>
      </w:r>
    </w:p>
    <w:p w14:paraId="73241943"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Senyviems ir (arba) nusilpusiems pacientams rekomenduojama dozė – 7,5 mg. </w:t>
      </w:r>
    </w:p>
    <w:p w14:paraId="4AEA071D"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roofErr w:type="spellStart"/>
      <w:r w:rsidRPr="00D64391">
        <w:rPr>
          <w:rFonts w:ascii="Times New Roman" w:eastAsia="Times New Roman" w:hAnsi="Times New Roman" w:cs="Times New Roman"/>
          <w:lang w:val="lt-LT"/>
        </w:rPr>
        <w:lastRenderedPageBreak/>
        <w:t>Sedacinis</w:t>
      </w:r>
      <w:proofErr w:type="spellEnd"/>
      <w:r w:rsidRPr="00D64391">
        <w:rPr>
          <w:rFonts w:ascii="Times New Roman" w:eastAsia="Times New Roman" w:hAnsi="Times New Roman" w:cs="Times New Roman"/>
          <w:lang w:val="lt-LT"/>
        </w:rPr>
        <w:t xml:space="preserve"> poveikis senyviems pacientams yra stipresnis, todėl jiems taip pat gali būti didesnė širdies veiklos ir kvėpavimo slopinimo rizika. Dėl to, senyviems pacientams </w:t>
      </w: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turi būti skiriama labai atsargiai ir, jei skirti reikia, galbūt mažesnėmis dozėmis.</w:t>
      </w:r>
    </w:p>
    <w:p w14:paraId="0F1FD368"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52FDF786"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i/>
          <w:lang w:val="lt-LT"/>
        </w:rPr>
        <w:t>Pacientai, kurių kepenų funkcija sutrikusi</w:t>
      </w:r>
    </w:p>
    <w:p w14:paraId="740DB91A"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Pacientams, kurių kepenų funkcija sutrikusi, rekomenduojama dozė – 7,5 mg. Kai pacientų kepenų funkcija pažeista, </w:t>
      </w: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reikia skirti labai atsargiai. Jeigu vaistinis preparatas būtinas, svarstytina, ar nereikėtų skirti mažesnės dozės.</w:t>
      </w:r>
    </w:p>
    <w:p w14:paraId="4D830A17"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3726E0B5"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i/>
          <w:lang w:val="lt-LT"/>
        </w:rPr>
        <w:t>Pacientai, kurių inkstų funkcija sutrikusi</w:t>
      </w:r>
    </w:p>
    <w:p w14:paraId="69875D1D"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Pacientams, kurių inkstų funkcija sunkiai sutrikusi, organizme susikaupęs svarbiausias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metabolitas 1'-hidroksimidazolamo </w:t>
      </w:r>
      <w:proofErr w:type="spellStart"/>
      <w:r w:rsidRPr="00D64391">
        <w:rPr>
          <w:rFonts w:ascii="Times New Roman" w:eastAsia="Times New Roman" w:hAnsi="Times New Roman" w:cs="Times New Roman"/>
          <w:lang w:val="lt-LT"/>
        </w:rPr>
        <w:t>gliukuronidas</w:t>
      </w:r>
      <w:proofErr w:type="spellEnd"/>
      <w:r w:rsidRPr="00D64391">
        <w:rPr>
          <w:rFonts w:ascii="Times New Roman" w:eastAsia="Times New Roman" w:hAnsi="Times New Roman" w:cs="Times New Roman"/>
          <w:lang w:val="lt-LT"/>
        </w:rPr>
        <w:t xml:space="preserve"> gali sukelti labiau pastebimą ir ilgesnę </w:t>
      </w:r>
      <w:proofErr w:type="spellStart"/>
      <w:r w:rsidRPr="00D64391">
        <w:rPr>
          <w:rFonts w:ascii="Times New Roman" w:eastAsia="Times New Roman" w:hAnsi="Times New Roman" w:cs="Times New Roman"/>
          <w:lang w:val="lt-LT"/>
        </w:rPr>
        <w:t>sedaciją</w:t>
      </w:r>
      <w:proofErr w:type="spellEnd"/>
      <w:r w:rsidRPr="00D64391">
        <w:rPr>
          <w:rFonts w:ascii="Times New Roman" w:eastAsia="Times New Roman" w:hAnsi="Times New Roman" w:cs="Times New Roman"/>
          <w:lang w:val="lt-LT"/>
        </w:rPr>
        <w:t xml:space="preserve">, įskaitant galimą kliniškai svarbų kvėpavimo bei širdies ir kraujagyslių funkcijos slopinimą. Dėl to, šiems pacientams </w:t>
      </w: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reikia skirti atsargiai. Rekomenduojama dozė – 7,5 mg ir, kai reikia, skirtina mažesnė dozė.</w:t>
      </w:r>
    </w:p>
    <w:p w14:paraId="090C07D1"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2D948E15"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b/>
          <w:color w:val="000000"/>
          <w:lang w:val="lt-LT"/>
        </w:rPr>
      </w:pPr>
      <w:r w:rsidRPr="00D64391">
        <w:rPr>
          <w:rFonts w:ascii="Times New Roman" w:eastAsia="Times New Roman" w:hAnsi="Times New Roman" w:cs="Times New Roman"/>
          <w:b/>
          <w:color w:val="000000"/>
          <w:lang w:val="lt-LT"/>
        </w:rPr>
        <w:t>4.3</w:t>
      </w:r>
      <w:r w:rsidRPr="00D64391">
        <w:rPr>
          <w:rFonts w:ascii="Times New Roman" w:eastAsia="Times New Roman" w:hAnsi="Times New Roman" w:cs="Times New Roman"/>
          <w:b/>
          <w:color w:val="000000"/>
          <w:lang w:val="lt-LT"/>
        </w:rPr>
        <w:tab/>
        <w:t xml:space="preserve">Kontraindikacijos </w:t>
      </w:r>
    </w:p>
    <w:p w14:paraId="371B751A"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p>
    <w:p w14:paraId="33682623" w14:textId="77777777" w:rsidR="004C1C13" w:rsidRPr="00D64391" w:rsidRDefault="004C1C13" w:rsidP="004C1C13">
      <w:pPr>
        <w:numPr>
          <w:ilvl w:val="0"/>
          <w:numId w:val="6"/>
        </w:num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Padidėjęs jautrumas </w:t>
      </w:r>
      <w:proofErr w:type="spellStart"/>
      <w:r w:rsidRPr="00D64391">
        <w:rPr>
          <w:rFonts w:ascii="Times New Roman" w:eastAsia="Times New Roman" w:hAnsi="Times New Roman" w:cs="Times New Roman"/>
          <w:lang w:val="lt-LT" w:eastAsia="lt-LT"/>
        </w:rPr>
        <w:t>midazolamui</w:t>
      </w:r>
      <w:proofErr w:type="spellEnd"/>
      <w:r w:rsidRPr="00D64391">
        <w:rPr>
          <w:rFonts w:ascii="Times New Roman" w:eastAsia="Times New Roman" w:hAnsi="Times New Roman" w:cs="Times New Roman"/>
          <w:lang w:val="lt-LT" w:eastAsia="lt-LT"/>
        </w:rPr>
        <w:t xml:space="preserve">, kitiems benzodiazepinams arba bet kuriai </w:t>
      </w:r>
      <w:r w:rsidRPr="00D64391">
        <w:rPr>
          <w:rFonts w:ascii="Times New Roman" w:eastAsia="Times New Roman" w:hAnsi="Times New Roman" w:cs="Times New Roman"/>
          <w:lang w:val="lt-LT"/>
        </w:rPr>
        <w:t>6.1.skyriuje nurodytai</w:t>
      </w:r>
      <w:r w:rsidRPr="00D64391">
        <w:rPr>
          <w:rFonts w:ascii="Times New Roman" w:eastAsia="Times New Roman" w:hAnsi="Times New Roman" w:cs="Times New Roman"/>
          <w:lang w:val="lt-LT" w:eastAsia="lt-LT"/>
        </w:rPr>
        <w:t xml:space="preserve"> pagalbinei medžiagai.</w:t>
      </w:r>
    </w:p>
    <w:p w14:paraId="3D8BCF54" w14:textId="77777777" w:rsidR="004C1C13" w:rsidRPr="00D64391" w:rsidRDefault="004C1C13" w:rsidP="004C1C13">
      <w:pPr>
        <w:numPr>
          <w:ilvl w:val="0"/>
          <w:numId w:val="6"/>
        </w:numPr>
        <w:spacing w:after="0" w:line="240" w:lineRule="auto"/>
        <w:ind w:left="567" w:hanging="567"/>
        <w:rPr>
          <w:rFonts w:ascii="Times New Roman" w:eastAsia="Times New Roman" w:hAnsi="Times New Roman" w:cs="Times New Roman"/>
          <w:lang w:val="lt-LT"/>
        </w:rPr>
      </w:pPr>
      <w:r w:rsidRPr="00D64391">
        <w:rPr>
          <w:rFonts w:ascii="Times New Roman" w:eastAsia="Times New Roman" w:hAnsi="Times New Roman" w:cs="Times New Roman"/>
          <w:lang w:val="lt-LT"/>
        </w:rPr>
        <w:t>Sunkus kvėpavimo nepakankamumas.</w:t>
      </w:r>
    </w:p>
    <w:p w14:paraId="379D8F5A" w14:textId="77777777" w:rsidR="004C1C13" w:rsidRPr="00D64391" w:rsidRDefault="004C1C13" w:rsidP="004C1C13">
      <w:pPr>
        <w:numPr>
          <w:ilvl w:val="0"/>
          <w:numId w:val="6"/>
        </w:numPr>
        <w:spacing w:after="0" w:line="240" w:lineRule="auto"/>
        <w:ind w:left="567" w:hanging="567"/>
        <w:rPr>
          <w:rFonts w:ascii="Times New Roman" w:eastAsia="Times New Roman" w:hAnsi="Times New Roman" w:cs="Times New Roman"/>
          <w:lang w:val="lt-LT"/>
        </w:rPr>
      </w:pPr>
      <w:r w:rsidRPr="00D64391">
        <w:rPr>
          <w:rFonts w:ascii="Times New Roman" w:eastAsia="Times New Roman" w:hAnsi="Times New Roman" w:cs="Times New Roman"/>
          <w:lang w:val="lt-LT" w:eastAsia="sv-SE"/>
        </w:rPr>
        <w:t>Sunkus kepenų funkcijos nepakankamumas.</w:t>
      </w:r>
    </w:p>
    <w:p w14:paraId="32912E43" w14:textId="77777777" w:rsidR="004C1C13" w:rsidRPr="00D64391" w:rsidRDefault="004C1C13" w:rsidP="004C1C13">
      <w:pPr>
        <w:numPr>
          <w:ilvl w:val="0"/>
          <w:numId w:val="6"/>
        </w:num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Miego </w:t>
      </w:r>
      <w:proofErr w:type="spellStart"/>
      <w:r w:rsidRPr="00D64391">
        <w:rPr>
          <w:rFonts w:ascii="Times New Roman" w:eastAsia="Times New Roman" w:hAnsi="Times New Roman" w:cs="Times New Roman"/>
          <w:lang w:val="lt-LT" w:eastAsia="lt-LT"/>
        </w:rPr>
        <w:t>apnėjos</w:t>
      </w:r>
      <w:proofErr w:type="spellEnd"/>
      <w:r w:rsidRPr="00D64391">
        <w:rPr>
          <w:rFonts w:ascii="Times New Roman" w:eastAsia="Times New Roman" w:hAnsi="Times New Roman" w:cs="Times New Roman"/>
          <w:lang w:val="lt-LT" w:eastAsia="lt-LT"/>
        </w:rPr>
        <w:t xml:space="preserve"> sindromas.</w:t>
      </w:r>
    </w:p>
    <w:p w14:paraId="06A88D85" w14:textId="77777777" w:rsidR="004C1C13" w:rsidRPr="00D64391" w:rsidRDefault="004C1C13" w:rsidP="004C1C13">
      <w:pPr>
        <w:numPr>
          <w:ilvl w:val="0"/>
          <w:numId w:val="6"/>
        </w:num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Sunkioji </w:t>
      </w:r>
      <w:proofErr w:type="spellStart"/>
      <w:r w:rsidRPr="00D64391">
        <w:rPr>
          <w:rFonts w:ascii="Times New Roman" w:eastAsia="Times New Roman" w:hAnsi="Times New Roman" w:cs="Times New Roman"/>
          <w:lang w:val="lt-LT" w:eastAsia="lt-LT"/>
        </w:rPr>
        <w:t>miastenija</w:t>
      </w:r>
      <w:proofErr w:type="spellEnd"/>
      <w:r w:rsidRPr="00D64391">
        <w:rPr>
          <w:rFonts w:ascii="Times New Roman" w:eastAsia="Times New Roman" w:hAnsi="Times New Roman" w:cs="Times New Roman"/>
          <w:lang w:val="lt-LT" w:eastAsia="lt-LT"/>
        </w:rPr>
        <w:t xml:space="preserve">. </w:t>
      </w:r>
    </w:p>
    <w:p w14:paraId="0B49DE3E" w14:textId="77777777" w:rsidR="004C1C13" w:rsidRPr="00D64391" w:rsidRDefault="004C1C13" w:rsidP="004C1C13">
      <w:pPr>
        <w:numPr>
          <w:ilvl w:val="0"/>
          <w:numId w:val="6"/>
        </w:num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Vartojimas kartu su </w:t>
      </w:r>
      <w:proofErr w:type="spellStart"/>
      <w:r w:rsidRPr="00D64391">
        <w:rPr>
          <w:rFonts w:ascii="Times New Roman" w:eastAsia="Times New Roman" w:hAnsi="Times New Roman" w:cs="Times New Roman"/>
          <w:lang w:val="lt-LT" w:eastAsia="lt-LT"/>
        </w:rPr>
        <w:t>ketokonazolu</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itrakonazolu</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vorikonazolu</w:t>
      </w:r>
      <w:proofErr w:type="spellEnd"/>
      <w:r w:rsidRPr="00D64391">
        <w:rPr>
          <w:rFonts w:ascii="Times New Roman" w:eastAsia="Times New Roman" w:hAnsi="Times New Roman" w:cs="Times New Roman"/>
          <w:lang w:val="lt-LT" w:eastAsia="lt-LT"/>
        </w:rPr>
        <w:t xml:space="preserve">, ŽIV proteazės inhibitoriais, įskaitant </w:t>
      </w:r>
      <w:proofErr w:type="spellStart"/>
      <w:r w:rsidRPr="00D64391">
        <w:rPr>
          <w:rFonts w:ascii="Times New Roman" w:eastAsia="Times New Roman" w:hAnsi="Times New Roman" w:cs="Times New Roman"/>
          <w:lang w:val="lt-LT" w:eastAsia="lt-LT"/>
        </w:rPr>
        <w:t>ritonaviro</w:t>
      </w:r>
      <w:proofErr w:type="spellEnd"/>
      <w:r w:rsidRPr="00D64391">
        <w:rPr>
          <w:rFonts w:ascii="Times New Roman" w:eastAsia="Times New Roman" w:hAnsi="Times New Roman" w:cs="Times New Roman"/>
          <w:lang w:val="lt-LT" w:eastAsia="lt-LT"/>
        </w:rPr>
        <w:t xml:space="preserve"> aktyvinamus proteazės inhibitorius (žr. 4.5 skyrių). </w:t>
      </w:r>
    </w:p>
    <w:p w14:paraId="2BDFA97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E753C3B" w14:textId="77777777" w:rsidR="004C1C13" w:rsidRPr="00D64391" w:rsidRDefault="004C1C13" w:rsidP="004C1C13">
      <w:pPr>
        <w:numPr>
          <w:ilvl w:val="12"/>
          <w:numId w:val="0"/>
        </w:numPr>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4.4</w:t>
      </w:r>
      <w:r w:rsidRPr="00D64391">
        <w:rPr>
          <w:rFonts w:ascii="Times New Roman" w:eastAsia="Times New Roman" w:hAnsi="Times New Roman" w:cs="Times New Roman"/>
          <w:b/>
          <w:color w:val="000000"/>
          <w:lang w:val="lt-LT" w:eastAsia="lt-LT"/>
        </w:rPr>
        <w:tab/>
        <w:t>Specialūs įspėjimai ir atsargumo priemonės</w:t>
      </w:r>
    </w:p>
    <w:p w14:paraId="329482E5"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p>
    <w:p w14:paraId="066E4E68"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lang w:val="lt-LT"/>
        </w:rPr>
      </w:pPr>
      <w:r w:rsidRPr="00D64391">
        <w:rPr>
          <w:rFonts w:ascii="Times New Roman" w:eastAsia="Times New Roman" w:hAnsi="Times New Roman" w:cs="Times New Roman"/>
          <w:i/>
          <w:lang w:val="lt-LT"/>
        </w:rPr>
        <w:t>Bendrosios nuorodos</w:t>
      </w:r>
    </w:p>
    <w:p w14:paraId="50C29CA2"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lang w:val="lt-LT"/>
        </w:rPr>
      </w:pPr>
      <w:r w:rsidRPr="00D64391">
        <w:rPr>
          <w:rFonts w:ascii="Times New Roman" w:eastAsia="Times New Roman" w:hAnsi="Times New Roman" w:cs="Times New Roman"/>
          <w:lang w:val="lt-LT"/>
        </w:rPr>
        <w:t>Pacientą reikia informuoti apie toliau pateikiamus įspėjimus ir atsargumo priemones.</w:t>
      </w:r>
    </w:p>
    <w:p w14:paraId="54FFDD2D"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lang w:val="lt-LT"/>
        </w:rPr>
      </w:pPr>
    </w:p>
    <w:p w14:paraId="76D4D785"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color w:val="000000"/>
          <w:lang w:val="lt-LT"/>
        </w:rPr>
      </w:pPr>
      <w:r w:rsidRPr="00D64391">
        <w:rPr>
          <w:rFonts w:ascii="Times New Roman" w:eastAsia="Times New Roman" w:hAnsi="Times New Roman" w:cs="Times New Roman"/>
          <w:i/>
          <w:color w:val="000000"/>
          <w:lang w:val="lt-LT"/>
        </w:rPr>
        <w:t>Tolera</w:t>
      </w:r>
      <w:r w:rsidRPr="00D64391">
        <w:rPr>
          <w:rFonts w:ascii="Times New Roman" w:eastAsia="Times New Roman" w:hAnsi="Times New Roman" w:cs="Times New Roman"/>
          <w:i/>
          <w:iCs/>
          <w:color w:val="000000"/>
          <w:lang w:val="lt-LT"/>
        </w:rPr>
        <w:t>ncija</w:t>
      </w:r>
    </w:p>
    <w:p w14:paraId="5E5CF0CA"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Trumpai veikiančių benzodiazepinų migdomasis poveikis, nuolat juos vartojant keletą savaičių, gali šiek tiek susilpnėti.</w:t>
      </w:r>
    </w:p>
    <w:p w14:paraId="2E8E6FBE"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iCs/>
          <w:color w:val="000000"/>
          <w:lang w:val="lt-LT"/>
        </w:rPr>
      </w:pPr>
    </w:p>
    <w:p w14:paraId="29619741"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iCs/>
          <w:color w:val="000000"/>
          <w:lang w:val="lt-LT"/>
        </w:rPr>
      </w:pPr>
      <w:r w:rsidRPr="00D64391">
        <w:rPr>
          <w:rFonts w:ascii="Times New Roman" w:eastAsia="Times New Roman" w:hAnsi="Times New Roman" w:cs="Times New Roman"/>
          <w:i/>
          <w:iCs/>
          <w:color w:val="000000"/>
          <w:lang w:val="lt-LT"/>
        </w:rPr>
        <w:t>Gydymo trukmė</w:t>
      </w:r>
    </w:p>
    <w:p w14:paraId="1FF45A2E"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r w:rsidRPr="00D64391">
        <w:rPr>
          <w:rFonts w:ascii="Times New Roman" w:eastAsia="Times New Roman" w:hAnsi="Times New Roman" w:cs="Times New Roman"/>
          <w:iCs/>
          <w:color w:val="000000"/>
          <w:lang w:val="lt-LT"/>
        </w:rPr>
        <w:t>Miegą sukeliančiais benzodiazepinais gydyti reikia kiek galima trumpiau, ne ilgiau kaip 2 savaites. Dozė turi būti palaipsniui mažinama pagal individo poreikį. Iš naujo neįvertinus paciento būklės, negalima vartoti ilgiau negu šį laikotarpį.</w:t>
      </w:r>
    </w:p>
    <w:p w14:paraId="7C3447B6"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p>
    <w:p w14:paraId="7CB00960"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r w:rsidRPr="00D64391">
        <w:rPr>
          <w:rFonts w:ascii="Times New Roman" w:eastAsia="Times New Roman" w:hAnsi="Times New Roman" w:cs="Times New Roman"/>
          <w:i/>
          <w:iCs/>
          <w:color w:val="000000"/>
          <w:lang w:val="lt-LT"/>
        </w:rPr>
        <w:t>Atoveiksmio nemiga</w:t>
      </w:r>
    </w:p>
    <w:p w14:paraId="08649640"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r w:rsidRPr="00D64391">
        <w:rPr>
          <w:rFonts w:ascii="Times New Roman" w:eastAsia="Times New Roman" w:hAnsi="Times New Roman" w:cs="Times New Roman"/>
          <w:iCs/>
          <w:color w:val="000000"/>
          <w:lang w:val="lt-LT"/>
        </w:rPr>
        <w:t xml:space="preserve">Kai liaujamasi gydyti </w:t>
      </w:r>
      <w:proofErr w:type="spellStart"/>
      <w:r w:rsidRPr="00D64391">
        <w:rPr>
          <w:rFonts w:ascii="Times New Roman" w:eastAsia="Times New Roman" w:hAnsi="Times New Roman" w:cs="Times New Roman"/>
          <w:iCs/>
          <w:color w:val="000000"/>
          <w:lang w:val="lt-LT"/>
        </w:rPr>
        <w:t>Dormicum</w:t>
      </w:r>
      <w:proofErr w:type="spellEnd"/>
      <w:r w:rsidRPr="00D64391">
        <w:rPr>
          <w:rFonts w:ascii="Times New Roman" w:eastAsia="Times New Roman" w:hAnsi="Times New Roman" w:cs="Times New Roman"/>
          <w:iCs/>
          <w:color w:val="000000"/>
          <w:lang w:val="lt-LT"/>
        </w:rPr>
        <w:t xml:space="preserve"> tabletėmis, gali vėl pasireikšti nemiga, galbūt dar sunkesnė nei prieš pradedant gydyti (atoveiksmio nemiga). Atoveiksmio nemiga – tai laikinas sindromas, kurį gali lydėti kitos reakcijos, tarp jų nuotaikos pokyčiai, nerimas ir neramumas. Staiga nutraukus gydymą atoveiksmio reiškinio rizika yra didesnė. Dėl to rekomenduojama </w:t>
      </w:r>
      <w:proofErr w:type="spellStart"/>
      <w:r w:rsidRPr="00D64391">
        <w:rPr>
          <w:rFonts w:ascii="Times New Roman" w:eastAsia="Times New Roman" w:hAnsi="Times New Roman" w:cs="Times New Roman"/>
          <w:iCs/>
          <w:color w:val="000000"/>
          <w:lang w:val="lt-LT"/>
        </w:rPr>
        <w:t>Dormicum</w:t>
      </w:r>
      <w:proofErr w:type="spellEnd"/>
      <w:r w:rsidRPr="00D64391">
        <w:rPr>
          <w:rFonts w:ascii="Times New Roman" w:eastAsia="Times New Roman" w:hAnsi="Times New Roman" w:cs="Times New Roman"/>
          <w:iCs/>
          <w:color w:val="000000"/>
          <w:lang w:val="lt-LT"/>
        </w:rPr>
        <w:t xml:space="preserve"> dozę mažinti palaipsniui.</w:t>
      </w:r>
    </w:p>
    <w:p w14:paraId="15E4B7CB"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p>
    <w:p w14:paraId="026BB679"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iCs/>
          <w:color w:val="000000"/>
          <w:lang w:val="lt-LT"/>
        </w:rPr>
      </w:pPr>
      <w:r w:rsidRPr="00D64391">
        <w:rPr>
          <w:rFonts w:ascii="Times New Roman" w:eastAsia="Times New Roman" w:hAnsi="Times New Roman" w:cs="Times New Roman"/>
          <w:i/>
          <w:iCs/>
          <w:color w:val="000000"/>
          <w:lang w:val="lt-LT"/>
        </w:rPr>
        <w:t>Amnezija</w:t>
      </w:r>
    </w:p>
    <w:p w14:paraId="7943FD9F"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gali sukelti </w:t>
      </w:r>
      <w:proofErr w:type="spellStart"/>
      <w:r w:rsidRPr="00D64391">
        <w:rPr>
          <w:rFonts w:ascii="Times New Roman" w:eastAsia="Times New Roman" w:hAnsi="Times New Roman" w:cs="Times New Roman"/>
          <w:color w:val="000000"/>
          <w:lang w:val="lt-LT"/>
        </w:rPr>
        <w:t>anterogradinę</w:t>
      </w:r>
      <w:proofErr w:type="spellEnd"/>
      <w:r w:rsidRPr="00D64391">
        <w:rPr>
          <w:rFonts w:ascii="Times New Roman" w:eastAsia="Times New Roman" w:hAnsi="Times New Roman" w:cs="Times New Roman"/>
          <w:color w:val="000000"/>
          <w:lang w:val="lt-LT"/>
        </w:rPr>
        <w:t xml:space="preserve"> amneziją, kuri dažniausiai pasireiškia per kelias pirmąsias valandas po vaisto suvartojimo. Siekiant sumažinti šią riziką, reikia, kad pacientai galėtų netrikdomi miegoti 7–8 valandas (žr. 4.8 skyrių). </w:t>
      </w:r>
    </w:p>
    <w:p w14:paraId="4065A969"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p>
    <w:p w14:paraId="1720FA3D"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iCs/>
          <w:color w:val="000000"/>
          <w:lang w:val="lt-LT"/>
        </w:rPr>
      </w:pPr>
      <w:r w:rsidRPr="00D64391">
        <w:rPr>
          <w:rFonts w:ascii="Times New Roman" w:eastAsia="Times New Roman" w:hAnsi="Times New Roman" w:cs="Times New Roman"/>
          <w:i/>
          <w:iCs/>
          <w:color w:val="000000"/>
          <w:lang w:val="lt-LT"/>
        </w:rPr>
        <w:t>Liekamasis poveikis</w:t>
      </w:r>
    </w:p>
    <w:p w14:paraId="672CA883"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 xml:space="preserve">Kai </w:t>
      </w: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išgeriama ne daugiau nei 15 mg per parą, ir pacientas gali netrikdomas miegoti ne mažiau kaip 7–8 valandas, klinikiniai tyrimai, kurių metu naudoti jautrūs farmakologiniai metodai, patvirtino, kad standartiniams pacientams </w:t>
      </w: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tabletės liekamojo poveikio nesukelia.</w:t>
      </w:r>
    </w:p>
    <w:p w14:paraId="374985D4"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1A9FE07F"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iCs/>
          <w:color w:val="000000"/>
          <w:lang w:val="lt-LT"/>
        </w:rPr>
      </w:pPr>
      <w:r w:rsidRPr="00D64391">
        <w:rPr>
          <w:rFonts w:ascii="Times New Roman" w:eastAsia="Times New Roman" w:hAnsi="Times New Roman" w:cs="Times New Roman"/>
          <w:i/>
          <w:iCs/>
          <w:color w:val="000000"/>
          <w:lang w:val="lt-LT"/>
        </w:rPr>
        <w:lastRenderedPageBreak/>
        <w:t>Psichinės ir paradoksinės reakcijos</w:t>
      </w:r>
    </w:p>
    <w:p w14:paraId="027430BF"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Yra žinoma, kad vartojant benzodiazepinus gali atsirasti paradoksinių reakcijų, pvz., neramumas, sujaudinimas, irzlumas, agresyvumas, ir rečiau – kliedesys, pyktis, košmarai, haliucinacijos, psichozė, netinkamas elgesys ir kiti nepageidaujami elgesio sutrikimai. Jei taip atsitiktų, vaisto vartojimą reikia nutraukti. Šie reiškiniai dažniau pasitaiko pagyvenusiems žmonėms.</w:t>
      </w:r>
    </w:p>
    <w:p w14:paraId="3E7EC33D"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2014C951"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i/>
          <w:lang w:val="lt-LT"/>
        </w:rPr>
        <w:t>Specifinės pacientų grupės</w:t>
      </w:r>
    </w:p>
    <w:p w14:paraId="587BDDD9"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lang w:val="lt-LT"/>
        </w:rPr>
        <w:t xml:space="preserve">Senyviems ir (arba) nusilpusiems pacientams, taip pat pacientams su sutrikusia kvėpavimo bei širdies ir kraujagyslių funkcija, rekomenduojama dozė - 7,5 mg. </w:t>
      </w:r>
      <w:r w:rsidRPr="00D64391">
        <w:rPr>
          <w:rFonts w:ascii="Times New Roman" w:eastAsia="Times New Roman" w:hAnsi="Times New Roman" w:cs="Times New Roman"/>
          <w:color w:val="000000"/>
          <w:lang w:val="lt-LT"/>
        </w:rPr>
        <w:t xml:space="preserve">Šie pacientai gali jautriau reaguoti į </w:t>
      </w:r>
      <w:proofErr w:type="spellStart"/>
      <w:r w:rsidRPr="00D64391">
        <w:rPr>
          <w:rFonts w:ascii="Times New Roman" w:eastAsia="Times New Roman" w:hAnsi="Times New Roman" w:cs="Times New Roman"/>
          <w:color w:val="000000"/>
          <w:lang w:val="lt-LT"/>
        </w:rPr>
        <w:t>midazolamo</w:t>
      </w:r>
      <w:proofErr w:type="spellEnd"/>
      <w:r w:rsidRPr="00D64391">
        <w:rPr>
          <w:rFonts w:ascii="Times New Roman" w:eastAsia="Times New Roman" w:hAnsi="Times New Roman" w:cs="Times New Roman"/>
          <w:color w:val="000000"/>
          <w:lang w:val="lt-LT"/>
        </w:rPr>
        <w:t xml:space="preserve"> klinikinį nepageidaujamą širdies ir kvėpavimo veiklą slopinantį poveikį. Dėl to, šiems pacientams </w:t>
      </w: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turi būti skiriama labai atsargiai ir, jei skirti būtina, mažesnėmis dozėmis. </w:t>
      </w:r>
    </w:p>
    <w:p w14:paraId="22FABB3B"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p>
    <w:p w14:paraId="07ED8168"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Apie vaisto dozes pacientams, kuriems sutrikusi kepenų ir (arba) inkstų funkcija, aprašyta 4.2 skyriuje.</w:t>
      </w:r>
    </w:p>
    <w:p w14:paraId="3D8A2462"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p>
    <w:p w14:paraId="77A2A6E1"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Benzodiazepinai nerekomenduojami pirmaeiliam psichozių gydymui. Dėl galimos savižudybės vien benzodiazepinais negalima gydyti sergančiųjų depresija ar su depresija susijusiu nerimu.</w:t>
      </w:r>
    </w:p>
    <w:p w14:paraId="35E8F96E"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45B5B5D2"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color w:val="000000"/>
          <w:lang w:val="lt-LT"/>
        </w:rPr>
      </w:pPr>
      <w:r w:rsidRPr="00D64391">
        <w:rPr>
          <w:rFonts w:ascii="Times New Roman" w:eastAsia="Times New Roman" w:hAnsi="Times New Roman" w:cs="Times New Roman"/>
          <w:i/>
          <w:color w:val="000000"/>
          <w:lang w:val="lt-LT"/>
        </w:rPr>
        <w:t xml:space="preserve">Vartojimas kartu su alkoholiu/CNS </w:t>
      </w:r>
      <w:proofErr w:type="spellStart"/>
      <w:r w:rsidRPr="00D64391">
        <w:rPr>
          <w:rFonts w:ascii="Times New Roman" w:eastAsia="Times New Roman" w:hAnsi="Times New Roman" w:cs="Times New Roman"/>
          <w:i/>
          <w:color w:val="000000"/>
          <w:lang w:val="lt-LT"/>
        </w:rPr>
        <w:t>depresantais</w:t>
      </w:r>
      <w:proofErr w:type="spellEnd"/>
    </w:p>
    <w:p w14:paraId="670D105B"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 xml:space="preserve">Kartu su </w:t>
      </w: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turi būti vengiama vartoti alkoholio arba (ir) CNS </w:t>
      </w:r>
      <w:proofErr w:type="spellStart"/>
      <w:r w:rsidRPr="00D64391">
        <w:rPr>
          <w:rFonts w:ascii="Times New Roman" w:eastAsia="Times New Roman" w:hAnsi="Times New Roman" w:cs="Times New Roman"/>
          <w:color w:val="000000"/>
          <w:lang w:val="lt-LT"/>
        </w:rPr>
        <w:t>depresantų</w:t>
      </w:r>
      <w:proofErr w:type="spellEnd"/>
      <w:r w:rsidRPr="00D64391">
        <w:rPr>
          <w:rFonts w:ascii="Times New Roman" w:eastAsia="Times New Roman" w:hAnsi="Times New Roman" w:cs="Times New Roman"/>
          <w:color w:val="000000"/>
          <w:lang w:val="lt-LT"/>
        </w:rPr>
        <w:t xml:space="preserve">. Toks derinys gali stiprinti </w:t>
      </w: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klinikinį poveikį, įskaitant galimą ryškią </w:t>
      </w:r>
      <w:proofErr w:type="spellStart"/>
      <w:r w:rsidRPr="00D64391">
        <w:rPr>
          <w:rFonts w:ascii="Times New Roman" w:eastAsia="Times New Roman" w:hAnsi="Times New Roman" w:cs="Times New Roman"/>
          <w:color w:val="000000"/>
          <w:lang w:val="lt-LT"/>
        </w:rPr>
        <w:t>sedaciją</w:t>
      </w:r>
      <w:proofErr w:type="spellEnd"/>
      <w:r w:rsidRPr="00D64391">
        <w:rPr>
          <w:rFonts w:ascii="Times New Roman" w:eastAsia="Times New Roman" w:hAnsi="Times New Roman" w:cs="Times New Roman"/>
          <w:color w:val="000000"/>
          <w:lang w:val="lt-LT"/>
        </w:rPr>
        <w:t>, kliniškai svarbų kvėpavimo ir (arba) širdies bei kraujagyslių funkcijos slopinimą. (žr. 4.5 skyrių).</w:t>
      </w:r>
    </w:p>
    <w:p w14:paraId="7B394F71"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turi būti vengiama skirti pacientams, </w:t>
      </w:r>
      <w:r w:rsidRPr="00D64391">
        <w:rPr>
          <w:rFonts w:ascii="Times New Roman" w:eastAsia="Times New Roman" w:hAnsi="Times New Roman" w:cs="Times New Roman"/>
          <w:lang w:val="lt-LT"/>
        </w:rPr>
        <w:t>apsinuodijusiems alkoholiu, migdomaisiais ar vaistiniais preparatais, vartojamais psichikos sutrikimui gydyti (</w:t>
      </w:r>
      <w:proofErr w:type="spellStart"/>
      <w:r w:rsidRPr="00D64391">
        <w:rPr>
          <w:rFonts w:ascii="Times New Roman" w:eastAsia="Times New Roman" w:hAnsi="Times New Roman" w:cs="Times New Roman"/>
          <w:lang w:val="lt-LT"/>
        </w:rPr>
        <w:t>neuroleptikais</w:t>
      </w:r>
      <w:proofErr w:type="spellEnd"/>
      <w:r w:rsidRPr="00D64391">
        <w:rPr>
          <w:rFonts w:ascii="Times New Roman" w:eastAsia="Times New Roman" w:hAnsi="Times New Roman" w:cs="Times New Roman"/>
          <w:lang w:val="lt-LT"/>
        </w:rPr>
        <w:t>, antidepresantais, ličiu).</w:t>
      </w:r>
    </w:p>
    <w:p w14:paraId="60A9A0D4"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668BCBBE"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color w:val="000000"/>
          <w:lang w:val="lt-LT"/>
        </w:rPr>
      </w:pPr>
      <w:r w:rsidRPr="00D64391">
        <w:rPr>
          <w:rFonts w:ascii="Times New Roman" w:eastAsia="Times New Roman" w:hAnsi="Times New Roman" w:cs="Times New Roman"/>
          <w:i/>
          <w:color w:val="000000"/>
          <w:lang w:val="lt-LT"/>
        </w:rPr>
        <w:t>Buvęs piktnaudžiavimas alkoholiu arba vaistais</w:t>
      </w:r>
    </w:p>
    <w:p w14:paraId="1C1412FD"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turi būti vengiama skirti pacientams, kurie anksčiau piktnaudžiavo alkoholiu arba vaistais.</w:t>
      </w:r>
    </w:p>
    <w:p w14:paraId="49293B04"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4DC9F0C1"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r w:rsidRPr="00D64391">
        <w:rPr>
          <w:rFonts w:ascii="Times New Roman" w:eastAsia="Times New Roman" w:hAnsi="Times New Roman" w:cs="Times New Roman"/>
          <w:i/>
          <w:iCs/>
          <w:color w:val="000000"/>
          <w:lang w:val="lt-LT"/>
        </w:rPr>
        <w:t>Vartojimas kartu su vaistiniais preparatais, kurie keičia CYP3A aktyvumą</w:t>
      </w:r>
    </w:p>
    <w:p w14:paraId="5725EFF5"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proofErr w:type="spellStart"/>
      <w:r w:rsidRPr="00D64391">
        <w:rPr>
          <w:rFonts w:ascii="Times New Roman" w:eastAsia="Times New Roman" w:hAnsi="Times New Roman" w:cs="Times New Roman"/>
          <w:iCs/>
          <w:color w:val="000000"/>
          <w:lang w:val="lt-LT"/>
        </w:rPr>
        <w:t>Midazolamo</w:t>
      </w:r>
      <w:proofErr w:type="spellEnd"/>
      <w:r w:rsidRPr="00D64391">
        <w:rPr>
          <w:rFonts w:ascii="Times New Roman" w:eastAsia="Times New Roman" w:hAnsi="Times New Roman" w:cs="Times New Roman"/>
          <w:iCs/>
          <w:color w:val="000000"/>
          <w:lang w:val="lt-LT"/>
        </w:rPr>
        <w:t xml:space="preserve"> </w:t>
      </w:r>
      <w:proofErr w:type="spellStart"/>
      <w:r w:rsidRPr="00D64391">
        <w:rPr>
          <w:rFonts w:ascii="Times New Roman" w:eastAsia="Times New Roman" w:hAnsi="Times New Roman" w:cs="Times New Roman"/>
          <w:iCs/>
          <w:color w:val="000000"/>
          <w:lang w:val="lt-LT"/>
        </w:rPr>
        <w:t>farmakokinetika</w:t>
      </w:r>
      <w:proofErr w:type="spellEnd"/>
      <w:r w:rsidRPr="00D64391">
        <w:rPr>
          <w:rFonts w:ascii="Times New Roman" w:eastAsia="Times New Roman" w:hAnsi="Times New Roman" w:cs="Times New Roman"/>
          <w:iCs/>
          <w:color w:val="000000"/>
          <w:lang w:val="lt-LT"/>
        </w:rPr>
        <w:t xml:space="preserve"> pakinta, kai kartu su juo pacientai vartoja junginių, kurie slopina arba aktyvina CYP3A. Dėl to, atitinkamai gali sustiprėti arba susilpnėti klinikinis ir nepageidaujamas </w:t>
      </w:r>
      <w:proofErr w:type="spellStart"/>
      <w:r w:rsidRPr="00D64391">
        <w:rPr>
          <w:rFonts w:ascii="Times New Roman" w:eastAsia="Times New Roman" w:hAnsi="Times New Roman" w:cs="Times New Roman"/>
          <w:iCs/>
          <w:color w:val="000000"/>
          <w:lang w:val="lt-LT"/>
        </w:rPr>
        <w:t>midazolamo</w:t>
      </w:r>
      <w:proofErr w:type="spellEnd"/>
      <w:r w:rsidRPr="00D64391">
        <w:rPr>
          <w:rFonts w:ascii="Times New Roman" w:eastAsia="Times New Roman" w:hAnsi="Times New Roman" w:cs="Times New Roman"/>
          <w:iCs/>
          <w:color w:val="000000"/>
          <w:lang w:val="lt-LT"/>
        </w:rPr>
        <w:t xml:space="preserve"> poveikis (žr. 4.5 skyrių).</w:t>
      </w:r>
    </w:p>
    <w:p w14:paraId="65736DA8"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r w:rsidRPr="00D64391">
        <w:rPr>
          <w:rFonts w:ascii="Times New Roman" w:eastAsia="Times New Roman" w:hAnsi="Times New Roman" w:cs="Times New Roman"/>
          <w:iCs/>
          <w:color w:val="000000"/>
          <w:lang w:val="lt-LT"/>
        </w:rPr>
        <w:t xml:space="preserve"> </w:t>
      </w:r>
    </w:p>
    <w:p w14:paraId="1842B634"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iCs/>
          <w:color w:val="000000"/>
          <w:lang w:val="lt-LT"/>
        </w:rPr>
      </w:pPr>
      <w:r w:rsidRPr="00D64391">
        <w:rPr>
          <w:rFonts w:ascii="Times New Roman" w:eastAsia="Times New Roman" w:hAnsi="Times New Roman" w:cs="Times New Roman"/>
          <w:i/>
          <w:iCs/>
          <w:color w:val="000000"/>
          <w:lang w:val="lt-LT"/>
        </w:rPr>
        <w:t>Laktozės netoleravimas</w:t>
      </w:r>
    </w:p>
    <w:p w14:paraId="52549925"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lang w:val="lt-LT"/>
        </w:rPr>
        <w:t xml:space="preserve">Šio vaistinio preparato negalima vartoti pacientams, kuriems nustatytas retas paveldimas sutrikimas – </w:t>
      </w:r>
      <w:proofErr w:type="spellStart"/>
      <w:r w:rsidRPr="00D64391">
        <w:rPr>
          <w:rFonts w:ascii="Times New Roman" w:eastAsia="Times New Roman" w:hAnsi="Times New Roman" w:cs="Times New Roman"/>
          <w:i/>
          <w:lang w:val="lt-LT"/>
        </w:rPr>
        <w:t>Lapp</w:t>
      </w:r>
      <w:proofErr w:type="spellEnd"/>
      <w:r w:rsidRPr="00D64391">
        <w:rPr>
          <w:rFonts w:ascii="Times New Roman" w:eastAsia="Times New Roman" w:hAnsi="Times New Roman" w:cs="Times New Roman"/>
          <w:lang w:val="lt-LT"/>
        </w:rPr>
        <w:t xml:space="preserve"> laktazės stygius arba gliukozės ir </w:t>
      </w:r>
      <w:proofErr w:type="spellStart"/>
      <w:r w:rsidRPr="00D64391">
        <w:rPr>
          <w:rFonts w:ascii="Times New Roman" w:eastAsia="Times New Roman" w:hAnsi="Times New Roman" w:cs="Times New Roman"/>
          <w:lang w:val="lt-LT"/>
        </w:rPr>
        <w:t>galaktozės</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malabsorbcija</w:t>
      </w:r>
      <w:proofErr w:type="spellEnd"/>
      <w:r w:rsidRPr="00D64391">
        <w:rPr>
          <w:rFonts w:ascii="Times New Roman" w:eastAsia="Times New Roman" w:hAnsi="Times New Roman" w:cs="Times New Roman"/>
          <w:lang w:val="lt-LT"/>
        </w:rPr>
        <w:t>.</w:t>
      </w:r>
    </w:p>
    <w:p w14:paraId="1283F962"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color w:val="000000"/>
          <w:lang w:val="lt-LT"/>
        </w:rPr>
      </w:pPr>
    </w:p>
    <w:p w14:paraId="6C02EF61"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color w:val="000000"/>
          <w:lang w:val="lt-LT"/>
        </w:rPr>
      </w:pPr>
      <w:r w:rsidRPr="00D64391">
        <w:rPr>
          <w:rFonts w:ascii="Times New Roman" w:eastAsia="Times New Roman" w:hAnsi="Times New Roman" w:cs="Times New Roman"/>
          <w:i/>
          <w:color w:val="000000"/>
          <w:lang w:val="lt-LT"/>
        </w:rPr>
        <w:t>Piktnaudžiavimas vaistais ir priklausomybė</w:t>
      </w:r>
    </w:p>
    <w:p w14:paraId="47A640B8"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500D9CA6"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i/>
          <w:color w:val="000000"/>
          <w:lang w:val="lt-LT"/>
        </w:rPr>
        <w:t>Priklausomybė</w:t>
      </w:r>
    </w:p>
    <w:p w14:paraId="353F62EC"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 xml:space="preserve">Vartojant </w:t>
      </w: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gali išryškėti fizinė ir psichinė priklausomybė. Didėjant dozei ir gydymo trukmei, priklausomybės rizika didėja; ji taip pat didesnė pacientams, kurie piktnaudžiavo alkoholiu ir (arba) vaistais.</w:t>
      </w:r>
    </w:p>
    <w:p w14:paraId="5BC2D0AC"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5BCC47A0"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
          <w:color w:val="000000"/>
          <w:lang w:val="lt-LT"/>
        </w:rPr>
      </w:pPr>
      <w:r w:rsidRPr="00D64391">
        <w:rPr>
          <w:rFonts w:ascii="Times New Roman" w:eastAsia="Times New Roman" w:hAnsi="Times New Roman" w:cs="Times New Roman"/>
          <w:i/>
          <w:color w:val="000000"/>
          <w:lang w:val="lt-LT"/>
        </w:rPr>
        <w:t>Nutraukimo sindromas</w:t>
      </w:r>
    </w:p>
    <w:p w14:paraId="46E4A99B"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 xml:space="preserve">Galimi šie vaistinio preparato vartojimo nutraukimo simptomai: galvos skausmas, raumenų skausmas, labai stiprus nerimas, įtampa, neramumas, sumišimas ir irzlumas. Sunkiais atvejais gali atsirasti šių simptomų: </w:t>
      </w:r>
      <w:proofErr w:type="spellStart"/>
      <w:r w:rsidRPr="00D64391">
        <w:rPr>
          <w:rFonts w:ascii="Times New Roman" w:eastAsia="Times New Roman" w:hAnsi="Times New Roman" w:cs="Times New Roman"/>
          <w:color w:val="000000"/>
          <w:lang w:val="lt-LT"/>
        </w:rPr>
        <w:t>derealizacija</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depersonalizacija</w:t>
      </w:r>
      <w:proofErr w:type="spellEnd"/>
      <w:r w:rsidRPr="00D64391">
        <w:rPr>
          <w:rFonts w:ascii="Times New Roman" w:eastAsia="Times New Roman" w:hAnsi="Times New Roman" w:cs="Times New Roman"/>
          <w:color w:val="000000"/>
          <w:lang w:val="lt-LT"/>
        </w:rPr>
        <w:t>, padidėjęs klausos aštrumas, galūnių sustingimas ir dilgčiojimas, padidėjęs jautrumas šviesai, triukšmui ir fiziniam kontaktui, tai pat haliucinacijos arba traukuliai. Kadangi nutraukimo sindromo/atoveiksmio nemigos rizika didesnė staiga nutraukus gydymą, rekomenduojama dozę mažinti palaipsniui (žr. 4.4 skyrių).</w:t>
      </w:r>
    </w:p>
    <w:p w14:paraId="4D4B690A"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61097448" w14:textId="77777777" w:rsidR="004C1C13" w:rsidRPr="00D64391" w:rsidRDefault="004C1C13" w:rsidP="004C1C13">
      <w:pPr>
        <w:overflowPunct w:val="0"/>
        <w:autoSpaceDE w:val="0"/>
        <w:autoSpaceDN w:val="0"/>
        <w:adjustRightInd w:val="0"/>
        <w:spacing w:after="0" w:line="240" w:lineRule="auto"/>
        <w:textAlignment w:val="baseline"/>
        <w:rPr>
          <w:rFonts w:ascii="Times New Roman" w:eastAsia="Times New Roman" w:hAnsi="Times New Roman" w:cs="Times New Roman"/>
          <w:b/>
          <w:lang w:val="lt-LT" w:eastAsia="sv-SE"/>
        </w:rPr>
      </w:pPr>
      <w:r w:rsidRPr="00D64391">
        <w:rPr>
          <w:rFonts w:ascii="Times New Roman" w:eastAsia="Times New Roman" w:hAnsi="Times New Roman" w:cs="Times New Roman"/>
          <w:b/>
          <w:lang w:val="lt-LT" w:eastAsia="sv-SE"/>
        </w:rPr>
        <w:t>4.5</w:t>
      </w:r>
      <w:r w:rsidRPr="00D64391">
        <w:rPr>
          <w:rFonts w:ascii="Times New Roman" w:eastAsia="Times New Roman" w:hAnsi="Times New Roman" w:cs="Times New Roman"/>
          <w:lang w:val="lt-LT" w:eastAsia="sv-SE"/>
        </w:rPr>
        <w:tab/>
      </w:r>
      <w:r w:rsidRPr="00D64391">
        <w:rPr>
          <w:rFonts w:ascii="Times New Roman" w:eastAsia="Times New Roman" w:hAnsi="Times New Roman" w:cs="Times New Roman"/>
          <w:b/>
          <w:lang w:val="lt-LT" w:eastAsia="sv-SE"/>
        </w:rPr>
        <w:t xml:space="preserve">Sąveika su kitais vaistiniais preparatais ir kitokia sąveika </w:t>
      </w:r>
    </w:p>
    <w:p w14:paraId="42BECB38"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p>
    <w:p w14:paraId="2C86EDC0"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u w:val="single"/>
          <w:lang w:val="lt-LT"/>
        </w:rPr>
      </w:pPr>
      <w:proofErr w:type="spellStart"/>
      <w:r w:rsidRPr="00D64391">
        <w:rPr>
          <w:rFonts w:ascii="Times New Roman" w:eastAsia="Times New Roman" w:hAnsi="Times New Roman" w:cs="Times New Roman"/>
          <w:color w:val="000000"/>
          <w:u w:val="single"/>
          <w:lang w:val="lt-LT"/>
        </w:rPr>
        <w:t>Farmakokinetinė</w:t>
      </w:r>
      <w:proofErr w:type="spellEnd"/>
      <w:r w:rsidRPr="00D64391">
        <w:rPr>
          <w:rFonts w:ascii="Times New Roman" w:eastAsia="Times New Roman" w:hAnsi="Times New Roman" w:cs="Times New Roman"/>
          <w:color w:val="000000"/>
          <w:u w:val="single"/>
          <w:lang w:val="lt-LT"/>
        </w:rPr>
        <w:t xml:space="preserve"> vaistų sąveika</w:t>
      </w:r>
    </w:p>
    <w:p w14:paraId="4F5BA063"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u w:val="single"/>
          <w:lang w:val="lt-LT"/>
        </w:rPr>
      </w:pPr>
    </w:p>
    <w:p w14:paraId="0924D44E"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 xml:space="preserve">Kadangi </w:t>
      </w:r>
      <w:proofErr w:type="spellStart"/>
      <w:r w:rsidRPr="00D64391">
        <w:rPr>
          <w:rFonts w:ascii="Times New Roman" w:eastAsia="Times New Roman" w:hAnsi="Times New Roman" w:cs="Times New Roman"/>
          <w:color w:val="000000"/>
          <w:lang w:val="lt-LT"/>
        </w:rPr>
        <w:t>midazolamas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metabolizuojamas</w:t>
      </w:r>
      <w:proofErr w:type="spellEnd"/>
      <w:r w:rsidRPr="00D64391">
        <w:rPr>
          <w:rFonts w:ascii="Times New Roman" w:eastAsia="Times New Roman" w:hAnsi="Times New Roman" w:cs="Times New Roman"/>
          <w:color w:val="000000"/>
          <w:lang w:val="lt-LT"/>
        </w:rPr>
        <w:t xml:space="preserve"> beveik vien tik dalyvaujant </w:t>
      </w:r>
      <w:proofErr w:type="spellStart"/>
      <w:r w:rsidRPr="00D64391">
        <w:rPr>
          <w:rFonts w:ascii="Times New Roman" w:eastAsia="Times New Roman" w:hAnsi="Times New Roman" w:cs="Times New Roman"/>
          <w:color w:val="000000"/>
          <w:lang w:val="lt-LT"/>
        </w:rPr>
        <w:t>citochromui</w:t>
      </w:r>
      <w:proofErr w:type="spellEnd"/>
      <w:r w:rsidRPr="00D64391">
        <w:rPr>
          <w:rFonts w:ascii="Times New Roman" w:eastAsia="Times New Roman" w:hAnsi="Times New Roman" w:cs="Times New Roman"/>
          <w:color w:val="000000"/>
          <w:lang w:val="lt-LT"/>
        </w:rPr>
        <w:t xml:space="preserve"> P450 3A (CYP3A), CYP3A moduliatoriai gali keisti </w:t>
      </w:r>
      <w:proofErr w:type="spellStart"/>
      <w:r w:rsidRPr="00D64391">
        <w:rPr>
          <w:rFonts w:ascii="Times New Roman" w:eastAsia="Times New Roman" w:hAnsi="Times New Roman" w:cs="Times New Roman"/>
          <w:color w:val="000000"/>
          <w:lang w:val="lt-LT"/>
        </w:rPr>
        <w:t>midazolamo</w:t>
      </w:r>
      <w:proofErr w:type="spellEnd"/>
      <w:r w:rsidRPr="00D64391">
        <w:rPr>
          <w:rFonts w:ascii="Times New Roman" w:eastAsia="Times New Roman" w:hAnsi="Times New Roman" w:cs="Times New Roman"/>
          <w:color w:val="000000"/>
          <w:lang w:val="lt-LT"/>
        </w:rPr>
        <w:t xml:space="preserve"> koncentraciją plazmoje, tuo pačiu ir klinikinį jo poveikį.</w:t>
      </w:r>
    </w:p>
    <w:p w14:paraId="64F15BBF"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p>
    <w:p w14:paraId="1A599D0F"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 xml:space="preserve">Kai </w:t>
      </w:r>
      <w:proofErr w:type="spellStart"/>
      <w:r w:rsidRPr="00D64391">
        <w:rPr>
          <w:rFonts w:ascii="Times New Roman" w:eastAsia="Times New Roman" w:hAnsi="Times New Roman" w:cs="Times New Roman"/>
          <w:color w:val="000000"/>
          <w:lang w:val="lt-LT"/>
        </w:rPr>
        <w:t>midazolamas</w:t>
      </w:r>
      <w:proofErr w:type="spellEnd"/>
      <w:r w:rsidRPr="00D64391">
        <w:rPr>
          <w:rFonts w:ascii="Times New Roman" w:eastAsia="Times New Roman" w:hAnsi="Times New Roman" w:cs="Times New Roman"/>
          <w:color w:val="000000"/>
          <w:lang w:val="lt-LT"/>
        </w:rPr>
        <w:t xml:space="preserve"> vartojamas kartu su CYP3A inhibitoriumi, geriamo </w:t>
      </w:r>
      <w:proofErr w:type="spellStart"/>
      <w:r w:rsidRPr="00D64391">
        <w:rPr>
          <w:rFonts w:ascii="Times New Roman" w:eastAsia="Times New Roman" w:hAnsi="Times New Roman" w:cs="Times New Roman"/>
          <w:color w:val="000000"/>
          <w:lang w:val="lt-LT"/>
        </w:rPr>
        <w:t>midazolamo</w:t>
      </w:r>
      <w:proofErr w:type="spellEnd"/>
      <w:r w:rsidRPr="00D64391">
        <w:rPr>
          <w:rFonts w:ascii="Times New Roman" w:eastAsia="Times New Roman" w:hAnsi="Times New Roman" w:cs="Times New Roman"/>
          <w:color w:val="000000"/>
          <w:lang w:val="lt-LT"/>
        </w:rPr>
        <w:t xml:space="preserve"> klinikinis poveikis gali būti stipresnis ir trukti ilgiau, dėl to gali prireikti mažesnės jo dozės. Priešingai, vartojant kartu su CYP3A </w:t>
      </w:r>
      <w:proofErr w:type="spellStart"/>
      <w:r w:rsidRPr="00D64391">
        <w:rPr>
          <w:rFonts w:ascii="Times New Roman" w:eastAsia="Times New Roman" w:hAnsi="Times New Roman" w:cs="Times New Roman"/>
          <w:color w:val="000000"/>
          <w:lang w:val="lt-LT"/>
        </w:rPr>
        <w:t>induktoriumi</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midazolamo</w:t>
      </w:r>
      <w:proofErr w:type="spellEnd"/>
      <w:r w:rsidRPr="00D64391">
        <w:rPr>
          <w:rFonts w:ascii="Times New Roman" w:eastAsia="Times New Roman" w:hAnsi="Times New Roman" w:cs="Times New Roman"/>
          <w:color w:val="000000"/>
          <w:lang w:val="lt-LT"/>
        </w:rPr>
        <w:t xml:space="preserve"> poveikis gali būti silpnesnis, trukti trumpiau, tuomet gali būti reikalinga didesnė jo dozė.</w:t>
      </w:r>
    </w:p>
    <w:p w14:paraId="7AEB06C9"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p>
    <w:p w14:paraId="25705205"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 xml:space="preserve">CYP3A aktyvinimo ir negrįžtamo slopinimo (taip vadinamo veikimo mechanizmu pagrįsto slopinimo) atveju, poveikis </w:t>
      </w:r>
      <w:proofErr w:type="spellStart"/>
      <w:r w:rsidRPr="00D64391">
        <w:rPr>
          <w:rFonts w:ascii="Times New Roman" w:eastAsia="Times New Roman" w:hAnsi="Times New Roman" w:cs="Times New Roman"/>
          <w:color w:val="000000"/>
          <w:lang w:val="lt-LT"/>
        </w:rPr>
        <w:t>midazolamo</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farmakokinetikai</w:t>
      </w:r>
      <w:proofErr w:type="spellEnd"/>
      <w:r w:rsidRPr="00D64391">
        <w:rPr>
          <w:rFonts w:ascii="Times New Roman" w:eastAsia="Times New Roman" w:hAnsi="Times New Roman" w:cs="Times New Roman"/>
          <w:color w:val="000000"/>
          <w:lang w:val="lt-LT"/>
        </w:rPr>
        <w:t xml:space="preserve"> gali išlikti nuo kelių dienų iki kelių savaičių po CYP3A moduliatoriaus pavartojimo. Tokiems moduliatoriams priklauso, pvz., </w:t>
      </w:r>
      <w:proofErr w:type="spellStart"/>
      <w:r w:rsidRPr="00D64391">
        <w:rPr>
          <w:rFonts w:ascii="Times New Roman" w:eastAsia="Times New Roman" w:hAnsi="Times New Roman" w:cs="Times New Roman"/>
          <w:color w:val="000000"/>
          <w:lang w:val="lt-LT"/>
        </w:rPr>
        <w:t>klaritromicinas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eritromicinas</w:t>
      </w:r>
      <w:proofErr w:type="spellEnd"/>
      <w:r w:rsidRPr="00D64391">
        <w:rPr>
          <w:rFonts w:ascii="Times New Roman" w:eastAsia="Times New Roman" w:hAnsi="Times New Roman" w:cs="Times New Roman"/>
          <w:color w:val="000000"/>
          <w:lang w:val="lt-LT"/>
        </w:rPr>
        <w:t xml:space="preserve">, ŽIV proteazės inhibitoriai, </w:t>
      </w:r>
      <w:proofErr w:type="spellStart"/>
      <w:r w:rsidRPr="00D64391">
        <w:rPr>
          <w:rFonts w:ascii="Times New Roman" w:eastAsia="Times New Roman" w:hAnsi="Times New Roman" w:cs="Times New Roman"/>
          <w:color w:val="000000"/>
          <w:lang w:val="lt-LT"/>
        </w:rPr>
        <w:t>verapamilis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diltiazemas</w:t>
      </w:r>
      <w:proofErr w:type="spellEnd"/>
      <w:r w:rsidRPr="00D64391">
        <w:rPr>
          <w:rFonts w:ascii="Times New Roman" w:eastAsia="Times New Roman" w:hAnsi="Times New Roman" w:cs="Times New Roman"/>
          <w:color w:val="000000"/>
          <w:lang w:val="lt-LT"/>
        </w:rPr>
        <w:t>.</w:t>
      </w:r>
    </w:p>
    <w:p w14:paraId="61074D2D"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p>
    <w:p w14:paraId="70289C80"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iCs/>
          <w:color w:val="000000"/>
          <w:lang w:val="lt-LT"/>
        </w:rPr>
      </w:pPr>
      <w:r w:rsidRPr="00D64391">
        <w:rPr>
          <w:rFonts w:ascii="Times New Roman" w:eastAsia="Times New Roman" w:hAnsi="Times New Roman" w:cs="Times New Roman"/>
          <w:color w:val="000000"/>
          <w:lang w:val="lt-LT"/>
        </w:rPr>
        <w:t xml:space="preserve">Vartojant kartu su </w:t>
      </w:r>
      <w:proofErr w:type="spellStart"/>
      <w:r w:rsidRPr="00D64391">
        <w:rPr>
          <w:rFonts w:ascii="Times New Roman" w:eastAsia="Times New Roman" w:hAnsi="Times New Roman" w:cs="Times New Roman"/>
          <w:color w:val="000000"/>
          <w:lang w:val="lt-LT"/>
        </w:rPr>
        <w:t>etinilestradioliu</w:t>
      </w:r>
      <w:proofErr w:type="spellEnd"/>
      <w:r w:rsidRPr="00D64391">
        <w:rPr>
          <w:rFonts w:ascii="Times New Roman" w:eastAsia="Times New Roman" w:hAnsi="Times New Roman" w:cs="Times New Roman"/>
          <w:color w:val="000000"/>
          <w:lang w:val="lt-LT"/>
        </w:rPr>
        <w:t>/</w:t>
      </w:r>
      <w:proofErr w:type="spellStart"/>
      <w:r w:rsidRPr="00D64391">
        <w:rPr>
          <w:rFonts w:ascii="Times New Roman" w:eastAsia="Times New Roman" w:hAnsi="Times New Roman" w:cs="Times New Roman"/>
          <w:color w:val="000000"/>
          <w:lang w:val="lt-LT"/>
        </w:rPr>
        <w:t>norgestreliu</w:t>
      </w:r>
      <w:proofErr w:type="spellEnd"/>
      <w:r w:rsidRPr="00D64391">
        <w:rPr>
          <w:rFonts w:ascii="Times New Roman" w:eastAsia="Times New Roman" w:hAnsi="Times New Roman" w:cs="Times New Roman"/>
          <w:color w:val="000000"/>
          <w:lang w:val="lt-LT"/>
        </w:rPr>
        <w:t xml:space="preserve"> (veikimo mechanizmu paremti CYP3A inhibitoriai), kurie vartojami kaip geriamieji kontraceptikai, ekspozicija </w:t>
      </w:r>
      <w:proofErr w:type="spellStart"/>
      <w:r w:rsidRPr="00D64391">
        <w:rPr>
          <w:rFonts w:ascii="Times New Roman" w:eastAsia="Times New Roman" w:hAnsi="Times New Roman" w:cs="Times New Roman"/>
          <w:color w:val="000000"/>
          <w:lang w:val="lt-LT"/>
        </w:rPr>
        <w:t>midazolamui</w:t>
      </w:r>
      <w:proofErr w:type="spellEnd"/>
      <w:r w:rsidRPr="00D64391">
        <w:rPr>
          <w:rFonts w:ascii="Times New Roman" w:eastAsia="Times New Roman" w:hAnsi="Times New Roman" w:cs="Times New Roman"/>
          <w:color w:val="000000"/>
          <w:lang w:val="lt-LT"/>
        </w:rPr>
        <w:t xml:space="preserve"> reikšmingai nepakinta.</w:t>
      </w:r>
    </w:p>
    <w:p w14:paraId="6108BC94"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iCs/>
          <w:color w:val="000000"/>
          <w:lang w:val="lt-LT"/>
        </w:rPr>
      </w:pPr>
    </w:p>
    <w:p w14:paraId="27377121"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iCs/>
          <w:color w:val="000000"/>
          <w:lang w:val="lt-LT"/>
        </w:rPr>
      </w:pPr>
      <w:r w:rsidRPr="00D64391">
        <w:rPr>
          <w:rFonts w:ascii="Times New Roman" w:eastAsia="Times New Roman" w:hAnsi="Times New Roman" w:cs="Times New Roman"/>
          <w:i/>
          <w:color w:val="000000"/>
          <w:lang w:val="lt-LT"/>
        </w:rPr>
        <w:t xml:space="preserve">CYP3A </w:t>
      </w:r>
      <w:r w:rsidRPr="00D64391">
        <w:rPr>
          <w:rFonts w:ascii="Times New Roman" w:eastAsia="Times New Roman" w:hAnsi="Times New Roman" w:cs="Times New Roman"/>
          <w:i/>
          <w:iCs/>
          <w:color w:val="000000"/>
          <w:lang w:val="lt-LT"/>
        </w:rPr>
        <w:t>inhibitorių klasifikacija</w:t>
      </w:r>
    </w:p>
    <w:p w14:paraId="14FBC007"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iCs/>
          <w:color w:val="000000"/>
          <w:lang w:val="lt-LT"/>
        </w:rPr>
      </w:pPr>
    </w:p>
    <w:p w14:paraId="1902997F"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Cs/>
          <w:color w:val="000000"/>
          <w:lang w:val="lt-LT"/>
        </w:rPr>
      </w:pPr>
      <w:r w:rsidRPr="00D64391">
        <w:rPr>
          <w:rFonts w:ascii="Times New Roman" w:eastAsia="Times New Roman" w:hAnsi="Times New Roman" w:cs="Times New Roman"/>
          <w:iCs/>
          <w:color w:val="000000"/>
          <w:lang w:val="lt-LT"/>
        </w:rPr>
        <w:t>CYP3A</w:t>
      </w:r>
      <w:r w:rsidRPr="00D64391">
        <w:rPr>
          <w:rFonts w:ascii="Times New Roman" w:eastAsia="Times New Roman" w:hAnsi="Times New Roman" w:cs="Times New Roman"/>
          <w:i/>
          <w:iCs/>
          <w:color w:val="000000"/>
          <w:lang w:val="lt-LT"/>
        </w:rPr>
        <w:t xml:space="preserve"> </w:t>
      </w:r>
      <w:r w:rsidRPr="00D64391">
        <w:rPr>
          <w:rFonts w:ascii="Times New Roman" w:eastAsia="Times New Roman" w:hAnsi="Times New Roman" w:cs="Times New Roman"/>
          <w:iCs/>
          <w:color w:val="000000"/>
          <w:lang w:val="lt-LT"/>
        </w:rPr>
        <w:t xml:space="preserve">inhibitorius galima klasifikuoti, atsižvelgiant į jų slopinamojo poveikio stiprumą ir klinikinių pokyčių svarbą, kai jie vartojami kartu su geriamu </w:t>
      </w:r>
      <w:proofErr w:type="spellStart"/>
      <w:r w:rsidRPr="00D64391">
        <w:rPr>
          <w:rFonts w:ascii="Times New Roman" w:eastAsia="Times New Roman" w:hAnsi="Times New Roman" w:cs="Times New Roman"/>
          <w:iCs/>
          <w:color w:val="000000"/>
          <w:lang w:val="lt-LT"/>
        </w:rPr>
        <w:t>midazolamu</w:t>
      </w:r>
      <w:proofErr w:type="spellEnd"/>
      <w:r w:rsidRPr="00D64391">
        <w:rPr>
          <w:rFonts w:ascii="Times New Roman" w:eastAsia="Times New Roman" w:hAnsi="Times New Roman" w:cs="Times New Roman"/>
          <w:iCs/>
          <w:color w:val="000000"/>
          <w:lang w:val="lt-LT"/>
        </w:rPr>
        <w:t>.</w:t>
      </w:r>
    </w:p>
    <w:p w14:paraId="13C76585" w14:textId="77777777" w:rsidR="004C1C13" w:rsidRPr="00D64391" w:rsidRDefault="004C1C13" w:rsidP="004C1C13">
      <w:pPr>
        <w:numPr>
          <w:ilvl w:val="12"/>
          <w:numId w:val="0"/>
        </w:numPr>
        <w:spacing w:after="0" w:line="240" w:lineRule="auto"/>
        <w:rPr>
          <w:rFonts w:ascii="Times New Roman" w:eastAsia="Times New Roman" w:hAnsi="Times New Roman" w:cs="Times New Roman"/>
          <w:color w:val="000000"/>
          <w:lang w:val="lt-LT"/>
        </w:rPr>
      </w:pPr>
    </w:p>
    <w:p w14:paraId="638E64A0" w14:textId="77777777" w:rsidR="004C1C13" w:rsidRPr="00D64391" w:rsidRDefault="004C1C13" w:rsidP="004C1C13">
      <w:pPr>
        <w:numPr>
          <w:ilvl w:val="12"/>
          <w:numId w:val="0"/>
        </w:numPr>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u w:val="single"/>
          <w:lang w:val="lt-LT"/>
        </w:rPr>
        <w:t>Labai stiprūs inhibitoriai</w:t>
      </w:r>
      <w:r w:rsidRPr="00D64391">
        <w:rPr>
          <w:rFonts w:ascii="Times New Roman" w:eastAsia="Times New Roman" w:hAnsi="Times New Roman" w:cs="Times New Roman"/>
          <w:b/>
          <w:color w:val="000000"/>
          <w:u w:val="single"/>
          <w:lang w:val="lt-LT"/>
        </w:rPr>
        <w:t>.</w:t>
      </w:r>
      <w:r w:rsidRPr="00D64391">
        <w:rPr>
          <w:rFonts w:ascii="Times New Roman" w:eastAsia="Times New Roman" w:hAnsi="Times New Roman" w:cs="Times New Roman"/>
          <w:color w:val="000000"/>
          <w:lang w:val="lt-LT"/>
        </w:rPr>
        <w:t xml:space="preserve"> Jie </w:t>
      </w:r>
      <w:proofErr w:type="spellStart"/>
      <w:r w:rsidRPr="00D64391">
        <w:rPr>
          <w:rFonts w:ascii="Times New Roman" w:eastAsia="Times New Roman" w:hAnsi="Times New Roman" w:cs="Times New Roman"/>
          <w:color w:val="000000"/>
          <w:lang w:val="lt-LT"/>
        </w:rPr>
        <w:t>midazolamo</w:t>
      </w:r>
      <w:proofErr w:type="spellEnd"/>
      <w:r w:rsidRPr="00D64391">
        <w:rPr>
          <w:rFonts w:ascii="Times New Roman" w:eastAsia="Times New Roman" w:hAnsi="Times New Roman" w:cs="Times New Roman"/>
          <w:color w:val="000000"/>
          <w:lang w:val="lt-LT"/>
        </w:rPr>
        <w:t xml:space="preserve"> AUC padidino &gt; 10 kartų, o </w:t>
      </w:r>
      <w:proofErr w:type="spellStart"/>
      <w:r w:rsidRPr="00D64391">
        <w:rPr>
          <w:rFonts w:ascii="Times New Roman" w:eastAsia="Times New Roman" w:hAnsi="Times New Roman" w:cs="Times New Roman"/>
          <w:color w:val="000000"/>
          <w:lang w:val="lt-LT"/>
        </w:rPr>
        <w:t>C</w:t>
      </w:r>
      <w:r w:rsidRPr="00D64391">
        <w:rPr>
          <w:rFonts w:ascii="Times New Roman" w:eastAsia="Times New Roman" w:hAnsi="Times New Roman" w:cs="Times New Roman"/>
          <w:color w:val="000000"/>
          <w:vertAlign w:val="subscript"/>
          <w:lang w:val="lt-LT"/>
        </w:rPr>
        <w:t>max</w:t>
      </w:r>
      <w:proofErr w:type="spellEnd"/>
      <w:r w:rsidRPr="00D64391">
        <w:rPr>
          <w:rFonts w:ascii="Times New Roman" w:eastAsia="Times New Roman" w:hAnsi="Times New Roman" w:cs="Times New Roman"/>
          <w:color w:val="000000"/>
          <w:lang w:val="lt-LT"/>
        </w:rPr>
        <w:t xml:space="preserve"> - &gt; 3 kartų. Šiai vaistų kategorijai priklauso </w:t>
      </w:r>
      <w:proofErr w:type="spellStart"/>
      <w:r w:rsidRPr="00D64391">
        <w:rPr>
          <w:rFonts w:ascii="Times New Roman" w:eastAsia="Times New Roman" w:hAnsi="Times New Roman" w:cs="Times New Roman"/>
          <w:color w:val="000000"/>
          <w:lang w:val="lt-LT"/>
        </w:rPr>
        <w:t>ketokonazolas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itrakonazolas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vorikonazolas</w:t>
      </w:r>
      <w:proofErr w:type="spellEnd"/>
      <w:r w:rsidRPr="00D64391">
        <w:rPr>
          <w:rFonts w:ascii="Times New Roman" w:eastAsia="Times New Roman" w:hAnsi="Times New Roman" w:cs="Times New Roman"/>
          <w:color w:val="000000"/>
          <w:lang w:val="lt-LT"/>
        </w:rPr>
        <w:t xml:space="preserve">, ŽIV proteazės inhibitoriai, įskaitant </w:t>
      </w:r>
      <w:proofErr w:type="spellStart"/>
      <w:r w:rsidRPr="00D64391">
        <w:rPr>
          <w:rFonts w:ascii="Times New Roman" w:eastAsia="Times New Roman" w:hAnsi="Times New Roman" w:cs="Times New Roman"/>
          <w:color w:val="000000"/>
          <w:lang w:val="lt-LT"/>
        </w:rPr>
        <w:t>ritonaviro</w:t>
      </w:r>
      <w:proofErr w:type="spellEnd"/>
      <w:r w:rsidRPr="00D64391">
        <w:rPr>
          <w:rFonts w:ascii="Times New Roman" w:eastAsia="Times New Roman" w:hAnsi="Times New Roman" w:cs="Times New Roman"/>
          <w:color w:val="000000"/>
          <w:lang w:val="lt-LT"/>
        </w:rPr>
        <w:t xml:space="preserve"> aktyvinimus proteazės inhibitorius.</w:t>
      </w:r>
    </w:p>
    <w:p w14:paraId="68B728A3"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color w:val="000000"/>
          <w:lang w:val="lt-LT"/>
        </w:rPr>
      </w:pPr>
    </w:p>
    <w:p w14:paraId="559EDF3D"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b/>
          <w:i/>
          <w:color w:val="000000"/>
          <w:lang w:val="lt-LT"/>
        </w:rPr>
      </w:pPr>
      <w:r w:rsidRPr="00D64391">
        <w:rPr>
          <w:rFonts w:ascii="Times New Roman" w:eastAsia="Times New Roman" w:hAnsi="Times New Roman" w:cs="Times New Roman"/>
          <w:i/>
          <w:iCs/>
          <w:color w:val="000000"/>
          <w:lang w:val="lt-LT"/>
        </w:rPr>
        <w:t xml:space="preserve">Geriamąjį </w:t>
      </w:r>
      <w:proofErr w:type="spellStart"/>
      <w:r w:rsidRPr="00D64391">
        <w:rPr>
          <w:rFonts w:ascii="Times New Roman" w:eastAsia="Times New Roman" w:hAnsi="Times New Roman" w:cs="Times New Roman"/>
          <w:i/>
          <w:iCs/>
          <w:color w:val="000000"/>
          <w:lang w:val="lt-LT"/>
        </w:rPr>
        <w:t>midazolamą</w:t>
      </w:r>
      <w:proofErr w:type="spellEnd"/>
      <w:r w:rsidRPr="00D64391">
        <w:rPr>
          <w:rFonts w:ascii="Times New Roman" w:eastAsia="Times New Roman" w:hAnsi="Times New Roman" w:cs="Times New Roman"/>
          <w:i/>
          <w:iCs/>
          <w:color w:val="000000"/>
          <w:lang w:val="lt-LT"/>
        </w:rPr>
        <w:t xml:space="preserve"> vartoti kartu su labai stipriais CYP3A inhibitoriais </w:t>
      </w:r>
      <w:r w:rsidRPr="00D64391">
        <w:rPr>
          <w:rFonts w:ascii="Times New Roman" w:eastAsia="Times New Roman" w:hAnsi="Times New Roman" w:cs="Times New Roman"/>
          <w:i/>
          <w:iCs/>
          <w:color w:val="000000"/>
          <w:u w:val="single"/>
          <w:lang w:val="lt-LT"/>
        </w:rPr>
        <w:t>draudžiama</w:t>
      </w:r>
      <w:r w:rsidRPr="00D64391">
        <w:rPr>
          <w:rFonts w:ascii="Times New Roman" w:eastAsia="Times New Roman" w:hAnsi="Times New Roman" w:cs="Times New Roman"/>
          <w:b/>
          <w:i/>
          <w:iCs/>
          <w:color w:val="000000"/>
          <w:lang w:val="lt-LT"/>
        </w:rPr>
        <w:t xml:space="preserve"> </w:t>
      </w:r>
      <w:r w:rsidRPr="00D64391">
        <w:rPr>
          <w:rFonts w:ascii="Times New Roman" w:eastAsia="Times New Roman" w:hAnsi="Times New Roman" w:cs="Times New Roman"/>
          <w:i/>
          <w:iCs/>
          <w:color w:val="000000"/>
          <w:lang w:val="lt-LT"/>
        </w:rPr>
        <w:t>(žr. 4.3 skyrių).</w:t>
      </w:r>
    </w:p>
    <w:p w14:paraId="4AE701D3"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iCs/>
          <w:color w:val="000000"/>
          <w:lang w:val="lt-LT"/>
        </w:rPr>
      </w:pPr>
    </w:p>
    <w:p w14:paraId="1B3DCD40"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i/>
          <w:iCs/>
          <w:color w:val="000000"/>
          <w:u w:val="single"/>
          <w:lang w:val="lt-LT"/>
        </w:rPr>
        <w:t>Stiprūs inhibitoriai</w:t>
      </w:r>
      <w:r w:rsidRPr="00D64391">
        <w:rPr>
          <w:rFonts w:ascii="Times New Roman" w:eastAsia="Times New Roman" w:hAnsi="Times New Roman" w:cs="Times New Roman"/>
          <w:i/>
          <w:iCs/>
          <w:color w:val="000000"/>
          <w:lang w:val="lt-LT"/>
        </w:rPr>
        <w:t xml:space="preserve"> </w:t>
      </w:r>
      <w:proofErr w:type="spellStart"/>
      <w:r w:rsidRPr="00D64391">
        <w:rPr>
          <w:rFonts w:ascii="Times New Roman" w:eastAsia="Times New Roman" w:hAnsi="Times New Roman" w:cs="Times New Roman"/>
          <w:iCs/>
          <w:color w:val="000000"/>
          <w:lang w:val="lt-LT"/>
        </w:rPr>
        <w:t>midazolamo</w:t>
      </w:r>
      <w:proofErr w:type="spellEnd"/>
      <w:r w:rsidRPr="00D64391">
        <w:rPr>
          <w:rFonts w:ascii="Times New Roman" w:eastAsia="Times New Roman" w:hAnsi="Times New Roman" w:cs="Times New Roman"/>
          <w:i/>
          <w:iCs/>
          <w:color w:val="000000"/>
          <w:lang w:val="lt-LT"/>
        </w:rPr>
        <w:t xml:space="preserve"> </w:t>
      </w:r>
      <w:r w:rsidRPr="00D64391">
        <w:rPr>
          <w:rFonts w:ascii="Times New Roman" w:eastAsia="Times New Roman" w:hAnsi="Times New Roman" w:cs="Times New Roman"/>
          <w:color w:val="000000"/>
          <w:lang w:val="lt-LT"/>
        </w:rPr>
        <w:t xml:space="preserve">AUC padidino nuo 5 iki 10 kartų, o </w:t>
      </w:r>
      <w:proofErr w:type="spellStart"/>
      <w:r w:rsidRPr="00D64391">
        <w:rPr>
          <w:rFonts w:ascii="Times New Roman" w:eastAsia="Times New Roman" w:hAnsi="Times New Roman" w:cs="Times New Roman"/>
          <w:color w:val="000000"/>
          <w:lang w:val="lt-LT"/>
        </w:rPr>
        <w:t>C</w:t>
      </w:r>
      <w:r w:rsidRPr="00D64391">
        <w:rPr>
          <w:rFonts w:ascii="Times New Roman" w:eastAsia="Times New Roman" w:hAnsi="Times New Roman" w:cs="Times New Roman"/>
          <w:color w:val="000000"/>
          <w:vertAlign w:val="subscript"/>
          <w:lang w:val="lt-LT"/>
        </w:rPr>
        <w:t>max</w:t>
      </w:r>
      <w:proofErr w:type="spellEnd"/>
      <w:r w:rsidRPr="00D64391">
        <w:rPr>
          <w:rFonts w:ascii="Times New Roman" w:eastAsia="Times New Roman" w:hAnsi="Times New Roman" w:cs="Times New Roman"/>
          <w:color w:val="000000"/>
          <w:lang w:val="lt-LT"/>
        </w:rPr>
        <w:t xml:space="preserve"> – mažiau nei &lt; 3 kartus, o </w:t>
      </w:r>
      <w:r w:rsidRPr="00D64391">
        <w:rPr>
          <w:rFonts w:ascii="Times New Roman" w:eastAsia="Times New Roman" w:hAnsi="Times New Roman" w:cs="Times New Roman"/>
          <w:i/>
          <w:color w:val="000000"/>
          <w:u w:val="single"/>
          <w:lang w:val="lt-LT"/>
        </w:rPr>
        <w:t>vidutinio stiprumo inhibitoriai</w:t>
      </w:r>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midazolamo</w:t>
      </w:r>
      <w:proofErr w:type="spellEnd"/>
      <w:r w:rsidRPr="00D64391">
        <w:rPr>
          <w:rFonts w:ascii="Times New Roman" w:eastAsia="Times New Roman" w:hAnsi="Times New Roman" w:cs="Times New Roman"/>
          <w:color w:val="000000"/>
          <w:lang w:val="lt-LT"/>
        </w:rPr>
        <w:t xml:space="preserve"> AUC padidino 2-5 kartus, o </w:t>
      </w:r>
      <w:proofErr w:type="spellStart"/>
      <w:r w:rsidRPr="00D64391">
        <w:rPr>
          <w:rFonts w:ascii="Times New Roman" w:eastAsia="Times New Roman" w:hAnsi="Times New Roman" w:cs="Times New Roman"/>
          <w:color w:val="000000"/>
          <w:lang w:val="lt-LT"/>
        </w:rPr>
        <w:t>C</w:t>
      </w:r>
      <w:r w:rsidRPr="00D64391">
        <w:rPr>
          <w:rFonts w:ascii="Times New Roman" w:eastAsia="Times New Roman" w:hAnsi="Times New Roman" w:cs="Times New Roman"/>
          <w:color w:val="000000"/>
          <w:vertAlign w:val="subscript"/>
          <w:lang w:val="lt-LT"/>
        </w:rPr>
        <w:t>max</w:t>
      </w:r>
      <w:proofErr w:type="spellEnd"/>
      <w:r w:rsidRPr="00D64391">
        <w:rPr>
          <w:rFonts w:ascii="Times New Roman" w:eastAsia="Times New Roman" w:hAnsi="Times New Roman" w:cs="Times New Roman"/>
          <w:color w:val="000000"/>
          <w:lang w:val="lt-LT"/>
        </w:rPr>
        <w:t xml:space="preserve"> – 2-3 kartus. Nustatyta, kad vidutinio stiprumo inhibitoriai yra </w:t>
      </w:r>
      <w:proofErr w:type="spellStart"/>
      <w:r w:rsidRPr="00D64391">
        <w:rPr>
          <w:rFonts w:ascii="Times New Roman" w:eastAsia="Times New Roman" w:hAnsi="Times New Roman" w:cs="Times New Roman"/>
          <w:color w:val="000000"/>
          <w:lang w:val="lt-LT"/>
        </w:rPr>
        <w:t>flukonazolas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klaritromicinas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telitromicinas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eritromicinas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diltiazemas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verapamilis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nefazodonas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aprepitantas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tabimorelinas</w:t>
      </w:r>
      <w:proofErr w:type="spellEnd"/>
      <w:r w:rsidRPr="00D64391">
        <w:rPr>
          <w:rFonts w:ascii="Times New Roman" w:eastAsia="Times New Roman" w:hAnsi="Times New Roman" w:cs="Times New Roman"/>
          <w:color w:val="000000"/>
          <w:lang w:val="lt-LT"/>
        </w:rPr>
        <w:t xml:space="preserve">. </w:t>
      </w:r>
    </w:p>
    <w:p w14:paraId="2CF7E2AC"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iCs/>
          <w:color w:val="000000"/>
          <w:lang w:val="lt-LT"/>
        </w:rPr>
      </w:pPr>
    </w:p>
    <w:p w14:paraId="3CBFB2D5"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 xml:space="preserve">Derinant </w:t>
      </w:r>
      <w:proofErr w:type="spellStart"/>
      <w:r w:rsidRPr="00D64391">
        <w:rPr>
          <w:rFonts w:ascii="Times New Roman" w:eastAsia="Times New Roman" w:hAnsi="Times New Roman" w:cs="Times New Roman"/>
          <w:i/>
          <w:lang w:val="lt-LT"/>
        </w:rPr>
        <w:t>midazolamą</w:t>
      </w:r>
      <w:proofErr w:type="spellEnd"/>
      <w:r w:rsidRPr="00D64391">
        <w:rPr>
          <w:rFonts w:ascii="Times New Roman" w:eastAsia="Times New Roman" w:hAnsi="Times New Roman" w:cs="Times New Roman"/>
          <w:i/>
          <w:lang w:val="lt-LT"/>
        </w:rPr>
        <w:t xml:space="preserve"> su stipriais ir vidutinio stiprumo CYP3A inhibitoriais, būtina atidžiai įvertinti paciento būklę, dėl kurios pacientas galėtų būti ypač jautrus klinikiniam </w:t>
      </w:r>
      <w:proofErr w:type="spellStart"/>
      <w:r w:rsidRPr="00D64391">
        <w:rPr>
          <w:rFonts w:ascii="Times New Roman" w:eastAsia="Times New Roman" w:hAnsi="Times New Roman" w:cs="Times New Roman"/>
          <w:i/>
          <w:lang w:val="lt-LT"/>
        </w:rPr>
        <w:t>midazolamo</w:t>
      </w:r>
      <w:proofErr w:type="spellEnd"/>
      <w:r w:rsidRPr="00D64391">
        <w:rPr>
          <w:rFonts w:ascii="Times New Roman" w:eastAsia="Times New Roman" w:hAnsi="Times New Roman" w:cs="Times New Roman"/>
          <w:i/>
          <w:lang w:val="lt-LT"/>
        </w:rPr>
        <w:t xml:space="preserve"> šalutiniam poveikiui (žr. 4.4 skyrių).</w:t>
      </w:r>
    </w:p>
    <w:p w14:paraId="213C60C2"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color w:val="000000"/>
          <w:lang w:val="lt-LT"/>
        </w:rPr>
      </w:pPr>
    </w:p>
    <w:p w14:paraId="2458C1FA"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i/>
          <w:iCs/>
          <w:color w:val="000000"/>
          <w:u w:val="single"/>
          <w:lang w:val="lt-LT"/>
        </w:rPr>
        <w:t>Silpni inhibitoriai</w:t>
      </w:r>
      <w:r w:rsidRPr="00D64391">
        <w:rPr>
          <w:rFonts w:ascii="Times New Roman" w:eastAsia="Times New Roman" w:hAnsi="Times New Roman" w:cs="Times New Roman"/>
          <w:i/>
          <w:iCs/>
          <w:color w:val="000000"/>
          <w:lang w:val="lt-LT"/>
        </w:rPr>
        <w:t xml:space="preserve"> </w:t>
      </w:r>
      <w:proofErr w:type="spellStart"/>
      <w:r w:rsidRPr="00D64391">
        <w:rPr>
          <w:rFonts w:ascii="Times New Roman" w:eastAsia="Times New Roman" w:hAnsi="Times New Roman" w:cs="Times New Roman"/>
          <w:iCs/>
          <w:color w:val="000000"/>
          <w:lang w:val="lt-LT"/>
        </w:rPr>
        <w:t>midazolamo</w:t>
      </w:r>
      <w:proofErr w:type="spellEnd"/>
      <w:r w:rsidRPr="00D64391">
        <w:rPr>
          <w:rFonts w:ascii="Times New Roman" w:eastAsia="Times New Roman" w:hAnsi="Times New Roman" w:cs="Times New Roman"/>
          <w:i/>
          <w:iCs/>
          <w:color w:val="000000"/>
          <w:lang w:val="lt-LT"/>
        </w:rPr>
        <w:t xml:space="preserve"> </w:t>
      </w:r>
      <w:r w:rsidRPr="00D64391">
        <w:rPr>
          <w:rFonts w:ascii="Times New Roman" w:eastAsia="Times New Roman" w:hAnsi="Times New Roman" w:cs="Times New Roman"/>
          <w:color w:val="000000"/>
          <w:lang w:val="lt-LT"/>
        </w:rPr>
        <w:t xml:space="preserve">AUC padidino nuo 1,25 iki &lt; 2 kartų, arba </w:t>
      </w:r>
      <w:proofErr w:type="spellStart"/>
      <w:r w:rsidRPr="00D64391">
        <w:rPr>
          <w:rFonts w:ascii="Times New Roman" w:eastAsia="Times New Roman" w:hAnsi="Times New Roman" w:cs="Times New Roman"/>
          <w:color w:val="000000"/>
          <w:lang w:val="lt-LT"/>
        </w:rPr>
        <w:t>C</w:t>
      </w:r>
      <w:r w:rsidRPr="00D64391">
        <w:rPr>
          <w:rFonts w:ascii="Times New Roman" w:eastAsia="Times New Roman" w:hAnsi="Times New Roman" w:cs="Times New Roman"/>
          <w:color w:val="000000"/>
          <w:vertAlign w:val="subscript"/>
          <w:lang w:val="lt-LT"/>
        </w:rPr>
        <w:t>max</w:t>
      </w:r>
      <w:proofErr w:type="spellEnd"/>
      <w:r w:rsidRPr="00D64391">
        <w:rPr>
          <w:rFonts w:ascii="Times New Roman" w:eastAsia="Times New Roman" w:hAnsi="Times New Roman" w:cs="Times New Roman"/>
          <w:color w:val="000000"/>
          <w:lang w:val="lt-LT"/>
        </w:rPr>
        <w:t xml:space="preserve"> padidino nuo 1,25 iki &lt; 2 kartų. Šiai kategorijai priklauso šie vaistai ir vaistažolės: </w:t>
      </w:r>
      <w:proofErr w:type="spellStart"/>
      <w:r w:rsidRPr="00D64391">
        <w:rPr>
          <w:rFonts w:ascii="Times New Roman" w:eastAsia="Times New Roman" w:hAnsi="Times New Roman" w:cs="Times New Roman"/>
          <w:color w:val="000000"/>
          <w:lang w:val="lt-LT"/>
        </w:rPr>
        <w:t>posakonazolas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roksitromicinas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cimetidinas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ranitidinas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fluvoksaminas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bikalutamidas</w:t>
      </w:r>
      <w:proofErr w:type="spellEnd"/>
      <w:r w:rsidRPr="00D64391">
        <w:rPr>
          <w:rFonts w:ascii="Times New Roman" w:eastAsia="Times New Roman" w:hAnsi="Times New Roman" w:cs="Times New Roman"/>
          <w:color w:val="000000"/>
          <w:lang w:val="lt-LT"/>
        </w:rPr>
        <w:t xml:space="preserve">, </w:t>
      </w:r>
      <w:proofErr w:type="spellStart"/>
      <w:r w:rsidRPr="00D64391">
        <w:rPr>
          <w:rFonts w:ascii="Times New Roman" w:eastAsia="Times New Roman" w:hAnsi="Times New Roman" w:cs="Times New Roman"/>
          <w:color w:val="000000"/>
          <w:lang w:val="lt-LT"/>
        </w:rPr>
        <w:t>propiverinas</w:t>
      </w:r>
      <w:proofErr w:type="spellEnd"/>
      <w:r w:rsidRPr="00D64391">
        <w:rPr>
          <w:rFonts w:ascii="Times New Roman" w:eastAsia="Times New Roman" w:hAnsi="Times New Roman" w:cs="Times New Roman"/>
          <w:color w:val="000000"/>
          <w:lang w:val="lt-LT"/>
        </w:rPr>
        <w:t xml:space="preserve">, greipfrutų sultys, rausvažiedė </w:t>
      </w:r>
      <w:proofErr w:type="spellStart"/>
      <w:r w:rsidRPr="00D64391">
        <w:rPr>
          <w:rFonts w:ascii="Times New Roman" w:eastAsia="Times New Roman" w:hAnsi="Times New Roman" w:cs="Times New Roman"/>
          <w:color w:val="000000"/>
          <w:lang w:val="lt-LT"/>
        </w:rPr>
        <w:t>ežiuolė</w:t>
      </w:r>
      <w:proofErr w:type="spellEnd"/>
      <w:r w:rsidRPr="00D64391">
        <w:rPr>
          <w:rFonts w:ascii="Times New Roman" w:eastAsia="Times New Roman" w:hAnsi="Times New Roman" w:cs="Times New Roman"/>
          <w:color w:val="000000"/>
          <w:lang w:val="lt-LT"/>
        </w:rPr>
        <w:t xml:space="preserve">, kanadinė </w:t>
      </w:r>
      <w:proofErr w:type="spellStart"/>
      <w:r w:rsidRPr="00D64391">
        <w:rPr>
          <w:rFonts w:ascii="Times New Roman" w:eastAsia="Times New Roman" w:hAnsi="Times New Roman" w:cs="Times New Roman"/>
          <w:color w:val="000000"/>
          <w:lang w:val="lt-LT"/>
        </w:rPr>
        <w:t>auksašaknė</w:t>
      </w:r>
      <w:proofErr w:type="spellEnd"/>
      <w:r w:rsidRPr="00D64391">
        <w:rPr>
          <w:rFonts w:ascii="Times New Roman" w:eastAsia="Times New Roman" w:hAnsi="Times New Roman" w:cs="Times New Roman"/>
          <w:color w:val="000000"/>
          <w:lang w:val="lt-LT"/>
        </w:rPr>
        <w:t xml:space="preserve">. </w:t>
      </w:r>
    </w:p>
    <w:p w14:paraId="7C1662F1"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iCs/>
          <w:color w:val="000000"/>
          <w:lang w:val="lt-LT"/>
        </w:rPr>
      </w:pPr>
    </w:p>
    <w:p w14:paraId="01DEB090"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 xml:space="preserve">Vartojant </w:t>
      </w:r>
      <w:proofErr w:type="spellStart"/>
      <w:r w:rsidRPr="00D64391">
        <w:rPr>
          <w:rFonts w:ascii="Times New Roman" w:eastAsia="Times New Roman" w:hAnsi="Times New Roman" w:cs="Times New Roman"/>
          <w:i/>
          <w:lang w:val="lt-LT"/>
        </w:rPr>
        <w:t>midazolamą</w:t>
      </w:r>
      <w:proofErr w:type="spellEnd"/>
      <w:r w:rsidRPr="00D64391">
        <w:rPr>
          <w:rFonts w:ascii="Times New Roman" w:eastAsia="Times New Roman" w:hAnsi="Times New Roman" w:cs="Times New Roman"/>
          <w:i/>
          <w:lang w:val="lt-LT"/>
        </w:rPr>
        <w:t xml:space="preserve"> kartu su silpnais CYP3A inhibitoriais, paprastai </w:t>
      </w:r>
      <w:proofErr w:type="spellStart"/>
      <w:r w:rsidRPr="00D64391">
        <w:rPr>
          <w:rFonts w:ascii="Times New Roman" w:eastAsia="Times New Roman" w:hAnsi="Times New Roman" w:cs="Times New Roman"/>
          <w:i/>
          <w:lang w:val="lt-LT"/>
        </w:rPr>
        <w:t>midazolamo</w:t>
      </w:r>
      <w:proofErr w:type="spellEnd"/>
      <w:r w:rsidRPr="00D64391">
        <w:rPr>
          <w:rFonts w:ascii="Times New Roman" w:eastAsia="Times New Roman" w:hAnsi="Times New Roman" w:cs="Times New Roman"/>
          <w:i/>
          <w:lang w:val="lt-LT"/>
        </w:rPr>
        <w:t xml:space="preserve"> svarbių klinikinio poveikio pokyčių nebūna.</w:t>
      </w:r>
    </w:p>
    <w:p w14:paraId="57284546"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3EF67AC7"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i/>
          <w:iCs/>
          <w:color w:val="000000"/>
          <w:lang w:val="lt-LT"/>
        </w:rPr>
        <w:t xml:space="preserve">Vaistai, kurie aktyvina </w:t>
      </w:r>
      <w:r w:rsidRPr="00D64391">
        <w:rPr>
          <w:rFonts w:ascii="Times New Roman" w:eastAsia="Times New Roman" w:hAnsi="Times New Roman" w:cs="Times New Roman"/>
          <w:i/>
          <w:color w:val="000000"/>
          <w:lang w:val="lt-LT"/>
        </w:rPr>
        <w:t>CYP3A</w:t>
      </w:r>
    </w:p>
    <w:p w14:paraId="10D107CD"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p>
    <w:p w14:paraId="3E24FF57"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Pacientams, kurie vartoja </w:t>
      </w:r>
      <w:proofErr w:type="spellStart"/>
      <w:r w:rsidRPr="00D64391">
        <w:rPr>
          <w:rFonts w:ascii="Times New Roman" w:eastAsia="Times New Roman" w:hAnsi="Times New Roman" w:cs="Times New Roman"/>
          <w:lang w:val="lt-LT"/>
        </w:rPr>
        <w:t>midazolamą</w:t>
      </w:r>
      <w:proofErr w:type="spellEnd"/>
      <w:r w:rsidRPr="00D64391">
        <w:rPr>
          <w:rFonts w:ascii="Times New Roman" w:eastAsia="Times New Roman" w:hAnsi="Times New Roman" w:cs="Times New Roman"/>
          <w:lang w:val="lt-LT"/>
        </w:rPr>
        <w:t xml:space="preserve"> kartu su CYP3A </w:t>
      </w:r>
      <w:proofErr w:type="spellStart"/>
      <w:r w:rsidRPr="00D64391">
        <w:rPr>
          <w:rFonts w:ascii="Times New Roman" w:eastAsia="Times New Roman" w:hAnsi="Times New Roman" w:cs="Times New Roman"/>
          <w:lang w:val="lt-LT"/>
        </w:rPr>
        <w:t>induktoriais</w:t>
      </w:r>
      <w:proofErr w:type="spellEnd"/>
      <w:r w:rsidRPr="00D64391">
        <w:rPr>
          <w:rFonts w:ascii="Times New Roman" w:eastAsia="Times New Roman" w:hAnsi="Times New Roman" w:cs="Times New Roman"/>
          <w:lang w:val="lt-LT"/>
        </w:rPr>
        <w:t xml:space="preserve">, gali prireikti skirti didesnę jo dozę, ypač jei </w:t>
      </w:r>
      <w:proofErr w:type="spellStart"/>
      <w:r w:rsidRPr="00D64391">
        <w:rPr>
          <w:rFonts w:ascii="Times New Roman" w:eastAsia="Times New Roman" w:hAnsi="Times New Roman" w:cs="Times New Roman"/>
          <w:lang w:val="lt-LT"/>
        </w:rPr>
        <w:t>midazolamas</w:t>
      </w:r>
      <w:proofErr w:type="spellEnd"/>
      <w:r w:rsidRPr="00D64391">
        <w:rPr>
          <w:rFonts w:ascii="Times New Roman" w:eastAsia="Times New Roman" w:hAnsi="Times New Roman" w:cs="Times New Roman"/>
          <w:lang w:val="lt-LT"/>
        </w:rPr>
        <w:t xml:space="preserve"> vartojamas kartu su stipriais CYP3A </w:t>
      </w:r>
      <w:proofErr w:type="spellStart"/>
      <w:r w:rsidRPr="00D64391">
        <w:rPr>
          <w:rFonts w:ascii="Times New Roman" w:eastAsia="Times New Roman" w:hAnsi="Times New Roman" w:cs="Times New Roman"/>
          <w:lang w:val="lt-LT"/>
        </w:rPr>
        <w:t>induktoriais</w:t>
      </w:r>
      <w:proofErr w:type="spellEnd"/>
      <w:r w:rsidRPr="00D64391">
        <w:rPr>
          <w:rFonts w:ascii="Times New Roman" w:eastAsia="Times New Roman" w:hAnsi="Times New Roman" w:cs="Times New Roman"/>
          <w:lang w:val="lt-LT"/>
        </w:rPr>
        <w:t xml:space="preserve">. Gerai žinomi stiprūs CYP3A </w:t>
      </w:r>
      <w:proofErr w:type="spellStart"/>
      <w:r w:rsidRPr="00D64391">
        <w:rPr>
          <w:rFonts w:ascii="Times New Roman" w:eastAsia="Times New Roman" w:hAnsi="Times New Roman" w:cs="Times New Roman"/>
          <w:lang w:val="lt-LT"/>
        </w:rPr>
        <w:t>induktoriai</w:t>
      </w:r>
      <w:proofErr w:type="spellEnd"/>
      <w:r w:rsidRPr="00D64391">
        <w:rPr>
          <w:rFonts w:ascii="Times New Roman" w:eastAsia="Times New Roman" w:hAnsi="Times New Roman" w:cs="Times New Roman"/>
          <w:lang w:val="lt-LT"/>
        </w:rPr>
        <w:t xml:space="preserve"> yra: </w:t>
      </w:r>
      <w:proofErr w:type="spellStart"/>
      <w:r w:rsidRPr="00D64391">
        <w:rPr>
          <w:rFonts w:ascii="Times New Roman" w:eastAsia="Times New Roman" w:hAnsi="Times New Roman" w:cs="Times New Roman"/>
          <w:lang w:val="lt-LT"/>
        </w:rPr>
        <w:t>rifampicinas</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karbamazepinas</w:t>
      </w:r>
      <w:proofErr w:type="spellEnd"/>
      <w:r w:rsidRPr="00D64391">
        <w:rPr>
          <w:rFonts w:ascii="Times New Roman" w:eastAsia="Times New Roman" w:hAnsi="Times New Roman" w:cs="Times New Roman"/>
          <w:lang w:val="lt-LT"/>
        </w:rPr>
        <w:t xml:space="preserve"> ir </w:t>
      </w:r>
      <w:proofErr w:type="spellStart"/>
      <w:r w:rsidRPr="00D64391">
        <w:rPr>
          <w:rFonts w:ascii="Times New Roman" w:eastAsia="Times New Roman" w:hAnsi="Times New Roman" w:cs="Times New Roman"/>
          <w:lang w:val="lt-LT"/>
        </w:rPr>
        <w:t>fenitoinas</w:t>
      </w:r>
      <w:proofErr w:type="spellEnd"/>
      <w:r w:rsidRPr="00D64391">
        <w:rPr>
          <w:rFonts w:ascii="Times New Roman" w:eastAsia="Times New Roman" w:hAnsi="Times New Roman" w:cs="Times New Roman"/>
          <w:lang w:val="lt-LT"/>
        </w:rPr>
        <w:t xml:space="preserve">, o vidutinio stiprumo CYP3A </w:t>
      </w:r>
      <w:proofErr w:type="spellStart"/>
      <w:r w:rsidRPr="00D64391">
        <w:rPr>
          <w:rFonts w:ascii="Times New Roman" w:eastAsia="Times New Roman" w:hAnsi="Times New Roman" w:cs="Times New Roman"/>
          <w:lang w:val="lt-LT"/>
        </w:rPr>
        <w:t>induktoriai</w:t>
      </w:r>
      <w:proofErr w:type="spellEnd"/>
      <w:r w:rsidRPr="00D64391">
        <w:rPr>
          <w:rFonts w:ascii="Times New Roman" w:eastAsia="Times New Roman" w:hAnsi="Times New Roman" w:cs="Times New Roman"/>
          <w:lang w:val="lt-LT"/>
        </w:rPr>
        <w:t xml:space="preserve"> - </w:t>
      </w:r>
      <w:proofErr w:type="spellStart"/>
      <w:r w:rsidRPr="00D64391">
        <w:rPr>
          <w:rFonts w:ascii="Times New Roman" w:eastAsia="Times New Roman" w:hAnsi="Times New Roman" w:cs="Times New Roman"/>
          <w:lang w:val="lt-LT"/>
        </w:rPr>
        <w:t>efavirenzas</w:t>
      </w:r>
      <w:proofErr w:type="spellEnd"/>
      <w:r w:rsidRPr="00D64391">
        <w:rPr>
          <w:rFonts w:ascii="Times New Roman" w:eastAsia="Times New Roman" w:hAnsi="Times New Roman" w:cs="Times New Roman"/>
          <w:lang w:val="lt-LT"/>
        </w:rPr>
        <w:t xml:space="preserve"> ir paprastoji jonažolė. </w:t>
      </w:r>
    </w:p>
    <w:p w14:paraId="2C648B77"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p>
    <w:p w14:paraId="28472C6C" w14:textId="77777777" w:rsidR="004C1C13" w:rsidRPr="00D64391" w:rsidRDefault="004C1C13" w:rsidP="004C1C13">
      <w:pPr>
        <w:tabs>
          <w:tab w:val="left" w:pos="567"/>
        </w:tabs>
        <w:spacing w:after="0" w:line="240" w:lineRule="auto"/>
        <w:rPr>
          <w:rFonts w:ascii="Times New Roman" w:eastAsia="Times New Roman" w:hAnsi="Times New Roman" w:cs="Times New Roman"/>
          <w:u w:val="single"/>
          <w:lang w:val="lt-LT"/>
        </w:rPr>
      </w:pPr>
      <w:proofErr w:type="spellStart"/>
      <w:r w:rsidRPr="00D64391">
        <w:rPr>
          <w:rFonts w:ascii="Times New Roman" w:eastAsia="Times New Roman" w:hAnsi="Times New Roman" w:cs="Times New Roman"/>
          <w:u w:val="single"/>
          <w:lang w:val="lt-LT"/>
        </w:rPr>
        <w:t>Farmakodinaminė</w:t>
      </w:r>
      <w:proofErr w:type="spellEnd"/>
      <w:r w:rsidRPr="00D64391">
        <w:rPr>
          <w:rFonts w:ascii="Times New Roman" w:eastAsia="Times New Roman" w:hAnsi="Times New Roman" w:cs="Times New Roman"/>
          <w:u w:val="single"/>
          <w:lang w:val="lt-LT"/>
        </w:rPr>
        <w:t xml:space="preserve"> vaistų sąveika</w:t>
      </w:r>
    </w:p>
    <w:p w14:paraId="4D7FFD0E" w14:textId="77777777" w:rsidR="004C1C13" w:rsidRPr="00D64391" w:rsidRDefault="004C1C13" w:rsidP="004C1C13">
      <w:pPr>
        <w:tabs>
          <w:tab w:val="left" w:pos="567"/>
        </w:tabs>
        <w:spacing w:after="0" w:line="240" w:lineRule="auto"/>
        <w:rPr>
          <w:rFonts w:ascii="Times New Roman" w:eastAsia="Times New Roman" w:hAnsi="Times New Roman" w:cs="Times New Roman"/>
          <w:u w:val="single"/>
          <w:lang w:val="lt-LT"/>
        </w:rPr>
      </w:pPr>
    </w:p>
    <w:p w14:paraId="421BE96A"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Vartojant </w:t>
      </w:r>
      <w:proofErr w:type="spellStart"/>
      <w:r w:rsidRPr="00D64391">
        <w:rPr>
          <w:rFonts w:ascii="Times New Roman" w:eastAsia="Times New Roman" w:hAnsi="Times New Roman" w:cs="Times New Roman"/>
          <w:lang w:val="lt-LT"/>
        </w:rPr>
        <w:t>midazolamą</w:t>
      </w:r>
      <w:proofErr w:type="spellEnd"/>
      <w:r w:rsidRPr="00D64391">
        <w:rPr>
          <w:rFonts w:ascii="Times New Roman" w:eastAsia="Times New Roman" w:hAnsi="Times New Roman" w:cs="Times New Roman"/>
          <w:lang w:val="lt-LT"/>
        </w:rPr>
        <w:t xml:space="preserve"> kartu su kitais raminamaisiais/migdomaisiais preparatais, tikėtinas stipresnis raminamasis/migdomasis poveikis. Šiems raminamiesiems/migdomiesiems vaistiniams preparatams priklauso alkoholis, </w:t>
      </w:r>
      <w:proofErr w:type="spellStart"/>
      <w:r w:rsidRPr="00D64391">
        <w:rPr>
          <w:rFonts w:ascii="Times New Roman" w:eastAsia="Times New Roman" w:hAnsi="Times New Roman" w:cs="Times New Roman"/>
          <w:lang w:val="lt-LT"/>
        </w:rPr>
        <w:t>opiatai</w:t>
      </w:r>
      <w:proofErr w:type="spellEnd"/>
      <w:r w:rsidRPr="00D64391">
        <w:rPr>
          <w:rFonts w:ascii="Times New Roman" w:eastAsia="Times New Roman" w:hAnsi="Times New Roman" w:cs="Times New Roman"/>
          <w:lang w:val="lt-LT"/>
        </w:rPr>
        <w:t>/</w:t>
      </w:r>
      <w:proofErr w:type="spellStart"/>
      <w:r w:rsidRPr="00D64391">
        <w:rPr>
          <w:rFonts w:ascii="Times New Roman" w:eastAsia="Times New Roman" w:hAnsi="Times New Roman" w:cs="Times New Roman"/>
          <w:lang w:val="lt-LT"/>
        </w:rPr>
        <w:t>opioidai</w:t>
      </w:r>
      <w:proofErr w:type="spellEnd"/>
      <w:r w:rsidRPr="00D64391">
        <w:rPr>
          <w:rFonts w:ascii="Times New Roman" w:eastAsia="Times New Roman" w:hAnsi="Times New Roman" w:cs="Times New Roman"/>
          <w:lang w:val="lt-LT"/>
        </w:rPr>
        <w:t xml:space="preserve"> (kai jie vartojami kaip analgetikai, kosulį slopinantys arba pakaitiniam gydymui), </w:t>
      </w:r>
      <w:proofErr w:type="spellStart"/>
      <w:r w:rsidRPr="00D64391">
        <w:rPr>
          <w:rFonts w:ascii="Times New Roman" w:eastAsia="Times New Roman" w:hAnsi="Times New Roman" w:cs="Times New Roman"/>
          <w:lang w:val="lt-LT"/>
        </w:rPr>
        <w:t>antipsichoziniai</w:t>
      </w:r>
      <w:proofErr w:type="spellEnd"/>
      <w:r w:rsidRPr="00D64391">
        <w:rPr>
          <w:rFonts w:ascii="Times New Roman" w:eastAsia="Times New Roman" w:hAnsi="Times New Roman" w:cs="Times New Roman"/>
          <w:lang w:val="lt-LT"/>
        </w:rPr>
        <w:t xml:space="preserve"> vaistiniai preparatai, kiti benzodiazepinai, kurie vartojami kaip raminantys arba migdomieji, barbitūratai, </w:t>
      </w:r>
      <w:proofErr w:type="spellStart"/>
      <w:r w:rsidRPr="00D64391">
        <w:rPr>
          <w:rFonts w:ascii="Times New Roman" w:eastAsia="Times New Roman" w:hAnsi="Times New Roman" w:cs="Times New Roman"/>
          <w:lang w:val="lt-LT"/>
        </w:rPr>
        <w:t>propofolis</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ketaminas</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etomidatas</w:t>
      </w:r>
      <w:proofErr w:type="spellEnd"/>
      <w:r w:rsidRPr="00D64391">
        <w:rPr>
          <w:rFonts w:ascii="Times New Roman" w:eastAsia="Times New Roman" w:hAnsi="Times New Roman" w:cs="Times New Roman"/>
          <w:lang w:val="lt-LT"/>
        </w:rPr>
        <w:t xml:space="preserve">, raminamųjų savybių </w:t>
      </w:r>
      <w:r w:rsidRPr="00D64391">
        <w:rPr>
          <w:rFonts w:ascii="Times New Roman" w:eastAsia="Times New Roman" w:hAnsi="Times New Roman" w:cs="Times New Roman"/>
          <w:lang w:val="lt-LT"/>
        </w:rPr>
        <w:lastRenderedPageBreak/>
        <w:t xml:space="preserve">turintys antidepresantai, </w:t>
      </w:r>
      <w:proofErr w:type="spellStart"/>
      <w:r w:rsidRPr="00D64391">
        <w:rPr>
          <w:rFonts w:ascii="Times New Roman" w:eastAsia="Times New Roman" w:hAnsi="Times New Roman" w:cs="Times New Roman"/>
          <w:lang w:val="lt-LT"/>
        </w:rPr>
        <w:t>antihistamininiai</w:t>
      </w:r>
      <w:proofErr w:type="spellEnd"/>
      <w:r w:rsidRPr="00D64391">
        <w:rPr>
          <w:rFonts w:ascii="Times New Roman" w:eastAsia="Times New Roman" w:hAnsi="Times New Roman" w:cs="Times New Roman"/>
          <w:lang w:val="lt-LT"/>
        </w:rPr>
        <w:t xml:space="preserve"> ir centrinio poveikio kraujospūdį mažinantys vaistai. </w:t>
      </w:r>
      <w:proofErr w:type="spellStart"/>
      <w:r w:rsidRPr="00D64391">
        <w:rPr>
          <w:rFonts w:ascii="Times New Roman" w:eastAsia="Times New Roman" w:hAnsi="Times New Roman" w:cs="Times New Roman"/>
          <w:lang w:val="lt-LT"/>
        </w:rPr>
        <w:t>Midazolamas</w:t>
      </w:r>
      <w:proofErr w:type="spellEnd"/>
      <w:r w:rsidRPr="00D64391">
        <w:rPr>
          <w:rFonts w:ascii="Times New Roman" w:eastAsia="Times New Roman" w:hAnsi="Times New Roman" w:cs="Times New Roman"/>
          <w:lang w:val="lt-LT"/>
        </w:rPr>
        <w:t xml:space="preserve"> mažina inhaliacinių anestetikų minimalią </w:t>
      </w:r>
      <w:proofErr w:type="spellStart"/>
      <w:r w:rsidRPr="00D64391">
        <w:rPr>
          <w:rFonts w:ascii="Times New Roman" w:eastAsia="Times New Roman" w:hAnsi="Times New Roman" w:cs="Times New Roman"/>
          <w:lang w:val="lt-LT"/>
        </w:rPr>
        <w:t>alveolinę</w:t>
      </w:r>
      <w:proofErr w:type="spellEnd"/>
      <w:r w:rsidRPr="00D64391">
        <w:rPr>
          <w:rFonts w:ascii="Times New Roman" w:eastAsia="Times New Roman" w:hAnsi="Times New Roman" w:cs="Times New Roman"/>
          <w:lang w:val="lt-LT"/>
        </w:rPr>
        <w:t xml:space="preserve"> koncentraciją (MAK).</w:t>
      </w:r>
    </w:p>
    <w:p w14:paraId="43D64D7E"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p>
    <w:p w14:paraId="0F67A747"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Kai </w:t>
      </w:r>
      <w:proofErr w:type="spellStart"/>
      <w:r w:rsidRPr="00D64391">
        <w:rPr>
          <w:rFonts w:ascii="Times New Roman" w:eastAsia="Times New Roman" w:hAnsi="Times New Roman" w:cs="Times New Roman"/>
          <w:lang w:val="lt-LT"/>
        </w:rPr>
        <w:t>midazolamas</w:t>
      </w:r>
      <w:proofErr w:type="spellEnd"/>
      <w:r w:rsidRPr="00D64391">
        <w:rPr>
          <w:rFonts w:ascii="Times New Roman" w:eastAsia="Times New Roman" w:hAnsi="Times New Roman" w:cs="Times New Roman"/>
          <w:lang w:val="lt-LT"/>
        </w:rPr>
        <w:t xml:space="preserve"> vartojamas kartu su bet kuriuo centrinio veikimo </w:t>
      </w:r>
      <w:proofErr w:type="spellStart"/>
      <w:r w:rsidRPr="00D64391">
        <w:rPr>
          <w:rFonts w:ascii="Times New Roman" w:eastAsia="Times New Roman" w:hAnsi="Times New Roman" w:cs="Times New Roman"/>
          <w:lang w:val="lt-LT"/>
        </w:rPr>
        <w:t>depresantu</w:t>
      </w:r>
      <w:proofErr w:type="spellEnd"/>
      <w:r w:rsidRPr="00D64391">
        <w:rPr>
          <w:rFonts w:ascii="Times New Roman" w:eastAsia="Times New Roman" w:hAnsi="Times New Roman" w:cs="Times New Roman"/>
          <w:lang w:val="lt-LT"/>
        </w:rPr>
        <w:t xml:space="preserve">, įskaitant alkoholį, taip pat gali sustiprėti šalutinis poveikis, pvz., </w:t>
      </w:r>
      <w:proofErr w:type="spellStart"/>
      <w:r w:rsidRPr="00D64391">
        <w:rPr>
          <w:rFonts w:ascii="Times New Roman" w:eastAsia="Times New Roman" w:hAnsi="Times New Roman" w:cs="Times New Roman"/>
          <w:lang w:val="lt-LT"/>
        </w:rPr>
        <w:t>sedacija</w:t>
      </w:r>
      <w:proofErr w:type="spellEnd"/>
      <w:r w:rsidRPr="00D64391">
        <w:rPr>
          <w:rFonts w:ascii="Times New Roman" w:eastAsia="Times New Roman" w:hAnsi="Times New Roman" w:cs="Times New Roman"/>
          <w:lang w:val="lt-LT"/>
        </w:rPr>
        <w:t xml:space="preserve"> ir širdies bei kvėpavimo veiklos slopinimas. Turi būti vengiama alkoholio ir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kombinuoto poveikio (žr. 4.4 skyrių).</w:t>
      </w:r>
    </w:p>
    <w:p w14:paraId="168913BB"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p>
    <w:p w14:paraId="23C6A49B"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Vaistai, </w:t>
      </w:r>
      <w:proofErr w:type="spellStart"/>
      <w:r w:rsidRPr="00D64391">
        <w:rPr>
          <w:rFonts w:ascii="Times New Roman" w:eastAsia="Times New Roman" w:hAnsi="Times New Roman" w:cs="Times New Roman"/>
          <w:lang w:val="lt-LT"/>
        </w:rPr>
        <w:t>didinatys</w:t>
      </w:r>
      <w:proofErr w:type="spellEnd"/>
      <w:r w:rsidRPr="00D64391">
        <w:rPr>
          <w:rFonts w:ascii="Times New Roman" w:eastAsia="Times New Roman" w:hAnsi="Times New Roman" w:cs="Times New Roman"/>
          <w:lang w:val="lt-LT"/>
        </w:rPr>
        <w:t xml:space="preserve"> budrumą/gerinantys atmintį, pvz., </w:t>
      </w:r>
      <w:proofErr w:type="spellStart"/>
      <w:r w:rsidRPr="00D64391">
        <w:rPr>
          <w:rFonts w:ascii="Times New Roman" w:eastAsia="Times New Roman" w:hAnsi="Times New Roman" w:cs="Times New Roman"/>
          <w:lang w:val="lt-LT"/>
        </w:rPr>
        <w:t>acetilcholino</w:t>
      </w:r>
      <w:proofErr w:type="spellEnd"/>
      <w:r w:rsidRPr="00D64391">
        <w:rPr>
          <w:rFonts w:ascii="Times New Roman" w:eastAsia="Times New Roman" w:hAnsi="Times New Roman" w:cs="Times New Roman"/>
          <w:lang w:val="lt-LT"/>
        </w:rPr>
        <w:t xml:space="preserve"> inhibitorius </w:t>
      </w:r>
      <w:proofErr w:type="spellStart"/>
      <w:r w:rsidRPr="00D64391">
        <w:rPr>
          <w:rFonts w:ascii="Times New Roman" w:eastAsia="Times New Roman" w:hAnsi="Times New Roman" w:cs="Times New Roman"/>
          <w:lang w:val="lt-LT"/>
        </w:rPr>
        <w:t>fizostigminas</w:t>
      </w:r>
      <w:proofErr w:type="spellEnd"/>
      <w:r w:rsidRPr="00D64391">
        <w:rPr>
          <w:rFonts w:ascii="Times New Roman" w:eastAsia="Times New Roman" w:hAnsi="Times New Roman" w:cs="Times New Roman"/>
          <w:lang w:val="lt-LT"/>
        </w:rPr>
        <w:t xml:space="preserve">, migdomąjį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poveikį veikia priešingai. Panašiai 250 mg kofeino iš dalies panaikina raminamąjį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poveikį.</w:t>
      </w:r>
    </w:p>
    <w:p w14:paraId="16A5A694" w14:textId="77777777" w:rsidR="004C1C13" w:rsidRPr="00D64391" w:rsidRDefault="004C1C13" w:rsidP="004C1C13">
      <w:pPr>
        <w:overflowPunct w:val="0"/>
        <w:autoSpaceDE w:val="0"/>
        <w:autoSpaceDN w:val="0"/>
        <w:adjustRightInd w:val="0"/>
        <w:spacing w:after="0" w:line="240" w:lineRule="auto"/>
        <w:textAlignment w:val="baseline"/>
        <w:rPr>
          <w:rFonts w:ascii="Times New Roman" w:eastAsia="Times New Roman" w:hAnsi="Times New Roman" w:cs="Times New Roman"/>
          <w:i/>
          <w:color w:val="000000"/>
          <w:u w:val="single"/>
          <w:lang w:val="lt-LT" w:eastAsia="sv-SE"/>
        </w:rPr>
      </w:pPr>
    </w:p>
    <w:p w14:paraId="6BF42E31" w14:textId="77777777" w:rsidR="004C1C13" w:rsidRPr="00D64391" w:rsidRDefault="004C1C13" w:rsidP="004C1C13">
      <w:pPr>
        <w:numPr>
          <w:ilvl w:val="12"/>
          <w:numId w:val="0"/>
        </w:numPr>
        <w:tabs>
          <w:tab w:val="left" w:pos="567"/>
        </w:tabs>
        <w:spacing w:after="0" w:line="240" w:lineRule="auto"/>
        <w:ind w:left="567" w:hanging="567"/>
        <w:outlineLvl w:val="0"/>
        <w:rPr>
          <w:rFonts w:ascii="Times New Roman" w:eastAsia="Times New Roman" w:hAnsi="Times New Roman" w:cs="Times New Roman"/>
          <w:b/>
          <w:color w:val="000000"/>
          <w:lang w:val="lt-LT" w:eastAsia="lt-LT"/>
        </w:rPr>
      </w:pPr>
      <w:r w:rsidRPr="00D64391">
        <w:rPr>
          <w:rFonts w:ascii="Times New Roman" w:eastAsia="Times New Roman" w:hAnsi="Times New Roman" w:cs="Times New Roman"/>
          <w:b/>
          <w:color w:val="000000"/>
          <w:lang w:val="lt-LT" w:eastAsia="lt-LT"/>
        </w:rPr>
        <w:t>4.6</w:t>
      </w:r>
      <w:r w:rsidRPr="00D64391">
        <w:rPr>
          <w:rFonts w:ascii="Times New Roman" w:eastAsia="Times New Roman" w:hAnsi="Times New Roman" w:cs="Times New Roman"/>
          <w:b/>
          <w:color w:val="000000"/>
          <w:lang w:val="lt-LT" w:eastAsia="lt-LT"/>
        </w:rPr>
        <w:tab/>
        <w:t>Vaisingumas, nėštumo ir žindymo laikotarpis</w:t>
      </w:r>
    </w:p>
    <w:p w14:paraId="119CF102" w14:textId="77777777" w:rsidR="004C1C13" w:rsidRPr="00D64391" w:rsidRDefault="004C1C13" w:rsidP="004C1C13">
      <w:pPr>
        <w:overflowPunct w:val="0"/>
        <w:autoSpaceDE w:val="0"/>
        <w:autoSpaceDN w:val="0"/>
        <w:adjustRightInd w:val="0"/>
        <w:spacing w:after="0" w:line="240" w:lineRule="auto"/>
        <w:textAlignment w:val="baseline"/>
        <w:rPr>
          <w:rFonts w:ascii="Times New Roman" w:eastAsia="Times New Roman" w:hAnsi="Times New Roman" w:cs="Times New Roman"/>
          <w:i/>
          <w:color w:val="000000"/>
          <w:u w:val="single"/>
          <w:lang w:val="lt-LT" w:eastAsia="sv-SE"/>
        </w:rPr>
      </w:pPr>
    </w:p>
    <w:p w14:paraId="4CD6A015" w14:textId="77777777" w:rsidR="004C1C13" w:rsidRPr="00D64391" w:rsidRDefault="004C1C13" w:rsidP="004C1C13">
      <w:pPr>
        <w:overflowPunct w:val="0"/>
        <w:autoSpaceDE w:val="0"/>
        <w:autoSpaceDN w:val="0"/>
        <w:adjustRightInd w:val="0"/>
        <w:spacing w:after="0" w:line="240" w:lineRule="auto"/>
        <w:textAlignment w:val="baseline"/>
        <w:rPr>
          <w:rFonts w:ascii="Times New Roman" w:eastAsia="Times New Roman" w:hAnsi="Times New Roman" w:cs="Times New Roman"/>
          <w:bCs/>
          <w:i/>
          <w:color w:val="000000"/>
          <w:lang w:val="lt-LT" w:eastAsia="sv-SE"/>
        </w:rPr>
      </w:pPr>
      <w:r w:rsidRPr="00D64391">
        <w:rPr>
          <w:rFonts w:ascii="Times New Roman" w:eastAsia="Times New Roman" w:hAnsi="Times New Roman" w:cs="Times New Roman"/>
          <w:bCs/>
          <w:i/>
          <w:color w:val="000000"/>
          <w:lang w:val="lt-LT" w:eastAsia="sv-SE"/>
        </w:rPr>
        <w:t>Nėštumas</w:t>
      </w:r>
    </w:p>
    <w:p w14:paraId="60C834F8"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r w:rsidRPr="00D64391">
        <w:rPr>
          <w:rFonts w:ascii="Times New Roman" w:eastAsia="Times New Roman" w:hAnsi="Times New Roman" w:cs="Times New Roman"/>
          <w:color w:val="000000"/>
          <w:lang w:val="lt-LT" w:eastAsia="sv-SE"/>
        </w:rPr>
        <w:t xml:space="preserve">Ar nėštumo laikotarpiu vartoti </w:t>
      </w:r>
      <w:proofErr w:type="spellStart"/>
      <w:r w:rsidRPr="00D64391">
        <w:rPr>
          <w:rFonts w:ascii="Times New Roman" w:eastAsia="Times New Roman" w:hAnsi="Times New Roman" w:cs="Times New Roman"/>
          <w:color w:val="000000"/>
          <w:lang w:val="lt-LT" w:eastAsia="sv-SE"/>
        </w:rPr>
        <w:t>midazolamą</w:t>
      </w:r>
      <w:proofErr w:type="spellEnd"/>
      <w:r w:rsidRPr="00D64391">
        <w:rPr>
          <w:rFonts w:ascii="Times New Roman" w:eastAsia="Times New Roman" w:hAnsi="Times New Roman" w:cs="Times New Roman"/>
          <w:color w:val="000000"/>
          <w:lang w:val="lt-LT" w:eastAsia="sv-SE"/>
        </w:rPr>
        <w:t xml:space="preserve"> yra saugu, nenustatyta, nes nepakanka duomenų. Nėštumo laikotarpiu reikia vengti skirti benzodiazepinų, nebent nėra saugesnės alternatyvos.</w:t>
      </w:r>
    </w:p>
    <w:p w14:paraId="7BA50B25"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p>
    <w:p w14:paraId="05A990B7"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r w:rsidRPr="00D64391">
        <w:rPr>
          <w:rFonts w:ascii="Times New Roman" w:eastAsia="Times New Roman" w:hAnsi="Times New Roman" w:cs="Times New Roman"/>
          <w:color w:val="000000"/>
          <w:lang w:val="lt-LT" w:eastAsia="sv-SE"/>
        </w:rPr>
        <w:t xml:space="preserve">Skiriant preparatą vaisingo amžiaus moteriai, reikia įspėti, kad ji, jeigu ketintų pastoti arba įtartų, kad pastojo, kreiptųsi į gydytoją dėl preparato vartojimo nutraukimo. Gauta pranešimų, kad </w:t>
      </w:r>
      <w:proofErr w:type="spellStart"/>
      <w:r w:rsidRPr="00D64391">
        <w:rPr>
          <w:rFonts w:ascii="Times New Roman" w:eastAsia="Times New Roman" w:hAnsi="Times New Roman" w:cs="Times New Roman"/>
          <w:color w:val="000000"/>
          <w:lang w:val="lt-LT" w:eastAsia="sv-SE"/>
        </w:rPr>
        <w:t>midazolamo</w:t>
      </w:r>
      <w:proofErr w:type="spellEnd"/>
      <w:r w:rsidRPr="00D64391">
        <w:rPr>
          <w:rFonts w:ascii="Times New Roman" w:eastAsia="Times New Roman" w:hAnsi="Times New Roman" w:cs="Times New Roman"/>
          <w:color w:val="000000"/>
          <w:lang w:val="lt-LT" w:eastAsia="sv-SE"/>
        </w:rPr>
        <w:t xml:space="preserve"> vartojimas paskutinio nėštumo trimestro metu arba didelėmis dozėmis gimdymo metu, sutrikdo vaisiaus širdies ritmą, sukelia hipotoniją, o naujagimiui būna silpnesnis čiulpimo refleksas, hipotermija bei vidutinio stiprumo kvėpavimo slopinimas.</w:t>
      </w:r>
    </w:p>
    <w:p w14:paraId="55218323"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r w:rsidRPr="00D64391">
        <w:rPr>
          <w:rFonts w:ascii="Times New Roman" w:eastAsia="Times New Roman" w:hAnsi="Times New Roman" w:cs="Times New Roman"/>
          <w:color w:val="000000"/>
          <w:lang w:val="lt-LT" w:eastAsia="sv-SE"/>
        </w:rPr>
        <w:t>Be to, naujagimiams, kurių motinos vėlyvuoju nėštumo laikotarpiu nuolat vartojo benzodiazepinų, po gimimo gali pasireikšti fizinė priklausomybė ir gali būti tam tikra nutraukimo simptomų rizika.</w:t>
      </w:r>
    </w:p>
    <w:p w14:paraId="01B0BA93"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p>
    <w:p w14:paraId="73F2393E" w14:textId="77777777" w:rsidR="004C1C13" w:rsidRPr="00D64391" w:rsidRDefault="004C1C13" w:rsidP="004C1C13">
      <w:pPr>
        <w:tabs>
          <w:tab w:val="left" w:pos="567"/>
        </w:tabs>
        <w:spacing w:after="0" w:line="240" w:lineRule="auto"/>
        <w:rPr>
          <w:rFonts w:ascii="Times New Roman" w:eastAsia="Times New Roman" w:hAnsi="Times New Roman" w:cs="Times New Roman"/>
          <w:i/>
          <w:lang w:val="lt-LT" w:eastAsia="sv-SE"/>
        </w:rPr>
      </w:pPr>
      <w:r w:rsidRPr="00D64391">
        <w:rPr>
          <w:rFonts w:ascii="Times New Roman" w:eastAsia="Times New Roman" w:hAnsi="Times New Roman" w:cs="Times New Roman"/>
          <w:i/>
          <w:color w:val="000000"/>
          <w:lang w:val="lt-LT" w:eastAsia="sv-SE"/>
        </w:rPr>
        <w:t>Žindymo laikotarpis</w:t>
      </w:r>
    </w:p>
    <w:p w14:paraId="2E8B074C"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 xml:space="preserve">Kadangi </w:t>
      </w:r>
      <w:proofErr w:type="spellStart"/>
      <w:r w:rsidRPr="00D64391">
        <w:rPr>
          <w:rFonts w:ascii="Times New Roman" w:eastAsia="Times New Roman" w:hAnsi="Times New Roman" w:cs="Times New Roman"/>
          <w:lang w:val="lt-LT" w:eastAsia="sv-SE"/>
        </w:rPr>
        <w:t>midazolamas</w:t>
      </w:r>
      <w:proofErr w:type="spellEnd"/>
      <w:r w:rsidRPr="00D64391">
        <w:rPr>
          <w:rFonts w:ascii="Times New Roman" w:eastAsia="Times New Roman" w:hAnsi="Times New Roman" w:cs="Times New Roman"/>
          <w:lang w:val="lt-LT" w:eastAsia="sv-SE"/>
        </w:rPr>
        <w:t xml:space="preserve"> patenka į motinos pieną, žindyvėms </w:t>
      </w:r>
      <w:proofErr w:type="spellStart"/>
      <w:r w:rsidRPr="00D64391">
        <w:rPr>
          <w:rFonts w:ascii="Times New Roman" w:eastAsia="Times New Roman" w:hAnsi="Times New Roman" w:cs="Times New Roman"/>
          <w:lang w:val="lt-LT" w:eastAsia="sv-SE"/>
        </w:rPr>
        <w:t>Dormicum</w:t>
      </w:r>
      <w:proofErr w:type="spellEnd"/>
      <w:r w:rsidRPr="00D64391">
        <w:rPr>
          <w:rFonts w:ascii="Times New Roman" w:eastAsia="Times New Roman" w:hAnsi="Times New Roman" w:cs="Times New Roman"/>
          <w:lang w:val="lt-LT" w:eastAsia="sv-SE"/>
        </w:rPr>
        <w:t xml:space="preserve"> skirti negalima. </w:t>
      </w:r>
    </w:p>
    <w:p w14:paraId="26A3BE43" w14:textId="77777777" w:rsidR="004C1C13" w:rsidRPr="00D64391" w:rsidRDefault="004C1C13" w:rsidP="004C1C13">
      <w:pPr>
        <w:widowControl w:val="0"/>
        <w:numPr>
          <w:ilvl w:val="12"/>
          <w:numId w:val="0"/>
        </w:numPr>
        <w:tabs>
          <w:tab w:val="left" w:pos="567"/>
        </w:tabs>
        <w:spacing w:after="0" w:line="240" w:lineRule="auto"/>
        <w:rPr>
          <w:rFonts w:ascii="Times New Roman" w:eastAsia="Times New Roman" w:hAnsi="Times New Roman" w:cs="Times New Roman"/>
          <w:color w:val="000000"/>
          <w:lang w:val="lt-LT"/>
        </w:rPr>
      </w:pPr>
    </w:p>
    <w:p w14:paraId="72C6C709" w14:textId="77777777" w:rsidR="004C1C13" w:rsidRPr="00D64391" w:rsidRDefault="004C1C13" w:rsidP="004C1C13">
      <w:pPr>
        <w:numPr>
          <w:ilvl w:val="12"/>
          <w:numId w:val="0"/>
        </w:numPr>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4.7</w:t>
      </w:r>
      <w:r w:rsidRPr="00D64391">
        <w:rPr>
          <w:rFonts w:ascii="Times New Roman" w:eastAsia="Times New Roman" w:hAnsi="Times New Roman" w:cs="Times New Roman"/>
          <w:b/>
          <w:color w:val="000000"/>
          <w:lang w:val="lt-LT" w:eastAsia="lt-LT"/>
        </w:rPr>
        <w:tab/>
        <w:t xml:space="preserve">Poveikis gebėjimui vairuoti ir valdyti mechanizmus </w:t>
      </w:r>
    </w:p>
    <w:p w14:paraId="4ECE9509"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66386258" w14:textId="77777777" w:rsidR="004C1C13" w:rsidRPr="00D64391" w:rsidRDefault="004C1C13" w:rsidP="004C1C13">
      <w:p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Sedacija</w:t>
      </w:r>
      <w:proofErr w:type="spellEnd"/>
      <w:r w:rsidRPr="00D64391">
        <w:rPr>
          <w:rFonts w:ascii="Times New Roman" w:eastAsia="Times New Roman" w:hAnsi="Times New Roman" w:cs="Times New Roman"/>
          <w:lang w:val="lt-LT" w:eastAsia="lt-LT"/>
        </w:rPr>
        <w:t xml:space="preserve">, amnezija, pablogėjęs dėmesio koncentravimas ir susilpnėjusi raumenų funkcija gali neigiamai paveikti gebėjimą vairuoti ir valdyti mechanizmus. Jeigu miego trukmė nepakankama, tikėtina, kad budrumas dar pablogės (žr. 4.5 skyrių). </w:t>
      </w:r>
    </w:p>
    <w:p w14:paraId="1C21AF46"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rPr>
      </w:pPr>
    </w:p>
    <w:p w14:paraId="534DDA15" w14:textId="77777777" w:rsidR="004C1C13" w:rsidRPr="00D64391" w:rsidRDefault="004C1C13" w:rsidP="004C1C13">
      <w:pPr>
        <w:keepNext/>
        <w:keepLines/>
        <w:numPr>
          <w:ilvl w:val="12"/>
          <w:numId w:val="0"/>
        </w:numPr>
        <w:tabs>
          <w:tab w:val="left" w:pos="540"/>
          <w:tab w:val="left" w:pos="567"/>
        </w:tabs>
        <w:spacing w:after="0" w:line="240" w:lineRule="auto"/>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4.8</w:t>
      </w:r>
      <w:r w:rsidRPr="00D64391">
        <w:rPr>
          <w:rFonts w:ascii="Times New Roman" w:eastAsia="Times New Roman" w:hAnsi="Times New Roman" w:cs="Times New Roman"/>
          <w:b/>
          <w:color w:val="000000"/>
          <w:lang w:val="lt-LT" w:eastAsia="lt-LT"/>
        </w:rPr>
        <w:tab/>
        <w:t xml:space="preserve">Nepageidaujamas poveikis </w:t>
      </w:r>
    </w:p>
    <w:p w14:paraId="6CB446AC" w14:textId="77777777" w:rsidR="004C1C13" w:rsidRPr="00D64391" w:rsidRDefault="004C1C13" w:rsidP="004C1C13">
      <w:pPr>
        <w:spacing w:after="0" w:line="240" w:lineRule="auto"/>
        <w:rPr>
          <w:rFonts w:ascii="Times New Roman" w:eastAsia="Times New Roman" w:hAnsi="Times New Roman" w:cs="Times New Roman"/>
          <w:lang w:val="lt-LT" w:eastAsia="fr-FR"/>
        </w:rPr>
      </w:pPr>
    </w:p>
    <w:p w14:paraId="5B0815AA"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eastAsia="fr-FR"/>
        </w:rPr>
        <w:t>Gauta pranešimų (</w:t>
      </w:r>
      <w:r w:rsidRPr="00D64391">
        <w:rPr>
          <w:rFonts w:ascii="Times New Roman" w:eastAsia="Times New Roman" w:hAnsi="Times New Roman" w:cs="Times New Roman"/>
          <w:i/>
          <w:lang w:val="lt-LT" w:eastAsia="fr-FR"/>
        </w:rPr>
        <w:t xml:space="preserve">dažnis nežinomas, </w:t>
      </w:r>
      <w:r w:rsidRPr="00D64391">
        <w:rPr>
          <w:rFonts w:ascii="Times New Roman" w:eastAsia="Times New Roman" w:hAnsi="Times New Roman" w:cs="Times New Roman"/>
          <w:bCs/>
          <w:i/>
          <w:color w:val="000000"/>
          <w:lang w:val="lt-LT" w:eastAsia="lt-LT"/>
        </w:rPr>
        <w:t>negali būti įvertintas pagal turimus duomenis</w:t>
      </w:r>
      <w:r w:rsidRPr="00D64391">
        <w:rPr>
          <w:rFonts w:ascii="Times New Roman" w:eastAsia="Times New Roman" w:hAnsi="Times New Roman" w:cs="Times New Roman"/>
          <w:bCs/>
          <w:color w:val="000000"/>
          <w:lang w:val="lt-LT" w:eastAsia="lt-LT"/>
        </w:rPr>
        <w:t>)</w:t>
      </w:r>
      <w:r w:rsidRPr="00D64391">
        <w:rPr>
          <w:rFonts w:ascii="Times New Roman" w:eastAsia="Times New Roman" w:hAnsi="Times New Roman" w:cs="Times New Roman"/>
          <w:lang w:val="lt-LT" w:eastAsia="fr-FR"/>
        </w:rPr>
        <w:t xml:space="preserve">, kad vartojant geriamą </w:t>
      </w:r>
      <w:proofErr w:type="spellStart"/>
      <w:r w:rsidRPr="00D64391">
        <w:rPr>
          <w:rFonts w:ascii="Times New Roman" w:eastAsia="Times New Roman" w:hAnsi="Times New Roman" w:cs="Times New Roman"/>
          <w:lang w:val="lt-LT" w:eastAsia="fr-FR"/>
        </w:rPr>
        <w:t>midazolamą</w:t>
      </w:r>
      <w:proofErr w:type="spellEnd"/>
      <w:r w:rsidRPr="00D64391">
        <w:rPr>
          <w:rFonts w:ascii="Times New Roman" w:eastAsia="Times New Roman" w:hAnsi="Times New Roman" w:cs="Times New Roman"/>
          <w:lang w:val="lt-LT" w:eastAsia="fr-FR"/>
        </w:rPr>
        <w:t xml:space="preserve"> pasireiškė toliau išvardytas nepageidaujamas poveikis.</w:t>
      </w:r>
    </w:p>
    <w:p w14:paraId="60340B39" w14:textId="77777777" w:rsidR="004C1C13" w:rsidRPr="00D64391" w:rsidRDefault="004C1C13" w:rsidP="004C1C13">
      <w:pPr>
        <w:spacing w:after="0" w:line="240" w:lineRule="auto"/>
        <w:rPr>
          <w:rFonts w:ascii="Times New Roman" w:eastAsia="Times New Roman" w:hAnsi="Times New Roman" w:cs="Times New Roman"/>
          <w:i/>
          <w:lang w:val="lt-LT" w:eastAsia="fr-FR"/>
        </w:rPr>
      </w:pPr>
    </w:p>
    <w:p w14:paraId="479F7C33"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r w:rsidRPr="00D64391">
        <w:rPr>
          <w:rFonts w:ascii="Times New Roman" w:eastAsia="Times New Roman" w:hAnsi="Times New Roman" w:cs="Times New Roman"/>
          <w:bCs/>
          <w:color w:val="000000"/>
          <w:lang w:val="lt-LT" w:eastAsia="lt-LT"/>
        </w:rPr>
        <w:t>Nepageidaujamo poveikio dažnis apibūdinamas naudojant tokias dažnio kategorijas:</w:t>
      </w:r>
    </w:p>
    <w:p w14:paraId="4C6C78FC"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r w:rsidRPr="00D64391">
        <w:rPr>
          <w:rFonts w:ascii="Times New Roman" w:eastAsia="Times New Roman" w:hAnsi="Times New Roman" w:cs="Times New Roman"/>
          <w:bCs/>
          <w:color w:val="000000"/>
          <w:lang w:val="lt-LT" w:eastAsia="lt-LT"/>
        </w:rPr>
        <w:t>labai dažni (</w:t>
      </w: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bCs/>
          <w:color w:val="000000"/>
          <w:lang w:val="lt-LT" w:eastAsia="lt-LT"/>
        </w:rPr>
        <w:t xml:space="preserve">1/10); </w:t>
      </w:r>
    </w:p>
    <w:p w14:paraId="786A27D2"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r w:rsidRPr="00D64391">
        <w:rPr>
          <w:rFonts w:ascii="Times New Roman" w:eastAsia="Times New Roman" w:hAnsi="Times New Roman" w:cs="Times New Roman"/>
          <w:bCs/>
          <w:color w:val="000000"/>
          <w:lang w:val="lt-LT" w:eastAsia="lt-LT"/>
        </w:rPr>
        <w:t xml:space="preserve">dažni (nuo </w:t>
      </w: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bCs/>
          <w:color w:val="000000"/>
          <w:lang w:val="lt-LT" w:eastAsia="lt-LT"/>
        </w:rPr>
        <w:t xml:space="preserve">1/100 iki &lt;1/10); </w:t>
      </w:r>
    </w:p>
    <w:p w14:paraId="1B86A00C"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r w:rsidRPr="00D64391">
        <w:rPr>
          <w:rFonts w:ascii="Times New Roman" w:eastAsia="Times New Roman" w:hAnsi="Times New Roman" w:cs="Times New Roman"/>
          <w:bCs/>
          <w:color w:val="000000"/>
          <w:lang w:val="lt-LT" w:eastAsia="lt-LT"/>
        </w:rPr>
        <w:t xml:space="preserve">nedažni (nuo </w:t>
      </w: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bCs/>
          <w:color w:val="000000"/>
          <w:lang w:val="lt-LT" w:eastAsia="lt-LT"/>
        </w:rPr>
        <w:t>1/1 000 iki &lt;1/100);</w:t>
      </w:r>
    </w:p>
    <w:p w14:paraId="16B6B079"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r w:rsidRPr="00D64391">
        <w:rPr>
          <w:rFonts w:ascii="Times New Roman" w:eastAsia="Times New Roman" w:hAnsi="Times New Roman" w:cs="Times New Roman"/>
          <w:bCs/>
          <w:color w:val="000000"/>
          <w:lang w:val="lt-LT" w:eastAsia="lt-LT"/>
        </w:rPr>
        <w:t xml:space="preserve">reti (nuo </w:t>
      </w: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bCs/>
          <w:color w:val="000000"/>
          <w:lang w:val="lt-LT" w:eastAsia="lt-LT"/>
        </w:rPr>
        <w:t>1/10 000 iki &lt;1/1 000);</w:t>
      </w:r>
    </w:p>
    <w:p w14:paraId="799CC9B3"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r w:rsidRPr="00D64391">
        <w:rPr>
          <w:rFonts w:ascii="Times New Roman" w:eastAsia="Times New Roman" w:hAnsi="Times New Roman" w:cs="Times New Roman"/>
          <w:bCs/>
          <w:color w:val="000000"/>
          <w:lang w:val="lt-LT" w:eastAsia="lt-LT"/>
        </w:rPr>
        <w:t>labai reti (&lt;1/10 000);</w:t>
      </w:r>
    </w:p>
    <w:p w14:paraId="0EF2DDA1"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r w:rsidRPr="00D64391">
        <w:rPr>
          <w:rFonts w:ascii="Times New Roman" w:eastAsia="Times New Roman" w:hAnsi="Times New Roman" w:cs="Times New Roman"/>
          <w:bCs/>
          <w:color w:val="000000"/>
          <w:lang w:val="lt-LT" w:eastAsia="lt-LT"/>
        </w:rPr>
        <w:t xml:space="preserve">dažnis nežinomas (negali būti </w:t>
      </w:r>
      <w:r w:rsidRPr="00D64391">
        <w:rPr>
          <w:rFonts w:ascii="Times New Roman" w:eastAsia="Times New Roman" w:hAnsi="Times New Roman" w:cs="Times New Roman"/>
          <w:iCs/>
          <w:lang w:val="lt-LT"/>
        </w:rPr>
        <w:t>apskaičiuotas</w:t>
      </w:r>
      <w:r w:rsidRPr="00D64391">
        <w:rPr>
          <w:rFonts w:ascii="Times New Roman" w:eastAsia="Times New Roman" w:hAnsi="Times New Roman" w:cs="Times New Roman"/>
          <w:bCs/>
          <w:color w:val="000000"/>
          <w:lang w:val="lt-LT" w:eastAsia="lt-LT"/>
        </w:rPr>
        <w:t xml:space="preserve"> pagal turimus duomenis).</w:t>
      </w:r>
    </w:p>
    <w:p w14:paraId="162D17DF"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4C1C13" w:rsidRPr="00D64391" w14:paraId="16FF76A4" w14:textId="77777777" w:rsidTr="000E440C">
        <w:tc>
          <w:tcPr>
            <w:tcW w:w="4422" w:type="dxa"/>
          </w:tcPr>
          <w:p w14:paraId="5AF98A32" w14:textId="77777777" w:rsidR="004C1C13" w:rsidRPr="00D64391" w:rsidRDefault="004C1C13" w:rsidP="004C1C13">
            <w:pPr>
              <w:spacing w:after="170" w:line="280" w:lineRule="atLeast"/>
              <w:rPr>
                <w:rFonts w:ascii="Times New Roman" w:eastAsia="MS Mincho" w:hAnsi="Times New Roman" w:cs="Times New Roman"/>
                <w:i/>
                <w:lang w:val="lt-LT" w:eastAsia="de-DE"/>
              </w:rPr>
            </w:pPr>
            <w:r w:rsidRPr="00D64391">
              <w:rPr>
                <w:rFonts w:ascii="Times New Roman" w:eastAsia="Times New Roman" w:hAnsi="Times New Roman" w:cs="Times New Roman"/>
                <w:i/>
                <w:lang w:val="lt-LT" w:eastAsia="de-DE"/>
              </w:rPr>
              <w:t>Imuninės sistemos sutrikimai</w:t>
            </w:r>
          </w:p>
        </w:tc>
        <w:tc>
          <w:tcPr>
            <w:tcW w:w="4434" w:type="dxa"/>
          </w:tcPr>
          <w:p w14:paraId="3237853E"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2C9381DD" w14:textId="77777777" w:rsidTr="000E440C">
        <w:tc>
          <w:tcPr>
            <w:tcW w:w="4422" w:type="dxa"/>
          </w:tcPr>
          <w:p w14:paraId="61772042" w14:textId="77777777" w:rsidR="004C1C13" w:rsidRPr="00D64391" w:rsidRDefault="004C1C13" w:rsidP="004C1C13">
            <w:pPr>
              <w:spacing w:after="170" w:line="280" w:lineRule="atLeast"/>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Dažnis nežinomas:</w:t>
            </w:r>
          </w:p>
        </w:tc>
        <w:tc>
          <w:tcPr>
            <w:tcW w:w="4434" w:type="dxa"/>
          </w:tcPr>
          <w:p w14:paraId="321D6409"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eastAsia="lt-LT"/>
              </w:rPr>
              <w:t>padidėjusio jautrumo reakcijos</w:t>
            </w:r>
            <w:r w:rsidR="008409E2" w:rsidRPr="00D64391">
              <w:rPr>
                <w:rFonts w:ascii="Times New Roman" w:eastAsia="Times New Roman" w:hAnsi="Times New Roman" w:cs="Times New Roman"/>
                <w:lang w:val="lt-LT" w:eastAsia="lt-LT"/>
              </w:rPr>
              <w:t xml:space="preserve">, </w:t>
            </w:r>
            <w:proofErr w:type="spellStart"/>
            <w:r w:rsidR="008409E2" w:rsidRPr="00D64391">
              <w:rPr>
                <w:rFonts w:ascii="Times New Roman" w:eastAsia="Times New Roman" w:hAnsi="Times New Roman" w:cs="Times New Roman"/>
                <w:lang w:val="lt-LT" w:eastAsia="lt-LT"/>
              </w:rPr>
              <w:t>angioedema</w:t>
            </w:r>
            <w:proofErr w:type="spellEnd"/>
          </w:p>
        </w:tc>
      </w:tr>
      <w:tr w:rsidR="004C1C13" w:rsidRPr="00D64391" w14:paraId="3BD2D0F4" w14:textId="77777777" w:rsidTr="000E440C">
        <w:tc>
          <w:tcPr>
            <w:tcW w:w="4422" w:type="dxa"/>
          </w:tcPr>
          <w:p w14:paraId="31E9D7E6" w14:textId="77777777" w:rsidR="004C1C13" w:rsidRPr="00D64391" w:rsidRDefault="004C1C13" w:rsidP="004C1C13">
            <w:pPr>
              <w:spacing w:after="170" w:line="280" w:lineRule="atLeast"/>
              <w:rPr>
                <w:rFonts w:ascii="Times New Roman" w:eastAsia="MS Mincho" w:hAnsi="Times New Roman" w:cs="Times New Roman"/>
                <w:i/>
                <w:lang w:val="lt-LT" w:eastAsia="de-DE"/>
              </w:rPr>
            </w:pPr>
            <w:r w:rsidRPr="00D64391">
              <w:rPr>
                <w:rFonts w:ascii="Times New Roman" w:eastAsia="Times New Roman" w:hAnsi="Times New Roman" w:cs="Times New Roman"/>
                <w:i/>
                <w:lang w:val="lt-LT" w:eastAsia="de-DE"/>
              </w:rPr>
              <w:t>Psichikos sutrikimai</w:t>
            </w:r>
          </w:p>
        </w:tc>
        <w:tc>
          <w:tcPr>
            <w:tcW w:w="4434" w:type="dxa"/>
          </w:tcPr>
          <w:p w14:paraId="730C5982"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5EBD1CD0" w14:textId="77777777" w:rsidTr="000E440C">
        <w:tc>
          <w:tcPr>
            <w:tcW w:w="4422" w:type="dxa"/>
          </w:tcPr>
          <w:p w14:paraId="21A6FCE1" w14:textId="77777777" w:rsidR="004C1C13" w:rsidRPr="00D64391" w:rsidRDefault="004C1C13" w:rsidP="004C1C13">
            <w:pPr>
              <w:spacing w:after="170" w:line="280" w:lineRule="atLeast"/>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Dažnis nežinomas:</w:t>
            </w:r>
          </w:p>
        </w:tc>
        <w:tc>
          <w:tcPr>
            <w:tcW w:w="4434" w:type="dxa"/>
          </w:tcPr>
          <w:p w14:paraId="1E400E38"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eastAsia="lt-LT"/>
              </w:rPr>
              <w:t>sumišimo būsena</w:t>
            </w:r>
            <w:r w:rsidRPr="00D64391">
              <w:rPr>
                <w:rFonts w:ascii="Times New Roman" w:eastAsia="MS Mincho" w:hAnsi="Times New Roman" w:cs="Times New Roman"/>
                <w:lang w:val="lt-LT"/>
              </w:rPr>
              <w:t>***</w:t>
            </w:r>
            <w:r w:rsidRPr="00D64391">
              <w:rPr>
                <w:rFonts w:ascii="Times New Roman" w:eastAsia="Times New Roman" w:hAnsi="Times New Roman" w:cs="Times New Roman"/>
                <w:lang w:val="lt-LT" w:eastAsia="lt-LT"/>
              </w:rPr>
              <w:t>, emocinis sutrikimas</w:t>
            </w:r>
            <w:r w:rsidRPr="00D64391">
              <w:rPr>
                <w:rFonts w:ascii="Times New Roman" w:eastAsia="MS Mincho" w:hAnsi="Times New Roman" w:cs="Times New Roman"/>
                <w:lang w:val="lt-LT"/>
              </w:rPr>
              <w:t>***</w:t>
            </w:r>
          </w:p>
          <w:p w14:paraId="1A6E42F4" w14:textId="77777777" w:rsidR="004C1C13" w:rsidRPr="00D64391" w:rsidRDefault="004C1C13" w:rsidP="004C1C13">
            <w:pPr>
              <w:spacing w:after="0" w:line="240" w:lineRule="auto"/>
              <w:rPr>
                <w:rFonts w:ascii="Times New Roman" w:eastAsia="MS Mincho" w:hAnsi="Times New Roman" w:cs="Times New Roman"/>
                <w:lang w:val="lt-LT" w:eastAsia="lt-LT"/>
              </w:rPr>
            </w:pPr>
          </w:p>
          <w:p w14:paraId="130B3E7E"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lytinio potraukio sutrikimai</w:t>
            </w:r>
          </w:p>
          <w:p w14:paraId="316935ED" w14:textId="77777777" w:rsidR="004C1C13" w:rsidRPr="00D64391" w:rsidRDefault="004C1C13" w:rsidP="004C1C13">
            <w:pPr>
              <w:spacing w:after="0" w:line="240" w:lineRule="auto"/>
              <w:rPr>
                <w:rFonts w:ascii="Times New Roman" w:eastAsia="MS Mincho" w:hAnsi="Times New Roman" w:cs="Times New Roman"/>
                <w:lang w:val="lt-LT" w:eastAsia="lt-LT"/>
              </w:rPr>
            </w:pPr>
          </w:p>
          <w:p w14:paraId="2C4689E2"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depresija</w:t>
            </w:r>
            <w:r w:rsidRPr="00D64391">
              <w:rPr>
                <w:rFonts w:ascii="Times New Roman" w:eastAsia="Times New Roman" w:hAnsi="Times New Roman" w:cs="Times New Roman"/>
                <w:i/>
                <w:lang w:val="lt-LT"/>
              </w:rPr>
              <w:t xml:space="preserve"> </w:t>
            </w:r>
            <w:r w:rsidRPr="00D64391">
              <w:rPr>
                <w:rFonts w:ascii="Times New Roman" w:eastAsia="Times New Roman" w:hAnsi="Times New Roman" w:cs="Times New Roman"/>
                <w:lang w:val="lt-LT"/>
              </w:rPr>
              <w:t xml:space="preserve">(benzodiazepinų vartojimo metu gali </w:t>
            </w:r>
            <w:r w:rsidRPr="00D64391">
              <w:rPr>
                <w:rFonts w:ascii="Times New Roman" w:eastAsia="Times New Roman" w:hAnsi="Times New Roman" w:cs="Times New Roman"/>
                <w:lang w:val="lt-LT"/>
              </w:rPr>
              <w:lastRenderedPageBreak/>
              <w:t>išryškėti jau esanti paslėpta depresija)</w:t>
            </w:r>
          </w:p>
          <w:p w14:paraId="29247334" w14:textId="77777777" w:rsidR="004C1C13" w:rsidRPr="00D64391" w:rsidRDefault="004C1C13" w:rsidP="004C1C13">
            <w:pPr>
              <w:spacing w:after="0" w:line="240" w:lineRule="auto"/>
              <w:rPr>
                <w:rFonts w:ascii="Times New Roman" w:eastAsia="MS Mincho" w:hAnsi="Times New Roman" w:cs="Times New Roman"/>
                <w:lang w:val="lt-LT" w:eastAsia="lt-LT"/>
              </w:rPr>
            </w:pPr>
          </w:p>
          <w:p w14:paraId="76644C08"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rPr>
              <w:t>neramumas</w:t>
            </w:r>
            <w:r w:rsidRPr="00D64391">
              <w:rPr>
                <w:rFonts w:ascii="Times New Roman" w:eastAsia="MS Mincho" w:hAnsi="Times New Roman" w:cs="Times New Roman"/>
                <w:lang w:val="lt-LT" w:eastAsia="lt-LT"/>
              </w:rPr>
              <w:t>*</w:t>
            </w:r>
            <w:r w:rsidRPr="00D64391">
              <w:rPr>
                <w:rFonts w:ascii="Times New Roman" w:eastAsia="Times New Roman" w:hAnsi="Times New Roman" w:cs="Times New Roman"/>
                <w:lang w:val="lt-LT"/>
              </w:rPr>
              <w:t>, sujaudinimas</w:t>
            </w:r>
            <w:r w:rsidRPr="00D64391">
              <w:rPr>
                <w:rFonts w:ascii="Times New Roman" w:eastAsia="MS Mincho" w:hAnsi="Times New Roman" w:cs="Times New Roman"/>
                <w:lang w:val="lt-LT" w:eastAsia="lt-LT"/>
              </w:rPr>
              <w:t>*</w:t>
            </w:r>
            <w:r w:rsidRPr="00D64391">
              <w:rPr>
                <w:rFonts w:ascii="Times New Roman" w:eastAsia="Times New Roman" w:hAnsi="Times New Roman" w:cs="Times New Roman"/>
                <w:lang w:val="lt-LT"/>
              </w:rPr>
              <w:t>, irzlumas</w:t>
            </w:r>
            <w:r w:rsidRPr="00D64391">
              <w:rPr>
                <w:rFonts w:ascii="Times New Roman" w:eastAsia="MS Mincho" w:hAnsi="Times New Roman" w:cs="Times New Roman"/>
                <w:lang w:val="lt-LT" w:eastAsia="lt-LT"/>
              </w:rPr>
              <w:t>*</w:t>
            </w:r>
            <w:r w:rsidRPr="00D64391">
              <w:rPr>
                <w:rFonts w:ascii="Times New Roman" w:eastAsia="Times New Roman" w:hAnsi="Times New Roman" w:cs="Times New Roman"/>
                <w:lang w:val="lt-LT"/>
              </w:rPr>
              <w:t>, agresyvumas</w:t>
            </w:r>
            <w:r w:rsidRPr="00D64391">
              <w:rPr>
                <w:rFonts w:ascii="Times New Roman" w:eastAsia="MS Mincho" w:hAnsi="Times New Roman" w:cs="Times New Roman"/>
                <w:lang w:val="lt-LT" w:eastAsia="lt-LT"/>
              </w:rPr>
              <w:t>*</w:t>
            </w:r>
            <w:r w:rsidRPr="00D64391">
              <w:rPr>
                <w:rFonts w:ascii="Times New Roman" w:eastAsia="Times New Roman" w:hAnsi="Times New Roman" w:cs="Times New Roman"/>
                <w:lang w:val="lt-LT"/>
              </w:rPr>
              <w:t>, įkyrios idėjos (kliedesiai)</w:t>
            </w:r>
            <w:r w:rsidRPr="00D64391">
              <w:rPr>
                <w:rFonts w:ascii="Times New Roman" w:eastAsia="MS Mincho" w:hAnsi="Times New Roman" w:cs="Times New Roman"/>
                <w:lang w:val="lt-LT" w:eastAsia="lt-LT"/>
              </w:rPr>
              <w:t>*</w:t>
            </w:r>
            <w:r w:rsidRPr="00D64391">
              <w:rPr>
                <w:rFonts w:ascii="Times New Roman" w:eastAsia="Times New Roman" w:hAnsi="Times New Roman" w:cs="Times New Roman"/>
                <w:lang w:val="lt-LT"/>
              </w:rPr>
              <w:t>, pyktis</w:t>
            </w:r>
            <w:r w:rsidRPr="00D64391">
              <w:rPr>
                <w:rFonts w:ascii="Times New Roman" w:eastAsia="MS Mincho" w:hAnsi="Times New Roman" w:cs="Times New Roman"/>
                <w:lang w:val="lt-LT" w:eastAsia="lt-LT"/>
              </w:rPr>
              <w:t>*</w:t>
            </w:r>
            <w:r w:rsidRPr="00D64391">
              <w:rPr>
                <w:rFonts w:ascii="Times New Roman" w:eastAsia="Times New Roman" w:hAnsi="Times New Roman" w:cs="Times New Roman"/>
                <w:lang w:val="lt-LT"/>
              </w:rPr>
              <w:t>, košmarai</w:t>
            </w:r>
            <w:r w:rsidRPr="00D64391">
              <w:rPr>
                <w:rFonts w:ascii="Times New Roman" w:eastAsia="MS Mincho" w:hAnsi="Times New Roman" w:cs="Times New Roman"/>
                <w:lang w:val="lt-LT" w:eastAsia="lt-LT"/>
              </w:rPr>
              <w:t>*</w:t>
            </w:r>
            <w:r w:rsidRPr="00D64391">
              <w:rPr>
                <w:rFonts w:ascii="Times New Roman" w:eastAsia="Times New Roman" w:hAnsi="Times New Roman" w:cs="Times New Roman"/>
                <w:lang w:val="lt-LT"/>
              </w:rPr>
              <w:t>, haliucinacijos</w:t>
            </w:r>
            <w:r w:rsidRPr="00D64391">
              <w:rPr>
                <w:rFonts w:ascii="Times New Roman" w:eastAsia="MS Mincho" w:hAnsi="Times New Roman" w:cs="Times New Roman"/>
                <w:lang w:val="lt-LT" w:eastAsia="lt-LT"/>
              </w:rPr>
              <w:t>*</w:t>
            </w:r>
            <w:r w:rsidRPr="00D64391">
              <w:rPr>
                <w:rFonts w:ascii="Times New Roman" w:eastAsia="Times New Roman" w:hAnsi="Times New Roman" w:cs="Times New Roman"/>
                <w:lang w:val="lt-LT"/>
              </w:rPr>
              <w:t>, psichozė</w:t>
            </w:r>
            <w:r w:rsidRPr="00D64391">
              <w:rPr>
                <w:rFonts w:ascii="Times New Roman" w:eastAsia="MS Mincho" w:hAnsi="Times New Roman" w:cs="Times New Roman"/>
                <w:lang w:val="lt-LT" w:eastAsia="lt-LT"/>
              </w:rPr>
              <w:t>*</w:t>
            </w:r>
            <w:r w:rsidRPr="00D64391">
              <w:rPr>
                <w:rFonts w:ascii="Times New Roman" w:eastAsia="Times New Roman" w:hAnsi="Times New Roman" w:cs="Times New Roman"/>
                <w:lang w:val="lt-LT"/>
              </w:rPr>
              <w:t>, netinkamas elgesys</w:t>
            </w:r>
            <w:r w:rsidRPr="00D64391">
              <w:rPr>
                <w:rFonts w:ascii="Times New Roman" w:eastAsia="MS Mincho" w:hAnsi="Times New Roman" w:cs="Times New Roman"/>
                <w:lang w:val="lt-LT" w:eastAsia="lt-LT"/>
              </w:rPr>
              <w:t>*</w:t>
            </w:r>
          </w:p>
          <w:p w14:paraId="00C5CD5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F623A06"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eastAsia="lt-LT"/>
              </w:rPr>
              <w:t>fizinė priklausomybė</w:t>
            </w:r>
            <w:r w:rsidRPr="00D64391">
              <w:rPr>
                <w:rFonts w:ascii="Times New Roman" w:eastAsia="MS Mincho" w:hAnsi="Times New Roman" w:cs="Times New Roman"/>
                <w:lang w:val="lt-LT" w:eastAsia="lt-LT"/>
              </w:rPr>
              <w:t xml:space="preserve"> ir nutraukimo sindromas</w:t>
            </w:r>
          </w:p>
          <w:p w14:paraId="3658C85B" w14:textId="77777777" w:rsidR="004C1C13" w:rsidRPr="00D64391" w:rsidRDefault="004C1C13" w:rsidP="004C1C13">
            <w:pPr>
              <w:spacing w:after="0" w:line="240" w:lineRule="auto"/>
              <w:rPr>
                <w:rFonts w:ascii="Times New Roman" w:eastAsia="MS Mincho" w:hAnsi="Times New Roman" w:cs="Times New Roman"/>
                <w:lang w:val="lt-LT" w:eastAsia="lt-LT"/>
              </w:rPr>
            </w:pPr>
          </w:p>
          <w:p w14:paraId="070B17A4"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rPr>
              <w:t>piktnaudžiavimas</w:t>
            </w:r>
            <w:r w:rsidR="00D02F6A" w:rsidRPr="00D64391">
              <w:rPr>
                <w:rFonts w:ascii="Times New Roman" w:eastAsia="Times New Roman" w:hAnsi="Times New Roman" w:cs="Times New Roman"/>
                <w:lang w:val="lt-LT"/>
              </w:rPr>
              <w:t xml:space="preserve"> vaistiniu preparatu</w:t>
            </w:r>
          </w:p>
          <w:p w14:paraId="4F96941E"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7D65C37E" w14:textId="77777777" w:rsidTr="000E440C">
        <w:tc>
          <w:tcPr>
            <w:tcW w:w="4422" w:type="dxa"/>
          </w:tcPr>
          <w:p w14:paraId="18073035" w14:textId="77777777" w:rsidR="004C1C13" w:rsidRPr="00D64391" w:rsidRDefault="004C1C13" w:rsidP="004C1C13">
            <w:pPr>
              <w:spacing w:after="170" w:line="280" w:lineRule="atLeast"/>
              <w:rPr>
                <w:rFonts w:ascii="Times New Roman" w:eastAsia="MS Mincho" w:hAnsi="Times New Roman" w:cs="Times New Roman"/>
                <w:i/>
                <w:lang w:val="lt-LT" w:eastAsia="de-DE"/>
              </w:rPr>
            </w:pPr>
            <w:r w:rsidRPr="00D64391">
              <w:rPr>
                <w:rFonts w:ascii="Times New Roman" w:eastAsia="Times New Roman" w:hAnsi="Times New Roman" w:cs="Times New Roman"/>
                <w:i/>
                <w:lang w:val="lt-LT" w:eastAsia="de-DE"/>
              </w:rPr>
              <w:lastRenderedPageBreak/>
              <w:t>Nervų sistemos sutrikimai</w:t>
            </w:r>
          </w:p>
        </w:tc>
        <w:tc>
          <w:tcPr>
            <w:tcW w:w="4434" w:type="dxa"/>
          </w:tcPr>
          <w:p w14:paraId="66D11028"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0E6DC2FD" w14:textId="77777777" w:rsidTr="000E440C">
        <w:tc>
          <w:tcPr>
            <w:tcW w:w="4422" w:type="dxa"/>
          </w:tcPr>
          <w:p w14:paraId="4409A75E" w14:textId="77777777" w:rsidR="004C1C13" w:rsidRPr="00D64391" w:rsidRDefault="004C1C13" w:rsidP="004C1C13">
            <w:pPr>
              <w:spacing w:after="170" w:line="280" w:lineRule="atLeast"/>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Dažnis nežinomas:</w:t>
            </w:r>
          </w:p>
        </w:tc>
        <w:tc>
          <w:tcPr>
            <w:tcW w:w="4434" w:type="dxa"/>
          </w:tcPr>
          <w:p w14:paraId="41669EE2" w14:textId="77777777" w:rsidR="004C1C13" w:rsidRPr="00D64391" w:rsidRDefault="004C1C13" w:rsidP="004C1C13">
            <w:pPr>
              <w:spacing w:after="0" w:line="240" w:lineRule="auto"/>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mieguistumas</w:t>
            </w:r>
            <w:r w:rsidRPr="00D64391">
              <w:rPr>
                <w:rFonts w:ascii="Times New Roman" w:eastAsia="MS Mincho" w:hAnsi="Times New Roman" w:cs="Times New Roman"/>
                <w:lang w:val="lt-LT"/>
              </w:rPr>
              <w:t>***</w:t>
            </w:r>
            <w:r w:rsidRPr="00D64391">
              <w:rPr>
                <w:rFonts w:ascii="Times New Roman" w:eastAsia="MS Mincho" w:hAnsi="Times New Roman" w:cs="Times New Roman"/>
                <w:lang w:val="lt-LT" w:eastAsia="de-DE"/>
              </w:rPr>
              <w:t>, galvos skausmas</w:t>
            </w:r>
            <w:r w:rsidRPr="00D64391">
              <w:rPr>
                <w:rFonts w:ascii="Times New Roman" w:eastAsia="MS Mincho" w:hAnsi="Times New Roman" w:cs="Times New Roman"/>
                <w:lang w:val="lt-LT"/>
              </w:rPr>
              <w:t>***</w:t>
            </w:r>
            <w:r w:rsidRPr="00D64391">
              <w:rPr>
                <w:rFonts w:ascii="Times New Roman" w:eastAsia="MS Mincho" w:hAnsi="Times New Roman" w:cs="Times New Roman"/>
                <w:lang w:val="lt-LT" w:eastAsia="de-DE"/>
              </w:rPr>
              <w:t>, svaigulys</w:t>
            </w:r>
            <w:r w:rsidRPr="00D64391">
              <w:rPr>
                <w:rFonts w:ascii="Times New Roman" w:eastAsia="MS Mincho" w:hAnsi="Times New Roman" w:cs="Times New Roman"/>
                <w:lang w:val="lt-LT"/>
              </w:rPr>
              <w:t>***</w:t>
            </w:r>
            <w:r w:rsidRPr="00D64391">
              <w:rPr>
                <w:rFonts w:ascii="Times New Roman" w:eastAsia="MS Mincho" w:hAnsi="Times New Roman" w:cs="Times New Roman"/>
                <w:lang w:val="lt-LT" w:eastAsia="de-DE"/>
              </w:rPr>
              <w:t>, sumažėjęs budrumas</w:t>
            </w:r>
            <w:r w:rsidRPr="00D64391">
              <w:rPr>
                <w:rFonts w:ascii="Times New Roman" w:eastAsia="MS Mincho" w:hAnsi="Times New Roman" w:cs="Times New Roman"/>
                <w:lang w:val="lt-LT"/>
              </w:rPr>
              <w:t>***,</w:t>
            </w:r>
            <w:r w:rsidRPr="00D64391">
              <w:rPr>
                <w:rFonts w:ascii="Times New Roman" w:eastAsia="MS Mincho" w:hAnsi="Times New Roman" w:cs="Times New Roman"/>
                <w:lang w:val="lt-LT" w:eastAsia="de-DE"/>
              </w:rPr>
              <w:t xml:space="preserve"> </w:t>
            </w:r>
            <w:proofErr w:type="spellStart"/>
            <w:r w:rsidRPr="00D64391">
              <w:rPr>
                <w:rFonts w:ascii="Times New Roman" w:eastAsia="MS Mincho" w:hAnsi="Times New Roman" w:cs="Times New Roman"/>
                <w:lang w:val="lt-LT" w:eastAsia="de-DE"/>
              </w:rPr>
              <w:t>ataksija</w:t>
            </w:r>
            <w:proofErr w:type="spellEnd"/>
            <w:r w:rsidRPr="00D64391">
              <w:rPr>
                <w:rFonts w:ascii="Times New Roman" w:eastAsia="MS Mincho" w:hAnsi="Times New Roman" w:cs="Times New Roman"/>
                <w:lang w:val="lt-LT"/>
              </w:rPr>
              <w:t>***</w:t>
            </w:r>
            <w:r w:rsidRPr="00D64391">
              <w:rPr>
                <w:rFonts w:ascii="Times New Roman" w:eastAsia="MS Mincho" w:hAnsi="Times New Roman" w:cs="Times New Roman"/>
                <w:lang w:val="lt-LT" w:eastAsia="de-DE"/>
              </w:rPr>
              <w:t xml:space="preserve"> </w:t>
            </w:r>
          </w:p>
          <w:p w14:paraId="18EA26DC" w14:textId="77777777" w:rsidR="004C1C13" w:rsidRPr="00D64391" w:rsidRDefault="004C1C13" w:rsidP="004C1C13">
            <w:pPr>
              <w:spacing w:after="0" w:line="240" w:lineRule="auto"/>
              <w:rPr>
                <w:rFonts w:ascii="Times New Roman" w:eastAsia="MS Mincho" w:hAnsi="Times New Roman" w:cs="Times New Roman"/>
                <w:lang w:val="lt-LT" w:eastAsia="de-DE"/>
              </w:rPr>
            </w:pPr>
          </w:p>
          <w:p w14:paraId="69E188D5" w14:textId="77777777" w:rsidR="004C1C13" w:rsidRPr="00D64391" w:rsidRDefault="004C1C13" w:rsidP="004C1C13">
            <w:pPr>
              <w:spacing w:after="0" w:line="240" w:lineRule="auto"/>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raminamasis poveikis (pooperacinis)</w:t>
            </w:r>
          </w:p>
          <w:p w14:paraId="0C4B3517" w14:textId="77777777" w:rsidR="004C1C13" w:rsidRPr="00D64391" w:rsidRDefault="004C1C13" w:rsidP="004C1C13">
            <w:pPr>
              <w:spacing w:after="0" w:line="240" w:lineRule="auto"/>
              <w:rPr>
                <w:rFonts w:ascii="Times New Roman" w:eastAsia="MS Mincho" w:hAnsi="Times New Roman" w:cs="Times New Roman"/>
                <w:lang w:val="lt-LT" w:eastAsia="de-DE"/>
              </w:rPr>
            </w:pPr>
          </w:p>
          <w:p w14:paraId="3C406170" w14:textId="77777777" w:rsidR="004C1C13" w:rsidRPr="00D64391" w:rsidRDefault="004C1C13" w:rsidP="004C1C13">
            <w:pPr>
              <w:spacing w:after="0" w:line="240" w:lineRule="auto"/>
              <w:rPr>
                <w:rFonts w:ascii="Times New Roman" w:eastAsia="MS Mincho" w:hAnsi="Times New Roman" w:cs="Times New Roman"/>
                <w:lang w:val="lt-LT" w:eastAsia="de-DE"/>
              </w:rPr>
            </w:pPr>
            <w:proofErr w:type="spellStart"/>
            <w:r w:rsidRPr="00D64391">
              <w:rPr>
                <w:rFonts w:ascii="Times New Roman" w:eastAsia="MS Mincho" w:hAnsi="Times New Roman" w:cs="Times New Roman"/>
                <w:lang w:val="lt-LT" w:eastAsia="de-DE"/>
              </w:rPr>
              <w:t>anterogradinė</w:t>
            </w:r>
            <w:proofErr w:type="spellEnd"/>
            <w:r w:rsidRPr="00D64391">
              <w:rPr>
                <w:rFonts w:ascii="Times New Roman" w:eastAsia="MS Mincho" w:hAnsi="Times New Roman" w:cs="Times New Roman"/>
                <w:lang w:val="lt-LT" w:eastAsia="de-DE"/>
              </w:rPr>
              <w:t xml:space="preserve"> amnezija</w:t>
            </w:r>
            <w:r w:rsidRPr="00D64391">
              <w:rPr>
                <w:rFonts w:ascii="Times New Roman" w:eastAsia="MS Mincho" w:hAnsi="Times New Roman" w:cs="Times New Roman"/>
                <w:lang w:val="lt-LT" w:eastAsia="lt-LT"/>
              </w:rPr>
              <w:t>**</w:t>
            </w:r>
          </w:p>
          <w:p w14:paraId="0CE6D45E"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MS Mincho" w:hAnsi="Times New Roman" w:cs="Times New Roman"/>
                <w:lang w:val="lt-LT" w:eastAsia="lt-LT"/>
              </w:rPr>
              <w:t xml:space="preserve"> </w:t>
            </w:r>
          </w:p>
        </w:tc>
      </w:tr>
      <w:tr w:rsidR="004C1C13" w:rsidRPr="00D64391" w14:paraId="0D82C2F0" w14:textId="77777777" w:rsidTr="000E440C">
        <w:tc>
          <w:tcPr>
            <w:tcW w:w="4422" w:type="dxa"/>
          </w:tcPr>
          <w:p w14:paraId="23DE172A" w14:textId="77777777" w:rsidR="004C1C13" w:rsidRPr="00D64391" w:rsidRDefault="004C1C13" w:rsidP="004C1C13">
            <w:pPr>
              <w:spacing w:after="170" w:line="280" w:lineRule="atLeast"/>
              <w:rPr>
                <w:rFonts w:ascii="Times New Roman" w:eastAsia="Times New Roman" w:hAnsi="Times New Roman" w:cs="Times New Roman"/>
                <w:i/>
                <w:lang w:val="lt-LT" w:eastAsia="de-DE"/>
              </w:rPr>
            </w:pPr>
            <w:r w:rsidRPr="00D64391">
              <w:rPr>
                <w:rFonts w:ascii="Times New Roman" w:eastAsia="Times New Roman" w:hAnsi="Times New Roman" w:cs="Times New Roman"/>
                <w:i/>
                <w:lang w:val="lt-LT" w:eastAsia="de-DE"/>
              </w:rPr>
              <w:t>Akių sutrikimai</w:t>
            </w:r>
          </w:p>
        </w:tc>
        <w:tc>
          <w:tcPr>
            <w:tcW w:w="4434" w:type="dxa"/>
          </w:tcPr>
          <w:p w14:paraId="1A2B6307"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5A3B86F0" w14:textId="77777777" w:rsidTr="000E440C">
        <w:tc>
          <w:tcPr>
            <w:tcW w:w="4422" w:type="dxa"/>
          </w:tcPr>
          <w:p w14:paraId="6C7D17EC" w14:textId="77777777" w:rsidR="004C1C13" w:rsidRPr="00D64391" w:rsidRDefault="004C1C13" w:rsidP="004C1C13">
            <w:pPr>
              <w:spacing w:after="170" w:line="280" w:lineRule="atLeast"/>
              <w:rPr>
                <w:rFonts w:ascii="Times New Roman" w:eastAsia="Times New Roman" w:hAnsi="Times New Roman" w:cs="Times New Roman"/>
                <w:i/>
                <w:lang w:val="lt-LT" w:eastAsia="de-DE"/>
              </w:rPr>
            </w:pPr>
            <w:r w:rsidRPr="00D64391">
              <w:rPr>
                <w:rFonts w:ascii="Times New Roman" w:eastAsia="MS Mincho" w:hAnsi="Times New Roman" w:cs="Times New Roman"/>
                <w:lang w:val="lt-LT" w:eastAsia="de-DE"/>
              </w:rPr>
              <w:t>Dažnis nežinomas:</w:t>
            </w:r>
          </w:p>
        </w:tc>
        <w:tc>
          <w:tcPr>
            <w:tcW w:w="4434" w:type="dxa"/>
          </w:tcPr>
          <w:p w14:paraId="160BB56B" w14:textId="77777777" w:rsidR="004C1C13" w:rsidRPr="00D64391" w:rsidRDefault="004C1C13" w:rsidP="004C1C13">
            <w:pPr>
              <w:spacing w:after="0" w:line="240" w:lineRule="auto"/>
              <w:rPr>
                <w:rFonts w:ascii="Times New Roman" w:eastAsia="MS Mincho" w:hAnsi="Times New Roman" w:cs="Times New Roman"/>
                <w:lang w:val="lt-LT" w:eastAsia="lt-LT"/>
              </w:rPr>
            </w:pPr>
            <w:proofErr w:type="spellStart"/>
            <w:r w:rsidRPr="00D64391">
              <w:rPr>
                <w:rFonts w:ascii="Times New Roman" w:eastAsia="Times New Roman" w:hAnsi="Times New Roman" w:cs="Times New Roman"/>
                <w:lang w:val="lt-LT"/>
              </w:rPr>
              <w:t>diplopija</w:t>
            </w:r>
            <w:proofErr w:type="spellEnd"/>
            <w:r w:rsidRPr="00D64391">
              <w:rPr>
                <w:rFonts w:ascii="Times New Roman" w:eastAsia="MS Mincho" w:hAnsi="Times New Roman" w:cs="Times New Roman"/>
                <w:lang w:val="en-GB"/>
              </w:rPr>
              <w:t>***</w:t>
            </w:r>
          </w:p>
        </w:tc>
      </w:tr>
      <w:tr w:rsidR="004C1C13" w:rsidRPr="00D64391" w14:paraId="35C7504B" w14:textId="77777777" w:rsidTr="000E440C">
        <w:tc>
          <w:tcPr>
            <w:tcW w:w="4422" w:type="dxa"/>
          </w:tcPr>
          <w:p w14:paraId="38B48073" w14:textId="77777777" w:rsidR="004C1C13" w:rsidRPr="00D64391" w:rsidRDefault="004C1C13" w:rsidP="004C1C13">
            <w:pPr>
              <w:spacing w:after="170" w:line="280" w:lineRule="atLeast"/>
              <w:rPr>
                <w:rFonts w:ascii="Times New Roman" w:eastAsia="MS Mincho" w:hAnsi="Times New Roman" w:cs="Times New Roman"/>
                <w:i/>
                <w:lang w:val="lt-LT" w:eastAsia="de-DE"/>
              </w:rPr>
            </w:pPr>
            <w:r w:rsidRPr="00D64391">
              <w:rPr>
                <w:rFonts w:ascii="Times New Roman" w:eastAsia="Times New Roman" w:hAnsi="Times New Roman" w:cs="Times New Roman"/>
                <w:i/>
                <w:lang w:val="lt-LT" w:eastAsia="de-DE"/>
              </w:rPr>
              <w:t>Širdies sutrikimai</w:t>
            </w:r>
          </w:p>
        </w:tc>
        <w:tc>
          <w:tcPr>
            <w:tcW w:w="4434" w:type="dxa"/>
          </w:tcPr>
          <w:p w14:paraId="7FB09EC1"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6717A9B5" w14:textId="77777777" w:rsidTr="000E440C">
        <w:tc>
          <w:tcPr>
            <w:tcW w:w="4422" w:type="dxa"/>
          </w:tcPr>
          <w:p w14:paraId="3A602297" w14:textId="77777777" w:rsidR="004C1C13" w:rsidRPr="00D64391" w:rsidRDefault="004C1C13" w:rsidP="004C1C13">
            <w:pPr>
              <w:spacing w:after="170" w:line="280" w:lineRule="atLeast"/>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Dažnis nežinomas:</w:t>
            </w:r>
          </w:p>
        </w:tc>
        <w:tc>
          <w:tcPr>
            <w:tcW w:w="4434" w:type="dxa"/>
          </w:tcPr>
          <w:p w14:paraId="151BD06D"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eastAsia="lt-LT"/>
              </w:rPr>
              <w:t xml:space="preserve">širdies sustojimas, </w:t>
            </w:r>
            <w:r w:rsidRPr="00D64391">
              <w:rPr>
                <w:rFonts w:ascii="Times New Roman" w:eastAsia="Times New Roman" w:hAnsi="Times New Roman" w:cs="Times New Roman"/>
                <w:lang w:val="lt-LT"/>
              </w:rPr>
              <w:t>širdies funkcijos nepakankamumas</w:t>
            </w:r>
          </w:p>
        </w:tc>
      </w:tr>
      <w:tr w:rsidR="004C1C13" w:rsidRPr="00D64391" w14:paraId="34109DFD" w14:textId="77777777" w:rsidTr="000E440C">
        <w:tc>
          <w:tcPr>
            <w:tcW w:w="4422" w:type="dxa"/>
          </w:tcPr>
          <w:p w14:paraId="11D662DE" w14:textId="77777777" w:rsidR="004C1C13" w:rsidRPr="00D64391" w:rsidRDefault="004C1C13" w:rsidP="004C1C13">
            <w:pPr>
              <w:spacing w:after="170" w:line="280" w:lineRule="atLeast"/>
              <w:rPr>
                <w:rFonts w:ascii="Times New Roman" w:eastAsia="SimSun" w:hAnsi="Times New Roman" w:cs="Times New Roman"/>
                <w:i/>
                <w:iCs/>
                <w:lang w:val="lt-LT" w:eastAsia="de-DE"/>
              </w:rPr>
            </w:pPr>
            <w:r w:rsidRPr="00D64391">
              <w:rPr>
                <w:rFonts w:ascii="Times New Roman" w:eastAsia="Times New Roman" w:hAnsi="Times New Roman" w:cs="Times New Roman"/>
                <w:i/>
                <w:lang w:val="lt-LT"/>
              </w:rPr>
              <w:t>Skeleto, raumenų ir jungiamojo audinio sutrikimai</w:t>
            </w:r>
          </w:p>
        </w:tc>
        <w:tc>
          <w:tcPr>
            <w:tcW w:w="4434" w:type="dxa"/>
          </w:tcPr>
          <w:p w14:paraId="689B9784"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505E0D64" w14:textId="77777777" w:rsidTr="000E440C">
        <w:tc>
          <w:tcPr>
            <w:tcW w:w="4422" w:type="dxa"/>
          </w:tcPr>
          <w:p w14:paraId="7C89B020" w14:textId="77777777" w:rsidR="004C1C13" w:rsidRPr="00D64391" w:rsidRDefault="004C1C13" w:rsidP="004C1C13">
            <w:pPr>
              <w:spacing w:after="170" w:line="280" w:lineRule="atLeast"/>
              <w:rPr>
                <w:rFonts w:ascii="Times New Roman" w:eastAsia="SimSun" w:hAnsi="Times New Roman" w:cs="Times New Roman"/>
                <w:iCs/>
                <w:lang w:val="lt-LT" w:eastAsia="de-DE"/>
              </w:rPr>
            </w:pPr>
            <w:r w:rsidRPr="00D64391">
              <w:rPr>
                <w:rFonts w:ascii="Times New Roman" w:eastAsia="MS Mincho" w:hAnsi="Times New Roman" w:cs="Times New Roman"/>
                <w:lang w:val="lt-LT" w:eastAsia="de-DE"/>
              </w:rPr>
              <w:t>Dažnis nežinomas:</w:t>
            </w:r>
          </w:p>
        </w:tc>
        <w:tc>
          <w:tcPr>
            <w:tcW w:w="4434" w:type="dxa"/>
          </w:tcPr>
          <w:p w14:paraId="4936A4D3"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rPr>
              <w:t>raumenų silpnumas</w:t>
            </w:r>
            <w:r w:rsidRPr="00D64391">
              <w:rPr>
                <w:rFonts w:ascii="Times New Roman" w:eastAsia="MS Mincho" w:hAnsi="Times New Roman" w:cs="Times New Roman"/>
              </w:rPr>
              <w:t>***</w:t>
            </w:r>
          </w:p>
        </w:tc>
      </w:tr>
      <w:tr w:rsidR="004C1C13" w:rsidRPr="00D64391" w14:paraId="3D33AC7F" w14:textId="77777777" w:rsidTr="000E440C">
        <w:tc>
          <w:tcPr>
            <w:tcW w:w="4422" w:type="dxa"/>
          </w:tcPr>
          <w:p w14:paraId="43348DE5" w14:textId="77777777" w:rsidR="004C1C13" w:rsidRPr="00D64391" w:rsidRDefault="004C1C13" w:rsidP="004C1C13">
            <w:pPr>
              <w:spacing w:after="170" w:line="280" w:lineRule="atLeast"/>
              <w:rPr>
                <w:rFonts w:ascii="Times New Roman" w:eastAsia="MS Mincho" w:hAnsi="Times New Roman" w:cs="Times New Roman"/>
                <w:i/>
                <w:lang w:val="lt-LT" w:eastAsia="de-DE"/>
              </w:rPr>
            </w:pPr>
            <w:r w:rsidRPr="00D64391">
              <w:rPr>
                <w:rFonts w:ascii="Times New Roman" w:eastAsia="Times New Roman" w:hAnsi="Times New Roman" w:cs="Times New Roman"/>
                <w:i/>
                <w:lang w:val="lt-LT" w:eastAsia="de-DE"/>
              </w:rPr>
              <w:t>Kvėpavimo sistemos, krūtinės ląstos ir tarpuplaučio sutrikimai</w:t>
            </w:r>
          </w:p>
        </w:tc>
        <w:tc>
          <w:tcPr>
            <w:tcW w:w="4434" w:type="dxa"/>
          </w:tcPr>
          <w:p w14:paraId="5234587E"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1997A269" w14:textId="77777777" w:rsidTr="000E440C">
        <w:tc>
          <w:tcPr>
            <w:tcW w:w="4422" w:type="dxa"/>
          </w:tcPr>
          <w:p w14:paraId="026D4BFF" w14:textId="77777777" w:rsidR="004C1C13" w:rsidRPr="00D64391" w:rsidRDefault="004C1C13" w:rsidP="004C1C13">
            <w:pPr>
              <w:spacing w:after="170" w:line="280" w:lineRule="atLeast"/>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Dažnis nežinomas:</w:t>
            </w:r>
          </w:p>
        </w:tc>
        <w:tc>
          <w:tcPr>
            <w:tcW w:w="4434" w:type="dxa"/>
          </w:tcPr>
          <w:p w14:paraId="36093088"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eastAsia="lt-LT"/>
              </w:rPr>
              <w:t>kvėpavimo slopinimas</w:t>
            </w:r>
          </w:p>
        </w:tc>
      </w:tr>
      <w:tr w:rsidR="004C1C13" w:rsidRPr="00D64391" w14:paraId="261DD057" w14:textId="77777777" w:rsidTr="000E440C">
        <w:tc>
          <w:tcPr>
            <w:tcW w:w="4422" w:type="dxa"/>
          </w:tcPr>
          <w:p w14:paraId="693E47D2" w14:textId="77777777" w:rsidR="004C1C13" w:rsidRPr="00D64391" w:rsidRDefault="004C1C13" w:rsidP="004C1C13">
            <w:pPr>
              <w:spacing w:after="170" w:line="280" w:lineRule="atLeast"/>
              <w:rPr>
                <w:rFonts w:ascii="Times New Roman" w:eastAsia="MS Mincho" w:hAnsi="Times New Roman" w:cs="Times New Roman"/>
                <w:i/>
                <w:lang w:val="lt-LT" w:eastAsia="de-DE"/>
              </w:rPr>
            </w:pPr>
            <w:r w:rsidRPr="00D64391">
              <w:rPr>
                <w:rFonts w:ascii="Times New Roman" w:eastAsia="Times New Roman" w:hAnsi="Times New Roman" w:cs="Times New Roman"/>
                <w:i/>
                <w:lang w:val="lt-LT" w:eastAsia="de-DE"/>
              </w:rPr>
              <w:t>Virškinimo trakto sutrikimai</w:t>
            </w:r>
          </w:p>
        </w:tc>
        <w:tc>
          <w:tcPr>
            <w:tcW w:w="4434" w:type="dxa"/>
          </w:tcPr>
          <w:p w14:paraId="15562D8A"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29929B73" w14:textId="77777777" w:rsidTr="000E440C">
        <w:tc>
          <w:tcPr>
            <w:tcW w:w="4422" w:type="dxa"/>
          </w:tcPr>
          <w:p w14:paraId="60CE5ED6" w14:textId="77777777" w:rsidR="004C1C13" w:rsidRPr="00D64391" w:rsidRDefault="004C1C13" w:rsidP="004C1C13">
            <w:pPr>
              <w:spacing w:after="170" w:line="280" w:lineRule="atLeast"/>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Dažnis nežinomas:</w:t>
            </w:r>
          </w:p>
        </w:tc>
        <w:tc>
          <w:tcPr>
            <w:tcW w:w="4434" w:type="dxa"/>
          </w:tcPr>
          <w:p w14:paraId="681931A6"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rPr>
              <w:t>virškinimo sutrikimai</w:t>
            </w:r>
          </w:p>
        </w:tc>
      </w:tr>
      <w:tr w:rsidR="004C1C13" w:rsidRPr="00D64391" w14:paraId="3CE6AE46" w14:textId="77777777" w:rsidTr="000E440C">
        <w:tc>
          <w:tcPr>
            <w:tcW w:w="4422" w:type="dxa"/>
          </w:tcPr>
          <w:p w14:paraId="78626510" w14:textId="77777777" w:rsidR="004C1C13" w:rsidRPr="00D64391" w:rsidRDefault="004C1C13" w:rsidP="004C1C13">
            <w:pPr>
              <w:spacing w:after="170" w:line="280" w:lineRule="atLeast"/>
              <w:rPr>
                <w:rFonts w:ascii="Times New Roman" w:eastAsia="MS Mincho" w:hAnsi="Times New Roman" w:cs="Times New Roman"/>
                <w:i/>
                <w:lang w:val="lt-LT" w:eastAsia="de-DE"/>
              </w:rPr>
            </w:pPr>
            <w:r w:rsidRPr="00D64391">
              <w:rPr>
                <w:rFonts w:ascii="Times New Roman" w:eastAsia="Times New Roman" w:hAnsi="Times New Roman" w:cs="Times New Roman"/>
                <w:i/>
                <w:lang w:val="lt-LT" w:eastAsia="de-DE"/>
              </w:rPr>
              <w:t>Odos ir poodinio audinio sutrikimai</w:t>
            </w:r>
          </w:p>
        </w:tc>
        <w:tc>
          <w:tcPr>
            <w:tcW w:w="4434" w:type="dxa"/>
          </w:tcPr>
          <w:p w14:paraId="71CC124B" w14:textId="77777777" w:rsidR="004C1C13" w:rsidRPr="00D64391" w:rsidRDefault="004C1C13" w:rsidP="004C1C13">
            <w:pPr>
              <w:spacing w:after="0" w:line="240" w:lineRule="auto"/>
              <w:rPr>
                <w:rFonts w:ascii="Times New Roman" w:eastAsia="MS Mincho" w:hAnsi="Times New Roman" w:cs="Times New Roman"/>
                <w:lang w:val="lt-LT" w:eastAsia="lt-LT"/>
              </w:rPr>
            </w:pPr>
          </w:p>
        </w:tc>
      </w:tr>
      <w:tr w:rsidR="004C1C13" w:rsidRPr="00D64391" w14:paraId="34671EC2" w14:textId="77777777" w:rsidTr="000E440C">
        <w:tc>
          <w:tcPr>
            <w:tcW w:w="4422" w:type="dxa"/>
          </w:tcPr>
          <w:p w14:paraId="78B883F9" w14:textId="77777777" w:rsidR="004C1C13" w:rsidRPr="00D64391" w:rsidRDefault="004C1C13" w:rsidP="004C1C13">
            <w:pPr>
              <w:spacing w:after="170" w:line="280" w:lineRule="atLeast"/>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Dažnis nežinomas:</w:t>
            </w:r>
          </w:p>
        </w:tc>
        <w:tc>
          <w:tcPr>
            <w:tcW w:w="4434" w:type="dxa"/>
          </w:tcPr>
          <w:p w14:paraId="59ABF1C6" w14:textId="77777777" w:rsidR="004C1C13" w:rsidRPr="00D64391" w:rsidRDefault="004C1C13" w:rsidP="004C1C13">
            <w:pPr>
              <w:spacing w:after="0" w:line="240" w:lineRule="auto"/>
              <w:rPr>
                <w:rFonts w:ascii="Times New Roman" w:eastAsia="MS Mincho" w:hAnsi="Times New Roman" w:cs="Times New Roman"/>
                <w:lang w:val="lt-LT" w:eastAsia="lt-LT"/>
              </w:rPr>
            </w:pPr>
            <w:r w:rsidRPr="00D64391">
              <w:rPr>
                <w:rFonts w:ascii="Times New Roman" w:eastAsia="Times New Roman" w:hAnsi="Times New Roman" w:cs="Times New Roman"/>
                <w:lang w:val="lt-LT" w:eastAsia="lt-LT"/>
              </w:rPr>
              <w:t>odos reakcijos</w:t>
            </w:r>
          </w:p>
        </w:tc>
      </w:tr>
      <w:tr w:rsidR="004C1C13" w:rsidRPr="00D64391" w14:paraId="26EBA1F8" w14:textId="77777777" w:rsidTr="000E440C">
        <w:tc>
          <w:tcPr>
            <w:tcW w:w="4422" w:type="dxa"/>
          </w:tcPr>
          <w:p w14:paraId="7313CC8B" w14:textId="77777777" w:rsidR="004C1C13" w:rsidRPr="00D64391" w:rsidRDefault="004C1C13" w:rsidP="004C1C13">
            <w:pPr>
              <w:spacing w:after="170" w:line="280" w:lineRule="atLeast"/>
              <w:rPr>
                <w:rFonts w:ascii="Times New Roman" w:eastAsia="MS Mincho" w:hAnsi="Times New Roman" w:cs="Times New Roman"/>
                <w:i/>
                <w:lang w:val="lt-LT" w:eastAsia="de-DE"/>
              </w:rPr>
            </w:pPr>
            <w:r w:rsidRPr="00D64391">
              <w:rPr>
                <w:rFonts w:ascii="Times New Roman" w:eastAsia="Times New Roman" w:hAnsi="Times New Roman" w:cs="Times New Roman"/>
                <w:i/>
                <w:lang w:val="lt-LT" w:eastAsia="de-DE"/>
              </w:rPr>
              <w:t>Bendrieji sutrikimai ir vartojimo vietos pažeidimai</w:t>
            </w:r>
          </w:p>
        </w:tc>
        <w:tc>
          <w:tcPr>
            <w:tcW w:w="4434" w:type="dxa"/>
          </w:tcPr>
          <w:p w14:paraId="599AE90E" w14:textId="77777777" w:rsidR="004C1C13" w:rsidRPr="00D64391" w:rsidRDefault="004C1C13" w:rsidP="004C1C13">
            <w:pPr>
              <w:spacing w:after="0" w:line="240" w:lineRule="auto"/>
              <w:rPr>
                <w:rFonts w:ascii="Times New Roman" w:eastAsia="SimSun" w:hAnsi="Times New Roman" w:cs="Times New Roman"/>
                <w:lang w:val="lt-LT" w:eastAsia="lt-LT"/>
              </w:rPr>
            </w:pPr>
          </w:p>
        </w:tc>
      </w:tr>
      <w:tr w:rsidR="004C1C13" w:rsidRPr="00D64391" w14:paraId="35C15667" w14:textId="77777777" w:rsidTr="000E440C">
        <w:tc>
          <w:tcPr>
            <w:tcW w:w="4422" w:type="dxa"/>
          </w:tcPr>
          <w:p w14:paraId="38B15F71" w14:textId="77777777" w:rsidR="004C1C13" w:rsidRPr="00D64391" w:rsidRDefault="004C1C13" w:rsidP="004C1C13">
            <w:pPr>
              <w:spacing w:after="170" w:line="280" w:lineRule="atLeast"/>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Dažnis nežinomas:</w:t>
            </w:r>
          </w:p>
        </w:tc>
        <w:tc>
          <w:tcPr>
            <w:tcW w:w="4434" w:type="dxa"/>
          </w:tcPr>
          <w:p w14:paraId="07A73C4F" w14:textId="77777777" w:rsidR="004C1C13" w:rsidRPr="00D64391" w:rsidRDefault="004C1C13" w:rsidP="004C1C13">
            <w:pPr>
              <w:spacing w:after="0" w:line="240" w:lineRule="auto"/>
              <w:rPr>
                <w:rFonts w:ascii="Times New Roman" w:eastAsia="SimSun" w:hAnsi="Times New Roman" w:cs="Times New Roman"/>
                <w:lang w:val="lt-LT" w:eastAsia="lt-LT"/>
              </w:rPr>
            </w:pPr>
            <w:r w:rsidRPr="00D64391">
              <w:rPr>
                <w:rFonts w:ascii="Times New Roman" w:eastAsia="Times New Roman" w:hAnsi="Times New Roman" w:cs="Times New Roman"/>
                <w:lang w:val="lt-LT" w:eastAsia="lt-LT"/>
              </w:rPr>
              <w:t>nuovargis</w:t>
            </w:r>
            <w:r w:rsidRPr="00D64391">
              <w:rPr>
                <w:rFonts w:ascii="Times New Roman" w:eastAsia="SimSun" w:hAnsi="Times New Roman" w:cs="Times New Roman"/>
              </w:rPr>
              <w:t>***</w:t>
            </w:r>
          </w:p>
        </w:tc>
      </w:tr>
      <w:tr w:rsidR="004C1C13" w:rsidRPr="00D64391" w14:paraId="74DA4A8A" w14:textId="77777777" w:rsidTr="000E440C">
        <w:tc>
          <w:tcPr>
            <w:tcW w:w="4422" w:type="dxa"/>
          </w:tcPr>
          <w:p w14:paraId="551C6DA1" w14:textId="77777777" w:rsidR="004C1C13" w:rsidRPr="00D64391" w:rsidRDefault="004C1C13" w:rsidP="004C1C13">
            <w:pPr>
              <w:autoSpaceDE w:val="0"/>
              <w:autoSpaceDN w:val="0"/>
              <w:adjustRightInd w:val="0"/>
              <w:spacing w:after="0" w:line="240" w:lineRule="auto"/>
              <w:rPr>
                <w:rFonts w:ascii="Times New Roman" w:eastAsia="SimSun" w:hAnsi="Times New Roman" w:cs="Times New Roman"/>
                <w:i/>
                <w:lang w:val="lt-LT" w:eastAsia="lt-LT"/>
              </w:rPr>
            </w:pPr>
            <w:r w:rsidRPr="00D64391">
              <w:rPr>
                <w:rFonts w:ascii="Times New Roman" w:eastAsia="Times New Roman" w:hAnsi="Times New Roman" w:cs="Times New Roman"/>
                <w:i/>
                <w:lang w:val="lt-LT" w:eastAsia="lt-LT"/>
              </w:rPr>
              <w:t>Sužalojimai, apsinuodijimai ir procedūrų komplikacijos</w:t>
            </w:r>
          </w:p>
          <w:p w14:paraId="3EA6ACE1" w14:textId="77777777" w:rsidR="004C1C13" w:rsidRPr="00D64391" w:rsidRDefault="004C1C13" w:rsidP="004C1C13">
            <w:pPr>
              <w:spacing w:after="170" w:line="280" w:lineRule="atLeast"/>
              <w:rPr>
                <w:rFonts w:ascii="Times New Roman" w:eastAsia="MS Mincho" w:hAnsi="Times New Roman" w:cs="Times New Roman"/>
                <w:lang w:val="lt-LT" w:eastAsia="de-DE"/>
              </w:rPr>
            </w:pPr>
          </w:p>
        </w:tc>
        <w:tc>
          <w:tcPr>
            <w:tcW w:w="4434" w:type="dxa"/>
          </w:tcPr>
          <w:p w14:paraId="1B430317" w14:textId="77777777" w:rsidR="004C1C13" w:rsidRPr="00D64391" w:rsidRDefault="004C1C13" w:rsidP="004C1C13">
            <w:pPr>
              <w:spacing w:after="0" w:line="240" w:lineRule="auto"/>
              <w:rPr>
                <w:rFonts w:ascii="Times New Roman" w:eastAsia="SimSun" w:hAnsi="Times New Roman" w:cs="Times New Roman"/>
                <w:lang w:val="lt-LT" w:eastAsia="lt-LT"/>
              </w:rPr>
            </w:pPr>
          </w:p>
        </w:tc>
      </w:tr>
      <w:tr w:rsidR="004C1C13" w:rsidRPr="00D64391" w14:paraId="191608D1" w14:textId="77777777" w:rsidTr="000E440C">
        <w:tc>
          <w:tcPr>
            <w:tcW w:w="4422" w:type="dxa"/>
          </w:tcPr>
          <w:p w14:paraId="756A9162" w14:textId="77777777" w:rsidR="004C1C13" w:rsidRPr="00D64391" w:rsidRDefault="004C1C13" w:rsidP="004C1C13">
            <w:pPr>
              <w:spacing w:after="170" w:line="280" w:lineRule="atLeast"/>
              <w:rPr>
                <w:rFonts w:ascii="Times New Roman" w:eastAsia="MS Mincho" w:hAnsi="Times New Roman" w:cs="Times New Roman"/>
                <w:lang w:val="lt-LT" w:eastAsia="de-DE"/>
              </w:rPr>
            </w:pPr>
            <w:r w:rsidRPr="00D64391">
              <w:rPr>
                <w:rFonts w:ascii="Times New Roman" w:eastAsia="MS Mincho" w:hAnsi="Times New Roman" w:cs="Times New Roman"/>
                <w:lang w:val="lt-LT" w:eastAsia="de-DE"/>
              </w:rPr>
              <w:t>Dažnis nežinomas:</w:t>
            </w:r>
          </w:p>
        </w:tc>
        <w:tc>
          <w:tcPr>
            <w:tcW w:w="4434" w:type="dxa"/>
          </w:tcPr>
          <w:p w14:paraId="1458432E" w14:textId="77777777" w:rsidR="004C1C13" w:rsidRPr="00D64391" w:rsidRDefault="004C1C13" w:rsidP="004C1C13">
            <w:pPr>
              <w:spacing w:after="0" w:line="240" w:lineRule="auto"/>
              <w:rPr>
                <w:rFonts w:ascii="Times New Roman" w:eastAsia="SimSun" w:hAnsi="Times New Roman" w:cs="Times New Roman"/>
                <w:lang w:val="lt-LT" w:eastAsia="lt-LT"/>
              </w:rPr>
            </w:pPr>
            <w:r w:rsidRPr="00D64391">
              <w:rPr>
                <w:rFonts w:ascii="Times New Roman" w:eastAsia="Times New Roman" w:hAnsi="Times New Roman" w:cs="Times New Roman"/>
                <w:lang w:val="lt-LT" w:eastAsia="lt-LT"/>
              </w:rPr>
              <w:t>griuvimai, kaulų lūžiai</w:t>
            </w:r>
            <w:r w:rsidRPr="00D64391">
              <w:rPr>
                <w:rFonts w:ascii="Times New Roman" w:eastAsia="Times New Roman" w:hAnsi="Times New Roman" w:cs="Times New Roman"/>
                <w:lang w:val="lt-LT"/>
              </w:rPr>
              <w:t xml:space="preserve"> ****</w:t>
            </w:r>
          </w:p>
        </w:tc>
      </w:tr>
    </w:tbl>
    <w:p w14:paraId="7D5CE9E0"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p>
    <w:p w14:paraId="7085402A"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rPr>
        <w:lastRenderedPageBreak/>
        <w:t xml:space="preserve">Priklausomybė: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vartojimas (net gydomosiomis dozėmis) gali sukelti fizinę priklausomybę; nutraukus gydymą gali atsirasti nutraukimo arba atoveiksmio reiškinių, tarp jų atoveiksmio nemiga, nuotaikos pakitimai, nerimas ir neramumas. Gali pasireikšti psichinė priklausomybė. Buvo pranešta apie piktnaudžiavimo atvejus (žr. 4.4 skyrių).</w:t>
      </w:r>
    </w:p>
    <w:p w14:paraId="42FB8CF5"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p>
    <w:p w14:paraId="475B7D07"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bCs/>
          <w:color w:val="000000"/>
          <w:lang w:val="lt-LT" w:eastAsia="lt-LT"/>
        </w:rPr>
        <w:t>*</w:t>
      </w:r>
      <w:r w:rsidRPr="00D64391">
        <w:rPr>
          <w:rFonts w:ascii="Times New Roman" w:eastAsia="Times New Roman" w:hAnsi="Times New Roman" w:cs="Times New Roman"/>
          <w:lang w:val="lt-LT" w:eastAsia="fr-FR"/>
        </w:rPr>
        <w:t xml:space="preserve"> Šios paradoksinės reakcijos pasitaiko vartojant benzodiazepinų arba į benzodiazepinus panašių preparatų. Tokiu atveju</w:t>
      </w:r>
      <w:r w:rsidRPr="00D64391">
        <w:rPr>
          <w:rFonts w:ascii="Times New Roman" w:eastAsia="Times New Roman" w:hAnsi="Times New Roman" w:cs="Times New Roman"/>
          <w:lang w:val="lt-LT"/>
        </w:rPr>
        <w:t>, vaisto vartojimą reikia nutraukti. Šis poveikis labiau tikėtinas senyviems pacientams (žr. 4.4 skyrių).</w:t>
      </w:r>
    </w:p>
    <w:p w14:paraId="1BD85035"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p>
    <w:p w14:paraId="5489D2DA"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bCs/>
          <w:color w:val="000000"/>
          <w:lang w:val="lt-LT" w:eastAsia="lt-LT"/>
        </w:rPr>
        <w:t>**</w:t>
      </w:r>
      <w:r w:rsidRPr="00D64391">
        <w:rPr>
          <w:rFonts w:ascii="Times New Roman" w:eastAsia="Times New Roman" w:hAnsi="Times New Roman" w:cs="Times New Roman"/>
          <w:lang w:val="lt-LT" w:eastAsia="fr-FR"/>
        </w:rPr>
        <w:t xml:space="preserve">Vaistinį preparatą vartojant terapinėmis dozėmis gali pasireikšti </w:t>
      </w:r>
      <w:proofErr w:type="spellStart"/>
      <w:r w:rsidRPr="00D64391">
        <w:rPr>
          <w:rFonts w:ascii="Times New Roman" w:eastAsia="Times New Roman" w:hAnsi="Times New Roman" w:cs="Times New Roman"/>
          <w:lang w:val="lt-LT" w:eastAsia="fr-FR"/>
        </w:rPr>
        <w:t>anterogradinė</w:t>
      </w:r>
      <w:proofErr w:type="spellEnd"/>
      <w:r w:rsidRPr="00D64391">
        <w:rPr>
          <w:rFonts w:ascii="Times New Roman" w:eastAsia="Times New Roman" w:hAnsi="Times New Roman" w:cs="Times New Roman"/>
          <w:lang w:val="lt-LT" w:eastAsia="fr-FR"/>
        </w:rPr>
        <w:t xml:space="preserve"> amnezija, kurios rizika didėja didėjant dozei. Su amnezija gali būti susijęs nederamas elgesys (žr. 4.4 skyrių).</w:t>
      </w:r>
    </w:p>
    <w:p w14:paraId="466AC79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978CAC0"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bCs/>
          <w:color w:val="000000"/>
          <w:lang w:val="lt-LT" w:eastAsia="lt-LT"/>
        </w:rPr>
        <w:t>***</w:t>
      </w:r>
      <w:r w:rsidRPr="00D64391">
        <w:rPr>
          <w:rFonts w:ascii="Times New Roman" w:eastAsia="Times New Roman" w:hAnsi="Times New Roman" w:cs="Times New Roman"/>
          <w:lang w:val="lt-LT" w:eastAsia="fr-FR"/>
        </w:rPr>
        <w:t>Šie reiškiniai daugiausia pasitaiko pradėjus gydyti ir toliau vartojant vaistą paprastai išnyksta.</w:t>
      </w:r>
    </w:p>
    <w:p w14:paraId="7A06CCC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1EA4AB3" w14:textId="77777777" w:rsidR="004C1C13" w:rsidRPr="00D64391" w:rsidRDefault="004C1C13" w:rsidP="004C1C13">
      <w:pPr>
        <w:spacing w:after="0" w:line="240" w:lineRule="auto"/>
        <w:rPr>
          <w:rFonts w:ascii="Times New Roman" w:eastAsia="Times New Roman" w:hAnsi="Times New Roman" w:cs="Times New Roman"/>
          <w:bCs/>
          <w:color w:val="000000"/>
          <w:lang w:val="lt-LT" w:eastAsia="lt-LT"/>
        </w:rPr>
      </w:pP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bCs/>
          <w:color w:val="000000"/>
          <w:lang w:val="lt-LT" w:eastAsia="lt-LT"/>
        </w:rPr>
        <w:t xml:space="preserve"> Griuvimų ir kaulų lūžių rizika padidėja, vartojantiems raminamuosius (įskaitant alkoholinius gėrimus) ir senyviems žmonėms.</w:t>
      </w:r>
    </w:p>
    <w:p w14:paraId="4440AA9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FDD3C8B" w14:textId="77777777" w:rsidR="004C1C13" w:rsidRPr="00D64391" w:rsidRDefault="004C1C13" w:rsidP="004C1C13">
      <w:pPr>
        <w:autoSpaceDE w:val="0"/>
        <w:autoSpaceDN w:val="0"/>
        <w:adjustRightInd w:val="0"/>
        <w:rPr>
          <w:rFonts w:ascii="Times New Roman" w:eastAsia="Times New Roman" w:hAnsi="Times New Roman" w:cs="Times New Roman"/>
          <w:u w:val="single"/>
          <w:lang w:val="lt-LT"/>
        </w:rPr>
      </w:pPr>
      <w:r w:rsidRPr="00D64391">
        <w:rPr>
          <w:rFonts w:ascii="Times New Roman" w:eastAsia="Times New Roman" w:hAnsi="Times New Roman" w:cs="Times New Roman"/>
          <w:noProof/>
          <w:u w:val="single"/>
          <w:lang w:val="lt-LT"/>
        </w:rPr>
        <w:t>Pranešimas apie įtariamas nepageidaujamas reakcijas</w:t>
      </w:r>
    </w:p>
    <w:p w14:paraId="65688A98" w14:textId="77777777" w:rsidR="004C1C13" w:rsidRPr="00D64391" w:rsidRDefault="004C1C13" w:rsidP="004C1C13">
      <w:pPr>
        <w:autoSpaceDE w:val="0"/>
        <w:autoSpaceDN w:val="0"/>
        <w:adjustRightInd w:val="0"/>
        <w:rPr>
          <w:rFonts w:ascii="Times New Roman" w:eastAsia="Times New Roman" w:hAnsi="Times New Roman" w:cs="Times New Roman"/>
          <w:noProof/>
          <w:lang w:val="lt-LT"/>
        </w:rPr>
      </w:pPr>
      <w:r w:rsidRPr="00D64391">
        <w:rPr>
          <w:rFonts w:ascii="Times New Roman" w:eastAsia="Times New Roman" w:hAnsi="Times New Roman" w:cs="Times New Roman"/>
          <w:noProof/>
          <w:lang w:val="lt-LT"/>
        </w:rPr>
        <w:t>Svarbu pranešti apie įtariamas nepageidaujamas reakcijas, pastebėtas po vaistinio preparato pateikimo į rinką, nes tai leidžia nuolat stebėti vaistinio preparato naudos ir rizikos santykį.</w:t>
      </w:r>
      <w:r w:rsidRPr="00D64391">
        <w:rPr>
          <w:rFonts w:ascii="Times New Roman" w:eastAsia="Times New Roman" w:hAnsi="Times New Roman" w:cs="Times New Roman"/>
          <w:lang w:val="lt-LT"/>
        </w:rPr>
        <w:t xml:space="preserve"> </w:t>
      </w:r>
      <w:r w:rsidRPr="00D64391">
        <w:rPr>
          <w:rFonts w:ascii="Times New Roman" w:eastAsia="Times New Roman" w:hAnsi="Times New Roman" w:cs="Times New Roman"/>
          <w:noProof/>
          <w:lang w:val="lt-LT"/>
        </w:rPr>
        <w:t>Sveikatos priežiūros specialistai turi pranešti apie bet kokias įtariamas nepageidaujamas reakcijas, užpildę interneto svetainėje http://</w:t>
      </w:r>
      <w:hyperlink r:id="rId8" w:history="1">
        <w:r w:rsidRPr="00D64391">
          <w:rPr>
            <w:rFonts w:ascii="Times New Roman" w:eastAsia="SimSun" w:hAnsi="Times New Roman" w:cs="Times New Roman"/>
            <w:noProof/>
            <w:color w:val="0000FF"/>
            <w:u w:val="single"/>
            <w:lang w:val="lt-LT"/>
          </w:rPr>
          <w:t>www.vvkt.lt</w:t>
        </w:r>
      </w:hyperlink>
      <w:r w:rsidRPr="00D64391">
        <w:rPr>
          <w:rFonts w:ascii="Times New Roman" w:eastAsia="Times New Roman" w:hAnsi="Times New Roman" w:cs="Times New Roman"/>
          <w:noProof/>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D64391">
          <w:rPr>
            <w:rFonts w:ascii="Times New Roman" w:eastAsia="SimSun" w:hAnsi="Times New Roman" w:cs="Times New Roman"/>
            <w:noProof/>
            <w:color w:val="0000FF"/>
            <w:u w:val="single"/>
            <w:lang w:val="lt-LT"/>
          </w:rPr>
          <w:t>NepageidaujamaR@vvkt.lt</w:t>
        </w:r>
      </w:hyperlink>
      <w:r w:rsidRPr="00D64391">
        <w:rPr>
          <w:rFonts w:ascii="Times New Roman" w:eastAsia="Times New Roman" w:hAnsi="Times New Roman" w:cs="Times New Roman"/>
          <w:noProof/>
          <w:lang w:val="lt-LT"/>
        </w:rPr>
        <w:t>.</w:t>
      </w:r>
    </w:p>
    <w:p w14:paraId="7699CAD9" w14:textId="77777777" w:rsidR="004C1C13" w:rsidRPr="00D64391" w:rsidRDefault="004C1C13" w:rsidP="004C1C13">
      <w:pPr>
        <w:spacing w:after="0" w:line="240" w:lineRule="auto"/>
        <w:rPr>
          <w:rFonts w:ascii="Times New Roman" w:eastAsia="Times New Roman" w:hAnsi="Times New Roman" w:cs="Times New Roman"/>
          <w:lang w:val="lt-LT" w:eastAsia="fr-FR"/>
        </w:rPr>
      </w:pPr>
    </w:p>
    <w:p w14:paraId="0507DAAD"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4.9</w:t>
      </w:r>
      <w:r w:rsidRPr="00D64391">
        <w:rPr>
          <w:rFonts w:ascii="Times New Roman" w:eastAsia="Times New Roman" w:hAnsi="Times New Roman" w:cs="Times New Roman"/>
          <w:b/>
          <w:color w:val="000000"/>
          <w:lang w:val="lt-LT" w:eastAsia="lt-LT"/>
        </w:rPr>
        <w:tab/>
        <w:t xml:space="preserve">Perdozavimas </w:t>
      </w:r>
    </w:p>
    <w:p w14:paraId="195CCB6F"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eastAsia="sv-SE"/>
        </w:rPr>
      </w:pPr>
    </w:p>
    <w:p w14:paraId="17F517BA" w14:textId="77777777" w:rsidR="004C1C13" w:rsidRPr="00D64391" w:rsidRDefault="004C1C13" w:rsidP="004C1C13">
      <w:pPr>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Simptomai</w:t>
      </w:r>
    </w:p>
    <w:p w14:paraId="309BE91A" w14:textId="77777777" w:rsidR="004C1C13" w:rsidRPr="00D64391" w:rsidRDefault="004C1C13" w:rsidP="004C1C13">
      <w:pPr>
        <w:numPr>
          <w:ilvl w:val="12"/>
          <w:numId w:val="0"/>
        </w:numPr>
        <w:tabs>
          <w:tab w:val="left" w:pos="567"/>
          <w:tab w:val="left" w:pos="7573"/>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Perdozavus benzodiazepinų dažniausia pasireiškia mieguistumas, </w:t>
      </w:r>
      <w:proofErr w:type="spellStart"/>
      <w:r w:rsidRPr="00D64391">
        <w:rPr>
          <w:rFonts w:ascii="Times New Roman" w:eastAsia="Times New Roman" w:hAnsi="Times New Roman" w:cs="Times New Roman"/>
          <w:lang w:val="lt-LT"/>
        </w:rPr>
        <w:t>ataksija</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dizartrija</w:t>
      </w:r>
      <w:proofErr w:type="spellEnd"/>
      <w:r w:rsidRPr="00D64391">
        <w:rPr>
          <w:rFonts w:ascii="Times New Roman" w:eastAsia="Times New Roman" w:hAnsi="Times New Roman" w:cs="Times New Roman"/>
          <w:lang w:val="lt-LT"/>
        </w:rPr>
        <w:t xml:space="preserve"> ir </w:t>
      </w:r>
      <w:proofErr w:type="spellStart"/>
      <w:r w:rsidRPr="00D64391">
        <w:rPr>
          <w:rFonts w:ascii="Times New Roman" w:eastAsia="Times New Roman" w:hAnsi="Times New Roman" w:cs="Times New Roman"/>
          <w:lang w:val="lt-LT"/>
        </w:rPr>
        <w:t>nistagmas</w:t>
      </w:r>
      <w:proofErr w:type="spellEnd"/>
      <w:r w:rsidRPr="00D64391">
        <w:rPr>
          <w:rFonts w:ascii="Times New Roman" w:eastAsia="Times New Roman" w:hAnsi="Times New Roman" w:cs="Times New Roman"/>
          <w:lang w:val="lt-LT"/>
        </w:rPr>
        <w:t xml:space="preserve">. Perdozavus vien </w:t>
      </w: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grėsmė gyvybei kyla retai, bet gali pasireikšti </w:t>
      </w:r>
      <w:proofErr w:type="spellStart"/>
      <w:r w:rsidRPr="00D64391">
        <w:rPr>
          <w:rFonts w:ascii="Times New Roman" w:eastAsia="Times New Roman" w:hAnsi="Times New Roman" w:cs="Times New Roman"/>
          <w:lang w:val="lt-LT"/>
        </w:rPr>
        <w:t>arefleksija</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apnėja</w:t>
      </w:r>
      <w:proofErr w:type="spellEnd"/>
      <w:r w:rsidRPr="00D64391">
        <w:rPr>
          <w:rFonts w:ascii="Times New Roman" w:eastAsia="Times New Roman" w:hAnsi="Times New Roman" w:cs="Times New Roman"/>
          <w:lang w:val="lt-LT"/>
        </w:rPr>
        <w:t xml:space="preserve">, hipotonija, </w:t>
      </w:r>
      <w:proofErr w:type="spellStart"/>
      <w:r w:rsidRPr="00D64391">
        <w:rPr>
          <w:rFonts w:ascii="Times New Roman" w:eastAsia="Times New Roman" w:hAnsi="Times New Roman" w:cs="Times New Roman"/>
          <w:lang w:val="lt-LT"/>
        </w:rPr>
        <w:t>hipotenzija</w:t>
      </w:r>
      <w:proofErr w:type="spellEnd"/>
      <w:r w:rsidRPr="00D64391">
        <w:rPr>
          <w:rFonts w:ascii="Times New Roman" w:eastAsia="Times New Roman" w:hAnsi="Times New Roman" w:cs="Times New Roman"/>
          <w:lang w:val="lt-LT"/>
        </w:rPr>
        <w:t xml:space="preserve">, širdies ir kvėpavimo funkcijos slopinimas ir retais atvejais – koma. Jeigu ištinka koma, paprastai ji trunka kelias valandas, bet gali būti užsitęsusi ir ciklinė koma, ypač senyviems pacientams. Benzodiazepinų kvėpavimą slopinantis poveikis yra sunkesnis pacientams, kurie serga kvėpavimo ligomis. </w:t>
      </w:r>
    </w:p>
    <w:p w14:paraId="684A5C91" w14:textId="77777777" w:rsidR="004C1C13" w:rsidRPr="00D64391" w:rsidRDefault="004C1C13" w:rsidP="004C1C13">
      <w:pPr>
        <w:numPr>
          <w:ilvl w:val="12"/>
          <w:numId w:val="0"/>
        </w:numPr>
        <w:tabs>
          <w:tab w:val="left" w:pos="567"/>
          <w:tab w:val="left" w:pos="7573"/>
        </w:tabs>
        <w:spacing w:after="0" w:line="240" w:lineRule="auto"/>
        <w:rPr>
          <w:rFonts w:ascii="Times New Roman" w:eastAsia="Times New Roman" w:hAnsi="Times New Roman" w:cs="Times New Roman"/>
          <w:lang w:val="lt-LT"/>
        </w:rPr>
      </w:pPr>
    </w:p>
    <w:p w14:paraId="07CE0384" w14:textId="77777777" w:rsidR="004C1C13" w:rsidRPr="00D64391" w:rsidRDefault="004C1C13" w:rsidP="004C1C13">
      <w:pPr>
        <w:numPr>
          <w:ilvl w:val="12"/>
          <w:numId w:val="0"/>
        </w:numPr>
        <w:tabs>
          <w:tab w:val="left" w:pos="567"/>
          <w:tab w:val="left" w:pos="7573"/>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Benzodiazepinai sustiprina kitų centrinę nervų sistemą slopinančių preparatų, įskaitant alkoholį, poveikį.</w:t>
      </w:r>
    </w:p>
    <w:p w14:paraId="05699475"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eastAsia="sv-SE"/>
        </w:rPr>
      </w:pPr>
    </w:p>
    <w:p w14:paraId="3E70F424"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eastAsia="sv-SE"/>
        </w:rPr>
      </w:pPr>
      <w:r w:rsidRPr="00D64391">
        <w:rPr>
          <w:rFonts w:ascii="Times New Roman" w:eastAsia="Times New Roman" w:hAnsi="Times New Roman" w:cs="Times New Roman"/>
          <w:i/>
          <w:lang w:val="lt-LT" w:eastAsia="sv-SE"/>
        </w:rPr>
        <w:t>Gydymas</w:t>
      </w:r>
    </w:p>
    <w:p w14:paraId="0E52E64B"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Atsižvelgiant į paciento klinikinę būklę, taikomas gyvybinių funkcijų monitoringas ir palaikomasis gydymas. Ypač gali prireikti simptomiškai gydyti širdies ir kvėpavimo arba centrinės nervų sistemos sutrikimus.</w:t>
      </w:r>
    </w:p>
    <w:p w14:paraId="1D597D3A"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lang w:val="lt-LT" w:eastAsia="lt-LT"/>
        </w:rPr>
        <w:t xml:space="preserve">Jeigu vaisto išgerta, siekiant išvengti tolesnės </w:t>
      </w:r>
      <w:proofErr w:type="spellStart"/>
      <w:r w:rsidRPr="00D64391">
        <w:rPr>
          <w:rFonts w:ascii="Times New Roman" w:eastAsia="Times New Roman" w:hAnsi="Times New Roman" w:cs="Times New Roman"/>
          <w:lang w:val="lt-LT" w:eastAsia="lt-LT"/>
        </w:rPr>
        <w:t>rezorbcijos</w:t>
      </w:r>
      <w:proofErr w:type="spellEnd"/>
      <w:r w:rsidRPr="00D64391">
        <w:rPr>
          <w:rFonts w:ascii="Times New Roman" w:eastAsia="Times New Roman" w:hAnsi="Times New Roman" w:cs="Times New Roman"/>
          <w:lang w:val="lt-LT" w:eastAsia="lt-LT"/>
        </w:rPr>
        <w:t xml:space="preserve">, reikia taikyti atitinkamą gydymo metodą, pvz., 1-2 valandas duoti aktyvintos anglies. Jeigu skiriama aktyvintos anglies, mieguistiems pacientams būtina apsaugoti kvėpavimo takus. Kai išgerta vaistų mišinio, svarstytina, ar nereikia išplauti skrandžio, tačiau tai nėra įprastinė priemonė. Jeigu yra sunkus CNS slopinimas, svarstytinas benzodiazepino antagonisto </w:t>
      </w:r>
      <w:proofErr w:type="spellStart"/>
      <w:r w:rsidRPr="00D64391">
        <w:rPr>
          <w:rFonts w:ascii="Times New Roman" w:eastAsia="Times New Roman" w:hAnsi="Times New Roman" w:cs="Times New Roman"/>
          <w:lang w:val="lt-LT" w:eastAsia="lt-LT"/>
        </w:rPr>
        <w:t>flumazenilio</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Anexate</w:t>
      </w:r>
      <w:proofErr w:type="spellEnd"/>
      <w:r w:rsidRPr="00D64391">
        <w:rPr>
          <w:rFonts w:ascii="Times New Roman" w:eastAsia="Times New Roman" w:hAnsi="Times New Roman" w:cs="Times New Roman"/>
          <w:vertAlign w:val="superscript"/>
          <w:lang w:val="lt-LT" w:eastAsia="lt-LT"/>
        </w:rPr>
        <w:t>®</w:t>
      </w:r>
      <w:r w:rsidRPr="00D64391">
        <w:rPr>
          <w:rFonts w:ascii="Times New Roman" w:eastAsia="Times New Roman" w:hAnsi="Times New Roman" w:cs="Times New Roman"/>
          <w:lang w:val="lt-LT" w:eastAsia="lt-LT"/>
        </w:rPr>
        <w:t xml:space="preserve">) vartojimas. Jo galima skirti tik atidaus monitoringo sąlygomis. </w:t>
      </w:r>
      <w:proofErr w:type="spellStart"/>
      <w:r w:rsidRPr="00D64391">
        <w:rPr>
          <w:rFonts w:ascii="Times New Roman" w:eastAsia="Times New Roman" w:hAnsi="Times New Roman" w:cs="Times New Roman"/>
          <w:lang w:val="lt-LT" w:eastAsia="lt-LT"/>
        </w:rPr>
        <w:t>Flumazenilio</w:t>
      </w:r>
      <w:proofErr w:type="spellEnd"/>
      <w:r w:rsidRPr="00D64391">
        <w:rPr>
          <w:rFonts w:ascii="Times New Roman" w:eastAsia="Times New Roman" w:hAnsi="Times New Roman" w:cs="Times New Roman"/>
          <w:lang w:val="lt-LT" w:eastAsia="lt-LT"/>
        </w:rPr>
        <w:t xml:space="preserve"> pusinės eliminacijos periodas yra trumpas (apie valandą), todėl jo poveikiui pasibaigus pacientus, kuriems skirta </w:t>
      </w:r>
      <w:proofErr w:type="spellStart"/>
      <w:r w:rsidRPr="00D64391">
        <w:rPr>
          <w:rFonts w:ascii="Times New Roman" w:eastAsia="Times New Roman" w:hAnsi="Times New Roman" w:cs="Times New Roman"/>
          <w:lang w:val="lt-LT" w:eastAsia="lt-LT"/>
        </w:rPr>
        <w:t>flumazenilio</w:t>
      </w:r>
      <w:proofErr w:type="spellEnd"/>
      <w:r w:rsidRPr="00D64391">
        <w:rPr>
          <w:rFonts w:ascii="Times New Roman" w:eastAsia="Times New Roman" w:hAnsi="Times New Roman" w:cs="Times New Roman"/>
          <w:lang w:val="lt-LT" w:eastAsia="lt-LT"/>
        </w:rPr>
        <w:t xml:space="preserve">, reikės nuolat atidžiai stebėti. </w:t>
      </w:r>
      <w:proofErr w:type="spellStart"/>
      <w:r w:rsidRPr="00D64391">
        <w:rPr>
          <w:rFonts w:ascii="Times New Roman" w:eastAsia="Times New Roman" w:hAnsi="Times New Roman" w:cs="Times New Roman"/>
          <w:lang w:val="lt-LT" w:eastAsia="lt-LT"/>
        </w:rPr>
        <w:t>Flumazenilį</w:t>
      </w:r>
      <w:proofErr w:type="spellEnd"/>
      <w:r w:rsidRPr="00D64391">
        <w:rPr>
          <w:rFonts w:ascii="Times New Roman" w:eastAsia="Times New Roman" w:hAnsi="Times New Roman" w:cs="Times New Roman"/>
          <w:lang w:val="lt-LT" w:eastAsia="lt-LT"/>
        </w:rPr>
        <w:t xml:space="preserve"> reikia itin atsargiai vartoti, jei pacientas yra gavęs vaistų, kurie mažina traukulių slenkstį (pvz., </w:t>
      </w:r>
      <w:proofErr w:type="spellStart"/>
      <w:r w:rsidRPr="00D64391">
        <w:rPr>
          <w:rFonts w:ascii="Times New Roman" w:eastAsia="Times New Roman" w:hAnsi="Times New Roman" w:cs="Times New Roman"/>
          <w:lang w:val="lt-LT" w:eastAsia="lt-LT"/>
        </w:rPr>
        <w:t>triciklių</w:t>
      </w:r>
      <w:proofErr w:type="spellEnd"/>
      <w:r w:rsidRPr="00D64391">
        <w:rPr>
          <w:rFonts w:ascii="Times New Roman" w:eastAsia="Times New Roman" w:hAnsi="Times New Roman" w:cs="Times New Roman"/>
          <w:lang w:val="lt-LT" w:eastAsia="lt-LT"/>
        </w:rPr>
        <w:t xml:space="preserve"> antidepresantų). Kitos informacijos, kaip teisingai vartoti šį vaistą, ieškokite </w:t>
      </w:r>
      <w:proofErr w:type="spellStart"/>
      <w:r w:rsidRPr="00D64391">
        <w:rPr>
          <w:rFonts w:ascii="Times New Roman" w:eastAsia="Times New Roman" w:hAnsi="Times New Roman" w:cs="Times New Roman"/>
          <w:lang w:val="lt-LT" w:eastAsia="lt-LT"/>
        </w:rPr>
        <w:t>flumazenilio</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Anexate</w:t>
      </w:r>
      <w:proofErr w:type="spellEnd"/>
      <w:r w:rsidRPr="00D64391">
        <w:rPr>
          <w:rFonts w:ascii="Times New Roman" w:eastAsia="Times New Roman" w:hAnsi="Times New Roman" w:cs="Times New Roman"/>
          <w:vertAlign w:val="superscript"/>
          <w:lang w:val="lt-LT" w:eastAsia="lt-LT"/>
        </w:rPr>
        <w:t>®</w:t>
      </w:r>
      <w:r w:rsidRPr="00D64391">
        <w:rPr>
          <w:rFonts w:ascii="Times New Roman" w:eastAsia="Times New Roman" w:hAnsi="Times New Roman" w:cs="Times New Roman"/>
          <w:lang w:val="lt-LT" w:eastAsia="lt-LT"/>
        </w:rPr>
        <w:t>) skyrimo nuorodose.</w:t>
      </w:r>
    </w:p>
    <w:p w14:paraId="0D25D378"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eastAsia="lt-LT"/>
        </w:rPr>
      </w:pPr>
    </w:p>
    <w:p w14:paraId="7F2E5B50"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eastAsia="lt-LT"/>
        </w:rPr>
      </w:pPr>
    </w:p>
    <w:p w14:paraId="3071F929"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lastRenderedPageBreak/>
        <w:t>5.</w:t>
      </w:r>
      <w:r w:rsidRPr="00D64391">
        <w:rPr>
          <w:rFonts w:ascii="Times New Roman" w:eastAsia="Times New Roman" w:hAnsi="Times New Roman" w:cs="Times New Roman"/>
          <w:b/>
          <w:color w:val="000000"/>
          <w:lang w:val="lt-LT" w:eastAsia="lt-LT"/>
        </w:rPr>
        <w:tab/>
        <w:t>FARMAKOLOGINĖS SAVYBĖS</w:t>
      </w:r>
      <w:r w:rsidRPr="00D64391">
        <w:rPr>
          <w:rFonts w:ascii="Times New Roman" w:eastAsia="Times New Roman" w:hAnsi="Times New Roman" w:cs="Times New Roman"/>
          <w:color w:val="000000"/>
          <w:lang w:val="lt-LT" w:eastAsia="lt-LT"/>
        </w:rPr>
        <w:t xml:space="preserve"> </w:t>
      </w:r>
    </w:p>
    <w:p w14:paraId="1F705F5B"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color w:val="000000"/>
          <w:lang w:val="lt-LT" w:eastAsia="lt-LT"/>
        </w:rPr>
      </w:pPr>
    </w:p>
    <w:p w14:paraId="3506E825" w14:textId="77777777" w:rsidR="004C1C13" w:rsidRPr="00D64391" w:rsidRDefault="004C1C13" w:rsidP="004C1C13">
      <w:pPr>
        <w:numPr>
          <w:ilvl w:val="12"/>
          <w:numId w:val="0"/>
        </w:numPr>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5.1</w:t>
      </w:r>
      <w:r w:rsidRPr="00D64391">
        <w:rPr>
          <w:rFonts w:ascii="Times New Roman" w:eastAsia="Times New Roman" w:hAnsi="Times New Roman" w:cs="Times New Roman"/>
          <w:b/>
          <w:color w:val="000000"/>
          <w:lang w:val="lt-LT" w:eastAsia="lt-LT"/>
        </w:rPr>
        <w:tab/>
      </w:r>
      <w:proofErr w:type="spellStart"/>
      <w:r w:rsidRPr="00D64391">
        <w:rPr>
          <w:rFonts w:ascii="Times New Roman" w:eastAsia="Times New Roman" w:hAnsi="Times New Roman" w:cs="Times New Roman"/>
          <w:b/>
          <w:color w:val="000000"/>
          <w:lang w:val="lt-LT" w:eastAsia="lt-LT"/>
        </w:rPr>
        <w:t>Farmakodinaminės</w:t>
      </w:r>
      <w:proofErr w:type="spellEnd"/>
      <w:r w:rsidRPr="00D64391">
        <w:rPr>
          <w:rFonts w:ascii="Times New Roman" w:eastAsia="Times New Roman" w:hAnsi="Times New Roman" w:cs="Times New Roman"/>
          <w:b/>
          <w:color w:val="000000"/>
          <w:lang w:val="lt-LT" w:eastAsia="lt-LT"/>
        </w:rPr>
        <w:t xml:space="preserve"> savybės</w:t>
      </w:r>
    </w:p>
    <w:p w14:paraId="6504B539"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eastAsia="lt-LT"/>
        </w:rPr>
      </w:pPr>
    </w:p>
    <w:p w14:paraId="00A92720" w14:textId="77777777" w:rsidR="004C1C13" w:rsidRPr="00D64391" w:rsidRDefault="004C1C13" w:rsidP="004C1C13">
      <w:pPr>
        <w:spacing w:after="0" w:line="240" w:lineRule="auto"/>
        <w:rPr>
          <w:rFonts w:ascii="Times New Roman" w:eastAsia="Times New Roman" w:hAnsi="Times New Roman" w:cs="Times New Roman"/>
          <w:lang w:val="lt-LT"/>
        </w:rPr>
      </w:pPr>
      <w:proofErr w:type="spellStart"/>
      <w:r w:rsidRPr="00D64391">
        <w:rPr>
          <w:rFonts w:ascii="Times New Roman" w:eastAsia="Times New Roman" w:hAnsi="Times New Roman" w:cs="Times New Roman"/>
          <w:lang w:val="lt-LT"/>
        </w:rPr>
        <w:t>Farmakoterapinė</w:t>
      </w:r>
      <w:proofErr w:type="spellEnd"/>
      <w:r w:rsidRPr="00D64391">
        <w:rPr>
          <w:rFonts w:ascii="Times New Roman" w:eastAsia="Times New Roman" w:hAnsi="Times New Roman" w:cs="Times New Roman"/>
          <w:lang w:val="lt-LT"/>
        </w:rPr>
        <w:t xml:space="preserve"> grupė. Migdomieji ir raminamieji vaistai (benzodiazepinai), </w:t>
      </w:r>
      <w:r w:rsidRPr="00D64391">
        <w:rPr>
          <w:rFonts w:ascii="Times New Roman" w:eastAsia="Times New Roman" w:hAnsi="Times New Roman" w:cs="Times New Roman"/>
          <w:iCs/>
          <w:lang w:val="lt-LT"/>
        </w:rPr>
        <w:t>ATC kodas</w:t>
      </w:r>
      <w:r w:rsidRPr="00D64391">
        <w:rPr>
          <w:rFonts w:ascii="Times New Roman" w:eastAsia="Times New Roman" w:hAnsi="Times New Roman" w:cs="Times New Roman"/>
          <w:i/>
          <w:iCs/>
          <w:lang w:val="lt-LT"/>
        </w:rPr>
        <w:t xml:space="preserve"> -</w:t>
      </w:r>
      <w:r w:rsidRPr="00D64391">
        <w:rPr>
          <w:rFonts w:ascii="Times New Roman" w:eastAsia="Times New Roman" w:hAnsi="Times New Roman" w:cs="Times New Roman"/>
          <w:lang w:val="lt-LT"/>
        </w:rPr>
        <w:t xml:space="preserve"> N05CD08.</w:t>
      </w:r>
    </w:p>
    <w:p w14:paraId="744E9AD0" w14:textId="77777777" w:rsidR="004C1C13" w:rsidRPr="00D64391" w:rsidRDefault="004C1C13" w:rsidP="004C1C13">
      <w:pPr>
        <w:spacing w:after="0" w:line="240" w:lineRule="auto"/>
        <w:rPr>
          <w:rFonts w:ascii="Times New Roman" w:eastAsia="Times New Roman" w:hAnsi="Times New Roman" w:cs="Times New Roman"/>
          <w:lang w:val="lt-LT"/>
        </w:rPr>
      </w:pPr>
    </w:p>
    <w:p w14:paraId="06961381" w14:textId="77777777" w:rsidR="004C1C13" w:rsidRPr="00D64391" w:rsidRDefault="004C1C13" w:rsidP="004C1C13">
      <w:pPr>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 xml:space="preserve">Veikimo mechanizmas </w:t>
      </w:r>
    </w:p>
    <w:p w14:paraId="4676F722" w14:textId="77777777" w:rsidR="004C1C13" w:rsidRPr="00D64391" w:rsidRDefault="004C1C13" w:rsidP="004C1C13">
      <w:pPr>
        <w:spacing w:after="0" w:line="240" w:lineRule="auto"/>
        <w:rPr>
          <w:rFonts w:ascii="Times New Roman" w:eastAsia="Times New Roman" w:hAnsi="Times New Roman" w:cs="Times New Roman"/>
          <w:b/>
          <w:lang w:val="lt-LT" w:eastAsia="lt-LT"/>
        </w:rPr>
      </w:pPr>
    </w:p>
    <w:p w14:paraId="5CF3A0D3" w14:textId="77777777" w:rsidR="004C1C13" w:rsidRPr="00D64391" w:rsidRDefault="004C1C13" w:rsidP="004C1C13">
      <w:pPr>
        <w:spacing w:after="0" w:line="240" w:lineRule="auto"/>
        <w:rPr>
          <w:rFonts w:ascii="Times New Roman" w:eastAsia="Times New Roman" w:hAnsi="Times New Roman" w:cs="Times New Roman"/>
          <w:bCs/>
          <w:lang w:val="lt-LT" w:eastAsia="lt-LT"/>
        </w:rPr>
      </w:pPr>
      <w:proofErr w:type="spellStart"/>
      <w:r w:rsidRPr="00D64391">
        <w:rPr>
          <w:rFonts w:ascii="Times New Roman" w:eastAsia="Times New Roman" w:hAnsi="Times New Roman" w:cs="Times New Roman"/>
          <w:bCs/>
          <w:lang w:val="lt-LT" w:eastAsia="lt-LT"/>
        </w:rPr>
        <w:t>Dormicum</w:t>
      </w:r>
      <w:proofErr w:type="spellEnd"/>
      <w:r w:rsidRPr="00D64391">
        <w:rPr>
          <w:rFonts w:ascii="Times New Roman" w:eastAsia="Times New Roman" w:hAnsi="Times New Roman" w:cs="Times New Roman"/>
          <w:bCs/>
          <w:lang w:val="lt-LT" w:eastAsia="lt-LT"/>
        </w:rPr>
        <w:t xml:space="preserve"> yra miegą sukeliantis preparatas</w:t>
      </w:r>
      <w:r w:rsidRPr="00D64391">
        <w:rPr>
          <w:rFonts w:ascii="Times New Roman" w:eastAsia="Times New Roman" w:hAnsi="Times New Roman" w:cs="Times New Roman"/>
          <w:b/>
          <w:bCs/>
          <w:lang w:val="lt-LT" w:eastAsia="lt-LT"/>
        </w:rPr>
        <w:t xml:space="preserve">, </w:t>
      </w:r>
      <w:r w:rsidRPr="00D64391">
        <w:rPr>
          <w:rFonts w:ascii="Times New Roman" w:eastAsia="Times New Roman" w:hAnsi="Times New Roman" w:cs="Times New Roman"/>
          <w:bCs/>
          <w:lang w:val="lt-LT" w:eastAsia="lt-LT"/>
        </w:rPr>
        <w:t xml:space="preserve">kuriam būdingas greitas ir trumpas poveikis. Jis taip pat pasižymi </w:t>
      </w:r>
      <w:proofErr w:type="spellStart"/>
      <w:r w:rsidRPr="00D64391">
        <w:rPr>
          <w:rFonts w:ascii="Times New Roman" w:eastAsia="Times New Roman" w:hAnsi="Times New Roman" w:cs="Times New Roman"/>
          <w:bCs/>
          <w:lang w:val="lt-LT" w:eastAsia="lt-LT"/>
        </w:rPr>
        <w:t>anksiolitiniu</w:t>
      </w:r>
      <w:proofErr w:type="spellEnd"/>
      <w:r w:rsidRPr="00D64391">
        <w:rPr>
          <w:rFonts w:ascii="Times New Roman" w:eastAsia="Times New Roman" w:hAnsi="Times New Roman" w:cs="Times New Roman"/>
          <w:bCs/>
          <w:lang w:val="lt-LT" w:eastAsia="lt-LT"/>
        </w:rPr>
        <w:t xml:space="preserve">, </w:t>
      </w:r>
      <w:proofErr w:type="spellStart"/>
      <w:r w:rsidRPr="00D64391">
        <w:rPr>
          <w:rFonts w:ascii="Times New Roman" w:eastAsia="Times New Roman" w:hAnsi="Times New Roman" w:cs="Times New Roman"/>
          <w:bCs/>
          <w:lang w:val="lt-LT" w:eastAsia="lt-LT"/>
        </w:rPr>
        <w:t>hipnotiniu</w:t>
      </w:r>
      <w:proofErr w:type="spellEnd"/>
      <w:r w:rsidRPr="00D64391">
        <w:rPr>
          <w:rFonts w:ascii="Times New Roman" w:eastAsia="Times New Roman" w:hAnsi="Times New Roman" w:cs="Times New Roman"/>
          <w:bCs/>
          <w:lang w:val="lt-LT" w:eastAsia="lt-LT"/>
        </w:rPr>
        <w:t xml:space="preserve">, traukulius slopinančiu ir raumenis atpalaiduojančiu poveikiu. Po vienkartinės ir (arba) kartotinių dozių </w:t>
      </w:r>
      <w:proofErr w:type="spellStart"/>
      <w:r w:rsidRPr="00D64391">
        <w:rPr>
          <w:rFonts w:ascii="Times New Roman" w:eastAsia="Times New Roman" w:hAnsi="Times New Roman" w:cs="Times New Roman"/>
          <w:bCs/>
          <w:lang w:val="lt-LT" w:eastAsia="lt-LT"/>
        </w:rPr>
        <w:t>Dormicum</w:t>
      </w:r>
      <w:proofErr w:type="spellEnd"/>
      <w:r w:rsidRPr="00D64391">
        <w:rPr>
          <w:rFonts w:ascii="Times New Roman" w:eastAsia="Times New Roman" w:hAnsi="Times New Roman" w:cs="Times New Roman"/>
          <w:bCs/>
          <w:lang w:val="lt-LT" w:eastAsia="lt-LT"/>
        </w:rPr>
        <w:t xml:space="preserve"> sutrikdo </w:t>
      </w:r>
      <w:proofErr w:type="spellStart"/>
      <w:r w:rsidRPr="00D64391">
        <w:rPr>
          <w:rFonts w:ascii="Times New Roman" w:eastAsia="Times New Roman" w:hAnsi="Times New Roman" w:cs="Times New Roman"/>
          <w:bCs/>
          <w:lang w:val="lt-LT" w:eastAsia="lt-LT"/>
        </w:rPr>
        <w:t>psichomotorinę</w:t>
      </w:r>
      <w:proofErr w:type="spellEnd"/>
      <w:r w:rsidRPr="00D64391">
        <w:rPr>
          <w:rFonts w:ascii="Times New Roman" w:eastAsia="Times New Roman" w:hAnsi="Times New Roman" w:cs="Times New Roman"/>
          <w:bCs/>
          <w:lang w:val="lt-LT" w:eastAsia="lt-LT"/>
        </w:rPr>
        <w:t xml:space="preserve"> funkciją, o kraujotaką keičia labai mažai.</w:t>
      </w:r>
    </w:p>
    <w:p w14:paraId="096DB7D1" w14:textId="77777777" w:rsidR="004C1C13" w:rsidRPr="00D64391" w:rsidRDefault="004C1C13" w:rsidP="004C1C13">
      <w:pPr>
        <w:spacing w:after="0" w:line="240" w:lineRule="auto"/>
        <w:rPr>
          <w:rFonts w:ascii="Times New Roman" w:eastAsia="Times New Roman" w:hAnsi="Times New Roman" w:cs="Times New Roman"/>
          <w:bCs/>
          <w:lang w:val="lt-LT" w:eastAsia="lt-LT"/>
        </w:rPr>
      </w:pPr>
    </w:p>
    <w:p w14:paraId="51317563" w14:textId="77777777" w:rsidR="004C1C13" w:rsidRPr="00D64391" w:rsidRDefault="004C1C13" w:rsidP="004C1C13">
      <w:pPr>
        <w:spacing w:after="0" w:line="240" w:lineRule="auto"/>
        <w:rPr>
          <w:rFonts w:ascii="Times New Roman" w:eastAsia="Times New Roman" w:hAnsi="Times New Roman" w:cs="Times New Roman"/>
          <w:bCs/>
          <w:lang w:val="lt-LT" w:eastAsia="lt-LT"/>
        </w:rPr>
      </w:pPr>
      <w:r w:rsidRPr="00D64391">
        <w:rPr>
          <w:rFonts w:ascii="Times New Roman" w:eastAsia="Times New Roman" w:hAnsi="Times New Roman" w:cs="Times New Roman"/>
          <w:bCs/>
          <w:lang w:val="lt-LT" w:eastAsia="lt-LT"/>
        </w:rPr>
        <w:t xml:space="preserve">Tikėtina, kad kaip ir kitų benzodiazepinų, </w:t>
      </w:r>
      <w:proofErr w:type="spellStart"/>
      <w:r w:rsidRPr="00D64391">
        <w:rPr>
          <w:rFonts w:ascii="Times New Roman" w:eastAsia="Times New Roman" w:hAnsi="Times New Roman" w:cs="Times New Roman"/>
          <w:bCs/>
          <w:lang w:val="lt-LT" w:eastAsia="lt-LT"/>
        </w:rPr>
        <w:t>Dormicum</w:t>
      </w:r>
      <w:proofErr w:type="spellEnd"/>
      <w:r w:rsidRPr="00D64391">
        <w:rPr>
          <w:rFonts w:ascii="Times New Roman" w:eastAsia="Times New Roman" w:hAnsi="Times New Roman" w:cs="Times New Roman"/>
          <w:bCs/>
          <w:lang w:val="lt-LT" w:eastAsia="lt-LT"/>
        </w:rPr>
        <w:t xml:space="preserve"> svarbiausias poveikis perduodamas, kai jis kaip </w:t>
      </w:r>
      <w:proofErr w:type="spellStart"/>
      <w:r w:rsidRPr="00D64391">
        <w:rPr>
          <w:rFonts w:ascii="Times New Roman" w:eastAsia="Times New Roman" w:hAnsi="Times New Roman" w:cs="Times New Roman"/>
          <w:bCs/>
          <w:lang w:val="lt-LT" w:eastAsia="lt-LT"/>
        </w:rPr>
        <w:t>agonistas</w:t>
      </w:r>
      <w:proofErr w:type="spellEnd"/>
      <w:r w:rsidRPr="00D64391">
        <w:rPr>
          <w:rFonts w:ascii="Times New Roman" w:eastAsia="Times New Roman" w:hAnsi="Times New Roman" w:cs="Times New Roman"/>
          <w:bCs/>
          <w:lang w:val="lt-LT" w:eastAsia="lt-LT"/>
        </w:rPr>
        <w:t xml:space="preserve"> jungiasi prie CNS gama </w:t>
      </w:r>
      <w:proofErr w:type="spellStart"/>
      <w:r w:rsidRPr="00D64391">
        <w:rPr>
          <w:rFonts w:ascii="Times New Roman" w:eastAsia="Times New Roman" w:hAnsi="Times New Roman" w:cs="Times New Roman"/>
          <w:bCs/>
          <w:lang w:val="lt-LT" w:eastAsia="lt-LT"/>
        </w:rPr>
        <w:t>aminosviesto</w:t>
      </w:r>
      <w:proofErr w:type="spellEnd"/>
      <w:r w:rsidRPr="00D64391">
        <w:rPr>
          <w:rFonts w:ascii="Times New Roman" w:eastAsia="Times New Roman" w:hAnsi="Times New Roman" w:cs="Times New Roman"/>
          <w:bCs/>
          <w:lang w:val="lt-LT" w:eastAsia="lt-LT"/>
        </w:rPr>
        <w:t xml:space="preserve"> rūgšties (GASR</w:t>
      </w:r>
      <w:r w:rsidRPr="00D64391">
        <w:rPr>
          <w:rFonts w:ascii="Times New Roman" w:eastAsia="Times New Roman" w:hAnsi="Times New Roman" w:cs="Times New Roman"/>
          <w:bCs/>
          <w:vertAlign w:val="subscript"/>
          <w:lang w:val="lt-LT" w:eastAsia="lt-LT"/>
        </w:rPr>
        <w:t>A</w:t>
      </w:r>
      <w:r w:rsidRPr="00D64391">
        <w:rPr>
          <w:rFonts w:ascii="Times New Roman" w:eastAsia="Times New Roman" w:hAnsi="Times New Roman" w:cs="Times New Roman"/>
          <w:bCs/>
          <w:lang w:val="lt-LT" w:eastAsia="lt-LT"/>
        </w:rPr>
        <w:t>) receptorių. Yra hipotezė, kad benzodiazepinai tiesiogiai neaktyvina GASR</w:t>
      </w:r>
      <w:r w:rsidRPr="00D64391">
        <w:rPr>
          <w:rFonts w:ascii="Times New Roman" w:eastAsia="Times New Roman" w:hAnsi="Times New Roman" w:cs="Times New Roman"/>
          <w:bCs/>
          <w:vertAlign w:val="subscript"/>
          <w:lang w:val="lt-LT" w:eastAsia="lt-LT"/>
        </w:rPr>
        <w:t>A</w:t>
      </w:r>
      <w:r w:rsidRPr="00D64391">
        <w:rPr>
          <w:rFonts w:ascii="Times New Roman" w:eastAsia="Times New Roman" w:hAnsi="Times New Roman" w:cs="Times New Roman"/>
          <w:bCs/>
          <w:lang w:val="lt-LT" w:eastAsia="lt-LT"/>
        </w:rPr>
        <w:t xml:space="preserve"> receptorių, o poveikiui sukelti būtinas endogeninis </w:t>
      </w:r>
      <w:proofErr w:type="spellStart"/>
      <w:r w:rsidRPr="00D64391">
        <w:rPr>
          <w:rFonts w:ascii="Times New Roman" w:eastAsia="Times New Roman" w:hAnsi="Times New Roman" w:cs="Times New Roman"/>
          <w:bCs/>
          <w:lang w:val="lt-LT" w:eastAsia="lt-LT"/>
        </w:rPr>
        <w:t>ligandas</w:t>
      </w:r>
      <w:proofErr w:type="spellEnd"/>
      <w:r w:rsidRPr="00D64391">
        <w:rPr>
          <w:rFonts w:ascii="Times New Roman" w:eastAsia="Times New Roman" w:hAnsi="Times New Roman" w:cs="Times New Roman"/>
          <w:bCs/>
          <w:lang w:val="lt-LT" w:eastAsia="lt-LT"/>
        </w:rPr>
        <w:t>, t.y. GASR.</w:t>
      </w:r>
    </w:p>
    <w:p w14:paraId="71713419" w14:textId="77777777" w:rsidR="004C1C13" w:rsidRPr="00D64391" w:rsidRDefault="004C1C13" w:rsidP="004C1C13">
      <w:pPr>
        <w:spacing w:after="0" w:line="240" w:lineRule="auto"/>
        <w:rPr>
          <w:rFonts w:ascii="Times New Roman" w:eastAsia="Times New Roman" w:hAnsi="Times New Roman" w:cs="Times New Roman"/>
          <w:bCs/>
          <w:lang w:val="lt-LT" w:eastAsia="lt-LT"/>
        </w:rPr>
      </w:pPr>
    </w:p>
    <w:p w14:paraId="1EE89AD2" w14:textId="77777777" w:rsidR="004C1C13" w:rsidRPr="00D64391" w:rsidRDefault="004C1C13" w:rsidP="004C1C13">
      <w:pPr>
        <w:spacing w:after="0" w:line="240" w:lineRule="auto"/>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5.2</w:t>
      </w:r>
      <w:r w:rsidRPr="00D64391">
        <w:rPr>
          <w:rFonts w:ascii="Times New Roman" w:eastAsia="Times New Roman" w:hAnsi="Times New Roman" w:cs="Times New Roman"/>
          <w:b/>
          <w:lang w:val="lt-LT" w:eastAsia="lt-LT"/>
        </w:rPr>
        <w:tab/>
      </w:r>
      <w:proofErr w:type="spellStart"/>
      <w:r w:rsidRPr="00D64391">
        <w:rPr>
          <w:rFonts w:ascii="Times New Roman" w:eastAsia="Times New Roman" w:hAnsi="Times New Roman" w:cs="Times New Roman"/>
          <w:b/>
          <w:lang w:val="lt-LT" w:eastAsia="lt-LT"/>
        </w:rPr>
        <w:t>Farmakokinetinės</w:t>
      </w:r>
      <w:proofErr w:type="spellEnd"/>
      <w:r w:rsidRPr="00D64391">
        <w:rPr>
          <w:rFonts w:ascii="Times New Roman" w:eastAsia="Times New Roman" w:hAnsi="Times New Roman" w:cs="Times New Roman"/>
          <w:b/>
          <w:lang w:val="lt-LT" w:eastAsia="lt-LT"/>
        </w:rPr>
        <w:t xml:space="preserve"> savybės </w:t>
      </w:r>
      <w:r w:rsidRPr="00D64391">
        <w:rPr>
          <w:rFonts w:ascii="Times New Roman" w:eastAsia="Times New Roman" w:hAnsi="Times New Roman" w:cs="Times New Roman"/>
          <w:b/>
          <w:bCs/>
          <w:lang w:val="lt-LT" w:eastAsia="lt-LT"/>
        </w:rPr>
        <w:t xml:space="preserve"> </w:t>
      </w:r>
    </w:p>
    <w:p w14:paraId="5C8827F4" w14:textId="77777777" w:rsidR="004C1C13" w:rsidRPr="00D64391" w:rsidRDefault="004C1C13" w:rsidP="004C1C13">
      <w:pPr>
        <w:spacing w:after="0" w:line="240" w:lineRule="auto"/>
        <w:rPr>
          <w:rFonts w:ascii="Times New Roman" w:eastAsia="Times New Roman" w:hAnsi="Times New Roman" w:cs="Times New Roman"/>
          <w:b/>
          <w:lang w:val="lt-LT" w:eastAsia="lt-LT"/>
        </w:rPr>
      </w:pPr>
    </w:p>
    <w:p w14:paraId="6E71A849" w14:textId="77777777" w:rsidR="004C1C13" w:rsidRPr="00D64391" w:rsidRDefault="004C1C13" w:rsidP="004C1C13">
      <w:pPr>
        <w:spacing w:after="0" w:line="240" w:lineRule="auto"/>
        <w:outlineLvl w:val="8"/>
        <w:rPr>
          <w:rFonts w:ascii="Times New Roman" w:eastAsia="Times New Roman" w:hAnsi="Times New Roman" w:cs="Times New Roman"/>
          <w:i/>
          <w:iCs/>
          <w:lang w:val="lt-LT" w:eastAsia="lt-LT"/>
        </w:rPr>
      </w:pPr>
      <w:proofErr w:type="spellStart"/>
      <w:r w:rsidRPr="00D64391">
        <w:rPr>
          <w:rFonts w:ascii="Times New Roman" w:eastAsia="Times New Roman" w:hAnsi="Times New Roman" w:cs="Times New Roman"/>
          <w:i/>
          <w:iCs/>
          <w:lang w:val="lt-LT" w:eastAsia="lt-LT"/>
        </w:rPr>
        <w:t>Rezorbcija</w:t>
      </w:r>
      <w:proofErr w:type="spellEnd"/>
      <w:r w:rsidRPr="00D64391">
        <w:rPr>
          <w:rFonts w:ascii="Times New Roman" w:eastAsia="Times New Roman" w:hAnsi="Times New Roman" w:cs="Times New Roman"/>
          <w:i/>
          <w:iCs/>
          <w:lang w:val="lt-LT" w:eastAsia="lt-LT"/>
        </w:rPr>
        <w:t xml:space="preserve"> </w:t>
      </w:r>
    </w:p>
    <w:p w14:paraId="1951E0E6"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Išgertas </w:t>
      </w:r>
      <w:proofErr w:type="spellStart"/>
      <w:r w:rsidRPr="00D64391">
        <w:rPr>
          <w:rFonts w:ascii="Times New Roman" w:eastAsia="Times New Roman" w:hAnsi="Times New Roman" w:cs="Times New Roman"/>
          <w:lang w:val="lt-LT"/>
        </w:rPr>
        <w:t>midazolamas</w:t>
      </w:r>
      <w:proofErr w:type="spellEnd"/>
      <w:r w:rsidRPr="00D64391">
        <w:rPr>
          <w:rFonts w:ascii="Times New Roman" w:eastAsia="Times New Roman" w:hAnsi="Times New Roman" w:cs="Times New Roman"/>
          <w:lang w:val="lt-LT"/>
        </w:rPr>
        <w:t xml:space="preserve"> greitai ir visiškai </w:t>
      </w:r>
      <w:proofErr w:type="spellStart"/>
      <w:r w:rsidRPr="00D64391">
        <w:rPr>
          <w:rFonts w:ascii="Times New Roman" w:eastAsia="Times New Roman" w:hAnsi="Times New Roman" w:cs="Times New Roman"/>
          <w:lang w:val="lt-LT"/>
        </w:rPr>
        <w:t>rezorbuojamas</w:t>
      </w:r>
      <w:proofErr w:type="spellEnd"/>
      <w:r w:rsidRPr="00D64391">
        <w:rPr>
          <w:rFonts w:ascii="Times New Roman" w:eastAsia="Times New Roman" w:hAnsi="Times New Roman" w:cs="Times New Roman"/>
          <w:lang w:val="lt-LT"/>
        </w:rPr>
        <w:t xml:space="preserve">. Dėl aktyvaus pirmojo metabolizmo kepenyse, išgerto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absoliutus biologinis prieinamumas yra 30-70 %. Geriant 7,5-20 mg dozes,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farmakokinetika</w:t>
      </w:r>
      <w:proofErr w:type="spellEnd"/>
      <w:r w:rsidRPr="00D64391">
        <w:rPr>
          <w:rFonts w:ascii="Times New Roman" w:eastAsia="Times New Roman" w:hAnsi="Times New Roman" w:cs="Times New Roman"/>
          <w:lang w:val="lt-LT"/>
        </w:rPr>
        <w:t xml:space="preserve"> yra tiesinės priklausomybės.</w:t>
      </w:r>
    </w:p>
    <w:p w14:paraId="752D8C14" w14:textId="77777777" w:rsidR="004C1C13" w:rsidRPr="00D64391" w:rsidRDefault="004C1C13" w:rsidP="004C1C13">
      <w:pPr>
        <w:spacing w:after="0" w:line="240" w:lineRule="auto"/>
        <w:rPr>
          <w:rFonts w:ascii="Times New Roman" w:eastAsia="Times New Roman" w:hAnsi="Times New Roman" w:cs="Times New Roman"/>
          <w:lang w:val="lt-LT"/>
        </w:rPr>
      </w:pPr>
    </w:p>
    <w:p w14:paraId="6F63C1C4"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Išgėrus vienkartinę 15 mg </w:t>
      </w: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tabletę, didžiausia koncentracija plazmoje (70 – 120 </w:t>
      </w:r>
      <w:proofErr w:type="spellStart"/>
      <w:r w:rsidRPr="00D64391">
        <w:rPr>
          <w:rFonts w:ascii="Times New Roman" w:eastAsia="Times New Roman" w:hAnsi="Times New Roman" w:cs="Times New Roman"/>
          <w:lang w:val="lt-LT"/>
        </w:rPr>
        <w:t>ng</w:t>
      </w:r>
      <w:proofErr w:type="spellEnd"/>
      <w:r w:rsidRPr="00D64391">
        <w:rPr>
          <w:rFonts w:ascii="Times New Roman" w:eastAsia="Times New Roman" w:hAnsi="Times New Roman" w:cs="Times New Roman"/>
          <w:lang w:val="lt-LT"/>
        </w:rPr>
        <w:t xml:space="preserve">/ml) susidaro per valandą. Kai vaistas vartojamas valgant, didžiausia koncentracija plazmoje susidaro viena valanda vėliau, kas rodo sulėtėjusią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rezorbciją</w:t>
      </w:r>
      <w:proofErr w:type="spellEnd"/>
      <w:r w:rsidRPr="00D64391">
        <w:rPr>
          <w:rFonts w:ascii="Times New Roman" w:eastAsia="Times New Roman" w:hAnsi="Times New Roman" w:cs="Times New Roman"/>
          <w:lang w:val="lt-LT"/>
        </w:rPr>
        <w:t xml:space="preserve">. Pusinės </w:t>
      </w:r>
      <w:proofErr w:type="spellStart"/>
      <w:r w:rsidRPr="00D64391">
        <w:rPr>
          <w:rFonts w:ascii="Times New Roman" w:eastAsia="Times New Roman" w:hAnsi="Times New Roman" w:cs="Times New Roman"/>
          <w:lang w:val="lt-LT"/>
        </w:rPr>
        <w:t>rezorbcijos</w:t>
      </w:r>
      <w:proofErr w:type="spellEnd"/>
      <w:r w:rsidRPr="00D64391">
        <w:rPr>
          <w:rFonts w:ascii="Times New Roman" w:eastAsia="Times New Roman" w:hAnsi="Times New Roman" w:cs="Times New Roman"/>
          <w:lang w:val="lt-LT"/>
        </w:rPr>
        <w:t xml:space="preserve"> periodas trunka 5 – 20 minučių.</w:t>
      </w:r>
    </w:p>
    <w:p w14:paraId="610D689F" w14:textId="77777777" w:rsidR="004C1C13" w:rsidRPr="00D64391" w:rsidRDefault="004C1C13" w:rsidP="004C1C13">
      <w:pPr>
        <w:spacing w:after="0" w:line="240" w:lineRule="auto"/>
        <w:rPr>
          <w:rFonts w:ascii="Times New Roman" w:eastAsia="Times New Roman" w:hAnsi="Times New Roman" w:cs="Times New Roman"/>
          <w:lang w:val="lt-LT"/>
        </w:rPr>
      </w:pPr>
    </w:p>
    <w:p w14:paraId="5A7395AB" w14:textId="77777777" w:rsidR="004C1C13" w:rsidRPr="00D64391" w:rsidRDefault="004C1C13" w:rsidP="004C1C13">
      <w:pPr>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Pasiskirstymas</w:t>
      </w:r>
    </w:p>
    <w:p w14:paraId="1F41AF45" w14:textId="77777777" w:rsidR="004C1C13" w:rsidRPr="00D64391" w:rsidRDefault="004C1C13" w:rsidP="004C1C13">
      <w:pPr>
        <w:spacing w:after="0" w:line="240" w:lineRule="auto"/>
        <w:rPr>
          <w:rFonts w:ascii="Times New Roman" w:eastAsia="Times New Roman" w:hAnsi="Times New Roman" w:cs="Times New Roman"/>
          <w:lang w:val="lt-LT"/>
        </w:rPr>
      </w:pPr>
      <w:proofErr w:type="spellStart"/>
      <w:r w:rsidRPr="00D64391">
        <w:rPr>
          <w:rFonts w:ascii="Times New Roman" w:eastAsia="Times New Roman" w:hAnsi="Times New Roman" w:cs="Times New Roman"/>
          <w:lang w:val="lt-LT"/>
        </w:rPr>
        <w:t>Midazolamas</w:t>
      </w:r>
      <w:proofErr w:type="spellEnd"/>
      <w:r w:rsidRPr="00D64391">
        <w:rPr>
          <w:rFonts w:ascii="Times New Roman" w:eastAsia="Times New Roman" w:hAnsi="Times New Roman" w:cs="Times New Roman"/>
          <w:lang w:val="lt-LT"/>
        </w:rPr>
        <w:t xml:space="preserve"> labai greitai pasiskirsto audiniuose ir dažniausiai pasiskirstymo fazė nėra akivaizdi arba iš esmės baigiasi praėjus 1 – 2 valandoms po vaisto suvartojimo. Pasiskirstymo tūris nusistovėjus pastoviai vaisto koncentracijai yra 0,7 – 1,2 l/kg. 96–98 %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prisijungia prie plazmos baltymų, daugiausia - </w:t>
      </w:r>
      <w:proofErr w:type="spellStart"/>
      <w:r w:rsidRPr="00D64391">
        <w:rPr>
          <w:rFonts w:ascii="Times New Roman" w:eastAsia="Times New Roman" w:hAnsi="Times New Roman" w:cs="Times New Roman"/>
          <w:lang w:val="lt-LT"/>
        </w:rPr>
        <w:t>albuminų</w:t>
      </w:r>
      <w:proofErr w:type="spellEnd"/>
      <w:r w:rsidRPr="00D64391">
        <w:rPr>
          <w:rFonts w:ascii="Times New Roman" w:eastAsia="Times New Roman" w:hAnsi="Times New Roman" w:cs="Times New Roman"/>
          <w:lang w:val="lt-LT"/>
        </w:rPr>
        <w:t xml:space="preserve">. Šiek tiek vaisto iš lėto patenka į </w:t>
      </w:r>
      <w:proofErr w:type="spellStart"/>
      <w:r w:rsidRPr="00D64391">
        <w:rPr>
          <w:rFonts w:ascii="Times New Roman" w:eastAsia="Times New Roman" w:hAnsi="Times New Roman" w:cs="Times New Roman"/>
          <w:lang w:val="lt-LT"/>
        </w:rPr>
        <w:t>cerebrospinalinį</w:t>
      </w:r>
      <w:proofErr w:type="spellEnd"/>
      <w:r w:rsidRPr="00D64391">
        <w:rPr>
          <w:rFonts w:ascii="Times New Roman" w:eastAsia="Times New Roman" w:hAnsi="Times New Roman" w:cs="Times New Roman"/>
          <w:lang w:val="lt-LT"/>
        </w:rPr>
        <w:t xml:space="preserve"> skystį. Įrodyta, kad </w:t>
      </w:r>
      <w:proofErr w:type="spellStart"/>
      <w:r w:rsidRPr="00D64391">
        <w:rPr>
          <w:rFonts w:ascii="Times New Roman" w:eastAsia="Times New Roman" w:hAnsi="Times New Roman" w:cs="Times New Roman"/>
          <w:lang w:val="lt-LT"/>
        </w:rPr>
        <w:t>midazolamas</w:t>
      </w:r>
      <w:proofErr w:type="spellEnd"/>
      <w:r w:rsidRPr="00D64391">
        <w:rPr>
          <w:rFonts w:ascii="Times New Roman" w:eastAsia="Times New Roman" w:hAnsi="Times New Roman" w:cs="Times New Roman"/>
          <w:lang w:val="lt-LT"/>
        </w:rPr>
        <w:t xml:space="preserve"> iš lėto prasiskverbia pro moters placentą ir patenka į vaisiaus kraujotaką. Šiek tiek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randama žindyvės piene.</w:t>
      </w:r>
    </w:p>
    <w:p w14:paraId="35ED9DFE" w14:textId="77777777" w:rsidR="004C1C13" w:rsidRPr="00D64391" w:rsidRDefault="004C1C13" w:rsidP="004C1C13">
      <w:pPr>
        <w:spacing w:after="0" w:line="240" w:lineRule="auto"/>
        <w:rPr>
          <w:rFonts w:ascii="Times New Roman" w:eastAsia="Times New Roman" w:hAnsi="Times New Roman" w:cs="Times New Roman"/>
          <w:lang w:val="lt-LT"/>
        </w:rPr>
      </w:pPr>
    </w:p>
    <w:p w14:paraId="77D2EE64" w14:textId="77777777" w:rsidR="004C1C13" w:rsidRPr="00D64391" w:rsidRDefault="004C1C13" w:rsidP="004C1C13">
      <w:pPr>
        <w:spacing w:after="0" w:line="240" w:lineRule="auto"/>
        <w:outlineLvl w:val="6"/>
        <w:rPr>
          <w:rFonts w:ascii="Times New Roman" w:eastAsia="Times New Roman" w:hAnsi="Times New Roman" w:cs="Times New Roman"/>
          <w:i/>
          <w:lang w:val="lt-LT" w:eastAsia="lt-LT"/>
        </w:rPr>
      </w:pPr>
      <w:r w:rsidRPr="00D64391">
        <w:rPr>
          <w:rFonts w:ascii="Times New Roman" w:eastAsia="Times New Roman" w:hAnsi="Times New Roman" w:cs="Times New Roman"/>
          <w:i/>
          <w:lang w:val="lt-LT" w:eastAsia="lt-LT"/>
        </w:rPr>
        <w:t>Metabolizmas</w:t>
      </w:r>
    </w:p>
    <w:p w14:paraId="7210595A"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Beveik visas </w:t>
      </w:r>
      <w:proofErr w:type="spellStart"/>
      <w:r w:rsidRPr="00D64391">
        <w:rPr>
          <w:rFonts w:ascii="Times New Roman" w:eastAsia="Times New Roman" w:hAnsi="Times New Roman" w:cs="Times New Roman"/>
          <w:lang w:val="lt-LT"/>
        </w:rPr>
        <w:t>midazolamas</w:t>
      </w:r>
      <w:proofErr w:type="spellEnd"/>
      <w:r w:rsidRPr="00D64391">
        <w:rPr>
          <w:rFonts w:ascii="Times New Roman" w:eastAsia="Times New Roman" w:hAnsi="Times New Roman" w:cs="Times New Roman"/>
          <w:lang w:val="lt-LT"/>
        </w:rPr>
        <w:t xml:space="preserve"> yra eliminuojamas </w:t>
      </w:r>
      <w:proofErr w:type="spellStart"/>
      <w:r w:rsidRPr="00D64391">
        <w:rPr>
          <w:rFonts w:ascii="Times New Roman" w:eastAsia="Times New Roman" w:hAnsi="Times New Roman" w:cs="Times New Roman"/>
          <w:lang w:val="lt-LT"/>
        </w:rPr>
        <w:t>biotransformacijos</w:t>
      </w:r>
      <w:proofErr w:type="spellEnd"/>
      <w:r w:rsidRPr="00D64391">
        <w:rPr>
          <w:rFonts w:ascii="Times New Roman" w:eastAsia="Times New Roman" w:hAnsi="Times New Roman" w:cs="Times New Roman"/>
          <w:lang w:val="lt-LT"/>
        </w:rPr>
        <w:t xml:space="preserve"> būdu. Mažiau nei 1% suvartotos dozės išsiskiria su šlapimu nepakitusiam pavidale. </w:t>
      </w:r>
      <w:proofErr w:type="spellStart"/>
      <w:r w:rsidRPr="00D64391">
        <w:rPr>
          <w:rFonts w:ascii="Times New Roman" w:eastAsia="Times New Roman" w:hAnsi="Times New Roman" w:cs="Times New Roman"/>
          <w:lang w:val="lt-LT"/>
        </w:rPr>
        <w:t>Midazolamą</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hidroksilina</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citochromo</w:t>
      </w:r>
      <w:proofErr w:type="spellEnd"/>
      <w:r w:rsidRPr="00D64391">
        <w:rPr>
          <w:rFonts w:ascii="Times New Roman" w:eastAsia="Times New Roman" w:hAnsi="Times New Roman" w:cs="Times New Roman"/>
          <w:lang w:val="lt-LT"/>
        </w:rPr>
        <w:t xml:space="preserve"> P450 CYP3A </w:t>
      </w:r>
      <w:proofErr w:type="spellStart"/>
      <w:r w:rsidRPr="00D64391">
        <w:rPr>
          <w:rFonts w:ascii="Times New Roman" w:eastAsia="Times New Roman" w:hAnsi="Times New Roman" w:cs="Times New Roman"/>
          <w:lang w:val="lt-LT"/>
        </w:rPr>
        <w:t>izofermentai</w:t>
      </w:r>
      <w:proofErr w:type="spellEnd"/>
      <w:r w:rsidRPr="00D64391">
        <w:rPr>
          <w:rFonts w:ascii="Times New Roman" w:eastAsia="Times New Roman" w:hAnsi="Times New Roman" w:cs="Times New Roman"/>
          <w:lang w:val="lt-LT"/>
        </w:rPr>
        <w:t xml:space="preserve">. Vykstant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w:t>
      </w:r>
      <w:proofErr w:type="spellStart"/>
      <w:r w:rsidRPr="00D64391">
        <w:rPr>
          <w:rFonts w:ascii="Times New Roman" w:eastAsia="Times New Roman" w:hAnsi="Times New Roman" w:cs="Times New Roman"/>
          <w:lang w:val="lt-LT"/>
        </w:rPr>
        <w:t>oksidinimui</w:t>
      </w:r>
      <w:proofErr w:type="spellEnd"/>
      <w:r w:rsidRPr="00D64391">
        <w:rPr>
          <w:rFonts w:ascii="Times New Roman" w:eastAsia="Times New Roman" w:hAnsi="Times New Roman" w:cs="Times New Roman"/>
          <w:lang w:val="lt-LT"/>
        </w:rPr>
        <w:t xml:space="preserve"> kepenyse aktyviai dalyvauja CYP3A4 ir CYP3A5.</w:t>
      </w:r>
    </w:p>
    <w:p w14:paraId="7840C89A" w14:textId="77777777" w:rsidR="004C1C13" w:rsidRPr="00D64391" w:rsidRDefault="004C1C13" w:rsidP="004C1C13">
      <w:pPr>
        <w:spacing w:after="0" w:line="240" w:lineRule="auto"/>
        <w:rPr>
          <w:rFonts w:ascii="Times New Roman" w:eastAsia="Times New Roman" w:hAnsi="Times New Roman" w:cs="Times New Roman"/>
          <w:lang w:val="lt-LT"/>
        </w:rPr>
      </w:pPr>
    </w:p>
    <w:p w14:paraId="685CC656"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Yra du pagrindiniai metabolitai – 1'-hidroksimidazolamas (dar vadinimas alfa </w:t>
      </w:r>
      <w:proofErr w:type="spellStart"/>
      <w:r w:rsidRPr="00D64391">
        <w:rPr>
          <w:rFonts w:ascii="Times New Roman" w:eastAsia="Times New Roman" w:hAnsi="Times New Roman" w:cs="Times New Roman"/>
          <w:lang w:val="lt-LT"/>
        </w:rPr>
        <w:t>hidroksimidazolamu</w:t>
      </w:r>
      <w:proofErr w:type="spellEnd"/>
      <w:r w:rsidRPr="00D64391">
        <w:rPr>
          <w:rFonts w:ascii="Times New Roman" w:eastAsia="Times New Roman" w:hAnsi="Times New Roman" w:cs="Times New Roman"/>
          <w:lang w:val="lt-LT"/>
        </w:rPr>
        <w:t xml:space="preserve">) ir 4-hidroksimidazolamas. 1'-hidroksimidazolamo daugiausia yra šlapime ir plazmoje. </w:t>
      </w:r>
      <w:r w:rsidRPr="00D64391">
        <w:rPr>
          <w:rFonts w:ascii="Times New Roman" w:eastAsia="Times New Roman" w:hAnsi="Times New Roman" w:cs="Times New Roman"/>
          <w:lang w:val="lt-LT" w:eastAsia="sv-SE"/>
        </w:rPr>
        <w:t xml:space="preserve">60 – 80 % suvartotos dozės išsiskiria per inkstus </w:t>
      </w:r>
      <w:r w:rsidRPr="00D64391">
        <w:rPr>
          <w:rFonts w:ascii="Times New Roman" w:eastAsia="Times New Roman" w:hAnsi="Times New Roman" w:cs="Times New Roman"/>
          <w:lang w:val="lt-LT"/>
        </w:rPr>
        <w:t xml:space="preserve">1'-hidroksimidazolamo porinio </w:t>
      </w:r>
      <w:r w:rsidRPr="00D64391">
        <w:rPr>
          <w:rFonts w:ascii="Times New Roman" w:eastAsia="Times New Roman" w:hAnsi="Times New Roman" w:cs="Times New Roman"/>
          <w:lang w:val="lt-LT" w:eastAsia="sv-SE"/>
        </w:rPr>
        <w:t xml:space="preserve">junginio su </w:t>
      </w:r>
      <w:proofErr w:type="spellStart"/>
      <w:r w:rsidRPr="00D64391">
        <w:rPr>
          <w:rFonts w:ascii="Times New Roman" w:eastAsia="Times New Roman" w:hAnsi="Times New Roman" w:cs="Times New Roman"/>
          <w:lang w:val="lt-LT" w:eastAsia="sv-SE"/>
        </w:rPr>
        <w:t>gliukurono</w:t>
      </w:r>
      <w:proofErr w:type="spellEnd"/>
      <w:r w:rsidRPr="00D64391">
        <w:rPr>
          <w:rFonts w:ascii="Times New Roman" w:eastAsia="Times New Roman" w:hAnsi="Times New Roman" w:cs="Times New Roman"/>
          <w:lang w:val="lt-LT" w:eastAsia="sv-SE"/>
        </w:rPr>
        <w:t xml:space="preserve"> rūgštimi pavidalu.</w:t>
      </w:r>
      <w:r w:rsidRPr="00D64391">
        <w:rPr>
          <w:rFonts w:ascii="Times New Roman" w:eastAsia="Times New Roman" w:hAnsi="Times New Roman" w:cs="Times New Roman"/>
          <w:lang w:val="lt-LT"/>
        </w:rPr>
        <w:t xml:space="preserve"> 1'-hidroksimidazolamo koncentracija plazmoje gali pasiekti 30 – 50 % nepakitusio junginio koncentracijos plazmoje. 1'-hidroksimidazolamas pasižymi farmakologiniu poveikiu; nuo jo priklauso reikšminga dalis (maždaug 34 %) geriamo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poveikio. </w:t>
      </w:r>
    </w:p>
    <w:p w14:paraId="4A31BDF6" w14:textId="77777777" w:rsidR="004C1C13" w:rsidRPr="00D64391" w:rsidRDefault="004C1C13" w:rsidP="004C1C13">
      <w:pPr>
        <w:spacing w:after="0" w:line="240" w:lineRule="auto"/>
        <w:rPr>
          <w:rFonts w:ascii="Times New Roman" w:eastAsia="Times New Roman" w:hAnsi="Times New Roman" w:cs="Times New Roman"/>
          <w:lang w:val="lt-LT"/>
        </w:rPr>
      </w:pPr>
    </w:p>
    <w:p w14:paraId="715175B5"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Ankstesnis tyrimas kliniškai reikšmingo genetinio polimorfizmo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oksidaciniame metabolizme nenustatė.</w:t>
      </w:r>
    </w:p>
    <w:p w14:paraId="5D1D9DCF" w14:textId="77777777" w:rsidR="004C1C13" w:rsidRPr="00D64391" w:rsidRDefault="004C1C13" w:rsidP="004C1C13">
      <w:pPr>
        <w:spacing w:after="0" w:line="240" w:lineRule="auto"/>
        <w:rPr>
          <w:rFonts w:ascii="Times New Roman" w:eastAsia="Times New Roman" w:hAnsi="Times New Roman" w:cs="Times New Roman"/>
          <w:u w:val="single"/>
          <w:lang w:val="lt-LT" w:eastAsia="lt-LT"/>
        </w:rPr>
      </w:pPr>
    </w:p>
    <w:p w14:paraId="543BEE2E" w14:textId="77777777" w:rsidR="004C1C13" w:rsidRPr="00D64391" w:rsidRDefault="004C1C13" w:rsidP="004C1C13">
      <w:pPr>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Eliminacija</w:t>
      </w:r>
    </w:p>
    <w:p w14:paraId="1A2D4EB4"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Jaunų sveikų savanorių organizme </w:t>
      </w:r>
      <w:proofErr w:type="spellStart"/>
      <w:r w:rsidRPr="00D64391">
        <w:rPr>
          <w:rFonts w:ascii="Times New Roman" w:eastAsia="Times New Roman" w:hAnsi="Times New Roman" w:cs="Times New Roman"/>
          <w:lang w:val="lt-LT" w:eastAsia="lt-LT"/>
        </w:rPr>
        <w:t>midazolamo</w:t>
      </w:r>
      <w:proofErr w:type="spellEnd"/>
      <w:r w:rsidRPr="00D64391">
        <w:rPr>
          <w:rFonts w:ascii="Times New Roman" w:eastAsia="Times New Roman" w:hAnsi="Times New Roman" w:cs="Times New Roman"/>
          <w:lang w:val="lt-LT" w:eastAsia="lt-LT"/>
        </w:rPr>
        <w:t xml:space="preserve"> pusinės eliminacijos periodas trunka maždaug 1,5 – 2,5 valandos. Kai </w:t>
      </w:r>
      <w:proofErr w:type="spellStart"/>
      <w:r w:rsidRPr="00D64391">
        <w:rPr>
          <w:rFonts w:ascii="Times New Roman" w:eastAsia="Times New Roman" w:hAnsi="Times New Roman" w:cs="Times New Roman"/>
          <w:lang w:val="lt-LT" w:eastAsia="lt-LT"/>
        </w:rPr>
        <w:t>midazolamo</w:t>
      </w:r>
      <w:proofErr w:type="spellEnd"/>
      <w:r w:rsidRPr="00D64391">
        <w:rPr>
          <w:rFonts w:ascii="Times New Roman" w:eastAsia="Times New Roman" w:hAnsi="Times New Roman" w:cs="Times New Roman"/>
          <w:lang w:val="lt-LT" w:eastAsia="lt-LT"/>
        </w:rPr>
        <w:t xml:space="preserve"> geriama kartą per parą, jis organizme nesikaupia. Kartotinai vartojamas </w:t>
      </w:r>
      <w:proofErr w:type="spellStart"/>
      <w:r w:rsidRPr="00D64391">
        <w:rPr>
          <w:rFonts w:ascii="Times New Roman" w:eastAsia="Times New Roman" w:hAnsi="Times New Roman" w:cs="Times New Roman"/>
          <w:lang w:val="lt-LT" w:eastAsia="lt-LT"/>
        </w:rPr>
        <w:t>midazolamas</w:t>
      </w:r>
      <w:proofErr w:type="spellEnd"/>
      <w:r w:rsidRPr="00D64391">
        <w:rPr>
          <w:rFonts w:ascii="Times New Roman" w:eastAsia="Times New Roman" w:hAnsi="Times New Roman" w:cs="Times New Roman"/>
          <w:lang w:val="lt-LT" w:eastAsia="lt-LT"/>
        </w:rPr>
        <w:t xml:space="preserve"> jį </w:t>
      </w:r>
      <w:proofErr w:type="spellStart"/>
      <w:r w:rsidRPr="00D64391">
        <w:rPr>
          <w:rFonts w:ascii="Times New Roman" w:eastAsia="Times New Roman" w:hAnsi="Times New Roman" w:cs="Times New Roman"/>
          <w:lang w:val="lt-LT" w:eastAsia="lt-LT"/>
        </w:rPr>
        <w:t>metabolizuojančių</w:t>
      </w:r>
      <w:proofErr w:type="spellEnd"/>
      <w:r w:rsidRPr="00D64391">
        <w:rPr>
          <w:rFonts w:ascii="Times New Roman" w:eastAsia="Times New Roman" w:hAnsi="Times New Roman" w:cs="Times New Roman"/>
          <w:lang w:val="lt-LT" w:eastAsia="lt-LT"/>
        </w:rPr>
        <w:t xml:space="preserve"> fermentų aktyvumo nedidina. </w:t>
      </w:r>
    </w:p>
    <w:p w14:paraId="573109C2"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rPr>
        <w:lastRenderedPageBreak/>
        <w:t>1'-hidroksimidazolamo pusinės eliminacijos periodas yra trumpesnis nei viena valanda.</w:t>
      </w:r>
    </w:p>
    <w:p w14:paraId="0F50446D"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p>
    <w:p w14:paraId="155DC11F" w14:textId="77777777" w:rsidR="004C1C13" w:rsidRPr="00D64391" w:rsidRDefault="004C1C13" w:rsidP="004C1C13">
      <w:pPr>
        <w:tabs>
          <w:tab w:val="left" w:pos="567"/>
        </w:tabs>
        <w:spacing w:after="0" w:line="240" w:lineRule="auto"/>
        <w:rPr>
          <w:rFonts w:ascii="Times New Roman" w:eastAsia="Times New Roman" w:hAnsi="Times New Roman" w:cs="Times New Roman"/>
          <w:i/>
          <w:iCs/>
          <w:lang w:val="lt-LT" w:eastAsia="sv-SE"/>
        </w:rPr>
      </w:pPr>
      <w:proofErr w:type="spellStart"/>
      <w:r w:rsidRPr="00D64391">
        <w:rPr>
          <w:rFonts w:ascii="Times New Roman" w:eastAsia="Times New Roman" w:hAnsi="Times New Roman" w:cs="Times New Roman"/>
          <w:i/>
          <w:iCs/>
          <w:lang w:val="lt-LT" w:eastAsia="sv-SE"/>
        </w:rPr>
        <w:t>Farmakokinetika</w:t>
      </w:r>
      <w:proofErr w:type="spellEnd"/>
      <w:r w:rsidRPr="00D64391">
        <w:rPr>
          <w:rFonts w:ascii="Times New Roman" w:eastAsia="Times New Roman" w:hAnsi="Times New Roman" w:cs="Times New Roman"/>
          <w:i/>
          <w:iCs/>
          <w:lang w:val="lt-LT" w:eastAsia="sv-SE"/>
        </w:rPr>
        <w:t xml:space="preserve"> specialių grupių pacientų organizme</w:t>
      </w:r>
    </w:p>
    <w:p w14:paraId="48C68C97" w14:textId="77777777" w:rsidR="004C1C13" w:rsidRPr="00D64391" w:rsidRDefault="004C1C13" w:rsidP="004C1C13">
      <w:pPr>
        <w:tabs>
          <w:tab w:val="left" w:pos="567"/>
        </w:tabs>
        <w:spacing w:after="0" w:line="240" w:lineRule="auto"/>
        <w:rPr>
          <w:rFonts w:ascii="Times New Roman" w:eastAsia="Times New Roman" w:hAnsi="Times New Roman" w:cs="Times New Roman"/>
          <w:i/>
          <w:iCs/>
          <w:lang w:val="lt-LT" w:eastAsia="sv-SE"/>
        </w:rPr>
      </w:pPr>
    </w:p>
    <w:p w14:paraId="040C5DE4" w14:textId="77777777" w:rsidR="004C1C13" w:rsidRPr="00D64391" w:rsidRDefault="004C1C13" w:rsidP="004C1C13">
      <w:pPr>
        <w:tabs>
          <w:tab w:val="left" w:pos="567"/>
        </w:tabs>
        <w:spacing w:after="0" w:line="240" w:lineRule="auto"/>
        <w:rPr>
          <w:rFonts w:ascii="Times New Roman" w:eastAsia="Times New Roman" w:hAnsi="Times New Roman" w:cs="Times New Roman"/>
          <w:i/>
          <w:lang w:val="lt-LT" w:eastAsia="sv-SE"/>
        </w:rPr>
      </w:pPr>
      <w:r w:rsidRPr="00D64391">
        <w:rPr>
          <w:rFonts w:ascii="Times New Roman" w:eastAsia="Times New Roman" w:hAnsi="Times New Roman" w:cs="Times New Roman"/>
          <w:i/>
          <w:lang w:val="lt-LT" w:eastAsia="sv-SE"/>
        </w:rPr>
        <w:t>Senyvi pacientai</w:t>
      </w:r>
    </w:p>
    <w:p w14:paraId="697AAFEB" w14:textId="77777777" w:rsidR="004C1C13" w:rsidRPr="00D64391" w:rsidRDefault="004C1C13" w:rsidP="004C1C13">
      <w:pPr>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 xml:space="preserve">Vyresniems nei 60 metų vyrams, palyginti su jaunesniais vyrais,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pusinės eliminacijos periodas buvo ryškiai (2,5 karto) pailgėjęs. Senyviems vyrams buvo reikšmingai sumažėjęs bendras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klirensas ir reikšmingai padidėjęs išgertos tabletės biologinis prieinamumas. Tačiau senyvų moterų, palyginti su jaunesnių, organizme šių rodmenų reikšmingų skirtumų nepastebėta.</w:t>
      </w:r>
    </w:p>
    <w:p w14:paraId="22BBBE23" w14:textId="77777777" w:rsidR="004C1C13" w:rsidRPr="00D64391" w:rsidRDefault="004C1C13" w:rsidP="004C1C13">
      <w:pPr>
        <w:spacing w:after="0" w:line="240" w:lineRule="auto"/>
        <w:rPr>
          <w:rFonts w:ascii="Times New Roman" w:eastAsia="Times New Roman" w:hAnsi="Times New Roman" w:cs="Times New Roman"/>
          <w:lang w:val="lt-LT" w:eastAsia="sv-SE"/>
        </w:rPr>
      </w:pPr>
    </w:p>
    <w:p w14:paraId="177A108C"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i/>
          <w:iCs/>
          <w:lang w:val="lt-LT" w:eastAsia="sv-SE"/>
        </w:rPr>
        <w:t>Pacientai, kurių kepenų funkcija sutrikusi</w:t>
      </w:r>
    </w:p>
    <w:p w14:paraId="40D97771" w14:textId="77777777" w:rsidR="004C1C13" w:rsidRPr="00D64391" w:rsidRDefault="004C1C13" w:rsidP="004C1C13">
      <w:pPr>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 xml:space="preserve">Pacientų, sergančių lėtine kepenų liga, įskaitant pažengusią kepenų cirozę,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w:t>
      </w:r>
      <w:proofErr w:type="spellStart"/>
      <w:r w:rsidRPr="00D64391">
        <w:rPr>
          <w:rFonts w:ascii="Times New Roman" w:eastAsia="Times New Roman" w:hAnsi="Times New Roman" w:cs="Times New Roman"/>
          <w:lang w:val="lt-LT" w:eastAsia="sv-SE"/>
        </w:rPr>
        <w:t>farmakokinetika</w:t>
      </w:r>
      <w:proofErr w:type="spellEnd"/>
      <w:r w:rsidRPr="00D64391">
        <w:rPr>
          <w:rFonts w:ascii="Times New Roman" w:eastAsia="Times New Roman" w:hAnsi="Times New Roman" w:cs="Times New Roman"/>
          <w:lang w:val="lt-LT" w:eastAsia="sv-SE"/>
        </w:rPr>
        <w:t xml:space="preserve"> buvo reikšmingai pakitusi. Dėl sumažėjusio kepenų klirenso ypač pailgėjo pusinės eliminacijos periodas ir, palyginti su kontroline grupe, ciroze sergantiems pacientams reikšmingai padidėjo absoliutus geriamo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biologinis prieinamumas.</w:t>
      </w:r>
    </w:p>
    <w:p w14:paraId="71C806CF" w14:textId="77777777" w:rsidR="004C1C13" w:rsidRPr="00D64391" w:rsidRDefault="004C1C13" w:rsidP="004C1C13">
      <w:pPr>
        <w:spacing w:after="0" w:line="240" w:lineRule="auto"/>
        <w:rPr>
          <w:rFonts w:ascii="Times New Roman" w:eastAsia="Times New Roman" w:hAnsi="Times New Roman" w:cs="Times New Roman"/>
          <w:lang w:val="lt-LT" w:eastAsia="sv-SE"/>
        </w:rPr>
      </w:pPr>
    </w:p>
    <w:p w14:paraId="21BA2E75" w14:textId="77777777" w:rsidR="004C1C13" w:rsidRPr="00D64391" w:rsidRDefault="004C1C13" w:rsidP="004C1C13">
      <w:pPr>
        <w:tabs>
          <w:tab w:val="left" w:pos="567"/>
        </w:tabs>
        <w:spacing w:after="0" w:line="240" w:lineRule="auto"/>
        <w:rPr>
          <w:rFonts w:ascii="Times New Roman" w:eastAsia="Times New Roman" w:hAnsi="Times New Roman" w:cs="Times New Roman"/>
          <w:i/>
          <w:iCs/>
          <w:lang w:val="lt-LT" w:eastAsia="sv-SE"/>
        </w:rPr>
      </w:pPr>
      <w:r w:rsidRPr="00D64391">
        <w:rPr>
          <w:rFonts w:ascii="Times New Roman" w:eastAsia="Times New Roman" w:hAnsi="Times New Roman" w:cs="Times New Roman"/>
          <w:i/>
          <w:iCs/>
          <w:lang w:val="lt-LT" w:eastAsia="sv-SE"/>
        </w:rPr>
        <w:t>Pacientai, kurių inkstų funkcija sutrikusi</w:t>
      </w:r>
    </w:p>
    <w:p w14:paraId="7E9510B2"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eastAsia="sv-SE"/>
        </w:rPr>
        <w:t xml:space="preserve">Pacientų, sergančių lėtiniu inkstų nepakankamumu, organizme,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w:t>
      </w:r>
      <w:proofErr w:type="spellStart"/>
      <w:r w:rsidRPr="00D64391">
        <w:rPr>
          <w:rFonts w:ascii="Times New Roman" w:eastAsia="Times New Roman" w:hAnsi="Times New Roman" w:cs="Times New Roman"/>
          <w:lang w:val="lt-LT" w:eastAsia="sv-SE"/>
        </w:rPr>
        <w:t>farmakokinetika</w:t>
      </w:r>
      <w:proofErr w:type="spellEnd"/>
      <w:r w:rsidRPr="00D64391">
        <w:rPr>
          <w:rFonts w:ascii="Times New Roman" w:eastAsia="Times New Roman" w:hAnsi="Times New Roman" w:cs="Times New Roman"/>
          <w:lang w:val="lt-LT" w:eastAsia="sv-SE"/>
        </w:rPr>
        <w:t xml:space="preserve"> nepakinta. Tačiau, kai pacientai serga sunkiu lėtiniu inkstų nepakankamumu, organizme kaupiasi per inkstus išsiskiriantis pagrindinis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metabolitas – </w:t>
      </w:r>
      <w:r w:rsidRPr="00D64391">
        <w:rPr>
          <w:rFonts w:ascii="Times New Roman" w:eastAsia="Times New Roman" w:hAnsi="Times New Roman" w:cs="Times New Roman"/>
          <w:lang w:val="lt-LT"/>
        </w:rPr>
        <w:t xml:space="preserve">1'-hidroksimidazolamo </w:t>
      </w:r>
      <w:proofErr w:type="spellStart"/>
      <w:r w:rsidRPr="00D64391">
        <w:rPr>
          <w:rFonts w:ascii="Times New Roman" w:eastAsia="Times New Roman" w:hAnsi="Times New Roman" w:cs="Times New Roman"/>
          <w:lang w:val="lt-LT"/>
        </w:rPr>
        <w:t>gliukuronidas</w:t>
      </w:r>
      <w:proofErr w:type="spellEnd"/>
      <w:r w:rsidRPr="00D64391">
        <w:rPr>
          <w:rFonts w:ascii="Times New Roman" w:eastAsia="Times New Roman" w:hAnsi="Times New Roman" w:cs="Times New Roman"/>
          <w:lang w:val="lt-LT"/>
        </w:rPr>
        <w:t xml:space="preserve">. Dėl šio metabolito kaupimosi pailgėja </w:t>
      </w:r>
      <w:proofErr w:type="spellStart"/>
      <w:r w:rsidRPr="00D64391">
        <w:rPr>
          <w:rFonts w:ascii="Times New Roman" w:eastAsia="Times New Roman" w:hAnsi="Times New Roman" w:cs="Times New Roman"/>
          <w:lang w:val="lt-LT"/>
        </w:rPr>
        <w:t>sedacija</w:t>
      </w:r>
      <w:proofErr w:type="spellEnd"/>
      <w:r w:rsidRPr="00D64391">
        <w:rPr>
          <w:rFonts w:ascii="Times New Roman" w:eastAsia="Times New Roman" w:hAnsi="Times New Roman" w:cs="Times New Roman"/>
          <w:lang w:val="lt-LT"/>
        </w:rPr>
        <w:t xml:space="preserve">. Dėl to pacientams, kurių inkstų funkcija sutrikusi, geriamo </w:t>
      </w:r>
      <w:proofErr w:type="spellStart"/>
      <w:r w:rsidRPr="00D64391">
        <w:rPr>
          <w:rFonts w:ascii="Times New Roman" w:eastAsia="Times New Roman" w:hAnsi="Times New Roman" w:cs="Times New Roman"/>
          <w:lang w:val="lt-LT"/>
        </w:rPr>
        <w:t>midazolamo</w:t>
      </w:r>
      <w:proofErr w:type="spellEnd"/>
      <w:r w:rsidRPr="00D64391">
        <w:rPr>
          <w:rFonts w:ascii="Times New Roman" w:eastAsia="Times New Roman" w:hAnsi="Times New Roman" w:cs="Times New Roman"/>
          <w:lang w:val="lt-LT"/>
        </w:rPr>
        <w:t xml:space="preserve"> turi būti skiriama atsargiai.</w:t>
      </w:r>
    </w:p>
    <w:p w14:paraId="37AE86D5" w14:textId="77777777" w:rsidR="004C1C13" w:rsidRPr="00D64391" w:rsidRDefault="004C1C13" w:rsidP="004C1C13">
      <w:pPr>
        <w:spacing w:after="0" w:line="240" w:lineRule="auto"/>
        <w:rPr>
          <w:rFonts w:ascii="Times New Roman" w:eastAsia="Times New Roman" w:hAnsi="Times New Roman" w:cs="Times New Roman"/>
          <w:lang w:val="lt-LT"/>
        </w:rPr>
      </w:pPr>
    </w:p>
    <w:p w14:paraId="3D77711F" w14:textId="77777777" w:rsidR="004C1C13" w:rsidRPr="00D64391" w:rsidRDefault="004C1C13" w:rsidP="004C1C13">
      <w:pPr>
        <w:tabs>
          <w:tab w:val="left" w:pos="567"/>
        </w:tabs>
        <w:spacing w:after="0" w:line="240" w:lineRule="auto"/>
        <w:rPr>
          <w:rFonts w:ascii="Times New Roman" w:eastAsia="Times New Roman" w:hAnsi="Times New Roman" w:cs="Times New Roman"/>
          <w:i/>
          <w:iCs/>
          <w:lang w:val="lt-LT" w:eastAsia="sv-SE"/>
        </w:rPr>
      </w:pPr>
      <w:r w:rsidRPr="00D64391">
        <w:rPr>
          <w:rFonts w:ascii="Times New Roman" w:eastAsia="Times New Roman" w:hAnsi="Times New Roman" w:cs="Times New Roman"/>
          <w:i/>
          <w:iCs/>
          <w:lang w:val="lt-LT" w:eastAsia="sv-SE"/>
        </w:rPr>
        <w:t>Nutukę pacientai</w:t>
      </w:r>
    </w:p>
    <w:p w14:paraId="2A3B80A3" w14:textId="77777777" w:rsidR="004C1C13" w:rsidRPr="00D64391" w:rsidRDefault="004C1C13" w:rsidP="004C1C13">
      <w:pPr>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 xml:space="preserve">Nutukusių pacientų organizme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pasiskirstymo tūris yra padidėjęs. Dėl to, nutukusiems pacientams vidutinis pusinės eliminacijos periodas yra ilgesnis, negu nenutukusiems (5,9 val. ir 2,3 valandos).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tabletės biologinis prieinamumas iš burnos ertmės nutukusių ir nenutukusių pacientų nesiskyrė. </w:t>
      </w:r>
    </w:p>
    <w:p w14:paraId="47C2C6E7" w14:textId="77777777" w:rsidR="004C1C13" w:rsidRPr="00D64391" w:rsidRDefault="004C1C13" w:rsidP="004C1C13">
      <w:pPr>
        <w:spacing w:after="0" w:line="240" w:lineRule="auto"/>
        <w:rPr>
          <w:rFonts w:ascii="Times New Roman" w:eastAsia="Times New Roman" w:hAnsi="Times New Roman" w:cs="Times New Roman"/>
          <w:lang w:val="lt-LT"/>
        </w:rPr>
      </w:pPr>
    </w:p>
    <w:p w14:paraId="16557605"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b/>
          <w:color w:val="000000"/>
          <w:lang w:val="lt-LT" w:eastAsia="lt-LT"/>
        </w:rPr>
      </w:pPr>
      <w:r w:rsidRPr="00D64391">
        <w:rPr>
          <w:rFonts w:ascii="Times New Roman" w:eastAsia="Times New Roman" w:hAnsi="Times New Roman" w:cs="Times New Roman"/>
          <w:b/>
          <w:color w:val="000000"/>
          <w:lang w:val="lt-LT" w:eastAsia="lt-LT"/>
        </w:rPr>
        <w:t>5.3</w:t>
      </w:r>
      <w:r w:rsidRPr="00D64391">
        <w:rPr>
          <w:rFonts w:ascii="Times New Roman" w:eastAsia="Times New Roman" w:hAnsi="Times New Roman" w:cs="Times New Roman"/>
          <w:b/>
          <w:color w:val="000000"/>
          <w:lang w:val="lt-LT" w:eastAsia="lt-LT"/>
        </w:rPr>
        <w:tab/>
      </w:r>
      <w:proofErr w:type="spellStart"/>
      <w:r w:rsidRPr="00D64391">
        <w:rPr>
          <w:rFonts w:ascii="Times New Roman" w:eastAsia="Times New Roman" w:hAnsi="Times New Roman" w:cs="Times New Roman"/>
          <w:b/>
          <w:color w:val="000000"/>
          <w:lang w:val="lt-LT" w:eastAsia="lt-LT"/>
        </w:rPr>
        <w:t>Ikiklinikinių</w:t>
      </w:r>
      <w:proofErr w:type="spellEnd"/>
      <w:r w:rsidRPr="00D64391">
        <w:rPr>
          <w:rFonts w:ascii="Times New Roman" w:eastAsia="Times New Roman" w:hAnsi="Times New Roman" w:cs="Times New Roman"/>
          <w:b/>
          <w:color w:val="000000"/>
          <w:lang w:val="lt-LT" w:eastAsia="lt-LT"/>
        </w:rPr>
        <w:t xml:space="preserve"> saugumo tyrimų duomenys </w:t>
      </w:r>
    </w:p>
    <w:p w14:paraId="679D5915"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p>
    <w:p w14:paraId="1A6F6E78" w14:textId="77777777" w:rsidR="004C1C13" w:rsidRPr="00D64391" w:rsidRDefault="004C1C13" w:rsidP="004C1C13">
      <w:pPr>
        <w:tabs>
          <w:tab w:val="left" w:pos="567"/>
        </w:tabs>
        <w:spacing w:after="0" w:line="240" w:lineRule="auto"/>
        <w:rPr>
          <w:rFonts w:ascii="Times New Roman" w:eastAsia="Times New Roman" w:hAnsi="Times New Roman" w:cs="Times New Roman"/>
          <w:i/>
          <w:color w:val="000000"/>
          <w:lang w:val="lt-LT" w:eastAsia="sv-SE"/>
        </w:rPr>
      </w:pPr>
      <w:r w:rsidRPr="00D64391">
        <w:rPr>
          <w:rFonts w:ascii="Times New Roman" w:eastAsia="Times New Roman" w:hAnsi="Times New Roman" w:cs="Times New Roman"/>
          <w:i/>
          <w:color w:val="000000"/>
          <w:lang w:val="lt-LT" w:eastAsia="sv-SE"/>
        </w:rPr>
        <w:t>Ūminis toksinis poveikis</w:t>
      </w:r>
    </w:p>
    <w:p w14:paraId="3FEDC464" w14:textId="77777777" w:rsidR="004C1C13" w:rsidRPr="00D64391" w:rsidRDefault="004C1C13" w:rsidP="004C1C13">
      <w:pPr>
        <w:tabs>
          <w:tab w:val="left" w:pos="567"/>
        </w:tabs>
        <w:spacing w:after="0" w:line="240" w:lineRule="auto"/>
        <w:rPr>
          <w:rFonts w:ascii="Times New Roman" w:eastAsia="Times New Roman" w:hAnsi="Times New Roman" w:cs="Times New Roman"/>
          <w:bCs/>
          <w:color w:val="000000"/>
          <w:lang w:val="lt-LT" w:eastAsia="sv-SE"/>
        </w:rPr>
      </w:pPr>
      <w:r w:rsidRPr="00D64391">
        <w:rPr>
          <w:rFonts w:ascii="Times New Roman" w:eastAsia="Times New Roman" w:hAnsi="Times New Roman" w:cs="Times New Roman"/>
          <w:color w:val="000000"/>
          <w:u w:val="single"/>
          <w:lang w:val="lt-LT" w:eastAsia="sv-SE"/>
        </w:rPr>
        <w:t xml:space="preserve">Leidžiant </w:t>
      </w:r>
      <w:proofErr w:type="spellStart"/>
      <w:r w:rsidRPr="00D64391">
        <w:rPr>
          <w:rFonts w:ascii="Times New Roman" w:eastAsia="Times New Roman" w:hAnsi="Times New Roman" w:cs="Times New Roman"/>
          <w:color w:val="000000"/>
          <w:u w:val="single"/>
          <w:lang w:val="lt-LT" w:eastAsia="sv-SE"/>
        </w:rPr>
        <w:t>midazolamą</w:t>
      </w:r>
      <w:proofErr w:type="spellEnd"/>
      <w:r w:rsidRPr="00D64391">
        <w:rPr>
          <w:rFonts w:ascii="Times New Roman" w:eastAsia="Times New Roman" w:hAnsi="Times New Roman" w:cs="Times New Roman"/>
          <w:color w:val="000000"/>
          <w:u w:val="single"/>
          <w:lang w:val="lt-LT" w:eastAsia="sv-SE"/>
        </w:rPr>
        <w:t xml:space="preserve"> į veną, po 6 valandų </w:t>
      </w:r>
      <w:r w:rsidRPr="00D64391">
        <w:rPr>
          <w:rFonts w:ascii="Times New Roman" w:eastAsia="Times New Roman" w:hAnsi="Times New Roman" w:cs="Times New Roman"/>
          <w:bCs/>
          <w:color w:val="000000"/>
          <w:lang w:val="lt-LT" w:eastAsia="sv-SE"/>
        </w:rPr>
        <w:t>LD</w:t>
      </w:r>
      <w:r w:rsidRPr="00D64391">
        <w:rPr>
          <w:rFonts w:ascii="Times New Roman" w:eastAsia="Times New Roman" w:hAnsi="Times New Roman" w:cs="Times New Roman"/>
          <w:bCs/>
          <w:color w:val="000000"/>
          <w:vertAlign w:val="subscript"/>
          <w:lang w:val="lt-LT" w:eastAsia="sv-SE"/>
        </w:rPr>
        <w:t xml:space="preserve">50 </w:t>
      </w:r>
      <w:r w:rsidRPr="00D64391">
        <w:rPr>
          <w:rFonts w:ascii="Times New Roman" w:eastAsia="Times New Roman" w:hAnsi="Times New Roman" w:cs="Times New Roman"/>
          <w:bCs/>
          <w:color w:val="000000"/>
          <w:lang w:val="lt-LT" w:eastAsia="sv-SE"/>
        </w:rPr>
        <w:t>pelėms buvo</w:t>
      </w:r>
      <w:r w:rsidRPr="00D64391">
        <w:rPr>
          <w:rFonts w:ascii="Times New Roman" w:eastAsia="Times New Roman" w:hAnsi="Times New Roman" w:cs="Times New Roman"/>
          <w:bCs/>
          <w:color w:val="000000"/>
          <w:vertAlign w:val="subscript"/>
          <w:lang w:val="lt-LT" w:eastAsia="sv-SE"/>
        </w:rPr>
        <w:t xml:space="preserve"> </w:t>
      </w:r>
      <w:r w:rsidRPr="00D64391">
        <w:rPr>
          <w:rFonts w:ascii="Times New Roman" w:eastAsia="Times New Roman" w:hAnsi="Times New Roman" w:cs="Times New Roman"/>
          <w:color w:val="000000"/>
          <w:lang w:val="lt-LT" w:eastAsia="sv-SE"/>
        </w:rPr>
        <w:t xml:space="preserve">37 </w:t>
      </w:r>
      <w:r w:rsidRPr="00D64391">
        <w:rPr>
          <w:rFonts w:ascii="Times New Roman" w:eastAsia="Times New Roman" w:hAnsi="Times New Roman" w:cs="Times New Roman"/>
          <w:color w:val="000000"/>
          <w:lang w:val="lt-LT" w:eastAsia="sv-SE"/>
        </w:rPr>
        <w:sym w:font="Symbol" w:char="F0B1"/>
      </w:r>
      <w:r w:rsidRPr="00D64391">
        <w:rPr>
          <w:rFonts w:ascii="Times New Roman" w:eastAsia="Times New Roman" w:hAnsi="Times New Roman" w:cs="Times New Roman"/>
          <w:color w:val="000000"/>
          <w:lang w:val="lt-LT" w:eastAsia="sv-SE"/>
        </w:rPr>
        <w:t xml:space="preserve"> 3,9 mg/kg, žiurkėms - 83 </w:t>
      </w:r>
      <w:r w:rsidRPr="00D64391">
        <w:rPr>
          <w:rFonts w:ascii="Times New Roman" w:eastAsia="Times New Roman" w:hAnsi="Times New Roman" w:cs="Times New Roman"/>
          <w:color w:val="000000"/>
          <w:lang w:val="lt-LT" w:eastAsia="sv-SE"/>
        </w:rPr>
        <w:sym w:font="Symbol" w:char="F0B1"/>
      </w:r>
      <w:r w:rsidRPr="00D64391">
        <w:rPr>
          <w:rFonts w:ascii="Times New Roman" w:eastAsia="Times New Roman" w:hAnsi="Times New Roman" w:cs="Times New Roman"/>
          <w:color w:val="000000"/>
          <w:lang w:val="lt-LT" w:eastAsia="sv-SE"/>
        </w:rPr>
        <w:t xml:space="preserve"> 4,5 mg/kg, o švirkščiant į raumenis </w:t>
      </w:r>
      <w:r w:rsidRPr="00D64391">
        <w:rPr>
          <w:rFonts w:ascii="Times New Roman" w:eastAsia="Times New Roman" w:hAnsi="Times New Roman" w:cs="Times New Roman"/>
          <w:bCs/>
          <w:color w:val="000000"/>
          <w:lang w:val="lt-LT" w:eastAsia="sv-SE"/>
        </w:rPr>
        <w:t>LD</w:t>
      </w:r>
      <w:r w:rsidRPr="00D64391">
        <w:rPr>
          <w:rFonts w:ascii="Times New Roman" w:eastAsia="Times New Roman" w:hAnsi="Times New Roman" w:cs="Times New Roman"/>
          <w:bCs/>
          <w:color w:val="000000"/>
          <w:vertAlign w:val="subscript"/>
          <w:lang w:val="lt-LT" w:eastAsia="sv-SE"/>
        </w:rPr>
        <w:t>50</w:t>
      </w:r>
      <w:r w:rsidRPr="00D64391">
        <w:rPr>
          <w:rFonts w:ascii="Times New Roman" w:eastAsia="Times New Roman" w:hAnsi="Times New Roman" w:cs="Times New Roman"/>
          <w:bCs/>
          <w:color w:val="000000"/>
          <w:lang w:val="lt-LT" w:eastAsia="sv-SE"/>
        </w:rPr>
        <w:t xml:space="preserve"> pelėms buvo daugiau nei 50 mg/kg, žiurkėms – daugiau negu 10 mg/kg kūno svorio.</w:t>
      </w:r>
    </w:p>
    <w:p w14:paraId="1F93FF28"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u w:val="single"/>
          <w:lang w:val="lt-LT" w:eastAsia="sv-SE"/>
        </w:rPr>
      </w:pPr>
    </w:p>
    <w:p w14:paraId="0BB0584F" w14:textId="77777777" w:rsidR="004C1C13" w:rsidRPr="00D64391" w:rsidRDefault="004C1C13" w:rsidP="004C1C13">
      <w:pPr>
        <w:tabs>
          <w:tab w:val="left" w:pos="567"/>
        </w:tabs>
        <w:spacing w:after="0" w:line="240" w:lineRule="auto"/>
        <w:rPr>
          <w:rFonts w:ascii="Times New Roman" w:eastAsia="Times New Roman" w:hAnsi="Times New Roman" w:cs="Times New Roman"/>
          <w:i/>
          <w:color w:val="000000"/>
          <w:lang w:val="lt-LT" w:eastAsia="sv-SE"/>
        </w:rPr>
      </w:pPr>
      <w:r w:rsidRPr="00D64391">
        <w:rPr>
          <w:rFonts w:ascii="Times New Roman" w:eastAsia="Times New Roman" w:hAnsi="Times New Roman" w:cs="Times New Roman"/>
          <w:i/>
          <w:color w:val="000000"/>
          <w:lang w:val="lt-LT" w:eastAsia="sv-SE"/>
        </w:rPr>
        <w:t>Lėtinis toksinis poveikis</w:t>
      </w:r>
    </w:p>
    <w:p w14:paraId="073879B6"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r w:rsidRPr="00D64391">
        <w:rPr>
          <w:rFonts w:ascii="Times New Roman" w:eastAsia="Times New Roman" w:hAnsi="Times New Roman" w:cs="Times New Roman"/>
          <w:color w:val="000000"/>
          <w:lang w:val="lt-LT" w:eastAsia="sv-SE"/>
        </w:rPr>
        <w:t>Lėtinio toksinio poveikio tyrimų su gyvūnais metu nepastebėta.</w:t>
      </w:r>
    </w:p>
    <w:p w14:paraId="1CA1F8A3"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p>
    <w:p w14:paraId="0CCC3D90" w14:textId="77777777" w:rsidR="004C1C13" w:rsidRPr="00D64391" w:rsidRDefault="004C1C13" w:rsidP="004C1C13">
      <w:pPr>
        <w:tabs>
          <w:tab w:val="left" w:pos="567"/>
        </w:tabs>
        <w:spacing w:after="0" w:line="240" w:lineRule="auto"/>
        <w:rPr>
          <w:rFonts w:ascii="Times New Roman" w:eastAsia="Times New Roman" w:hAnsi="Times New Roman" w:cs="Times New Roman"/>
          <w:i/>
          <w:color w:val="000000"/>
          <w:u w:val="single"/>
          <w:lang w:val="lt-LT" w:eastAsia="sv-SE"/>
        </w:rPr>
      </w:pPr>
      <w:proofErr w:type="spellStart"/>
      <w:r w:rsidRPr="00D64391">
        <w:rPr>
          <w:rFonts w:ascii="Times New Roman" w:eastAsia="Times New Roman" w:hAnsi="Times New Roman" w:cs="Times New Roman"/>
          <w:i/>
          <w:color w:val="000000"/>
          <w:u w:val="single"/>
          <w:lang w:val="lt-LT" w:eastAsia="sv-SE"/>
        </w:rPr>
        <w:t>Mutageninio</w:t>
      </w:r>
      <w:proofErr w:type="spellEnd"/>
      <w:r w:rsidRPr="00D64391">
        <w:rPr>
          <w:rFonts w:ascii="Times New Roman" w:eastAsia="Times New Roman" w:hAnsi="Times New Roman" w:cs="Times New Roman"/>
          <w:i/>
          <w:color w:val="000000"/>
          <w:u w:val="single"/>
          <w:lang w:val="lt-LT" w:eastAsia="sv-SE"/>
        </w:rPr>
        <w:t xml:space="preserve"> ir kancerogeninio poveikio galimybė </w:t>
      </w:r>
    </w:p>
    <w:p w14:paraId="12628792"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r w:rsidRPr="00D64391">
        <w:rPr>
          <w:rFonts w:ascii="Times New Roman" w:eastAsia="Times New Roman" w:hAnsi="Times New Roman" w:cs="Times New Roman"/>
          <w:color w:val="000000"/>
          <w:lang w:val="lt-LT" w:eastAsia="sv-SE"/>
        </w:rPr>
        <w:t>Ilgalaikių tyrimų su žiurkėmis ir pelėmis metu padažnėjo kepenų ir skydliaukės auglių.</w:t>
      </w:r>
    </w:p>
    <w:p w14:paraId="68F79FBD"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r w:rsidRPr="00D64391">
        <w:rPr>
          <w:rFonts w:ascii="Times New Roman" w:eastAsia="Times New Roman" w:hAnsi="Times New Roman" w:cs="Times New Roman"/>
          <w:color w:val="000000"/>
          <w:lang w:val="lt-LT" w:eastAsia="sv-SE"/>
        </w:rPr>
        <w:t xml:space="preserve">Plačiai paplitusiu požiūriu šių duomenų </w:t>
      </w:r>
      <w:proofErr w:type="spellStart"/>
      <w:r w:rsidRPr="00D64391">
        <w:rPr>
          <w:rFonts w:ascii="Times New Roman" w:eastAsia="Times New Roman" w:hAnsi="Times New Roman" w:cs="Times New Roman"/>
          <w:color w:val="000000"/>
          <w:lang w:val="lt-LT" w:eastAsia="sv-SE"/>
        </w:rPr>
        <w:t>ekstrapoliuoti</w:t>
      </w:r>
      <w:proofErr w:type="spellEnd"/>
      <w:r w:rsidRPr="00D64391">
        <w:rPr>
          <w:rFonts w:ascii="Times New Roman" w:eastAsia="Times New Roman" w:hAnsi="Times New Roman" w:cs="Times New Roman"/>
          <w:color w:val="000000"/>
          <w:lang w:val="lt-LT" w:eastAsia="sv-SE"/>
        </w:rPr>
        <w:t xml:space="preserve"> žmogui negalima. </w:t>
      </w:r>
    </w:p>
    <w:p w14:paraId="7EB7FC3C"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proofErr w:type="spellStart"/>
      <w:r w:rsidRPr="00D64391">
        <w:rPr>
          <w:rFonts w:ascii="Times New Roman" w:eastAsia="Times New Roman" w:hAnsi="Times New Roman" w:cs="Times New Roman"/>
          <w:color w:val="000000"/>
          <w:lang w:val="lt-LT" w:eastAsia="sv-SE"/>
        </w:rPr>
        <w:t>Mutageninio</w:t>
      </w:r>
      <w:proofErr w:type="spellEnd"/>
      <w:r w:rsidRPr="00D64391">
        <w:rPr>
          <w:rFonts w:ascii="Times New Roman" w:eastAsia="Times New Roman" w:hAnsi="Times New Roman" w:cs="Times New Roman"/>
          <w:color w:val="000000"/>
          <w:lang w:val="lt-LT" w:eastAsia="sv-SE"/>
        </w:rPr>
        <w:t xml:space="preserve"> poveikio tyrimų duomenimis, medikamentas </w:t>
      </w:r>
      <w:proofErr w:type="spellStart"/>
      <w:r w:rsidRPr="00D64391">
        <w:rPr>
          <w:rFonts w:ascii="Times New Roman" w:eastAsia="Times New Roman" w:hAnsi="Times New Roman" w:cs="Times New Roman"/>
          <w:color w:val="000000"/>
          <w:lang w:val="lt-LT" w:eastAsia="sv-SE"/>
        </w:rPr>
        <w:t>mutageninio</w:t>
      </w:r>
      <w:proofErr w:type="spellEnd"/>
      <w:r w:rsidRPr="00D64391">
        <w:rPr>
          <w:rFonts w:ascii="Times New Roman" w:eastAsia="Times New Roman" w:hAnsi="Times New Roman" w:cs="Times New Roman"/>
          <w:color w:val="000000"/>
          <w:lang w:val="lt-LT" w:eastAsia="sv-SE"/>
        </w:rPr>
        <w:t xml:space="preserve"> poveikio nesukelia.</w:t>
      </w:r>
    </w:p>
    <w:p w14:paraId="73547D2F"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p>
    <w:p w14:paraId="0B5369CA" w14:textId="77777777" w:rsidR="004C1C13" w:rsidRPr="00D64391" w:rsidRDefault="004C1C13" w:rsidP="004C1C13">
      <w:pPr>
        <w:tabs>
          <w:tab w:val="left" w:pos="567"/>
        </w:tabs>
        <w:spacing w:after="0" w:line="240" w:lineRule="auto"/>
        <w:rPr>
          <w:rFonts w:ascii="Times New Roman" w:eastAsia="Times New Roman" w:hAnsi="Times New Roman" w:cs="Times New Roman"/>
          <w:i/>
          <w:color w:val="000000"/>
          <w:u w:val="single"/>
          <w:lang w:val="lt-LT" w:eastAsia="sv-SE"/>
        </w:rPr>
      </w:pPr>
      <w:r w:rsidRPr="00D64391">
        <w:rPr>
          <w:rFonts w:ascii="Times New Roman" w:eastAsia="Times New Roman" w:hAnsi="Times New Roman" w:cs="Times New Roman"/>
          <w:i/>
          <w:color w:val="000000"/>
          <w:u w:val="single"/>
          <w:lang w:val="lt-LT" w:eastAsia="sv-SE"/>
        </w:rPr>
        <w:t>Toksinis poveikis dauginimuisi</w:t>
      </w:r>
    </w:p>
    <w:p w14:paraId="1A0E2BA6"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proofErr w:type="spellStart"/>
      <w:r w:rsidRPr="00D64391">
        <w:rPr>
          <w:rFonts w:ascii="Times New Roman" w:eastAsia="Times New Roman" w:hAnsi="Times New Roman" w:cs="Times New Roman"/>
          <w:lang w:val="lt-LT" w:eastAsia="sv-SE"/>
        </w:rPr>
        <w:t>Midazolamas</w:t>
      </w:r>
      <w:proofErr w:type="spellEnd"/>
      <w:r w:rsidRPr="00D64391">
        <w:rPr>
          <w:rFonts w:ascii="Times New Roman" w:eastAsia="Times New Roman" w:hAnsi="Times New Roman" w:cs="Times New Roman"/>
          <w:lang w:val="lt-LT" w:eastAsia="sv-SE"/>
        </w:rPr>
        <w:t>, kaip ir kitokie benzodiazepinai, prasiskverbia per placentą. Jei benzodiazepinų gydomoji dozė vartojama ankstyvuoju nėštumo laikotarpiu, manoma, kad apsigimimo galimybė yra maža, tačiau kai kurių epidemiologinių tyrimų duomenimis, dažniau galimas gomurio plyšys. Pastebėta perdozavimo ir apsinuodijimo sukeltų apsigimimų.</w:t>
      </w:r>
    </w:p>
    <w:p w14:paraId="2CAD3ACD"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p>
    <w:p w14:paraId="0CB5867E"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 xml:space="preserve">Jei benzodiazepinų nėščia moteris vartoja ligai ar didesnėmis dozėmis, dėl pripratimo ir potraukio naujagimiui gali atsirasti nutraukimo simptomų: per didelis aktyvumas, irzlumas, </w:t>
      </w:r>
      <w:proofErr w:type="spellStart"/>
      <w:r w:rsidRPr="00D64391">
        <w:rPr>
          <w:rFonts w:ascii="Times New Roman" w:eastAsia="Times New Roman" w:hAnsi="Times New Roman" w:cs="Times New Roman"/>
          <w:lang w:val="lt-LT" w:eastAsia="sv-SE"/>
        </w:rPr>
        <w:t>hipotenzija</w:t>
      </w:r>
      <w:proofErr w:type="spellEnd"/>
      <w:r w:rsidRPr="00D64391">
        <w:rPr>
          <w:rFonts w:ascii="Times New Roman" w:eastAsia="Times New Roman" w:hAnsi="Times New Roman" w:cs="Times New Roman"/>
          <w:lang w:val="lt-LT" w:eastAsia="sv-SE"/>
        </w:rPr>
        <w:t>, čiupimo reflekso silpnumas ir kt. Gimdymo laikotarpiu vartojamas vaistas gali sukelti suglebusio naujagimio sindromą.</w:t>
      </w:r>
    </w:p>
    <w:p w14:paraId="2AF55635"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p>
    <w:p w14:paraId="20F8FF34" w14:textId="77777777" w:rsidR="004C1C13" w:rsidRPr="00D64391" w:rsidRDefault="004C1C13" w:rsidP="004C1C13">
      <w:pPr>
        <w:tabs>
          <w:tab w:val="left" w:pos="567"/>
        </w:tabs>
        <w:spacing w:after="0" w:line="240" w:lineRule="auto"/>
        <w:rPr>
          <w:rFonts w:ascii="Times New Roman" w:eastAsia="Times New Roman" w:hAnsi="Times New Roman" w:cs="Times New Roman"/>
          <w:i/>
          <w:u w:val="single"/>
          <w:lang w:val="lt-LT" w:eastAsia="sv-SE"/>
        </w:rPr>
      </w:pPr>
      <w:r w:rsidRPr="00D64391">
        <w:rPr>
          <w:rFonts w:ascii="Times New Roman" w:eastAsia="Times New Roman" w:hAnsi="Times New Roman" w:cs="Times New Roman"/>
          <w:i/>
          <w:u w:val="single"/>
          <w:lang w:val="lt-LT" w:eastAsia="sv-SE"/>
        </w:rPr>
        <w:t>Tyrimų su gyvūnais duomenys</w:t>
      </w:r>
    </w:p>
    <w:p w14:paraId="0B634077"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Patelių, kurios ilgai vartojo benzodiazepinus, atsivestiems jaunikliams pastebėta elgsenos sutrikimų.</w:t>
      </w:r>
    </w:p>
    <w:p w14:paraId="79ACCF26"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p>
    <w:p w14:paraId="7593CE4D"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p>
    <w:p w14:paraId="425E5696" w14:textId="77777777" w:rsidR="004C1C13" w:rsidRPr="00D64391" w:rsidRDefault="004C1C13" w:rsidP="004C1C13">
      <w:pPr>
        <w:keepNext/>
        <w:keepLines/>
        <w:tabs>
          <w:tab w:val="left" w:pos="567"/>
        </w:tabs>
        <w:spacing w:after="0" w:line="240" w:lineRule="auto"/>
        <w:outlineLvl w:val="0"/>
        <w:rPr>
          <w:rFonts w:ascii="Times New Roman" w:eastAsia="Times New Roman" w:hAnsi="Times New Roman" w:cs="Times New Roman"/>
          <w:b/>
          <w:color w:val="000000"/>
          <w:lang w:val="lt-LT" w:eastAsia="lt-LT"/>
        </w:rPr>
      </w:pPr>
      <w:r w:rsidRPr="00D64391">
        <w:rPr>
          <w:rFonts w:ascii="Times New Roman" w:eastAsia="Times New Roman" w:hAnsi="Times New Roman" w:cs="Times New Roman"/>
          <w:b/>
          <w:color w:val="000000"/>
          <w:lang w:val="lt-LT" w:eastAsia="lt-LT"/>
        </w:rPr>
        <w:t>6.</w:t>
      </w:r>
      <w:r w:rsidRPr="00D64391">
        <w:rPr>
          <w:rFonts w:ascii="Times New Roman" w:eastAsia="Times New Roman" w:hAnsi="Times New Roman" w:cs="Times New Roman"/>
          <w:b/>
          <w:color w:val="000000"/>
          <w:lang w:val="lt-LT" w:eastAsia="lt-LT"/>
        </w:rPr>
        <w:tab/>
        <w:t>FARMACINĖ INFORMACIJA</w:t>
      </w:r>
    </w:p>
    <w:p w14:paraId="382C80A6" w14:textId="77777777" w:rsidR="004C1C13" w:rsidRPr="00D64391" w:rsidRDefault="004C1C13" w:rsidP="004C1C13">
      <w:pPr>
        <w:keepNext/>
        <w:keepLines/>
        <w:tabs>
          <w:tab w:val="left" w:pos="567"/>
        </w:tabs>
        <w:spacing w:after="0" w:line="240" w:lineRule="auto"/>
        <w:rPr>
          <w:rFonts w:ascii="Times New Roman" w:eastAsia="Times New Roman" w:hAnsi="Times New Roman" w:cs="Times New Roman"/>
          <w:color w:val="000000"/>
          <w:lang w:val="lt-LT"/>
        </w:rPr>
      </w:pPr>
    </w:p>
    <w:p w14:paraId="1E503713" w14:textId="77777777" w:rsidR="004C1C13" w:rsidRPr="00D64391" w:rsidRDefault="004C1C13" w:rsidP="004C1C13">
      <w:pPr>
        <w:keepNext/>
        <w:keepLines/>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6.1</w:t>
      </w:r>
      <w:r w:rsidRPr="00D64391">
        <w:rPr>
          <w:rFonts w:ascii="Times New Roman" w:eastAsia="Times New Roman" w:hAnsi="Times New Roman" w:cs="Times New Roman"/>
          <w:b/>
          <w:color w:val="000000"/>
          <w:lang w:val="lt-LT" w:eastAsia="lt-LT"/>
        </w:rPr>
        <w:tab/>
        <w:t>Pagalbinių medžiagų sąrašas</w:t>
      </w:r>
    </w:p>
    <w:p w14:paraId="065D946B"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lang w:val="lt-LT" w:eastAsia="sv-SE"/>
        </w:rPr>
      </w:pPr>
    </w:p>
    <w:p w14:paraId="4F138F68"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Tabletės branduolys:</w:t>
      </w:r>
    </w:p>
    <w:p w14:paraId="3C716E03"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Bevandenė laktozė</w:t>
      </w:r>
    </w:p>
    <w:p w14:paraId="66962BC6"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lang w:val="lt-LT" w:eastAsia="sv-SE"/>
        </w:rPr>
      </w:pPr>
      <w:proofErr w:type="spellStart"/>
      <w:r w:rsidRPr="00D64391">
        <w:rPr>
          <w:rFonts w:ascii="Times New Roman" w:eastAsia="Times New Roman" w:hAnsi="Times New Roman" w:cs="Times New Roman"/>
          <w:lang w:val="lt-LT" w:eastAsia="sv-SE"/>
        </w:rPr>
        <w:t>Mikrokristalinė</w:t>
      </w:r>
      <w:proofErr w:type="spellEnd"/>
      <w:r w:rsidRPr="00D64391">
        <w:rPr>
          <w:rFonts w:ascii="Times New Roman" w:eastAsia="Times New Roman" w:hAnsi="Times New Roman" w:cs="Times New Roman"/>
          <w:lang w:val="lt-LT" w:eastAsia="sv-SE"/>
        </w:rPr>
        <w:t xml:space="preserve"> celiuliozė</w:t>
      </w:r>
    </w:p>
    <w:p w14:paraId="2A1A3E19"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lang w:val="lt-LT" w:eastAsia="sv-SE"/>
        </w:rPr>
      </w:pPr>
      <w:proofErr w:type="spellStart"/>
      <w:r w:rsidRPr="00D64391">
        <w:rPr>
          <w:rFonts w:ascii="Times New Roman" w:eastAsia="Times New Roman" w:hAnsi="Times New Roman" w:cs="Times New Roman"/>
          <w:lang w:val="lt-LT" w:eastAsia="sv-SE"/>
        </w:rPr>
        <w:t>Pregelifikuotas</w:t>
      </w:r>
      <w:proofErr w:type="spellEnd"/>
      <w:r w:rsidRPr="00D64391">
        <w:rPr>
          <w:rFonts w:ascii="Times New Roman" w:eastAsia="Times New Roman" w:hAnsi="Times New Roman" w:cs="Times New Roman"/>
          <w:lang w:val="lt-LT" w:eastAsia="sv-SE"/>
        </w:rPr>
        <w:t xml:space="preserve"> krakmolas</w:t>
      </w:r>
    </w:p>
    <w:p w14:paraId="4BCCFF87"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 xml:space="preserve">Magnio </w:t>
      </w:r>
      <w:proofErr w:type="spellStart"/>
      <w:r w:rsidRPr="00D64391">
        <w:rPr>
          <w:rFonts w:ascii="Times New Roman" w:eastAsia="Times New Roman" w:hAnsi="Times New Roman" w:cs="Times New Roman"/>
          <w:lang w:val="lt-LT" w:eastAsia="sv-SE"/>
        </w:rPr>
        <w:t>stearatas</w:t>
      </w:r>
      <w:proofErr w:type="spellEnd"/>
    </w:p>
    <w:p w14:paraId="1273AB99"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Tabletės plėvelė:</w:t>
      </w:r>
    </w:p>
    <w:p w14:paraId="7A8ABFFB"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lang w:val="lt-LT" w:eastAsia="sv-SE"/>
        </w:rPr>
      </w:pPr>
      <w:proofErr w:type="spellStart"/>
      <w:r w:rsidRPr="00D64391">
        <w:rPr>
          <w:rFonts w:ascii="Times New Roman" w:eastAsia="Times New Roman" w:hAnsi="Times New Roman" w:cs="Times New Roman"/>
          <w:lang w:val="lt-LT" w:eastAsia="sv-SE"/>
        </w:rPr>
        <w:t>Hipromeliozė</w:t>
      </w:r>
      <w:proofErr w:type="spellEnd"/>
    </w:p>
    <w:p w14:paraId="37F3F140"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Talkas</w:t>
      </w:r>
    </w:p>
    <w:p w14:paraId="247B01D6" w14:textId="77777777" w:rsidR="004C1C13" w:rsidRPr="00D64391" w:rsidRDefault="004C1C13" w:rsidP="004C1C13">
      <w:pPr>
        <w:tabs>
          <w:tab w:val="left" w:pos="0"/>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lang w:val="lt-LT" w:eastAsia="sv-SE"/>
        </w:rPr>
        <w:t>Titano dioksidas (E 171).</w:t>
      </w:r>
    </w:p>
    <w:p w14:paraId="1E024390"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b/>
          <w:color w:val="000000"/>
          <w:lang w:val="lt-LT" w:eastAsia="lt-LT"/>
        </w:rPr>
      </w:pPr>
    </w:p>
    <w:p w14:paraId="57E6B677"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6.2</w:t>
      </w:r>
      <w:r w:rsidRPr="00D64391">
        <w:rPr>
          <w:rFonts w:ascii="Times New Roman" w:eastAsia="Times New Roman" w:hAnsi="Times New Roman" w:cs="Times New Roman"/>
          <w:b/>
          <w:color w:val="000000"/>
          <w:lang w:val="lt-LT" w:eastAsia="lt-LT"/>
        </w:rPr>
        <w:tab/>
        <w:t>Nesuderinamumas</w:t>
      </w:r>
    </w:p>
    <w:p w14:paraId="48F2D430"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26C310ED"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color w:val="000000"/>
          <w:lang w:val="lt-LT" w:eastAsia="lt-LT"/>
        </w:rPr>
        <w:t>Duomenys nebūtini.</w:t>
      </w:r>
    </w:p>
    <w:p w14:paraId="246D259F"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0A491038"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6.3</w:t>
      </w:r>
      <w:r w:rsidRPr="00D64391">
        <w:rPr>
          <w:rFonts w:ascii="Times New Roman" w:eastAsia="Times New Roman" w:hAnsi="Times New Roman" w:cs="Times New Roman"/>
          <w:b/>
          <w:color w:val="000000"/>
          <w:lang w:val="lt-LT" w:eastAsia="lt-LT"/>
        </w:rPr>
        <w:tab/>
        <w:t>Tinkamumo laikas</w:t>
      </w:r>
    </w:p>
    <w:p w14:paraId="2FFFE473"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06EBDAC9"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5 metai.</w:t>
      </w:r>
    </w:p>
    <w:p w14:paraId="2134FDAE"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08F4B995" w14:textId="77777777" w:rsidR="004C1C13" w:rsidRPr="00D64391" w:rsidRDefault="004C1C13" w:rsidP="004C1C13">
      <w:pPr>
        <w:keepNext/>
        <w:tabs>
          <w:tab w:val="left" w:pos="567"/>
        </w:tabs>
        <w:spacing w:after="0" w:line="240" w:lineRule="auto"/>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6.4</w:t>
      </w:r>
      <w:r w:rsidRPr="00D64391">
        <w:rPr>
          <w:rFonts w:ascii="Times New Roman" w:eastAsia="Times New Roman" w:hAnsi="Times New Roman" w:cs="Times New Roman"/>
          <w:b/>
          <w:color w:val="000000"/>
          <w:lang w:val="lt-LT" w:eastAsia="lt-LT"/>
        </w:rPr>
        <w:tab/>
        <w:t>Specialios laikymo sąlygos</w:t>
      </w:r>
    </w:p>
    <w:p w14:paraId="2F80338A" w14:textId="77777777" w:rsidR="004C1C13" w:rsidRPr="00D64391" w:rsidRDefault="004C1C13" w:rsidP="004C1C13">
      <w:pPr>
        <w:keepNext/>
        <w:tabs>
          <w:tab w:val="left" w:pos="567"/>
        </w:tabs>
        <w:spacing w:after="0" w:line="240" w:lineRule="auto"/>
        <w:outlineLvl w:val="0"/>
        <w:rPr>
          <w:rFonts w:ascii="Times New Roman" w:eastAsia="Times New Roman" w:hAnsi="Times New Roman" w:cs="Times New Roman"/>
          <w:color w:val="000000"/>
          <w:lang w:val="lt-LT"/>
        </w:rPr>
      </w:pPr>
    </w:p>
    <w:p w14:paraId="644607A1" w14:textId="77777777" w:rsidR="004C1C13" w:rsidRPr="00D64391" w:rsidRDefault="004C1C13" w:rsidP="004C1C13">
      <w:pPr>
        <w:keepNext/>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Laikyti ne aukštesnėje kaip 30 </w:t>
      </w:r>
      <w:r w:rsidRPr="00D64391">
        <w:rPr>
          <w:rFonts w:ascii="Times New Roman" w:eastAsia="Times New Roman" w:hAnsi="Times New Roman" w:cs="Times New Roman"/>
          <w:color w:val="000000"/>
          <w:lang w:val="lt-LT"/>
        </w:rPr>
        <w:sym w:font="Symbol" w:char="F0B0"/>
      </w:r>
      <w:r w:rsidRPr="00D64391">
        <w:rPr>
          <w:rFonts w:ascii="Times New Roman" w:eastAsia="Times New Roman" w:hAnsi="Times New Roman" w:cs="Times New Roman"/>
          <w:color w:val="000000"/>
          <w:lang w:val="lt-LT"/>
        </w:rPr>
        <w:t>C temperatūroje.</w:t>
      </w:r>
    </w:p>
    <w:p w14:paraId="6D9F84CD" w14:textId="77777777" w:rsidR="004C1C13" w:rsidRPr="00D64391" w:rsidRDefault="004C1C13" w:rsidP="004C1C13">
      <w:pPr>
        <w:keepNext/>
        <w:tabs>
          <w:tab w:val="left" w:pos="567"/>
        </w:tabs>
        <w:spacing w:after="0" w:line="240" w:lineRule="auto"/>
        <w:outlineLvl w:val="0"/>
        <w:rPr>
          <w:rFonts w:ascii="Times New Roman" w:eastAsia="Times New Roman" w:hAnsi="Times New Roman" w:cs="Times New Roman"/>
          <w:lang w:val="lt-LT"/>
        </w:rPr>
      </w:pPr>
      <w:r w:rsidRPr="00D64391">
        <w:rPr>
          <w:rFonts w:ascii="Times New Roman" w:eastAsia="Times New Roman" w:hAnsi="Times New Roman" w:cs="Times New Roman"/>
          <w:color w:val="000000"/>
          <w:lang w:val="lt-LT"/>
        </w:rPr>
        <w:t>Lizdinę plokštelę laikyti išorinėje dėžutėje, kad preparatas būtų apsaugotas nuo šviesos.</w:t>
      </w:r>
    </w:p>
    <w:p w14:paraId="1BB69A18"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47425AAB"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6.5</w:t>
      </w:r>
      <w:r w:rsidRPr="00D64391">
        <w:rPr>
          <w:rFonts w:ascii="Times New Roman" w:eastAsia="Times New Roman" w:hAnsi="Times New Roman" w:cs="Times New Roman"/>
          <w:b/>
          <w:color w:val="000000"/>
          <w:lang w:val="lt-LT" w:eastAsia="lt-LT"/>
        </w:rPr>
        <w:tab/>
      </w:r>
      <w:proofErr w:type="spellStart"/>
      <w:r w:rsidRPr="00D64391">
        <w:rPr>
          <w:rFonts w:ascii="Times New Roman" w:eastAsia="Times New Roman" w:hAnsi="Times New Roman" w:cs="Times New Roman"/>
          <w:b/>
          <w:lang w:val="lt-LT"/>
        </w:rPr>
        <w:t>Talpyklės</w:t>
      </w:r>
      <w:proofErr w:type="spellEnd"/>
      <w:r w:rsidRPr="00D64391">
        <w:rPr>
          <w:rFonts w:ascii="Times New Roman" w:eastAsia="Times New Roman" w:hAnsi="Times New Roman" w:cs="Times New Roman"/>
          <w:b/>
          <w:lang w:val="lt-LT"/>
        </w:rPr>
        <w:t xml:space="preserve"> pobūdis</w:t>
      </w:r>
      <w:r w:rsidRPr="00D64391">
        <w:rPr>
          <w:rFonts w:ascii="Times New Roman" w:eastAsia="Times New Roman" w:hAnsi="Times New Roman" w:cs="Times New Roman"/>
          <w:b/>
          <w:color w:val="000000"/>
          <w:lang w:val="lt-LT" w:eastAsia="lt-LT"/>
        </w:rPr>
        <w:t xml:space="preserve"> ir jos turinys</w:t>
      </w:r>
    </w:p>
    <w:p w14:paraId="579D24B1"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sv-SE"/>
        </w:rPr>
      </w:pPr>
    </w:p>
    <w:p w14:paraId="42957A95" w14:textId="77777777" w:rsidR="004C1C13" w:rsidRPr="00D64391" w:rsidRDefault="004C1C13" w:rsidP="004C1C13">
      <w:pPr>
        <w:tabs>
          <w:tab w:val="left" w:pos="567"/>
        </w:tabs>
        <w:spacing w:after="0" w:line="240" w:lineRule="auto"/>
        <w:rPr>
          <w:rFonts w:ascii="Times New Roman" w:eastAsia="Times New Roman" w:hAnsi="Times New Roman" w:cs="Times New Roman"/>
          <w:noProof/>
          <w:lang w:val="lt-LT" w:eastAsia="sv-SE"/>
        </w:rPr>
      </w:pPr>
      <w:r w:rsidRPr="00D64391">
        <w:rPr>
          <w:rFonts w:ascii="Times New Roman" w:eastAsia="Times New Roman" w:hAnsi="Times New Roman" w:cs="Times New Roman"/>
          <w:noProof/>
          <w:lang w:val="lt-LT" w:eastAsia="sv-SE"/>
        </w:rPr>
        <w:t xml:space="preserve">Kartoninėje dėžutėje yra PVC/PVDC ir aliuminio folijos lizdinė plokštelė, kurioje yra 10 plėvele dengtų tablečių. </w:t>
      </w:r>
    </w:p>
    <w:p w14:paraId="7B8C8FA0" w14:textId="77777777" w:rsidR="004C1C13" w:rsidRPr="00D64391" w:rsidRDefault="004C1C13" w:rsidP="004C1C13">
      <w:pPr>
        <w:tabs>
          <w:tab w:val="left" w:pos="567"/>
        </w:tabs>
        <w:spacing w:after="0" w:line="240" w:lineRule="auto"/>
        <w:rPr>
          <w:rFonts w:ascii="Times New Roman" w:eastAsia="Times New Roman" w:hAnsi="Times New Roman" w:cs="Times New Roman"/>
          <w:smallCaps/>
          <w:lang w:val="lt-LT" w:eastAsia="sv-SE"/>
        </w:rPr>
      </w:pPr>
    </w:p>
    <w:p w14:paraId="5A6EE3BC"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b/>
          <w:color w:val="000000"/>
          <w:lang w:val="lt-LT" w:eastAsia="lt-LT"/>
        </w:rPr>
      </w:pPr>
      <w:r w:rsidRPr="00D64391">
        <w:rPr>
          <w:rFonts w:ascii="Times New Roman" w:eastAsia="Times New Roman" w:hAnsi="Times New Roman" w:cs="Times New Roman"/>
          <w:b/>
          <w:color w:val="000000"/>
          <w:lang w:val="lt-LT" w:eastAsia="lt-LT"/>
        </w:rPr>
        <w:t>6.6</w:t>
      </w:r>
      <w:r w:rsidRPr="00D64391">
        <w:rPr>
          <w:rFonts w:ascii="Times New Roman" w:eastAsia="Times New Roman" w:hAnsi="Times New Roman" w:cs="Times New Roman"/>
          <w:b/>
          <w:color w:val="000000"/>
          <w:lang w:val="lt-LT" w:eastAsia="lt-LT"/>
        </w:rPr>
        <w:tab/>
      </w:r>
      <w:r w:rsidRPr="00D64391">
        <w:rPr>
          <w:rFonts w:ascii="Times New Roman" w:eastAsia="Times New Roman" w:hAnsi="Times New Roman" w:cs="Times New Roman"/>
          <w:b/>
          <w:lang w:val="lt-LT" w:eastAsia="lt-LT"/>
        </w:rPr>
        <w:t xml:space="preserve">Specialūs reikalavimai atliekoms tvarkyti </w:t>
      </w:r>
    </w:p>
    <w:p w14:paraId="6B2391D0"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4E9DD5B1"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noProof/>
          <w:lang w:val="lt-LT"/>
        </w:rPr>
        <w:t xml:space="preserve">Specialių reikalavimų nėra. </w:t>
      </w:r>
    </w:p>
    <w:p w14:paraId="181BCE54"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7DC73CFC"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5F7B92E5" w14:textId="77777777" w:rsidR="004C1C13" w:rsidRPr="00D64391" w:rsidRDefault="004C1C13" w:rsidP="004C1C13">
      <w:pPr>
        <w:tabs>
          <w:tab w:val="left" w:pos="567"/>
        </w:tabs>
        <w:spacing w:after="0" w:line="240" w:lineRule="auto"/>
        <w:ind w:left="567" w:hanging="567"/>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7.</w:t>
      </w:r>
      <w:r w:rsidRPr="00D64391">
        <w:rPr>
          <w:rFonts w:ascii="Times New Roman" w:eastAsia="Times New Roman" w:hAnsi="Times New Roman" w:cs="Times New Roman"/>
          <w:b/>
          <w:color w:val="000000"/>
          <w:lang w:val="lt-LT" w:eastAsia="lt-LT"/>
        </w:rPr>
        <w:tab/>
      </w:r>
      <w:r w:rsidRPr="00D64391">
        <w:rPr>
          <w:rFonts w:ascii="Times New Roman" w:eastAsia="Times New Roman" w:hAnsi="Times New Roman" w:cs="Times New Roman"/>
          <w:b/>
          <w:lang w:val="lt-LT" w:eastAsia="lt-LT"/>
        </w:rPr>
        <w:t>RINKODAROS TEISĖS TURĖTOJAS</w:t>
      </w:r>
    </w:p>
    <w:p w14:paraId="22BF4511"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1EC969E8"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UAB „</w:t>
      </w:r>
      <w:proofErr w:type="spellStart"/>
      <w:r w:rsidRPr="00D64391">
        <w:rPr>
          <w:rFonts w:ascii="Times New Roman" w:eastAsia="Times New Roman" w:hAnsi="Times New Roman" w:cs="Times New Roman"/>
          <w:lang w:val="lt-LT" w:eastAsia="lt-LT"/>
        </w:rPr>
        <w:t>Roche</w:t>
      </w:r>
      <w:proofErr w:type="spellEnd"/>
      <w:r w:rsidRPr="00D64391">
        <w:rPr>
          <w:rFonts w:ascii="Times New Roman" w:eastAsia="Times New Roman" w:hAnsi="Times New Roman" w:cs="Times New Roman"/>
          <w:lang w:val="lt-LT" w:eastAsia="lt-LT"/>
        </w:rPr>
        <w:t xml:space="preserve"> Lietuva“,</w:t>
      </w:r>
    </w:p>
    <w:p w14:paraId="2FF09CC2" w14:textId="77777777" w:rsidR="004C1C13" w:rsidRPr="00D64391" w:rsidRDefault="004C1C13" w:rsidP="004C1C13">
      <w:pPr>
        <w:tabs>
          <w:tab w:val="left" w:pos="5040"/>
        </w:tabs>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J. Jasinskio 16B,</w:t>
      </w:r>
    </w:p>
    <w:p w14:paraId="3CBA9026"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LT-01112 Vilnius, Lietuva</w:t>
      </w:r>
      <w:r w:rsidRPr="00D64391">
        <w:rPr>
          <w:rFonts w:ascii="Times New Roman" w:eastAsia="Times New Roman" w:hAnsi="Times New Roman" w:cs="Times New Roman"/>
          <w:lang w:val="lt-LT" w:eastAsia="lt-LT"/>
        </w:rPr>
        <w:br/>
      </w:r>
    </w:p>
    <w:p w14:paraId="5C38DB31"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0C3DDB65" w14:textId="77777777" w:rsidR="004C1C13" w:rsidRPr="00D64391" w:rsidRDefault="004C1C13" w:rsidP="004C1C13">
      <w:pPr>
        <w:spacing w:after="0" w:line="240" w:lineRule="auto"/>
        <w:outlineLvl w:val="0"/>
        <w:rPr>
          <w:rFonts w:ascii="Times New Roman" w:eastAsia="Times New Roman" w:hAnsi="Times New Roman" w:cs="Times New Roman"/>
          <w:b/>
          <w:color w:val="000000"/>
          <w:lang w:val="lt-LT" w:eastAsia="lt-LT"/>
        </w:rPr>
      </w:pPr>
      <w:r w:rsidRPr="00D64391">
        <w:rPr>
          <w:rFonts w:ascii="Times New Roman" w:eastAsia="Times New Roman" w:hAnsi="Times New Roman" w:cs="Times New Roman"/>
          <w:b/>
          <w:color w:val="000000"/>
          <w:lang w:val="lt-LT" w:eastAsia="lt-LT"/>
        </w:rPr>
        <w:t>8.</w:t>
      </w:r>
      <w:r w:rsidRPr="00D64391">
        <w:rPr>
          <w:rFonts w:ascii="Times New Roman" w:eastAsia="Times New Roman" w:hAnsi="Times New Roman" w:cs="Times New Roman"/>
          <w:b/>
          <w:color w:val="000000"/>
          <w:lang w:val="lt-LT" w:eastAsia="lt-LT"/>
        </w:rPr>
        <w:tab/>
      </w:r>
      <w:r w:rsidRPr="00D64391">
        <w:rPr>
          <w:rFonts w:ascii="Times New Roman" w:eastAsia="Times New Roman" w:hAnsi="Times New Roman" w:cs="Times New Roman"/>
          <w:b/>
          <w:lang w:val="lt-LT" w:eastAsia="lt-LT"/>
        </w:rPr>
        <w:t>RINKODAROS PAŽYMĖJIMO</w:t>
      </w:r>
      <w:r w:rsidRPr="00D64391">
        <w:rPr>
          <w:rFonts w:ascii="Times New Roman" w:eastAsia="Times New Roman" w:hAnsi="Times New Roman" w:cs="Times New Roman"/>
          <w:lang w:val="lt-LT" w:eastAsia="lt-LT"/>
        </w:rPr>
        <w:t xml:space="preserve"> </w:t>
      </w:r>
      <w:r w:rsidRPr="00D64391">
        <w:rPr>
          <w:rFonts w:ascii="Times New Roman" w:eastAsia="Times New Roman" w:hAnsi="Times New Roman" w:cs="Times New Roman"/>
          <w:b/>
          <w:color w:val="000000"/>
          <w:lang w:val="lt-LT" w:eastAsia="lt-LT"/>
        </w:rPr>
        <w:t>NUMERIS (-IAI)</w:t>
      </w:r>
    </w:p>
    <w:p w14:paraId="3C165715"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p>
    <w:p w14:paraId="40178C9B"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lang w:val="lt-LT"/>
        </w:rPr>
        <w:t>LT/1/94/0506/001</w:t>
      </w:r>
    </w:p>
    <w:p w14:paraId="6279F73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C0CE751" w14:textId="77777777" w:rsidR="004C1C13" w:rsidRPr="00D64391" w:rsidRDefault="004C1C13" w:rsidP="004C1C13">
      <w:pPr>
        <w:spacing w:after="0" w:line="240" w:lineRule="auto"/>
        <w:rPr>
          <w:rFonts w:ascii="Times New Roman" w:eastAsia="Times New Roman" w:hAnsi="Times New Roman" w:cs="Times New Roman"/>
          <w:color w:val="000000"/>
          <w:lang w:val="lt-LT" w:eastAsia="lt-LT"/>
        </w:rPr>
      </w:pPr>
    </w:p>
    <w:p w14:paraId="16130A6F" w14:textId="77777777" w:rsidR="004C1C13" w:rsidRPr="00D64391" w:rsidRDefault="004C1C13" w:rsidP="004C1C13">
      <w:pPr>
        <w:tabs>
          <w:tab w:val="left" w:pos="567"/>
        </w:tabs>
        <w:spacing w:after="0" w:line="240" w:lineRule="auto"/>
        <w:outlineLvl w:val="0"/>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b/>
          <w:color w:val="000000"/>
          <w:lang w:val="lt-LT" w:eastAsia="lt-LT"/>
        </w:rPr>
        <w:t>9.</w:t>
      </w:r>
      <w:r w:rsidRPr="00D64391">
        <w:rPr>
          <w:rFonts w:ascii="Times New Roman" w:eastAsia="Times New Roman" w:hAnsi="Times New Roman" w:cs="Times New Roman"/>
          <w:b/>
          <w:color w:val="000000"/>
          <w:lang w:val="lt-LT" w:eastAsia="lt-LT"/>
        </w:rPr>
        <w:tab/>
      </w:r>
      <w:r w:rsidRPr="00D64391">
        <w:rPr>
          <w:rFonts w:ascii="Times New Roman" w:eastAsia="Times New Roman" w:hAnsi="Times New Roman" w:cs="Times New Roman"/>
          <w:b/>
          <w:lang w:val="lt-LT" w:eastAsia="lt-LT"/>
        </w:rPr>
        <w:t>RINKODAROS TEISĖS SUTEIKIMO / ATNAUJINIMO DATA</w:t>
      </w:r>
    </w:p>
    <w:p w14:paraId="73840F79"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2C529C47"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color w:val="000000"/>
          <w:lang w:val="lt-LT" w:eastAsia="lt-LT"/>
        </w:rPr>
        <w:t>Rinkodaros teisė pirmą kartą suteikta 1994 m. birželio mėn. 22 d.</w:t>
      </w:r>
    </w:p>
    <w:p w14:paraId="78422B6D"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color w:val="000000"/>
          <w:lang w:val="lt-LT" w:eastAsia="lt-LT"/>
        </w:rPr>
        <w:t>Rinkodaros teisė paskutinį kartą atnaujinta 2010 m. birželio mėn. 15 d.</w:t>
      </w:r>
    </w:p>
    <w:p w14:paraId="1D88FA6C"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2AFBC499"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eastAsia="lt-LT"/>
        </w:rPr>
      </w:pPr>
    </w:p>
    <w:p w14:paraId="17B1E060" w14:textId="77777777" w:rsidR="004C1C13" w:rsidRPr="00D64391" w:rsidRDefault="004C1C13" w:rsidP="004C1C13">
      <w:pPr>
        <w:tabs>
          <w:tab w:val="left" w:pos="567"/>
        </w:tabs>
        <w:spacing w:after="0" w:line="240" w:lineRule="auto"/>
        <w:outlineLvl w:val="0"/>
        <w:rPr>
          <w:rFonts w:ascii="Times New Roman" w:eastAsia="Times New Roman" w:hAnsi="Times New Roman" w:cs="Times New Roman"/>
          <w:lang w:val="lt-LT" w:eastAsia="lt-LT"/>
        </w:rPr>
      </w:pPr>
      <w:r w:rsidRPr="00D64391">
        <w:rPr>
          <w:rFonts w:ascii="Times New Roman" w:eastAsia="Times New Roman" w:hAnsi="Times New Roman" w:cs="Times New Roman"/>
          <w:b/>
          <w:color w:val="000000"/>
          <w:lang w:val="lt-LT" w:eastAsia="lt-LT"/>
        </w:rPr>
        <w:lastRenderedPageBreak/>
        <w:t>10.</w:t>
      </w:r>
      <w:r w:rsidRPr="00D64391">
        <w:rPr>
          <w:rFonts w:ascii="Times New Roman" w:eastAsia="Times New Roman" w:hAnsi="Times New Roman" w:cs="Times New Roman"/>
          <w:b/>
          <w:color w:val="000000"/>
          <w:lang w:val="lt-LT" w:eastAsia="lt-LT"/>
        </w:rPr>
        <w:tab/>
        <w:t>TEKSTO PERŽIŪROS DATA</w:t>
      </w:r>
    </w:p>
    <w:p w14:paraId="1DF97E98"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lt-LT"/>
        </w:rPr>
      </w:pPr>
    </w:p>
    <w:p w14:paraId="077A5E25" w14:textId="20EFFC89" w:rsidR="004C1C13" w:rsidRPr="00D64391" w:rsidRDefault="00D64391" w:rsidP="004C1C13">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2015-03-30</w:t>
      </w:r>
    </w:p>
    <w:p w14:paraId="7C7A6B82"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lt-LT"/>
        </w:rPr>
      </w:pPr>
    </w:p>
    <w:p w14:paraId="7F7B51A9"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Naujausia vaistinio preparato charakteristikų santraukos redakcija pateikiama Valstybinės vaistų kontrolės tarnybos prie Lietuvos Respublikos sveikatos apsaugos ministerijos  interneto svetainėje </w:t>
      </w:r>
      <w:hyperlink r:id="rId10" w:history="1">
        <w:r w:rsidRPr="00D64391">
          <w:rPr>
            <w:rFonts w:ascii="Times New Roman" w:eastAsia="Times New Roman" w:hAnsi="Times New Roman" w:cs="Times New Roman"/>
            <w:noProof/>
            <w:color w:val="0000FF"/>
            <w:u w:val="single"/>
            <w:lang w:val="lt-LT"/>
          </w:rPr>
          <w:t>http://www.vvkt.lt/</w:t>
        </w:r>
      </w:hyperlink>
    </w:p>
    <w:p w14:paraId="38F8AEEA"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br w:type="page"/>
      </w:r>
    </w:p>
    <w:p w14:paraId="375B1DD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D94FBA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78800A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78CDFB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26FC81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55C45A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FE88742"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699D14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5FE9CF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3D943B2"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106B67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992D2E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0B2332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F601D7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557BCC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1F1975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C47291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1010ED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0A2DE4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3369FB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199F95C"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B00278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51353E4" w14:textId="77777777" w:rsidR="000B1848" w:rsidRDefault="000B1848" w:rsidP="004C1C13">
      <w:pPr>
        <w:spacing w:after="0" w:line="240" w:lineRule="auto"/>
        <w:jc w:val="center"/>
        <w:outlineLvl w:val="0"/>
        <w:rPr>
          <w:rFonts w:ascii="Times New Roman" w:eastAsia="Times New Roman" w:hAnsi="Times New Roman" w:cs="Times New Roman"/>
          <w:b/>
          <w:kern w:val="28"/>
          <w:lang w:val="lt-LT" w:eastAsia="lt-LT"/>
        </w:rPr>
      </w:pPr>
    </w:p>
    <w:p w14:paraId="7FF872BA" w14:textId="77777777" w:rsidR="004C1C13" w:rsidRPr="00D64391" w:rsidRDefault="004C1C13" w:rsidP="004C1C13">
      <w:pPr>
        <w:spacing w:after="0" w:line="240" w:lineRule="auto"/>
        <w:jc w:val="center"/>
        <w:outlineLvl w:val="0"/>
        <w:rPr>
          <w:rFonts w:ascii="Times New Roman" w:eastAsia="Times New Roman" w:hAnsi="Times New Roman" w:cs="Times New Roman"/>
          <w:b/>
          <w:kern w:val="28"/>
          <w:lang w:val="lt-LT" w:eastAsia="lt-LT"/>
        </w:rPr>
      </w:pPr>
      <w:r w:rsidRPr="00D64391">
        <w:rPr>
          <w:rFonts w:ascii="Times New Roman" w:eastAsia="Times New Roman" w:hAnsi="Times New Roman" w:cs="Times New Roman"/>
          <w:b/>
          <w:kern w:val="28"/>
          <w:lang w:val="lt-LT" w:eastAsia="lt-LT"/>
        </w:rPr>
        <w:t>II PRIEDAS</w:t>
      </w:r>
    </w:p>
    <w:p w14:paraId="795634F0" w14:textId="77777777" w:rsidR="004C1C13" w:rsidRPr="00D64391" w:rsidRDefault="004C1C13" w:rsidP="004C1C13">
      <w:pPr>
        <w:spacing w:after="0" w:line="240" w:lineRule="auto"/>
        <w:jc w:val="center"/>
        <w:outlineLvl w:val="0"/>
        <w:rPr>
          <w:rFonts w:ascii="Times New Roman" w:eastAsia="Times New Roman" w:hAnsi="Times New Roman" w:cs="Times New Roman"/>
          <w:b/>
          <w:kern w:val="28"/>
          <w:lang w:val="lt-LT" w:eastAsia="lt-LT"/>
        </w:rPr>
      </w:pPr>
    </w:p>
    <w:p w14:paraId="7B39E6A0" w14:textId="77777777" w:rsidR="004C1C13" w:rsidRPr="00D64391" w:rsidRDefault="004C1C13" w:rsidP="004C1C13">
      <w:pPr>
        <w:spacing w:after="0" w:line="240" w:lineRule="auto"/>
        <w:jc w:val="center"/>
        <w:outlineLvl w:val="0"/>
        <w:rPr>
          <w:rFonts w:ascii="Times New Roman" w:eastAsia="Times New Roman" w:hAnsi="Times New Roman" w:cs="Times New Roman"/>
          <w:b/>
          <w:kern w:val="28"/>
          <w:lang w:val="lt-LT" w:eastAsia="lt-LT"/>
        </w:rPr>
      </w:pPr>
      <w:r w:rsidRPr="00D64391">
        <w:rPr>
          <w:rFonts w:ascii="Times New Roman" w:eastAsia="Times New Roman" w:hAnsi="Times New Roman" w:cs="Times New Roman"/>
          <w:b/>
          <w:kern w:val="28"/>
          <w:lang w:val="lt-LT" w:eastAsia="lt-LT"/>
        </w:rPr>
        <w:t>RINKODAROS SĄLYGOS</w:t>
      </w:r>
    </w:p>
    <w:p w14:paraId="775189AC"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E1B8DF0" w14:textId="77777777" w:rsidR="004C1C13" w:rsidRPr="00D64391" w:rsidRDefault="004C1C13" w:rsidP="004C1C13">
      <w:pPr>
        <w:keepNext/>
        <w:spacing w:after="0" w:line="240" w:lineRule="auto"/>
        <w:jc w:val="both"/>
        <w:outlineLvl w:val="0"/>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A. GAMINTOJAS (-AI),  ATSAKINGAS (-I)  UŽ SERIJ</w:t>
      </w:r>
      <w:r w:rsidRPr="00D64391">
        <w:rPr>
          <w:rFonts w:ascii="Times New Roman" w:eastAsia="Times New Roman" w:hAnsi="Times New Roman" w:cs="Times New Roman"/>
          <w:b/>
          <w:caps/>
          <w:lang w:val="lt-LT" w:eastAsia="lt-LT"/>
        </w:rPr>
        <w:t>ų</w:t>
      </w:r>
      <w:r w:rsidRPr="00D64391">
        <w:rPr>
          <w:rFonts w:ascii="Times New Roman" w:eastAsia="Times New Roman" w:hAnsi="Times New Roman" w:cs="Times New Roman"/>
          <w:b/>
          <w:lang w:val="lt-LT" w:eastAsia="lt-LT"/>
        </w:rPr>
        <w:t xml:space="preserve"> IŠLEIDIMĄ</w:t>
      </w:r>
    </w:p>
    <w:p w14:paraId="5220ECC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42972A7"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B. </w:t>
      </w:r>
      <w:r w:rsidRPr="00D64391">
        <w:rPr>
          <w:rFonts w:ascii="Times New Roman" w:eastAsia="Times New Roman" w:hAnsi="Times New Roman" w:cs="Times New Roman"/>
          <w:b/>
          <w:lang w:val="lt-LT"/>
        </w:rPr>
        <w:t xml:space="preserve">TIEKIMO IR VARTOJIMO </w:t>
      </w:r>
      <w:r w:rsidRPr="00D64391">
        <w:rPr>
          <w:rFonts w:ascii="Times New Roman" w:eastAsia="Times New Roman" w:hAnsi="Times New Roman" w:cs="Times New Roman"/>
          <w:b/>
          <w:lang w:val="lt-LT" w:eastAsia="lt-LT"/>
        </w:rPr>
        <w:t>SĄLYGOS</w:t>
      </w:r>
      <w:r w:rsidRPr="00D64391">
        <w:rPr>
          <w:rFonts w:ascii="Times New Roman" w:eastAsia="Times New Roman" w:hAnsi="Times New Roman" w:cs="Times New Roman"/>
          <w:b/>
          <w:lang w:val="lt-LT"/>
        </w:rPr>
        <w:t xml:space="preserve"> AR APRIBOJIMAI</w:t>
      </w:r>
    </w:p>
    <w:p w14:paraId="55204603" w14:textId="77777777" w:rsidR="004C1C13" w:rsidRPr="00D64391" w:rsidRDefault="004C1C13" w:rsidP="004C1C13">
      <w:pPr>
        <w:keepNext/>
        <w:spacing w:after="0" w:line="240" w:lineRule="auto"/>
        <w:jc w:val="both"/>
        <w:outlineLvl w:val="0"/>
        <w:rPr>
          <w:rFonts w:ascii="Times New Roman" w:eastAsia="Times New Roman" w:hAnsi="Times New Roman" w:cs="Times New Roman"/>
          <w:b/>
          <w:lang w:val="lt-LT" w:eastAsia="lt-LT"/>
        </w:rPr>
      </w:pPr>
    </w:p>
    <w:p w14:paraId="522AB6A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BAE3581" w14:textId="77777777" w:rsidR="004C1C13" w:rsidRPr="00D64391" w:rsidRDefault="004C1C13" w:rsidP="004C1C13">
      <w:pPr>
        <w:spacing w:after="0" w:line="240" w:lineRule="auto"/>
        <w:rPr>
          <w:rFonts w:ascii="Times New Roman" w:eastAsia="Times New Roman" w:hAnsi="Times New Roman" w:cs="Times New Roman"/>
          <w:b/>
          <w:lang w:val="lt-LT" w:eastAsia="lt-LT"/>
        </w:rPr>
      </w:pPr>
      <w:r w:rsidRPr="00D64391">
        <w:rPr>
          <w:rFonts w:ascii="Times New Roman" w:eastAsia="Times New Roman" w:hAnsi="Times New Roman" w:cs="Times New Roman"/>
          <w:lang w:val="lt-LT" w:eastAsia="lt-LT"/>
        </w:rPr>
        <w:br w:type="page"/>
      </w:r>
      <w:r w:rsidRPr="00D64391">
        <w:rPr>
          <w:rFonts w:ascii="Times New Roman" w:eastAsia="Times New Roman" w:hAnsi="Times New Roman" w:cs="Times New Roman"/>
          <w:b/>
          <w:lang w:val="lt-LT" w:eastAsia="lt-LT"/>
        </w:rPr>
        <w:lastRenderedPageBreak/>
        <w:t>A. GAMINTOJAS (-AI)  ATSAKINGAS (-I) UŽ SERIJŲ IŠLEIDIMĄ</w:t>
      </w:r>
    </w:p>
    <w:p w14:paraId="754773F8" w14:textId="77777777" w:rsidR="004C1C13" w:rsidRPr="00D64391" w:rsidRDefault="004C1C13" w:rsidP="004C1C13">
      <w:pPr>
        <w:spacing w:after="0" w:line="240" w:lineRule="auto"/>
        <w:rPr>
          <w:rFonts w:ascii="Times New Roman" w:eastAsia="Times New Roman" w:hAnsi="Times New Roman" w:cs="Times New Roman"/>
          <w:u w:val="single"/>
          <w:lang w:val="lt-LT" w:eastAsia="lt-LT"/>
        </w:rPr>
      </w:pPr>
    </w:p>
    <w:p w14:paraId="5138F6B1" w14:textId="77777777" w:rsidR="004C1C13" w:rsidRPr="00D64391" w:rsidRDefault="004C1C13" w:rsidP="004C1C13">
      <w:pPr>
        <w:spacing w:after="0" w:line="240" w:lineRule="auto"/>
        <w:rPr>
          <w:rFonts w:ascii="Times New Roman" w:eastAsia="Times New Roman" w:hAnsi="Times New Roman" w:cs="Times New Roman"/>
          <w:noProof/>
          <w:u w:val="single"/>
          <w:lang w:val="lt-LT"/>
        </w:rPr>
      </w:pPr>
      <w:r w:rsidRPr="00D64391">
        <w:rPr>
          <w:rFonts w:ascii="Times New Roman" w:eastAsia="Times New Roman" w:hAnsi="Times New Roman" w:cs="Times New Roman"/>
          <w:noProof/>
          <w:u w:val="single"/>
          <w:lang w:val="lt-LT"/>
        </w:rPr>
        <w:t>Gamintojo, atsakingo už serijų išleidimą, pavadinimas ir adresas</w:t>
      </w:r>
    </w:p>
    <w:p w14:paraId="115CB90C"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D33C58C"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UAB „</w:t>
      </w:r>
      <w:proofErr w:type="spellStart"/>
      <w:r w:rsidRPr="00D64391">
        <w:rPr>
          <w:rFonts w:ascii="Times New Roman" w:eastAsia="Times New Roman" w:hAnsi="Times New Roman" w:cs="Times New Roman"/>
          <w:lang w:val="lt-LT" w:eastAsia="lt-LT"/>
        </w:rPr>
        <w:t>Roche</w:t>
      </w:r>
      <w:proofErr w:type="spellEnd"/>
      <w:r w:rsidRPr="00D64391">
        <w:rPr>
          <w:rFonts w:ascii="Times New Roman" w:eastAsia="Times New Roman" w:hAnsi="Times New Roman" w:cs="Times New Roman"/>
          <w:lang w:val="lt-LT" w:eastAsia="lt-LT"/>
        </w:rPr>
        <w:t xml:space="preserve"> Lietuva“ </w:t>
      </w:r>
    </w:p>
    <w:p w14:paraId="362E4A93"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J. Jasinskio 16B </w:t>
      </w:r>
    </w:p>
    <w:p w14:paraId="28EFC484"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LT-01112, Vilnius </w:t>
      </w:r>
    </w:p>
    <w:p w14:paraId="1152D100"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Lietuva</w:t>
      </w:r>
    </w:p>
    <w:p w14:paraId="3128A6B2"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F8FCF4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B0EF396" w14:textId="77777777" w:rsidR="004C1C13" w:rsidRPr="00D64391" w:rsidRDefault="004C1C13" w:rsidP="004C1C13">
      <w:pPr>
        <w:spacing w:after="0" w:line="240" w:lineRule="auto"/>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 xml:space="preserve">B. </w:t>
      </w:r>
      <w:r w:rsidRPr="00D64391">
        <w:rPr>
          <w:rFonts w:ascii="Times New Roman" w:eastAsia="Times New Roman" w:hAnsi="Times New Roman" w:cs="Times New Roman"/>
          <w:b/>
          <w:lang w:val="lt-LT"/>
        </w:rPr>
        <w:t xml:space="preserve">TIEKIMO IR VARTOJIMO </w:t>
      </w:r>
      <w:r w:rsidRPr="00D64391">
        <w:rPr>
          <w:rFonts w:ascii="Times New Roman" w:eastAsia="Times New Roman" w:hAnsi="Times New Roman" w:cs="Times New Roman"/>
          <w:b/>
          <w:lang w:val="lt-LT" w:eastAsia="lt-LT"/>
        </w:rPr>
        <w:t>SĄLYGOS</w:t>
      </w:r>
      <w:r w:rsidRPr="00D64391">
        <w:rPr>
          <w:rFonts w:ascii="Times New Roman" w:eastAsia="Times New Roman" w:hAnsi="Times New Roman" w:cs="Times New Roman"/>
          <w:b/>
          <w:lang w:val="lt-LT"/>
        </w:rPr>
        <w:t xml:space="preserve"> AR APRIBOJIMAI</w:t>
      </w:r>
    </w:p>
    <w:p w14:paraId="17A3AED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D763BEC"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BE5CF2F"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Receptinis vaistinis preparatas</w:t>
      </w:r>
    </w:p>
    <w:p w14:paraId="7A4A210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8E2EDE8" w14:textId="77777777" w:rsidR="004C1C13" w:rsidRPr="00D64391" w:rsidRDefault="004C1C13" w:rsidP="004C1C13">
      <w:pPr>
        <w:keepNext/>
        <w:keepLines/>
        <w:tabs>
          <w:tab w:val="left" w:pos="567"/>
        </w:tabs>
        <w:spacing w:after="0" w:line="240" w:lineRule="auto"/>
        <w:ind w:left="567" w:hanging="567"/>
        <w:outlineLvl w:val="2"/>
        <w:rPr>
          <w:rFonts w:ascii="Times New Roman" w:eastAsia="Times New Roman" w:hAnsi="Times New Roman" w:cs="Times New Roman"/>
          <w:lang w:val="lt-LT" w:eastAsia="lt-LT"/>
        </w:rPr>
      </w:pPr>
    </w:p>
    <w:p w14:paraId="04CD8C4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C8ABBE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1579DC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94BD33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CF310F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3DDC23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D70C1E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9CC640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1258270"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br w:type="page"/>
      </w:r>
    </w:p>
    <w:p w14:paraId="1709B0C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9CF443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F79D93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08F480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3CA4892"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24EECB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8DB327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C2BFC3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E777C8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8F244B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143780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461547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4F1B5C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7D7E37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03D56D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C3877E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D5D9D7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B6D791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1CBA2C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C2F847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5F934C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46A799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1861749" w14:textId="77777777" w:rsidR="000B1848" w:rsidRDefault="000B1848" w:rsidP="004C1C13">
      <w:pPr>
        <w:spacing w:after="0" w:line="240" w:lineRule="auto"/>
        <w:jc w:val="center"/>
        <w:outlineLvl w:val="0"/>
        <w:rPr>
          <w:rFonts w:ascii="Times New Roman" w:eastAsia="Times New Roman" w:hAnsi="Times New Roman" w:cs="Times New Roman"/>
          <w:b/>
          <w:kern w:val="28"/>
          <w:lang w:val="lt-LT" w:eastAsia="lt-LT"/>
        </w:rPr>
      </w:pPr>
    </w:p>
    <w:p w14:paraId="13C700F4" w14:textId="77777777" w:rsidR="004C1C13" w:rsidRPr="00D64391" w:rsidRDefault="004C1C13" w:rsidP="004C1C13">
      <w:pPr>
        <w:spacing w:after="0" w:line="240" w:lineRule="auto"/>
        <w:jc w:val="center"/>
        <w:outlineLvl w:val="0"/>
        <w:rPr>
          <w:rFonts w:ascii="Times New Roman" w:eastAsia="Times New Roman" w:hAnsi="Times New Roman" w:cs="Times New Roman"/>
          <w:b/>
          <w:kern w:val="28"/>
          <w:lang w:val="lt-LT" w:eastAsia="lt-LT"/>
        </w:rPr>
      </w:pPr>
      <w:r w:rsidRPr="00D64391">
        <w:rPr>
          <w:rFonts w:ascii="Times New Roman" w:eastAsia="Times New Roman" w:hAnsi="Times New Roman" w:cs="Times New Roman"/>
          <w:b/>
          <w:kern w:val="28"/>
          <w:lang w:val="lt-LT" w:eastAsia="lt-LT"/>
        </w:rPr>
        <w:t>III PRIEDAS</w:t>
      </w:r>
    </w:p>
    <w:p w14:paraId="547C507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0284F3B" w14:textId="77777777" w:rsidR="004C1C13" w:rsidRPr="00D64391" w:rsidRDefault="004C1C13" w:rsidP="004C1C13">
      <w:pPr>
        <w:spacing w:after="0" w:line="240" w:lineRule="auto"/>
        <w:jc w:val="center"/>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ŽENKLINIMAS IR PAKUOTĖS LAPELIS</w:t>
      </w:r>
    </w:p>
    <w:p w14:paraId="65746E63"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br w:type="page"/>
      </w:r>
    </w:p>
    <w:p w14:paraId="3EBBB1A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19ACD1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ABA2C5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343E8A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F417A2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DF907E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5B248C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39E8B9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45E6B3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543CF6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578ABF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16ACF4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99E530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9E4CA0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92834A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677F18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278ED2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42EE4B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608D10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B484BF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F96383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0F668E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03833F8" w14:textId="77777777" w:rsidR="000B1848" w:rsidRDefault="000B1848" w:rsidP="004C1C13">
      <w:pPr>
        <w:spacing w:after="0" w:line="240" w:lineRule="auto"/>
        <w:jc w:val="center"/>
        <w:outlineLvl w:val="0"/>
        <w:rPr>
          <w:rFonts w:ascii="Times New Roman" w:eastAsia="Times New Roman" w:hAnsi="Times New Roman" w:cs="Times New Roman"/>
          <w:b/>
          <w:kern w:val="28"/>
          <w:lang w:val="lt-LT" w:eastAsia="lt-LT"/>
        </w:rPr>
      </w:pPr>
    </w:p>
    <w:p w14:paraId="582302C4" w14:textId="77777777" w:rsidR="004C1C13" w:rsidRPr="00D64391" w:rsidRDefault="004C1C13" w:rsidP="004C1C13">
      <w:pPr>
        <w:spacing w:after="0" w:line="240" w:lineRule="auto"/>
        <w:jc w:val="center"/>
        <w:outlineLvl w:val="0"/>
        <w:rPr>
          <w:rFonts w:ascii="Times New Roman" w:eastAsia="Times New Roman" w:hAnsi="Times New Roman" w:cs="Times New Roman"/>
          <w:b/>
          <w:kern w:val="28"/>
          <w:lang w:val="lt-LT" w:eastAsia="lt-LT"/>
        </w:rPr>
      </w:pPr>
      <w:r w:rsidRPr="00D64391">
        <w:rPr>
          <w:rFonts w:ascii="Times New Roman" w:eastAsia="Times New Roman" w:hAnsi="Times New Roman" w:cs="Times New Roman"/>
          <w:b/>
          <w:kern w:val="28"/>
          <w:lang w:val="lt-LT" w:eastAsia="lt-LT"/>
        </w:rPr>
        <w:t>A. ŽENKLINIMAS</w:t>
      </w:r>
    </w:p>
    <w:p w14:paraId="522DF06B"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br w:type="page"/>
      </w:r>
      <w:r w:rsidRPr="00D64391">
        <w:rPr>
          <w:rFonts w:ascii="Times New Roman" w:eastAsia="Times New Roman" w:hAnsi="Times New Roman" w:cs="Times New Roman"/>
          <w:b/>
          <w:lang w:val="lt-LT" w:eastAsia="lt-LT"/>
        </w:rPr>
        <w:lastRenderedPageBreak/>
        <w:t xml:space="preserve">INFORMACIJA ANT IŠORINĖS PAKUOTĖS </w:t>
      </w:r>
    </w:p>
    <w:p w14:paraId="476D2332" w14:textId="77777777" w:rsidR="004C1C13" w:rsidRPr="00D64391" w:rsidRDefault="004C1C13" w:rsidP="004C1C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40EC0556" w14:textId="77777777" w:rsidR="004C1C13" w:rsidRPr="00D64391" w:rsidRDefault="004C1C13" w:rsidP="004C1C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D64391">
        <w:rPr>
          <w:rFonts w:ascii="Times New Roman" w:eastAsia="Times New Roman" w:hAnsi="Times New Roman" w:cs="Times New Roman"/>
          <w:b/>
          <w:caps/>
          <w:lang w:val="lt-LT" w:eastAsia="lt-LT"/>
        </w:rPr>
        <w:t>Kartono dėžutė</w:t>
      </w:r>
    </w:p>
    <w:p w14:paraId="39959BB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B83B5C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6E0E476"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1.</w:t>
      </w:r>
      <w:r w:rsidRPr="00D64391">
        <w:rPr>
          <w:rFonts w:ascii="Times New Roman" w:eastAsia="Times New Roman" w:hAnsi="Times New Roman" w:cs="Times New Roman"/>
          <w:b/>
          <w:lang w:val="lt-LT" w:eastAsia="lt-LT"/>
        </w:rPr>
        <w:tab/>
        <w:t>VAISTINIO PREPARATO PAVADINIMAS</w:t>
      </w:r>
    </w:p>
    <w:p w14:paraId="3CA96EEA" w14:textId="77777777" w:rsidR="004C1C13" w:rsidRPr="00D64391" w:rsidRDefault="004C1C13" w:rsidP="004C1C13">
      <w:pPr>
        <w:tabs>
          <w:tab w:val="left" w:pos="-1440"/>
          <w:tab w:val="left" w:pos="-720"/>
          <w:tab w:val="left" w:pos="567"/>
        </w:tabs>
        <w:spacing w:after="0" w:line="240" w:lineRule="auto"/>
        <w:rPr>
          <w:rFonts w:ascii="Times New Roman" w:eastAsia="Times New Roman" w:hAnsi="Times New Roman" w:cs="Times New Roman"/>
          <w:lang w:val="lt-LT"/>
        </w:rPr>
      </w:pPr>
    </w:p>
    <w:p w14:paraId="4B10DE00" w14:textId="77777777" w:rsidR="004C1C13" w:rsidRPr="00D64391" w:rsidRDefault="004C1C13" w:rsidP="004C1C13">
      <w:pPr>
        <w:tabs>
          <w:tab w:val="left" w:pos="-1440"/>
          <w:tab w:val="left" w:pos="-720"/>
          <w:tab w:val="left" w:pos="567"/>
        </w:tabs>
        <w:spacing w:after="0" w:line="240" w:lineRule="auto"/>
        <w:rPr>
          <w:rFonts w:ascii="Times New Roman" w:eastAsia="Times New Roman" w:hAnsi="Times New Roman" w:cs="Times New Roman"/>
          <w:lang w:val="lt-LT"/>
        </w:rPr>
      </w:pP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7,5 mg plėvele dengtos tabletės</w:t>
      </w:r>
    </w:p>
    <w:p w14:paraId="61217B6B"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Midazolamum</w:t>
      </w:r>
      <w:proofErr w:type="spellEnd"/>
    </w:p>
    <w:p w14:paraId="5C88946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EB2402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75336D7"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2.</w:t>
      </w:r>
      <w:r w:rsidRPr="00D64391">
        <w:rPr>
          <w:rFonts w:ascii="Times New Roman" w:eastAsia="Times New Roman" w:hAnsi="Times New Roman" w:cs="Times New Roman"/>
          <w:b/>
          <w:lang w:val="lt-LT" w:eastAsia="lt-LT"/>
        </w:rPr>
        <w:tab/>
        <w:t xml:space="preserve">VEIKLIOJI MEDŽIAGA IR JOS KIEKIS </w:t>
      </w:r>
    </w:p>
    <w:p w14:paraId="6E6B8B87" w14:textId="77777777" w:rsidR="004C1C13" w:rsidRPr="00D64391" w:rsidRDefault="004C1C13" w:rsidP="004C1C13">
      <w:pPr>
        <w:suppressAutoHyphens/>
        <w:spacing w:after="0" w:line="240" w:lineRule="auto"/>
        <w:rPr>
          <w:rFonts w:ascii="Times New Roman" w:eastAsia="Times New Roman" w:hAnsi="Times New Roman" w:cs="Times New Roman"/>
          <w:lang w:val="lt-LT" w:eastAsia="lt-LT"/>
        </w:rPr>
      </w:pPr>
    </w:p>
    <w:p w14:paraId="2ED4A771"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eastAsia="sv-SE"/>
        </w:rPr>
        <w:t xml:space="preserve">Vienoje plėvele dengtoje tabletėje yra 7,5 mg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atitinkančio 10,2 mg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w:t>
      </w:r>
      <w:proofErr w:type="spellStart"/>
      <w:r w:rsidRPr="00D64391">
        <w:rPr>
          <w:rFonts w:ascii="Times New Roman" w:eastAsia="Times New Roman" w:hAnsi="Times New Roman" w:cs="Times New Roman"/>
          <w:lang w:val="lt-LT" w:eastAsia="sv-SE"/>
        </w:rPr>
        <w:t>maleato</w:t>
      </w:r>
      <w:proofErr w:type="spellEnd"/>
      <w:r w:rsidRPr="00D64391">
        <w:rPr>
          <w:rFonts w:ascii="Times New Roman" w:eastAsia="Times New Roman" w:hAnsi="Times New Roman" w:cs="Times New Roman"/>
          <w:lang w:val="lt-LT" w:eastAsia="sv-SE"/>
        </w:rPr>
        <w:t xml:space="preserve">. </w:t>
      </w:r>
    </w:p>
    <w:p w14:paraId="2F28550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95278C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BF073F0"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3.</w:t>
      </w:r>
      <w:r w:rsidRPr="00D64391">
        <w:rPr>
          <w:rFonts w:ascii="Times New Roman" w:eastAsia="Times New Roman" w:hAnsi="Times New Roman" w:cs="Times New Roman"/>
          <w:b/>
          <w:lang w:val="lt-LT" w:eastAsia="lt-LT"/>
        </w:rPr>
        <w:tab/>
        <w:t>PAGALBINIŲ MEDŽIAGŲ SĄRAŠAS</w:t>
      </w:r>
    </w:p>
    <w:p w14:paraId="429C8B8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AA10BD1"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Sudėtyje yra laktozės.</w:t>
      </w:r>
    </w:p>
    <w:p w14:paraId="5F4F01A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4FE59D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CCABECA"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4.</w:t>
      </w:r>
      <w:r w:rsidRPr="00D64391">
        <w:rPr>
          <w:rFonts w:ascii="Times New Roman" w:eastAsia="Times New Roman" w:hAnsi="Times New Roman" w:cs="Times New Roman"/>
          <w:b/>
          <w:lang w:val="lt-LT" w:eastAsia="lt-LT"/>
        </w:rPr>
        <w:tab/>
      </w:r>
      <w:r w:rsidRPr="00D64391">
        <w:rPr>
          <w:rFonts w:ascii="Times New Roman" w:eastAsia="Times New Roman" w:hAnsi="Times New Roman" w:cs="Times New Roman"/>
          <w:b/>
          <w:caps/>
          <w:lang w:val="lt-LT" w:eastAsia="lt-LT"/>
        </w:rPr>
        <w:t>farmacinė</w:t>
      </w:r>
      <w:r w:rsidRPr="00D64391">
        <w:rPr>
          <w:rFonts w:ascii="Times New Roman" w:eastAsia="Times New Roman" w:hAnsi="Times New Roman" w:cs="Times New Roman"/>
          <w:b/>
          <w:lang w:val="lt-LT" w:eastAsia="lt-LT"/>
        </w:rPr>
        <w:t xml:space="preserve"> FORMA IR KIEKIS PAKUOTĖJE</w:t>
      </w:r>
    </w:p>
    <w:p w14:paraId="6906321B" w14:textId="77777777" w:rsidR="004C1C13" w:rsidRPr="00D64391" w:rsidRDefault="004C1C13" w:rsidP="004C1C13">
      <w:pPr>
        <w:suppressAutoHyphens/>
        <w:spacing w:after="0" w:line="240" w:lineRule="auto"/>
        <w:rPr>
          <w:rFonts w:ascii="Times New Roman" w:eastAsia="Times New Roman" w:hAnsi="Times New Roman" w:cs="Times New Roman"/>
          <w:lang w:val="lt-LT" w:eastAsia="lt-LT"/>
        </w:rPr>
      </w:pPr>
    </w:p>
    <w:p w14:paraId="2DBD3723" w14:textId="77777777" w:rsidR="004C1C13" w:rsidRPr="00D64391" w:rsidRDefault="004C1C13" w:rsidP="004C1C13">
      <w:pPr>
        <w:tabs>
          <w:tab w:val="left" w:pos="567"/>
        </w:tabs>
        <w:spacing w:after="0" w:line="240" w:lineRule="auto"/>
        <w:rPr>
          <w:rFonts w:ascii="Times New Roman" w:eastAsia="Times New Roman" w:hAnsi="Times New Roman" w:cs="Times New Roman"/>
          <w:noProof/>
          <w:lang w:val="lt-LT" w:eastAsia="sv-SE"/>
        </w:rPr>
      </w:pPr>
      <w:r w:rsidRPr="00D64391">
        <w:rPr>
          <w:rFonts w:ascii="Times New Roman" w:eastAsia="Times New Roman" w:hAnsi="Times New Roman" w:cs="Times New Roman"/>
          <w:noProof/>
          <w:highlight w:val="lightGray"/>
          <w:lang w:val="lt-LT" w:eastAsia="sv-SE"/>
        </w:rPr>
        <w:t>Plėvele dengta tabletė</w:t>
      </w:r>
    </w:p>
    <w:p w14:paraId="4EF900D2" w14:textId="77777777" w:rsidR="004C1C13" w:rsidRPr="00D64391" w:rsidRDefault="004C1C13" w:rsidP="004C1C13">
      <w:pPr>
        <w:tabs>
          <w:tab w:val="left" w:pos="567"/>
        </w:tabs>
        <w:spacing w:after="0" w:line="240" w:lineRule="auto"/>
        <w:rPr>
          <w:rFonts w:ascii="Times New Roman" w:eastAsia="Times New Roman" w:hAnsi="Times New Roman" w:cs="Times New Roman"/>
          <w:noProof/>
          <w:lang w:val="lt-LT" w:eastAsia="sv-SE"/>
        </w:rPr>
      </w:pPr>
      <w:r w:rsidRPr="00D64391">
        <w:rPr>
          <w:rFonts w:ascii="Times New Roman" w:eastAsia="Times New Roman" w:hAnsi="Times New Roman" w:cs="Times New Roman"/>
          <w:noProof/>
          <w:lang w:val="lt-LT" w:eastAsia="sv-SE"/>
        </w:rPr>
        <w:t>10 plėvele dengtų tablečių</w:t>
      </w:r>
    </w:p>
    <w:p w14:paraId="41A1609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70354B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5D53AB0"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5.</w:t>
      </w:r>
      <w:r w:rsidRPr="00D64391">
        <w:rPr>
          <w:rFonts w:ascii="Times New Roman" w:eastAsia="Times New Roman" w:hAnsi="Times New Roman" w:cs="Times New Roman"/>
          <w:b/>
          <w:lang w:val="lt-LT" w:eastAsia="lt-LT"/>
        </w:rPr>
        <w:tab/>
        <w:t>VARTOJIMO METODAS IR BŪDAS</w:t>
      </w:r>
    </w:p>
    <w:p w14:paraId="6039156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8F600DC"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Vartoti per burną.</w:t>
      </w:r>
    </w:p>
    <w:p w14:paraId="608BAA7F"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Prieš vartojimą perskaitykite pakuotės lapelį.</w:t>
      </w:r>
      <w:r w:rsidRPr="00D64391" w:rsidDel="00BE0C6A">
        <w:rPr>
          <w:rFonts w:ascii="Times New Roman" w:eastAsia="Times New Roman" w:hAnsi="Times New Roman" w:cs="Times New Roman"/>
          <w:lang w:val="lt-LT" w:eastAsia="lt-LT"/>
        </w:rPr>
        <w:t xml:space="preserve"> </w:t>
      </w:r>
    </w:p>
    <w:p w14:paraId="6918BB4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4D5774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C4D8229" w14:textId="77777777" w:rsidR="004C1C13" w:rsidRPr="00D64391" w:rsidRDefault="004C1C13" w:rsidP="004C1C13">
      <w:pPr>
        <w:keepNext/>
        <w:pBdr>
          <w:top w:val="single" w:sz="4" w:space="2"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6.</w:t>
      </w:r>
      <w:r w:rsidRPr="00D64391">
        <w:rPr>
          <w:rFonts w:ascii="Times New Roman" w:eastAsia="Times New Roman" w:hAnsi="Times New Roman" w:cs="Times New Roman"/>
          <w:b/>
          <w:lang w:val="lt-LT" w:eastAsia="lt-LT"/>
        </w:rPr>
        <w:tab/>
        <w:t>SPECIALUS ĮSPĖJIMAS, KAD VAISTINĮ PREPARATĄ BŪTINA LAIKYTI VAIKAMS NEPASTEBIMOJE IR NEPASIEKIAMOJE VIETOJE</w:t>
      </w:r>
    </w:p>
    <w:p w14:paraId="04872E8C"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111678E"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Laikyti vaikams nepastebimoje ir nepasiekiamoje vietoje.</w:t>
      </w:r>
    </w:p>
    <w:p w14:paraId="23BEA35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38D9BB2"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A9ADA00"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7.</w:t>
      </w:r>
      <w:r w:rsidRPr="00D64391">
        <w:rPr>
          <w:rFonts w:ascii="Times New Roman" w:eastAsia="Times New Roman" w:hAnsi="Times New Roman" w:cs="Times New Roman"/>
          <w:b/>
          <w:lang w:val="lt-LT" w:eastAsia="lt-LT"/>
        </w:rPr>
        <w:tab/>
        <w:t>KITAS (-I) SPECIALUS (-ŪS) ĮSPĖJIMAS  (-AI) (JEI REIKIA)</w:t>
      </w:r>
    </w:p>
    <w:p w14:paraId="31A9FFC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1C63D9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D35FB4A"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8.</w:t>
      </w:r>
      <w:r w:rsidRPr="00D64391">
        <w:rPr>
          <w:rFonts w:ascii="Times New Roman" w:eastAsia="Times New Roman" w:hAnsi="Times New Roman" w:cs="Times New Roman"/>
          <w:b/>
          <w:lang w:val="lt-LT" w:eastAsia="lt-LT"/>
        </w:rPr>
        <w:tab/>
        <w:t>TINKAMUMO LAIKAS</w:t>
      </w:r>
    </w:p>
    <w:p w14:paraId="6AF5FE2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A2407D0"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Tinka iki {mm/MMMM}</w:t>
      </w:r>
    </w:p>
    <w:p w14:paraId="534CBB42"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1B8C73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8BE7213"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9.</w:t>
      </w:r>
      <w:r w:rsidRPr="00D64391">
        <w:rPr>
          <w:rFonts w:ascii="Times New Roman" w:eastAsia="Times New Roman" w:hAnsi="Times New Roman" w:cs="Times New Roman"/>
          <w:b/>
          <w:lang w:val="lt-LT" w:eastAsia="lt-LT"/>
        </w:rPr>
        <w:tab/>
        <w:t>SPECIALIOS LAIKYMO SĄLYGOS</w:t>
      </w:r>
    </w:p>
    <w:p w14:paraId="6D2B237C" w14:textId="77777777" w:rsidR="004C1C13" w:rsidRPr="00D64391" w:rsidRDefault="004C1C13" w:rsidP="004C1C13">
      <w:pPr>
        <w:suppressAutoHyphens/>
        <w:spacing w:after="0" w:line="240" w:lineRule="auto"/>
        <w:rPr>
          <w:rFonts w:ascii="Times New Roman" w:eastAsia="Times New Roman" w:hAnsi="Times New Roman" w:cs="Times New Roman"/>
          <w:lang w:val="lt-LT" w:eastAsia="lt-LT"/>
        </w:rPr>
      </w:pPr>
    </w:p>
    <w:p w14:paraId="2AFD2B0F" w14:textId="77777777" w:rsidR="004C1C13" w:rsidRPr="00D64391" w:rsidRDefault="004C1C13" w:rsidP="004C1C13">
      <w:pPr>
        <w:keepNext/>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Laikyti ne aukštesnėje kaip 30 </w:t>
      </w:r>
      <w:r w:rsidRPr="00D64391">
        <w:rPr>
          <w:rFonts w:ascii="Times New Roman" w:eastAsia="Times New Roman" w:hAnsi="Times New Roman" w:cs="Times New Roman"/>
          <w:color w:val="000000"/>
          <w:lang w:val="lt-LT"/>
        </w:rPr>
        <w:sym w:font="Symbol" w:char="F0B0"/>
      </w:r>
      <w:r w:rsidRPr="00D64391">
        <w:rPr>
          <w:rFonts w:ascii="Times New Roman" w:eastAsia="Times New Roman" w:hAnsi="Times New Roman" w:cs="Times New Roman"/>
          <w:color w:val="000000"/>
          <w:lang w:val="lt-LT"/>
        </w:rPr>
        <w:t>C temperatūroje.</w:t>
      </w:r>
    </w:p>
    <w:p w14:paraId="4D699E36" w14:textId="77777777" w:rsidR="004C1C13" w:rsidRPr="00D64391" w:rsidRDefault="004C1C13" w:rsidP="004C1C13">
      <w:pPr>
        <w:keepNext/>
        <w:tabs>
          <w:tab w:val="left" w:pos="567"/>
        </w:tabs>
        <w:spacing w:after="0" w:line="240" w:lineRule="auto"/>
        <w:outlineLvl w:val="0"/>
        <w:rPr>
          <w:rFonts w:ascii="Times New Roman" w:eastAsia="Times New Roman" w:hAnsi="Times New Roman" w:cs="Times New Roman"/>
          <w:lang w:val="lt-LT"/>
        </w:rPr>
      </w:pPr>
      <w:r w:rsidRPr="00D64391">
        <w:rPr>
          <w:rFonts w:ascii="Times New Roman" w:eastAsia="Times New Roman" w:hAnsi="Times New Roman" w:cs="Times New Roman"/>
          <w:color w:val="000000"/>
          <w:lang w:val="lt-LT"/>
        </w:rPr>
        <w:t>Lizdinę plokštelę laikyti išorinėje dėžutėje, kad preparatas būtų apsaugotas nuo šviesos.</w:t>
      </w:r>
    </w:p>
    <w:p w14:paraId="67E76D8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462EF0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2789E7B" w14:textId="77777777" w:rsidR="004C1C13" w:rsidRPr="00D64391" w:rsidRDefault="004C1C13" w:rsidP="004C1C13">
      <w:pPr>
        <w:pBdr>
          <w:top w:val="single" w:sz="4" w:space="2" w:color="auto"/>
          <w:left w:val="single" w:sz="4" w:space="4" w:color="auto"/>
          <w:bottom w:val="single" w:sz="4" w:space="6" w:color="auto"/>
          <w:right w:val="single" w:sz="4" w:space="4" w:color="auto"/>
        </w:pBdr>
        <w:tabs>
          <w:tab w:val="left" w:pos="540"/>
        </w:tabs>
        <w:spacing w:after="0" w:line="240" w:lineRule="auto"/>
        <w:ind w:left="540" w:hanging="540"/>
        <w:rPr>
          <w:rFonts w:ascii="Times New Roman" w:eastAsia="Times New Roman" w:hAnsi="Times New Roman" w:cs="Times New Roman"/>
          <w:b/>
          <w:noProof/>
          <w:lang w:val="lt-LT"/>
        </w:rPr>
      </w:pPr>
      <w:r w:rsidRPr="00D64391">
        <w:rPr>
          <w:rFonts w:ascii="Times New Roman" w:eastAsia="Times New Roman" w:hAnsi="Times New Roman" w:cs="Times New Roman"/>
          <w:b/>
          <w:noProof/>
          <w:lang w:val="lt-LT"/>
        </w:rPr>
        <w:lastRenderedPageBreak/>
        <w:t>10.</w:t>
      </w:r>
      <w:r w:rsidRPr="00D64391">
        <w:rPr>
          <w:rFonts w:ascii="Times New Roman" w:eastAsia="Times New Roman" w:hAnsi="Times New Roman" w:cs="Times New Roman"/>
          <w:b/>
          <w:noProof/>
          <w:lang w:val="lt-LT"/>
        </w:rPr>
        <w:tab/>
        <w:t xml:space="preserve">SPECIALIOS ATSARGUMO PRIEMONĖS DĖL NESUVARTOTO </w:t>
      </w:r>
      <w:r w:rsidRPr="00D64391">
        <w:rPr>
          <w:rFonts w:ascii="Times New Roman" w:eastAsia="Times New Roman" w:hAnsi="Times New Roman" w:cs="Times New Roman"/>
          <w:b/>
          <w:bCs/>
          <w:noProof/>
          <w:lang w:val="lt-LT"/>
        </w:rPr>
        <w:t xml:space="preserve">VAISTINIO  PREPARATO AR JO ATLIEKŲ </w:t>
      </w:r>
      <w:r w:rsidRPr="00D64391">
        <w:rPr>
          <w:rFonts w:ascii="Times New Roman" w:eastAsia="Times New Roman" w:hAnsi="Times New Roman" w:cs="Times New Roman"/>
          <w:b/>
          <w:noProof/>
          <w:lang w:val="lt-LT"/>
        </w:rPr>
        <w:t>TVARKYMO (JEI REIKIA)</w:t>
      </w:r>
    </w:p>
    <w:p w14:paraId="7864C4B3" w14:textId="77777777" w:rsidR="004C1C13" w:rsidRPr="00D64391" w:rsidRDefault="004C1C13" w:rsidP="004C1C13">
      <w:pPr>
        <w:tabs>
          <w:tab w:val="left" w:pos="-720"/>
        </w:tabs>
        <w:suppressAutoHyphens/>
        <w:spacing w:after="0" w:line="240" w:lineRule="auto"/>
        <w:rPr>
          <w:rFonts w:ascii="Times New Roman" w:eastAsia="Times New Roman" w:hAnsi="Times New Roman" w:cs="Times New Roman"/>
          <w:lang w:val="lt-LT" w:eastAsia="lt-LT"/>
        </w:rPr>
      </w:pPr>
    </w:p>
    <w:p w14:paraId="4CDAF612" w14:textId="77777777" w:rsidR="004C1C13" w:rsidRPr="00D64391" w:rsidRDefault="004C1C13" w:rsidP="004C1C13">
      <w:pPr>
        <w:tabs>
          <w:tab w:val="left" w:pos="-720"/>
        </w:tabs>
        <w:suppressAutoHyphens/>
        <w:spacing w:after="0" w:line="240" w:lineRule="auto"/>
        <w:rPr>
          <w:rFonts w:ascii="Times New Roman" w:eastAsia="Times New Roman" w:hAnsi="Times New Roman" w:cs="Times New Roman"/>
          <w:lang w:val="lt-LT" w:eastAsia="lt-LT"/>
        </w:rPr>
      </w:pPr>
    </w:p>
    <w:p w14:paraId="071EF1E0"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11.</w:t>
      </w:r>
      <w:r w:rsidRPr="00D64391">
        <w:rPr>
          <w:rFonts w:ascii="Times New Roman" w:eastAsia="Times New Roman" w:hAnsi="Times New Roman" w:cs="Times New Roman"/>
          <w:b/>
          <w:lang w:val="lt-LT" w:eastAsia="lt-LT"/>
        </w:rPr>
        <w:tab/>
        <w:t>RINKODAROS TEISĖS TURĖTOJO PAVADINIMAS IR ADRESAS</w:t>
      </w:r>
    </w:p>
    <w:p w14:paraId="4931CFFA" w14:textId="77777777" w:rsidR="004C1C13" w:rsidRPr="00D64391" w:rsidRDefault="004C1C13" w:rsidP="004C1C13">
      <w:pPr>
        <w:tabs>
          <w:tab w:val="left" w:pos="-720"/>
        </w:tabs>
        <w:suppressAutoHyphens/>
        <w:spacing w:after="0" w:line="240" w:lineRule="auto"/>
        <w:rPr>
          <w:rFonts w:ascii="Times New Roman" w:eastAsia="Times New Roman" w:hAnsi="Times New Roman" w:cs="Times New Roman"/>
          <w:spacing w:val="-2"/>
          <w:lang w:val="lt-LT" w:eastAsia="lt-LT"/>
        </w:rPr>
      </w:pPr>
    </w:p>
    <w:p w14:paraId="17048D1A"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UAB „</w:t>
      </w:r>
      <w:proofErr w:type="spellStart"/>
      <w:r w:rsidRPr="00D64391">
        <w:rPr>
          <w:rFonts w:ascii="Times New Roman" w:eastAsia="Times New Roman" w:hAnsi="Times New Roman" w:cs="Times New Roman"/>
          <w:lang w:val="lt-LT" w:eastAsia="lt-LT"/>
        </w:rPr>
        <w:t>Roche</w:t>
      </w:r>
      <w:proofErr w:type="spellEnd"/>
      <w:r w:rsidRPr="00D64391">
        <w:rPr>
          <w:rFonts w:ascii="Times New Roman" w:eastAsia="Times New Roman" w:hAnsi="Times New Roman" w:cs="Times New Roman"/>
          <w:lang w:val="lt-LT" w:eastAsia="lt-LT"/>
        </w:rPr>
        <w:t xml:space="preserve"> Lietuva“, J. Jasinskio 16B, LT-01112 Vilnius, Lietuva</w:t>
      </w:r>
    </w:p>
    <w:p w14:paraId="24A5EBC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C52CFC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FFA4F73"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12.</w:t>
      </w:r>
      <w:r w:rsidRPr="00D64391">
        <w:rPr>
          <w:rFonts w:ascii="Times New Roman" w:eastAsia="Times New Roman" w:hAnsi="Times New Roman" w:cs="Times New Roman"/>
          <w:b/>
          <w:lang w:val="lt-LT" w:eastAsia="lt-LT"/>
        </w:rPr>
        <w:tab/>
        <w:t>RINKODAROS PAŽYMĖJIMO NUMERIS</w:t>
      </w:r>
    </w:p>
    <w:p w14:paraId="20C6CB2B"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lt-LT"/>
        </w:rPr>
      </w:pPr>
    </w:p>
    <w:p w14:paraId="056CE2AD" w14:textId="77777777" w:rsidR="004C1C13" w:rsidRPr="00D64391" w:rsidRDefault="004C1C13" w:rsidP="004C1C13">
      <w:pPr>
        <w:tabs>
          <w:tab w:val="left" w:pos="567"/>
        </w:tabs>
        <w:spacing w:after="0" w:line="240" w:lineRule="auto"/>
        <w:rPr>
          <w:rFonts w:ascii="Times New Roman" w:eastAsia="Times New Roman" w:hAnsi="Times New Roman" w:cs="Times New Roman"/>
          <w:color w:val="000000"/>
          <w:lang w:val="lt-LT"/>
        </w:rPr>
      </w:pPr>
      <w:r w:rsidRPr="00D64391">
        <w:rPr>
          <w:rFonts w:ascii="Times New Roman" w:eastAsia="Times New Roman" w:hAnsi="Times New Roman" w:cs="Times New Roman"/>
          <w:lang w:val="lt-LT"/>
        </w:rPr>
        <w:t>LT/1/94/0506/001</w:t>
      </w:r>
    </w:p>
    <w:p w14:paraId="3D40C73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9273D9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172443C"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13.</w:t>
      </w:r>
      <w:r w:rsidRPr="00D64391">
        <w:rPr>
          <w:rFonts w:ascii="Times New Roman" w:eastAsia="Times New Roman" w:hAnsi="Times New Roman" w:cs="Times New Roman"/>
          <w:b/>
          <w:lang w:val="lt-LT" w:eastAsia="lt-LT"/>
        </w:rPr>
        <w:tab/>
        <w:t>SERIJOS NUMERIS</w:t>
      </w:r>
    </w:p>
    <w:p w14:paraId="47B09A2C"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D1764DF"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Serija</w:t>
      </w:r>
    </w:p>
    <w:p w14:paraId="6585A58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32B7F0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6B4698F"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14.</w:t>
      </w:r>
      <w:r w:rsidRPr="00D64391">
        <w:rPr>
          <w:rFonts w:ascii="Times New Roman" w:eastAsia="Times New Roman" w:hAnsi="Times New Roman" w:cs="Times New Roman"/>
          <w:b/>
          <w:lang w:val="lt-LT" w:eastAsia="lt-LT"/>
        </w:rPr>
        <w:tab/>
        <w:t>PARDAVIMO (IŠDAVIMO) TVARKA</w:t>
      </w:r>
    </w:p>
    <w:p w14:paraId="12427A2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B53FC0A"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Receptinis vaistinis preparatas</w:t>
      </w:r>
    </w:p>
    <w:p w14:paraId="7FF8BA0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404EFA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C6A2571"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15.</w:t>
      </w:r>
      <w:r w:rsidRPr="00D64391">
        <w:rPr>
          <w:rFonts w:ascii="Times New Roman" w:eastAsia="Times New Roman" w:hAnsi="Times New Roman" w:cs="Times New Roman"/>
          <w:b/>
          <w:lang w:val="lt-LT" w:eastAsia="lt-LT"/>
        </w:rPr>
        <w:tab/>
        <w:t>VARTOJIMO INSTRUKCIJA</w:t>
      </w:r>
    </w:p>
    <w:p w14:paraId="1F2B491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AA0373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F744CB2" w14:textId="77777777" w:rsidR="004C1C13" w:rsidRPr="00D64391" w:rsidRDefault="004C1C13" w:rsidP="004C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4391">
        <w:rPr>
          <w:rFonts w:ascii="Times New Roman" w:eastAsia="Times New Roman" w:hAnsi="Times New Roman" w:cs="Times New Roman"/>
          <w:b/>
          <w:noProof/>
          <w:lang w:val="lt-LT"/>
        </w:rPr>
        <w:t>16.</w:t>
      </w:r>
      <w:r w:rsidRPr="00D64391">
        <w:rPr>
          <w:rFonts w:ascii="Times New Roman" w:eastAsia="Times New Roman" w:hAnsi="Times New Roman" w:cs="Times New Roman"/>
          <w:b/>
          <w:noProof/>
          <w:lang w:val="lt-LT"/>
        </w:rPr>
        <w:tab/>
        <w:t>INFORMACIJA BRAILIO RAŠTU</w:t>
      </w:r>
    </w:p>
    <w:p w14:paraId="3BAF163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6F415BF" w14:textId="77777777" w:rsidR="004C1C13" w:rsidRPr="00D64391" w:rsidRDefault="004C1C13" w:rsidP="004C1C13">
      <w:p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7,5 mg</w:t>
      </w:r>
    </w:p>
    <w:p w14:paraId="1CF30B1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2FD4ED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AC7688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F00C5C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BB01D84"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br w:type="page"/>
      </w:r>
      <w:r w:rsidRPr="00D64391">
        <w:rPr>
          <w:rFonts w:ascii="Times New Roman" w:eastAsia="Times New Roman" w:hAnsi="Times New Roman" w:cs="Times New Roman"/>
          <w:b/>
          <w:lang w:val="lt-LT" w:eastAsia="lt-LT"/>
        </w:rPr>
        <w:lastRenderedPageBreak/>
        <w:t>MINIMALI INFORMACIJA ANT LIZDINIŲ PLOKŠTELIŲ ARBA DVISLUOKSNIŲ JUOSTELIŲ</w:t>
      </w:r>
    </w:p>
    <w:p w14:paraId="1E69099A" w14:textId="77777777" w:rsidR="004C1C13" w:rsidRPr="00D64391" w:rsidRDefault="004C1C13" w:rsidP="004C1C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3EA218B6" w14:textId="77777777" w:rsidR="004C1C13" w:rsidRPr="00D64391" w:rsidRDefault="004C1C13" w:rsidP="004C1C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D64391">
        <w:rPr>
          <w:rFonts w:ascii="Times New Roman" w:eastAsia="Times New Roman" w:hAnsi="Times New Roman" w:cs="Times New Roman"/>
          <w:b/>
          <w:caps/>
          <w:lang w:val="lt-LT" w:eastAsia="lt-LT"/>
        </w:rPr>
        <w:t>Lizdinė plokštelė</w:t>
      </w:r>
    </w:p>
    <w:p w14:paraId="6B9AC7B2"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BEBDFB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2F33B0B"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1.</w:t>
      </w:r>
      <w:r w:rsidRPr="00D64391">
        <w:rPr>
          <w:rFonts w:ascii="Times New Roman" w:eastAsia="Times New Roman" w:hAnsi="Times New Roman" w:cs="Times New Roman"/>
          <w:b/>
          <w:lang w:val="lt-LT" w:eastAsia="lt-LT"/>
        </w:rPr>
        <w:tab/>
        <w:t xml:space="preserve">VAISTINIO PREPARATO PAVADINIMAS </w:t>
      </w:r>
    </w:p>
    <w:p w14:paraId="182CBF42" w14:textId="77777777" w:rsidR="004C1C13" w:rsidRPr="00D64391" w:rsidRDefault="004C1C13" w:rsidP="004C1C13">
      <w:pPr>
        <w:tabs>
          <w:tab w:val="left" w:pos="-1440"/>
          <w:tab w:val="left" w:pos="-720"/>
          <w:tab w:val="left" w:pos="567"/>
        </w:tabs>
        <w:spacing w:after="0" w:line="240" w:lineRule="auto"/>
        <w:rPr>
          <w:rFonts w:ascii="Times New Roman" w:eastAsia="Times New Roman" w:hAnsi="Times New Roman" w:cs="Times New Roman"/>
          <w:lang w:val="lt-LT"/>
        </w:rPr>
      </w:pPr>
    </w:p>
    <w:p w14:paraId="07B20B8A" w14:textId="77777777" w:rsidR="004C1C13" w:rsidRPr="00D64391" w:rsidRDefault="004C1C13" w:rsidP="004C1C13">
      <w:pPr>
        <w:tabs>
          <w:tab w:val="left" w:pos="-1440"/>
          <w:tab w:val="left" w:pos="-720"/>
          <w:tab w:val="left" w:pos="567"/>
        </w:tabs>
        <w:spacing w:after="0" w:line="240" w:lineRule="auto"/>
        <w:rPr>
          <w:rFonts w:ascii="Times New Roman" w:eastAsia="Times New Roman" w:hAnsi="Times New Roman" w:cs="Times New Roman"/>
          <w:lang w:val="lt-LT"/>
        </w:rPr>
      </w:pP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7,5 mg plėvele dengtos tabletės</w:t>
      </w:r>
    </w:p>
    <w:p w14:paraId="54716853"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Midazolamum</w:t>
      </w:r>
      <w:proofErr w:type="spellEnd"/>
    </w:p>
    <w:p w14:paraId="1DBC2507" w14:textId="77777777" w:rsidR="004C1C13" w:rsidRPr="00D64391" w:rsidRDefault="004C1C13" w:rsidP="004C1C13">
      <w:pPr>
        <w:keepNext/>
        <w:spacing w:after="0" w:line="240" w:lineRule="auto"/>
        <w:outlineLvl w:val="2"/>
        <w:rPr>
          <w:rFonts w:ascii="Times New Roman" w:eastAsia="Times New Roman" w:hAnsi="Times New Roman" w:cs="Times New Roman"/>
          <w:b/>
          <w:lang w:val="lt-LT" w:eastAsia="lt-LT"/>
        </w:rPr>
      </w:pPr>
    </w:p>
    <w:p w14:paraId="55E52E1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4264388"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2.</w:t>
      </w:r>
      <w:r w:rsidRPr="00D64391">
        <w:rPr>
          <w:rFonts w:ascii="Times New Roman" w:eastAsia="Times New Roman" w:hAnsi="Times New Roman" w:cs="Times New Roman"/>
          <w:b/>
          <w:lang w:val="lt-LT" w:eastAsia="lt-LT"/>
        </w:rPr>
        <w:tab/>
        <w:t xml:space="preserve">RINKODAROS TEISĖS TURĖTOJO PAVADINIMAS </w:t>
      </w:r>
    </w:p>
    <w:p w14:paraId="5AF99910" w14:textId="77777777" w:rsidR="004C1C13" w:rsidRPr="00D64391" w:rsidRDefault="004C1C13" w:rsidP="004C1C13">
      <w:pPr>
        <w:tabs>
          <w:tab w:val="left" w:pos="-720"/>
        </w:tabs>
        <w:suppressAutoHyphens/>
        <w:spacing w:after="0" w:line="240" w:lineRule="auto"/>
        <w:rPr>
          <w:rFonts w:ascii="Times New Roman" w:eastAsia="Times New Roman" w:hAnsi="Times New Roman" w:cs="Times New Roman"/>
          <w:spacing w:val="-2"/>
          <w:lang w:val="lt-LT" w:eastAsia="lt-LT"/>
        </w:rPr>
      </w:pPr>
    </w:p>
    <w:p w14:paraId="3471E0CA"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UAB „</w:t>
      </w:r>
      <w:proofErr w:type="spellStart"/>
      <w:r w:rsidRPr="00D64391">
        <w:rPr>
          <w:rFonts w:ascii="Times New Roman" w:eastAsia="Times New Roman" w:hAnsi="Times New Roman" w:cs="Times New Roman"/>
          <w:lang w:val="lt-LT" w:eastAsia="lt-LT"/>
        </w:rPr>
        <w:t>Roche</w:t>
      </w:r>
      <w:proofErr w:type="spellEnd"/>
      <w:r w:rsidRPr="00D64391">
        <w:rPr>
          <w:rFonts w:ascii="Times New Roman" w:eastAsia="Times New Roman" w:hAnsi="Times New Roman" w:cs="Times New Roman"/>
          <w:lang w:val="lt-LT" w:eastAsia="lt-LT"/>
        </w:rPr>
        <w:t xml:space="preserve"> Lietuva“</w:t>
      </w:r>
    </w:p>
    <w:p w14:paraId="0FC98764" w14:textId="77777777" w:rsidR="004C1C13" w:rsidRPr="00D64391" w:rsidRDefault="004C1C13" w:rsidP="004C1C13">
      <w:pPr>
        <w:keepNext/>
        <w:spacing w:after="0" w:line="240" w:lineRule="auto"/>
        <w:outlineLvl w:val="2"/>
        <w:rPr>
          <w:rFonts w:ascii="Times New Roman" w:eastAsia="Times New Roman" w:hAnsi="Times New Roman" w:cs="Times New Roman"/>
          <w:b/>
          <w:lang w:val="lt-LT" w:eastAsia="lt-LT"/>
        </w:rPr>
      </w:pPr>
    </w:p>
    <w:p w14:paraId="415BD14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A789BB5"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3.</w:t>
      </w:r>
      <w:r w:rsidRPr="00D64391">
        <w:rPr>
          <w:rFonts w:ascii="Times New Roman" w:eastAsia="Times New Roman" w:hAnsi="Times New Roman" w:cs="Times New Roman"/>
          <w:b/>
          <w:lang w:val="lt-LT" w:eastAsia="lt-LT"/>
        </w:rPr>
        <w:tab/>
        <w:t>TINKAMUMO LAIKAS</w:t>
      </w:r>
    </w:p>
    <w:p w14:paraId="7FFA65D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420CE87"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{mm/MMMM}</w:t>
      </w:r>
    </w:p>
    <w:p w14:paraId="399FF58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89ADF6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8798ECA" w14:textId="77777777" w:rsidR="004C1C13" w:rsidRPr="00D64391" w:rsidRDefault="004C1C13" w:rsidP="004C1C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4.</w:t>
      </w:r>
      <w:r w:rsidRPr="00D64391">
        <w:rPr>
          <w:rFonts w:ascii="Times New Roman" w:eastAsia="Times New Roman" w:hAnsi="Times New Roman" w:cs="Times New Roman"/>
          <w:b/>
          <w:lang w:val="lt-LT" w:eastAsia="lt-LT"/>
        </w:rPr>
        <w:tab/>
        <w:t>SERIJOS NUMERIS</w:t>
      </w:r>
    </w:p>
    <w:p w14:paraId="6A67DEC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DDB75C1"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{numeris}</w:t>
      </w:r>
    </w:p>
    <w:p w14:paraId="57413CB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CC2020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9D4BB6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127529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C98265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40406B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98260E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9CCC0F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F13499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1FA6CA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F285F1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AD42C2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8AE9C3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DAD130C"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3C09E6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F8AD17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B9233C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2D8E43C"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5B8993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5DA3DB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07DE5C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8E3DBE7"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8780F0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0E443E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00E952C"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A7D63C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7694B8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D83E5D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8155AD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64B065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73EBA0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C728B0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14BB2F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01E063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AE0A32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6DFD3B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3CA683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70C605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0D9C8F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DFEBABE"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04EC1C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86D807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BE6D29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128CB6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510409A"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B8B3C7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79BB05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AC8F74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AC2904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525731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8BE2DC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2EDEF2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CFC5AD3"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8351836"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7EE9500" w14:textId="77777777" w:rsidR="004C1C13" w:rsidRPr="00D64391" w:rsidRDefault="004C1C13" w:rsidP="004C1C13">
      <w:pPr>
        <w:spacing w:after="0" w:line="240" w:lineRule="auto"/>
        <w:jc w:val="center"/>
        <w:outlineLvl w:val="0"/>
        <w:rPr>
          <w:rFonts w:ascii="Times New Roman" w:eastAsia="Times New Roman" w:hAnsi="Times New Roman" w:cs="Times New Roman"/>
          <w:b/>
          <w:kern w:val="28"/>
          <w:lang w:val="lt-LT" w:eastAsia="lt-LT"/>
        </w:rPr>
      </w:pPr>
      <w:r w:rsidRPr="00D64391">
        <w:rPr>
          <w:rFonts w:ascii="Times New Roman" w:eastAsia="Times New Roman" w:hAnsi="Times New Roman" w:cs="Times New Roman"/>
          <w:b/>
          <w:kern w:val="28"/>
          <w:lang w:val="lt-LT" w:eastAsia="lt-LT"/>
        </w:rPr>
        <w:t>B. PAKUOTĖS LAPELIS</w:t>
      </w:r>
    </w:p>
    <w:p w14:paraId="26D7027C" w14:textId="77777777" w:rsidR="004C1C13" w:rsidRPr="00D64391" w:rsidRDefault="004C1C13" w:rsidP="004C1C13">
      <w:pPr>
        <w:tabs>
          <w:tab w:val="left" w:pos="567"/>
        </w:tabs>
        <w:spacing w:after="0" w:line="240" w:lineRule="auto"/>
        <w:rPr>
          <w:rFonts w:ascii="Times New Roman" w:eastAsia="Times New Roman" w:hAnsi="Times New Roman" w:cs="Times New Roman"/>
          <w:b/>
          <w:lang w:val="lt-LT" w:eastAsia="lt-LT"/>
        </w:rPr>
      </w:pPr>
      <w:r w:rsidRPr="00D64391">
        <w:rPr>
          <w:rFonts w:ascii="Times New Roman" w:eastAsia="Times New Roman" w:hAnsi="Times New Roman" w:cs="Times New Roman"/>
          <w:lang w:val="lt-LT" w:eastAsia="lt-LT"/>
        </w:rPr>
        <w:br w:type="page"/>
      </w:r>
    </w:p>
    <w:p w14:paraId="21870E97" w14:textId="77777777" w:rsidR="004C1C13" w:rsidRPr="00D64391" w:rsidRDefault="004C1C13" w:rsidP="004C1C13">
      <w:pPr>
        <w:tabs>
          <w:tab w:val="left" w:pos="567"/>
        </w:tabs>
        <w:spacing w:after="0" w:line="240" w:lineRule="auto"/>
        <w:rPr>
          <w:rFonts w:ascii="Times New Roman" w:eastAsia="Times New Roman" w:hAnsi="Times New Roman" w:cs="Times New Roman"/>
          <w:b/>
          <w:lang w:val="lt-LT" w:eastAsia="lt-LT"/>
        </w:rPr>
      </w:pPr>
    </w:p>
    <w:p w14:paraId="55476B87" w14:textId="77777777" w:rsidR="004C1C13" w:rsidRPr="00D64391" w:rsidRDefault="004C1C13" w:rsidP="004C1C13">
      <w:pPr>
        <w:spacing w:after="0" w:line="240" w:lineRule="auto"/>
        <w:ind w:left="567" w:hanging="567"/>
        <w:jc w:val="center"/>
        <w:rPr>
          <w:rFonts w:ascii="Times New Roman" w:eastAsia="Times New Roman" w:hAnsi="Times New Roman" w:cs="Times New Roman"/>
          <w:b/>
          <w:caps/>
          <w:lang w:val="lt-LT" w:eastAsia="lt-LT"/>
        </w:rPr>
      </w:pPr>
      <w:r w:rsidRPr="00D64391">
        <w:rPr>
          <w:rFonts w:ascii="Times New Roman" w:eastAsia="Times New Roman" w:hAnsi="Times New Roman" w:cs="Times New Roman"/>
          <w:b/>
          <w:caps/>
          <w:lang w:val="lt-LT" w:eastAsia="lt-LT"/>
        </w:rPr>
        <w:t>PAKUOTĖS lapelis</w:t>
      </w:r>
      <w:r w:rsidRPr="00D64391">
        <w:rPr>
          <w:rFonts w:ascii="Times New Roman" w:eastAsia="Times New Roman" w:hAnsi="Times New Roman" w:cs="Times New Roman"/>
          <w:lang w:val="lt-LT" w:eastAsia="lt-LT"/>
        </w:rPr>
        <w:t xml:space="preserve">: </w:t>
      </w:r>
      <w:r w:rsidRPr="00D64391">
        <w:rPr>
          <w:rFonts w:ascii="Times New Roman" w:eastAsia="Times New Roman" w:hAnsi="Times New Roman" w:cs="Times New Roman"/>
          <w:b/>
          <w:lang w:val="lt-LT" w:eastAsia="lt-LT"/>
        </w:rPr>
        <w:t>INFORMACIJA VARTOTOJUI</w:t>
      </w:r>
    </w:p>
    <w:p w14:paraId="2FF50E7C"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673968DC" w14:textId="77777777" w:rsidR="004C1C13" w:rsidRPr="00D64391" w:rsidRDefault="004C1C13" w:rsidP="004C1C13">
      <w:pPr>
        <w:keepNext/>
        <w:spacing w:after="0" w:line="240" w:lineRule="auto"/>
        <w:jc w:val="center"/>
        <w:outlineLvl w:val="3"/>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b/>
          <w:lang w:val="lt-LT" w:eastAsia="lt-LT"/>
        </w:rPr>
        <w:t>Dormicum</w:t>
      </w:r>
      <w:proofErr w:type="spellEnd"/>
      <w:r w:rsidRPr="00D64391">
        <w:rPr>
          <w:rFonts w:ascii="Times New Roman" w:eastAsia="Times New Roman" w:hAnsi="Times New Roman" w:cs="Times New Roman"/>
          <w:lang w:val="lt-LT" w:eastAsia="lt-LT"/>
        </w:rPr>
        <w:t xml:space="preserve"> </w:t>
      </w:r>
      <w:r w:rsidRPr="00D64391">
        <w:rPr>
          <w:rFonts w:ascii="Times New Roman" w:eastAsia="Times New Roman" w:hAnsi="Times New Roman" w:cs="Times New Roman"/>
          <w:b/>
          <w:lang w:val="lt-LT" w:eastAsia="lt-LT"/>
        </w:rPr>
        <w:t>7</w:t>
      </w: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b/>
          <w:bCs/>
          <w:lang w:val="lt-LT" w:eastAsia="lt-LT"/>
        </w:rPr>
        <w:t>5 mg plėvele dengtos tabletės</w:t>
      </w:r>
    </w:p>
    <w:p w14:paraId="2078BA82" w14:textId="77777777" w:rsidR="004C1C13" w:rsidRPr="00D64391" w:rsidRDefault="004C1C13" w:rsidP="004C1C13">
      <w:pPr>
        <w:spacing w:after="0" w:line="240" w:lineRule="auto"/>
        <w:ind w:left="567" w:hanging="567"/>
        <w:jc w:val="center"/>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Midazolamas</w:t>
      </w:r>
      <w:proofErr w:type="spellEnd"/>
    </w:p>
    <w:p w14:paraId="5297C6FF" w14:textId="77777777" w:rsidR="004C1C13" w:rsidRPr="00D64391" w:rsidRDefault="004C1C13" w:rsidP="004C1C13">
      <w:pPr>
        <w:spacing w:after="0" w:line="240" w:lineRule="auto"/>
        <w:rPr>
          <w:rFonts w:ascii="Times New Roman" w:eastAsia="Times New Roman" w:hAnsi="Times New Roman" w:cs="Times New Roman"/>
          <w:lang w:val="lt-LT"/>
        </w:rPr>
      </w:pPr>
    </w:p>
    <w:p w14:paraId="23BA0033" w14:textId="77777777" w:rsidR="004C1C13" w:rsidRPr="00D64391" w:rsidRDefault="004C1C13" w:rsidP="004C1C13">
      <w:pPr>
        <w:suppressAutoHyphens/>
        <w:spacing w:line="240" w:lineRule="auto"/>
        <w:ind w:left="142" w:hanging="14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rPr>
        <w:t xml:space="preserve">Atidžiai perskaitykite visą šį lapelį, prieš pradėdami vartoti vaistą, </w:t>
      </w:r>
      <w:r w:rsidRPr="00D64391">
        <w:rPr>
          <w:rFonts w:ascii="Times New Roman" w:eastAsia="Times New Roman" w:hAnsi="Times New Roman" w:cs="Times New Roman"/>
          <w:b/>
          <w:lang w:val="lt-LT" w:eastAsia="lt-LT"/>
        </w:rPr>
        <w:t>nes jame pateikiama Jums svarbi informacija.</w:t>
      </w:r>
    </w:p>
    <w:p w14:paraId="31A67D05"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lang w:val="lt-LT" w:eastAsia="lt-LT"/>
        </w:rPr>
        <w:tab/>
        <w:t>Neišmeskite šio lapelio, nes vėl gali prireikti jį perskaityti.</w:t>
      </w:r>
    </w:p>
    <w:p w14:paraId="5B16F026"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lang w:val="lt-LT" w:eastAsia="lt-LT"/>
        </w:rPr>
        <w:tab/>
        <w:t>Jeigu kiltų daugiau klausimų, kreipkitės į gydytoją arba vaistininką.</w:t>
      </w:r>
    </w:p>
    <w:p w14:paraId="1A07B8A6" w14:textId="77777777" w:rsidR="004C1C13" w:rsidRPr="00D64391" w:rsidRDefault="004C1C13" w:rsidP="004C1C13">
      <w:pPr>
        <w:spacing w:after="0" w:line="240" w:lineRule="auto"/>
        <w:ind w:left="720" w:hanging="720"/>
        <w:jc w:val="both"/>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lang w:val="lt-LT" w:eastAsia="lt-LT"/>
        </w:rPr>
        <w:tab/>
        <w:t>Šis vaistas skirtas Jums, todėl kitiems žmonėms jo duoti negalima. Vaistas gali jiems pakenkti (net tiems, kurių ligos simptomai yra tokie patys kaip Jūsų).</w:t>
      </w:r>
    </w:p>
    <w:p w14:paraId="35437FCA" w14:textId="77777777" w:rsidR="004C1C13" w:rsidRPr="00D64391" w:rsidRDefault="004C1C13" w:rsidP="004C1C13">
      <w:pPr>
        <w:tabs>
          <w:tab w:val="num" w:pos="720"/>
        </w:tabs>
        <w:spacing w:after="0" w:line="240" w:lineRule="auto"/>
        <w:ind w:left="720" w:hanging="720"/>
        <w:rPr>
          <w:rFonts w:ascii="Times New Roman" w:eastAsia="Times New Roman" w:hAnsi="Times New Roman" w:cs="Times New Roman"/>
          <w:noProof/>
          <w:lang w:val="lt-LT" w:eastAsia="lt-LT"/>
        </w:rPr>
      </w:pPr>
      <w:r w:rsidRPr="00D64391">
        <w:rPr>
          <w:rFonts w:ascii="Times New Roman" w:eastAsia="Times New Roman" w:hAnsi="Times New Roman" w:cs="Times New Roman"/>
          <w:noProof/>
          <w:lang w:val="lt-LT" w:eastAsia="lt-LT"/>
        </w:rPr>
        <w:t>Jeigu pasireiškė šalutinis poveikis (net jeigu jis šiame lapelyje nenurodytas), kreipkitės į gydytoją arba vaistininką. Žr. 4 skyrių.</w:t>
      </w:r>
    </w:p>
    <w:p w14:paraId="798A26C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3FF45B6" w14:textId="77777777" w:rsidR="004C1C13" w:rsidRPr="00D64391" w:rsidRDefault="004C1C13" w:rsidP="004C1C13">
      <w:pPr>
        <w:keepNext/>
        <w:keepLines/>
        <w:spacing w:before="200" w:after="0"/>
        <w:outlineLvl w:val="3"/>
        <w:rPr>
          <w:rFonts w:ascii="Times New Roman" w:eastAsia="Calibri" w:hAnsi="Times New Roman" w:cs="Times New Roman"/>
          <w:b/>
          <w:lang w:val="lt-LT" w:eastAsia="lt-LT"/>
        </w:rPr>
      </w:pPr>
      <w:r w:rsidRPr="00D64391">
        <w:rPr>
          <w:rFonts w:ascii="Times New Roman" w:eastAsia="Calibri" w:hAnsi="Times New Roman" w:cs="Times New Roman"/>
          <w:b/>
          <w:lang w:val="lt-LT" w:eastAsia="lt-LT"/>
        </w:rPr>
        <w:t>Apie ką rašoma šiame lapelyje?</w:t>
      </w:r>
    </w:p>
    <w:p w14:paraId="33223CA5"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437D6480"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1.</w:t>
      </w:r>
      <w:r w:rsidRPr="00D64391">
        <w:rPr>
          <w:rFonts w:ascii="Times New Roman" w:eastAsia="Times New Roman" w:hAnsi="Times New Roman" w:cs="Times New Roman"/>
          <w:lang w:val="lt-LT" w:eastAsia="lt-LT"/>
        </w:rPr>
        <w:tab/>
        <w:t xml:space="preserve">Kas yra </w:t>
      </w: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ir kam jis vartojamas</w:t>
      </w:r>
    </w:p>
    <w:p w14:paraId="3C85652E"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2.</w:t>
      </w:r>
      <w:r w:rsidRPr="00D64391">
        <w:rPr>
          <w:rFonts w:ascii="Times New Roman" w:eastAsia="Times New Roman" w:hAnsi="Times New Roman" w:cs="Times New Roman"/>
          <w:lang w:val="lt-LT" w:eastAsia="lt-LT"/>
        </w:rPr>
        <w:tab/>
        <w:t xml:space="preserve">Kas žinotina prieš vartojant </w:t>
      </w: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w:t>
      </w:r>
    </w:p>
    <w:p w14:paraId="64877804"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3.</w:t>
      </w:r>
      <w:r w:rsidRPr="00D64391">
        <w:rPr>
          <w:rFonts w:ascii="Times New Roman" w:eastAsia="Times New Roman" w:hAnsi="Times New Roman" w:cs="Times New Roman"/>
          <w:lang w:val="lt-LT" w:eastAsia="lt-LT"/>
        </w:rPr>
        <w:tab/>
        <w:t xml:space="preserve">Kaip vartoti </w:t>
      </w: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w:t>
      </w:r>
    </w:p>
    <w:p w14:paraId="3C141748"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4.</w:t>
      </w:r>
      <w:r w:rsidRPr="00D64391">
        <w:rPr>
          <w:rFonts w:ascii="Times New Roman" w:eastAsia="Times New Roman" w:hAnsi="Times New Roman" w:cs="Times New Roman"/>
          <w:lang w:val="lt-LT" w:eastAsia="lt-LT"/>
        </w:rPr>
        <w:tab/>
        <w:t>Galimas šalutinis poveikis</w:t>
      </w:r>
    </w:p>
    <w:p w14:paraId="69CDF939"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5.</w:t>
      </w:r>
      <w:r w:rsidRPr="00D64391">
        <w:rPr>
          <w:rFonts w:ascii="Times New Roman" w:eastAsia="Times New Roman" w:hAnsi="Times New Roman" w:cs="Times New Roman"/>
          <w:lang w:val="lt-LT" w:eastAsia="lt-LT"/>
        </w:rPr>
        <w:tab/>
        <w:t xml:space="preserve">Kaip laikyti </w:t>
      </w: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w:t>
      </w:r>
    </w:p>
    <w:p w14:paraId="1DDEF845"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6. </w:t>
      </w:r>
      <w:r w:rsidRPr="00D64391">
        <w:rPr>
          <w:rFonts w:ascii="Times New Roman" w:eastAsia="Times New Roman" w:hAnsi="Times New Roman" w:cs="Times New Roman"/>
          <w:lang w:val="lt-LT" w:eastAsia="lt-LT"/>
        </w:rPr>
        <w:tab/>
      </w:r>
      <w:r w:rsidRPr="00D64391">
        <w:rPr>
          <w:rFonts w:ascii="Times New Roman" w:eastAsia="Times New Roman" w:hAnsi="Times New Roman" w:cs="Times New Roman"/>
          <w:lang w:val="lt-LT"/>
        </w:rPr>
        <w:t xml:space="preserve">Pakuotės turinys ir </w:t>
      </w:r>
      <w:r w:rsidRPr="00D64391">
        <w:rPr>
          <w:rFonts w:ascii="Times New Roman" w:eastAsia="Times New Roman" w:hAnsi="Times New Roman" w:cs="Times New Roman"/>
          <w:lang w:val="lt-LT" w:eastAsia="lt-LT"/>
        </w:rPr>
        <w:t>kita informacija</w:t>
      </w:r>
    </w:p>
    <w:p w14:paraId="0DE72C83"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78A34EF7"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2C194E78" w14:textId="77777777" w:rsidR="004C1C13" w:rsidRPr="00D64391" w:rsidRDefault="004C1C13" w:rsidP="004C1C1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39"/>
      <w:bookmarkStart w:id="3" w:name="_Toc129243264"/>
      <w:r w:rsidRPr="00D64391">
        <w:rPr>
          <w:rFonts w:ascii="Times New Roman" w:eastAsia="Times New Roman" w:hAnsi="Times New Roman" w:cs="Times New Roman"/>
          <w:b/>
          <w:lang w:val="lt-LT"/>
        </w:rPr>
        <w:t>1.</w:t>
      </w:r>
      <w:r w:rsidRPr="00D64391">
        <w:rPr>
          <w:rFonts w:ascii="Times New Roman" w:eastAsia="Times New Roman" w:hAnsi="Times New Roman" w:cs="Times New Roman"/>
          <w:b/>
          <w:lang w:val="lt-LT"/>
        </w:rPr>
        <w:tab/>
        <w:t xml:space="preserve">Kas yra </w:t>
      </w:r>
      <w:proofErr w:type="spellStart"/>
      <w:r w:rsidRPr="00D64391">
        <w:rPr>
          <w:rFonts w:ascii="Times New Roman" w:eastAsia="Times New Roman" w:hAnsi="Times New Roman" w:cs="Times New Roman"/>
          <w:b/>
          <w:lang w:val="lt-LT"/>
        </w:rPr>
        <w:t>Dormicum</w:t>
      </w:r>
      <w:proofErr w:type="spellEnd"/>
      <w:r w:rsidRPr="00D64391">
        <w:rPr>
          <w:rFonts w:ascii="Times New Roman" w:eastAsia="Times New Roman" w:hAnsi="Times New Roman" w:cs="Times New Roman"/>
          <w:b/>
          <w:lang w:val="lt-LT"/>
        </w:rPr>
        <w:t xml:space="preserve"> ir kam jis vartojamas</w:t>
      </w:r>
      <w:bookmarkEnd w:id="2"/>
      <w:bookmarkEnd w:id="3"/>
    </w:p>
    <w:p w14:paraId="61E42B6E"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09631300" w14:textId="77777777" w:rsidR="004C1C13" w:rsidRPr="00D64391" w:rsidRDefault="004C1C13" w:rsidP="004C1C13">
      <w:pPr>
        <w:spacing w:after="0" w:line="240" w:lineRule="auto"/>
        <w:rPr>
          <w:rFonts w:ascii="Times New Roman" w:eastAsia="Times New Roman" w:hAnsi="Times New Roman" w:cs="Times New Roman"/>
          <w:lang w:val="lt-LT"/>
        </w:rPr>
      </w:pPr>
      <w:proofErr w:type="spellStart"/>
      <w:r w:rsidRPr="00D64391">
        <w:rPr>
          <w:rFonts w:ascii="Times New Roman" w:eastAsia="Times New Roman" w:hAnsi="Times New Roman" w:cs="Times New Roman"/>
          <w:lang w:val="lt-LT"/>
        </w:rPr>
        <w:t>Midazolamas</w:t>
      </w:r>
      <w:proofErr w:type="spellEnd"/>
      <w:r w:rsidRPr="00D64391">
        <w:rPr>
          <w:rFonts w:ascii="Times New Roman" w:eastAsia="Times New Roman" w:hAnsi="Times New Roman" w:cs="Times New Roman"/>
          <w:lang w:val="lt-LT"/>
        </w:rPr>
        <w:t xml:space="preserve">, veiklioji </w:t>
      </w: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medžiaga, sukelia migdomąjį poveikį, šalina nerimą, slopina traukulius bei atpalaiduoja raumenis. </w:t>
      </w: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pradeda veikti greitai ir, iš dalies dėl greito metabolizmo organizme, veikia trumpai.</w:t>
      </w:r>
    </w:p>
    <w:p w14:paraId="38DC9A07"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Vaistas vartojamas trumpalaikiam nemigos gydymui.</w:t>
      </w:r>
    </w:p>
    <w:p w14:paraId="020DCCC6"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Kaip ir visi benzodiazepinai, vaistas skiriamas tik esant sunkiems miego sutrikimams, kurie riboja žmogaus veiklą arba labai vargina.</w:t>
      </w:r>
    </w:p>
    <w:p w14:paraId="66756D5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1EFAEC5"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3108D17" w14:textId="77777777" w:rsidR="004C1C13" w:rsidRPr="00D64391" w:rsidRDefault="004C1C13" w:rsidP="004C1C13">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4391">
        <w:rPr>
          <w:rFonts w:ascii="Times New Roman" w:eastAsia="Times New Roman" w:hAnsi="Times New Roman" w:cs="Times New Roman"/>
          <w:b/>
          <w:lang w:val="lt-LT" w:eastAsia="lt-LT"/>
        </w:rPr>
        <w:t>2.</w:t>
      </w:r>
      <w:r w:rsidRPr="00D64391">
        <w:rPr>
          <w:rFonts w:ascii="Times New Roman" w:eastAsia="Times New Roman" w:hAnsi="Times New Roman" w:cs="Times New Roman"/>
          <w:b/>
          <w:lang w:val="lt-LT" w:eastAsia="lt-LT"/>
        </w:rPr>
        <w:tab/>
        <w:t xml:space="preserve">Kas žinotina prieš vartojant </w:t>
      </w:r>
      <w:proofErr w:type="spellStart"/>
      <w:r w:rsidRPr="00D64391">
        <w:rPr>
          <w:rFonts w:ascii="Times New Roman" w:eastAsia="Times New Roman" w:hAnsi="Times New Roman" w:cs="Times New Roman"/>
          <w:b/>
          <w:lang w:val="lt-LT" w:eastAsia="lt-LT"/>
        </w:rPr>
        <w:t>Dormicum</w:t>
      </w:r>
      <w:proofErr w:type="spellEnd"/>
      <w:r w:rsidRPr="00D64391">
        <w:rPr>
          <w:rFonts w:ascii="Times New Roman" w:eastAsia="Times New Roman" w:hAnsi="Times New Roman" w:cs="Times New Roman"/>
          <w:b/>
          <w:lang w:val="lt-LT" w:eastAsia="lt-LT"/>
        </w:rPr>
        <w:t xml:space="preserve"> </w:t>
      </w:r>
    </w:p>
    <w:p w14:paraId="4D0176CF"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4C37B9AB" w14:textId="77777777" w:rsidR="004C1C13" w:rsidRPr="00D64391" w:rsidRDefault="004C1C13" w:rsidP="004C1C13">
      <w:pPr>
        <w:spacing w:after="0" w:line="240" w:lineRule="auto"/>
        <w:rPr>
          <w:rFonts w:ascii="Times New Roman" w:eastAsia="Times New Roman" w:hAnsi="Times New Roman" w:cs="Times New Roman"/>
          <w:b/>
          <w:bCs/>
          <w:lang w:val="lt-LT" w:eastAsia="lt-LT"/>
        </w:rPr>
      </w:pPr>
      <w:proofErr w:type="spellStart"/>
      <w:r w:rsidRPr="00D64391">
        <w:rPr>
          <w:rFonts w:ascii="Times New Roman" w:eastAsia="Times New Roman" w:hAnsi="Times New Roman" w:cs="Times New Roman"/>
          <w:b/>
          <w:lang w:val="lt-LT" w:eastAsia="lt-LT"/>
        </w:rPr>
        <w:t>Dormicum</w:t>
      </w:r>
      <w:proofErr w:type="spellEnd"/>
      <w:r w:rsidRPr="00D64391">
        <w:rPr>
          <w:rFonts w:ascii="Times New Roman" w:eastAsia="Times New Roman" w:hAnsi="Times New Roman" w:cs="Times New Roman"/>
          <w:b/>
          <w:bCs/>
          <w:lang w:val="lt-LT" w:eastAsia="lt-LT"/>
        </w:rPr>
        <w:t xml:space="preserve"> vartoti negalima:</w:t>
      </w:r>
    </w:p>
    <w:p w14:paraId="10DAA021" w14:textId="77777777" w:rsidR="004C1C13" w:rsidRPr="00D64391" w:rsidRDefault="004C1C13" w:rsidP="004C1C13">
      <w:pPr>
        <w:numPr>
          <w:ilvl w:val="0"/>
          <w:numId w:val="13"/>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jeigu yra alergija (padidėjęs jautrumas) </w:t>
      </w:r>
      <w:proofErr w:type="spellStart"/>
      <w:r w:rsidRPr="00D64391">
        <w:rPr>
          <w:rFonts w:ascii="Times New Roman" w:eastAsia="Times New Roman" w:hAnsi="Times New Roman" w:cs="Times New Roman"/>
          <w:lang w:val="lt-LT" w:eastAsia="lt-LT"/>
        </w:rPr>
        <w:t>midazolamui</w:t>
      </w:r>
      <w:proofErr w:type="spellEnd"/>
      <w:r w:rsidRPr="00D64391">
        <w:rPr>
          <w:rFonts w:ascii="Times New Roman" w:eastAsia="Times New Roman" w:hAnsi="Times New Roman" w:cs="Times New Roman"/>
          <w:lang w:val="lt-LT" w:eastAsia="lt-LT"/>
        </w:rPr>
        <w:t>, kitiems</w:t>
      </w:r>
      <w:r w:rsidRPr="00D64391" w:rsidDel="00036D8A">
        <w:rPr>
          <w:rFonts w:ascii="Times New Roman" w:eastAsia="Times New Roman" w:hAnsi="Times New Roman" w:cs="Times New Roman"/>
          <w:lang w:val="lt-LT" w:eastAsia="lt-LT"/>
        </w:rPr>
        <w:t xml:space="preserve"> </w:t>
      </w:r>
      <w:r w:rsidRPr="00D64391">
        <w:rPr>
          <w:rFonts w:ascii="Times New Roman" w:eastAsia="Times New Roman" w:hAnsi="Times New Roman" w:cs="Times New Roman"/>
          <w:lang w:val="lt-LT" w:eastAsia="lt-LT"/>
        </w:rPr>
        <w:t xml:space="preserve">benzodiazepinams arba bet kuriai pagalbinei šio vaisto medžiagai </w:t>
      </w:r>
      <w:r w:rsidRPr="00D64391">
        <w:rPr>
          <w:rFonts w:ascii="Times New Roman" w:eastAsia="Times New Roman" w:hAnsi="Times New Roman" w:cs="Times New Roman"/>
          <w:noProof/>
          <w:lang w:val="lt-LT"/>
        </w:rPr>
        <w:t>(jos išvardytos 6 skyriuje)</w:t>
      </w:r>
      <w:r w:rsidRPr="00D64391">
        <w:rPr>
          <w:rFonts w:ascii="Times New Roman" w:eastAsia="Times New Roman" w:hAnsi="Times New Roman" w:cs="Times New Roman"/>
          <w:lang w:val="lt-LT" w:eastAsia="lt-LT"/>
        </w:rPr>
        <w:t>;</w:t>
      </w:r>
    </w:p>
    <w:p w14:paraId="2E3DBEA6" w14:textId="77777777" w:rsidR="004C1C13" w:rsidRPr="00D64391" w:rsidRDefault="004C1C13" w:rsidP="004C1C13">
      <w:pPr>
        <w:numPr>
          <w:ilvl w:val="0"/>
          <w:numId w:val="13"/>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jeigu pacientas serga sunkiąja </w:t>
      </w:r>
      <w:proofErr w:type="spellStart"/>
      <w:r w:rsidRPr="00D64391">
        <w:rPr>
          <w:rFonts w:ascii="Times New Roman" w:eastAsia="Times New Roman" w:hAnsi="Times New Roman" w:cs="Times New Roman"/>
          <w:lang w:val="lt-LT" w:eastAsia="lt-LT"/>
        </w:rPr>
        <w:t>miastenija</w:t>
      </w:r>
      <w:proofErr w:type="spellEnd"/>
      <w:r w:rsidRPr="00D64391">
        <w:rPr>
          <w:rFonts w:ascii="Times New Roman" w:eastAsia="Times New Roman" w:hAnsi="Times New Roman" w:cs="Times New Roman"/>
          <w:lang w:val="lt-LT" w:eastAsia="lt-LT"/>
        </w:rPr>
        <w:t>;</w:t>
      </w:r>
    </w:p>
    <w:p w14:paraId="11C7A3AD" w14:textId="77777777" w:rsidR="004C1C13" w:rsidRPr="00D64391" w:rsidRDefault="004C1C13" w:rsidP="004C1C13">
      <w:pPr>
        <w:numPr>
          <w:ilvl w:val="0"/>
          <w:numId w:val="13"/>
        </w:num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jeigu yra sunkus kvėpavimo nepakankamumas;</w:t>
      </w:r>
    </w:p>
    <w:p w14:paraId="32DECE42" w14:textId="77777777" w:rsidR="004C1C13" w:rsidRPr="00D64391" w:rsidRDefault="004C1C13" w:rsidP="004C1C13">
      <w:pPr>
        <w:numPr>
          <w:ilvl w:val="0"/>
          <w:numId w:val="13"/>
        </w:num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eastAsia="sv-SE"/>
        </w:rPr>
        <w:t>jeigu yra sunkus kepenų funkcijos nepakankamumas;</w:t>
      </w:r>
    </w:p>
    <w:p w14:paraId="289B8C79" w14:textId="77777777" w:rsidR="004C1C13" w:rsidRPr="00D64391" w:rsidRDefault="004C1C13" w:rsidP="004C1C13">
      <w:pPr>
        <w:numPr>
          <w:ilvl w:val="0"/>
          <w:numId w:val="13"/>
        </w:num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 xml:space="preserve">jeigu yra miego </w:t>
      </w:r>
      <w:proofErr w:type="spellStart"/>
      <w:r w:rsidRPr="00D64391">
        <w:rPr>
          <w:rFonts w:ascii="Times New Roman" w:eastAsia="Times New Roman" w:hAnsi="Times New Roman" w:cs="Times New Roman"/>
          <w:lang w:val="lt-LT"/>
        </w:rPr>
        <w:t>apnėjos</w:t>
      </w:r>
      <w:proofErr w:type="spellEnd"/>
      <w:r w:rsidRPr="00D64391">
        <w:rPr>
          <w:rFonts w:ascii="Times New Roman" w:eastAsia="Times New Roman" w:hAnsi="Times New Roman" w:cs="Times New Roman"/>
          <w:lang w:val="lt-LT"/>
        </w:rPr>
        <w:t xml:space="preserve"> sindromas (laikinas kvėpavimo sustojimas miegant);</w:t>
      </w:r>
    </w:p>
    <w:p w14:paraId="7268D745" w14:textId="77777777" w:rsidR="004C1C13" w:rsidRPr="00D64391" w:rsidRDefault="004C1C13" w:rsidP="004C1C13">
      <w:pPr>
        <w:numPr>
          <w:ilvl w:val="0"/>
          <w:numId w:val="13"/>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vartoti kartu su kai kuriais priešgrybeliniais vaistais (</w:t>
      </w:r>
      <w:proofErr w:type="spellStart"/>
      <w:r w:rsidRPr="00D64391">
        <w:rPr>
          <w:rFonts w:ascii="Times New Roman" w:eastAsia="Times New Roman" w:hAnsi="Times New Roman" w:cs="Times New Roman"/>
          <w:lang w:val="lt-LT" w:eastAsia="lt-LT"/>
        </w:rPr>
        <w:t>ketokonazolu</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itrakonazolu</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vorikonazolu</w:t>
      </w:r>
      <w:proofErr w:type="spellEnd"/>
      <w:r w:rsidRPr="00D64391">
        <w:rPr>
          <w:rFonts w:ascii="Times New Roman" w:eastAsia="Times New Roman" w:hAnsi="Times New Roman" w:cs="Times New Roman"/>
          <w:lang w:val="lt-LT" w:eastAsia="lt-LT"/>
        </w:rPr>
        <w:t>), vaistais nuo ŽIV (ŽIV proteazės inhibitoriais).</w:t>
      </w:r>
    </w:p>
    <w:p w14:paraId="3B175FB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ABEB2E4" w14:textId="77777777" w:rsidR="004C1C13" w:rsidRPr="00D64391" w:rsidRDefault="004C1C13" w:rsidP="004C1C13">
      <w:pPr>
        <w:spacing w:after="0" w:line="220" w:lineRule="exact"/>
        <w:rPr>
          <w:rFonts w:ascii="Times New Roman" w:eastAsia="Times New Roman" w:hAnsi="Times New Roman" w:cs="Times New Roman"/>
          <w:b/>
          <w:bCs/>
          <w:lang w:val="lt-LT"/>
        </w:rPr>
      </w:pPr>
      <w:r w:rsidRPr="00D64391">
        <w:rPr>
          <w:rFonts w:ascii="Times New Roman" w:eastAsia="Times New Roman" w:hAnsi="Times New Roman" w:cs="Times New Roman"/>
          <w:b/>
          <w:bCs/>
          <w:lang w:val="lt-LT"/>
        </w:rPr>
        <w:t>Įspėjimai</w:t>
      </w:r>
      <w:r w:rsidRPr="00D64391" w:rsidDel="00A6612B">
        <w:rPr>
          <w:rFonts w:ascii="Times New Roman" w:eastAsia="Times New Roman" w:hAnsi="Times New Roman" w:cs="Times New Roman"/>
          <w:b/>
          <w:bCs/>
          <w:lang w:val="lt-LT"/>
        </w:rPr>
        <w:t xml:space="preserve"> </w:t>
      </w:r>
      <w:r w:rsidRPr="00D64391">
        <w:rPr>
          <w:rFonts w:ascii="Times New Roman" w:eastAsia="Times New Roman" w:hAnsi="Times New Roman" w:cs="Times New Roman"/>
          <w:b/>
          <w:bCs/>
          <w:lang w:val="lt-LT"/>
        </w:rPr>
        <w:t xml:space="preserve">ir atsargumo priemonės </w:t>
      </w:r>
    </w:p>
    <w:p w14:paraId="50E18109"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Pasitarkite su gydytoju arba vaistininku prieš vartodami </w:t>
      </w: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w:t>
      </w:r>
    </w:p>
    <w:p w14:paraId="7620168D"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lang w:val="lt-LT"/>
        </w:rPr>
        <w:t>Labai atsargiai vaistą reikia vartoti senyviems ir (arba) nusilpusiems p</w:t>
      </w:r>
      <w:r w:rsidRPr="00D64391">
        <w:rPr>
          <w:rFonts w:ascii="Times New Roman" w:eastAsia="Times New Roman" w:hAnsi="Times New Roman" w:cs="Times New Roman"/>
          <w:color w:val="000000"/>
          <w:lang w:val="lt-LT"/>
        </w:rPr>
        <w:t xml:space="preserve">acientams, taip pat pacientams </w:t>
      </w:r>
      <w:r w:rsidRPr="00D64391">
        <w:rPr>
          <w:rFonts w:ascii="Times New Roman" w:eastAsia="Times New Roman" w:hAnsi="Times New Roman" w:cs="Times New Roman"/>
          <w:lang w:val="lt-LT"/>
        </w:rPr>
        <w:t xml:space="preserve"> su sutrikusia kvėpavimo bei širdies ir kraujagyslių funkcija.</w:t>
      </w:r>
      <w:r w:rsidRPr="00D64391">
        <w:rPr>
          <w:rFonts w:ascii="Times New Roman" w:eastAsia="Times New Roman" w:hAnsi="Times New Roman" w:cs="Times New Roman"/>
          <w:color w:val="000000"/>
          <w:lang w:val="lt-LT"/>
        </w:rPr>
        <w:t xml:space="preserve"> Tokius pacientus būtina nuolat stebėti, ar jiems neatsirado ankstyvųjų gyvybinės veiklos pakitimo požymių.</w:t>
      </w:r>
    </w:p>
    <w:p w14:paraId="480E08B9"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5D717174"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 xml:space="preserve">Benzodiazepinus turi atsargiai vartoti pacientai, kurie piktnaudžiavo alkoholiu ar vaistais. Vartojant </w:t>
      </w: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gali išryškėti fizinė ir psichinė priklausomybė. Didėjant dozei ir gydymo trukmei, </w:t>
      </w:r>
      <w:r w:rsidRPr="00D64391">
        <w:rPr>
          <w:rFonts w:ascii="Times New Roman" w:eastAsia="Times New Roman" w:hAnsi="Times New Roman" w:cs="Times New Roman"/>
          <w:color w:val="000000"/>
          <w:lang w:val="lt-LT"/>
        </w:rPr>
        <w:lastRenderedPageBreak/>
        <w:t>priklausomybės rizika didėja, ji taip pat didesnė pacientams, kurie piktnaudžiavo alkoholiu ir (arba) vaistais.</w:t>
      </w:r>
    </w:p>
    <w:p w14:paraId="641A5D95" w14:textId="77777777" w:rsidR="004C1C13" w:rsidRPr="00D64391" w:rsidRDefault="004C1C13" w:rsidP="004C1C13">
      <w:pPr>
        <w:spacing w:after="0" w:line="240" w:lineRule="auto"/>
        <w:ind w:left="567" w:hanging="567"/>
        <w:rPr>
          <w:rFonts w:ascii="Times New Roman" w:eastAsia="Times New Roman" w:hAnsi="Times New Roman" w:cs="Times New Roman"/>
          <w:color w:val="000000"/>
          <w:lang w:val="lt-LT" w:eastAsia="lt-LT"/>
        </w:rPr>
      </w:pPr>
    </w:p>
    <w:p w14:paraId="6285134A"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r w:rsidRPr="00D64391">
        <w:rPr>
          <w:rFonts w:ascii="Times New Roman" w:eastAsia="Times New Roman" w:hAnsi="Times New Roman" w:cs="Times New Roman"/>
          <w:iCs/>
          <w:color w:val="000000"/>
          <w:lang w:val="lt-LT"/>
        </w:rPr>
        <w:t xml:space="preserve">Kai liaujamasi gydyti </w:t>
      </w:r>
      <w:proofErr w:type="spellStart"/>
      <w:r w:rsidRPr="00D64391">
        <w:rPr>
          <w:rFonts w:ascii="Times New Roman" w:eastAsia="Times New Roman" w:hAnsi="Times New Roman" w:cs="Times New Roman"/>
          <w:iCs/>
          <w:color w:val="000000"/>
          <w:lang w:val="lt-LT"/>
        </w:rPr>
        <w:t>Dormicum</w:t>
      </w:r>
      <w:proofErr w:type="spellEnd"/>
      <w:r w:rsidRPr="00D64391">
        <w:rPr>
          <w:rFonts w:ascii="Times New Roman" w:eastAsia="Times New Roman" w:hAnsi="Times New Roman" w:cs="Times New Roman"/>
          <w:iCs/>
          <w:color w:val="000000"/>
          <w:lang w:val="lt-LT"/>
        </w:rPr>
        <w:t xml:space="preserve"> tabletėmis, gali vėl pasireikšti nemiga, galbūt dar sunkesnė nei prieš pradedant gydyti. </w:t>
      </w:r>
      <w:r w:rsidRPr="00D64391">
        <w:rPr>
          <w:rFonts w:ascii="Times New Roman" w:eastAsia="Times New Roman" w:hAnsi="Times New Roman" w:cs="Times New Roman"/>
          <w:color w:val="000000"/>
          <w:lang w:val="lt-LT"/>
        </w:rPr>
        <w:t xml:space="preserve">Galimi šie vaistinio preparato vartojimo nutraukimo simptomai: galvos skausmas, </w:t>
      </w:r>
      <w:r w:rsidRPr="00D64391">
        <w:rPr>
          <w:rFonts w:ascii="Times New Roman" w:eastAsia="Times New Roman" w:hAnsi="Times New Roman" w:cs="Times New Roman"/>
          <w:color w:val="000000"/>
          <w:lang w:val="pt-BR"/>
        </w:rPr>
        <w:t>raumenų skausmas, labai stiprus nerimas, įtampa, neramumas, sumišimas ir irzlumas.</w:t>
      </w:r>
      <w:r w:rsidRPr="00D64391">
        <w:rPr>
          <w:rFonts w:ascii="Times New Roman" w:eastAsia="Times New Roman" w:hAnsi="Times New Roman" w:cs="Times New Roman"/>
          <w:iCs/>
          <w:color w:val="000000"/>
          <w:lang w:val="lt-LT"/>
        </w:rPr>
        <w:t xml:space="preserve"> Staiga nutraukus gydymą nemigos rizika yra didesnė. Dėl to rekomenduojama </w:t>
      </w:r>
      <w:proofErr w:type="spellStart"/>
      <w:r w:rsidRPr="00D64391">
        <w:rPr>
          <w:rFonts w:ascii="Times New Roman" w:eastAsia="Times New Roman" w:hAnsi="Times New Roman" w:cs="Times New Roman"/>
          <w:iCs/>
          <w:color w:val="000000"/>
          <w:lang w:val="lt-LT"/>
        </w:rPr>
        <w:t>Dormicum</w:t>
      </w:r>
      <w:proofErr w:type="spellEnd"/>
      <w:r w:rsidRPr="00D64391">
        <w:rPr>
          <w:rFonts w:ascii="Times New Roman" w:eastAsia="Times New Roman" w:hAnsi="Times New Roman" w:cs="Times New Roman"/>
          <w:iCs/>
          <w:color w:val="000000"/>
          <w:lang w:val="lt-LT"/>
        </w:rPr>
        <w:t xml:space="preserve"> dozę mažinti palaipsniui.</w:t>
      </w:r>
    </w:p>
    <w:p w14:paraId="2641E8E2"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p>
    <w:p w14:paraId="498FE843"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Trumpai veikiančių benzodiazepinų migdomasis poveikis, nuolat juos vartojant keletą savaičių, gali šiek tiek susilpnėti.</w:t>
      </w:r>
    </w:p>
    <w:p w14:paraId="30CE3B17"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p>
    <w:p w14:paraId="72BDB8A5"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iCs/>
          <w:color w:val="000000"/>
          <w:lang w:val="lt-LT"/>
        </w:rPr>
      </w:pPr>
      <w:r w:rsidRPr="00D64391">
        <w:rPr>
          <w:rFonts w:ascii="Times New Roman" w:eastAsia="Times New Roman" w:hAnsi="Times New Roman" w:cs="Times New Roman"/>
          <w:iCs/>
          <w:color w:val="000000"/>
          <w:lang w:val="lt-LT"/>
        </w:rPr>
        <w:t>Miegą sukeliančiais benzodiazepinais gydyti reikia kiek galima trumpiau, ne ilgiau kaip 2 savaites. Dozė turi būti palaipsniui mažinama pagal individo poreikį. Iš naujo neįvertinus paciento būklės, negalima vartoti ilgiau negu šį laikotarpį.</w:t>
      </w:r>
    </w:p>
    <w:p w14:paraId="7361833B"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p>
    <w:p w14:paraId="7EF460D8"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roofErr w:type="spellStart"/>
      <w:r w:rsidRPr="00D64391">
        <w:rPr>
          <w:rFonts w:ascii="Times New Roman" w:eastAsia="Times New Roman" w:hAnsi="Times New Roman" w:cs="Times New Roman"/>
          <w:color w:val="000000"/>
          <w:lang w:val="lt-LT"/>
        </w:rPr>
        <w:t>Dormicum</w:t>
      </w:r>
      <w:proofErr w:type="spellEnd"/>
      <w:r w:rsidRPr="00D64391">
        <w:rPr>
          <w:rFonts w:ascii="Times New Roman" w:eastAsia="Times New Roman" w:hAnsi="Times New Roman" w:cs="Times New Roman"/>
          <w:color w:val="000000"/>
          <w:lang w:val="lt-LT"/>
        </w:rPr>
        <w:t xml:space="preserve"> gali sukelti </w:t>
      </w:r>
      <w:proofErr w:type="spellStart"/>
      <w:r w:rsidRPr="00D64391">
        <w:rPr>
          <w:rFonts w:ascii="Times New Roman" w:eastAsia="Times New Roman" w:hAnsi="Times New Roman" w:cs="Times New Roman"/>
          <w:color w:val="000000"/>
          <w:lang w:val="lt-LT"/>
        </w:rPr>
        <w:t>anterogradinę</w:t>
      </w:r>
      <w:proofErr w:type="spellEnd"/>
      <w:r w:rsidRPr="00D64391">
        <w:rPr>
          <w:rFonts w:ascii="Times New Roman" w:eastAsia="Times New Roman" w:hAnsi="Times New Roman" w:cs="Times New Roman"/>
          <w:color w:val="000000"/>
          <w:lang w:val="lt-LT"/>
        </w:rPr>
        <w:t xml:space="preserve"> amneziją (iki vaisto vartojimo pradžios buvusių įvykių neprisiminimas), kuri dažniausiai pasireiškia per kelias pirmąsias valandas po vaisto suvartojimo. Siekiant sumažinti šią riziką, reikia, kad turėti galimybes miegoti 7–8 valandas. </w:t>
      </w:r>
    </w:p>
    <w:p w14:paraId="00344CC3" w14:textId="77777777" w:rsidR="004C1C13" w:rsidRPr="00D64391" w:rsidRDefault="004C1C13" w:rsidP="004C1C13">
      <w:pPr>
        <w:spacing w:after="0" w:line="240" w:lineRule="auto"/>
        <w:rPr>
          <w:rFonts w:ascii="Times New Roman" w:eastAsia="Times New Roman" w:hAnsi="Times New Roman" w:cs="Times New Roman"/>
          <w:b/>
          <w:lang w:val="lt-LT" w:eastAsia="lt-LT"/>
        </w:rPr>
      </w:pPr>
    </w:p>
    <w:p w14:paraId="717185EA"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 xml:space="preserve">Kiti vaistai </w:t>
      </w:r>
      <w:r w:rsidRPr="00D64391">
        <w:rPr>
          <w:rFonts w:ascii="Times New Roman" w:eastAsia="Times New Roman" w:hAnsi="Times New Roman" w:cs="Times New Roman"/>
          <w:b/>
          <w:bCs/>
          <w:lang w:val="lt-LT"/>
        </w:rPr>
        <w:t xml:space="preserve">ir  </w:t>
      </w:r>
      <w:proofErr w:type="spellStart"/>
      <w:r w:rsidRPr="00D64391">
        <w:rPr>
          <w:rFonts w:ascii="Times New Roman" w:eastAsia="Times New Roman" w:hAnsi="Times New Roman" w:cs="Times New Roman"/>
          <w:b/>
          <w:bCs/>
          <w:lang w:val="lt-LT"/>
        </w:rPr>
        <w:t>Dormicum</w:t>
      </w:r>
      <w:proofErr w:type="spellEnd"/>
    </w:p>
    <w:p w14:paraId="2B2B613D"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Jeigu vartojate arba neseniai vartojote kitų </w:t>
      </w:r>
      <w:proofErr w:type="spellStart"/>
      <w:r w:rsidRPr="00D64391">
        <w:rPr>
          <w:rFonts w:ascii="Times New Roman" w:eastAsia="Times New Roman" w:hAnsi="Times New Roman" w:cs="Times New Roman"/>
          <w:lang w:val="lt-LT" w:eastAsia="lt-LT"/>
        </w:rPr>
        <w:t>vaistų,arba</w:t>
      </w:r>
      <w:proofErr w:type="spellEnd"/>
      <w:r w:rsidRPr="00D64391">
        <w:rPr>
          <w:rFonts w:ascii="Times New Roman" w:eastAsia="Times New Roman" w:hAnsi="Times New Roman" w:cs="Times New Roman"/>
          <w:lang w:val="lt-LT" w:eastAsia="lt-LT"/>
        </w:rPr>
        <w:t xml:space="preserve"> dėl to nesate tikri, pasakykite gydytojui arba vaistininkui.</w:t>
      </w:r>
    </w:p>
    <w:p w14:paraId="3A3E335B"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F450DDC" w14:textId="77777777" w:rsidR="004C1C13" w:rsidRPr="00D64391" w:rsidRDefault="004C1C13" w:rsidP="004C1C13">
      <w:pPr>
        <w:spacing w:after="0" w:line="240" w:lineRule="auto"/>
        <w:rPr>
          <w:rFonts w:ascii="Times New Roman" w:eastAsia="Times New Roman" w:hAnsi="Times New Roman" w:cs="Times New Roman"/>
          <w:color w:val="000000"/>
          <w:lang w:val="lt-LT" w:eastAsia="lt-LT"/>
        </w:rPr>
      </w:pPr>
      <w:r w:rsidRPr="00D64391">
        <w:rPr>
          <w:rFonts w:ascii="Times New Roman" w:eastAsia="Times New Roman" w:hAnsi="Times New Roman" w:cs="Times New Roman"/>
          <w:color w:val="000000"/>
          <w:lang w:val="lt-LT" w:eastAsia="lt-LT"/>
        </w:rPr>
        <w:t xml:space="preserve">Kai kurie vaistai gali sąveikauti su </w:t>
      </w:r>
      <w:proofErr w:type="spellStart"/>
      <w:r w:rsidRPr="00D64391">
        <w:rPr>
          <w:rFonts w:ascii="Times New Roman" w:eastAsia="Times New Roman" w:hAnsi="Times New Roman" w:cs="Times New Roman"/>
          <w:color w:val="000000"/>
          <w:lang w:val="lt-LT" w:eastAsia="lt-LT"/>
        </w:rPr>
        <w:t>midazolamu</w:t>
      </w:r>
      <w:proofErr w:type="spellEnd"/>
      <w:r w:rsidRPr="00D64391">
        <w:rPr>
          <w:rFonts w:ascii="Times New Roman" w:eastAsia="Times New Roman" w:hAnsi="Times New Roman" w:cs="Times New Roman"/>
          <w:color w:val="000000"/>
          <w:lang w:val="lt-LT" w:eastAsia="lt-LT"/>
        </w:rPr>
        <w:t xml:space="preserve">, todėl prieš pradėdami vartoti kitų vaistų kartu su </w:t>
      </w:r>
      <w:proofErr w:type="spellStart"/>
      <w:r w:rsidRPr="00D64391">
        <w:rPr>
          <w:rFonts w:ascii="Times New Roman" w:eastAsia="Times New Roman" w:hAnsi="Times New Roman" w:cs="Times New Roman"/>
          <w:color w:val="000000"/>
          <w:lang w:val="lt-LT" w:eastAsia="lt-LT"/>
        </w:rPr>
        <w:t>Dormicum</w:t>
      </w:r>
      <w:proofErr w:type="spellEnd"/>
      <w:r w:rsidRPr="00D64391">
        <w:rPr>
          <w:rFonts w:ascii="Times New Roman" w:eastAsia="Times New Roman" w:hAnsi="Times New Roman" w:cs="Times New Roman"/>
          <w:color w:val="000000"/>
          <w:lang w:val="lt-LT" w:eastAsia="lt-LT"/>
        </w:rPr>
        <w:t>, apie tai pasakykite gydytojui.</w:t>
      </w:r>
    </w:p>
    <w:p w14:paraId="1731AF07" w14:textId="77777777" w:rsidR="004C1C13" w:rsidRPr="00D64391" w:rsidRDefault="004C1C13" w:rsidP="004C1C13">
      <w:pPr>
        <w:spacing w:after="0" w:line="240" w:lineRule="auto"/>
        <w:rPr>
          <w:rFonts w:ascii="Times New Roman" w:eastAsia="Times New Roman" w:hAnsi="Times New Roman" w:cs="Times New Roman"/>
          <w:color w:val="000000"/>
          <w:lang w:val="lt-LT" w:eastAsia="lt-LT"/>
        </w:rPr>
      </w:pPr>
    </w:p>
    <w:p w14:paraId="68146DFE"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Ypač svarbu pasakyti gydytojui ar slaugytojai, jeigu Jūs vartojate bet kurių toliau išvardytų vaistų.</w:t>
      </w:r>
    </w:p>
    <w:p w14:paraId="72CC89EE"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Vaistų depresijai gydyti.</w:t>
      </w:r>
    </w:p>
    <w:p w14:paraId="2BD45571"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Migdomųjų vaistų (kurie sukelia miegą).</w:t>
      </w:r>
    </w:p>
    <w:p w14:paraId="0BDE8BC6"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Raminamųjų vaistų (kurie ramina ar sukelia mieguistumą).</w:t>
      </w:r>
    </w:p>
    <w:p w14:paraId="73A4D57C"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Trankviliantų</w:t>
      </w:r>
      <w:proofErr w:type="spellEnd"/>
      <w:r w:rsidRPr="00D64391">
        <w:rPr>
          <w:rFonts w:ascii="Times New Roman" w:eastAsia="Times New Roman" w:hAnsi="Times New Roman" w:cs="Times New Roman"/>
          <w:lang w:val="lt-LT" w:eastAsia="lt-LT"/>
        </w:rPr>
        <w:t xml:space="preserve"> (nerimui gydyti ar miegui sukelti).</w:t>
      </w:r>
    </w:p>
    <w:p w14:paraId="159EFCD9"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Karbamazepino</w:t>
      </w:r>
      <w:proofErr w:type="spellEnd"/>
      <w:r w:rsidRPr="00D64391">
        <w:rPr>
          <w:rFonts w:ascii="Times New Roman" w:eastAsia="Times New Roman" w:hAnsi="Times New Roman" w:cs="Times New Roman"/>
          <w:lang w:val="lt-LT" w:eastAsia="lt-LT"/>
        </w:rPr>
        <w:t xml:space="preserve"> ar </w:t>
      </w:r>
      <w:proofErr w:type="spellStart"/>
      <w:r w:rsidRPr="00D64391">
        <w:rPr>
          <w:rFonts w:ascii="Times New Roman" w:eastAsia="Times New Roman" w:hAnsi="Times New Roman" w:cs="Times New Roman"/>
          <w:lang w:val="lt-LT" w:eastAsia="lt-LT"/>
        </w:rPr>
        <w:t>fenitoino</w:t>
      </w:r>
      <w:proofErr w:type="spellEnd"/>
      <w:r w:rsidRPr="00D64391">
        <w:rPr>
          <w:rFonts w:ascii="Times New Roman" w:eastAsia="Times New Roman" w:hAnsi="Times New Roman" w:cs="Times New Roman"/>
          <w:lang w:val="lt-LT" w:eastAsia="lt-LT"/>
        </w:rPr>
        <w:t xml:space="preserve"> (kurie gali būti vartojami priepuoliams ar traukuliams šalinti).</w:t>
      </w:r>
    </w:p>
    <w:p w14:paraId="0F56BB9F"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Rifampicino</w:t>
      </w:r>
      <w:proofErr w:type="spellEnd"/>
      <w:r w:rsidRPr="00D64391">
        <w:rPr>
          <w:rFonts w:ascii="Times New Roman" w:eastAsia="Times New Roman" w:hAnsi="Times New Roman" w:cs="Times New Roman"/>
          <w:lang w:val="lt-LT" w:eastAsia="lt-LT"/>
        </w:rPr>
        <w:t xml:space="preserve"> (tuberkuliozei gydyti).</w:t>
      </w:r>
    </w:p>
    <w:p w14:paraId="0D686B60"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Vaistų ŽIV gydyti, vadinamųjų „proteazės inhibitorių (pvz., </w:t>
      </w:r>
      <w:proofErr w:type="spellStart"/>
      <w:r w:rsidRPr="00D64391">
        <w:rPr>
          <w:rFonts w:ascii="Times New Roman" w:eastAsia="Times New Roman" w:hAnsi="Times New Roman" w:cs="Times New Roman"/>
          <w:lang w:val="lt-LT" w:eastAsia="lt-LT"/>
        </w:rPr>
        <w:t>sakvinaviro</w:t>
      </w:r>
      <w:proofErr w:type="spellEnd"/>
      <w:r w:rsidRPr="00D64391">
        <w:rPr>
          <w:rFonts w:ascii="Times New Roman" w:eastAsia="Times New Roman" w:hAnsi="Times New Roman" w:cs="Times New Roman"/>
          <w:lang w:val="lt-LT" w:eastAsia="lt-LT"/>
        </w:rPr>
        <w:t>).</w:t>
      </w:r>
    </w:p>
    <w:p w14:paraId="79EC0695"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Makrolidų</w:t>
      </w:r>
      <w:proofErr w:type="spellEnd"/>
      <w:r w:rsidRPr="00D64391">
        <w:rPr>
          <w:rFonts w:ascii="Times New Roman" w:eastAsia="Times New Roman" w:hAnsi="Times New Roman" w:cs="Times New Roman"/>
          <w:lang w:val="lt-LT" w:eastAsia="lt-LT"/>
        </w:rPr>
        <w:t xml:space="preserve"> grupės antibiotikų (pvz., </w:t>
      </w:r>
      <w:proofErr w:type="spellStart"/>
      <w:r w:rsidRPr="00D64391">
        <w:rPr>
          <w:rFonts w:ascii="Times New Roman" w:eastAsia="Times New Roman" w:hAnsi="Times New Roman" w:cs="Times New Roman"/>
          <w:lang w:val="lt-LT" w:eastAsia="lt-LT"/>
        </w:rPr>
        <w:t>eritromicino</w:t>
      </w:r>
      <w:proofErr w:type="spellEnd"/>
      <w:r w:rsidRPr="00D64391">
        <w:rPr>
          <w:rFonts w:ascii="Times New Roman" w:eastAsia="Times New Roman" w:hAnsi="Times New Roman" w:cs="Times New Roman"/>
          <w:lang w:val="lt-LT" w:eastAsia="lt-LT"/>
        </w:rPr>
        <w:t xml:space="preserve"> ar </w:t>
      </w:r>
      <w:proofErr w:type="spellStart"/>
      <w:r w:rsidRPr="00D64391">
        <w:rPr>
          <w:rFonts w:ascii="Times New Roman" w:eastAsia="Times New Roman" w:hAnsi="Times New Roman" w:cs="Times New Roman"/>
          <w:lang w:val="lt-LT" w:eastAsia="lt-LT"/>
        </w:rPr>
        <w:t>klaritromicino</w:t>
      </w:r>
      <w:proofErr w:type="spellEnd"/>
      <w:r w:rsidRPr="00D64391">
        <w:rPr>
          <w:rFonts w:ascii="Times New Roman" w:eastAsia="Times New Roman" w:hAnsi="Times New Roman" w:cs="Times New Roman"/>
          <w:lang w:val="lt-LT" w:eastAsia="lt-LT"/>
        </w:rPr>
        <w:t>).</w:t>
      </w:r>
    </w:p>
    <w:p w14:paraId="6EC5719F"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Vaistų grybelinei infekcijai gydyti (tokių, kaip </w:t>
      </w:r>
      <w:proofErr w:type="spellStart"/>
      <w:r w:rsidRPr="00D64391">
        <w:rPr>
          <w:rFonts w:ascii="Times New Roman" w:eastAsia="Times New Roman" w:hAnsi="Times New Roman" w:cs="Times New Roman"/>
          <w:lang w:val="lt-LT" w:eastAsia="lt-LT"/>
        </w:rPr>
        <w:t>ketokonazolas</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vorikonazolas</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flukonazolas</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itrakonazolas</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posakonazolas</w:t>
      </w:r>
      <w:proofErr w:type="spellEnd"/>
      <w:r w:rsidRPr="00D64391">
        <w:rPr>
          <w:rFonts w:ascii="Times New Roman" w:eastAsia="Times New Roman" w:hAnsi="Times New Roman" w:cs="Times New Roman"/>
          <w:lang w:val="lt-LT" w:eastAsia="lt-LT"/>
        </w:rPr>
        <w:t>).</w:t>
      </w:r>
    </w:p>
    <w:p w14:paraId="27A4C564"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Stiprių skausmą malšinančių vaistų.</w:t>
      </w:r>
    </w:p>
    <w:p w14:paraId="77356511"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Atorvastatino</w:t>
      </w:r>
      <w:proofErr w:type="spellEnd"/>
      <w:r w:rsidRPr="00D64391">
        <w:rPr>
          <w:rFonts w:ascii="Times New Roman" w:eastAsia="Times New Roman" w:hAnsi="Times New Roman" w:cs="Times New Roman"/>
          <w:lang w:val="lt-LT" w:eastAsia="lt-LT"/>
        </w:rPr>
        <w:t xml:space="preserve"> (cholesterolio koncentracijai mažinti).</w:t>
      </w:r>
    </w:p>
    <w:p w14:paraId="567331EA"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Antihistamininių</w:t>
      </w:r>
      <w:proofErr w:type="spellEnd"/>
      <w:r w:rsidRPr="00D64391">
        <w:rPr>
          <w:rFonts w:ascii="Times New Roman" w:eastAsia="Times New Roman" w:hAnsi="Times New Roman" w:cs="Times New Roman"/>
          <w:lang w:val="lt-LT" w:eastAsia="lt-LT"/>
        </w:rPr>
        <w:t xml:space="preserve"> vaistų (alerginėms reakcijoms gydyti).</w:t>
      </w:r>
    </w:p>
    <w:p w14:paraId="1C4EB7D9"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Jonažolės preparatų (vaistažolės preparatų depresijai gydyti).</w:t>
      </w:r>
    </w:p>
    <w:p w14:paraId="12EFD182" w14:textId="77777777" w:rsidR="004C1C13" w:rsidRPr="00D64391" w:rsidRDefault="004C1C13" w:rsidP="004C1C13">
      <w:pPr>
        <w:numPr>
          <w:ilvl w:val="0"/>
          <w:numId w:val="15"/>
        </w:num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Vaistų padidėjusiam kraujospūdžiui mažinti, vadinamųjų „kalcio kanalų blokatorių“ (pvz., </w:t>
      </w:r>
      <w:proofErr w:type="spellStart"/>
      <w:r w:rsidRPr="00D64391">
        <w:rPr>
          <w:rFonts w:ascii="Times New Roman" w:eastAsia="Times New Roman" w:hAnsi="Times New Roman" w:cs="Times New Roman"/>
          <w:lang w:val="lt-LT" w:eastAsia="lt-LT"/>
        </w:rPr>
        <w:t>diltiazemo</w:t>
      </w:r>
      <w:proofErr w:type="spellEnd"/>
      <w:r w:rsidRPr="00D64391">
        <w:rPr>
          <w:rFonts w:ascii="Times New Roman" w:eastAsia="Times New Roman" w:hAnsi="Times New Roman" w:cs="Times New Roman"/>
          <w:lang w:val="lt-LT" w:eastAsia="lt-LT"/>
        </w:rPr>
        <w:t>.</w:t>
      </w:r>
    </w:p>
    <w:p w14:paraId="15451B41"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17335AD7" w14:textId="77777777" w:rsidR="004C1C13" w:rsidRPr="00D64391" w:rsidRDefault="004C1C13" w:rsidP="004C1C13">
      <w:p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b/>
          <w:bCs/>
          <w:lang w:val="lt-LT"/>
        </w:rPr>
        <w:t>Dormicum</w:t>
      </w:r>
      <w:proofErr w:type="spellEnd"/>
      <w:r w:rsidRPr="00D64391">
        <w:rPr>
          <w:rFonts w:ascii="Times New Roman" w:eastAsia="Times New Roman" w:hAnsi="Times New Roman" w:cs="Times New Roman"/>
          <w:b/>
          <w:lang w:val="lt-LT"/>
        </w:rPr>
        <w:t xml:space="preserve"> vartojimas su alkoholiniu</w:t>
      </w:r>
    </w:p>
    <w:p w14:paraId="2830B5DC"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Alkoholis gali smarkiai stiprinti </w:t>
      </w:r>
      <w:proofErr w:type="spellStart"/>
      <w:r w:rsidRPr="00D64391">
        <w:rPr>
          <w:rFonts w:ascii="Times New Roman" w:eastAsia="Times New Roman" w:hAnsi="Times New Roman" w:cs="Times New Roman"/>
          <w:lang w:val="lt-LT" w:eastAsia="lt-LT"/>
        </w:rPr>
        <w:t>midazolamo</w:t>
      </w:r>
      <w:proofErr w:type="spellEnd"/>
      <w:r w:rsidRPr="00D64391">
        <w:rPr>
          <w:rFonts w:ascii="Times New Roman" w:eastAsia="Times New Roman" w:hAnsi="Times New Roman" w:cs="Times New Roman"/>
          <w:lang w:val="lt-LT" w:eastAsia="lt-LT"/>
        </w:rPr>
        <w:t xml:space="preserve"> raminamąjį poveikį. Vartojant </w:t>
      </w:r>
      <w:proofErr w:type="spellStart"/>
      <w:r w:rsidRPr="00D64391">
        <w:rPr>
          <w:rFonts w:ascii="Times New Roman" w:eastAsia="Times New Roman" w:hAnsi="Times New Roman" w:cs="Times New Roman"/>
          <w:lang w:val="lt-LT" w:eastAsia="lt-LT"/>
        </w:rPr>
        <w:t>midazolamą</w:t>
      </w:r>
      <w:proofErr w:type="spellEnd"/>
      <w:r w:rsidRPr="00D64391">
        <w:rPr>
          <w:rFonts w:ascii="Times New Roman" w:eastAsia="Times New Roman" w:hAnsi="Times New Roman" w:cs="Times New Roman"/>
          <w:lang w:val="lt-LT" w:eastAsia="lt-LT"/>
        </w:rPr>
        <w:t xml:space="preserve"> gerti alkoholį griežtai draudžiama.</w:t>
      </w:r>
    </w:p>
    <w:p w14:paraId="6FBD84E6"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54A04C70"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Nėštumas ir žindymo laikotarpis</w:t>
      </w:r>
    </w:p>
    <w:p w14:paraId="24A13949" w14:textId="77777777" w:rsidR="004C1C13" w:rsidRPr="00D64391" w:rsidRDefault="004C1C13" w:rsidP="004C1C13">
      <w:pPr>
        <w:numPr>
          <w:ilvl w:val="12"/>
          <w:numId w:val="0"/>
        </w:numPr>
        <w:spacing w:line="240" w:lineRule="auto"/>
        <w:rPr>
          <w:rFonts w:ascii="Times New Roman" w:eastAsia="Times New Roman" w:hAnsi="Times New Roman" w:cs="Times New Roman"/>
          <w:lang w:val="lt-LT"/>
        </w:rPr>
      </w:pPr>
      <w:r w:rsidRPr="00D64391">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r w:rsidRPr="00D64391">
        <w:rPr>
          <w:rFonts w:ascii="Times New Roman" w:eastAsia="Times New Roman" w:hAnsi="Times New Roman" w:cs="Times New Roman"/>
          <w:lang w:val="lt-LT"/>
        </w:rPr>
        <w:t xml:space="preserve"> </w:t>
      </w:r>
    </w:p>
    <w:p w14:paraId="581F5BC4"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 xml:space="preserve">Nėštumo laikotarpiu reikia vengti vartoti </w:t>
      </w:r>
      <w:proofErr w:type="spellStart"/>
      <w:r w:rsidRPr="00D64391">
        <w:rPr>
          <w:rFonts w:ascii="Times New Roman" w:eastAsia="Times New Roman" w:hAnsi="Times New Roman" w:cs="Times New Roman"/>
          <w:lang w:val="lt-LT" w:eastAsia="sv-SE"/>
        </w:rPr>
        <w:t>Dormicum</w:t>
      </w:r>
      <w:proofErr w:type="spellEnd"/>
      <w:r w:rsidRPr="00D64391">
        <w:rPr>
          <w:rFonts w:ascii="Times New Roman" w:eastAsia="Times New Roman" w:hAnsi="Times New Roman" w:cs="Times New Roman"/>
          <w:lang w:val="lt-LT" w:eastAsia="sv-SE"/>
        </w:rPr>
        <w:t xml:space="preserve">, nebent nėra saugesnės alternatyvos. </w:t>
      </w:r>
    </w:p>
    <w:p w14:paraId="46105B86"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Jeigu esate vaisingo amžiaus, ketinate pastoti arba įtariate, kad pastojote, kreipkitės į gydytoją dėl vaisto vartojimo nutraukimo.</w:t>
      </w:r>
    </w:p>
    <w:p w14:paraId="7C93FE0A"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p>
    <w:p w14:paraId="5485C815"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lastRenderedPageBreak/>
        <w:t xml:space="preserve">Jei prieš gimdymą vartojama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reikia atsižvelgti į galimą pavojų naujagimiui. </w:t>
      </w:r>
    </w:p>
    <w:p w14:paraId="2B59B09C"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2AD9287D"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eastAsia="sv-SE"/>
        </w:rPr>
        <w:t xml:space="preserve">Kadangi </w:t>
      </w:r>
      <w:proofErr w:type="spellStart"/>
      <w:r w:rsidRPr="00D64391">
        <w:rPr>
          <w:rFonts w:ascii="Times New Roman" w:eastAsia="Times New Roman" w:hAnsi="Times New Roman" w:cs="Times New Roman"/>
          <w:lang w:val="lt-LT" w:eastAsia="sv-SE"/>
        </w:rPr>
        <w:t>midazolamo</w:t>
      </w:r>
      <w:proofErr w:type="spellEnd"/>
      <w:r w:rsidRPr="00D64391">
        <w:rPr>
          <w:rFonts w:ascii="Times New Roman" w:eastAsia="Times New Roman" w:hAnsi="Times New Roman" w:cs="Times New Roman"/>
          <w:lang w:val="lt-LT" w:eastAsia="sv-SE"/>
        </w:rPr>
        <w:t xml:space="preserve"> patenka į motinos pieną, žindyvėms vaisto vartoti nerekomenduojama. </w:t>
      </w:r>
    </w:p>
    <w:p w14:paraId="67F318C0"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740979AE"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Vairavimas ir mechanizmų valdymas</w:t>
      </w:r>
    </w:p>
    <w:p w14:paraId="2A8DF2B0"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2A401C3"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Kadangi raminamasis poveikis, amnezija, dėmesio bei raumenų veiklos sutrikimas gali daryti neigiamą įtaką gebėjimui vairuoti ir valdyti mechanizmus, vartojant </w:t>
      </w: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vairuoti ir valdyti mechanizmus draudžiama. Kada vėl galima imtis minėtos veiklos, turi nuspręsti gydytojas. </w:t>
      </w:r>
    </w:p>
    <w:p w14:paraId="08E455AF"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3AB7C4C2"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proofErr w:type="spellStart"/>
      <w:r w:rsidRPr="00D64391">
        <w:rPr>
          <w:rFonts w:ascii="Times New Roman" w:eastAsia="Times New Roman" w:hAnsi="Times New Roman" w:cs="Times New Roman"/>
          <w:b/>
          <w:lang w:val="lt-LT" w:eastAsia="lt-LT"/>
        </w:rPr>
        <w:t>Dormicum</w:t>
      </w:r>
      <w:proofErr w:type="spellEnd"/>
      <w:r w:rsidRPr="00D64391">
        <w:rPr>
          <w:rFonts w:ascii="Times New Roman" w:eastAsia="Times New Roman" w:hAnsi="Times New Roman" w:cs="Times New Roman"/>
          <w:b/>
          <w:lang w:val="lt-LT" w:eastAsia="lt-LT"/>
        </w:rPr>
        <w:t xml:space="preserve"> sudėtyje yra laktozės</w:t>
      </w:r>
    </w:p>
    <w:p w14:paraId="37042A6F"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Jeigu gydytojas Jums yra sakęs, kad netoleruojate kokių nors angliavandenių, kreipkitės į jį prieš</w:t>
      </w:r>
    </w:p>
    <w:p w14:paraId="35DCA3A4"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pradėdami vartoti šį vaistą.</w:t>
      </w:r>
    </w:p>
    <w:p w14:paraId="6C7E90B5"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4E82708E"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7D24DAB6" w14:textId="77777777" w:rsidR="004C1C13" w:rsidRPr="00D64391" w:rsidRDefault="004C1C13" w:rsidP="004C1C13">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4391">
        <w:rPr>
          <w:rFonts w:ascii="Times New Roman" w:eastAsia="Times New Roman" w:hAnsi="Times New Roman" w:cs="Times New Roman"/>
          <w:b/>
          <w:lang w:val="lt-LT" w:eastAsia="lt-LT"/>
        </w:rPr>
        <w:t>3.</w:t>
      </w:r>
      <w:r w:rsidRPr="00D64391">
        <w:rPr>
          <w:rFonts w:ascii="Times New Roman" w:eastAsia="Times New Roman" w:hAnsi="Times New Roman" w:cs="Times New Roman"/>
          <w:b/>
          <w:lang w:val="lt-LT" w:eastAsia="lt-LT"/>
        </w:rPr>
        <w:tab/>
        <w:t xml:space="preserve">Kaip vartoti </w:t>
      </w:r>
      <w:proofErr w:type="spellStart"/>
      <w:r w:rsidRPr="00D64391">
        <w:rPr>
          <w:rFonts w:ascii="Times New Roman" w:eastAsia="Times New Roman" w:hAnsi="Times New Roman" w:cs="Times New Roman"/>
          <w:b/>
          <w:lang w:val="lt-LT" w:eastAsia="lt-LT"/>
        </w:rPr>
        <w:t>Dormicum</w:t>
      </w:r>
      <w:proofErr w:type="spellEnd"/>
      <w:r w:rsidRPr="00D64391">
        <w:rPr>
          <w:rFonts w:ascii="Times New Roman" w:eastAsia="Times New Roman" w:hAnsi="Times New Roman" w:cs="Times New Roman"/>
          <w:b/>
          <w:lang w:val="lt-LT" w:eastAsia="lt-LT"/>
        </w:rPr>
        <w:t xml:space="preserve"> </w:t>
      </w:r>
    </w:p>
    <w:p w14:paraId="09E7843D"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11C8BF0D" w14:textId="77777777" w:rsidR="004C1C13" w:rsidRPr="00D64391" w:rsidRDefault="004C1C13" w:rsidP="004C1C13">
      <w:pPr>
        <w:numPr>
          <w:ilvl w:val="12"/>
          <w:numId w:val="0"/>
        </w:numPr>
        <w:spacing w:line="240" w:lineRule="auto"/>
        <w:ind w:right="-2"/>
        <w:rPr>
          <w:rFonts w:ascii="Times New Roman" w:eastAsia="Times New Roman" w:hAnsi="Times New Roman" w:cs="Times New Roman"/>
          <w:lang w:val="lt-LT"/>
        </w:rPr>
      </w:pPr>
      <w:r w:rsidRPr="00D64391">
        <w:rPr>
          <w:rFonts w:ascii="Times New Roman" w:eastAsia="Times New Roman" w:hAnsi="Times New Roman" w:cs="Times New Roman"/>
          <w:noProof/>
          <w:lang w:val="lt-LT"/>
        </w:rPr>
        <w:t>Visada vartokite šį vaistą tiksliai kaip nurodė gydytojas arba vaistininkas.</w:t>
      </w:r>
      <w:r w:rsidRPr="00D64391">
        <w:rPr>
          <w:rFonts w:ascii="Times New Roman" w:eastAsia="Times New Roman" w:hAnsi="Times New Roman" w:cs="Times New Roman"/>
          <w:lang w:val="lt-LT"/>
        </w:rPr>
        <w:t xml:space="preserve"> </w:t>
      </w:r>
      <w:r w:rsidRPr="00D64391">
        <w:rPr>
          <w:rFonts w:ascii="Times New Roman" w:eastAsia="Times New Roman" w:hAnsi="Times New Roman" w:cs="Times New Roman"/>
          <w:noProof/>
          <w:lang w:val="lt-LT"/>
        </w:rPr>
        <w:t>Jeigu abejojate, kreipkitės į gydytoją arba vaistininką.</w:t>
      </w:r>
      <w:r w:rsidRPr="00D64391">
        <w:rPr>
          <w:rFonts w:ascii="Times New Roman" w:eastAsia="Times New Roman" w:hAnsi="Times New Roman" w:cs="Times New Roman"/>
          <w:lang w:val="lt-LT"/>
        </w:rPr>
        <w:t xml:space="preserve"> </w:t>
      </w:r>
    </w:p>
    <w:p w14:paraId="5D56139D"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4A3B4939" w14:textId="77777777" w:rsidR="004C1C13" w:rsidRPr="00D64391" w:rsidRDefault="004C1C13" w:rsidP="004C1C13">
      <w:p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Midazolamas</w:t>
      </w:r>
      <w:proofErr w:type="spellEnd"/>
      <w:r w:rsidRPr="00D64391">
        <w:rPr>
          <w:rFonts w:ascii="Times New Roman" w:eastAsia="Times New Roman" w:hAnsi="Times New Roman" w:cs="Times New Roman"/>
          <w:lang w:val="lt-LT" w:eastAsia="lt-LT"/>
        </w:rPr>
        <w:t xml:space="preserve"> yra stiprus raminamais vaistas. Gydytojas nustatys dozę atsižvelgdamas į klinikinį poreikį, Jūsų psichikos būklę, amžių, svorį bei kartu vartojamus vaistus. Jeigu abejojate, kreipkitės į gydytoją arba vaistininką.</w:t>
      </w:r>
    </w:p>
    <w:p w14:paraId="5F74EBB8"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383CDC8"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Trumpalaikiam nemigos gydymui:</w:t>
      </w:r>
    </w:p>
    <w:p w14:paraId="127A46A1"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77F44136"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lang w:val="lt-LT"/>
        </w:rPr>
      </w:pPr>
      <w:r w:rsidRPr="00D64391">
        <w:rPr>
          <w:rFonts w:ascii="Times New Roman" w:eastAsia="Times New Roman" w:hAnsi="Times New Roman" w:cs="Times New Roman"/>
          <w:i/>
          <w:lang w:val="lt-LT"/>
        </w:rPr>
        <w:t>Suaugusiems žmonėms</w:t>
      </w:r>
    </w:p>
    <w:p w14:paraId="7076B3B1"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Įprastinė dozė yra 1–2 plėvele dengtos tabletės (7,5 mg – 15 mg). Gydymą reikia pradėti nuo mažiausios veiksmingos dozės. Didžiausios dozės viršyti negalima. Kadangi vaistas pradeda veikti greitai, jo reikia išgerti prieš pat einant miegoti. Turi būti užtikrinta nepertraukiamo 7–8 valandų miego galimybė.</w:t>
      </w:r>
    </w:p>
    <w:p w14:paraId="14D88FE7"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Vaistą reikėtų vartoti kiek galima trumpiau. Dažniausiai gydymas skiriamas nuo kelių dienų iki (daugiausia) 2 savaičių. Vaistą vartoti reikia liautis palaipsniui mažinant dozę.</w:t>
      </w:r>
    </w:p>
    <w:p w14:paraId="53155B79"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75630087"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Jei pacientas yra pagyvenęs, nusilpęs, jei jam yra organinis smegenų pažeidimas, lėtinis kvėpavimo sistemos ar sunkus širdies nepakankamumas arba sutrikusi kepenų/inkstų veika, reikia vartoti mažesnę individualią dozę, pvz., vieną plėvele dengtą tabletę (7,5 mg veikliosios medžiagos).</w:t>
      </w:r>
    </w:p>
    <w:p w14:paraId="7218377F"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2615F81A"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Plėvele dengta tabletė nuryjama nepažeista, užsigeriant skysčiu.</w:t>
      </w:r>
    </w:p>
    <w:p w14:paraId="33DBC5C1"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113E3B75"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b/>
          <w:bCs/>
          <w:lang w:val="lt-LT"/>
        </w:rPr>
      </w:pPr>
      <w:r w:rsidRPr="00D64391">
        <w:rPr>
          <w:rFonts w:ascii="Times New Roman" w:eastAsia="Times New Roman" w:hAnsi="Times New Roman" w:cs="Times New Roman"/>
          <w:b/>
          <w:bCs/>
          <w:lang w:val="lt-LT"/>
        </w:rPr>
        <w:t xml:space="preserve">Vartojimas vaikams </w:t>
      </w:r>
    </w:p>
    <w:p w14:paraId="1B7BAFC7"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tablečių vaikams vartoti negalima.</w:t>
      </w:r>
    </w:p>
    <w:p w14:paraId="73132893"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rPr>
      </w:pPr>
    </w:p>
    <w:p w14:paraId="410893F3"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r w:rsidRPr="00D64391">
        <w:rPr>
          <w:rFonts w:ascii="Times New Roman" w:eastAsia="Times New Roman" w:hAnsi="Times New Roman" w:cs="Times New Roman"/>
          <w:b/>
          <w:bCs/>
          <w:lang w:val="lt-LT"/>
        </w:rPr>
        <w:t>Ką daryti</w:t>
      </w:r>
      <w:r w:rsidRPr="00D64391">
        <w:rPr>
          <w:rFonts w:ascii="Times New Roman" w:eastAsia="Times New Roman" w:hAnsi="Times New Roman" w:cs="Times New Roman"/>
          <w:lang w:val="lt-LT"/>
        </w:rPr>
        <w:t xml:space="preserve"> </w:t>
      </w:r>
      <w:r w:rsidRPr="00D64391">
        <w:rPr>
          <w:rFonts w:ascii="Times New Roman" w:eastAsia="Times New Roman" w:hAnsi="Times New Roman" w:cs="Times New Roman"/>
          <w:b/>
          <w:lang w:val="lt-LT" w:eastAsia="lt-LT"/>
        </w:rPr>
        <w:t xml:space="preserve">pavartojus per didelę </w:t>
      </w:r>
      <w:proofErr w:type="spellStart"/>
      <w:r w:rsidRPr="00D64391">
        <w:rPr>
          <w:rFonts w:ascii="Times New Roman" w:eastAsia="Times New Roman" w:hAnsi="Times New Roman" w:cs="Times New Roman"/>
          <w:b/>
          <w:bCs/>
          <w:lang w:val="lt-LT" w:eastAsia="lt-LT"/>
        </w:rPr>
        <w:t>Dormicum</w:t>
      </w:r>
      <w:proofErr w:type="spellEnd"/>
      <w:r w:rsidRPr="00D64391">
        <w:rPr>
          <w:rFonts w:ascii="Times New Roman" w:eastAsia="Times New Roman" w:hAnsi="Times New Roman" w:cs="Times New Roman"/>
          <w:b/>
          <w:lang w:val="lt-LT" w:eastAsia="lt-LT"/>
        </w:rPr>
        <w:t xml:space="preserve"> dozę?</w:t>
      </w:r>
    </w:p>
    <w:p w14:paraId="0120B78F" w14:textId="77777777" w:rsidR="004C1C13" w:rsidRPr="00D64391" w:rsidRDefault="004C1C13" w:rsidP="004C1C13">
      <w:pPr>
        <w:spacing w:after="0" w:line="240" w:lineRule="auto"/>
        <w:rPr>
          <w:rFonts w:ascii="Times New Roman" w:eastAsia="Times New Roman" w:hAnsi="Times New Roman" w:cs="Times New Roman"/>
          <w:i/>
          <w:iCs/>
          <w:lang w:val="lt-LT"/>
        </w:rPr>
      </w:pPr>
    </w:p>
    <w:p w14:paraId="5F2E9A1A"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lang w:val="lt-LT" w:eastAsia="sv-SE"/>
        </w:rPr>
      </w:pPr>
      <w:r w:rsidRPr="00D64391">
        <w:rPr>
          <w:rFonts w:ascii="Times New Roman" w:eastAsia="Times New Roman" w:hAnsi="Times New Roman" w:cs="Times New Roman"/>
          <w:lang w:val="lt-LT"/>
        </w:rPr>
        <w:t xml:space="preserve">Perdozavus </w:t>
      </w: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rPr>
        <w:t xml:space="preserve"> dažniausiai pasireiškia stipresni farmakologinio poveikio simptomai: snaudulys, sumišimas, letargija (būsena, panaši į ilgą miegą) ir raumenų atsipalaidavimas ar paradoksinis sujaudinimas. Gali atsirasti ir sunkesnių simptomų: refleksų nebuvimas, sumažėjęs kraujospūdis, širdies ir kraujagyslių bei kvėpavimo sistemos slopinimas, </w:t>
      </w:r>
      <w:proofErr w:type="spellStart"/>
      <w:r w:rsidRPr="00D64391">
        <w:rPr>
          <w:rFonts w:ascii="Times New Roman" w:eastAsia="Times New Roman" w:hAnsi="Times New Roman" w:cs="Times New Roman"/>
          <w:lang w:val="lt-LT"/>
        </w:rPr>
        <w:t>apnėja</w:t>
      </w:r>
      <w:proofErr w:type="spellEnd"/>
      <w:r w:rsidRPr="00D64391">
        <w:rPr>
          <w:rFonts w:ascii="Times New Roman" w:eastAsia="Times New Roman" w:hAnsi="Times New Roman" w:cs="Times New Roman"/>
          <w:lang w:val="lt-LT"/>
        </w:rPr>
        <w:t xml:space="preserve"> (kvėpavimo sustojimas) bei koma.</w:t>
      </w:r>
    </w:p>
    <w:p w14:paraId="19DAB748" w14:textId="77777777" w:rsidR="004C1C13" w:rsidRPr="00D64391" w:rsidRDefault="004C1C13" w:rsidP="004C1C13">
      <w:pPr>
        <w:numPr>
          <w:ilvl w:val="12"/>
          <w:numId w:val="0"/>
        </w:numPr>
        <w:tabs>
          <w:tab w:val="left" w:pos="567"/>
        </w:tabs>
        <w:spacing w:after="0" w:line="240" w:lineRule="auto"/>
        <w:rPr>
          <w:rFonts w:ascii="Times New Roman" w:eastAsia="Times New Roman" w:hAnsi="Times New Roman" w:cs="Times New Roman"/>
          <w:i/>
          <w:iCs/>
          <w:lang w:val="lt-LT" w:eastAsia="sv-SE"/>
        </w:rPr>
      </w:pPr>
    </w:p>
    <w:p w14:paraId="76B6104E" w14:textId="77777777" w:rsidR="004C1C13" w:rsidRPr="00D64391" w:rsidRDefault="004C1C13" w:rsidP="004C1C13">
      <w:pPr>
        <w:spacing w:after="0" w:line="240" w:lineRule="auto"/>
        <w:rPr>
          <w:rFonts w:ascii="Times New Roman" w:eastAsia="Times New Roman" w:hAnsi="Times New Roman" w:cs="Times New Roman"/>
          <w:b/>
          <w:lang w:val="lt-LT" w:eastAsia="lt-LT"/>
        </w:rPr>
      </w:pPr>
      <w:r w:rsidRPr="00D64391">
        <w:rPr>
          <w:rFonts w:ascii="Times New Roman" w:eastAsia="Times New Roman" w:hAnsi="Times New Roman" w:cs="Times New Roman"/>
          <w:lang w:val="lt-LT" w:eastAsia="lt-LT"/>
        </w:rPr>
        <w:t xml:space="preserve">Pavartojus per didelę </w:t>
      </w: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dozę, būtina nedelsiant kreiptis į gydytoją.</w:t>
      </w:r>
    </w:p>
    <w:p w14:paraId="419C87A8"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p>
    <w:p w14:paraId="2D0D13AC" w14:textId="77777777" w:rsidR="004C1C13" w:rsidRPr="00D64391" w:rsidRDefault="004C1C13" w:rsidP="004C1C13">
      <w:pPr>
        <w:spacing w:after="0" w:line="240" w:lineRule="auto"/>
        <w:ind w:left="567" w:hanging="567"/>
        <w:rPr>
          <w:rFonts w:ascii="Times New Roman" w:eastAsia="Times New Roman" w:hAnsi="Times New Roman" w:cs="Times New Roman"/>
          <w:b/>
          <w:lang w:val="lt-LT" w:eastAsia="lt-LT"/>
        </w:rPr>
      </w:pPr>
      <w:r w:rsidRPr="00D64391">
        <w:rPr>
          <w:rFonts w:ascii="Times New Roman" w:eastAsia="Times New Roman" w:hAnsi="Times New Roman" w:cs="Times New Roman"/>
          <w:b/>
          <w:bCs/>
          <w:lang w:val="lt-LT" w:eastAsia="lt-LT"/>
        </w:rPr>
        <w:t xml:space="preserve">Nustojus vartoti </w:t>
      </w:r>
      <w:proofErr w:type="spellStart"/>
      <w:r w:rsidRPr="00D64391">
        <w:rPr>
          <w:rFonts w:ascii="Times New Roman" w:eastAsia="Times New Roman" w:hAnsi="Times New Roman" w:cs="Times New Roman"/>
          <w:b/>
          <w:bCs/>
          <w:lang w:val="lt-LT" w:eastAsia="lt-LT"/>
        </w:rPr>
        <w:t>Dormicum</w:t>
      </w:r>
      <w:proofErr w:type="spellEnd"/>
      <w:r w:rsidRPr="00D64391">
        <w:rPr>
          <w:rFonts w:ascii="Times New Roman" w:eastAsia="Times New Roman" w:hAnsi="Times New Roman" w:cs="Times New Roman"/>
          <w:b/>
          <w:bCs/>
          <w:lang w:val="lt-LT" w:eastAsia="lt-LT"/>
        </w:rPr>
        <w:t xml:space="preserve"> </w:t>
      </w:r>
    </w:p>
    <w:p w14:paraId="69B86694"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62442556"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lastRenderedPageBreak/>
        <w:t xml:space="preserve">Jei </w:t>
      </w:r>
      <w:proofErr w:type="spellStart"/>
      <w:r w:rsidRPr="00D64391">
        <w:rPr>
          <w:rFonts w:ascii="Times New Roman" w:eastAsia="Times New Roman" w:hAnsi="Times New Roman" w:cs="Times New Roman"/>
          <w:lang w:val="lt-LT" w:eastAsia="lt-LT"/>
        </w:rPr>
        <w:t>midazolamu</w:t>
      </w:r>
      <w:proofErr w:type="spellEnd"/>
      <w:r w:rsidRPr="00D64391">
        <w:rPr>
          <w:rFonts w:ascii="Times New Roman" w:eastAsia="Times New Roman" w:hAnsi="Times New Roman" w:cs="Times New Roman"/>
          <w:lang w:val="lt-LT" w:eastAsia="lt-LT"/>
        </w:rPr>
        <w:t xml:space="preserve"> gydoma ilgai sukeliamas raminamasis poveikis, gali atsirasti fizinė priklausomybė, todėl staiga nutraukus gydymą gali atsirasti nutraukimo simptomų: galvos, raumenų skausmas, nerimas, įtampa, neramumas, suglumimas, irzlumas, atoveiksmio nemiga, nuotaikos pokyčių, haliucinacijų ir traukulių. Kadangi nutraukus gydymą staiga, nutraukimo simptomų gali atsirasti dažniau, rekomenduojama liautis vartoti vaisto palaipsniui mažinant dozę. </w:t>
      </w:r>
    </w:p>
    <w:p w14:paraId="6B5951D2"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5CA4CF9C"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Jeigu kiltų daugiau klausimų dėl šio vaisto vartojimo, kreipkitės į gydytoją arba vaistininką.</w:t>
      </w:r>
    </w:p>
    <w:p w14:paraId="39BD8A4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76EDA9A"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32C515BF" w14:textId="77777777" w:rsidR="004C1C13" w:rsidRPr="00D64391" w:rsidRDefault="004C1C13" w:rsidP="004C1C13">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4391">
        <w:rPr>
          <w:rFonts w:ascii="Times New Roman" w:eastAsia="Times New Roman" w:hAnsi="Times New Roman" w:cs="Times New Roman"/>
          <w:b/>
          <w:lang w:val="lt-LT" w:eastAsia="lt-LT"/>
        </w:rPr>
        <w:t>4.</w:t>
      </w:r>
      <w:r w:rsidRPr="00D64391">
        <w:rPr>
          <w:rFonts w:ascii="Times New Roman" w:eastAsia="Times New Roman" w:hAnsi="Times New Roman" w:cs="Times New Roman"/>
          <w:b/>
          <w:lang w:val="lt-LT" w:eastAsia="lt-LT"/>
        </w:rPr>
        <w:tab/>
        <w:t>Galimas šalutinis poveikis</w:t>
      </w:r>
    </w:p>
    <w:p w14:paraId="4DE00505"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262D7958"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rPr>
        <w:t>Šis vaistas</w:t>
      </w:r>
      <w:r w:rsidRPr="00D64391">
        <w:rPr>
          <w:rFonts w:ascii="Times New Roman" w:eastAsia="Times New Roman" w:hAnsi="Times New Roman" w:cs="Times New Roman"/>
          <w:lang w:val="lt-LT" w:eastAsia="lt-LT"/>
        </w:rPr>
        <w:t>, kaip ir kiti, gali sukelti šalutinį poveikį, nors jis pasireiškia ne visiems žmonėms.</w:t>
      </w:r>
    </w:p>
    <w:p w14:paraId="3994E75B" w14:textId="77777777" w:rsidR="004C1C13" w:rsidRPr="00D64391" w:rsidRDefault="004C1C13" w:rsidP="004C1C13">
      <w:pPr>
        <w:spacing w:after="0" w:line="240" w:lineRule="auto"/>
        <w:rPr>
          <w:rFonts w:ascii="Times New Roman" w:eastAsia="Times New Roman" w:hAnsi="Times New Roman" w:cs="Times New Roman"/>
          <w:lang w:val="lt-LT" w:eastAsia="fr-FR"/>
        </w:rPr>
      </w:pPr>
    </w:p>
    <w:p w14:paraId="207C655A"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eastAsia="fr-FR"/>
        </w:rPr>
        <w:t>Atsižvelgiant į paciento jautrumą, gali susilpnėti gebėjimas susikaupti, atsirasti galvos skausmas, svaigulys, apatija, suglumimas, nuovargis, raumenų silpnumas, pakisti eisena ir pradėti dvejintis akyse,</w:t>
      </w:r>
      <w:r w:rsidRPr="00D64391">
        <w:rPr>
          <w:rFonts w:ascii="Times New Roman" w:eastAsia="Times New Roman" w:hAnsi="Times New Roman" w:cs="Times New Roman"/>
          <w:lang w:val="lt-LT" w:eastAsia="lt-LT"/>
        </w:rPr>
        <w:t xml:space="preserve"> Galimi griuvimai, kaulų lūžiai</w:t>
      </w:r>
      <w:r w:rsidRPr="00D64391">
        <w:rPr>
          <w:rFonts w:ascii="Times New Roman" w:eastAsia="Times New Roman" w:hAnsi="Times New Roman" w:cs="Times New Roman"/>
          <w:lang w:val="lt-LT"/>
        </w:rPr>
        <w:t xml:space="preserve"> (rizika yra padidėjusi senyviems žmonėms).</w:t>
      </w:r>
    </w:p>
    <w:p w14:paraId="5F48F89F" w14:textId="77777777" w:rsidR="00C80501" w:rsidRPr="00D64391" w:rsidRDefault="004C1C13" w:rsidP="004C1C13">
      <w:pPr>
        <w:spacing w:after="0" w:line="240" w:lineRule="auto"/>
        <w:rPr>
          <w:rFonts w:ascii="Times New Roman" w:hAnsi="Times New Roman" w:cs="Times New Roman"/>
          <w:lang w:val="lt-LT"/>
        </w:rPr>
      </w:pPr>
      <w:r w:rsidRPr="00D64391">
        <w:rPr>
          <w:rFonts w:ascii="Times New Roman" w:eastAsia="Times New Roman" w:hAnsi="Times New Roman" w:cs="Times New Roman"/>
          <w:lang w:val="lt-LT" w:eastAsia="fr-FR"/>
        </w:rPr>
        <w:t>Retkarčiais pasireiškia kitoks nepageidaujamas poveikis, pvz., sutrinka virškinimo trakto veikla, pakinta lytinis potraukis, atsiranda odos reakcijų.</w:t>
      </w:r>
      <w:r w:rsidR="00C80501" w:rsidRPr="00D64391">
        <w:rPr>
          <w:rFonts w:ascii="Times New Roman" w:hAnsi="Times New Roman" w:cs="Times New Roman"/>
          <w:lang w:val="lt-LT"/>
        </w:rPr>
        <w:t xml:space="preserve"> </w:t>
      </w:r>
    </w:p>
    <w:p w14:paraId="0D76DE2E" w14:textId="4BA928BC" w:rsidR="004C1C13" w:rsidRPr="00D64391" w:rsidRDefault="00C80501"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eastAsia="fr-FR"/>
        </w:rPr>
        <w:t xml:space="preserve">Gali pasireikšti odos, poodžio ar </w:t>
      </w:r>
      <w:r w:rsidR="00B92B81" w:rsidRPr="00D64391">
        <w:rPr>
          <w:rFonts w:ascii="Times New Roman" w:eastAsia="Times New Roman" w:hAnsi="Times New Roman" w:cs="Times New Roman"/>
          <w:lang w:val="lt-LT" w:eastAsia="fr-FR"/>
        </w:rPr>
        <w:t xml:space="preserve">gleivinės </w:t>
      </w:r>
      <w:r w:rsidRPr="00D64391">
        <w:rPr>
          <w:rFonts w:ascii="Times New Roman" w:eastAsia="Times New Roman" w:hAnsi="Times New Roman" w:cs="Times New Roman"/>
          <w:lang w:val="lt-LT" w:eastAsia="fr-FR"/>
        </w:rPr>
        <w:t>patinimas, sąlygotas padidėjusio kraujagyslių pralaidumo.</w:t>
      </w:r>
    </w:p>
    <w:p w14:paraId="24364C33" w14:textId="77777777" w:rsidR="004C1C13" w:rsidRPr="00D64391" w:rsidRDefault="004C1C13" w:rsidP="004C1C13">
      <w:pPr>
        <w:spacing w:after="0" w:line="240" w:lineRule="auto"/>
        <w:rPr>
          <w:rFonts w:ascii="Times New Roman" w:eastAsia="Times New Roman" w:hAnsi="Times New Roman" w:cs="Times New Roman"/>
          <w:lang w:val="lt-LT" w:eastAsia="fr-FR"/>
        </w:rPr>
      </w:pPr>
      <w:proofErr w:type="spellStart"/>
      <w:r w:rsidRPr="00D64391">
        <w:rPr>
          <w:rFonts w:ascii="Times New Roman" w:eastAsia="Times New Roman" w:hAnsi="Times New Roman" w:cs="Times New Roman"/>
          <w:lang w:val="lt-LT" w:eastAsia="fr-FR"/>
        </w:rPr>
        <w:t>Midazolamas</w:t>
      </w:r>
      <w:proofErr w:type="spellEnd"/>
      <w:r w:rsidRPr="00D64391">
        <w:rPr>
          <w:rFonts w:ascii="Times New Roman" w:eastAsia="Times New Roman" w:hAnsi="Times New Roman" w:cs="Times New Roman"/>
          <w:lang w:val="lt-LT" w:eastAsia="fr-FR"/>
        </w:rPr>
        <w:t xml:space="preserve"> gali stiprinti kitų centrinę nervų sistemą slopinančių vaistų poveikį.</w:t>
      </w:r>
    </w:p>
    <w:p w14:paraId="521610ED"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eastAsia="fr-FR"/>
        </w:rPr>
        <w:t>Jautriems pacientams gali pasireikšti padidėjusio jautrumo reakcijų.</w:t>
      </w:r>
    </w:p>
    <w:p w14:paraId="33942A1E"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eastAsia="fr-FR"/>
        </w:rPr>
        <w:t>Jei yra depresija, benzodiazepinai gali sustiprinti jos požymius.</w:t>
      </w:r>
    </w:p>
    <w:p w14:paraId="56208874"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eastAsia="fr-FR"/>
        </w:rPr>
        <w:t>Vaistas gali sukelti somnambulizmą (vaikščiojimą miegant).</w:t>
      </w:r>
    </w:p>
    <w:p w14:paraId="391FB5E3"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eastAsia="fr-FR"/>
        </w:rPr>
        <w:t>Pavieniais atvejais atsiranda širdies ir kraujagyslių sistemos sutrikimų, pvz., sutrinka širdies ritmas, slopinamas kvėpavimas.</w:t>
      </w:r>
    </w:p>
    <w:p w14:paraId="1091A6F3"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eastAsia="fr-FR"/>
        </w:rPr>
        <w:t xml:space="preserve">Jei atsiranda paradoksinių reakcijų, pvz., sujaudinimas vietoje raminimo, nemiga, nerimas ir susijaudinimas, raumenų spazmas ar haliucinacijų (pastarasis sutrikimas būna retai), </w:t>
      </w:r>
      <w:proofErr w:type="spellStart"/>
      <w:r w:rsidRPr="00D64391">
        <w:rPr>
          <w:rFonts w:ascii="Times New Roman" w:eastAsia="Times New Roman" w:hAnsi="Times New Roman" w:cs="Times New Roman"/>
          <w:lang w:val="lt-LT"/>
        </w:rPr>
        <w:t>Dormicum</w:t>
      </w:r>
      <w:proofErr w:type="spellEnd"/>
      <w:r w:rsidRPr="00D64391">
        <w:rPr>
          <w:rFonts w:ascii="Times New Roman" w:eastAsia="Times New Roman" w:hAnsi="Times New Roman" w:cs="Times New Roman"/>
          <w:lang w:val="lt-LT" w:eastAsia="fr-FR"/>
        </w:rPr>
        <w:t xml:space="preserve"> vartoti reikia liautis. </w:t>
      </w:r>
    </w:p>
    <w:p w14:paraId="3EBE77D1" w14:textId="1FE6ACBF" w:rsidR="00B92B81" w:rsidRPr="00D64391" w:rsidRDefault="00B92B81"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eastAsia="fr-FR"/>
        </w:rPr>
        <w:t xml:space="preserve">Gali pasireikšti priklausomybės ir </w:t>
      </w:r>
      <w:r w:rsidRPr="00D64391">
        <w:rPr>
          <w:rFonts w:ascii="Times New Roman" w:eastAsia="Times New Roman" w:hAnsi="Times New Roman" w:cs="Times New Roman"/>
          <w:bCs/>
          <w:iCs/>
          <w:lang w:val="lt-LT" w:eastAsia="fr-FR"/>
        </w:rPr>
        <w:t>nutraukimo simptomų (žr.</w:t>
      </w:r>
      <w:r w:rsidR="00541CE6" w:rsidRPr="00D64391">
        <w:rPr>
          <w:rFonts w:ascii="Times New Roman" w:eastAsia="Times New Roman" w:hAnsi="Times New Roman" w:cs="Times New Roman"/>
          <w:bCs/>
          <w:iCs/>
          <w:lang w:val="lt-LT" w:eastAsia="fr-FR"/>
        </w:rPr>
        <w:t xml:space="preserve"> 2 skyriuje poskyrį „Įspėjimai ir atsargumo priemonės“ 3 skyriuje poskyrį</w:t>
      </w:r>
      <w:r w:rsidRPr="00D64391">
        <w:rPr>
          <w:rFonts w:ascii="Times New Roman" w:eastAsia="Times New Roman" w:hAnsi="Times New Roman" w:cs="Times New Roman"/>
          <w:bCs/>
          <w:iCs/>
          <w:lang w:val="lt-LT" w:eastAsia="fr-FR"/>
        </w:rPr>
        <w:t xml:space="preserve"> „Nustojus vartoti </w:t>
      </w:r>
      <w:proofErr w:type="spellStart"/>
      <w:r w:rsidRPr="00D64391">
        <w:rPr>
          <w:rFonts w:ascii="Times New Roman" w:eastAsia="Times New Roman" w:hAnsi="Times New Roman" w:cs="Times New Roman"/>
          <w:bCs/>
          <w:iCs/>
          <w:lang w:val="lt-LT" w:eastAsia="fr-FR"/>
        </w:rPr>
        <w:t>Dormicum</w:t>
      </w:r>
      <w:proofErr w:type="spellEnd"/>
      <w:r w:rsidRPr="00D64391">
        <w:rPr>
          <w:rFonts w:ascii="Times New Roman" w:eastAsia="Times New Roman" w:hAnsi="Times New Roman" w:cs="Times New Roman"/>
          <w:bCs/>
          <w:iCs/>
          <w:lang w:val="lt-LT" w:eastAsia="fr-FR"/>
        </w:rPr>
        <w:t>“),</w:t>
      </w:r>
      <w:r w:rsidRPr="00D64391">
        <w:rPr>
          <w:rFonts w:ascii="Times New Roman" w:hAnsi="Times New Roman" w:cs="Times New Roman"/>
          <w:lang w:val="lt-LT"/>
        </w:rPr>
        <w:t xml:space="preserve"> </w:t>
      </w:r>
      <w:r w:rsidRPr="00D64391">
        <w:rPr>
          <w:rFonts w:ascii="Times New Roman" w:eastAsia="Times New Roman" w:hAnsi="Times New Roman" w:cs="Times New Roman"/>
          <w:bCs/>
          <w:iCs/>
          <w:lang w:val="lt-LT" w:eastAsia="fr-FR"/>
        </w:rPr>
        <w:t>piktnaudžiavimas vaistu.</w:t>
      </w:r>
    </w:p>
    <w:p w14:paraId="2C0767F7" w14:textId="77777777" w:rsidR="004C1C13" w:rsidRPr="00D64391" w:rsidRDefault="004C1C13" w:rsidP="004C1C13">
      <w:pPr>
        <w:spacing w:after="0" w:line="240" w:lineRule="auto"/>
        <w:rPr>
          <w:rFonts w:ascii="Times New Roman" w:eastAsia="Times New Roman" w:hAnsi="Times New Roman" w:cs="Times New Roman"/>
          <w:lang w:val="lt-LT" w:eastAsia="fr-FR"/>
        </w:rPr>
      </w:pPr>
      <w:r w:rsidRPr="00D64391">
        <w:rPr>
          <w:rFonts w:ascii="Times New Roman" w:eastAsia="Times New Roman" w:hAnsi="Times New Roman" w:cs="Times New Roman"/>
          <w:lang w:val="lt-LT" w:eastAsia="fr-FR"/>
        </w:rPr>
        <w:t>Pastebėta, kad senyviems žmonėms, pacientams, kuriems yra širdies veiklos ar lėtinis inkstų nepakankamumas, pablogėjusi kepenų kraujotaka, taip pat nutukusiems ir kai kuriems intensyviosios pagalbos skyriuje gydomiems pacientams vaistas gali sukelti stipresnį ir ilgesnį poveikį.</w:t>
      </w:r>
    </w:p>
    <w:p w14:paraId="332C3CCF" w14:textId="77777777" w:rsidR="004C1C13" w:rsidRPr="00D64391" w:rsidRDefault="004C1C13" w:rsidP="004C1C13">
      <w:pPr>
        <w:spacing w:after="0" w:line="240" w:lineRule="auto"/>
        <w:rPr>
          <w:rFonts w:ascii="Times New Roman" w:eastAsia="Times New Roman" w:hAnsi="Times New Roman" w:cs="Times New Roman"/>
          <w:lang w:val="lt-LT" w:eastAsia="fr-FR"/>
        </w:rPr>
      </w:pPr>
    </w:p>
    <w:p w14:paraId="43258F04"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lang w:val="lt-LT"/>
        </w:rPr>
      </w:pPr>
      <w:r w:rsidRPr="00D64391">
        <w:rPr>
          <w:rFonts w:ascii="Times New Roman" w:eastAsia="Times New Roman" w:hAnsi="Times New Roman" w:cs="Times New Roman"/>
          <w:i/>
          <w:iCs/>
          <w:color w:val="000000"/>
          <w:lang w:val="lt-LT"/>
        </w:rPr>
        <w:t xml:space="preserve">Toleravimas. </w:t>
      </w:r>
      <w:r w:rsidRPr="00D64391">
        <w:rPr>
          <w:rFonts w:ascii="Times New Roman" w:eastAsia="Times New Roman" w:hAnsi="Times New Roman" w:cs="Times New Roman"/>
          <w:color w:val="000000"/>
          <w:lang w:val="lt-LT"/>
        </w:rPr>
        <w:t xml:space="preserve">Pastebėtas šioks toks </w:t>
      </w:r>
      <w:proofErr w:type="spellStart"/>
      <w:r w:rsidRPr="00D64391">
        <w:rPr>
          <w:rFonts w:ascii="Times New Roman" w:eastAsia="Times New Roman" w:hAnsi="Times New Roman" w:cs="Times New Roman"/>
          <w:color w:val="000000"/>
          <w:lang w:val="lt-LT"/>
        </w:rPr>
        <w:t>midazolamo</w:t>
      </w:r>
      <w:proofErr w:type="spellEnd"/>
      <w:r w:rsidRPr="00D64391">
        <w:rPr>
          <w:rFonts w:ascii="Times New Roman" w:eastAsia="Times New Roman" w:hAnsi="Times New Roman" w:cs="Times New Roman"/>
          <w:color w:val="000000"/>
          <w:lang w:val="lt-LT"/>
        </w:rPr>
        <w:t xml:space="preserve"> veiksmingumo sumažėjimas pacientams, vartojusiems vaistą keletą savaičių.</w:t>
      </w:r>
    </w:p>
    <w:p w14:paraId="12EC60AD"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1145869F"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i/>
          <w:iCs/>
          <w:color w:val="000000"/>
          <w:lang w:val="lt-LT"/>
        </w:rPr>
        <w:t xml:space="preserve">Amnezija. </w:t>
      </w:r>
      <w:proofErr w:type="spellStart"/>
      <w:r w:rsidRPr="00D64391">
        <w:rPr>
          <w:rFonts w:ascii="Times New Roman" w:eastAsia="Times New Roman" w:hAnsi="Times New Roman" w:cs="Times New Roman"/>
          <w:color w:val="000000"/>
          <w:lang w:val="lt-LT"/>
        </w:rPr>
        <w:t>Midazolamas</w:t>
      </w:r>
      <w:proofErr w:type="spellEnd"/>
      <w:r w:rsidRPr="00D64391">
        <w:rPr>
          <w:rFonts w:ascii="Times New Roman" w:eastAsia="Times New Roman" w:hAnsi="Times New Roman" w:cs="Times New Roman"/>
          <w:color w:val="000000"/>
          <w:lang w:val="lt-LT"/>
        </w:rPr>
        <w:t xml:space="preserve"> sukelia </w:t>
      </w:r>
      <w:proofErr w:type="spellStart"/>
      <w:r w:rsidRPr="00D64391">
        <w:rPr>
          <w:rFonts w:ascii="Times New Roman" w:eastAsia="Times New Roman" w:hAnsi="Times New Roman" w:cs="Times New Roman"/>
          <w:color w:val="000000"/>
          <w:lang w:val="lt-LT"/>
        </w:rPr>
        <w:t>anterogradinę</w:t>
      </w:r>
      <w:proofErr w:type="spellEnd"/>
      <w:r w:rsidRPr="00D64391">
        <w:rPr>
          <w:rFonts w:ascii="Times New Roman" w:eastAsia="Times New Roman" w:hAnsi="Times New Roman" w:cs="Times New Roman"/>
          <w:color w:val="000000"/>
          <w:lang w:val="lt-LT"/>
        </w:rPr>
        <w:t xml:space="preserve"> amneziją </w:t>
      </w:r>
      <w:r w:rsidRPr="00D64391">
        <w:rPr>
          <w:rFonts w:ascii="Times New Roman" w:eastAsia="Times New Roman" w:hAnsi="Times New Roman" w:cs="Times New Roman"/>
          <w:lang w:val="lt-LT"/>
        </w:rPr>
        <w:t>(neprisimenama atsitikusių įvykių)</w:t>
      </w:r>
      <w:r w:rsidRPr="00D64391">
        <w:rPr>
          <w:rFonts w:ascii="Times New Roman" w:eastAsia="Times New Roman" w:hAnsi="Times New Roman" w:cs="Times New Roman"/>
          <w:color w:val="000000"/>
          <w:lang w:val="lt-LT"/>
        </w:rPr>
        <w:t>, kuri dažniausiai pasireiškia per kelias pirmąsias valandas po vaisto išgėrimo. Todėl turi būti užtikrinta 7-8 valandų nepertraukiamo miego galimybė</w:t>
      </w:r>
      <w:r w:rsidRPr="00D64391">
        <w:rPr>
          <w:rFonts w:ascii="Times New Roman" w:eastAsia="Times New Roman" w:hAnsi="Times New Roman" w:cs="Times New Roman"/>
          <w:lang w:val="lt-LT"/>
        </w:rPr>
        <w:t>.</w:t>
      </w:r>
    </w:p>
    <w:p w14:paraId="334A36F6"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p>
    <w:p w14:paraId="412B53DC" w14:textId="77777777" w:rsidR="004C1C13" w:rsidRPr="00D64391" w:rsidRDefault="004C1C13" w:rsidP="004C1C13">
      <w:pPr>
        <w:numPr>
          <w:ilvl w:val="12"/>
          <w:numId w:val="0"/>
        </w:numPr>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i/>
          <w:iCs/>
          <w:color w:val="000000"/>
          <w:lang w:val="lt-LT"/>
        </w:rPr>
        <w:t xml:space="preserve">Paradoksinės reakcijos. </w:t>
      </w:r>
      <w:r w:rsidRPr="00D64391">
        <w:rPr>
          <w:rFonts w:ascii="Times New Roman" w:eastAsia="Times New Roman" w:hAnsi="Times New Roman" w:cs="Times New Roman"/>
          <w:color w:val="000000"/>
          <w:lang w:val="lt-LT"/>
        </w:rPr>
        <w:t xml:space="preserve">Vartojant </w:t>
      </w:r>
      <w:proofErr w:type="spellStart"/>
      <w:r w:rsidRPr="00D64391">
        <w:rPr>
          <w:rFonts w:ascii="Times New Roman" w:eastAsia="Times New Roman" w:hAnsi="Times New Roman" w:cs="Times New Roman"/>
          <w:color w:val="000000"/>
          <w:lang w:val="lt-LT"/>
        </w:rPr>
        <w:t>midazolamo</w:t>
      </w:r>
      <w:proofErr w:type="spellEnd"/>
      <w:r w:rsidRPr="00D64391">
        <w:rPr>
          <w:rFonts w:ascii="Times New Roman" w:eastAsia="Times New Roman" w:hAnsi="Times New Roman" w:cs="Times New Roman"/>
          <w:color w:val="000000"/>
          <w:lang w:val="lt-LT"/>
        </w:rPr>
        <w:t xml:space="preserve"> gali pasireikšti paradoksinė reakcija: sujaudinimas, nevalingi judesiai, įskaitant toninius ir </w:t>
      </w:r>
      <w:proofErr w:type="spellStart"/>
      <w:r w:rsidRPr="00D64391">
        <w:rPr>
          <w:rFonts w:ascii="Times New Roman" w:eastAsia="Times New Roman" w:hAnsi="Times New Roman" w:cs="Times New Roman"/>
          <w:color w:val="000000"/>
          <w:lang w:val="lt-LT"/>
        </w:rPr>
        <w:t>kloninius</w:t>
      </w:r>
      <w:proofErr w:type="spellEnd"/>
      <w:r w:rsidRPr="00D64391">
        <w:rPr>
          <w:rFonts w:ascii="Times New Roman" w:eastAsia="Times New Roman" w:hAnsi="Times New Roman" w:cs="Times New Roman"/>
          <w:color w:val="000000"/>
          <w:lang w:val="lt-LT"/>
        </w:rPr>
        <w:t xml:space="preserve"> traukulius bei raumenų drebėjimą, per didelis aktyvumas, priešiškumas, įniršis, agresyvumas, staigus susijaudinimas ir smurto protrūkis. Minėtų sutrikimų gali atsirasti vartojant didelę dozę. Jų dažniau pastebėta vaikams bei pagyvenusiems žmonėms.</w:t>
      </w:r>
    </w:p>
    <w:p w14:paraId="363CE641"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595A2274"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Jeigu pasireiškė sunkus šalutinis poveikis arba pastebėjote šiame lapelyje nenurodytą šalutinį poveikį, pasakykite gydytojui arba vaistininkui.</w:t>
      </w:r>
    </w:p>
    <w:p w14:paraId="71E8A9FC" w14:textId="77777777" w:rsidR="004C1C13" w:rsidRPr="00D64391" w:rsidRDefault="004C1C13" w:rsidP="004C1C13">
      <w:pPr>
        <w:numPr>
          <w:ilvl w:val="12"/>
          <w:numId w:val="0"/>
        </w:numPr>
        <w:spacing w:after="0" w:line="240" w:lineRule="auto"/>
        <w:ind w:left="567" w:hanging="567"/>
        <w:outlineLvl w:val="0"/>
        <w:rPr>
          <w:rFonts w:ascii="Times New Roman" w:eastAsia="Times New Roman" w:hAnsi="Times New Roman" w:cs="Times New Roman"/>
          <w:lang w:val="lt-LT" w:eastAsia="lt-LT"/>
        </w:rPr>
      </w:pPr>
    </w:p>
    <w:p w14:paraId="05CE0D54" w14:textId="77777777" w:rsidR="004C1C13" w:rsidRPr="00D64391" w:rsidRDefault="004C1C13" w:rsidP="0002371F">
      <w:pPr>
        <w:spacing w:after="0" w:line="240" w:lineRule="auto"/>
        <w:rPr>
          <w:rFonts w:ascii="Times New Roman" w:eastAsia="Times New Roman" w:hAnsi="Times New Roman" w:cs="Times New Roman"/>
          <w:b/>
          <w:lang w:val="lt-LT"/>
        </w:rPr>
      </w:pPr>
      <w:r w:rsidRPr="00D64391">
        <w:rPr>
          <w:rFonts w:ascii="Times New Roman" w:eastAsia="Times New Roman" w:hAnsi="Times New Roman" w:cs="Times New Roman"/>
          <w:b/>
          <w:noProof/>
          <w:lang w:val="lt-LT"/>
        </w:rPr>
        <w:t>Pranešimas apie šalutinį poveikį</w:t>
      </w:r>
    </w:p>
    <w:p w14:paraId="4CE20ED4" w14:textId="34D927FF" w:rsidR="004C1C13" w:rsidRPr="00D64391" w:rsidRDefault="004C1C13" w:rsidP="00B92B81">
      <w:pPr>
        <w:rPr>
          <w:rFonts w:ascii="Times New Roman" w:eastAsia="Times New Roman" w:hAnsi="Times New Roman" w:cs="Times New Roman"/>
          <w:noProof/>
          <w:lang w:val="lt-LT"/>
        </w:rPr>
      </w:pPr>
      <w:r w:rsidRPr="00D64391">
        <w:rPr>
          <w:rFonts w:ascii="Times New Roman" w:eastAsia="Times New Roman" w:hAnsi="Times New Roman" w:cs="Times New Roman"/>
          <w:noProof/>
          <w:lang w:val="lt-LT"/>
        </w:rPr>
        <w:t xml:space="preserve">Jeigu pasireiškė šalutinis poveikis, įskaitant šiame lapelyje nenurodytą, pasakykite gydytojui arba </w:t>
      </w:r>
      <w:r w:rsidRPr="00D64391">
        <w:rPr>
          <w:rFonts w:ascii="Times New Roman" w:eastAsia="Times New Roman" w:hAnsi="Times New Roman" w:cs="Times New Roman"/>
          <w:lang w:val="lt-LT"/>
        </w:rPr>
        <w:t>vaistininkui.</w:t>
      </w:r>
      <w:r w:rsidRPr="00D64391">
        <w:rPr>
          <w:rFonts w:ascii="Times New Roman" w:eastAsia="Times New Roman" w:hAnsi="Times New Roman" w:cs="Times New Roman"/>
          <w:noProof/>
          <w:lang w:val="lt-LT"/>
        </w:rPr>
        <w:t xml:space="preserve"> Apie šalutinį poveikį taip pat galite pranešti tiesiogiai, užpildę interneto svetainėje </w:t>
      </w:r>
      <w:hyperlink r:id="rId11" w:history="1">
        <w:r w:rsidRPr="00D64391">
          <w:rPr>
            <w:rFonts w:ascii="Times New Roman" w:eastAsia="SimSun" w:hAnsi="Times New Roman" w:cs="Times New Roman"/>
            <w:noProof/>
            <w:color w:val="0000FF"/>
            <w:u w:val="single"/>
            <w:lang w:val="lt-LT"/>
          </w:rPr>
          <w:t>www.vvkt.lt</w:t>
        </w:r>
      </w:hyperlink>
      <w:r w:rsidRPr="00D64391">
        <w:rPr>
          <w:rFonts w:ascii="Times New Roman" w:eastAsia="Times New Roman" w:hAnsi="Times New Roman" w:cs="Times New Roman"/>
          <w:noProof/>
          <w:lang w:val="lt-LT"/>
        </w:rPr>
        <w:t xml:space="preserve"> esančią formą, paštu Valstybinei vaistų kontrolės tarnybai prie Lietuvos Respublikos sveikatos apsaugos ministerijos, Žirmūnų g. 139A, LT 09120 Vilnius, t</w:t>
      </w:r>
      <w:r w:rsidRPr="00D64391">
        <w:rPr>
          <w:rFonts w:ascii="Times New Roman" w:eastAsia="Times New Roman" w:hAnsi="Times New Roman" w:cs="Times New Roman"/>
          <w:noProof/>
          <w:lang w:val="lt-LT" w:eastAsia="zh-CN"/>
        </w:rPr>
        <w:t xml:space="preserve">el: 8 800 73568, </w:t>
      </w:r>
      <w:r w:rsidRPr="00D64391">
        <w:rPr>
          <w:rFonts w:ascii="Times New Roman" w:eastAsia="Times New Roman" w:hAnsi="Times New Roman" w:cs="Times New Roman"/>
          <w:noProof/>
          <w:lang w:val="lt-LT"/>
        </w:rPr>
        <w:t xml:space="preserve">faksu </w:t>
      </w:r>
      <w:r w:rsidRPr="00D64391">
        <w:rPr>
          <w:rFonts w:ascii="Times New Roman" w:eastAsia="Times New Roman" w:hAnsi="Times New Roman" w:cs="Times New Roman"/>
          <w:noProof/>
          <w:lang w:val="lt-LT"/>
        </w:rPr>
        <w:lastRenderedPageBreak/>
        <w:t>8</w:t>
      </w:r>
      <w:r w:rsidR="00B92B81" w:rsidRPr="00D64391">
        <w:rPr>
          <w:rFonts w:ascii="Times New Roman" w:eastAsia="Times New Roman" w:hAnsi="Times New Roman" w:cs="Times New Roman"/>
          <w:noProof/>
          <w:lang w:val="lt-LT"/>
        </w:rPr>
        <w:t> </w:t>
      </w:r>
      <w:r w:rsidRPr="00D64391">
        <w:rPr>
          <w:rFonts w:ascii="Times New Roman" w:eastAsia="Times New Roman" w:hAnsi="Times New Roman" w:cs="Times New Roman"/>
          <w:noProof/>
          <w:lang w:val="lt-LT"/>
        </w:rPr>
        <w:t xml:space="preserve"> 800</w:t>
      </w:r>
      <w:r w:rsidR="00B92B81" w:rsidRPr="00D64391">
        <w:rPr>
          <w:rFonts w:ascii="Times New Roman" w:eastAsia="Times New Roman" w:hAnsi="Times New Roman" w:cs="Times New Roman"/>
          <w:noProof/>
          <w:lang w:val="lt-LT"/>
        </w:rPr>
        <w:t> </w:t>
      </w:r>
      <w:r w:rsidRPr="00D64391">
        <w:rPr>
          <w:rFonts w:ascii="Times New Roman" w:eastAsia="Times New Roman" w:hAnsi="Times New Roman" w:cs="Times New Roman"/>
          <w:noProof/>
          <w:lang w:val="lt-LT"/>
        </w:rPr>
        <w:t xml:space="preserve">20131 arba el. paštu </w:t>
      </w:r>
      <w:hyperlink r:id="rId12" w:history="1">
        <w:r w:rsidRPr="00D64391">
          <w:rPr>
            <w:rFonts w:ascii="Times New Roman" w:eastAsia="SimSun" w:hAnsi="Times New Roman" w:cs="Times New Roman"/>
            <w:noProof/>
            <w:color w:val="0000FF"/>
            <w:u w:val="single"/>
            <w:lang w:val="lt-LT"/>
          </w:rPr>
          <w:t>NepageidaujamaR@vvkt.lt</w:t>
        </w:r>
      </w:hyperlink>
      <w:r w:rsidRPr="00D64391">
        <w:rPr>
          <w:rFonts w:ascii="Times New Roman" w:eastAsia="Times New Roman" w:hAnsi="Times New Roman" w:cs="Times New Roman"/>
          <w:noProof/>
          <w:lang w:val="lt-LT"/>
        </w:rPr>
        <w:t>. Pranešdami apie šalutinį poveikį galite mums padėti gauti daugiau informacijos apie šio vaisto saugumą.</w:t>
      </w:r>
    </w:p>
    <w:p w14:paraId="175FC784" w14:textId="77777777" w:rsidR="004C1C13" w:rsidRPr="00D64391" w:rsidRDefault="004C1C13" w:rsidP="004C1C13">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075C707" w14:textId="77777777" w:rsidR="004C1C13" w:rsidRPr="00D64391" w:rsidRDefault="004C1C13" w:rsidP="004C1C13">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4391">
        <w:rPr>
          <w:rFonts w:ascii="Times New Roman" w:eastAsia="Times New Roman" w:hAnsi="Times New Roman" w:cs="Times New Roman"/>
          <w:b/>
          <w:caps/>
          <w:lang w:val="lt-LT" w:eastAsia="lt-LT"/>
        </w:rPr>
        <w:t>5.</w:t>
      </w:r>
      <w:r w:rsidRPr="00D64391">
        <w:rPr>
          <w:rFonts w:ascii="Times New Roman" w:eastAsia="Times New Roman" w:hAnsi="Times New Roman" w:cs="Times New Roman"/>
          <w:b/>
          <w:caps/>
          <w:lang w:val="lt-LT" w:eastAsia="lt-LT"/>
        </w:rPr>
        <w:tab/>
      </w:r>
      <w:r w:rsidRPr="00D64391">
        <w:rPr>
          <w:rFonts w:ascii="Times New Roman" w:eastAsia="Times New Roman" w:hAnsi="Times New Roman" w:cs="Times New Roman"/>
          <w:lang w:val="lt-LT" w:eastAsia="lt-LT"/>
        </w:rPr>
        <w:t xml:space="preserve">Kaip laikyti </w:t>
      </w: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w:t>
      </w:r>
      <w:r w:rsidRPr="00D64391">
        <w:rPr>
          <w:rFonts w:ascii="Times New Roman" w:eastAsia="Times New Roman" w:hAnsi="Times New Roman" w:cs="Times New Roman"/>
          <w:b/>
          <w:caps/>
          <w:lang w:val="lt-LT" w:eastAsia="lt-LT"/>
        </w:rPr>
        <w:t xml:space="preserve">  </w:t>
      </w:r>
    </w:p>
    <w:p w14:paraId="51613A99"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1A11DE5E"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Šį vaistą laikykite vaikams nepastebimoje ir nepasiekiamoje vietoje.</w:t>
      </w:r>
    </w:p>
    <w:p w14:paraId="3A8C8D5F"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3D184B74" w14:textId="77777777" w:rsidR="004C1C13" w:rsidRPr="00D64391" w:rsidRDefault="004C1C13" w:rsidP="004C1C13">
      <w:pPr>
        <w:keepNext/>
        <w:tabs>
          <w:tab w:val="left" w:pos="567"/>
        </w:tabs>
        <w:spacing w:after="0" w:line="240" w:lineRule="auto"/>
        <w:outlineLvl w:val="0"/>
        <w:rPr>
          <w:rFonts w:ascii="Times New Roman" w:eastAsia="Times New Roman" w:hAnsi="Times New Roman" w:cs="Times New Roman"/>
          <w:color w:val="000000"/>
          <w:lang w:val="lt-LT"/>
        </w:rPr>
      </w:pPr>
      <w:r w:rsidRPr="00D64391">
        <w:rPr>
          <w:rFonts w:ascii="Times New Roman" w:eastAsia="Times New Roman" w:hAnsi="Times New Roman" w:cs="Times New Roman"/>
          <w:color w:val="000000"/>
          <w:lang w:val="lt-LT"/>
        </w:rPr>
        <w:t>Laikyti ne aukštesnėje kaip 30 </w:t>
      </w:r>
      <w:r w:rsidRPr="00D64391">
        <w:rPr>
          <w:rFonts w:ascii="Times New Roman" w:eastAsia="Times New Roman" w:hAnsi="Times New Roman" w:cs="Times New Roman"/>
          <w:color w:val="000000"/>
          <w:lang w:val="lt-LT"/>
        </w:rPr>
        <w:sym w:font="Symbol" w:char="F0B0"/>
      </w:r>
      <w:r w:rsidRPr="00D64391">
        <w:rPr>
          <w:rFonts w:ascii="Times New Roman" w:eastAsia="Times New Roman" w:hAnsi="Times New Roman" w:cs="Times New Roman"/>
          <w:color w:val="000000"/>
          <w:lang w:val="lt-LT"/>
        </w:rPr>
        <w:t>C temperatūroje.</w:t>
      </w:r>
    </w:p>
    <w:p w14:paraId="68138817" w14:textId="77777777" w:rsidR="004C1C13" w:rsidRPr="00D64391" w:rsidRDefault="004C1C13" w:rsidP="004C1C13">
      <w:pPr>
        <w:keepNext/>
        <w:tabs>
          <w:tab w:val="left" w:pos="567"/>
        </w:tabs>
        <w:spacing w:after="0" w:line="240" w:lineRule="auto"/>
        <w:outlineLvl w:val="0"/>
        <w:rPr>
          <w:rFonts w:ascii="Times New Roman" w:eastAsia="Times New Roman" w:hAnsi="Times New Roman" w:cs="Times New Roman"/>
          <w:lang w:val="lt-LT"/>
        </w:rPr>
      </w:pPr>
      <w:r w:rsidRPr="00D64391">
        <w:rPr>
          <w:rFonts w:ascii="Times New Roman" w:eastAsia="Times New Roman" w:hAnsi="Times New Roman" w:cs="Times New Roman"/>
          <w:color w:val="000000"/>
          <w:lang w:val="lt-LT"/>
        </w:rPr>
        <w:t>Lizdinę plokštelę laikyti išorinėje dėžutėje, kad preparatas būtų apsaugotas nuo šviesos.</w:t>
      </w:r>
    </w:p>
    <w:p w14:paraId="5058CA3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7952CDD0"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Ant dėžutės po „Tinka iki“ ir lizdinės plokštelės nurodytam tinkamumo laikui pasibaigus, šio </w:t>
      </w:r>
      <w:proofErr w:type="spellStart"/>
      <w:r w:rsidRPr="00D64391">
        <w:rPr>
          <w:rFonts w:ascii="Times New Roman" w:eastAsia="Times New Roman" w:hAnsi="Times New Roman" w:cs="Times New Roman"/>
          <w:lang w:val="lt-LT" w:eastAsia="lt-LT"/>
        </w:rPr>
        <w:t>vaistovartoti</w:t>
      </w:r>
      <w:proofErr w:type="spellEnd"/>
      <w:r w:rsidRPr="00D64391">
        <w:rPr>
          <w:rFonts w:ascii="Times New Roman" w:eastAsia="Times New Roman" w:hAnsi="Times New Roman" w:cs="Times New Roman"/>
          <w:lang w:val="lt-LT" w:eastAsia="lt-LT"/>
        </w:rPr>
        <w:t xml:space="preserve"> negalima.</w:t>
      </w:r>
    </w:p>
    <w:p w14:paraId="78AE8DFC"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Vaistas tinka vartoti iki paskutinės nurodyto mėnesio dienos.</w:t>
      </w:r>
    </w:p>
    <w:p w14:paraId="5B89EC43"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Vaistų negalima išmesti į kanalizaciją arba  su buitinėmis atliekomis. Kaip </w:t>
      </w:r>
      <w:proofErr w:type="spellStart"/>
      <w:r w:rsidRPr="00D64391">
        <w:rPr>
          <w:rFonts w:ascii="Times New Roman" w:eastAsia="Times New Roman" w:hAnsi="Times New Roman" w:cs="Times New Roman"/>
          <w:lang w:val="lt-LT" w:eastAsia="lt-LT"/>
        </w:rPr>
        <w:t>išmestinereikalingus</w:t>
      </w:r>
      <w:proofErr w:type="spellEnd"/>
      <w:r w:rsidRPr="00D64391">
        <w:rPr>
          <w:rFonts w:ascii="Times New Roman" w:eastAsia="Times New Roman" w:hAnsi="Times New Roman" w:cs="Times New Roman"/>
          <w:lang w:val="lt-LT" w:eastAsia="lt-LT"/>
        </w:rPr>
        <w:t xml:space="preserve"> vaistus, klauskite vaistininko. Šios priemonės padės apsaugoti aplinką</w:t>
      </w:r>
    </w:p>
    <w:p w14:paraId="5539BFF3"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23859F8D"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5846A8A2" w14:textId="77777777" w:rsidR="004C1C13" w:rsidRPr="00D64391" w:rsidRDefault="004C1C13" w:rsidP="004C1C13">
      <w:pPr>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6.</w:t>
      </w:r>
      <w:r w:rsidRPr="00D64391">
        <w:rPr>
          <w:rFonts w:ascii="Times New Roman" w:eastAsia="Times New Roman" w:hAnsi="Times New Roman" w:cs="Times New Roman"/>
          <w:lang w:val="lt-LT" w:eastAsia="lt-LT"/>
        </w:rPr>
        <w:tab/>
      </w:r>
      <w:r w:rsidRPr="00D64391">
        <w:rPr>
          <w:rFonts w:ascii="Times New Roman" w:eastAsia="Times New Roman" w:hAnsi="Times New Roman" w:cs="Times New Roman"/>
          <w:b/>
          <w:lang w:val="lt-LT" w:eastAsia="lt-LT"/>
        </w:rPr>
        <w:t>Pakuotės turinys ir kita informacija</w:t>
      </w:r>
    </w:p>
    <w:p w14:paraId="29C02279"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4AF74AB5" w14:textId="77777777" w:rsidR="004C1C13" w:rsidRPr="00D64391" w:rsidRDefault="004C1C13" w:rsidP="004C1C13">
      <w:pPr>
        <w:spacing w:after="0" w:line="220" w:lineRule="exact"/>
        <w:rPr>
          <w:rFonts w:ascii="Times New Roman" w:eastAsia="Times New Roman" w:hAnsi="Times New Roman" w:cs="Times New Roman"/>
          <w:b/>
          <w:bCs/>
          <w:lang w:val="lt-LT"/>
        </w:rPr>
      </w:pPr>
      <w:proofErr w:type="spellStart"/>
      <w:r w:rsidRPr="00D64391">
        <w:rPr>
          <w:rFonts w:ascii="Times New Roman" w:eastAsia="Times New Roman" w:hAnsi="Times New Roman" w:cs="Times New Roman"/>
          <w:b/>
          <w:bCs/>
          <w:lang w:val="lt-LT"/>
        </w:rPr>
        <w:t>Dormicum</w:t>
      </w:r>
      <w:proofErr w:type="spellEnd"/>
      <w:r w:rsidRPr="00D64391">
        <w:rPr>
          <w:rFonts w:ascii="Times New Roman" w:eastAsia="Times New Roman" w:hAnsi="Times New Roman" w:cs="Times New Roman"/>
          <w:b/>
          <w:bCs/>
          <w:lang w:val="lt-LT"/>
        </w:rPr>
        <w:t xml:space="preserve"> sudėtis</w:t>
      </w:r>
    </w:p>
    <w:p w14:paraId="0BF9D7ED" w14:textId="77777777" w:rsidR="004C1C13" w:rsidRPr="00D64391" w:rsidRDefault="004C1C13" w:rsidP="004C1C13">
      <w:pPr>
        <w:spacing w:after="0" w:line="240" w:lineRule="auto"/>
        <w:rPr>
          <w:rFonts w:ascii="Times New Roman" w:eastAsia="Times New Roman" w:hAnsi="Times New Roman" w:cs="Times New Roman"/>
          <w:u w:val="single"/>
          <w:lang w:val="lt-LT"/>
        </w:rPr>
      </w:pPr>
    </w:p>
    <w:p w14:paraId="0ADD4E3B" w14:textId="77777777" w:rsidR="004C1C13" w:rsidRPr="00D64391" w:rsidRDefault="004C1C13" w:rsidP="004C1C13">
      <w:pPr>
        <w:numPr>
          <w:ilvl w:val="0"/>
          <w:numId w:val="2"/>
        </w:numPr>
        <w:tabs>
          <w:tab w:val="num" w:pos="540"/>
        </w:tabs>
        <w:spacing w:after="0" w:line="240" w:lineRule="auto"/>
        <w:ind w:left="540" w:hanging="540"/>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Veiklioji medžiaga yra </w:t>
      </w:r>
      <w:proofErr w:type="spellStart"/>
      <w:r w:rsidRPr="00D64391">
        <w:rPr>
          <w:rFonts w:ascii="Times New Roman" w:eastAsia="Times New Roman" w:hAnsi="Times New Roman" w:cs="Times New Roman"/>
          <w:lang w:val="lt-LT" w:eastAsia="lt-LT"/>
        </w:rPr>
        <w:t>midazolamas</w:t>
      </w:r>
      <w:proofErr w:type="spellEnd"/>
      <w:r w:rsidRPr="00D64391">
        <w:rPr>
          <w:rFonts w:ascii="Times New Roman" w:eastAsia="Times New Roman" w:hAnsi="Times New Roman" w:cs="Times New Roman"/>
          <w:lang w:val="lt-LT" w:eastAsia="lt-LT"/>
        </w:rPr>
        <w:t xml:space="preserve">. Vienoje tabletėje yra 7,5 mg </w:t>
      </w:r>
      <w:proofErr w:type="spellStart"/>
      <w:r w:rsidRPr="00D64391">
        <w:rPr>
          <w:rFonts w:ascii="Times New Roman" w:eastAsia="Times New Roman" w:hAnsi="Times New Roman" w:cs="Times New Roman"/>
          <w:lang w:val="lt-LT" w:eastAsia="lt-LT"/>
        </w:rPr>
        <w:t>midazolamo</w:t>
      </w:r>
      <w:proofErr w:type="spellEnd"/>
      <w:r w:rsidRPr="00D64391">
        <w:rPr>
          <w:rFonts w:ascii="Times New Roman" w:eastAsia="Times New Roman" w:hAnsi="Times New Roman" w:cs="Times New Roman"/>
          <w:lang w:val="lt-LT" w:eastAsia="lt-LT"/>
        </w:rPr>
        <w:t xml:space="preserve">, atitinkančio 10,2 mg </w:t>
      </w:r>
      <w:proofErr w:type="spellStart"/>
      <w:r w:rsidRPr="00D64391">
        <w:rPr>
          <w:rFonts w:ascii="Times New Roman" w:eastAsia="Times New Roman" w:hAnsi="Times New Roman" w:cs="Times New Roman"/>
          <w:lang w:val="lt-LT" w:eastAsia="lt-LT"/>
        </w:rPr>
        <w:t>midazolamo</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maleato</w:t>
      </w:r>
      <w:proofErr w:type="spellEnd"/>
      <w:r w:rsidRPr="00D64391">
        <w:rPr>
          <w:rFonts w:ascii="Times New Roman" w:eastAsia="Times New Roman" w:hAnsi="Times New Roman" w:cs="Times New Roman"/>
          <w:lang w:val="lt-LT" w:eastAsia="lt-LT"/>
        </w:rPr>
        <w:t>.</w:t>
      </w:r>
    </w:p>
    <w:p w14:paraId="670EEA93"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w:t>
      </w:r>
      <w:r w:rsidRPr="00D64391">
        <w:rPr>
          <w:rFonts w:ascii="Times New Roman" w:eastAsia="Times New Roman" w:hAnsi="Times New Roman" w:cs="Times New Roman"/>
          <w:lang w:val="lt-LT" w:eastAsia="lt-LT"/>
        </w:rPr>
        <w:tab/>
        <w:t xml:space="preserve">Pagalbinės medžiagos yra bevandenė laktozė, </w:t>
      </w:r>
      <w:proofErr w:type="spellStart"/>
      <w:r w:rsidRPr="00D64391">
        <w:rPr>
          <w:rFonts w:ascii="Times New Roman" w:eastAsia="Times New Roman" w:hAnsi="Times New Roman" w:cs="Times New Roman"/>
          <w:lang w:val="lt-LT" w:eastAsia="lt-LT"/>
        </w:rPr>
        <w:t>mikrokristalinė</w:t>
      </w:r>
      <w:proofErr w:type="spellEnd"/>
      <w:r w:rsidRPr="00D64391">
        <w:rPr>
          <w:rFonts w:ascii="Times New Roman" w:eastAsia="Times New Roman" w:hAnsi="Times New Roman" w:cs="Times New Roman"/>
          <w:lang w:val="lt-LT" w:eastAsia="lt-LT"/>
        </w:rPr>
        <w:t xml:space="preserve"> celiuliozė, </w:t>
      </w:r>
      <w:proofErr w:type="spellStart"/>
      <w:r w:rsidRPr="00D64391">
        <w:rPr>
          <w:rFonts w:ascii="Times New Roman" w:eastAsia="Times New Roman" w:hAnsi="Times New Roman" w:cs="Times New Roman"/>
          <w:lang w:val="lt-LT" w:eastAsia="lt-LT"/>
        </w:rPr>
        <w:t>pregelifikuotas</w:t>
      </w:r>
      <w:proofErr w:type="spellEnd"/>
      <w:r w:rsidRPr="00D64391">
        <w:rPr>
          <w:rFonts w:ascii="Times New Roman" w:eastAsia="Times New Roman" w:hAnsi="Times New Roman" w:cs="Times New Roman"/>
          <w:lang w:val="lt-LT" w:eastAsia="lt-LT"/>
        </w:rPr>
        <w:t xml:space="preserve"> krakmolas, magnio </w:t>
      </w:r>
      <w:proofErr w:type="spellStart"/>
      <w:r w:rsidRPr="00D64391">
        <w:rPr>
          <w:rFonts w:ascii="Times New Roman" w:eastAsia="Times New Roman" w:hAnsi="Times New Roman" w:cs="Times New Roman"/>
          <w:lang w:val="lt-LT" w:eastAsia="lt-LT"/>
        </w:rPr>
        <w:t>stearatas</w:t>
      </w:r>
      <w:proofErr w:type="spellEnd"/>
      <w:r w:rsidRPr="00D64391">
        <w:rPr>
          <w:rFonts w:ascii="Times New Roman" w:eastAsia="Times New Roman" w:hAnsi="Times New Roman" w:cs="Times New Roman"/>
          <w:lang w:val="lt-LT" w:eastAsia="lt-LT"/>
        </w:rPr>
        <w:t xml:space="preserve">, </w:t>
      </w:r>
      <w:proofErr w:type="spellStart"/>
      <w:r w:rsidRPr="00D64391">
        <w:rPr>
          <w:rFonts w:ascii="Times New Roman" w:eastAsia="Times New Roman" w:hAnsi="Times New Roman" w:cs="Times New Roman"/>
          <w:lang w:val="lt-LT" w:eastAsia="lt-LT"/>
        </w:rPr>
        <w:t>hipromeliozė</w:t>
      </w:r>
      <w:proofErr w:type="spellEnd"/>
      <w:r w:rsidRPr="00D64391">
        <w:rPr>
          <w:rFonts w:ascii="Times New Roman" w:eastAsia="Times New Roman" w:hAnsi="Times New Roman" w:cs="Times New Roman"/>
          <w:lang w:val="lt-LT" w:eastAsia="lt-LT"/>
        </w:rPr>
        <w:t>, talkas, titano dioksidas (E 171).</w:t>
      </w:r>
    </w:p>
    <w:p w14:paraId="4249EBA2" w14:textId="77777777" w:rsidR="004C1C13" w:rsidRPr="00D64391" w:rsidRDefault="004C1C13" w:rsidP="004C1C13">
      <w:pPr>
        <w:spacing w:after="0" w:line="220" w:lineRule="exact"/>
        <w:rPr>
          <w:rFonts w:ascii="Times New Roman" w:eastAsia="Times New Roman" w:hAnsi="Times New Roman" w:cs="Times New Roman"/>
          <w:b/>
          <w:bCs/>
          <w:lang w:val="lt-LT"/>
        </w:rPr>
      </w:pPr>
    </w:p>
    <w:p w14:paraId="28E184B6" w14:textId="77777777" w:rsidR="004C1C13" w:rsidRPr="00D64391" w:rsidRDefault="004C1C13" w:rsidP="004C1C13">
      <w:pPr>
        <w:spacing w:after="0" w:line="220" w:lineRule="exact"/>
        <w:rPr>
          <w:rFonts w:ascii="Times New Roman" w:eastAsia="Times New Roman" w:hAnsi="Times New Roman" w:cs="Times New Roman"/>
          <w:b/>
          <w:bCs/>
          <w:lang w:val="lt-LT"/>
        </w:rPr>
      </w:pPr>
      <w:proofErr w:type="spellStart"/>
      <w:r w:rsidRPr="00D64391">
        <w:rPr>
          <w:rFonts w:ascii="Times New Roman" w:eastAsia="Times New Roman" w:hAnsi="Times New Roman" w:cs="Times New Roman"/>
          <w:b/>
          <w:bCs/>
          <w:lang w:val="lt-LT"/>
        </w:rPr>
        <w:t>Dormicum</w:t>
      </w:r>
      <w:proofErr w:type="spellEnd"/>
      <w:r w:rsidRPr="00D64391">
        <w:rPr>
          <w:rFonts w:ascii="Times New Roman" w:eastAsia="Times New Roman" w:hAnsi="Times New Roman" w:cs="Times New Roman"/>
          <w:b/>
          <w:bCs/>
          <w:lang w:val="lt-LT"/>
        </w:rPr>
        <w:t xml:space="preserve"> išvaizda ir kiekis pakuotėje</w:t>
      </w:r>
    </w:p>
    <w:p w14:paraId="6EAD124E" w14:textId="77777777" w:rsidR="004C1C13" w:rsidRPr="00D64391" w:rsidRDefault="004C1C13" w:rsidP="004C1C13">
      <w:pPr>
        <w:spacing w:after="0" w:line="240" w:lineRule="auto"/>
        <w:rPr>
          <w:rFonts w:ascii="Times New Roman" w:eastAsia="Times New Roman" w:hAnsi="Times New Roman" w:cs="Times New Roman"/>
          <w:u w:val="single"/>
          <w:lang w:val="lt-LT"/>
        </w:rPr>
      </w:pPr>
    </w:p>
    <w:p w14:paraId="00A43286" w14:textId="77777777" w:rsidR="004C1C13" w:rsidRPr="00D64391" w:rsidRDefault="004C1C13" w:rsidP="004C1C13">
      <w:pPr>
        <w:spacing w:after="0" w:line="240" w:lineRule="auto"/>
        <w:rPr>
          <w:rFonts w:ascii="Times New Roman" w:eastAsia="Times New Roman" w:hAnsi="Times New Roman" w:cs="Times New Roman"/>
          <w:lang w:val="lt-LT" w:eastAsia="lt-LT"/>
        </w:rPr>
      </w:pPr>
      <w:proofErr w:type="spellStart"/>
      <w:r w:rsidRPr="00D64391">
        <w:rPr>
          <w:rFonts w:ascii="Times New Roman" w:eastAsia="Times New Roman" w:hAnsi="Times New Roman" w:cs="Times New Roman"/>
          <w:lang w:val="lt-LT" w:eastAsia="lt-LT"/>
        </w:rPr>
        <w:t>Dormicum</w:t>
      </w:r>
      <w:proofErr w:type="spellEnd"/>
      <w:r w:rsidRPr="00D64391">
        <w:rPr>
          <w:rFonts w:ascii="Times New Roman" w:eastAsia="Times New Roman" w:hAnsi="Times New Roman" w:cs="Times New Roman"/>
          <w:lang w:val="lt-LT" w:eastAsia="lt-LT"/>
        </w:rPr>
        <w:t xml:space="preserve"> yra baltos arba beveik baltos, ovalios, abipus išgaubtos plėvele dengtos tabletės.</w:t>
      </w:r>
    </w:p>
    <w:p w14:paraId="3632FFA5" w14:textId="77777777" w:rsidR="004C1C13" w:rsidRPr="00D64391" w:rsidRDefault="004C1C13" w:rsidP="004C1C13">
      <w:pPr>
        <w:tabs>
          <w:tab w:val="left" w:pos="567"/>
        </w:tabs>
        <w:spacing w:after="0" w:line="240" w:lineRule="auto"/>
        <w:rPr>
          <w:rFonts w:ascii="Times New Roman" w:eastAsia="Times New Roman" w:hAnsi="Times New Roman" w:cs="Times New Roman"/>
          <w:noProof/>
          <w:lang w:val="lt-LT" w:eastAsia="sv-SE"/>
        </w:rPr>
      </w:pPr>
    </w:p>
    <w:p w14:paraId="5D8622ED" w14:textId="77777777" w:rsidR="004C1C13" w:rsidRPr="00D64391" w:rsidRDefault="004C1C13" w:rsidP="004C1C13">
      <w:pPr>
        <w:tabs>
          <w:tab w:val="left" w:pos="567"/>
        </w:tabs>
        <w:spacing w:after="0" w:line="240" w:lineRule="auto"/>
        <w:rPr>
          <w:rFonts w:ascii="Times New Roman" w:eastAsia="Times New Roman" w:hAnsi="Times New Roman" w:cs="Times New Roman"/>
          <w:noProof/>
          <w:lang w:val="lt-LT" w:eastAsia="sv-SE"/>
        </w:rPr>
      </w:pPr>
      <w:r w:rsidRPr="00D64391">
        <w:rPr>
          <w:rFonts w:ascii="Times New Roman" w:eastAsia="Times New Roman" w:hAnsi="Times New Roman" w:cs="Times New Roman"/>
          <w:noProof/>
          <w:lang w:val="lt-LT" w:eastAsia="sv-SE"/>
        </w:rPr>
        <w:t>Dormicum pakuotėje yra 10 plėvele dengtų tablečių aliuminio ir PVC/PVDC lizdinėje plokštelėje.</w:t>
      </w:r>
    </w:p>
    <w:p w14:paraId="7DF6B60F" w14:textId="77777777" w:rsidR="004C1C13" w:rsidRPr="00D64391" w:rsidRDefault="004C1C13" w:rsidP="004C1C13">
      <w:pPr>
        <w:spacing w:after="0" w:line="240" w:lineRule="auto"/>
        <w:rPr>
          <w:rFonts w:ascii="Times New Roman" w:eastAsia="Times New Roman" w:hAnsi="Times New Roman" w:cs="Times New Roman"/>
          <w:lang w:val="lt-LT"/>
        </w:rPr>
      </w:pPr>
    </w:p>
    <w:p w14:paraId="7CB36717" w14:textId="77777777" w:rsidR="004C1C13" w:rsidRPr="00D64391" w:rsidRDefault="004C1C13" w:rsidP="004C1C13">
      <w:pPr>
        <w:spacing w:after="0" w:line="220" w:lineRule="exact"/>
        <w:rPr>
          <w:rFonts w:ascii="Times New Roman" w:eastAsia="Times New Roman" w:hAnsi="Times New Roman" w:cs="Times New Roman"/>
          <w:b/>
          <w:bCs/>
          <w:lang w:val="lt-LT"/>
        </w:rPr>
      </w:pPr>
      <w:r w:rsidRPr="00D64391">
        <w:rPr>
          <w:rFonts w:ascii="Times New Roman" w:eastAsia="Times New Roman" w:hAnsi="Times New Roman" w:cs="Times New Roman"/>
          <w:b/>
          <w:bCs/>
          <w:lang w:val="lt-LT"/>
        </w:rPr>
        <w:t>Rinkodaros teisės turėtojas ir gamintojas</w:t>
      </w:r>
    </w:p>
    <w:p w14:paraId="0986D120"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14115E2B" w14:textId="77777777" w:rsidR="004C1C13" w:rsidRPr="00D64391" w:rsidRDefault="004C1C13" w:rsidP="004C1C13">
      <w:pPr>
        <w:keepNext/>
        <w:spacing w:after="0" w:line="240" w:lineRule="auto"/>
        <w:outlineLvl w:val="2"/>
        <w:rPr>
          <w:rFonts w:ascii="Times New Roman" w:eastAsia="Times New Roman" w:hAnsi="Times New Roman" w:cs="Times New Roman"/>
          <w:b/>
          <w:lang w:val="lt-LT" w:eastAsia="lt-LT"/>
        </w:rPr>
      </w:pPr>
      <w:r w:rsidRPr="00D64391">
        <w:rPr>
          <w:rFonts w:ascii="Times New Roman" w:eastAsia="Times New Roman" w:hAnsi="Times New Roman" w:cs="Times New Roman"/>
          <w:b/>
          <w:lang w:val="lt-LT" w:eastAsia="lt-LT"/>
        </w:rPr>
        <w:t>Rinkodaros teisės turėtojas</w:t>
      </w:r>
    </w:p>
    <w:p w14:paraId="79564B2B"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UAB „</w:t>
      </w:r>
      <w:proofErr w:type="spellStart"/>
      <w:r w:rsidRPr="00D64391">
        <w:rPr>
          <w:rFonts w:ascii="Times New Roman" w:eastAsia="Times New Roman" w:hAnsi="Times New Roman" w:cs="Times New Roman"/>
          <w:lang w:val="lt-LT" w:eastAsia="lt-LT"/>
        </w:rPr>
        <w:t>Roche</w:t>
      </w:r>
      <w:proofErr w:type="spellEnd"/>
      <w:r w:rsidRPr="00D64391">
        <w:rPr>
          <w:rFonts w:ascii="Times New Roman" w:eastAsia="Times New Roman" w:hAnsi="Times New Roman" w:cs="Times New Roman"/>
          <w:lang w:val="lt-LT" w:eastAsia="lt-LT"/>
        </w:rPr>
        <w:t xml:space="preserve"> Lietuva“,</w:t>
      </w:r>
    </w:p>
    <w:p w14:paraId="7E8EAF9F" w14:textId="77777777" w:rsidR="004C1C13" w:rsidRPr="00D64391" w:rsidRDefault="004C1C13" w:rsidP="004C1C13">
      <w:pPr>
        <w:tabs>
          <w:tab w:val="left" w:pos="5040"/>
        </w:tabs>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J. Jasinskio 16B,</w:t>
      </w:r>
    </w:p>
    <w:p w14:paraId="42F46278" w14:textId="77777777" w:rsidR="004C1C13" w:rsidRPr="00D64391" w:rsidRDefault="004C1C13" w:rsidP="004C1C13">
      <w:pPr>
        <w:tabs>
          <w:tab w:val="left" w:pos="567"/>
        </w:tabs>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LT-01112 Vilnius, Lietuva</w:t>
      </w:r>
    </w:p>
    <w:p w14:paraId="34726B3D"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2488CE3E" w14:textId="77777777" w:rsidR="004C1C13" w:rsidRPr="00D64391" w:rsidRDefault="004C1C13" w:rsidP="004C1C13">
      <w:pPr>
        <w:spacing w:after="0" w:line="240" w:lineRule="auto"/>
        <w:rPr>
          <w:rFonts w:ascii="Times New Roman" w:eastAsia="MS Mincho" w:hAnsi="Times New Roman" w:cs="Times New Roman"/>
          <w:b/>
          <w:lang w:val="lt-LT" w:eastAsia="ja-JP"/>
        </w:rPr>
      </w:pPr>
      <w:r w:rsidRPr="00D64391">
        <w:rPr>
          <w:rFonts w:ascii="Times New Roman" w:eastAsia="Times New Roman" w:hAnsi="Times New Roman" w:cs="Times New Roman"/>
          <w:b/>
          <w:lang w:val="lt-LT" w:eastAsia="lt-LT"/>
        </w:rPr>
        <w:t xml:space="preserve">Gamintojas </w:t>
      </w:r>
    </w:p>
    <w:p w14:paraId="2F5CD426"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UAB „</w:t>
      </w:r>
      <w:proofErr w:type="spellStart"/>
      <w:r w:rsidRPr="00D64391">
        <w:rPr>
          <w:rFonts w:ascii="Times New Roman" w:eastAsia="Times New Roman" w:hAnsi="Times New Roman" w:cs="Times New Roman"/>
          <w:lang w:val="lt-LT" w:eastAsia="lt-LT"/>
        </w:rPr>
        <w:t>Roche</w:t>
      </w:r>
      <w:proofErr w:type="spellEnd"/>
      <w:r w:rsidRPr="00D64391">
        <w:rPr>
          <w:rFonts w:ascii="Times New Roman" w:eastAsia="Times New Roman" w:hAnsi="Times New Roman" w:cs="Times New Roman"/>
          <w:lang w:val="lt-LT" w:eastAsia="lt-LT"/>
        </w:rPr>
        <w:t xml:space="preserve"> Lietuva“ </w:t>
      </w:r>
    </w:p>
    <w:p w14:paraId="1743956A"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J. Jasinskio 16B </w:t>
      </w:r>
    </w:p>
    <w:p w14:paraId="16C7D4A8"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LT-01112, Vilnius </w:t>
      </w:r>
    </w:p>
    <w:p w14:paraId="0B360002"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Lietuva</w:t>
      </w:r>
    </w:p>
    <w:p w14:paraId="31AB1170"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0AC8BED2" w14:textId="77777777" w:rsidR="004C1C13" w:rsidRPr="00D64391" w:rsidRDefault="004C1C13" w:rsidP="004C1C13">
      <w:pPr>
        <w:spacing w:after="0" w:line="240" w:lineRule="auto"/>
        <w:ind w:left="567" w:hanging="567"/>
        <w:rPr>
          <w:rFonts w:ascii="Times New Roman" w:eastAsia="Times New Roman" w:hAnsi="Times New Roman" w:cs="Times New Roman"/>
          <w:lang w:val="lt-LT" w:eastAsia="lt-LT"/>
        </w:rPr>
      </w:pPr>
    </w:p>
    <w:p w14:paraId="524D3C8E" w14:textId="77777777" w:rsidR="004C1C13" w:rsidRPr="00D64391" w:rsidRDefault="004C1C13" w:rsidP="004C1C13">
      <w:pPr>
        <w:spacing w:after="0" w:line="240" w:lineRule="auto"/>
        <w:rPr>
          <w:rFonts w:ascii="Times New Roman" w:eastAsia="Times New Roman" w:hAnsi="Times New Roman" w:cs="Times New Roman"/>
          <w:lang w:val="lt-LT"/>
        </w:rPr>
      </w:pPr>
      <w:r w:rsidRPr="00D64391">
        <w:rPr>
          <w:rFonts w:ascii="Times New Roman" w:eastAsia="Times New Roman" w:hAnsi="Times New Roman" w:cs="Times New Roman"/>
          <w:lang w:val="lt-LT"/>
        </w:rPr>
        <w:t>Jeigu apie šį vaistą norite sužinoti daugiau, kreipkitės į vietinį rinkodaros teisės turėtoją.</w:t>
      </w:r>
    </w:p>
    <w:p w14:paraId="7818EB40" w14:textId="77777777" w:rsidR="004C1C13" w:rsidRPr="00D64391" w:rsidRDefault="004C1C13" w:rsidP="004C1C13">
      <w:pPr>
        <w:tabs>
          <w:tab w:val="left" w:pos="567"/>
        </w:tabs>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tblGrid>
      <w:tr w:rsidR="004C1C13" w:rsidRPr="00D64391" w14:paraId="755F2B0E" w14:textId="77777777" w:rsidTr="000E440C">
        <w:tc>
          <w:tcPr>
            <w:tcW w:w="2518" w:type="dxa"/>
            <w:tcBorders>
              <w:top w:val="nil"/>
              <w:left w:val="nil"/>
              <w:bottom w:val="nil"/>
              <w:right w:val="nil"/>
            </w:tcBorders>
          </w:tcPr>
          <w:p w14:paraId="6F05E404"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UAB “</w:t>
            </w:r>
            <w:proofErr w:type="spellStart"/>
            <w:r w:rsidRPr="00D64391">
              <w:rPr>
                <w:rFonts w:ascii="Times New Roman" w:eastAsia="Times New Roman" w:hAnsi="Times New Roman" w:cs="Times New Roman"/>
                <w:lang w:val="lt-LT" w:eastAsia="lt-LT"/>
              </w:rPr>
              <w:t>Roche</w:t>
            </w:r>
            <w:proofErr w:type="spellEnd"/>
            <w:r w:rsidRPr="00D64391">
              <w:rPr>
                <w:rFonts w:ascii="Times New Roman" w:eastAsia="Times New Roman" w:hAnsi="Times New Roman" w:cs="Times New Roman"/>
                <w:lang w:val="lt-LT" w:eastAsia="lt-LT"/>
              </w:rPr>
              <w:t xml:space="preserve"> Lietuva”</w:t>
            </w:r>
          </w:p>
          <w:p w14:paraId="500971B3"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 xml:space="preserve">J.Jasinskio 16B, </w:t>
            </w:r>
          </w:p>
          <w:p w14:paraId="155BD0CC"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LT-01112 Vilnius</w:t>
            </w:r>
          </w:p>
          <w:p w14:paraId="7E65E3BE" w14:textId="77777777" w:rsidR="004C1C13" w:rsidRPr="00D64391" w:rsidRDefault="004C1C13" w:rsidP="004C1C13">
            <w:pPr>
              <w:spacing w:after="0" w:line="240" w:lineRule="auto"/>
              <w:rPr>
                <w:rFonts w:ascii="Times New Roman" w:eastAsia="Times New Roman" w:hAnsi="Times New Roman" w:cs="Times New Roman"/>
                <w:lang w:val="lt-LT" w:eastAsia="lt-LT"/>
              </w:rPr>
            </w:pPr>
            <w:r w:rsidRPr="00D64391">
              <w:rPr>
                <w:rFonts w:ascii="Times New Roman" w:eastAsia="Times New Roman" w:hAnsi="Times New Roman" w:cs="Times New Roman"/>
                <w:lang w:val="lt-LT" w:eastAsia="lt-LT"/>
              </w:rPr>
              <w:t>Lietuva</w:t>
            </w:r>
          </w:p>
          <w:p w14:paraId="25DEF4B9" w14:textId="77777777" w:rsidR="004C1C13" w:rsidRPr="00D64391" w:rsidRDefault="004C1C13" w:rsidP="004C1C13">
            <w:pPr>
              <w:tabs>
                <w:tab w:val="left" w:pos="567"/>
              </w:tabs>
              <w:spacing w:after="0" w:line="240" w:lineRule="auto"/>
              <w:rPr>
                <w:rFonts w:ascii="Times New Roman" w:eastAsia="Times New Roman" w:hAnsi="Times New Roman" w:cs="Times New Roman"/>
                <w:b/>
                <w:lang w:val="lt-LT" w:eastAsia="lt-LT"/>
              </w:rPr>
            </w:pPr>
            <w:r w:rsidRPr="00D64391">
              <w:rPr>
                <w:rFonts w:ascii="Times New Roman" w:eastAsia="Times New Roman" w:hAnsi="Times New Roman" w:cs="Times New Roman"/>
                <w:lang w:val="lt-LT" w:eastAsia="lt-LT"/>
              </w:rPr>
              <w:t>Tel. +370 5 2546799</w:t>
            </w:r>
          </w:p>
        </w:tc>
      </w:tr>
    </w:tbl>
    <w:p w14:paraId="5F03ADB9"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2B2C72F1" w14:textId="4335F1CE" w:rsidR="004C1C13" w:rsidRPr="00D64391" w:rsidRDefault="004C1C13" w:rsidP="004C1C13">
      <w:pPr>
        <w:spacing w:after="0" w:line="240" w:lineRule="auto"/>
        <w:rPr>
          <w:rFonts w:ascii="Times New Roman" w:eastAsia="Times New Roman" w:hAnsi="Times New Roman" w:cs="Times New Roman"/>
          <w:b/>
          <w:lang w:val="lt-LT"/>
        </w:rPr>
      </w:pPr>
      <w:r w:rsidRPr="00D64391">
        <w:rPr>
          <w:rFonts w:ascii="Times New Roman" w:eastAsia="Times New Roman" w:hAnsi="Times New Roman" w:cs="Times New Roman"/>
          <w:b/>
          <w:bCs/>
          <w:lang w:val="lt-LT"/>
        </w:rPr>
        <w:t>Šis pakuotės lapelis</w:t>
      </w:r>
      <w:r w:rsidRPr="00D64391">
        <w:rPr>
          <w:rFonts w:ascii="Times New Roman" w:eastAsia="Times New Roman" w:hAnsi="Times New Roman" w:cs="Times New Roman"/>
          <w:b/>
          <w:lang w:val="lt-LT"/>
        </w:rPr>
        <w:t xml:space="preserve"> paskutinį kartą peržiūrėtas </w:t>
      </w:r>
      <w:r w:rsidR="000B1848">
        <w:rPr>
          <w:rFonts w:ascii="Times New Roman" w:eastAsia="Times New Roman" w:hAnsi="Times New Roman" w:cs="Times New Roman"/>
          <w:b/>
          <w:lang w:val="lt-LT"/>
        </w:rPr>
        <w:t>2015-03-30</w:t>
      </w:r>
    </w:p>
    <w:p w14:paraId="63424E22" w14:textId="77777777" w:rsidR="004C1C13" w:rsidRPr="00D64391" w:rsidRDefault="004C1C13" w:rsidP="004C1C13">
      <w:pPr>
        <w:spacing w:after="0" w:line="240" w:lineRule="auto"/>
        <w:rPr>
          <w:rFonts w:ascii="Times New Roman" w:eastAsia="Times New Roman" w:hAnsi="Times New Roman" w:cs="Times New Roman"/>
          <w:lang w:val="lt-LT" w:eastAsia="lt-LT"/>
        </w:rPr>
      </w:pPr>
    </w:p>
    <w:p w14:paraId="01BC4C3E" w14:textId="77777777" w:rsidR="004C1C13" w:rsidRPr="00D64391" w:rsidRDefault="004C1C13" w:rsidP="004C1C13">
      <w:pPr>
        <w:spacing w:after="0" w:line="240" w:lineRule="auto"/>
        <w:rPr>
          <w:rFonts w:ascii="Times New Roman" w:eastAsia="Times New Roman" w:hAnsi="Times New Roman" w:cs="Times New Roman"/>
          <w:noProof/>
          <w:lang w:val="lt-LT"/>
        </w:rPr>
      </w:pPr>
      <w:r w:rsidRPr="00D64391">
        <w:rPr>
          <w:rFonts w:ascii="Times New Roman" w:eastAsia="Times New Roman" w:hAnsi="Times New Roman" w:cs="Times New Roman"/>
          <w:lang w:val="lt-LT"/>
        </w:rPr>
        <w:lastRenderedPageBreak/>
        <w:t xml:space="preserve">Naujausia pakuotės lapelio redakcija pateikiama Valstybinės vaistų kontrolės tarnybos prie Lietuvos Respublikos sveikatos apsaugos ministerijos  interneto svetainėje </w:t>
      </w:r>
      <w:hyperlink r:id="rId13" w:history="1">
        <w:r w:rsidRPr="00D64391">
          <w:rPr>
            <w:rFonts w:ascii="Times New Roman" w:eastAsia="Times New Roman" w:hAnsi="Times New Roman" w:cs="Times New Roman"/>
            <w:noProof/>
            <w:color w:val="0000FF"/>
            <w:u w:val="single"/>
            <w:lang w:val="lt-LT"/>
          </w:rPr>
          <w:t>http://www.vvkt.lt/</w:t>
        </w:r>
      </w:hyperlink>
    </w:p>
    <w:p w14:paraId="2FC58A7E" w14:textId="77777777" w:rsidR="004C1C13" w:rsidRPr="00D64391" w:rsidRDefault="004C1C13" w:rsidP="004C1C13">
      <w:pPr>
        <w:rPr>
          <w:rFonts w:ascii="Times New Roman" w:eastAsia="Times New Roman" w:hAnsi="Times New Roman" w:cs="Times New Roman"/>
          <w:lang w:val="lt-LT"/>
        </w:rPr>
      </w:pPr>
      <w:bookmarkStart w:id="4" w:name="_GoBack"/>
      <w:bookmarkEnd w:id="4"/>
      <w:permStart w:id="1548617610" w:edGrp="everyone"/>
      <w:permEnd w:id="1548617610"/>
    </w:p>
    <w:p w14:paraId="485EBE72" w14:textId="77777777" w:rsidR="009739C4" w:rsidRPr="00D64391" w:rsidRDefault="009739C4" w:rsidP="003C120F">
      <w:pPr>
        <w:rPr>
          <w:rFonts w:ascii="Times New Roman" w:hAnsi="Times New Roman" w:cs="Times New Roman"/>
          <w:lang w:val="lt-LT"/>
        </w:rPr>
      </w:pPr>
    </w:p>
    <w:sectPr w:rsidR="009739C4" w:rsidRPr="00D64391" w:rsidSect="000E440C">
      <w:footerReference w:type="even" r:id="rId14"/>
      <w:footerReference w:type="default" r:id="rId15"/>
      <w:pgSz w:w="11906" w:h="16838"/>
      <w:pgMar w:top="1134" w:right="1418" w:bottom="1134" w:left="1418" w:header="737" w:footer="73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518D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12AAC" w14:textId="77777777" w:rsidR="006770F1" w:rsidRDefault="006770F1">
      <w:pPr>
        <w:spacing w:after="0" w:line="240" w:lineRule="auto"/>
      </w:pPr>
      <w:r>
        <w:separator/>
      </w:r>
    </w:p>
  </w:endnote>
  <w:endnote w:type="continuationSeparator" w:id="0">
    <w:p w14:paraId="70278746" w14:textId="77777777" w:rsidR="006770F1" w:rsidRDefault="0067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nion">
    <w:altName w:val="Cambria Math"/>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C3972" w14:textId="77777777" w:rsidR="00D02F6A" w:rsidRDefault="00D02F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0BC49DF6" w14:textId="77777777" w:rsidR="00D02F6A" w:rsidRDefault="00D02F6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1C217" w14:textId="77777777" w:rsidR="00D02F6A" w:rsidRDefault="00D02F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1848">
      <w:rPr>
        <w:rStyle w:val="Puslapionumeris"/>
        <w:noProof/>
      </w:rPr>
      <w:t>26</w:t>
    </w:r>
    <w:r>
      <w:rPr>
        <w:rStyle w:val="Puslapionumeris"/>
      </w:rPr>
      <w:fldChar w:fldCharType="end"/>
    </w:r>
  </w:p>
  <w:p w14:paraId="09DFE7D7" w14:textId="77777777" w:rsidR="00D02F6A" w:rsidRDefault="00D02F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E6937" w14:textId="77777777" w:rsidR="006770F1" w:rsidRDefault="006770F1">
      <w:pPr>
        <w:spacing w:after="0" w:line="240" w:lineRule="auto"/>
      </w:pPr>
      <w:r>
        <w:separator/>
      </w:r>
    </w:p>
  </w:footnote>
  <w:footnote w:type="continuationSeparator" w:id="0">
    <w:p w14:paraId="1003A0D4" w14:textId="77777777" w:rsidR="006770F1" w:rsidRDefault="00677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C47"/>
    <w:multiLevelType w:val="hybridMultilevel"/>
    <w:tmpl w:val="5964E852"/>
    <w:lvl w:ilvl="0" w:tplc="7E2278C4">
      <w:start w:val="1"/>
      <w:numFmt w:val="bullet"/>
      <w:lvlText w:val=""/>
      <w:lvlJc w:val="left"/>
      <w:pPr>
        <w:tabs>
          <w:tab w:val="num" w:pos="0"/>
        </w:tabs>
      </w:pPr>
      <w:rPr>
        <w:rFonts w:ascii="Symbol" w:eastAsia="Times New Roman"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4530E12"/>
    <w:multiLevelType w:val="hybridMultilevel"/>
    <w:tmpl w:val="FD38DA70"/>
    <w:lvl w:ilvl="0" w:tplc="0E88CB06">
      <w:start w:val="1"/>
      <w:numFmt w:val="bullet"/>
      <w:lvlText w:val=""/>
      <w:lvlJc w:val="left"/>
      <w:pPr>
        <w:tabs>
          <w:tab w:val="num" w:pos="550"/>
        </w:tabs>
        <w:ind w:left="454" w:hanging="45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4AF683C"/>
    <w:multiLevelType w:val="multilevel"/>
    <w:tmpl w:val="C51A17D0"/>
    <w:lvl w:ilvl="0">
      <w:start w:val="1"/>
      <w:numFmt w:val="bullet"/>
      <w:lvlText w:val=""/>
      <w:lvlJc w:val="left"/>
      <w:pPr>
        <w:tabs>
          <w:tab w:val="num" w:pos="510"/>
        </w:tabs>
        <w:ind w:left="510" w:hanging="51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4B96404"/>
    <w:multiLevelType w:val="hybridMultilevel"/>
    <w:tmpl w:val="DEAC120C"/>
    <w:lvl w:ilvl="0" w:tplc="21A657BE">
      <w:start w:val="1"/>
      <w:numFmt w:val="bullet"/>
      <w:lvlText w:val=""/>
      <w:lvlJc w:val="left"/>
      <w:pPr>
        <w:tabs>
          <w:tab w:val="num" w:pos="0"/>
        </w:tabs>
      </w:pPr>
      <w:rPr>
        <w:rFonts w:ascii="Symbol" w:eastAsia="Times New Roman"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87D60D9"/>
    <w:multiLevelType w:val="hybridMultilevel"/>
    <w:tmpl w:val="47AAA5B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15F20E43"/>
    <w:multiLevelType w:val="multilevel"/>
    <w:tmpl w:val="33581C6A"/>
    <w:lvl w:ilvl="0">
      <w:start w:val="1"/>
      <w:numFmt w:val="bullet"/>
      <w:lvlText w:val=""/>
      <w:lvlJc w:val="left"/>
      <w:pPr>
        <w:tabs>
          <w:tab w:val="num" w:pos="510"/>
        </w:tabs>
        <w:ind w:left="510" w:hanging="51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9F15035"/>
    <w:multiLevelType w:val="hybridMultilevel"/>
    <w:tmpl w:val="F7C04B16"/>
    <w:lvl w:ilvl="0" w:tplc="032ADAD4">
      <w:start w:val="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F02CEA"/>
    <w:multiLevelType w:val="hybridMultilevel"/>
    <w:tmpl w:val="819C9EA6"/>
    <w:lvl w:ilvl="0" w:tplc="CA92C35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BD04DAD"/>
    <w:multiLevelType w:val="hybridMultilevel"/>
    <w:tmpl w:val="33581C6A"/>
    <w:lvl w:ilvl="0" w:tplc="4B346940">
      <w:start w:val="1"/>
      <w:numFmt w:val="bullet"/>
      <w:lvlText w:val=""/>
      <w:lvlJc w:val="left"/>
      <w:pPr>
        <w:tabs>
          <w:tab w:val="num" w:pos="510"/>
        </w:tabs>
        <w:ind w:left="510" w:hanging="51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409D77F3"/>
    <w:multiLevelType w:val="multilevel"/>
    <w:tmpl w:val="DEAC120C"/>
    <w:lvl w:ilvl="0">
      <w:start w:val="1"/>
      <w:numFmt w:val="bullet"/>
      <w:lvlText w:val=""/>
      <w:lvlJc w:val="left"/>
      <w:pPr>
        <w:tabs>
          <w:tab w:val="num" w:pos="0"/>
        </w:tabs>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0EA1FB4"/>
    <w:multiLevelType w:val="hybridMultilevel"/>
    <w:tmpl w:val="FA343F1C"/>
    <w:lvl w:ilvl="0" w:tplc="E8129A62">
      <w:start w:val="1"/>
      <w:numFmt w:val="bullet"/>
      <w:lvlText w:val=""/>
      <w:lvlJc w:val="left"/>
      <w:pPr>
        <w:tabs>
          <w:tab w:val="num" w:pos="867"/>
        </w:tabs>
        <w:ind w:left="867" w:hanging="51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4C92032"/>
    <w:multiLevelType w:val="hybridMultilevel"/>
    <w:tmpl w:val="87765CBC"/>
    <w:lvl w:ilvl="0" w:tplc="21A657BE">
      <w:start w:val="1"/>
      <w:numFmt w:val="bullet"/>
      <w:lvlText w:val=""/>
      <w:lvlJc w:val="left"/>
      <w:pPr>
        <w:tabs>
          <w:tab w:val="num" w:pos="0"/>
        </w:tabs>
      </w:pPr>
      <w:rPr>
        <w:rFonts w:ascii="Symbol" w:eastAsia="Times New Roman"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59822733"/>
    <w:multiLevelType w:val="hybridMultilevel"/>
    <w:tmpl w:val="282EEDC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15696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4">
    <w:nsid w:val="7CA804A2"/>
    <w:multiLevelType w:val="hybridMultilevel"/>
    <w:tmpl w:val="C51A17D0"/>
    <w:lvl w:ilvl="0" w:tplc="4B346940">
      <w:start w:val="1"/>
      <w:numFmt w:val="bullet"/>
      <w:lvlText w:val=""/>
      <w:lvlJc w:val="left"/>
      <w:pPr>
        <w:tabs>
          <w:tab w:val="num" w:pos="510"/>
        </w:tabs>
        <w:ind w:left="510" w:hanging="51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3"/>
  </w:num>
  <w:num w:numId="4">
    <w:abstractNumId w:val="11"/>
  </w:num>
  <w:num w:numId="5">
    <w:abstractNumId w:val="9"/>
  </w:num>
  <w:num w:numId="6">
    <w:abstractNumId w:val="0"/>
  </w:num>
  <w:num w:numId="7">
    <w:abstractNumId w:val="14"/>
  </w:num>
  <w:num w:numId="8">
    <w:abstractNumId w:val="2"/>
  </w:num>
  <w:num w:numId="9">
    <w:abstractNumId w:val="1"/>
  </w:num>
  <w:num w:numId="10">
    <w:abstractNumId w:val="7"/>
  </w:num>
  <w:num w:numId="11">
    <w:abstractNumId w:val="8"/>
  </w:num>
  <w:num w:numId="12">
    <w:abstractNumId w:val="5"/>
  </w:num>
  <w:num w:numId="13">
    <w:abstractNumId w:val="10"/>
  </w:num>
  <w:num w:numId="14">
    <w:abstractNumId w:val="4"/>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1">
    <w15:presenceInfo w15:providerId="None" w15:userI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pkXa2T0kaHg+Rbduv8+AC9DgCk=" w:salt="n40H8YWlnOBi+QKQlYUJi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13"/>
    <w:rsid w:val="0002371F"/>
    <w:rsid w:val="000319E0"/>
    <w:rsid w:val="000B1848"/>
    <w:rsid w:val="000D4D08"/>
    <w:rsid w:val="000E440C"/>
    <w:rsid w:val="00173233"/>
    <w:rsid w:val="002C7EA8"/>
    <w:rsid w:val="0034396B"/>
    <w:rsid w:val="003C120F"/>
    <w:rsid w:val="004A64C7"/>
    <w:rsid w:val="004C1C13"/>
    <w:rsid w:val="00541CE6"/>
    <w:rsid w:val="006000E0"/>
    <w:rsid w:val="0066323B"/>
    <w:rsid w:val="006770F1"/>
    <w:rsid w:val="006C6A96"/>
    <w:rsid w:val="00720925"/>
    <w:rsid w:val="00732920"/>
    <w:rsid w:val="007D58DB"/>
    <w:rsid w:val="008409E2"/>
    <w:rsid w:val="00926D06"/>
    <w:rsid w:val="009739C4"/>
    <w:rsid w:val="00A8193C"/>
    <w:rsid w:val="00B92B81"/>
    <w:rsid w:val="00C80501"/>
    <w:rsid w:val="00D02F6A"/>
    <w:rsid w:val="00D64391"/>
    <w:rsid w:val="00DD684E"/>
    <w:rsid w:val="00E02B4D"/>
    <w:rsid w:val="00FD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prastasis">
    <w:name w:val="Normal"/>
    <w:qFormat/>
    <w:rsid w:val="007D58DB"/>
    <w:rPr>
      <w:rFonts w:ascii="Minion" w:hAnsi="Minion"/>
    </w:rPr>
  </w:style>
  <w:style w:type="paragraph" w:styleId="Antrat1">
    <w:name w:val="heading 1"/>
    <w:basedOn w:val="prastasis"/>
    <w:next w:val="prastasis"/>
    <w:link w:val="Antrat1Diagrama"/>
    <w:qFormat/>
    <w:rsid w:val="00FD7A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DD68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DD684E"/>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nhideWhenUsed/>
    <w:qFormat/>
    <w:rsid w:val="00DD684E"/>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nhideWhenUsed/>
    <w:qFormat/>
    <w:rsid w:val="00DD684E"/>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nhideWhenUsed/>
    <w:qFormat/>
    <w:rsid w:val="00DD68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nhideWhenUsed/>
    <w:qFormat/>
    <w:rsid w:val="00DD68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nhideWhenUsed/>
    <w:qFormat/>
    <w:rsid w:val="00DD68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nhideWhenUsed/>
    <w:qFormat/>
    <w:rsid w:val="00DD68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7D58DB"/>
    <w:pPr>
      <w:spacing w:after="0" w:line="240" w:lineRule="auto"/>
    </w:pPr>
    <w:rPr>
      <w:rFonts w:ascii="Minion" w:hAnsi="Minion"/>
    </w:rPr>
  </w:style>
  <w:style w:type="character" w:customStyle="1" w:styleId="Antrat1Diagrama">
    <w:name w:val="Antraštė 1 Diagrama"/>
    <w:basedOn w:val="Numatytasispastraiposriftas"/>
    <w:link w:val="Antrat1"/>
    <w:rsid w:val="00FD7A5B"/>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rsid w:val="00DD684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DD684E"/>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rsid w:val="00DD684E"/>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rsid w:val="00DD684E"/>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rsid w:val="00DD684E"/>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rsid w:val="00DD684E"/>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rsid w:val="00DD684E"/>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rsid w:val="00DD684E"/>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qFormat/>
    <w:rsid w:val="00DD68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DD684E"/>
    <w:rPr>
      <w:rFonts w:asciiTheme="majorHAnsi" w:eastAsiaTheme="majorEastAsia" w:hAnsiTheme="majorHAnsi" w:cstheme="majorBidi"/>
      <w:color w:val="17365D" w:themeColor="text2" w:themeShade="BF"/>
      <w:spacing w:val="5"/>
      <w:kern w:val="28"/>
      <w:sz w:val="52"/>
      <w:szCs w:val="52"/>
    </w:rPr>
  </w:style>
  <w:style w:type="paragraph" w:styleId="Sraopastraipa">
    <w:name w:val="List Paragraph"/>
    <w:basedOn w:val="prastasis"/>
    <w:qFormat/>
    <w:rsid w:val="00DD684E"/>
    <w:pPr>
      <w:ind w:left="720"/>
      <w:contextualSpacing/>
    </w:pPr>
  </w:style>
  <w:style w:type="character" w:styleId="Knygospavadinimas">
    <w:name w:val="Book Title"/>
    <w:basedOn w:val="Numatytasispastraiposriftas"/>
    <w:qFormat/>
    <w:rsid w:val="00DD684E"/>
    <w:rPr>
      <w:b/>
      <w:bCs/>
      <w:smallCaps/>
      <w:spacing w:val="5"/>
    </w:rPr>
  </w:style>
  <w:style w:type="character" w:styleId="Rykinuoroda">
    <w:name w:val="Intense Reference"/>
    <w:basedOn w:val="Numatytasispastraiposriftas"/>
    <w:qFormat/>
    <w:rsid w:val="00DD684E"/>
    <w:rPr>
      <w:b/>
      <w:bCs/>
      <w:smallCaps/>
      <w:color w:val="C0504D" w:themeColor="accent2"/>
      <w:spacing w:val="5"/>
      <w:u w:val="single"/>
    </w:rPr>
  </w:style>
  <w:style w:type="character" w:styleId="Nerykinuoroda">
    <w:name w:val="Subtle Reference"/>
    <w:basedOn w:val="Numatytasispastraiposriftas"/>
    <w:qFormat/>
    <w:rsid w:val="00DD684E"/>
    <w:rPr>
      <w:smallCaps/>
      <w:color w:val="C0504D" w:themeColor="accent2"/>
      <w:u w:val="single"/>
    </w:rPr>
  </w:style>
  <w:style w:type="paragraph" w:styleId="Iskirtacitata">
    <w:name w:val="Intense Quote"/>
    <w:basedOn w:val="prastasis"/>
    <w:next w:val="prastasis"/>
    <w:link w:val="IskirtacitataDiagrama"/>
    <w:qFormat/>
    <w:rsid w:val="00DD684E"/>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rsid w:val="00DD684E"/>
    <w:rPr>
      <w:rFonts w:ascii="Minion" w:hAnsi="Minion"/>
      <w:b/>
      <w:bCs/>
      <w:i/>
      <w:iCs/>
      <w:color w:val="4F81BD" w:themeColor="accent1"/>
    </w:rPr>
  </w:style>
  <w:style w:type="paragraph" w:styleId="Citata">
    <w:name w:val="Quote"/>
    <w:basedOn w:val="prastasis"/>
    <w:next w:val="prastasis"/>
    <w:link w:val="CitataDiagrama"/>
    <w:qFormat/>
    <w:rsid w:val="00DD684E"/>
    <w:rPr>
      <w:i/>
      <w:iCs/>
      <w:color w:val="000000" w:themeColor="text1"/>
    </w:rPr>
  </w:style>
  <w:style w:type="character" w:customStyle="1" w:styleId="CitataDiagrama">
    <w:name w:val="Citata Diagrama"/>
    <w:basedOn w:val="Numatytasispastraiposriftas"/>
    <w:link w:val="Citata"/>
    <w:rsid w:val="00DD684E"/>
    <w:rPr>
      <w:rFonts w:ascii="Minion" w:hAnsi="Minion"/>
      <w:i/>
      <w:iCs/>
      <w:color w:val="000000" w:themeColor="text1"/>
    </w:rPr>
  </w:style>
  <w:style w:type="numbering" w:customStyle="1" w:styleId="NoList1">
    <w:name w:val="No List1"/>
    <w:next w:val="Sraonra"/>
    <w:semiHidden/>
    <w:rsid w:val="004C1C13"/>
  </w:style>
  <w:style w:type="paragraph" w:styleId="Pagrindinistekstas">
    <w:name w:val="Body Text"/>
    <w:basedOn w:val="prastasis"/>
    <w:link w:val="PagrindinistekstasDiagrama"/>
    <w:rsid w:val="004C1C13"/>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4C1C13"/>
    <w:rPr>
      <w:rFonts w:ascii="Times New Roman" w:eastAsia="Calibri" w:hAnsi="Times New Roman" w:cs="Times New Roman"/>
      <w:szCs w:val="20"/>
      <w:lang w:val="lt-LT" w:eastAsia="lt-LT"/>
    </w:rPr>
  </w:style>
  <w:style w:type="paragraph" w:styleId="Porat">
    <w:name w:val="footer"/>
    <w:basedOn w:val="prastasis"/>
    <w:link w:val="PoratDiagrama"/>
    <w:rsid w:val="004C1C13"/>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4C1C13"/>
    <w:rPr>
      <w:rFonts w:ascii="Times New Roman" w:eastAsia="Calibri" w:hAnsi="Times New Roman" w:cs="Times New Roman"/>
      <w:szCs w:val="20"/>
      <w:lang w:val="lt-LT" w:eastAsia="lt-LT"/>
    </w:rPr>
  </w:style>
  <w:style w:type="character" w:styleId="Puslapionumeris">
    <w:name w:val="page number"/>
    <w:rsid w:val="004C1C13"/>
    <w:rPr>
      <w:rFonts w:cs="Times New Roman"/>
    </w:rPr>
  </w:style>
  <w:style w:type="paragraph" w:styleId="Dokumentostruktra">
    <w:name w:val="Document Map"/>
    <w:basedOn w:val="prastasis"/>
    <w:link w:val="DokumentostruktraDiagrama"/>
    <w:semiHidden/>
    <w:rsid w:val="004C1C13"/>
    <w:pPr>
      <w:shd w:val="clear" w:color="auto" w:fill="000080"/>
      <w:spacing w:after="0" w:line="240" w:lineRule="auto"/>
    </w:pPr>
    <w:rPr>
      <w:rFonts w:ascii="Tahoma" w:eastAsia="Calibri"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4C1C13"/>
    <w:rPr>
      <w:rFonts w:ascii="Tahoma" w:eastAsia="Calibri" w:hAnsi="Tahoma" w:cs="Times New Roman"/>
      <w:szCs w:val="20"/>
      <w:shd w:val="clear" w:color="auto" w:fill="000080"/>
      <w:lang w:val="lt-LT" w:eastAsia="lt-LT"/>
    </w:rPr>
  </w:style>
  <w:style w:type="character" w:styleId="Hipersaitas">
    <w:name w:val="Hyperlink"/>
    <w:rsid w:val="004C1C13"/>
    <w:rPr>
      <w:rFonts w:cs="Times New Roman"/>
      <w:color w:val="0000FF"/>
      <w:u w:val="single"/>
    </w:rPr>
  </w:style>
  <w:style w:type="paragraph" w:styleId="Antrinispavadinimas">
    <w:name w:val="Subtitle"/>
    <w:basedOn w:val="prastasis"/>
    <w:link w:val="AntrinispavadinimasDiagrama"/>
    <w:qFormat/>
    <w:rsid w:val="004C1C13"/>
    <w:pPr>
      <w:autoSpaceDE w:val="0"/>
      <w:autoSpaceDN w:val="0"/>
      <w:adjustRightInd w:val="0"/>
      <w:spacing w:after="0" w:line="240" w:lineRule="auto"/>
      <w:jc w:val="center"/>
    </w:pPr>
    <w:rPr>
      <w:rFonts w:ascii="TimesNewRoman,Bold" w:eastAsia="Calibri" w:hAnsi="TimesNewRoman,Bold" w:cs="Times New Roman"/>
      <w:b/>
      <w:color w:val="000000"/>
      <w:szCs w:val="20"/>
      <w:lang w:eastAsia="lt-LT"/>
    </w:rPr>
  </w:style>
  <w:style w:type="character" w:customStyle="1" w:styleId="AntrinispavadinimasDiagrama">
    <w:name w:val="Antrinis pavadinimas Diagrama"/>
    <w:basedOn w:val="Numatytasispastraiposriftas"/>
    <w:link w:val="Antrinispavadinimas"/>
    <w:rsid w:val="004C1C13"/>
    <w:rPr>
      <w:rFonts w:ascii="TimesNewRoman,Bold" w:eastAsia="Calibri" w:hAnsi="TimesNewRoman,Bold" w:cs="Times New Roman"/>
      <w:b/>
      <w:color w:val="000000"/>
      <w:szCs w:val="20"/>
      <w:lang w:eastAsia="lt-LT"/>
    </w:rPr>
  </w:style>
  <w:style w:type="paragraph" w:customStyle="1" w:styleId="Text">
    <w:name w:val="Text"/>
    <w:rsid w:val="004C1C13"/>
    <w:pPr>
      <w:suppressAutoHyphens/>
      <w:spacing w:after="0" w:line="240" w:lineRule="auto"/>
    </w:pPr>
    <w:rPr>
      <w:rFonts w:ascii="Arial" w:eastAsia="Calibri" w:hAnsi="Arial" w:cs="Times New Roman"/>
      <w:sz w:val="20"/>
      <w:szCs w:val="20"/>
      <w:lang w:val="en-GB" w:eastAsia="lt-LT"/>
    </w:rPr>
  </w:style>
  <w:style w:type="paragraph" w:customStyle="1" w:styleId="EMEATableLeft">
    <w:name w:val="EMEA Table Left"/>
    <w:basedOn w:val="prastasis"/>
    <w:rsid w:val="004C1C13"/>
    <w:pPr>
      <w:keepNext/>
      <w:keepLines/>
      <w:spacing w:after="0" w:line="240" w:lineRule="auto"/>
    </w:pPr>
    <w:rPr>
      <w:rFonts w:ascii="Times New Roman" w:eastAsia="Calibri" w:hAnsi="Times New Roman" w:cs="Times New Roman"/>
      <w:szCs w:val="20"/>
      <w:lang w:eastAsia="sv-SE"/>
    </w:rPr>
  </w:style>
  <w:style w:type="paragraph" w:customStyle="1" w:styleId="Corpsdetextemarge">
    <w:name w:val="Corps de texte marge"/>
    <w:basedOn w:val="Pagrindinistekstas"/>
    <w:rsid w:val="004C1C13"/>
    <w:pPr>
      <w:spacing w:after="0"/>
      <w:jc w:val="both"/>
    </w:pPr>
    <w:rPr>
      <w:rFonts w:ascii="Times" w:hAnsi="Times"/>
      <w:sz w:val="24"/>
      <w:lang w:val="en-US" w:eastAsia="sv-SE"/>
    </w:rPr>
  </w:style>
  <w:style w:type="paragraph" w:styleId="Dokumentoinaostekstas">
    <w:name w:val="endnote text"/>
    <w:basedOn w:val="prastasis"/>
    <w:link w:val="DokumentoinaostekstasDiagrama"/>
    <w:semiHidden/>
    <w:rsid w:val="004C1C13"/>
    <w:pPr>
      <w:tabs>
        <w:tab w:val="left" w:pos="567"/>
      </w:tabs>
      <w:spacing w:after="0" w:line="240" w:lineRule="auto"/>
    </w:pPr>
    <w:rPr>
      <w:rFonts w:ascii="Times New Roman" w:eastAsia="Calibri"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4C1C13"/>
    <w:rPr>
      <w:rFonts w:ascii="Times New Roman" w:eastAsia="Calibri" w:hAnsi="Times New Roman" w:cs="Times New Roman"/>
      <w:szCs w:val="20"/>
      <w:lang w:val="en-GB"/>
    </w:rPr>
  </w:style>
  <w:style w:type="paragraph" w:styleId="Pagrindiniotekstotrauka">
    <w:name w:val="Body Text Indent"/>
    <w:basedOn w:val="prastasis"/>
    <w:link w:val="PagrindiniotekstotraukaDiagrama"/>
    <w:rsid w:val="004C1C13"/>
    <w:pPr>
      <w:spacing w:after="120" w:line="240" w:lineRule="auto"/>
      <w:ind w:left="283"/>
    </w:pPr>
    <w:rPr>
      <w:rFonts w:ascii="Times New Roman" w:eastAsia="Calibri"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4C1C13"/>
    <w:rPr>
      <w:rFonts w:ascii="Times New Roman" w:eastAsia="Calibri" w:hAnsi="Times New Roman" w:cs="Times New Roman"/>
      <w:szCs w:val="20"/>
      <w:lang w:val="lt-LT" w:eastAsia="lt-LT"/>
    </w:rPr>
  </w:style>
  <w:style w:type="paragraph" w:customStyle="1" w:styleId="CorpsdetextemargeExp">
    <w:name w:val="Corps de texte marge Exp"/>
    <w:basedOn w:val="Corpsdetextemarge"/>
    <w:rsid w:val="004C1C13"/>
    <w:pPr>
      <w:overflowPunct w:val="0"/>
      <w:autoSpaceDE w:val="0"/>
      <w:autoSpaceDN w:val="0"/>
      <w:adjustRightInd w:val="0"/>
      <w:textAlignment w:val="baseline"/>
    </w:pPr>
    <w:rPr>
      <w:sz w:val="22"/>
    </w:rPr>
  </w:style>
  <w:style w:type="paragraph" w:styleId="prastojitrauka">
    <w:name w:val="Normal Indent"/>
    <w:basedOn w:val="prastasis"/>
    <w:rsid w:val="004C1C13"/>
    <w:pPr>
      <w:spacing w:after="0" w:line="240" w:lineRule="auto"/>
      <w:jc w:val="both"/>
    </w:pPr>
    <w:rPr>
      <w:rFonts w:ascii="Arial" w:eastAsia="Calibri" w:hAnsi="Arial" w:cs="Times New Roman"/>
      <w:sz w:val="20"/>
      <w:szCs w:val="20"/>
      <w:lang w:val="de-DE" w:eastAsia="fr-FR"/>
    </w:rPr>
  </w:style>
  <w:style w:type="paragraph" w:styleId="prastasistinklapis">
    <w:name w:val="Normal (Web)"/>
    <w:basedOn w:val="prastasis"/>
    <w:rsid w:val="004C1C13"/>
    <w:pPr>
      <w:spacing w:before="100" w:beforeAutospacing="1" w:after="100" w:afterAutospacing="1" w:line="240" w:lineRule="auto"/>
    </w:pPr>
    <w:rPr>
      <w:rFonts w:ascii="Arial Unicode MS" w:eastAsia="Arial Unicode MS" w:hAnsi="Arial Unicode MS" w:cs="Arial Unicode MS"/>
      <w:sz w:val="24"/>
      <w:szCs w:val="24"/>
    </w:rPr>
  </w:style>
  <w:style w:type="paragraph" w:styleId="Pagrindinistekstas2">
    <w:name w:val="Body Text 2"/>
    <w:basedOn w:val="prastasis"/>
    <w:link w:val="Pagrindinistekstas2Diagrama"/>
    <w:rsid w:val="004C1C13"/>
    <w:pPr>
      <w:spacing w:after="120" w:line="480" w:lineRule="auto"/>
    </w:pPr>
    <w:rPr>
      <w:rFonts w:ascii="Times New Roman" w:eastAsia="Calibri"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4C1C13"/>
    <w:rPr>
      <w:rFonts w:ascii="Times New Roman" w:eastAsia="Calibri" w:hAnsi="Times New Roman" w:cs="Times New Roman"/>
      <w:szCs w:val="20"/>
      <w:lang w:val="lt-LT" w:eastAsia="lt-LT"/>
    </w:rPr>
  </w:style>
  <w:style w:type="paragraph" w:styleId="Pagrindinistekstas3">
    <w:name w:val="Body Text 3"/>
    <w:basedOn w:val="prastasis"/>
    <w:link w:val="Pagrindinistekstas3Diagrama"/>
    <w:rsid w:val="004C1C13"/>
    <w:pPr>
      <w:spacing w:after="120" w:line="240" w:lineRule="auto"/>
    </w:pPr>
    <w:rPr>
      <w:rFonts w:ascii="Times New Roman" w:eastAsia="Calibri"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4C1C13"/>
    <w:rPr>
      <w:rFonts w:ascii="Times New Roman" w:eastAsia="Calibri" w:hAnsi="Times New Roman" w:cs="Times New Roman"/>
      <w:sz w:val="16"/>
      <w:szCs w:val="16"/>
      <w:lang w:val="lt-LT" w:eastAsia="lt-LT"/>
    </w:rPr>
  </w:style>
  <w:style w:type="paragraph" w:styleId="Debesliotekstas">
    <w:name w:val="Balloon Text"/>
    <w:basedOn w:val="prastasis"/>
    <w:link w:val="DebesliotekstasDiagrama"/>
    <w:semiHidden/>
    <w:rsid w:val="004C1C13"/>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4C1C13"/>
    <w:rPr>
      <w:rFonts w:ascii="Tahoma" w:eastAsia="Calibri" w:hAnsi="Tahoma" w:cs="Tahoma"/>
      <w:sz w:val="16"/>
      <w:szCs w:val="16"/>
      <w:lang w:val="lt-LT" w:eastAsia="lt-LT"/>
    </w:rPr>
  </w:style>
  <w:style w:type="character" w:styleId="Komentaronuoroda">
    <w:name w:val="annotation reference"/>
    <w:semiHidden/>
    <w:rsid w:val="004C1C13"/>
    <w:rPr>
      <w:rFonts w:cs="Times New Roman"/>
      <w:sz w:val="16"/>
    </w:rPr>
  </w:style>
  <w:style w:type="paragraph" w:styleId="Komentarotekstas">
    <w:name w:val="annotation text"/>
    <w:basedOn w:val="prastasis"/>
    <w:link w:val="KomentarotekstasDiagrama"/>
    <w:semiHidden/>
    <w:rsid w:val="004C1C13"/>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4C1C13"/>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4C1C13"/>
    <w:rPr>
      <w:b/>
      <w:bCs/>
    </w:rPr>
  </w:style>
  <w:style w:type="character" w:customStyle="1" w:styleId="KomentarotemaDiagrama">
    <w:name w:val="Komentaro tema Diagrama"/>
    <w:basedOn w:val="KomentarotekstasDiagrama"/>
    <w:link w:val="Komentarotema"/>
    <w:semiHidden/>
    <w:rsid w:val="004C1C13"/>
    <w:rPr>
      <w:rFonts w:ascii="Times New Roman" w:eastAsia="Calibri" w:hAnsi="Times New Roman" w:cs="Times New Roman"/>
      <w:b/>
      <w:bCs/>
      <w:sz w:val="20"/>
      <w:szCs w:val="20"/>
      <w:lang w:val="lt-LT" w:eastAsia="lt-LT"/>
    </w:rPr>
  </w:style>
  <w:style w:type="paragraph" w:styleId="Antrats">
    <w:name w:val="header"/>
    <w:basedOn w:val="prastasis"/>
    <w:link w:val="AntratsDiagrama"/>
    <w:rsid w:val="004C1C13"/>
    <w:pPr>
      <w:tabs>
        <w:tab w:val="center" w:pos="4819"/>
        <w:tab w:val="right" w:pos="9638"/>
      </w:tabs>
      <w:spacing w:after="0" w:line="240" w:lineRule="auto"/>
    </w:pPr>
    <w:rPr>
      <w:rFonts w:ascii="Times New Roman" w:eastAsia="Calibri" w:hAnsi="Times New Roman" w:cs="Times New Roman"/>
      <w:szCs w:val="20"/>
      <w:lang w:val="lt-LT" w:eastAsia="lt-LT"/>
    </w:rPr>
  </w:style>
  <w:style w:type="character" w:customStyle="1" w:styleId="AntratsDiagrama">
    <w:name w:val="Antraštės Diagrama"/>
    <w:basedOn w:val="Numatytasispastraiposriftas"/>
    <w:link w:val="Antrats"/>
    <w:rsid w:val="004C1C13"/>
    <w:rPr>
      <w:rFonts w:ascii="Times New Roman" w:eastAsia="Calibri" w:hAnsi="Times New Roman" w:cs="Times New Roman"/>
      <w:szCs w:val="20"/>
      <w:lang w:val="lt-LT" w:eastAsia="lt-LT"/>
    </w:rPr>
  </w:style>
  <w:style w:type="paragraph" w:customStyle="1" w:styleId="BTEMEASMCA">
    <w:name w:val="BT EMEA_SMCA"/>
    <w:basedOn w:val="prastasis"/>
    <w:link w:val="BTEMEASMCAChar"/>
    <w:autoRedefine/>
    <w:rsid w:val="004C1C13"/>
    <w:pPr>
      <w:spacing w:after="0" w:line="240" w:lineRule="auto"/>
    </w:pPr>
    <w:rPr>
      <w:rFonts w:ascii="Times New Roman" w:eastAsia="Times New Roman" w:hAnsi="Times New Roman" w:cs="Times New Roman"/>
      <w:noProof/>
      <w:sz w:val="20"/>
      <w:szCs w:val="20"/>
      <w:lang w:val="lt-LT" w:eastAsia="lt-LT"/>
    </w:rPr>
  </w:style>
  <w:style w:type="character" w:customStyle="1" w:styleId="BTEMEASMCAChar">
    <w:name w:val="BT EMEA_SMCA Char"/>
    <w:link w:val="BTEMEASMCA"/>
    <w:locked/>
    <w:rsid w:val="004C1C13"/>
    <w:rPr>
      <w:rFonts w:ascii="Times New Roman" w:eastAsia="Times New Roman" w:hAnsi="Times New Roman" w:cs="Times New Roman"/>
      <w:noProof/>
      <w:sz w:val="20"/>
      <w:szCs w:val="20"/>
      <w:lang w:val="lt-LT" w:eastAsia="lt-LT"/>
    </w:rPr>
  </w:style>
  <w:style w:type="paragraph" w:customStyle="1" w:styleId="TTEMEASMCA">
    <w:name w:val="TT EMEA_SMCA"/>
    <w:basedOn w:val="Antrat1"/>
    <w:link w:val="TTEMEASMCAChar"/>
    <w:autoRedefine/>
    <w:rsid w:val="004C1C13"/>
    <w:pPr>
      <w:keepNext w:val="0"/>
      <w:keepLines w:val="0"/>
      <w:tabs>
        <w:tab w:val="left" w:pos="567"/>
      </w:tabs>
      <w:spacing w:before="0" w:line="240" w:lineRule="auto"/>
      <w:ind w:left="567" w:hanging="567"/>
      <w:jc w:val="center"/>
    </w:pPr>
    <w:rPr>
      <w:rFonts w:ascii="Times New Roman" w:eastAsia="Times New Roman" w:hAnsi="Times New Roman" w:cs="Times New Roman"/>
      <w:bCs w:val="0"/>
      <w:caps/>
      <w:color w:val="auto"/>
      <w:sz w:val="20"/>
      <w:szCs w:val="20"/>
      <w:lang w:val="lt-LT" w:eastAsia="lt-LT"/>
    </w:rPr>
  </w:style>
  <w:style w:type="character" w:customStyle="1" w:styleId="TTEMEASMCAChar">
    <w:name w:val="TT EMEA_SMCA Char"/>
    <w:link w:val="TTEMEASMCA"/>
    <w:locked/>
    <w:rsid w:val="004C1C13"/>
    <w:rPr>
      <w:rFonts w:ascii="Times New Roman" w:eastAsia="Times New Roman" w:hAnsi="Times New Roman" w:cs="Times New Roman"/>
      <w:b/>
      <w:caps/>
      <w:sz w:val="20"/>
      <w:szCs w:val="20"/>
      <w:lang w:val="lt-LT" w:eastAsia="lt-LT"/>
    </w:rPr>
  </w:style>
  <w:style w:type="paragraph" w:customStyle="1" w:styleId="PI-2EMEASMCA">
    <w:name w:val="PI-2 EMEA_SMCA"/>
    <w:basedOn w:val="Antrat3"/>
    <w:autoRedefine/>
    <w:rsid w:val="004C1C13"/>
    <w:pPr>
      <w:tabs>
        <w:tab w:val="left" w:pos="567"/>
      </w:tabs>
      <w:spacing w:before="0" w:line="240" w:lineRule="auto"/>
      <w:ind w:left="567" w:hanging="567"/>
    </w:pPr>
    <w:rPr>
      <w:rFonts w:ascii="Times New Roman" w:eastAsia="Calibri" w:hAnsi="Times New Roman" w:cs="Times New Roman"/>
      <w:bCs w:val="0"/>
      <w:color w:val="auto"/>
      <w:kern w:val="28"/>
      <w:lang w:val="lt-LT"/>
    </w:rPr>
  </w:style>
  <w:style w:type="paragraph" w:customStyle="1" w:styleId="PI-1labEMEASMCA">
    <w:name w:val="PI-1_lab EMEA_SMCA"/>
    <w:basedOn w:val="prastasis"/>
    <w:link w:val="PI-1labEMEASMCAChar"/>
    <w:autoRedefine/>
    <w:rsid w:val="004C1C1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lt-LT"/>
    </w:rPr>
  </w:style>
  <w:style w:type="character" w:customStyle="1" w:styleId="PI-1labEMEASMCAChar">
    <w:name w:val="PI-1_lab EMEA_SMCA Char"/>
    <w:link w:val="PI-1labEMEASMCA"/>
    <w:locked/>
    <w:rsid w:val="004C1C13"/>
    <w:rPr>
      <w:rFonts w:ascii="Times New Roman" w:eastAsia="Times New Roman" w:hAnsi="Times New Roman" w:cs="Times New Roman"/>
      <w:b/>
      <w:noProof/>
      <w:sz w:val="20"/>
      <w:szCs w:val="20"/>
      <w:lang w:val="lt-LT" w:eastAsia="lt-LT"/>
    </w:rPr>
  </w:style>
  <w:style w:type="paragraph" w:customStyle="1" w:styleId="BT-EMEASMCA">
    <w:name w:val="BT- EMEA_SMCA"/>
    <w:basedOn w:val="BTEMEASMCA"/>
    <w:autoRedefine/>
    <w:rsid w:val="004C1C13"/>
    <w:pPr>
      <w:numPr>
        <w:numId w:val="10"/>
      </w:numPr>
      <w:ind w:hanging="436"/>
    </w:pPr>
  </w:style>
  <w:style w:type="paragraph" w:customStyle="1" w:styleId="BTbEMEASMCA">
    <w:name w:val="BT(b) EMEA_SMCA"/>
    <w:basedOn w:val="BTEMEASMCA"/>
    <w:autoRedefine/>
    <w:rsid w:val="004C1C13"/>
    <w:rPr>
      <w:b/>
    </w:rPr>
  </w:style>
  <w:style w:type="paragraph" w:customStyle="1" w:styleId="BTbeEMEASMCA">
    <w:name w:val="BT(be) EMEA_SMCA"/>
    <w:basedOn w:val="BTEMEASMCA"/>
    <w:autoRedefine/>
    <w:rsid w:val="004C1C13"/>
    <w:pPr>
      <w:jc w:val="center"/>
    </w:pPr>
    <w:rPr>
      <w:b/>
    </w:rPr>
  </w:style>
  <w:style w:type="paragraph" w:customStyle="1" w:styleId="BTeEMEASMCA">
    <w:name w:val="BT(e) EMEA_SMCA"/>
    <w:basedOn w:val="BTEMEASMCA"/>
    <w:autoRedefine/>
    <w:rsid w:val="004C1C13"/>
    <w:pPr>
      <w:jc w:val="center"/>
    </w:pPr>
  </w:style>
  <w:style w:type="paragraph" w:customStyle="1" w:styleId="PI-1EMEASMCA">
    <w:name w:val="PI-1 EMEA_SMCA"/>
    <w:basedOn w:val="Antrat2"/>
    <w:autoRedefine/>
    <w:rsid w:val="004C1C13"/>
    <w:pPr>
      <w:keepLines w:val="0"/>
      <w:tabs>
        <w:tab w:val="left" w:pos="567"/>
      </w:tabs>
      <w:spacing w:before="0" w:line="240" w:lineRule="auto"/>
      <w:ind w:left="567" w:hanging="567"/>
    </w:pPr>
    <w:rPr>
      <w:rFonts w:ascii="Times New Roman" w:eastAsia="Calibri" w:hAnsi="Times New Roman" w:cs="Times New Roman"/>
      <w:bCs w:val="0"/>
      <w:color w:val="auto"/>
      <w:sz w:val="22"/>
      <w:szCs w:val="22"/>
      <w:lang w:val="lt-LT"/>
    </w:rPr>
  </w:style>
  <w:style w:type="paragraph" w:customStyle="1" w:styleId="PI-3EMEASMCA">
    <w:name w:val="PI-3 EMEA_SMCA"/>
    <w:basedOn w:val="prastasis"/>
    <w:autoRedefine/>
    <w:rsid w:val="004C1C13"/>
    <w:pPr>
      <w:spacing w:after="0" w:line="220" w:lineRule="exact"/>
    </w:pPr>
    <w:rPr>
      <w:rFonts w:ascii="Times New Roman" w:eastAsia="Calibri" w:hAnsi="Times New Roman" w:cs="Times New Roman"/>
      <w:b/>
      <w:bCs/>
      <w:lang w:val="lt-LT"/>
    </w:rPr>
  </w:style>
  <w:style w:type="table" w:styleId="Lentelstinklelis">
    <w:name w:val="Table Grid"/>
    <w:basedOn w:val="prastojilentel"/>
    <w:rsid w:val="004C1C13"/>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uEMEASMCA">
    <w:name w:val="BT(u) EMEA_SMCA"/>
    <w:basedOn w:val="prastasis"/>
    <w:autoRedefine/>
    <w:rsid w:val="004C1C13"/>
    <w:pPr>
      <w:spacing w:after="0" w:line="240" w:lineRule="auto"/>
    </w:pPr>
    <w:rPr>
      <w:rFonts w:ascii="Times New Roman" w:eastAsia="Calibri" w:hAnsi="Times New Roman" w:cs="Times New Roman"/>
      <w:noProof/>
      <w:u w:val="single"/>
      <w:lang w:val="lt-LT"/>
    </w:rPr>
  </w:style>
  <w:style w:type="paragraph" w:styleId="Pataisymai">
    <w:name w:val="Revision"/>
    <w:hidden/>
    <w:semiHidden/>
    <w:rsid w:val="004C1C13"/>
    <w:pPr>
      <w:spacing w:after="0" w:line="240" w:lineRule="auto"/>
    </w:pPr>
    <w:rPr>
      <w:rFonts w:ascii="Minion" w:eastAsia="Times New Roman" w:hAnsi="Minio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prastasis">
    <w:name w:val="Normal"/>
    <w:qFormat/>
    <w:rsid w:val="007D58DB"/>
    <w:rPr>
      <w:rFonts w:ascii="Minion" w:hAnsi="Minion"/>
    </w:rPr>
  </w:style>
  <w:style w:type="paragraph" w:styleId="Antrat1">
    <w:name w:val="heading 1"/>
    <w:basedOn w:val="prastasis"/>
    <w:next w:val="prastasis"/>
    <w:link w:val="Antrat1Diagrama"/>
    <w:qFormat/>
    <w:rsid w:val="00FD7A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DD68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DD684E"/>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nhideWhenUsed/>
    <w:qFormat/>
    <w:rsid w:val="00DD684E"/>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nhideWhenUsed/>
    <w:qFormat/>
    <w:rsid w:val="00DD684E"/>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nhideWhenUsed/>
    <w:qFormat/>
    <w:rsid w:val="00DD68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nhideWhenUsed/>
    <w:qFormat/>
    <w:rsid w:val="00DD68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nhideWhenUsed/>
    <w:qFormat/>
    <w:rsid w:val="00DD68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nhideWhenUsed/>
    <w:qFormat/>
    <w:rsid w:val="00DD68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7D58DB"/>
    <w:pPr>
      <w:spacing w:after="0" w:line="240" w:lineRule="auto"/>
    </w:pPr>
    <w:rPr>
      <w:rFonts w:ascii="Minion" w:hAnsi="Minion"/>
    </w:rPr>
  </w:style>
  <w:style w:type="character" w:customStyle="1" w:styleId="Antrat1Diagrama">
    <w:name w:val="Antraštė 1 Diagrama"/>
    <w:basedOn w:val="Numatytasispastraiposriftas"/>
    <w:link w:val="Antrat1"/>
    <w:rsid w:val="00FD7A5B"/>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rsid w:val="00DD684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DD684E"/>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rsid w:val="00DD684E"/>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rsid w:val="00DD684E"/>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rsid w:val="00DD684E"/>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rsid w:val="00DD684E"/>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rsid w:val="00DD684E"/>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rsid w:val="00DD684E"/>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qFormat/>
    <w:rsid w:val="00DD68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DD684E"/>
    <w:rPr>
      <w:rFonts w:asciiTheme="majorHAnsi" w:eastAsiaTheme="majorEastAsia" w:hAnsiTheme="majorHAnsi" w:cstheme="majorBidi"/>
      <w:color w:val="17365D" w:themeColor="text2" w:themeShade="BF"/>
      <w:spacing w:val="5"/>
      <w:kern w:val="28"/>
      <w:sz w:val="52"/>
      <w:szCs w:val="52"/>
    </w:rPr>
  </w:style>
  <w:style w:type="paragraph" w:styleId="Sraopastraipa">
    <w:name w:val="List Paragraph"/>
    <w:basedOn w:val="prastasis"/>
    <w:qFormat/>
    <w:rsid w:val="00DD684E"/>
    <w:pPr>
      <w:ind w:left="720"/>
      <w:contextualSpacing/>
    </w:pPr>
  </w:style>
  <w:style w:type="character" w:styleId="Knygospavadinimas">
    <w:name w:val="Book Title"/>
    <w:basedOn w:val="Numatytasispastraiposriftas"/>
    <w:qFormat/>
    <w:rsid w:val="00DD684E"/>
    <w:rPr>
      <w:b/>
      <w:bCs/>
      <w:smallCaps/>
      <w:spacing w:val="5"/>
    </w:rPr>
  </w:style>
  <w:style w:type="character" w:styleId="Rykinuoroda">
    <w:name w:val="Intense Reference"/>
    <w:basedOn w:val="Numatytasispastraiposriftas"/>
    <w:qFormat/>
    <w:rsid w:val="00DD684E"/>
    <w:rPr>
      <w:b/>
      <w:bCs/>
      <w:smallCaps/>
      <w:color w:val="C0504D" w:themeColor="accent2"/>
      <w:spacing w:val="5"/>
      <w:u w:val="single"/>
    </w:rPr>
  </w:style>
  <w:style w:type="character" w:styleId="Nerykinuoroda">
    <w:name w:val="Subtle Reference"/>
    <w:basedOn w:val="Numatytasispastraiposriftas"/>
    <w:qFormat/>
    <w:rsid w:val="00DD684E"/>
    <w:rPr>
      <w:smallCaps/>
      <w:color w:val="C0504D" w:themeColor="accent2"/>
      <w:u w:val="single"/>
    </w:rPr>
  </w:style>
  <w:style w:type="paragraph" w:styleId="Iskirtacitata">
    <w:name w:val="Intense Quote"/>
    <w:basedOn w:val="prastasis"/>
    <w:next w:val="prastasis"/>
    <w:link w:val="IskirtacitataDiagrama"/>
    <w:qFormat/>
    <w:rsid w:val="00DD684E"/>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rsid w:val="00DD684E"/>
    <w:rPr>
      <w:rFonts w:ascii="Minion" w:hAnsi="Minion"/>
      <w:b/>
      <w:bCs/>
      <w:i/>
      <w:iCs/>
      <w:color w:val="4F81BD" w:themeColor="accent1"/>
    </w:rPr>
  </w:style>
  <w:style w:type="paragraph" w:styleId="Citata">
    <w:name w:val="Quote"/>
    <w:basedOn w:val="prastasis"/>
    <w:next w:val="prastasis"/>
    <w:link w:val="CitataDiagrama"/>
    <w:qFormat/>
    <w:rsid w:val="00DD684E"/>
    <w:rPr>
      <w:i/>
      <w:iCs/>
      <w:color w:val="000000" w:themeColor="text1"/>
    </w:rPr>
  </w:style>
  <w:style w:type="character" w:customStyle="1" w:styleId="CitataDiagrama">
    <w:name w:val="Citata Diagrama"/>
    <w:basedOn w:val="Numatytasispastraiposriftas"/>
    <w:link w:val="Citata"/>
    <w:rsid w:val="00DD684E"/>
    <w:rPr>
      <w:rFonts w:ascii="Minion" w:hAnsi="Minion"/>
      <w:i/>
      <w:iCs/>
      <w:color w:val="000000" w:themeColor="text1"/>
    </w:rPr>
  </w:style>
  <w:style w:type="numbering" w:customStyle="1" w:styleId="NoList1">
    <w:name w:val="No List1"/>
    <w:next w:val="Sraonra"/>
    <w:semiHidden/>
    <w:rsid w:val="004C1C13"/>
  </w:style>
  <w:style w:type="paragraph" w:styleId="Pagrindinistekstas">
    <w:name w:val="Body Text"/>
    <w:basedOn w:val="prastasis"/>
    <w:link w:val="PagrindinistekstasDiagrama"/>
    <w:rsid w:val="004C1C13"/>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4C1C13"/>
    <w:rPr>
      <w:rFonts w:ascii="Times New Roman" w:eastAsia="Calibri" w:hAnsi="Times New Roman" w:cs="Times New Roman"/>
      <w:szCs w:val="20"/>
      <w:lang w:val="lt-LT" w:eastAsia="lt-LT"/>
    </w:rPr>
  </w:style>
  <w:style w:type="paragraph" w:styleId="Porat">
    <w:name w:val="footer"/>
    <w:basedOn w:val="prastasis"/>
    <w:link w:val="PoratDiagrama"/>
    <w:rsid w:val="004C1C13"/>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4C1C13"/>
    <w:rPr>
      <w:rFonts w:ascii="Times New Roman" w:eastAsia="Calibri" w:hAnsi="Times New Roman" w:cs="Times New Roman"/>
      <w:szCs w:val="20"/>
      <w:lang w:val="lt-LT" w:eastAsia="lt-LT"/>
    </w:rPr>
  </w:style>
  <w:style w:type="character" w:styleId="Puslapionumeris">
    <w:name w:val="page number"/>
    <w:rsid w:val="004C1C13"/>
    <w:rPr>
      <w:rFonts w:cs="Times New Roman"/>
    </w:rPr>
  </w:style>
  <w:style w:type="paragraph" w:styleId="Dokumentostruktra">
    <w:name w:val="Document Map"/>
    <w:basedOn w:val="prastasis"/>
    <w:link w:val="DokumentostruktraDiagrama"/>
    <w:semiHidden/>
    <w:rsid w:val="004C1C13"/>
    <w:pPr>
      <w:shd w:val="clear" w:color="auto" w:fill="000080"/>
      <w:spacing w:after="0" w:line="240" w:lineRule="auto"/>
    </w:pPr>
    <w:rPr>
      <w:rFonts w:ascii="Tahoma" w:eastAsia="Calibri"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4C1C13"/>
    <w:rPr>
      <w:rFonts w:ascii="Tahoma" w:eastAsia="Calibri" w:hAnsi="Tahoma" w:cs="Times New Roman"/>
      <w:szCs w:val="20"/>
      <w:shd w:val="clear" w:color="auto" w:fill="000080"/>
      <w:lang w:val="lt-LT" w:eastAsia="lt-LT"/>
    </w:rPr>
  </w:style>
  <w:style w:type="character" w:styleId="Hipersaitas">
    <w:name w:val="Hyperlink"/>
    <w:rsid w:val="004C1C13"/>
    <w:rPr>
      <w:rFonts w:cs="Times New Roman"/>
      <w:color w:val="0000FF"/>
      <w:u w:val="single"/>
    </w:rPr>
  </w:style>
  <w:style w:type="paragraph" w:styleId="Antrinispavadinimas">
    <w:name w:val="Subtitle"/>
    <w:basedOn w:val="prastasis"/>
    <w:link w:val="AntrinispavadinimasDiagrama"/>
    <w:qFormat/>
    <w:rsid w:val="004C1C13"/>
    <w:pPr>
      <w:autoSpaceDE w:val="0"/>
      <w:autoSpaceDN w:val="0"/>
      <w:adjustRightInd w:val="0"/>
      <w:spacing w:after="0" w:line="240" w:lineRule="auto"/>
      <w:jc w:val="center"/>
    </w:pPr>
    <w:rPr>
      <w:rFonts w:ascii="TimesNewRoman,Bold" w:eastAsia="Calibri" w:hAnsi="TimesNewRoman,Bold" w:cs="Times New Roman"/>
      <w:b/>
      <w:color w:val="000000"/>
      <w:szCs w:val="20"/>
      <w:lang w:eastAsia="lt-LT"/>
    </w:rPr>
  </w:style>
  <w:style w:type="character" w:customStyle="1" w:styleId="AntrinispavadinimasDiagrama">
    <w:name w:val="Antrinis pavadinimas Diagrama"/>
    <w:basedOn w:val="Numatytasispastraiposriftas"/>
    <w:link w:val="Antrinispavadinimas"/>
    <w:rsid w:val="004C1C13"/>
    <w:rPr>
      <w:rFonts w:ascii="TimesNewRoman,Bold" w:eastAsia="Calibri" w:hAnsi="TimesNewRoman,Bold" w:cs="Times New Roman"/>
      <w:b/>
      <w:color w:val="000000"/>
      <w:szCs w:val="20"/>
      <w:lang w:eastAsia="lt-LT"/>
    </w:rPr>
  </w:style>
  <w:style w:type="paragraph" w:customStyle="1" w:styleId="Text">
    <w:name w:val="Text"/>
    <w:rsid w:val="004C1C13"/>
    <w:pPr>
      <w:suppressAutoHyphens/>
      <w:spacing w:after="0" w:line="240" w:lineRule="auto"/>
    </w:pPr>
    <w:rPr>
      <w:rFonts w:ascii="Arial" w:eastAsia="Calibri" w:hAnsi="Arial" w:cs="Times New Roman"/>
      <w:sz w:val="20"/>
      <w:szCs w:val="20"/>
      <w:lang w:val="en-GB" w:eastAsia="lt-LT"/>
    </w:rPr>
  </w:style>
  <w:style w:type="paragraph" w:customStyle="1" w:styleId="EMEATableLeft">
    <w:name w:val="EMEA Table Left"/>
    <w:basedOn w:val="prastasis"/>
    <w:rsid w:val="004C1C13"/>
    <w:pPr>
      <w:keepNext/>
      <w:keepLines/>
      <w:spacing w:after="0" w:line="240" w:lineRule="auto"/>
    </w:pPr>
    <w:rPr>
      <w:rFonts w:ascii="Times New Roman" w:eastAsia="Calibri" w:hAnsi="Times New Roman" w:cs="Times New Roman"/>
      <w:szCs w:val="20"/>
      <w:lang w:eastAsia="sv-SE"/>
    </w:rPr>
  </w:style>
  <w:style w:type="paragraph" w:customStyle="1" w:styleId="Corpsdetextemarge">
    <w:name w:val="Corps de texte marge"/>
    <w:basedOn w:val="Pagrindinistekstas"/>
    <w:rsid w:val="004C1C13"/>
    <w:pPr>
      <w:spacing w:after="0"/>
      <w:jc w:val="both"/>
    </w:pPr>
    <w:rPr>
      <w:rFonts w:ascii="Times" w:hAnsi="Times"/>
      <w:sz w:val="24"/>
      <w:lang w:val="en-US" w:eastAsia="sv-SE"/>
    </w:rPr>
  </w:style>
  <w:style w:type="paragraph" w:styleId="Dokumentoinaostekstas">
    <w:name w:val="endnote text"/>
    <w:basedOn w:val="prastasis"/>
    <w:link w:val="DokumentoinaostekstasDiagrama"/>
    <w:semiHidden/>
    <w:rsid w:val="004C1C13"/>
    <w:pPr>
      <w:tabs>
        <w:tab w:val="left" w:pos="567"/>
      </w:tabs>
      <w:spacing w:after="0" w:line="240" w:lineRule="auto"/>
    </w:pPr>
    <w:rPr>
      <w:rFonts w:ascii="Times New Roman" w:eastAsia="Calibri"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4C1C13"/>
    <w:rPr>
      <w:rFonts w:ascii="Times New Roman" w:eastAsia="Calibri" w:hAnsi="Times New Roman" w:cs="Times New Roman"/>
      <w:szCs w:val="20"/>
      <w:lang w:val="en-GB"/>
    </w:rPr>
  </w:style>
  <w:style w:type="paragraph" w:styleId="Pagrindiniotekstotrauka">
    <w:name w:val="Body Text Indent"/>
    <w:basedOn w:val="prastasis"/>
    <w:link w:val="PagrindiniotekstotraukaDiagrama"/>
    <w:rsid w:val="004C1C13"/>
    <w:pPr>
      <w:spacing w:after="120" w:line="240" w:lineRule="auto"/>
      <w:ind w:left="283"/>
    </w:pPr>
    <w:rPr>
      <w:rFonts w:ascii="Times New Roman" w:eastAsia="Calibri"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4C1C13"/>
    <w:rPr>
      <w:rFonts w:ascii="Times New Roman" w:eastAsia="Calibri" w:hAnsi="Times New Roman" w:cs="Times New Roman"/>
      <w:szCs w:val="20"/>
      <w:lang w:val="lt-LT" w:eastAsia="lt-LT"/>
    </w:rPr>
  </w:style>
  <w:style w:type="paragraph" w:customStyle="1" w:styleId="CorpsdetextemargeExp">
    <w:name w:val="Corps de texte marge Exp"/>
    <w:basedOn w:val="Corpsdetextemarge"/>
    <w:rsid w:val="004C1C13"/>
    <w:pPr>
      <w:overflowPunct w:val="0"/>
      <w:autoSpaceDE w:val="0"/>
      <w:autoSpaceDN w:val="0"/>
      <w:adjustRightInd w:val="0"/>
      <w:textAlignment w:val="baseline"/>
    </w:pPr>
    <w:rPr>
      <w:sz w:val="22"/>
    </w:rPr>
  </w:style>
  <w:style w:type="paragraph" w:styleId="prastojitrauka">
    <w:name w:val="Normal Indent"/>
    <w:basedOn w:val="prastasis"/>
    <w:rsid w:val="004C1C13"/>
    <w:pPr>
      <w:spacing w:after="0" w:line="240" w:lineRule="auto"/>
      <w:jc w:val="both"/>
    </w:pPr>
    <w:rPr>
      <w:rFonts w:ascii="Arial" w:eastAsia="Calibri" w:hAnsi="Arial" w:cs="Times New Roman"/>
      <w:sz w:val="20"/>
      <w:szCs w:val="20"/>
      <w:lang w:val="de-DE" w:eastAsia="fr-FR"/>
    </w:rPr>
  </w:style>
  <w:style w:type="paragraph" w:styleId="prastasistinklapis">
    <w:name w:val="Normal (Web)"/>
    <w:basedOn w:val="prastasis"/>
    <w:rsid w:val="004C1C13"/>
    <w:pPr>
      <w:spacing w:before="100" w:beforeAutospacing="1" w:after="100" w:afterAutospacing="1" w:line="240" w:lineRule="auto"/>
    </w:pPr>
    <w:rPr>
      <w:rFonts w:ascii="Arial Unicode MS" w:eastAsia="Arial Unicode MS" w:hAnsi="Arial Unicode MS" w:cs="Arial Unicode MS"/>
      <w:sz w:val="24"/>
      <w:szCs w:val="24"/>
    </w:rPr>
  </w:style>
  <w:style w:type="paragraph" w:styleId="Pagrindinistekstas2">
    <w:name w:val="Body Text 2"/>
    <w:basedOn w:val="prastasis"/>
    <w:link w:val="Pagrindinistekstas2Diagrama"/>
    <w:rsid w:val="004C1C13"/>
    <w:pPr>
      <w:spacing w:after="120" w:line="480" w:lineRule="auto"/>
    </w:pPr>
    <w:rPr>
      <w:rFonts w:ascii="Times New Roman" w:eastAsia="Calibri"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4C1C13"/>
    <w:rPr>
      <w:rFonts w:ascii="Times New Roman" w:eastAsia="Calibri" w:hAnsi="Times New Roman" w:cs="Times New Roman"/>
      <w:szCs w:val="20"/>
      <w:lang w:val="lt-LT" w:eastAsia="lt-LT"/>
    </w:rPr>
  </w:style>
  <w:style w:type="paragraph" w:styleId="Pagrindinistekstas3">
    <w:name w:val="Body Text 3"/>
    <w:basedOn w:val="prastasis"/>
    <w:link w:val="Pagrindinistekstas3Diagrama"/>
    <w:rsid w:val="004C1C13"/>
    <w:pPr>
      <w:spacing w:after="120" w:line="240" w:lineRule="auto"/>
    </w:pPr>
    <w:rPr>
      <w:rFonts w:ascii="Times New Roman" w:eastAsia="Calibri"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4C1C13"/>
    <w:rPr>
      <w:rFonts w:ascii="Times New Roman" w:eastAsia="Calibri" w:hAnsi="Times New Roman" w:cs="Times New Roman"/>
      <w:sz w:val="16"/>
      <w:szCs w:val="16"/>
      <w:lang w:val="lt-LT" w:eastAsia="lt-LT"/>
    </w:rPr>
  </w:style>
  <w:style w:type="paragraph" w:styleId="Debesliotekstas">
    <w:name w:val="Balloon Text"/>
    <w:basedOn w:val="prastasis"/>
    <w:link w:val="DebesliotekstasDiagrama"/>
    <w:semiHidden/>
    <w:rsid w:val="004C1C13"/>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4C1C13"/>
    <w:rPr>
      <w:rFonts w:ascii="Tahoma" w:eastAsia="Calibri" w:hAnsi="Tahoma" w:cs="Tahoma"/>
      <w:sz w:val="16"/>
      <w:szCs w:val="16"/>
      <w:lang w:val="lt-LT" w:eastAsia="lt-LT"/>
    </w:rPr>
  </w:style>
  <w:style w:type="character" w:styleId="Komentaronuoroda">
    <w:name w:val="annotation reference"/>
    <w:semiHidden/>
    <w:rsid w:val="004C1C13"/>
    <w:rPr>
      <w:rFonts w:cs="Times New Roman"/>
      <w:sz w:val="16"/>
    </w:rPr>
  </w:style>
  <w:style w:type="paragraph" w:styleId="Komentarotekstas">
    <w:name w:val="annotation text"/>
    <w:basedOn w:val="prastasis"/>
    <w:link w:val="KomentarotekstasDiagrama"/>
    <w:semiHidden/>
    <w:rsid w:val="004C1C13"/>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4C1C13"/>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4C1C13"/>
    <w:rPr>
      <w:b/>
      <w:bCs/>
    </w:rPr>
  </w:style>
  <w:style w:type="character" w:customStyle="1" w:styleId="KomentarotemaDiagrama">
    <w:name w:val="Komentaro tema Diagrama"/>
    <w:basedOn w:val="KomentarotekstasDiagrama"/>
    <w:link w:val="Komentarotema"/>
    <w:semiHidden/>
    <w:rsid w:val="004C1C13"/>
    <w:rPr>
      <w:rFonts w:ascii="Times New Roman" w:eastAsia="Calibri" w:hAnsi="Times New Roman" w:cs="Times New Roman"/>
      <w:b/>
      <w:bCs/>
      <w:sz w:val="20"/>
      <w:szCs w:val="20"/>
      <w:lang w:val="lt-LT" w:eastAsia="lt-LT"/>
    </w:rPr>
  </w:style>
  <w:style w:type="paragraph" w:styleId="Antrats">
    <w:name w:val="header"/>
    <w:basedOn w:val="prastasis"/>
    <w:link w:val="AntratsDiagrama"/>
    <w:rsid w:val="004C1C13"/>
    <w:pPr>
      <w:tabs>
        <w:tab w:val="center" w:pos="4819"/>
        <w:tab w:val="right" w:pos="9638"/>
      </w:tabs>
      <w:spacing w:after="0" w:line="240" w:lineRule="auto"/>
    </w:pPr>
    <w:rPr>
      <w:rFonts w:ascii="Times New Roman" w:eastAsia="Calibri" w:hAnsi="Times New Roman" w:cs="Times New Roman"/>
      <w:szCs w:val="20"/>
      <w:lang w:val="lt-LT" w:eastAsia="lt-LT"/>
    </w:rPr>
  </w:style>
  <w:style w:type="character" w:customStyle="1" w:styleId="AntratsDiagrama">
    <w:name w:val="Antraštės Diagrama"/>
    <w:basedOn w:val="Numatytasispastraiposriftas"/>
    <w:link w:val="Antrats"/>
    <w:rsid w:val="004C1C13"/>
    <w:rPr>
      <w:rFonts w:ascii="Times New Roman" w:eastAsia="Calibri" w:hAnsi="Times New Roman" w:cs="Times New Roman"/>
      <w:szCs w:val="20"/>
      <w:lang w:val="lt-LT" w:eastAsia="lt-LT"/>
    </w:rPr>
  </w:style>
  <w:style w:type="paragraph" w:customStyle="1" w:styleId="BTEMEASMCA">
    <w:name w:val="BT EMEA_SMCA"/>
    <w:basedOn w:val="prastasis"/>
    <w:link w:val="BTEMEASMCAChar"/>
    <w:autoRedefine/>
    <w:rsid w:val="004C1C13"/>
    <w:pPr>
      <w:spacing w:after="0" w:line="240" w:lineRule="auto"/>
    </w:pPr>
    <w:rPr>
      <w:rFonts w:ascii="Times New Roman" w:eastAsia="Times New Roman" w:hAnsi="Times New Roman" w:cs="Times New Roman"/>
      <w:noProof/>
      <w:sz w:val="20"/>
      <w:szCs w:val="20"/>
      <w:lang w:val="lt-LT" w:eastAsia="lt-LT"/>
    </w:rPr>
  </w:style>
  <w:style w:type="character" w:customStyle="1" w:styleId="BTEMEASMCAChar">
    <w:name w:val="BT EMEA_SMCA Char"/>
    <w:link w:val="BTEMEASMCA"/>
    <w:locked/>
    <w:rsid w:val="004C1C13"/>
    <w:rPr>
      <w:rFonts w:ascii="Times New Roman" w:eastAsia="Times New Roman" w:hAnsi="Times New Roman" w:cs="Times New Roman"/>
      <w:noProof/>
      <w:sz w:val="20"/>
      <w:szCs w:val="20"/>
      <w:lang w:val="lt-LT" w:eastAsia="lt-LT"/>
    </w:rPr>
  </w:style>
  <w:style w:type="paragraph" w:customStyle="1" w:styleId="TTEMEASMCA">
    <w:name w:val="TT EMEA_SMCA"/>
    <w:basedOn w:val="Antrat1"/>
    <w:link w:val="TTEMEASMCAChar"/>
    <w:autoRedefine/>
    <w:rsid w:val="004C1C13"/>
    <w:pPr>
      <w:keepNext w:val="0"/>
      <w:keepLines w:val="0"/>
      <w:tabs>
        <w:tab w:val="left" w:pos="567"/>
      </w:tabs>
      <w:spacing w:before="0" w:line="240" w:lineRule="auto"/>
      <w:ind w:left="567" w:hanging="567"/>
      <w:jc w:val="center"/>
    </w:pPr>
    <w:rPr>
      <w:rFonts w:ascii="Times New Roman" w:eastAsia="Times New Roman" w:hAnsi="Times New Roman" w:cs="Times New Roman"/>
      <w:bCs w:val="0"/>
      <w:caps/>
      <w:color w:val="auto"/>
      <w:sz w:val="20"/>
      <w:szCs w:val="20"/>
      <w:lang w:val="lt-LT" w:eastAsia="lt-LT"/>
    </w:rPr>
  </w:style>
  <w:style w:type="character" w:customStyle="1" w:styleId="TTEMEASMCAChar">
    <w:name w:val="TT EMEA_SMCA Char"/>
    <w:link w:val="TTEMEASMCA"/>
    <w:locked/>
    <w:rsid w:val="004C1C13"/>
    <w:rPr>
      <w:rFonts w:ascii="Times New Roman" w:eastAsia="Times New Roman" w:hAnsi="Times New Roman" w:cs="Times New Roman"/>
      <w:b/>
      <w:caps/>
      <w:sz w:val="20"/>
      <w:szCs w:val="20"/>
      <w:lang w:val="lt-LT" w:eastAsia="lt-LT"/>
    </w:rPr>
  </w:style>
  <w:style w:type="paragraph" w:customStyle="1" w:styleId="PI-2EMEASMCA">
    <w:name w:val="PI-2 EMEA_SMCA"/>
    <w:basedOn w:val="Antrat3"/>
    <w:autoRedefine/>
    <w:rsid w:val="004C1C13"/>
    <w:pPr>
      <w:tabs>
        <w:tab w:val="left" w:pos="567"/>
      </w:tabs>
      <w:spacing w:before="0" w:line="240" w:lineRule="auto"/>
      <w:ind w:left="567" w:hanging="567"/>
    </w:pPr>
    <w:rPr>
      <w:rFonts w:ascii="Times New Roman" w:eastAsia="Calibri" w:hAnsi="Times New Roman" w:cs="Times New Roman"/>
      <w:bCs w:val="0"/>
      <w:color w:val="auto"/>
      <w:kern w:val="28"/>
      <w:lang w:val="lt-LT"/>
    </w:rPr>
  </w:style>
  <w:style w:type="paragraph" w:customStyle="1" w:styleId="PI-1labEMEASMCA">
    <w:name w:val="PI-1_lab EMEA_SMCA"/>
    <w:basedOn w:val="prastasis"/>
    <w:link w:val="PI-1labEMEASMCAChar"/>
    <w:autoRedefine/>
    <w:rsid w:val="004C1C1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lt-LT"/>
    </w:rPr>
  </w:style>
  <w:style w:type="character" w:customStyle="1" w:styleId="PI-1labEMEASMCAChar">
    <w:name w:val="PI-1_lab EMEA_SMCA Char"/>
    <w:link w:val="PI-1labEMEASMCA"/>
    <w:locked/>
    <w:rsid w:val="004C1C13"/>
    <w:rPr>
      <w:rFonts w:ascii="Times New Roman" w:eastAsia="Times New Roman" w:hAnsi="Times New Roman" w:cs="Times New Roman"/>
      <w:b/>
      <w:noProof/>
      <w:sz w:val="20"/>
      <w:szCs w:val="20"/>
      <w:lang w:val="lt-LT" w:eastAsia="lt-LT"/>
    </w:rPr>
  </w:style>
  <w:style w:type="paragraph" w:customStyle="1" w:styleId="BT-EMEASMCA">
    <w:name w:val="BT- EMEA_SMCA"/>
    <w:basedOn w:val="BTEMEASMCA"/>
    <w:autoRedefine/>
    <w:rsid w:val="004C1C13"/>
    <w:pPr>
      <w:numPr>
        <w:numId w:val="10"/>
      </w:numPr>
      <w:ind w:hanging="436"/>
    </w:pPr>
  </w:style>
  <w:style w:type="paragraph" w:customStyle="1" w:styleId="BTbEMEASMCA">
    <w:name w:val="BT(b) EMEA_SMCA"/>
    <w:basedOn w:val="BTEMEASMCA"/>
    <w:autoRedefine/>
    <w:rsid w:val="004C1C13"/>
    <w:rPr>
      <w:b/>
    </w:rPr>
  </w:style>
  <w:style w:type="paragraph" w:customStyle="1" w:styleId="BTbeEMEASMCA">
    <w:name w:val="BT(be) EMEA_SMCA"/>
    <w:basedOn w:val="BTEMEASMCA"/>
    <w:autoRedefine/>
    <w:rsid w:val="004C1C13"/>
    <w:pPr>
      <w:jc w:val="center"/>
    </w:pPr>
    <w:rPr>
      <w:b/>
    </w:rPr>
  </w:style>
  <w:style w:type="paragraph" w:customStyle="1" w:styleId="BTeEMEASMCA">
    <w:name w:val="BT(e) EMEA_SMCA"/>
    <w:basedOn w:val="BTEMEASMCA"/>
    <w:autoRedefine/>
    <w:rsid w:val="004C1C13"/>
    <w:pPr>
      <w:jc w:val="center"/>
    </w:pPr>
  </w:style>
  <w:style w:type="paragraph" w:customStyle="1" w:styleId="PI-1EMEASMCA">
    <w:name w:val="PI-1 EMEA_SMCA"/>
    <w:basedOn w:val="Antrat2"/>
    <w:autoRedefine/>
    <w:rsid w:val="004C1C13"/>
    <w:pPr>
      <w:keepLines w:val="0"/>
      <w:tabs>
        <w:tab w:val="left" w:pos="567"/>
      </w:tabs>
      <w:spacing w:before="0" w:line="240" w:lineRule="auto"/>
      <w:ind w:left="567" w:hanging="567"/>
    </w:pPr>
    <w:rPr>
      <w:rFonts w:ascii="Times New Roman" w:eastAsia="Calibri" w:hAnsi="Times New Roman" w:cs="Times New Roman"/>
      <w:bCs w:val="0"/>
      <w:color w:val="auto"/>
      <w:sz w:val="22"/>
      <w:szCs w:val="22"/>
      <w:lang w:val="lt-LT"/>
    </w:rPr>
  </w:style>
  <w:style w:type="paragraph" w:customStyle="1" w:styleId="PI-3EMEASMCA">
    <w:name w:val="PI-3 EMEA_SMCA"/>
    <w:basedOn w:val="prastasis"/>
    <w:autoRedefine/>
    <w:rsid w:val="004C1C13"/>
    <w:pPr>
      <w:spacing w:after="0" w:line="220" w:lineRule="exact"/>
    </w:pPr>
    <w:rPr>
      <w:rFonts w:ascii="Times New Roman" w:eastAsia="Calibri" w:hAnsi="Times New Roman" w:cs="Times New Roman"/>
      <w:b/>
      <w:bCs/>
      <w:lang w:val="lt-LT"/>
    </w:rPr>
  </w:style>
  <w:style w:type="table" w:styleId="Lentelstinklelis">
    <w:name w:val="Table Grid"/>
    <w:basedOn w:val="prastojilentel"/>
    <w:rsid w:val="004C1C13"/>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uEMEASMCA">
    <w:name w:val="BT(u) EMEA_SMCA"/>
    <w:basedOn w:val="prastasis"/>
    <w:autoRedefine/>
    <w:rsid w:val="004C1C13"/>
    <w:pPr>
      <w:spacing w:after="0" w:line="240" w:lineRule="auto"/>
    </w:pPr>
    <w:rPr>
      <w:rFonts w:ascii="Times New Roman" w:eastAsia="Calibri" w:hAnsi="Times New Roman" w:cs="Times New Roman"/>
      <w:noProof/>
      <w:u w:val="single"/>
      <w:lang w:val="lt-LT"/>
    </w:rPr>
  </w:style>
  <w:style w:type="paragraph" w:styleId="Pataisymai">
    <w:name w:val="Revision"/>
    <w:hidden/>
    <w:semiHidden/>
    <w:rsid w:val="004C1C13"/>
    <w:pPr>
      <w:spacing w:after="0" w:line="240" w:lineRule="auto"/>
    </w:pPr>
    <w:rPr>
      <w:rFonts w:ascii="Minion" w:eastAsia="Times New Roman" w:hAnsi="Minio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27388</Words>
  <Characters>15612</Characters>
  <Application>Microsoft Office Word</Application>
  <DocSecurity>8</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42915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Kuodiene, Liucija {MED~Vilnius}</dc:creator>
  <cp:lastModifiedBy>Albina Burkauskaitė</cp:lastModifiedBy>
  <cp:revision>3</cp:revision>
  <cp:lastPrinted>2014-11-28T09:19:00Z</cp:lastPrinted>
  <dcterms:created xsi:type="dcterms:W3CDTF">2015-03-30T13:15:00Z</dcterms:created>
  <dcterms:modified xsi:type="dcterms:W3CDTF">2015-03-30T13:16:00Z</dcterms:modified>
</cp:coreProperties>
</file>