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35C9F" w14:textId="77777777" w:rsidR="003E5FCB" w:rsidRPr="00FD10B2" w:rsidRDefault="003E5FCB" w:rsidP="003E5FCB">
      <w:pPr>
        <w:spacing w:after="0" w:line="240" w:lineRule="auto"/>
      </w:pPr>
    </w:p>
    <w:p w14:paraId="18E52811" w14:textId="77777777" w:rsidR="003E5FCB" w:rsidRPr="00FD10B2" w:rsidRDefault="003E5FCB" w:rsidP="003E5FCB">
      <w:pPr>
        <w:spacing w:after="0" w:line="240" w:lineRule="auto"/>
      </w:pPr>
    </w:p>
    <w:p w14:paraId="2A3EC1A9" w14:textId="77777777" w:rsidR="003E5FCB" w:rsidRPr="00FD10B2" w:rsidRDefault="003E5FCB" w:rsidP="003E5FCB">
      <w:pPr>
        <w:spacing w:after="0" w:line="240" w:lineRule="auto"/>
      </w:pPr>
    </w:p>
    <w:p w14:paraId="44982DB0" w14:textId="77777777" w:rsidR="003E5FCB" w:rsidRPr="00FD10B2" w:rsidRDefault="003E5FCB" w:rsidP="003E5FCB">
      <w:pPr>
        <w:spacing w:after="0" w:line="240" w:lineRule="auto"/>
      </w:pPr>
    </w:p>
    <w:p w14:paraId="1D1D82BF" w14:textId="77777777" w:rsidR="003E5FCB" w:rsidRPr="00FD10B2" w:rsidRDefault="003E5FCB" w:rsidP="003E5FCB">
      <w:pPr>
        <w:spacing w:after="0" w:line="240" w:lineRule="auto"/>
      </w:pPr>
    </w:p>
    <w:p w14:paraId="102D89A5" w14:textId="77777777" w:rsidR="003E5FCB" w:rsidRPr="00FD10B2" w:rsidRDefault="003E5FCB" w:rsidP="003E5FCB">
      <w:pPr>
        <w:spacing w:after="0" w:line="240" w:lineRule="auto"/>
      </w:pPr>
    </w:p>
    <w:p w14:paraId="3E063185" w14:textId="77777777" w:rsidR="003E5FCB" w:rsidRPr="00FD10B2" w:rsidRDefault="003E5FCB" w:rsidP="003E5FCB">
      <w:pPr>
        <w:spacing w:after="0" w:line="240" w:lineRule="auto"/>
      </w:pPr>
    </w:p>
    <w:p w14:paraId="0EA68619" w14:textId="77777777" w:rsidR="003E5FCB" w:rsidRPr="00FD10B2" w:rsidRDefault="003E5FCB" w:rsidP="003E5FCB">
      <w:pPr>
        <w:spacing w:after="0" w:line="240" w:lineRule="auto"/>
      </w:pPr>
    </w:p>
    <w:p w14:paraId="25732B33" w14:textId="77777777" w:rsidR="003E5FCB" w:rsidRPr="00FD10B2" w:rsidRDefault="003E5FCB" w:rsidP="003E5FCB">
      <w:pPr>
        <w:spacing w:after="0" w:line="240" w:lineRule="auto"/>
      </w:pPr>
    </w:p>
    <w:p w14:paraId="4E4D0D42" w14:textId="77777777" w:rsidR="003E5FCB" w:rsidRPr="00FD10B2" w:rsidRDefault="003E5FCB" w:rsidP="003E5FCB">
      <w:pPr>
        <w:spacing w:after="0" w:line="240" w:lineRule="auto"/>
      </w:pPr>
    </w:p>
    <w:p w14:paraId="7D026C9F" w14:textId="77777777" w:rsidR="003E5FCB" w:rsidRPr="00FD10B2" w:rsidRDefault="003E5FCB" w:rsidP="003E5FCB">
      <w:pPr>
        <w:spacing w:after="0" w:line="240" w:lineRule="auto"/>
      </w:pPr>
    </w:p>
    <w:p w14:paraId="610E132F" w14:textId="77777777" w:rsidR="003E5FCB" w:rsidRPr="00FD10B2" w:rsidRDefault="003E5FCB" w:rsidP="003E5FCB">
      <w:pPr>
        <w:spacing w:after="0" w:line="240" w:lineRule="auto"/>
      </w:pPr>
    </w:p>
    <w:p w14:paraId="7402E2FD" w14:textId="77777777" w:rsidR="003E5FCB" w:rsidRPr="00FD10B2" w:rsidRDefault="003E5FCB" w:rsidP="003E5FCB">
      <w:pPr>
        <w:spacing w:after="0" w:line="240" w:lineRule="auto"/>
      </w:pPr>
    </w:p>
    <w:p w14:paraId="2DCAF9D9" w14:textId="77777777" w:rsidR="003E5FCB" w:rsidRPr="00FD10B2" w:rsidRDefault="003E5FCB" w:rsidP="003E5FCB">
      <w:pPr>
        <w:spacing w:after="0" w:line="240" w:lineRule="auto"/>
      </w:pPr>
    </w:p>
    <w:p w14:paraId="5EDFD013" w14:textId="77777777" w:rsidR="003E5FCB" w:rsidRPr="00FD10B2" w:rsidRDefault="003E5FCB" w:rsidP="003E5FCB">
      <w:pPr>
        <w:spacing w:after="0" w:line="240" w:lineRule="auto"/>
      </w:pPr>
    </w:p>
    <w:p w14:paraId="4B3E455D" w14:textId="77777777" w:rsidR="003E5FCB" w:rsidRPr="00FD10B2" w:rsidRDefault="003E5FCB" w:rsidP="003E5FCB">
      <w:pPr>
        <w:spacing w:after="0" w:line="240" w:lineRule="auto"/>
      </w:pPr>
    </w:p>
    <w:p w14:paraId="2EF7E02C" w14:textId="77777777" w:rsidR="003E5FCB" w:rsidRPr="00FD10B2" w:rsidRDefault="003E5FCB" w:rsidP="003E5FCB">
      <w:pPr>
        <w:spacing w:after="0" w:line="240" w:lineRule="auto"/>
      </w:pPr>
    </w:p>
    <w:p w14:paraId="765FB439" w14:textId="77777777" w:rsidR="003E5FCB" w:rsidRPr="00FD10B2" w:rsidRDefault="003E5FCB" w:rsidP="003E5FCB">
      <w:pPr>
        <w:spacing w:after="0" w:line="240" w:lineRule="auto"/>
      </w:pPr>
    </w:p>
    <w:p w14:paraId="5091F068" w14:textId="77777777" w:rsidR="003E5FCB" w:rsidRPr="00FD10B2" w:rsidRDefault="003E5FCB" w:rsidP="003E5FCB">
      <w:pPr>
        <w:spacing w:after="0" w:line="240" w:lineRule="auto"/>
      </w:pPr>
    </w:p>
    <w:p w14:paraId="09C0AFCF" w14:textId="77777777" w:rsidR="003E5FCB" w:rsidRPr="00FD10B2" w:rsidRDefault="003E5FCB" w:rsidP="003E5FCB">
      <w:pPr>
        <w:spacing w:after="0" w:line="240" w:lineRule="auto"/>
      </w:pPr>
    </w:p>
    <w:p w14:paraId="40254C80" w14:textId="77777777" w:rsidR="003E5FCB" w:rsidRPr="00FD10B2" w:rsidRDefault="003E5FCB" w:rsidP="003E5FCB">
      <w:pPr>
        <w:spacing w:after="0" w:line="240" w:lineRule="auto"/>
      </w:pPr>
    </w:p>
    <w:p w14:paraId="71F49C18" w14:textId="77777777" w:rsidR="003E5FCB" w:rsidRPr="00FD10B2" w:rsidRDefault="003E5FCB" w:rsidP="003E5FCB">
      <w:pPr>
        <w:spacing w:after="0" w:line="240" w:lineRule="auto"/>
      </w:pPr>
    </w:p>
    <w:p w14:paraId="50153D81" w14:textId="77777777" w:rsidR="003E5FCB" w:rsidRPr="00FD10B2" w:rsidRDefault="003E5FCB" w:rsidP="003E5FCB">
      <w:pPr>
        <w:spacing w:after="0" w:line="240" w:lineRule="auto"/>
      </w:pPr>
    </w:p>
    <w:p w14:paraId="59E55035" w14:textId="77777777" w:rsidR="003E5FCB" w:rsidRPr="00FD10B2" w:rsidRDefault="003E5FCB" w:rsidP="003E5FCB">
      <w:pPr>
        <w:spacing w:after="0" w:line="240" w:lineRule="auto"/>
        <w:jc w:val="center"/>
        <w:outlineLvl w:val="0"/>
      </w:pPr>
      <w:r w:rsidRPr="00FD10B2">
        <w:rPr>
          <w:rFonts w:ascii="Times New Roman" w:hAnsi="Times New Roman"/>
          <w:b/>
          <w:kern w:val="28"/>
        </w:rPr>
        <w:t>I PRIEDAS</w:t>
      </w:r>
    </w:p>
    <w:p w14:paraId="4D42F2FF" w14:textId="77777777" w:rsidR="003E5FCB" w:rsidRPr="00FD10B2" w:rsidRDefault="003E5FCB" w:rsidP="003E5FCB">
      <w:pPr>
        <w:spacing w:after="0" w:line="240" w:lineRule="auto"/>
      </w:pPr>
    </w:p>
    <w:p w14:paraId="1C70F023" w14:textId="77777777" w:rsidR="003E5FCB" w:rsidRPr="00FD10B2" w:rsidRDefault="003E5FCB" w:rsidP="003E5FCB">
      <w:pPr>
        <w:spacing w:after="0" w:line="240" w:lineRule="auto"/>
        <w:jc w:val="center"/>
        <w:outlineLvl w:val="0"/>
      </w:pPr>
      <w:r w:rsidRPr="00FD10B2">
        <w:rPr>
          <w:rFonts w:ascii="Times New Roman" w:hAnsi="Times New Roman"/>
          <w:b/>
          <w:kern w:val="28"/>
        </w:rPr>
        <w:t>PREPARATO CHARAKTERISTIKŲ SANTRAUKA</w:t>
      </w:r>
    </w:p>
    <w:p w14:paraId="33B93DD7" w14:textId="77777777" w:rsidR="003E5FCB" w:rsidRPr="00FD10B2" w:rsidRDefault="003E5FCB" w:rsidP="003E5FCB">
      <w:pPr>
        <w:spacing w:after="0" w:line="240" w:lineRule="auto"/>
      </w:pPr>
    </w:p>
    <w:p w14:paraId="648633C0"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rPr>
        <w:br w:type="page"/>
      </w:r>
      <w:r w:rsidRPr="00FD10B2">
        <w:rPr>
          <w:rFonts w:ascii="Times New Roman" w:hAnsi="Times New Roman"/>
          <w:b/>
        </w:rPr>
        <w:lastRenderedPageBreak/>
        <w:t>1.</w:t>
      </w:r>
      <w:r w:rsidRPr="00FD10B2">
        <w:rPr>
          <w:rFonts w:ascii="Times New Roman" w:hAnsi="Times New Roman"/>
          <w:b/>
        </w:rPr>
        <w:tab/>
        <w:t>VAISTINIO PREPARATO PAVADINIMAS</w:t>
      </w:r>
    </w:p>
    <w:p w14:paraId="0B7C3401" w14:textId="77777777" w:rsidR="003E5FCB" w:rsidRPr="00FD10B2" w:rsidRDefault="003E5FCB" w:rsidP="003E5FCB">
      <w:pPr>
        <w:spacing w:after="0" w:line="240" w:lineRule="auto"/>
        <w:rPr>
          <w:rFonts w:ascii="Times New Roman" w:hAnsi="Times New Roman"/>
        </w:rPr>
      </w:pPr>
    </w:p>
    <w:p w14:paraId="36E3C961"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Fokusin 0,4 mg modifikuoto atpalaidavimo kietosios kapsulės</w:t>
      </w:r>
      <w:bookmarkStart w:id="0" w:name="_GoBack"/>
      <w:bookmarkEnd w:id="0"/>
    </w:p>
    <w:p w14:paraId="5BB15EDC" w14:textId="77777777" w:rsidR="003E5FCB" w:rsidRPr="00FD10B2" w:rsidRDefault="003E5FCB" w:rsidP="003E5FCB">
      <w:pPr>
        <w:spacing w:after="0" w:line="240" w:lineRule="auto"/>
        <w:rPr>
          <w:rFonts w:ascii="Times New Roman" w:hAnsi="Times New Roman"/>
          <w:b/>
        </w:rPr>
      </w:pPr>
    </w:p>
    <w:p w14:paraId="3E9108D8" w14:textId="77777777" w:rsidR="003E5FCB" w:rsidRPr="00FD10B2" w:rsidRDefault="003E5FCB" w:rsidP="003E5FCB">
      <w:pPr>
        <w:spacing w:after="0" w:line="240" w:lineRule="auto"/>
        <w:rPr>
          <w:rFonts w:ascii="Times New Roman" w:hAnsi="Times New Roman"/>
          <w:b/>
        </w:rPr>
      </w:pPr>
    </w:p>
    <w:p w14:paraId="5D0D2806"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2.</w:t>
      </w:r>
      <w:r w:rsidRPr="00FD10B2">
        <w:rPr>
          <w:rFonts w:ascii="Times New Roman" w:hAnsi="Times New Roman"/>
          <w:b/>
        </w:rPr>
        <w:tab/>
        <w:t>KOKYBINĖ IR KIEKYBINĖ SUDĖTIS</w:t>
      </w:r>
    </w:p>
    <w:p w14:paraId="5CC55B0D" w14:textId="77777777" w:rsidR="003E5FCB" w:rsidRPr="00FD10B2" w:rsidRDefault="003E5FCB" w:rsidP="003E5FCB">
      <w:pPr>
        <w:spacing w:after="0" w:line="240" w:lineRule="auto"/>
        <w:rPr>
          <w:rFonts w:ascii="Times New Roman" w:hAnsi="Times New Roman"/>
        </w:rPr>
      </w:pPr>
    </w:p>
    <w:p w14:paraId="1A42D8A4"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Kiekvienoje kapsulėje yra 0,4 mg tamsulozino hidrochlorido, atitinkančio 0,367 mg tamsulozino. </w:t>
      </w:r>
    </w:p>
    <w:p w14:paraId="117DDA08" w14:textId="77777777" w:rsidR="003E5FCB" w:rsidRPr="00FD10B2" w:rsidRDefault="003E5FCB" w:rsidP="003E5FCB">
      <w:pPr>
        <w:spacing w:after="0" w:line="240" w:lineRule="auto"/>
        <w:rPr>
          <w:rFonts w:ascii="Times New Roman" w:hAnsi="Times New Roman"/>
        </w:rPr>
      </w:pPr>
    </w:p>
    <w:p w14:paraId="24221F34"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Visos pagalbinės medžiagos išvardytos 6.1 skyriuje.</w:t>
      </w:r>
    </w:p>
    <w:p w14:paraId="4C13CD81" w14:textId="77777777" w:rsidR="003E5FCB" w:rsidRPr="00FD10B2" w:rsidRDefault="003E5FCB" w:rsidP="003E5FCB">
      <w:pPr>
        <w:spacing w:after="0" w:line="240" w:lineRule="auto"/>
        <w:rPr>
          <w:rFonts w:ascii="Times New Roman" w:hAnsi="Times New Roman"/>
          <w:b/>
        </w:rPr>
      </w:pPr>
    </w:p>
    <w:p w14:paraId="2EBFAFDF" w14:textId="77777777" w:rsidR="003E5FCB" w:rsidRPr="00FD10B2" w:rsidRDefault="003E5FCB" w:rsidP="003E5FCB">
      <w:pPr>
        <w:spacing w:after="0" w:line="240" w:lineRule="auto"/>
        <w:rPr>
          <w:rFonts w:ascii="Times New Roman" w:hAnsi="Times New Roman"/>
          <w:b/>
        </w:rPr>
      </w:pPr>
    </w:p>
    <w:p w14:paraId="0ACAC7F8"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3.</w:t>
      </w:r>
      <w:r w:rsidRPr="00FD10B2">
        <w:rPr>
          <w:rFonts w:ascii="Times New Roman" w:hAnsi="Times New Roman"/>
          <w:b/>
        </w:rPr>
        <w:tab/>
        <w:t>FARMACINĖ FORMA</w:t>
      </w:r>
    </w:p>
    <w:p w14:paraId="20663349" w14:textId="77777777" w:rsidR="003E5FCB" w:rsidRPr="00FD10B2" w:rsidRDefault="003E5FCB" w:rsidP="003E5FCB">
      <w:pPr>
        <w:spacing w:after="0" w:line="240" w:lineRule="auto"/>
        <w:rPr>
          <w:rFonts w:ascii="Times New Roman" w:hAnsi="Times New Roman"/>
        </w:rPr>
      </w:pPr>
    </w:p>
    <w:p w14:paraId="0BCA4839"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Modifikuoto atpalaidavimo kietoji kapsulė.</w:t>
      </w:r>
    </w:p>
    <w:p w14:paraId="6A4157DF"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Kietos želatininės kapsulės, Nr. 3 dydžio, su oranžinės spalvos korpusu ir gelsvai žalios spalvos kepure. Kapsulėse yra baltų arba balkšvų granulių.</w:t>
      </w:r>
    </w:p>
    <w:p w14:paraId="67D4E372" w14:textId="77777777" w:rsidR="003E5FCB" w:rsidRPr="00FD10B2" w:rsidRDefault="003E5FCB" w:rsidP="003E5FCB">
      <w:pPr>
        <w:spacing w:after="0" w:line="240" w:lineRule="auto"/>
        <w:rPr>
          <w:rFonts w:ascii="Times New Roman" w:hAnsi="Times New Roman"/>
          <w:b/>
        </w:rPr>
      </w:pPr>
    </w:p>
    <w:p w14:paraId="6D2679A8" w14:textId="77777777" w:rsidR="003E5FCB" w:rsidRPr="00FD10B2" w:rsidRDefault="003E5FCB" w:rsidP="003E5FCB">
      <w:pPr>
        <w:spacing w:after="0" w:line="240" w:lineRule="auto"/>
        <w:rPr>
          <w:rFonts w:ascii="Times New Roman" w:hAnsi="Times New Roman"/>
          <w:b/>
        </w:rPr>
      </w:pPr>
    </w:p>
    <w:p w14:paraId="78161BC9"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4.</w:t>
      </w:r>
      <w:r w:rsidRPr="00FD10B2">
        <w:rPr>
          <w:rFonts w:ascii="Times New Roman" w:hAnsi="Times New Roman"/>
          <w:b/>
        </w:rPr>
        <w:tab/>
        <w:t>KLINIKINĖ INFORMACIJA</w:t>
      </w:r>
    </w:p>
    <w:p w14:paraId="0334F4AB" w14:textId="77777777" w:rsidR="003E5FCB" w:rsidRPr="00FD10B2" w:rsidRDefault="003E5FCB" w:rsidP="003E5FCB">
      <w:pPr>
        <w:spacing w:after="0" w:line="240" w:lineRule="auto"/>
        <w:rPr>
          <w:rFonts w:ascii="Times New Roman" w:hAnsi="Times New Roman"/>
          <w:b/>
        </w:rPr>
      </w:pPr>
    </w:p>
    <w:p w14:paraId="219B0755"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4.1</w:t>
      </w:r>
      <w:r w:rsidRPr="00FD10B2">
        <w:rPr>
          <w:rFonts w:ascii="Times New Roman" w:hAnsi="Times New Roman"/>
          <w:b/>
        </w:rPr>
        <w:tab/>
        <w:t>Terapinės indikacijos</w:t>
      </w:r>
    </w:p>
    <w:p w14:paraId="53751F19" w14:textId="77777777" w:rsidR="003E5FCB" w:rsidRPr="00FD10B2" w:rsidRDefault="003E5FCB" w:rsidP="003E5FCB">
      <w:pPr>
        <w:spacing w:after="0" w:line="240" w:lineRule="auto"/>
        <w:rPr>
          <w:rFonts w:ascii="Times New Roman" w:hAnsi="Times New Roman"/>
        </w:rPr>
      </w:pPr>
    </w:p>
    <w:p w14:paraId="4F36DD0B"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Gerybinės prostatos hiperplazijos (GPH) sukeltų apatinių šlapimo takų simptomų (AŠTS) gydymas. </w:t>
      </w:r>
    </w:p>
    <w:p w14:paraId="06CADC78" w14:textId="77777777" w:rsidR="003E5FCB" w:rsidRPr="00FD10B2" w:rsidRDefault="003E5FCB" w:rsidP="003E5FCB">
      <w:pPr>
        <w:spacing w:after="0" w:line="240" w:lineRule="auto"/>
        <w:rPr>
          <w:rFonts w:ascii="Times New Roman" w:hAnsi="Times New Roman"/>
          <w:b/>
        </w:rPr>
      </w:pPr>
    </w:p>
    <w:p w14:paraId="2F78A988" w14:textId="77777777" w:rsidR="003E5FCB" w:rsidRPr="00FD10B2" w:rsidRDefault="003E5FCB" w:rsidP="003E5FCB">
      <w:pPr>
        <w:tabs>
          <w:tab w:val="left" w:pos="540"/>
        </w:tabs>
        <w:spacing w:after="0" w:line="240" w:lineRule="auto"/>
        <w:rPr>
          <w:rFonts w:ascii="Times New Roman" w:hAnsi="Times New Roman"/>
        </w:rPr>
      </w:pPr>
      <w:r w:rsidRPr="00FD10B2">
        <w:rPr>
          <w:rFonts w:ascii="Times New Roman" w:hAnsi="Times New Roman"/>
          <w:b/>
        </w:rPr>
        <w:t>4.2</w:t>
      </w:r>
      <w:r w:rsidRPr="00FD10B2">
        <w:rPr>
          <w:rFonts w:ascii="Times New Roman" w:hAnsi="Times New Roman"/>
          <w:b/>
        </w:rPr>
        <w:tab/>
        <w:t>Dozavimas ir vartojimo metodas</w:t>
      </w:r>
      <w:r w:rsidRPr="00FD10B2">
        <w:rPr>
          <w:rFonts w:ascii="Times New Roman" w:hAnsi="Times New Roman"/>
        </w:rPr>
        <w:t xml:space="preserve"> </w:t>
      </w:r>
    </w:p>
    <w:p w14:paraId="430C9A40" w14:textId="77777777" w:rsidR="003E5FCB" w:rsidRPr="00FD10B2" w:rsidRDefault="003E5FCB" w:rsidP="003E5FCB">
      <w:pPr>
        <w:spacing w:after="0" w:line="240" w:lineRule="auto"/>
        <w:rPr>
          <w:rFonts w:ascii="Times New Roman" w:hAnsi="Times New Roman"/>
        </w:rPr>
      </w:pPr>
    </w:p>
    <w:p w14:paraId="55866CE7" w14:textId="77777777" w:rsidR="003E5FCB" w:rsidRPr="00FD10B2" w:rsidRDefault="003E5FCB" w:rsidP="003E5FCB">
      <w:pPr>
        <w:spacing w:after="0" w:line="240" w:lineRule="auto"/>
        <w:rPr>
          <w:rFonts w:ascii="Times New Roman" w:eastAsia="Times New Roman" w:hAnsi="Times New Roman" w:cs="Times New Roman"/>
          <w:u w:val="single"/>
          <w:lang w:eastAsia="lt-LT"/>
        </w:rPr>
      </w:pPr>
      <w:r w:rsidRPr="00FD10B2">
        <w:rPr>
          <w:rFonts w:ascii="Times New Roman" w:eastAsia="Times New Roman" w:hAnsi="Times New Roman" w:cs="Times New Roman"/>
          <w:u w:val="single"/>
          <w:lang w:eastAsia="lt-LT"/>
        </w:rPr>
        <w:t>Dozavimas</w:t>
      </w:r>
    </w:p>
    <w:p w14:paraId="210CCA16"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Paros dozė yra viena kapsulė. Ji geriama po pusryčių arba po pirmo dienos valgio.</w:t>
      </w:r>
    </w:p>
    <w:p w14:paraId="02B1849D" w14:textId="77777777" w:rsidR="003E5FCB" w:rsidRPr="00FD10B2" w:rsidRDefault="003E5FCB" w:rsidP="003E5FCB">
      <w:pPr>
        <w:spacing w:after="0" w:line="240" w:lineRule="auto"/>
        <w:rPr>
          <w:rFonts w:ascii="Times New Roman" w:eastAsia="Times New Roman" w:hAnsi="Times New Roman" w:cs="Times New Roman"/>
          <w:lang w:eastAsia="lt-LT"/>
        </w:rPr>
      </w:pPr>
    </w:p>
    <w:p w14:paraId="6F392D9C" w14:textId="77777777" w:rsidR="003E5FCB" w:rsidRPr="00C87ED8" w:rsidRDefault="003E5FCB" w:rsidP="003E5FCB">
      <w:pPr>
        <w:spacing w:after="0" w:line="240" w:lineRule="auto"/>
        <w:rPr>
          <w:rFonts w:ascii="Times New Roman" w:eastAsia="Times New Roman" w:hAnsi="Times New Roman" w:cs="Times New Roman"/>
          <w:i/>
          <w:iCs/>
          <w:lang w:eastAsia="lt-LT"/>
        </w:rPr>
      </w:pPr>
      <w:r w:rsidRPr="00C87ED8">
        <w:rPr>
          <w:rFonts w:ascii="Times New Roman" w:eastAsia="Times New Roman" w:hAnsi="Times New Roman" w:cs="Times New Roman"/>
          <w:i/>
          <w:iCs/>
          <w:lang w:eastAsia="lt-LT"/>
        </w:rPr>
        <w:t>Kepenų ir (arba) inkstų funkcijos sutrikimas</w:t>
      </w:r>
    </w:p>
    <w:p w14:paraId="7F97AAD0" w14:textId="77777777" w:rsidR="003E5FCB" w:rsidRPr="00FD10B2" w:rsidRDefault="003E5FCB" w:rsidP="003E5FCB">
      <w:pPr>
        <w:spacing w:after="0" w:line="240" w:lineRule="auto"/>
        <w:rPr>
          <w:rFonts w:ascii="Times New Roman" w:eastAsia="Times New Roman" w:hAnsi="Times New Roman" w:cs="Times New Roman"/>
          <w:lang w:eastAsia="lt-LT"/>
        </w:rPr>
      </w:pPr>
      <w:r w:rsidRPr="00FD10B2">
        <w:rPr>
          <w:rFonts w:ascii="Times New Roman" w:eastAsia="Times New Roman" w:hAnsi="Times New Roman" w:cs="Times New Roman"/>
          <w:lang w:eastAsia="lt-LT"/>
        </w:rPr>
        <w:t>Pacientams, kurių inkstų funkcija sutrikusi, dozės koreguoti nereikia.</w:t>
      </w:r>
    </w:p>
    <w:p w14:paraId="7880E91E" w14:textId="77777777" w:rsidR="003E5FCB" w:rsidRPr="00FD10B2" w:rsidRDefault="003E5FCB" w:rsidP="003E5FCB">
      <w:pPr>
        <w:spacing w:after="0" w:line="240" w:lineRule="auto"/>
        <w:rPr>
          <w:rFonts w:ascii="Times New Roman" w:eastAsia="Times New Roman" w:hAnsi="Times New Roman" w:cs="Times New Roman"/>
          <w:lang w:eastAsia="lt-LT"/>
        </w:rPr>
      </w:pPr>
      <w:r w:rsidRPr="00FD10B2">
        <w:rPr>
          <w:rFonts w:ascii="Times New Roman" w:eastAsia="Times New Roman" w:hAnsi="Times New Roman" w:cs="Times New Roman"/>
          <w:lang w:eastAsia="lt-LT"/>
        </w:rPr>
        <w:t>Pacientams, kuriems yra lengvas arba vidutinio sunkumo kepenų funkcijos nepakankamumas, dozės koreguoti nereikia (žr. 4.3 skyrių).</w:t>
      </w:r>
    </w:p>
    <w:p w14:paraId="047C11F9" w14:textId="77777777" w:rsidR="003E5FCB" w:rsidRPr="00FD10B2" w:rsidRDefault="003E5FCB" w:rsidP="003E5FCB">
      <w:pPr>
        <w:spacing w:after="0" w:line="240" w:lineRule="auto"/>
        <w:rPr>
          <w:rFonts w:ascii="Times New Roman" w:hAnsi="Times New Roman"/>
          <w:b/>
        </w:rPr>
      </w:pPr>
    </w:p>
    <w:p w14:paraId="26CA2A7E" w14:textId="77777777" w:rsidR="003E5FCB" w:rsidRPr="00C87ED8" w:rsidRDefault="003E5FCB" w:rsidP="003E5FCB">
      <w:pPr>
        <w:spacing w:after="0" w:line="240" w:lineRule="auto"/>
        <w:outlineLvl w:val="0"/>
        <w:rPr>
          <w:rFonts w:ascii="Times New Roman" w:hAnsi="Times New Roman"/>
          <w:i/>
          <w:iCs/>
        </w:rPr>
      </w:pPr>
      <w:r w:rsidRPr="00C87ED8">
        <w:rPr>
          <w:rFonts w:ascii="Times New Roman" w:hAnsi="Times New Roman"/>
          <w:i/>
          <w:iCs/>
        </w:rPr>
        <w:t>Vaikų populiacija</w:t>
      </w:r>
    </w:p>
    <w:p w14:paraId="34CCDD9E" w14:textId="77777777" w:rsidR="003E5FCB" w:rsidRPr="00FD10B2" w:rsidRDefault="003E5FCB" w:rsidP="003E5FCB">
      <w:pPr>
        <w:spacing w:after="0" w:line="240" w:lineRule="auto"/>
        <w:outlineLvl w:val="0"/>
        <w:rPr>
          <w:rFonts w:ascii="Times New Roman" w:hAnsi="Times New Roman"/>
        </w:rPr>
      </w:pPr>
      <w:r w:rsidRPr="00FD10B2">
        <w:rPr>
          <w:rFonts w:ascii="Times New Roman" w:hAnsi="Times New Roman"/>
        </w:rPr>
        <w:t>Tamsulozino hidrochlorido saugumas ir veiksmingumas jaunesniems nei 18 metų vaikams nenustatytas.</w:t>
      </w:r>
      <w:r w:rsidRPr="00FD10B2">
        <w:rPr>
          <w:rFonts w:ascii="Times New Roman" w:eastAsia="Times New Roman" w:hAnsi="Times New Roman" w:cs="Times New Roman"/>
          <w:lang w:eastAsia="lt-LT"/>
        </w:rPr>
        <w:t xml:space="preserve"> </w:t>
      </w:r>
      <w:r w:rsidRPr="00FD10B2">
        <w:rPr>
          <w:rFonts w:ascii="Times New Roman" w:hAnsi="Times New Roman"/>
        </w:rPr>
        <w:t>Šiuo metu turimi duomenys pateikiami 5.1 skyriuje.</w:t>
      </w:r>
    </w:p>
    <w:p w14:paraId="325ED8EE" w14:textId="77777777" w:rsidR="003E5FCB" w:rsidRPr="00FD10B2" w:rsidRDefault="003E5FCB" w:rsidP="003E5FCB">
      <w:pPr>
        <w:spacing w:after="0" w:line="240" w:lineRule="auto"/>
        <w:rPr>
          <w:rFonts w:ascii="Times New Roman" w:eastAsia="Times New Roman" w:hAnsi="Times New Roman" w:cs="Times New Roman"/>
          <w:lang w:eastAsia="lt-LT"/>
        </w:rPr>
      </w:pPr>
    </w:p>
    <w:p w14:paraId="7BB4F6D4" w14:textId="77777777" w:rsidR="003E5FCB" w:rsidRPr="00FD10B2" w:rsidRDefault="003E5FCB" w:rsidP="003E5FCB">
      <w:pPr>
        <w:spacing w:after="0" w:line="240" w:lineRule="auto"/>
        <w:rPr>
          <w:rFonts w:ascii="Times New Roman" w:eastAsia="Times New Roman" w:hAnsi="Times New Roman" w:cs="Times New Roman"/>
          <w:u w:val="single"/>
          <w:lang w:eastAsia="lt-LT"/>
        </w:rPr>
      </w:pPr>
      <w:r w:rsidRPr="00FD10B2">
        <w:rPr>
          <w:rFonts w:ascii="Times New Roman" w:eastAsia="Times New Roman" w:hAnsi="Times New Roman" w:cs="Times New Roman"/>
          <w:u w:val="single"/>
          <w:lang w:eastAsia="lt-LT"/>
        </w:rPr>
        <w:t>Vartojimo metodas</w:t>
      </w:r>
    </w:p>
    <w:p w14:paraId="686E1115" w14:textId="77777777" w:rsidR="003E5FCB" w:rsidRPr="00FD10B2" w:rsidRDefault="003E5FCB" w:rsidP="003E5FCB">
      <w:pPr>
        <w:spacing w:after="0" w:line="240" w:lineRule="auto"/>
        <w:rPr>
          <w:rFonts w:ascii="Times New Roman" w:eastAsia="Times New Roman" w:hAnsi="Times New Roman" w:cs="Times New Roman"/>
          <w:lang w:eastAsia="lt-LT"/>
        </w:rPr>
      </w:pPr>
      <w:r w:rsidRPr="00FD10B2">
        <w:rPr>
          <w:rFonts w:ascii="Times New Roman" w:eastAsia="Times New Roman" w:hAnsi="Times New Roman" w:cs="Times New Roman"/>
          <w:lang w:eastAsia="lt-LT"/>
        </w:rPr>
        <w:t>Vartoti per burną.</w:t>
      </w:r>
    </w:p>
    <w:p w14:paraId="61924C63" w14:textId="77777777" w:rsidR="003E5FCB" w:rsidRPr="00FD10B2" w:rsidRDefault="003E5FCB" w:rsidP="003E5FCB">
      <w:pPr>
        <w:spacing w:after="0" w:line="240" w:lineRule="auto"/>
        <w:rPr>
          <w:rFonts w:ascii="Times New Roman" w:eastAsia="Times New Roman" w:hAnsi="Times New Roman" w:cs="Times New Roman"/>
          <w:lang w:eastAsia="lt-LT"/>
        </w:rPr>
      </w:pPr>
      <w:r w:rsidRPr="00FD10B2">
        <w:rPr>
          <w:rFonts w:ascii="Times New Roman" w:eastAsia="Times New Roman" w:hAnsi="Times New Roman" w:cs="Times New Roman"/>
          <w:lang w:eastAsia="lt-LT"/>
        </w:rPr>
        <w:t xml:space="preserve">Kapsulę reikia nuryti nepažeistą, jos negalima traiškyti ar kramtyti, kadangi dėl to gali pakisti veikliosios medžiagos atpalaidavimas. </w:t>
      </w:r>
    </w:p>
    <w:p w14:paraId="4489522C" w14:textId="77777777" w:rsidR="003E5FCB" w:rsidRPr="00FD10B2" w:rsidRDefault="003E5FCB" w:rsidP="003E5FCB">
      <w:pPr>
        <w:spacing w:after="0" w:line="240" w:lineRule="auto"/>
        <w:rPr>
          <w:rFonts w:ascii="Times New Roman" w:hAnsi="Times New Roman"/>
          <w:b/>
        </w:rPr>
      </w:pPr>
    </w:p>
    <w:p w14:paraId="63224483"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4.3</w:t>
      </w:r>
      <w:r w:rsidRPr="00FD10B2">
        <w:rPr>
          <w:rFonts w:ascii="Times New Roman" w:hAnsi="Times New Roman"/>
          <w:b/>
        </w:rPr>
        <w:tab/>
        <w:t>Kontraindikacijos</w:t>
      </w:r>
    </w:p>
    <w:p w14:paraId="34AB5053" w14:textId="77777777" w:rsidR="003E5FCB" w:rsidRPr="00FD10B2" w:rsidRDefault="003E5FCB" w:rsidP="003E5FCB">
      <w:pPr>
        <w:spacing w:after="0" w:line="240" w:lineRule="auto"/>
        <w:rPr>
          <w:rFonts w:ascii="Times New Roman" w:hAnsi="Times New Roman"/>
        </w:rPr>
      </w:pPr>
    </w:p>
    <w:p w14:paraId="2B3547DC" w14:textId="77777777" w:rsidR="003E5FCB" w:rsidRPr="00FD10B2" w:rsidRDefault="003E5FCB" w:rsidP="003E5FCB">
      <w:pPr>
        <w:numPr>
          <w:ilvl w:val="0"/>
          <w:numId w:val="6"/>
        </w:numPr>
        <w:spacing w:after="0" w:line="240" w:lineRule="auto"/>
        <w:ind w:left="567" w:hanging="567"/>
        <w:rPr>
          <w:rFonts w:ascii="Times New Roman" w:eastAsia="Times New Roman" w:hAnsi="Times New Roman" w:cs="Times New Roman"/>
          <w:szCs w:val="20"/>
          <w:lang w:eastAsia="lt-LT"/>
        </w:rPr>
      </w:pPr>
      <w:r w:rsidRPr="00FD10B2">
        <w:rPr>
          <w:rFonts w:ascii="Times New Roman" w:eastAsia="Times New Roman" w:hAnsi="Times New Roman" w:cs="Times New Roman"/>
          <w:lang w:eastAsia="lt-LT"/>
        </w:rPr>
        <w:t xml:space="preserve">Padidėjęs jautrumas veikliajai (įskaitant buvusią vaistinio preparato sukeltą angioneurozinę edemą) arba bet kuriai 6.1 skyriuje nurodytai pagalbinei medžiagai. </w:t>
      </w:r>
    </w:p>
    <w:p w14:paraId="3612963E" w14:textId="77777777" w:rsidR="003E5FCB" w:rsidRPr="00FD10B2" w:rsidRDefault="003E5FCB" w:rsidP="003E5FCB">
      <w:pPr>
        <w:numPr>
          <w:ilvl w:val="0"/>
          <w:numId w:val="6"/>
        </w:numPr>
        <w:spacing w:after="0" w:line="240" w:lineRule="auto"/>
        <w:ind w:left="567" w:hanging="567"/>
        <w:rPr>
          <w:rFonts w:ascii="Times New Roman" w:eastAsia="Times New Roman" w:hAnsi="Times New Roman" w:cs="Times New Roman"/>
          <w:szCs w:val="20"/>
          <w:lang w:eastAsia="lt-LT"/>
        </w:rPr>
      </w:pPr>
      <w:r w:rsidRPr="00FD10B2">
        <w:rPr>
          <w:rFonts w:ascii="Times New Roman" w:eastAsia="Times New Roman" w:hAnsi="Times New Roman" w:cs="Times New Roman"/>
          <w:lang w:eastAsia="lt-LT"/>
        </w:rPr>
        <w:t>Buvusi ortostatinė hipotenzija.</w:t>
      </w:r>
    </w:p>
    <w:p w14:paraId="021AA1C4" w14:textId="77777777" w:rsidR="003E5FCB" w:rsidRPr="00FD10B2" w:rsidRDefault="003E5FCB" w:rsidP="003E5FCB">
      <w:pPr>
        <w:numPr>
          <w:ilvl w:val="0"/>
          <w:numId w:val="6"/>
        </w:numPr>
        <w:spacing w:after="0" w:line="240" w:lineRule="auto"/>
        <w:ind w:left="567" w:hanging="567"/>
        <w:rPr>
          <w:rFonts w:ascii="Times New Roman" w:eastAsia="Times New Roman" w:hAnsi="Times New Roman" w:cs="Times New Roman"/>
          <w:szCs w:val="20"/>
          <w:lang w:eastAsia="lt-LT"/>
        </w:rPr>
      </w:pPr>
      <w:r w:rsidRPr="00FD10B2">
        <w:rPr>
          <w:rFonts w:ascii="Times New Roman" w:eastAsia="Times New Roman" w:hAnsi="Times New Roman" w:cs="Times New Roman"/>
          <w:lang w:eastAsia="lt-LT"/>
        </w:rPr>
        <w:t xml:space="preserve">Sunkus kepenų nepakankamumas. </w:t>
      </w:r>
    </w:p>
    <w:p w14:paraId="28CC61C6" w14:textId="77777777" w:rsidR="003E5FCB" w:rsidRPr="00FD10B2" w:rsidRDefault="003E5FCB" w:rsidP="003E5FCB">
      <w:pPr>
        <w:tabs>
          <w:tab w:val="left" w:pos="540"/>
          <w:tab w:val="left" w:pos="720"/>
        </w:tabs>
        <w:spacing w:after="0" w:line="240" w:lineRule="auto"/>
        <w:rPr>
          <w:rFonts w:ascii="Times New Roman" w:eastAsia="Times New Roman" w:hAnsi="Times New Roman" w:cs="Times New Roman"/>
          <w:lang w:eastAsia="lt-LT"/>
        </w:rPr>
      </w:pPr>
    </w:p>
    <w:p w14:paraId="43CFA4CC" w14:textId="77777777" w:rsidR="003E5FCB" w:rsidRPr="00FD10B2" w:rsidRDefault="003E5FCB" w:rsidP="003E5FCB">
      <w:pPr>
        <w:spacing w:after="0" w:line="240" w:lineRule="auto"/>
        <w:rPr>
          <w:rFonts w:ascii="Times New Roman" w:eastAsia="Times New Roman" w:hAnsi="Times New Roman" w:cs="Times New Roman"/>
          <w:lang w:eastAsia="lt-LT"/>
        </w:rPr>
      </w:pPr>
    </w:p>
    <w:p w14:paraId="0FF204F9" w14:textId="77777777" w:rsidR="003E5FCB" w:rsidRPr="00FD10B2" w:rsidRDefault="003E5FCB" w:rsidP="003E5FCB">
      <w:pPr>
        <w:spacing w:after="0" w:line="240" w:lineRule="auto"/>
        <w:rPr>
          <w:rFonts w:ascii="Times New Roman" w:hAnsi="Times New Roman"/>
          <w:b/>
        </w:rPr>
      </w:pPr>
    </w:p>
    <w:p w14:paraId="52B57649" w14:textId="77777777" w:rsidR="003E5FCB" w:rsidRPr="00FD10B2" w:rsidRDefault="003E5FCB" w:rsidP="003E5FCB">
      <w:pPr>
        <w:keepNext/>
        <w:keepLines/>
        <w:tabs>
          <w:tab w:val="left" w:pos="540"/>
          <w:tab w:val="left" w:pos="720"/>
        </w:tabs>
        <w:spacing w:after="0" w:line="240" w:lineRule="auto"/>
        <w:rPr>
          <w:rFonts w:ascii="Times New Roman" w:hAnsi="Times New Roman"/>
          <w:b/>
        </w:rPr>
      </w:pPr>
      <w:r w:rsidRPr="00FD10B2">
        <w:rPr>
          <w:rFonts w:ascii="Times New Roman" w:hAnsi="Times New Roman"/>
          <w:b/>
        </w:rPr>
        <w:lastRenderedPageBreak/>
        <w:t>4.4</w:t>
      </w:r>
      <w:r w:rsidRPr="00FD10B2">
        <w:rPr>
          <w:rFonts w:ascii="Times New Roman" w:hAnsi="Times New Roman"/>
          <w:b/>
        </w:rPr>
        <w:tab/>
        <w:t>Specialūs įspėjimai ir atsargumo priemonės</w:t>
      </w:r>
    </w:p>
    <w:p w14:paraId="1687A058" w14:textId="77777777" w:rsidR="003E5FCB" w:rsidRPr="00FD10B2" w:rsidRDefault="003E5FCB" w:rsidP="003E5FCB">
      <w:pPr>
        <w:keepNext/>
        <w:keepLines/>
        <w:spacing w:after="0" w:line="240" w:lineRule="auto"/>
        <w:rPr>
          <w:rFonts w:ascii="Times New Roman" w:hAnsi="Times New Roman"/>
        </w:rPr>
      </w:pPr>
    </w:p>
    <w:p w14:paraId="6C1F10EE" w14:textId="77777777" w:rsidR="003E5FCB" w:rsidRPr="00FD10B2" w:rsidRDefault="003E5FCB" w:rsidP="003E5FCB">
      <w:pPr>
        <w:keepNext/>
        <w:keepLines/>
        <w:spacing w:after="0" w:line="240" w:lineRule="auto"/>
        <w:rPr>
          <w:rFonts w:ascii="Times New Roman" w:hAnsi="Times New Roman"/>
        </w:rPr>
      </w:pPr>
      <w:r w:rsidRPr="00FD10B2">
        <w:rPr>
          <w:rFonts w:ascii="Times New Roman" w:hAnsi="Times New Roman"/>
        </w:rPr>
        <w:t>Gydymo tamsulozino hidrochloridu, kaip ir kitais alfa</w:t>
      </w:r>
      <w:r w:rsidRPr="00FD10B2">
        <w:rPr>
          <w:rFonts w:ascii="Times New Roman" w:hAnsi="Times New Roman"/>
        </w:rPr>
        <w:noBreakHyphen/>
        <w:t>1 adrenoreceptorių antagonistais, metu pavieniais atvejais gali sumažėti kraujospūdis, o tai retais atvejais gali sukelti sinkopę. Atsiradus pirmųjų ortostatinės hipotenzijos požymių (svaiguliui, silpnumui), pacientui būtina pasėdėti arba pagulėti tol, kol simptomai išnyks.</w:t>
      </w:r>
    </w:p>
    <w:p w14:paraId="7ED966CE"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Prieš pradedant gydymą tamsulozino hidrochloridu, pacientą reikia ištirti, siekiant nustatyti, ar nėra kitokių būklių, kurios gali sukelti tokių pačių simptomų kaip ir gerybinė prostatos hiperplazija. Prieš gydymą ir reguliariai jo metu prostatą reikia ištirti pirštais per tiesiąją žarną, ir, jei reikia, pamatuoti prostatos specifinio antigeno (PSA) kiekį.</w:t>
      </w:r>
    </w:p>
    <w:p w14:paraId="7549DFD9"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Pacientus, kuriems yra sunkus inkstų funkcijos sutrikimas (kreatinino klirensas yra </w:t>
      </w:r>
      <w:r w:rsidRPr="00FD10B2">
        <w:rPr>
          <w:rFonts w:ascii="Times New Roman" w:hAnsi="Times New Roman"/>
        </w:rPr>
        <w:sym w:font="Symbol" w:char="F03C"/>
      </w:r>
      <w:r w:rsidRPr="00FD10B2">
        <w:rPr>
          <w:rFonts w:ascii="Times New Roman" w:hAnsi="Times New Roman"/>
        </w:rPr>
        <w:t xml:space="preserve"> 10 ml/min.), šiuo vaistiniu preparatu būtina gydyti labai atsargiai, kadangi klinikinių tokių pacientų tyrimų duomenų nėra. </w:t>
      </w:r>
    </w:p>
    <w:p w14:paraId="2E1D8124"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Retais atvejais, pavartojus tamsulozino, pasitaikė angioneurozinė edema. Atsiradus angioneurozinei edemai, gydymą tamsulozinu reikia tuoj pat nutraukti, pacientą būtina stebėti, kol edemos simptomai išnyks ir daugiau gydymo tamsulozinu nebetęsti. </w:t>
      </w:r>
    </w:p>
    <w:p w14:paraId="3CF01EEA" w14:textId="0A3DB733" w:rsidR="003E5FCB" w:rsidRPr="00FD10B2" w:rsidRDefault="003E5FCB" w:rsidP="003E5FCB">
      <w:pPr>
        <w:spacing w:after="0" w:line="240" w:lineRule="auto"/>
        <w:rPr>
          <w:rFonts w:ascii="Times New Roman" w:hAnsi="Times New Roman"/>
        </w:rPr>
      </w:pPr>
      <w:r w:rsidRPr="00FD10B2">
        <w:rPr>
          <w:rFonts w:ascii="Times New Roman" w:hAnsi="Times New Roman"/>
        </w:rPr>
        <w:t>Kai kuriems pacientams, gydomiems ar anksčiau gydytiems tamsulozino hidrochloridu, kataraktos</w:t>
      </w:r>
      <w:r w:rsidR="00A73F3B">
        <w:rPr>
          <w:rFonts w:ascii="Times New Roman" w:hAnsi="Times New Roman"/>
        </w:rPr>
        <w:t xml:space="preserve"> ir glaukomos</w:t>
      </w:r>
      <w:r w:rsidRPr="00FD10B2">
        <w:rPr>
          <w:rFonts w:ascii="Times New Roman" w:hAnsi="Times New Roman"/>
        </w:rPr>
        <w:t xml:space="preserve"> operacijos metu buvo stebėtas operacinis suglebusios rainelės sindromas (Intraoperative Floppy Iris Syndrome (IFIS), mažų vyzdžių sindromo variantas). IFIS gali didinti akių komplikacijų riziką operacijos metu ir po jos. </w:t>
      </w:r>
    </w:p>
    <w:p w14:paraId="62DED2DE" w14:textId="18D353EF" w:rsidR="003E5FCB" w:rsidRPr="00FD10B2" w:rsidRDefault="003E5FCB" w:rsidP="003E5FCB">
      <w:pPr>
        <w:spacing w:after="0" w:line="240" w:lineRule="auto"/>
        <w:rPr>
          <w:rFonts w:ascii="Times New Roman" w:hAnsi="Times New Roman"/>
        </w:rPr>
      </w:pPr>
      <w:r w:rsidRPr="00FD10B2">
        <w:rPr>
          <w:rFonts w:ascii="Times New Roman" w:hAnsi="Times New Roman"/>
        </w:rPr>
        <w:t>Nors laikoma, kad gydymą tamsulozino hidrochloridu naudinga nutraukti likus 1</w:t>
      </w:r>
      <w:r w:rsidRPr="00FD10B2">
        <w:rPr>
          <w:rFonts w:ascii="Times New Roman" w:hAnsi="Times New Roman"/>
        </w:rPr>
        <w:noBreakHyphen/>
        <w:t>2 savaitėms iki kataraktos</w:t>
      </w:r>
      <w:r w:rsidR="00A73F3B">
        <w:rPr>
          <w:rFonts w:ascii="Times New Roman" w:hAnsi="Times New Roman"/>
        </w:rPr>
        <w:t xml:space="preserve"> ar glaukomos</w:t>
      </w:r>
      <w:r w:rsidRPr="00FD10B2">
        <w:rPr>
          <w:rFonts w:ascii="Times New Roman" w:hAnsi="Times New Roman"/>
        </w:rPr>
        <w:t xml:space="preserve"> operacijos, vis dėlto gydymo nutraukimo nauda dar nėra nustatyta. Gauta pranešimų apie IFIS, pasireiškusį pacientams, kurie tamsulozino vartojimą nutraukė likus daug laiko iki operacijos. </w:t>
      </w:r>
    </w:p>
    <w:p w14:paraId="194C8304" w14:textId="7E47C885" w:rsidR="003E5FCB" w:rsidRPr="00FD10B2" w:rsidRDefault="003E5FCB" w:rsidP="003E5FCB">
      <w:pPr>
        <w:autoSpaceDE w:val="0"/>
        <w:autoSpaceDN w:val="0"/>
        <w:adjustRightInd w:val="0"/>
        <w:spacing w:after="0" w:line="240" w:lineRule="auto"/>
        <w:rPr>
          <w:rFonts w:ascii="Times New Roman" w:hAnsi="Times New Roman"/>
        </w:rPr>
      </w:pPr>
      <w:r w:rsidRPr="00FD10B2">
        <w:rPr>
          <w:rFonts w:ascii="Times New Roman" w:hAnsi="Times New Roman"/>
        </w:rPr>
        <w:t>Gydymo tamsulozino hidrochloridu nerekomenduojama pradėti pacientams, kuriems yra suplanuota kataraktos</w:t>
      </w:r>
      <w:r w:rsidR="00A73F3B">
        <w:rPr>
          <w:rFonts w:ascii="Times New Roman" w:hAnsi="Times New Roman"/>
        </w:rPr>
        <w:t xml:space="preserve"> ar glaukomos</w:t>
      </w:r>
      <w:r w:rsidRPr="00FD10B2">
        <w:rPr>
          <w:rFonts w:ascii="Times New Roman" w:hAnsi="Times New Roman"/>
        </w:rPr>
        <w:t xml:space="preserve"> operacija. Ruošiant </w:t>
      </w:r>
      <w:r w:rsidRPr="00FD10B2">
        <w:rPr>
          <w:rFonts w:ascii="Times New Roman" w:eastAsia="Times New Roman" w:hAnsi="Times New Roman" w:cs="Times New Roman"/>
          <w:lang w:eastAsia="lt-LT"/>
        </w:rPr>
        <w:t>pacientą</w:t>
      </w:r>
      <w:r w:rsidRPr="00FD10B2">
        <w:rPr>
          <w:rFonts w:ascii="Times New Roman" w:hAnsi="Times New Roman"/>
        </w:rPr>
        <w:t xml:space="preserve"> operacijai, operaciją atliksiantys chirurgai ir kiti akių ligų specialistai turi atsižvelgti į tai, ar </w:t>
      </w:r>
      <w:r w:rsidRPr="00FD10B2">
        <w:rPr>
          <w:rFonts w:ascii="Times New Roman" w:eastAsia="Times New Roman" w:hAnsi="Times New Roman" w:cs="Times New Roman"/>
          <w:lang w:eastAsia="lt-LT"/>
        </w:rPr>
        <w:t>pacientas</w:t>
      </w:r>
      <w:r w:rsidRPr="00FD10B2">
        <w:rPr>
          <w:rFonts w:ascii="Times New Roman" w:hAnsi="Times New Roman"/>
        </w:rPr>
        <w:t xml:space="preserve">, kuriam numatyta kataraktos </w:t>
      </w:r>
      <w:r w:rsidR="00FD4F4C">
        <w:rPr>
          <w:rFonts w:ascii="Times New Roman" w:hAnsi="Times New Roman"/>
        </w:rPr>
        <w:t xml:space="preserve">ar glaukomos </w:t>
      </w:r>
      <w:r w:rsidRPr="00FD10B2">
        <w:rPr>
          <w:rFonts w:ascii="Times New Roman" w:hAnsi="Times New Roman"/>
        </w:rPr>
        <w:t>operacija, yra ar buvo gydomas tamsulozinu, kad būtų paruoštos atitinkamos priemonės operacijos metu pasireiškusiam IFIS gydyti.</w:t>
      </w:r>
    </w:p>
    <w:p w14:paraId="274AE74D" w14:textId="77777777" w:rsidR="003E5FCB" w:rsidRPr="00FD10B2" w:rsidRDefault="003E5FCB" w:rsidP="003E5FCB">
      <w:pPr>
        <w:autoSpaceDE w:val="0"/>
        <w:autoSpaceDN w:val="0"/>
        <w:adjustRightInd w:val="0"/>
        <w:spacing w:after="0" w:line="240" w:lineRule="auto"/>
        <w:rPr>
          <w:rFonts w:ascii="Times New Roman" w:hAnsi="Times New Roman"/>
        </w:rPr>
      </w:pPr>
    </w:p>
    <w:p w14:paraId="7F984D4F" w14:textId="77777777" w:rsidR="003E5FCB" w:rsidRPr="00FD10B2" w:rsidRDefault="003E5FCB" w:rsidP="003E5FCB">
      <w:pPr>
        <w:autoSpaceDE w:val="0"/>
        <w:autoSpaceDN w:val="0"/>
        <w:adjustRightInd w:val="0"/>
        <w:spacing w:after="0" w:line="240" w:lineRule="auto"/>
        <w:rPr>
          <w:rFonts w:ascii="Times New Roman" w:hAnsi="Times New Roman"/>
        </w:rPr>
      </w:pPr>
      <w:r w:rsidRPr="00FD10B2">
        <w:rPr>
          <w:rFonts w:ascii="Times New Roman" w:hAnsi="Times New Roman"/>
        </w:rPr>
        <w:t>Tamsulozino hidrochlorido negalima vartoti kartu su stipraus poveikio CYP3A4 inhibitoriais pacientams, kurie yra silpnai CYP2D6 metabolizuojančių fenotipo.</w:t>
      </w:r>
    </w:p>
    <w:p w14:paraId="10DAD5D3" w14:textId="77777777" w:rsidR="003E5FCB" w:rsidRPr="00FD10B2" w:rsidRDefault="003E5FCB" w:rsidP="003E5FCB">
      <w:pPr>
        <w:autoSpaceDE w:val="0"/>
        <w:autoSpaceDN w:val="0"/>
        <w:adjustRightInd w:val="0"/>
        <w:spacing w:after="0" w:line="240" w:lineRule="auto"/>
        <w:rPr>
          <w:rFonts w:ascii="Times New Roman" w:hAnsi="Times New Roman"/>
        </w:rPr>
      </w:pPr>
    </w:p>
    <w:p w14:paraId="3649B886" w14:textId="77777777" w:rsidR="003E5FCB" w:rsidRPr="00FD10B2" w:rsidRDefault="003E5FCB" w:rsidP="003E5FCB">
      <w:pPr>
        <w:autoSpaceDE w:val="0"/>
        <w:autoSpaceDN w:val="0"/>
        <w:adjustRightInd w:val="0"/>
        <w:spacing w:after="0" w:line="240" w:lineRule="auto"/>
        <w:rPr>
          <w:rFonts w:ascii="Times New Roman" w:hAnsi="Times New Roman"/>
        </w:rPr>
      </w:pPr>
      <w:r w:rsidRPr="00FD10B2">
        <w:rPr>
          <w:rFonts w:ascii="Times New Roman" w:hAnsi="Times New Roman"/>
        </w:rPr>
        <w:t>Tamsulozino hidrochlorido kartu su stipraus ir vidutinio stiprumo poveikio CYP3A4 inhibitoriais reikia vartoti atsargiai (žr. 4.5 skyrių).</w:t>
      </w:r>
    </w:p>
    <w:p w14:paraId="4538C159" w14:textId="4A550626" w:rsidR="003E5FCB" w:rsidRDefault="003E5FCB" w:rsidP="003E5FCB">
      <w:pPr>
        <w:spacing w:after="0" w:line="240" w:lineRule="auto"/>
        <w:rPr>
          <w:rFonts w:ascii="Times New Roman" w:hAnsi="Times New Roman"/>
          <w:b/>
        </w:rPr>
      </w:pPr>
    </w:p>
    <w:p w14:paraId="3AD9C795" w14:textId="50041210" w:rsidR="00AE7EEB" w:rsidRPr="00B549E4" w:rsidRDefault="00AE7EEB" w:rsidP="003E5FCB">
      <w:pPr>
        <w:spacing w:after="0" w:line="240" w:lineRule="auto"/>
        <w:rPr>
          <w:rFonts w:ascii="Times New Roman" w:hAnsi="Times New Roman"/>
          <w:bCs/>
        </w:rPr>
      </w:pPr>
      <w:r w:rsidRPr="00B549E4">
        <w:rPr>
          <w:rFonts w:ascii="Times New Roman" w:hAnsi="Times New Roman"/>
          <w:bCs/>
        </w:rPr>
        <w:t>Reikėtų atsargiai gydyti pacientus</w:t>
      </w:r>
      <w:r>
        <w:rPr>
          <w:rFonts w:ascii="Times New Roman" w:hAnsi="Times New Roman"/>
          <w:bCs/>
        </w:rPr>
        <w:t>, kuriems buvo pasireiškęs su šlapinimusi susijęs apalpimas.</w:t>
      </w:r>
    </w:p>
    <w:p w14:paraId="26F9F6A4" w14:textId="77777777" w:rsidR="00AE7EEB" w:rsidRDefault="00AE7EEB" w:rsidP="003E5FCB">
      <w:pPr>
        <w:spacing w:after="0" w:line="240" w:lineRule="auto"/>
        <w:rPr>
          <w:rFonts w:ascii="Times New Roman" w:hAnsi="Times New Roman"/>
          <w:b/>
        </w:rPr>
      </w:pPr>
    </w:p>
    <w:p w14:paraId="5FD8914E" w14:textId="5DC2A777" w:rsidR="00FD4F4C" w:rsidRDefault="00FD4F4C" w:rsidP="003E5FCB">
      <w:pPr>
        <w:spacing w:after="0" w:line="240" w:lineRule="auto"/>
        <w:rPr>
          <w:rFonts w:ascii="Times New Roman" w:hAnsi="Times New Roman"/>
          <w:bCs/>
          <w:u w:val="single"/>
        </w:rPr>
      </w:pPr>
      <w:r w:rsidRPr="00C87ED8">
        <w:rPr>
          <w:rFonts w:ascii="Times New Roman" w:hAnsi="Times New Roman"/>
          <w:bCs/>
          <w:u w:val="single"/>
        </w:rPr>
        <w:t>Pagalbinė medžiag</w:t>
      </w:r>
      <w:r>
        <w:rPr>
          <w:rFonts w:ascii="Times New Roman" w:hAnsi="Times New Roman"/>
          <w:bCs/>
          <w:u w:val="single"/>
        </w:rPr>
        <w:t>a</w:t>
      </w:r>
    </w:p>
    <w:p w14:paraId="482CF653" w14:textId="1E20EB2F" w:rsidR="00FD4F4C" w:rsidRPr="00C87ED8" w:rsidRDefault="00FD4F4C" w:rsidP="003E5FCB">
      <w:pPr>
        <w:spacing w:after="0" w:line="240" w:lineRule="auto"/>
        <w:rPr>
          <w:rFonts w:ascii="Times New Roman" w:eastAsia="Times New Roman" w:hAnsi="Times New Roman" w:cs="Times New Roman"/>
        </w:rPr>
      </w:pPr>
      <w:r w:rsidRPr="00435463">
        <w:rPr>
          <w:rFonts w:ascii="Times New Roman" w:eastAsia="Times New Roman" w:hAnsi="Times New Roman" w:cs="Times New Roman"/>
        </w:rPr>
        <w:t xml:space="preserve">Šio vaistinio preparato </w:t>
      </w:r>
      <w:r w:rsidR="004D07A7">
        <w:rPr>
          <w:rFonts w:ascii="Times New Roman" w:eastAsia="Times New Roman" w:hAnsi="Times New Roman" w:cs="Times New Roman"/>
        </w:rPr>
        <w:t xml:space="preserve">modifikuoto atpalaidavimo kietojoje </w:t>
      </w:r>
      <w:r>
        <w:rPr>
          <w:rFonts w:ascii="Times New Roman" w:eastAsia="Times New Roman" w:hAnsi="Times New Roman" w:cs="Times New Roman"/>
        </w:rPr>
        <w:t>kapsulėje</w:t>
      </w:r>
      <w:r w:rsidRPr="00435463">
        <w:rPr>
          <w:rFonts w:ascii="Times New Roman" w:eastAsia="Times New Roman" w:hAnsi="Times New Roman" w:cs="Times New Roman"/>
        </w:rPr>
        <w:t xml:space="preserve"> yra mažiau nei 1</w:t>
      </w:r>
      <w:r w:rsidR="00AA07C1">
        <w:rPr>
          <w:rFonts w:ascii="Times New Roman" w:eastAsia="Times New Roman" w:hAnsi="Times New Roman" w:cs="Times New Roman"/>
        </w:rPr>
        <w:t> </w:t>
      </w:r>
      <w:r w:rsidRPr="00435463">
        <w:rPr>
          <w:rFonts w:ascii="Times New Roman" w:eastAsia="Times New Roman" w:hAnsi="Times New Roman" w:cs="Times New Roman"/>
        </w:rPr>
        <w:t>mmol natrio (23</w:t>
      </w:r>
      <w:r w:rsidR="00AA07C1">
        <w:rPr>
          <w:rFonts w:ascii="Times New Roman" w:eastAsia="Times New Roman" w:hAnsi="Times New Roman" w:cs="Times New Roman"/>
        </w:rPr>
        <w:t> </w:t>
      </w:r>
      <w:r w:rsidRPr="00435463">
        <w:rPr>
          <w:rFonts w:ascii="Times New Roman" w:eastAsia="Times New Roman" w:hAnsi="Times New Roman" w:cs="Times New Roman"/>
        </w:rPr>
        <w:t>mg), t. y. jis beveik neturi reikšmės.</w:t>
      </w:r>
    </w:p>
    <w:p w14:paraId="6C599674" w14:textId="77777777" w:rsidR="00FD4F4C" w:rsidRPr="00FD10B2" w:rsidRDefault="00FD4F4C" w:rsidP="003E5FCB">
      <w:pPr>
        <w:spacing w:after="0" w:line="240" w:lineRule="auto"/>
        <w:rPr>
          <w:rFonts w:ascii="Times New Roman" w:hAnsi="Times New Roman"/>
          <w:b/>
        </w:rPr>
      </w:pPr>
    </w:p>
    <w:p w14:paraId="2D5E56EA"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4.5</w:t>
      </w:r>
      <w:r w:rsidRPr="00FD10B2">
        <w:rPr>
          <w:rFonts w:ascii="Times New Roman" w:hAnsi="Times New Roman"/>
          <w:b/>
        </w:rPr>
        <w:tab/>
        <w:t>Sąveika su kitais vaistiniais preparatais ir kitokia sąveika</w:t>
      </w:r>
    </w:p>
    <w:p w14:paraId="173911D9" w14:textId="77777777" w:rsidR="003E5FCB" w:rsidRPr="00FD10B2" w:rsidRDefault="003E5FCB" w:rsidP="003E5FCB">
      <w:pPr>
        <w:spacing w:after="0" w:line="240" w:lineRule="auto"/>
        <w:rPr>
          <w:rFonts w:ascii="Times New Roman" w:hAnsi="Times New Roman"/>
        </w:rPr>
      </w:pPr>
    </w:p>
    <w:p w14:paraId="036E6636"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Sąveikos tyrimai atlikti tik suaugusiesiems.</w:t>
      </w:r>
    </w:p>
    <w:p w14:paraId="3D53D7D2" w14:textId="77777777" w:rsidR="003E5FCB" w:rsidRPr="00FD10B2" w:rsidRDefault="003E5FCB" w:rsidP="003E5FCB">
      <w:pPr>
        <w:spacing w:after="0" w:line="240" w:lineRule="auto"/>
        <w:rPr>
          <w:rFonts w:ascii="Times New Roman" w:hAnsi="Times New Roman"/>
        </w:rPr>
      </w:pPr>
    </w:p>
    <w:p w14:paraId="548B6197"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Tamsulozino hidrochlorido vartojant kartu su atenololiu, enalapriliu ar teofilinu, sąveikų nepastebėta. Cimetidinas didina kartu vartojamo tamsulozino kiekį kraujo plazmoje, o furozemidas mažina, tačiau tamsulozino kiekis normos ribų neperžengia, todėl dozės keisti nereikia. </w:t>
      </w:r>
    </w:p>
    <w:p w14:paraId="022BB095"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Tyrimų </w:t>
      </w:r>
      <w:r w:rsidRPr="00FD10B2">
        <w:rPr>
          <w:rFonts w:ascii="Times New Roman" w:hAnsi="Times New Roman"/>
          <w:i/>
        </w:rPr>
        <w:t>in vitro</w:t>
      </w:r>
      <w:r w:rsidRPr="00FD10B2">
        <w:rPr>
          <w:rFonts w:ascii="Times New Roman" w:hAnsi="Times New Roman"/>
        </w:rPr>
        <w:t xml:space="preserve"> metu diazepamas, propranololis, trichlormetiazidas, chlormadinonas, amitriptilinas, diklofenakas, glibenklamidas, simvastatinas ir varfarinas laisvosios tamsulozino frakcijos žmogaus kraujo plazmoje nekeitė. Diazepamo, propranololio, trichlormetiazido ar chlormadinono laisvajai frakcijai tamsulozinas įtakos irgi nedarė.</w:t>
      </w:r>
    </w:p>
    <w:p w14:paraId="6121E59F"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Vis dėlto diklofenakas ir varfarinas gali greitinti tamsulozino eliminaciją. </w:t>
      </w:r>
    </w:p>
    <w:p w14:paraId="6C72E605" w14:textId="77777777" w:rsidR="003E5FCB" w:rsidRPr="00FD10B2" w:rsidRDefault="003E5FCB" w:rsidP="003E5FCB">
      <w:pPr>
        <w:spacing w:after="0" w:line="240" w:lineRule="auto"/>
        <w:rPr>
          <w:rFonts w:ascii="Times New Roman" w:hAnsi="Times New Roman"/>
        </w:rPr>
      </w:pPr>
    </w:p>
    <w:p w14:paraId="0EEF35D2"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Jei tamsulozino hidrochlorido vartojama kartu su stipraus poveikio CYP3A4 inhibitoriais, gali padidėti tamsulozino hidrochlorido ekspozicija. Tamsulozino hidrochlorido vartojant kartu su ketokonazolu </w:t>
      </w:r>
      <w:r w:rsidRPr="00FD10B2">
        <w:rPr>
          <w:rFonts w:ascii="Times New Roman" w:hAnsi="Times New Roman"/>
        </w:rPr>
        <w:lastRenderedPageBreak/>
        <w:t>(stipraus poveikio CYP3A4 inhibitoriumi), tamsulozino hidrochlorido C</w:t>
      </w:r>
      <w:r w:rsidRPr="00FD10B2">
        <w:rPr>
          <w:rFonts w:ascii="Times New Roman" w:hAnsi="Times New Roman"/>
          <w:vertAlign w:val="subscript"/>
        </w:rPr>
        <w:t>max</w:t>
      </w:r>
      <w:r w:rsidRPr="00FD10B2">
        <w:rPr>
          <w:rFonts w:ascii="Times New Roman" w:hAnsi="Times New Roman"/>
        </w:rPr>
        <w:t xml:space="preserve"> ir AUC padidėjo atitinkamai 2,8 ir 2,2 karto.</w:t>
      </w:r>
    </w:p>
    <w:p w14:paraId="09F07144"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Tamsulozino hidrochlorido negalima vartoti kartu su stipraus poveikio CYP3A4 inhibitoriais pacientams, kurie yra silpnai CYP2D6 metabolizuojančių fenotipo. </w:t>
      </w:r>
    </w:p>
    <w:p w14:paraId="6835E51D" w14:textId="77777777" w:rsidR="003E5FCB" w:rsidRPr="00FD10B2" w:rsidRDefault="003E5FCB" w:rsidP="003E5FCB">
      <w:pPr>
        <w:spacing w:after="0" w:line="240" w:lineRule="auto"/>
        <w:rPr>
          <w:rFonts w:ascii="Times New Roman" w:hAnsi="Times New Roman"/>
        </w:rPr>
      </w:pPr>
    </w:p>
    <w:p w14:paraId="76A37834"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Tamsulozino hidrochlorido kartu su stipraus ir vidutinio stiprumo poveikio CYP3A4 inhibitoriais reikia vartoti atsargiai.</w:t>
      </w:r>
    </w:p>
    <w:p w14:paraId="78474797"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Tamsulozino hidrochlorido vartojant kartu su paroksetinu (stipraus poveikio CYP2D6 inhibitoriumi), tamsulozino C</w:t>
      </w:r>
      <w:r w:rsidRPr="00FD10B2">
        <w:rPr>
          <w:rFonts w:ascii="Times New Roman" w:hAnsi="Times New Roman"/>
          <w:vertAlign w:val="subscript"/>
        </w:rPr>
        <w:t>max</w:t>
      </w:r>
      <w:r w:rsidRPr="00FD10B2">
        <w:rPr>
          <w:rFonts w:ascii="Times New Roman" w:hAnsi="Times New Roman"/>
        </w:rPr>
        <w:t xml:space="preserve"> ir AUC padidėjo atitinkamai 1,3 ir 1,6 karto, tačiau toks padidėjimas nėra laikomas kliniškai reikšmingu.</w:t>
      </w:r>
    </w:p>
    <w:p w14:paraId="619270DA"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Tamsulozino vartojant kartu su kitais alfa-1 adrenoreceptorių antagonistais, gali pasireikšti hipotenzinis poveikis.</w:t>
      </w:r>
    </w:p>
    <w:p w14:paraId="4A0044EB" w14:textId="77777777" w:rsidR="003E5FCB" w:rsidRPr="00FD10B2" w:rsidRDefault="003E5FCB" w:rsidP="003E5FCB">
      <w:pPr>
        <w:spacing w:after="0" w:line="240" w:lineRule="auto"/>
        <w:rPr>
          <w:rFonts w:ascii="Times New Roman" w:hAnsi="Times New Roman"/>
          <w:b/>
        </w:rPr>
      </w:pPr>
    </w:p>
    <w:p w14:paraId="0760D087"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4.6</w:t>
      </w:r>
      <w:r w:rsidRPr="00FD10B2">
        <w:rPr>
          <w:rFonts w:ascii="Times New Roman" w:hAnsi="Times New Roman"/>
          <w:b/>
        </w:rPr>
        <w:tab/>
        <w:t>Vaisingumas, nėštumo ir žindymo laikotarpis</w:t>
      </w:r>
    </w:p>
    <w:p w14:paraId="282C86C3" w14:textId="77777777" w:rsidR="003E5FCB" w:rsidRPr="00FD10B2" w:rsidRDefault="003E5FCB" w:rsidP="003E5FCB">
      <w:pPr>
        <w:spacing w:after="0" w:line="240" w:lineRule="auto"/>
        <w:rPr>
          <w:rFonts w:ascii="Times New Roman" w:hAnsi="Times New Roman"/>
        </w:rPr>
      </w:pPr>
    </w:p>
    <w:p w14:paraId="4F3AB7C3"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Tamsulozinas nėra skirtas vartoti moterims. </w:t>
      </w:r>
    </w:p>
    <w:p w14:paraId="1AA89446" w14:textId="77777777" w:rsidR="003E5FCB" w:rsidRPr="00FD10B2" w:rsidRDefault="003E5FCB" w:rsidP="003E5FCB">
      <w:pPr>
        <w:spacing w:after="0" w:line="240" w:lineRule="auto"/>
        <w:rPr>
          <w:rFonts w:ascii="Times New Roman" w:hAnsi="Times New Roman"/>
        </w:rPr>
      </w:pPr>
    </w:p>
    <w:p w14:paraId="504D1280"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Trumpų ir ilgalaikių klinikinių tamsulozino tyrimų metu pastebėta ejakuliacijos sutrikimų. Po vaistinio preparato pasirodymo rinkoje gauta pranešimų apie ejakuliacijos sutrikimus, retrogradinę ejakuliaciją ir ejakuliacijos nebuvimą.</w:t>
      </w:r>
    </w:p>
    <w:p w14:paraId="37CBA6DF" w14:textId="77777777" w:rsidR="003E5FCB" w:rsidRPr="00FD10B2" w:rsidRDefault="003E5FCB" w:rsidP="003E5FCB">
      <w:pPr>
        <w:spacing w:after="0" w:line="240" w:lineRule="auto"/>
        <w:rPr>
          <w:rFonts w:ascii="Times New Roman" w:hAnsi="Times New Roman"/>
          <w:b/>
        </w:rPr>
      </w:pPr>
    </w:p>
    <w:p w14:paraId="1ACD81D8"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4.7</w:t>
      </w:r>
      <w:r w:rsidRPr="00FD10B2">
        <w:rPr>
          <w:rFonts w:ascii="Times New Roman" w:hAnsi="Times New Roman"/>
          <w:b/>
        </w:rPr>
        <w:tab/>
        <w:t>Poveikis gebėjimui vairuoti ir valdyti mechanizmus</w:t>
      </w:r>
    </w:p>
    <w:p w14:paraId="58FB0439" w14:textId="77777777" w:rsidR="003E5FCB" w:rsidRPr="00FD10B2" w:rsidRDefault="003E5FCB" w:rsidP="003E5FCB">
      <w:pPr>
        <w:spacing w:after="0" w:line="240" w:lineRule="auto"/>
        <w:rPr>
          <w:rFonts w:ascii="Times New Roman" w:hAnsi="Times New Roman"/>
        </w:rPr>
      </w:pPr>
    </w:p>
    <w:p w14:paraId="30DDE6DC"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Poveikio gebėjimui vairuoti ir valdyti mechanizmus tyrimų neatlikta. Vis dėlto pacientai turi žinoti, kad gali pasireikšti svaigulys. </w:t>
      </w:r>
    </w:p>
    <w:p w14:paraId="4BEE4BD4" w14:textId="77777777" w:rsidR="003E5FCB" w:rsidRPr="00FD10B2" w:rsidRDefault="003E5FCB" w:rsidP="003E5FCB">
      <w:pPr>
        <w:spacing w:after="0" w:line="240" w:lineRule="auto"/>
        <w:rPr>
          <w:rFonts w:ascii="Times New Roman" w:hAnsi="Times New Roman"/>
          <w:b/>
        </w:rPr>
      </w:pPr>
    </w:p>
    <w:p w14:paraId="0FDFEFEA"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4.8</w:t>
      </w:r>
      <w:r w:rsidRPr="00FD10B2">
        <w:rPr>
          <w:rFonts w:ascii="Times New Roman" w:hAnsi="Times New Roman"/>
          <w:b/>
        </w:rPr>
        <w:tab/>
        <w:t>Nepageidaujamas poveikis</w:t>
      </w:r>
    </w:p>
    <w:p w14:paraId="1D03AD11" w14:textId="77777777" w:rsidR="003E5FCB" w:rsidRPr="00FD10B2" w:rsidRDefault="003E5FCB" w:rsidP="003E5FCB">
      <w:pPr>
        <w:spacing w:after="0" w:line="240" w:lineRule="auto"/>
        <w:rPr>
          <w:rFonts w:ascii="Times New Roman" w:hAnsi="Times New Roman"/>
          <w:u w:val="single"/>
        </w:rPr>
      </w:pPr>
    </w:p>
    <w:p w14:paraId="31131C79" w14:textId="77777777" w:rsidR="003E5FCB" w:rsidRPr="00FD10B2" w:rsidRDefault="003E5FCB" w:rsidP="003E5FCB">
      <w:pPr>
        <w:spacing w:after="0" w:line="240" w:lineRule="auto"/>
        <w:rPr>
          <w:rFonts w:ascii="Times New Roman" w:eastAsia="Times New Roman" w:hAnsi="Times New Roman" w:cs="Times New Roman"/>
          <w:u w:val="single"/>
          <w:lang w:eastAsia="lt-LT"/>
        </w:rPr>
      </w:pPr>
      <w:r w:rsidRPr="00FD10B2">
        <w:rPr>
          <w:rFonts w:ascii="Times New Roman" w:eastAsia="Times New Roman" w:hAnsi="Times New Roman" w:cs="Times New Roman"/>
          <w:u w:val="single"/>
          <w:lang w:eastAsia="lt-LT"/>
        </w:rPr>
        <w:t>Nepageidaujamų reakcijų santrauka lentelėje</w:t>
      </w:r>
    </w:p>
    <w:p w14:paraId="453829BF" w14:textId="189F0F02" w:rsidR="003E5FCB" w:rsidRPr="00FD10B2" w:rsidRDefault="003E5FCB" w:rsidP="003E5FCB">
      <w:pPr>
        <w:spacing w:after="0" w:line="240" w:lineRule="auto"/>
        <w:rPr>
          <w:rFonts w:ascii="Times New Roman" w:hAnsi="Times New Roman"/>
        </w:rPr>
      </w:pPr>
      <w:r w:rsidRPr="00FD10B2">
        <w:rPr>
          <w:rFonts w:ascii="Times New Roman" w:eastAsia="Times New Roman" w:hAnsi="Times New Roman" w:cs="Times New Roman"/>
          <w:lang w:eastAsia="lt-LT"/>
        </w:rPr>
        <w:t>Nepageidaujam</w:t>
      </w:r>
      <w:r w:rsidR="00C6538E">
        <w:rPr>
          <w:rFonts w:ascii="Times New Roman" w:eastAsia="Times New Roman" w:hAnsi="Times New Roman" w:cs="Times New Roman"/>
          <w:lang w:eastAsia="lt-LT"/>
        </w:rPr>
        <w:t>o</w:t>
      </w:r>
      <w:r w:rsidRPr="00FD10B2">
        <w:rPr>
          <w:rFonts w:ascii="Times New Roman" w:eastAsia="Times New Roman" w:hAnsi="Times New Roman" w:cs="Times New Roman"/>
          <w:lang w:eastAsia="lt-LT"/>
        </w:rPr>
        <w:t xml:space="preserve"> </w:t>
      </w:r>
      <w:r w:rsidR="00C6538E">
        <w:rPr>
          <w:rFonts w:ascii="Times New Roman" w:eastAsia="Times New Roman" w:hAnsi="Times New Roman" w:cs="Times New Roman"/>
          <w:lang w:eastAsia="lt-LT"/>
        </w:rPr>
        <w:t xml:space="preserve">poveikio </w:t>
      </w:r>
      <w:r w:rsidRPr="00FD10B2">
        <w:rPr>
          <w:rFonts w:ascii="Times New Roman" w:eastAsia="Times New Roman" w:hAnsi="Times New Roman" w:cs="Times New Roman"/>
          <w:lang w:eastAsia="lt-LT"/>
        </w:rPr>
        <w:t>dažnis apibūdinamas taip: dažnas</w:t>
      </w:r>
      <w:r w:rsidRPr="00FD10B2">
        <w:rPr>
          <w:rFonts w:ascii="Times New Roman" w:hAnsi="Times New Roman"/>
        </w:rPr>
        <w:t xml:space="preserve"> (nuo </w:t>
      </w:r>
      <w:r w:rsidRPr="00FD10B2">
        <w:rPr>
          <w:rFonts w:ascii="Times New Roman" w:eastAsia="Times New Roman" w:hAnsi="Times New Roman" w:cs="Times New Roman"/>
          <w:lang w:eastAsia="lt-LT"/>
        </w:rPr>
        <w:t>≥ </w:t>
      </w:r>
      <w:r w:rsidRPr="00FD10B2">
        <w:rPr>
          <w:rFonts w:ascii="Times New Roman" w:hAnsi="Times New Roman"/>
        </w:rPr>
        <w:t>1/100 iki &lt;</w:t>
      </w:r>
      <w:r w:rsidRPr="00FD10B2">
        <w:rPr>
          <w:rFonts w:ascii="Times New Roman" w:eastAsia="Times New Roman" w:hAnsi="Times New Roman" w:cs="Times New Roman"/>
          <w:lang w:eastAsia="lt-LT"/>
        </w:rPr>
        <w:t> </w:t>
      </w:r>
      <w:r w:rsidRPr="00FD10B2">
        <w:rPr>
          <w:rFonts w:ascii="Times New Roman" w:hAnsi="Times New Roman"/>
        </w:rPr>
        <w:t>1/10</w:t>
      </w:r>
      <w:r w:rsidRPr="00FD10B2">
        <w:rPr>
          <w:rFonts w:ascii="Times New Roman" w:eastAsia="Times New Roman" w:hAnsi="Times New Roman" w:cs="Times New Roman"/>
          <w:lang w:eastAsia="lt-LT"/>
        </w:rPr>
        <w:t>), nedažnas</w:t>
      </w:r>
      <w:r w:rsidRPr="00FD10B2">
        <w:rPr>
          <w:rFonts w:ascii="Times New Roman" w:hAnsi="Times New Roman"/>
        </w:rPr>
        <w:t xml:space="preserve"> (nuo </w:t>
      </w:r>
      <w:r w:rsidRPr="00FD10B2">
        <w:rPr>
          <w:rFonts w:ascii="Times New Roman" w:eastAsia="Times New Roman" w:hAnsi="Times New Roman" w:cs="Times New Roman"/>
          <w:lang w:eastAsia="lt-LT"/>
        </w:rPr>
        <w:t>≥ </w:t>
      </w:r>
      <w:r w:rsidRPr="00FD10B2">
        <w:rPr>
          <w:rFonts w:ascii="Times New Roman" w:hAnsi="Times New Roman"/>
        </w:rPr>
        <w:t>1/1000</w:t>
      </w:r>
      <w:r w:rsidRPr="00FD10B2">
        <w:rPr>
          <w:rFonts w:ascii="Times New Roman" w:eastAsia="Times New Roman" w:hAnsi="Times New Roman" w:cs="Times New Roman"/>
          <w:lang w:eastAsia="lt-LT"/>
        </w:rPr>
        <w:t xml:space="preserve"> </w:t>
      </w:r>
      <w:r w:rsidRPr="00FD10B2">
        <w:rPr>
          <w:rFonts w:ascii="Times New Roman" w:hAnsi="Times New Roman"/>
        </w:rPr>
        <w:t>iki &lt;</w:t>
      </w:r>
      <w:r w:rsidRPr="00FD10B2">
        <w:rPr>
          <w:rFonts w:ascii="Times New Roman" w:eastAsia="Times New Roman" w:hAnsi="Times New Roman" w:cs="Times New Roman"/>
          <w:lang w:eastAsia="lt-LT"/>
        </w:rPr>
        <w:t> </w:t>
      </w:r>
      <w:r w:rsidRPr="00FD10B2">
        <w:rPr>
          <w:rFonts w:ascii="Times New Roman" w:hAnsi="Times New Roman"/>
        </w:rPr>
        <w:t>1/100</w:t>
      </w:r>
      <w:r w:rsidRPr="00FD10B2">
        <w:rPr>
          <w:rFonts w:ascii="Times New Roman" w:eastAsia="Times New Roman" w:hAnsi="Times New Roman" w:cs="Times New Roman"/>
          <w:lang w:eastAsia="lt-LT"/>
        </w:rPr>
        <w:t>), retas</w:t>
      </w:r>
      <w:r w:rsidRPr="00FD10B2">
        <w:rPr>
          <w:rFonts w:ascii="Times New Roman" w:hAnsi="Times New Roman"/>
        </w:rPr>
        <w:t xml:space="preserve"> (nuo </w:t>
      </w:r>
      <w:r w:rsidRPr="00FD10B2">
        <w:rPr>
          <w:rFonts w:ascii="Times New Roman" w:eastAsia="Times New Roman" w:hAnsi="Times New Roman" w:cs="Times New Roman"/>
          <w:lang w:eastAsia="lt-LT"/>
        </w:rPr>
        <w:t>≥ </w:t>
      </w:r>
      <w:r w:rsidRPr="00FD10B2">
        <w:rPr>
          <w:rFonts w:ascii="Times New Roman" w:hAnsi="Times New Roman"/>
        </w:rPr>
        <w:t>1/10</w:t>
      </w:r>
      <w:r w:rsidR="00C6538E">
        <w:rPr>
          <w:rFonts w:ascii="Times New Roman" w:hAnsi="Times New Roman"/>
        </w:rPr>
        <w:t> </w:t>
      </w:r>
      <w:r w:rsidRPr="00FD10B2">
        <w:rPr>
          <w:rFonts w:ascii="Times New Roman" w:hAnsi="Times New Roman"/>
        </w:rPr>
        <w:t>000 iki &lt;</w:t>
      </w:r>
      <w:r w:rsidRPr="00FD10B2">
        <w:rPr>
          <w:rFonts w:ascii="Times New Roman" w:eastAsia="Times New Roman" w:hAnsi="Times New Roman" w:cs="Times New Roman"/>
          <w:lang w:eastAsia="lt-LT"/>
        </w:rPr>
        <w:t> 1/</w:t>
      </w:r>
      <w:r w:rsidRPr="00FD10B2">
        <w:rPr>
          <w:rFonts w:ascii="Times New Roman" w:hAnsi="Times New Roman"/>
        </w:rPr>
        <w:t>1</w:t>
      </w:r>
      <w:r w:rsidR="00C6538E">
        <w:rPr>
          <w:rFonts w:ascii="Times New Roman" w:hAnsi="Times New Roman"/>
        </w:rPr>
        <w:t> </w:t>
      </w:r>
      <w:r w:rsidRPr="00FD10B2">
        <w:rPr>
          <w:rFonts w:ascii="Times New Roman" w:hAnsi="Times New Roman"/>
        </w:rPr>
        <w:t>000</w:t>
      </w:r>
      <w:r w:rsidRPr="00FD10B2">
        <w:rPr>
          <w:rFonts w:ascii="Times New Roman" w:eastAsia="Times New Roman" w:hAnsi="Times New Roman" w:cs="Times New Roman"/>
          <w:lang w:eastAsia="lt-LT"/>
        </w:rPr>
        <w:t>), labai</w:t>
      </w:r>
      <w:r w:rsidRPr="00FD10B2">
        <w:rPr>
          <w:rFonts w:ascii="Times New Roman" w:hAnsi="Times New Roman"/>
        </w:rPr>
        <w:t xml:space="preserve"> retas </w:t>
      </w:r>
      <w:r w:rsidRPr="00FD10B2">
        <w:rPr>
          <w:rFonts w:ascii="Times New Roman" w:eastAsia="Times New Roman" w:hAnsi="Times New Roman" w:cs="Times New Roman"/>
          <w:lang w:eastAsia="lt-LT"/>
        </w:rPr>
        <w:t>(&lt;</w:t>
      </w:r>
      <w:r w:rsidRPr="00FD10B2">
        <w:rPr>
          <w:rFonts w:ascii="Times New Roman" w:hAnsi="Times New Roman"/>
        </w:rPr>
        <w:t> 1/10</w:t>
      </w:r>
      <w:r w:rsidR="00C6538E">
        <w:rPr>
          <w:rFonts w:ascii="Times New Roman" w:hAnsi="Times New Roman"/>
        </w:rPr>
        <w:t> </w:t>
      </w:r>
      <w:r w:rsidRPr="00FD10B2">
        <w:rPr>
          <w:rFonts w:ascii="Times New Roman" w:hAnsi="Times New Roman"/>
        </w:rPr>
        <w:t>000)</w:t>
      </w:r>
      <w:r w:rsidRPr="00FD10B2">
        <w:rPr>
          <w:rFonts w:ascii="Times New Roman" w:eastAsia="Times New Roman" w:hAnsi="Times New Roman" w:cs="Times New Roman"/>
          <w:lang w:eastAsia="lt-LT"/>
        </w:rPr>
        <w:t xml:space="preserve"> ir nežinomas</w:t>
      </w:r>
      <w:r w:rsidRPr="00FD10B2">
        <w:rPr>
          <w:rFonts w:ascii="Times New Roman" w:hAnsi="Times New Roman"/>
        </w:rPr>
        <w:t xml:space="preserve"> (negali būti apskaičiuotas pagal turimus duomenis</w:t>
      </w:r>
      <w:r w:rsidRPr="00FD10B2">
        <w:rPr>
          <w:rFonts w:ascii="Times New Roman" w:eastAsia="Times New Roman" w:hAnsi="Times New Roman" w:cs="Times New Roman"/>
          <w:lang w:eastAsia="lt-LT"/>
        </w:rPr>
        <w:t>).</w:t>
      </w:r>
    </w:p>
    <w:p w14:paraId="16A64B6C" w14:textId="77777777" w:rsidR="003E5FCB" w:rsidRPr="00FD10B2" w:rsidRDefault="003E5FCB" w:rsidP="003E5FCB">
      <w:pPr>
        <w:spacing w:after="0" w:line="240" w:lineRule="auto"/>
        <w:rPr>
          <w:rFonts w:ascii="Times New Roman" w:eastAsia="Times New Roman" w:hAnsi="Times New Roman" w:cs="Times New Roman"/>
          <w:u w:val="single"/>
          <w:lang w:eastAsia="lt-LT"/>
        </w:rPr>
      </w:pPr>
    </w:p>
    <w:tbl>
      <w:tblPr>
        <w:tblStyle w:val="Lentelstinklelis"/>
        <w:tblW w:w="0" w:type="auto"/>
        <w:tblInd w:w="108" w:type="dxa"/>
        <w:tblLook w:val="04A0" w:firstRow="1" w:lastRow="0" w:firstColumn="1" w:lastColumn="0" w:noHBand="0" w:noVBand="1"/>
      </w:tblPr>
      <w:tblGrid>
        <w:gridCol w:w="3902"/>
        <w:gridCol w:w="1551"/>
        <w:gridCol w:w="3499"/>
      </w:tblGrid>
      <w:tr w:rsidR="003E5FCB" w:rsidRPr="00FD10B2" w14:paraId="629D686E" w14:textId="77777777" w:rsidTr="00A73F3B">
        <w:trPr>
          <w:trHeight w:val="283"/>
        </w:trPr>
        <w:tc>
          <w:tcPr>
            <w:tcW w:w="3969" w:type="dxa"/>
            <w:tcBorders>
              <w:top w:val="single" w:sz="4" w:space="0" w:color="auto"/>
              <w:left w:val="single" w:sz="4" w:space="0" w:color="auto"/>
              <w:bottom w:val="single" w:sz="4" w:space="0" w:color="auto"/>
              <w:right w:val="single" w:sz="4" w:space="0" w:color="auto"/>
            </w:tcBorders>
            <w:hideMark/>
          </w:tcPr>
          <w:p w14:paraId="04A82935" w14:textId="77777777" w:rsidR="003E5FCB" w:rsidRPr="00FD10B2" w:rsidRDefault="003E5FCB" w:rsidP="00A73F3B">
            <w:pPr>
              <w:keepNext/>
              <w:rPr>
                <w:b/>
                <w:bCs/>
                <w:lang w:eastAsia="fr-FR"/>
              </w:rPr>
            </w:pPr>
            <w:r w:rsidRPr="00FD10B2">
              <w:rPr>
                <w:b/>
                <w:bCs/>
                <w:lang w:eastAsia="fr-FR"/>
              </w:rPr>
              <w:t>MedDRA organų sistemų klasė</w:t>
            </w:r>
          </w:p>
        </w:tc>
        <w:tc>
          <w:tcPr>
            <w:tcW w:w="1560" w:type="dxa"/>
            <w:tcBorders>
              <w:top w:val="single" w:sz="4" w:space="0" w:color="auto"/>
              <w:left w:val="single" w:sz="4" w:space="0" w:color="auto"/>
              <w:bottom w:val="single" w:sz="4" w:space="0" w:color="auto"/>
              <w:right w:val="single" w:sz="4" w:space="0" w:color="auto"/>
            </w:tcBorders>
            <w:hideMark/>
          </w:tcPr>
          <w:p w14:paraId="424187DB" w14:textId="77777777" w:rsidR="003E5FCB" w:rsidRPr="00FD10B2" w:rsidRDefault="003E5FCB" w:rsidP="00A73F3B">
            <w:pPr>
              <w:keepNext/>
              <w:rPr>
                <w:b/>
                <w:bCs/>
                <w:lang w:eastAsia="fr-FR"/>
              </w:rPr>
            </w:pPr>
            <w:r w:rsidRPr="00FD10B2">
              <w:rPr>
                <w:b/>
                <w:bCs/>
                <w:lang w:eastAsia="fr-FR"/>
              </w:rPr>
              <w:t>Dažnis</w:t>
            </w:r>
          </w:p>
        </w:tc>
        <w:tc>
          <w:tcPr>
            <w:tcW w:w="3543" w:type="dxa"/>
            <w:tcBorders>
              <w:top w:val="single" w:sz="4" w:space="0" w:color="auto"/>
              <w:left w:val="single" w:sz="4" w:space="0" w:color="auto"/>
              <w:bottom w:val="single" w:sz="4" w:space="0" w:color="auto"/>
              <w:right w:val="single" w:sz="4" w:space="0" w:color="auto"/>
            </w:tcBorders>
            <w:hideMark/>
          </w:tcPr>
          <w:p w14:paraId="6705BFD6" w14:textId="77777777" w:rsidR="003E5FCB" w:rsidRPr="00FD10B2" w:rsidRDefault="003E5FCB" w:rsidP="00A73F3B">
            <w:pPr>
              <w:keepNext/>
              <w:rPr>
                <w:b/>
                <w:bCs/>
                <w:lang w:eastAsia="fr-FR"/>
              </w:rPr>
            </w:pPr>
            <w:r w:rsidRPr="00FD10B2">
              <w:rPr>
                <w:b/>
                <w:bCs/>
                <w:lang w:eastAsia="fr-FR"/>
              </w:rPr>
              <w:t>Nepageidaujama reakcija</w:t>
            </w:r>
          </w:p>
        </w:tc>
      </w:tr>
      <w:tr w:rsidR="003E5FCB" w:rsidRPr="00FD10B2" w14:paraId="7141A7A5" w14:textId="77777777" w:rsidTr="00A73F3B">
        <w:trPr>
          <w:trHeight w:val="283"/>
        </w:trPr>
        <w:tc>
          <w:tcPr>
            <w:tcW w:w="3969" w:type="dxa"/>
            <w:vMerge w:val="restart"/>
            <w:tcBorders>
              <w:top w:val="single" w:sz="4" w:space="0" w:color="auto"/>
              <w:left w:val="single" w:sz="4" w:space="0" w:color="auto"/>
              <w:right w:val="single" w:sz="4" w:space="0" w:color="auto"/>
            </w:tcBorders>
            <w:hideMark/>
          </w:tcPr>
          <w:p w14:paraId="4BBC2F2F" w14:textId="77777777" w:rsidR="003E5FCB" w:rsidRPr="00FD10B2" w:rsidRDefault="003E5FCB" w:rsidP="00A73F3B">
            <w:pPr>
              <w:rPr>
                <w:b/>
                <w:bCs/>
                <w:lang w:eastAsia="fr-FR"/>
              </w:rPr>
            </w:pPr>
            <w:r w:rsidRPr="00FD10B2">
              <w:rPr>
                <w:lang w:eastAsia="fr-FR"/>
              </w:rPr>
              <w:t>Nervų sistemos sutrikimai</w:t>
            </w:r>
          </w:p>
        </w:tc>
        <w:tc>
          <w:tcPr>
            <w:tcW w:w="1560" w:type="dxa"/>
            <w:tcBorders>
              <w:top w:val="single" w:sz="4" w:space="0" w:color="auto"/>
              <w:left w:val="single" w:sz="4" w:space="0" w:color="auto"/>
              <w:bottom w:val="single" w:sz="4" w:space="0" w:color="auto"/>
              <w:right w:val="single" w:sz="4" w:space="0" w:color="auto"/>
            </w:tcBorders>
            <w:hideMark/>
          </w:tcPr>
          <w:p w14:paraId="0D6AF525" w14:textId="301A270F" w:rsidR="003E5FCB" w:rsidRPr="00FD10B2" w:rsidRDefault="003E5FCB" w:rsidP="00A73F3B">
            <w:pPr>
              <w:ind w:right="-108"/>
              <w:rPr>
                <w:b/>
                <w:bCs/>
                <w:lang w:eastAsia="fr-FR"/>
              </w:rPr>
            </w:pPr>
            <w:r w:rsidRPr="00FD10B2">
              <w:rPr>
                <w:lang w:eastAsia="fr-FR"/>
              </w:rPr>
              <w:t>Dažn</w:t>
            </w:r>
            <w:r w:rsidR="00AE7EEB">
              <w:rPr>
                <w:lang w:val="lt-LT" w:eastAsia="fr-FR"/>
              </w:rPr>
              <w:t>as</w:t>
            </w:r>
          </w:p>
        </w:tc>
        <w:tc>
          <w:tcPr>
            <w:tcW w:w="3543" w:type="dxa"/>
            <w:tcBorders>
              <w:top w:val="single" w:sz="4" w:space="0" w:color="auto"/>
              <w:left w:val="single" w:sz="4" w:space="0" w:color="auto"/>
              <w:bottom w:val="single" w:sz="4" w:space="0" w:color="auto"/>
              <w:right w:val="single" w:sz="4" w:space="0" w:color="auto"/>
            </w:tcBorders>
          </w:tcPr>
          <w:p w14:paraId="5B4B4277" w14:textId="77777777" w:rsidR="003E5FCB" w:rsidRPr="00FD10B2" w:rsidRDefault="003E5FCB" w:rsidP="00A73F3B">
            <w:pPr>
              <w:rPr>
                <w:b/>
                <w:bCs/>
                <w:lang w:eastAsia="fr-FR"/>
              </w:rPr>
            </w:pPr>
            <w:r w:rsidRPr="00FD10B2">
              <w:rPr>
                <w:lang w:eastAsia="fr-FR"/>
              </w:rPr>
              <w:t>Svaigulys (1,3%)</w:t>
            </w:r>
          </w:p>
        </w:tc>
      </w:tr>
      <w:tr w:rsidR="003E5FCB" w:rsidRPr="00FD10B2" w14:paraId="4D8EE225" w14:textId="77777777" w:rsidTr="00A73F3B">
        <w:trPr>
          <w:trHeight w:val="283"/>
        </w:trPr>
        <w:tc>
          <w:tcPr>
            <w:tcW w:w="3969" w:type="dxa"/>
            <w:vMerge/>
            <w:tcBorders>
              <w:left w:val="single" w:sz="4" w:space="0" w:color="auto"/>
              <w:right w:val="single" w:sz="4" w:space="0" w:color="auto"/>
            </w:tcBorders>
            <w:vAlign w:val="center"/>
            <w:hideMark/>
          </w:tcPr>
          <w:p w14:paraId="7EC94BAA" w14:textId="77777777" w:rsidR="003E5FCB" w:rsidRPr="00FD10B2" w:rsidRDefault="003E5FCB" w:rsidP="00A73F3B">
            <w:pPr>
              <w:rPr>
                <w:b/>
                <w:bCs/>
                <w:lang w:eastAsia="fr-FR"/>
              </w:rPr>
            </w:pPr>
          </w:p>
        </w:tc>
        <w:tc>
          <w:tcPr>
            <w:tcW w:w="1560" w:type="dxa"/>
            <w:tcBorders>
              <w:top w:val="single" w:sz="4" w:space="0" w:color="auto"/>
              <w:left w:val="single" w:sz="4" w:space="0" w:color="auto"/>
              <w:bottom w:val="single" w:sz="4" w:space="0" w:color="auto"/>
              <w:right w:val="single" w:sz="4" w:space="0" w:color="auto"/>
            </w:tcBorders>
            <w:hideMark/>
          </w:tcPr>
          <w:p w14:paraId="0B68BA2A" w14:textId="765937FF" w:rsidR="003E5FCB" w:rsidRPr="00B549E4" w:rsidRDefault="003E5FCB" w:rsidP="00A73F3B">
            <w:pPr>
              <w:jc w:val="both"/>
              <w:rPr>
                <w:lang w:val="lt-LT" w:eastAsia="fr-FR"/>
              </w:rPr>
            </w:pPr>
            <w:r w:rsidRPr="00FD10B2">
              <w:rPr>
                <w:lang w:eastAsia="fr-FR"/>
              </w:rPr>
              <w:t>Nedažn</w:t>
            </w:r>
            <w:r w:rsidR="00AE7EEB">
              <w:rPr>
                <w:lang w:val="lt-LT" w:eastAsia="fr-FR"/>
              </w:rPr>
              <w:t>as</w:t>
            </w:r>
          </w:p>
        </w:tc>
        <w:tc>
          <w:tcPr>
            <w:tcW w:w="3543" w:type="dxa"/>
            <w:tcBorders>
              <w:top w:val="single" w:sz="4" w:space="0" w:color="auto"/>
              <w:left w:val="single" w:sz="4" w:space="0" w:color="auto"/>
              <w:bottom w:val="single" w:sz="4" w:space="0" w:color="auto"/>
              <w:right w:val="single" w:sz="4" w:space="0" w:color="auto"/>
            </w:tcBorders>
          </w:tcPr>
          <w:p w14:paraId="4BBA850B" w14:textId="77777777" w:rsidR="003E5FCB" w:rsidRPr="00FD10B2" w:rsidRDefault="003E5FCB" w:rsidP="00A73F3B">
            <w:pPr>
              <w:rPr>
                <w:b/>
                <w:bCs/>
                <w:lang w:eastAsia="fr-FR"/>
              </w:rPr>
            </w:pPr>
            <w:r w:rsidRPr="00FD10B2">
              <w:rPr>
                <w:lang w:eastAsia="fr-FR"/>
              </w:rPr>
              <w:t>Galvos skausmas</w:t>
            </w:r>
          </w:p>
        </w:tc>
      </w:tr>
      <w:tr w:rsidR="003E5FCB" w:rsidRPr="00FD10B2" w14:paraId="78D53DA5" w14:textId="77777777" w:rsidTr="00A73F3B">
        <w:trPr>
          <w:trHeight w:val="283"/>
        </w:trPr>
        <w:tc>
          <w:tcPr>
            <w:tcW w:w="3969" w:type="dxa"/>
            <w:vMerge/>
            <w:tcBorders>
              <w:left w:val="single" w:sz="4" w:space="0" w:color="auto"/>
              <w:bottom w:val="single" w:sz="4" w:space="0" w:color="auto"/>
              <w:right w:val="single" w:sz="4" w:space="0" w:color="auto"/>
            </w:tcBorders>
            <w:vAlign w:val="center"/>
          </w:tcPr>
          <w:p w14:paraId="7D867589" w14:textId="77777777" w:rsidR="003E5FCB" w:rsidRPr="00FD10B2" w:rsidRDefault="003E5FCB" w:rsidP="00A73F3B">
            <w:pPr>
              <w:rPr>
                <w:b/>
                <w:bCs/>
                <w:lang w:eastAsia="fr-FR"/>
              </w:rPr>
            </w:pPr>
          </w:p>
        </w:tc>
        <w:tc>
          <w:tcPr>
            <w:tcW w:w="1560" w:type="dxa"/>
            <w:tcBorders>
              <w:top w:val="single" w:sz="4" w:space="0" w:color="auto"/>
              <w:left w:val="single" w:sz="4" w:space="0" w:color="auto"/>
              <w:bottom w:val="single" w:sz="4" w:space="0" w:color="auto"/>
              <w:right w:val="single" w:sz="4" w:space="0" w:color="auto"/>
            </w:tcBorders>
          </w:tcPr>
          <w:p w14:paraId="2A580FA4" w14:textId="57C631C3" w:rsidR="003E5FCB" w:rsidRPr="00FD10B2" w:rsidRDefault="003E5FCB" w:rsidP="00A73F3B">
            <w:pPr>
              <w:jc w:val="both"/>
              <w:rPr>
                <w:lang w:eastAsia="fr-FR"/>
              </w:rPr>
            </w:pPr>
            <w:r w:rsidRPr="00FD10B2">
              <w:rPr>
                <w:lang w:eastAsia="fr-FR"/>
              </w:rPr>
              <w:t>Ret</w:t>
            </w:r>
            <w:r w:rsidR="00AE7EEB">
              <w:rPr>
                <w:lang w:val="lt-LT" w:eastAsia="fr-FR"/>
              </w:rPr>
              <w:t>as</w:t>
            </w:r>
          </w:p>
        </w:tc>
        <w:tc>
          <w:tcPr>
            <w:tcW w:w="3543" w:type="dxa"/>
            <w:tcBorders>
              <w:top w:val="single" w:sz="4" w:space="0" w:color="auto"/>
              <w:left w:val="single" w:sz="4" w:space="0" w:color="auto"/>
              <w:bottom w:val="single" w:sz="4" w:space="0" w:color="auto"/>
              <w:right w:val="single" w:sz="4" w:space="0" w:color="auto"/>
            </w:tcBorders>
          </w:tcPr>
          <w:p w14:paraId="0F5CDE9F" w14:textId="77777777" w:rsidR="003E5FCB" w:rsidRPr="00FD10B2" w:rsidRDefault="003E5FCB" w:rsidP="00A73F3B">
            <w:pPr>
              <w:rPr>
                <w:lang w:eastAsia="fr-FR"/>
              </w:rPr>
            </w:pPr>
            <w:r w:rsidRPr="00FD10B2">
              <w:rPr>
                <w:lang w:eastAsia="fr-FR"/>
              </w:rPr>
              <w:t>Apalpimas</w:t>
            </w:r>
          </w:p>
        </w:tc>
      </w:tr>
      <w:tr w:rsidR="003E5FCB" w:rsidRPr="00FD10B2" w14:paraId="23907034" w14:textId="77777777" w:rsidTr="00A73F3B">
        <w:trPr>
          <w:trHeight w:val="283"/>
        </w:trPr>
        <w:tc>
          <w:tcPr>
            <w:tcW w:w="3969" w:type="dxa"/>
            <w:tcBorders>
              <w:top w:val="single" w:sz="4" w:space="0" w:color="auto"/>
              <w:left w:val="single" w:sz="4" w:space="0" w:color="auto"/>
              <w:bottom w:val="single" w:sz="4" w:space="0" w:color="auto"/>
              <w:right w:val="single" w:sz="4" w:space="0" w:color="auto"/>
            </w:tcBorders>
            <w:hideMark/>
          </w:tcPr>
          <w:p w14:paraId="27AAD283" w14:textId="77777777" w:rsidR="003E5FCB" w:rsidRPr="00FD10B2" w:rsidRDefault="003E5FCB" w:rsidP="00A73F3B">
            <w:pPr>
              <w:rPr>
                <w:b/>
                <w:bCs/>
                <w:lang w:eastAsia="fr-FR"/>
              </w:rPr>
            </w:pPr>
            <w:r w:rsidRPr="00FD10B2">
              <w:rPr>
                <w:lang w:eastAsia="fr-FR"/>
              </w:rPr>
              <w:t>Akių sutrikimai</w:t>
            </w:r>
          </w:p>
        </w:tc>
        <w:tc>
          <w:tcPr>
            <w:tcW w:w="1560" w:type="dxa"/>
            <w:tcBorders>
              <w:top w:val="single" w:sz="4" w:space="0" w:color="auto"/>
              <w:left w:val="single" w:sz="4" w:space="0" w:color="auto"/>
              <w:right w:val="single" w:sz="4" w:space="0" w:color="auto"/>
            </w:tcBorders>
          </w:tcPr>
          <w:p w14:paraId="5F5AB0E6" w14:textId="696FF70E" w:rsidR="003E5FCB" w:rsidRPr="00FD10B2" w:rsidRDefault="00AE7EEB" w:rsidP="00A73F3B">
            <w:pPr>
              <w:rPr>
                <w:lang w:eastAsia="fr-FR"/>
              </w:rPr>
            </w:pPr>
            <w:r>
              <w:rPr>
                <w:lang w:val="lt-LT" w:eastAsia="fr-FR"/>
              </w:rPr>
              <w:t>N</w:t>
            </w:r>
            <w:r w:rsidR="003E5FCB" w:rsidRPr="00FD10B2">
              <w:rPr>
                <w:lang w:eastAsia="fr-FR"/>
              </w:rPr>
              <w:t>ežinomas</w:t>
            </w:r>
          </w:p>
        </w:tc>
        <w:tc>
          <w:tcPr>
            <w:tcW w:w="3543" w:type="dxa"/>
            <w:tcBorders>
              <w:top w:val="single" w:sz="4" w:space="0" w:color="auto"/>
              <w:left w:val="single" w:sz="4" w:space="0" w:color="auto"/>
              <w:right w:val="single" w:sz="4" w:space="0" w:color="auto"/>
            </w:tcBorders>
          </w:tcPr>
          <w:p w14:paraId="35414212" w14:textId="77777777" w:rsidR="003E5FCB" w:rsidRPr="00FD10B2" w:rsidRDefault="003E5FCB" w:rsidP="00A73F3B">
            <w:pPr>
              <w:ind w:left="-4" w:firstLine="4"/>
              <w:rPr>
                <w:b/>
                <w:bCs/>
                <w:lang w:eastAsia="fr-FR"/>
              </w:rPr>
            </w:pPr>
            <w:r w:rsidRPr="00FD10B2">
              <w:rPr>
                <w:lang w:eastAsia="fr-FR"/>
              </w:rPr>
              <w:t>Neryškus matymas*, sutrikęs regėjimas*</w:t>
            </w:r>
          </w:p>
        </w:tc>
      </w:tr>
      <w:tr w:rsidR="003E5FCB" w:rsidRPr="00FD10B2" w14:paraId="3A0CE58A" w14:textId="77777777" w:rsidTr="00A73F3B">
        <w:trPr>
          <w:trHeight w:val="283"/>
        </w:trPr>
        <w:tc>
          <w:tcPr>
            <w:tcW w:w="3969" w:type="dxa"/>
            <w:tcBorders>
              <w:top w:val="single" w:sz="4" w:space="0" w:color="auto"/>
              <w:left w:val="single" w:sz="4" w:space="0" w:color="auto"/>
              <w:bottom w:val="single" w:sz="4" w:space="0" w:color="auto"/>
              <w:right w:val="single" w:sz="4" w:space="0" w:color="auto"/>
            </w:tcBorders>
          </w:tcPr>
          <w:p w14:paraId="772D2F30" w14:textId="77777777" w:rsidR="003E5FCB" w:rsidRPr="00FD10B2" w:rsidRDefault="003E5FCB" w:rsidP="00A73F3B">
            <w:pPr>
              <w:rPr>
                <w:lang w:eastAsia="fr-FR"/>
              </w:rPr>
            </w:pPr>
            <w:r w:rsidRPr="00FD10B2">
              <w:rPr>
                <w:lang w:eastAsia="fr-FR"/>
              </w:rPr>
              <w:t>Širdies sutrikimai</w:t>
            </w:r>
          </w:p>
        </w:tc>
        <w:tc>
          <w:tcPr>
            <w:tcW w:w="1560" w:type="dxa"/>
            <w:tcBorders>
              <w:top w:val="single" w:sz="4" w:space="0" w:color="auto"/>
              <w:left w:val="single" w:sz="4" w:space="0" w:color="auto"/>
              <w:bottom w:val="single" w:sz="4" w:space="0" w:color="auto"/>
              <w:right w:val="single" w:sz="4" w:space="0" w:color="auto"/>
            </w:tcBorders>
          </w:tcPr>
          <w:p w14:paraId="1B783C66" w14:textId="0765BF89" w:rsidR="003E5FCB" w:rsidRPr="00FD10B2" w:rsidRDefault="003E5FCB" w:rsidP="00A73F3B">
            <w:pPr>
              <w:ind w:right="-108"/>
              <w:rPr>
                <w:lang w:eastAsia="fr-FR"/>
              </w:rPr>
            </w:pPr>
            <w:r w:rsidRPr="00FD10B2">
              <w:rPr>
                <w:lang w:eastAsia="fr-FR"/>
              </w:rPr>
              <w:t>Nedažn</w:t>
            </w:r>
            <w:r w:rsidR="00AE7EEB">
              <w:rPr>
                <w:lang w:val="lt-LT" w:eastAsia="fr-FR"/>
              </w:rPr>
              <w:t>as</w:t>
            </w:r>
          </w:p>
        </w:tc>
        <w:tc>
          <w:tcPr>
            <w:tcW w:w="3543" w:type="dxa"/>
            <w:tcBorders>
              <w:top w:val="single" w:sz="4" w:space="0" w:color="auto"/>
              <w:left w:val="single" w:sz="4" w:space="0" w:color="auto"/>
              <w:bottom w:val="single" w:sz="4" w:space="0" w:color="auto"/>
              <w:right w:val="single" w:sz="4" w:space="0" w:color="auto"/>
            </w:tcBorders>
          </w:tcPr>
          <w:p w14:paraId="6EB1E78C" w14:textId="77777777" w:rsidR="003E5FCB" w:rsidRPr="00FD10B2" w:rsidRDefault="003E5FCB" w:rsidP="00A73F3B">
            <w:pPr>
              <w:rPr>
                <w:b/>
                <w:bCs/>
                <w:lang w:eastAsia="fr-FR"/>
              </w:rPr>
            </w:pPr>
            <w:r w:rsidRPr="00FD10B2">
              <w:t>Palpitacija</w:t>
            </w:r>
          </w:p>
        </w:tc>
      </w:tr>
      <w:tr w:rsidR="003E5FCB" w:rsidRPr="00FD10B2" w14:paraId="5106AE2D" w14:textId="77777777" w:rsidTr="00A73F3B">
        <w:trPr>
          <w:trHeight w:val="283"/>
        </w:trPr>
        <w:tc>
          <w:tcPr>
            <w:tcW w:w="3969" w:type="dxa"/>
            <w:tcBorders>
              <w:top w:val="single" w:sz="4" w:space="0" w:color="auto"/>
              <w:left w:val="single" w:sz="4" w:space="0" w:color="auto"/>
              <w:bottom w:val="single" w:sz="4" w:space="0" w:color="auto"/>
              <w:right w:val="single" w:sz="4" w:space="0" w:color="auto"/>
            </w:tcBorders>
            <w:hideMark/>
          </w:tcPr>
          <w:p w14:paraId="1BCEA664" w14:textId="77777777" w:rsidR="003E5FCB" w:rsidRPr="00FD10B2" w:rsidRDefault="003E5FCB" w:rsidP="00A73F3B">
            <w:pPr>
              <w:rPr>
                <w:b/>
                <w:bCs/>
                <w:lang w:eastAsia="fr-FR"/>
              </w:rPr>
            </w:pPr>
            <w:r w:rsidRPr="00FD10B2">
              <w:rPr>
                <w:lang w:eastAsia="fr-FR"/>
              </w:rPr>
              <w:t>Kraujagyslių sutrikimai</w:t>
            </w:r>
          </w:p>
        </w:tc>
        <w:tc>
          <w:tcPr>
            <w:tcW w:w="1560" w:type="dxa"/>
            <w:tcBorders>
              <w:top w:val="single" w:sz="4" w:space="0" w:color="auto"/>
              <w:left w:val="single" w:sz="4" w:space="0" w:color="auto"/>
              <w:bottom w:val="single" w:sz="4" w:space="0" w:color="auto"/>
              <w:right w:val="single" w:sz="4" w:space="0" w:color="auto"/>
            </w:tcBorders>
            <w:hideMark/>
          </w:tcPr>
          <w:p w14:paraId="61D21A33" w14:textId="6571B060" w:rsidR="003E5FCB" w:rsidRPr="00FD10B2" w:rsidRDefault="003E5FCB" w:rsidP="00A73F3B">
            <w:pPr>
              <w:ind w:right="-108"/>
              <w:rPr>
                <w:b/>
                <w:bCs/>
                <w:lang w:eastAsia="fr-FR"/>
              </w:rPr>
            </w:pPr>
            <w:r w:rsidRPr="00FD10B2">
              <w:rPr>
                <w:lang w:eastAsia="fr-FR"/>
              </w:rPr>
              <w:t>Nedažn</w:t>
            </w:r>
            <w:r w:rsidR="00AE7EEB">
              <w:rPr>
                <w:lang w:val="lt-LT" w:eastAsia="fr-FR"/>
              </w:rPr>
              <w:t>as</w:t>
            </w:r>
          </w:p>
        </w:tc>
        <w:tc>
          <w:tcPr>
            <w:tcW w:w="3543" w:type="dxa"/>
            <w:tcBorders>
              <w:top w:val="single" w:sz="4" w:space="0" w:color="auto"/>
              <w:left w:val="single" w:sz="4" w:space="0" w:color="auto"/>
              <w:bottom w:val="single" w:sz="4" w:space="0" w:color="auto"/>
              <w:right w:val="single" w:sz="4" w:space="0" w:color="auto"/>
            </w:tcBorders>
          </w:tcPr>
          <w:p w14:paraId="5444087E" w14:textId="77777777" w:rsidR="003E5FCB" w:rsidRPr="00FD10B2" w:rsidRDefault="003E5FCB" w:rsidP="00A73F3B">
            <w:pPr>
              <w:rPr>
                <w:b/>
                <w:bCs/>
                <w:lang w:eastAsia="fr-FR"/>
              </w:rPr>
            </w:pPr>
            <w:r w:rsidRPr="00FD10B2">
              <w:t>Ortostatinė hipotenzija</w:t>
            </w:r>
          </w:p>
        </w:tc>
      </w:tr>
      <w:tr w:rsidR="003E5FCB" w:rsidRPr="00FD10B2" w14:paraId="134AABE8" w14:textId="77777777" w:rsidTr="00A73F3B">
        <w:trPr>
          <w:trHeight w:val="283"/>
        </w:trPr>
        <w:tc>
          <w:tcPr>
            <w:tcW w:w="3969" w:type="dxa"/>
            <w:vMerge w:val="restart"/>
            <w:tcBorders>
              <w:top w:val="single" w:sz="4" w:space="0" w:color="auto"/>
              <w:left w:val="single" w:sz="4" w:space="0" w:color="auto"/>
              <w:right w:val="single" w:sz="4" w:space="0" w:color="auto"/>
            </w:tcBorders>
            <w:hideMark/>
          </w:tcPr>
          <w:p w14:paraId="0854DD7A" w14:textId="77777777" w:rsidR="003E5FCB" w:rsidRPr="00FD10B2" w:rsidRDefault="003E5FCB" w:rsidP="00A73F3B">
            <w:pPr>
              <w:rPr>
                <w:b/>
                <w:bCs/>
                <w:lang w:eastAsia="fr-FR"/>
              </w:rPr>
            </w:pPr>
            <w:r w:rsidRPr="00FD10B2">
              <w:rPr>
                <w:lang w:eastAsia="fr-FR"/>
              </w:rPr>
              <w:t>Kvėpavimo sistemos, krūtinės ląstos ir tarpuplaučio sutrikimai</w:t>
            </w:r>
          </w:p>
        </w:tc>
        <w:tc>
          <w:tcPr>
            <w:tcW w:w="1560" w:type="dxa"/>
            <w:tcBorders>
              <w:top w:val="single" w:sz="4" w:space="0" w:color="auto"/>
              <w:left w:val="single" w:sz="4" w:space="0" w:color="auto"/>
              <w:bottom w:val="single" w:sz="4" w:space="0" w:color="auto"/>
              <w:right w:val="single" w:sz="4" w:space="0" w:color="auto"/>
            </w:tcBorders>
            <w:hideMark/>
          </w:tcPr>
          <w:p w14:paraId="3AC13EBA" w14:textId="55884943" w:rsidR="003E5FCB" w:rsidRPr="00FD10B2" w:rsidRDefault="003E5FCB" w:rsidP="00A73F3B">
            <w:pPr>
              <w:rPr>
                <w:b/>
                <w:bCs/>
                <w:lang w:eastAsia="fr-FR"/>
              </w:rPr>
            </w:pPr>
            <w:r w:rsidRPr="00FD10B2">
              <w:rPr>
                <w:lang w:eastAsia="fr-FR"/>
              </w:rPr>
              <w:t>Nedažn</w:t>
            </w:r>
            <w:r w:rsidR="00AE7EEB">
              <w:rPr>
                <w:lang w:val="lt-LT" w:eastAsia="fr-FR"/>
              </w:rPr>
              <w:t>as</w:t>
            </w:r>
          </w:p>
        </w:tc>
        <w:tc>
          <w:tcPr>
            <w:tcW w:w="3543" w:type="dxa"/>
            <w:tcBorders>
              <w:top w:val="single" w:sz="4" w:space="0" w:color="auto"/>
              <w:left w:val="single" w:sz="4" w:space="0" w:color="auto"/>
              <w:bottom w:val="single" w:sz="4" w:space="0" w:color="auto"/>
              <w:right w:val="single" w:sz="4" w:space="0" w:color="auto"/>
            </w:tcBorders>
          </w:tcPr>
          <w:p w14:paraId="22904242" w14:textId="77777777" w:rsidR="003E5FCB" w:rsidRPr="00FD10B2" w:rsidRDefault="003E5FCB" w:rsidP="00A73F3B">
            <w:pPr>
              <w:rPr>
                <w:b/>
                <w:bCs/>
                <w:lang w:eastAsia="fr-FR"/>
              </w:rPr>
            </w:pPr>
            <w:r w:rsidRPr="00FD10B2">
              <w:t>Rinitas</w:t>
            </w:r>
          </w:p>
        </w:tc>
      </w:tr>
      <w:tr w:rsidR="003E5FCB" w:rsidRPr="00FD10B2" w14:paraId="4D03B3A8" w14:textId="77777777" w:rsidTr="00A73F3B">
        <w:trPr>
          <w:trHeight w:val="283"/>
        </w:trPr>
        <w:tc>
          <w:tcPr>
            <w:tcW w:w="3969" w:type="dxa"/>
            <w:vMerge/>
            <w:tcBorders>
              <w:left w:val="single" w:sz="4" w:space="0" w:color="auto"/>
              <w:bottom w:val="single" w:sz="4" w:space="0" w:color="auto"/>
              <w:right w:val="single" w:sz="4" w:space="0" w:color="auto"/>
            </w:tcBorders>
          </w:tcPr>
          <w:p w14:paraId="32B19329" w14:textId="77777777" w:rsidR="003E5FCB" w:rsidRPr="00FD10B2" w:rsidRDefault="003E5FCB" w:rsidP="00A73F3B">
            <w:pPr>
              <w:rPr>
                <w:lang w:eastAsia="fr-FR"/>
              </w:rPr>
            </w:pPr>
          </w:p>
        </w:tc>
        <w:tc>
          <w:tcPr>
            <w:tcW w:w="1560" w:type="dxa"/>
            <w:tcBorders>
              <w:top w:val="single" w:sz="4" w:space="0" w:color="auto"/>
              <w:left w:val="single" w:sz="4" w:space="0" w:color="auto"/>
              <w:bottom w:val="single" w:sz="4" w:space="0" w:color="auto"/>
              <w:right w:val="single" w:sz="4" w:space="0" w:color="auto"/>
            </w:tcBorders>
          </w:tcPr>
          <w:p w14:paraId="6167685B" w14:textId="686F68E1" w:rsidR="003E5FCB" w:rsidRPr="00FD10B2" w:rsidRDefault="00AE7EEB" w:rsidP="00A73F3B">
            <w:pPr>
              <w:rPr>
                <w:lang w:eastAsia="fr-FR"/>
              </w:rPr>
            </w:pPr>
            <w:r>
              <w:rPr>
                <w:lang w:val="lt-LT" w:eastAsia="fr-FR"/>
              </w:rPr>
              <w:t>N</w:t>
            </w:r>
            <w:r w:rsidR="003E5FCB" w:rsidRPr="00FD10B2">
              <w:rPr>
                <w:lang w:eastAsia="fr-FR"/>
              </w:rPr>
              <w:t>ežinomas</w:t>
            </w:r>
          </w:p>
        </w:tc>
        <w:tc>
          <w:tcPr>
            <w:tcW w:w="3543" w:type="dxa"/>
            <w:tcBorders>
              <w:top w:val="single" w:sz="4" w:space="0" w:color="auto"/>
              <w:left w:val="single" w:sz="4" w:space="0" w:color="auto"/>
              <w:bottom w:val="single" w:sz="4" w:space="0" w:color="auto"/>
              <w:right w:val="single" w:sz="4" w:space="0" w:color="auto"/>
            </w:tcBorders>
          </w:tcPr>
          <w:p w14:paraId="571B4A71" w14:textId="77777777" w:rsidR="003E5FCB" w:rsidRPr="00FD10B2" w:rsidRDefault="003E5FCB" w:rsidP="00A73F3B">
            <w:pPr>
              <w:rPr>
                <w:lang w:eastAsia="fr-FR"/>
              </w:rPr>
            </w:pPr>
            <w:r w:rsidRPr="00FD10B2">
              <w:t>Kraujavimas iš nosies</w:t>
            </w:r>
            <w:r w:rsidRPr="00FD10B2">
              <w:rPr>
                <w:lang w:eastAsia="fr-FR"/>
              </w:rPr>
              <w:t>*</w:t>
            </w:r>
          </w:p>
        </w:tc>
      </w:tr>
      <w:tr w:rsidR="003E5FCB" w:rsidRPr="00FD10B2" w14:paraId="3016FD03" w14:textId="77777777" w:rsidTr="00A73F3B">
        <w:trPr>
          <w:trHeight w:val="567"/>
        </w:trPr>
        <w:tc>
          <w:tcPr>
            <w:tcW w:w="3969" w:type="dxa"/>
            <w:vMerge w:val="restart"/>
            <w:tcBorders>
              <w:top w:val="single" w:sz="4" w:space="0" w:color="auto"/>
              <w:left w:val="single" w:sz="4" w:space="0" w:color="auto"/>
              <w:bottom w:val="single" w:sz="4" w:space="0" w:color="auto"/>
              <w:right w:val="single" w:sz="4" w:space="0" w:color="auto"/>
            </w:tcBorders>
            <w:hideMark/>
          </w:tcPr>
          <w:p w14:paraId="22100F5F" w14:textId="77777777" w:rsidR="003E5FCB" w:rsidRPr="00FD10B2" w:rsidRDefault="003E5FCB" w:rsidP="00A73F3B">
            <w:pPr>
              <w:rPr>
                <w:b/>
                <w:bCs/>
                <w:lang w:eastAsia="fr-FR"/>
              </w:rPr>
            </w:pPr>
            <w:r w:rsidRPr="00FD10B2">
              <w:rPr>
                <w:lang w:eastAsia="fr-FR"/>
              </w:rPr>
              <w:t>Virškinimo trakto sutrikimai</w:t>
            </w:r>
          </w:p>
        </w:tc>
        <w:tc>
          <w:tcPr>
            <w:tcW w:w="1560" w:type="dxa"/>
            <w:tcBorders>
              <w:top w:val="single" w:sz="4" w:space="0" w:color="auto"/>
              <w:left w:val="single" w:sz="4" w:space="0" w:color="auto"/>
              <w:bottom w:val="single" w:sz="4" w:space="0" w:color="auto"/>
              <w:right w:val="single" w:sz="4" w:space="0" w:color="auto"/>
            </w:tcBorders>
            <w:hideMark/>
          </w:tcPr>
          <w:p w14:paraId="5D2A7318" w14:textId="15175BE7" w:rsidR="003E5FCB" w:rsidRPr="00FD10B2" w:rsidRDefault="003E5FCB" w:rsidP="00A73F3B">
            <w:pPr>
              <w:ind w:right="-108"/>
              <w:rPr>
                <w:b/>
                <w:bCs/>
                <w:lang w:eastAsia="fr-FR"/>
              </w:rPr>
            </w:pPr>
            <w:r w:rsidRPr="00FD10B2">
              <w:rPr>
                <w:lang w:eastAsia="fr-FR"/>
              </w:rPr>
              <w:t>Nedažn</w:t>
            </w:r>
            <w:r w:rsidR="00AE7EEB">
              <w:rPr>
                <w:lang w:val="lt-LT" w:eastAsia="fr-FR"/>
              </w:rPr>
              <w:t>as</w:t>
            </w:r>
          </w:p>
        </w:tc>
        <w:tc>
          <w:tcPr>
            <w:tcW w:w="3543" w:type="dxa"/>
            <w:tcBorders>
              <w:top w:val="single" w:sz="4" w:space="0" w:color="auto"/>
              <w:left w:val="single" w:sz="4" w:space="0" w:color="auto"/>
              <w:bottom w:val="single" w:sz="4" w:space="0" w:color="auto"/>
              <w:right w:val="single" w:sz="4" w:space="0" w:color="auto"/>
            </w:tcBorders>
          </w:tcPr>
          <w:p w14:paraId="408E59C7" w14:textId="77777777" w:rsidR="003E5FCB" w:rsidRPr="00FD10B2" w:rsidRDefault="003E5FCB" w:rsidP="00A73F3B">
            <w:pPr>
              <w:rPr>
                <w:b/>
                <w:bCs/>
                <w:lang w:eastAsia="fr-FR"/>
              </w:rPr>
            </w:pPr>
            <w:r w:rsidRPr="00FD10B2">
              <w:rPr>
                <w:lang w:eastAsia="fr-FR"/>
              </w:rPr>
              <w:t>Vidurių užkietėjimas, viduriavimas, pykinimas, vėmimas</w:t>
            </w:r>
          </w:p>
        </w:tc>
      </w:tr>
      <w:tr w:rsidR="003E5FCB" w:rsidRPr="00FD10B2" w14:paraId="1D4863E8" w14:textId="77777777" w:rsidTr="00A73F3B">
        <w:trPr>
          <w:trHeight w:val="283"/>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7CF52E22" w14:textId="77777777" w:rsidR="003E5FCB" w:rsidRPr="00FD10B2" w:rsidRDefault="003E5FCB" w:rsidP="00A73F3B">
            <w:pPr>
              <w:rPr>
                <w:b/>
                <w:bCs/>
                <w:lang w:eastAsia="fr-FR"/>
              </w:rPr>
            </w:pPr>
          </w:p>
        </w:tc>
        <w:tc>
          <w:tcPr>
            <w:tcW w:w="1560" w:type="dxa"/>
            <w:tcBorders>
              <w:top w:val="single" w:sz="4" w:space="0" w:color="auto"/>
              <w:left w:val="single" w:sz="4" w:space="0" w:color="auto"/>
              <w:bottom w:val="single" w:sz="4" w:space="0" w:color="auto"/>
              <w:right w:val="single" w:sz="4" w:space="0" w:color="auto"/>
            </w:tcBorders>
            <w:hideMark/>
          </w:tcPr>
          <w:p w14:paraId="64F7CA95" w14:textId="3C2D706E" w:rsidR="003E5FCB" w:rsidRPr="00FD10B2" w:rsidRDefault="00AE7EEB" w:rsidP="00A73F3B">
            <w:pPr>
              <w:jc w:val="both"/>
              <w:rPr>
                <w:lang w:eastAsia="fr-FR"/>
              </w:rPr>
            </w:pPr>
            <w:r>
              <w:rPr>
                <w:lang w:val="lt-LT" w:eastAsia="fr-FR"/>
              </w:rPr>
              <w:t>N</w:t>
            </w:r>
            <w:r w:rsidR="003E5FCB" w:rsidRPr="00FD10B2">
              <w:rPr>
                <w:lang w:eastAsia="fr-FR"/>
              </w:rPr>
              <w:t>ežinomas</w:t>
            </w:r>
          </w:p>
        </w:tc>
        <w:tc>
          <w:tcPr>
            <w:tcW w:w="3543" w:type="dxa"/>
            <w:tcBorders>
              <w:top w:val="single" w:sz="4" w:space="0" w:color="auto"/>
              <w:left w:val="single" w:sz="4" w:space="0" w:color="auto"/>
              <w:bottom w:val="single" w:sz="4" w:space="0" w:color="auto"/>
              <w:right w:val="single" w:sz="4" w:space="0" w:color="auto"/>
            </w:tcBorders>
          </w:tcPr>
          <w:p w14:paraId="11239644" w14:textId="77777777" w:rsidR="003E5FCB" w:rsidRPr="00FD10B2" w:rsidRDefault="003E5FCB" w:rsidP="00A73F3B">
            <w:pPr>
              <w:ind w:right="-108"/>
              <w:rPr>
                <w:b/>
                <w:bCs/>
                <w:lang w:eastAsia="fr-FR"/>
              </w:rPr>
            </w:pPr>
            <w:r w:rsidRPr="00FD10B2">
              <w:t>Burnos džiūvimas</w:t>
            </w:r>
            <w:r w:rsidRPr="00FD10B2">
              <w:rPr>
                <w:lang w:eastAsia="fr-FR"/>
              </w:rPr>
              <w:t>*</w:t>
            </w:r>
          </w:p>
        </w:tc>
      </w:tr>
      <w:tr w:rsidR="003E5FCB" w:rsidRPr="00FD10B2" w14:paraId="6D2051BD" w14:textId="77777777" w:rsidTr="00A73F3B">
        <w:trPr>
          <w:trHeight w:val="283"/>
        </w:trPr>
        <w:tc>
          <w:tcPr>
            <w:tcW w:w="3969" w:type="dxa"/>
            <w:vMerge w:val="restart"/>
            <w:tcBorders>
              <w:top w:val="single" w:sz="4" w:space="0" w:color="auto"/>
              <w:left w:val="single" w:sz="4" w:space="0" w:color="auto"/>
              <w:right w:val="single" w:sz="4" w:space="0" w:color="auto"/>
            </w:tcBorders>
            <w:hideMark/>
          </w:tcPr>
          <w:p w14:paraId="7D2D6D68" w14:textId="77777777" w:rsidR="003E5FCB" w:rsidRPr="00FD10B2" w:rsidRDefault="003E5FCB" w:rsidP="00A73F3B">
            <w:pPr>
              <w:rPr>
                <w:b/>
                <w:bCs/>
                <w:lang w:eastAsia="fr-FR"/>
              </w:rPr>
            </w:pPr>
            <w:r w:rsidRPr="00FD10B2">
              <w:rPr>
                <w:lang w:eastAsia="fr-FR"/>
              </w:rPr>
              <w:t>Odos ir poodinio audinio sutrikimai</w:t>
            </w:r>
          </w:p>
        </w:tc>
        <w:tc>
          <w:tcPr>
            <w:tcW w:w="1560" w:type="dxa"/>
            <w:tcBorders>
              <w:top w:val="single" w:sz="4" w:space="0" w:color="auto"/>
              <w:left w:val="single" w:sz="4" w:space="0" w:color="auto"/>
              <w:bottom w:val="single" w:sz="4" w:space="0" w:color="auto"/>
              <w:right w:val="single" w:sz="4" w:space="0" w:color="auto"/>
            </w:tcBorders>
            <w:hideMark/>
          </w:tcPr>
          <w:p w14:paraId="52CB1C7A" w14:textId="363EF8B0" w:rsidR="003E5FCB" w:rsidRPr="00FD10B2" w:rsidRDefault="003E5FCB" w:rsidP="00A73F3B">
            <w:pPr>
              <w:rPr>
                <w:b/>
                <w:bCs/>
                <w:lang w:eastAsia="fr-FR"/>
              </w:rPr>
            </w:pPr>
            <w:r w:rsidRPr="00FD10B2">
              <w:rPr>
                <w:lang w:eastAsia="fr-FR"/>
              </w:rPr>
              <w:t>Nedažn</w:t>
            </w:r>
            <w:r w:rsidR="00AE7EEB">
              <w:rPr>
                <w:lang w:val="lt-LT" w:eastAsia="fr-FR"/>
              </w:rPr>
              <w:t>as</w:t>
            </w:r>
          </w:p>
        </w:tc>
        <w:tc>
          <w:tcPr>
            <w:tcW w:w="3543" w:type="dxa"/>
            <w:tcBorders>
              <w:top w:val="single" w:sz="4" w:space="0" w:color="auto"/>
              <w:left w:val="single" w:sz="4" w:space="0" w:color="auto"/>
              <w:bottom w:val="single" w:sz="4" w:space="0" w:color="auto"/>
              <w:right w:val="single" w:sz="4" w:space="0" w:color="auto"/>
            </w:tcBorders>
          </w:tcPr>
          <w:p w14:paraId="55104B29" w14:textId="77777777" w:rsidR="003E5FCB" w:rsidRPr="00FD10B2" w:rsidRDefault="003E5FCB" w:rsidP="00A73F3B">
            <w:pPr>
              <w:ind w:right="-108"/>
              <w:rPr>
                <w:lang w:eastAsia="fr-FR"/>
              </w:rPr>
            </w:pPr>
            <w:r w:rsidRPr="00FD10B2">
              <w:rPr>
                <w:lang w:eastAsia="fr-FR"/>
              </w:rPr>
              <w:t>Išbėrimas, niežėjimas, dilgėlinė</w:t>
            </w:r>
          </w:p>
        </w:tc>
      </w:tr>
      <w:tr w:rsidR="003E5FCB" w:rsidRPr="00FD10B2" w14:paraId="3E046298" w14:textId="77777777" w:rsidTr="00A73F3B">
        <w:trPr>
          <w:trHeight w:val="283"/>
        </w:trPr>
        <w:tc>
          <w:tcPr>
            <w:tcW w:w="3969" w:type="dxa"/>
            <w:vMerge/>
            <w:tcBorders>
              <w:left w:val="single" w:sz="4" w:space="0" w:color="auto"/>
              <w:right w:val="single" w:sz="4" w:space="0" w:color="auto"/>
            </w:tcBorders>
            <w:vAlign w:val="center"/>
            <w:hideMark/>
          </w:tcPr>
          <w:p w14:paraId="0BECA471" w14:textId="77777777" w:rsidR="003E5FCB" w:rsidRPr="00FD10B2" w:rsidRDefault="003E5FCB" w:rsidP="00A73F3B">
            <w:pPr>
              <w:rPr>
                <w:b/>
                <w:bCs/>
                <w:lang w:eastAsia="fr-FR"/>
              </w:rPr>
            </w:pPr>
          </w:p>
        </w:tc>
        <w:tc>
          <w:tcPr>
            <w:tcW w:w="1560" w:type="dxa"/>
            <w:tcBorders>
              <w:top w:val="single" w:sz="4" w:space="0" w:color="auto"/>
              <w:left w:val="single" w:sz="4" w:space="0" w:color="auto"/>
              <w:bottom w:val="single" w:sz="4" w:space="0" w:color="auto"/>
              <w:right w:val="single" w:sz="4" w:space="0" w:color="auto"/>
            </w:tcBorders>
            <w:hideMark/>
          </w:tcPr>
          <w:p w14:paraId="106D425E" w14:textId="28D751C7" w:rsidR="003E5FCB" w:rsidRPr="00FD10B2" w:rsidRDefault="003E5FCB" w:rsidP="00A73F3B">
            <w:pPr>
              <w:rPr>
                <w:b/>
                <w:bCs/>
                <w:lang w:eastAsia="fr-FR"/>
              </w:rPr>
            </w:pPr>
            <w:r w:rsidRPr="00FD10B2">
              <w:rPr>
                <w:lang w:eastAsia="fr-FR"/>
              </w:rPr>
              <w:t>Ret</w:t>
            </w:r>
            <w:r w:rsidR="00AE7EEB">
              <w:rPr>
                <w:lang w:val="lt-LT" w:eastAsia="fr-FR"/>
              </w:rPr>
              <w:t>as</w:t>
            </w:r>
          </w:p>
        </w:tc>
        <w:tc>
          <w:tcPr>
            <w:tcW w:w="3543" w:type="dxa"/>
            <w:tcBorders>
              <w:top w:val="single" w:sz="4" w:space="0" w:color="auto"/>
              <w:left w:val="single" w:sz="4" w:space="0" w:color="auto"/>
              <w:bottom w:val="single" w:sz="4" w:space="0" w:color="auto"/>
              <w:right w:val="single" w:sz="4" w:space="0" w:color="auto"/>
            </w:tcBorders>
          </w:tcPr>
          <w:p w14:paraId="4A97D648" w14:textId="77777777" w:rsidR="003E5FCB" w:rsidRPr="00FD10B2" w:rsidRDefault="003E5FCB" w:rsidP="00A73F3B">
            <w:pPr>
              <w:rPr>
                <w:b/>
                <w:bCs/>
                <w:i/>
                <w:iCs/>
                <w:lang w:eastAsia="fr-FR"/>
              </w:rPr>
            </w:pPr>
            <w:r w:rsidRPr="00FD10B2">
              <w:rPr>
                <w:lang w:eastAsia="fr-FR"/>
              </w:rPr>
              <w:t>Angioneurozinė edema</w:t>
            </w:r>
          </w:p>
        </w:tc>
      </w:tr>
      <w:tr w:rsidR="003E5FCB" w:rsidRPr="00FD10B2" w14:paraId="61BCA3D5" w14:textId="77777777" w:rsidTr="00A73F3B">
        <w:trPr>
          <w:trHeight w:val="283"/>
        </w:trPr>
        <w:tc>
          <w:tcPr>
            <w:tcW w:w="3969" w:type="dxa"/>
            <w:vMerge/>
            <w:tcBorders>
              <w:left w:val="single" w:sz="4" w:space="0" w:color="auto"/>
              <w:right w:val="single" w:sz="4" w:space="0" w:color="auto"/>
            </w:tcBorders>
            <w:vAlign w:val="center"/>
          </w:tcPr>
          <w:p w14:paraId="49474446" w14:textId="77777777" w:rsidR="003E5FCB" w:rsidRPr="00FD10B2" w:rsidRDefault="003E5FCB" w:rsidP="00A73F3B">
            <w:pPr>
              <w:rPr>
                <w:b/>
                <w:bCs/>
                <w:lang w:eastAsia="fr-FR"/>
              </w:rPr>
            </w:pPr>
          </w:p>
        </w:tc>
        <w:tc>
          <w:tcPr>
            <w:tcW w:w="1560" w:type="dxa"/>
            <w:tcBorders>
              <w:top w:val="single" w:sz="4" w:space="0" w:color="auto"/>
              <w:left w:val="single" w:sz="4" w:space="0" w:color="auto"/>
              <w:bottom w:val="single" w:sz="4" w:space="0" w:color="auto"/>
              <w:right w:val="single" w:sz="4" w:space="0" w:color="auto"/>
            </w:tcBorders>
          </w:tcPr>
          <w:p w14:paraId="4E131037" w14:textId="676910F6" w:rsidR="003E5FCB" w:rsidRPr="00FD10B2" w:rsidRDefault="003E5FCB" w:rsidP="00A73F3B">
            <w:pPr>
              <w:rPr>
                <w:lang w:eastAsia="fr-FR"/>
              </w:rPr>
            </w:pPr>
            <w:r w:rsidRPr="00FD10B2">
              <w:rPr>
                <w:lang w:eastAsia="fr-FR"/>
              </w:rPr>
              <w:t>Labai ret</w:t>
            </w:r>
            <w:r w:rsidR="00AE7EEB">
              <w:rPr>
                <w:lang w:val="lt-LT" w:eastAsia="fr-FR"/>
              </w:rPr>
              <w:t>as</w:t>
            </w:r>
          </w:p>
        </w:tc>
        <w:tc>
          <w:tcPr>
            <w:tcW w:w="3543" w:type="dxa"/>
            <w:tcBorders>
              <w:top w:val="single" w:sz="4" w:space="0" w:color="auto"/>
              <w:left w:val="single" w:sz="4" w:space="0" w:color="auto"/>
              <w:bottom w:val="single" w:sz="4" w:space="0" w:color="auto"/>
              <w:right w:val="single" w:sz="4" w:space="0" w:color="auto"/>
            </w:tcBorders>
          </w:tcPr>
          <w:p w14:paraId="4C61DF34" w14:textId="77777777" w:rsidR="003E5FCB" w:rsidRPr="00FD10B2" w:rsidRDefault="003E5FCB" w:rsidP="00A73F3B">
            <w:pPr>
              <w:rPr>
                <w:lang w:eastAsia="fr-FR"/>
              </w:rPr>
            </w:pPr>
            <w:r w:rsidRPr="00FD10B2">
              <w:t>Stivenso-Džonsono (</w:t>
            </w:r>
            <w:r w:rsidRPr="00FD10B2">
              <w:rPr>
                <w:i/>
              </w:rPr>
              <w:t>Stevens-Johnson</w:t>
            </w:r>
            <w:r w:rsidRPr="00FD10B2">
              <w:t>) sindromas</w:t>
            </w:r>
          </w:p>
        </w:tc>
      </w:tr>
      <w:tr w:rsidR="003E5FCB" w:rsidRPr="00FD10B2" w14:paraId="5709BC2D" w14:textId="77777777" w:rsidTr="00A73F3B">
        <w:trPr>
          <w:trHeight w:val="567"/>
        </w:trPr>
        <w:tc>
          <w:tcPr>
            <w:tcW w:w="3969" w:type="dxa"/>
            <w:vMerge/>
            <w:tcBorders>
              <w:left w:val="single" w:sz="4" w:space="0" w:color="auto"/>
              <w:bottom w:val="single" w:sz="4" w:space="0" w:color="auto"/>
              <w:right w:val="single" w:sz="4" w:space="0" w:color="auto"/>
            </w:tcBorders>
            <w:vAlign w:val="center"/>
          </w:tcPr>
          <w:p w14:paraId="1CE60955" w14:textId="77777777" w:rsidR="003E5FCB" w:rsidRPr="00FD10B2" w:rsidRDefault="003E5FCB" w:rsidP="00A73F3B">
            <w:pPr>
              <w:rPr>
                <w:b/>
                <w:bCs/>
                <w:lang w:eastAsia="fr-FR"/>
              </w:rPr>
            </w:pPr>
          </w:p>
        </w:tc>
        <w:tc>
          <w:tcPr>
            <w:tcW w:w="1560" w:type="dxa"/>
            <w:tcBorders>
              <w:top w:val="single" w:sz="4" w:space="0" w:color="auto"/>
              <w:left w:val="single" w:sz="4" w:space="0" w:color="auto"/>
              <w:bottom w:val="single" w:sz="4" w:space="0" w:color="auto"/>
              <w:right w:val="single" w:sz="4" w:space="0" w:color="auto"/>
            </w:tcBorders>
          </w:tcPr>
          <w:p w14:paraId="4000CB62" w14:textId="44BCAD1F" w:rsidR="003E5FCB" w:rsidRPr="00FD10B2" w:rsidRDefault="00AE7EEB" w:rsidP="00A73F3B">
            <w:pPr>
              <w:rPr>
                <w:lang w:eastAsia="fr-FR"/>
              </w:rPr>
            </w:pPr>
            <w:r>
              <w:rPr>
                <w:lang w:val="lt-LT" w:eastAsia="fr-FR"/>
              </w:rPr>
              <w:t>N</w:t>
            </w:r>
            <w:r w:rsidR="003E5FCB" w:rsidRPr="00FD10B2">
              <w:rPr>
                <w:lang w:eastAsia="fr-FR"/>
              </w:rPr>
              <w:t>ežinomas</w:t>
            </w:r>
          </w:p>
        </w:tc>
        <w:tc>
          <w:tcPr>
            <w:tcW w:w="3543" w:type="dxa"/>
            <w:tcBorders>
              <w:top w:val="single" w:sz="4" w:space="0" w:color="auto"/>
              <w:left w:val="single" w:sz="4" w:space="0" w:color="auto"/>
              <w:bottom w:val="single" w:sz="4" w:space="0" w:color="auto"/>
              <w:right w:val="single" w:sz="4" w:space="0" w:color="auto"/>
            </w:tcBorders>
          </w:tcPr>
          <w:p w14:paraId="79874FB5" w14:textId="77777777" w:rsidR="003E5FCB" w:rsidRPr="00FD10B2" w:rsidRDefault="003E5FCB" w:rsidP="00A73F3B">
            <w:pPr>
              <w:rPr>
                <w:lang w:eastAsia="fr-FR"/>
              </w:rPr>
            </w:pPr>
            <w:r w:rsidRPr="00FD10B2">
              <w:rPr>
                <w:lang w:eastAsia="fr-FR"/>
              </w:rPr>
              <w:t>Daugiaformė raudonė*, eksfoliacinis dermatitas*</w:t>
            </w:r>
          </w:p>
        </w:tc>
      </w:tr>
      <w:tr w:rsidR="003E5FCB" w:rsidRPr="00FD10B2" w14:paraId="18A6ABC0" w14:textId="77777777" w:rsidTr="00A73F3B">
        <w:trPr>
          <w:trHeight w:val="794"/>
        </w:trPr>
        <w:tc>
          <w:tcPr>
            <w:tcW w:w="3969" w:type="dxa"/>
            <w:vMerge w:val="restart"/>
            <w:tcBorders>
              <w:top w:val="single" w:sz="4" w:space="0" w:color="auto"/>
              <w:left w:val="single" w:sz="4" w:space="0" w:color="auto"/>
              <w:right w:val="single" w:sz="4" w:space="0" w:color="auto"/>
            </w:tcBorders>
            <w:hideMark/>
          </w:tcPr>
          <w:p w14:paraId="2B84FA11" w14:textId="77777777" w:rsidR="003E5FCB" w:rsidRPr="00FD10B2" w:rsidRDefault="003E5FCB" w:rsidP="00A73F3B">
            <w:pPr>
              <w:rPr>
                <w:b/>
                <w:bCs/>
                <w:lang w:eastAsia="fr-FR"/>
              </w:rPr>
            </w:pPr>
            <w:r w:rsidRPr="00FD10B2">
              <w:rPr>
                <w:lang w:eastAsia="fr-FR"/>
              </w:rPr>
              <w:lastRenderedPageBreak/>
              <w:t>Lytinės sistemos ir krūties sutrikimai</w:t>
            </w:r>
          </w:p>
        </w:tc>
        <w:tc>
          <w:tcPr>
            <w:tcW w:w="1560" w:type="dxa"/>
            <w:tcBorders>
              <w:top w:val="single" w:sz="4" w:space="0" w:color="auto"/>
              <w:left w:val="single" w:sz="4" w:space="0" w:color="auto"/>
              <w:right w:val="single" w:sz="4" w:space="0" w:color="auto"/>
            </w:tcBorders>
          </w:tcPr>
          <w:p w14:paraId="277A3159" w14:textId="154A4C7D" w:rsidR="003E5FCB" w:rsidRPr="00FD10B2" w:rsidRDefault="003E5FCB" w:rsidP="00A73F3B">
            <w:pPr>
              <w:rPr>
                <w:lang w:eastAsia="fr-FR"/>
              </w:rPr>
            </w:pPr>
            <w:r w:rsidRPr="00FD10B2">
              <w:rPr>
                <w:lang w:eastAsia="fr-FR"/>
              </w:rPr>
              <w:t>Dažn</w:t>
            </w:r>
            <w:r w:rsidR="00AE7EEB">
              <w:rPr>
                <w:lang w:val="lt-LT" w:eastAsia="fr-FR"/>
              </w:rPr>
              <w:t>as</w:t>
            </w:r>
          </w:p>
        </w:tc>
        <w:tc>
          <w:tcPr>
            <w:tcW w:w="3543" w:type="dxa"/>
            <w:tcBorders>
              <w:top w:val="single" w:sz="4" w:space="0" w:color="auto"/>
              <w:left w:val="single" w:sz="4" w:space="0" w:color="auto"/>
              <w:right w:val="single" w:sz="4" w:space="0" w:color="auto"/>
            </w:tcBorders>
          </w:tcPr>
          <w:p w14:paraId="15C3EEA3" w14:textId="77777777" w:rsidR="003E5FCB" w:rsidRPr="00FD10B2" w:rsidRDefault="003E5FCB" w:rsidP="00A73F3B">
            <w:pPr>
              <w:jc w:val="both"/>
              <w:rPr>
                <w:b/>
                <w:bCs/>
                <w:lang w:eastAsia="fr-FR"/>
              </w:rPr>
            </w:pPr>
            <w:r w:rsidRPr="00FD10B2">
              <w:rPr>
                <w:lang w:eastAsia="fr-FR"/>
              </w:rPr>
              <w:t>Ejakuliacijos sutrikimas, retrogradinė ejakuliacija, ejakuliacijos nebuvimas</w:t>
            </w:r>
          </w:p>
        </w:tc>
      </w:tr>
      <w:tr w:rsidR="003E5FCB" w:rsidRPr="00FD10B2" w14:paraId="5422F2E3" w14:textId="77777777" w:rsidTr="00A73F3B">
        <w:trPr>
          <w:trHeight w:val="283"/>
        </w:trPr>
        <w:tc>
          <w:tcPr>
            <w:tcW w:w="3969" w:type="dxa"/>
            <w:vMerge/>
            <w:tcBorders>
              <w:left w:val="single" w:sz="4" w:space="0" w:color="auto"/>
              <w:bottom w:val="single" w:sz="4" w:space="0" w:color="auto"/>
              <w:right w:val="single" w:sz="4" w:space="0" w:color="auto"/>
            </w:tcBorders>
            <w:vAlign w:val="center"/>
          </w:tcPr>
          <w:p w14:paraId="4D1791A2" w14:textId="77777777" w:rsidR="003E5FCB" w:rsidRPr="00FD10B2" w:rsidRDefault="003E5FCB" w:rsidP="00A73F3B">
            <w:pPr>
              <w:rPr>
                <w:b/>
                <w:bCs/>
                <w:lang w:eastAsia="fr-FR"/>
              </w:rPr>
            </w:pPr>
          </w:p>
        </w:tc>
        <w:tc>
          <w:tcPr>
            <w:tcW w:w="1560" w:type="dxa"/>
            <w:tcBorders>
              <w:top w:val="single" w:sz="4" w:space="0" w:color="auto"/>
              <w:left w:val="single" w:sz="4" w:space="0" w:color="auto"/>
              <w:bottom w:val="single" w:sz="4" w:space="0" w:color="auto"/>
              <w:right w:val="single" w:sz="4" w:space="0" w:color="auto"/>
            </w:tcBorders>
          </w:tcPr>
          <w:p w14:paraId="1C3AC620" w14:textId="5E652329" w:rsidR="003E5FCB" w:rsidRPr="00FD10B2" w:rsidRDefault="003E5FCB" w:rsidP="00A73F3B">
            <w:pPr>
              <w:rPr>
                <w:lang w:eastAsia="fr-FR"/>
              </w:rPr>
            </w:pPr>
            <w:r w:rsidRPr="00FD10B2">
              <w:rPr>
                <w:lang w:eastAsia="fr-FR"/>
              </w:rPr>
              <w:t>Labai ret</w:t>
            </w:r>
            <w:r w:rsidR="00AE7EEB">
              <w:rPr>
                <w:lang w:val="lt-LT" w:eastAsia="fr-FR"/>
              </w:rPr>
              <w:t>as</w:t>
            </w:r>
          </w:p>
        </w:tc>
        <w:tc>
          <w:tcPr>
            <w:tcW w:w="3543" w:type="dxa"/>
            <w:tcBorders>
              <w:top w:val="single" w:sz="4" w:space="0" w:color="auto"/>
              <w:left w:val="single" w:sz="4" w:space="0" w:color="auto"/>
              <w:bottom w:val="single" w:sz="4" w:space="0" w:color="auto"/>
              <w:right w:val="single" w:sz="4" w:space="0" w:color="auto"/>
            </w:tcBorders>
          </w:tcPr>
          <w:p w14:paraId="15CF7E0A" w14:textId="77777777" w:rsidR="003E5FCB" w:rsidRPr="00FD10B2" w:rsidRDefault="003E5FCB" w:rsidP="00A73F3B">
            <w:pPr>
              <w:jc w:val="both"/>
              <w:rPr>
                <w:lang w:eastAsia="fr-FR"/>
              </w:rPr>
            </w:pPr>
            <w:r w:rsidRPr="00FD10B2">
              <w:rPr>
                <w:lang w:eastAsia="fr-FR"/>
              </w:rPr>
              <w:t>Priapizmas</w:t>
            </w:r>
          </w:p>
        </w:tc>
      </w:tr>
      <w:tr w:rsidR="003E5FCB" w:rsidRPr="00FD10B2" w14:paraId="0E761EEF" w14:textId="77777777" w:rsidTr="00A73F3B">
        <w:trPr>
          <w:trHeight w:val="283"/>
        </w:trPr>
        <w:tc>
          <w:tcPr>
            <w:tcW w:w="3969" w:type="dxa"/>
            <w:tcBorders>
              <w:top w:val="single" w:sz="4" w:space="0" w:color="auto"/>
              <w:left w:val="single" w:sz="4" w:space="0" w:color="auto"/>
              <w:bottom w:val="single" w:sz="4" w:space="0" w:color="auto"/>
              <w:right w:val="single" w:sz="4" w:space="0" w:color="auto"/>
            </w:tcBorders>
            <w:hideMark/>
          </w:tcPr>
          <w:p w14:paraId="5BCCE394" w14:textId="77777777" w:rsidR="003E5FCB" w:rsidRPr="00FD10B2" w:rsidRDefault="003E5FCB" w:rsidP="00A73F3B">
            <w:pPr>
              <w:rPr>
                <w:b/>
                <w:bCs/>
                <w:lang w:eastAsia="fr-FR"/>
              </w:rPr>
            </w:pPr>
            <w:r w:rsidRPr="00FD10B2">
              <w:rPr>
                <w:lang w:eastAsia="fr-FR"/>
              </w:rPr>
              <w:t>Bendrieji sutrikimai ir vartojimo vietos pažeidimai</w:t>
            </w:r>
          </w:p>
        </w:tc>
        <w:tc>
          <w:tcPr>
            <w:tcW w:w="1560" w:type="dxa"/>
            <w:tcBorders>
              <w:top w:val="single" w:sz="4" w:space="0" w:color="auto"/>
              <w:left w:val="single" w:sz="4" w:space="0" w:color="auto"/>
              <w:bottom w:val="single" w:sz="4" w:space="0" w:color="auto"/>
              <w:right w:val="single" w:sz="4" w:space="0" w:color="auto"/>
            </w:tcBorders>
            <w:hideMark/>
          </w:tcPr>
          <w:p w14:paraId="5E437AEE" w14:textId="6902CE3C" w:rsidR="003E5FCB" w:rsidRPr="00FD10B2" w:rsidRDefault="003E5FCB" w:rsidP="00A73F3B">
            <w:pPr>
              <w:rPr>
                <w:b/>
                <w:bCs/>
                <w:lang w:eastAsia="fr-FR"/>
              </w:rPr>
            </w:pPr>
            <w:r w:rsidRPr="00FD10B2">
              <w:rPr>
                <w:lang w:eastAsia="fr-FR"/>
              </w:rPr>
              <w:t>Nedažn</w:t>
            </w:r>
            <w:r w:rsidR="00AE7EEB">
              <w:rPr>
                <w:lang w:val="lt-LT" w:eastAsia="fr-FR"/>
              </w:rPr>
              <w:t>as</w:t>
            </w:r>
          </w:p>
        </w:tc>
        <w:tc>
          <w:tcPr>
            <w:tcW w:w="3543" w:type="dxa"/>
            <w:tcBorders>
              <w:top w:val="single" w:sz="4" w:space="0" w:color="auto"/>
              <w:left w:val="single" w:sz="4" w:space="0" w:color="auto"/>
              <w:bottom w:val="single" w:sz="4" w:space="0" w:color="auto"/>
              <w:right w:val="single" w:sz="4" w:space="0" w:color="auto"/>
            </w:tcBorders>
          </w:tcPr>
          <w:p w14:paraId="5DCFF851" w14:textId="77777777" w:rsidR="003E5FCB" w:rsidRPr="00FD10B2" w:rsidRDefault="003E5FCB" w:rsidP="00A73F3B">
            <w:pPr>
              <w:rPr>
                <w:b/>
                <w:bCs/>
                <w:lang w:eastAsia="fr-FR"/>
              </w:rPr>
            </w:pPr>
            <w:r w:rsidRPr="00FD10B2">
              <w:rPr>
                <w:lang w:eastAsia="fr-FR"/>
              </w:rPr>
              <w:t>Astenija</w:t>
            </w:r>
          </w:p>
        </w:tc>
      </w:tr>
    </w:tbl>
    <w:p w14:paraId="648D72B1" w14:textId="77777777" w:rsidR="003E5FCB" w:rsidRPr="00FD10B2" w:rsidRDefault="003E5FCB" w:rsidP="003E5FCB">
      <w:pPr>
        <w:spacing w:after="0" w:line="240" w:lineRule="auto"/>
        <w:rPr>
          <w:rFonts w:ascii="Times New Roman" w:eastAsia="Times New Roman" w:hAnsi="Times New Roman" w:cs="Times New Roman"/>
          <w:lang w:eastAsia="lt-LT"/>
        </w:rPr>
      </w:pPr>
      <w:r w:rsidRPr="00FD10B2">
        <w:rPr>
          <w:rFonts w:ascii="Times New Roman" w:eastAsia="Times New Roman" w:hAnsi="Times New Roman" w:cs="Times New Roman"/>
          <w:lang w:eastAsia="lt-LT"/>
        </w:rPr>
        <w:t>* Pastebėta po vaistinio preparato patekimo į rinką.</w:t>
      </w:r>
    </w:p>
    <w:p w14:paraId="2175CF2A" w14:textId="77777777" w:rsidR="003E5FCB" w:rsidRPr="00FD10B2" w:rsidRDefault="003E5FCB" w:rsidP="003E5FCB">
      <w:pPr>
        <w:spacing w:after="0" w:line="240" w:lineRule="auto"/>
        <w:rPr>
          <w:rFonts w:ascii="Times New Roman" w:hAnsi="Times New Roman"/>
        </w:rPr>
      </w:pPr>
    </w:p>
    <w:p w14:paraId="3F993016" w14:textId="40460158"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Atliekant vaistinio preparato stebėjimą po pateikimo į rinką, nustatyta su gydymu tamsulozinu susijusių mažo vyzdžio atsiradimo per kataraktos </w:t>
      </w:r>
      <w:r w:rsidR="00FD4F4C">
        <w:rPr>
          <w:rFonts w:ascii="Times New Roman" w:hAnsi="Times New Roman"/>
        </w:rPr>
        <w:t xml:space="preserve">ar glaukomos </w:t>
      </w:r>
      <w:r w:rsidRPr="00FD10B2">
        <w:rPr>
          <w:rFonts w:ascii="Times New Roman" w:hAnsi="Times New Roman"/>
        </w:rPr>
        <w:t>operaciją atvejų, žinomų kaip operacinis suglebusios rainelės sindromas (IFIS) (taip pat žr. 4.4 skyrių).</w:t>
      </w:r>
    </w:p>
    <w:p w14:paraId="72D68DD0"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Po vaistinio preparato pasirodymo rinkoje gauti duomenys: be aukščiau išvardytų nepageidaujamų reiškinių, gauta duomenų apie su tamsulozino hidrochlorido vartojimu susijusį prieširdžių virpėjimą, ritmo sutrikimą, tachikardiją ir dispnėją. Kadangi duomenys apie šiuos nepageidaujamus reiškinius po preparato pasirodymo rinkoje gauti kaip spontaniniai pranešimai iš viso pasaulio, tokių reiškinių dažnio bei priežastinio ryšio su tamsulozinu patikimai įvertinti neįmanoma.</w:t>
      </w:r>
    </w:p>
    <w:p w14:paraId="2C0B4BE4" w14:textId="77777777" w:rsidR="003E5FCB" w:rsidRPr="00FD10B2" w:rsidRDefault="003E5FCB" w:rsidP="003E5FCB">
      <w:pPr>
        <w:spacing w:after="0" w:line="240" w:lineRule="auto"/>
        <w:rPr>
          <w:rFonts w:ascii="Times New Roman" w:hAnsi="Times New Roman"/>
          <w:b/>
        </w:rPr>
      </w:pPr>
    </w:p>
    <w:p w14:paraId="486B2FE3" w14:textId="77777777" w:rsidR="003E5FCB" w:rsidRPr="00FD10B2" w:rsidRDefault="003E5FCB" w:rsidP="003E5FCB">
      <w:pPr>
        <w:tabs>
          <w:tab w:val="left" w:pos="567"/>
        </w:tabs>
        <w:autoSpaceDE w:val="0"/>
        <w:autoSpaceDN w:val="0"/>
        <w:adjustRightInd w:val="0"/>
        <w:spacing w:after="0" w:line="240" w:lineRule="auto"/>
        <w:jc w:val="both"/>
        <w:rPr>
          <w:rFonts w:ascii="Times New Roman" w:hAnsi="Times New Roman"/>
          <w:u w:val="single"/>
        </w:rPr>
      </w:pPr>
      <w:r w:rsidRPr="00FD10B2">
        <w:rPr>
          <w:rFonts w:ascii="Times New Roman" w:hAnsi="Times New Roman"/>
          <w:u w:val="single"/>
        </w:rPr>
        <w:t>Pranešimas apie įtariamas nepageidaujamas reakcijas</w:t>
      </w:r>
    </w:p>
    <w:p w14:paraId="7DF9B9FF" w14:textId="12ECFA1E" w:rsidR="003E5FCB" w:rsidRPr="00FD10B2" w:rsidRDefault="003E5FCB" w:rsidP="003E5FCB">
      <w:pPr>
        <w:spacing w:after="0" w:line="240" w:lineRule="auto"/>
        <w:rPr>
          <w:rFonts w:ascii="Times New Roman" w:hAnsi="Times New Roman"/>
          <w:b/>
        </w:rPr>
      </w:pPr>
      <w:r w:rsidRPr="00C6538E">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AE7EEB" w:rsidRPr="00AE7EEB">
        <w:rPr>
          <w:rFonts w:ascii="Times New Roman" w:eastAsia="Times New Roman" w:hAnsi="Times New Roman" w:cs="Times New Roman"/>
        </w:rPr>
        <w:t xml:space="preserve">Sveikatos priežiūros ar farmacijos specialistai turi pranešti apie bet kokias įtariamas nepageidaujamas reakcijas, </w:t>
      </w:r>
      <w:r w:rsidR="00AE7EEB" w:rsidRPr="00AE7EEB">
        <w:rPr>
          <w:rFonts w:ascii="Times New Roman" w:eastAsia="Times New Roman" w:hAnsi="Times New Roman" w:cs="Times New Roman"/>
          <w:color w:val="000000"/>
        </w:rPr>
        <w:t>užpildę ir pateikę pranešimo formą Valstybinės vaistų kontrolės tarnybos prie Lietuvos Respublikos sveikatos apsaugos ministerijos tinklalapyje </w:t>
      </w:r>
      <w:r w:rsidR="00AE7EEB" w:rsidRPr="00AE7EEB">
        <w:rPr>
          <w:rFonts w:ascii="Times New Roman" w:eastAsia="Times New Roman" w:hAnsi="Times New Roman" w:cs="Times New Roman"/>
          <w:color w:val="0000EE"/>
          <w:u w:val="single"/>
        </w:rPr>
        <w:t>https://vvkt.lrv.lt/lt/</w:t>
      </w:r>
      <w:r w:rsidR="00AE7EEB" w:rsidRPr="00AE7EEB">
        <w:rPr>
          <w:rFonts w:ascii="Times New Roman" w:eastAsia="Times New Roman" w:hAnsi="Times New Roman" w:cs="Times New Roman"/>
          <w:color w:val="000000"/>
        </w:rPr>
        <w:t> nurodytais būdais.</w:t>
      </w:r>
    </w:p>
    <w:p w14:paraId="24CD11FD" w14:textId="77777777" w:rsidR="00C6538E" w:rsidRDefault="00C6538E" w:rsidP="003E5FCB">
      <w:pPr>
        <w:tabs>
          <w:tab w:val="left" w:pos="540"/>
        </w:tabs>
        <w:spacing w:after="0" w:line="240" w:lineRule="auto"/>
        <w:rPr>
          <w:rFonts w:ascii="Times New Roman" w:hAnsi="Times New Roman"/>
          <w:b/>
        </w:rPr>
      </w:pPr>
    </w:p>
    <w:p w14:paraId="70617068" w14:textId="0A52C7F1"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4.9</w:t>
      </w:r>
      <w:r w:rsidRPr="00FD10B2">
        <w:rPr>
          <w:rFonts w:ascii="Times New Roman" w:hAnsi="Times New Roman"/>
          <w:b/>
        </w:rPr>
        <w:tab/>
        <w:t>Perdozavimas</w:t>
      </w:r>
    </w:p>
    <w:p w14:paraId="652240E3" w14:textId="77777777" w:rsidR="003E5FCB" w:rsidRPr="00FD10B2" w:rsidRDefault="003E5FCB" w:rsidP="003E5FCB">
      <w:pPr>
        <w:spacing w:after="0" w:line="240" w:lineRule="auto"/>
        <w:rPr>
          <w:rFonts w:ascii="Times New Roman" w:hAnsi="Times New Roman"/>
        </w:rPr>
      </w:pPr>
    </w:p>
    <w:p w14:paraId="6E202F16" w14:textId="77777777" w:rsidR="003E5FCB" w:rsidRPr="00FD10B2" w:rsidRDefault="003E5FCB" w:rsidP="003E5FCB">
      <w:pPr>
        <w:spacing w:after="0" w:line="240" w:lineRule="auto"/>
        <w:rPr>
          <w:rFonts w:ascii="Times New Roman" w:hAnsi="Times New Roman"/>
          <w:u w:val="single"/>
        </w:rPr>
      </w:pPr>
      <w:r w:rsidRPr="00FD10B2">
        <w:rPr>
          <w:rFonts w:ascii="Times New Roman" w:hAnsi="Times New Roman"/>
          <w:u w:val="single"/>
        </w:rPr>
        <w:t>Simptomai</w:t>
      </w:r>
    </w:p>
    <w:p w14:paraId="63BB4B09"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Tamsulozino hidrochlorido perdozavimas gali sukelti sunkią hipotenziją. Sunki hipotenzija stebėta esant įvairaus sunkumo perdozavimui. </w:t>
      </w:r>
    </w:p>
    <w:p w14:paraId="233A95C7" w14:textId="77777777" w:rsidR="003E5FCB" w:rsidRPr="00FD10B2" w:rsidRDefault="003E5FCB" w:rsidP="003E5FCB">
      <w:pPr>
        <w:spacing w:after="0" w:line="240" w:lineRule="auto"/>
        <w:rPr>
          <w:rFonts w:ascii="Times New Roman" w:hAnsi="Times New Roman"/>
        </w:rPr>
      </w:pPr>
    </w:p>
    <w:p w14:paraId="1990B04A" w14:textId="77777777" w:rsidR="003E5FCB" w:rsidRPr="00FD10B2" w:rsidRDefault="003E5FCB" w:rsidP="003E5FCB">
      <w:pPr>
        <w:spacing w:after="0" w:line="240" w:lineRule="auto"/>
        <w:rPr>
          <w:rFonts w:ascii="Times New Roman" w:hAnsi="Times New Roman"/>
          <w:u w:val="single"/>
        </w:rPr>
      </w:pPr>
      <w:r w:rsidRPr="00FD10B2">
        <w:rPr>
          <w:rFonts w:ascii="Times New Roman" w:hAnsi="Times New Roman"/>
          <w:u w:val="single"/>
        </w:rPr>
        <w:t>Gydymas</w:t>
      </w:r>
    </w:p>
    <w:p w14:paraId="5EC7B4D0"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Jeigu perdozavus pasireiškia ūminė hipotenzija, būtina imtis širdies ir kraujagyslių funkciją palaikančių priemonių. Pacientą paguldžius, kraujospūdis ir širdies ritmas gali tapti tokie patys, kokie buvo prieš perdozavimą. Jeigu nesunormalėja, galima vartoti kraujo tūrį didinančių, prireikus ir kraujagysles sutraukiančių preparatų. Reikia stebėti inkstų funkciją ir pradėti gydyti įprastinėmis pagalbinėmis priemonėmis. Gydymas dialize tikriausiai yra neveiksmingas, kadangi daug tamsulozino prisijungia prie kraujo plazmos baltymų. </w:t>
      </w:r>
    </w:p>
    <w:p w14:paraId="2E7076AA"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Galima taikyti absorbciją mažinančias priemones, pvz., sukelti vėmimą. Jeigu išgerta didelė dozė, galima išplauti skrandį, po to duoti gerti aktyvintosios anglies ir osmosinį slėgį didinančių vidurių laisvinamųjų preparatų, pvz., natrio sulfato. </w:t>
      </w:r>
    </w:p>
    <w:p w14:paraId="2B852F33" w14:textId="77777777" w:rsidR="003E5FCB" w:rsidRPr="00FD10B2" w:rsidRDefault="003E5FCB" w:rsidP="003E5FCB">
      <w:pPr>
        <w:spacing w:after="0" w:line="240" w:lineRule="auto"/>
        <w:rPr>
          <w:rFonts w:ascii="Times New Roman" w:hAnsi="Times New Roman"/>
          <w:b/>
        </w:rPr>
      </w:pPr>
    </w:p>
    <w:p w14:paraId="2F709065" w14:textId="77777777" w:rsidR="003E5FCB" w:rsidRPr="00FD10B2" w:rsidRDefault="003E5FCB" w:rsidP="003E5FCB">
      <w:pPr>
        <w:spacing w:after="0" w:line="240" w:lineRule="auto"/>
        <w:rPr>
          <w:rFonts w:ascii="Times New Roman" w:hAnsi="Times New Roman"/>
          <w:b/>
        </w:rPr>
      </w:pPr>
    </w:p>
    <w:p w14:paraId="0C603681"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5.</w:t>
      </w:r>
      <w:r w:rsidRPr="00FD10B2">
        <w:rPr>
          <w:rFonts w:ascii="Times New Roman" w:hAnsi="Times New Roman"/>
          <w:b/>
        </w:rPr>
        <w:tab/>
        <w:t>FARMAKOLOGINĖS SAVYBĖS</w:t>
      </w:r>
    </w:p>
    <w:p w14:paraId="6217B519" w14:textId="77777777" w:rsidR="003E5FCB" w:rsidRPr="00FD10B2" w:rsidRDefault="003E5FCB" w:rsidP="003E5FCB">
      <w:pPr>
        <w:spacing w:after="0" w:line="240" w:lineRule="auto"/>
        <w:rPr>
          <w:rFonts w:ascii="Times New Roman" w:hAnsi="Times New Roman"/>
          <w:b/>
        </w:rPr>
      </w:pPr>
    </w:p>
    <w:p w14:paraId="428B6FCD"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5.1</w:t>
      </w:r>
      <w:r w:rsidRPr="00FD10B2">
        <w:rPr>
          <w:rFonts w:ascii="Times New Roman" w:hAnsi="Times New Roman"/>
          <w:b/>
        </w:rPr>
        <w:tab/>
        <w:t>Farmakodinaminės savybės</w:t>
      </w:r>
    </w:p>
    <w:p w14:paraId="7A4CDEA4" w14:textId="77777777" w:rsidR="003E5FCB" w:rsidRPr="00FD10B2" w:rsidRDefault="003E5FCB" w:rsidP="003E5FCB">
      <w:pPr>
        <w:spacing w:after="0" w:line="240" w:lineRule="auto"/>
        <w:rPr>
          <w:rFonts w:ascii="Times New Roman" w:hAnsi="Times New Roman"/>
        </w:rPr>
      </w:pPr>
    </w:p>
    <w:p w14:paraId="136CE39B" w14:textId="30445BD3" w:rsidR="00C6538E" w:rsidRDefault="003E5FCB" w:rsidP="003E5FCB">
      <w:pPr>
        <w:spacing w:after="0" w:line="240" w:lineRule="auto"/>
        <w:rPr>
          <w:rFonts w:ascii="Times New Roman" w:hAnsi="Times New Roman"/>
        </w:rPr>
      </w:pPr>
      <w:r w:rsidRPr="00FD10B2">
        <w:rPr>
          <w:rFonts w:ascii="Times New Roman" w:hAnsi="Times New Roman"/>
        </w:rPr>
        <w:t xml:space="preserve">Farmakoterapinė grupė </w:t>
      </w:r>
      <w:r w:rsidRPr="00FD10B2">
        <w:rPr>
          <w:rFonts w:ascii="Times New Roman" w:hAnsi="Times New Roman"/>
        </w:rPr>
        <w:sym w:font="Symbol" w:char="F02D"/>
      </w:r>
      <w:r w:rsidRPr="00FD10B2">
        <w:rPr>
          <w:rFonts w:ascii="Times New Roman" w:hAnsi="Times New Roman"/>
        </w:rPr>
        <w:t xml:space="preserve"> </w:t>
      </w:r>
      <w:r w:rsidR="00C6538E">
        <w:rPr>
          <w:rFonts w:ascii="Times New Roman" w:hAnsi="Times New Roman"/>
        </w:rPr>
        <w:t>urologiniai</w:t>
      </w:r>
      <w:r w:rsidR="001643A4">
        <w:rPr>
          <w:rFonts w:ascii="Times New Roman" w:hAnsi="Times New Roman"/>
        </w:rPr>
        <w:t>.</w:t>
      </w:r>
      <w:r w:rsidR="009979B9" w:rsidRPr="009979B9">
        <w:rPr>
          <w:rFonts w:ascii="Times New Roman" w:hAnsi="Times New Roman"/>
        </w:rPr>
        <w:t xml:space="preserve"> </w:t>
      </w:r>
      <w:r w:rsidR="001643A4">
        <w:rPr>
          <w:rFonts w:ascii="Times New Roman" w:hAnsi="Times New Roman"/>
        </w:rPr>
        <w:t>V</w:t>
      </w:r>
      <w:r w:rsidR="009979B9" w:rsidRPr="009979B9">
        <w:rPr>
          <w:rFonts w:ascii="Times New Roman" w:hAnsi="Times New Roman"/>
        </w:rPr>
        <w:t>artojami esant gerybinei prostatos hiper</w:t>
      </w:r>
      <w:r w:rsidR="009979B9">
        <w:rPr>
          <w:rFonts w:ascii="Times New Roman" w:hAnsi="Times New Roman"/>
        </w:rPr>
        <w:t>plazijai</w:t>
      </w:r>
      <w:r w:rsidR="00C6538E">
        <w:rPr>
          <w:rFonts w:ascii="Times New Roman" w:hAnsi="Times New Roman"/>
        </w:rPr>
        <w:t>.</w:t>
      </w:r>
    </w:p>
    <w:p w14:paraId="72062B3E" w14:textId="21F1DD08"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ATC kodas </w:t>
      </w:r>
      <w:r w:rsidRPr="00FD10B2">
        <w:rPr>
          <w:rFonts w:ascii="Times New Roman" w:hAnsi="Times New Roman"/>
        </w:rPr>
        <w:sym w:font="Symbol" w:char="F02D"/>
      </w:r>
      <w:r w:rsidRPr="00FD10B2">
        <w:rPr>
          <w:rFonts w:ascii="Times New Roman" w:hAnsi="Times New Roman"/>
        </w:rPr>
        <w:t xml:space="preserve"> G04CA02.</w:t>
      </w:r>
    </w:p>
    <w:p w14:paraId="71B5D87D" w14:textId="77777777" w:rsidR="003E5FCB" w:rsidRPr="00FD10B2" w:rsidRDefault="003E5FCB" w:rsidP="003E5FCB">
      <w:pPr>
        <w:spacing w:after="0" w:line="240" w:lineRule="auto"/>
        <w:rPr>
          <w:rFonts w:ascii="Times New Roman" w:hAnsi="Times New Roman"/>
          <w:b/>
        </w:rPr>
      </w:pPr>
    </w:p>
    <w:p w14:paraId="683F340F"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Šis vaistinis preparatas skirtas tik prostatos ligoms gydyti.</w:t>
      </w:r>
    </w:p>
    <w:p w14:paraId="5BBD1F01" w14:textId="77777777" w:rsidR="003E5FCB" w:rsidRPr="00FD10B2" w:rsidRDefault="003E5FCB" w:rsidP="003E5FCB">
      <w:pPr>
        <w:spacing w:after="0" w:line="240" w:lineRule="auto"/>
        <w:rPr>
          <w:rFonts w:ascii="Times New Roman" w:hAnsi="Times New Roman"/>
          <w:b/>
        </w:rPr>
      </w:pPr>
    </w:p>
    <w:p w14:paraId="015B575D" w14:textId="77777777" w:rsidR="003E5FCB" w:rsidRPr="00FD10B2" w:rsidRDefault="003E5FCB" w:rsidP="003E5FCB">
      <w:pPr>
        <w:spacing w:after="0" w:line="240" w:lineRule="auto"/>
        <w:rPr>
          <w:rFonts w:ascii="Times New Roman" w:hAnsi="Times New Roman"/>
          <w:u w:val="single"/>
        </w:rPr>
      </w:pPr>
      <w:r w:rsidRPr="00FD10B2">
        <w:rPr>
          <w:rFonts w:ascii="Times New Roman" w:hAnsi="Times New Roman"/>
          <w:u w:val="single"/>
        </w:rPr>
        <w:t>Veikimo mechanizmas</w:t>
      </w:r>
    </w:p>
    <w:p w14:paraId="283330C7" w14:textId="77777777" w:rsidR="003E5FCB" w:rsidRPr="00FD10B2" w:rsidRDefault="003E5FCB" w:rsidP="003E5FCB">
      <w:pPr>
        <w:spacing w:after="0" w:line="240" w:lineRule="auto"/>
        <w:rPr>
          <w:rFonts w:ascii="Times New Roman" w:hAnsi="Times New Roman"/>
          <w:b/>
        </w:rPr>
      </w:pPr>
      <w:r w:rsidRPr="00FD10B2">
        <w:rPr>
          <w:rFonts w:ascii="Times New Roman" w:hAnsi="Times New Roman"/>
        </w:rPr>
        <w:t xml:space="preserve">Tamsulozinas pasirinktinai ir konkurenciniu būdu prisijungia prie posinapsinių </w:t>
      </w:r>
      <w:r w:rsidRPr="00FD10B2">
        <w:rPr>
          <w:rFonts w:ascii="Times New Roman" w:hAnsi="Times New Roman"/>
        </w:rPr>
        <w:sym w:font="Symbol" w:char="F061"/>
      </w:r>
      <w:r w:rsidRPr="00FD10B2">
        <w:rPr>
          <w:rFonts w:ascii="Times New Roman" w:hAnsi="Times New Roman"/>
          <w:vertAlign w:val="subscript"/>
        </w:rPr>
        <w:t>1A</w:t>
      </w:r>
      <w:r w:rsidRPr="00FD10B2">
        <w:rPr>
          <w:rFonts w:ascii="Times New Roman" w:hAnsi="Times New Roman"/>
        </w:rPr>
        <w:t xml:space="preserve"> ir </w:t>
      </w:r>
      <w:r w:rsidRPr="00FD10B2">
        <w:rPr>
          <w:rFonts w:ascii="Times New Roman" w:hAnsi="Times New Roman"/>
        </w:rPr>
        <w:sym w:font="Symbol" w:char="F061"/>
      </w:r>
      <w:r w:rsidRPr="00FD10B2">
        <w:rPr>
          <w:rFonts w:ascii="Times New Roman" w:hAnsi="Times New Roman"/>
          <w:vertAlign w:val="subscript"/>
        </w:rPr>
        <w:t xml:space="preserve">1D </w:t>
      </w:r>
    </w:p>
    <w:p w14:paraId="4EE2F94A"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tipo </w:t>
      </w:r>
      <w:r w:rsidRPr="00FD10B2">
        <w:rPr>
          <w:rFonts w:ascii="Times New Roman" w:hAnsi="Times New Roman"/>
        </w:rPr>
        <w:sym w:font="Symbol" w:char="F061"/>
      </w:r>
      <w:r w:rsidRPr="00FD10B2">
        <w:rPr>
          <w:rFonts w:ascii="Times New Roman" w:hAnsi="Times New Roman"/>
          <w:vertAlign w:val="subscript"/>
        </w:rPr>
        <w:t>1</w:t>
      </w:r>
      <w:r w:rsidRPr="00FD10B2">
        <w:rPr>
          <w:rFonts w:ascii="Times New Roman" w:hAnsi="Times New Roman"/>
        </w:rPr>
        <w:t xml:space="preserve"> adrenoreceptorių, todėl atpalaiduojami lygieji prostatos ir šlaplės raumenys, mažėja jų tonusas, gerėja šlapimo ištekėjimas.</w:t>
      </w:r>
    </w:p>
    <w:p w14:paraId="74827DA9" w14:textId="77777777" w:rsidR="003E5FCB" w:rsidRPr="00FD10B2" w:rsidRDefault="003E5FCB" w:rsidP="003E5FCB">
      <w:pPr>
        <w:spacing w:after="0" w:line="240" w:lineRule="auto"/>
        <w:rPr>
          <w:rFonts w:ascii="Times New Roman" w:hAnsi="Times New Roman"/>
          <w:b/>
          <w:u w:val="single"/>
        </w:rPr>
      </w:pPr>
    </w:p>
    <w:p w14:paraId="4D1BA299" w14:textId="77777777" w:rsidR="003E5FCB" w:rsidRPr="00FD10B2" w:rsidRDefault="003E5FCB" w:rsidP="003E5FCB">
      <w:pPr>
        <w:spacing w:after="0" w:line="240" w:lineRule="auto"/>
        <w:rPr>
          <w:rFonts w:ascii="Times New Roman" w:hAnsi="Times New Roman"/>
        </w:rPr>
      </w:pPr>
      <w:r w:rsidRPr="00FD10B2">
        <w:rPr>
          <w:rFonts w:ascii="Times New Roman" w:hAnsi="Times New Roman"/>
          <w:u w:val="single"/>
        </w:rPr>
        <w:lastRenderedPageBreak/>
        <w:t>Farmakodinaminis poveikis</w:t>
      </w:r>
    </w:p>
    <w:p w14:paraId="38399821"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Tamsulozinas didina didžiausią šlapimo srovę. Dėl lygiųjų prostatos ir šlaplės raumenų atsipalaidavimo mažėja obstrukcija, lengvėja šlapinimosi sutrikimo simptomai. </w:t>
      </w:r>
    </w:p>
    <w:p w14:paraId="148E0DF2"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Be to, tamsulozinas lengvina šlapimo kaupimosi sutrikimo simptomus, kuriems atsirasti pastebimos įtakos turi ir šlapimo pūslės nestabilumas. Ilgalaikio gydymo metu </w:t>
      </w:r>
      <w:r w:rsidRPr="00FD10B2">
        <w:rPr>
          <w:rFonts w:ascii="Times New Roman" w:eastAsia="Times New Roman" w:hAnsi="Times New Roman" w:cs="Times New Roman"/>
          <w:lang w:eastAsia="lt-LT"/>
        </w:rPr>
        <w:t>vaistinio preparato</w:t>
      </w:r>
      <w:r w:rsidRPr="00FD10B2">
        <w:rPr>
          <w:rFonts w:ascii="Times New Roman" w:hAnsi="Times New Roman"/>
        </w:rPr>
        <w:t xml:space="preserve"> poveikis šlapimo pūslės prisipildymui ir ištuštinimui išlieka. Dėl minėto poveikio gerokai nutolinama operacijos ar kateterizacijos būtinybė. </w:t>
      </w:r>
    </w:p>
    <w:p w14:paraId="28B9BC3B"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sym w:font="Symbol" w:char="F061"/>
      </w:r>
      <w:r w:rsidRPr="00FD10B2">
        <w:rPr>
          <w:rFonts w:ascii="Times New Roman" w:hAnsi="Times New Roman"/>
          <w:vertAlign w:val="subscript"/>
        </w:rPr>
        <w:t>1</w:t>
      </w:r>
      <w:r w:rsidRPr="00FD10B2">
        <w:rPr>
          <w:rFonts w:ascii="Times New Roman" w:hAnsi="Times New Roman"/>
        </w:rPr>
        <w:t xml:space="preserve"> adrenoreceptorių blokatoriai sumažina kraujo spaudimą, mažindami periferinį pasipriešinimą. Klinikinių tamsulozino tyrimų metu, normalų kraujo spaudimą turintiems pacientams kliniškai reikšmingo kraujo spaudimo sumažėjimo atvejų nebuvo. </w:t>
      </w:r>
    </w:p>
    <w:p w14:paraId="7876E990" w14:textId="77777777" w:rsidR="003E5FCB" w:rsidRPr="00FD10B2" w:rsidRDefault="003E5FCB" w:rsidP="003E5FCB">
      <w:pPr>
        <w:spacing w:after="0" w:line="240" w:lineRule="auto"/>
        <w:rPr>
          <w:rFonts w:ascii="Times New Roman" w:hAnsi="Times New Roman"/>
          <w:b/>
        </w:rPr>
      </w:pPr>
    </w:p>
    <w:p w14:paraId="04EB3A1E" w14:textId="77777777" w:rsidR="003E5FCB" w:rsidRPr="004D07A7" w:rsidRDefault="003E5FCB" w:rsidP="003E5FCB">
      <w:pPr>
        <w:spacing w:after="0" w:line="240" w:lineRule="auto"/>
        <w:outlineLvl w:val="0"/>
        <w:rPr>
          <w:rFonts w:ascii="Times New Roman" w:hAnsi="Times New Roman" w:cs="Times New Roman"/>
          <w:u w:val="single"/>
        </w:rPr>
      </w:pPr>
      <w:r w:rsidRPr="004D07A7">
        <w:rPr>
          <w:rFonts w:ascii="Times New Roman" w:hAnsi="Times New Roman" w:cs="Times New Roman"/>
          <w:u w:val="single"/>
        </w:rPr>
        <w:t>Vaikų populiacija</w:t>
      </w:r>
    </w:p>
    <w:p w14:paraId="4F214DAA" w14:textId="77777777" w:rsidR="003E5FCB" w:rsidRPr="004D07A7" w:rsidRDefault="003E5FCB" w:rsidP="003E5FCB">
      <w:pPr>
        <w:spacing w:after="0" w:line="240" w:lineRule="auto"/>
        <w:rPr>
          <w:rFonts w:ascii="Times New Roman" w:hAnsi="Times New Roman" w:cs="Times New Roman"/>
        </w:rPr>
      </w:pPr>
      <w:r w:rsidRPr="00C87ED8">
        <w:rPr>
          <w:rFonts w:ascii="Times New Roman" w:hAnsi="Times New Roman" w:cs="Times New Roman"/>
        </w:rPr>
        <w:t>Dvigubai aklu būdu atlikti atsitiktinių imčių placebu kontroliuojami dozės ribų nustatymo tyrimai su vaikais, sergančiais šlapimo pūslės neuropatija. Iš viso 161 vaikas (2-16 metų amžiaus) atsitiktiniu būdu buvo suskirstyti į grupes ir gydyti viena iš trijų tamsulozino dozių (maža [0,001</w:t>
      </w:r>
      <w:r w:rsidRPr="00C87ED8">
        <w:rPr>
          <w:rFonts w:ascii="Times New Roman" w:hAnsi="Times New Roman" w:cs="Times New Roman"/>
        </w:rPr>
        <w:noBreakHyphen/>
        <w:t>0,002 mg/kg kūno svorio], vidutine [0,002</w:t>
      </w:r>
      <w:r w:rsidRPr="00C87ED8">
        <w:rPr>
          <w:rFonts w:ascii="Times New Roman" w:hAnsi="Times New Roman" w:cs="Times New Roman"/>
        </w:rPr>
        <w:noBreakHyphen/>
        <w:t>0,004 mg/kg kūno svorio] ir didele [0,004</w:t>
      </w:r>
      <w:r w:rsidRPr="00C87ED8">
        <w:rPr>
          <w:rFonts w:ascii="Times New Roman" w:hAnsi="Times New Roman" w:cs="Times New Roman"/>
        </w:rPr>
        <w:noBreakHyphen/>
        <w:t>0,008 mg/kg kūno svorio]) arba placebu. Pirminė vertinamoji baigtis buvo pacientams pasireiškęs atsakas, apibūdinamas srovės slėgio detrusoriaus srityje sumažėjimu (SSS) iki &lt; 40 cm H2O, remiantis dviejų įvertinimų tą pačią parą rodmenimis. Antrinės vertinamosios baigtys buvo: realus ir procentinis pūslę ištuštinančio raumens spaudimo pokytis, palyginti su pradiniu, hidronefrozės ir šlapimtakio vandenės (hidroureterio) palengvėjimas arba būklės stabilizavimasis ir šlapimo kiekio gauto kateterizuojant pokytis arba šlapinimosi kartų skaičiaus pokytis, kateterizavimo metu užregistruotas kateterizavimo dienyne. Statistiškai reikšmingų pirminės ar antrinės vertinamosios baigties skirtumų placebo ir gydymo bet kurioje iš trijų tamsulozino dozių grupėse nebuvo. Atsako į dozę nebuvo nei vienoje dozės grupėje.</w:t>
      </w:r>
    </w:p>
    <w:p w14:paraId="4BAD5883" w14:textId="77777777" w:rsidR="003E5FCB" w:rsidRPr="00C6538E" w:rsidRDefault="003E5FCB" w:rsidP="003E5FCB">
      <w:pPr>
        <w:spacing w:after="0" w:line="240" w:lineRule="auto"/>
        <w:rPr>
          <w:rFonts w:ascii="Times New Roman" w:hAnsi="Times New Roman" w:cs="Times New Roman"/>
          <w:b/>
        </w:rPr>
      </w:pPr>
    </w:p>
    <w:p w14:paraId="542966B1" w14:textId="77777777" w:rsidR="003E5FCB" w:rsidRPr="001643A4" w:rsidRDefault="003E5FCB" w:rsidP="003E5FCB">
      <w:pPr>
        <w:tabs>
          <w:tab w:val="left" w:pos="540"/>
        </w:tabs>
        <w:spacing w:after="0" w:line="240" w:lineRule="auto"/>
        <w:rPr>
          <w:rFonts w:ascii="Times New Roman" w:hAnsi="Times New Roman" w:cs="Times New Roman"/>
          <w:b/>
        </w:rPr>
      </w:pPr>
      <w:r w:rsidRPr="001643A4">
        <w:rPr>
          <w:rFonts w:ascii="Times New Roman" w:hAnsi="Times New Roman" w:cs="Times New Roman"/>
          <w:b/>
        </w:rPr>
        <w:t>5.2</w:t>
      </w:r>
      <w:r w:rsidRPr="001643A4">
        <w:rPr>
          <w:rFonts w:ascii="Times New Roman" w:hAnsi="Times New Roman" w:cs="Times New Roman"/>
          <w:b/>
        </w:rPr>
        <w:tab/>
        <w:t>Farmakokinetinės savybės</w:t>
      </w:r>
    </w:p>
    <w:p w14:paraId="53556A9E" w14:textId="77777777" w:rsidR="003E5FCB" w:rsidRPr="00AA07C1" w:rsidRDefault="003E5FCB" w:rsidP="003E5FCB">
      <w:pPr>
        <w:spacing w:after="0" w:line="240" w:lineRule="auto"/>
        <w:rPr>
          <w:rFonts w:ascii="Times New Roman" w:hAnsi="Times New Roman" w:cs="Times New Roman"/>
        </w:rPr>
      </w:pPr>
    </w:p>
    <w:p w14:paraId="0EE812D5" w14:textId="77777777" w:rsidR="003E5FCB" w:rsidRPr="00AA07C1" w:rsidRDefault="003E5FCB" w:rsidP="003E5FCB">
      <w:pPr>
        <w:spacing w:after="0" w:line="240" w:lineRule="auto"/>
        <w:rPr>
          <w:rFonts w:ascii="Times New Roman" w:hAnsi="Times New Roman" w:cs="Times New Roman"/>
          <w:u w:val="single"/>
        </w:rPr>
      </w:pPr>
      <w:r w:rsidRPr="00AA07C1">
        <w:rPr>
          <w:rFonts w:ascii="Times New Roman" w:hAnsi="Times New Roman" w:cs="Times New Roman"/>
          <w:u w:val="single"/>
        </w:rPr>
        <w:t>Absorbcija</w:t>
      </w:r>
    </w:p>
    <w:p w14:paraId="78272A46" w14:textId="56B95179" w:rsidR="003E5FCB" w:rsidRPr="00FD10B2" w:rsidRDefault="003E5FCB" w:rsidP="003E5FCB">
      <w:pPr>
        <w:spacing w:after="0" w:line="240" w:lineRule="auto"/>
        <w:rPr>
          <w:rFonts w:ascii="Times New Roman" w:hAnsi="Times New Roman"/>
        </w:rPr>
      </w:pPr>
      <w:r w:rsidRPr="00AA07C1">
        <w:rPr>
          <w:rFonts w:ascii="Times New Roman" w:hAnsi="Times New Roman" w:cs="Times New Roman"/>
        </w:rPr>
        <w:t>Virškinimo trakte tamsulozinas absorbuojamas, biologinis prieinamumas</w:t>
      </w:r>
      <w:r w:rsidRPr="00FD10B2">
        <w:rPr>
          <w:rFonts w:ascii="Times New Roman" w:hAnsi="Times New Roman"/>
        </w:rPr>
        <w:t xml:space="preserve"> yra beveik visiškas. Tuoj pat po valgio išgerto preparato absorbcija būna mažesnė. Jeigu </w:t>
      </w:r>
      <w:r w:rsidR="009979B9">
        <w:rPr>
          <w:rFonts w:ascii="Times New Roman" w:hAnsi="Times New Roman"/>
        </w:rPr>
        <w:t>ta</w:t>
      </w:r>
      <w:r w:rsidR="00667419">
        <w:rPr>
          <w:rFonts w:ascii="Times New Roman" w:hAnsi="Times New Roman"/>
        </w:rPr>
        <w:t>m</w:t>
      </w:r>
      <w:r w:rsidR="009979B9">
        <w:rPr>
          <w:rFonts w:ascii="Times New Roman" w:hAnsi="Times New Roman"/>
        </w:rPr>
        <w:t>s</w:t>
      </w:r>
      <w:r w:rsidR="00667419">
        <w:rPr>
          <w:rFonts w:ascii="Times New Roman" w:hAnsi="Times New Roman"/>
        </w:rPr>
        <w:t>u</w:t>
      </w:r>
      <w:r w:rsidR="009979B9">
        <w:rPr>
          <w:rFonts w:ascii="Times New Roman" w:hAnsi="Times New Roman"/>
        </w:rPr>
        <w:t>lozino</w:t>
      </w:r>
      <w:r w:rsidRPr="00FD10B2">
        <w:rPr>
          <w:rFonts w:ascii="Times New Roman" w:hAnsi="Times New Roman"/>
        </w:rPr>
        <w:t xml:space="preserve"> po valgio kasdien geriama tokiu pačiu laiku, absorbciją galima suvienodinti.</w:t>
      </w:r>
    </w:p>
    <w:p w14:paraId="118DC8C7"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Tamsulozino farmakokinetika yra tiesinė.</w:t>
      </w:r>
    </w:p>
    <w:p w14:paraId="075C2BD3"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Išgėrus vieną dozę po valgio, didžiausia koncentracija kraujo plazmoje (C</w:t>
      </w:r>
      <w:r w:rsidRPr="00FD10B2">
        <w:rPr>
          <w:rFonts w:ascii="Times New Roman" w:hAnsi="Times New Roman"/>
          <w:vertAlign w:val="subscript"/>
        </w:rPr>
        <w:t>max</w:t>
      </w:r>
      <w:r w:rsidRPr="00FD10B2">
        <w:rPr>
          <w:rFonts w:ascii="Times New Roman" w:hAnsi="Times New Roman"/>
        </w:rPr>
        <w:t>) atsiranda maždaug per 6 val. C</w:t>
      </w:r>
      <w:r w:rsidRPr="00FD10B2">
        <w:rPr>
          <w:rFonts w:ascii="Times New Roman" w:hAnsi="Times New Roman"/>
          <w:vertAlign w:val="subscript"/>
        </w:rPr>
        <w:t>max</w:t>
      </w:r>
      <w:r w:rsidRPr="00FD10B2">
        <w:rPr>
          <w:rFonts w:ascii="Times New Roman" w:hAnsi="Times New Roman"/>
        </w:rPr>
        <w:t xml:space="preserve"> tuo metu, kai nusistovi pusiausvyrinė koncentracija, t. y. penktą vartojimo parą, būna dviem trečdaliais didesnė už koncentraciją, atsirandančią po vienos dozės pavartojimo. Nors šie duomenys gauti tiriant se</w:t>
      </w:r>
      <w:r w:rsidRPr="00FD10B2">
        <w:rPr>
          <w:rFonts w:ascii="Times New Roman" w:hAnsi="Times New Roman"/>
        </w:rPr>
        <w:softHyphen/>
        <w:t>nyvus pacientus, tokių pačių rezultatų galima tikėtis ir jau</w:t>
      </w:r>
      <w:r w:rsidRPr="00FD10B2">
        <w:rPr>
          <w:rFonts w:ascii="Times New Roman" w:hAnsi="Times New Roman"/>
        </w:rPr>
        <w:softHyphen/>
        <w:t>nesniems.</w:t>
      </w:r>
      <w:r w:rsidRPr="00FD10B2">
        <w:rPr>
          <w:rFonts w:ascii="Times New Roman" w:hAnsi="Times New Roman"/>
          <w:color w:val="99CC00"/>
        </w:rPr>
        <w:t xml:space="preserve"> </w:t>
      </w:r>
      <w:r w:rsidRPr="00FD10B2">
        <w:rPr>
          <w:rFonts w:ascii="Times New Roman" w:hAnsi="Times New Roman"/>
        </w:rPr>
        <w:t xml:space="preserve">Atskirų žmonių kraujo plazmoje koncentracija, atsirandanti tiek po vienos, tiek po kartotinių dozių vartojimo, gerokai skiriasi. </w:t>
      </w:r>
    </w:p>
    <w:p w14:paraId="7609F399" w14:textId="77777777" w:rsidR="003E5FCB" w:rsidRPr="00FD10B2" w:rsidRDefault="003E5FCB" w:rsidP="003E5FCB">
      <w:pPr>
        <w:spacing w:after="0" w:line="240" w:lineRule="auto"/>
        <w:rPr>
          <w:rFonts w:ascii="Times New Roman" w:hAnsi="Times New Roman"/>
          <w:i/>
        </w:rPr>
      </w:pPr>
    </w:p>
    <w:p w14:paraId="76D32C64" w14:textId="77777777" w:rsidR="003E5FCB" w:rsidRPr="00FD10B2" w:rsidRDefault="003E5FCB" w:rsidP="003E5FCB">
      <w:pPr>
        <w:spacing w:after="0" w:line="240" w:lineRule="auto"/>
        <w:rPr>
          <w:rFonts w:ascii="Times New Roman" w:hAnsi="Times New Roman"/>
          <w:u w:val="single"/>
        </w:rPr>
      </w:pPr>
      <w:r w:rsidRPr="00FD10B2">
        <w:rPr>
          <w:rFonts w:ascii="Times New Roman" w:hAnsi="Times New Roman"/>
          <w:u w:val="single"/>
        </w:rPr>
        <w:t>Pasiskirstymas</w:t>
      </w:r>
    </w:p>
    <w:p w14:paraId="1E5AE341"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Žmogaus organizme prie kraujo plazmos baltymų jungiasi 99</w:t>
      </w:r>
      <w:r w:rsidRPr="00FD10B2">
        <w:rPr>
          <w:rFonts w:ascii="Times New Roman" w:hAnsi="Times New Roman"/>
        </w:rPr>
        <w:sym w:font="Symbol" w:char="F025"/>
      </w:r>
      <w:r w:rsidRPr="00FD10B2">
        <w:rPr>
          <w:rFonts w:ascii="Times New Roman" w:hAnsi="Times New Roman"/>
        </w:rPr>
        <w:t xml:space="preserve"> tamsulozino, pasiskirstymo tūris yra mažas (maždaug 0,2 l/kg). </w:t>
      </w:r>
    </w:p>
    <w:p w14:paraId="1FCCEFE2" w14:textId="77777777" w:rsidR="003E5FCB" w:rsidRPr="00FD10B2" w:rsidRDefault="003E5FCB" w:rsidP="003E5FCB">
      <w:pPr>
        <w:spacing w:after="0" w:line="240" w:lineRule="auto"/>
        <w:rPr>
          <w:rFonts w:ascii="Times New Roman" w:hAnsi="Times New Roman"/>
          <w:i/>
        </w:rPr>
      </w:pPr>
    </w:p>
    <w:p w14:paraId="141B7E95" w14:textId="77777777" w:rsidR="003E5FCB" w:rsidRPr="00FD10B2" w:rsidRDefault="003E5FCB" w:rsidP="003E5FCB">
      <w:pPr>
        <w:spacing w:after="0" w:line="240" w:lineRule="auto"/>
        <w:rPr>
          <w:rFonts w:ascii="Times New Roman" w:hAnsi="Times New Roman"/>
          <w:u w:val="single"/>
        </w:rPr>
      </w:pPr>
      <w:r w:rsidRPr="00FD10B2">
        <w:rPr>
          <w:rFonts w:ascii="Times New Roman" w:hAnsi="Times New Roman"/>
          <w:u w:val="single"/>
        </w:rPr>
        <w:t>Biotransformacija</w:t>
      </w:r>
    </w:p>
    <w:p w14:paraId="7DD3C68F"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Pirmo prasiskverbimo per kepenis metu jo metabolizuojama mažai. Kraujo plazmoje didžioji dozės dalis būna nepakitusio preparato pavidalu. Metabolizmas vyksta kepenyse. </w:t>
      </w:r>
    </w:p>
    <w:p w14:paraId="40755123"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Kad tamsulozinas indukuotų kepenų mikrosomų fermentus, tyrimų su žiurkėmis metu nepastebėta.</w:t>
      </w:r>
    </w:p>
    <w:p w14:paraId="6FB688D9" w14:textId="77777777" w:rsidR="003E5FCB" w:rsidRPr="00FD10B2" w:rsidRDefault="003E5FCB" w:rsidP="003E5FCB">
      <w:pPr>
        <w:widowControl w:val="0"/>
        <w:suppressAutoHyphens/>
        <w:spacing w:after="0" w:line="240" w:lineRule="auto"/>
        <w:rPr>
          <w:rFonts w:ascii="Times New Roman" w:eastAsia="Times New Roman" w:hAnsi="Times New Roman" w:cs="Times New Roman"/>
        </w:rPr>
      </w:pPr>
      <w:r w:rsidRPr="00FD10B2">
        <w:rPr>
          <w:rFonts w:ascii="Times New Roman" w:eastAsia="Times New Roman" w:hAnsi="Times New Roman" w:cs="Times New Roman"/>
          <w:i/>
        </w:rPr>
        <w:t>In</w:t>
      </w:r>
      <w:r w:rsidRPr="00FD10B2">
        <w:rPr>
          <w:rFonts w:ascii="Times New Roman" w:eastAsia="Times New Roman" w:hAnsi="Times New Roman" w:cs="Times New Roman"/>
        </w:rPr>
        <w:t xml:space="preserve"> </w:t>
      </w:r>
      <w:r w:rsidRPr="00FD10B2">
        <w:rPr>
          <w:rFonts w:ascii="Times New Roman" w:eastAsia="Times New Roman" w:hAnsi="Times New Roman" w:cs="Times New Roman"/>
          <w:i/>
        </w:rPr>
        <w:t xml:space="preserve">vitro </w:t>
      </w:r>
      <w:r w:rsidRPr="00FD10B2">
        <w:rPr>
          <w:rFonts w:ascii="Times New Roman" w:eastAsia="Times New Roman" w:hAnsi="Times New Roman" w:cs="Times New Roman"/>
        </w:rPr>
        <w:t>tyrimai</w:t>
      </w:r>
      <w:r w:rsidRPr="00FD10B2">
        <w:rPr>
          <w:rFonts w:ascii="Times New Roman" w:eastAsia="Times New Roman" w:hAnsi="Times New Roman" w:cs="Times New Roman"/>
          <w:i/>
        </w:rPr>
        <w:t xml:space="preserve"> </w:t>
      </w:r>
      <w:r w:rsidRPr="00FD10B2">
        <w:rPr>
          <w:rFonts w:ascii="Times New Roman" w:eastAsia="Times New Roman" w:hAnsi="Times New Roman" w:cs="Times New Roman"/>
        </w:rPr>
        <w:t>rodo, kad CYP3A4 ir CYP2D6 dalyvauja metabolizme ir per kitus CYP izofermentus gali silpnai veikti tamsulozino hidrochlorido metabolizmą. CYP3A4 ir CYP2D6 fermentų, metabolizuojančių vaistinius preparatus, slopinimas gali padidinti tamsulozino hidrochlorido ekspoziciją (žr. 4.4 ir 4.5 skyrius).</w:t>
      </w:r>
    </w:p>
    <w:p w14:paraId="48ACE491" w14:textId="77777777" w:rsidR="003E5FCB" w:rsidRPr="00FD10B2" w:rsidRDefault="003E5FCB" w:rsidP="003E5FCB">
      <w:pPr>
        <w:spacing w:after="0" w:line="240" w:lineRule="auto"/>
        <w:rPr>
          <w:rFonts w:ascii="Times New Roman" w:hAnsi="Times New Roman"/>
        </w:rPr>
      </w:pPr>
      <w:r w:rsidRPr="00FD10B2">
        <w:rPr>
          <w:rFonts w:ascii="Times New Roman" w:eastAsia="Times New Roman" w:hAnsi="Times New Roman" w:cs="Times New Roman"/>
          <w:lang w:eastAsia="lt-LT"/>
        </w:rPr>
        <w:t>Pacientams</w:t>
      </w:r>
      <w:r w:rsidRPr="00FD10B2">
        <w:rPr>
          <w:rFonts w:ascii="Times New Roman" w:hAnsi="Times New Roman"/>
        </w:rPr>
        <w:t xml:space="preserve">, sergantiems kepenų nepakankamumu, dozės keisti nereikia. </w:t>
      </w:r>
    </w:p>
    <w:p w14:paraId="2BC972B5"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Nė vienas metabolitas nėra aktyvesnis ar toksiškesnis už tamsuloziną. </w:t>
      </w:r>
    </w:p>
    <w:p w14:paraId="6A425009" w14:textId="77777777" w:rsidR="003E5FCB" w:rsidRPr="00FD10B2" w:rsidRDefault="003E5FCB" w:rsidP="003E5FCB">
      <w:pPr>
        <w:spacing w:after="0" w:line="240" w:lineRule="auto"/>
        <w:rPr>
          <w:rFonts w:ascii="Times New Roman" w:hAnsi="Times New Roman"/>
          <w:i/>
        </w:rPr>
      </w:pPr>
    </w:p>
    <w:p w14:paraId="0D0551A6" w14:textId="77777777" w:rsidR="003E5FCB" w:rsidRPr="00FD10B2" w:rsidRDefault="003E5FCB" w:rsidP="00B549E4">
      <w:pPr>
        <w:keepNext/>
        <w:spacing w:after="0" w:line="240" w:lineRule="auto"/>
        <w:rPr>
          <w:rFonts w:ascii="Times New Roman" w:hAnsi="Times New Roman"/>
          <w:u w:val="single"/>
        </w:rPr>
      </w:pPr>
      <w:r w:rsidRPr="00FD10B2">
        <w:rPr>
          <w:rFonts w:ascii="Times New Roman" w:hAnsi="Times New Roman"/>
          <w:u w:val="single"/>
        </w:rPr>
        <w:lastRenderedPageBreak/>
        <w:t>Eliminacija</w:t>
      </w:r>
    </w:p>
    <w:p w14:paraId="201A01C2"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Tamsulozinas ir jo metabolitai iš organizmo išsiskiria daugiausiai su šlapimu, apie 9</w:t>
      </w:r>
      <w:r w:rsidRPr="00FD10B2">
        <w:rPr>
          <w:rFonts w:ascii="Times New Roman" w:hAnsi="Times New Roman"/>
        </w:rPr>
        <w:sym w:font="Symbol" w:char="F025"/>
      </w:r>
      <w:r w:rsidRPr="00FD10B2">
        <w:rPr>
          <w:rFonts w:ascii="Times New Roman" w:hAnsi="Times New Roman"/>
        </w:rPr>
        <w:t xml:space="preserve"> dozės išsiskiria nepakitusio preparato pavidalu. </w:t>
      </w:r>
    </w:p>
    <w:p w14:paraId="20C228A6"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Pacientų, po valgio išgėrusių vieną tamsulozino dozę, organizme pusinė eliminacija trunka maždaug 10 val., o tuo metu, kai nusistovi pusiausvyrinė koncentracija, </w:t>
      </w:r>
      <w:r w:rsidRPr="00FD10B2">
        <w:rPr>
          <w:rFonts w:ascii="Times New Roman" w:hAnsi="Times New Roman"/>
        </w:rPr>
        <w:sym w:font="Symbol" w:char="F02D"/>
      </w:r>
      <w:r w:rsidRPr="00FD10B2">
        <w:rPr>
          <w:rFonts w:ascii="Times New Roman" w:hAnsi="Times New Roman"/>
        </w:rPr>
        <w:t xml:space="preserve"> 13 val. </w:t>
      </w:r>
    </w:p>
    <w:p w14:paraId="539E327C"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Jeigu inkstų funkcija sutrikusi, dozės mažinti nereikia. </w:t>
      </w:r>
    </w:p>
    <w:p w14:paraId="77039224" w14:textId="77777777" w:rsidR="003E5FCB" w:rsidRPr="00FD10B2" w:rsidRDefault="003E5FCB" w:rsidP="003E5FCB">
      <w:pPr>
        <w:spacing w:after="0" w:line="240" w:lineRule="auto"/>
        <w:rPr>
          <w:rFonts w:ascii="Times New Roman" w:hAnsi="Times New Roman"/>
          <w:b/>
        </w:rPr>
      </w:pPr>
    </w:p>
    <w:p w14:paraId="5F0A59C6"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5.3</w:t>
      </w:r>
      <w:r w:rsidRPr="00FD10B2">
        <w:rPr>
          <w:rFonts w:ascii="Times New Roman" w:hAnsi="Times New Roman"/>
          <w:b/>
        </w:rPr>
        <w:tab/>
        <w:t>Ikiklinikinių saugumo tyrimų duomenys</w:t>
      </w:r>
    </w:p>
    <w:p w14:paraId="2B22F3F2" w14:textId="77777777" w:rsidR="003E5FCB" w:rsidRPr="00FD10B2" w:rsidRDefault="003E5FCB" w:rsidP="003E5FCB">
      <w:pPr>
        <w:spacing w:after="0" w:line="240" w:lineRule="auto"/>
        <w:rPr>
          <w:rFonts w:ascii="Times New Roman" w:hAnsi="Times New Roman"/>
        </w:rPr>
      </w:pPr>
    </w:p>
    <w:p w14:paraId="76F55DC8"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Tirtas tamsulozino vienkartinis ir kartotinių dozių toksinis poveikis pelėms, žiurkėms ir šunims. Toksinis poveikis dauginimosi funkcijai nustatinėtas tyrimais su žiurkėmis, kancerogeninis poveikis </w:t>
      </w:r>
      <w:r w:rsidRPr="00FD10B2">
        <w:rPr>
          <w:rFonts w:ascii="Times New Roman" w:hAnsi="Times New Roman"/>
        </w:rPr>
        <w:sym w:font="Symbol" w:char="F02D"/>
      </w:r>
      <w:r w:rsidRPr="00FD10B2">
        <w:rPr>
          <w:rFonts w:ascii="Times New Roman" w:hAnsi="Times New Roman"/>
        </w:rPr>
        <w:t xml:space="preserve"> su pelėmis ir žiurkėmis. Genotoksinis poveikis tirtas </w:t>
      </w:r>
      <w:r w:rsidRPr="00FD10B2">
        <w:rPr>
          <w:rFonts w:ascii="Times New Roman" w:hAnsi="Times New Roman"/>
          <w:i/>
        </w:rPr>
        <w:t>in vitro</w:t>
      </w:r>
      <w:r w:rsidRPr="00FD10B2">
        <w:rPr>
          <w:rFonts w:ascii="Times New Roman" w:hAnsi="Times New Roman"/>
        </w:rPr>
        <w:t xml:space="preserve"> ir </w:t>
      </w:r>
      <w:r w:rsidRPr="00FD10B2">
        <w:rPr>
          <w:rFonts w:ascii="Times New Roman" w:hAnsi="Times New Roman"/>
          <w:i/>
        </w:rPr>
        <w:t>in vivo.</w:t>
      </w:r>
      <w:r w:rsidRPr="00FD10B2">
        <w:rPr>
          <w:rFonts w:ascii="Times New Roman" w:hAnsi="Times New Roman"/>
        </w:rPr>
        <w:t xml:space="preserve"> </w:t>
      </w:r>
    </w:p>
    <w:p w14:paraId="3E1BBDD0"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Tamsulozino toksinis didelių dozių poveikis priklauso nuo farmakologinio alfa adrenoreceptorių antagonistų aktyvumo. </w:t>
      </w:r>
    </w:p>
    <w:p w14:paraId="494DADA7"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Labai dideles dozes vartojusių šunų elektrokardiogramoje atsirado pokyčių, tačiau jie laikomi kliniškai nereikšmingais. Reikšmingo genotoksinio poveikio tamsulozinas nesukelia. </w:t>
      </w:r>
    </w:p>
    <w:p w14:paraId="440BB862"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Šio preparato vartojusių žiurkių ir pelių pieno liaukose dažniau atsirasdavo proliferacinių pokyčių, tačiau manoma, kad gauti rezultatai kliniškai yra nereikšmingi, kadangi minėtus pokyčius, kurių priežastis tikriausiai netiesiogiai susijusi su hiperprolaktinemija, sukelia tik didelės dozės. </w:t>
      </w:r>
    </w:p>
    <w:p w14:paraId="10AD63D7" w14:textId="77777777" w:rsidR="003E5FCB" w:rsidRPr="00FD10B2" w:rsidRDefault="003E5FCB" w:rsidP="003E5FCB">
      <w:pPr>
        <w:spacing w:after="0" w:line="240" w:lineRule="auto"/>
        <w:rPr>
          <w:rFonts w:ascii="Times New Roman" w:hAnsi="Times New Roman"/>
          <w:b/>
        </w:rPr>
      </w:pPr>
    </w:p>
    <w:p w14:paraId="66DBF995" w14:textId="77777777" w:rsidR="003E5FCB" w:rsidRPr="00FD10B2" w:rsidRDefault="003E5FCB" w:rsidP="003E5FCB">
      <w:pPr>
        <w:spacing w:after="0" w:line="240" w:lineRule="auto"/>
        <w:rPr>
          <w:rFonts w:ascii="Times New Roman" w:hAnsi="Times New Roman"/>
          <w:b/>
        </w:rPr>
      </w:pPr>
    </w:p>
    <w:p w14:paraId="2002B81A"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6.</w:t>
      </w:r>
      <w:r w:rsidRPr="00FD10B2">
        <w:rPr>
          <w:rFonts w:ascii="Times New Roman" w:hAnsi="Times New Roman"/>
          <w:b/>
        </w:rPr>
        <w:tab/>
        <w:t>FARMACINĖ INFORMACIJA</w:t>
      </w:r>
    </w:p>
    <w:p w14:paraId="235D714C" w14:textId="77777777" w:rsidR="003E5FCB" w:rsidRPr="00FD10B2" w:rsidRDefault="003E5FCB" w:rsidP="003E5FCB">
      <w:pPr>
        <w:spacing w:after="0" w:line="240" w:lineRule="auto"/>
        <w:rPr>
          <w:rFonts w:ascii="Times New Roman" w:hAnsi="Times New Roman"/>
          <w:b/>
        </w:rPr>
      </w:pPr>
    </w:p>
    <w:p w14:paraId="52D03EC2"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6.1</w:t>
      </w:r>
      <w:r w:rsidRPr="00FD10B2">
        <w:rPr>
          <w:rFonts w:ascii="Times New Roman" w:hAnsi="Times New Roman"/>
          <w:b/>
        </w:rPr>
        <w:tab/>
        <w:t>Pagalbinių medžiagų sąrašas</w:t>
      </w:r>
    </w:p>
    <w:p w14:paraId="1A0483A0" w14:textId="77777777" w:rsidR="003E5FCB" w:rsidRPr="00FD10B2" w:rsidRDefault="003E5FCB" w:rsidP="003E5FCB">
      <w:pPr>
        <w:spacing w:after="0" w:line="240" w:lineRule="auto"/>
        <w:rPr>
          <w:rFonts w:ascii="Times New Roman" w:hAnsi="Times New Roman"/>
        </w:rPr>
      </w:pPr>
    </w:p>
    <w:p w14:paraId="3A3A6139" w14:textId="77777777" w:rsidR="003E5FCB" w:rsidRPr="00FD10B2" w:rsidRDefault="003E5FCB" w:rsidP="003E5FCB">
      <w:pPr>
        <w:spacing w:after="0" w:line="240" w:lineRule="auto"/>
        <w:rPr>
          <w:rFonts w:ascii="Times New Roman" w:hAnsi="Times New Roman"/>
          <w:u w:val="single"/>
        </w:rPr>
      </w:pPr>
      <w:r w:rsidRPr="00FD10B2">
        <w:rPr>
          <w:rFonts w:ascii="Times New Roman" w:hAnsi="Times New Roman"/>
          <w:u w:val="single"/>
        </w:rPr>
        <w:t>Kapsulės turinys</w:t>
      </w:r>
    </w:p>
    <w:p w14:paraId="6CB0A836" w14:textId="77777777" w:rsidR="003E5FCB" w:rsidRPr="00FD10B2" w:rsidRDefault="003E5FCB" w:rsidP="003E5FCB">
      <w:pPr>
        <w:spacing w:after="0" w:line="240" w:lineRule="auto"/>
        <w:rPr>
          <w:rFonts w:ascii="Times New Roman" w:hAnsi="Times New Roman"/>
        </w:rPr>
      </w:pPr>
    </w:p>
    <w:p w14:paraId="50321E05"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Mikrokristalinė celiuliozė</w:t>
      </w:r>
    </w:p>
    <w:p w14:paraId="2DB69024"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Metakrilo rūgšties ir etilakrilato kopolimero (1:1) dispersija 30% (sudėtyje yra natrio laurilsulfato, polisorbato 80)</w:t>
      </w:r>
    </w:p>
    <w:p w14:paraId="4FC48540"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Dibutilo sebakatas</w:t>
      </w:r>
    </w:p>
    <w:p w14:paraId="4138CFBA" w14:textId="77777777" w:rsidR="003E5FCB" w:rsidRPr="00FD10B2" w:rsidRDefault="003E5FCB" w:rsidP="003E5FCB">
      <w:pPr>
        <w:spacing w:after="0" w:line="240" w:lineRule="auto"/>
        <w:rPr>
          <w:rFonts w:ascii="Times New Roman" w:hAnsi="Times New Roman"/>
        </w:rPr>
      </w:pPr>
    </w:p>
    <w:p w14:paraId="3B85E67E"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Koloidinis silicio dioksidas, hidratuotas</w:t>
      </w:r>
    </w:p>
    <w:p w14:paraId="1AE83409"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Polisorbatas 80</w:t>
      </w:r>
    </w:p>
    <w:p w14:paraId="592102F4"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Kalcio stearatas</w:t>
      </w:r>
    </w:p>
    <w:p w14:paraId="627B21A1" w14:textId="77777777" w:rsidR="003E5FCB" w:rsidRPr="00FD10B2" w:rsidRDefault="003E5FCB" w:rsidP="003E5FCB">
      <w:pPr>
        <w:spacing w:after="0" w:line="240" w:lineRule="auto"/>
        <w:rPr>
          <w:rFonts w:ascii="Times New Roman" w:hAnsi="Times New Roman"/>
        </w:rPr>
      </w:pPr>
    </w:p>
    <w:p w14:paraId="28C61946" w14:textId="77777777" w:rsidR="003E5FCB" w:rsidRPr="00FD10B2" w:rsidRDefault="003E5FCB" w:rsidP="003E5FCB">
      <w:pPr>
        <w:spacing w:after="0" w:line="240" w:lineRule="auto"/>
        <w:rPr>
          <w:rFonts w:ascii="Times New Roman" w:hAnsi="Times New Roman"/>
          <w:u w:val="single"/>
        </w:rPr>
      </w:pPr>
      <w:r w:rsidRPr="00FD10B2">
        <w:rPr>
          <w:rFonts w:ascii="Times New Roman" w:hAnsi="Times New Roman"/>
          <w:u w:val="single"/>
        </w:rPr>
        <w:t>Kapsulės korpusas</w:t>
      </w:r>
    </w:p>
    <w:p w14:paraId="52C4489A" w14:textId="77777777" w:rsidR="003E5FCB" w:rsidRPr="00FD10B2" w:rsidRDefault="003E5FCB" w:rsidP="003E5FCB">
      <w:pPr>
        <w:spacing w:after="0" w:line="240" w:lineRule="auto"/>
        <w:rPr>
          <w:rFonts w:ascii="Times New Roman" w:hAnsi="Times New Roman"/>
        </w:rPr>
      </w:pPr>
    </w:p>
    <w:p w14:paraId="4F22224C"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Želatina</w:t>
      </w:r>
    </w:p>
    <w:p w14:paraId="6B8A9C17" w14:textId="77777777" w:rsidR="003E5FCB" w:rsidRPr="00FD10B2" w:rsidRDefault="003E5FCB" w:rsidP="003E5FCB">
      <w:pPr>
        <w:spacing w:after="0" w:line="240" w:lineRule="auto"/>
      </w:pPr>
      <w:r w:rsidRPr="00FD10B2">
        <w:rPr>
          <w:rFonts w:ascii="Times New Roman" w:hAnsi="Times New Roman"/>
        </w:rPr>
        <w:t xml:space="preserve">Titano dioksidas (E 171) </w:t>
      </w:r>
    </w:p>
    <w:p w14:paraId="3F93206E" w14:textId="77777777" w:rsidR="003E5FCB" w:rsidRPr="00FD10B2" w:rsidRDefault="003E5FCB" w:rsidP="003E5FCB">
      <w:pPr>
        <w:spacing w:after="0" w:line="240" w:lineRule="auto"/>
      </w:pPr>
      <w:r w:rsidRPr="00FD10B2">
        <w:rPr>
          <w:rFonts w:ascii="Times New Roman" w:hAnsi="Times New Roman"/>
        </w:rPr>
        <w:t>Geltonasis geležies oksidas (E 172)</w:t>
      </w:r>
    </w:p>
    <w:p w14:paraId="0A500264" w14:textId="77777777" w:rsidR="003E5FCB" w:rsidRPr="00FD10B2" w:rsidRDefault="003E5FCB" w:rsidP="003E5FCB">
      <w:pPr>
        <w:spacing w:after="0" w:line="240" w:lineRule="auto"/>
      </w:pPr>
      <w:r w:rsidRPr="00FD10B2">
        <w:rPr>
          <w:rFonts w:ascii="Times New Roman" w:hAnsi="Times New Roman"/>
        </w:rPr>
        <w:t>Raudonasis geležies oksidas (E 172)</w:t>
      </w:r>
    </w:p>
    <w:p w14:paraId="3A78756B" w14:textId="77777777" w:rsidR="003E5FCB" w:rsidRPr="00FD10B2" w:rsidRDefault="003E5FCB" w:rsidP="003E5FCB">
      <w:pPr>
        <w:spacing w:after="0" w:line="240" w:lineRule="auto"/>
        <w:rPr>
          <w:rFonts w:ascii="Times New Roman" w:hAnsi="Times New Roman"/>
        </w:rPr>
      </w:pPr>
    </w:p>
    <w:p w14:paraId="3A3D6177" w14:textId="77777777" w:rsidR="003E5FCB" w:rsidRPr="00FD10B2" w:rsidRDefault="003E5FCB" w:rsidP="003E5FCB">
      <w:pPr>
        <w:spacing w:after="0" w:line="240" w:lineRule="auto"/>
        <w:rPr>
          <w:rFonts w:ascii="Times New Roman" w:hAnsi="Times New Roman"/>
          <w:u w:val="single"/>
        </w:rPr>
      </w:pPr>
      <w:r w:rsidRPr="00FD10B2">
        <w:rPr>
          <w:rFonts w:ascii="Times New Roman" w:hAnsi="Times New Roman"/>
          <w:u w:val="single"/>
        </w:rPr>
        <w:t>Kapsulės kepurė</w:t>
      </w:r>
    </w:p>
    <w:p w14:paraId="5FD0D2AB"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Želatina </w:t>
      </w:r>
    </w:p>
    <w:p w14:paraId="692ECC0D"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Titano dioksidas (E 171) </w:t>
      </w:r>
    </w:p>
    <w:p w14:paraId="4356F812"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Geltonasis geležies oksidas (E 172)</w:t>
      </w:r>
    </w:p>
    <w:p w14:paraId="7A77B336"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Juodasis geležies oksidas (E 172)</w:t>
      </w:r>
    </w:p>
    <w:p w14:paraId="5D23154D"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Indigotinas – FD&amp;C Blue2 (E 132)</w:t>
      </w:r>
    </w:p>
    <w:p w14:paraId="25F52063" w14:textId="77777777" w:rsidR="003E5FCB" w:rsidRPr="00FD10B2" w:rsidRDefault="003E5FCB" w:rsidP="003E5FCB">
      <w:pPr>
        <w:spacing w:after="0" w:line="240" w:lineRule="auto"/>
        <w:rPr>
          <w:rFonts w:ascii="Times New Roman" w:hAnsi="Times New Roman"/>
          <w:b/>
        </w:rPr>
      </w:pPr>
    </w:p>
    <w:p w14:paraId="47E841A4"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6.2</w:t>
      </w:r>
      <w:r w:rsidRPr="00FD10B2">
        <w:rPr>
          <w:rFonts w:ascii="Times New Roman" w:hAnsi="Times New Roman"/>
          <w:b/>
        </w:rPr>
        <w:tab/>
        <w:t>Nesuderinamumas</w:t>
      </w:r>
    </w:p>
    <w:p w14:paraId="342B1BF4" w14:textId="77777777" w:rsidR="003E5FCB" w:rsidRPr="00FD10B2" w:rsidRDefault="003E5FCB" w:rsidP="003E5FCB">
      <w:pPr>
        <w:spacing w:after="0" w:line="240" w:lineRule="auto"/>
        <w:rPr>
          <w:rFonts w:ascii="Times New Roman" w:hAnsi="Times New Roman"/>
        </w:rPr>
      </w:pPr>
    </w:p>
    <w:p w14:paraId="74DC1E47"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Duomenys nebūtini.</w:t>
      </w:r>
    </w:p>
    <w:p w14:paraId="3B82844D" w14:textId="77777777" w:rsidR="003E5FCB" w:rsidRPr="00FD10B2" w:rsidRDefault="003E5FCB" w:rsidP="003E5FCB">
      <w:pPr>
        <w:spacing w:after="0" w:line="240" w:lineRule="auto"/>
        <w:rPr>
          <w:rFonts w:ascii="Times New Roman" w:hAnsi="Times New Roman"/>
          <w:b/>
        </w:rPr>
      </w:pPr>
    </w:p>
    <w:p w14:paraId="191A5737"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6.3</w:t>
      </w:r>
      <w:r w:rsidRPr="00FD10B2">
        <w:rPr>
          <w:rFonts w:ascii="Times New Roman" w:hAnsi="Times New Roman"/>
          <w:b/>
        </w:rPr>
        <w:tab/>
        <w:t>Tinkamumo laikas</w:t>
      </w:r>
    </w:p>
    <w:p w14:paraId="22909945" w14:textId="77777777" w:rsidR="003E5FCB" w:rsidRPr="00FD10B2" w:rsidRDefault="003E5FCB" w:rsidP="003E5FCB">
      <w:pPr>
        <w:spacing w:after="0" w:line="240" w:lineRule="auto"/>
        <w:rPr>
          <w:rFonts w:ascii="Times New Roman" w:hAnsi="Times New Roman"/>
        </w:rPr>
      </w:pPr>
    </w:p>
    <w:p w14:paraId="2054C010"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3 metai</w:t>
      </w:r>
    </w:p>
    <w:p w14:paraId="6E58F10A" w14:textId="77777777" w:rsidR="003E5FCB" w:rsidRPr="00FD10B2" w:rsidRDefault="003E5FCB" w:rsidP="003E5FCB">
      <w:pPr>
        <w:spacing w:after="0" w:line="240" w:lineRule="auto"/>
        <w:rPr>
          <w:rFonts w:ascii="Times New Roman" w:hAnsi="Times New Roman"/>
          <w:b/>
        </w:rPr>
      </w:pPr>
    </w:p>
    <w:p w14:paraId="6523F48E"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6.4</w:t>
      </w:r>
      <w:r w:rsidRPr="00FD10B2">
        <w:rPr>
          <w:rFonts w:ascii="Times New Roman" w:hAnsi="Times New Roman"/>
          <w:b/>
        </w:rPr>
        <w:tab/>
        <w:t>Specialios laikymo sąlygos</w:t>
      </w:r>
    </w:p>
    <w:p w14:paraId="2F69E964" w14:textId="77777777" w:rsidR="003E5FCB" w:rsidRPr="00FD10B2" w:rsidRDefault="003E5FCB" w:rsidP="003E5FCB">
      <w:pPr>
        <w:spacing w:after="0" w:line="240" w:lineRule="auto"/>
        <w:rPr>
          <w:rFonts w:ascii="Times New Roman" w:hAnsi="Times New Roman"/>
        </w:rPr>
      </w:pPr>
    </w:p>
    <w:p w14:paraId="57FB93F9" w14:textId="6CCF6BD0" w:rsidR="003E5FCB" w:rsidRPr="00FD10B2" w:rsidRDefault="006D4E2E" w:rsidP="003E5FCB">
      <w:pPr>
        <w:spacing w:after="0" w:line="240" w:lineRule="auto"/>
        <w:rPr>
          <w:rFonts w:ascii="Times New Roman" w:hAnsi="Times New Roman"/>
          <w:b/>
        </w:rPr>
      </w:pPr>
      <w:r w:rsidRPr="006D4E2E">
        <w:rPr>
          <w:rFonts w:ascii="Times New Roman" w:hAnsi="Times New Roman"/>
        </w:rPr>
        <w:t>Laikyti žemesnėje kaip 25 °C  temperatūroje.</w:t>
      </w:r>
    </w:p>
    <w:p w14:paraId="6968A00E"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6.5</w:t>
      </w:r>
      <w:r w:rsidRPr="00FD10B2">
        <w:rPr>
          <w:rFonts w:ascii="Times New Roman" w:hAnsi="Times New Roman"/>
          <w:b/>
        </w:rPr>
        <w:tab/>
        <w:t>Talpyklės pobūdis ir jos turinys</w:t>
      </w:r>
    </w:p>
    <w:p w14:paraId="6DD128CD" w14:textId="77777777" w:rsidR="003E5FCB" w:rsidRPr="00FD10B2" w:rsidRDefault="003E5FCB" w:rsidP="003E5FCB">
      <w:pPr>
        <w:spacing w:after="0" w:line="240" w:lineRule="auto"/>
        <w:rPr>
          <w:rFonts w:ascii="Times New Roman" w:hAnsi="Times New Roman"/>
        </w:rPr>
      </w:pPr>
    </w:p>
    <w:p w14:paraId="0C173A03"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Permatomos PVC/ PVDC /Al lizdinės plokštelės.</w:t>
      </w:r>
    </w:p>
    <w:p w14:paraId="72192A2D"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Kartono dėžutėje yra 10, 20, 30, 50, 90 arba 100 kapsulių. </w:t>
      </w:r>
    </w:p>
    <w:p w14:paraId="4A73FD2E" w14:textId="77777777" w:rsidR="003E5FCB" w:rsidRPr="00FD10B2" w:rsidRDefault="003E5FCB" w:rsidP="003E5FCB">
      <w:pPr>
        <w:spacing w:after="0" w:line="240" w:lineRule="auto"/>
        <w:rPr>
          <w:rFonts w:ascii="Times New Roman" w:hAnsi="Times New Roman"/>
        </w:rPr>
      </w:pPr>
    </w:p>
    <w:p w14:paraId="5EC498DD"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Gali būti tiekiamos ne visų dydžių pakuotės.</w:t>
      </w:r>
    </w:p>
    <w:p w14:paraId="3729373E" w14:textId="77777777" w:rsidR="003E5FCB" w:rsidRPr="00FD10B2" w:rsidRDefault="003E5FCB" w:rsidP="003E5FCB">
      <w:pPr>
        <w:spacing w:after="0" w:line="240" w:lineRule="auto"/>
        <w:rPr>
          <w:rFonts w:ascii="Times New Roman" w:hAnsi="Times New Roman"/>
          <w:b/>
        </w:rPr>
      </w:pPr>
    </w:p>
    <w:p w14:paraId="43392103" w14:textId="77777777" w:rsidR="003E5FCB" w:rsidRPr="00FD10B2" w:rsidRDefault="003E5FCB" w:rsidP="003E5FCB">
      <w:pPr>
        <w:tabs>
          <w:tab w:val="left" w:pos="540"/>
        </w:tabs>
        <w:spacing w:after="0" w:line="240" w:lineRule="auto"/>
        <w:rPr>
          <w:rFonts w:ascii="Times New Roman" w:hAnsi="Times New Roman"/>
        </w:rPr>
      </w:pPr>
      <w:r w:rsidRPr="00FD10B2">
        <w:rPr>
          <w:rFonts w:ascii="Times New Roman" w:hAnsi="Times New Roman"/>
          <w:b/>
        </w:rPr>
        <w:t>6.6</w:t>
      </w:r>
      <w:r w:rsidRPr="00FD10B2">
        <w:rPr>
          <w:rFonts w:ascii="Times New Roman" w:hAnsi="Times New Roman"/>
          <w:b/>
        </w:rPr>
        <w:tab/>
        <w:t>Specialūs reikalavimai atliekoms tvarkyti</w:t>
      </w:r>
    </w:p>
    <w:p w14:paraId="01B4419E" w14:textId="77777777" w:rsidR="003E5FCB" w:rsidRPr="00FD10B2" w:rsidRDefault="003E5FCB" w:rsidP="003E5FCB">
      <w:pPr>
        <w:spacing w:after="0" w:line="240" w:lineRule="auto"/>
        <w:rPr>
          <w:rFonts w:ascii="Times New Roman" w:hAnsi="Times New Roman"/>
        </w:rPr>
      </w:pPr>
    </w:p>
    <w:p w14:paraId="27D66652" w14:textId="77777777" w:rsidR="00AD1EB3" w:rsidRPr="00FD10B2" w:rsidRDefault="00AD1EB3" w:rsidP="00AD1EB3">
      <w:pPr>
        <w:spacing w:after="0" w:line="240" w:lineRule="auto"/>
        <w:rPr>
          <w:rFonts w:ascii="Times New Roman" w:hAnsi="Times New Roman"/>
        </w:rPr>
      </w:pPr>
      <w:r w:rsidRPr="00FD10B2">
        <w:rPr>
          <w:rFonts w:ascii="Times New Roman" w:hAnsi="Times New Roman"/>
        </w:rPr>
        <w:t>Specialių reikalavimų nėra.</w:t>
      </w:r>
    </w:p>
    <w:p w14:paraId="450164E1" w14:textId="77777777" w:rsidR="003E5FCB" w:rsidRPr="00FD10B2" w:rsidRDefault="003E5FCB" w:rsidP="003E5FCB">
      <w:pPr>
        <w:spacing w:after="0" w:line="240" w:lineRule="auto"/>
        <w:rPr>
          <w:rFonts w:ascii="Times New Roman" w:hAnsi="Times New Roman"/>
          <w:b/>
        </w:rPr>
      </w:pPr>
    </w:p>
    <w:p w14:paraId="6187EDD1" w14:textId="77777777" w:rsidR="003E5FCB" w:rsidRPr="00FD10B2" w:rsidRDefault="003E5FCB" w:rsidP="003E5FCB">
      <w:pPr>
        <w:spacing w:after="0" w:line="240" w:lineRule="auto"/>
        <w:rPr>
          <w:rFonts w:ascii="Times New Roman" w:hAnsi="Times New Roman"/>
          <w:b/>
        </w:rPr>
      </w:pPr>
    </w:p>
    <w:p w14:paraId="36BB6236"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7.</w:t>
      </w:r>
      <w:r w:rsidRPr="00FD10B2">
        <w:rPr>
          <w:rFonts w:ascii="Times New Roman" w:hAnsi="Times New Roman"/>
          <w:b/>
        </w:rPr>
        <w:tab/>
        <w:t>REGISTRUOTOJAS</w:t>
      </w:r>
    </w:p>
    <w:p w14:paraId="4DB3920D" w14:textId="77777777" w:rsidR="003E5FCB" w:rsidRPr="00FD10B2" w:rsidRDefault="003E5FCB" w:rsidP="003E5FCB">
      <w:pPr>
        <w:spacing w:after="0" w:line="240" w:lineRule="auto"/>
        <w:rPr>
          <w:rFonts w:ascii="Times New Roman" w:hAnsi="Times New Roman"/>
        </w:rPr>
      </w:pPr>
    </w:p>
    <w:p w14:paraId="7CF6CDCB"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Zentiva, k.s.</w:t>
      </w:r>
    </w:p>
    <w:p w14:paraId="2341D31E"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U kabelovny 130</w:t>
      </w:r>
    </w:p>
    <w:p w14:paraId="2F4CEECE"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Dolní Měcholupy</w:t>
      </w:r>
    </w:p>
    <w:p w14:paraId="35722490" w14:textId="1E77796F" w:rsidR="003E5FCB" w:rsidRPr="00FD10B2" w:rsidRDefault="003E5FCB" w:rsidP="003E5FCB">
      <w:pPr>
        <w:spacing w:after="0" w:line="240" w:lineRule="auto"/>
        <w:rPr>
          <w:rFonts w:ascii="Times New Roman" w:hAnsi="Times New Roman"/>
        </w:rPr>
      </w:pPr>
      <w:r w:rsidRPr="00FD10B2">
        <w:rPr>
          <w:rFonts w:ascii="Times New Roman" w:hAnsi="Times New Roman"/>
        </w:rPr>
        <w:t>102 37 Praha 10</w:t>
      </w:r>
    </w:p>
    <w:p w14:paraId="76F165FA"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Čekija</w:t>
      </w:r>
    </w:p>
    <w:p w14:paraId="25E21478" w14:textId="77777777" w:rsidR="003E5FCB" w:rsidRPr="00FD10B2" w:rsidRDefault="003E5FCB" w:rsidP="003E5FCB">
      <w:pPr>
        <w:spacing w:after="0" w:line="240" w:lineRule="auto"/>
        <w:rPr>
          <w:rFonts w:ascii="Times New Roman" w:hAnsi="Times New Roman"/>
          <w:b/>
        </w:rPr>
      </w:pPr>
    </w:p>
    <w:p w14:paraId="6D3801C1" w14:textId="77777777" w:rsidR="003E5FCB" w:rsidRPr="00FD10B2" w:rsidRDefault="003E5FCB" w:rsidP="003E5FCB">
      <w:pPr>
        <w:spacing w:after="0" w:line="240" w:lineRule="auto"/>
        <w:rPr>
          <w:rFonts w:ascii="Times New Roman" w:hAnsi="Times New Roman"/>
          <w:b/>
        </w:rPr>
      </w:pPr>
    </w:p>
    <w:p w14:paraId="18A831DE"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8.</w:t>
      </w:r>
      <w:r w:rsidRPr="00FD10B2">
        <w:rPr>
          <w:rFonts w:ascii="Times New Roman" w:hAnsi="Times New Roman"/>
          <w:b/>
        </w:rPr>
        <w:tab/>
        <w:t>REGISTRACIJOS PAŽYMĖJIMO NUMERIS (-IAI)</w:t>
      </w:r>
    </w:p>
    <w:p w14:paraId="078DC2BB" w14:textId="77777777" w:rsidR="003E5FCB" w:rsidRPr="00FD10B2" w:rsidRDefault="003E5FCB" w:rsidP="003E5FCB">
      <w:pPr>
        <w:spacing w:after="0" w:line="240" w:lineRule="auto"/>
        <w:rPr>
          <w:rFonts w:ascii="Times New Roman" w:hAnsi="Times New Roman"/>
          <w:b/>
        </w:rPr>
      </w:pPr>
    </w:p>
    <w:p w14:paraId="6474326F"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N10 - LT/1/ 06/0480/004</w:t>
      </w:r>
    </w:p>
    <w:p w14:paraId="58BFB67F"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N20 - LT/1/ 06/0480/005</w:t>
      </w:r>
    </w:p>
    <w:p w14:paraId="4DC90EBC"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N30 - LT/1/ 06/0480/001</w:t>
      </w:r>
    </w:p>
    <w:p w14:paraId="35473204"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N50 - LT/1/ 06/0480/006</w:t>
      </w:r>
    </w:p>
    <w:p w14:paraId="075696A1"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N90 - LT/1/ 06/0480/002</w:t>
      </w:r>
    </w:p>
    <w:p w14:paraId="1FDD436E"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N100 - LT/1/ 06/0480/003</w:t>
      </w:r>
    </w:p>
    <w:p w14:paraId="06709B7F" w14:textId="77777777" w:rsidR="003E5FCB" w:rsidRPr="00FD10B2" w:rsidRDefault="003E5FCB" w:rsidP="003E5FCB">
      <w:pPr>
        <w:spacing w:after="0" w:line="240" w:lineRule="auto"/>
        <w:rPr>
          <w:rFonts w:ascii="Times New Roman" w:hAnsi="Times New Roman"/>
          <w:b/>
        </w:rPr>
      </w:pPr>
    </w:p>
    <w:p w14:paraId="290A0405" w14:textId="77777777" w:rsidR="003E5FCB" w:rsidRPr="00FD10B2" w:rsidRDefault="003E5FCB" w:rsidP="003E5FCB">
      <w:pPr>
        <w:spacing w:after="0" w:line="240" w:lineRule="auto"/>
        <w:rPr>
          <w:rFonts w:ascii="Times New Roman" w:hAnsi="Times New Roman"/>
          <w:b/>
        </w:rPr>
      </w:pPr>
    </w:p>
    <w:p w14:paraId="00490618"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9.</w:t>
      </w:r>
      <w:r w:rsidRPr="00FD10B2">
        <w:rPr>
          <w:rFonts w:ascii="Times New Roman" w:hAnsi="Times New Roman"/>
          <w:b/>
        </w:rPr>
        <w:tab/>
        <w:t>REGISTRAVIMO / PERREGISTRAVIMO DATA</w:t>
      </w:r>
    </w:p>
    <w:p w14:paraId="0C7B64C5" w14:textId="77777777" w:rsidR="003E5FCB" w:rsidRPr="00FD10B2" w:rsidRDefault="003E5FCB" w:rsidP="003E5FCB">
      <w:pPr>
        <w:spacing w:after="0" w:line="240" w:lineRule="auto"/>
        <w:rPr>
          <w:rFonts w:ascii="Times New Roman" w:hAnsi="Times New Roman"/>
          <w:b/>
        </w:rPr>
      </w:pPr>
    </w:p>
    <w:p w14:paraId="74D586D2"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Registravimo data 2006 m. balandžio 12 d.</w:t>
      </w:r>
    </w:p>
    <w:p w14:paraId="3EA229C7"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Paskutinio perregistravimo data 2010 m. kovo 31 d.</w:t>
      </w:r>
    </w:p>
    <w:p w14:paraId="6E299FD1" w14:textId="77777777" w:rsidR="003E5FCB" w:rsidRPr="00FD10B2" w:rsidRDefault="003E5FCB" w:rsidP="003E5FCB">
      <w:pPr>
        <w:spacing w:after="0" w:line="240" w:lineRule="auto"/>
        <w:rPr>
          <w:rFonts w:ascii="Times New Roman" w:hAnsi="Times New Roman"/>
        </w:rPr>
      </w:pPr>
    </w:p>
    <w:p w14:paraId="4DE4FDAD" w14:textId="77777777" w:rsidR="003E5FCB" w:rsidRPr="00FD10B2" w:rsidRDefault="003E5FCB" w:rsidP="003E5FCB">
      <w:pPr>
        <w:spacing w:after="0" w:line="240" w:lineRule="auto"/>
        <w:rPr>
          <w:rFonts w:ascii="Times New Roman" w:hAnsi="Times New Roman"/>
        </w:rPr>
      </w:pPr>
    </w:p>
    <w:p w14:paraId="64E4AD49" w14:textId="77777777" w:rsidR="003E5FCB" w:rsidRPr="00FD10B2" w:rsidRDefault="003E5FCB" w:rsidP="003E5FCB">
      <w:pPr>
        <w:tabs>
          <w:tab w:val="left" w:pos="540"/>
        </w:tabs>
        <w:spacing w:after="0" w:line="240" w:lineRule="auto"/>
        <w:rPr>
          <w:rFonts w:ascii="Times New Roman" w:hAnsi="Times New Roman"/>
          <w:b/>
        </w:rPr>
      </w:pPr>
      <w:r w:rsidRPr="00FD10B2">
        <w:rPr>
          <w:rFonts w:ascii="Times New Roman" w:hAnsi="Times New Roman"/>
          <w:b/>
        </w:rPr>
        <w:t>10.</w:t>
      </w:r>
      <w:r w:rsidRPr="00FD10B2">
        <w:rPr>
          <w:rFonts w:ascii="Times New Roman" w:hAnsi="Times New Roman"/>
          <w:b/>
        </w:rPr>
        <w:tab/>
        <w:t>TEKSTO PERŽIŪROS DATA</w:t>
      </w:r>
    </w:p>
    <w:p w14:paraId="33D8C8C0" w14:textId="77777777" w:rsidR="003E5FCB" w:rsidRPr="00FD10B2" w:rsidRDefault="003E5FCB" w:rsidP="003E5FCB">
      <w:pPr>
        <w:spacing w:after="0" w:line="240" w:lineRule="auto"/>
        <w:rPr>
          <w:rFonts w:ascii="Times New Roman" w:hAnsi="Times New Roman"/>
        </w:rPr>
      </w:pPr>
    </w:p>
    <w:p w14:paraId="7F42C0E8" w14:textId="562EE0EE" w:rsidR="00A027CD" w:rsidRDefault="00A027CD" w:rsidP="00AD1EB3">
      <w:pPr>
        <w:spacing w:after="0" w:line="240" w:lineRule="auto"/>
        <w:rPr>
          <w:rFonts w:ascii="Times New Roman" w:hAnsi="Times New Roman"/>
        </w:rPr>
      </w:pPr>
      <w:r>
        <w:rPr>
          <w:rFonts w:ascii="Times New Roman" w:hAnsi="Times New Roman"/>
        </w:rPr>
        <w:t>202</w:t>
      </w:r>
      <w:r w:rsidR="00B549E4">
        <w:rPr>
          <w:rFonts w:ascii="Times New Roman" w:hAnsi="Times New Roman"/>
        </w:rPr>
        <w:t>4</w:t>
      </w:r>
      <w:r w:rsidR="00C87ED8">
        <w:rPr>
          <w:rFonts w:ascii="Times New Roman" w:hAnsi="Times New Roman"/>
        </w:rPr>
        <w:t xml:space="preserve"> m. </w:t>
      </w:r>
      <w:r w:rsidR="00B549E4">
        <w:rPr>
          <w:rFonts w:ascii="Times New Roman" w:hAnsi="Times New Roman"/>
        </w:rPr>
        <w:t>rugpjūčio 6 </w:t>
      </w:r>
      <w:r w:rsidR="00C87ED8">
        <w:rPr>
          <w:rFonts w:ascii="Times New Roman" w:hAnsi="Times New Roman"/>
        </w:rPr>
        <w:t>d.</w:t>
      </w:r>
    </w:p>
    <w:p w14:paraId="1C6C238D" w14:textId="77777777" w:rsidR="003E5FCB" w:rsidRPr="00FD10B2" w:rsidRDefault="003E5FCB" w:rsidP="003E5FCB">
      <w:pPr>
        <w:spacing w:after="0" w:line="240" w:lineRule="auto"/>
        <w:rPr>
          <w:rFonts w:ascii="Times New Roman" w:hAnsi="Times New Roman"/>
        </w:rPr>
      </w:pPr>
    </w:p>
    <w:p w14:paraId="7B9CA193" w14:textId="5F77F9F4" w:rsidR="003E5FCB" w:rsidRPr="00FD10B2" w:rsidRDefault="003E5FCB" w:rsidP="003E5FCB">
      <w:pPr>
        <w:spacing w:after="0" w:line="240" w:lineRule="auto"/>
        <w:rPr>
          <w:rFonts w:ascii="Times New Roman" w:hAnsi="Times New Roman"/>
          <w:b/>
        </w:rPr>
      </w:pPr>
      <w:r w:rsidRPr="00FD10B2">
        <w:rPr>
          <w:rFonts w:ascii="Times New Roman" w:hAnsi="Times New Roman"/>
        </w:rPr>
        <w:t xml:space="preserve">Išsami informacija apie šį vaistinį preparatą pateikiama Valstybinės vaistų kontrolės tarnybos prie Lietuvos Respublikos sveikatos apsaugos ministerijos tinklalapyje </w:t>
      </w:r>
      <w:hyperlink r:id="rId7" w:history="1">
        <w:r w:rsidR="00AE7EEB" w:rsidRPr="003D3DE6">
          <w:rPr>
            <w:rFonts w:ascii="Times New Roman" w:eastAsia="SimSun" w:hAnsi="Times New Roman" w:cs="Times New Roman"/>
            <w:color w:val="0000FF"/>
            <w:u w:val="single"/>
          </w:rPr>
          <w:t>https://vvkt.lrv.lt/lt/</w:t>
        </w:r>
      </w:hyperlink>
      <w:r w:rsidR="00AE7EEB" w:rsidRPr="003D3DE6">
        <w:rPr>
          <w:rFonts w:ascii="Times New Roman" w:eastAsia="SimSun" w:hAnsi="Times New Roman" w:cs="Times New Roman"/>
        </w:rPr>
        <w:t>.</w:t>
      </w:r>
    </w:p>
    <w:p w14:paraId="42EF7DF0" w14:textId="77777777" w:rsidR="003E5FCB" w:rsidRPr="00B549E4" w:rsidRDefault="003E5FCB" w:rsidP="003E5FCB">
      <w:pPr>
        <w:spacing w:after="0" w:line="240" w:lineRule="auto"/>
      </w:pPr>
      <w:r w:rsidRPr="00FD10B2">
        <w:rPr>
          <w:rFonts w:ascii="Times New Roman" w:hAnsi="Times New Roman"/>
        </w:rPr>
        <w:br w:type="page"/>
      </w:r>
    </w:p>
    <w:p w14:paraId="78BF2BA3" w14:textId="77777777" w:rsidR="003E5FCB" w:rsidRPr="00FD10B2" w:rsidRDefault="003E5FCB" w:rsidP="003E5FCB">
      <w:pPr>
        <w:spacing w:after="0" w:line="240" w:lineRule="auto"/>
      </w:pPr>
    </w:p>
    <w:p w14:paraId="58FA090B" w14:textId="77777777" w:rsidR="003E5FCB" w:rsidRPr="00FD10B2" w:rsidRDefault="003E5FCB" w:rsidP="003E5FCB">
      <w:pPr>
        <w:spacing w:after="0" w:line="240" w:lineRule="auto"/>
      </w:pPr>
    </w:p>
    <w:p w14:paraId="0B39DC84" w14:textId="77777777" w:rsidR="003E5FCB" w:rsidRPr="00FD10B2" w:rsidRDefault="003E5FCB" w:rsidP="003E5FCB">
      <w:pPr>
        <w:spacing w:after="0" w:line="240" w:lineRule="auto"/>
      </w:pPr>
    </w:p>
    <w:p w14:paraId="45CD6E8C" w14:textId="77777777" w:rsidR="003E5FCB" w:rsidRPr="00FD10B2" w:rsidRDefault="003E5FCB" w:rsidP="003E5FCB">
      <w:pPr>
        <w:spacing w:after="0" w:line="240" w:lineRule="auto"/>
      </w:pPr>
    </w:p>
    <w:p w14:paraId="7516CC58" w14:textId="77777777" w:rsidR="003E5FCB" w:rsidRPr="00FD10B2" w:rsidRDefault="003E5FCB" w:rsidP="003E5FCB">
      <w:pPr>
        <w:spacing w:after="0" w:line="240" w:lineRule="auto"/>
      </w:pPr>
    </w:p>
    <w:p w14:paraId="06AA43DC" w14:textId="77777777" w:rsidR="003E5FCB" w:rsidRPr="00FD10B2" w:rsidRDefault="003E5FCB" w:rsidP="003E5FCB">
      <w:pPr>
        <w:spacing w:after="0" w:line="240" w:lineRule="auto"/>
      </w:pPr>
    </w:p>
    <w:p w14:paraId="4CF9F403" w14:textId="77777777" w:rsidR="003E5FCB" w:rsidRPr="00FD10B2" w:rsidRDefault="003E5FCB" w:rsidP="003E5FCB">
      <w:pPr>
        <w:spacing w:after="0" w:line="240" w:lineRule="auto"/>
      </w:pPr>
    </w:p>
    <w:p w14:paraId="2C12ED8F" w14:textId="77777777" w:rsidR="003E5FCB" w:rsidRPr="00FD10B2" w:rsidRDefault="003E5FCB" w:rsidP="003E5FCB">
      <w:pPr>
        <w:spacing w:after="0" w:line="240" w:lineRule="auto"/>
      </w:pPr>
    </w:p>
    <w:p w14:paraId="6D3051F3" w14:textId="77777777" w:rsidR="003E5FCB" w:rsidRPr="00FD10B2" w:rsidRDefault="003E5FCB" w:rsidP="003E5FCB">
      <w:pPr>
        <w:spacing w:after="0" w:line="240" w:lineRule="auto"/>
      </w:pPr>
    </w:p>
    <w:p w14:paraId="71C4D0A9" w14:textId="77777777" w:rsidR="003E5FCB" w:rsidRPr="00FD10B2" w:rsidRDefault="003E5FCB" w:rsidP="003E5FCB">
      <w:pPr>
        <w:spacing w:after="0" w:line="240" w:lineRule="auto"/>
      </w:pPr>
    </w:p>
    <w:p w14:paraId="2685C720" w14:textId="77777777" w:rsidR="003E5FCB" w:rsidRPr="00FD10B2" w:rsidRDefault="003E5FCB" w:rsidP="003E5FCB">
      <w:pPr>
        <w:spacing w:after="0" w:line="240" w:lineRule="auto"/>
      </w:pPr>
    </w:p>
    <w:p w14:paraId="7534E778" w14:textId="77777777" w:rsidR="003E5FCB" w:rsidRPr="00FD10B2" w:rsidRDefault="003E5FCB" w:rsidP="003E5FCB">
      <w:pPr>
        <w:spacing w:after="0" w:line="240" w:lineRule="auto"/>
      </w:pPr>
    </w:p>
    <w:p w14:paraId="09A0E66D" w14:textId="77777777" w:rsidR="003E5FCB" w:rsidRPr="00FD10B2" w:rsidRDefault="003E5FCB" w:rsidP="003E5FCB">
      <w:pPr>
        <w:spacing w:after="0" w:line="240" w:lineRule="auto"/>
      </w:pPr>
    </w:p>
    <w:p w14:paraId="7CB49293" w14:textId="77777777" w:rsidR="003E5FCB" w:rsidRPr="00FD10B2" w:rsidRDefault="003E5FCB" w:rsidP="003E5FCB">
      <w:pPr>
        <w:spacing w:after="0" w:line="240" w:lineRule="auto"/>
      </w:pPr>
    </w:p>
    <w:p w14:paraId="36680D56" w14:textId="77777777" w:rsidR="003E5FCB" w:rsidRPr="00FD10B2" w:rsidRDefault="003E5FCB" w:rsidP="003E5FCB">
      <w:pPr>
        <w:spacing w:after="0" w:line="240" w:lineRule="auto"/>
      </w:pPr>
    </w:p>
    <w:p w14:paraId="50D46080" w14:textId="77777777" w:rsidR="003E5FCB" w:rsidRPr="00FD10B2" w:rsidRDefault="003E5FCB" w:rsidP="003E5FCB">
      <w:pPr>
        <w:spacing w:after="0" w:line="240" w:lineRule="auto"/>
      </w:pPr>
    </w:p>
    <w:p w14:paraId="7E86FA8B" w14:textId="77777777" w:rsidR="003E5FCB" w:rsidRPr="00FD10B2" w:rsidRDefault="003E5FCB" w:rsidP="003E5FCB">
      <w:pPr>
        <w:spacing w:after="0" w:line="240" w:lineRule="auto"/>
      </w:pPr>
    </w:p>
    <w:p w14:paraId="1B46A3DB" w14:textId="77777777" w:rsidR="003E5FCB" w:rsidRPr="00FD10B2" w:rsidRDefault="003E5FCB" w:rsidP="003E5FCB">
      <w:pPr>
        <w:spacing w:after="0" w:line="240" w:lineRule="auto"/>
      </w:pPr>
    </w:p>
    <w:p w14:paraId="0008B7B1" w14:textId="77777777" w:rsidR="003E5FCB" w:rsidRPr="00FD10B2" w:rsidRDefault="003E5FCB" w:rsidP="003E5FCB">
      <w:pPr>
        <w:spacing w:after="0" w:line="240" w:lineRule="auto"/>
      </w:pPr>
    </w:p>
    <w:p w14:paraId="697BBE71" w14:textId="77777777" w:rsidR="003E5FCB" w:rsidRPr="00FD10B2" w:rsidRDefault="003E5FCB" w:rsidP="003E5FCB">
      <w:pPr>
        <w:spacing w:after="0" w:line="240" w:lineRule="auto"/>
      </w:pPr>
    </w:p>
    <w:p w14:paraId="4B45D748" w14:textId="77777777" w:rsidR="003E5FCB" w:rsidRPr="00FD10B2" w:rsidRDefault="003E5FCB" w:rsidP="003E5FCB">
      <w:pPr>
        <w:spacing w:after="0" w:line="240" w:lineRule="auto"/>
      </w:pPr>
    </w:p>
    <w:p w14:paraId="5160D1A7" w14:textId="77777777" w:rsidR="003E5FCB" w:rsidRPr="00FD10B2" w:rsidRDefault="003E5FCB" w:rsidP="003E5FCB">
      <w:pPr>
        <w:spacing w:after="0" w:line="240" w:lineRule="auto"/>
      </w:pPr>
    </w:p>
    <w:p w14:paraId="0A57CE1C" w14:textId="77777777" w:rsidR="003E5FCB" w:rsidRPr="00FD10B2" w:rsidRDefault="003E5FCB" w:rsidP="003E5FCB">
      <w:pPr>
        <w:spacing w:after="0" w:line="240" w:lineRule="auto"/>
        <w:jc w:val="center"/>
        <w:outlineLvl w:val="0"/>
      </w:pPr>
      <w:r w:rsidRPr="00FD10B2">
        <w:rPr>
          <w:rFonts w:ascii="Times New Roman" w:hAnsi="Times New Roman"/>
          <w:b/>
          <w:kern w:val="28"/>
        </w:rPr>
        <w:t>II PRIEDAS</w:t>
      </w:r>
    </w:p>
    <w:p w14:paraId="658AC4DD" w14:textId="77777777" w:rsidR="003E5FCB" w:rsidRPr="00FD10B2" w:rsidRDefault="003E5FCB" w:rsidP="003E5FCB">
      <w:pPr>
        <w:spacing w:after="0" w:line="240" w:lineRule="auto"/>
        <w:jc w:val="center"/>
        <w:outlineLvl w:val="0"/>
      </w:pPr>
    </w:p>
    <w:p w14:paraId="17AF3112" w14:textId="77777777" w:rsidR="003E5FCB" w:rsidRPr="00FD10B2" w:rsidRDefault="003E5FCB" w:rsidP="003E5FCB">
      <w:pPr>
        <w:spacing w:after="0" w:line="240" w:lineRule="auto"/>
        <w:jc w:val="center"/>
        <w:outlineLvl w:val="0"/>
      </w:pPr>
      <w:r w:rsidRPr="00FD10B2">
        <w:rPr>
          <w:rFonts w:ascii="Times New Roman" w:hAnsi="Times New Roman"/>
          <w:b/>
          <w:kern w:val="28"/>
        </w:rPr>
        <w:t>REGISTRACIJOS SĄLYGOS</w:t>
      </w:r>
    </w:p>
    <w:p w14:paraId="36FA50C3" w14:textId="77777777" w:rsidR="003E5FCB" w:rsidRPr="00FD10B2" w:rsidRDefault="003E5FCB" w:rsidP="003E5FCB">
      <w:pPr>
        <w:spacing w:after="0" w:line="240" w:lineRule="auto"/>
        <w:jc w:val="center"/>
        <w:outlineLvl w:val="0"/>
      </w:pPr>
    </w:p>
    <w:p w14:paraId="3BF91EC8" w14:textId="77777777" w:rsidR="003E5FCB" w:rsidRPr="00FD10B2" w:rsidRDefault="003E5FCB" w:rsidP="003E5FCB">
      <w:pPr>
        <w:tabs>
          <w:tab w:val="left" w:pos="567"/>
        </w:tabs>
        <w:spacing w:after="0" w:line="240" w:lineRule="auto"/>
        <w:ind w:left="1701" w:right="1416" w:hanging="708"/>
        <w:rPr>
          <w:rFonts w:ascii="Times New Roman" w:hAnsi="Times New Roman"/>
          <w:b/>
        </w:rPr>
      </w:pPr>
      <w:r w:rsidRPr="00FD10B2">
        <w:rPr>
          <w:rFonts w:ascii="Times New Roman" w:hAnsi="Times New Roman"/>
          <w:b/>
        </w:rPr>
        <w:t>A.</w:t>
      </w:r>
      <w:r w:rsidRPr="00FD10B2">
        <w:rPr>
          <w:rFonts w:ascii="Times New Roman" w:hAnsi="Times New Roman"/>
          <w:b/>
        </w:rPr>
        <w:tab/>
        <w:t>GAMINTOJAS (-AI), ATSAKINGAS (-I) UŽ SERIJŲ IŠLEIDIMĄ</w:t>
      </w:r>
    </w:p>
    <w:p w14:paraId="5F1EC59B" w14:textId="77777777" w:rsidR="003E5FCB" w:rsidRPr="00FD10B2" w:rsidRDefault="003E5FCB" w:rsidP="003E5FCB">
      <w:pPr>
        <w:tabs>
          <w:tab w:val="left" w:pos="567"/>
        </w:tabs>
        <w:spacing w:after="0" w:line="240" w:lineRule="auto"/>
        <w:ind w:left="1701" w:hanging="708"/>
        <w:rPr>
          <w:rFonts w:ascii="Times New Roman" w:hAnsi="Times New Roman"/>
        </w:rPr>
      </w:pPr>
    </w:p>
    <w:p w14:paraId="3A8FBB2D" w14:textId="77777777" w:rsidR="003E5FCB" w:rsidRPr="00FD10B2" w:rsidRDefault="003E5FCB" w:rsidP="003E5FCB">
      <w:pPr>
        <w:suppressLineNumbers/>
        <w:tabs>
          <w:tab w:val="left" w:pos="567"/>
        </w:tabs>
        <w:spacing w:after="0" w:line="240" w:lineRule="auto"/>
        <w:ind w:left="1701" w:right="1416" w:hanging="708"/>
        <w:rPr>
          <w:rFonts w:ascii="Times New Roman" w:hAnsi="Times New Roman"/>
          <w:b/>
        </w:rPr>
      </w:pPr>
      <w:r w:rsidRPr="00FD10B2">
        <w:rPr>
          <w:rFonts w:ascii="Times New Roman" w:hAnsi="Times New Roman"/>
          <w:b/>
        </w:rPr>
        <w:t>B.</w:t>
      </w:r>
      <w:r w:rsidRPr="00FD10B2">
        <w:rPr>
          <w:rFonts w:ascii="Times New Roman" w:hAnsi="Times New Roman"/>
          <w:b/>
        </w:rPr>
        <w:tab/>
        <w:t>TIEKIMO IR VARTOJIMO SĄLYGOS AR APRIBOJIMAI</w:t>
      </w:r>
    </w:p>
    <w:p w14:paraId="370C8E75" w14:textId="77777777" w:rsidR="003E5FCB" w:rsidRPr="00FD10B2" w:rsidRDefault="003E5FCB" w:rsidP="003E5FCB">
      <w:pPr>
        <w:suppressLineNumbers/>
        <w:tabs>
          <w:tab w:val="left" w:pos="567"/>
        </w:tabs>
        <w:spacing w:after="0" w:line="240" w:lineRule="auto"/>
        <w:ind w:left="1701" w:right="1416" w:hanging="708"/>
        <w:rPr>
          <w:rFonts w:ascii="Times New Roman" w:hAnsi="Times New Roman"/>
          <w:b/>
        </w:rPr>
      </w:pPr>
    </w:p>
    <w:p w14:paraId="77C1E190" w14:textId="77777777" w:rsidR="003E5FCB" w:rsidRPr="00FD10B2" w:rsidRDefault="003E5FCB" w:rsidP="003E5FCB">
      <w:pPr>
        <w:tabs>
          <w:tab w:val="left" w:pos="540"/>
        </w:tabs>
        <w:spacing w:after="0" w:line="240" w:lineRule="auto"/>
        <w:rPr>
          <w:b/>
        </w:rPr>
      </w:pPr>
      <w:r w:rsidRPr="00FD10B2">
        <w:rPr>
          <w:rFonts w:ascii="Times New Roman" w:hAnsi="Times New Roman"/>
        </w:rPr>
        <w:br w:type="page"/>
      </w:r>
      <w:r w:rsidRPr="00FD10B2">
        <w:rPr>
          <w:rFonts w:ascii="Times New Roman" w:hAnsi="Times New Roman"/>
          <w:b/>
        </w:rPr>
        <w:lastRenderedPageBreak/>
        <w:t>A.</w:t>
      </w:r>
      <w:r w:rsidRPr="00FD10B2">
        <w:rPr>
          <w:rFonts w:ascii="Times New Roman" w:hAnsi="Times New Roman"/>
          <w:b/>
        </w:rPr>
        <w:tab/>
        <w:t>GAMINTOJAS (-AI), ATSAKINGAS (-I) UŽ SERIJŲ IŠLEIDIMĄ</w:t>
      </w:r>
    </w:p>
    <w:p w14:paraId="63F740F4" w14:textId="77777777" w:rsidR="003E5FCB" w:rsidRPr="00FD10B2" w:rsidRDefault="003E5FCB" w:rsidP="003E5FCB">
      <w:pPr>
        <w:spacing w:after="0" w:line="240" w:lineRule="auto"/>
      </w:pPr>
    </w:p>
    <w:p w14:paraId="1F83C35C" w14:textId="77777777" w:rsidR="003E5FCB" w:rsidRPr="00FD10B2" w:rsidRDefault="003E5FCB" w:rsidP="003E5FCB">
      <w:pPr>
        <w:spacing w:after="0" w:line="240" w:lineRule="auto"/>
        <w:rPr>
          <w:u w:val="single"/>
        </w:rPr>
      </w:pPr>
      <w:r w:rsidRPr="00FD10B2">
        <w:rPr>
          <w:rFonts w:ascii="Times New Roman" w:hAnsi="Times New Roman"/>
          <w:u w:val="single"/>
        </w:rPr>
        <w:t>Gamintojo (-ų), atsakingo (-ų) už serijų išleidimą, pavadinimas (-ai) ir adresas (-ai)</w:t>
      </w:r>
    </w:p>
    <w:p w14:paraId="1CEA576C" w14:textId="77777777" w:rsidR="003E5FCB" w:rsidRPr="00FD10B2" w:rsidRDefault="003E5FCB" w:rsidP="003E5FCB">
      <w:pPr>
        <w:spacing w:after="0" w:line="240" w:lineRule="auto"/>
      </w:pPr>
    </w:p>
    <w:p w14:paraId="65288A25"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S.C. ZENTIVA S.A. </w:t>
      </w:r>
    </w:p>
    <w:p w14:paraId="5F48AB52"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B-dul Theodor Pallady nr. 50, sector 3 </w:t>
      </w:r>
    </w:p>
    <w:p w14:paraId="01E148A0"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032266 Bucharest </w:t>
      </w:r>
    </w:p>
    <w:p w14:paraId="3AABE1D1"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Rumunija</w:t>
      </w:r>
    </w:p>
    <w:p w14:paraId="6F02D189" w14:textId="77777777" w:rsidR="003E5FCB" w:rsidRPr="00FD10B2" w:rsidRDefault="003E5FCB" w:rsidP="003E5FCB">
      <w:pPr>
        <w:spacing w:after="0" w:line="240" w:lineRule="auto"/>
        <w:rPr>
          <w:rFonts w:ascii="Times New Roman" w:hAnsi="Times New Roman"/>
        </w:rPr>
      </w:pPr>
    </w:p>
    <w:p w14:paraId="5A2D77F8" w14:textId="77777777" w:rsidR="003E5FCB" w:rsidRPr="00FD10B2" w:rsidRDefault="003E5FCB" w:rsidP="003E5FCB">
      <w:pPr>
        <w:spacing w:after="0" w:line="240" w:lineRule="auto"/>
      </w:pPr>
    </w:p>
    <w:p w14:paraId="1D604108" w14:textId="77777777" w:rsidR="003E5FCB" w:rsidRPr="00FD10B2" w:rsidRDefault="003E5FCB" w:rsidP="003E5FCB">
      <w:pPr>
        <w:keepNext/>
        <w:tabs>
          <w:tab w:val="left" w:pos="567"/>
        </w:tabs>
        <w:spacing w:after="0" w:line="240" w:lineRule="auto"/>
        <w:ind w:left="567" w:hanging="567"/>
        <w:outlineLvl w:val="1"/>
      </w:pPr>
      <w:bookmarkStart w:id="1" w:name="_Toc129243129"/>
      <w:bookmarkStart w:id="2" w:name="_Toc129243254"/>
      <w:r w:rsidRPr="00FD10B2">
        <w:rPr>
          <w:rFonts w:ascii="Times New Roman" w:hAnsi="Times New Roman"/>
          <w:b/>
        </w:rPr>
        <w:t>B.</w:t>
      </w:r>
      <w:r w:rsidRPr="00FD10B2">
        <w:rPr>
          <w:rFonts w:ascii="Times New Roman" w:hAnsi="Times New Roman"/>
          <w:b/>
        </w:rPr>
        <w:tab/>
        <w:t>TIEKIMO IR VARTOJIMO SĄLYGOS AR APRIBOJIMAI</w:t>
      </w:r>
      <w:bookmarkEnd w:id="1"/>
      <w:bookmarkEnd w:id="2"/>
    </w:p>
    <w:p w14:paraId="10ABA4E1" w14:textId="77777777" w:rsidR="003E5FCB" w:rsidRPr="00FD10B2" w:rsidRDefault="003E5FCB" w:rsidP="003E5FCB">
      <w:pPr>
        <w:spacing w:after="0" w:line="240" w:lineRule="auto"/>
      </w:pPr>
    </w:p>
    <w:p w14:paraId="23E0FE77" w14:textId="77777777" w:rsidR="003E5FCB" w:rsidRPr="00FD10B2" w:rsidRDefault="003E5FCB" w:rsidP="003E5FCB">
      <w:pPr>
        <w:spacing w:after="0" w:line="240" w:lineRule="auto"/>
      </w:pPr>
      <w:r w:rsidRPr="00FD10B2">
        <w:rPr>
          <w:rFonts w:ascii="Times New Roman" w:hAnsi="Times New Roman"/>
        </w:rPr>
        <w:t>Receptinis vaistinis preparatas.</w:t>
      </w:r>
    </w:p>
    <w:p w14:paraId="098EF3F3" w14:textId="77777777" w:rsidR="003E5FCB" w:rsidRPr="00FD10B2" w:rsidRDefault="003E5FCB" w:rsidP="003E5FCB">
      <w:pPr>
        <w:spacing w:after="0" w:line="240" w:lineRule="auto"/>
      </w:pPr>
    </w:p>
    <w:p w14:paraId="4C316726" w14:textId="77777777" w:rsidR="003E5FCB" w:rsidRPr="00FD10B2" w:rsidRDefault="003E5FCB" w:rsidP="003E5FCB">
      <w:pPr>
        <w:spacing w:after="0" w:line="240" w:lineRule="auto"/>
      </w:pPr>
    </w:p>
    <w:p w14:paraId="1E4F0DA6" w14:textId="77777777" w:rsidR="003E5FCB" w:rsidRPr="00FD10B2" w:rsidRDefault="003E5FCB" w:rsidP="003E5FCB">
      <w:pPr>
        <w:spacing w:after="0" w:line="240" w:lineRule="auto"/>
      </w:pPr>
      <w:r w:rsidRPr="00FD10B2">
        <w:rPr>
          <w:rFonts w:ascii="Times New Roman" w:hAnsi="Times New Roman"/>
        </w:rPr>
        <w:br w:type="page"/>
      </w:r>
    </w:p>
    <w:p w14:paraId="59CB61E9" w14:textId="77777777" w:rsidR="003E5FCB" w:rsidRPr="00FD10B2" w:rsidRDefault="003E5FCB" w:rsidP="003E5FCB">
      <w:pPr>
        <w:spacing w:after="0" w:line="240" w:lineRule="auto"/>
      </w:pPr>
    </w:p>
    <w:p w14:paraId="6A7801DB" w14:textId="77777777" w:rsidR="003E5FCB" w:rsidRPr="00FD10B2" w:rsidRDefault="003E5FCB" w:rsidP="003E5FCB">
      <w:pPr>
        <w:spacing w:after="0" w:line="240" w:lineRule="auto"/>
      </w:pPr>
    </w:p>
    <w:p w14:paraId="18EC2313" w14:textId="77777777" w:rsidR="003E5FCB" w:rsidRPr="00FD10B2" w:rsidRDefault="003E5FCB" w:rsidP="003E5FCB">
      <w:pPr>
        <w:spacing w:after="0" w:line="240" w:lineRule="auto"/>
      </w:pPr>
    </w:p>
    <w:p w14:paraId="360A54B0" w14:textId="77777777" w:rsidR="003E5FCB" w:rsidRPr="00FD10B2" w:rsidRDefault="003E5FCB" w:rsidP="003E5FCB">
      <w:pPr>
        <w:spacing w:after="0" w:line="240" w:lineRule="auto"/>
      </w:pPr>
    </w:p>
    <w:p w14:paraId="455FB409" w14:textId="77777777" w:rsidR="003E5FCB" w:rsidRPr="00FD10B2" w:rsidRDefault="003E5FCB" w:rsidP="003E5FCB">
      <w:pPr>
        <w:spacing w:after="0" w:line="240" w:lineRule="auto"/>
      </w:pPr>
    </w:p>
    <w:p w14:paraId="038A9DC8" w14:textId="77777777" w:rsidR="003E5FCB" w:rsidRPr="00FD10B2" w:rsidRDefault="003E5FCB" w:rsidP="003E5FCB">
      <w:pPr>
        <w:spacing w:after="0" w:line="240" w:lineRule="auto"/>
      </w:pPr>
    </w:p>
    <w:p w14:paraId="77D3B355" w14:textId="77777777" w:rsidR="003E5FCB" w:rsidRPr="00FD10B2" w:rsidRDefault="003E5FCB" w:rsidP="003E5FCB">
      <w:pPr>
        <w:spacing w:after="0" w:line="240" w:lineRule="auto"/>
      </w:pPr>
    </w:p>
    <w:p w14:paraId="0F93AE21" w14:textId="77777777" w:rsidR="003E5FCB" w:rsidRPr="00FD10B2" w:rsidRDefault="003E5FCB" w:rsidP="003E5FCB">
      <w:pPr>
        <w:spacing w:after="0" w:line="240" w:lineRule="auto"/>
      </w:pPr>
    </w:p>
    <w:p w14:paraId="2F8BF158" w14:textId="77777777" w:rsidR="003E5FCB" w:rsidRPr="00FD10B2" w:rsidRDefault="003E5FCB" w:rsidP="003E5FCB">
      <w:pPr>
        <w:spacing w:after="0" w:line="240" w:lineRule="auto"/>
      </w:pPr>
    </w:p>
    <w:p w14:paraId="26B69024" w14:textId="77777777" w:rsidR="003E5FCB" w:rsidRPr="00FD10B2" w:rsidRDefault="003E5FCB" w:rsidP="003E5FCB">
      <w:pPr>
        <w:spacing w:after="0" w:line="240" w:lineRule="auto"/>
      </w:pPr>
    </w:p>
    <w:p w14:paraId="44C48062" w14:textId="77777777" w:rsidR="003E5FCB" w:rsidRPr="00FD10B2" w:rsidRDefault="003E5FCB" w:rsidP="003E5FCB">
      <w:pPr>
        <w:spacing w:after="0" w:line="240" w:lineRule="auto"/>
      </w:pPr>
    </w:p>
    <w:p w14:paraId="417DF822" w14:textId="77777777" w:rsidR="003E5FCB" w:rsidRPr="00FD10B2" w:rsidRDefault="003E5FCB" w:rsidP="003E5FCB">
      <w:pPr>
        <w:spacing w:after="0" w:line="240" w:lineRule="auto"/>
      </w:pPr>
    </w:p>
    <w:p w14:paraId="18A5039A" w14:textId="77777777" w:rsidR="003E5FCB" w:rsidRPr="00FD10B2" w:rsidRDefault="003E5FCB" w:rsidP="003E5FCB">
      <w:pPr>
        <w:spacing w:after="0" w:line="240" w:lineRule="auto"/>
      </w:pPr>
    </w:p>
    <w:p w14:paraId="0D87D6DB" w14:textId="77777777" w:rsidR="003E5FCB" w:rsidRPr="00FD10B2" w:rsidRDefault="003E5FCB" w:rsidP="003E5FCB">
      <w:pPr>
        <w:spacing w:after="0" w:line="240" w:lineRule="auto"/>
      </w:pPr>
    </w:p>
    <w:p w14:paraId="2F4A53F8" w14:textId="77777777" w:rsidR="003E5FCB" w:rsidRPr="00FD10B2" w:rsidRDefault="003E5FCB" w:rsidP="003E5FCB">
      <w:pPr>
        <w:spacing w:after="0" w:line="240" w:lineRule="auto"/>
      </w:pPr>
    </w:p>
    <w:p w14:paraId="518424B7" w14:textId="77777777" w:rsidR="003E5FCB" w:rsidRPr="00FD10B2" w:rsidRDefault="003E5FCB" w:rsidP="003E5FCB">
      <w:pPr>
        <w:spacing w:after="0" w:line="240" w:lineRule="auto"/>
      </w:pPr>
    </w:p>
    <w:p w14:paraId="55814F3B" w14:textId="77777777" w:rsidR="003E5FCB" w:rsidRPr="00FD10B2" w:rsidRDefault="003E5FCB" w:rsidP="003E5FCB">
      <w:pPr>
        <w:spacing w:after="0" w:line="240" w:lineRule="auto"/>
      </w:pPr>
    </w:p>
    <w:p w14:paraId="5CC9609A" w14:textId="77777777" w:rsidR="003E5FCB" w:rsidRPr="00FD10B2" w:rsidRDefault="003E5FCB" w:rsidP="003E5FCB">
      <w:pPr>
        <w:spacing w:after="0" w:line="240" w:lineRule="auto"/>
      </w:pPr>
    </w:p>
    <w:p w14:paraId="348BC971" w14:textId="77777777" w:rsidR="003E5FCB" w:rsidRPr="00FD10B2" w:rsidRDefault="003E5FCB" w:rsidP="003E5FCB">
      <w:pPr>
        <w:spacing w:after="0" w:line="240" w:lineRule="auto"/>
      </w:pPr>
    </w:p>
    <w:p w14:paraId="71BBB131" w14:textId="77777777" w:rsidR="003E5FCB" w:rsidRPr="00FD10B2" w:rsidRDefault="003E5FCB" w:rsidP="003E5FCB">
      <w:pPr>
        <w:spacing w:after="0" w:line="240" w:lineRule="auto"/>
      </w:pPr>
    </w:p>
    <w:p w14:paraId="48898708" w14:textId="77777777" w:rsidR="003E5FCB" w:rsidRPr="00FD10B2" w:rsidRDefault="003E5FCB" w:rsidP="003E5FCB">
      <w:pPr>
        <w:spacing w:after="0" w:line="240" w:lineRule="auto"/>
      </w:pPr>
    </w:p>
    <w:p w14:paraId="5F0E1CD7" w14:textId="77777777" w:rsidR="003E5FCB" w:rsidRPr="00FD10B2" w:rsidRDefault="003E5FCB" w:rsidP="003E5FCB">
      <w:pPr>
        <w:spacing w:after="0" w:line="240" w:lineRule="auto"/>
      </w:pPr>
    </w:p>
    <w:p w14:paraId="3B754344" w14:textId="77777777" w:rsidR="003E5FCB" w:rsidRPr="00FD10B2" w:rsidRDefault="003E5FCB" w:rsidP="003E5FCB">
      <w:pPr>
        <w:spacing w:after="0" w:line="240" w:lineRule="auto"/>
        <w:jc w:val="center"/>
        <w:outlineLvl w:val="0"/>
      </w:pPr>
      <w:r w:rsidRPr="00FD10B2">
        <w:rPr>
          <w:rFonts w:ascii="Times New Roman" w:hAnsi="Times New Roman"/>
          <w:b/>
          <w:kern w:val="28"/>
        </w:rPr>
        <w:t>III PRIEDAS</w:t>
      </w:r>
    </w:p>
    <w:p w14:paraId="1CA25568" w14:textId="77777777" w:rsidR="003E5FCB" w:rsidRPr="00FD10B2" w:rsidRDefault="003E5FCB" w:rsidP="003E5FCB">
      <w:pPr>
        <w:spacing w:after="0" w:line="240" w:lineRule="auto"/>
      </w:pPr>
    </w:p>
    <w:p w14:paraId="1AB3381F" w14:textId="77777777" w:rsidR="003E5FCB" w:rsidRPr="00FD10B2" w:rsidRDefault="003E5FCB" w:rsidP="003E5FCB">
      <w:pPr>
        <w:spacing w:after="0" w:line="240" w:lineRule="auto"/>
        <w:jc w:val="center"/>
        <w:rPr>
          <w:b/>
        </w:rPr>
      </w:pPr>
      <w:r w:rsidRPr="00FD10B2">
        <w:rPr>
          <w:rFonts w:ascii="Times New Roman" w:hAnsi="Times New Roman"/>
          <w:b/>
        </w:rPr>
        <w:t>ŽENKLINIMAS IR PAKUOTĖS LAPELIS</w:t>
      </w:r>
    </w:p>
    <w:p w14:paraId="687CBFB9" w14:textId="77777777" w:rsidR="003E5FCB" w:rsidRPr="00FD10B2" w:rsidRDefault="003E5FCB" w:rsidP="003E5FCB">
      <w:pPr>
        <w:spacing w:after="0" w:line="240" w:lineRule="auto"/>
      </w:pPr>
      <w:r w:rsidRPr="00FD10B2">
        <w:rPr>
          <w:rFonts w:ascii="Times New Roman" w:hAnsi="Times New Roman"/>
        </w:rPr>
        <w:br w:type="page"/>
      </w:r>
    </w:p>
    <w:p w14:paraId="14D3FA78" w14:textId="77777777" w:rsidR="003E5FCB" w:rsidRPr="00FD10B2" w:rsidRDefault="003E5FCB" w:rsidP="003E5FCB">
      <w:pPr>
        <w:spacing w:after="0" w:line="240" w:lineRule="auto"/>
      </w:pPr>
    </w:p>
    <w:p w14:paraId="233C9467" w14:textId="77777777" w:rsidR="003E5FCB" w:rsidRPr="00FD10B2" w:rsidRDefault="003E5FCB" w:rsidP="003E5FCB">
      <w:pPr>
        <w:spacing w:after="0" w:line="240" w:lineRule="auto"/>
      </w:pPr>
    </w:p>
    <w:p w14:paraId="6615FFD8" w14:textId="77777777" w:rsidR="003E5FCB" w:rsidRPr="00FD10B2" w:rsidRDefault="003E5FCB" w:rsidP="003E5FCB">
      <w:pPr>
        <w:spacing w:after="0" w:line="240" w:lineRule="auto"/>
      </w:pPr>
    </w:p>
    <w:p w14:paraId="7504E5CB" w14:textId="77777777" w:rsidR="003E5FCB" w:rsidRPr="00FD10B2" w:rsidRDefault="003E5FCB" w:rsidP="003E5FCB">
      <w:pPr>
        <w:spacing w:after="0" w:line="240" w:lineRule="auto"/>
      </w:pPr>
    </w:p>
    <w:p w14:paraId="57F0A544" w14:textId="77777777" w:rsidR="003E5FCB" w:rsidRPr="00FD10B2" w:rsidRDefault="003E5FCB" w:rsidP="003E5FCB">
      <w:pPr>
        <w:spacing w:after="0" w:line="240" w:lineRule="auto"/>
      </w:pPr>
    </w:p>
    <w:p w14:paraId="4600F9BE" w14:textId="77777777" w:rsidR="003E5FCB" w:rsidRPr="00FD10B2" w:rsidRDefault="003E5FCB" w:rsidP="003E5FCB">
      <w:pPr>
        <w:spacing w:after="0" w:line="240" w:lineRule="auto"/>
      </w:pPr>
    </w:p>
    <w:p w14:paraId="2E79D846" w14:textId="77777777" w:rsidR="003E5FCB" w:rsidRPr="00FD10B2" w:rsidRDefault="003E5FCB" w:rsidP="003E5FCB">
      <w:pPr>
        <w:spacing w:after="0" w:line="240" w:lineRule="auto"/>
      </w:pPr>
    </w:p>
    <w:p w14:paraId="136ABEA3" w14:textId="77777777" w:rsidR="003E5FCB" w:rsidRPr="00FD10B2" w:rsidRDefault="003E5FCB" w:rsidP="003E5FCB">
      <w:pPr>
        <w:spacing w:after="0" w:line="240" w:lineRule="auto"/>
      </w:pPr>
    </w:p>
    <w:p w14:paraId="01203874" w14:textId="77777777" w:rsidR="003E5FCB" w:rsidRPr="00FD10B2" w:rsidRDefault="003E5FCB" w:rsidP="003E5FCB">
      <w:pPr>
        <w:spacing w:after="0" w:line="240" w:lineRule="auto"/>
      </w:pPr>
    </w:p>
    <w:p w14:paraId="4C226752" w14:textId="77777777" w:rsidR="003E5FCB" w:rsidRPr="00FD10B2" w:rsidRDefault="003E5FCB" w:rsidP="003E5FCB">
      <w:pPr>
        <w:spacing w:after="0" w:line="240" w:lineRule="auto"/>
      </w:pPr>
    </w:p>
    <w:p w14:paraId="5EE2A2EF" w14:textId="77777777" w:rsidR="003E5FCB" w:rsidRPr="00FD10B2" w:rsidRDefault="003E5FCB" w:rsidP="003E5FCB">
      <w:pPr>
        <w:spacing w:after="0" w:line="240" w:lineRule="auto"/>
      </w:pPr>
    </w:p>
    <w:p w14:paraId="37919094" w14:textId="77777777" w:rsidR="003E5FCB" w:rsidRPr="00FD10B2" w:rsidRDefault="003E5FCB" w:rsidP="003E5FCB">
      <w:pPr>
        <w:spacing w:after="0" w:line="240" w:lineRule="auto"/>
      </w:pPr>
    </w:p>
    <w:p w14:paraId="66644ADD" w14:textId="77777777" w:rsidR="003E5FCB" w:rsidRPr="00FD10B2" w:rsidRDefault="003E5FCB" w:rsidP="003E5FCB">
      <w:pPr>
        <w:spacing w:after="0" w:line="240" w:lineRule="auto"/>
      </w:pPr>
    </w:p>
    <w:p w14:paraId="3098FCF8" w14:textId="77777777" w:rsidR="003E5FCB" w:rsidRPr="00FD10B2" w:rsidRDefault="003E5FCB" w:rsidP="003E5FCB">
      <w:pPr>
        <w:spacing w:after="0" w:line="240" w:lineRule="auto"/>
      </w:pPr>
    </w:p>
    <w:p w14:paraId="782D7328" w14:textId="77777777" w:rsidR="003E5FCB" w:rsidRPr="00FD10B2" w:rsidRDefault="003E5FCB" w:rsidP="003E5FCB">
      <w:pPr>
        <w:spacing w:after="0" w:line="240" w:lineRule="auto"/>
      </w:pPr>
    </w:p>
    <w:p w14:paraId="02A7C729" w14:textId="77777777" w:rsidR="003E5FCB" w:rsidRPr="00FD10B2" w:rsidRDefault="003E5FCB" w:rsidP="003E5FCB">
      <w:pPr>
        <w:spacing w:after="0" w:line="240" w:lineRule="auto"/>
      </w:pPr>
    </w:p>
    <w:p w14:paraId="79902CA8" w14:textId="77777777" w:rsidR="003E5FCB" w:rsidRPr="00FD10B2" w:rsidRDefault="003E5FCB" w:rsidP="003E5FCB">
      <w:pPr>
        <w:spacing w:after="0" w:line="240" w:lineRule="auto"/>
      </w:pPr>
    </w:p>
    <w:p w14:paraId="2B0E3527" w14:textId="77777777" w:rsidR="003E5FCB" w:rsidRPr="00FD10B2" w:rsidRDefault="003E5FCB" w:rsidP="003E5FCB">
      <w:pPr>
        <w:spacing w:after="0" w:line="240" w:lineRule="auto"/>
      </w:pPr>
    </w:p>
    <w:p w14:paraId="5B19D6FC" w14:textId="77777777" w:rsidR="003E5FCB" w:rsidRPr="00FD10B2" w:rsidRDefault="003E5FCB" w:rsidP="003E5FCB">
      <w:pPr>
        <w:spacing w:after="0" w:line="240" w:lineRule="auto"/>
      </w:pPr>
    </w:p>
    <w:p w14:paraId="095955C5" w14:textId="77777777" w:rsidR="003E5FCB" w:rsidRPr="00FD10B2" w:rsidRDefault="003E5FCB" w:rsidP="003E5FCB">
      <w:pPr>
        <w:spacing w:after="0" w:line="240" w:lineRule="auto"/>
      </w:pPr>
    </w:p>
    <w:p w14:paraId="433C2056" w14:textId="77777777" w:rsidR="003E5FCB" w:rsidRPr="00FD10B2" w:rsidRDefault="003E5FCB" w:rsidP="003E5FCB">
      <w:pPr>
        <w:spacing w:after="0" w:line="240" w:lineRule="auto"/>
      </w:pPr>
    </w:p>
    <w:p w14:paraId="74B15ECD" w14:textId="77777777" w:rsidR="003E5FCB" w:rsidRPr="00FD10B2" w:rsidRDefault="003E5FCB" w:rsidP="003E5FCB">
      <w:pPr>
        <w:spacing w:after="0" w:line="240" w:lineRule="auto"/>
      </w:pPr>
    </w:p>
    <w:p w14:paraId="538EDD53" w14:textId="77777777" w:rsidR="003E5FCB" w:rsidRPr="00FD10B2" w:rsidRDefault="003E5FCB" w:rsidP="003E5FCB">
      <w:pPr>
        <w:spacing w:after="0" w:line="240" w:lineRule="auto"/>
        <w:jc w:val="center"/>
        <w:outlineLvl w:val="0"/>
      </w:pPr>
      <w:r w:rsidRPr="00FD10B2">
        <w:rPr>
          <w:rFonts w:ascii="Times New Roman" w:hAnsi="Times New Roman"/>
          <w:b/>
          <w:kern w:val="28"/>
        </w:rPr>
        <w:t>A. ŽENKLINIMAS</w:t>
      </w:r>
    </w:p>
    <w:p w14:paraId="2ACDA6ED"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spacing w:after="0" w:line="240" w:lineRule="auto"/>
        <w:outlineLvl w:val="1"/>
      </w:pPr>
      <w:r w:rsidRPr="00FD10B2">
        <w:rPr>
          <w:rFonts w:ascii="Times New Roman" w:hAnsi="Times New Roman"/>
          <w:b/>
        </w:rPr>
        <w:br w:type="page"/>
      </w:r>
      <w:r w:rsidRPr="00FD10B2">
        <w:rPr>
          <w:rFonts w:ascii="Times New Roman" w:hAnsi="Times New Roman"/>
          <w:b/>
        </w:rPr>
        <w:lastRenderedPageBreak/>
        <w:t xml:space="preserve">INFORMACIJA ANT IŠORINĖS PAKUOTĖS </w:t>
      </w:r>
    </w:p>
    <w:p w14:paraId="2E89898C" w14:textId="77777777" w:rsidR="003E5FCB" w:rsidRPr="00FD10B2" w:rsidRDefault="003E5FCB" w:rsidP="003E5FCB">
      <w:pPr>
        <w:pBdr>
          <w:top w:val="single" w:sz="4" w:space="1" w:color="auto"/>
          <w:left w:val="single" w:sz="4" w:space="4" w:color="auto"/>
          <w:bottom w:val="single" w:sz="4" w:space="1" w:color="auto"/>
          <w:right w:val="single" w:sz="4" w:space="4" w:color="auto"/>
        </w:pBdr>
        <w:spacing w:after="0" w:line="240" w:lineRule="auto"/>
        <w:rPr>
          <w:b/>
        </w:rPr>
      </w:pPr>
    </w:p>
    <w:p w14:paraId="6D6E8338" w14:textId="77777777" w:rsidR="003E5FCB" w:rsidRPr="00FD10B2" w:rsidRDefault="003E5FCB" w:rsidP="003E5FCB">
      <w:pPr>
        <w:pBdr>
          <w:top w:val="single" w:sz="4" w:space="1" w:color="auto"/>
          <w:left w:val="single" w:sz="4" w:space="4" w:color="auto"/>
          <w:bottom w:val="single" w:sz="4" w:space="1" w:color="auto"/>
          <w:right w:val="single" w:sz="4" w:space="4" w:color="auto"/>
        </w:pBdr>
        <w:spacing w:after="0" w:line="240" w:lineRule="auto"/>
        <w:rPr>
          <w:b/>
        </w:rPr>
      </w:pPr>
      <w:r w:rsidRPr="00FD10B2">
        <w:rPr>
          <w:rFonts w:ascii="Times New Roman" w:hAnsi="Times New Roman"/>
          <w:b/>
        </w:rPr>
        <w:t>KARTONO DĖŽUTĖ</w:t>
      </w:r>
    </w:p>
    <w:p w14:paraId="43ACE07F" w14:textId="77777777" w:rsidR="003E5FCB" w:rsidRPr="00FD10B2" w:rsidRDefault="003E5FCB" w:rsidP="003E5FCB">
      <w:pPr>
        <w:spacing w:after="0" w:line="240" w:lineRule="auto"/>
      </w:pPr>
    </w:p>
    <w:p w14:paraId="5A2D4A5E" w14:textId="77777777" w:rsidR="003E5FCB" w:rsidRPr="00FD10B2" w:rsidRDefault="003E5FCB" w:rsidP="003E5FCB">
      <w:pPr>
        <w:spacing w:after="0" w:line="240" w:lineRule="auto"/>
      </w:pPr>
    </w:p>
    <w:p w14:paraId="168AD703"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1.</w:t>
      </w:r>
      <w:r w:rsidRPr="00FD10B2">
        <w:rPr>
          <w:rFonts w:ascii="Times New Roman" w:hAnsi="Times New Roman"/>
          <w:b/>
        </w:rPr>
        <w:tab/>
        <w:t>VAISTINIO PREPARATO PAVADINIMAS</w:t>
      </w:r>
    </w:p>
    <w:p w14:paraId="67673FEA" w14:textId="77777777" w:rsidR="003E5FCB" w:rsidRPr="00FD10B2" w:rsidRDefault="003E5FCB" w:rsidP="003E5FCB">
      <w:pPr>
        <w:spacing w:after="0" w:line="240" w:lineRule="auto"/>
      </w:pPr>
    </w:p>
    <w:p w14:paraId="7F0BEC30"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Fokusin 0,4 mg modifikuoto atpalaidavimo kietosios kapsulės</w:t>
      </w:r>
    </w:p>
    <w:p w14:paraId="0770FB21" w14:textId="373844C6" w:rsidR="003E5FCB" w:rsidRPr="00B549E4" w:rsidRDefault="009979B9" w:rsidP="003E5FCB">
      <w:pPr>
        <w:spacing w:after="0" w:line="240" w:lineRule="auto"/>
        <w:rPr>
          <w:rFonts w:ascii="Times New Roman" w:hAnsi="Times New Roman"/>
          <w:i/>
          <w:iCs/>
        </w:rPr>
      </w:pPr>
      <w:r w:rsidRPr="00B549E4">
        <w:rPr>
          <w:rFonts w:ascii="Times New Roman" w:hAnsi="Times New Roman"/>
          <w:i/>
          <w:iCs/>
        </w:rPr>
        <w:t>t</w:t>
      </w:r>
      <w:r w:rsidR="003E5FCB" w:rsidRPr="00B549E4">
        <w:rPr>
          <w:rFonts w:ascii="Times New Roman" w:hAnsi="Times New Roman"/>
          <w:i/>
          <w:iCs/>
        </w:rPr>
        <w:t>amsulosini hydrochloridum</w:t>
      </w:r>
    </w:p>
    <w:p w14:paraId="145EE70D" w14:textId="77777777" w:rsidR="003E5FCB" w:rsidRPr="00FD10B2" w:rsidRDefault="003E5FCB" w:rsidP="003E5FCB">
      <w:pPr>
        <w:spacing w:after="0" w:line="240" w:lineRule="auto"/>
      </w:pPr>
    </w:p>
    <w:p w14:paraId="17D28AD5" w14:textId="77777777" w:rsidR="003E5FCB" w:rsidRPr="00FD10B2" w:rsidRDefault="003E5FCB" w:rsidP="003E5FCB">
      <w:pPr>
        <w:spacing w:after="0" w:line="240" w:lineRule="auto"/>
      </w:pPr>
    </w:p>
    <w:p w14:paraId="0324CE32"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2.</w:t>
      </w:r>
      <w:r w:rsidRPr="00FD10B2">
        <w:rPr>
          <w:rFonts w:ascii="Times New Roman" w:hAnsi="Times New Roman"/>
          <w:b/>
        </w:rPr>
        <w:tab/>
        <w:t xml:space="preserve">VEIKLIOJI MEDŽIAGA IR JOS KIEKIS </w:t>
      </w:r>
    </w:p>
    <w:p w14:paraId="36070C36" w14:textId="77777777" w:rsidR="003E5FCB" w:rsidRPr="00FD10B2" w:rsidRDefault="003E5FCB" w:rsidP="003E5FCB">
      <w:pPr>
        <w:spacing w:after="0" w:line="240" w:lineRule="auto"/>
      </w:pPr>
    </w:p>
    <w:p w14:paraId="476C485D"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Kiekvienoje modifikuoto atpalaidavimo kietojoje kapsulėje yra 0,4 mg tamsulozino hidrochlorido, atitinkančio 0,367 mg tamsulozino. </w:t>
      </w:r>
    </w:p>
    <w:p w14:paraId="2020F2FA" w14:textId="77777777" w:rsidR="003E5FCB" w:rsidRPr="00FD10B2" w:rsidRDefault="003E5FCB" w:rsidP="003E5FCB">
      <w:pPr>
        <w:spacing w:after="0" w:line="240" w:lineRule="auto"/>
      </w:pPr>
    </w:p>
    <w:p w14:paraId="2B161678" w14:textId="77777777" w:rsidR="003E5FCB" w:rsidRPr="00FD10B2" w:rsidRDefault="003E5FCB" w:rsidP="003E5FCB">
      <w:pPr>
        <w:spacing w:after="0" w:line="240" w:lineRule="auto"/>
      </w:pPr>
    </w:p>
    <w:p w14:paraId="0968D589"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3.</w:t>
      </w:r>
      <w:r w:rsidRPr="00FD10B2">
        <w:rPr>
          <w:rFonts w:ascii="Times New Roman" w:hAnsi="Times New Roman"/>
          <w:b/>
        </w:rPr>
        <w:tab/>
        <w:t>PAGALBINIŲ MEDŽIAGŲ SĄRAŠAS</w:t>
      </w:r>
    </w:p>
    <w:p w14:paraId="15D49761" w14:textId="77777777" w:rsidR="003E5FCB" w:rsidRPr="00FD10B2" w:rsidRDefault="003E5FCB" w:rsidP="003E5FCB">
      <w:pPr>
        <w:spacing w:after="0" w:line="240" w:lineRule="auto"/>
      </w:pPr>
    </w:p>
    <w:p w14:paraId="17C016F8" w14:textId="77777777" w:rsidR="003E5FCB" w:rsidRPr="00FD10B2" w:rsidRDefault="003E5FCB" w:rsidP="003E5FCB">
      <w:pPr>
        <w:spacing w:after="0" w:line="240" w:lineRule="auto"/>
      </w:pPr>
    </w:p>
    <w:p w14:paraId="3F3DDA72" w14:textId="77777777" w:rsidR="003E5FCB" w:rsidRPr="00FD10B2" w:rsidRDefault="003E5FCB" w:rsidP="003E5FCB">
      <w:pPr>
        <w:spacing w:after="0" w:line="240" w:lineRule="auto"/>
      </w:pPr>
    </w:p>
    <w:p w14:paraId="42F223A7"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4.</w:t>
      </w:r>
      <w:r w:rsidRPr="00FD10B2">
        <w:rPr>
          <w:rFonts w:ascii="Times New Roman" w:hAnsi="Times New Roman"/>
          <w:b/>
        </w:rPr>
        <w:tab/>
        <w:t>FARMACINĖ FORMA IR KIEKIS PAKUOTĖJE</w:t>
      </w:r>
    </w:p>
    <w:p w14:paraId="5E4E8825" w14:textId="77777777" w:rsidR="003E5FCB" w:rsidRPr="00FD10B2" w:rsidRDefault="003E5FCB" w:rsidP="003E5FCB">
      <w:pPr>
        <w:spacing w:after="0" w:line="240" w:lineRule="auto"/>
      </w:pPr>
    </w:p>
    <w:p w14:paraId="05C9E26A" w14:textId="77777777" w:rsidR="003E5FCB" w:rsidRPr="00FD10B2" w:rsidRDefault="003E5FCB" w:rsidP="003E5FCB">
      <w:pPr>
        <w:spacing w:after="0" w:line="240" w:lineRule="auto"/>
      </w:pPr>
      <w:r w:rsidRPr="00FD10B2">
        <w:rPr>
          <w:rFonts w:ascii="Times New Roman" w:hAnsi="Times New Roman"/>
        </w:rPr>
        <w:t>10 modifikuoto atpalaidavimo kietųjų kapsulių</w:t>
      </w:r>
    </w:p>
    <w:p w14:paraId="2CFFB05C" w14:textId="77777777" w:rsidR="003E5FCB" w:rsidRPr="00FD10B2" w:rsidRDefault="003E5FCB" w:rsidP="003E5FCB">
      <w:pPr>
        <w:spacing w:after="0" w:line="240" w:lineRule="auto"/>
        <w:rPr>
          <w:highlight w:val="lightGray"/>
        </w:rPr>
      </w:pPr>
      <w:r w:rsidRPr="00FD10B2">
        <w:rPr>
          <w:rFonts w:ascii="Times New Roman" w:hAnsi="Times New Roman"/>
          <w:highlight w:val="lightGray"/>
        </w:rPr>
        <w:t>20 modifikuoto atpalaidavimo kietųjų kapsulių</w:t>
      </w:r>
    </w:p>
    <w:p w14:paraId="681D8792" w14:textId="77777777" w:rsidR="003E5FCB" w:rsidRPr="00FD10B2" w:rsidRDefault="003E5FCB" w:rsidP="003E5FCB">
      <w:pPr>
        <w:spacing w:after="0" w:line="240" w:lineRule="auto"/>
        <w:rPr>
          <w:highlight w:val="lightGray"/>
        </w:rPr>
      </w:pPr>
      <w:r w:rsidRPr="00FD10B2">
        <w:rPr>
          <w:rFonts w:ascii="Times New Roman" w:hAnsi="Times New Roman"/>
          <w:highlight w:val="lightGray"/>
        </w:rPr>
        <w:t>30 modifikuoto atpalaidavimo kietųjų kapsulių</w:t>
      </w:r>
    </w:p>
    <w:p w14:paraId="4FE6D730" w14:textId="77777777" w:rsidR="003E5FCB" w:rsidRPr="00FD10B2" w:rsidRDefault="003E5FCB" w:rsidP="003E5FCB">
      <w:pPr>
        <w:spacing w:after="0" w:line="240" w:lineRule="auto"/>
      </w:pPr>
      <w:r w:rsidRPr="00FD10B2">
        <w:rPr>
          <w:rFonts w:ascii="Times New Roman" w:hAnsi="Times New Roman"/>
          <w:highlight w:val="lightGray"/>
        </w:rPr>
        <w:t>50 modifikuoto atpalaidavimo kietųjų kapsulių</w:t>
      </w:r>
    </w:p>
    <w:p w14:paraId="65DA1C89" w14:textId="77777777" w:rsidR="003E5FCB" w:rsidRPr="00FD10B2" w:rsidRDefault="003E5FCB" w:rsidP="003E5FCB">
      <w:pPr>
        <w:spacing w:after="0" w:line="240" w:lineRule="auto"/>
        <w:rPr>
          <w:highlight w:val="lightGray"/>
        </w:rPr>
      </w:pPr>
      <w:r w:rsidRPr="00FD10B2">
        <w:rPr>
          <w:rFonts w:ascii="Times New Roman" w:hAnsi="Times New Roman"/>
          <w:highlight w:val="lightGray"/>
        </w:rPr>
        <w:t>90 modifikuoto atpalaidavimo kietųjų kapsulių</w:t>
      </w:r>
    </w:p>
    <w:p w14:paraId="7B859446" w14:textId="77777777" w:rsidR="003E5FCB" w:rsidRPr="00FD10B2" w:rsidRDefault="003E5FCB" w:rsidP="003E5FCB">
      <w:pPr>
        <w:spacing w:after="0" w:line="240" w:lineRule="auto"/>
      </w:pPr>
      <w:r w:rsidRPr="00FD10B2">
        <w:rPr>
          <w:rFonts w:ascii="Times New Roman" w:hAnsi="Times New Roman"/>
          <w:highlight w:val="lightGray"/>
        </w:rPr>
        <w:t>100 modifikuoto atpalaidavimo kietųjų kapsulių</w:t>
      </w:r>
    </w:p>
    <w:p w14:paraId="4E963FD5" w14:textId="77777777" w:rsidR="003E5FCB" w:rsidRPr="00FD10B2" w:rsidRDefault="003E5FCB" w:rsidP="003E5FCB">
      <w:pPr>
        <w:spacing w:after="0" w:line="240" w:lineRule="auto"/>
      </w:pPr>
    </w:p>
    <w:p w14:paraId="751BB8B3" w14:textId="77777777" w:rsidR="003E5FCB" w:rsidRPr="00FD10B2" w:rsidRDefault="003E5FCB" w:rsidP="003E5FCB">
      <w:pPr>
        <w:spacing w:after="0" w:line="240" w:lineRule="auto"/>
      </w:pPr>
    </w:p>
    <w:p w14:paraId="4389A190"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5.</w:t>
      </w:r>
      <w:r w:rsidRPr="00FD10B2">
        <w:rPr>
          <w:rFonts w:ascii="Times New Roman" w:hAnsi="Times New Roman"/>
          <w:b/>
        </w:rPr>
        <w:tab/>
        <w:t>VARTOJIMO METODAS IR BŪDAS</w:t>
      </w:r>
    </w:p>
    <w:p w14:paraId="1207F8F1" w14:textId="77777777" w:rsidR="003E5FCB" w:rsidRPr="00FD10B2" w:rsidRDefault="003E5FCB" w:rsidP="003E5FCB">
      <w:pPr>
        <w:spacing w:after="0" w:line="240" w:lineRule="auto"/>
      </w:pPr>
    </w:p>
    <w:p w14:paraId="56E5F10B" w14:textId="77777777" w:rsidR="003E5FCB" w:rsidRPr="00FD10B2" w:rsidRDefault="003E5FCB" w:rsidP="003E5FCB">
      <w:pPr>
        <w:spacing w:after="0" w:line="240" w:lineRule="auto"/>
      </w:pPr>
      <w:r w:rsidRPr="00FD10B2">
        <w:rPr>
          <w:rFonts w:ascii="Times New Roman" w:hAnsi="Times New Roman"/>
        </w:rPr>
        <w:t>Vartoti per burną.</w:t>
      </w:r>
    </w:p>
    <w:p w14:paraId="4E5D1560"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Prieš vartojimą perskaitykite pakuotės lapelį. </w:t>
      </w:r>
    </w:p>
    <w:p w14:paraId="6409F0AB" w14:textId="77777777" w:rsidR="003E5FCB" w:rsidRPr="00FD10B2" w:rsidRDefault="003E5FCB" w:rsidP="003E5FCB">
      <w:pPr>
        <w:spacing w:after="0" w:line="240" w:lineRule="auto"/>
      </w:pPr>
    </w:p>
    <w:p w14:paraId="6C62C66E" w14:textId="77777777" w:rsidR="003E5FCB" w:rsidRPr="00FD10B2" w:rsidRDefault="003E5FCB" w:rsidP="003E5FCB">
      <w:pPr>
        <w:spacing w:after="0" w:line="240" w:lineRule="auto"/>
      </w:pPr>
    </w:p>
    <w:p w14:paraId="246362E6"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6.</w:t>
      </w:r>
      <w:r w:rsidRPr="00FD10B2">
        <w:rPr>
          <w:rFonts w:ascii="Times New Roman" w:hAnsi="Times New Roman"/>
          <w:b/>
        </w:rPr>
        <w:tab/>
        <w:t>SPECIALUS ĮSPĖJIMAS, KAD VAISTINĮ PREPARATĄ BŪTINA LAIKYTI VAIKAMS NEPASTEBIMOJE IR NEPASIEKIAMOJE VIETOJE</w:t>
      </w:r>
    </w:p>
    <w:p w14:paraId="13D5CBA1" w14:textId="77777777" w:rsidR="003E5FCB" w:rsidRPr="00FD10B2" w:rsidRDefault="003E5FCB" w:rsidP="003E5FCB">
      <w:pPr>
        <w:spacing w:after="0" w:line="240" w:lineRule="auto"/>
      </w:pPr>
    </w:p>
    <w:p w14:paraId="0BF18A33" w14:textId="77777777" w:rsidR="003E5FCB" w:rsidRPr="00FD10B2" w:rsidRDefault="003E5FCB" w:rsidP="003E5FCB">
      <w:pPr>
        <w:spacing w:after="0" w:line="240" w:lineRule="auto"/>
      </w:pPr>
      <w:r w:rsidRPr="00FD10B2">
        <w:rPr>
          <w:rFonts w:ascii="Times New Roman" w:hAnsi="Times New Roman"/>
        </w:rPr>
        <w:t>Laikyti vaikams nepastebimoje ir nepasiekiamoje vietoje.</w:t>
      </w:r>
    </w:p>
    <w:p w14:paraId="4C4F8E88" w14:textId="77777777" w:rsidR="003E5FCB" w:rsidRPr="00FD10B2" w:rsidRDefault="003E5FCB" w:rsidP="003E5FCB">
      <w:pPr>
        <w:spacing w:after="0" w:line="240" w:lineRule="auto"/>
      </w:pPr>
    </w:p>
    <w:p w14:paraId="231BE69A" w14:textId="77777777" w:rsidR="003E5FCB" w:rsidRPr="00FD10B2" w:rsidRDefault="003E5FCB" w:rsidP="003E5FCB">
      <w:pPr>
        <w:spacing w:after="0" w:line="240" w:lineRule="auto"/>
      </w:pPr>
    </w:p>
    <w:p w14:paraId="006A6AB4"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7.</w:t>
      </w:r>
      <w:r w:rsidRPr="00FD10B2">
        <w:rPr>
          <w:rFonts w:ascii="Times New Roman" w:hAnsi="Times New Roman"/>
          <w:b/>
        </w:rPr>
        <w:tab/>
        <w:t>KITAS SPECIALUS ĮSPĖJIMAS (JEI REIKIA)</w:t>
      </w:r>
    </w:p>
    <w:p w14:paraId="0D8C3D2E" w14:textId="77777777" w:rsidR="003E5FCB" w:rsidRPr="00FD10B2" w:rsidRDefault="003E5FCB" w:rsidP="003E5FCB">
      <w:pPr>
        <w:spacing w:after="0" w:line="240" w:lineRule="auto"/>
      </w:pPr>
    </w:p>
    <w:p w14:paraId="5813D39E" w14:textId="77777777" w:rsidR="003E5FCB" w:rsidRPr="00FD10B2" w:rsidRDefault="003E5FCB" w:rsidP="003E5FCB">
      <w:pPr>
        <w:spacing w:after="0" w:line="240" w:lineRule="auto"/>
      </w:pPr>
    </w:p>
    <w:p w14:paraId="0BAA4BCD"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8.</w:t>
      </w:r>
      <w:r w:rsidRPr="00FD10B2">
        <w:rPr>
          <w:rFonts w:ascii="Times New Roman" w:hAnsi="Times New Roman"/>
          <w:b/>
        </w:rPr>
        <w:tab/>
        <w:t>TINKAMUMO LAIKAS</w:t>
      </w:r>
    </w:p>
    <w:p w14:paraId="1F2AA8C7" w14:textId="77777777" w:rsidR="003E5FCB" w:rsidRPr="00FD10B2" w:rsidRDefault="003E5FCB" w:rsidP="003E5FCB">
      <w:pPr>
        <w:spacing w:after="0" w:line="240" w:lineRule="auto"/>
      </w:pPr>
    </w:p>
    <w:p w14:paraId="4299A1B3" w14:textId="77777777" w:rsidR="003E5FCB" w:rsidRPr="00FD10B2" w:rsidRDefault="003E5FCB" w:rsidP="003E5FCB">
      <w:pPr>
        <w:spacing w:after="0" w:line="240" w:lineRule="auto"/>
      </w:pPr>
      <w:r w:rsidRPr="00FD10B2">
        <w:rPr>
          <w:rFonts w:ascii="Times New Roman" w:eastAsia="Times New Roman" w:hAnsi="Times New Roman" w:cs="Times New Roman"/>
          <w:lang w:eastAsia="lt-LT"/>
        </w:rPr>
        <w:t>EXP</w:t>
      </w:r>
      <w:r w:rsidRPr="00FD10B2">
        <w:rPr>
          <w:rFonts w:ascii="Times New Roman" w:hAnsi="Times New Roman"/>
        </w:rPr>
        <w:t xml:space="preserve"> {mm/</w:t>
      </w:r>
      <w:r w:rsidRPr="00FD10B2">
        <w:rPr>
          <w:rFonts w:ascii="Times New Roman" w:eastAsia="Times New Roman" w:hAnsi="Times New Roman" w:cs="Times New Roman"/>
          <w:lang w:eastAsia="lt-LT"/>
        </w:rPr>
        <w:t>YYYY</w:t>
      </w:r>
      <w:r w:rsidRPr="00FD10B2">
        <w:rPr>
          <w:rFonts w:ascii="Times New Roman" w:hAnsi="Times New Roman"/>
        </w:rPr>
        <w:t>}</w:t>
      </w:r>
    </w:p>
    <w:p w14:paraId="1ADD2DD7" w14:textId="77777777" w:rsidR="003E5FCB" w:rsidRPr="00FD10B2" w:rsidRDefault="003E5FCB" w:rsidP="003E5FCB">
      <w:pPr>
        <w:spacing w:after="0" w:line="240" w:lineRule="auto"/>
      </w:pPr>
    </w:p>
    <w:p w14:paraId="32345478" w14:textId="77777777" w:rsidR="003E5FCB" w:rsidRPr="00FD10B2" w:rsidRDefault="003E5FCB" w:rsidP="003E5FCB">
      <w:pPr>
        <w:spacing w:after="0" w:line="240" w:lineRule="auto"/>
      </w:pPr>
    </w:p>
    <w:p w14:paraId="1C993E63"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9.</w:t>
      </w:r>
      <w:r w:rsidRPr="00FD10B2">
        <w:rPr>
          <w:rFonts w:ascii="Times New Roman" w:hAnsi="Times New Roman"/>
          <w:b/>
        </w:rPr>
        <w:tab/>
        <w:t>SPECIALIOS LAIKYMO SĄLYGOS</w:t>
      </w:r>
    </w:p>
    <w:p w14:paraId="3DFB17AF" w14:textId="77777777" w:rsidR="003E5FCB" w:rsidRDefault="003E5FCB" w:rsidP="003E5FCB">
      <w:pPr>
        <w:spacing w:after="0" w:line="240" w:lineRule="auto"/>
        <w:rPr>
          <w:rFonts w:ascii="Times New Roman" w:hAnsi="Times New Roman"/>
        </w:rPr>
      </w:pPr>
    </w:p>
    <w:p w14:paraId="64C8657F" w14:textId="77777777" w:rsidR="00B6253E" w:rsidRDefault="00B6253E" w:rsidP="003E5FCB">
      <w:pPr>
        <w:spacing w:after="0" w:line="240" w:lineRule="auto"/>
        <w:rPr>
          <w:rFonts w:ascii="Times New Roman" w:hAnsi="Times New Roman"/>
        </w:rPr>
      </w:pPr>
      <w:r w:rsidRPr="00B6253E">
        <w:rPr>
          <w:rFonts w:ascii="Times New Roman" w:hAnsi="Times New Roman"/>
        </w:rPr>
        <w:lastRenderedPageBreak/>
        <w:t>Laikyti žemesnėje kaip 25 °C  temperatūroje.</w:t>
      </w:r>
    </w:p>
    <w:p w14:paraId="76EA9991" w14:textId="77777777" w:rsidR="00B6253E" w:rsidRPr="00FD10B2" w:rsidRDefault="00B6253E" w:rsidP="003E5FCB">
      <w:pPr>
        <w:spacing w:after="0" w:line="240" w:lineRule="auto"/>
        <w:rPr>
          <w:rFonts w:ascii="Times New Roman" w:hAnsi="Times New Roman"/>
        </w:rPr>
      </w:pPr>
    </w:p>
    <w:p w14:paraId="2112471D" w14:textId="77777777" w:rsidR="003E5FCB" w:rsidRPr="00FD10B2" w:rsidRDefault="003E5FCB" w:rsidP="003E5FCB">
      <w:pPr>
        <w:spacing w:after="0" w:line="240" w:lineRule="auto"/>
        <w:rPr>
          <w:rFonts w:ascii="Times New Roman" w:hAnsi="Times New Roman"/>
        </w:rPr>
      </w:pPr>
    </w:p>
    <w:p w14:paraId="553EEBB1"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10.</w:t>
      </w:r>
      <w:r w:rsidRPr="00FD10B2">
        <w:rPr>
          <w:rFonts w:ascii="Times New Roman" w:hAnsi="Times New Roman"/>
          <w:b/>
        </w:rPr>
        <w:tab/>
        <w:t>SPECIALIOS ATSARGUMO PRIEMONĖS DĖL NESUVARTOTO VAISTINIO PREPARATO AR JO ATLIEKŲ TVARKYMO (JEI REIKIA)</w:t>
      </w:r>
    </w:p>
    <w:p w14:paraId="69E4BC11" w14:textId="77777777" w:rsidR="003E5FCB" w:rsidRPr="00FD10B2" w:rsidRDefault="003E5FCB" w:rsidP="003E5FCB">
      <w:pPr>
        <w:spacing w:after="0" w:line="240" w:lineRule="auto"/>
      </w:pPr>
    </w:p>
    <w:p w14:paraId="070FBF0E" w14:textId="77777777" w:rsidR="003E5FCB" w:rsidRPr="00FD10B2" w:rsidRDefault="003E5FCB" w:rsidP="003E5FCB">
      <w:pPr>
        <w:spacing w:after="0" w:line="240" w:lineRule="auto"/>
      </w:pPr>
    </w:p>
    <w:p w14:paraId="02213EA0"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11.</w:t>
      </w:r>
      <w:r w:rsidRPr="00FD10B2">
        <w:rPr>
          <w:rFonts w:ascii="Times New Roman" w:hAnsi="Times New Roman"/>
          <w:b/>
        </w:rPr>
        <w:tab/>
        <w:t>REGISTRUOTOJO PAVADINIMAS IR ADRESAS</w:t>
      </w:r>
    </w:p>
    <w:p w14:paraId="506C3EFD" w14:textId="77777777" w:rsidR="003E5FCB" w:rsidRPr="00FD10B2" w:rsidRDefault="003E5FCB" w:rsidP="003E5FCB">
      <w:pPr>
        <w:spacing w:after="0" w:line="240" w:lineRule="auto"/>
      </w:pPr>
    </w:p>
    <w:p w14:paraId="63B958F6"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Zentiva, k.s.</w:t>
      </w:r>
    </w:p>
    <w:p w14:paraId="5896B92C"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U kabelovny 130</w:t>
      </w:r>
    </w:p>
    <w:p w14:paraId="294AA4BA"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Dolní Měcholupy</w:t>
      </w:r>
    </w:p>
    <w:p w14:paraId="2F9E41F2"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102 37 Praha 10</w:t>
      </w:r>
    </w:p>
    <w:p w14:paraId="6554BA9A" w14:textId="77777777" w:rsidR="003E5FCB" w:rsidRPr="00FD10B2" w:rsidRDefault="003E5FCB" w:rsidP="003E5FCB">
      <w:pPr>
        <w:spacing w:after="0" w:line="240" w:lineRule="auto"/>
      </w:pPr>
      <w:r w:rsidRPr="00FD10B2">
        <w:rPr>
          <w:rFonts w:ascii="Times New Roman" w:hAnsi="Times New Roman"/>
        </w:rPr>
        <w:t>Čekija</w:t>
      </w:r>
    </w:p>
    <w:p w14:paraId="7E87900A" w14:textId="77777777" w:rsidR="003E5FCB" w:rsidRPr="00FD10B2" w:rsidRDefault="003E5FCB" w:rsidP="003E5FCB">
      <w:pPr>
        <w:spacing w:after="0" w:line="240" w:lineRule="auto"/>
      </w:pPr>
    </w:p>
    <w:p w14:paraId="31ADD7A1" w14:textId="77777777" w:rsidR="003E5FCB" w:rsidRPr="00FD10B2" w:rsidRDefault="003E5FCB" w:rsidP="003E5FCB">
      <w:pPr>
        <w:spacing w:after="0" w:line="240" w:lineRule="auto"/>
      </w:pPr>
    </w:p>
    <w:p w14:paraId="75360909"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12.</w:t>
      </w:r>
      <w:r w:rsidRPr="00FD10B2">
        <w:rPr>
          <w:rFonts w:ascii="Times New Roman" w:hAnsi="Times New Roman"/>
          <w:b/>
        </w:rPr>
        <w:tab/>
        <w:t>REGISTRACIJOS PAŽYMĖJIMO NUMERIS (-IAI)</w:t>
      </w:r>
    </w:p>
    <w:p w14:paraId="35059E66" w14:textId="77777777" w:rsidR="003E5FCB" w:rsidRPr="00FD10B2" w:rsidRDefault="003E5FCB" w:rsidP="003E5FCB">
      <w:pPr>
        <w:spacing w:after="0" w:line="240" w:lineRule="auto"/>
      </w:pPr>
    </w:p>
    <w:p w14:paraId="339A79E9" w14:textId="77777777" w:rsidR="003E5FCB" w:rsidRPr="00FD10B2" w:rsidRDefault="003E5FCB" w:rsidP="003E5FCB">
      <w:pPr>
        <w:spacing w:after="0" w:line="240" w:lineRule="auto"/>
      </w:pPr>
      <w:r w:rsidRPr="00FD10B2">
        <w:rPr>
          <w:rFonts w:ascii="Times New Roman" w:hAnsi="Times New Roman"/>
          <w:highlight w:val="lightGray"/>
        </w:rPr>
        <w:t>N10 –</w:t>
      </w:r>
      <w:r w:rsidRPr="00FD10B2">
        <w:rPr>
          <w:rFonts w:ascii="Times New Roman" w:hAnsi="Times New Roman"/>
        </w:rPr>
        <w:t xml:space="preserve"> LT/1/ 06/0480/004</w:t>
      </w:r>
    </w:p>
    <w:p w14:paraId="4843A4BA" w14:textId="77777777" w:rsidR="003E5FCB" w:rsidRPr="00FD10B2" w:rsidRDefault="003E5FCB" w:rsidP="003E5FCB">
      <w:pPr>
        <w:spacing w:after="0" w:line="240" w:lineRule="auto"/>
        <w:rPr>
          <w:highlight w:val="lightGray"/>
        </w:rPr>
      </w:pPr>
      <w:r w:rsidRPr="00FD10B2">
        <w:rPr>
          <w:rFonts w:ascii="Times New Roman" w:hAnsi="Times New Roman"/>
          <w:highlight w:val="lightGray"/>
        </w:rPr>
        <w:t>N20 – LT/1/ 06/0480/005</w:t>
      </w:r>
    </w:p>
    <w:p w14:paraId="66135F8A" w14:textId="77777777" w:rsidR="003E5FCB" w:rsidRPr="00FD10B2" w:rsidRDefault="003E5FCB" w:rsidP="003E5FCB">
      <w:pPr>
        <w:spacing w:after="0" w:line="240" w:lineRule="auto"/>
        <w:rPr>
          <w:highlight w:val="lightGray"/>
        </w:rPr>
      </w:pPr>
      <w:r w:rsidRPr="00FD10B2">
        <w:rPr>
          <w:rFonts w:ascii="Times New Roman" w:hAnsi="Times New Roman"/>
          <w:highlight w:val="lightGray"/>
        </w:rPr>
        <w:t>N30 – LT/1/ 06/0480/001</w:t>
      </w:r>
    </w:p>
    <w:p w14:paraId="10452786" w14:textId="77777777" w:rsidR="003E5FCB" w:rsidRPr="00FD10B2" w:rsidRDefault="003E5FCB" w:rsidP="003E5FCB">
      <w:pPr>
        <w:spacing w:after="0" w:line="240" w:lineRule="auto"/>
        <w:rPr>
          <w:rFonts w:ascii="Times New Roman" w:hAnsi="Times New Roman"/>
          <w:highlight w:val="lightGray"/>
        </w:rPr>
      </w:pPr>
      <w:r w:rsidRPr="00FD10B2">
        <w:rPr>
          <w:rFonts w:ascii="Times New Roman" w:hAnsi="Times New Roman"/>
          <w:highlight w:val="lightGray"/>
        </w:rPr>
        <w:t>N50 – LT/1/ 06/0480/006</w:t>
      </w:r>
    </w:p>
    <w:p w14:paraId="4809F2DB" w14:textId="77777777" w:rsidR="003E5FCB" w:rsidRPr="00FD10B2" w:rsidRDefault="003E5FCB" w:rsidP="003E5FCB">
      <w:pPr>
        <w:spacing w:after="0" w:line="240" w:lineRule="auto"/>
        <w:rPr>
          <w:rFonts w:ascii="Times New Roman" w:hAnsi="Times New Roman"/>
          <w:highlight w:val="lightGray"/>
        </w:rPr>
      </w:pPr>
      <w:r w:rsidRPr="00FD10B2">
        <w:rPr>
          <w:rFonts w:ascii="Times New Roman" w:hAnsi="Times New Roman"/>
          <w:highlight w:val="lightGray"/>
        </w:rPr>
        <w:t>N90 – LT/1/ 06/0480/002</w:t>
      </w:r>
    </w:p>
    <w:p w14:paraId="40B697B8" w14:textId="77777777" w:rsidR="003E5FCB" w:rsidRPr="00FD10B2" w:rsidRDefault="003E5FCB" w:rsidP="003E5FCB">
      <w:pPr>
        <w:spacing w:after="0" w:line="240" w:lineRule="auto"/>
      </w:pPr>
      <w:r w:rsidRPr="00FD10B2">
        <w:rPr>
          <w:rFonts w:ascii="Times New Roman" w:hAnsi="Times New Roman"/>
          <w:highlight w:val="lightGray"/>
        </w:rPr>
        <w:t>N100 – LT/1/ 06/0480/003</w:t>
      </w:r>
    </w:p>
    <w:p w14:paraId="37E757B8" w14:textId="77777777" w:rsidR="003E5FCB" w:rsidRPr="00FD10B2" w:rsidRDefault="003E5FCB" w:rsidP="003E5FCB">
      <w:pPr>
        <w:spacing w:after="0" w:line="240" w:lineRule="auto"/>
      </w:pPr>
    </w:p>
    <w:p w14:paraId="411CFA92" w14:textId="77777777" w:rsidR="003E5FCB" w:rsidRPr="00FD10B2" w:rsidRDefault="003E5FCB" w:rsidP="003E5FCB">
      <w:pPr>
        <w:spacing w:after="0" w:line="240" w:lineRule="auto"/>
      </w:pPr>
    </w:p>
    <w:p w14:paraId="0FC58CE2"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13.</w:t>
      </w:r>
      <w:r w:rsidRPr="00FD10B2">
        <w:rPr>
          <w:rFonts w:ascii="Times New Roman" w:hAnsi="Times New Roman"/>
          <w:b/>
        </w:rPr>
        <w:tab/>
        <w:t>SERIJOS NUMERIS</w:t>
      </w:r>
    </w:p>
    <w:p w14:paraId="28BA6569" w14:textId="77777777" w:rsidR="003E5FCB" w:rsidRPr="00FD10B2" w:rsidRDefault="003E5FCB" w:rsidP="003E5FCB">
      <w:pPr>
        <w:spacing w:after="0" w:line="240" w:lineRule="auto"/>
      </w:pPr>
    </w:p>
    <w:p w14:paraId="11D1468A" w14:textId="77777777" w:rsidR="003E5FCB" w:rsidRPr="00FD10B2" w:rsidRDefault="003E5FCB" w:rsidP="003E5FCB">
      <w:pPr>
        <w:spacing w:after="0" w:line="240" w:lineRule="auto"/>
      </w:pPr>
      <w:r w:rsidRPr="00FD10B2">
        <w:rPr>
          <w:rFonts w:ascii="Times New Roman" w:eastAsia="Times New Roman" w:hAnsi="Times New Roman" w:cs="Times New Roman"/>
          <w:lang w:eastAsia="lt-LT"/>
        </w:rPr>
        <w:t>Lot</w:t>
      </w:r>
      <w:r w:rsidRPr="00FD10B2">
        <w:rPr>
          <w:rFonts w:ascii="Times New Roman" w:hAnsi="Times New Roman"/>
        </w:rPr>
        <w:t xml:space="preserve"> {numeris}</w:t>
      </w:r>
    </w:p>
    <w:p w14:paraId="248BC3FF" w14:textId="77777777" w:rsidR="003E5FCB" w:rsidRPr="00FD10B2" w:rsidRDefault="003E5FCB" w:rsidP="003E5FCB">
      <w:pPr>
        <w:spacing w:after="0" w:line="240" w:lineRule="auto"/>
      </w:pPr>
    </w:p>
    <w:p w14:paraId="20EAD964" w14:textId="77777777" w:rsidR="003E5FCB" w:rsidRPr="00FD10B2" w:rsidRDefault="003E5FCB" w:rsidP="003E5FCB">
      <w:pPr>
        <w:spacing w:after="0" w:line="240" w:lineRule="auto"/>
      </w:pPr>
    </w:p>
    <w:p w14:paraId="6CA29D4E"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14.</w:t>
      </w:r>
      <w:r w:rsidRPr="00FD10B2">
        <w:rPr>
          <w:rFonts w:ascii="Times New Roman" w:hAnsi="Times New Roman"/>
          <w:b/>
        </w:rPr>
        <w:tab/>
        <w:t>PARDAVIMO (ĮŠDAVIMO) TVARKA</w:t>
      </w:r>
    </w:p>
    <w:p w14:paraId="35799A38" w14:textId="77777777" w:rsidR="003E5FCB" w:rsidRPr="00FD10B2" w:rsidRDefault="003E5FCB" w:rsidP="003E5FCB">
      <w:pPr>
        <w:spacing w:after="0" w:line="240" w:lineRule="auto"/>
      </w:pPr>
    </w:p>
    <w:p w14:paraId="151E2AF1" w14:textId="77777777" w:rsidR="003E5FCB" w:rsidRPr="00FD10B2" w:rsidRDefault="003E5FCB" w:rsidP="003E5FCB">
      <w:pPr>
        <w:spacing w:after="0" w:line="240" w:lineRule="auto"/>
      </w:pPr>
      <w:r w:rsidRPr="00FD10B2">
        <w:rPr>
          <w:rFonts w:ascii="Times New Roman" w:hAnsi="Times New Roman"/>
        </w:rPr>
        <w:t xml:space="preserve">Receptinis </w:t>
      </w:r>
      <w:r w:rsidRPr="00FD10B2">
        <w:rPr>
          <w:rFonts w:ascii="Times New Roman" w:eastAsia="Times New Roman" w:hAnsi="Times New Roman" w:cs="Times New Roman"/>
          <w:lang w:eastAsia="lt-LT"/>
        </w:rPr>
        <w:t>vaistas</w:t>
      </w:r>
      <w:r w:rsidRPr="00FD10B2">
        <w:rPr>
          <w:rFonts w:ascii="Times New Roman" w:hAnsi="Times New Roman"/>
        </w:rPr>
        <w:t>.</w:t>
      </w:r>
    </w:p>
    <w:p w14:paraId="416215CD" w14:textId="77777777" w:rsidR="003E5FCB" w:rsidRPr="00FD10B2" w:rsidRDefault="003E5FCB" w:rsidP="003E5FCB">
      <w:pPr>
        <w:spacing w:after="0" w:line="240" w:lineRule="auto"/>
      </w:pPr>
    </w:p>
    <w:p w14:paraId="6AEB206D" w14:textId="77777777" w:rsidR="003E5FCB" w:rsidRPr="00FD10B2" w:rsidRDefault="003E5FCB" w:rsidP="003E5FCB">
      <w:pPr>
        <w:spacing w:after="0" w:line="240" w:lineRule="auto"/>
      </w:pPr>
    </w:p>
    <w:p w14:paraId="5947F653"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15.</w:t>
      </w:r>
      <w:r w:rsidRPr="00FD10B2">
        <w:rPr>
          <w:rFonts w:ascii="Times New Roman" w:hAnsi="Times New Roman"/>
          <w:b/>
        </w:rPr>
        <w:tab/>
        <w:t>VARTOJIMO INSTRUKCIJA</w:t>
      </w:r>
    </w:p>
    <w:p w14:paraId="38C1AA64" w14:textId="77777777" w:rsidR="003E5FCB" w:rsidRPr="00FD10B2" w:rsidRDefault="003E5FCB" w:rsidP="003E5FCB">
      <w:pPr>
        <w:spacing w:after="0" w:line="240" w:lineRule="auto"/>
      </w:pPr>
    </w:p>
    <w:p w14:paraId="78B288CE" w14:textId="77777777" w:rsidR="003E5FCB" w:rsidRPr="00FD10B2" w:rsidRDefault="003E5FCB" w:rsidP="003E5FCB">
      <w:pPr>
        <w:spacing w:after="0" w:line="240" w:lineRule="auto"/>
      </w:pPr>
    </w:p>
    <w:p w14:paraId="743735CD" w14:textId="77777777" w:rsidR="003E5FCB" w:rsidRPr="00FD10B2" w:rsidRDefault="003E5FCB" w:rsidP="003E5FCB">
      <w:pPr>
        <w:pBdr>
          <w:top w:val="single" w:sz="4" w:space="1" w:color="auto"/>
          <w:left w:val="single" w:sz="4" w:space="4" w:color="auto"/>
          <w:bottom w:val="single" w:sz="4" w:space="1" w:color="auto"/>
          <w:right w:val="single" w:sz="4" w:space="4" w:color="auto"/>
        </w:pBdr>
        <w:tabs>
          <w:tab w:val="left" w:pos="540"/>
        </w:tabs>
        <w:spacing w:after="0" w:line="240" w:lineRule="auto"/>
        <w:rPr>
          <w:b/>
        </w:rPr>
      </w:pPr>
      <w:r w:rsidRPr="00FD10B2">
        <w:rPr>
          <w:rFonts w:ascii="Times New Roman" w:hAnsi="Times New Roman"/>
          <w:b/>
        </w:rPr>
        <w:t>16.</w:t>
      </w:r>
      <w:r w:rsidRPr="00FD10B2">
        <w:rPr>
          <w:rFonts w:ascii="Times New Roman" w:hAnsi="Times New Roman"/>
          <w:b/>
        </w:rPr>
        <w:tab/>
        <w:t>INFORMACIJA BRAILIO RAŠTU</w:t>
      </w:r>
    </w:p>
    <w:p w14:paraId="0517FA21" w14:textId="77777777" w:rsidR="003E5FCB" w:rsidRPr="00FD10B2" w:rsidRDefault="003E5FCB" w:rsidP="003E5FCB">
      <w:pPr>
        <w:keepNext/>
        <w:spacing w:after="0" w:line="240" w:lineRule="auto"/>
        <w:outlineLvl w:val="1"/>
      </w:pPr>
    </w:p>
    <w:p w14:paraId="03E372D3"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Fokusin</w:t>
      </w:r>
    </w:p>
    <w:p w14:paraId="47B8A9EC" w14:textId="77777777" w:rsidR="003E5FCB" w:rsidRPr="00FD10B2" w:rsidRDefault="003E5FCB" w:rsidP="003E5FCB">
      <w:pPr>
        <w:keepNext/>
        <w:spacing w:after="0" w:line="240" w:lineRule="auto"/>
        <w:outlineLvl w:val="1"/>
      </w:pPr>
    </w:p>
    <w:p w14:paraId="125B8F17" w14:textId="77777777" w:rsidR="003E5FCB" w:rsidRPr="00FD10B2" w:rsidRDefault="003E5FCB" w:rsidP="003E5FCB">
      <w:pPr>
        <w:spacing w:after="0" w:line="240" w:lineRule="auto"/>
        <w:rPr>
          <w:rFonts w:ascii="Times New Roman" w:hAnsi="Times New Roman"/>
        </w:rPr>
      </w:pPr>
    </w:p>
    <w:p w14:paraId="5D8D1C5A"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FD10B2">
        <w:rPr>
          <w:rFonts w:ascii="Times New Roman" w:eastAsia="Times New Roman" w:hAnsi="Times New Roman" w:cs="Times New Roman"/>
          <w:b/>
          <w:noProof/>
          <w:snapToGrid w:val="0"/>
        </w:rPr>
        <w:t>17.</w:t>
      </w:r>
      <w:r w:rsidRPr="00FD10B2">
        <w:rPr>
          <w:rFonts w:ascii="Times New Roman" w:eastAsia="Times New Roman" w:hAnsi="Times New Roman" w:cs="Times New Roman"/>
          <w:b/>
          <w:noProof/>
          <w:snapToGrid w:val="0"/>
        </w:rPr>
        <w:tab/>
        <w:t>UNIKALUS IDENTIFIKATORIUS – 2D BRŪKŠNINIS KODAS</w:t>
      </w:r>
    </w:p>
    <w:p w14:paraId="09858EFA" w14:textId="77777777" w:rsidR="003E5FCB" w:rsidRPr="00FD10B2" w:rsidRDefault="003E5FCB" w:rsidP="003E5FCB">
      <w:pPr>
        <w:tabs>
          <w:tab w:val="left" w:pos="567"/>
        </w:tabs>
        <w:spacing w:after="0" w:line="240" w:lineRule="auto"/>
        <w:rPr>
          <w:rFonts w:ascii="Times New Roman" w:eastAsia="Times New Roman" w:hAnsi="Times New Roman" w:cs="Times New Roman"/>
          <w:noProof/>
          <w:snapToGrid w:val="0"/>
        </w:rPr>
      </w:pPr>
    </w:p>
    <w:p w14:paraId="63CABDF9" w14:textId="77777777" w:rsidR="003E5FCB" w:rsidRPr="00FD10B2" w:rsidRDefault="003E5FCB" w:rsidP="003E5FCB">
      <w:pPr>
        <w:tabs>
          <w:tab w:val="left" w:pos="567"/>
        </w:tabs>
        <w:spacing w:after="0" w:line="240" w:lineRule="auto"/>
        <w:rPr>
          <w:rFonts w:ascii="Times New Roman" w:eastAsia="Times New Roman" w:hAnsi="Times New Roman" w:cs="Times New Roman"/>
          <w:noProof/>
          <w:snapToGrid w:val="0"/>
          <w:shd w:val="clear" w:color="auto" w:fill="CCCCCC"/>
        </w:rPr>
      </w:pPr>
      <w:r w:rsidRPr="00FD10B2">
        <w:rPr>
          <w:rFonts w:ascii="Times New Roman" w:eastAsia="Times New Roman" w:hAnsi="Times New Roman" w:cs="Times New Roman"/>
          <w:noProof/>
          <w:snapToGrid w:val="0"/>
          <w:highlight w:val="lightGray"/>
        </w:rPr>
        <w:t>2D brūkšninis kodas su nurodytu unikaliu identifikatoriumi.</w:t>
      </w:r>
    </w:p>
    <w:p w14:paraId="73E6D94A" w14:textId="77777777" w:rsidR="003E5FCB" w:rsidRPr="00FD10B2" w:rsidRDefault="003E5FCB" w:rsidP="003E5FCB">
      <w:pPr>
        <w:tabs>
          <w:tab w:val="left" w:pos="567"/>
        </w:tabs>
        <w:spacing w:after="0" w:line="240" w:lineRule="auto"/>
        <w:rPr>
          <w:rFonts w:ascii="Times New Roman" w:eastAsia="Times New Roman" w:hAnsi="Times New Roman" w:cs="Times New Roman"/>
          <w:noProof/>
          <w:snapToGrid w:val="0"/>
        </w:rPr>
      </w:pPr>
    </w:p>
    <w:p w14:paraId="7A2AD1EF" w14:textId="77777777" w:rsidR="003E5FCB" w:rsidRPr="00FD10B2" w:rsidRDefault="003E5FCB" w:rsidP="003E5FCB">
      <w:pPr>
        <w:tabs>
          <w:tab w:val="left" w:pos="567"/>
        </w:tabs>
        <w:spacing w:after="0" w:line="240" w:lineRule="auto"/>
        <w:rPr>
          <w:rFonts w:ascii="Times New Roman" w:eastAsia="Times New Roman" w:hAnsi="Times New Roman" w:cs="Times New Roman"/>
          <w:noProof/>
          <w:snapToGrid w:val="0"/>
        </w:rPr>
      </w:pPr>
    </w:p>
    <w:p w14:paraId="57C4A6F3"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FD10B2">
        <w:rPr>
          <w:rFonts w:ascii="Times New Roman" w:eastAsia="Times New Roman" w:hAnsi="Times New Roman" w:cs="Times New Roman"/>
          <w:b/>
          <w:noProof/>
          <w:snapToGrid w:val="0"/>
        </w:rPr>
        <w:t>18.</w:t>
      </w:r>
      <w:r w:rsidRPr="00FD10B2">
        <w:rPr>
          <w:rFonts w:ascii="Times New Roman" w:eastAsia="Times New Roman" w:hAnsi="Times New Roman" w:cs="Times New Roman"/>
          <w:b/>
          <w:noProof/>
          <w:snapToGrid w:val="0"/>
        </w:rPr>
        <w:tab/>
        <w:t>UNIKALUS IDENTIFIKATORIUS – ŽMONĖMS SUPRANTAMI DUOMENYS</w:t>
      </w:r>
    </w:p>
    <w:p w14:paraId="2E458C20" w14:textId="77777777" w:rsidR="003E5FCB" w:rsidRPr="00FD10B2" w:rsidRDefault="003E5FCB" w:rsidP="003E5FCB">
      <w:pPr>
        <w:tabs>
          <w:tab w:val="left" w:pos="567"/>
        </w:tabs>
        <w:spacing w:after="0" w:line="240" w:lineRule="auto"/>
        <w:rPr>
          <w:rFonts w:ascii="Times New Roman" w:eastAsia="Times New Roman" w:hAnsi="Times New Roman" w:cs="Times New Roman"/>
          <w:noProof/>
          <w:snapToGrid w:val="0"/>
        </w:rPr>
      </w:pPr>
    </w:p>
    <w:p w14:paraId="3D1D64EB" w14:textId="04B3349A" w:rsidR="003E5FCB" w:rsidRPr="00FD10B2" w:rsidRDefault="003E5FCB" w:rsidP="003E5FCB">
      <w:pPr>
        <w:tabs>
          <w:tab w:val="left" w:pos="567"/>
        </w:tabs>
        <w:spacing w:after="0" w:line="240" w:lineRule="auto"/>
        <w:rPr>
          <w:rFonts w:ascii="Times New Roman" w:eastAsia="Times New Roman" w:hAnsi="Times New Roman" w:cs="Times New Roman"/>
          <w:snapToGrid w:val="0"/>
          <w:color w:val="008000"/>
        </w:rPr>
      </w:pPr>
      <w:r w:rsidRPr="00FD10B2">
        <w:rPr>
          <w:rFonts w:ascii="Times New Roman" w:eastAsia="Times New Roman" w:hAnsi="Times New Roman" w:cs="Times New Roman"/>
          <w:snapToGrid w:val="0"/>
        </w:rPr>
        <w:t>PC</w:t>
      </w:r>
    </w:p>
    <w:p w14:paraId="2BB5552D" w14:textId="69F5B529" w:rsidR="003E5FCB" w:rsidRPr="00FD10B2" w:rsidRDefault="003E5FCB" w:rsidP="003E5FCB">
      <w:pPr>
        <w:tabs>
          <w:tab w:val="left" w:pos="567"/>
        </w:tabs>
        <w:spacing w:after="0" w:line="240" w:lineRule="auto"/>
        <w:rPr>
          <w:rFonts w:ascii="Times New Roman" w:eastAsia="Times New Roman" w:hAnsi="Times New Roman" w:cs="Times New Roman"/>
          <w:snapToGrid w:val="0"/>
        </w:rPr>
      </w:pPr>
      <w:r w:rsidRPr="00FD10B2">
        <w:rPr>
          <w:rFonts w:ascii="Times New Roman" w:eastAsia="Times New Roman" w:hAnsi="Times New Roman" w:cs="Times New Roman"/>
          <w:snapToGrid w:val="0"/>
        </w:rPr>
        <w:t>SN</w:t>
      </w:r>
    </w:p>
    <w:p w14:paraId="669175F6" w14:textId="1233CF19" w:rsidR="003E5FCB" w:rsidRPr="00FD10B2" w:rsidRDefault="003E5FCB" w:rsidP="003E5FCB">
      <w:pPr>
        <w:tabs>
          <w:tab w:val="left" w:pos="567"/>
        </w:tabs>
        <w:spacing w:after="0" w:line="240" w:lineRule="auto"/>
        <w:rPr>
          <w:rFonts w:ascii="Times New Roman" w:eastAsia="Times New Roman" w:hAnsi="Times New Roman" w:cs="Times New Roman"/>
          <w:noProof/>
          <w:snapToGrid w:val="0"/>
          <w:vanish/>
        </w:rPr>
      </w:pPr>
      <w:r w:rsidRPr="00FD10B2">
        <w:rPr>
          <w:rFonts w:ascii="Times New Roman" w:eastAsia="Times New Roman" w:hAnsi="Times New Roman" w:cs="Times New Roman"/>
          <w:snapToGrid w:val="0"/>
        </w:rPr>
        <w:t>NN</w:t>
      </w:r>
    </w:p>
    <w:p w14:paraId="75675DAB" w14:textId="77777777" w:rsidR="003E5FCB" w:rsidRPr="00FD10B2" w:rsidRDefault="003E5FCB" w:rsidP="003E5FCB">
      <w:pPr>
        <w:spacing w:after="0" w:line="240" w:lineRule="auto"/>
        <w:rPr>
          <w:rFonts w:ascii="Times New Roman" w:hAnsi="Times New Roman"/>
        </w:rPr>
      </w:pPr>
    </w:p>
    <w:p w14:paraId="19815A44" w14:textId="77777777" w:rsidR="003E5FCB" w:rsidRPr="00FD10B2" w:rsidRDefault="003E5FCB" w:rsidP="003E5FCB">
      <w:pPr>
        <w:spacing w:after="0" w:line="240" w:lineRule="auto"/>
        <w:rPr>
          <w:rFonts w:ascii="Times New Roman" w:hAnsi="Times New Roman"/>
        </w:rPr>
      </w:pPr>
    </w:p>
    <w:p w14:paraId="1270A0F9" w14:textId="7154D638" w:rsidR="003E5FCB" w:rsidRPr="00FD10B2" w:rsidRDefault="003E5FCB" w:rsidP="003E5FCB">
      <w:pPr>
        <w:keepNext/>
        <w:pBdr>
          <w:top w:val="single" w:sz="4" w:space="1" w:color="auto"/>
          <w:left w:val="single" w:sz="4" w:space="1" w:color="auto"/>
          <w:bottom w:val="single" w:sz="4" w:space="1" w:color="auto"/>
          <w:right w:val="single" w:sz="4" w:space="1" w:color="auto"/>
        </w:pBdr>
        <w:spacing w:after="0" w:line="240" w:lineRule="auto"/>
        <w:outlineLvl w:val="1"/>
      </w:pPr>
      <w:r w:rsidRPr="00FD10B2">
        <w:rPr>
          <w:rFonts w:ascii="Times New Roman" w:hAnsi="Times New Roman"/>
          <w:b/>
        </w:rPr>
        <w:t>MINIMALI INFORMACIJA ANT LIZDINIŲ PLOKŠTELIŲ ARBA DVISLUOKSNIŲ JUOSTELIŲ</w:t>
      </w:r>
    </w:p>
    <w:p w14:paraId="05DC21C4" w14:textId="77777777" w:rsidR="003E5FCB" w:rsidRPr="00FD10B2" w:rsidRDefault="003E5FCB" w:rsidP="003E5FCB">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rPr>
      </w:pPr>
    </w:p>
    <w:p w14:paraId="6907FD3F" w14:textId="77777777" w:rsidR="003E5FCB" w:rsidRPr="00FD10B2" w:rsidRDefault="003E5FCB" w:rsidP="003E5FCB">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rPr>
      </w:pPr>
      <w:r w:rsidRPr="00FD10B2">
        <w:rPr>
          <w:rFonts w:ascii="Times New Roman" w:hAnsi="Times New Roman"/>
          <w:b/>
        </w:rPr>
        <w:t>LIZDINĖ PLOKŠTELĖ</w:t>
      </w:r>
    </w:p>
    <w:p w14:paraId="728B37B2" w14:textId="77777777" w:rsidR="003E5FCB" w:rsidRPr="00FD10B2" w:rsidRDefault="003E5FCB" w:rsidP="003E5FCB">
      <w:pPr>
        <w:spacing w:after="0" w:line="240" w:lineRule="auto"/>
      </w:pPr>
    </w:p>
    <w:p w14:paraId="61E49163" w14:textId="77777777" w:rsidR="003E5FCB" w:rsidRPr="00FD10B2" w:rsidRDefault="003E5FCB" w:rsidP="003E5FCB">
      <w:pPr>
        <w:spacing w:after="0" w:line="240" w:lineRule="auto"/>
      </w:pPr>
    </w:p>
    <w:p w14:paraId="18AA6832"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1.</w:t>
      </w:r>
      <w:r w:rsidRPr="00FD10B2">
        <w:rPr>
          <w:rFonts w:ascii="Times New Roman" w:hAnsi="Times New Roman"/>
          <w:b/>
        </w:rPr>
        <w:tab/>
        <w:t>VAISTINIO PREPARATO PAVADINIMAS</w:t>
      </w:r>
    </w:p>
    <w:p w14:paraId="5C6C08D9" w14:textId="77777777" w:rsidR="003E5FCB" w:rsidRPr="00FD10B2" w:rsidRDefault="003E5FCB" w:rsidP="003E5FCB">
      <w:pPr>
        <w:spacing w:after="0" w:line="240" w:lineRule="auto"/>
      </w:pPr>
    </w:p>
    <w:p w14:paraId="379C5FFF" w14:textId="77777777" w:rsidR="003E5FCB" w:rsidRPr="00FD10B2" w:rsidRDefault="003E5FCB" w:rsidP="003E5FCB">
      <w:pPr>
        <w:spacing w:after="0" w:line="240" w:lineRule="auto"/>
      </w:pPr>
      <w:r w:rsidRPr="00FD10B2">
        <w:rPr>
          <w:rFonts w:ascii="Times New Roman" w:hAnsi="Times New Roman"/>
        </w:rPr>
        <w:t>Fokusin 0,4 mg modifikuoto atpalaidavimo kietosios kapsulės</w:t>
      </w:r>
    </w:p>
    <w:p w14:paraId="051B9A73" w14:textId="689CA674" w:rsidR="003E5FCB" w:rsidRPr="00B549E4" w:rsidRDefault="009979B9" w:rsidP="003E5FCB">
      <w:pPr>
        <w:spacing w:after="0" w:line="240" w:lineRule="auto"/>
        <w:rPr>
          <w:rFonts w:ascii="Times New Roman" w:hAnsi="Times New Roman"/>
          <w:i/>
          <w:iCs/>
        </w:rPr>
      </w:pPr>
      <w:r w:rsidRPr="00B549E4">
        <w:rPr>
          <w:rFonts w:ascii="Times New Roman" w:hAnsi="Times New Roman"/>
          <w:i/>
          <w:iCs/>
        </w:rPr>
        <w:t>t</w:t>
      </w:r>
      <w:r w:rsidR="003E5FCB" w:rsidRPr="00B549E4">
        <w:rPr>
          <w:rFonts w:ascii="Times New Roman" w:hAnsi="Times New Roman"/>
          <w:i/>
          <w:iCs/>
        </w:rPr>
        <w:t>amsulosini hydrochloridum</w:t>
      </w:r>
    </w:p>
    <w:p w14:paraId="0F00D4F8" w14:textId="77777777" w:rsidR="003E5FCB" w:rsidRPr="00FD10B2" w:rsidRDefault="003E5FCB" w:rsidP="003E5FCB">
      <w:pPr>
        <w:spacing w:after="0" w:line="240" w:lineRule="auto"/>
      </w:pPr>
    </w:p>
    <w:p w14:paraId="2DF6E17F" w14:textId="77777777" w:rsidR="003E5FCB" w:rsidRPr="00FD10B2" w:rsidRDefault="003E5FCB" w:rsidP="003E5FCB">
      <w:pPr>
        <w:spacing w:after="0" w:line="240" w:lineRule="auto"/>
      </w:pPr>
    </w:p>
    <w:p w14:paraId="73358FD6"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2.</w:t>
      </w:r>
      <w:r w:rsidRPr="00FD10B2">
        <w:rPr>
          <w:rFonts w:ascii="Times New Roman" w:hAnsi="Times New Roman"/>
          <w:b/>
        </w:rPr>
        <w:tab/>
        <w:t xml:space="preserve">REGISTRUOTOJO PAVADINIMAS </w:t>
      </w:r>
    </w:p>
    <w:p w14:paraId="68DC089D" w14:textId="77777777" w:rsidR="003E5FCB" w:rsidRPr="00FD10B2" w:rsidRDefault="003E5FCB" w:rsidP="003E5FCB">
      <w:pPr>
        <w:spacing w:after="0" w:line="240" w:lineRule="auto"/>
      </w:pPr>
    </w:p>
    <w:p w14:paraId="5C43633F" w14:textId="77777777" w:rsidR="003E5FCB" w:rsidRPr="00FD10B2" w:rsidRDefault="003E5FCB" w:rsidP="003E5FCB">
      <w:pPr>
        <w:spacing w:after="0" w:line="240" w:lineRule="auto"/>
      </w:pPr>
      <w:r w:rsidRPr="00FD10B2">
        <w:rPr>
          <w:rFonts w:ascii="Times New Roman" w:hAnsi="Times New Roman"/>
        </w:rPr>
        <w:t xml:space="preserve">ZENTIVA </w:t>
      </w:r>
      <w:r w:rsidRPr="00FD10B2">
        <w:rPr>
          <w:rFonts w:ascii="Times New Roman" w:hAnsi="Times New Roman"/>
          <w:highlight w:val="lightGray"/>
        </w:rPr>
        <w:t>logo</w:t>
      </w:r>
    </w:p>
    <w:p w14:paraId="20435D87" w14:textId="77777777" w:rsidR="003E5FCB" w:rsidRPr="00FD10B2" w:rsidRDefault="003E5FCB" w:rsidP="003E5FCB">
      <w:pPr>
        <w:spacing w:after="0" w:line="240" w:lineRule="auto"/>
      </w:pPr>
    </w:p>
    <w:p w14:paraId="5367BE43" w14:textId="77777777" w:rsidR="003E5FCB" w:rsidRPr="00FD10B2" w:rsidRDefault="003E5FCB" w:rsidP="003E5FCB">
      <w:pPr>
        <w:spacing w:after="0" w:line="240" w:lineRule="auto"/>
      </w:pPr>
    </w:p>
    <w:p w14:paraId="4DFAEF59"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3.</w:t>
      </w:r>
      <w:r w:rsidRPr="00FD10B2">
        <w:rPr>
          <w:rFonts w:ascii="Times New Roman" w:hAnsi="Times New Roman"/>
          <w:b/>
        </w:rPr>
        <w:tab/>
        <w:t>TINKAMUMO LAIKAS</w:t>
      </w:r>
    </w:p>
    <w:p w14:paraId="2EBD0F76" w14:textId="77777777" w:rsidR="003E5FCB" w:rsidRPr="00FD10B2" w:rsidRDefault="003E5FCB" w:rsidP="003E5FCB">
      <w:pPr>
        <w:spacing w:after="0" w:line="240" w:lineRule="auto"/>
      </w:pPr>
    </w:p>
    <w:p w14:paraId="2606EB73" w14:textId="77777777" w:rsidR="003E5FCB" w:rsidRPr="00FD10B2" w:rsidRDefault="003E5FCB" w:rsidP="003E5FCB">
      <w:pPr>
        <w:spacing w:after="0" w:line="240" w:lineRule="auto"/>
      </w:pPr>
      <w:r w:rsidRPr="00FD10B2">
        <w:rPr>
          <w:rFonts w:ascii="Times New Roman" w:hAnsi="Times New Roman"/>
          <w:highlight w:val="lightGray"/>
        </w:rPr>
        <w:t>EXP</w:t>
      </w:r>
      <w:r w:rsidRPr="00FD10B2">
        <w:rPr>
          <w:rFonts w:ascii="Times New Roman" w:eastAsia="Times New Roman" w:hAnsi="Times New Roman" w:cs="Times New Roman"/>
          <w:lang w:eastAsia="lt-LT"/>
        </w:rPr>
        <w:t xml:space="preserve"> </w:t>
      </w:r>
      <w:r w:rsidRPr="00FD10B2">
        <w:rPr>
          <w:rFonts w:ascii="Times New Roman" w:hAnsi="Times New Roman"/>
        </w:rPr>
        <w:t>{mm/MMMM}</w:t>
      </w:r>
    </w:p>
    <w:p w14:paraId="72835C7D" w14:textId="77777777" w:rsidR="003E5FCB" w:rsidRPr="00FD10B2" w:rsidRDefault="003E5FCB" w:rsidP="003E5FCB">
      <w:pPr>
        <w:spacing w:after="0" w:line="240" w:lineRule="auto"/>
      </w:pPr>
    </w:p>
    <w:p w14:paraId="34800CB7" w14:textId="77777777" w:rsidR="003E5FCB" w:rsidRPr="00FD10B2" w:rsidRDefault="003E5FCB" w:rsidP="003E5FCB">
      <w:pPr>
        <w:spacing w:after="0" w:line="240" w:lineRule="auto"/>
      </w:pPr>
    </w:p>
    <w:p w14:paraId="2F749223" w14:textId="77777777" w:rsidR="003E5FCB" w:rsidRPr="00FD10B2" w:rsidRDefault="003E5FCB" w:rsidP="003E5F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pPr>
      <w:r w:rsidRPr="00FD10B2">
        <w:rPr>
          <w:rFonts w:ascii="Times New Roman" w:hAnsi="Times New Roman"/>
          <w:b/>
        </w:rPr>
        <w:t>4.</w:t>
      </w:r>
      <w:r w:rsidRPr="00FD10B2">
        <w:rPr>
          <w:rFonts w:ascii="Times New Roman" w:hAnsi="Times New Roman"/>
          <w:b/>
        </w:rPr>
        <w:tab/>
        <w:t xml:space="preserve">SERIJOS NUMERIS </w:t>
      </w:r>
    </w:p>
    <w:p w14:paraId="26171166" w14:textId="77777777" w:rsidR="003E5FCB" w:rsidRPr="00FD10B2" w:rsidRDefault="003E5FCB" w:rsidP="003E5FCB">
      <w:pPr>
        <w:spacing w:after="0" w:line="240" w:lineRule="auto"/>
      </w:pPr>
    </w:p>
    <w:p w14:paraId="5E0330DF" w14:textId="77777777" w:rsidR="003E5FCB" w:rsidRPr="00FD10B2" w:rsidRDefault="003E5FCB" w:rsidP="003E5FCB">
      <w:pPr>
        <w:spacing w:after="0" w:line="240" w:lineRule="auto"/>
      </w:pPr>
      <w:r w:rsidRPr="00FD10B2">
        <w:rPr>
          <w:rFonts w:ascii="Times New Roman" w:hAnsi="Times New Roman"/>
          <w:highlight w:val="lightGray"/>
        </w:rPr>
        <w:t>Lot</w:t>
      </w:r>
      <w:r w:rsidRPr="00FD10B2">
        <w:rPr>
          <w:rFonts w:ascii="Times New Roman" w:eastAsia="Times New Roman" w:hAnsi="Times New Roman" w:cs="Times New Roman"/>
          <w:lang w:eastAsia="lt-LT"/>
        </w:rPr>
        <w:t xml:space="preserve"> </w:t>
      </w:r>
      <w:r w:rsidRPr="00FD10B2">
        <w:rPr>
          <w:rFonts w:ascii="Times New Roman" w:hAnsi="Times New Roman"/>
        </w:rPr>
        <w:t>{numeris}</w:t>
      </w:r>
    </w:p>
    <w:p w14:paraId="3B76CB68" w14:textId="77777777" w:rsidR="003E5FCB" w:rsidRPr="00FD10B2" w:rsidRDefault="003E5FCB" w:rsidP="003E5FCB">
      <w:pPr>
        <w:spacing w:after="0" w:line="240" w:lineRule="auto"/>
      </w:pPr>
    </w:p>
    <w:p w14:paraId="576619F0" w14:textId="77777777" w:rsidR="003E5FCB" w:rsidRPr="00FD10B2" w:rsidRDefault="003E5FCB" w:rsidP="003E5FCB">
      <w:pPr>
        <w:spacing w:after="0" w:line="240" w:lineRule="auto"/>
      </w:pPr>
    </w:p>
    <w:p w14:paraId="02FDFF22" w14:textId="77777777" w:rsidR="003E5FCB" w:rsidRPr="00FD10B2" w:rsidRDefault="003E5FCB" w:rsidP="003E5FCB">
      <w:pPr>
        <w:pBdr>
          <w:top w:val="single" w:sz="4" w:space="1" w:color="auto"/>
          <w:left w:val="single" w:sz="4" w:space="4" w:color="auto"/>
          <w:bottom w:val="single" w:sz="4" w:space="1" w:color="auto"/>
          <w:right w:val="single" w:sz="4" w:space="4" w:color="auto"/>
        </w:pBdr>
        <w:tabs>
          <w:tab w:val="left" w:pos="540"/>
        </w:tabs>
        <w:spacing w:after="0" w:line="240" w:lineRule="auto"/>
      </w:pPr>
      <w:r w:rsidRPr="00FD10B2">
        <w:rPr>
          <w:rFonts w:ascii="Times New Roman" w:hAnsi="Times New Roman"/>
          <w:b/>
        </w:rPr>
        <w:t>5.</w:t>
      </w:r>
      <w:r w:rsidRPr="00FD10B2">
        <w:rPr>
          <w:rFonts w:ascii="Times New Roman" w:hAnsi="Times New Roman"/>
          <w:b/>
        </w:rPr>
        <w:tab/>
        <w:t>KITA</w:t>
      </w:r>
    </w:p>
    <w:p w14:paraId="653160E4" w14:textId="77777777" w:rsidR="003E5FCB" w:rsidRPr="00FD10B2" w:rsidRDefault="003E5FCB" w:rsidP="003E5FCB">
      <w:pPr>
        <w:spacing w:after="0" w:line="240" w:lineRule="auto"/>
      </w:pPr>
    </w:p>
    <w:p w14:paraId="325EE4BF" w14:textId="77777777" w:rsidR="003E5FCB" w:rsidRPr="00FD10B2" w:rsidRDefault="003E5FCB" w:rsidP="003E5FCB">
      <w:pPr>
        <w:spacing w:after="0" w:line="240" w:lineRule="auto"/>
        <w:rPr>
          <w:rFonts w:ascii="Times New Roman" w:eastAsia="Times New Roman" w:hAnsi="Times New Roman" w:cs="Times New Roman"/>
          <w:lang w:eastAsia="lt-LT"/>
        </w:rPr>
      </w:pPr>
      <w:r w:rsidRPr="00FD10B2">
        <w:rPr>
          <w:rFonts w:ascii="Times New Roman" w:eastAsia="Times New Roman" w:hAnsi="Times New Roman" w:cs="Times New Roman"/>
          <w:lang w:eastAsia="lt-LT"/>
        </w:rPr>
        <w:br w:type="page"/>
      </w:r>
    </w:p>
    <w:p w14:paraId="7D7A3CAA" w14:textId="77777777" w:rsidR="003E5FCB" w:rsidRPr="00FD10B2" w:rsidRDefault="003E5FCB" w:rsidP="003E5FCB">
      <w:pPr>
        <w:tabs>
          <w:tab w:val="left" w:pos="2127"/>
        </w:tabs>
        <w:spacing w:after="0" w:line="240" w:lineRule="auto"/>
      </w:pPr>
    </w:p>
    <w:p w14:paraId="55763852" w14:textId="77777777" w:rsidR="003E5FCB" w:rsidRPr="00FD10B2" w:rsidRDefault="003E5FCB" w:rsidP="003E5FCB">
      <w:pPr>
        <w:spacing w:after="0" w:line="240" w:lineRule="auto"/>
        <w:jc w:val="center"/>
        <w:outlineLvl w:val="0"/>
      </w:pPr>
    </w:p>
    <w:p w14:paraId="335B97A7" w14:textId="77777777" w:rsidR="003E5FCB" w:rsidRPr="00FD10B2" w:rsidRDefault="003E5FCB" w:rsidP="003E5FCB">
      <w:pPr>
        <w:spacing w:after="0" w:line="240" w:lineRule="auto"/>
        <w:jc w:val="center"/>
        <w:outlineLvl w:val="0"/>
      </w:pPr>
    </w:p>
    <w:p w14:paraId="5BD5B0CA" w14:textId="77777777" w:rsidR="003E5FCB" w:rsidRPr="00FD10B2" w:rsidRDefault="003E5FCB" w:rsidP="003E5FCB">
      <w:pPr>
        <w:spacing w:after="0" w:line="240" w:lineRule="auto"/>
        <w:jc w:val="center"/>
        <w:outlineLvl w:val="0"/>
      </w:pPr>
    </w:p>
    <w:p w14:paraId="2FEC2E65" w14:textId="77777777" w:rsidR="003E5FCB" w:rsidRPr="00FD10B2" w:rsidRDefault="003E5FCB" w:rsidP="003E5FCB">
      <w:pPr>
        <w:spacing w:after="0" w:line="240" w:lineRule="auto"/>
        <w:jc w:val="center"/>
        <w:outlineLvl w:val="0"/>
      </w:pPr>
    </w:p>
    <w:p w14:paraId="12BC9995" w14:textId="77777777" w:rsidR="003E5FCB" w:rsidRPr="00FD10B2" w:rsidRDefault="003E5FCB" w:rsidP="003E5FCB">
      <w:pPr>
        <w:spacing w:after="0" w:line="240" w:lineRule="auto"/>
        <w:jc w:val="center"/>
        <w:outlineLvl w:val="0"/>
      </w:pPr>
    </w:p>
    <w:p w14:paraId="685CA824" w14:textId="77777777" w:rsidR="003E5FCB" w:rsidRPr="00FD10B2" w:rsidRDefault="003E5FCB" w:rsidP="003E5FCB">
      <w:pPr>
        <w:spacing w:after="0" w:line="240" w:lineRule="auto"/>
        <w:jc w:val="center"/>
        <w:outlineLvl w:val="0"/>
      </w:pPr>
    </w:p>
    <w:p w14:paraId="45AB6410" w14:textId="77777777" w:rsidR="003E5FCB" w:rsidRPr="00FD10B2" w:rsidRDefault="003E5FCB" w:rsidP="003E5FCB">
      <w:pPr>
        <w:spacing w:after="0" w:line="240" w:lineRule="auto"/>
        <w:jc w:val="center"/>
        <w:outlineLvl w:val="0"/>
      </w:pPr>
    </w:p>
    <w:p w14:paraId="5B2AA4BC" w14:textId="77777777" w:rsidR="003E5FCB" w:rsidRPr="00FD10B2" w:rsidRDefault="003E5FCB" w:rsidP="003E5FCB">
      <w:pPr>
        <w:spacing w:after="0" w:line="240" w:lineRule="auto"/>
        <w:jc w:val="center"/>
        <w:outlineLvl w:val="0"/>
      </w:pPr>
    </w:p>
    <w:p w14:paraId="0DFEA1DB" w14:textId="77777777" w:rsidR="003E5FCB" w:rsidRPr="00FD10B2" w:rsidRDefault="003E5FCB" w:rsidP="003E5FCB">
      <w:pPr>
        <w:spacing w:after="0" w:line="240" w:lineRule="auto"/>
        <w:jc w:val="center"/>
        <w:outlineLvl w:val="0"/>
      </w:pPr>
    </w:p>
    <w:p w14:paraId="7C941510" w14:textId="77777777" w:rsidR="003E5FCB" w:rsidRPr="00FD10B2" w:rsidRDefault="003E5FCB" w:rsidP="003E5FCB">
      <w:pPr>
        <w:spacing w:after="0" w:line="240" w:lineRule="auto"/>
        <w:jc w:val="center"/>
        <w:outlineLvl w:val="0"/>
      </w:pPr>
    </w:p>
    <w:p w14:paraId="57F90417" w14:textId="77777777" w:rsidR="003E5FCB" w:rsidRPr="00FD10B2" w:rsidRDefault="003E5FCB" w:rsidP="003E5FCB">
      <w:pPr>
        <w:spacing w:after="0" w:line="240" w:lineRule="auto"/>
        <w:jc w:val="center"/>
        <w:outlineLvl w:val="0"/>
      </w:pPr>
    </w:p>
    <w:p w14:paraId="071EDB2C" w14:textId="77777777" w:rsidR="003E5FCB" w:rsidRPr="00FD10B2" w:rsidRDefault="003E5FCB" w:rsidP="003E5FCB">
      <w:pPr>
        <w:spacing w:after="0" w:line="240" w:lineRule="auto"/>
        <w:jc w:val="center"/>
        <w:outlineLvl w:val="0"/>
      </w:pPr>
    </w:p>
    <w:p w14:paraId="45CAE147" w14:textId="77777777" w:rsidR="003E5FCB" w:rsidRPr="00FD10B2" w:rsidRDefault="003E5FCB" w:rsidP="003E5FCB">
      <w:pPr>
        <w:spacing w:after="0" w:line="240" w:lineRule="auto"/>
        <w:jc w:val="center"/>
        <w:outlineLvl w:val="0"/>
      </w:pPr>
    </w:p>
    <w:p w14:paraId="133146C6" w14:textId="77777777" w:rsidR="003E5FCB" w:rsidRPr="00FD10B2" w:rsidRDefault="003E5FCB" w:rsidP="003E5FCB">
      <w:pPr>
        <w:spacing w:after="0" w:line="240" w:lineRule="auto"/>
        <w:jc w:val="center"/>
        <w:outlineLvl w:val="0"/>
      </w:pPr>
    </w:p>
    <w:p w14:paraId="6474D592" w14:textId="77777777" w:rsidR="003E5FCB" w:rsidRPr="00FD10B2" w:rsidRDefault="003E5FCB" w:rsidP="003E5FCB">
      <w:pPr>
        <w:spacing w:after="0" w:line="240" w:lineRule="auto"/>
        <w:jc w:val="center"/>
        <w:outlineLvl w:val="0"/>
      </w:pPr>
    </w:p>
    <w:p w14:paraId="7132325B" w14:textId="77777777" w:rsidR="003E5FCB" w:rsidRPr="00FD10B2" w:rsidRDefault="003E5FCB" w:rsidP="003E5FCB">
      <w:pPr>
        <w:spacing w:after="0" w:line="240" w:lineRule="auto"/>
        <w:jc w:val="center"/>
        <w:outlineLvl w:val="0"/>
      </w:pPr>
    </w:p>
    <w:p w14:paraId="2DC2B19D" w14:textId="77777777" w:rsidR="003E5FCB" w:rsidRPr="00FD10B2" w:rsidRDefault="003E5FCB" w:rsidP="003E5FCB">
      <w:pPr>
        <w:spacing w:after="0" w:line="240" w:lineRule="auto"/>
        <w:jc w:val="center"/>
        <w:outlineLvl w:val="0"/>
      </w:pPr>
    </w:p>
    <w:p w14:paraId="2124A4E3" w14:textId="77777777" w:rsidR="003E5FCB" w:rsidRPr="00FD10B2" w:rsidRDefault="003E5FCB" w:rsidP="003E5FCB">
      <w:pPr>
        <w:spacing w:after="0" w:line="240" w:lineRule="auto"/>
        <w:jc w:val="center"/>
        <w:outlineLvl w:val="0"/>
      </w:pPr>
    </w:p>
    <w:p w14:paraId="15D64B92" w14:textId="77777777" w:rsidR="003E5FCB" w:rsidRPr="00FD10B2" w:rsidRDefault="003E5FCB" w:rsidP="003E5FCB">
      <w:pPr>
        <w:spacing w:after="0" w:line="240" w:lineRule="auto"/>
        <w:jc w:val="center"/>
        <w:outlineLvl w:val="0"/>
      </w:pPr>
    </w:p>
    <w:p w14:paraId="591DCEDE" w14:textId="77777777" w:rsidR="003E5FCB" w:rsidRPr="00FD10B2" w:rsidRDefault="003E5FCB" w:rsidP="003E5FCB">
      <w:pPr>
        <w:spacing w:after="0" w:line="240" w:lineRule="auto"/>
        <w:jc w:val="center"/>
        <w:outlineLvl w:val="0"/>
      </w:pPr>
    </w:p>
    <w:p w14:paraId="679608A4" w14:textId="77777777" w:rsidR="003E5FCB" w:rsidRPr="00FD10B2" w:rsidRDefault="003E5FCB" w:rsidP="003E5FCB">
      <w:pPr>
        <w:spacing w:after="0" w:line="240" w:lineRule="auto"/>
        <w:jc w:val="center"/>
        <w:outlineLvl w:val="0"/>
      </w:pPr>
    </w:p>
    <w:p w14:paraId="01D66E4C" w14:textId="77777777" w:rsidR="003E5FCB" w:rsidRPr="00FD10B2" w:rsidRDefault="003E5FCB" w:rsidP="003E5FCB">
      <w:pPr>
        <w:spacing w:after="0" w:line="240" w:lineRule="auto"/>
        <w:jc w:val="center"/>
        <w:outlineLvl w:val="0"/>
      </w:pPr>
    </w:p>
    <w:p w14:paraId="1A52109C" w14:textId="77777777" w:rsidR="003E5FCB" w:rsidRPr="00FD10B2" w:rsidRDefault="003E5FCB" w:rsidP="003E5FCB">
      <w:pPr>
        <w:spacing w:after="0" w:line="240" w:lineRule="auto"/>
        <w:jc w:val="center"/>
        <w:outlineLvl w:val="0"/>
      </w:pPr>
    </w:p>
    <w:p w14:paraId="5953F096" w14:textId="77777777" w:rsidR="003E5FCB" w:rsidRPr="00FD10B2" w:rsidRDefault="003E5FCB" w:rsidP="003E5FCB">
      <w:pPr>
        <w:spacing w:after="0" w:line="240" w:lineRule="auto"/>
        <w:jc w:val="center"/>
        <w:outlineLvl w:val="0"/>
      </w:pPr>
    </w:p>
    <w:p w14:paraId="04419904" w14:textId="77777777" w:rsidR="003E5FCB" w:rsidRPr="00FD10B2" w:rsidRDefault="003E5FCB" w:rsidP="003E5FCB">
      <w:pPr>
        <w:spacing w:after="0" w:line="240" w:lineRule="auto"/>
        <w:jc w:val="center"/>
        <w:outlineLvl w:val="0"/>
      </w:pPr>
      <w:r w:rsidRPr="00FD10B2">
        <w:rPr>
          <w:rFonts w:ascii="Times New Roman" w:hAnsi="Times New Roman"/>
          <w:b/>
          <w:kern w:val="28"/>
        </w:rPr>
        <w:t>B. PAKUOTĖS LAPELIS</w:t>
      </w:r>
    </w:p>
    <w:p w14:paraId="6397DEDB" w14:textId="77777777" w:rsidR="003E5FCB" w:rsidRPr="00FD10B2" w:rsidRDefault="003E5FCB" w:rsidP="003E5FCB">
      <w:pPr>
        <w:tabs>
          <w:tab w:val="left" w:pos="567"/>
          <w:tab w:val="left" w:pos="2127"/>
        </w:tabs>
        <w:spacing w:after="0" w:line="240" w:lineRule="auto"/>
        <w:jc w:val="center"/>
        <w:rPr>
          <w:rFonts w:ascii="Times New Roman" w:hAnsi="Times New Roman"/>
          <w:b/>
        </w:rPr>
      </w:pPr>
      <w:r w:rsidRPr="00FD10B2">
        <w:rPr>
          <w:rFonts w:ascii="Times New Roman" w:hAnsi="Times New Roman"/>
        </w:rPr>
        <w:br w:type="page"/>
      </w:r>
      <w:r w:rsidRPr="00FD10B2">
        <w:rPr>
          <w:rFonts w:ascii="Times New Roman" w:hAnsi="Times New Roman"/>
          <w:b/>
        </w:rPr>
        <w:lastRenderedPageBreak/>
        <w:t>Pakuotės lapelis: informacija vartotojui</w:t>
      </w:r>
    </w:p>
    <w:p w14:paraId="544D5E6F" w14:textId="77777777" w:rsidR="003E5FCB" w:rsidRPr="00FD10B2" w:rsidRDefault="003E5FCB" w:rsidP="003E5FCB">
      <w:pPr>
        <w:tabs>
          <w:tab w:val="left" w:pos="567"/>
        </w:tabs>
        <w:spacing w:after="0" w:line="240" w:lineRule="auto"/>
        <w:jc w:val="center"/>
        <w:rPr>
          <w:rFonts w:ascii="Times New Roman" w:hAnsi="Times New Roman"/>
          <w:b/>
        </w:rPr>
      </w:pPr>
    </w:p>
    <w:p w14:paraId="372CB13A" w14:textId="77777777" w:rsidR="003E5FCB" w:rsidRPr="00FD10B2" w:rsidRDefault="003E5FCB" w:rsidP="003E5FCB">
      <w:pPr>
        <w:tabs>
          <w:tab w:val="left" w:pos="567"/>
        </w:tabs>
        <w:spacing w:after="0" w:line="240" w:lineRule="auto"/>
        <w:jc w:val="center"/>
        <w:rPr>
          <w:rFonts w:ascii="Times New Roman" w:hAnsi="Times New Roman"/>
          <w:b/>
        </w:rPr>
      </w:pPr>
      <w:r w:rsidRPr="00FD10B2">
        <w:rPr>
          <w:rFonts w:ascii="Times New Roman" w:hAnsi="Times New Roman"/>
          <w:b/>
        </w:rPr>
        <w:t>Fokusin 0,4 mg modifikuoto atpalaidavimo kietosios kapsulės</w:t>
      </w:r>
    </w:p>
    <w:p w14:paraId="4897BCEF" w14:textId="5CAAAF11" w:rsidR="003E5FCB" w:rsidRPr="00FD10B2" w:rsidRDefault="009979B9" w:rsidP="003E5FCB">
      <w:pPr>
        <w:tabs>
          <w:tab w:val="left" w:pos="567"/>
        </w:tabs>
        <w:spacing w:after="0" w:line="240" w:lineRule="auto"/>
        <w:jc w:val="center"/>
        <w:rPr>
          <w:rFonts w:ascii="Times New Roman" w:hAnsi="Times New Roman"/>
        </w:rPr>
      </w:pPr>
      <w:r>
        <w:rPr>
          <w:rFonts w:ascii="Times New Roman" w:hAnsi="Times New Roman"/>
        </w:rPr>
        <w:t>t</w:t>
      </w:r>
      <w:r w:rsidR="003E5FCB" w:rsidRPr="00FD10B2">
        <w:rPr>
          <w:rFonts w:ascii="Times New Roman" w:hAnsi="Times New Roman"/>
        </w:rPr>
        <w:t>amsulozino hidrochloridas</w:t>
      </w:r>
    </w:p>
    <w:p w14:paraId="003805E1" w14:textId="77777777" w:rsidR="003E5FCB" w:rsidRPr="00FD10B2" w:rsidRDefault="003E5FCB" w:rsidP="003E5FCB">
      <w:pPr>
        <w:tabs>
          <w:tab w:val="left" w:pos="567"/>
        </w:tabs>
        <w:spacing w:after="0" w:line="240" w:lineRule="auto"/>
        <w:rPr>
          <w:rFonts w:ascii="Times New Roman" w:hAnsi="Times New Roman"/>
          <w:b/>
        </w:rPr>
      </w:pPr>
    </w:p>
    <w:p w14:paraId="00462F2E" w14:textId="77777777" w:rsidR="003E5FCB" w:rsidRPr="00FD10B2" w:rsidRDefault="003E5FCB" w:rsidP="003E5FCB">
      <w:pPr>
        <w:tabs>
          <w:tab w:val="left" w:pos="567"/>
        </w:tabs>
        <w:spacing w:after="0" w:line="240" w:lineRule="auto"/>
        <w:rPr>
          <w:rFonts w:ascii="Times New Roman" w:hAnsi="Times New Roman"/>
          <w:b/>
        </w:rPr>
      </w:pPr>
      <w:r w:rsidRPr="00FD10B2">
        <w:rPr>
          <w:rFonts w:ascii="Times New Roman" w:hAnsi="Times New Roman"/>
          <w:b/>
        </w:rPr>
        <w:t>Atidžiai perskaitykite visą šį lapelį, prieš pradėdami vartoti vaistą, nes jame pateikiama Jums svarbi informacija.</w:t>
      </w:r>
    </w:p>
    <w:p w14:paraId="1F8CB229"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w:t>
      </w:r>
      <w:r w:rsidRPr="00FD10B2">
        <w:rPr>
          <w:rFonts w:ascii="Times New Roman" w:hAnsi="Times New Roman"/>
        </w:rPr>
        <w:tab/>
        <w:t>Neišmeskite šio lapelio, nes vėl gali prireikti jį perskaityti.</w:t>
      </w:r>
    </w:p>
    <w:p w14:paraId="739B8474"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w:t>
      </w:r>
      <w:r w:rsidRPr="00FD10B2">
        <w:rPr>
          <w:rFonts w:ascii="Times New Roman" w:hAnsi="Times New Roman"/>
        </w:rPr>
        <w:tab/>
        <w:t xml:space="preserve">Jeigu kiltų daugiau klausimų, kreipkitės į gydytoją arba vaistininką. </w:t>
      </w:r>
    </w:p>
    <w:p w14:paraId="30354BD1" w14:textId="77777777" w:rsidR="003E5FCB" w:rsidRPr="00FD10B2" w:rsidRDefault="003E5FCB" w:rsidP="003E5FCB">
      <w:pPr>
        <w:tabs>
          <w:tab w:val="left" w:pos="567"/>
        </w:tabs>
        <w:spacing w:after="0" w:line="240" w:lineRule="auto"/>
        <w:ind w:left="567" w:hanging="567"/>
        <w:rPr>
          <w:rFonts w:ascii="Times New Roman" w:hAnsi="Times New Roman"/>
        </w:rPr>
      </w:pPr>
      <w:r w:rsidRPr="00FD10B2">
        <w:rPr>
          <w:rFonts w:ascii="Times New Roman" w:hAnsi="Times New Roman"/>
        </w:rPr>
        <w:t>-</w:t>
      </w:r>
      <w:r w:rsidRPr="00FD10B2">
        <w:rPr>
          <w:rFonts w:ascii="Times New Roman" w:hAnsi="Times New Roman"/>
        </w:rPr>
        <w:tab/>
        <w:t>Šis vaistas skirtas tik Jums, todėl kitiems žmonėms jo duoti negalima. Vaistas gali jiems pakenkti (net tiems, kurių ligos požymiai yra tokie patys kaip Jūsų).</w:t>
      </w:r>
    </w:p>
    <w:p w14:paraId="07AA61ED" w14:textId="77777777" w:rsidR="003E5FCB" w:rsidRPr="00FD10B2" w:rsidRDefault="003E5FCB" w:rsidP="003E5FCB">
      <w:pPr>
        <w:numPr>
          <w:ilvl w:val="0"/>
          <w:numId w:val="1"/>
        </w:numPr>
        <w:spacing w:after="0" w:line="240" w:lineRule="auto"/>
        <w:ind w:left="567" w:hanging="567"/>
        <w:rPr>
          <w:rFonts w:ascii="Times New Roman" w:hAnsi="Times New Roman"/>
        </w:rPr>
      </w:pPr>
      <w:r w:rsidRPr="00FD10B2">
        <w:rPr>
          <w:rFonts w:ascii="Times New Roman" w:hAnsi="Times New Roman"/>
        </w:rPr>
        <w:t>Jeigu pasireiškė šalutinis poveikis (net jeigu jis šiame lapelyje nenurodytas), kreipkitės į gydytoją arba vaistininką. Žr. 4 skyrių.</w:t>
      </w:r>
    </w:p>
    <w:p w14:paraId="2E7B8223" w14:textId="77777777" w:rsidR="003E5FCB" w:rsidRPr="00FD10B2" w:rsidRDefault="003E5FCB" w:rsidP="003E5FCB">
      <w:pPr>
        <w:tabs>
          <w:tab w:val="left" w:pos="567"/>
        </w:tabs>
        <w:spacing w:after="0" w:line="240" w:lineRule="auto"/>
        <w:rPr>
          <w:rFonts w:ascii="Times New Roman" w:hAnsi="Times New Roman"/>
        </w:rPr>
      </w:pPr>
    </w:p>
    <w:p w14:paraId="533C45AA" w14:textId="77777777" w:rsidR="003E5FCB" w:rsidRPr="00FD10B2" w:rsidRDefault="003E5FCB" w:rsidP="003E5FCB">
      <w:pPr>
        <w:tabs>
          <w:tab w:val="left" w:pos="567"/>
        </w:tabs>
        <w:spacing w:after="0" w:line="240" w:lineRule="auto"/>
        <w:rPr>
          <w:rFonts w:ascii="Times New Roman" w:hAnsi="Times New Roman"/>
          <w:b/>
        </w:rPr>
      </w:pPr>
      <w:r w:rsidRPr="00FD10B2">
        <w:rPr>
          <w:rFonts w:ascii="Times New Roman" w:hAnsi="Times New Roman"/>
          <w:b/>
        </w:rPr>
        <w:t>Apie ką rašoma šiame lapelyje?</w:t>
      </w:r>
    </w:p>
    <w:p w14:paraId="4A497980"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1.</w:t>
      </w:r>
      <w:r w:rsidRPr="00FD10B2">
        <w:rPr>
          <w:rFonts w:ascii="Times New Roman" w:hAnsi="Times New Roman"/>
        </w:rPr>
        <w:tab/>
        <w:t>Kas yra Fokusin ir kam jis vartojamas</w:t>
      </w:r>
    </w:p>
    <w:p w14:paraId="7FC70F2B"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2.</w:t>
      </w:r>
      <w:r w:rsidRPr="00FD10B2">
        <w:rPr>
          <w:rFonts w:ascii="Times New Roman" w:hAnsi="Times New Roman"/>
        </w:rPr>
        <w:tab/>
        <w:t>Kas žinotina prieš vartojant Fokusin</w:t>
      </w:r>
    </w:p>
    <w:p w14:paraId="129DE580"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3.</w:t>
      </w:r>
      <w:r w:rsidRPr="00FD10B2">
        <w:rPr>
          <w:rFonts w:ascii="Times New Roman" w:hAnsi="Times New Roman"/>
        </w:rPr>
        <w:tab/>
        <w:t>Kaip vartoti Fokusin</w:t>
      </w:r>
    </w:p>
    <w:p w14:paraId="4E7A2329"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4.</w:t>
      </w:r>
      <w:r w:rsidRPr="00FD10B2">
        <w:rPr>
          <w:rFonts w:ascii="Times New Roman" w:hAnsi="Times New Roman"/>
        </w:rPr>
        <w:tab/>
        <w:t>Galimas šalutinis poveikis</w:t>
      </w:r>
    </w:p>
    <w:p w14:paraId="3EA3B68F"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5.</w:t>
      </w:r>
      <w:r w:rsidRPr="00FD10B2">
        <w:rPr>
          <w:rFonts w:ascii="Times New Roman" w:hAnsi="Times New Roman"/>
        </w:rPr>
        <w:tab/>
        <w:t xml:space="preserve">Kaip laikyti Fokusin </w:t>
      </w:r>
    </w:p>
    <w:p w14:paraId="299F5D8C"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6.</w:t>
      </w:r>
      <w:r w:rsidRPr="00FD10B2">
        <w:rPr>
          <w:rFonts w:ascii="Times New Roman" w:hAnsi="Times New Roman"/>
        </w:rPr>
        <w:tab/>
        <w:t>Pakuotės turinys ir kita informacija</w:t>
      </w:r>
    </w:p>
    <w:p w14:paraId="61D49647" w14:textId="77777777" w:rsidR="003E5FCB" w:rsidRPr="00FD10B2" w:rsidRDefault="003E5FCB" w:rsidP="003E5FCB">
      <w:pPr>
        <w:tabs>
          <w:tab w:val="left" w:pos="567"/>
        </w:tabs>
        <w:spacing w:after="0" w:line="240" w:lineRule="auto"/>
        <w:rPr>
          <w:rFonts w:ascii="Times New Roman" w:hAnsi="Times New Roman"/>
        </w:rPr>
      </w:pPr>
    </w:p>
    <w:p w14:paraId="33961A81" w14:textId="77777777" w:rsidR="003E5FCB" w:rsidRPr="00FD10B2" w:rsidRDefault="003E5FCB" w:rsidP="003E5FCB">
      <w:pPr>
        <w:tabs>
          <w:tab w:val="left" w:pos="567"/>
        </w:tabs>
        <w:spacing w:after="0" w:line="240" w:lineRule="auto"/>
        <w:rPr>
          <w:rFonts w:ascii="Times New Roman" w:hAnsi="Times New Roman"/>
        </w:rPr>
      </w:pPr>
    </w:p>
    <w:p w14:paraId="2083923E" w14:textId="77777777" w:rsidR="003E5FCB" w:rsidRPr="00FD10B2" w:rsidRDefault="003E5FCB" w:rsidP="003E5FCB">
      <w:pPr>
        <w:tabs>
          <w:tab w:val="left" w:pos="567"/>
        </w:tabs>
        <w:spacing w:after="0" w:line="240" w:lineRule="auto"/>
        <w:rPr>
          <w:rFonts w:ascii="Times New Roman" w:hAnsi="Times New Roman"/>
          <w:b/>
        </w:rPr>
      </w:pPr>
      <w:r w:rsidRPr="00FD10B2">
        <w:rPr>
          <w:rFonts w:ascii="Times New Roman" w:hAnsi="Times New Roman"/>
          <w:b/>
        </w:rPr>
        <w:t>1.</w:t>
      </w:r>
      <w:r w:rsidRPr="00FD10B2">
        <w:rPr>
          <w:rFonts w:ascii="Times New Roman" w:hAnsi="Times New Roman"/>
          <w:b/>
        </w:rPr>
        <w:tab/>
        <w:t>Kas yra Fokusin ir kam jis vartojamas</w:t>
      </w:r>
    </w:p>
    <w:p w14:paraId="728E2405" w14:textId="77777777" w:rsidR="003E5FCB" w:rsidRPr="00FD10B2" w:rsidRDefault="003E5FCB" w:rsidP="003E5FCB">
      <w:pPr>
        <w:tabs>
          <w:tab w:val="left" w:pos="567"/>
        </w:tabs>
        <w:spacing w:after="0" w:line="240" w:lineRule="auto"/>
        <w:rPr>
          <w:rFonts w:ascii="Times New Roman" w:hAnsi="Times New Roman"/>
        </w:rPr>
      </w:pPr>
    </w:p>
    <w:p w14:paraId="5208C94E"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Veiklioji Fokusin</w:t>
      </w:r>
      <w:r w:rsidRPr="00FD10B2" w:rsidDel="009855A1">
        <w:rPr>
          <w:rFonts w:ascii="Times New Roman" w:hAnsi="Times New Roman"/>
          <w:smallCaps/>
        </w:rPr>
        <w:t xml:space="preserve"> </w:t>
      </w:r>
      <w:r w:rsidRPr="00FD10B2">
        <w:rPr>
          <w:rFonts w:ascii="Times New Roman" w:hAnsi="Times New Roman"/>
        </w:rPr>
        <w:t>medžiaga yra alfa adrenoreceptorių antagonistas tamsulozinas. Jis mažina prostatos ir šlaplės raumenų tonusą, todėl lengvina šlapimo tekėjimą šlaple ir šlapinimąsi.</w:t>
      </w:r>
    </w:p>
    <w:p w14:paraId="361F87FC" w14:textId="77777777" w:rsidR="003E5FCB" w:rsidRPr="00FD10B2" w:rsidRDefault="003E5FCB" w:rsidP="003E5FCB">
      <w:pPr>
        <w:tabs>
          <w:tab w:val="left" w:pos="567"/>
        </w:tabs>
        <w:spacing w:after="0" w:line="240" w:lineRule="auto"/>
        <w:rPr>
          <w:rFonts w:ascii="Times New Roman" w:hAnsi="Times New Roman"/>
        </w:rPr>
      </w:pPr>
    </w:p>
    <w:p w14:paraId="72B08F6F"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Fokusin</w:t>
      </w:r>
      <w:r w:rsidRPr="00FD10B2" w:rsidDel="009855A1">
        <w:rPr>
          <w:rFonts w:ascii="Times New Roman" w:hAnsi="Times New Roman"/>
          <w:caps/>
        </w:rPr>
        <w:t xml:space="preserve"> </w:t>
      </w:r>
      <w:r w:rsidRPr="00FD10B2">
        <w:rPr>
          <w:rFonts w:ascii="Times New Roman" w:hAnsi="Times New Roman"/>
        </w:rPr>
        <w:t>kapsulėmis gydomi gerybinio prostatos padidėjimo (hiperplazijos) sukelti simptomai: šlapinimosi pasunkėjimas, šlapimo lašėjimas, staigus ir stiprus varymas šlapintis, dažnas šlapinimasis naktį bei dieną.</w:t>
      </w:r>
    </w:p>
    <w:p w14:paraId="7A7B7AB3" w14:textId="77777777" w:rsidR="003E5FCB" w:rsidRPr="00FD10B2" w:rsidRDefault="003E5FCB" w:rsidP="003E5FCB">
      <w:pPr>
        <w:tabs>
          <w:tab w:val="left" w:pos="567"/>
        </w:tabs>
        <w:spacing w:after="0" w:line="240" w:lineRule="auto"/>
        <w:rPr>
          <w:rFonts w:ascii="Times New Roman" w:hAnsi="Times New Roman"/>
        </w:rPr>
      </w:pPr>
    </w:p>
    <w:p w14:paraId="6E1F1C16" w14:textId="77777777" w:rsidR="003E5FCB" w:rsidRPr="00FD10B2" w:rsidRDefault="003E5FCB" w:rsidP="003E5FCB">
      <w:pPr>
        <w:tabs>
          <w:tab w:val="left" w:pos="567"/>
        </w:tabs>
        <w:spacing w:after="0" w:line="240" w:lineRule="auto"/>
        <w:rPr>
          <w:rFonts w:ascii="Times New Roman" w:hAnsi="Times New Roman"/>
        </w:rPr>
      </w:pPr>
    </w:p>
    <w:p w14:paraId="3A8569F5" w14:textId="77777777" w:rsidR="003E5FCB" w:rsidRPr="00FD10B2" w:rsidRDefault="003E5FCB" w:rsidP="003E5FCB">
      <w:pPr>
        <w:tabs>
          <w:tab w:val="left" w:pos="567"/>
        </w:tabs>
        <w:spacing w:after="0" w:line="240" w:lineRule="auto"/>
        <w:rPr>
          <w:rFonts w:ascii="Times New Roman" w:hAnsi="Times New Roman"/>
          <w:b/>
          <w:caps/>
        </w:rPr>
      </w:pPr>
      <w:r w:rsidRPr="00FD10B2">
        <w:rPr>
          <w:rFonts w:ascii="Times New Roman" w:hAnsi="Times New Roman"/>
          <w:b/>
        </w:rPr>
        <w:t>2.</w:t>
      </w:r>
      <w:r w:rsidRPr="00FD10B2">
        <w:rPr>
          <w:rFonts w:ascii="Times New Roman" w:hAnsi="Times New Roman"/>
          <w:b/>
        </w:rPr>
        <w:tab/>
        <w:t>Kas žinotina prieš vartojant Fokusin</w:t>
      </w:r>
    </w:p>
    <w:p w14:paraId="2B3EC07C" w14:textId="77777777" w:rsidR="003E5FCB" w:rsidRPr="00FD10B2" w:rsidRDefault="003E5FCB" w:rsidP="003E5FCB">
      <w:pPr>
        <w:tabs>
          <w:tab w:val="left" w:pos="567"/>
        </w:tabs>
        <w:spacing w:after="0" w:line="240" w:lineRule="auto"/>
        <w:rPr>
          <w:rFonts w:ascii="Times New Roman" w:hAnsi="Times New Roman"/>
          <w:b/>
        </w:rPr>
      </w:pPr>
    </w:p>
    <w:p w14:paraId="216B1EC7" w14:textId="1B0B13D7" w:rsidR="003E5FCB" w:rsidRPr="00FD10B2" w:rsidRDefault="003E5FCB" w:rsidP="003E5FCB">
      <w:pPr>
        <w:tabs>
          <w:tab w:val="left" w:pos="567"/>
        </w:tabs>
        <w:spacing w:after="0" w:line="240" w:lineRule="auto"/>
        <w:rPr>
          <w:rFonts w:ascii="Times New Roman" w:hAnsi="Times New Roman"/>
          <w:b/>
        </w:rPr>
      </w:pPr>
      <w:r w:rsidRPr="00FD10B2">
        <w:rPr>
          <w:rFonts w:ascii="Times New Roman" w:hAnsi="Times New Roman"/>
          <w:b/>
        </w:rPr>
        <w:t>Fokusin</w:t>
      </w:r>
      <w:r w:rsidRPr="00FD10B2" w:rsidDel="009855A1">
        <w:rPr>
          <w:rFonts w:ascii="Times New Roman" w:hAnsi="Times New Roman"/>
          <w:b/>
          <w:caps/>
        </w:rPr>
        <w:t xml:space="preserve"> </w:t>
      </w:r>
      <w:r w:rsidRPr="00FD10B2">
        <w:rPr>
          <w:rFonts w:ascii="Times New Roman" w:hAnsi="Times New Roman"/>
          <w:b/>
        </w:rPr>
        <w:t xml:space="preserve">vartoti </w:t>
      </w:r>
      <w:r w:rsidR="00667419">
        <w:rPr>
          <w:rFonts w:ascii="Times New Roman" w:hAnsi="Times New Roman"/>
          <w:b/>
        </w:rPr>
        <w:t>draudžiama</w:t>
      </w:r>
      <w:r w:rsidRPr="00FD10B2">
        <w:rPr>
          <w:rFonts w:ascii="Times New Roman" w:hAnsi="Times New Roman"/>
          <w:b/>
        </w:rPr>
        <w:t>:</w:t>
      </w:r>
    </w:p>
    <w:p w14:paraId="258887F2" w14:textId="77777777" w:rsidR="003E5FCB" w:rsidRPr="00FD10B2" w:rsidRDefault="003E5FCB" w:rsidP="003E5FCB">
      <w:pPr>
        <w:tabs>
          <w:tab w:val="left" w:pos="567"/>
        </w:tabs>
        <w:spacing w:after="0" w:line="240" w:lineRule="auto"/>
        <w:ind w:left="567" w:hanging="567"/>
        <w:rPr>
          <w:rFonts w:ascii="Times New Roman" w:hAnsi="Times New Roman"/>
        </w:rPr>
      </w:pPr>
      <w:r w:rsidRPr="00FD10B2">
        <w:rPr>
          <w:rFonts w:ascii="Times New Roman" w:hAnsi="Times New Roman"/>
        </w:rPr>
        <w:t>-</w:t>
      </w:r>
      <w:r w:rsidRPr="00FD10B2">
        <w:rPr>
          <w:rFonts w:ascii="Times New Roman" w:hAnsi="Times New Roman"/>
        </w:rPr>
        <w:tab/>
        <w:t>jeigu yra alergija tamsulozinui arba bet kuriai pagalbinei šio vaisto medžiagai (jos išvardytos 6 skyriuje);</w:t>
      </w:r>
    </w:p>
    <w:p w14:paraId="01D4059E" w14:textId="77777777" w:rsidR="003E5FCB" w:rsidRPr="00FD10B2" w:rsidRDefault="003E5FCB" w:rsidP="003E5FCB">
      <w:pPr>
        <w:tabs>
          <w:tab w:val="left" w:pos="567"/>
        </w:tabs>
        <w:spacing w:after="0" w:line="240" w:lineRule="auto"/>
        <w:ind w:left="567" w:hanging="567"/>
        <w:rPr>
          <w:rFonts w:ascii="Times New Roman" w:hAnsi="Times New Roman"/>
        </w:rPr>
      </w:pPr>
      <w:r w:rsidRPr="00FD10B2">
        <w:rPr>
          <w:rFonts w:ascii="Times New Roman" w:hAnsi="Times New Roman"/>
        </w:rPr>
        <w:t>-</w:t>
      </w:r>
      <w:r w:rsidRPr="00FD10B2">
        <w:rPr>
          <w:rFonts w:ascii="Times New Roman" w:hAnsi="Times New Roman"/>
        </w:rPr>
        <w:tab/>
        <w:t>jei yra buvusi vaistų sukelta angioneurozinė edema (tinimas dėl padidėjusio jautrumo reakcijos);</w:t>
      </w:r>
    </w:p>
    <w:p w14:paraId="3DE82270"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w:t>
      </w:r>
      <w:r w:rsidRPr="00FD10B2">
        <w:rPr>
          <w:rFonts w:ascii="Times New Roman" w:hAnsi="Times New Roman"/>
        </w:rPr>
        <w:tab/>
        <w:t>jeigu yra sunkus kepenų funkcijos sutrikimas;</w:t>
      </w:r>
    </w:p>
    <w:p w14:paraId="376CF747" w14:textId="31C3CE34" w:rsidR="003E5FCB" w:rsidRPr="00FD10B2" w:rsidRDefault="003E5FCB" w:rsidP="00B549E4">
      <w:pPr>
        <w:tabs>
          <w:tab w:val="left" w:pos="567"/>
        </w:tabs>
        <w:spacing w:after="0" w:line="240" w:lineRule="auto"/>
        <w:rPr>
          <w:rFonts w:ascii="Times New Roman" w:eastAsia="Times New Roman" w:hAnsi="Times New Roman" w:cs="Times New Roman"/>
          <w:lang w:eastAsia="lt-LT"/>
        </w:rPr>
      </w:pPr>
      <w:r w:rsidRPr="00FD10B2">
        <w:rPr>
          <w:rFonts w:ascii="Times New Roman" w:hAnsi="Times New Roman"/>
        </w:rPr>
        <w:t>-</w:t>
      </w:r>
      <w:r w:rsidRPr="00FD10B2">
        <w:rPr>
          <w:rFonts w:ascii="Times New Roman" w:hAnsi="Times New Roman"/>
        </w:rPr>
        <w:tab/>
        <w:t>jeigu sėdantis arba stojantis iš gulimos padėties svaigsta galva</w:t>
      </w:r>
      <w:r w:rsidRPr="00FD10B2">
        <w:rPr>
          <w:rFonts w:ascii="Times New Roman" w:eastAsia="Times New Roman" w:hAnsi="Times New Roman" w:cs="Times New Roman"/>
          <w:lang w:eastAsia="lt-LT"/>
        </w:rPr>
        <w:t>.</w:t>
      </w:r>
    </w:p>
    <w:p w14:paraId="6A572380" w14:textId="77777777" w:rsidR="003E5FCB" w:rsidRPr="00FD10B2" w:rsidRDefault="003E5FCB" w:rsidP="003E5FCB">
      <w:pPr>
        <w:tabs>
          <w:tab w:val="left" w:pos="567"/>
        </w:tabs>
        <w:spacing w:after="0" w:line="240" w:lineRule="auto"/>
        <w:rPr>
          <w:rFonts w:ascii="Times New Roman" w:hAnsi="Times New Roman"/>
          <w:b/>
        </w:rPr>
      </w:pPr>
    </w:p>
    <w:p w14:paraId="2BF9D4FF" w14:textId="77777777" w:rsidR="003E5FCB" w:rsidRPr="00FD10B2" w:rsidRDefault="003E5FCB" w:rsidP="003E5FCB">
      <w:pPr>
        <w:tabs>
          <w:tab w:val="left" w:pos="567"/>
        </w:tabs>
        <w:spacing w:after="0" w:line="240" w:lineRule="auto"/>
        <w:rPr>
          <w:rFonts w:ascii="Times New Roman" w:hAnsi="Times New Roman"/>
          <w:b/>
        </w:rPr>
      </w:pPr>
      <w:r w:rsidRPr="00FD10B2">
        <w:rPr>
          <w:rFonts w:ascii="Times New Roman" w:hAnsi="Times New Roman"/>
          <w:b/>
        </w:rPr>
        <w:t>Įspėjimai ir atsargumo priemonės</w:t>
      </w:r>
    </w:p>
    <w:p w14:paraId="2A6CF8E7"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Pasitarkite su gydytoju arba vaistininku, prieš pradėdami vartoti Fokusin.</w:t>
      </w:r>
    </w:p>
    <w:p w14:paraId="31958D96"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 xml:space="preserve">Vartojant </w:t>
      </w:r>
      <w:r w:rsidRPr="00FD10B2">
        <w:rPr>
          <w:rFonts w:ascii="Times New Roman" w:eastAsia="Times New Roman" w:hAnsi="Times New Roman" w:cs="Times New Roman"/>
          <w:lang w:eastAsia="lt-LT"/>
        </w:rPr>
        <w:t>vaisto</w:t>
      </w:r>
      <w:r w:rsidRPr="00FD10B2">
        <w:rPr>
          <w:rFonts w:ascii="Times New Roman" w:hAnsi="Times New Roman"/>
        </w:rPr>
        <w:t xml:space="preserve"> ilgai, būtina, kad reguliariai ištirtų gydytojas. Nedažnai pastebėtas kraujo spaudimo kritimas, vartojant Fokusin. Tik pajutus, kad pradeda svaigti galva, reikia pasėdėti arba pagulėti tol, kol svaigulys praeis. </w:t>
      </w:r>
    </w:p>
    <w:p w14:paraId="51657AE6"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Jei yra sunkus inkstų nepakankamumas, vaistą reikia vartoti atsargiai, nes nėra pakankamai klinikinių tyrimų duomenų apie pacientus, sergančius inkstų nepakankamumu.</w:t>
      </w:r>
    </w:p>
    <w:p w14:paraId="3D28A75E"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Pranešti atvejai apie angioneurozinės edemos atsiradimą (patinimai dėl padidėjusio jautrumo reakcijos) po tamsulozino (Fokusin</w:t>
      </w:r>
      <w:r w:rsidRPr="00FD10B2" w:rsidDel="009855A1">
        <w:rPr>
          <w:rFonts w:ascii="Times New Roman" w:hAnsi="Times New Roman"/>
          <w:caps/>
        </w:rPr>
        <w:t xml:space="preserve"> </w:t>
      </w:r>
      <w:r w:rsidRPr="00FD10B2">
        <w:rPr>
          <w:rFonts w:ascii="Times New Roman" w:hAnsi="Times New Roman"/>
        </w:rPr>
        <w:t>veikliosios medžiagos) suvartojimo. Jeigu atsiranda angioneurozinė edema, tuoj pat kreipkitės į medikus pagalbos ir nutraukite Fokusin vartojimą.</w:t>
      </w:r>
      <w:r w:rsidRPr="00FD10B2">
        <w:rPr>
          <w:rFonts w:ascii="Times New Roman" w:eastAsia="Times New Roman" w:hAnsi="Times New Roman" w:cs="Times New Roman"/>
          <w:lang w:eastAsia="lt-LT"/>
        </w:rPr>
        <w:t>Vaisto</w:t>
      </w:r>
      <w:r w:rsidRPr="00FD10B2">
        <w:rPr>
          <w:rFonts w:ascii="Times New Roman" w:hAnsi="Times New Roman"/>
        </w:rPr>
        <w:t xml:space="preserve"> daugiau nebevartokite.</w:t>
      </w:r>
    </w:p>
    <w:p w14:paraId="5BA98482" w14:textId="6F67FB8E"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Jei planuojate operuotis kataraktą</w:t>
      </w:r>
      <w:r w:rsidR="009979B9">
        <w:rPr>
          <w:rFonts w:ascii="Times New Roman" w:hAnsi="Times New Roman"/>
        </w:rPr>
        <w:t xml:space="preserve"> ar glaukomą</w:t>
      </w:r>
      <w:r w:rsidRPr="00FD10B2">
        <w:rPr>
          <w:rFonts w:ascii="Times New Roman" w:hAnsi="Times New Roman"/>
        </w:rPr>
        <w:t xml:space="preserve">, informuokite gydytoją, kad vartojate Fokusin. </w:t>
      </w:r>
      <w:r w:rsidR="009979B9" w:rsidRPr="00D24ECA">
        <w:rPr>
          <w:rFonts w:ascii="Times New Roman" w:eastAsia="Times New Roman" w:hAnsi="Times New Roman" w:cs="Times New Roman"/>
          <w:noProof/>
        </w:rPr>
        <w:t>Gydytoja</w:t>
      </w:r>
      <w:r w:rsidR="00667419">
        <w:rPr>
          <w:rFonts w:ascii="Times New Roman" w:eastAsia="Times New Roman" w:hAnsi="Times New Roman" w:cs="Times New Roman"/>
          <w:noProof/>
        </w:rPr>
        <w:t>i</w:t>
      </w:r>
      <w:r w:rsidR="009979B9" w:rsidRPr="00D24ECA">
        <w:rPr>
          <w:rFonts w:ascii="Times New Roman" w:eastAsia="Times New Roman" w:hAnsi="Times New Roman" w:cs="Times New Roman"/>
          <w:noProof/>
        </w:rPr>
        <w:t xml:space="preserve"> imsis atitinkamų atsargumo priemonių skirdam</w:t>
      </w:r>
      <w:r w:rsidR="00667419">
        <w:rPr>
          <w:rFonts w:ascii="Times New Roman" w:eastAsia="Times New Roman" w:hAnsi="Times New Roman" w:cs="Times New Roman"/>
          <w:noProof/>
        </w:rPr>
        <w:t>i</w:t>
      </w:r>
      <w:r w:rsidR="009979B9" w:rsidRPr="00D24ECA">
        <w:rPr>
          <w:rFonts w:ascii="Times New Roman" w:eastAsia="Times New Roman" w:hAnsi="Times New Roman" w:cs="Times New Roman"/>
          <w:noProof/>
        </w:rPr>
        <w:t xml:space="preserve"> vaistus ir taikydam</w:t>
      </w:r>
      <w:r w:rsidR="00667419">
        <w:rPr>
          <w:rFonts w:ascii="Times New Roman" w:eastAsia="Times New Roman" w:hAnsi="Times New Roman" w:cs="Times New Roman"/>
          <w:noProof/>
        </w:rPr>
        <w:t>i</w:t>
      </w:r>
      <w:r w:rsidR="009979B9" w:rsidRPr="00D24ECA">
        <w:rPr>
          <w:rFonts w:ascii="Times New Roman" w:eastAsia="Times New Roman" w:hAnsi="Times New Roman" w:cs="Times New Roman"/>
          <w:noProof/>
        </w:rPr>
        <w:t xml:space="preserve"> chirurginius gydymo metodus. Paklauskite gydytojo, ar galima atidėti arba laikinai nutraukti šio vaisto vartojimą, kol bus atlikta chirurginė operacija dėl lęšio drumsčių (kataraktos) arba padidėjusio akispūdžio (glaukomos).</w:t>
      </w:r>
    </w:p>
    <w:p w14:paraId="114D5462" w14:textId="4E6205C5" w:rsidR="003E5FCB" w:rsidRDefault="003E5FCB" w:rsidP="003E5FCB">
      <w:pPr>
        <w:keepNext/>
        <w:keepLines/>
        <w:tabs>
          <w:tab w:val="left" w:pos="567"/>
        </w:tabs>
        <w:spacing w:after="0" w:line="240" w:lineRule="auto"/>
        <w:rPr>
          <w:rFonts w:ascii="Times New Roman" w:hAnsi="Times New Roman"/>
          <w:b/>
        </w:rPr>
      </w:pPr>
    </w:p>
    <w:p w14:paraId="21842A57" w14:textId="4127A47F" w:rsidR="003C11A7" w:rsidRDefault="003C11A7" w:rsidP="003E5FCB">
      <w:pPr>
        <w:keepNext/>
        <w:keepLines/>
        <w:tabs>
          <w:tab w:val="left" w:pos="567"/>
        </w:tabs>
        <w:spacing w:after="0" w:line="240" w:lineRule="auto"/>
        <w:rPr>
          <w:rFonts w:ascii="Times New Roman" w:hAnsi="Times New Roman"/>
          <w:b/>
        </w:rPr>
      </w:pPr>
      <w:r>
        <w:rPr>
          <w:rFonts w:ascii="Times New Roman" w:eastAsia="Times New Roman" w:hAnsi="Times New Roman" w:cs="Times New Roman"/>
          <w:lang w:eastAsia="lt-LT"/>
        </w:rPr>
        <w:t xml:space="preserve">Reiketų būti atsargiems, </w:t>
      </w:r>
      <w:r w:rsidRPr="00FD10B2">
        <w:rPr>
          <w:rFonts w:ascii="Times New Roman" w:eastAsia="Times New Roman" w:hAnsi="Times New Roman" w:cs="Times New Roman"/>
          <w:lang w:eastAsia="lt-LT"/>
        </w:rPr>
        <w:t>jeigu Jums jau buvo pasireiškęs silpnumas šlapinimosi metu arba po jo (su šlapinimusi susijęs apalpimas)</w:t>
      </w:r>
      <w:r>
        <w:rPr>
          <w:rFonts w:ascii="Times New Roman" w:eastAsia="Times New Roman" w:hAnsi="Times New Roman" w:cs="Times New Roman"/>
          <w:lang w:eastAsia="lt-LT"/>
        </w:rPr>
        <w:t>.</w:t>
      </w:r>
    </w:p>
    <w:p w14:paraId="605082A6" w14:textId="77777777" w:rsidR="003C11A7" w:rsidRPr="00FD10B2" w:rsidRDefault="003C11A7" w:rsidP="003E5FCB">
      <w:pPr>
        <w:keepNext/>
        <w:keepLines/>
        <w:tabs>
          <w:tab w:val="left" w:pos="567"/>
        </w:tabs>
        <w:spacing w:after="0" w:line="240" w:lineRule="auto"/>
        <w:rPr>
          <w:rFonts w:ascii="Times New Roman" w:hAnsi="Times New Roman"/>
          <w:b/>
        </w:rPr>
      </w:pPr>
    </w:p>
    <w:p w14:paraId="5EAAEF51" w14:textId="77777777" w:rsidR="003E5FCB" w:rsidRPr="00FD10B2" w:rsidRDefault="003E5FCB" w:rsidP="003E5FCB">
      <w:pPr>
        <w:keepNext/>
        <w:keepLines/>
        <w:spacing w:after="0" w:line="240" w:lineRule="auto"/>
        <w:textAlignment w:val="top"/>
        <w:outlineLvl w:val="0"/>
        <w:rPr>
          <w:rFonts w:ascii="Times New Roman" w:hAnsi="Times New Roman"/>
          <w:b/>
          <w:color w:val="888888"/>
        </w:rPr>
      </w:pPr>
      <w:r w:rsidRPr="00FD10B2">
        <w:rPr>
          <w:rFonts w:ascii="Times New Roman" w:hAnsi="Times New Roman"/>
          <w:b/>
        </w:rPr>
        <w:t>Vaikams ir paaugliams</w:t>
      </w:r>
    </w:p>
    <w:p w14:paraId="5EABEDB6" w14:textId="77777777" w:rsidR="003E5FCB" w:rsidRPr="00FD10B2" w:rsidRDefault="003E5FCB" w:rsidP="003E5FCB">
      <w:pPr>
        <w:keepNext/>
        <w:keepLines/>
        <w:tabs>
          <w:tab w:val="left" w:pos="567"/>
        </w:tabs>
        <w:spacing w:after="0" w:line="240" w:lineRule="auto"/>
        <w:rPr>
          <w:rFonts w:ascii="Times New Roman" w:hAnsi="Times New Roman"/>
        </w:rPr>
      </w:pPr>
      <w:r w:rsidRPr="00FD10B2">
        <w:rPr>
          <w:rFonts w:ascii="Times New Roman" w:hAnsi="Times New Roman"/>
        </w:rPr>
        <w:t>Šio vaisto negalima skirti vaikams ir paaugliams jaunesniems nei 18 metų, nes jis nėra skirtas šiai populiacijai.</w:t>
      </w:r>
    </w:p>
    <w:p w14:paraId="04CB3F8E" w14:textId="77777777" w:rsidR="003E5FCB" w:rsidRPr="00FD10B2" w:rsidRDefault="003E5FCB" w:rsidP="003E5FCB">
      <w:pPr>
        <w:tabs>
          <w:tab w:val="left" w:pos="567"/>
        </w:tabs>
        <w:spacing w:after="0" w:line="240" w:lineRule="auto"/>
        <w:rPr>
          <w:rFonts w:ascii="Times New Roman" w:hAnsi="Times New Roman"/>
          <w:b/>
        </w:rPr>
      </w:pPr>
    </w:p>
    <w:p w14:paraId="0451D54D" w14:textId="77777777" w:rsidR="003E5FCB" w:rsidRPr="00FD10B2" w:rsidRDefault="003E5FCB" w:rsidP="003E5FCB">
      <w:pPr>
        <w:tabs>
          <w:tab w:val="left" w:pos="567"/>
        </w:tabs>
        <w:spacing w:after="0" w:line="240" w:lineRule="auto"/>
        <w:rPr>
          <w:rFonts w:ascii="Times New Roman" w:hAnsi="Times New Roman"/>
          <w:b/>
        </w:rPr>
      </w:pPr>
      <w:r w:rsidRPr="00FD10B2">
        <w:rPr>
          <w:rFonts w:ascii="Times New Roman" w:hAnsi="Times New Roman"/>
          <w:b/>
        </w:rPr>
        <w:t>Kiti vaistai ir Fokusin</w:t>
      </w:r>
    </w:p>
    <w:p w14:paraId="52708C9D" w14:textId="77777777" w:rsidR="003E5FCB" w:rsidRPr="00FD10B2" w:rsidRDefault="003E5FCB" w:rsidP="003E5FCB">
      <w:pPr>
        <w:tabs>
          <w:tab w:val="left" w:pos="567"/>
        </w:tabs>
        <w:spacing w:after="0" w:line="240" w:lineRule="auto"/>
        <w:rPr>
          <w:rFonts w:ascii="Times New Roman" w:hAnsi="Times New Roman"/>
          <w:i/>
        </w:rPr>
      </w:pPr>
      <w:r w:rsidRPr="00FD10B2">
        <w:rPr>
          <w:rFonts w:ascii="Times New Roman" w:hAnsi="Times New Roman"/>
        </w:rPr>
        <w:t>Jeigu vartojate ar neseniai vartojote kitų vaistų arba dėl to nesate tikri, apie tai pasakykite gydytojui arba vaistininkui.</w:t>
      </w:r>
      <w:r w:rsidRPr="00FD10B2">
        <w:rPr>
          <w:rFonts w:ascii="Times New Roman" w:hAnsi="Times New Roman"/>
          <w:i/>
        </w:rPr>
        <w:t xml:space="preserve"> </w:t>
      </w:r>
    </w:p>
    <w:p w14:paraId="42CF523B"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Tamsulozinas gali keisti kitų vaistų poveikį, o jie – tamsulozino poveikį. Tamsulozinas gali sąveikauti su:</w:t>
      </w:r>
    </w:p>
    <w:p w14:paraId="26926A31" w14:textId="77777777" w:rsidR="003E5FCB" w:rsidRPr="00FD10B2" w:rsidRDefault="003E5FCB" w:rsidP="003C11A7">
      <w:pPr>
        <w:numPr>
          <w:ilvl w:val="0"/>
          <w:numId w:val="4"/>
        </w:numPr>
        <w:spacing w:after="0" w:line="240" w:lineRule="auto"/>
        <w:ind w:left="567" w:hanging="567"/>
        <w:rPr>
          <w:rFonts w:ascii="Times New Roman" w:hAnsi="Times New Roman"/>
        </w:rPr>
      </w:pPr>
      <w:r w:rsidRPr="00FD10B2">
        <w:rPr>
          <w:rFonts w:ascii="Times New Roman" w:hAnsi="Times New Roman"/>
          <w:b/>
        </w:rPr>
        <w:t>diklofenaku</w:t>
      </w:r>
      <w:r w:rsidRPr="00FD10B2">
        <w:rPr>
          <w:rFonts w:ascii="Times New Roman" w:hAnsi="Times New Roman"/>
        </w:rPr>
        <w:t xml:space="preserve"> (vaistu nuo skausmo ir uždegimo). Šis vaistas gali greitinti tamsulozino šalinimą iš organizmo, todėl tamsulozino gydomasis poveikis gali sutrumpėti;</w:t>
      </w:r>
    </w:p>
    <w:p w14:paraId="5A009B96" w14:textId="77777777" w:rsidR="003E5FCB" w:rsidRPr="00FD10B2" w:rsidRDefault="003E5FCB" w:rsidP="003C11A7">
      <w:pPr>
        <w:numPr>
          <w:ilvl w:val="0"/>
          <w:numId w:val="4"/>
        </w:numPr>
        <w:spacing w:after="0" w:line="240" w:lineRule="auto"/>
        <w:ind w:left="567" w:hanging="567"/>
        <w:rPr>
          <w:rFonts w:ascii="Times New Roman" w:hAnsi="Times New Roman"/>
        </w:rPr>
      </w:pPr>
      <w:r w:rsidRPr="00FD10B2">
        <w:rPr>
          <w:rFonts w:ascii="Times New Roman" w:hAnsi="Times New Roman"/>
          <w:b/>
        </w:rPr>
        <w:t>varfarinu</w:t>
      </w:r>
      <w:r w:rsidRPr="00FD10B2">
        <w:rPr>
          <w:rFonts w:ascii="Times New Roman" w:hAnsi="Times New Roman"/>
        </w:rPr>
        <w:t xml:space="preserve"> (kraujo krešėjimą slopinančiu vaistu). Šis vaistas gali greitinti tamsulozino šalinimą iš organizmo, todėl tamsulozino gydomasis poveikis gali sutrumpėti;</w:t>
      </w:r>
    </w:p>
    <w:p w14:paraId="645DB5C3" w14:textId="77777777" w:rsidR="003E5FCB" w:rsidRPr="00FD10B2" w:rsidRDefault="003E5FCB" w:rsidP="003C11A7">
      <w:pPr>
        <w:numPr>
          <w:ilvl w:val="0"/>
          <w:numId w:val="4"/>
        </w:numPr>
        <w:spacing w:after="0" w:line="240" w:lineRule="auto"/>
        <w:ind w:left="567" w:hanging="567"/>
        <w:rPr>
          <w:rFonts w:ascii="Times New Roman" w:hAnsi="Times New Roman"/>
        </w:rPr>
      </w:pPr>
      <w:r w:rsidRPr="00FD10B2">
        <w:rPr>
          <w:rFonts w:ascii="Times New Roman" w:hAnsi="Times New Roman"/>
          <w:b/>
        </w:rPr>
        <w:t>kitokiu α</w:t>
      </w:r>
      <w:r w:rsidRPr="00FD10B2">
        <w:rPr>
          <w:rFonts w:ascii="Times New Roman" w:hAnsi="Times New Roman"/>
          <w:b/>
          <w:vertAlign w:val="subscript"/>
        </w:rPr>
        <w:t>1A</w:t>
      </w:r>
      <w:r w:rsidRPr="00FD10B2">
        <w:rPr>
          <w:rFonts w:ascii="Times New Roman" w:hAnsi="Times New Roman"/>
          <w:b/>
        </w:rPr>
        <w:t>-adrenoceptorių blokatoriumi.</w:t>
      </w:r>
      <w:r w:rsidRPr="00FD10B2">
        <w:rPr>
          <w:rFonts w:ascii="Times New Roman" w:hAnsi="Times New Roman"/>
        </w:rPr>
        <w:t xml:space="preserve"> Šių vaistų vartojant kartu, gali mažėti kraujospūdis ir pasireikšti svaigulys ar lengvas apsvaigimas;</w:t>
      </w:r>
    </w:p>
    <w:p w14:paraId="7A12E5BC" w14:textId="77777777" w:rsidR="003E5FCB" w:rsidRPr="00FD10B2" w:rsidRDefault="003E5FCB" w:rsidP="003C11A7">
      <w:pPr>
        <w:numPr>
          <w:ilvl w:val="0"/>
          <w:numId w:val="4"/>
        </w:numPr>
        <w:spacing w:after="0" w:line="240" w:lineRule="auto"/>
        <w:ind w:left="567" w:hanging="567"/>
        <w:rPr>
          <w:rFonts w:ascii="Times New Roman" w:hAnsi="Times New Roman"/>
        </w:rPr>
      </w:pPr>
      <w:r w:rsidRPr="00FD10B2">
        <w:rPr>
          <w:rFonts w:ascii="Times New Roman" w:hAnsi="Times New Roman"/>
        </w:rPr>
        <w:t>vaistais, kurie gali lėtinti Fokusin šalinimą iš organizmo (pavyzdžiui, ketokonazolu, eritromicinu).</w:t>
      </w:r>
    </w:p>
    <w:p w14:paraId="42044CB7" w14:textId="77777777" w:rsidR="003E5FCB" w:rsidRPr="00FD10B2" w:rsidRDefault="003E5FCB" w:rsidP="003E5FCB">
      <w:pPr>
        <w:tabs>
          <w:tab w:val="left" w:pos="567"/>
        </w:tabs>
        <w:spacing w:after="0" w:line="240" w:lineRule="auto"/>
        <w:rPr>
          <w:rFonts w:ascii="Times New Roman" w:hAnsi="Times New Roman"/>
          <w:b/>
        </w:rPr>
      </w:pPr>
    </w:p>
    <w:p w14:paraId="39FFE637" w14:textId="77777777" w:rsidR="003E5FCB" w:rsidRPr="00FD10B2" w:rsidRDefault="003E5FCB" w:rsidP="003E5FCB">
      <w:pPr>
        <w:spacing w:after="0" w:line="240" w:lineRule="auto"/>
        <w:rPr>
          <w:rFonts w:ascii="Times New Roman" w:hAnsi="Times New Roman"/>
          <w:b/>
        </w:rPr>
      </w:pPr>
      <w:r w:rsidRPr="00FD10B2">
        <w:rPr>
          <w:rFonts w:ascii="Times New Roman" w:hAnsi="Times New Roman"/>
          <w:b/>
        </w:rPr>
        <w:t>Fokusin</w:t>
      </w:r>
      <w:r w:rsidRPr="00FD10B2" w:rsidDel="009855A1">
        <w:rPr>
          <w:rFonts w:ascii="Times New Roman" w:hAnsi="Times New Roman"/>
          <w:b/>
          <w:caps/>
        </w:rPr>
        <w:t xml:space="preserve"> </w:t>
      </w:r>
      <w:r w:rsidRPr="00FD10B2">
        <w:rPr>
          <w:rFonts w:ascii="Times New Roman" w:hAnsi="Times New Roman"/>
          <w:b/>
        </w:rPr>
        <w:t>vartojimas su maistu ir gėrimais</w:t>
      </w:r>
    </w:p>
    <w:p w14:paraId="292FAEBD"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 xml:space="preserve">Išgerkite kapsulę po pusryčių arba po pirmojo dienos maitinimosi. Sėdėdami ar stovėdami nurykite visą kapsulę, užgerdami stikline vandens. Kapsulės neatidarykite, nesutrinkite ir nekramtykite. </w:t>
      </w:r>
    </w:p>
    <w:p w14:paraId="254F4B93" w14:textId="77777777" w:rsidR="003E5FCB" w:rsidRPr="00FD10B2" w:rsidRDefault="003E5FCB" w:rsidP="003E5FCB">
      <w:pPr>
        <w:tabs>
          <w:tab w:val="left" w:pos="567"/>
        </w:tabs>
        <w:spacing w:after="0" w:line="240" w:lineRule="auto"/>
        <w:rPr>
          <w:rFonts w:ascii="Times New Roman" w:hAnsi="Times New Roman"/>
        </w:rPr>
      </w:pPr>
    </w:p>
    <w:p w14:paraId="6E1301BE" w14:textId="77777777" w:rsidR="003E5FCB" w:rsidRPr="00FD10B2" w:rsidRDefault="003E5FCB" w:rsidP="003E5FCB">
      <w:pPr>
        <w:spacing w:after="0" w:line="240" w:lineRule="auto"/>
        <w:ind w:left="567" w:hanging="567"/>
        <w:rPr>
          <w:rFonts w:ascii="Times New Roman" w:hAnsi="Times New Roman"/>
          <w:b/>
        </w:rPr>
      </w:pPr>
      <w:r w:rsidRPr="00FD10B2">
        <w:rPr>
          <w:rFonts w:ascii="Times New Roman" w:hAnsi="Times New Roman"/>
          <w:b/>
        </w:rPr>
        <w:t>Nėštumas, žindymo laikotarpis ir vaisingumas</w:t>
      </w:r>
    </w:p>
    <w:p w14:paraId="6A36D0D4" w14:textId="77777777" w:rsidR="003E5FCB" w:rsidRPr="00FD10B2" w:rsidRDefault="003E5FCB" w:rsidP="003E5FCB">
      <w:pPr>
        <w:widowControl w:val="0"/>
        <w:autoSpaceDE w:val="0"/>
        <w:autoSpaceDN w:val="0"/>
        <w:adjustRightInd w:val="0"/>
        <w:spacing w:after="0" w:line="240" w:lineRule="auto"/>
        <w:ind w:right="-20"/>
        <w:rPr>
          <w:rFonts w:ascii="Times New Roman" w:hAnsi="Times New Roman"/>
          <w:u w:val="single"/>
        </w:rPr>
      </w:pPr>
    </w:p>
    <w:p w14:paraId="53F64A21" w14:textId="77777777" w:rsidR="003E5FCB" w:rsidRPr="00FD10B2" w:rsidRDefault="003E5FCB" w:rsidP="003E5FCB">
      <w:pPr>
        <w:widowControl w:val="0"/>
        <w:autoSpaceDE w:val="0"/>
        <w:autoSpaceDN w:val="0"/>
        <w:adjustRightInd w:val="0"/>
        <w:spacing w:after="0" w:line="240" w:lineRule="auto"/>
        <w:ind w:right="-20"/>
        <w:rPr>
          <w:rFonts w:ascii="Times New Roman" w:hAnsi="Times New Roman"/>
          <w:u w:val="single"/>
        </w:rPr>
      </w:pPr>
      <w:r w:rsidRPr="00FD10B2">
        <w:rPr>
          <w:rFonts w:ascii="Times New Roman" w:hAnsi="Times New Roman"/>
          <w:u w:val="single"/>
        </w:rPr>
        <w:t>Nėštumas ir žindymo laikotarpis</w:t>
      </w:r>
    </w:p>
    <w:p w14:paraId="2A86AA28" w14:textId="77777777" w:rsidR="003E5FCB" w:rsidRPr="00FD10B2" w:rsidRDefault="003E5FCB" w:rsidP="003E5FCB">
      <w:pPr>
        <w:autoSpaceDE w:val="0"/>
        <w:autoSpaceDN w:val="0"/>
        <w:adjustRightInd w:val="0"/>
        <w:spacing w:after="0" w:line="240" w:lineRule="auto"/>
        <w:rPr>
          <w:rFonts w:ascii="Times New Roman" w:hAnsi="Times New Roman"/>
        </w:rPr>
      </w:pPr>
      <w:r w:rsidRPr="00FD10B2">
        <w:rPr>
          <w:rFonts w:ascii="Times New Roman" w:hAnsi="Times New Roman"/>
        </w:rPr>
        <w:t>Fokusin gydomi tik vyrai, todėl informacija apie vartojimą nėštumo ir žindymo laikotarpiu nėra aktuali.</w:t>
      </w:r>
    </w:p>
    <w:p w14:paraId="0B3A9607" w14:textId="77777777" w:rsidR="003E5FCB" w:rsidRPr="00FD10B2" w:rsidRDefault="003E5FCB" w:rsidP="003E5FCB">
      <w:pPr>
        <w:spacing w:after="0" w:line="240" w:lineRule="auto"/>
        <w:rPr>
          <w:rFonts w:ascii="Times New Roman" w:hAnsi="Times New Roman"/>
        </w:rPr>
      </w:pPr>
    </w:p>
    <w:p w14:paraId="619A47AF" w14:textId="77777777" w:rsidR="003E5FCB" w:rsidRPr="00FD10B2" w:rsidRDefault="003E5FCB" w:rsidP="003E5FCB">
      <w:pPr>
        <w:spacing w:after="0" w:line="240" w:lineRule="auto"/>
        <w:rPr>
          <w:rFonts w:ascii="Times New Roman" w:hAnsi="Times New Roman"/>
          <w:u w:val="single"/>
        </w:rPr>
      </w:pPr>
      <w:r w:rsidRPr="00FD10B2">
        <w:rPr>
          <w:rFonts w:ascii="Times New Roman" w:hAnsi="Times New Roman"/>
          <w:u w:val="single"/>
        </w:rPr>
        <w:t>Vaisingumas</w:t>
      </w:r>
    </w:p>
    <w:p w14:paraId="76BCE6CD"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Gauta pranešimų apie su tamsulozino vartojimu susijusius ejakuliacijos sutrikimus (žr. 4 skyrių).</w:t>
      </w:r>
    </w:p>
    <w:p w14:paraId="47EF4BB2" w14:textId="77777777" w:rsidR="003E5FCB" w:rsidRPr="00FD10B2" w:rsidRDefault="003E5FCB" w:rsidP="003E5FCB">
      <w:pPr>
        <w:tabs>
          <w:tab w:val="left" w:pos="567"/>
        </w:tabs>
        <w:spacing w:after="0" w:line="240" w:lineRule="auto"/>
        <w:rPr>
          <w:rFonts w:ascii="Times New Roman" w:hAnsi="Times New Roman"/>
          <w:b/>
        </w:rPr>
      </w:pPr>
    </w:p>
    <w:p w14:paraId="4237C401" w14:textId="77777777" w:rsidR="003E5FCB" w:rsidRPr="00FD10B2" w:rsidRDefault="003E5FCB" w:rsidP="003E5FCB">
      <w:pPr>
        <w:tabs>
          <w:tab w:val="left" w:pos="567"/>
        </w:tabs>
        <w:spacing w:after="0" w:line="240" w:lineRule="auto"/>
        <w:rPr>
          <w:rFonts w:ascii="Times New Roman" w:hAnsi="Times New Roman"/>
          <w:b/>
        </w:rPr>
      </w:pPr>
      <w:r w:rsidRPr="00FD10B2">
        <w:rPr>
          <w:rFonts w:ascii="Times New Roman" w:hAnsi="Times New Roman"/>
          <w:b/>
        </w:rPr>
        <w:t>Vairavimas ir mechanizmų valdymas</w:t>
      </w:r>
    </w:p>
    <w:p w14:paraId="70673A1E" w14:textId="77777777" w:rsidR="003E5FCB" w:rsidRPr="00FD10B2" w:rsidRDefault="003E5FCB" w:rsidP="003E5FCB">
      <w:pPr>
        <w:spacing w:after="0" w:line="240" w:lineRule="auto"/>
        <w:rPr>
          <w:rFonts w:ascii="Times New Roman" w:hAnsi="Times New Roman"/>
          <w:b/>
        </w:rPr>
      </w:pPr>
      <w:r w:rsidRPr="00FD10B2">
        <w:rPr>
          <w:rFonts w:ascii="Times New Roman" w:hAnsi="Times New Roman"/>
        </w:rPr>
        <w:t xml:space="preserve">Gali atsirasti svaigulys. Todėl šiuo vaistu gydomiems žmonėms budrumo reikalaujantį darbą galima dirbti tik gydytojo leidimu. </w:t>
      </w:r>
    </w:p>
    <w:p w14:paraId="432D9659" w14:textId="77777777" w:rsidR="003E5FCB" w:rsidRPr="00FD10B2" w:rsidRDefault="003E5FCB" w:rsidP="003E5FCB">
      <w:pPr>
        <w:spacing w:after="0" w:line="240" w:lineRule="auto"/>
        <w:ind w:left="567" w:hanging="567"/>
        <w:rPr>
          <w:rFonts w:ascii="Times New Roman" w:hAnsi="Times New Roman"/>
        </w:rPr>
      </w:pPr>
    </w:p>
    <w:p w14:paraId="46E08D4C" w14:textId="5F2C6087" w:rsidR="004D07A7" w:rsidRPr="00F25E3D" w:rsidRDefault="004D07A7" w:rsidP="004D07A7">
      <w:pPr>
        <w:pStyle w:val="Formatvorlage5"/>
        <w:keepNext/>
        <w:spacing w:after="0"/>
        <w:ind w:left="0" w:firstLine="0"/>
        <w:rPr>
          <w:rFonts w:ascii="Times New Roman" w:hAnsi="Times New Roman" w:cs="Times New Roman"/>
          <w:highlight w:val="yellow"/>
          <w:lang w:val="lt-LT"/>
        </w:rPr>
      </w:pPr>
      <w:r>
        <w:rPr>
          <w:rFonts w:ascii="Times New Roman" w:hAnsi="Times New Roman" w:cs="Times New Roman"/>
          <w:lang w:val="lt-LT"/>
        </w:rPr>
        <w:t xml:space="preserve">Fokusin </w:t>
      </w:r>
      <w:r w:rsidRPr="00F25E3D">
        <w:rPr>
          <w:rFonts w:ascii="Times New Roman" w:hAnsi="Times New Roman" w:cs="Times New Roman"/>
          <w:lang w:val="lt-LT"/>
        </w:rPr>
        <w:t>sudėtyje yra natrio</w:t>
      </w:r>
    </w:p>
    <w:p w14:paraId="2F998549" w14:textId="3E459055" w:rsidR="004D07A7" w:rsidRPr="00F25E3D" w:rsidRDefault="004D07A7" w:rsidP="004D07A7">
      <w:pPr>
        <w:tabs>
          <w:tab w:val="left" w:pos="540"/>
        </w:tabs>
        <w:spacing w:after="0" w:line="240" w:lineRule="auto"/>
        <w:rPr>
          <w:rFonts w:ascii="Times New Roman" w:eastAsia="Times New Roman" w:hAnsi="Times New Roman" w:cs="Times New Roman"/>
          <w:noProof/>
        </w:rPr>
      </w:pPr>
      <w:r w:rsidRPr="00F25E3D">
        <w:rPr>
          <w:rFonts w:ascii="Times New Roman" w:hAnsi="Times New Roman" w:cs="Times New Roman"/>
        </w:rPr>
        <w:t xml:space="preserve">Šio vaisto </w:t>
      </w:r>
      <w:r w:rsidRPr="00E3528A">
        <w:rPr>
          <w:rFonts w:ascii="Times New Roman" w:hAnsi="Times New Roman" w:cs="Times New Roman"/>
        </w:rPr>
        <w:t>modifikuoto atpalaidavimo</w:t>
      </w:r>
      <w:r>
        <w:rPr>
          <w:rFonts w:ascii="Times New Roman" w:hAnsi="Times New Roman" w:cs="Times New Roman"/>
        </w:rPr>
        <w:t xml:space="preserve"> kietojoje</w:t>
      </w:r>
      <w:r w:rsidRPr="00E3528A">
        <w:rPr>
          <w:rFonts w:ascii="Times New Roman" w:hAnsi="Times New Roman" w:cs="Times New Roman"/>
        </w:rPr>
        <w:t xml:space="preserve"> </w:t>
      </w:r>
      <w:r w:rsidRPr="00F25E3D">
        <w:rPr>
          <w:rFonts w:ascii="Times New Roman" w:hAnsi="Times New Roman" w:cs="Times New Roman"/>
        </w:rPr>
        <w:t>kapsulėje yra mažiau kaip 1</w:t>
      </w:r>
      <w:r>
        <w:rPr>
          <w:rFonts w:ascii="Times New Roman" w:hAnsi="Times New Roman" w:cs="Times New Roman"/>
        </w:rPr>
        <w:t> </w:t>
      </w:r>
      <w:r w:rsidRPr="00F25E3D">
        <w:rPr>
          <w:rFonts w:ascii="Times New Roman" w:hAnsi="Times New Roman" w:cs="Times New Roman"/>
        </w:rPr>
        <w:t>mmol (23</w:t>
      </w:r>
      <w:r>
        <w:rPr>
          <w:rFonts w:ascii="Times New Roman" w:hAnsi="Times New Roman" w:cs="Times New Roman"/>
        </w:rPr>
        <w:t> </w:t>
      </w:r>
      <w:r w:rsidRPr="00F25E3D">
        <w:rPr>
          <w:rFonts w:ascii="Times New Roman" w:hAnsi="Times New Roman" w:cs="Times New Roman"/>
        </w:rPr>
        <w:t>mg) natrio, t. y. jis beveik neturi reikšmės.</w:t>
      </w:r>
    </w:p>
    <w:p w14:paraId="46ED9B24" w14:textId="0DBED2A4" w:rsidR="003E5FCB" w:rsidRDefault="003E5FCB" w:rsidP="003E5FCB">
      <w:pPr>
        <w:tabs>
          <w:tab w:val="left" w:pos="567"/>
        </w:tabs>
        <w:spacing w:after="0" w:line="240" w:lineRule="auto"/>
        <w:rPr>
          <w:rFonts w:ascii="Times New Roman" w:hAnsi="Times New Roman"/>
          <w:b/>
        </w:rPr>
      </w:pPr>
    </w:p>
    <w:p w14:paraId="6CA3952C" w14:textId="77777777" w:rsidR="004D07A7" w:rsidRPr="00FD10B2" w:rsidRDefault="004D07A7" w:rsidP="003E5FCB">
      <w:pPr>
        <w:tabs>
          <w:tab w:val="left" w:pos="567"/>
        </w:tabs>
        <w:spacing w:after="0" w:line="240" w:lineRule="auto"/>
        <w:rPr>
          <w:rFonts w:ascii="Times New Roman" w:hAnsi="Times New Roman"/>
          <w:b/>
        </w:rPr>
      </w:pPr>
    </w:p>
    <w:p w14:paraId="24658082" w14:textId="77777777" w:rsidR="003E5FCB" w:rsidRPr="00FD10B2" w:rsidRDefault="003E5FCB" w:rsidP="003E5FCB">
      <w:pPr>
        <w:tabs>
          <w:tab w:val="left" w:pos="567"/>
        </w:tabs>
        <w:spacing w:after="0" w:line="240" w:lineRule="auto"/>
        <w:rPr>
          <w:rFonts w:ascii="Times New Roman" w:hAnsi="Times New Roman"/>
          <w:b/>
        </w:rPr>
      </w:pPr>
      <w:r w:rsidRPr="00FD10B2">
        <w:rPr>
          <w:rFonts w:ascii="Times New Roman" w:hAnsi="Times New Roman"/>
          <w:b/>
        </w:rPr>
        <w:t>3.</w:t>
      </w:r>
      <w:r w:rsidRPr="00FD10B2">
        <w:rPr>
          <w:rFonts w:ascii="Times New Roman" w:hAnsi="Times New Roman"/>
          <w:b/>
        </w:rPr>
        <w:tab/>
        <w:t>Kaip vartoti Fokusin</w:t>
      </w:r>
    </w:p>
    <w:p w14:paraId="64FFB931" w14:textId="77777777" w:rsidR="003E5FCB" w:rsidRPr="00FD10B2" w:rsidRDefault="003E5FCB" w:rsidP="003E5FCB">
      <w:pPr>
        <w:tabs>
          <w:tab w:val="left" w:pos="567"/>
        </w:tabs>
        <w:spacing w:after="0" w:line="240" w:lineRule="auto"/>
        <w:rPr>
          <w:rFonts w:ascii="Times New Roman" w:hAnsi="Times New Roman"/>
        </w:rPr>
      </w:pPr>
    </w:p>
    <w:p w14:paraId="41706EF5"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 xml:space="preserve">Visada vartokite šį vaistą tiksliai kaip nurodė gydytojas. Jeigu abejojate, kreipkitės į gydytoją arba vaistininką. </w:t>
      </w:r>
    </w:p>
    <w:p w14:paraId="115D84E6"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Rekomenduojama paros dozė yra viena kapsulė. Ją reikia gerti po pusryčių arba po pirmo dienos valgio. Reikia sėdint arba stovint nuryti visą kapsulę ir užsigerti stikline vandens. Kapsulių atidaryti, sutrinti arba kramtyti negalima.</w:t>
      </w:r>
    </w:p>
    <w:p w14:paraId="4BC02181" w14:textId="77777777" w:rsidR="003E5FCB" w:rsidRPr="00FD10B2" w:rsidRDefault="003E5FCB" w:rsidP="003E5FCB">
      <w:pPr>
        <w:tabs>
          <w:tab w:val="left" w:pos="567"/>
        </w:tabs>
        <w:spacing w:after="0" w:line="240" w:lineRule="auto"/>
        <w:rPr>
          <w:rFonts w:ascii="Times New Roman" w:hAnsi="Times New Roman"/>
          <w:b/>
        </w:rPr>
      </w:pPr>
    </w:p>
    <w:p w14:paraId="24D22350" w14:textId="3FCA6440" w:rsidR="003E5FCB" w:rsidRPr="00FD10B2" w:rsidRDefault="003E5FCB" w:rsidP="003E5FCB">
      <w:pPr>
        <w:tabs>
          <w:tab w:val="left" w:pos="567"/>
        </w:tabs>
        <w:spacing w:after="0" w:line="240" w:lineRule="auto"/>
        <w:rPr>
          <w:rFonts w:ascii="Times New Roman" w:hAnsi="Times New Roman"/>
          <w:b/>
        </w:rPr>
      </w:pPr>
      <w:r w:rsidRPr="00FD10B2">
        <w:rPr>
          <w:rFonts w:ascii="Times New Roman" w:hAnsi="Times New Roman"/>
          <w:b/>
        </w:rPr>
        <w:t>Ką daryti pavartojus per didelę Fokusin</w:t>
      </w:r>
      <w:r w:rsidRPr="00FD10B2" w:rsidDel="009855A1">
        <w:rPr>
          <w:rFonts w:ascii="Times New Roman" w:hAnsi="Times New Roman"/>
          <w:b/>
          <w:caps/>
        </w:rPr>
        <w:t xml:space="preserve"> </w:t>
      </w:r>
      <w:r w:rsidRPr="00FD10B2">
        <w:rPr>
          <w:rFonts w:ascii="Times New Roman" w:hAnsi="Times New Roman"/>
          <w:b/>
        </w:rPr>
        <w:t>dozę</w:t>
      </w:r>
    </w:p>
    <w:p w14:paraId="2CA1788C"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 xml:space="preserve">Perdozavus vaisto, gali staigiai sumažėti </w:t>
      </w:r>
      <w:bookmarkStart w:id="3" w:name="OLE_LINK1"/>
      <w:bookmarkStart w:id="4" w:name="OLE_LINK2"/>
      <w:r w:rsidRPr="00FD10B2">
        <w:rPr>
          <w:rFonts w:ascii="Times New Roman" w:hAnsi="Times New Roman"/>
        </w:rPr>
        <w:t>kraujospūdis</w:t>
      </w:r>
      <w:bookmarkEnd w:id="3"/>
      <w:bookmarkEnd w:id="4"/>
      <w:r w:rsidRPr="00FD10B2">
        <w:rPr>
          <w:rFonts w:ascii="Times New Roman" w:hAnsi="Times New Roman"/>
        </w:rPr>
        <w:t xml:space="preserve">. Kraujospūdis ir širdies ritmas gali normalizuotis paguldžius pacientą. </w:t>
      </w:r>
    </w:p>
    <w:p w14:paraId="499A6D73"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Jeigu iš karto išgeriama daugiau kapsulių negu reikia, arba per apsirikimą jų išgeria vaikas, būtina nedelsiant kreiptis į gydytoją patarimo.</w:t>
      </w:r>
    </w:p>
    <w:p w14:paraId="44659F68" w14:textId="77777777" w:rsidR="003E5FCB" w:rsidRPr="00FD10B2" w:rsidRDefault="003E5FCB" w:rsidP="003E5FCB">
      <w:pPr>
        <w:tabs>
          <w:tab w:val="left" w:pos="567"/>
        </w:tabs>
        <w:spacing w:after="0" w:line="240" w:lineRule="auto"/>
        <w:rPr>
          <w:rFonts w:ascii="Times New Roman" w:hAnsi="Times New Roman"/>
          <w:b/>
        </w:rPr>
      </w:pPr>
    </w:p>
    <w:p w14:paraId="09A12F54" w14:textId="77777777" w:rsidR="003E5FCB" w:rsidRPr="00FD10B2" w:rsidRDefault="003E5FCB" w:rsidP="003E5FCB">
      <w:pPr>
        <w:tabs>
          <w:tab w:val="left" w:pos="567"/>
        </w:tabs>
        <w:spacing w:after="0" w:line="240" w:lineRule="auto"/>
        <w:rPr>
          <w:rFonts w:ascii="Times New Roman" w:hAnsi="Times New Roman"/>
          <w:b/>
        </w:rPr>
      </w:pPr>
      <w:r w:rsidRPr="00FD10B2">
        <w:rPr>
          <w:rFonts w:ascii="Times New Roman" w:hAnsi="Times New Roman"/>
          <w:b/>
        </w:rPr>
        <w:t>Pamiršus pavartoti Fokusin</w:t>
      </w:r>
    </w:p>
    <w:p w14:paraId="07A15521"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 xml:space="preserve">Jeigu įprastiniu laiku </w:t>
      </w:r>
      <w:r w:rsidRPr="00FD10B2">
        <w:rPr>
          <w:rFonts w:ascii="Times New Roman" w:eastAsia="Times New Roman" w:hAnsi="Times New Roman" w:cs="Times New Roman"/>
          <w:lang w:eastAsia="lt-LT"/>
        </w:rPr>
        <w:t>vaisto</w:t>
      </w:r>
      <w:r w:rsidRPr="00FD10B2">
        <w:rPr>
          <w:rFonts w:ascii="Times New Roman" w:hAnsi="Times New Roman"/>
        </w:rPr>
        <w:t xml:space="preserve"> pavartoti pamirštama, jo reikia gerti bet kuriuo kitu tos pačios paros laiku. Tačiau tuo atveju, jeigu apie praleistą dozę prisimenama tik kitą parą, </w:t>
      </w:r>
      <w:r w:rsidRPr="00FD10B2">
        <w:rPr>
          <w:rFonts w:ascii="Times New Roman" w:eastAsia="Times New Roman" w:hAnsi="Times New Roman" w:cs="Times New Roman"/>
          <w:lang w:eastAsia="lt-LT"/>
        </w:rPr>
        <w:t>vaisto</w:t>
      </w:r>
      <w:r w:rsidRPr="00FD10B2">
        <w:rPr>
          <w:rFonts w:ascii="Times New Roman" w:hAnsi="Times New Roman"/>
        </w:rPr>
        <w:t xml:space="preserve"> reikia vartoti įprastine tvarka. Negalima vartoti dvigubos dozės norint kompensuoti praleistą dozę. </w:t>
      </w:r>
    </w:p>
    <w:p w14:paraId="534B7B86" w14:textId="77777777" w:rsidR="003E5FCB" w:rsidRPr="00FD10B2" w:rsidRDefault="003E5FCB" w:rsidP="003E5FCB">
      <w:pPr>
        <w:tabs>
          <w:tab w:val="left" w:pos="567"/>
        </w:tabs>
        <w:spacing w:after="0" w:line="240" w:lineRule="auto"/>
        <w:rPr>
          <w:rFonts w:ascii="Times New Roman" w:hAnsi="Times New Roman"/>
        </w:rPr>
      </w:pPr>
    </w:p>
    <w:p w14:paraId="11CEA7C9" w14:textId="77777777" w:rsidR="003E5FCB" w:rsidRPr="00FD10B2" w:rsidRDefault="003E5FCB" w:rsidP="003E5FCB">
      <w:pPr>
        <w:keepNext/>
        <w:keepLines/>
        <w:tabs>
          <w:tab w:val="left" w:pos="567"/>
        </w:tabs>
        <w:spacing w:after="0" w:line="240" w:lineRule="auto"/>
        <w:rPr>
          <w:rFonts w:ascii="Times New Roman" w:hAnsi="Times New Roman"/>
          <w:b/>
          <w:caps/>
        </w:rPr>
      </w:pPr>
      <w:r w:rsidRPr="00FD10B2">
        <w:rPr>
          <w:rFonts w:ascii="Times New Roman" w:hAnsi="Times New Roman"/>
          <w:b/>
        </w:rPr>
        <w:t>Nustojus vartoti Fokusin</w:t>
      </w:r>
    </w:p>
    <w:p w14:paraId="40079745" w14:textId="77777777" w:rsidR="003E5FCB" w:rsidRPr="00FD10B2" w:rsidRDefault="003E5FCB" w:rsidP="003E5FCB">
      <w:pPr>
        <w:keepNext/>
        <w:keepLines/>
        <w:tabs>
          <w:tab w:val="left" w:pos="567"/>
        </w:tabs>
        <w:spacing w:after="0" w:line="240" w:lineRule="auto"/>
        <w:rPr>
          <w:rFonts w:ascii="Times New Roman" w:hAnsi="Times New Roman"/>
        </w:rPr>
      </w:pPr>
      <w:r w:rsidRPr="00FD10B2">
        <w:rPr>
          <w:rFonts w:ascii="Times New Roman" w:hAnsi="Times New Roman"/>
        </w:rPr>
        <w:t>Nenustokite vartoti Jums paskirto vaisto nepasikonsultavę su savo gydytoju.</w:t>
      </w:r>
    </w:p>
    <w:p w14:paraId="7E431651" w14:textId="77777777" w:rsidR="003E5FCB" w:rsidRPr="00FD10B2" w:rsidRDefault="003E5FCB" w:rsidP="003E5FCB">
      <w:pPr>
        <w:tabs>
          <w:tab w:val="left" w:pos="567"/>
        </w:tabs>
        <w:spacing w:after="0" w:line="240" w:lineRule="auto"/>
        <w:rPr>
          <w:rFonts w:ascii="Times New Roman" w:hAnsi="Times New Roman"/>
        </w:rPr>
      </w:pPr>
    </w:p>
    <w:p w14:paraId="6EBC22F9"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 xml:space="preserve">Jeigu kiltų daugiau klausimų dėl šio vaisto vartojimo, kreipkitės į gydytoją arba vaistininką. </w:t>
      </w:r>
    </w:p>
    <w:p w14:paraId="4296ACE8" w14:textId="77777777" w:rsidR="003E5FCB" w:rsidRPr="00FD10B2" w:rsidRDefault="003E5FCB" w:rsidP="003E5FCB">
      <w:pPr>
        <w:tabs>
          <w:tab w:val="left" w:pos="567"/>
        </w:tabs>
        <w:spacing w:after="0" w:line="240" w:lineRule="auto"/>
        <w:rPr>
          <w:rFonts w:ascii="Times New Roman" w:hAnsi="Times New Roman"/>
        </w:rPr>
      </w:pPr>
    </w:p>
    <w:p w14:paraId="29742343" w14:textId="77777777" w:rsidR="003E5FCB" w:rsidRPr="00FD10B2" w:rsidRDefault="003E5FCB" w:rsidP="003E5FCB">
      <w:pPr>
        <w:tabs>
          <w:tab w:val="left" w:pos="567"/>
        </w:tabs>
        <w:spacing w:after="0" w:line="240" w:lineRule="auto"/>
        <w:rPr>
          <w:rFonts w:ascii="Times New Roman" w:hAnsi="Times New Roman"/>
        </w:rPr>
      </w:pPr>
    </w:p>
    <w:p w14:paraId="67799927" w14:textId="77777777" w:rsidR="003E5FCB" w:rsidRPr="00FD10B2" w:rsidRDefault="003E5FCB" w:rsidP="003E5FCB">
      <w:pPr>
        <w:tabs>
          <w:tab w:val="left" w:pos="567"/>
        </w:tabs>
        <w:spacing w:after="0" w:line="240" w:lineRule="auto"/>
        <w:rPr>
          <w:rFonts w:ascii="Times New Roman" w:hAnsi="Times New Roman"/>
          <w:b/>
        </w:rPr>
      </w:pPr>
      <w:r w:rsidRPr="00FD10B2">
        <w:rPr>
          <w:rFonts w:ascii="Times New Roman" w:hAnsi="Times New Roman"/>
          <w:b/>
        </w:rPr>
        <w:t>4.</w:t>
      </w:r>
      <w:r w:rsidRPr="00FD10B2">
        <w:rPr>
          <w:rFonts w:ascii="Times New Roman" w:hAnsi="Times New Roman"/>
          <w:b/>
        </w:rPr>
        <w:tab/>
        <w:t>Galimas šalutinis poveikis</w:t>
      </w:r>
    </w:p>
    <w:p w14:paraId="3EF568E0" w14:textId="77777777" w:rsidR="003E5FCB" w:rsidRPr="00FD10B2" w:rsidRDefault="003E5FCB" w:rsidP="003E5FCB">
      <w:pPr>
        <w:tabs>
          <w:tab w:val="left" w:pos="567"/>
        </w:tabs>
        <w:spacing w:after="0" w:line="240" w:lineRule="auto"/>
        <w:rPr>
          <w:rFonts w:ascii="Times New Roman" w:hAnsi="Times New Roman"/>
        </w:rPr>
      </w:pPr>
    </w:p>
    <w:p w14:paraId="67C52EF1"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Šis vaistas, kaip ir visi kiti, gali sukelti šalutinį poveikį, nors jis pasireiškia ne visiems žmonėms.</w:t>
      </w:r>
    </w:p>
    <w:p w14:paraId="12A6BE07" w14:textId="77777777" w:rsidR="003E5FCB" w:rsidRPr="00FD10B2" w:rsidRDefault="003E5FCB" w:rsidP="003E5FCB">
      <w:pPr>
        <w:spacing w:after="0" w:line="240" w:lineRule="auto"/>
        <w:rPr>
          <w:rFonts w:ascii="Times New Roman" w:hAnsi="Times New Roman"/>
        </w:rPr>
      </w:pPr>
    </w:p>
    <w:p w14:paraId="21D4CA4B" w14:textId="77777777" w:rsidR="003E5FCB" w:rsidRPr="00FD10B2" w:rsidRDefault="003E5FCB" w:rsidP="003E5FCB">
      <w:pPr>
        <w:tabs>
          <w:tab w:val="left" w:pos="567"/>
        </w:tabs>
        <w:spacing w:after="0" w:line="240" w:lineRule="auto"/>
        <w:rPr>
          <w:rFonts w:ascii="Times New Roman" w:hAnsi="Times New Roman"/>
          <w:b/>
        </w:rPr>
      </w:pPr>
      <w:r w:rsidRPr="00FD10B2">
        <w:rPr>
          <w:rFonts w:ascii="Times New Roman" w:hAnsi="Times New Roman"/>
          <w:b/>
        </w:rPr>
        <w:t xml:space="preserve">Jei atsiranda svaigulys ar silpnumas, būtina tuoj pat atsisėsti arba atsigulti, kol šie simptomai praeis. </w:t>
      </w:r>
    </w:p>
    <w:p w14:paraId="7B61581D" w14:textId="77777777" w:rsidR="003E5FCB" w:rsidRPr="00FD10B2" w:rsidRDefault="003E5FCB" w:rsidP="003E5FCB">
      <w:pPr>
        <w:spacing w:after="0" w:line="240" w:lineRule="auto"/>
        <w:rPr>
          <w:rFonts w:ascii="Times New Roman" w:hAnsi="Times New Roman"/>
          <w:b/>
        </w:rPr>
      </w:pPr>
    </w:p>
    <w:p w14:paraId="607E4B91" w14:textId="77777777" w:rsidR="003E5FCB" w:rsidRPr="00FD10B2" w:rsidRDefault="003E5FCB" w:rsidP="003E5F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FD10B2">
        <w:rPr>
          <w:rFonts w:ascii="Times New Roman" w:hAnsi="Times New Roman"/>
          <w:b/>
        </w:rPr>
        <w:t>Nutraukite šio vaisto vartojimą ir nedelsdami kreipkitės į medikus, jei atsiranda:</w:t>
      </w:r>
    </w:p>
    <w:p w14:paraId="6825DD67" w14:textId="77777777" w:rsidR="003E5FCB" w:rsidRPr="00FD10B2" w:rsidRDefault="003E5FCB" w:rsidP="003E5FCB">
      <w:pPr>
        <w:numPr>
          <w:ilvl w:val="0"/>
          <w:numId w:val="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FD10B2">
        <w:rPr>
          <w:rFonts w:ascii="Times New Roman" w:hAnsi="Times New Roman"/>
        </w:rPr>
        <w:t>padidėjusio jautrumo reakcija, pasireiškianti violetinės spalvos odos dėmėmis ar juostomis, odos pūslėmis, odos lupimusi, (dideliu) karščiavimu, sąnarių skausmu ir (arba) akių uždegimu (Stivenso-Džonsono sindromas)*;</w:t>
      </w:r>
    </w:p>
    <w:p w14:paraId="0FABAF8F" w14:textId="77777777" w:rsidR="003E5FCB" w:rsidRPr="00FD10B2" w:rsidRDefault="003E5FCB" w:rsidP="003E5FCB">
      <w:pPr>
        <w:numPr>
          <w:ilvl w:val="0"/>
          <w:numId w:val="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FD10B2">
        <w:rPr>
          <w:rFonts w:ascii="Times New Roman" w:hAnsi="Times New Roman"/>
        </w:rPr>
        <w:t>sunki alerginė reakcija, sukelianti veido ar gerklės patinimą (angioneurozinė edema)**.</w:t>
      </w:r>
    </w:p>
    <w:p w14:paraId="487AAD15" w14:textId="77777777" w:rsidR="003E5FCB" w:rsidRPr="00FD10B2" w:rsidRDefault="003E5FCB" w:rsidP="003E5FCB">
      <w:pPr>
        <w:spacing w:after="0" w:line="240" w:lineRule="auto"/>
        <w:rPr>
          <w:rFonts w:ascii="Times New Roman" w:hAnsi="Times New Roman"/>
        </w:rPr>
      </w:pPr>
    </w:p>
    <w:p w14:paraId="254ED7F2"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Toliau išvardytas galintis pasireikšti šalutinis poveikis yra suskirstytas pagal dažnį.</w:t>
      </w:r>
    </w:p>
    <w:p w14:paraId="5CBF262B" w14:textId="77777777" w:rsidR="003E5FCB" w:rsidRPr="00FD10B2" w:rsidRDefault="003E5FCB" w:rsidP="003E5FCB">
      <w:pPr>
        <w:spacing w:after="0" w:line="240" w:lineRule="auto"/>
        <w:rPr>
          <w:rFonts w:ascii="Times New Roman" w:hAnsi="Times New Roman"/>
        </w:rPr>
      </w:pPr>
    </w:p>
    <w:p w14:paraId="2C2835DC" w14:textId="3FBE19DF" w:rsidR="003E5FCB" w:rsidRPr="00FD10B2" w:rsidRDefault="003E5FCB" w:rsidP="003E5FCB">
      <w:pPr>
        <w:numPr>
          <w:ilvl w:val="0"/>
          <w:numId w:val="2"/>
        </w:numPr>
        <w:tabs>
          <w:tab w:val="num" w:pos="284"/>
        </w:tabs>
        <w:spacing w:after="0" w:line="240" w:lineRule="auto"/>
        <w:ind w:left="284" w:hanging="284"/>
        <w:rPr>
          <w:rFonts w:ascii="Times New Roman" w:hAnsi="Times New Roman"/>
        </w:rPr>
      </w:pPr>
      <w:r w:rsidRPr="00C87ED8">
        <w:rPr>
          <w:rFonts w:ascii="Times New Roman" w:hAnsi="Times New Roman"/>
          <w:b/>
          <w:bCs/>
          <w:iCs/>
        </w:rPr>
        <w:t>Dažni</w:t>
      </w:r>
      <w:r w:rsidR="00667419" w:rsidRPr="00C87ED8">
        <w:rPr>
          <w:rFonts w:ascii="Times New Roman" w:hAnsi="Times New Roman"/>
          <w:b/>
          <w:bCs/>
          <w:iCs/>
        </w:rPr>
        <w:t xml:space="preserve"> šalutinio poveikio reiškiniai</w:t>
      </w:r>
      <w:r w:rsidRPr="00C87ED8">
        <w:rPr>
          <w:rFonts w:ascii="Times New Roman" w:hAnsi="Times New Roman"/>
          <w:b/>
          <w:bCs/>
          <w:iCs/>
        </w:rPr>
        <w:t xml:space="preserve"> (gali pasireikšti </w:t>
      </w:r>
      <w:r w:rsidR="00667419" w:rsidRPr="00C87ED8">
        <w:rPr>
          <w:rFonts w:ascii="Times New Roman" w:hAnsi="Times New Roman"/>
          <w:b/>
          <w:bCs/>
          <w:iCs/>
        </w:rPr>
        <w:t>rečiau</w:t>
      </w:r>
      <w:r w:rsidRPr="00C87ED8">
        <w:rPr>
          <w:rFonts w:ascii="Times New Roman" w:hAnsi="Times New Roman"/>
          <w:b/>
          <w:bCs/>
          <w:iCs/>
        </w:rPr>
        <w:t xml:space="preserve"> kaip 1 iš 10</w:t>
      </w:r>
      <w:r w:rsidR="00667419" w:rsidRPr="00C87ED8">
        <w:rPr>
          <w:rFonts w:ascii="Times New Roman" w:hAnsi="Times New Roman"/>
          <w:b/>
          <w:bCs/>
          <w:iCs/>
        </w:rPr>
        <w:t xml:space="preserve"> asmenų</w:t>
      </w:r>
      <w:r w:rsidRPr="00C87ED8">
        <w:rPr>
          <w:rFonts w:ascii="Times New Roman" w:hAnsi="Times New Roman"/>
          <w:b/>
          <w:bCs/>
          <w:iCs/>
        </w:rPr>
        <w:t>):</w:t>
      </w:r>
      <w:r w:rsidRPr="00FD10B2">
        <w:rPr>
          <w:rFonts w:ascii="Times New Roman" w:hAnsi="Times New Roman"/>
        </w:rPr>
        <w:t xml:space="preserve"> svaigulys (gali atsirasti staiga pakeitus padėtį, ypač staiga atsisėdus ar atsistojus iš gulimos padėties</w:t>
      </w:r>
      <w:r w:rsidRPr="00FD10B2">
        <w:rPr>
          <w:rFonts w:ascii="Times New Roman" w:eastAsia="Times New Roman" w:hAnsi="Times New Roman" w:cs="Times New Roman"/>
          <w:lang w:eastAsia="lt-LT"/>
        </w:rPr>
        <w:t>), ejakuliacijos pasunkėjimas, nedidelio spermos kiekio išsiskyrimas orgazmo metu ar jos neišsiskyrimas visai, drumstas šlapimas po orgazmo.</w:t>
      </w:r>
    </w:p>
    <w:p w14:paraId="1DA70487" w14:textId="77777777" w:rsidR="003E5FCB" w:rsidRPr="00FD10B2" w:rsidRDefault="003E5FCB" w:rsidP="003E5FCB">
      <w:pPr>
        <w:tabs>
          <w:tab w:val="left" w:pos="567"/>
        </w:tabs>
        <w:spacing w:after="0" w:line="240" w:lineRule="auto"/>
        <w:rPr>
          <w:rFonts w:ascii="Times New Roman" w:hAnsi="Times New Roman"/>
        </w:rPr>
      </w:pPr>
    </w:p>
    <w:p w14:paraId="2B656D16" w14:textId="65E76510" w:rsidR="003E5FCB" w:rsidRPr="00FD10B2" w:rsidRDefault="003E5FCB" w:rsidP="003E5FCB">
      <w:pPr>
        <w:numPr>
          <w:ilvl w:val="0"/>
          <w:numId w:val="2"/>
        </w:numPr>
        <w:tabs>
          <w:tab w:val="left" w:pos="284"/>
        </w:tabs>
        <w:spacing w:after="0" w:line="240" w:lineRule="auto"/>
        <w:ind w:left="284" w:hanging="284"/>
        <w:rPr>
          <w:rFonts w:ascii="Times New Roman" w:hAnsi="Times New Roman"/>
        </w:rPr>
      </w:pPr>
      <w:r w:rsidRPr="00C87ED8">
        <w:rPr>
          <w:rFonts w:ascii="Times New Roman" w:hAnsi="Times New Roman"/>
          <w:b/>
          <w:bCs/>
          <w:iCs/>
        </w:rPr>
        <w:t xml:space="preserve">Nedažni </w:t>
      </w:r>
      <w:r w:rsidR="00667419" w:rsidRPr="00F00937">
        <w:rPr>
          <w:rFonts w:ascii="Times New Roman" w:hAnsi="Times New Roman"/>
          <w:b/>
          <w:bCs/>
          <w:iCs/>
        </w:rPr>
        <w:t>šalutinio poveikio reiškiniai</w:t>
      </w:r>
      <w:r w:rsidR="00667419" w:rsidRPr="00974308">
        <w:rPr>
          <w:rFonts w:ascii="Times New Roman" w:hAnsi="Times New Roman"/>
          <w:b/>
          <w:bCs/>
          <w:iCs/>
        </w:rPr>
        <w:t xml:space="preserve"> </w:t>
      </w:r>
      <w:r w:rsidRPr="00C87ED8">
        <w:rPr>
          <w:rFonts w:ascii="Times New Roman" w:hAnsi="Times New Roman"/>
          <w:b/>
          <w:bCs/>
          <w:iCs/>
        </w:rPr>
        <w:t xml:space="preserve">(gali pasireikšti </w:t>
      </w:r>
      <w:r w:rsidR="00F00937" w:rsidRPr="00C87ED8">
        <w:rPr>
          <w:rFonts w:ascii="Times New Roman" w:hAnsi="Times New Roman"/>
          <w:b/>
          <w:bCs/>
          <w:iCs/>
        </w:rPr>
        <w:t>rečiau</w:t>
      </w:r>
      <w:r w:rsidRPr="00C87ED8">
        <w:rPr>
          <w:rFonts w:ascii="Times New Roman" w:hAnsi="Times New Roman"/>
          <w:b/>
          <w:bCs/>
          <w:iCs/>
        </w:rPr>
        <w:t xml:space="preserve"> kaip 1 iš 100</w:t>
      </w:r>
      <w:r w:rsidR="00F00937" w:rsidRPr="00C87ED8">
        <w:rPr>
          <w:rFonts w:ascii="Times New Roman" w:hAnsi="Times New Roman"/>
          <w:b/>
          <w:bCs/>
          <w:iCs/>
        </w:rPr>
        <w:t xml:space="preserve"> asmenų</w:t>
      </w:r>
      <w:r w:rsidRPr="00C87ED8">
        <w:rPr>
          <w:rFonts w:ascii="Times New Roman" w:hAnsi="Times New Roman"/>
          <w:b/>
          <w:bCs/>
          <w:iCs/>
        </w:rPr>
        <w:t xml:space="preserve">): </w:t>
      </w:r>
      <w:r w:rsidRPr="00FD10B2">
        <w:rPr>
          <w:rFonts w:ascii="Times New Roman" w:hAnsi="Times New Roman"/>
        </w:rPr>
        <w:t>galvos skausmas, širdies plakimo pojūtis (palpitacija), lengvas apsvaigimas ar alpulys (ortostatinė hipotenzija), vidinės nosies dalies patinimas ir dirginimas (rinitas), vidurių užkietėjimas, viduriavimas, šleikštulys (pykinimas), vėmimas, išbėrimas, niežulys, ruplės (dilgėlinė), silpnumo pojūtis (astenija).</w:t>
      </w:r>
    </w:p>
    <w:p w14:paraId="6D16A7C0" w14:textId="77777777" w:rsidR="003E5FCB" w:rsidRPr="00FD10B2" w:rsidRDefault="003E5FCB" w:rsidP="003E5FCB">
      <w:pPr>
        <w:spacing w:after="0" w:line="240" w:lineRule="auto"/>
        <w:rPr>
          <w:rFonts w:ascii="Times New Roman" w:hAnsi="Times New Roman"/>
        </w:rPr>
      </w:pPr>
    </w:p>
    <w:p w14:paraId="192E6AE3" w14:textId="685430CD" w:rsidR="003E5FCB" w:rsidRPr="00FD10B2" w:rsidRDefault="003E5FCB" w:rsidP="003E5FCB">
      <w:pPr>
        <w:numPr>
          <w:ilvl w:val="0"/>
          <w:numId w:val="3"/>
        </w:numPr>
        <w:tabs>
          <w:tab w:val="left" w:pos="284"/>
        </w:tabs>
        <w:spacing w:after="0" w:line="240" w:lineRule="auto"/>
        <w:ind w:left="284" w:hanging="284"/>
        <w:rPr>
          <w:rFonts w:ascii="Times New Roman" w:hAnsi="Times New Roman"/>
        </w:rPr>
      </w:pPr>
      <w:r w:rsidRPr="00C87ED8">
        <w:rPr>
          <w:rFonts w:ascii="Times New Roman" w:hAnsi="Times New Roman"/>
          <w:b/>
          <w:bCs/>
          <w:iCs/>
        </w:rPr>
        <w:t xml:space="preserve">Reti </w:t>
      </w:r>
      <w:r w:rsidR="00667419" w:rsidRPr="00F00937">
        <w:rPr>
          <w:rFonts w:ascii="Times New Roman" w:hAnsi="Times New Roman"/>
          <w:b/>
          <w:bCs/>
          <w:iCs/>
        </w:rPr>
        <w:t>šalutinio poveikio reiškiniai</w:t>
      </w:r>
      <w:r w:rsidR="00667419" w:rsidRPr="00974308">
        <w:rPr>
          <w:rFonts w:ascii="Times New Roman" w:hAnsi="Times New Roman"/>
          <w:b/>
          <w:bCs/>
          <w:iCs/>
        </w:rPr>
        <w:t xml:space="preserve"> </w:t>
      </w:r>
      <w:r w:rsidRPr="00C87ED8">
        <w:rPr>
          <w:rFonts w:ascii="Times New Roman" w:hAnsi="Times New Roman"/>
          <w:b/>
          <w:bCs/>
          <w:iCs/>
        </w:rPr>
        <w:t xml:space="preserve">(gali pasireikšti </w:t>
      </w:r>
      <w:r w:rsidR="00F00937" w:rsidRPr="00C87ED8">
        <w:rPr>
          <w:rFonts w:ascii="Times New Roman" w:hAnsi="Times New Roman"/>
          <w:b/>
          <w:bCs/>
          <w:iCs/>
        </w:rPr>
        <w:t>rečiau</w:t>
      </w:r>
      <w:r w:rsidRPr="00C87ED8">
        <w:rPr>
          <w:rFonts w:ascii="Times New Roman" w:hAnsi="Times New Roman"/>
          <w:b/>
          <w:bCs/>
          <w:iCs/>
        </w:rPr>
        <w:t xml:space="preserve"> kaip 1 iš 1</w:t>
      </w:r>
      <w:r w:rsidR="00F00937" w:rsidRPr="00C87ED8">
        <w:rPr>
          <w:rFonts w:ascii="Times New Roman" w:hAnsi="Times New Roman"/>
          <w:b/>
          <w:bCs/>
          <w:iCs/>
        </w:rPr>
        <w:t> </w:t>
      </w:r>
      <w:r w:rsidRPr="00C87ED8">
        <w:rPr>
          <w:rFonts w:ascii="Times New Roman" w:hAnsi="Times New Roman"/>
          <w:b/>
          <w:bCs/>
          <w:iCs/>
        </w:rPr>
        <w:t>000</w:t>
      </w:r>
      <w:r w:rsidR="00F00937" w:rsidRPr="00C87ED8">
        <w:rPr>
          <w:rFonts w:ascii="Times New Roman" w:hAnsi="Times New Roman"/>
          <w:b/>
          <w:bCs/>
          <w:iCs/>
        </w:rPr>
        <w:t>asmenų</w:t>
      </w:r>
      <w:r w:rsidRPr="00C87ED8">
        <w:rPr>
          <w:rFonts w:ascii="Times New Roman" w:hAnsi="Times New Roman"/>
          <w:b/>
          <w:bCs/>
          <w:iCs/>
        </w:rPr>
        <w:t>):</w:t>
      </w:r>
      <w:r w:rsidRPr="00FD10B2">
        <w:rPr>
          <w:rFonts w:ascii="Times New Roman" w:hAnsi="Times New Roman"/>
        </w:rPr>
        <w:t xml:space="preserve"> trumpalaikis sąmonės netekimas (sinkopė), angioneurozinė edema**.</w:t>
      </w:r>
    </w:p>
    <w:p w14:paraId="24C73CF1" w14:textId="77777777" w:rsidR="003E5FCB" w:rsidRPr="00FD10B2" w:rsidRDefault="003E5FCB" w:rsidP="003E5FCB">
      <w:pPr>
        <w:tabs>
          <w:tab w:val="left" w:pos="567"/>
        </w:tabs>
        <w:spacing w:after="0" w:line="240" w:lineRule="auto"/>
        <w:rPr>
          <w:rFonts w:ascii="Times New Roman" w:hAnsi="Times New Roman"/>
        </w:rPr>
      </w:pPr>
    </w:p>
    <w:p w14:paraId="0A799F0E" w14:textId="55A66BC4" w:rsidR="003E5FCB" w:rsidRPr="00FD10B2" w:rsidRDefault="003E5FCB" w:rsidP="003E5FCB">
      <w:pPr>
        <w:numPr>
          <w:ilvl w:val="0"/>
          <w:numId w:val="3"/>
        </w:numPr>
        <w:tabs>
          <w:tab w:val="left" w:pos="284"/>
        </w:tabs>
        <w:spacing w:after="0" w:line="240" w:lineRule="auto"/>
        <w:ind w:left="284" w:hanging="284"/>
        <w:rPr>
          <w:rFonts w:ascii="Times New Roman" w:hAnsi="Times New Roman"/>
        </w:rPr>
      </w:pPr>
      <w:r w:rsidRPr="00C87ED8">
        <w:rPr>
          <w:rFonts w:ascii="Times New Roman" w:hAnsi="Times New Roman"/>
          <w:b/>
          <w:bCs/>
          <w:iCs/>
        </w:rPr>
        <w:t xml:space="preserve">Labai reti </w:t>
      </w:r>
      <w:r w:rsidR="00667419" w:rsidRPr="00F00937">
        <w:rPr>
          <w:rFonts w:ascii="Times New Roman" w:hAnsi="Times New Roman"/>
          <w:b/>
          <w:bCs/>
          <w:iCs/>
        </w:rPr>
        <w:t>šalutinio poveikio reiškiniai</w:t>
      </w:r>
      <w:r w:rsidR="00667419" w:rsidRPr="00974308">
        <w:rPr>
          <w:rFonts w:ascii="Times New Roman" w:hAnsi="Times New Roman"/>
          <w:b/>
          <w:bCs/>
          <w:iCs/>
        </w:rPr>
        <w:t xml:space="preserve"> </w:t>
      </w:r>
      <w:r w:rsidRPr="00C87ED8">
        <w:rPr>
          <w:rFonts w:ascii="Times New Roman" w:hAnsi="Times New Roman"/>
          <w:b/>
          <w:bCs/>
          <w:iCs/>
        </w:rPr>
        <w:t xml:space="preserve">(gali pasireikšti </w:t>
      </w:r>
      <w:r w:rsidR="00F00937" w:rsidRPr="00C87ED8">
        <w:rPr>
          <w:rFonts w:ascii="Times New Roman" w:hAnsi="Times New Roman"/>
          <w:b/>
          <w:bCs/>
          <w:iCs/>
        </w:rPr>
        <w:t>rečiau</w:t>
      </w:r>
      <w:r w:rsidRPr="00C87ED8">
        <w:rPr>
          <w:rFonts w:ascii="Times New Roman" w:hAnsi="Times New Roman"/>
          <w:b/>
          <w:bCs/>
          <w:iCs/>
        </w:rPr>
        <w:t xml:space="preserve"> kaip 1 iš 10</w:t>
      </w:r>
      <w:r w:rsidR="00F00937" w:rsidRPr="00C87ED8">
        <w:rPr>
          <w:rFonts w:ascii="Times New Roman" w:hAnsi="Times New Roman"/>
          <w:b/>
          <w:bCs/>
          <w:iCs/>
        </w:rPr>
        <w:t> </w:t>
      </w:r>
      <w:r w:rsidRPr="00C87ED8">
        <w:rPr>
          <w:rFonts w:ascii="Times New Roman" w:hAnsi="Times New Roman"/>
          <w:b/>
          <w:bCs/>
          <w:iCs/>
        </w:rPr>
        <w:t>000</w:t>
      </w:r>
      <w:r w:rsidR="00F00937" w:rsidRPr="00C87ED8">
        <w:rPr>
          <w:rFonts w:ascii="Times New Roman" w:hAnsi="Times New Roman"/>
          <w:b/>
          <w:bCs/>
          <w:iCs/>
        </w:rPr>
        <w:t xml:space="preserve"> asmenų</w:t>
      </w:r>
      <w:r w:rsidRPr="00C87ED8">
        <w:rPr>
          <w:rFonts w:ascii="Times New Roman" w:hAnsi="Times New Roman"/>
          <w:b/>
          <w:bCs/>
          <w:iCs/>
        </w:rPr>
        <w:t>):</w:t>
      </w:r>
      <w:r w:rsidRPr="00FD10B2">
        <w:rPr>
          <w:rFonts w:ascii="Times New Roman" w:hAnsi="Times New Roman"/>
        </w:rPr>
        <w:t xml:space="preserve"> skausminga ilgalaikė nepageidaujama erekcija, dėl kurios pacientą būtina nedelsiant gydyti (priapizmas), Stivenso-Džonsono sindromas*. </w:t>
      </w:r>
    </w:p>
    <w:p w14:paraId="76D783B8" w14:textId="77777777" w:rsidR="003E5FCB" w:rsidRPr="00FD10B2" w:rsidRDefault="003E5FCB" w:rsidP="003E5FCB">
      <w:pPr>
        <w:spacing w:after="0" w:line="240" w:lineRule="auto"/>
        <w:ind w:left="720"/>
      </w:pPr>
    </w:p>
    <w:p w14:paraId="44E52D6B" w14:textId="6C811532" w:rsidR="003E5FCB" w:rsidRPr="00FD10B2" w:rsidRDefault="00F00937" w:rsidP="003E5FCB">
      <w:pPr>
        <w:numPr>
          <w:ilvl w:val="0"/>
          <w:numId w:val="3"/>
        </w:numPr>
        <w:tabs>
          <w:tab w:val="left" w:pos="284"/>
          <w:tab w:val="left" w:pos="567"/>
        </w:tabs>
        <w:spacing w:after="0" w:line="240" w:lineRule="auto"/>
        <w:ind w:left="284" w:hanging="284"/>
        <w:rPr>
          <w:rFonts w:ascii="Times New Roman" w:hAnsi="Times New Roman"/>
        </w:rPr>
      </w:pPr>
      <w:r w:rsidRPr="00C87ED8">
        <w:rPr>
          <w:rFonts w:ascii="Times New Roman" w:hAnsi="Times New Roman"/>
          <w:b/>
          <w:bCs/>
          <w:iCs/>
        </w:rPr>
        <w:t>Šalutinio poveikio reiškiniai, kurių d</w:t>
      </w:r>
      <w:r w:rsidR="003E5FCB" w:rsidRPr="00C87ED8">
        <w:rPr>
          <w:rFonts w:ascii="Times New Roman" w:hAnsi="Times New Roman"/>
          <w:b/>
          <w:bCs/>
          <w:iCs/>
        </w:rPr>
        <w:t>ažnis nežinomas</w:t>
      </w:r>
      <w:r w:rsidR="003E5FCB" w:rsidRPr="00C87ED8" w:rsidDel="00D85B33">
        <w:rPr>
          <w:rFonts w:ascii="Times New Roman" w:hAnsi="Times New Roman"/>
          <w:b/>
          <w:bCs/>
          <w:iCs/>
        </w:rPr>
        <w:t xml:space="preserve"> </w:t>
      </w:r>
      <w:r w:rsidR="003E5FCB" w:rsidRPr="00C87ED8">
        <w:rPr>
          <w:rFonts w:ascii="Times New Roman" w:hAnsi="Times New Roman"/>
          <w:b/>
          <w:bCs/>
          <w:iCs/>
        </w:rPr>
        <w:t>(negali būti apskaičiuotas pagal turimus duomenis):</w:t>
      </w:r>
      <w:r w:rsidR="003E5FCB" w:rsidRPr="00FD10B2">
        <w:rPr>
          <w:rFonts w:ascii="Times New Roman" w:hAnsi="Times New Roman"/>
        </w:rPr>
        <w:t xml:space="preserve"> regos sutrikimas, neryškus matomas vaizdas, kraujavimas iš nosies (epistaksė), išbėrimas raudonomis netaisyklingomis dėmėmis (daugiaformė eritema), odos paraudimas ir pleiskanojimas (eksfoliacinis dermatitas), nenormalus nereguliarus širdies plakimas (prieširdžių virpėjimas, aritmija, tachikardija), kvėpavimo pasunkėjimas (dispnėja), burnos džiūvimas.</w:t>
      </w:r>
    </w:p>
    <w:p w14:paraId="270C3A37" w14:textId="77777777" w:rsidR="003E5FCB" w:rsidRPr="00FD10B2" w:rsidRDefault="003E5FCB" w:rsidP="003E5FCB">
      <w:pPr>
        <w:tabs>
          <w:tab w:val="left" w:pos="567"/>
        </w:tabs>
        <w:spacing w:after="0" w:line="240" w:lineRule="auto"/>
        <w:rPr>
          <w:rFonts w:ascii="Times New Roman" w:hAnsi="Times New Roman"/>
        </w:rPr>
      </w:pPr>
    </w:p>
    <w:p w14:paraId="1B220961" w14:textId="72DF4F10" w:rsidR="003E5FCB" w:rsidRPr="00FD10B2" w:rsidRDefault="003E5FCB" w:rsidP="003E5FCB">
      <w:pPr>
        <w:spacing w:after="0" w:line="240" w:lineRule="auto"/>
        <w:rPr>
          <w:rFonts w:ascii="Times New Roman" w:hAnsi="Times New Roman"/>
        </w:rPr>
      </w:pPr>
      <w:r w:rsidRPr="00FD10B2">
        <w:rPr>
          <w:rFonts w:ascii="Times New Roman" w:hAnsi="Times New Roman"/>
        </w:rPr>
        <w:t>Akies operacijos metu</w:t>
      </w:r>
      <w:r w:rsidR="004D07A7">
        <w:rPr>
          <w:rFonts w:ascii="Times New Roman" w:hAnsi="Times New Roman"/>
        </w:rPr>
        <w:t xml:space="preserve"> (kataraktos ar glaukomos)</w:t>
      </w:r>
      <w:r w:rsidRPr="00FD10B2">
        <w:rPr>
          <w:rFonts w:ascii="Times New Roman" w:hAnsi="Times New Roman"/>
        </w:rPr>
        <w:t xml:space="preserve"> gali pasireikšti vadinamasis operacinis suglebusios rainelės sindromas (IFIS): operacijos metu vyzdžiai gali blogai plėstis ir rainelė (spalvota žiedo formos akies dalis) gali suglebti. Daugiau informacijos pateikta 2 skyriuje.</w:t>
      </w:r>
    </w:p>
    <w:p w14:paraId="03CE86F7" w14:textId="77777777" w:rsidR="003E5FCB" w:rsidRPr="00FD10B2" w:rsidRDefault="003E5FCB" w:rsidP="003E5FCB">
      <w:pPr>
        <w:tabs>
          <w:tab w:val="left" w:pos="567"/>
        </w:tabs>
        <w:spacing w:after="0" w:line="240" w:lineRule="auto"/>
        <w:rPr>
          <w:rFonts w:ascii="Times New Roman" w:hAnsi="Times New Roman"/>
        </w:rPr>
      </w:pPr>
    </w:p>
    <w:p w14:paraId="251C521A" w14:textId="77777777" w:rsidR="003E5FCB" w:rsidRPr="003C11A7" w:rsidRDefault="003E5FCB" w:rsidP="00B549E4">
      <w:pPr>
        <w:keepNext/>
        <w:tabs>
          <w:tab w:val="left" w:pos="567"/>
        </w:tabs>
        <w:spacing w:after="0" w:line="240" w:lineRule="auto"/>
        <w:rPr>
          <w:rFonts w:ascii="Times New Roman" w:hAnsi="Times New Roman"/>
        </w:rPr>
      </w:pPr>
      <w:r w:rsidRPr="003C11A7">
        <w:rPr>
          <w:rFonts w:ascii="Times New Roman" w:hAnsi="Times New Roman"/>
          <w:b/>
        </w:rPr>
        <w:lastRenderedPageBreak/>
        <w:t xml:space="preserve">Pranešimas apie šalutinį poveikį </w:t>
      </w:r>
    </w:p>
    <w:p w14:paraId="4A8674E7" w14:textId="271570AF" w:rsidR="003E5FCB" w:rsidRPr="003C11A7" w:rsidRDefault="003E5FCB" w:rsidP="003E5FCB">
      <w:pPr>
        <w:tabs>
          <w:tab w:val="left" w:pos="567"/>
        </w:tabs>
        <w:spacing w:after="0" w:line="240" w:lineRule="auto"/>
        <w:rPr>
          <w:rFonts w:ascii="Times New Roman" w:hAnsi="Times New Roman"/>
        </w:rPr>
      </w:pPr>
      <w:r w:rsidRPr="003C11A7">
        <w:rPr>
          <w:rFonts w:ascii="Times New Roman" w:hAnsi="Times New Roman"/>
        </w:rPr>
        <w:t xml:space="preserve">Jeigu pasireiškė šalutinis poveikis, įskaitant šiame lapelyje nenurodytą, pasakykite gydytojui arba vaistininkui. </w:t>
      </w:r>
      <w:r w:rsidR="003C11A7" w:rsidRPr="00B549E4">
        <w:rPr>
          <w:rFonts w:ascii="Times New Roman" w:eastAsia="Times New Roman" w:hAnsi="Times New Roman" w:cs="Times New Roman"/>
          <w:color w:val="000000"/>
        </w:rPr>
        <w:t xml:space="preserve">Pranešimą apie šalutinį poveikį galite užpildyti ir pateikti Valstybinės vaistų kontrolės tarnybos prie Lietuvos Respublikos sveikatos apsaugos ministerijos tinklalapyje </w:t>
      </w:r>
      <w:r w:rsidR="003C11A7" w:rsidRPr="00B549E4">
        <w:rPr>
          <w:rFonts w:ascii="Times New Roman" w:eastAsia="Times New Roman" w:hAnsi="Times New Roman" w:cs="Times New Roman"/>
          <w:color w:val="0000EE"/>
          <w:u w:val="single"/>
        </w:rPr>
        <w:t>https://vvkt.lrv.lt/lt/</w:t>
      </w:r>
      <w:r w:rsidR="003C11A7" w:rsidRPr="00B549E4">
        <w:rPr>
          <w:rFonts w:ascii="Times New Roman" w:eastAsia="Times New Roman" w:hAnsi="Times New Roman" w:cs="Times New Roman"/>
          <w:color w:val="000000"/>
        </w:rPr>
        <w:t xml:space="preserve"> nurodytais būdais arba paskambinti nemokamu telefonu 8 800 73 568. </w:t>
      </w:r>
      <w:r w:rsidRPr="003C11A7">
        <w:rPr>
          <w:rFonts w:ascii="Times New Roman" w:hAnsi="Times New Roman"/>
        </w:rPr>
        <w:t>Pranešdami apie šalutinį poveikį galite mums padėti gauti daugiau informacijos apie šio vaisto saugumą.</w:t>
      </w:r>
    </w:p>
    <w:p w14:paraId="233FAA5F" w14:textId="77777777" w:rsidR="003E5FCB" w:rsidRPr="00FD10B2" w:rsidRDefault="003E5FCB" w:rsidP="003E5FCB">
      <w:pPr>
        <w:tabs>
          <w:tab w:val="left" w:pos="567"/>
        </w:tabs>
        <w:spacing w:after="0" w:line="240" w:lineRule="auto"/>
        <w:rPr>
          <w:rFonts w:ascii="Times New Roman" w:hAnsi="Times New Roman"/>
          <w:b/>
        </w:rPr>
      </w:pPr>
    </w:p>
    <w:p w14:paraId="5C77B9EE" w14:textId="77777777" w:rsidR="003E5FCB" w:rsidRPr="00FD10B2" w:rsidRDefault="003E5FCB" w:rsidP="003E5FCB">
      <w:pPr>
        <w:tabs>
          <w:tab w:val="left" w:pos="567"/>
        </w:tabs>
        <w:spacing w:after="0" w:line="240" w:lineRule="auto"/>
        <w:rPr>
          <w:rFonts w:ascii="Times New Roman" w:hAnsi="Times New Roman"/>
          <w:b/>
        </w:rPr>
      </w:pPr>
    </w:p>
    <w:p w14:paraId="7824BADF" w14:textId="77777777" w:rsidR="003E5FCB" w:rsidRPr="00FD10B2" w:rsidRDefault="003E5FCB" w:rsidP="003E5FCB">
      <w:pPr>
        <w:tabs>
          <w:tab w:val="left" w:pos="567"/>
        </w:tabs>
        <w:spacing w:after="0" w:line="240" w:lineRule="auto"/>
        <w:rPr>
          <w:rFonts w:ascii="Times New Roman" w:hAnsi="Times New Roman"/>
          <w:b/>
        </w:rPr>
      </w:pPr>
      <w:r w:rsidRPr="00FD10B2">
        <w:rPr>
          <w:rFonts w:ascii="Times New Roman" w:hAnsi="Times New Roman"/>
          <w:b/>
        </w:rPr>
        <w:t>5.</w:t>
      </w:r>
      <w:r w:rsidRPr="00FD10B2">
        <w:rPr>
          <w:rFonts w:ascii="Times New Roman" w:hAnsi="Times New Roman"/>
          <w:b/>
        </w:rPr>
        <w:tab/>
        <w:t>Kaip laikyti Fokusin</w:t>
      </w:r>
    </w:p>
    <w:p w14:paraId="3421EDEE" w14:textId="77777777" w:rsidR="003E5FCB" w:rsidRPr="00FD10B2" w:rsidRDefault="003E5FCB" w:rsidP="003E5FCB">
      <w:pPr>
        <w:tabs>
          <w:tab w:val="left" w:pos="567"/>
        </w:tabs>
        <w:spacing w:after="0" w:line="240" w:lineRule="auto"/>
        <w:rPr>
          <w:rFonts w:ascii="Times New Roman" w:hAnsi="Times New Roman"/>
        </w:rPr>
      </w:pPr>
    </w:p>
    <w:p w14:paraId="14B1931D"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Šį vaistą laikykite vaikams nepastebimoje ir nepasiekiamoje vietoje.</w:t>
      </w:r>
    </w:p>
    <w:p w14:paraId="7B65763B"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Ant dėžutės po „</w:t>
      </w:r>
      <w:r w:rsidRPr="00FD10B2">
        <w:rPr>
          <w:rFonts w:ascii="Times New Roman" w:eastAsia="Times New Roman" w:hAnsi="Times New Roman" w:cs="Times New Roman"/>
          <w:lang w:eastAsia="lt-LT"/>
        </w:rPr>
        <w:t>EXP</w:t>
      </w:r>
      <w:r w:rsidRPr="00FD10B2">
        <w:rPr>
          <w:rFonts w:ascii="Times New Roman" w:hAnsi="Times New Roman"/>
        </w:rPr>
        <w:t>“ ir lizdinės plokštelės nurodytam tinkamumo laikui pasibaigus, šio vaisto vartoti negalima. Vaistas tinkamas vartoti iki paskutinės nurodyto mėnesio dienos.</w:t>
      </w:r>
    </w:p>
    <w:p w14:paraId="7E75A632" w14:textId="08629F00" w:rsidR="003E5FCB" w:rsidRPr="00FD10B2" w:rsidRDefault="00B6253E" w:rsidP="003E5FCB">
      <w:pPr>
        <w:tabs>
          <w:tab w:val="left" w:pos="567"/>
        </w:tabs>
        <w:spacing w:after="0" w:line="240" w:lineRule="auto"/>
        <w:rPr>
          <w:rFonts w:ascii="Times New Roman" w:hAnsi="Times New Roman"/>
        </w:rPr>
      </w:pPr>
      <w:r w:rsidRPr="00B6253E">
        <w:rPr>
          <w:rFonts w:ascii="Times New Roman" w:hAnsi="Times New Roman"/>
        </w:rPr>
        <w:t>Laikyti žemesnėje kaip 25 °C  temperatūroje.</w:t>
      </w:r>
    </w:p>
    <w:p w14:paraId="0275DA9B"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Vaistų negalima išmesti į kanalizaciją arba su buitinėmis atliekomis. Kaip išmesti nereikalingus vaistus, klauskite vaistininko. Šios priemonės padės apsaugoti aplinką.</w:t>
      </w:r>
    </w:p>
    <w:p w14:paraId="7E502B52" w14:textId="77777777" w:rsidR="003E5FCB" w:rsidRPr="00FD10B2" w:rsidRDefault="003E5FCB" w:rsidP="003E5FCB">
      <w:pPr>
        <w:tabs>
          <w:tab w:val="left" w:pos="567"/>
        </w:tabs>
        <w:spacing w:after="0" w:line="240" w:lineRule="auto"/>
        <w:rPr>
          <w:rFonts w:ascii="Times New Roman" w:hAnsi="Times New Roman"/>
        </w:rPr>
      </w:pPr>
    </w:p>
    <w:p w14:paraId="649ADFC7" w14:textId="77777777" w:rsidR="003E5FCB" w:rsidRPr="00FD10B2" w:rsidRDefault="003E5FCB" w:rsidP="003E5FCB">
      <w:pPr>
        <w:tabs>
          <w:tab w:val="left" w:pos="567"/>
        </w:tabs>
        <w:spacing w:after="0" w:line="240" w:lineRule="auto"/>
        <w:rPr>
          <w:rFonts w:ascii="Times New Roman" w:hAnsi="Times New Roman"/>
        </w:rPr>
      </w:pPr>
    </w:p>
    <w:p w14:paraId="2487B0EF" w14:textId="77777777" w:rsidR="003E5FCB" w:rsidRPr="00FD10B2" w:rsidRDefault="003E5FCB" w:rsidP="003E5FCB">
      <w:pPr>
        <w:tabs>
          <w:tab w:val="left" w:pos="567"/>
        </w:tabs>
        <w:spacing w:after="0" w:line="240" w:lineRule="auto"/>
        <w:rPr>
          <w:rFonts w:ascii="Times New Roman" w:hAnsi="Times New Roman"/>
          <w:b/>
        </w:rPr>
      </w:pPr>
      <w:r w:rsidRPr="00FD10B2">
        <w:rPr>
          <w:rFonts w:ascii="Times New Roman" w:hAnsi="Times New Roman"/>
          <w:b/>
        </w:rPr>
        <w:t>6.</w:t>
      </w:r>
      <w:r w:rsidRPr="00FD10B2">
        <w:rPr>
          <w:rFonts w:ascii="Times New Roman" w:hAnsi="Times New Roman"/>
          <w:b/>
        </w:rPr>
        <w:tab/>
        <w:t>Pakuotės turinys ir kita informacija</w:t>
      </w:r>
    </w:p>
    <w:p w14:paraId="049B79EC" w14:textId="77777777" w:rsidR="003E5FCB" w:rsidRPr="00FD10B2" w:rsidRDefault="003E5FCB" w:rsidP="003E5FCB">
      <w:pPr>
        <w:tabs>
          <w:tab w:val="left" w:pos="567"/>
        </w:tabs>
        <w:spacing w:after="0" w:line="240" w:lineRule="auto"/>
        <w:rPr>
          <w:rFonts w:ascii="Times New Roman" w:hAnsi="Times New Roman"/>
        </w:rPr>
      </w:pPr>
    </w:p>
    <w:p w14:paraId="5BA115F2" w14:textId="77777777" w:rsidR="003E5FCB" w:rsidRPr="00FD10B2" w:rsidRDefault="003E5FCB" w:rsidP="003E5FCB">
      <w:pPr>
        <w:tabs>
          <w:tab w:val="left" w:pos="567"/>
        </w:tabs>
        <w:spacing w:after="0" w:line="240" w:lineRule="auto"/>
        <w:rPr>
          <w:rFonts w:ascii="Times New Roman" w:hAnsi="Times New Roman"/>
          <w:b/>
        </w:rPr>
      </w:pPr>
      <w:r w:rsidRPr="00FD10B2">
        <w:rPr>
          <w:rFonts w:ascii="Times New Roman" w:hAnsi="Times New Roman"/>
          <w:b/>
        </w:rPr>
        <w:t>Fokusin sudėtis</w:t>
      </w:r>
    </w:p>
    <w:p w14:paraId="4DD3BC21" w14:textId="77777777" w:rsidR="003E5FCB" w:rsidRPr="00FD10B2" w:rsidRDefault="003E5FCB" w:rsidP="003E5FCB">
      <w:pPr>
        <w:tabs>
          <w:tab w:val="left" w:pos="567"/>
        </w:tabs>
        <w:spacing w:after="0" w:line="240" w:lineRule="auto"/>
        <w:ind w:left="567" w:hanging="567"/>
        <w:rPr>
          <w:rFonts w:ascii="Times New Roman" w:hAnsi="Times New Roman"/>
        </w:rPr>
      </w:pPr>
      <w:r w:rsidRPr="00FD10B2">
        <w:rPr>
          <w:rFonts w:ascii="Times New Roman" w:hAnsi="Times New Roman"/>
        </w:rPr>
        <w:t>-</w:t>
      </w:r>
      <w:r w:rsidRPr="00FD10B2">
        <w:rPr>
          <w:rFonts w:ascii="Times New Roman" w:hAnsi="Times New Roman"/>
        </w:rPr>
        <w:tab/>
        <w:t>Veiklioji medžiaga yra</w:t>
      </w:r>
      <w:r w:rsidRPr="00FD10B2">
        <w:rPr>
          <w:rFonts w:ascii="Times New Roman" w:hAnsi="Times New Roman"/>
          <w:i/>
        </w:rPr>
        <w:t xml:space="preserve"> </w:t>
      </w:r>
      <w:r w:rsidRPr="00FD10B2">
        <w:rPr>
          <w:rFonts w:ascii="Times New Roman" w:hAnsi="Times New Roman"/>
        </w:rPr>
        <w:t>tamsulozino hidrochloridas. Kiekvienoje kapsulėje yra 0,4 mg tamsulozino hidrochlorido, atitinkančio 0,367 mg tamsulozino.</w:t>
      </w:r>
    </w:p>
    <w:p w14:paraId="4EE52850" w14:textId="77777777" w:rsidR="003E5FCB" w:rsidRPr="00FD10B2" w:rsidRDefault="003E5FCB" w:rsidP="003E5FCB">
      <w:pPr>
        <w:tabs>
          <w:tab w:val="left" w:pos="567"/>
        </w:tabs>
        <w:spacing w:after="0" w:line="240" w:lineRule="auto"/>
        <w:ind w:left="540" w:hanging="540"/>
        <w:rPr>
          <w:rFonts w:ascii="Times New Roman" w:hAnsi="Times New Roman"/>
        </w:rPr>
      </w:pPr>
      <w:r w:rsidRPr="00FD10B2">
        <w:rPr>
          <w:rFonts w:ascii="Times New Roman" w:hAnsi="Times New Roman"/>
        </w:rPr>
        <w:t>-</w:t>
      </w:r>
      <w:r w:rsidRPr="00FD10B2">
        <w:rPr>
          <w:rFonts w:ascii="Times New Roman" w:hAnsi="Times New Roman"/>
        </w:rPr>
        <w:tab/>
        <w:t xml:space="preserve">Pagalbinės medžiagos. </w:t>
      </w:r>
      <w:r w:rsidRPr="00FD10B2">
        <w:rPr>
          <w:rFonts w:ascii="Times New Roman" w:hAnsi="Times New Roman"/>
          <w:i/>
        </w:rPr>
        <w:t>Kapsulės turinys</w:t>
      </w:r>
      <w:r w:rsidRPr="00FD10B2">
        <w:rPr>
          <w:rFonts w:ascii="Times New Roman" w:hAnsi="Times New Roman"/>
        </w:rPr>
        <w:t xml:space="preserve">: mikrokristalinė celiuliozė, metakrilo rūgšties ir etilakrilato kopolimero (1:1) dispersija 30% (sudėtyje yra natrio laurilsulfato, polisorbato 80), dibutilo sebakatas, koloidinis silicio dioksidas, hidratuotas, polisorbatas 80, kalcio stearatas. </w:t>
      </w:r>
      <w:r w:rsidRPr="00FD10B2">
        <w:rPr>
          <w:rFonts w:ascii="Times New Roman" w:hAnsi="Times New Roman"/>
          <w:i/>
        </w:rPr>
        <w:t>Kapsulės apvalkalas</w:t>
      </w:r>
      <w:r w:rsidRPr="00FD10B2">
        <w:rPr>
          <w:rFonts w:ascii="Times New Roman" w:hAnsi="Times New Roman"/>
        </w:rPr>
        <w:t>: želatina, titano dioksidas (E 171), geltonasis geležies oksidas (E 172), raudonasis geležies oksidas (E 172), juodasis geležies oksidas (E 172), indigotinas – FD&amp;C Blue2 (E 132).</w:t>
      </w:r>
    </w:p>
    <w:p w14:paraId="4848553C" w14:textId="77777777" w:rsidR="003E5FCB" w:rsidRPr="00FD10B2" w:rsidRDefault="003E5FCB" w:rsidP="003E5FCB">
      <w:pPr>
        <w:tabs>
          <w:tab w:val="left" w:pos="567"/>
        </w:tabs>
        <w:spacing w:after="0" w:line="240" w:lineRule="auto"/>
        <w:rPr>
          <w:rFonts w:ascii="Times New Roman" w:hAnsi="Times New Roman"/>
        </w:rPr>
      </w:pPr>
    </w:p>
    <w:p w14:paraId="19FAC647" w14:textId="77777777" w:rsidR="003E5FCB" w:rsidRPr="00FD10B2" w:rsidRDefault="003E5FCB" w:rsidP="003E5FCB">
      <w:pPr>
        <w:tabs>
          <w:tab w:val="left" w:pos="567"/>
        </w:tabs>
        <w:spacing w:after="0" w:line="240" w:lineRule="auto"/>
        <w:rPr>
          <w:rFonts w:ascii="Times New Roman" w:hAnsi="Times New Roman"/>
          <w:b/>
        </w:rPr>
      </w:pPr>
      <w:r w:rsidRPr="00FD10B2">
        <w:rPr>
          <w:rFonts w:ascii="Times New Roman" w:hAnsi="Times New Roman"/>
          <w:b/>
        </w:rPr>
        <w:t>Fokusin išvaizda ir kiekis pakuotėje</w:t>
      </w:r>
    </w:p>
    <w:p w14:paraId="44953F59"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Fokusin modifikuoto atpalaidavimo kietosios kapsulės yra želatininės, Nr. 3 dydžio, su oranžinės spalvos korpusu ir gelsvai žalios spalvos kepure. Kapsulėse yra baltų arba balkšvų granulių.</w:t>
      </w:r>
    </w:p>
    <w:p w14:paraId="752F42A8" w14:textId="77777777" w:rsidR="00F00937" w:rsidRDefault="003E5FCB" w:rsidP="003E5FCB">
      <w:pPr>
        <w:tabs>
          <w:tab w:val="left" w:pos="567"/>
        </w:tabs>
        <w:spacing w:after="0" w:line="240" w:lineRule="auto"/>
        <w:rPr>
          <w:rFonts w:ascii="Times New Roman" w:hAnsi="Times New Roman"/>
        </w:rPr>
      </w:pPr>
      <w:r w:rsidRPr="00FD10B2">
        <w:rPr>
          <w:rFonts w:ascii="Times New Roman" w:hAnsi="Times New Roman"/>
        </w:rPr>
        <w:t xml:space="preserve">Kartono dėžutėje yra 10, 20, 30, 50, 90 arba 100 kapsulių. </w:t>
      </w:r>
    </w:p>
    <w:p w14:paraId="2CAC23F5" w14:textId="598F9AB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rPr>
        <w:t xml:space="preserve">Gali būti tiekiamos ne visų dydžių pakuotės. </w:t>
      </w:r>
    </w:p>
    <w:p w14:paraId="62EC33AF" w14:textId="77777777" w:rsidR="003E5FCB" w:rsidRPr="00FD10B2" w:rsidRDefault="003E5FCB" w:rsidP="003E5FCB">
      <w:pPr>
        <w:tabs>
          <w:tab w:val="left" w:pos="567"/>
        </w:tabs>
        <w:spacing w:after="0" w:line="240" w:lineRule="auto"/>
        <w:rPr>
          <w:rFonts w:ascii="Times New Roman" w:hAnsi="Times New Roman"/>
        </w:rPr>
      </w:pPr>
    </w:p>
    <w:p w14:paraId="1A87BDEF" w14:textId="77777777" w:rsidR="003E5FCB" w:rsidRPr="00FD10B2" w:rsidRDefault="003E5FCB" w:rsidP="003E5FCB">
      <w:pPr>
        <w:tabs>
          <w:tab w:val="left" w:pos="567"/>
        </w:tabs>
        <w:spacing w:after="0" w:line="240" w:lineRule="auto"/>
        <w:rPr>
          <w:rFonts w:ascii="Times New Roman" w:hAnsi="Times New Roman"/>
        </w:rPr>
      </w:pPr>
      <w:r w:rsidRPr="00FD10B2">
        <w:rPr>
          <w:rFonts w:ascii="Times New Roman" w:hAnsi="Times New Roman"/>
          <w:b/>
        </w:rPr>
        <w:t xml:space="preserve">Registruotojas ir </w:t>
      </w:r>
      <w:r w:rsidRPr="00FD10B2">
        <w:rPr>
          <w:rFonts w:ascii="Times New Roman" w:eastAsia="Times New Roman" w:hAnsi="Times New Roman" w:cs="Times New Roman"/>
          <w:b/>
          <w:lang w:eastAsia="lt-LT"/>
        </w:rPr>
        <w:t>gamintojas</w:t>
      </w:r>
    </w:p>
    <w:p w14:paraId="648E28E1" w14:textId="77777777" w:rsidR="003E5FCB" w:rsidRPr="00FD10B2" w:rsidRDefault="003E5FCB" w:rsidP="003E5FCB">
      <w:pPr>
        <w:spacing w:after="0" w:line="240" w:lineRule="auto"/>
        <w:rPr>
          <w:rFonts w:ascii="Times New Roman" w:hAnsi="Times New Roman"/>
          <w:i/>
        </w:rPr>
      </w:pPr>
      <w:r w:rsidRPr="00FD10B2">
        <w:rPr>
          <w:rFonts w:ascii="Times New Roman" w:hAnsi="Times New Roman"/>
          <w:i/>
        </w:rPr>
        <w:t xml:space="preserve">Registruotojas </w:t>
      </w:r>
    </w:p>
    <w:p w14:paraId="3CC31C46"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Zentiva, k.s.</w:t>
      </w:r>
    </w:p>
    <w:p w14:paraId="24208FC9"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U kabelovny 130</w:t>
      </w:r>
    </w:p>
    <w:p w14:paraId="1038CA25"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Dolní Měcholupy</w:t>
      </w:r>
    </w:p>
    <w:p w14:paraId="6DAFA2CA" w14:textId="49648DBC" w:rsidR="003E5FCB" w:rsidRPr="00FD10B2" w:rsidRDefault="003E5FCB" w:rsidP="003E5FCB">
      <w:pPr>
        <w:spacing w:after="0" w:line="240" w:lineRule="auto"/>
        <w:rPr>
          <w:rFonts w:ascii="Times New Roman" w:hAnsi="Times New Roman"/>
        </w:rPr>
      </w:pPr>
      <w:r w:rsidRPr="00FD10B2">
        <w:rPr>
          <w:rFonts w:ascii="Times New Roman" w:hAnsi="Times New Roman"/>
        </w:rPr>
        <w:t>102 37 Praha 10</w:t>
      </w:r>
    </w:p>
    <w:p w14:paraId="060505D0"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Čekija</w:t>
      </w:r>
    </w:p>
    <w:p w14:paraId="09BCBBBB" w14:textId="77777777" w:rsidR="003E5FCB" w:rsidRPr="00FD10B2" w:rsidRDefault="003E5FCB" w:rsidP="003E5FCB">
      <w:pPr>
        <w:tabs>
          <w:tab w:val="left" w:pos="567"/>
        </w:tabs>
        <w:spacing w:after="0" w:line="240" w:lineRule="auto"/>
        <w:rPr>
          <w:rFonts w:ascii="Times New Roman" w:hAnsi="Times New Roman"/>
        </w:rPr>
      </w:pPr>
    </w:p>
    <w:p w14:paraId="287AAD22" w14:textId="77777777" w:rsidR="003E5FCB" w:rsidRPr="00FD10B2" w:rsidRDefault="003E5FCB" w:rsidP="003E5FCB">
      <w:pPr>
        <w:tabs>
          <w:tab w:val="left" w:pos="567"/>
        </w:tabs>
        <w:spacing w:after="0" w:line="240" w:lineRule="auto"/>
        <w:rPr>
          <w:rFonts w:ascii="Times New Roman" w:hAnsi="Times New Roman"/>
          <w:i/>
        </w:rPr>
      </w:pPr>
      <w:r w:rsidRPr="00FD10B2">
        <w:rPr>
          <w:rFonts w:ascii="Times New Roman" w:hAnsi="Times New Roman"/>
          <w:i/>
        </w:rPr>
        <w:t>Gamintojas</w:t>
      </w:r>
    </w:p>
    <w:p w14:paraId="0550ADAC"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S.C. ZENTIVA S.A. </w:t>
      </w:r>
    </w:p>
    <w:p w14:paraId="03235B6E"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B-dul Theodor Pallady nr. 50, sector 3 </w:t>
      </w:r>
    </w:p>
    <w:p w14:paraId="7E774A6C"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 xml:space="preserve">032266 Bucharest </w:t>
      </w:r>
    </w:p>
    <w:p w14:paraId="416F0BAB" w14:textId="77777777" w:rsidR="003E5FCB" w:rsidRPr="00FD10B2" w:rsidRDefault="003E5FCB" w:rsidP="003E5FCB">
      <w:pPr>
        <w:spacing w:after="0" w:line="240" w:lineRule="auto"/>
        <w:rPr>
          <w:rFonts w:ascii="Times New Roman" w:hAnsi="Times New Roman"/>
        </w:rPr>
      </w:pPr>
      <w:r w:rsidRPr="00FD10B2">
        <w:rPr>
          <w:rFonts w:ascii="Times New Roman" w:hAnsi="Times New Roman"/>
        </w:rPr>
        <w:t>Rumunija</w:t>
      </w:r>
    </w:p>
    <w:p w14:paraId="5C1F8865" w14:textId="77777777" w:rsidR="003E5FCB" w:rsidRPr="00FD10B2" w:rsidRDefault="003E5FCB" w:rsidP="003E5FCB">
      <w:pPr>
        <w:spacing w:after="0" w:line="240" w:lineRule="auto"/>
        <w:rPr>
          <w:rFonts w:ascii="Times New Roman" w:hAnsi="Times New Roman"/>
        </w:rPr>
      </w:pPr>
    </w:p>
    <w:p w14:paraId="40C06C66" w14:textId="319E36BF" w:rsidR="003E5FCB" w:rsidRPr="00FD10B2" w:rsidRDefault="003E5FCB" w:rsidP="003E5FCB">
      <w:pPr>
        <w:keepNext/>
        <w:keepLines/>
        <w:autoSpaceDE w:val="0"/>
        <w:autoSpaceDN w:val="0"/>
        <w:adjustRightInd w:val="0"/>
        <w:spacing w:after="0" w:line="240" w:lineRule="auto"/>
        <w:jc w:val="both"/>
        <w:rPr>
          <w:rFonts w:ascii="Times New Roman" w:hAnsi="Times New Roman"/>
          <w:b/>
        </w:rPr>
      </w:pPr>
      <w:r w:rsidRPr="00FD10B2">
        <w:rPr>
          <w:rFonts w:ascii="Times New Roman" w:hAnsi="Times New Roman"/>
          <w:b/>
        </w:rPr>
        <w:lastRenderedPageBreak/>
        <w:t>Šis vaistas E</w:t>
      </w:r>
      <w:r w:rsidR="00F00937">
        <w:rPr>
          <w:rFonts w:ascii="Times New Roman" w:hAnsi="Times New Roman"/>
          <w:b/>
        </w:rPr>
        <w:t>uropos ekonominės erdvės</w:t>
      </w:r>
      <w:r w:rsidRPr="00FD10B2">
        <w:rPr>
          <w:rFonts w:ascii="Times New Roman" w:hAnsi="Times New Roman"/>
          <w:b/>
        </w:rPr>
        <w:t xml:space="preserve"> valstybėse narėse </w:t>
      </w:r>
      <w:r w:rsidR="00F00937">
        <w:rPr>
          <w:rFonts w:ascii="Times New Roman" w:hAnsi="Times New Roman"/>
          <w:b/>
        </w:rPr>
        <w:t xml:space="preserve">ir Jungtinėje Karalystėje (Šiaurės Airijoje) </w:t>
      </w:r>
      <w:r w:rsidRPr="00FD10B2">
        <w:rPr>
          <w:rFonts w:ascii="Times New Roman" w:hAnsi="Times New Roman"/>
          <w:b/>
        </w:rPr>
        <w:t>registruotas tokiais pavadinimais:</w:t>
      </w:r>
    </w:p>
    <w:p w14:paraId="310B5980" w14:textId="77777777" w:rsidR="003E5FCB" w:rsidRPr="00FD10B2" w:rsidRDefault="003E5FCB" w:rsidP="003E5FCB">
      <w:pPr>
        <w:keepNext/>
        <w:keepLines/>
        <w:autoSpaceDE w:val="0"/>
        <w:autoSpaceDN w:val="0"/>
        <w:adjustRightInd w:val="0"/>
        <w:spacing w:after="0" w:line="240" w:lineRule="auto"/>
        <w:jc w:val="both"/>
        <w:rPr>
          <w:rFonts w:ascii="Times New Roman" w:eastAsia="Times New Roman" w:hAnsi="Times New Roman" w:cs="Times New Roman"/>
          <w:b/>
          <w:lang w:eastAsia="lt-LT"/>
        </w:rPr>
      </w:pPr>
    </w:p>
    <w:p w14:paraId="1B75522D" w14:textId="7C90AB6F" w:rsidR="003E5FCB" w:rsidRPr="00FD10B2" w:rsidRDefault="003E5FCB" w:rsidP="003E5FCB">
      <w:pPr>
        <w:keepNext/>
        <w:keepLines/>
        <w:spacing w:after="0" w:line="240" w:lineRule="auto"/>
        <w:rPr>
          <w:rFonts w:ascii="Times New Roman" w:eastAsia="Times New Roman" w:hAnsi="Times New Roman" w:cs="Times New Roman"/>
          <w:lang w:eastAsia="lt-LT"/>
        </w:rPr>
      </w:pPr>
      <w:r w:rsidRPr="00FD10B2">
        <w:rPr>
          <w:rFonts w:ascii="Times New Roman" w:eastAsia="Times New Roman" w:hAnsi="Times New Roman" w:cs="Times New Roman"/>
          <w:lang w:eastAsia="lt-LT"/>
        </w:rPr>
        <w:t>Čekija, Lietuva, Latvija, Lenkija, Slovakija</w:t>
      </w:r>
      <w:r w:rsidR="003C11A7">
        <w:rPr>
          <w:rFonts w:ascii="Times New Roman" w:eastAsia="Times New Roman" w:hAnsi="Times New Roman" w:cs="Times New Roman"/>
          <w:lang w:eastAsia="lt-LT"/>
        </w:rPr>
        <w:t xml:space="preserve"> – </w:t>
      </w:r>
      <w:r w:rsidRPr="00FD10B2">
        <w:rPr>
          <w:rFonts w:ascii="Times New Roman" w:eastAsia="Times New Roman" w:hAnsi="Times New Roman" w:cs="Times New Roman"/>
          <w:lang w:eastAsia="lt-LT"/>
        </w:rPr>
        <w:t>Fokusin</w:t>
      </w:r>
    </w:p>
    <w:p w14:paraId="7EDE578B" w14:textId="550DB490" w:rsidR="003E5FCB" w:rsidRPr="00FD10B2" w:rsidRDefault="003E5FCB" w:rsidP="003E5FCB">
      <w:pPr>
        <w:keepNext/>
        <w:keepLines/>
        <w:spacing w:after="0" w:line="240" w:lineRule="auto"/>
        <w:jc w:val="both"/>
        <w:rPr>
          <w:rFonts w:ascii="Times New Roman" w:eastAsia="MS Mincho" w:hAnsi="Times New Roman" w:cs="Times New Roman"/>
          <w:snapToGrid w:val="0"/>
          <w:color w:val="000000"/>
          <w:lang w:eastAsia="fr-FR"/>
        </w:rPr>
      </w:pPr>
      <w:r w:rsidRPr="00FD10B2">
        <w:rPr>
          <w:rFonts w:ascii="Times New Roman" w:eastAsia="MS Mincho" w:hAnsi="Times New Roman" w:cs="Times New Roman"/>
          <w:snapToGrid w:val="0"/>
          <w:color w:val="000000"/>
          <w:lang w:eastAsia="fr-FR"/>
        </w:rPr>
        <w:t>Prancūzija</w:t>
      </w:r>
      <w:r w:rsidR="003C11A7">
        <w:rPr>
          <w:rFonts w:ascii="Times New Roman" w:eastAsia="MS Mincho" w:hAnsi="Times New Roman" w:cs="Times New Roman"/>
          <w:snapToGrid w:val="0"/>
          <w:color w:val="000000"/>
          <w:lang w:eastAsia="fr-FR"/>
        </w:rPr>
        <w:t xml:space="preserve"> – </w:t>
      </w:r>
      <w:r w:rsidRPr="00FD10B2">
        <w:rPr>
          <w:rFonts w:ascii="Times New Roman" w:eastAsia="MS Mincho" w:hAnsi="Times New Roman" w:cs="Times New Roman"/>
          <w:snapToGrid w:val="0"/>
          <w:color w:val="000000"/>
          <w:lang w:eastAsia="fr-FR"/>
        </w:rPr>
        <w:t>Tamsulosine Zentiva</w:t>
      </w:r>
    </w:p>
    <w:p w14:paraId="32D16F7A" w14:textId="46AB5B87" w:rsidR="003E5FCB" w:rsidRDefault="003C11A7" w:rsidP="003E5FCB">
      <w:pPr>
        <w:keepNext/>
        <w:keepLines/>
        <w:spacing w:after="0" w:line="240" w:lineRule="auto"/>
        <w:jc w:val="both"/>
        <w:rPr>
          <w:rFonts w:ascii="Times New Roman" w:eastAsia="MS Mincho" w:hAnsi="Times New Roman" w:cs="Times New Roman"/>
          <w:snapToGrid w:val="0"/>
          <w:color w:val="000000"/>
          <w:lang w:eastAsia="fr-FR"/>
        </w:rPr>
      </w:pPr>
      <w:r>
        <w:rPr>
          <w:rFonts w:ascii="Times New Roman" w:eastAsia="MS Mincho" w:hAnsi="Times New Roman" w:cs="Times New Roman"/>
          <w:snapToGrid w:val="0"/>
          <w:color w:val="000000"/>
          <w:lang w:eastAsia="fr-FR"/>
        </w:rPr>
        <w:t xml:space="preserve">Austrija, Danija, Norvegija, </w:t>
      </w:r>
      <w:r w:rsidR="003E5FCB" w:rsidRPr="00FD10B2">
        <w:rPr>
          <w:rFonts w:ascii="Times New Roman" w:eastAsia="MS Mincho" w:hAnsi="Times New Roman" w:cs="Times New Roman"/>
          <w:snapToGrid w:val="0"/>
          <w:color w:val="000000"/>
          <w:lang w:eastAsia="fr-FR"/>
        </w:rPr>
        <w:t xml:space="preserve">Vokietija </w:t>
      </w:r>
      <w:r>
        <w:rPr>
          <w:rFonts w:ascii="Times New Roman" w:eastAsia="MS Mincho" w:hAnsi="Times New Roman" w:cs="Times New Roman"/>
          <w:snapToGrid w:val="0"/>
          <w:color w:val="000000"/>
          <w:lang w:eastAsia="fr-FR"/>
        </w:rPr>
        <w:t xml:space="preserve">– </w:t>
      </w:r>
      <w:r w:rsidR="003E5FCB" w:rsidRPr="00FD10B2">
        <w:rPr>
          <w:rFonts w:ascii="Times New Roman" w:eastAsia="MS Mincho" w:hAnsi="Times New Roman" w:cs="Times New Roman"/>
          <w:snapToGrid w:val="0"/>
          <w:color w:val="000000"/>
          <w:lang w:eastAsia="fr-FR"/>
        </w:rPr>
        <w:t>Tamsulosin Zentiva</w:t>
      </w:r>
    </w:p>
    <w:p w14:paraId="27AE5817" w14:textId="36E31BF1" w:rsidR="00741512" w:rsidRPr="00FD10B2" w:rsidRDefault="00741512" w:rsidP="003E5FCB">
      <w:pPr>
        <w:keepNext/>
        <w:keepLines/>
        <w:spacing w:after="0" w:line="240" w:lineRule="auto"/>
        <w:jc w:val="both"/>
        <w:rPr>
          <w:rFonts w:ascii="Times New Roman" w:eastAsia="MS Mincho" w:hAnsi="Times New Roman" w:cs="Times New Roman"/>
          <w:snapToGrid w:val="0"/>
          <w:color w:val="000000"/>
          <w:lang w:eastAsia="fr-FR"/>
        </w:rPr>
      </w:pPr>
      <w:r w:rsidRPr="00FD10B2">
        <w:rPr>
          <w:rFonts w:ascii="Times New Roman" w:eastAsia="MS Mincho" w:hAnsi="Times New Roman" w:cs="Times New Roman"/>
          <w:snapToGrid w:val="0"/>
          <w:color w:val="000000"/>
          <w:lang w:eastAsia="fr-FR"/>
        </w:rPr>
        <w:t>Jungtinė Karalystė</w:t>
      </w:r>
      <w:r w:rsidR="00F00937">
        <w:rPr>
          <w:rFonts w:ascii="Times New Roman" w:eastAsia="MS Mincho" w:hAnsi="Times New Roman" w:cs="Times New Roman"/>
          <w:snapToGrid w:val="0"/>
          <w:color w:val="000000"/>
          <w:lang w:eastAsia="fr-FR"/>
        </w:rPr>
        <w:t xml:space="preserve"> (Šiaurės Airija)</w:t>
      </w:r>
      <w:r w:rsidR="003C11A7">
        <w:rPr>
          <w:rFonts w:ascii="Times New Roman" w:eastAsia="MS Mincho" w:hAnsi="Times New Roman" w:cs="Times New Roman"/>
          <w:snapToGrid w:val="0"/>
          <w:color w:val="000000"/>
          <w:lang w:eastAsia="fr-FR"/>
        </w:rPr>
        <w:t xml:space="preserve"> – </w:t>
      </w:r>
      <w:r w:rsidR="00CF14FD" w:rsidRPr="00CF14FD">
        <w:rPr>
          <w:rFonts w:ascii="Times New Roman" w:eastAsia="Times New Roman" w:hAnsi="Times New Roman" w:cs="Times New Roman"/>
          <w:lang w:eastAsia="lt-LT"/>
        </w:rPr>
        <w:t>Tamsulosin hydrochloride Zentiva</w:t>
      </w:r>
    </w:p>
    <w:p w14:paraId="667629BE" w14:textId="41B3B47B" w:rsidR="003E5FCB" w:rsidRPr="00FD10B2" w:rsidRDefault="003E5FCB" w:rsidP="003E5FCB">
      <w:pPr>
        <w:keepNext/>
        <w:keepLines/>
        <w:spacing w:after="0" w:line="240" w:lineRule="auto"/>
        <w:jc w:val="both"/>
        <w:rPr>
          <w:rFonts w:ascii="Times New Roman" w:eastAsia="MS Mincho" w:hAnsi="Times New Roman" w:cs="Times New Roman"/>
          <w:snapToGrid w:val="0"/>
          <w:color w:val="000000"/>
          <w:lang w:eastAsia="fr-FR"/>
        </w:rPr>
      </w:pPr>
      <w:r w:rsidRPr="00FD10B2">
        <w:rPr>
          <w:rFonts w:ascii="Times New Roman" w:eastAsia="MS Mincho" w:hAnsi="Times New Roman" w:cs="Times New Roman"/>
          <w:snapToGrid w:val="0"/>
          <w:color w:val="000000"/>
          <w:lang w:eastAsia="fr-FR"/>
        </w:rPr>
        <w:t>Italija</w:t>
      </w:r>
      <w:r w:rsidR="003C11A7">
        <w:rPr>
          <w:rFonts w:ascii="Times New Roman" w:eastAsia="MS Mincho" w:hAnsi="Times New Roman" w:cs="Times New Roman"/>
          <w:snapToGrid w:val="0"/>
          <w:color w:val="000000"/>
          <w:lang w:eastAsia="fr-FR"/>
        </w:rPr>
        <w:t xml:space="preserve"> – </w:t>
      </w:r>
      <w:r w:rsidRPr="00FD10B2">
        <w:rPr>
          <w:rFonts w:ascii="Times New Roman" w:eastAsia="MS Mincho" w:hAnsi="Times New Roman" w:cs="Times New Roman"/>
          <w:snapToGrid w:val="0"/>
          <w:color w:val="000000"/>
          <w:lang w:eastAsia="fr-FR"/>
        </w:rPr>
        <w:t>Tamsulosina Zentiva</w:t>
      </w:r>
    </w:p>
    <w:p w14:paraId="6E361E50" w14:textId="401C4948" w:rsidR="003C11A7" w:rsidRDefault="003C11A7" w:rsidP="003E5FCB">
      <w:pPr>
        <w:keepNext/>
        <w:keepLines/>
        <w:spacing w:after="0" w:line="240" w:lineRule="auto"/>
        <w:jc w:val="both"/>
        <w:rPr>
          <w:rFonts w:ascii="Times New Roman" w:eastAsia="MS Mincho" w:hAnsi="Times New Roman" w:cs="Times New Roman"/>
          <w:snapToGrid w:val="0"/>
          <w:color w:val="000000"/>
          <w:lang w:eastAsia="fr-FR"/>
        </w:rPr>
      </w:pPr>
      <w:r>
        <w:rPr>
          <w:rFonts w:ascii="Times New Roman" w:eastAsia="MS Mincho" w:hAnsi="Times New Roman" w:cs="Times New Roman"/>
          <w:snapToGrid w:val="0"/>
          <w:color w:val="000000"/>
          <w:lang w:eastAsia="fr-FR"/>
        </w:rPr>
        <w:t xml:space="preserve">Nyderlandai </w:t>
      </w:r>
      <w:r w:rsidR="003D3DE6">
        <w:rPr>
          <w:rFonts w:ascii="Times New Roman" w:eastAsia="MS Mincho" w:hAnsi="Times New Roman" w:cs="Times New Roman"/>
          <w:snapToGrid w:val="0"/>
          <w:color w:val="000000"/>
          <w:lang w:eastAsia="fr-FR"/>
        </w:rPr>
        <w:t>–</w:t>
      </w:r>
      <w:r>
        <w:rPr>
          <w:rFonts w:ascii="Times New Roman" w:eastAsia="MS Mincho" w:hAnsi="Times New Roman" w:cs="Times New Roman"/>
          <w:snapToGrid w:val="0"/>
          <w:color w:val="000000"/>
          <w:lang w:eastAsia="fr-FR"/>
        </w:rPr>
        <w:t xml:space="preserve"> Tamsulosine</w:t>
      </w:r>
      <w:r w:rsidR="003D3DE6">
        <w:rPr>
          <w:rFonts w:ascii="Times New Roman" w:eastAsia="MS Mincho" w:hAnsi="Times New Roman" w:cs="Times New Roman"/>
          <w:snapToGrid w:val="0"/>
          <w:color w:val="000000"/>
          <w:lang w:eastAsia="fr-FR"/>
        </w:rPr>
        <w:t xml:space="preserve"> HCl Zentiva</w:t>
      </w:r>
    </w:p>
    <w:p w14:paraId="5E2C517D" w14:textId="261FBAE9" w:rsidR="003E5FCB" w:rsidRPr="00FD10B2" w:rsidRDefault="003E5FCB" w:rsidP="003E5FCB">
      <w:pPr>
        <w:keepNext/>
        <w:keepLines/>
        <w:spacing w:after="0" w:line="240" w:lineRule="auto"/>
        <w:jc w:val="both"/>
        <w:rPr>
          <w:rFonts w:ascii="Times New Roman" w:eastAsia="MS Mincho" w:hAnsi="Times New Roman" w:cs="Times New Roman"/>
          <w:snapToGrid w:val="0"/>
          <w:color w:val="000000"/>
          <w:lang w:eastAsia="fr-FR"/>
        </w:rPr>
      </w:pPr>
      <w:r w:rsidRPr="00FD10B2">
        <w:rPr>
          <w:rFonts w:ascii="Times New Roman" w:eastAsia="MS Mincho" w:hAnsi="Times New Roman" w:cs="Times New Roman"/>
          <w:snapToGrid w:val="0"/>
          <w:color w:val="000000"/>
          <w:lang w:eastAsia="fr-FR"/>
        </w:rPr>
        <w:t>Portugalija</w:t>
      </w:r>
      <w:r w:rsidR="003C11A7">
        <w:rPr>
          <w:rFonts w:ascii="Times New Roman" w:eastAsia="MS Mincho" w:hAnsi="Times New Roman" w:cs="Times New Roman"/>
          <w:snapToGrid w:val="0"/>
          <w:color w:val="000000"/>
          <w:lang w:eastAsia="fr-FR"/>
        </w:rPr>
        <w:t xml:space="preserve"> – </w:t>
      </w:r>
      <w:r w:rsidRPr="00FD10B2">
        <w:rPr>
          <w:rFonts w:ascii="Times New Roman" w:eastAsia="MS Mincho" w:hAnsi="Times New Roman" w:cs="Times New Roman"/>
          <w:snapToGrid w:val="0"/>
          <w:color w:val="000000"/>
          <w:lang w:eastAsia="fr-FR"/>
        </w:rPr>
        <w:t xml:space="preserve">Tansulosina </w:t>
      </w:r>
      <w:r>
        <w:rPr>
          <w:rFonts w:ascii="Times New Roman" w:eastAsia="MS Mincho" w:hAnsi="Times New Roman" w:cs="Times New Roman"/>
          <w:snapToGrid w:val="0"/>
          <w:color w:val="000000"/>
          <w:lang w:eastAsia="fr-FR"/>
        </w:rPr>
        <w:t>Zentiva</w:t>
      </w:r>
    </w:p>
    <w:p w14:paraId="653EFEBA" w14:textId="77777777" w:rsidR="003E5FCB" w:rsidRPr="00FD10B2" w:rsidRDefault="003E5FCB" w:rsidP="003E5FCB">
      <w:pPr>
        <w:keepNext/>
        <w:keepLines/>
        <w:tabs>
          <w:tab w:val="left" w:pos="567"/>
        </w:tabs>
        <w:spacing w:after="0" w:line="240" w:lineRule="auto"/>
        <w:rPr>
          <w:rFonts w:ascii="Times New Roman" w:eastAsia="Times New Roman" w:hAnsi="Times New Roman" w:cs="Times New Roman"/>
          <w:lang w:eastAsia="lt-LT"/>
        </w:rPr>
      </w:pPr>
    </w:p>
    <w:p w14:paraId="3CBF0900" w14:textId="2A524986" w:rsidR="003E5FCB" w:rsidRDefault="003E5FCB" w:rsidP="003E5FCB">
      <w:pPr>
        <w:keepNext/>
        <w:keepLines/>
        <w:tabs>
          <w:tab w:val="left" w:pos="567"/>
        </w:tabs>
        <w:spacing w:after="0" w:line="240" w:lineRule="auto"/>
        <w:rPr>
          <w:rFonts w:ascii="Times New Roman" w:hAnsi="Times New Roman"/>
          <w:b/>
        </w:rPr>
      </w:pPr>
      <w:r w:rsidRPr="00FD10B2">
        <w:rPr>
          <w:rFonts w:ascii="Times New Roman" w:hAnsi="Times New Roman"/>
          <w:b/>
        </w:rPr>
        <w:t>Šis pakuotės lapelis paskutinį kartą peržiūrėtas</w:t>
      </w:r>
      <w:r w:rsidR="00A027CD">
        <w:rPr>
          <w:rFonts w:ascii="Times New Roman" w:hAnsi="Times New Roman"/>
          <w:b/>
        </w:rPr>
        <w:t xml:space="preserve"> 202</w:t>
      </w:r>
      <w:r w:rsidR="00B549E4">
        <w:rPr>
          <w:rFonts w:ascii="Times New Roman" w:hAnsi="Times New Roman"/>
          <w:b/>
        </w:rPr>
        <w:t>4-08-06</w:t>
      </w:r>
      <w:r w:rsidR="00BF76D6">
        <w:rPr>
          <w:rFonts w:ascii="Times New Roman" w:hAnsi="Times New Roman"/>
          <w:b/>
        </w:rPr>
        <w:t>.</w:t>
      </w:r>
    </w:p>
    <w:p w14:paraId="07C92044" w14:textId="77777777" w:rsidR="00BF76D6" w:rsidRPr="00FD10B2" w:rsidRDefault="00BF76D6" w:rsidP="003E5FCB">
      <w:pPr>
        <w:keepNext/>
        <w:keepLines/>
        <w:tabs>
          <w:tab w:val="left" w:pos="567"/>
        </w:tabs>
        <w:spacing w:after="0" w:line="240" w:lineRule="auto"/>
        <w:rPr>
          <w:rFonts w:ascii="Times New Roman" w:hAnsi="Times New Roman"/>
          <w:b/>
        </w:rPr>
      </w:pPr>
    </w:p>
    <w:p w14:paraId="49E78D52" w14:textId="31DB5B18" w:rsidR="003E5FCB" w:rsidRPr="00FD10B2" w:rsidRDefault="003E5FCB" w:rsidP="003E5FCB">
      <w:pPr>
        <w:keepNext/>
        <w:keepLines/>
        <w:tabs>
          <w:tab w:val="left" w:pos="567"/>
        </w:tabs>
        <w:spacing w:after="0" w:line="240" w:lineRule="auto"/>
        <w:rPr>
          <w:rFonts w:ascii="Times New Roman" w:hAnsi="Times New Roman"/>
        </w:rPr>
      </w:pPr>
      <w:r w:rsidRPr="00FD10B2">
        <w:rPr>
          <w:rFonts w:ascii="Times New Roman" w:hAnsi="Times New Roman"/>
        </w:rPr>
        <w:t xml:space="preserve">Išsami informacija apie šį vaistą pateikiama Valstybinės vaistų kontrolės tarnybos prie Lietuvos Respublikos sveikatos apsaugos ministerijos tinklalapyje </w:t>
      </w:r>
      <w:r w:rsidR="003D3DE6" w:rsidRPr="003D3DE6">
        <w:rPr>
          <w:rFonts w:ascii="Times New Roman" w:eastAsia="SimSun" w:hAnsi="Times New Roman" w:cs="Times New Roman"/>
          <w:color w:val="0000FF"/>
          <w:szCs w:val="20"/>
          <w:u w:val="single"/>
        </w:rPr>
        <w:t>https://vvkt.lrv.lt/lt/</w:t>
      </w:r>
      <w:r w:rsidR="003D3DE6" w:rsidRPr="003D3DE6">
        <w:rPr>
          <w:rFonts w:ascii="Times New Roman" w:eastAsia="Times New Roman" w:hAnsi="Times New Roman" w:cs="Times New Roman"/>
          <w:szCs w:val="20"/>
        </w:rPr>
        <w:t>.</w:t>
      </w:r>
      <w:r w:rsidRPr="00FD10B2">
        <w:rPr>
          <w:rFonts w:ascii="Times New Roman" w:hAnsi="Times New Roman"/>
        </w:rPr>
        <w:t xml:space="preserve"> </w:t>
      </w:r>
    </w:p>
    <w:p w14:paraId="53255A9B" w14:textId="77777777" w:rsidR="003E5FCB" w:rsidRPr="00FD10B2" w:rsidRDefault="003E5FCB" w:rsidP="003E5FCB">
      <w:pPr>
        <w:tabs>
          <w:tab w:val="left" w:pos="567"/>
        </w:tabs>
        <w:spacing w:after="0" w:line="240" w:lineRule="auto"/>
        <w:rPr>
          <w:rFonts w:ascii="Times New Roman" w:eastAsia="Times New Roman" w:hAnsi="Times New Roman" w:cs="Times New Roman"/>
          <w:lang w:eastAsia="lt-LT"/>
        </w:rPr>
      </w:pPr>
    </w:p>
    <w:p w14:paraId="5B11C1A7" w14:textId="77777777" w:rsidR="003E5FCB" w:rsidRPr="00FD10B2" w:rsidRDefault="003E5FCB" w:rsidP="003E5FCB">
      <w:pPr>
        <w:tabs>
          <w:tab w:val="left" w:pos="567"/>
        </w:tabs>
        <w:spacing w:after="0" w:line="240" w:lineRule="auto"/>
        <w:rPr>
          <w:rFonts w:ascii="Times New Roman" w:hAnsi="Times New Roman"/>
        </w:rPr>
      </w:pPr>
    </w:p>
    <w:p w14:paraId="533EF93C" w14:textId="77777777" w:rsidR="003E5FCB" w:rsidRPr="00FD10B2" w:rsidRDefault="003E5FCB" w:rsidP="003E5FCB">
      <w:pPr>
        <w:spacing w:after="0" w:line="240" w:lineRule="auto"/>
        <w:rPr>
          <w:rFonts w:ascii="Times New Roman" w:hAnsi="Times New Roman"/>
        </w:rPr>
      </w:pPr>
    </w:p>
    <w:p w14:paraId="31EC5D45" w14:textId="77777777" w:rsidR="003E5FCB" w:rsidRDefault="003E5FCB" w:rsidP="003E5FCB"/>
    <w:p w14:paraId="53C2FE2D" w14:textId="77777777" w:rsidR="00FD44F7" w:rsidRDefault="00FD44F7"/>
    <w:sectPr w:rsidR="00FD44F7" w:rsidSect="00A73F3B">
      <w:headerReference w:type="even" r:id="rId8"/>
      <w:headerReference w:type="default" r:id="rId9"/>
      <w:footerReference w:type="even" r:id="rId10"/>
      <w:footerReference w:type="default" r:id="rId11"/>
      <w:headerReference w:type="first" r:id="rId12"/>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7D3A2" w14:textId="77777777" w:rsidR="00C41B05" w:rsidRDefault="00C41B05">
      <w:pPr>
        <w:spacing w:after="0" w:line="240" w:lineRule="auto"/>
      </w:pPr>
      <w:r>
        <w:separator/>
      </w:r>
    </w:p>
  </w:endnote>
  <w:endnote w:type="continuationSeparator" w:id="0">
    <w:p w14:paraId="68B51C3F" w14:textId="77777777" w:rsidR="00C41B05" w:rsidRDefault="00C41B05">
      <w:pPr>
        <w:spacing w:after="0" w:line="240" w:lineRule="auto"/>
      </w:pPr>
      <w:r>
        <w:continuationSeparator/>
      </w:r>
    </w:p>
  </w:endnote>
  <w:endnote w:type="continuationNotice" w:id="1">
    <w:p w14:paraId="13727458" w14:textId="77777777" w:rsidR="00C41B05" w:rsidRDefault="00C41B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DE394" w14:textId="77777777" w:rsidR="00C6538E" w:rsidRDefault="00C6538E" w:rsidP="00A73F3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16309FCD" w14:textId="77777777" w:rsidR="00C6538E" w:rsidRDefault="00C6538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460E0" w14:textId="36A92793" w:rsidR="00C6538E" w:rsidRDefault="00C6538E" w:rsidP="00A73F3B">
    <w:pPr>
      <w:pStyle w:val="Porat"/>
      <w:framePr w:wrap="around" w:vAnchor="text" w:hAnchor="margin" w:xAlign="center" w:y="1"/>
      <w:jc w:val="righ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01388">
      <w:rPr>
        <w:rStyle w:val="Puslapionumeris"/>
        <w:noProof/>
      </w:rPr>
      <w:t>2</w:t>
    </w:r>
    <w:r>
      <w:rPr>
        <w:rStyle w:val="Puslapionumeris"/>
      </w:rPr>
      <w:fldChar w:fldCharType="end"/>
    </w:r>
  </w:p>
  <w:p w14:paraId="57656A3C" w14:textId="77777777" w:rsidR="00C6538E" w:rsidRDefault="00C6538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55E87" w14:textId="77777777" w:rsidR="00C41B05" w:rsidRDefault="00C41B05">
      <w:pPr>
        <w:spacing w:after="0" w:line="240" w:lineRule="auto"/>
      </w:pPr>
      <w:r>
        <w:separator/>
      </w:r>
    </w:p>
  </w:footnote>
  <w:footnote w:type="continuationSeparator" w:id="0">
    <w:p w14:paraId="1B8119D5" w14:textId="77777777" w:rsidR="00C41B05" w:rsidRDefault="00C41B05">
      <w:pPr>
        <w:spacing w:after="0" w:line="240" w:lineRule="auto"/>
      </w:pPr>
      <w:r>
        <w:continuationSeparator/>
      </w:r>
    </w:p>
  </w:footnote>
  <w:footnote w:type="continuationNotice" w:id="1">
    <w:p w14:paraId="287AAC4D" w14:textId="77777777" w:rsidR="00C41B05" w:rsidRDefault="00C41B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C6673" w14:textId="0D25FBE5" w:rsidR="00FE651B" w:rsidRDefault="00FE65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7A2D2" w14:textId="142C9392" w:rsidR="00FE651B" w:rsidRDefault="00FE65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0CF43" w14:textId="01D99B6F" w:rsidR="00FE651B" w:rsidRDefault="00FE6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E3A7D"/>
    <w:multiLevelType w:val="hybridMultilevel"/>
    <w:tmpl w:val="C28C0162"/>
    <w:lvl w:ilvl="0" w:tplc="6D4C74F0">
      <w:start w:val="1"/>
      <w:numFmt w:val="bullet"/>
      <w:lvlText w:val="-"/>
      <w:lvlJc w:val="left"/>
      <w:pPr>
        <w:ind w:left="360" w:hanging="360"/>
      </w:pPr>
      <w:rPr>
        <w:rFonts w:ascii="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AE33E46"/>
    <w:multiLevelType w:val="hybridMultilevel"/>
    <w:tmpl w:val="6A908688"/>
    <w:lvl w:ilvl="0" w:tplc="00000002">
      <w:start w:val="1"/>
      <w:numFmt w:val="bullet"/>
      <w:lvlText w:val="-"/>
      <w:lvlJc w:val="left"/>
      <w:pPr>
        <w:ind w:left="720" w:hanging="360"/>
      </w:pPr>
      <w:rPr>
        <w:rFonts w:ascii="Times New Roman" w:hAnsi="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55024F"/>
    <w:multiLevelType w:val="hybridMultilevel"/>
    <w:tmpl w:val="6044A0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262056F"/>
    <w:multiLevelType w:val="hybridMultilevel"/>
    <w:tmpl w:val="0AC8E0E6"/>
    <w:lvl w:ilvl="0" w:tplc="546AFB4A">
      <w:start w:val="2"/>
      <w:numFmt w:val="bullet"/>
      <w:lvlText w:val=""/>
      <w:lvlJc w:val="left"/>
      <w:pPr>
        <w:tabs>
          <w:tab w:val="num" w:pos="1647"/>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A495A"/>
    <w:multiLevelType w:val="hybridMultilevel"/>
    <w:tmpl w:val="64A8D76A"/>
    <w:lvl w:ilvl="0" w:tplc="546AFB4A">
      <w:start w:val="2"/>
      <w:numFmt w:val="bullet"/>
      <w:lvlText w:val=""/>
      <w:lvlJc w:val="left"/>
      <w:pPr>
        <w:tabs>
          <w:tab w:val="num" w:pos="1647"/>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AA3335"/>
    <w:multiLevelType w:val="hybridMultilevel"/>
    <w:tmpl w:val="DE749E58"/>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8185EFC"/>
    <w:multiLevelType w:val="hybridMultilevel"/>
    <w:tmpl w:val="06A68D8E"/>
    <w:lvl w:ilvl="0" w:tplc="E44CBC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5"/>
  </w:num>
  <w:num w:numId="4">
    <w:abstractNumId w:val="3"/>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5E"/>
    <w:rsid w:val="000D15AB"/>
    <w:rsid w:val="00101388"/>
    <w:rsid w:val="001643A4"/>
    <w:rsid w:val="002C00FF"/>
    <w:rsid w:val="003C11A7"/>
    <w:rsid w:val="003D3DE6"/>
    <w:rsid w:val="003E5FCB"/>
    <w:rsid w:val="004678EE"/>
    <w:rsid w:val="004D07A7"/>
    <w:rsid w:val="00572B62"/>
    <w:rsid w:val="00667419"/>
    <w:rsid w:val="006D4E2E"/>
    <w:rsid w:val="006E710F"/>
    <w:rsid w:val="00741512"/>
    <w:rsid w:val="0074408B"/>
    <w:rsid w:val="007A38C5"/>
    <w:rsid w:val="0090265E"/>
    <w:rsid w:val="00930839"/>
    <w:rsid w:val="00974308"/>
    <w:rsid w:val="009979B9"/>
    <w:rsid w:val="009A1D9A"/>
    <w:rsid w:val="00A027CD"/>
    <w:rsid w:val="00A73F3B"/>
    <w:rsid w:val="00AA07C1"/>
    <w:rsid w:val="00AD1EB3"/>
    <w:rsid w:val="00AE7EEB"/>
    <w:rsid w:val="00B22164"/>
    <w:rsid w:val="00B31647"/>
    <w:rsid w:val="00B40A2F"/>
    <w:rsid w:val="00B549E4"/>
    <w:rsid w:val="00B6253E"/>
    <w:rsid w:val="00BF76D6"/>
    <w:rsid w:val="00C30253"/>
    <w:rsid w:val="00C41B05"/>
    <w:rsid w:val="00C6538E"/>
    <w:rsid w:val="00C87ED8"/>
    <w:rsid w:val="00CF14FD"/>
    <w:rsid w:val="00D62ADF"/>
    <w:rsid w:val="00D82A7C"/>
    <w:rsid w:val="00E06815"/>
    <w:rsid w:val="00E75353"/>
    <w:rsid w:val="00F00937"/>
    <w:rsid w:val="00F051A9"/>
    <w:rsid w:val="00FD44F7"/>
    <w:rsid w:val="00FD4F4C"/>
    <w:rsid w:val="00FE0C3A"/>
    <w:rsid w:val="00FE65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BBA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5FC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3E5F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E5FCB"/>
  </w:style>
  <w:style w:type="character" w:styleId="Puslapionumeris">
    <w:name w:val="page number"/>
    <w:basedOn w:val="Numatytasispastraiposriftas"/>
    <w:rsid w:val="003E5FCB"/>
  </w:style>
  <w:style w:type="table" w:styleId="Lentelstinklelis">
    <w:name w:val="Table Grid"/>
    <w:basedOn w:val="prastojilentel"/>
    <w:uiPriority w:val="59"/>
    <w:rsid w:val="003E5FCB"/>
    <w:pPr>
      <w:spacing w:after="0" w:line="240" w:lineRule="auto"/>
    </w:pPr>
    <w:rPr>
      <w:rFonts w:ascii="Times New Roman" w:eastAsia="MS Mincho" w:hAnsi="Times New Roman" w:cs="Times New Roman"/>
      <w:lang w:val="el-GR"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4E2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D4E2E"/>
  </w:style>
  <w:style w:type="paragraph" w:styleId="Pataisymai">
    <w:name w:val="Revision"/>
    <w:hidden/>
    <w:uiPriority w:val="99"/>
    <w:semiHidden/>
    <w:rsid w:val="006D4E2E"/>
    <w:pPr>
      <w:spacing w:after="0" w:line="240" w:lineRule="auto"/>
    </w:pPr>
  </w:style>
  <w:style w:type="paragraph" w:styleId="Debesliotekstas">
    <w:name w:val="Balloon Text"/>
    <w:basedOn w:val="prastasis"/>
    <w:link w:val="DebesliotekstasDiagrama"/>
    <w:uiPriority w:val="99"/>
    <w:semiHidden/>
    <w:unhideWhenUsed/>
    <w:rsid w:val="006D4E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4E2E"/>
    <w:rPr>
      <w:rFonts w:ascii="Segoe UI" w:hAnsi="Segoe UI" w:cs="Segoe UI"/>
      <w:sz w:val="18"/>
      <w:szCs w:val="18"/>
    </w:rPr>
  </w:style>
  <w:style w:type="paragraph" w:customStyle="1" w:styleId="Formatvorlage5">
    <w:name w:val="Formatvorlage5"/>
    <w:basedOn w:val="prastasis"/>
    <w:next w:val="prastasis"/>
    <w:uiPriority w:val="99"/>
    <w:rsid w:val="004D07A7"/>
    <w:pPr>
      <w:spacing w:after="120" w:line="240" w:lineRule="auto"/>
      <w:ind w:left="1134" w:hanging="567"/>
    </w:pPr>
    <w:rPr>
      <w:rFonts w:ascii="Arial" w:eastAsia="Times New Roman" w:hAnsi="Arial" w:cs="Arial"/>
      <w:b/>
      <w:bCs/>
      <w:lang w:val="de-DE" w:eastAsia="de-DE"/>
    </w:rPr>
  </w:style>
  <w:style w:type="character" w:styleId="Hipersaitas">
    <w:name w:val="Hyperlink"/>
    <w:basedOn w:val="Numatytasispastraiposriftas"/>
    <w:uiPriority w:val="99"/>
    <w:unhideWhenUsed/>
    <w:rsid w:val="00C6538E"/>
    <w:rPr>
      <w:color w:val="0563C1" w:themeColor="hyperlink"/>
      <w:u w:val="single"/>
    </w:rPr>
  </w:style>
  <w:style w:type="character" w:customStyle="1" w:styleId="UnresolvedMention1">
    <w:name w:val="Unresolved Mention1"/>
    <w:basedOn w:val="Numatytasispastraiposriftas"/>
    <w:uiPriority w:val="99"/>
    <w:semiHidden/>
    <w:unhideWhenUsed/>
    <w:rsid w:val="00C65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0906">
      <w:bodyDiv w:val="1"/>
      <w:marLeft w:val="0"/>
      <w:marRight w:val="0"/>
      <w:marTop w:val="0"/>
      <w:marBottom w:val="0"/>
      <w:divBdr>
        <w:top w:val="none" w:sz="0" w:space="0" w:color="auto"/>
        <w:left w:val="none" w:sz="0" w:space="0" w:color="auto"/>
        <w:bottom w:val="none" w:sz="0" w:space="0" w:color="auto"/>
        <w:right w:val="none" w:sz="0" w:space="0" w:color="auto"/>
      </w:divBdr>
    </w:div>
    <w:div w:id="724449057">
      <w:bodyDiv w:val="1"/>
      <w:marLeft w:val="0"/>
      <w:marRight w:val="0"/>
      <w:marTop w:val="0"/>
      <w:marBottom w:val="0"/>
      <w:divBdr>
        <w:top w:val="none" w:sz="0" w:space="0" w:color="auto"/>
        <w:left w:val="none" w:sz="0" w:space="0" w:color="auto"/>
        <w:bottom w:val="none" w:sz="0" w:space="0" w:color="auto"/>
        <w:right w:val="none" w:sz="0" w:space="0" w:color="auto"/>
      </w:divBdr>
    </w:div>
    <w:div w:id="979846040">
      <w:bodyDiv w:val="1"/>
      <w:marLeft w:val="0"/>
      <w:marRight w:val="0"/>
      <w:marTop w:val="0"/>
      <w:marBottom w:val="0"/>
      <w:divBdr>
        <w:top w:val="none" w:sz="0" w:space="0" w:color="auto"/>
        <w:left w:val="none" w:sz="0" w:space="0" w:color="auto"/>
        <w:bottom w:val="none" w:sz="0" w:space="0" w:color="auto"/>
        <w:right w:val="none" w:sz="0" w:space="0" w:color="auto"/>
      </w:divBdr>
    </w:div>
    <w:div w:id="143255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20433</Words>
  <Characters>11647</Characters>
  <Application>Microsoft Office Word</Application>
  <DocSecurity>4</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2024-09-10T10:32:00Z</dcterms:created>
  <dcterms:modified xsi:type="dcterms:W3CDTF">2024-09-10T10:32:00Z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2024-08-06T14:00:29Z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c9f06475-aebe-4fc1-867d-51d4313282c9</vt:lpwstr>
  </property>
  <property fmtid="{D5CDD505-2E9C-101B-9397-08002B2CF9AE}" pid="8" name="MSIP_Label_c63a0701-319b-41bf-8431-58956e491e60_ContentBits">
    <vt:lpwstr>0</vt:lpwstr>
  </property>
</Properties>
</file>