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5E" w:rsidRPr="00FD10B2" w:rsidRDefault="00C74C5E" w:rsidP="00C74C5E">
      <w:pPr>
        <w:tabs>
          <w:tab w:val="left" w:pos="567"/>
          <w:tab w:val="left" w:pos="2127"/>
        </w:tabs>
        <w:spacing w:after="0" w:line="240" w:lineRule="auto"/>
        <w:jc w:val="center"/>
        <w:rPr>
          <w:rFonts w:ascii="Times New Roman" w:hAnsi="Times New Roman"/>
          <w:b/>
        </w:rPr>
      </w:pPr>
      <w:r w:rsidRPr="00FD10B2">
        <w:rPr>
          <w:rFonts w:ascii="Times New Roman" w:hAnsi="Times New Roman"/>
          <w:b/>
        </w:rPr>
        <w:t>Pakuotės lapelis: informacija vartotojui</w:t>
      </w:r>
    </w:p>
    <w:p w:rsidR="00C74C5E" w:rsidRPr="00FD10B2" w:rsidRDefault="00C74C5E" w:rsidP="00C74C5E">
      <w:pPr>
        <w:tabs>
          <w:tab w:val="left" w:pos="567"/>
        </w:tabs>
        <w:spacing w:after="0" w:line="240" w:lineRule="auto"/>
        <w:jc w:val="center"/>
        <w:rPr>
          <w:rFonts w:ascii="Times New Roman" w:hAnsi="Times New Roman"/>
          <w:b/>
        </w:rPr>
      </w:pPr>
    </w:p>
    <w:p w:rsidR="00C74C5E" w:rsidRPr="00FD10B2" w:rsidRDefault="00C74C5E" w:rsidP="00C74C5E">
      <w:pPr>
        <w:tabs>
          <w:tab w:val="left" w:pos="567"/>
        </w:tabs>
        <w:spacing w:after="0" w:line="240" w:lineRule="auto"/>
        <w:jc w:val="center"/>
        <w:rPr>
          <w:rFonts w:ascii="Times New Roman" w:hAnsi="Times New Roman"/>
          <w:b/>
        </w:rPr>
      </w:pPr>
      <w:r w:rsidRPr="00FD10B2">
        <w:rPr>
          <w:rFonts w:ascii="Times New Roman" w:hAnsi="Times New Roman"/>
          <w:b/>
        </w:rPr>
        <w:t>Fokusin 0,4 mg modifikuoto atpalaidavimo kietosios kapsulės</w:t>
      </w:r>
    </w:p>
    <w:p w:rsidR="00C74C5E" w:rsidRPr="00FD10B2" w:rsidRDefault="00C74C5E" w:rsidP="00C74C5E">
      <w:pPr>
        <w:tabs>
          <w:tab w:val="left" w:pos="567"/>
        </w:tabs>
        <w:spacing w:after="0" w:line="240" w:lineRule="auto"/>
        <w:jc w:val="center"/>
        <w:rPr>
          <w:rFonts w:ascii="Times New Roman" w:hAnsi="Times New Roman"/>
        </w:rPr>
      </w:pPr>
      <w:r>
        <w:rPr>
          <w:rFonts w:ascii="Times New Roman" w:hAnsi="Times New Roman"/>
        </w:rPr>
        <w:t>t</w:t>
      </w:r>
      <w:r w:rsidRPr="00FD10B2">
        <w:rPr>
          <w:rFonts w:ascii="Times New Roman" w:hAnsi="Times New Roman"/>
        </w:rPr>
        <w:t>amsulozino hidrochloridas</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Atidžiai perskaitykite visą šį lapelį, prieš pradėdami vartoti vaistą, nes jame pateikiama Jums svarbi informacija.</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Neišmeskite šio lapelio, nes vėl gali prireikti jį perskaityti.</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 xml:space="preserve">Jeigu kiltų daugiau klausimų, kreipkitės į gydytoją arba vaistininką. </w:t>
      </w:r>
    </w:p>
    <w:p w:rsidR="00C74C5E" w:rsidRPr="00FD10B2" w:rsidRDefault="00C74C5E" w:rsidP="00C74C5E">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Šis vaistas skirtas tik Jums, todėl kitiems žmonėms jo duoti negalima. Vaistas gali jiems pakenkti (net tiems, kurių ligos požymiai yra tokie patys kaip Jūsų).</w:t>
      </w:r>
    </w:p>
    <w:p w:rsidR="00C74C5E" w:rsidRPr="00FD10B2" w:rsidRDefault="00C74C5E" w:rsidP="00C74C5E">
      <w:pPr>
        <w:numPr>
          <w:ilvl w:val="0"/>
          <w:numId w:val="1"/>
        </w:numPr>
        <w:spacing w:after="0" w:line="240" w:lineRule="auto"/>
        <w:ind w:left="567" w:hanging="567"/>
        <w:rPr>
          <w:rFonts w:ascii="Times New Roman" w:hAnsi="Times New Roman"/>
        </w:rPr>
      </w:pPr>
      <w:r w:rsidRPr="00FD10B2">
        <w:rPr>
          <w:rFonts w:ascii="Times New Roman" w:hAnsi="Times New Roman"/>
        </w:rPr>
        <w:t>Jeigu pasireiškė šalutinis poveikis (net jeigu jis šiame lapelyje nenurodytas), kreipkitės į gydytoją arba vaistininką. Žr. 4 skyrių.</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Apie ką rašoma šiame lapelyje?</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1.</w:t>
      </w:r>
      <w:r w:rsidRPr="00FD10B2">
        <w:rPr>
          <w:rFonts w:ascii="Times New Roman" w:hAnsi="Times New Roman"/>
        </w:rPr>
        <w:tab/>
        <w:t>Kas yra Fokusin ir kam jis vartojamas</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2.</w:t>
      </w:r>
      <w:r w:rsidRPr="00FD10B2">
        <w:rPr>
          <w:rFonts w:ascii="Times New Roman" w:hAnsi="Times New Roman"/>
        </w:rPr>
        <w:tab/>
        <w:t>Kas žinotina prieš vartojant Fokusin</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3.</w:t>
      </w:r>
      <w:r w:rsidRPr="00FD10B2">
        <w:rPr>
          <w:rFonts w:ascii="Times New Roman" w:hAnsi="Times New Roman"/>
        </w:rPr>
        <w:tab/>
        <w:t>Kaip vartoti Fokusin</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4.</w:t>
      </w:r>
      <w:r w:rsidRPr="00FD10B2">
        <w:rPr>
          <w:rFonts w:ascii="Times New Roman" w:hAnsi="Times New Roman"/>
        </w:rPr>
        <w:tab/>
        <w:t>Galimas šalutinis poveikis</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5.</w:t>
      </w:r>
      <w:r w:rsidRPr="00FD10B2">
        <w:rPr>
          <w:rFonts w:ascii="Times New Roman" w:hAnsi="Times New Roman"/>
        </w:rPr>
        <w:tab/>
        <w:t xml:space="preserve">Kaip laikyti Fokusin </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6.</w:t>
      </w:r>
      <w:r w:rsidRPr="00FD10B2">
        <w:rPr>
          <w:rFonts w:ascii="Times New Roman" w:hAnsi="Times New Roman"/>
        </w:rPr>
        <w:tab/>
        <w:t>Pakuotės turinys ir kita informacija</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1.</w:t>
      </w:r>
      <w:r w:rsidRPr="00FD10B2">
        <w:rPr>
          <w:rFonts w:ascii="Times New Roman" w:hAnsi="Times New Roman"/>
          <w:b/>
        </w:rPr>
        <w:tab/>
        <w:t>Kas yra Fokusin ir kam jis vartojamas</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Veiklioji Fokusin</w:t>
      </w:r>
      <w:r w:rsidRPr="00FD10B2" w:rsidDel="009855A1">
        <w:rPr>
          <w:rFonts w:ascii="Times New Roman" w:hAnsi="Times New Roman"/>
          <w:smallCaps/>
        </w:rPr>
        <w:t xml:space="preserve"> </w:t>
      </w:r>
      <w:r w:rsidRPr="00FD10B2">
        <w:rPr>
          <w:rFonts w:ascii="Times New Roman" w:hAnsi="Times New Roman"/>
        </w:rPr>
        <w:t>medžiaga yra alfa adrenoreceptorių antagonistas tamsulozinas. Jis mažina prostatos ir šlaplės raumenų tonusą, todėl lengvina šlapimo tekėjimą šlaple ir šlapinimąsi.</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Fokusin</w:t>
      </w:r>
      <w:r w:rsidRPr="00FD10B2" w:rsidDel="009855A1">
        <w:rPr>
          <w:rFonts w:ascii="Times New Roman" w:hAnsi="Times New Roman"/>
          <w:caps/>
        </w:rPr>
        <w:t xml:space="preserve"> </w:t>
      </w:r>
      <w:r w:rsidRPr="00FD10B2">
        <w:rPr>
          <w:rFonts w:ascii="Times New Roman" w:hAnsi="Times New Roman"/>
        </w:rPr>
        <w:t>kapsulėmis gydomi gerybinio prostatos padidėjimo (hiperplazijos) sukelti simptomai: šlapinimosi pasunkėjimas, šlapimo lašėjimas, staigus ir stiprus varymas šlapintis, dažnas šlapinimasis naktį bei dieną.</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caps/>
        </w:rPr>
      </w:pPr>
      <w:r w:rsidRPr="00FD10B2">
        <w:rPr>
          <w:rFonts w:ascii="Times New Roman" w:hAnsi="Times New Roman"/>
          <w:b/>
        </w:rPr>
        <w:t>2.</w:t>
      </w:r>
      <w:r w:rsidRPr="00FD10B2">
        <w:rPr>
          <w:rFonts w:ascii="Times New Roman" w:hAnsi="Times New Roman"/>
          <w:b/>
        </w:rPr>
        <w:tab/>
        <w:t>Kas žinotina prieš vartojant Fokusin</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Fokusin</w:t>
      </w:r>
      <w:r w:rsidRPr="00FD10B2" w:rsidDel="009855A1">
        <w:rPr>
          <w:rFonts w:ascii="Times New Roman" w:hAnsi="Times New Roman"/>
          <w:b/>
          <w:caps/>
        </w:rPr>
        <w:t xml:space="preserve"> </w:t>
      </w:r>
      <w:r w:rsidRPr="00FD10B2">
        <w:rPr>
          <w:rFonts w:ascii="Times New Roman" w:hAnsi="Times New Roman"/>
          <w:b/>
        </w:rPr>
        <w:t xml:space="preserve">vartoti </w:t>
      </w:r>
      <w:r>
        <w:rPr>
          <w:rFonts w:ascii="Times New Roman" w:hAnsi="Times New Roman"/>
          <w:b/>
        </w:rPr>
        <w:t>draudžiama</w:t>
      </w:r>
      <w:r w:rsidRPr="00FD10B2">
        <w:rPr>
          <w:rFonts w:ascii="Times New Roman" w:hAnsi="Times New Roman"/>
          <w:b/>
        </w:rPr>
        <w:t>:</w:t>
      </w:r>
    </w:p>
    <w:p w:rsidR="00C74C5E" w:rsidRPr="00FD10B2" w:rsidRDefault="00C74C5E" w:rsidP="00C74C5E">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jeigu yra alergija tamsulozinui arba bet kuriai pagalbinei šio vaisto medžiagai (jos išvardytos 6 skyriuje);</w:t>
      </w:r>
    </w:p>
    <w:p w:rsidR="00C74C5E" w:rsidRPr="00FD10B2" w:rsidRDefault="00C74C5E" w:rsidP="00C74C5E">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jei yra buvusi vaistų sukelta angioneurozinė edema (tinimas dėl padidėjusio jautrumo reakcijos);</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jeigu yra sunkus kepenų funkcijos sutrikimas;</w:t>
      </w:r>
    </w:p>
    <w:p w:rsidR="00C74C5E" w:rsidRPr="00FD10B2" w:rsidRDefault="00C74C5E" w:rsidP="00C74C5E">
      <w:pPr>
        <w:tabs>
          <w:tab w:val="left" w:pos="567"/>
        </w:tabs>
        <w:spacing w:after="0" w:line="240" w:lineRule="auto"/>
        <w:rPr>
          <w:rFonts w:ascii="Times New Roman" w:eastAsia="Times New Roman" w:hAnsi="Times New Roman" w:cs="Times New Roman"/>
          <w:lang w:eastAsia="lt-LT"/>
        </w:rPr>
      </w:pPr>
      <w:r w:rsidRPr="00FD10B2">
        <w:rPr>
          <w:rFonts w:ascii="Times New Roman" w:hAnsi="Times New Roman"/>
        </w:rPr>
        <w:t>-</w:t>
      </w:r>
      <w:r w:rsidRPr="00FD10B2">
        <w:rPr>
          <w:rFonts w:ascii="Times New Roman" w:hAnsi="Times New Roman"/>
        </w:rPr>
        <w:tab/>
        <w:t>jeigu sėdantis arba stojantis iš gulimos padėties svaigsta galva</w:t>
      </w:r>
      <w:r w:rsidRPr="00FD10B2">
        <w:rPr>
          <w:rFonts w:ascii="Times New Roman" w:eastAsia="Times New Roman" w:hAnsi="Times New Roman" w:cs="Times New Roman"/>
          <w:lang w:eastAsia="lt-LT"/>
        </w:rPr>
        <w:t>.</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Įspėjimai ir atsargumo priemonės</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Pasitarkite su gydytoju arba vaistininku, prieš pradėdami vartoti Fokusin.</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Vartojant </w:t>
      </w:r>
      <w:r w:rsidRPr="00FD10B2">
        <w:rPr>
          <w:rFonts w:ascii="Times New Roman" w:eastAsia="Times New Roman" w:hAnsi="Times New Roman" w:cs="Times New Roman"/>
          <w:lang w:eastAsia="lt-LT"/>
        </w:rPr>
        <w:t>vaisto</w:t>
      </w:r>
      <w:r w:rsidRPr="00FD10B2">
        <w:rPr>
          <w:rFonts w:ascii="Times New Roman" w:hAnsi="Times New Roman"/>
        </w:rPr>
        <w:t xml:space="preserve"> ilgai, būtina, kad reguliariai ištirtų gydytojas. Nedažnai pastebėtas kraujo spaudimo kritimas, vartojant Fokusin. Tik pajutus, kad pradeda svaigti galva, reikia pasėdėti arba pagulėti tol, kol svaigulys praeis. </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Jei yra sunkus inkstų nepakankamumas, vaistą reikia vartoti atsargiai, nes nėra pakankamai klinikinių tyrimų duomenų apie pacientus, sergančius inkstų nepakankamumu.</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Pranešti atvejai apie angioneurozinės edemos atsiradimą (patinimai dėl padidėjusio jautrumo reakcijos) po tamsulozino (Fokusin</w:t>
      </w:r>
      <w:r w:rsidRPr="00FD10B2" w:rsidDel="009855A1">
        <w:rPr>
          <w:rFonts w:ascii="Times New Roman" w:hAnsi="Times New Roman"/>
          <w:caps/>
        </w:rPr>
        <w:t xml:space="preserve"> </w:t>
      </w:r>
      <w:r w:rsidRPr="00FD10B2">
        <w:rPr>
          <w:rFonts w:ascii="Times New Roman" w:hAnsi="Times New Roman"/>
        </w:rPr>
        <w:t>veikliosios medžiagos) suvartojimo. Jeigu atsiranda angioneurozinė edema, tuoj pat kreipkitės į medikus pagalbos ir nutraukite Fokusin vartojimą.</w:t>
      </w:r>
      <w:r w:rsidRPr="00FD10B2">
        <w:rPr>
          <w:rFonts w:ascii="Times New Roman" w:eastAsia="Times New Roman" w:hAnsi="Times New Roman" w:cs="Times New Roman"/>
          <w:lang w:eastAsia="lt-LT"/>
        </w:rPr>
        <w:t>Vaisto</w:t>
      </w:r>
      <w:r w:rsidRPr="00FD10B2">
        <w:rPr>
          <w:rFonts w:ascii="Times New Roman" w:hAnsi="Times New Roman"/>
        </w:rPr>
        <w:t xml:space="preserve"> daugiau nebevartokite.</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Jei planuojate operuotis kataraktą</w:t>
      </w:r>
      <w:r>
        <w:rPr>
          <w:rFonts w:ascii="Times New Roman" w:hAnsi="Times New Roman"/>
        </w:rPr>
        <w:t xml:space="preserve"> ar glaukomą</w:t>
      </w:r>
      <w:r w:rsidRPr="00FD10B2">
        <w:rPr>
          <w:rFonts w:ascii="Times New Roman" w:hAnsi="Times New Roman"/>
        </w:rPr>
        <w:t xml:space="preserve">, informuokite gydytoją, kad vartojate Fokusin. </w:t>
      </w:r>
      <w:r w:rsidRPr="00D24ECA">
        <w:rPr>
          <w:rFonts w:ascii="Times New Roman" w:eastAsia="Times New Roman" w:hAnsi="Times New Roman" w:cs="Times New Roman"/>
          <w:noProof/>
        </w:rPr>
        <w:t>Gydytoja</w:t>
      </w:r>
      <w:r>
        <w:rPr>
          <w:rFonts w:ascii="Times New Roman" w:eastAsia="Times New Roman" w:hAnsi="Times New Roman" w:cs="Times New Roman"/>
          <w:noProof/>
        </w:rPr>
        <w:t>i</w:t>
      </w:r>
      <w:r w:rsidRPr="00D24ECA">
        <w:rPr>
          <w:rFonts w:ascii="Times New Roman" w:eastAsia="Times New Roman" w:hAnsi="Times New Roman" w:cs="Times New Roman"/>
          <w:noProof/>
        </w:rPr>
        <w:t xml:space="preserve"> imsis atitinkamų atsargumo priemonių skirdam</w:t>
      </w:r>
      <w:r>
        <w:rPr>
          <w:rFonts w:ascii="Times New Roman" w:eastAsia="Times New Roman" w:hAnsi="Times New Roman" w:cs="Times New Roman"/>
          <w:noProof/>
        </w:rPr>
        <w:t>i</w:t>
      </w:r>
      <w:r w:rsidRPr="00D24ECA">
        <w:rPr>
          <w:rFonts w:ascii="Times New Roman" w:eastAsia="Times New Roman" w:hAnsi="Times New Roman" w:cs="Times New Roman"/>
          <w:noProof/>
        </w:rPr>
        <w:t xml:space="preserve"> vaistus ir taikydam</w:t>
      </w:r>
      <w:r>
        <w:rPr>
          <w:rFonts w:ascii="Times New Roman" w:eastAsia="Times New Roman" w:hAnsi="Times New Roman" w:cs="Times New Roman"/>
          <w:noProof/>
        </w:rPr>
        <w:t>i</w:t>
      </w:r>
      <w:r w:rsidRPr="00D24ECA">
        <w:rPr>
          <w:rFonts w:ascii="Times New Roman" w:eastAsia="Times New Roman" w:hAnsi="Times New Roman" w:cs="Times New Roman"/>
          <w:noProof/>
        </w:rPr>
        <w:t xml:space="preserve"> chirurginius gydymo metodus. Paklauskite gydytojo, ar galima atidėti arba laikinai nutraukti šio vaisto vartojimą, kol bus atlikta chirurginė operacija dėl lęšio drumsčių (kataraktos) arba padidėjusio akispūdžio (glaukomos).</w:t>
      </w:r>
    </w:p>
    <w:p w:rsidR="00C74C5E" w:rsidRDefault="00C74C5E" w:rsidP="00C74C5E">
      <w:pPr>
        <w:keepNext/>
        <w:keepLines/>
        <w:tabs>
          <w:tab w:val="left" w:pos="567"/>
        </w:tabs>
        <w:spacing w:after="0" w:line="240" w:lineRule="auto"/>
        <w:rPr>
          <w:rFonts w:ascii="Times New Roman" w:hAnsi="Times New Roman"/>
          <w:b/>
        </w:rPr>
      </w:pPr>
    </w:p>
    <w:p w:rsidR="00C74C5E" w:rsidRDefault="00C74C5E" w:rsidP="00C74C5E">
      <w:pPr>
        <w:keepNext/>
        <w:keepLines/>
        <w:tabs>
          <w:tab w:val="left" w:pos="567"/>
        </w:tabs>
        <w:spacing w:after="0" w:line="240" w:lineRule="auto"/>
        <w:rPr>
          <w:rFonts w:ascii="Times New Roman" w:hAnsi="Times New Roman"/>
          <w:b/>
        </w:rPr>
      </w:pPr>
      <w:r>
        <w:rPr>
          <w:rFonts w:ascii="Times New Roman" w:eastAsia="Times New Roman" w:hAnsi="Times New Roman" w:cs="Times New Roman"/>
          <w:lang w:eastAsia="lt-LT"/>
        </w:rPr>
        <w:t xml:space="preserve">Reiketų būti atsargiems, </w:t>
      </w:r>
      <w:r w:rsidRPr="00FD10B2">
        <w:rPr>
          <w:rFonts w:ascii="Times New Roman" w:eastAsia="Times New Roman" w:hAnsi="Times New Roman" w:cs="Times New Roman"/>
          <w:lang w:eastAsia="lt-LT"/>
        </w:rPr>
        <w:t>jeigu Jums jau buvo pasireiškęs silpnumas šlapinimosi metu arba po jo (su šlapinimusi susijęs apalpimas)</w:t>
      </w:r>
      <w:r>
        <w:rPr>
          <w:rFonts w:ascii="Times New Roman" w:eastAsia="Times New Roman" w:hAnsi="Times New Roman" w:cs="Times New Roman"/>
          <w:lang w:eastAsia="lt-LT"/>
        </w:rPr>
        <w:t>.</w:t>
      </w:r>
    </w:p>
    <w:p w:rsidR="00C74C5E" w:rsidRPr="00FD10B2" w:rsidRDefault="00C74C5E" w:rsidP="00C74C5E">
      <w:pPr>
        <w:keepNext/>
        <w:keepLines/>
        <w:tabs>
          <w:tab w:val="left" w:pos="567"/>
        </w:tabs>
        <w:spacing w:after="0" w:line="240" w:lineRule="auto"/>
        <w:rPr>
          <w:rFonts w:ascii="Times New Roman" w:hAnsi="Times New Roman"/>
          <w:b/>
        </w:rPr>
      </w:pPr>
    </w:p>
    <w:p w:rsidR="00C74C5E" w:rsidRPr="00FD10B2" w:rsidRDefault="00C74C5E" w:rsidP="00C74C5E">
      <w:pPr>
        <w:keepNext/>
        <w:keepLines/>
        <w:spacing w:after="0" w:line="240" w:lineRule="auto"/>
        <w:textAlignment w:val="top"/>
        <w:outlineLvl w:val="0"/>
        <w:rPr>
          <w:rFonts w:ascii="Times New Roman" w:hAnsi="Times New Roman"/>
          <w:b/>
          <w:color w:val="888888"/>
        </w:rPr>
      </w:pPr>
      <w:r w:rsidRPr="00FD10B2">
        <w:rPr>
          <w:rFonts w:ascii="Times New Roman" w:hAnsi="Times New Roman"/>
          <w:b/>
        </w:rPr>
        <w:t>Vaikams ir paaugliams</w:t>
      </w:r>
    </w:p>
    <w:p w:rsidR="00C74C5E" w:rsidRPr="00FD10B2" w:rsidRDefault="00C74C5E" w:rsidP="00C74C5E">
      <w:pPr>
        <w:keepNext/>
        <w:keepLines/>
        <w:tabs>
          <w:tab w:val="left" w:pos="567"/>
        </w:tabs>
        <w:spacing w:after="0" w:line="240" w:lineRule="auto"/>
        <w:rPr>
          <w:rFonts w:ascii="Times New Roman" w:hAnsi="Times New Roman"/>
        </w:rPr>
      </w:pPr>
      <w:r w:rsidRPr="00FD10B2">
        <w:rPr>
          <w:rFonts w:ascii="Times New Roman" w:hAnsi="Times New Roman"/>
        </w:rPr>
        <w:t>Šio vaisto negalima skirti vaikams ir paaugliams jaunesniems nei 18 metų, nes jis nėra skirtas šiai populiacijai.</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Kiti vaistai ir Fokusin</w:t>
      </w:r>
    </w:p>
    <w:p w:rsidR="00C74C5E" w:rsidRPr="00FD10B2" w:rsidRDefault="00C74C5E" w:rsidP="00C74C5E">
      <w:pPr>
        <w:tabs>
          <w:tab w:val="left" w:pos="567"/>
        </w:tabs>
        <w:spacing w:after="0" w:line="240" w:lineRule="auto"/>
        <w:rPr>
          <w:rFonts w:ascii="Times New Roman" w:hAnsi="Times New Roman"/>
          <w:i/>
        </w:rPr>
      </w:pPr>
      <w:r w:rsidRPr="00FD10B2">
        <w:rPr>
          <w:rFonts w:ascii="Times New Roman" w:hAnsi="Times New Roman"/>
        </w:rPr>
        <w:t>Jeigu vartojate ar neseniai vartojote kitų vaistų arba dėl to nesate tikri, apie tai pasakykite gydytojui arba vaistininkui.</w:t>
      </w:r>
      <w:r w:rsidRPr="00FD10B2">
        <w:rPr>
          <w:rFonts w:ascii="Times New Roman" w:hAnsi="Times New Roman"/>
          <w:i/>
        </w:rPr>
        <w:t xml:space="preserve"> </w:t>
      </w:r>
    </w:p>
    <w:p w:rsidR="00C74C5E" w:rsidRPr="00FD10B2" w:rsidRDefault="00C74C5E" w:rsidP="00C74C5E">
      <w:pPr>
        <w:spacing w:after="0" w:line="240" w:lineRule="auto"/>
        <w:rPr>
          <w:rFonts w:ascii="Times New Roman" w:hAnsi="Times New Roman"/>
        </w:rPr>
      </w:pPr>
      <w:r w:rsidRPr="00FD10B2">
        <w:rPr>
          <w:rFonts w:ascii="Times New Roman" w:hAnsi="Times New Roman"/>
        </w:rPr>
        <w:t>Tamsulozinas gali keisti kitų vaistų poveikį, o jie – tamsulozino poveikį. Tamsulozinas gali sąveikauti su:</w:t>
      </w:r>
    </w:p>
    <w:p w:rsidR="00C74C5E" w:rsidRPr="00FD10B2" w:rsidRDefault="00C74C5E" w:rsidP="00C74C5E">
      <w:pPr>
        <w:numPr>
          <w:ilvl w:val="0"/>
          <w:numId w:val="4"/>
        </w:numPr>
        <w:spacing w:after="0" w:line="240" w:lineRule="auto"/>
        <w:ind w:left="567" w:hanging="567"/>
        <w:rPr>
          <w:rFonts w:ascii="Times New Roman" w:hAnsi="Times New Roman"/>
        </w:rPr>
      </w:pPr>
      <w:r w:rsidRPr="00FD10B2">
        <w:rPr>
          <w:rFonts w:ascii="Times New Roman" w:hAnsi="Times New Roman"/>
          <w:b/>
        </w:rPr>
        <w:t>diklofenaku</w:t>
      </w:r>
      <w:r w:rsidRPr="00FD10B2">
        <w:rPr>
          <w:rFonts w:ascii="Times New Roman" w:hAnsi="Times New Roman"/>
        </w:rPr>
        <w:t xml:space="preserve"> (vaistu nuo skausmo ir uždegimo). Šis vaistas gali greitinti tamsulozino šalinimą iš organizmo, todėl tamsulozino gydomasis poveikis gali sutrumpėti;</w:t>
      </w:r>
    </w:p>
    <w:p w:rsidR="00C74C5E" w:rsidRPr="00FD10B2" w:rsidRDefault="00C74C5E" w:rsidP="00C74C5E">
      <w:pPr>
        <w:numPr>
          <w:ilvl w:val="0"/>
          <w:numId w:val="4"/>
        </w:numPr>
        <w:spacing w:after="0" w:line="240" w:lineRule="auto"/>
        <w:ind w:left="567" w:hanging="567"/>
        <w:rPr>
          <w:rFonts w:ascii="Times New Roman" w:hAnsi="Times New Roman"/>
        </w:rPr>
      </w:pPr>
      <w:r w:rsidRPr="00FD10B2">
        <w:rPr>
          <w:rFonts w:ascii="Times New Roman" w:hAnsi="Times New Roman"/>
          <w:b/>
        </w:rPr>
        <w:t>varfarinu</w:t>
      </w:r>
      <w:r w:rsidRPr="00FD10B2">
        <w:rPr>
          <w:rFonts w:ascii="Times New Roman" w:hAnsi="Times New Roman"/>
        </w:rPr>
        <w:t xml:space="preserve"> (kraujo krešėjimą slopinančiu vaistu). Šis vaistas gali greitinti tamsulozino šalinimą iš organizmo, todėl tamsulozino gydomasis poveikis gali sutrumpėti;</w:t>
      </w:r>
    </w:p>
    <w:p w:rsidR="00C74C5E" w:rsidRPr="00FD10B2" w:rsidRDefault="00C74C5E" w:rsidP="00C74C5E">
      <w:pPr>
        <w:numPr>
          <w:ilvl w:val="0"/>
          <w:numId w:val="4"/>
        </w:numPr>
        <w:spacing w:after="0" w:line="240" w:lineRule="auto"/>
        <w:ind w:left="567" w:hanging="567"/>
        <w:rPr>
          <w:rFonts w:ascii="Times New Roman" w:hAnsi="Times New Roman"/>
        </w:rPr>
      </w:pPr>
      <w:r w:rsidRPr="00FD10B2">
        <w:rPr>
          <w:rFonts w:ascii="Times New Roman" w:hAnsi="Times New Roman"/>
          <w:b/>
        </w:rPr>
        <w:t>kitokiu α</w:t>
      </w:r>
      <w:r w:rsidRPr="00FD10B2">
        <w:rPr>
          <w:rFonts w:ascii="Times New Roman" w:hAnsi="Times New Roman"/>
          <w:b/>
          <w:vertAlign w:val="subscript"/>
        </w:rPr>
        <w:t>1A</w:t>
      </w:r>
      <w:r w:rsidRPr="00FD10B2">
        <w:rPr>
          <w:rFonts w:ascii="Times New Roman" w:hAnsi="Times New Roman"/>
          <w:b/>
        </w:rPr>
        <w:t>-adrenoceptorių blokatoriumi.</w:t>
      </w:r>
      <w:r w:rsidRPr="00FD10B2">
        <w:rPr>
          <w:rFonts w:ascii="Times New Roman" w:hAnsi="Times New Roman"/>
        </w:rPr>
        <w:t xml:space="preserve"> Šių vaistų vartojant kartu, gali mažėti kraujospūdis ir pasireikšti svaigulys ar lengvas apsvaigimas;</w:t>
      </w:r>
    </w:p>
    <w:p w:rsidR="00C74C5E" w:rsidRPr="00FD10B2" w:rsidRDefault="00C74C5E" w:rsidP="00C74C5E">
      <w:pPr>
        <w:numPr>
          <w:ilvl w:val="0"/>
          <w:numId w:val="4"/>
        </w:numPr>
        <w:spacing w:after="0" w:line="240" w:lineRule="auto"/>
        <w:ind w:left="567" w:hanging="567"/>
        <w:rPr>
          <w:rFonts w:ascii="Times New Roman" w:hAnsi="Times New Roman"/>
        </w:rPr>
      </w:pPr>
      <w:r w:rsidRPr="00FD10B2">
        <w:rPr>
          <w:rFonts w:ascii="Times New Roman" w:hAnsi="Times New Roman"/>
        </w:rPr>
        <w:t>vaistais, kurie gali lėtinti Fokusin šalinimą iš organizmo (pavyzdžiui, ketokonazolu, eritromicinu).</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spacing w:after="0" w:line="240" w:lineRule="auto"/>
        <w:rPr>
          <w:rFonts w:ascii="Times New Roman" w:hAnsi="Times New Roman"/>
          <w:b/>
        </w:rPr>
      </w:pPr>
      <w:r w:rsidRPr="00FD10B2">
        <w:rPr>
          <w:rFonts w:ascii="Times New Roman" w:hAnsi="Times New Roman"/>
          <w:b/>
        </w:rPr>
        <w:t>Fokusin</w:t>
      </w:r>
      <w:r w:rsidRPr="00FD10B2" w:rsidDel="009855A1">
        <w:rPr>
          <w:rFonts w:ascii="Times New Roman" w:hAnsi="Times New Roman"/>
          <w:b/>
          <w:caps/>
        </w:rPr>
        <w:t xml:space="preserve"> </w:t>
      </w:r>
      <w:r w:rsidRPr="00FD10B2">
        <w:rPr>
          <w:rFonts w:ascii="Times New Roman" w:hAnsi="Times New Roman"/>
          <w:b/>
        </w:rPr>
        <w:t>vartojimas su maistu ir gėrimais</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Išgerkite kapsulę po pusryčių arba po pirmojo dienos maitinimosi. Sėdėdami ar stovėdami nurykite visą kapsulę, užgerdami stikline vandens. Kapsulės neatidarykite, nesutrinkite ir nekramtykite. </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spacing w:after="0" w:line="240" w:lineRule="auto"/>
        <w:ind w:left="567" w:hanging="567"/>
        <w:rPr>
          <w:rFonts w:ascii="Times New Roman" w:hAnsi="Times New Roman"/>
          <w:b/>
        </w:rPr>
      </w:pPr>
      <w:r w:rsidRPr="00FD10B2">
        <w:rPr>
          <w:rFonts w:ascii="Times New Roman" w:hAnsi="Times New Roman"/>
          <w:b/>
        </w:rPr>
        <w:t>Nėštumas, žindymo laikotarpis ir vaisingumas</w:t>
      </w:r>
    </w:p>
    <w:p w:rsidR="00C74C5E" w:rsidRPr="00FD10B2" w:rsidRDefault="00C74C5E" w:rsidP="00C74C5E">
      <w:pPr>
        <w:widowControl w:val="0"/>
        <w:autoSpaceDE w:val="0"/>
        <w:autoSpaceDN w:val="0"/>
        <w:adjustRightInd w:val="0"/>
        <w:spacing w:after="0" w:line="240" w:lineRule="auto"/>
        <w:ind w:right="-20"/>
        <w:rPr>
          <w:rFonts w:ascii="Times New Roman" w:hAnsi="Times New Roman"/>
          <w:u w:val="single"/>
        </w:rPr>
      </w:pPr>
    </w:p>
    <w:p w:rsidR="00C74C5E" w:rsidRPr="00FD10B2" w:rsidRDefault="00C74C5E" w:rsidP="00C74C5E">
      <w:pPr>
        <w:widowControl w:val="0"/>
        <w:autoSpaceDE w:val="0"/>
        <w:autoSpaceDN w:val="0"/>
        <w:adjustRightInd w:val="0"/>
        <w:spacing w:after="0" w:line="240" w:lineRule="auto"/>
        <w:ind w:right="-20"/>
        <w:rPr>
          <w:rFonts w:ascii="Times New Roman" w:hAnsi="Times New Roman"/>
          <w:u w:val="single"/>
        </w:rPr>
      </w:pPr>
      <w:r w:rsidRPr="00FD10B2">
        <w:rPr>
          <w:rFonts w:ascii="Times New Roman" w:hAnsi="Times New Roman"/>
          <w:u w:val="single"/>
        </w:rPr>
        <w:t>Nėštumas ir žindymo laikotarpis</w:t>
      </w:r>
    </w:p>
    <w:p w:rsidR="00C74C5E" w:rsidRPr="00FD10B2" w:rsidRDefault="00C74C5E" w:rsidP="00C74C5E">
      <w:pPr>
        <w:autoSpaceDE w:val="0"/>
        <w:autoSpaceDN w:val="0"/>
        <w:adjustRightInd w:val="0"/>
        <w:spacing w:after="0" w:line="240" w:lineRule="auto"/>
        <w:rPr>
          <w:rFonts w:ascii="Times New Roman" w:hAnsi="Times New Roman"/>
        </w:rPr>
      </w:pPr>
      <w:r w:rsidRPr="00FD10B2">
        <w:rPr>
          <w:rFonts w:ascii="Times New Roman" w:hAnsi="Times New Roman"/>
        </w:rPr>
        <w:t>Fokusin gydomi tik vyrai, todėl informacija apie vartojimą nėštumo ir žindymo laikotarpiu nėra aktuali.</w:t>
      </w:r>
    </w:p>
    <w:p w:rsidR="00C74C5E" w:rsidRPr="00FD10B2" w:rsidRDefault="00C74C5E" w:rsidP="00C74C5E">
      <w:pPr>
        <w:spacing w:after="0" w:line="240" w:lineRule="auto"/>
        <w:rPr>
          <w:rFonts w:ascii="Times New Roman" w:hAnsi="Times New Roman"/>
        </w:rPr>
      </w:pPr>
    </w:p>
    <w:p w:rsidR="00C74C5E" w:rsidRPr="00FD10B2" w:rsidRDefault="00C74C5E" w:rsidP="00C74C5E">
      <w:pPr>
        <w:spacing w:after="0" w:line="240" w:lineRule="auto"/>
        <w:rPr>
          <w:rFonts w:ascii="Times New Roman" w:hAnsi="Times New Roman"/>
          <w:u w:val="single"/>
        </w:rPr>
      </w:pPr>
      <w:r w:rsidRPr="00FD10B2">
        <w:rPr>
          <w:rFonts w:ascii="Times New Roman" w:hAnsi="Times New Roman"/>
          <w:u w:val="single"/>
        </w:rPr>
        <w:t>Vaisingumas</w:t>
      </w:r>
    </w:p>
    <w:p w:rsidR="00C74C5E" w:rsidRPr="00FD10B2" w:rsidRDefault="00C74C5E" w:rsidP="00C74C5E">
      <w:pPr>
        <w:spacing w:after="0" w:line="240" w:lineRule="auto"/>
        <w:rPr>
          <w:rFonts w:ascii="Times New Roman" w:hAnsi="Times New Roman"/>
        </w:rPr>
      </w:pPr>
      <w:r w:rsidRPr="00FD10B2">
        <w:rPr>
          <w:rFonts w:ascii="Times New Roman" w:hAnsi="Times New Roman"/>
        </w:rPr>
        <w:t>Gauta pranešimų apie su tamsulozino vartojimu susijusius ejakuliacijos sutrikimus (žr. 4 skyrių).</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Vairavimas ir mechanizmų valdymas</w:t>
      </w:r>
    </w:p>
    <w:p w:rsidR="00C74C5E" w:rsidRPr="00FD10B2" w:rsidRDefault="00C74C5E" w:rsidP="00C74C5E">
      <w:pPr>
        <w:spacing w:after="0" w:line="240" w:lineRule="auto"/>
        <w:rPr>
          <w:rFonts w:ascii="Times New Roman" w:hAnsi="Times New Roman"/>
          <w:b/>
        </w:rPr>
      </w:pPr>
      <w:r w:rsidRPr="00FD10B2">
        <w:rPr>
          <w:rFonts w:ascii="Times New Roman" w:hAnsi="Times New Roman"/>
        </w:rPr>
        <w:t xml:space="preserve">Gali atsirasti svaigulys. Todėl šiuo vaistu gydomiems žmonėms budrumo reikalaujantį darbą galima dirbti tik gydytojo leidimu. </w:t>
      </w:r>
    </w:p>
    <w:p w:rsidR="00C74C5E" w:rsidRPr="00FD10B2" w:rsidRDefault="00C74C5E" w:rsidP="00C74C5E">
      <w:pPr>
        <w:spacing w:after="0" w:line="240" w:lineRule="auto"/>
        <w:ind w:left="567" w:hanging="567"/>
        <w:rPr>
          <w:rFonts w:ascii="Times New Roman" w:hAnsi="Times New Roman"/>
        </w:rPr>
      </w:pPr>
    </w:p>
    <w:p w:rsidR="00C74C5E" w:rsidRPr="00F25E3D" w:rsidRDefault="00C74C5E" w:rsidP="00C74C5E">
      <w:pPr>
        <w:pStyle w:val="Formatvorlage5"/>
        <w:keepNext/>
        <w:spacing w:after="0"/>
        <w:ind w:left="0" w:firstLine="0"/>
        <w:rPr>
          <w:rFonts w:ascii="Times New Roman" w:hAnsi="Times New Roman" w:cs="Times New Roman"/>
          <w:highlight w:val="yellow"/>
          <w:lang w:val="lt-LT"/>
        </w:rPr>
      </w:pPr>
      <w:r>
        <w:rPr>
          <w:rFonts w:ascii="Times New Roman" w:hAnsi="Times New Roman" w:cs="Times New Roman"/>
          <w:lang w:val="lt-LT"/>
        </w:rPr>
        <w:t xml:space="preserve">Fokusin </w:t>
      </w:r>
      <w:r w:rsidRPr="00F25E3D">
        <w:rPr>
          <w:rFonts w:ascii="Times New Roman" w:hAnsi="Times New Roman" w:cs="Times New Roman"/>
          <w:lang w:val="lt-LT"/>
        </w:rPr>
        <w:t>sudėtyje yra natrio</w:t>
      </w:r>
    </w:p>
    <w:p w:rsidR="00C74C5E" w:rsidRPr="00F25E3D" w:rsidRDefault="00C74C5E" w:rsidP="00C74C5E">
      <w:pPr>
        <w:tabs>
          <w:tab w:val="left" w:pos="540"/>
        </w:tabs>
        <w:spacing w:after="0" w:line="240" w:lineRule="auto"/>
        <w:rPr>
          <w:rFonts w:ascii="Times New Roman" w:eastAsia="Times New Roman" w:hAnsi="Times New Roman" w:cs="Times New Roman"/>
          <w:noProof/>
        </w:rPr>
      </w:pPr>
      <w:r w:rsidRPr="00F25E3D">
        <w:rPr>
          <w:rFonts w:ascii="Times New Roman" w:hAnsi="Times New Roman" w:cs="Times New Roman"/>
        </w:rPr>
        <w:t xml:space="preserve">Šio vaisto </w:t>
      </w:r>
      <w:r w:rsidRPr="00E3528A">
        <w:rPr>
          <w:rFonts w:ascii="Times New Roman" w:hAnsi="Times New Roman" w:cs="Times New Roman"/>
        </w:rPr>
        <w:t>modifikuoto atpalaidavimo</w:t>
      </w:r>
      <w:r>
        <w:rPr>
          <w:rFonts w:ascii="Times New Roman" w:hAnsi="Times New Roman" w:cs="Times New Roman"/>
        </w:rPr>
        <w:t xml:space="preserve"> kietojoje</w:t>
      </w:r>
      <w:r w:rsidRPr="00E3528A">
        <w:rPr>
          <w:rFonts w:ascii="Times New Roman" w:hAnsi="Times New Roman" w:cs="Times New Roman"/>
        </w:rPr>
        <w:t xml:space="preserve"> </w:t>
      </w:r>
      <w:r w:rsidRPr="00F25E3D">
        <w:rPr>
          <w:rFonts w:ascii="Times New Roman" w:hAnsi="Times New Roman" w:cs="Times New Roman"/>
        </w:rPr>
        <w:t>kapsulėje yra mažiau kaip 1</w:t>
      </w:r>
      <w:r>
        <w:rPr>
          <w:rFonts w:ascii="Times New Roman" w:hAnsi="Times New Roman" w:cs="Times New Roman"/>
        </w:rPr>
        <w:t> </w:t>
      </w:r>
      <w:r w:rsidRPr="00F25E3D">
        <w:rPr>
          <w:rFonts w:ascii="Times New Roman" w:hAnsi="Times New Roman" w:cs="Times New Roman"/>
        </w:rPr>
        <w:t>mmol (23</w:t>
      </w:r>
      <w:r>
        <w:rPr>
          <w:rFonts w:ascii="Times New Roman" w:hAnsi="Times New Roman" w:cs="Times New Roman"/>
        </w:rPr>
        <w:t> </w:t>
      </w:r>
      <w:r w:rsidRPr="00F25E3D">
        <w:rPr>
          <w:rFonts w:ascii="Times New Roman" w:hAnsi="Times New Roman" w:cs="Times New Roman"/>
        </w:rPr>
        <w:t>mg) natrio, t. y. jis beveik neturi reikšmės.</w:t>
      </w:r>
    </w:p>
    <w:p w:rsidR="00C74C5E"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3.</w:t>
      </w:r>
      <w:r w:rsidRPr="00FD10B2">
        <w:rPr>
          <w:rFonts w:ascii="Times New Roman" w:hAnsi="Times New Roman"/>
          <w:b/>
        </w:rPr>
        <w:tab/>
        <w:t>Kaip vartoti Fokusin</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Visada vartokite šį vaistą tiksliai kaip nurodė gydytojas. Jeigu abejojate, kreipkitės į gydytoją arba vaistininką. </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Rekomenduojama paros dozė yra viena kapsulė. Ją reikia gerti po pusryčių arba po pirmo dienos valgio. Reikia sėdint arba stovint nuryti visą kapsulę ir užsigerti stikline vandens. Kapsulių atidaryti, sutrinti arba kramtyti negalima.</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Ką daryti pavartojus per didelę Fokusin</w:t>
      </w:r>
      <w:r w:rsidRPr="00FD10B2" w:rsidDel="009855A1">
        <w:rPr>
          <w:rFonts w:ascii="Times New Roman" w:hAnsi="Times New Roman"/>
          <w:b/>
          <w:caps/>
        </w:rPr>
        <w:t xml:space="preserve"> </w:t>
      </w:r>
      <w:r w:rsidRPr="00FD10B2">
        <w:rPr>
          <w:rFonts w:ascii="Times New Roman" w:hAnsi="Times New Roman"/>
          <w:b/>
        </w:rPr>
        <w:t>dozę</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Perdozavus vaisto, gali staigiai sumažėti </w:t>
      </w:r>
      <w:bookmarkStart w:id="0" w:name="OLE_LINK1"/>
      <w:bookmarkStart w:id="1" w:name="OLE_LINK2"/>
      <w:r w:rsidRPr="00FD10B2">
        <w:rPr>
          <w:rFonts w:ascii="Times New Roman" w:hAnsi="Times New Roman"/>
        </w:rPr>
        <w:t>kraujospūdis</w:t>
      </w:r>
      <w:bookmarkEnd w:id="0"/>
      <w:bookmarkEnd w:id="1"/>
      <w:r w:rsidRPr="00FD10B2">
        <w:rPr>
          <w:rFonts w:ascii="Times New Roman" w:hAnsi="Times New Roman"/>
        </w:rPr>
        <w:t xml:space="preserve">. Kraujospūdis ir širdies ritmas gali normalizuotis paguldžius pacientą. </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Jeigu iš karto išgeriama daugiau kapsulių negu reikia, arba per apsirikimą jų išgeria vaikas, būtina nedelsiant kreiptis į gydytoją patarimo.</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Pamiršus pavartoti Fokusin</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Jeigu įprastiniu laiku </w:t>
      </w:r>
      <w:r w:rsidRPr="00FD10B2">
        <w:rPr>
          <w:rFonts w:ascii="Times New Roman" w:eastAsia="Times New Roman" w:hAnsi="Times New Roman" w:cs="Times New Roman"/>
          <w:lang w:eastAsia="lt-LT"/>
        </w:rPr>
        <w:t>vaisto</w:t>
      </w:r>
      <w:r w:rsidRPr="00FD10B2">
        <w:rPr>
          <w:rFonts w:ascii="Times New Roman" w:hAnsi="Times New Roman"/>
        </w:rPr>
        <w:t xml:space="preserve"> pavartoti pamirštama, jo reikia gerti bet kuriuo kitu tos pačios paros laiku. Tačiau tuo atveju, jeigu apie praleistą dozę prisimenama tik kitą parą, </w:t>
      </w:r>
      <w:r w:rsidRPr="00FD10B2">
        <w:rPr>
          <w:rFonts w:ascii="Times New Roman" w:eastAsia="Times New Roman" w:hAnsi="Times New Roman" w:cs="Times New Roman"/>
          <w:lang w:eastAsia="lt-LT"/>
        </w:rPr>
        <w:t>vaisto</w:t>
      </w:r>
      <w:r w:rsidRPr="00FD10B2">
        <w:rPr>
          <w:rFonts w:ascii="Times New Roman" w:hAnsi="Times New Roman"/>
        </w:rPr>
        <w:t xml:space="preserve"> reikia vartoti įprastine tvarka. Negalima vartoti dvigubos dozės norint kompensuoti praleistą dozę. </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keepNext/>
        <w:keepLines/>
        <w:tabs>
          <w:tab w:val="left" w:pos="567"/>
        </w:tabs>
        <w:spacing w:after="0" w:line="240" w:lineRule="auto"/>
        <w:rPr>
          <w:rFonts w:ascii="Times New Roman" w:hAnsi="Times New Roman"/>
          <w:b/>
          <w:caps/>
        </w:rPr>
      </w:pPr>
      <w:r w:rsidRPr="00FD10B2">
        <w:rPr>
          <w:rFonts w:ascii="Times New Roman" w:hAnsi="Times New Roman"/>
          <w:b/>
        </w:rPr>
        <w:t>Nustojus vartoti Fokusin</w:t>
      </w:r>
    </w:p>
    <w:p w:rsidR="00C74C5E" w:rsidRPr="00FD10B2" w:rsidRDefault="00C74C5E" w:rsidP="00C74C5E">
      <w:pPr>
        <w:keepNext/>
        <w:keepLines/>
        <w:tabs>
          <w:tab w:val="left" w:pos="567"/>
        </w:tabs>
        <w:spacing w:after="0" w:line="240" w:lineRule="auto"/>
        <w:rPr>
          <w:rFonts w:ascii="Times New Roman" w:hAnsi="Times New Roman"/>
        </w:rPr>
      </w:pPr>
      <w:r w:rsidRPr="00FD10B2">
        <w:rPr>
          <w:rFonts w:ascii="Times New Roman" w:hAnsi="Times New Roman"/>
        </w:rPr>
        <w:t>Nenustokite vartoti Jums paskirto vaisto nepasikonsultavę su savo gydytoju.</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Jeigu kiltų daugiau klausimų dėl šio vaisto vartojimo, kreipkitės į gydytoją arba vaistininką. </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4.</w:t>
      </w:r>
      <w:r w:rsidRPr="00FD10B2">
        <w:rPr>
          <w:rFonts w:ascii="Times New Roman" w:hAnsi="Times New Roman"/>
          <w:b/>
        </w:rPr>
        <w:tab/>
        <w:t>Galimas šalutinis poveikis</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spacing w:after="0" w:line="240" w:lineRule="auto"/>
        <w:rPr>
          <w:rFonts w:ascii="Times New Roman" w:hAnsi="Times New Roman"/>
        </w:rPr>
      </w:pPr>
      <w:r w:rsidRPr="00FD10B2">
        <w:rPr>
          <w:rFonts w:ascii="Times New Roman" w:hAnsi="Times New Roman"/>
        </w:rPr>
        <w:t>Šis vaistas, kaip ir visi kiti, gali sukelti šalutinį poveikį, nors jis pasireiškia ne visiems žmonėms.</w:t>
      </w:r>
    </w:p>
    <w:p w:rsidR="00C74C5E" w:rsidRPr="00FD10B2" w:rsidRDefault="00C74C5E" w:rsidP="00C74C5E">
      <w:pPr>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 xml:space="preserve">Jei atsiranda svaigulys ar silpnumas, būtina tuoj pat atsisėsti arba atsigulti, kol šie simptomai praeis. </w:t>
      </w:r>
    </w:p>
    <w:p w:rsidR="00C74C5E" w:rsidRPr="00FD10B2" w:rsidRDefault="00C74C5E" w:rsidP="00C74C5E">
      <w:pPr>
        <w:spacing w:after="0" w:line="240" w:lineRule="auto"/>
        <w:rPr>
          <w:rFonts w:ascii="Times New Roman" w:hAnsi="Times New Roman"/>
          <w:b/>
        </w:rPr>
      </w:pPr>
    </w:p>
    <w:p w:rsidR="00C74C5E" w:rsidRPr="00FD10B2" w:rsidRDefault="00C74C5E" w:rsidP="00C74C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b/>
        </w:rPr>
        <w:t>Nutraukite šio vaisto vartojimą ir nedelsdami kreipkitės į medikus, jei atsiranda:</w:t>
      </w:r>
    </w:p>
    <w:p w:rsidR="00C74C5E" w:rsidRPr="00FD10B2" w:rsidRDefault="00C74C5E" w:rsidP="00C74C5E">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rPr>
        <w:t>padidėjusio jautrumo reakcija, pasireiškianti violetinės spalvos odos dėmėmis ar juostomis, odos pūslėmis, odos lupimusi, (dideliu) karščiavimu, sąnarių skausmu ir (arba) akių uždegimu (Stivenso-Džonsono sindromas)*;</w:t>
      </w:r>
    </w:p>
    <w:p w:rsidR="00C74C5E" w:rsidRPr="00FD10B2" w:rsidRDefault="00C74C5E" w:rsidP="00C74C5E">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rPr>
        <w:t>sunki alerginė reakcija, sukelianti veido ar gerklės patinimą (angioneurozinė edema)**.</w:t>
      </w:r>
    </w:p>
    <w:p w:rsidR="00C74C5E" w:rsidRPr="00FD10B2" w:rsidRDefault="00C74C5E" w:rsidP="00C74C5E">
      <w:pPr>
        <w:spacing w:after="0" w:line="240" w:lineRule="auto"/>
        <w:rPr>
          <w:rFonts w:ascii="Times New Roman" w:hAnsi="Times New Roman"/>
        </w:rPr>
      </w:pPr>
    </w:p>
    <w:p w:rsidR="00C74C5E" w:rsidRPr="00FD10B2" w:rsidRDefault="00C74C5E" w:rsidP="00C74C5E">
      <w:pPr>
        <w:spacing w:after="0" w:line="240" w:lineRule="auto"/>
        <w:rPr>
          <w:rFonts w:ascii="Times New Roman" w:hAnsi="Times New Roman"/>
        </w:rPr>
      </w:pPr>
      <w:r w:rsidRPr="00FD10B2">
        <w:rPr>
          <w:rFonts w:ascii="Times New Roman" w:hAnsi="Times New Roman"/>
        </w:rPr>
        <w:t>Toliau išvardytas galintis pasireikšti šalutinis poveikis yra suskirstytas pagal dažnį.</w:t>
      </w:r>
    </w:p>
    <w:p w:rsidR="00C74C5E" w:rsidRPr="00FD10B2" w:rsidRDefault="00C74C5E" w:rsidP="00C74C5E">
      <w:pPr>
        <w:spacing w:after="0" w:line="240" w:lineRule="auto"/>
        <w:rPr>
          <w:rFonts w:ascii="Times New Roman" w:hAnsi="Times New Roman"/>
        </w:rPr>
      </w:pPr>
    </w:p>
    <w:p w:rsidR="00C74C5E" w:rsidRPr="00FD10B2" w:rsidRDefault="00C74C5E" w:rsidP="00C74C5E">
      <w:pPr>
        <w:numPr>
          <w:ilvl w:val="0"/>
          <w:numId w:val="2"/>
        </w:numPr>
        <w:tabs>
          <w:tab w:val="num" w:pos="284"/>
        </w:tabs>
        <w:spacing w:after="0" w:line="240" w:lineRule="auto"/>
        <w:ind w:left="284" w:hanging="284"/>
        <w:rPr>
          <w:rFonts w:ascii="Times New Roman" w:hAnsi="Times New Roman"/>
        </w:rPr>
      </w:pPr>
      <w:r w:rsidRPr="00C87ED8">
        <w:rPr>
          <w:rFonts w:ascii="Times New Roman" w:hAnsi="Times New Roman"/>
          <w:b/>
          <w:bCs/>
          <w:iCs/>
        </w:rPr>
        <w:t>Dažni šalutinio poveikio reiškiniai (gali pasireikšti rečiau kaip 1 iš 10 asmenų):</w:t>
      </w:r>
      <w:r w:rsidRPr="00FD10B2">
        <w:rPr>
          <w:rFonts w:ascii="Times New Roman" w:hAnsi="Times New Roman"/>
        </w:rPr>
        <w:t xml:space="preserve"> svaigulys (gali atsirasti staiga pakeitus padėtį, ypač staiga atsisėdus ar atsistojus iš gulimos padėties</w:t>
      </w:r>
      <w:r w:rsidRPr="00FD10B2">
        <w:rPr>
          <w:rFonts w:ascii="Times New Roman" w:eastAsia="Times New Roman" w:hAnsi="Times New Roman" w:cs="Times New Roman"/>
          <w:lang w:eastAsia="lt-LT"/>
        </w:rPr>
        <w:t>), ejakuliacijos pasunkėjimas, nedidelio spermos kiekio išsiskyrimas orgazmo metu ar jos neišsiskyrimas visai, drumstas šlapimas po orgazmo.</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numPr>
          <w:ilvl w:val="0"/>
          <w:numId w:val="2"/>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Nedažni </w:t>
      </w:r>
      <w:r w:rsidRPr="00F00937">
        <w:rPr>
          <w:rFonts w:ascii="Times New Roman" w:hAnsi="Times New Roman"/>
          <w:b/>
          <w:bCs/>
          <w:iCs/>
        </w:rPr>
        <w:t>šalutinio poveikio reiškiniai</w:t>
      </w:r>
      <w:r w:rsidRPr="00974308">
        <w:rPr>
          <w:rFonts w:ascii="Times New Roman" w:hAnsi="Times New Roman"/>
          <w:b/>
          <w:bCs/>
          <w:iCs/>
        </w:rPr>
        <w:t xml:space="preserve"> </w:t>
      </w:r>
      <w:r w:rsidRPr="00C87ED8">
        <w:rPr>
          <w:rFonts w:ascii="Times New Roman" w:hAnsi="Times New Roman"/>
          <w:b/>
          <w:bCs/>
          <w:iCs/>
        </w:rPr>
        <w:t xml:space="preserve">(gali pasireikšti rečiau kaip 1 iš 100 asmenų): </w:t>
      </w:r>
      <w:r w:rsidRPr="00FD10B2">
        <w:rPr>
          <w:rFonts w:ascii="Times New Roman" w:hAnsi="Times New Roman"/>
        </w:rPr>
        <w:t>galvos skausmas, širdies plakimo pojūtis (palpitacija), lengvas apsvaigimas ar alpulys (ortostatinė hipotenzija), vidinės nosies dalies patinimas ir dirginimas (rinitas), vidurių užkietėjimas, viduriavimas, šleikštulys (pykinimas), vėmimas, išbėrimas, niežulys, ruplės (dilgėlinė), silpnumo pojūtis (astenija).</w:t>
      </w:r>
    </w:p>
    <w:p w:rsidR="00C74C5E" w:rsidRPr="00FD10B2" w:rsidRDefault="00C74C5E" w:rsidP="00C74C5E">
      <w:pPr>
        <w:spacing w:after="0" w:line="240" w:lineRule="auto"/>
        <w:rPr>
          <w:rFonts w:ascii="Times New Roman" w:hAnsi="Times New Roman"/>
        </w:rPr>
      </w:pPr>
    </w:p>
    <w:p w:rsidR="00C74C5E" w:rsidRPr="00FD10B2" w:rsidRDefault="00C74C5E" w:rsidP="00C74C5E">
      <w:pPr>
        <w:numPr>
          <w:ilvl w:val="0"/>
          <w:numId w:val="3"/>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Reti </w:t>
      </w:r>
      <w:r w:rsidRPr="00F00937">
        <w:rPr>
          <w:rFonts w:ascii="Times New Roman" w:hAnsi="Times New Roman"/>
          <w:b/>
          <w:bCs/>
          <w:iCs/>
        </w:rPr>
        <w:t>šalutinio poveikio reiškiniai</w:t>
      </w:r>
      <w:r w:rsidRPr="00974308">
        <w:rPr>
          <w:rFonts w:ascii="Times New Roman" w:hAnsi="Times New Roman"/>
          <w:b/>
          <w:bCs/>
          <w:iCs/>
        </w:rPr>
        <w:t xml:space="preserve"> </w:t>
      </w:r>
      <w:r w:rsidRPr="00C87ED8">
        <w:rPr>
          <w:rFonts w:ascii="Times New Roman" w:hAnsi="Times New Roman"/>
          <w:b/>
          <w:bCs/>
          <w:iCs/>
        </w:rPr>
        <w:t>(gali pasireikšti rečiau kaip 1 iš 1 000asmenų):</w:t>
      </w:r>
      <w:r w:rsidRPr="00FD10B2">
        <w:rPr>
          <w:rFonts w:ascii="Times New Roman" w:hAnsi="Times New Roman"/>
        </w:rPr>
        <w:t xml:space="preserve"> trumpalaikis sąmonės netekimas (sinkopė), angioneurozinė edema**.</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numPr>
          <w:ilvl w:val="0"/>
          <w:numId w:val="3"/>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Labai reti </w:t>
      </w:r>
      <w:r w:rsidRPr="00F00937">
        <w:rPr>
          <w:rFonts w:ascii="Times New Roman" w:hAnsi="Times New Roman"/>
          <w:b/>
          <w:bCs/>
          <w:iCs/>
        </w:rPr>
        <w:t>šalutinio poveikio reiškiniai</w:t>
      </w:r>
      <w:r w:rsidRPr="00974308">
        <w:rPr>
          <w:rFonts w:ascii="Times New Roman" w:hAnsi="Times New Roman"/>
          <w:b/>
          <w:bCs/>
          <w:iCs/>
        </w:rPr>
        <w:t xml:space="preserve"> </w:t>
      </w:r>
      <w:r w:rsidRPr="00C87ED8">
        <w:rPr>
          <w:rFonts w:ascii="Times New Roman" w:hAnsi="Times New Roman"/>
          <w:b/>
          <w:bCs/>
          <w:iCs/>
        </w:rPr>
        <w:t>(gali pasireikšti rečiau kaip 1 iš 10 000 asmenų):</w:t>
      </w:r>
      <w:r w:rsidRPr="00FD10B2">
        <w:rPr>
          <w:rFonts w:ascii="Times New Roman" w:hAnsi="Times New Roman"/>
        </w:rPr>
        <w:t xml:space="preserve"> skausminga ilgalaikė nepageidaujama erekcija, dėl kurios pacientą būtina nedelsiant gydyti (priapizmas), Stivenso-Džonsono sindromas*. </w:t>
      </w:r>
    </w:p>
    <w:p w:rsidR="00C74C5E" w:rsidRPr="00FD10B2" w:rsidRDefault="00C74C5E" w:rsidP="00C74C5E">
      <w:pPr>
        <w:spacing w:after="0" w:line="240" w:lineRule="auto"/>
        <w:ind w:left="720"/>
      </w:pPr>
    </w:p>
    <w:p w:rsidR="00C74C5E" w:rsidRPr="00FD10B2" w:rsidRDefault="00C74C5E" w:rsidP="00C74C5E">
      <w:pPr>
        <w:numPr>
          <w:ilvl w:val="0"/>
          <w:numId w:val="3"/>
        </w:numPr>
        <w:tabs>
          <w:tab w:val="left" w:pos="284"/>
          <w:tab w:val="left" w:pos="567"/>
        </w:tabs>
        <w:spacing w:after="0" w:line="240" w:lineRule="auto"/>
        <w:ind w:left="284" w:hanging="284"/>
        <w:rPr>
          <w:rFonts w:ascii="Times New Roman" w:hAnsi="Times New Roman"/>
        </w:rPr>
      </w:pPr>
      <w:r w:rsidRPr="00C87ED8">
        <w:rPr>
          <w:rFonts w:ascii="Times New Roman" w:hAnsi="Times New Roman"/>
          <w:b/>
          <w:bCs/>
          <w:iCs/>
        </w:rPr>
        <w:t>Šalutinio poveikio reiškiniai, kurių dažnis nežinomas</w:t>
      </w:r>
      <w:r w:rsidRPr="00C87ED8" w:rsidDel="00D85B33">
        <w:rPr>
          <w:rFonts w:ascii="Times New Roman" w:hAnsi="Times New Roman"/>
          <w:b/>
          <w:bCs/>
          <w:iCs/>
        </w:rPr>
        <w:t xml:space="preserve"> </w:t>
      </w:r>
      <w:r w:rsidRPr="00C87ED8">
        <w:rPr>
          <w:rFonts w:ascii="Times New Roman" w:hAnsi="Times New Roman"/>
          <w:b/>
          <w:bCs/>
          <w:iCs/>
        </w:rPr>
        <w:t>(negali būti apskaičiuotas pagal turimus duomenis):</w:t>
      </w:r>
      <w:r w:rsidRPr="00FD10B2">
        <w:rPr>
          <w:rFonts w:ascii="Times New Roman" w:hAnsi="Times New Roman"/>
        </w:rPr>
        <w:t xml:space="preserve"> regos sutrikimas, neryškus matomas vaizdas, kraujavimas iš nosies (epistaksė), išbėrimas raudonomis netaisyklingomis dėmėmis (daugiaformė eritema), odos paraudimas ir pleiskanojimas (eksfoliacinis dermatitas), nenormalus nereguliarus širdies plakimas (prieširdžių virpėjimas, aritmija, tachikardija), kvėpavimo pasunkėjimas (dispnėja), burnos džiūvimas.</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spacing w:after="0" w:line="240" w:lineRule="auto"/>
        <w:rPr>
          <w:rFonts w:ascii="Times New Roman" w:hAnsi="Times New Roman"/>
        </w:rPr>
      </w:pPr>
      <w:r w:rsidRPr="00FD10B2">
        <w:rPr>
          <w:rFonts w:ascii="Times New Roman" w:hAnsi="Times New Roman"/>
        </w:rPr>
        <w:t>Akies operacijos metu</w:t>
      </w:r>
      <w:r>
        <w:rPr>
          <w:rFonts w:ascii="Times New Roman" w:hAnsi="Times New Roman"/>
        </w:rPr>
        <w:t xml:space="preserve"> (kataraktos ar glaukomos)</w:t>
      </w:r>
      <w:r w:rsidRPr="00FD10B2">
        <w:rPr>
          <w:rFonts w:ascii="Times New Roman" w:hAnsi="Times New Roman"/>
        </w:rPr>
        <w:t xml:space="preserve"> gali pasireikšti vadinamasis operacinis suglebusios rainelės sindromas (IFIS): operacijos metu vyzdžiai gali blogai plėstis ir rainelė (spalvota žiedo formos akies dalis) gali suglebti. Daugiau informacijos pateikta 2 skyriuje.</w:t>
      </w:r>
    </w:p>
    <w:p w:rsidR="00C74C5E" w:rsidRPr="00FD10B2" w:rsidRDefault="00C74C5E" w:rsidP="00C74C5E">
      <w:pPr>
        <w:tabs>
          <w:tab w:val="left" w:pos="567"/>
        </w:tabs>
        <w:spacing w:after="0" w:line="240" w:lineRule="auto"/>
        <w:rPr>
          <w:rFonts w:ascii="Times New Roman" w:hAnsi="Times New Roman"/>
        </w:rPr>
      </w:pPr>
    </w:p>
    <w:p w:rsidR="00C74C5E" w:rsidRPr="003C11A7" w:rsidRDefault="00C74C5E" w:rsidP="00C74C5E">
      <w:pPr>
        <w:keepNext/>
        <w:tabs>
          <w:tab w:val="left" w:pos="567"/>
        </w:tabs>
        <w:spacing w:after="0" w:line="240" w:lineRule="auto"/>
        <w:rPr>
          <w:rFonts w:ascii="Times New Roman" w:hAnsi="Times New Roman"/>
        </w:rPr>
      </w:pPr>
      <w:r w:rsidRPr="003C11A7">
        <w:rPr>
          <w:rFonts w:ascii="Times New Roman" w:hAnsi="Times New Roman"/>
          <w:b/>
        </w:rPr>
        <w:t xml:space="preserve">Pranešimas apie šalutinį poveikį </w:t>
      </w:r>
    </w:p>
    <w:p w:rsidR="00C74C5E" w:rsidRPr="003C11A7" w:rsidRDefault="00C74C5E" w:rsidP="00C74C5E">
      <w:pPr>
        <w:tabs>
          <w:tab w:val="left" w:pos="567"/>
        </w:tabs>
        <w:spacing w:after="0" w:line="240" w:lineRule="auto"/>
        <w:rPr>
          <w:rFonts w:ascii="Times New Roman" w:hAnsi="Times New Roman"/>
        </w:rPr>
      </w:pPr>
      <w:r w:rsidRPr="003C11A7">
        <w:rPr>
          <w:rFonts w:ascii="Times New Roman" w:hAnsi="Times New Roman"/>
        </w:rPr>
        <w:t xml:space="preserve">Jeigu pasireiškė šalutinis poveikis, įskaitant šiame lapelyje nenurodytą, pasakykite gydytojui arba vaistininkui. </w:t>
      </w:r>
      <w:r w:rsidRPr="00B549E4">
        <w:rPr>
          <w:rFonts w:ascii="Times New Roman" w:eastAsia="Times New Roman" w:hAnsi="Times New Roman" w:cs="Times New Roman"/>
          <w:color w:val="000000"/>
        </w:rPr>
        <w:t xml:space="preserve">Pranešimą apie šalutinį poveikį galite užpildyti ir pateikti Valstybinės vaistų kontrolės tarnybos prie Lietuvos Respublikos sveikatos apsaugos ministerijos tinklalapyje </w:t>
      </w:r>
      <w:r w:rsidRPr="00B549E4">
        <w:rPr>
          <w:rFonts w:ascii="Times New Roman" w:eastAsia="Times New Roman" w:hAnsi="Times New Roman" w:cs="Times New Roman"/>
          <w:color w:val="0000EE"/>
          <w:u w:val="single"/>
        </w:rPr>
        <w:t>https://vvkt.lrv.lt/lt/</w:t>
      </w:r>
      <w:r w:rsidRPr="00B549E4">
        <w:rPr>
          <w:rFonts w:ascii="Times New Roman" w:eastAsia="Times New Roman" w:hAnsi="Times New Roman" w:cs="Times New Roman"/>
          <w:color w:val="000000"/>
        </w:rPr>
        <w:t xml:space="preserve"> nurodytais būdais arba paskambinti nemokamu telefonu 8 800 73 568. </w:t>
      </w:r>
      <w:r w:rsidRPr="003C11A7">
        <w:rPr>
          <w:rFonts w:ascii="Times New Roman" w:hAnsi="Times New Roman"/>
        </w:rPr>
        <w:t>Pranešdami apie šalutinį poveikį galite mums padėti gauti daugiau informacijos apie šio vaisto saugumą.</w:t>
      </w: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5.</w:t>
      </w:r>
      <w:r w:rsidRPr="00FD10B2">
        <w:rPr>
          <w:rFonts w:ascii="Times New Roman" w:hAnsi="Times New Roman"/>
          <w:b/>
        </w:rPr>
        <w:tab/>
        <w:t>Kaip laikyti Fokusin</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Šį vaistą laikykite vaikams nepastebimoje ir nepasiekiamoje vietoje.</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Ant dėžutės po „</w:t>
      </w:r>
      <w:r w:rsidRPr="00FD10B2">
        <w:rPr>
          <w:rFonts w:ascii="Times New Roman" w:eastAsia="Times New Roman" w:hAnsi="Times New Roman" w:cs="Times New Roman"/>
          <w:lang w:eastAsia="lt-LT"/>
        </w:rPr>
        <w:t>EXP</w:t>
      </w:r>
      <w:r w:rsidRPr="00FD10B2">
        <w:rPr>
          <w:rFonts w:ascii="Times New Roman" w:hAnsi="Times New Roman"/>
        </w:rPr>
        <w:t>“ ir lizdinės plokštelės nurodytam tinkamumo laikui pasibaigus, šio vaisto vartoti negalima. Vaistas tinkamas vartoti iki paskutinės nurodyto mėnesio dienos.</w:t>
      </w:r>
    </w:p>
    <w:p w:rsidR="00C74C5E" w:rsidRPr="00FD10B2" w:rsidRDefault="00C74C5E" w:rsidP="00C74C5E">
      <w:pPr>
        <w:tabs>
          <w:tab w:val="left" w:pos="567"/>
        </w:tabs>
        <w:spacing w:after="0" w:line="240" w:lineRule="auto"/>
        <w:rPr>
          <w:rFonts w:ascii="Times New Roman" w:hAnsi="Times New Roman"/>
        </w:rPr>
      </w:pPr>
      <w:r w:rsidRPr="00B6253E">
        <w:rPr>
          <w:rFonts w:ascii="Times New Roman" w:hAnsi="Times New Roman"/>
        </w:rPr>
        <w:t>Laikyti žemesnėje kaip 25 °C  temperatūroje.</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Vaistų negalima išmesti į kanalizaciją arba su buitinėmis atliekomis. Kaip išmesti nereikalingus vaistus, klauskite vaistininko. Šios priemonės padės apsaugoti aplinką.</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6.</w:t>
      </w:r>
      <w:r w:rsidRPr="00FD10B2">
        <w:rPr>
          <w:rFonts w:ascii="Times New Roman" w:hAnsi="Times New Roman"/>
          <w:b/>
        </w:rPr>
        <w:tab/>
        <w:t>Pakuotės turinys ir kita informacija</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Fokusin sudėtis</w:t>
      </w:r>
    </w:p>
    <w:p w:rsidR="00C74C5E" w:rsidRPr="00FD10B2" w:rsidRDefault="00C74C5E" w:rsidP="00C74C5E">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Veiklioji medžiaga yra</w:t>
      </w:r>
      <w:r w:rsidRPr="00FD10B2">
        <w:rPr>
          <w:rFonts w:ascii="Times New Roman" w:hAnsi="Times New Roman"/>
          <w:i/>
        </w:rPr>
        <w:t xml:space="preserve"> </w:t>
      </w:r>
      <w:r w:rsidRPr="00FD10B2">
        <w:rPr>
          <w:rFonts w:ascii="Times New Roman" w:hAnsi="Times New Roman"/>
        </w:rPr>
        <w:t>tamsulozino hidrochloridas. Kiekvienoje kapsulėje yra 0,4 mg tamsulozino hidrochlorido, atitinkančio 0,367 mg tamsulozino.</w:t>
      </w:r>
    </w:p>
    <w:p w:rsidR="00C74C5E" w:rsidRPr="00FD10B2" w:rsidRDefault="00C74C5E" w:rsidP="00C74C5E">
      <w:pPr>
        <w:tabs>
          <w:tab w:val="left" w:pos="567"/>
        </w:tabs>
        <w:spacing w:after="0" w:line="240" w:lineRule="auto"/>
        <w:ind w:left="540" w:hanging="540"/>
        <w:rPr>
          <w:rFonts w:ascii="Times New Roman" w:hAnsi="Times New Roman"/>
        </w:rPr>
      </w:pPr>
      <w:r w:rsidRPr="00FD10B2">
        <w:rPr>
          <w:rFonts w:ascii="Times New Roman" w:hAnsi="Times New Roman"/>
        </w:rPr>
        <w:t>-</w:t>
      </w:r>
      <w:r w:rsidRPr="00FD10B2">
        <w:rPr>
          <w:rFonts w:ascii="Times New Roman" w:hAnsi="Times New Roman"/>
        </w:rPr>
        <w:tab/>
        <w:t xml:space="preserve">Pagalbinės medžiagos. </w:t>
      </w:r>
      <w:r w:rsidRPr="00FD10B2">
        <w:rPr>
          <w:rFonts w:ascii="Times New Roman" w:hAnsi="Times New Roman"/>
          <w:i/>
        </w:rPr>
        <w:t>Kapsulės turinys</w:t>
      </w:r>
      <w:r w:rsidRPr="00FD10B2">
        <w:rPr>
          <w:rFonts w:ascii="Times New Roman" w:hAnsi="Times New Roman"/>
        </w:rPr>
        <w:t xml:space="preserve">: mikrokristalinė celiuliozė, metakrilo rūgšties ir etilakrilato kopolimero (1:1) dispersija 30% (sudėtyje yra natrio laurilsulfato, polisorbato 80), dibutilo sebakatas, koloidinis silicio dioksidas, hidratuotas, polisorbatas 80, kalcio stearatas. </w:t>
      </w:r>
      <w:r w:rsidRPr="00FD10B2">
        <w:rPr>
          <w:rFonts w:ascii="Times New Roman" w:hAnsi="Times New Roman"/>
          <w:i/>
        </w:rPr>
        <w:t>Kapsulės apvalkalas</w:t>
      </w:r>
      <w:r w:rsidRPr="00FD10B2">
        <w:rPr>
          <w:rFonts w:ascii="Times New Roman" w:hAnsi="Times New Roman"/>
        </w:rPr>
        <w:t>: želatina, titano dioksidas (E 171), geltonasis geležies oksidas (E 172), raudonasis geležies oksidas (E 172), juodasis geležies oksidas (E 172), indigotinas – FD&amp;C Blue2 (E 132).</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b/>
        </w:rPr>
      </w:pPr>
      <w:r w:rsidRPr="00FD10B2">
        <w:rPr>
          <w:rFonts w:ascii="Times New Roman" w:hAnsi="Times New Roman"/>
          <w:b/>
        </w:rPr>
        <w:t>Fokusin išvaizda ir kiekis pakuotėje</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Fokusin modifikuoto atpalaidavimo kietosios kapsulės yra želatininės, Nr. 3 dydžio, su oranžinės spalvos korpusu ir gelsvai žalios spalvos kepure. Kapsulėse yra baltų arba balkšvų granulių.</w:t>
      </w:r>
    </w:p>
    <w:p w:rsidR="00C74C5E"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Kartono dėžutėje yra 10, 20, 30, 50, 90 arba 100 kapsulių. </w:t>
      </w: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rPr>
        <w:t xml:space="preserve">Gali būti tiekiamos ne visų dydžių pakuotės. </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rPr>
      </w:pPr>
      <w:r w:rsidRPr="00FD10B2">
        <w:rPr>
          <w:rFonts w:ascii="Times New Roman" w:hAnsi="Times New Roman"/>
          <w:b/>
        </w:rPr>
        <w:t xml:space="preserve">Registruotojas ir </w:t>
      </w:r>
      <w:r w:rsidRPr="00FD10B2">
        <w:rPr>
          <w:rFonts w:ascii="Times New Roman" w:eastAsia="Times New Roman" w:hAnsi="Times New Roman" w:cs="Times New Roman"/>
          <w:b/>
          <w:lang w:eastAsia="lt-LT"/>
        </w:rPr>
        <w:t>gamintojas</w:t>
      </w:r>
    </w:p>
    <w:p w:rsidR="00C74C5E" w:rsidRPr="00FD10B2" w:rsidRDefault="00C74C5E" w:rsidP="00C74C5E">
      <w:pPr>
        <w:spacing w:after="0" w:line="240" w:lineRule="auto"/>
        <w:rPr>
          <w:rFonts w:ascii="Times New Roman" w:hAnsi="Times New Roman"/>
          <w:i/>
        </w:rPr>
      </w:pPr>
      <w:r w:rsidRPr="00FD10B2">
        <w:rPr>
          <w:rFonts w:ascii="Times New Roman" w:hAnsi="Times New Roman"/>
          <w:i/>
        </w:rPr>
        <w:t xml:space="preserve">Registruotojas </w:t>
      </w:r>
    </w:p>
    <w:p w:rsidR="00C74C5E" w:rsidRPr="00FD10B2" w:rsidRDefault="00C74C5E" w:rsidP="00C74C5E">
      <w:pPr>
        <w:spacing w:after="0" w:line="240" w:lineRule="auto"/>
        <w:rPr>
          <w:rFonts w:ascii="Times New Roman" w:hAnsi="Times New Roman"/>
        </w:rPr>
      </w:pPr>
      <w:r w:rsidRPr="00FD10B2">
        <w:rPr>
          <w:rFonts w:ascii="Times New Roman" w:hAnsi="Times New Roman"/>
        </w:rPr>
        <w:t>Zentiva, k.s.</w:t>
      </w:r>
    </w:p>
    <w:p w:rsidR="00C74C5E" w:rsidRPr="00FD10B2" w:rsidRDefault="00C74C5E" w:rsidP="00C74C5E">
      <w:pPr>
        <w:spacing w:after="0" w:line="240" w:lineRule="auto"/>
        <w:rPr>
          <w:rFonts w:ascii="Times New Roman" w:hAnsi="Times New Roman"/>
        </w:rPr>
      </w:pPr>
      <w:r w:rsidRPr="00FD10B2">
        <w:rPr>
          <w:rFonts w:ascii="Times New Roman" w:hAnsi="Times New Roman"/>
        </w:rPr>
        <w:t>U kabelovny 130</w:t>
      </w:r>
    </w:p>
    <w:p w:rsidR="00C74C5E" w:rsidRPr="00FD10B2" w:rsidRDefault="00C74C5E" w:rsidP="00C74C5E">
      <w:pPr>
        <w:spacing w:after="0" w:line="240" w:lineRule="auto"/>
        <w:rPr>
          <w:rFonts w:ascii="Times New Roman" w:hAnsi="Times New Roman"/>
        </w:rPr>
      </w:pPr>
      <w:r w:rsidRPr="00FD10B2">
        <w:rPr>
          <w:rFonts w:ascii="Times New Roman" w:hAnsi="Times New Roman"/>
        </w:rPr>
        <w:t>Dolní Měcholupy</w:t>
      </w:r>
    </w:p>
    <w:p w:rsidR="00C74C5E" w:rsidRPr="00FD10B2" w:rsidRDefault="00C74C5E" w:rsidP="00C74C5E">
      <w:pPr>
        <w:spacing w:after="0" w:line="240" w:lineRule="auto"/>
        <w:rPr>
          <w:rFonts w:ascii="Times New Roman" w:hAnsi="Times New Roman"/>
        </w:rPr>
      </w:pPr>
      <w:r w:rsidRPr="00FD10B2">
        <w:rPr>
          <w:rFonts w:ascii="Times New Roman" w:hAnsi="Times New Roman"/>
        </w:rPr>
        <w:t>102 37 Praha 10</w:t>
      </w:r>
    </w:p>
    <w:p w:rsidR="00C74C5E" w:rsidRPr="00FD10B2" w:rsidRDefault="00C74C5E" w:rsidP="00C74C5E">
      <w:pPr>
        <w:spacing w:after="0" w:line="240" w:lineRule="auto"/>
        <w:rPr>
          <w:rFonts w:ascii="Times New Roman" w:hAnsi="Times New Roman"/>
        </w:rPr>
      </w:pPr>
      <w:r w:rsidRPr="00FD10B2">
        <w:rPr>
          <w:rFonts w:ascii="Times New Roman" w:hAnsi="Times New Roman"/>
        </w:rPr>
        <w:t>Čekija</w:t>
      </w: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tabs>
          <w:tab w:val="left" w:pos="567"/>
        </w:tabs>
        <w:spacing w:after="0" w:line="240" w:lineRule="auto"/>
        <w:rPr>
          <w:rFonts w:ascii="Times New Roman" w:hAnsi="Times New Roman"/>
          <w:i/>
        </w:rPr>
      </w:pPr>
      <w:r w:rsidRPr="00FD10B2">
        <w:rPr>
          <w:rFonts w:ascii="Times New Roman" w:hAnsi="Times New Roman"/>
          <w:i/>
        </w:rPr>
        <w:t>Gamintojas</w:t>
      </w:r>
    </w:p>
    <w:p w:rsidR="00C74C5E" w:rsidRPr="00FD10B2" w:rsidRDefault="00C74C5E" w:rsidP="00C74C5E">
      <w:pPr>
        <w:spacing w:after="0" w:line="240" w:lineRule="auto"/>
        <w:rPr>
          <w:rFonts w:ascii="Times New Roman" w:hAnsi="Times New Roman"/>
        </w:rPr>
      </w:pPr>
      <w:r w:rsidRPr="00FD10B2">
        <w:rPr>
          <w:rFonts w:ascii="Times New Roman" w:hAnsi="Times New Roman"/>
        </w:rPr>
        <w:t xml:space="preserve">S.C. ZENTIVA S.A. </w:t>
      </w:r>
    </w:p>
    <w:p w:rsidR="00C74C5E" w:rsidRPr="00FD10B2" w:rsidRDefault="00C74C5E" w:rsidP="00C74C5E">
      <w:pPr>
        <w:spacing w:after="0" w:line="240" w:lineRule="auto"/>
        <w:rPr>
          <w:rFonts w:ascii="Times New Roman" w:hAnsi="Times New Roman"/>
        </w:rPr>
      </w:pPr>
      <w:r w:rsidRPr="00FD10B2">
        <w:rPr>
          <w:rFonts w:ascii="Times New Roman" w:hAnsi="Times New Roman"/>
        </w:rPr>
        <w:t xml:space="preserve">B-dul Theodor Pallady nr. 50, sector 3 </w:t>
      </w:r>
    </w:p>
    <w:p w:rsidR="00C74C5E" w:rsidRPr="00FD10B2" w:rsidRDefault="00C74C5E" w:rsidP="00C74C5E">
      <w:pPr>
        <w:spacing w:after="0" w:line="240" w:lineRule="auto"/>
        <w:rPr>
          <w:rFonts w:ascii="Times New Roman" w:hAnsi="Times New Roman"/>
        </w:rPr>
      </w:pPr>
      <w:r w:rsidRPr="00FD10B2">
        <w:rPr>
          <w:rFonts w:ascii="Times New Roman" w:hAnsi="Times New Roman"/>
        </w:rPr>
        <w:t xml:space="preserve">032266 Bucharest </w:t>
      </w:r>
    </w:p>
    <w:p w:rsidR="00C74C5E" w:rsidRPr="00FD10B2" w:rsidRDefault="00C74C5E" w:rsidP="00C74C5E">
      <w:pPr>
        <w:spacing w:after="0" w:line="240" w:lineRule="auto"/>
        <w:rPr>
          <w:rFonts w:ascii="Times New Roman" w:hAnsi="Times New Roman"/>
        </w:rPr>
      </w:pPr>
      <w:r w:rsidRPr="00FD10B2">
        <w:rPr>
          <w:rFonts w:ascii="Times New Roman" w:hAnsi="Times New Roman"/>
        </w:rPr>
        <w:t>Rumunija</w:t>
      </w:r>
    </w:p>
    <w:p w:rsidR="00C74C5E" w:rsidRPr="00FD10B2" w:rsidRDefault="00C74C5E" w:rsidP="00C74C5E">
      <w:pPr>
        <w:spacing w:after="0" w:line="240" w:lineRule="auto"/>
        <w:rPr>
          <w:rFonts w:ascii="Times New Roman" w:hAnsi="Times New Roman"/>
        </w:rPr>
      </w:pPr>
    </w:p>
    <w:p w:rsidR="00C74C5E" w:rsidRPr="00FD10B2" w:rsidRDefault="00C74C5E" w:rsidP="00C74C5E">
      <w:pPr>
        <w:keepNext/>
        <w:keepLines/>
        <w:autoSpaceDE w:val="0"/>
        <w:autoSpaceDN w:val="0"/>
        <w:adjustRightInd w:val="0"/>
        <w:spacing w:after="0" w:line="240" w:lineRule="auto"/>
        <w:jc w:val="both"/>
        <w:rPr>
          <w:rFonts w:ascii="Times New Roman" w:hAnsi="Times New Roman"/>
          <w:b/>
        </w:rPr>
      </w:pPr>
      <w:r w:rsidRPr="00FD10B2">
        <w:rPr>
          <w:rFonts w:ascii="Times New Roman" w:hAnsi="Times New Roman"/>
          <w:b/>
        </w:rPr>
        <w:t>Šis vaistas E</w:t>
      </w:r>
      <w:r>
        <w:rPr>
          <w:rFonts w:ascii="Times New Roman" w:hAnsi="Times New Roman"/>
          <w:b/>
        </w:rPr>
        <w:t>uropos ekonominės erdvės</w:t>
      </w:r>
      <w:r w:rsidRPr="00FD10B2">
        <w:rPr>
          <w:rFonts w:ascii="Times New Roman" w:hAnsi="Times New Roman"/>
          <w:b/>
        </w:rPr>
        <w:t xml:space="preserve"> valstybėse narėse </w:t>
      </w:r>
      <w:r>
        <w:rPr>
          <w:rFonts w:ascii="Times New Roman" w:hAnsi="Times New Roman"/>
          <w:b/>
        </w:rPr>
        <w:t xml:space="preserve">ir Jungtinėje Karalystėje (Šiaurės Airijoje) </w:t>
      </w:r>
      <w:r w:rsidRPr="00FD10B2">
        <w:rPr>
          <w:rFonts w:ascii="Times New Roman" w:hAnsi="Times New Roman"/>
          <w:b/>
        </w:rPr>
        <w:t>registruotas tokiais pavadinimais:</w:t>
      </w:r>
    </w:p>
    <w:p w:rsidR="00C74C5E" w:rsidRPr="00FD10B2" w:rsidRDefault="00C74C5E" w:rsidP="00C74C5E">
      <w:pPr>
        <w:keepNext/>
        <w:keepLines/>
        <w:autoSpaceDE w:val="0"/>
        <w:autoSpaceDN w:val="0"/>
        <w:adjustRightInd w:val="0"/>
        <w:spacing w:after="0" w:line="240" w:lineRule="auto"/>
        <w:jc w:val="both"/>
        <w:rPr>
          <w:rFonts w:ascii="Times New Roman" w:eastAsia="Times New Roman" w:hAnsi="Times New Roman" w:cs="Times New Roman"/>
          <w:b/>
          <w:lang w:eastAsia="lt-LT"/>
        </w:rPr>
      </w:pPr>
    </w:p>
    <w:p w:rsidR="00C74C5E" w:rsidRPr="00FD10B2" w:rsidRDefault="00C74C5E" w:rsidP="00C74C5E">
      <w:pPr>
        <w:keepNext/>
        <w:keepLines/>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Čekija, Lietuva, Latvija, Lenkija, Slovakija</w:t>
      </w:r>
      <w:r>
        <w:rPr>
          <w:rFonts w:ascii="Times New Roman" w:eastAsia="Times New Roman" w:hAnsi="Times New Roman" w:cs="Times New Roman"/>
          <w:lang w:eastAsia="lt-LT"/>
        </w:rPr>
        <w:t xml:space="preserve"> – </w:t>
      </w:r>
      <w:r w:rsidRPr="00FD10B2">
        <w:rPr>
          <w:rFonts w:ascii="Times New Roman" w:eastAsia="Times New Roman" w:hAnsi="Times New Roman" w:cs="Times New Roman"/>
          <w:lang w:eastAsia="lt-LT"/>
        </w:rPr>
        <w:t>Fokusin</w:t>
      </w:r>
    </w:p>
    <w:p w:rsidR="00C74C5E" w:rsidRPr="00FD10B2"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Prancūzija</w:t>
      </w:r>
      <w:r>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Tamsulosine Zentiva</w:t>
      </w:r>
    </w:p>
    <w:p w:rsidR="00C74C5E"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Pr>
          <w:rFonts w:ascii="Times New Roman" w:eastAsia="MS Mincho" w:hAnsi="Times New Roman" w:cs="Times New Roman"/>
          <w:snapToGrid w:val="0"/>
          <w:color w:val="000000"/>
          <w:lang w:eastAsia="fr-FR"/>
        </w:rPr>
        <w:t xml:space="preserve">Austrija, Danija, Norvegija, </w:t>
      </w:r>
      <w:r w:rsidRPr="00FD10B2">
        <w:rPr>
          <w:rFonts w:ascii="Times New Roman" w:eastAsia="MS Mincho" w:hAnsi="Times New Roman" w:cs="Times New Roman"/>
          <w:snapToGrid w:val="0"/>
          <w:color w:val="000000"/>
          <w:lang w:eastAsia="fr-FR"/>
        </w:rPr>
        <w:t xml:space="preserve">Vokietija </w:t>
      </w:r>
      <w:r>
        <w:rPr>
          <w:rFonts w:ascii="Times New Roman" w:eastAsia="MS Mincho" w:hAnsi="Times New Roman" w:cs="Times New Roman"/>
          <w:snapToGrid w:val="0"/>
          <w:color w:val="000000"/>
          <w:lang w:eastAsia="fr-FR"/>
        </w:rPr>
        <w:t xml:space="preserve">– </w:t>
      </w:r>
      <w:r w:rsidRPr="00FD10B2">
        <w:rPr>
          <w:rFonts w:ascii="Times New Roman" w:eastAsia="MS Mincho" w:hAnsi="Times New Roman" w:cs="Times New Roman"/>
          <w:snapToGrid w:val="0"/>
          <w:color w:val="000000"/>
          <w:lang w:eastAsia="fr-FR"/>
        </w:rPr>
        <w:t>Tamsulosin Zentiva</w:t>
      </w:r>
    </w:p>
    <w:p w:rsidR="00C74C5E" w:rsidRPr="00FD10B2"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Jungtinė Karalystė</w:t>
      </w:r>
      <w:r>
        <w:rPr>
          <w:rFonts w:ascii="Times New Roman" w:eastAsia="MS Mincho" w:hAnsi="Times New Roman" w:cs="Times New Roman"/>
          <w:snapToGrid w:val="0"/>
          <w:color w:val="000000"/>
          <w:lang w:eastAsia="fr-FR"/>
        </w:rPr>
        <w:t xml:space="preserve"> (Šiaurės Airija) – </w:t>
      </w:r>
      <w:r w:rsidRPr="00CF14FD">
        <w:rPr>
          <w:rFonts w:ascii="Times New Roman" w:eastAsia="Times New Roman" w:hAnsi="Times New Roman" w:cs="Times New Roman"/>
          <w:lang w:eastAsia="lt-LT"/>
        </w:rPr>
        <w:t>Tamsulosin hydrochloride Zentiva</w:t>
      </w:r>
    </w:p>
    <w:p w:rsidR="00C74C5E" w:rsidRPr="00FD10B2"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Italija</w:t>
      </w:r>
      <w:r>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Tamsulosina Zentiva</w:t>
      </w:r>
    </w:p>
    <w:p w:rsidR="00C74C5E"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Pr>
          <w:rFonts w:ascii="Times New Roman" w:eastAsia="MS Mincho" w:hAnsi="Times New Roman" w:cs="Times New Roman"/>
          <w:snapToGrid w:val="0"/>
          <w:color w:val="000000"/>
          <w:lang w:eastAsia="fr-FR"/>
        </w:rPr>
        <w:t>Nyderlandai – Tamsulosine HCl Zentiva</w:t>
      </w:r>
    </w:p>
    <w:p w:rsidR="00C74C5E" w:rsidRPr="00FD10B2" w:rsidRDefault="00C74C5E" w:rsidP="00C74C5E">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Portugalija</w:t>
      </w:r>
      <w:r>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 xml:space="preserve">Tansulosina </w:t>
      </w:r>
      <w:r>
        <w:rPr>
          <w:rFonts w:ascii="Times New Roman" w:eastAsia="MS Mincho" w:hAnsi="Times New Roman" w:cs="Times New Roman"/>
          <w:snapToGrid w:val="0"/>
          <w:color w:val="000000"/>
          <w:lang w:eastAsia="fr-FR"/>
        </w:rPr>
        <w:t>Zentiva</w:t>
      </w:r>
    </w:p>
    <w:p w:rsidR="00C74C5E" w:rsidRPr="00FD10B2" w:rsidRDefault="00C74C5E" w:rsidP="00C74C5E">
      <w:pPr>
        <w:keepNext/>
        <w:keepLines/>
        <w:tabs>
          <w:tab w:val="left" w:pos="567"/>
        </w:tabs>
        <w:spacing w:after="0" w:line="240" w:lineRule="auto"/>
        <w:rPr>
          <w:rFonts w:ascii="Times New Roman" w:eastAsia="Times New Roman" w:hAnsi="Times New Roman" w:cs="Times New Roman"/>
          <w:lang w:eastAsia="lt-LT"/>
        </w:rPr>
      </w:pPr>
    </w:p>
    <w:p w:rsidR="00C74C5E" w:rsidRDefault="00C74C5E" w:rsidP="00C74C5E">
      <w:pPr>
        <w:keepNext/>
        <w:keepLines/>
        <w:tabs>
          <w:tab w:val="left" w:pos="567"/>
        </w:tabs>
        <w:spacing w:after="0" w:line="240" w:lineRule="auto"/>
        <w:rPr>
          <w:rFonts w:ascii="Times New Roman" w:hAnsi="Times New Roman"/>
          <w:b/>
        </w:rPr>
      </w:pPr>
      <w:r w:rsidRPr="00FD10B2">
        <w:rPr>
          <w:rFonts w:ascii="Times New Roman" w:hAnsi="Times New Roman"/>
          <w:b/>
        </w:rPr>
        <w:t>Šis pakuotės lapelis paskutinį kartą peržiūrėtas</w:t>
      </w:r>
      <w:r>
        <w:rPr>
          <w:rFonts w:ascii="Times New Roman" w:hAnsi="Times New Roman"/>
          <w:b/>
        </w:rPr>
        <w:t xml:space="preserve"> 2024-08-06.</w:t>
      </w:r>
    </w:p>
    <w:p w:rsidR="00C74C5E" w:rsidRPr="00FD10B2" w:rsidRDefault="00C74C5E" w:rsidP="00C74C5E">
      <w:pPr>
        <w:keepNext/>
        <w:keepLines/>
        <w:tabs>
          <w:tab w:val="left" w:pos="567"/>
        </w:tabs>
        <w:spacing w:after="0" w:line="240" w:lineRule="auto"/>
        <w:rPr>
          <w:rFonts w:ascii="Times New Roman" w:hAnsi="Times New Roman"/>
          <w:b/>
        </w:rPr>
      </w:pPr>
    </w:p>
    <w:p w:rsidR="00C74C5E" w:rsidRPr="00FD10B2" w:rsidRDefault="00C74C5E" w:rsidP="00C74C5E">
      <w:pPr>
        <w:keepNext/>
        <w:keepLines/>
        <w:tabs>
          <w:tab w:val="left" w:pos="567"/>
        </w:tabs>
        <w:spacing w:after="0" w:line="240" w:lineRule="auto"/>
        <w:rPr>
          <w:rFonts w:ascii="Times New Roman" w:hAnsi="Times New Roman"/>
        </w:rPr>
      </w:pPr>
      <w:r w:rsidRPr="00FD10B2">
        <w:rPr>
          <w:rFonts w:ascii="Times New Roman" w:hAnsi="Times New Roman"/>
        </w:rPr>
        <w:t xml:space="preserve">Išsami informacija apie šį vaistą pateikiama Valstybinės vaistų kontrolės tarnybos prie Lietuvos Respublikos sveikatos apsaugos ministerijos tinklalapyje </w:t>
      </w:r>
      <w:r w:rsidRPr="003D3DE6">
        <w:rPr>
          <w:rFonts w:ascii="Times New Roman" w:eastAsia="SimSun" w:hAnsi="Times New Roman" w:cs="Times New Roman"/>
          <w:color w:val="0000FF"/>
          <w:szCs w:val="20"/>
          <w:u w:val="single"/>
        </w:rPr>
        <w:t>https://vvkt.lrv.lt/lt/</w:t>
      </w:r>
      <w:r w:rsidRPr="003D3DE6">
        <w:rPr>
          <w:rFonts w:ascii="Times New Roman" w:eastAsia="Times New Roman" w:hAnsi="Times New Roman" w:cs="Times New Roman"/>
          <w:szCs w:val="20"/>
        </w:rPr>
        <w:t>.</w:t>
      </w:r>
      <w:r w:rsidRPr="00FD10B2">
        <w:rPr>
          <w:rFonts w:ascii="Times New Roman" w:hAnsi="Times New Roman"/>
        </w:rPr>
        <w:t xml:space="preserve"> </w:t>
      </w:r>
    </w:p>
    <w:p w:rsidR="00C74C5E" w:rsidRPr="00FD10B2" w:rsidRDefault="00C74C5E" w:rsidP="00C74C5E">
      <w:pPr>
        <w:tabs>
          <w:tab w:val="left" w:pos="567"/>
        </w:tabs>
        <w:spacing w:after="0" w:line="240" w:lineRule="auto"/>
        <w:rPr>
          <w:rFonts w:ascii="Times New Roman" w:eastAsia="Times New Roman" w:hAnsi="Times New Roman" w:cs="Times New Roman"/>
          <w:lang w:eastAsia="lt-LT"/>
        </w:rPr>
      </w:pPr>
    </w:p>
    <w:p w:rsidR="00C74C5E" w:rsidRPr="00FD10B2" w:rsidRDefault="00C74C5E" w:rsidP="00C74C5E">
      <w:pPr>
        <w:tabs>
          <w:tab w:val="left" w:pos="567"/>
        </w:tabs>
        <w:spacing w:after="0" w:line="240" w:lineRule="auto"/>
        <w:rPr>
          <w:rFonts w:ascii="Times New Roman" w:hAnsi="Times New Roman"/>
        </w:rPr>
      </w:pPr>
    </w:p>
    <w:p w:rsidR="00C74C5E" w:rsidRPr="00FD10B2" w:rsidRDefault="00C74C5E" w:rsidP="00C74C5E">
      <w:pPr>
        <w:spacing w:after="0" w:line="240" w:lineRule="auto"/>
        <w:rPr>
          <w:rFonts w:ascii="Times New Roman" w:hAnsi="Times New Roman"/>
        </w:rPr>
      </w:pPr>
    </w:p>
    <w:p w:rsidR="00C74C5E" w:rsidRDefault="00C74C5E" w:rsidP="00C74C5E"/>
    <w:p w:rsidR="00C74C5E" w:rsidRDefault="00C74C5E" w:rsidP="00C74C5E"/>
    <w:p w:rsidR="00BA6577" w:rsidRDefault="00BA6577">
      <w:bookmarkStart w:id="2" w:name="_GoBack"/>
      <w:bookmarkEnd w:id="2"/>
    </w:p>
    <w:sectPr w:rsidR="00BA6577" w:rsidSect="00A73F3B">
      <w:headerReference w:type="even" r:id="rId5"/>
      <w:headerReference w:type="default" r:id="rId6"/>
      <w:footerReference w:type="even" r:id="rId7"/>
      <w:footerReference w:type="default" r:id="rId8"/>
      <w:headerReference w:type="first" r:id="rId9"/>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8E" w:rsidRDefault="00C74C5E" w:rsidP="00A73F3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rsidR="00C6538E" w:rsidRDefault="00C74C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8E" w:rsidRDefault="00C74C5E" w:rsidP="00A73F3B">
    <w:pPr>
      <w:pStyle w:val="Porat"/>
      <w:framePr w:wrap="around" w:vAnchor="text" w:hAnchor="margin" w:xAlign="center" w:y="1"/>
      <w:jc w:val="righ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6538E" w:rsidRDefault="00C74C5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1B" w:rsidRDefault="00C74C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1B" w:rsidRDefault="00C74C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1B" w:rsidRDefault="00C74C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E3A7D"/>
    <w:multiLevelType w:val="hybridMultilevel"/>
    <w:tmpl w:val="C28C0162"/>
    <w:lvl w:ilvl="0" w:tplc="6D4C74F0">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C55024F"/>
    <w:multiLevelType w:val="hybridMultilevel"/>
    <w:tmpl w:val="6044A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262056F"/>
    <w:multiLevelType w:val="hybridMultilevel"/>
    <w:tmpl w:val="0AC8E0E6"/>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DA495A"/>
    <w:multiLevelType w:val="hybridMultilevel"/>
    <w:tmpl w:val="64A8D76A"/>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5E"/>
    <w:rsid w:val="00072F85"/>
    <w:rsid w:val="000A5E72"/>
    <w:rsid w:val="000A7B60"/>
    <w:rsid w:val="00181364"/>
    <w:rsid w:val="002945D9"/>
    <w:rsid w:val="00305C48"/>
    <w:rsid w:val="003362C6"/>
    <w:rsid w:val="00497D4D"/>
    <w:rsid w:val="00742EBF"/>
    <w:rsid w:val="00B4219F"/>
    <w:rsid w:val="00BA6577"/>
    <w:rsid w:val="00C30905"/>
    <w:rsid w:val="00C74C5E"/>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A347-A8EE-4BC5-BB9A-68ECC803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C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74C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74C5E"/>
  </w:style>
  <w:style w:type="character" w:styleId="Puslapionumeris">
    <w:name w:val="page number"/>
    <w:basedOn w:val="Numatytasispastraiposriftas"/>
    <w:rsid w:val="00C74C5E"/>
  </w:style>
  <w:style w:type="paragraph" w:styleId="Antrats">
    <w:name w:val="header"/>
    <w:basedOn w:val="prastasis"/>
    <w:link w:val="AntratsDiagrama"/>
    <w:uiPriority w:val="99"/>
    <w:unhideWhenUsed/>
    <w:rsid w:val="00C74C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4C5E"/>
  </w:style>
  <w:style w:type="paragraph" w:customStyle="1" w:styleId="Formatvorlage5">
    <w:name w:val="Formatvorlage5"/>
    <w:basedOn w:val="prastasis"/>
    <w:next w:val="prastasis"/>
    <w:uiPriority w:val="99"/>
    <w:rsid w:val="00C74C5E"/>
    <w:pPr>
      <w:spacing w:after="120" w:line="240" w:lineRule="auto"/>
      <w:ind w:left="1134" w:hanging="567"/>
    </w:pPr>
    <w:rPr>
      <w:rFonts w:ascii="Arial" w:eastAsia="Times New Roman" w:hAnsi="Arial" w:cs="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7408</Words>
  <Characters>4223</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Vaikams ir paaugliams</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2024-09-10T10:33:00Z</dcterms:created>
  <dcterms:modified xsi:type="dcterms:W3CDTF">2024-09-10T10:33:00Z</dcterms:modified>
</cp:coreProperties>
</file>