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526C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bookmarkStart w:id="0" w:name="_GoBack"/>
      <w:bookmarkEnd w:id="0"/>
    </w:p>
    <w:p w14:paraId="28FE2D4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A1C26C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5098C2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A52431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0E435B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DEDE3C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A4846E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1D3CEC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5B156A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F55354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2E8FC7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F2B4D9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B4D195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7D2C76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C3859E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8DD3E6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AAF75F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84C82C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A42F42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59E25E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F22158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9A0650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950DC51" w14:textId="77777777" w:rsidR="006C090B" w:rsidRPr="006C090B" w:rsidRDefault="006C090B" w:rsidP="006C090B">
      <w:pPr>
        <w:keepNext/>
        <w:spacing w:after="0" w:line="240" w:lineRule="auto"/>
        <w:jc w:val="center"/>
        <w:outlineLvl w:val="2"/>
        <w:rPr>
          <w:rFonts w:ascii="Times New Roman" w:eastAsia="Times New Roman" w:hAnsi="Times New Roman" w:cs="Times New Roman"/>
          <w:b/>
          <w:bCs/>
          <w:sz w:val="22"/>
          <w:szCs w:val="22"/>
          <w:lang w:val="lt-LT"/>
        </w:rPr>
      </w:pPr>
      <w:r w:rsidRPr="006C090B">
        <w:rPr>
          <w:rFonts w:ascii="Times New Roman" w:eastAsia="Times New Roman" w:hAnsi="Times New Roman" w:cs="Times New Roman"/>
          <w:b/>
          <w:bCs/>
          <w:sz w:val="22"/>
          <w:szCs w:val="22"/>
          <w:lang w:val="lt-LT"/>
        </w:rPr>
        <w:t>I PRIEDAS</w:t>
      </w:r>
    </w:p>
    <w:p w14:paraId="6E20E54B"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7F094E3A"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PREPARATO CHARAKTERISTIKŲ SANTRAUKA</w:t>
      </w:r>
    </w:p>
    <w:p w14:paraId="230AFB23"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77512F20"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br w:type="page"/>
      </w:r>
      <w:r w:rsidRPr="006C090B">
        <w:rPr>
          <w:rFonts w:ascii="Times New Roman" w:eastAsia="Times New Roman" w:hAnsi="Times New Roman" w:cs="Times New Roman"/>
          <w:b/>
          <w:sz w:val="22"/>
          <w:szCs w:val="22"/>
          <w:lang w:val="lt-LT" w:bidi="lo-LA"/>
        </w:rPr>
        <w:lastRenderedPageBreak/>
        <w:t>1.</w:t>
      </w:r>
      <w:r w:rsidRPr="006C090B">
        <w:rPr>
          <w:rFonts w:ascii="Times New Roman" w:eastAsia="Times New Roman" w:hAnsi="Times New Roman" w:cs="Times New Roman"/>
          <w:b/>
          <w:sz w:val="22"/>
          <w:szCs w:val="22"/>
          <w:lang w:val="lt-LT" w:bidi="lo-LA"/>
        </w:rPr>
        <w:tab/>
        <w:t>VAISTINIO PREPARATO PAVADINIMAS</w:t>
      </w:r>
    </w:p>
    <w:p w14:paraId="0089CE6C"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41C0B903"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Tobrex LA 3 mg/ml akių lašai (tirpalas)</w:t>
      </w:r>
    </w:p>
    <w:p w14:paraId="19866F4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567A4C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42A142F" w14:textId="77777777" w:rsidR="006C090B" w:rsidRPr="006C090B" w:rsidRDefault="006C090B" w:rsidP="007D5030">
      <w:pPr>
        <w:tabs>
          <w:tab w:val="left" w:pos="720"/>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2.</w:t>
      </w:r>
      <w:r w:rsidRPr="006C090B">
        <w:rPr>
          <w:rFonts w:ascii="Times New Roman" w:eastAsia="Times New Roman" w:hAnsi="Times New Roman" w:cs="Times New Roman"/>
          <w:b/>
          <w:sz w:val="22"/>
          <w:szCs w:val="22"/>
          <w:lang w:val="lt-LT" w:bidi="lo-LA"/>
        </w:rPr>
        <w:tab/>
        <w:t>KOKYBINĖ IR KIEKYBINĖ SUDĖTIS</w:t>
      </w:r>
    </w:p>
    <w:p w14:paraId="5D54FC0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055982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Viename ml akių lašų yra 3 mg tobramicino.</w:t>
      </w:r>
    </w:p>
    <w:p w14:paraId="0EBAAA1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A1C2EB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Visos pagalbinės medžiagos išvardytos 6.1 skyriuje.</w:t>
      </w:r>
    </w:p>
    <w:p w14:paraId="1638EDB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10420A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6668A9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3.</w:t>
      </w:r>
      <w:r w:rsidRPr="006C090B">
        <w:rPr>
          <w:rFonts w:ascii="Times New Roman" w:eastAsia="Times New Roman" w:hAnsi="Times New Roman" w:cs="Times New Roman"/>
          <w:b/>
          <w:sz w:val="22"/>
          <w:szCs w:val="22"/>
          <w:lang w:val="lt-LT" w:bidi="lo-LA"/>
        </w:rPr>
        <w:tab/>
        <w:t>FARMACINĖ FORMA</w:t>
      </w:r>
    </w:p>
    <w:p w14:paraId="16DF21A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91B3EB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Akių lašai (tirpalas)</w:t>
      </w:r>
    </w:p>
    <w:p w14:paraId="7540CE2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231EE2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yra skaidrus, bespalvis tirpalas.</w:t>
      </w:r>
    </w:p>
    <w:p w14:paraId="6089764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48B592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0E84BC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4.</w:t>
      </w:r>
      <w:r w:rsidRPr="006C090B">
        <w:rPr>
          <w:rFonts w:ascii="Times New Roman" w:eastAsia="Times New Roman" w:hAnsi="Times New Roman" w:cs="Times New Roman"/>
          <w:b/>
          <w:sz w:val="22"/>
          <w:szCs w:val="22"/>
          <w:lang w:val="lt-LT" w:bidi="lo-LA"/>
        </w:rPr>
        <w:tab/>
        <w:t>KLINIKINĖ INFORMACIJA</w:t>
      </w:r>
    </w:p>
    <w:p w14:paraId="2AB072A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E2C3F1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4.1</w:t>
      </w:r>
      <w:r w:rsidRPr="006C090B">
        <w:rPr>
          <w:rFonts w:ascii="Times New Roman" w:eastAsia="Times New Roman" w:hAnsi="Times New Roman" w:cs="Times New Roman"/>
          <w:b/>
          <w:sz w:val="22"/>
          <w:szCs w:val="22"/>
          <w:lang w:val="lt-LT" w:bidi="lo-LA"/>
        </w:rPr>
        <w:tab/>
        <w:t>Terapinės indikacijos</w:t>
      </w:r>
    </w:p>
    <w:p w14:paraId="127C88C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E98221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Tobramicinui jautrių bakterijų sukeltų akies ir jos priedų paviršinių infekcinių ligų gydymas suaugusiems žmonėms ir 1 metų bei vyresniems vaikams.</w:t>
      </w:r>
    </w:p>
    <w:p w14:paraId="3D5FD5F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0A0653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Cs/>
          <w:sz w:val="22"/>
          <w:szCs w:val="22"/>
          <w:lang w:val="lt-LT" w:bidi="lo-LA"/>
        </w:rPr>
        <w:t>Reikia atsižvelgti į oficialias vietines tinkamo antimikrobinių vaistinių preparatų vartojimo rekomendacijas.</w:t>
      </w:r>
    </w:p>
    <w:p w14:paraId="445875F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10B2E71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4.2</w:t>
      </w:r>
      <w:r w:rsidRPr="006C090B">
        <w:rPr>
          <w:rFonts w:ascii="Times New Roman" w:eastAsia="Times New Roman" w:hAnsi="Times New Roman" w:cs="Times New Roman"/>
          <w:b/>
          <w:sz w:val="22"/>
          <w:szCs w:val="22"/>
          <w:lang w:val="lt-LT" w:bidi="lo-LA"/>
        </w:rPr>
        <w:tab/>
        <w:t>Dozavimas ir vartojimo metodas</w:t>
      </w:r>
    </w:p>
    <w:p w14:paraId="3A582D1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3C63C4B" w14:textId="77777777" w:rsidR="006C090B" w:rsidRPr="006C090B" w:rsidRDefault="006C090B" w:rsidP="006C090B">
      <w:pPr>
        <w:spacing w:after="0" w:line="240" w:lineRule="auto"/>
        <w:rPr>
          <w:rFonts w:ascii="Times New Roman" w:hAnsi="Times New Roman" w:cs="Times New Roman"/>
          <w:noProof/>
          <w:sz w:val="22"/>
          <w:szCs w:val="22"/>
          <w:u w:val="single"/>
          <w:lang w:val="lt-LT"/>
        </w:rPr>
      </w:pPr>
      <w:r w:rsidRPr="006C090B">
        <w:rPr>
          <w:rFonts w:ascii="Times New Roman" w:hAnsi="Times New Roman" w:cs="Times New Roman"/>
          <w:noProof/>
          <w:sz w:val="22"/>
          <w:szCs w:val="22"/>
          <w:u w:val="single"/>
          <w:lang w:val="lt-LT"/>
        </w:rPr>
        <w:t>Dozavimas</w:t>
      </w:r>
    </w:p>
    <w:p w14:paraId="4703F5E4" w14:textId="77777777" w:rsidR="006C090B" w:rsidRPr="006C090B" w:rsidRDefault="006C090B" w:rsidP="006C090B">
      <w:pPr>
        <w:widowControl w:val="0"/>
        <w:suppressLineNumbers/>
        <w:tabs>
          <w:tab w:val="left" w:pos="1418"/>
        </w:tabs>
        <w:suppressAutoHyphens/>
        <w:spacing w:after="0" w:line="240" w:lineRule="auto"/>
        <w:rPr>
          <w:rFonts w:ascii="Times New Roman" w:eastAsia="Times New Roman" w:hAnsi="Times New Roman" w:cs="Times New Roman"/>
          <w:i/>
          <w:spacing w:val="-2"/>
          <w:sz w:val="22"/>
          <w:szCs w:val="22"/>
          <w:lang w:val="lt-LT" w:bidi="lo-LA"/>
        </w:rPr>
      </w:pPr>
    </w:p>
    <w:p w14:paraId="7DFD1433"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Suaugusiesiems</w:t>
      </w:r>
    </w:p>
    <w:p w14:paraId="70FCE9B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19E7DE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akių lašai dozuojami po vieną lašą du kartus per parą (rytais ir vakarais)</w:t>
      </w:r>
      <w:r w:rsidR="00223E1F">
        <w:rPr>
          <w:rFonts w:ascii="Times New Roman" w:eastAsia="Times New Roman" w:hAnsi="Times New Roman" w:cs="Times New Roman"/>
          <w:sz w:val="22"/>
          <w:szCs w:val="22"/>
          <w:lang w:val="lt-LT" w:bidi="lo-LA"/>
        </w:rPr>
        <w:t>.</w:t>
      </w:r>
      <w:r w:rsidRPr="006C090B">
        <w:rPr>
          <w:rFonts w:ascii="Times New Roman" w:eastAsia="Times New Roman" w:hAnsi="Times New Roman" w:cs="Times New Roman"/>
          <w:sz w:val="22"/>
          <w:szCs w:val="22"/>
          <w:lang w:val="lt-LT" w:bidi="lo-LA"/>
        </w:rPr>
        <w:t xml:space="preserve"> </w:t>
      </w:r>
      <w:r w:rsidR="00223E1F">
        <w:rPr>
          <w:rFonts w:ascii="Times New Roman" w:eastAsia="Times New Roman" w:hAnsi="Times New Roman" w:cs="Times New Roman"/>
          <w:sz w:val="22"/>
          <w:szCs w:val="22"/>
          <w:lang w:val="lt-LT" w:bidi="lo-LA"/>
        </w:rPr>
        <w:t>L</w:t>
      </w:r>
      <w:r w:rsidRPr="006C090B">
        <w:rPr>
          <w:rFonts w:ascii="Times New Roman" w:eastAsia="Times New Roman" w:hAnsi="Times New Roman" w:cs="Times New Roman"/>
          <w:sz w:val="22"/>
          <w:szCs w:val="22"/>
          <w:lang w:val="lt-LT" w:bidi="lo-LA"/>
        </w:rPr>
        <w:t xml:space="preserve">ašinama į junginės maišelį 7±1 dieną. Jei liga sunki, pirmąją parą lašinama keturis kartus, kai </w:t>
      </w:r>
      <w:r w:rsidR="00223E1F">
        <w:rPr>
          <w:rFonts w:ascii="Times New Roman" w:eastAsia="Times New Roman" w:hAnsi="Times New Roman" w:cs="Times New Roman"/>
          <w:sz w:val="22"/>
          <w:szCs w:val="22"/>
          <w:lang w:val="lt-LT" w:bidi="lo-LA"/>
        </w:rPr>
        <w:t>pacientas</w:t>
      </w:r>
      <w:r w:rsidR="00223E1F"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nemiega, paskui – po vieną lašą į abi akis dukart per parą (</w:t>
      </w:r>
      <w:r w:rsidR="00223E1F">
        <w:rPr>
          <w:rFonts w:ascii="Times New Roman" w:eastAsia="Times New Roman" w:hAnsi="Times New Roman" w:cs="Times New Roman"/>
          <w:sz w:val="22"/>
          <w:szCs w:val="22"/>
          <w:lang w:val="lt-LT" w:bidi="lo-LA"/>
        </w:rPr>
        <w:t>pacientui</w:t>
      </w:r>
      <w:r w:rsidR="00223E1F"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nemiegant), kol bus baigtas visas 7±1 dienos gydymo kursas.</w:t>
      </w:r>
    </w:p>
    <w:p w14:paraId="2851B75A" w14:textId="77777777" w:rsidR="006C090B" w:rsidRPr="006C090B" w:rsidRDefault="006C090B" w:rsidP="006C090B">
      <w:pPr>
        <w:tabs>
          <w:tab w:val="left" w:pos="1080"/>
          <w:tab w:val="left" w:pos="1350"/>
        </w:tabs>
        <w:spacing w:after="0" w:line="240" w:lineRule="auto"/>
        <w:rPr>
          <w:rFonts w:ascii="Times New Roman" w:eastAsia="Times New Roman" w:hAnsi="Times New Roman" w:cs="Times New Roman"/>
          <w:sz w:val="22"/>
          <w:szCs w:val="22"/>
          <w:lang w:val="lt-LT"/>
        </w:rPr>
      </w:pPr>
    </w:p>
    <w:p w14:paraId="61F3D1C2" w14:textId="77777777" w:rsidR="006C090B" w:rsidRPr="006C090B" w:rsidRDefault="006C090B" w:rsidP="006C090B">
      <w:pPr>
        <w:tabs>
          <w:tab w:val="left" w:pos="1080"/>
          <w:tab w:val="left" w:pos="1350"/>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Kaip ir vartojant kitus antibiotikus, gydymo veiksmingumą reikia tikrinti bakteriologiniais metodais.</w:t>
      </w:r>
    </w:p>
    <w:p w14:paraId="61C2E60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D00741E"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 xml:space="preserve">Įlašinus vaistinio preparato rekomenduojama užsimerkti ir užspausti nosinį ašarų kanalą. Tai gali sumažinti vaistinio preparato absorbciją ir </w:t>
      </w:r>
      <w:r w:rsidR="00D91671">
        <w:rPr>
          <w:rFonts w:ascii="Times New Roman" w:eastAsia="Times New Roman" w:hAnsi="Times New Roman" w:cs="Times New Roman"/>
          <w:sz w:val="22"/>
          <w:szCs w:val="22"/>
          <w:lang w:val="lt-LT"/>
        </w:rPr>
        <w:t>sisteminį</w:t>
      </w:r>
      <w:r w:rsidR="00D91671" w:rsidRPr="006C090B">
        <w:rPr>
          <w:rFonts w:ascii="Times New Roman" w:eastAsia="Times New Roman" w:hAnsi="Times New Roman" w:cs="Times New Roman"/>
          <w:sz w:val="22"/>
          <w:szCs w:val="22"/>
          <w:lang w:val="lt-LT"/>
        </w:rPr>
        <w:t xml:space="preserve"> </w:t>
      </w:r>
      <w:r w:rsidRPr="006C090B">
        <w:rPr>
          <w:rFonts w:ascii="Times New Roman" w:eastAsia="Times New Roman" w:hAnsi="Times New Roman" w:cs="Times New Roman"/>
          <w:sz w:val="22"/>
          <w:szCs w:val="22"/>
          <w:lang w:val="lt-LT"/>
        </w:rPr>
        <w:t>nepageidaujama poveikį.</w:t>
      </w:r>
    </w:p>
    <w:p w14:paraId="65734BE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33304A8" w14:textId="77777777" w:rsidR="006C090B" w:rsidRPr="006C090B" w:rsidRDefault="006C090B" w:rsidP="006C090B">
      <w:pPr>
        <w:spacing w:after="0" w:line="240" w:lineRule="auto"/>
        <w:rPr>
          <w:rFonts w:ascii="Times New Roman" w:hAnsi="Times New Roman" w:cs="Times New Roman"/>
          <w:sz w:val="22"/>
          <w:szCs w:val="22"/>
          <w:lang w:val="lt-LT"/>
        </w:rPr>
      </w:pPr>
      <w:r w:rsidRPr="006C090B">
        <w:rPr>
          <w:rFonts w:ascii="Times New Roman" w:hAnsi="Times New Roman" w:cs="Times New Roman"/>
          <w:sz w:val="22"/>
          <w:szCs w:val="22"/>
          <w:lang w:val="lt-LT"/>
        </w:rPr>
        <w:t>Jei kartu vartojama keletas akių lašų vaistinių preparatų, tarp jų vartojimo reikia daryti mažiausiai 5 min. pertrauką. Akių tepalą reikia vartoti pask</w:t>
      </w:r>
      <w:r w:rsidR="00D91671">
        <w:rPr>
          <w:rFonts w:ascii="Times New Roman" w:hAnsi="Times New Roman" w:cs="Times New Roman"/>
          <w:sz w:val="22"/>
          <w:szCs w:val="22"/>
          <w:lang w:val="lt-LT"/>
        </w:rPr>
        <w:t>utinį</w:t>
      </w:r>
      <w:r w:rsidRPr="006C090B">
        <w:rPr>
          <w:rFonts w:ascii="Times New Roman" w:hAnsi="Times New Roman" w:cs="Times New Roman"/>
          <w:sz w:val="22"/>
          <w:szCs w:val="22"/>
          <w:lang w:val="lt-LT"/>
        </w:rPr>
        <w:t>.</w:t>
      </w:r>
    </w:p>
    <w:p w14:paraId="2746558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04D0F16"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Senyviems pacientams</w:t>
      </w:r>
    </w:p>
    <w:p w14:paraId="3748AB6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Senyviems žmonėms dozės keisti nereikia.</w:t>
      </w:r>
    </w:p>
    <w:p w14:paraId="79E4D4F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ACB61FF"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Pacientams, kurių kepenų ar inkstų funkcija sutrikusi</w:t>
      </w:r>
    </w:p>
    <w:p w14:paraId="477B521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Šių </w:t>
      </w:r>
      <w:r w:rsidR="00223E1F">
        <w:rPr>
          <w:rFonts w:ascii="Times New Roman" w:eastAsia="Times New Roman" w:hAnsi="Times New Roman" w:cs="Times New Roman"/>
          <w:sz w:val="22"/>
          <w:szCs w:val="22"/>
          <w:lang w:val="lt-LT" w:bidi="lo-LA"/>
        </w:rPr>
        <w:t>pacientų</w:t>
      </w:r>
      <w:r w:rsidRPr="006C090B">
        <w:rPr>
          <w:rFonts w:ascii="Times New Roman" w:eastAsia="Times New Roman" w:hAnsi="Times New Roman" w:cs="Times New Roman"/>
          <w:sz w:val="22"/>
          <w:szCs w:val="22"/>
          <w:lang w:val="lt-LT" w:bidi="lo-LA"/>
        </w:rPr>
        <w:t xml:space="preserve"> gydymas Tobrex LA akių lašais netirtas.</w:t>
      </w:r>
    </w:p>
    <w:p w14:paraId="610A4AF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2EB18E2"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r w:rsidRPr="006C090B">
        <w:rPr>
          <w:rFonts w:ascii="Times New Roman" w:eastAsia="Times New Roman" w:hAnsi="Times New Roman" w:cs="Times New Roman"/>
          <w:sz w:val="22"/>
          <w:szCs w:val="22"/>
          <w:u w:val="single"/>
          <w:lang w:val="lt-LT" w:bidi="lo-LA"/>
        </w:rPr>
        <w:t>Vartojimo metodas</w:t>
      </w:r>
    </w:p>
    <w:p w14:paraId="70267B8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Vartoti ant akių. Nešvirkšti į akis.</w:t>
      </w:r>
    </w:p>
    <w:p w14:paraId="0F5ECE2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3187B3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lastRenderedPageBreak/>
        <w:t>Kad lašintuvo galas ir tirpalas neužsiterštų, reikia stengtis lašintuvo viršūnėle neliesti vokų, aplinkinių ar kitų paviršių. Vaistinio preparato nevartojant talpyklę laikyti sandariai užsuktą.</w:t>
      </w:r>
    </w:p>
    <w:p w14:paraId="1D3C229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708798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4.3</w:t>
      </w:r>
      <w:r w:rsidRPr="006C090B">
        <w:rPr>
          <w:rFonts w:ascii="Times New Roman" w:eastAsia="Times New Roman" w:hAnsi="Times New Roman" w:cs="Times New Roman"/>
          <w:b/>
          <w:sz w:val="22"/>
          <w:szCs w:val="22"/>
          <w:lang w:val="lt-LT" w:bidi="lo-LA"/>
        </w:rPr>
        <w:tab/>
        <w:t>Kontraindikacijos</w:t>
      </w:r>
    </w:p>
    <w:p w14:paraId="0B2B65D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AEDF61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Padidėjęs jautrumas veikliajai arba bet kuriai 6.1 skyriuje nurodytai pagalbinei medžiagai.</w:t>
      </w:r>
    </w:p>
    <w:p w14:paraId="3606B12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Padidėjęs jautrumas kitiems aminoglikozidams.</w:t>
      </w:r>
    </w:p>
    <w:p w14:paraId="39C765C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1998FF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4.4</w:t>
      </w:r>
      <w:r w:rsidRPr="006C090B">
        <w:rPr>
          <w:rFonts w:ascii="Times New Roman" w:eastAsia="Times New Roman" w:hAnsi="Times New Roman" w:cs="Times New Roman"/>
          <w:b/>
          <w:sz w:val="22"/>
          <w:szCs w:val="22"/>
          <w:lang w:val="lt-LT" w:bidi="lo-LA"/>
        </w:rPr>
        <w:tab/>
        <w:t>Specialūs įspėjimai ir atsargumo priemonės</w:t>
      </w:r>
    </w:p>
    <w:p w14:paraId="6B34C16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1ED9CD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Kai kurie </w:t>
      </w:r>
      <w:r w:rsidR="00223E1F">
        <w:rPr>
          <w:rFonts w:ascii="Times New Roman" w:eastAsia="Times New Roman" w:hAnsi="Times New Roman" w:cs="Times New Roman"/>
          <w:sz w:val="22"/>
          <w:szCs w:val="22"/>
          <w:lang w:val="lt-LT" w:bidi="lo-LA"/>
        </w:rPr>
        <w:t>pacientai</w:t>
      </w:r>
      <w:r w:rsidR="00223E1F"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 xml:space="preserve">gali būti jautrūs lokaliai vartojamiems aminoglikozidams. </w:t>
      </w:r>
      <w:r w:rsidRPr="006C090B">
        <w:rPr>
          <w:rFonts w:ascii="Times New Roman" w:eastAsia="Times New Roman" w:hAnsi="Times New Roman" w:cs="Times New Roman"/>
          <w:sz w:val="22"/>
          <w:szCs w:val="22"/>
          <w:lang w:val="lt-LT"/>
        </w:rPr>
        <w:t xml:space="preserve">Padidėjusio jautrumo reakcijų sunkumas gali kisti nuo </w:t>
      </w:r>
      <w:r w:rsidR="00223E1F">
        <w:rPr>
          <w:rFonts w:ascii="Times New Roman" w:eastAsia="Times New Roman" w:hAnsi="Times New Roman" w:cs="Times New Roman"/>
          <w:sz w:val="22"/>
          <w:szCs w:val="22"/>
          <w:lang w:val="lt-LT"/>
        </w:rPr>
        <w:t>lokalaus</w:t>
      </w:r>
      <w:r w:rsidR="00223E1F" w:rsidRPr="006C090B">
        <w:rPr>
          <w:rFonts w:ascii="Times New Roman" w:eastAsia="Times New Roman" w:hAnsi="Times New Roman" w:cs="Times New Roman"/>
          <w:sz w:val="22"/>
          <w:szCs w:val="22"/>
          <w:lang w:val="lt-LT"/>
        </w:rPr>
        <w:t xml:space="preserve"> </w:t>
      </w:r>
      <w:r w:rsidRPr="006C090B">
        <w:rPr>
          <w:rFonts w:ascii="Times New Roman" w:eastAsia="Times New Roman" w:hAnsi="Times New Roman" w:cs="Times New Roman"/>
          <w:sz w:val="22"/>
          <w:szCs w:val="22"/>
          <w:lang w:val="lt-LT"/>
        </w:rPr>
        <w:t xml:space="preserve">poveikio iki </w:t>
      </w:r>
      <w:r w:rsidR="00D91671">
        <w:rPr>
          <w:rFonts w:ascii="Times New Roman" w:eastAsia="Times New Roman" w:hAnsi="Times New Roman" w:cs="Times New Roman"/>
          <w:sz w:val="22"/>
          <w:szCs w:val="22"/>
          <w:lang w:val="lt-LT"/>
        </w:rPr>
        <w:t>sisteminių</w:t>
      </w:r>
      <w:r w:rsidR="00D91671" w:rsidRPr="006C090B">
        <w:rPr>
          <w:rFonts w:ascii="Times New Roman" w:eastAsia="Times New Roman" w:hAnsi="Times New Roman" w:cs="Times New Roman"/>
          <w:sz w:val="22"/>
          <w:szCs w:val="22"/>
          <w:lang w:val="lt-LT"/>
        </w:rPr>
        <w:t xml:space="preserve"> </w:t>
      </w:r>
      <w:r w:rsidRPr="006C090B">
        <w:rPr>
          <w:rFonts w:ascii="Times New Roman" w:eastAsia="Times New Roman" w:hAnsi="Times New Roman" w:cs="Times New Roman"/>
          <w:sz w:val="22"/>
          <w:szCs w:val="22"/>
          <w:lang w:val="lt-LT"/>
        </w:rPr>
        <w:t>reakcijų, tokių kaip paraudimas, niežulys, dilgėlinė, odos išbėrimas, anafilaksija, anafilaktoidinės ar pūslinės reakcijos</w:t>
      </w:r>
      <w:r w:rsidRPr="006C090B">
        <w:rPr>
          <w:rFonts w:ascii="Times New Roman" w:eastAsia="Times New Roman" w:hAnsi="Times New Roman" w:cs="Times New Roman"/>
          <w:sz w:val="22"/>
          <w:szCs w:val="22"/>
          <w:lang w:val="lt-LT" w:bidi="lo-LA"/>
        </w:rPr>
        <w:t>. Atsiradus sunkios reakcijos ar padidėjusio jautrumo požymių, gydymą šiuo vaistiniu preparatu reikia nutraukti.</w:t>
      </w:r>
    </w:p>
    <w:p w14:paraId="73A68B9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746157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Kaip ir nuo bet kurio antibiotiko, ilgai vartojant gali prisidauginti nejautrių mikroorganizmų, įskaitant grybelius. Pasireiškus superinfekcijai, reikia ją tinkamai gydyti.</w:t>
      </w:r>
    </w:p>
    <w:p w14:paraId="36B3638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AFD38D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Pacientams, gydomiems </w:t>
      </w:r>
      <w:r w:rsidR="00D91671">
        <w:rPr>
          <w:rFonts w:ascii="Times New Roman" w:eastAsia="Times New Roman" w:hAnsi="Times New Roman" w:cs="Times New Roman"/>
          <w:sz w:val="22"/>
          <w:szCs w:val="22"/>
          <w:lang w:val="lt-LT" w:bidi="lo-LA"/>
        </w:rPr>
        <w:t xml:space="preserve">sisteminio poveikio </w:t>
      </w:r>
      <w:r w:rsidR="00891318" w:rsidRPr="00891318">
        <w:rPr>
          <w:rFonts w:ascii="Times New Roman" w:eastAsia="Times New Roman" w:hAnsi="Times New Roman" w:cs="Times New Roman"/>
          <w:sz w:val="22"/>
          <w:szCs w:val="22"/>
          <w:lang w:val="lt-LT" w:bidi="lo-LA"/>
        </w:rPr>
        <w:t>aminoglikozidu</w:t>
      </w:r>
      <w:r w:rsidRPr="006C090B">
        <w:rPr>
          <w:rFonts w:ascii="Times New Roman" w:eastAsia="Times New Roman" w:hAnsi="Times New Roman" w:cs="Times New Roman"/>
          <w:sz w:val="22"/>
          <w:szCs w:val="22"/>
          <w:lang w:val="lt-LT" w:bidi="lo-LA"/>
        </w:rPr>
        <w:t xml:space="preserve">, galimos sunkios neurotoksinės, ototoksinės ir nefrotoksinės nepageidaujamos reakcijos. Tobramicino reikia atsargiai skirti kartu su </w:t>
      </w:r>
      <w:r w:rsidR="00D91671">
        <w:rPr>
          <w:rFonts w:ascii="Times New Roman" w:eastAsia="Times New Roman" w:hAnsi="Times New Roman" w:cs="Times New Roman"/>
          <w:sz w:val="22"/>
          <w:szCs w:val="22"/>
          <w:lang w:val="lt-LT" w:bidi="lo-LA"/>
        </w:rPr>
        <w:t>sisteminio</w:t>
      </w:r>
      <w:r w:rsidR="00D91671"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poveikio aminoglikozidu.</w:t>
      </w:r>
    </w:p>
    <w:p w14:paraId="7F793B15" w14:textId="77777777" w:rsidR="006C090B" w:rsidRDefault="006C090B" w:rsidP="006C090B">
      <w:pPr>
        <w:spacing w:after="0" w:line="240" w:lineRule="auto"/>
        <w:rPr>
          <w:rFonts w:ascii="Times New Roman" w:eastAsia="Times New Roman" w:hAnsi="Times New Roman" w:cs="Times New Roman"/>
          <w:sz w:val="22"/>
          <w:szCs w:val="22"/>
          <w:lang w:val="lt-LT" w:bidi="lo-LA"/>
        </w:rPr>
      </w:pPr>
    </w:p>
    <w:p w14:paraId="68DC8552" w14:textId="77777777" w:rsidR="00891318" w:rsidRDefault="00891318" w:rsidP="006C090B">
      <w:pPr>
        <w:spacing w:after="0" w:line="240" w:lineRule="auto"/>
        <w:rPr>
          <w:rFonts w:ascii="Times New Roman" w:eastAsia="Times New Roman" w:hAnsi="Times New Roman" w:cs="Times New Roman"/>
          <w:sz w:val="22"/>
          <w:szCs w:val="22"/>
          <w:lang w:val="lt-LT" w:bidi="lo-LA"/>
        </w:rPr>
      </w:pPr>
      <w:r w:rsidRPr="00241824">
        <w:rPr>
          <w:rFonts w:ascii="Times New Roman" w:eastAsia="Times New Roman" w:hAnsi="Times New Roman" w:cs="Times New Roman"/>
          <w:sz w:val="22"/>
          <w:szCs w:val="22"/>
          <w:lang w:val="lt-LT"/>
        </w:rPr>
        <w:t xml:space="preserve">Pacientams, kuriems yra </w:t>
      </w:r>
      <w:r>
        <w:rPr>
          <w:rFonts w:ascii="Times New Roman" w:eastAsia="Times New Roman" w:hAnsi="Times New Roman" w:cs="Times New Roman"/>
          <w:sz w:val="22"/>
          <w:szCs w:val="22"/>
          <w:lang w:val="lt-LT"/>
        </w:rPr>
        <w:t>nustatyti</w:t>
      </w:r>
      <w:r w:rsidRPr="00241824">
        <w:rPr>
          <w:rFonts w:ascii="Times New Roman" w:eastAsia="Times New Roman" w:hAnsi="Times New Roman" w:cs="Times New Roman"/>
          <w:sz w:val="22"/>
          <w:szCs w:val="22"/>
          <w:lang w:val="lt-LT"/>
        </w:rPr>
        <w:t xml:space="preserve"> ar įtariami neuromuskuliniai sutrikimai, pvz., </w:t>
      </w:r>
      <w:r w:rsidR="00D91671">
        <w:rPr>
          <w:rFonts w:ascii="Times New Roman" w:eastAsia="Times New Roman" w:hAnsi="Times New Roman" w:cs="Times New Roman"/>
          <w:sz w:val="22"/>
          <w:szCs w:val="22"/>
          <w:lang w:val="lt-LT"/>
        </w:rPr>
        <w:t xml:space="preserve">generalizuota </w:t>
      </w:r>
      <w:r>
        <w:rPr>
          <w:rFonts w:ascii="Times New Roman" w:eastAsia="Times New Roman" w:hAnsi="Times New Roman" w:cs="Times New Roman"/>
          <w:sz w:val="22"/>
          <w:szCs w:val="22"/>
          <w:lang w:val="lt-LT"/>
        </w:rPr>
        <w:t>m</w:t>
      </w:r>
      <w:r w:rsidRPr="005317FE">
        <w:rPr>
          <w:rFonts w:ascii="Times New Roman" w:eastAsia="Times New Roman" w:hAnsi="Times New Roman" w:cs="Times New Roman"/>
          <w:sz w:val="22"/>
          <w:szCs w:val="22"/>
        </w:rPr>
        <w:t xml:space="preserve">iastenija (lot. </w:t>
      </w:r>
      <w:r w:rsidR="00223E1F" w:rsidRPr="00DE5EA8">
        <w:rPr>
          <w:rFonts w:ascii="Times New Roman" w:eastAsia="Times New Roman" w:hAnsi="Times New Roman" w:cs="Times New Roman"/>
          <w:i/>
          <w:sz w:val="22"/>
          <w:szCs w:val="22"/>
        </w:rPr>
        <w:t>My</w:t>
      </w:r>
      <w:r w:rsidRPr="00DE5EA8">
        <w:rPr>
          <w:rFonts w:ascii="Times New Roman" w:eastAsia="Times New Roman" w:hAnsi="Times New Roman" w:cs="Times New Roman"/>
          <w:i/>
          <w:sz w:val="22"/>
          <w:szCs w:val="22"/>
        </w:rPr>
        <w:t>ast</w:t>
      </w:r>
      <w:r w:rsidR="00223E1F" w:rsidRPr="00DE5EA8">
        <w:rPr>
          <w:rFonts w:ascii="Times New Roman" w:eastAsia="Times New Roman" w:hAnsi="Times New Roman" w:cs="Times New Roman"/>
          <w:i/>
          <w:sz w:val="22"/>
          <w:szCs w:val="22"/>
        </w:rPr>
        <w:t>h</w:t>
      </w:r>
      <w:r w:rsidRPr="00DE5EA8">
        <w:rPr>
          <w:rFonts w:ascii="Times New Roman" w:eastAsia="Times New Roman" w:hAnsi="Times New Roman" w:cs="Times New Roman"/>
          <w:i/>
          <w:sz w:val="22"/>
          <w:szCs w:val="22"/>
        </w:rPr>
        <w:t xml:space="preserve">enia </w:t>
      </w:r>
      <w:r w:rsidRPr="00DE5EA8">
        <w:rPr>
          <w:rFonts w:ascii="Times New Roman" w:eastAsia="Times New Roman" w:hAnsi="Times New Roman" w:cs="Times New Roman"/>
          <w:bCs/>
          <w:i/>
          <w:sz w:val="22"/>
          <w:szCs w:val="22"/>
        </w:rPr>
        <w:t>gravis</w:t>
      </w:r>
      <w:r w:rsidRPr="005317FE">
        <w:rPr>
          <w:rFonts w:ascii="Times New Roman" w:eastAsia="Times New Roman" w:hAnsi="Times New Roman" w:cs="Times New Roman"/>
          <w:bCs/>
          <w:sz w:val="22"/>
          <w:szCs w:val="22"/>
          <w:lang w:val="lt-LT"/>
        </w:rPr>
        <w:t>)</w:t>
      </w:r>
      <w:r w:rsidRPr="005317FE">
        <w:rPr>
          <w:rFonts w:ascii="Times New Roman" w:eastAsia="Times New Roman" w:hAnsi="Times New Roman" w:cs="Times New Roman"/>
          <w:sz w:val="22"/>
          <w:szCs w:val="22"/>
          <w:lang w:val="lt-LT"/>
        </w:rPr>
        <w:t xml:space="preserve"> </w:t>
      </w:r>
      <w:r w:rsidRPr="00241824">
        <w:rPr>
          <w:rFonts w:ascii="Times New Roman" w:eastAsia="Times New Roman" w:hAnsi="Times New Roman" w:cs="Times New Roman"/>
          <w:sz w:val="22"/>
          <w:szCs w:val="22"/>
          <w:lang w:val="lt-LT"/>
        </w:rPr>
        <w:t xml:space="preserve">arba Parkinsono liga, </w:t>
      </w:r>
      <w:r>
        <w:rPr>
          <w:rFonts w:ascii="Times New Roman" w:eastAsia="Times New Roman" w:hAnsi="Times New Roman" w:cs="Times New Roman"/>
          <w:sz w:val="22"/>
          <w:szCs w:val="22"/>
          <w:lang w:val="lt-LT"/>
        </w:rPr>
        <w:t xml:space="preserve">tobramicino </w:t>
      </w:r>
      <w:r w:rsidRPr="00241824">
        <w:rPr>
          <w:rFonts w:ascii="Times New Roman" w:eastAsia="Times New Roman" w:hAnsi="Times New Roman" w:cs="Times New Roman"/>
          <w:sz w:val="22"/>
          <w:szCs w:val="22"/>
          <w:lang w:val="lt-LT"/>
        </w:rPr>
        <w:t>reikia skirti atsar</w:t>
      </w:r>
      <w:r>
        <w:rPr>
          <w:rFonts w:ascii="Times New Roman" w:eastAsia="Times New Roman" w:hAnsi="Times New Roman" w:cs="Times New Roman"/>
          <w:sz w:val="22"/>
          <w:szCs w:val="22"/>
          <w:lang w:val="lt-LT"/>
        </w:rPr>
        <w:t>giai</w:t>
      </w:r>
      <w:r w:rsidRPr="00241824">
        <w:rPr>
          <w:rFonts w:ascii="Times New Roman" w:eastAsia="Times New Roman" w:hAnsi="Times New Roman" w:cs="Times New Roman"/>
          <w:sz w:val="22"/>
          <w:szCs w:val="22"/>
          <w:lang w:val="lt-LT"/>
        </w:rPr>
        <w:t>. Aminoglikozidai gali sustiprinti raumenų silpnumą dėl galimo poveikio neuromuskulinei funkcijai.</w:t>
      </w:r>
    </w:p>
    <w:p w14:paraId="6EF37BD2" w14:textId="77777777" w:rsidR="00891318" w:rsidRPr="006C090B" w:rsidRDefault="00891318" w:rsidP="006C090B">
      <w:pPr>
        <w:spacing w:after="0" w:line="240" w:lineRule="auto"/>
        <w:rPr>
          <w:rFonts w:ascii="Times New Roman" w:eastAsia="Times New Roman" w:hAnsi="Times New Roman" w:cs="Times New Roman"/>
          <w:sz w:val="22"/>
          <w:szCs w:val="22"/>
          <w:lang w:val="lt-LT" w:bidi="lo-LA"/>
        </w:rPr>
      </w:pPr>
    </w:p>
    <w:p w14:paraId="0DE209C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Akims vartojamo tobramicino sisteminė absorbcija yra labai maža. Jei tuo pačiu metu gydoma </w:t>
      </w:r>
      <w:r w:rsidR="00D91671">
        <w:rPr>
          <w:rFonts w:ascii="Times New Roman" w:eastAsia="Times New Roman" w:hAnsi="Times New Roman" w:cs="Times New Roman"/>
          <w:sz w:val="22"/>
          <w:szCs w:val="22"/>
          <w:lang w:val="lt-LT" w:bidi="lo-LA"/>
        </w:rPr>
        <w:t>sisteminio</w:t>
      </w:r>
      <w:r w:rsidR="00D91671"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poveikio aminoglikozidų grupės antibiotikais, reikėtų matuoti bendrąją jų koncentraciją serume, kad būtų galima palaikyti tinkamą gydomąją koncentraciją.</w:t>
      </w:r>
    </w:p>
    <w:p w14:paraId="339CB1F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D631DF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Gali pasireikšti kryžminis padidėjęs jautrumas kitiems aminoglikozidams, todėl reikia įvertinti galimybę, kad </w:t>
      </w:r>
      <w:r w:rsidR="00CA6F13">
        <w:rPr>
          <w:rFonts w:ascii="Times New Roman" w:eastAsia="Times New Roman" w:hAnsi="Times New Roman" w:cs="Times New Roman"/>
          <w:sz w:val="22"/>
          <w:szCs w:val="22"/>
          <w:lang w:val="lt-LT" w:bidi="lo-LA"/>
        </w:rPr>
        <w:t>pacientai</w:t>
      </w:r>
      <w:r w:rsidRPr="006C090B">
        <w:rPr>
          <w:rFonts w:ascii="Times New Roman" w:eastAsia="Times New Roman" w:hAnsi="Times New Roman" w:cs="Times New Roman"/>
          <w:sz w:val="22"/>
          <w:szCs w:val="22"/>
          <w:lang w:val="lt-LT" w:bidi="lo-LA"/>
        </w:rPr>
        <w:t xml:space="preserve">, kurie tapo jautrūs tobramicino akių lašams, gali būti jautrūs kitiems </w:t>
      </w:r>
      <w:r w:rsidR="00CA6F13">
        <w:rPr>
          <w:rFonts w:ascii="Times New Roman" w:eastAsia="Times New Roman" w:hAnsi="Times New Roman" w:cs="Times New Roman"/>
          <w:sz w:val="22"/>
          <w:szCs w:val="22"/>
          <w:lang w:val="lt-LT" w:bidi="lo-LA"/>
        </w:rPr>
        <w:t>lokaliai</w:t>
      </w:r>
      <w:r w:rsidR="00CA6F13"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į akis ir</w:t>
      </w:r>
      <w:r w:rsidR="00CA6F13">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arba</w:t>
      </w:r>
      <w:r w:rsidR="00CA6F13">
        <w:rPr>
          <w:rFonts w:ascii="Times New Roman" w:eastAsia="Times New Roman" w:hAnsi="Times New Roman" w:cs="Times New Roman"/>
          <w:sz w:val="22"/>
          <w:szCs w:val="22"/>
          <w:lang w:val="lt-LT" w:bidi="lo-LA"/>
        </w:rPr>
        <w:t>)</w:t>
      </w:r>
      <w:r w:rsidRPr="006C090B">
        <w:rPr>
          <w:rFonts w:ascii="Times New Roman" w:eastAsia="Times New Roman" w:hAnsi="Times New Roman" w:cs="Times New Roman"/>
          <w:sz w:val="22"/>
          <w:szCs w:val="22"/>
          <w:lang w:val="lt-LT" w:bidi="lo-LA"/>
        </w:rPr>
        <w:t xml:space="preserve"> sistemiškai vartojamiems aminoglikozidams.</w:t>
      </w:r>
    </w:p>
    <w:p w14:paraId="7E80E457"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p>
    <w:p w14:paraId="31C4E17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i/>
          <w:sz w:val="22"/>
          <w:szCs w:val="22"/>
          <w:lang w:val="lt-LT" w:bidi="lo-LA"/>
        </w:rPr>
        <w:t>Kontaktiniai lęšiai</w:t>
      </w:r>
    </w:p>
    <w:p w14:paraId="690AF988" w14:textId="77777777" w:rsidR="006C090B" w:rsidRPr="006C090B" w:rsidRDefault="00CA6F13" w:rsidP="006C090B">
      <w:pPr>
        <w:spacing w:after="0" w:line="240" w:lineRule="auto"/>
        <w:rPr>
          <w:rFonts w:ascii="Times New Roman" w:eastAsia="Times New Roman" w:hAnsi="Times New Roman" w:cs="Times New Roman"/>
          <w:sz w:val="22"/>
          <w:szCs w:val="22"/>
          <w:lang w:val="lt-LT" w:bidi="lo-LA"/>
        </w:rPr>
      </w:pPr>
      <w:r>
        <w:rPr>
          <w:rFonts w:ascii="Times New Roman" w:eastAsia="Times New Roman" w:hAnsi="Times New Roman" w:cs="Times New Roman"/>
          <w:sz w:val="22"/>
          <w:szCs w:val="22"/>
          <w:lang w:val="lt-LT" w:bidi="lo-LA"/>
        </w:rPr>
        <w:t>Pacientą</w:t>
      </w:r>
      <w:r w:rsidRPr="006C090B">
        <w:rPr>
          <w:rFonts w:ascii="Times New Roman" w:eastAsia="Times New Roman" w:hAnsi="Times New Roman" w:cs="Times New Roman"/>
          <w:sz w:val="22"/>
          <w:szCs w:val="22"/>
          <w:lang w:val="lt-LT" w:bidi="lo-LA"/>
        </w:rPr>
        <w:t xml:space="preserve"> </w:t>
      </w:r>
      <w:r w:rsidR="006C090B" w:rsidRPr="006C090B">
        <w:rPr>
          <w:rFonts w:ascii="Times New Roman" w:eastAsia="Times New Roman" w:hAnsi="Times New Roman" w:cs="Times New Roman"/>
          <w:sz w:val="22"/>
          <w:szCs w:val="22"/>
          <w:lang w:val="lt-LT" w:bidi="lo-LA"/>
        </w:rPr>
        <w:t>reikia įspėti, kad esant akių infekcijai kontaktinių lęšių nenešiotų. Kontaktinius lęšius nešiojančių asmenų gydymo Tobrex LA akių lašais patirties nėra. Kadangi minkštieji lęšiai gali absorbuoti konservantą benzdodecinio bromidą, prieš lašinantis Tobrex LA kontaktinius lęšius rekomenduojama nusiimti, o įsilašinus palaukti 10</w:t>
      </w:r>
      <w:r w:rsidR="006C090B" w:rsidRPr="006C090B">
        <w:rPr>
          <w:rFonts w:ascii="Times New Roman" w:eastAsia="Times New Roman" w:hAnsi="Times New Roman" w:cs="Times New Roman"/>
          <w:sz w:val="22"/>
          <w:szCs w:val="22"/>
          <w:lang w:val="lt-LT" w:bidi="lo-LA"/>
        </w:rPr>
        <w:noBreakHyphen/>
        <w:t>15 minučių ir tik paskui užsidėti.</w:t>
      </w:r>
    </w:p>
    <w:p w14:paraId="6513CC0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387A294"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4.5</w:t>
      </w:r>
      <w:r w:rsidRPr="006C090B">
        <w:rPr>
          <w:rFonts w:ascii="Times New Roman" w:eastAsia="Times New Roman" w:hAnsi="Times New Roman" w:cs="Times New Roman"/>
          <w:b/>
          <w:sz w:val="22"/>
          <w:szCs w:val="22"/>
          <w:lang w:val="lt-LT" w:bidi="lo-LA"/>
        </w:rPr>
        <w:tab/>
        <w:t>Sąveika su kitais vaistiniais preparatais ir kitokia sąveika</w:t>
      </w:r>
    </w:p>
    <w:p w14:paraId="4574E6C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0C6200F"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Sąveikos tyrimų neatlikta. Vaistinio preparato vartojant lokaliai ant akių, kliniškai reikšmingos sąveikos nenustatyta.</w:t>
      </w:r>
    </w:p>
    <w:p w14:paraId="3BC8A908"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bidi="lo-LA"/>
        </w:rPr>
      </w:pPr>
    </w:p>
    <w:p w14:paraId="1C09599F"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Vartojant kartu su kortikosteroidais, gali būti maskuojami infekcinio susirgimo požymiai.</w:t>
      </w:r>
    </w:p>
    <w:p w14:paraId="2DBFE7B4"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bidi="lo-LA"/>
        </w:rPr>
      </w:pPr>
    </w:p>
    <w:p w14:paraId="3628AE0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Gali pasireikšti sisteminiu būdu vartojamo tobramicino sąveika, tačiau į akis lašinamo tobramicino absorbuojasi tiek mažai, kad sąveikos pavojus labai nedidelis.</w:t>
      </w:r>
    </w:p>
    <w:p w14:paraId="51A9CB0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9DF1FD0"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Jei kartu vartojama keletas akių lašų vaistinių preparatų, tarp jų vartojimo reikia daryti mažiausiai 5 min. pertrauką. Akių tepalą reikia vartoti pask</w:t>
      </w:r>
      <w:r w:rsidR="00D16FFD">
        <w:rPr>
          <w:rFonts w:ascii="Times New Roman" w:eastAsia="Times New Roman" w:hAnsi="Times New Roman" w:cs="Times New Roman"/>
          <w:sz w:val="22"/>
          <w:szCs w:val="22"/>
          <w:lang w:val="lt-LT"/>
        </w:rPr>
        <w:t>utinį</w:t>
      </w:r>
      <w:r w:rsidRPr="006C090B">
        <w:rPr>
          <w:rFonts w:ascii="Times New Roman" w:eastAsia="Times New Roman" w:hAnsi="Times New Roman" w:cs="Times New Roman"/>
          <w:sz w:val="22"/>
          <w:szCs w:val="22"/>
          <w:lang w:val="lt-LT"/>
        </w:rPr>
        <w:t>.</w:t>
      </w:r>
    </w:p>
    <w:p w14:paraId="7FD45EF4"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114BA22A"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4.6</w:t>
      </w:r>
      <w:r w:rsidRPr="006C090B">
        <w:rPr>
          <w:rFonts w:ascii="Times New Roman" w:eastAsia="Times New Roman" w:hAnsi="Times New Roman" w:cs="Times New Roman"/>
          <w:b/>
          <w:sz w:val="22"/>
          <w:szCs w:val="22"/>
          <w:lang w:val="lt-LT" w:bidi="lo-LA"/>
        </w:rPr>
        <w:tab/>
        <w:t>Vaisingumas, nėštumo ir žindymo laikotarpis</w:t>
      </w:r>
    </w:p>
    <w:p w14:paraId="1D98F1E9"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p>
    <w:p w14:paraId="0F854A8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u w:val="single"/>
          <w:lang w:val="lt-LT" w:bidi="lo-LA"/>
        </w:rPr>
        <w:t>Nėštumas</w:t>
      </w:r>
    </w:p>
    <w:p w14:paraId="07887FC0" w14:textId="77777777" w:rsid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 xml:space="preserve">Duomenų apie lokaliai ant akių vartojamą tobramiciną nėra arba jų nepakanka. </w:t>
      </w:r>
    </w:p>
    <w:p w14:paraId="1A999B67" w14:textId="77777777" w:rsidR="007D5030" w:rsidRPr="006C090B" w:rsidRDefault="007D5030" w:rsidP="006C090B">
      <w:pPr>
        <w:spacing w:after="0" w:line="240" w:lineRule="auto"/>
        <w:rPr>
          <w:rFonts w:ascii="Times New Roman" w:eastAsia="Times New Roman" w:hAnsi="Times New Roman" w:cs="Times New Roman"/>
          <w:sz w:val="22"/>
          <w:szCs w:val="22"/>
          <w:lang w:val="lt-LT"/>
        </w:rPr>
      </w:pPr>
    </w:p>
    <w:p w14:paraId="11EB902B" w14:textId="77777777" w:rsid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Nėščioms moterims pavartojus tobramicino intraveniniu būdu, jis prasiskverbia per placentą į vaisių. Nemanoma, kad tobramicinas būtų ototoksiškas vaisiui. Su gyvūnais atlikti tyrimai parodė toksinį poveikį reprodukcijai, šis poveikis buvo stebimas esant ekspozicijai</w:t>
      </w:r>
      <w:r w:rsidR="00CA6F13">
        <w:rPr>
          <w:rFonts w:ascii="Times New Roman" w:eastAsia="Times New Roman" w:hAnsi="Times New Roman" w:cs="Times New Roman"/>
          <w:sz w:val="22"/>
          <w:szCs w:val="22"/>
          <w:lang w:val="lt-LT"/>
        </w:rPr>
        <w:t>,</w:t>
      </w:r>
      <w:r w:rsidRPr="006C090B">
        <w:rPr>
          <w:rFonts w:ascii="Times New Roman" w:eastAsia="Times New Roman" w:hAnsi="Times New Roman" w:cs="Times New Roman"/>
          <w:sz w:val="22"/>
          <w:szCs w:val="22"/>
          <w:lang w:val="lt-LT"/>
        </w:rPr>
        <w:t xml:space="preserve"> ženkliai viršijančiai susidarančią vartojant maksimalias vartojamas žmonėms skirtas tobramicino dozes. Nebuvo įrodyta, kad tobramicinas turi teratogeninį poveikį žiurkėms arba triušiams (žr. 5.3 skyrių).</w:t>
      </w:r>
    </w:p>
    <w:p w14:paraId="15067B9E" w14:textId="77777777" w:rsidR="007D5030" w:rsidRPr="006C090B" w:rsidRDefault="007D5030" w:rsidP="006C090B">
      <w:pPr>
        <w:spacing w:after="0" w:line="240" w:lineRule="auto"/>
        <w:rPr>
          <w:rFonts w:ascii="Times New Roman" w:eastAsia="Times New Roman" w:hAnsi="Times New Roman" w:cs="Times New Roman"/>
          <w:sz w:val="22"/>
          <w:szCs w:val="22"/>
          <w:lang w:val="lt-LT"/>
        </w:rPr>
      </w:pPr>
    </w:p>
    <w:p w14:paraId="34C1268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Nėščių moterų tyrimo duomenimis, jų gydymas geriamaisiais arba leidžiamaisiais aminoglikozidais (įskaitant tobramiciną) pastebimo pavojaus vaisiui nekelia. Vartojant </w:t>
      </w:r>
      <w:r w:rsidR="00734775">
        <w:rPr>
          <w:rFonts w:ascii="Times New Roman" w:eastAsia="Times New Roman" w:hAnsi="Times New Roman" w:cs="Times New Roman"/>
          <w:sz w:val="22"/>
          <w:szCs w:val="22"/>
          <w:lang w:val="lt-LT" w:bidi="lo-LA"/>
        </w:rPr>
        <w:t>vaistinį preparatą</w:t>
      </w:r>
      <w:r w:rsidR="00734775"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į akis, bendrasis jo poveikis turėtų būti mažas. Vis dėlto nėščios moterys turėtų vartoti Tobrex LA akių lašus tik jei neabejotinai būtina.</w:t>
      </w:r>
    </w:p>
    <w:p w14:paraId="70EEEEF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9534EB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u w:val="single"/>
          <w:lang w:val="lt-LT" w:bidi="lo-LA"/>
        </w:rPr>
        <w:t>Žindymas</w:t>
      </w:r>
    </w:p>
    <w:p w14:paraId="2C00284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rPr>
        <w:t xml:space="preserve">Ar lokaliai ant akių vartojamo tobramicino patenka į motinos pieną, nežinoma. </w:t>
      </w:r>
      <w:r w:rsidRPr="006C090B">
        <w:rPr>
          <w:rFonts w:ascii="Times New Roman" w:eastAsia="Times New Roman" w:hAnsi="Times New Roman" w:cs="Times New Roman"/>
          <w:sz w:val="22"/>
          <w:szCs w:val="22"/>
          <w:lang w:val="lt-LT" w:bidi="lo-LA"/>
        </w:rPr>
        <w:t xml:space="preserve">Vartojamo sisteminiam gydymui tobramicino į moters pieną patenka. Mažai tikėtina, kad skiriamas tobramicino kiekis galėtų būti aptinkami motinos piene arba galėtų pasižymėti klinikiniu poveikiu kūdikiams, vaistinio preparato pavartojus </w:t>
      </w:r>
      <w:r w:rsidR="00CA6F13">
        <w:rPr>
          <w:rFonts w:ascii="Times New Roman" w:eastAsia="Times New Roman" w:hAnsi="Times New Roman" w:cs="Times New Roman"/>
          <w:sz w:val="22"/>
          <w:szCs w:val="22"/>
          <w:lang w:val="lt-LT" w:bidi="lo-LA"/>
        </w:rPr>
        <w:t>lokaliai</w:t>
      </w:r>
      <w:r w:rsidRPr="006C090B">
        <w:rPr>
          <w:rFonts w:ascii="Times New Roman" w:eastAsia="Times New Roman" w:hAnsi="Times New Roman" w:cs="Times New Roman"/>
          <w:sz w:val="22"/>
          <w:szCs w:val="22"/>
          <w:lang w:val="lt-LT" w:bidi="lo-LA"/>
        </w:rPr>
        <w:t>. Vis dėlto negalima atmesti pavojaus žindomam kūdikiui. Atsižvelgiant į žindymo naudą kūdikiui ir gydymo naudą moteriai, reikia nuspręsti, ar nutraukti žindymą, ar nutraukti/susilaikyti nuo gydymo.</w:t>
      </w:r>
    </w:p>
    <w:p w14:paraId="1D1655E2" w14:textId="77777777" w:rsidR="006C090B" w:rsidRPr="006C090B" w:rsidRDefault="006C090B" w:rsidP="006C090B">
      <w:pPr>
        <w:widowControl w:val="0"/>
        <w:suppressLineNumbers/>
        <w:tabs>
          <w:tab w:val="left" w:pos="1418"/>
        </w:tabs>
        <w:suppressAutoHyphens/>
        <w:spacing w:after="0" w:line="240" w:lineRule="auto"/>
        <w:rPr>
          <w:rFonts w:ascii="Times New Roman" w:eastAsia="MS Mincho" w:hAnsi="Times New Roman" w:cs="Times New Roman"/>
          <w:spacing w:val="-2"/>
          <w:sz w:val="22"/>
          <w:szCs w:val="22"/>
          <w:lang w:val="lt-LT"/>
        </w:rPr>
      </w:pPr>
    </w:p>
    <w:p w14:paraId="7CE97F03" w14:textId="77777777" w:rsidR="006C090B" w:rsidRPr="006C090B" w:rsidRDefault="006C090B" w:rsidP="006C090B">
      <w:pPr>
        <w:widowControl w:val="0"/>
        <w:suppressLineNumbers/>
        <w:tabs>
          <w:tab w:val="left" w:pos="1418"/>
        </w:tabs>
        <w:suppressAutoHyphens/>
        <w:spacing w:after="0" w:line="240" w:lineRule="auto"/>
        <w:rPr>
          <w:rFonts w:ascii="Times New Roman" w:eastAsia="MS Mincho" w:hAnsi="Times New Roman" w:cs="Times New Roman"/>
          <w:spacing w:val="-2"/>
          <w:sz w:val="22"/>
          <w:szCs w:val="22"/>
          <w:u w:val="single"/>
          <w:lang w:val="lt-LT"/>
        </w:rPr>
      </w:pPr>
      <w:r w:rsidRPr="006C090B">
        <w:rPr>
          <w:rFonts w:ascii="Times New Roman" w:eastAsia="MS Mincho" w:hAnsi="Times New Roman" w:cs="Times New Roman"/>
          <w:spacing w:val="-2"/>
          <w:sz w:val="22"/>
          <w:szCs w:val="22"/>
          <w:u w:val="single"/>
          <w:lang w:val="lt-LT"/>
        </w:rPr>
        <w:t>Vaisingumas</w:t>
      </w:r>
    </w:p>
    <w:p w14:paraId="24BA93F9" w14:textId="77777777" w:rsidR="006C090B" w:rsidRPr="006C090B" w:rsidRDefault="006C090B" w:rsidP="006C090B">
      <w:pPr>
        <w:widowControl w:val="0"/>
        <w:suppressLineNumbers/>
        <w:tabs>
          <w:tab w:val="left" w:pos="0"/>
        </w:tabs>
        <w:suppressAutoHyphens/>
        <w:spacing w:after="0" w:line="240" w:lineRule="auto"/>
        <w:rPr>
          <w:rFonts w:ascii="Times New Roman" w:eastAsia="Times New Roman" w:hAnsi="Times New Roman" w:cs="Times New Roman"/>
          <w:sz w:val="22"/>
          <w:szCs w:val="22"/>
          <w:lang w:val="lt-LT" w:bidi="lo-LA"/>
        </w:rPr>
      </w:pPr>
      <w:r w:rsidRPr="006C090B">
        <w:rPr>
          <w:rFonts w:ascii="Times New Roman" w:eastAsia="MS Mincho" w:hAnsi="Times New Roman" w:cs="Times New Roman"/>
          <w:spacing w:val="-2"/>
          <w:sz w:val="22"/>
          <w:szCs w:val="22"/>
          <w:lang w:val="lt-LT"/>
        </w:rPr>
        <w:t xml:space="preserve">Lokaliai ant akių vartojamų </w:t>
      </w:r>
      <w:r w:rsidRPr="006C090B">
        <w:rPr>
          <w:rFonts w:ascii="Times New Roman" w:eastAsia="Times New Roman" w:hAnsi="Times New Roman" w:cs="Times New Roman"/>
          <w:sz w:val="22"/>
          <w:szCs w:val="22"/>
          <w:lang w:val="lt-LT"/>
        </w:rPr>
        <w:t>Tobrex </w:t>
      </w:r>
      <w:r w:rsidRPr="006C090B">
        <w:rPr>
          <w:rFonts w:ascii="Times New Roman" w:eastAsia="MS Mincho" w:hAnsi="Times New Roman" w:cs="Times New Roman"/>
          <w:spacing w:val="-2"/>
          <w:sz w:val="22"/>
          <w:szCs w:val="22"/>
          <w:lang w:val="lt-LT"/>
        </w:rPr>
        <w:t>LA akių lašų poveikio žmogaus vaisingumui tyrimų neatlikta.</w:t>
      </w:r>
    </w:p>
    <w:p w14:paraId="24CB70E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BB81A27"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4.7</w:t>
      </w:r>
      <w:r w:rsidRPr="006C090B">
        <w:rPr>
          <w:rFonts w:ascii="Times New Roman" w:eastAsia="Times New Roman" w:hAnsi="Times New Roman" w:cs="Times New Roman"/>
          <w:b/>
          <w:sz w:val="22"/>
          <w:szCs w:val="22"/>
          <w:lang w:val="lt-LT" w:bidi="lo-LA"/>
        </w:rPr>
        <w:tab/>
        <w:t>Poveikis gebėjimui vairuoti ir valdyti mechanizmus</w:t>
      </w:r>
    </w:p>
    <w:p w14:paraId="50D00CC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8871A7D" w14:textId="77777777" w:rsid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akių lašai gebėjimo vairuoti ir valdyti mechanizmus neveikia arba veikia nereikšmingai.</w:t>
      </w:r>
    </w:p>
    <w:p w14:paraId="52101256" w14:textId="77777777" w:rsidR="007D5030" w:rsidRPr="006C090B" w:rsidRDefault="007D5030" w:rsidP="006C090B">
      <w:pPr>
        <w:spacing w:after="0" w:line="240" w:lineRule="auto"/>
        <w:rPr>
          <w:rFonts w:ascii="Times New Roman" w:eastAsia="Times New Roman" w:hAnsi="Times New Roman" w:cs="Times New Roman"/>
          <w:sz w:val="22"/>
          <w:szCs w:val="22"/>
          <w:lang w:val="lt-LT" w:bidi="lo-LA"/>
        </w:rPr>
      </w:pPr>
    </w:p>
    <w:p w14:paraId="4D9C60C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Kaip ir nuo bet kokių akių lašų, neryškus matymas arba kitoks regos sutrikimas gali veikti gebėjimą vairuoti ir valdyti mechanizmus. Jei įsilašinęs vaistinio preparato </w:t>
      </w:r>
      <w:r w:rsidR="00CA6F13">
        <w:rPr>
          <w:rFonts w:ascii="Times New Roman" w:eastAsia="Times New Roman" w:hAnsi="Times New Roman" w:cs="Times New Roman"/>
          <w:sz w:val="22"/>
          <w:szCs w:val="22"/>
          <w:lang w:val="lt-LT" w:bidi="lo-LA"/>
        </w:rPr>
        <w:t>pacientas</w:t>
      </w:r>
      <w:r w:rsidR="00CA6F13"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blogai mato, prieš vairuodamas automobilį ar valdydamas mechanizmus jis turi palaukti, kol rega pagerės.</w:t>
      </w:r>
    </w:p>
    <w:p w14:paraId="0339B5F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805BDDC"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4.8</w:t>
      </w:r>
      <w:r w:rsidRPr="006C090B">
        <w:rPr>
          <w:rFonts w:ascii="Times New Roman" w:eastAsia="Times New Roman" w:hAnsi="Times New Roman" w:cs="Times New Roman"/>
          <w:b/>
          <w:sz w:val="22"/>
          <w:szCs w:val="22"/>
          <w:lang w:val="lt-LT" w:bidi="lo-LA"/>
        </w:rPr>
        <w:tab/>
        <w:t>Nepageidaujamas poveikis</w:t>
      </w:r>
    </w:p>
    <w:p w14:paraId="6F517C8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424706A"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rPr>
      </w:pPr>
      <w:r w:rsidRPr="006C090B">
        <w:rPr>
          <w:rFonts w:ascii="Times New Roman" w:eastAsia="Times New Roman" w:hAnsi="Times New Roman" w:cs="Times New Roman"/>
          <w:iCs/>
          <w:sz w:val="22"/>
          <w:szCs w:val="22"/>
          <w:u w:val="single"/>
          <w:lang w:val="lt-LT"/>
        </w:rPr>
        <w:t>Saugumo duomenų santrauka</w:t>
      </w:r>
      <w:r w:rsidRPr="006C090B">
        <w:rPr>
          <w:rFonts w:ascii="Times New Roman" w:eastAsia="Times New Roman" w:hAnsi="Times New Roman" w:cs="Times New Roman"/>
          <w:sz w:val="22"/>
          <w:szCs w:val="22"/>
          <w:u w:val="single"/>
          <w:lang w:val="lt-LT"/>
        </w:rPr>
        <w:t xml:space="preserve"> </w:t>
      </w:r>
    </w:p>
    <w:p w14:paraId="24F94CB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Klinikinių tyrimų metu dažniausiai pasireiškusios nepageidaujamos reakcijos buvo akių hiperemija ir nemalonus pojūtis akyse (atsirado atitinkamai 1,4 % ir 1,2 % pacientų).</w:t>
      </w:r>
    </w:p>
    <w:p w14:paraId="0B015A9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DFCC5E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Nepageidaujamo poveikio dažnis pastebėtas po vaistinio preparato pateikimo apibūdinamas taip: labai dažnas (≥ 1/10), dažnas (nuo ≥ 1/100 iki &lt; 1/10), nedažnas (nuo ≥ 1/1000 iki &lt; 1/100), retas (nuo ≥ 1/10000 iki &lt; 1/1000), labai retas (&lt; 1/10000) ir nežinomas (negali būti apskaičiuotas pagal turimus duomenis). Kiekvienoje grupėje nepageidaujami poveikiai pateikti pagal jų sunkumo pobūdį.</w:t>
      </w:r>
    </w:p>
    <w:p w14:paraId="7540ABC5" w14:textId="77777777" w:rsidR="006C090B" w:rsidRPr="006C090B" w:rsidRDefault="006C090B" w:rsidP="006C090B">
      <w:pPr>
        <w:tabs>
          <w:tab w:val="left" w:pos="0"/>
        </w:tabs>
        <w:spacing w:after="0" w:line="240" w:lineRule="auto"/>
        <w:jc w:val="both"/>
        <w:rPr>
          <w:rFonts w:ascii="Times New Roman" w:eastAsia="SimSun" w:hAnsi="Times New Roman" w:cs="Times New Roman"/>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6011"/>
      </w:tblGrid>
      <w:tr w:rsidR="006C090B" w:rsidRPr="00CE7362" w14:paraId="42420BA0" w14:textId="77777777" w:rsidTr="00891318">
        <w:trPr>
          <w:trHeight w:val="200"/>
          <w:tblHeader/>
        </w:trPr>
        <w:tc>
          <w:tcPr>
            <w:tcW w:w="2977" w:type="dxa"/>
            <w:tcBorders>
              <w:top w:val="single" w:sz="4" w:space="0" w:color="auto"/>
              <w:left w:val="single" w:sz="4" w:space="0" w:color="auto"/>
              <w:bottom w:val="single" w:sz="4" w:space="0" w:color="auto"/>
              <w:right w:val="single" w:sz="4" w:space="0" w:color="auto"/>
            </w:tcBorders>
            <w:vAlign w:val="center"/>
          </w:tcPr>
          <w:p w14:paraId="4D0A8CA4" w14:textId="77777777" w:rsidR="006C090B" w:rsidRPr="006C090B" w:rsidRDefault="006C090B" w:rsidP="006C090B">
            <w:pPr>
              <w:keepNext/>
              <w:keepLines/>
              <w:spacing w:after="0" w:line="240" w:lineRule="auto"/>
              <w:outlineLvl w:val="4"/>
              <w:rPr>
                <w:rFonts w:ascii="Times New Roman" w:eastAsia="SimSun" w:hAnsi="Times New Roman" w:cs="Times New Roman"/>
                <w:bCs/>
                <w:sz w:val="22"/>
                <w:szCs w:val="22"/>
                <w:lang w:val="lt-LT"/>
              </w:rPr>
            </w:pPr>
            <w:r w:rsidRPr="006C090B">
              <w:rPr>
                <w:rFonts w:ascii="Times New Roman" w:eastAsia="SimSun" w:hAnsi="Times New Roman" w:cs="Times New Roman"/>
                <w:bCs/>
                <w:sz w:val="22"/>
                <w:szCs w:val="22"/>
                <w:lang w:val="lt-LT"/>
              </w:rPr>
              <w:t>Organų sistemų klasė</w:t>
            </w:r>
          </w:p>
        </w:tc>
        <w:tc>
          <w:tcPr>
            <w:tcW w:w="6095" w:type="dxa"/>
            <w:tcBorders>
              <w:top w:val="single" w:sz="4" w:space="0" w:color="auto"/>
              <w:left w:val="single" w:sz="4" w:space="0" w:color="auto"/>
              <w:bottom w:val="single" w:sz="4" w:space="0" w:color="auto"/>
              <w:right w:val="single" w:sz="4" w:space="0" w:color="auto"/>
            </w:tcBorders>
            <w:vAlign w:val="center"/>
          </w:tcPr>
          <w:p w14:paraId="28C254F5" w14:textId="77777777" w:rsidR="006C090B" w:rsidRPr="006C090B" w:rsidRDefault="006C090B" w:rsidP="006C090B">
            <w:pPr>
              <w:spacing w:after="0" w:line="240" w:lineRule="auto"/>
              <w:jc w:val="center"/>
              <w:rPr>
                <w:rFonts w:ascii="Times New Roman" w:eastAsia="SimSun" w:hAnsi="Times New Roman" w:cs="Times New Roman"/>
                <w:bCs/>
                <w:sz w:val="22"/>
                <w:szCs w:val="22"/>
                <w:lang w:val="lt-LT"/>
              </w:rPr>
            </w:pPr>
            <w:r w:rsidRPr="006C090B">
              <w:rPr>
                <w:rFonts w:ascii="Times New Roman" w:eastAsia="Times New Roman" w:hAnsi="Times New Roman" w:cs="Times New Roman"/>
                <w:sz w:val="22"/>
                <w:szCs w:val="22"/>
                <w:lang w:val="lt-LT"/>
              </w:rPr>
              <w:t>Nepageidaujamos reakcijos</w:t>
            </w:r>
          </w:p>
        </w:tc>
      </w:tr>
      <w:tr w:rsidR="006C090B" w:rsidRPr="00CE7362" w14:paraId="7A1DDB06" w14:textId="77777777" w:rsidTr="0089131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7AC4E40B" w14:textId="77777777" w:rsidR="006C090B" w:rsidRPr="006C090B" w:rsidRDefault="006C090B" w:rsidP="006C090B">
            <w:pPr>
              <w:spacing w:after="0" w:line="240" w:lineRule="auto"/>
              <w:rPr>
                <w:rFonts w:ascii="Times New Roman" w:eastAsia="SimSun" w:hAnsi="Times New Roman" w:cs="Times New Roman"/>
                <w:sz w:val="22"/>
                <w:szCs w:val="22"/>
                <w:lang w:val="lt-LT"/>
              </w:rPr>
            </w:pPr>
            <w:r w:rsidRPr="006C090B">
              <w:rPr>
                <w:rFonts w:ascii="Times New Roman" w:eastAsia="SimSun" w:hAnsi="Times New Roman" w:cs="Times New Roman"/>
                <w:sz w:val="22"/>
                <w:szCs w:val="22"/>
                <w:lang w:val="lt-LT"/>
              </w:rPr>
              <w:t>Imuninės sistemos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6E6D81EA" w14:textId="77777777" w:rsidR="006C090B" w:rsidRPr="006C090B" w:rsidRDefault="006C090B" w:rsidP="006C090B">
            <w:pPr>
              <w:keepNext/>
              <w:keepLines/>
              <w:spacing w:after="0" w:line="240" w:lineRule="auto"/>
              <w:outlineLvl w:val="4"/>
              <w:rPr>
                <w:rFonts w:ascii="Times New Roman" w:eastAsia="SimSun" w:hAnsi="Times New Roman" w:cs="Times New Roman"/>
                <w:i/>
                <w:iCs/>
                <w:sz w:val="22"/>
                <w:szCs w:val="22"/>
                <w:lang w:val="lt-LT"/>
              </w:rPr>
            </w:pPr>
            <w:r w:rsidRPr="006C090B">
              <w:rPr>
                <w:rFonts w:ascii="Times New Roman" w:eastAsia="SimSun" w:hAnsi="Times New Roman" w:cs="Times New Roman"/>
                <w:i/>
                <w:iCs/>
                <w:sz w:val="22"/>
                <w:szCs w:val="22"/>
                <w:lang w:val="lt-LT"/>
              </w:rPr>
              <w:t xml:space="preserve">Nedažnas: </w:t>
            </w:r>
            <w:r w:rsidRPr="006C090B">
              <w:rPr>
                <w:rFonts w:ascii="Times New Roman" w:eastAsia="SimSun" w:hAnsi="Times New Roman" w:cs="Times New Roman"/>
                <w:sz w:val="22"/>
                <w:szCs w:val="22"/>
                <w:lang w:val="lt-LT"/>
              </w:rPr>
              <w:t>padidėjęs jautrumas.</w:t>
            </w:r>
          </w:p>
        </w:tc>
      </w:tr>
      <w:tr w:rsidR="006C090B" w:rsidRPr="00CE7362" w14:paraId="1B582883" w14:textId="77777777" w:rsidTr="00891318">
        <w:trPr>
          <w:trHeight w:val="20"/>
        </w:trPr>
        <w:tc>
          <w:tcPr>
            <w:tcW w:w="2977" w:type="dxa"/>
            <w:tcBorders>
              <w:top w:val="single" w:sz="4" w:space="0" w:color="auto"/>
              <w:left w:val="single" w:sz="4" w:space="0" w:color="auto"/>
              <w:bottom w:val="single" w:sz="4" w:space="0" w:color="auto"/>
              <w:right w:val="single" w:sz="4" w:space="0" w:color="auto"/>
            </w:tcBorders>
          </w:tcPr>
          <w:p w14:paraId="66688078" w14:textId="77777777" w:rsidR="006C090B" w:rsidRPr="006C090B" w:rsidRDefault="006C090B" w:rsidP="006C090B">
            <w:pPr>
              <w:keepNext/>
              <w:keepLines/>
              <w:spacing w:after="0" w:line="240" w:lineRule="auto"/>
              <w:outlineLvl w:val="4"/>
              <w:rPr>
                <w:rFonts w:ascii="Times New Roman" w:eastAsia="SimSun" w:hAnsi="Times New Roman" w:cs="Times New Roman"/>
                <w:sz w:val="22"/>
                <w:szCs w:val="22"/>
                <w:lang w:val="lt-LT"/>
              </w:rPr>
            </w:pPr>
            <w:r w:rsidRPr="006C090B">
              <w:rPr>
                <w:rFonts w:ascii="Times New Roman" w:eastAsia="Times New Roman" w:hAnsi="Times New Roman" w:cs="Times New Roman"/>
                <w:sz w:val="22"/>
                <w:szCs w:val="22"/>
                <w:lang w:val="lt-LT"/>
              </w:rPr>
              <w:t>Nervų sistemos sutrikimai</w:t>
            </w:r>
          </w:p>
        </w:tc>
        <w:tc>
          <w:tcPr>
            <w:tcW w:w="6095" w:type="dxa"/>
            <w:tcBorders>
              <w:top w:val="single" w:sz="4" w:space="0" w:color="auto"/>
              <w:left w:val="single" w:sz="4" w:space="0" w:color="auto"/>
              <w:bottom w:val="single" w:sz="4" w:space="0" w:color="auto"/>
              <w:right w:val="single" w:sz="4" w:space="0" w:color="auto"/>
            </w:tcBorders>
            <w:vAlign w:val="bottom"/>
          </w:tcPr>
          <w:p w14:paraId="52156F35" w14:textId="77777777" w:rsidR="006C090B" w:rsidRPr="006C090B" w:rsidRDefault="006C090B" w:rsidP="006C090B">
            <w:pPr>
              <w:keepNext/>
              <w:keepLines/>
              <w:spacing w:after="0" w:line="240" w:lineRule="auto"/>
              <w:outlineLvl w:val="4"/>
              <w:rPr>
                <w:rFonts w:ascii="Times New Roman" w:eastAsia="SimSun" w:hAnsi="Times New Roman" w:cs="Times New Roman"/>
                <w:sz w:val="22"/>
                <w:szCs w:val="22"/>
                <w:lang w:val="lt-LT"/>
              </w:rPr>
            </w:pPr>
            <w:r w:rsidRPr="006C090B">
              <w:rPr>
                <w:rFonts w:ascii="Times New Roman" w:eastAsia="SimSun" w:hAnsi="Times New Roman" w:cs="Times New Roman"/>
                <w:i/>
                <w:iCs/>
                <w:sz w:val="22"/>
                <w:szCs w:val="22"/>
                <w:lang w:val="lt-LT"/>
              </w:rPr>
              <w:t xml:space="preserve">Nedažnas: </w:t>
            </w:r>
            <w:r w:rsidRPr="006C090B">
              <w:rPr>
                <w:rFonts w:ascii="Times New Roman" w:eastAsia="SimSun" w:hAnsi="Times New Roman" w:cs="Times New Roman"/>
                <w:sz w:val="22"/>
                <w:szCs w:val="22"/>
                <w:lang w:val="lt-LT"/>
              </w:rPr>
              <w:t>galvos skausmas.</w:t>
            </w:r>
          </w:p>
        </w:tc>
      </w:tr>
      <w:tr w:rsidR="006C090B" w:rsidRPr="00CE7362" w14:paraId="0FB57896" w14:textId="77777777" w:rsidTr="0089131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2016DE6B" w14:textId="77777777" w:rsidR="006C090B" w:rsidRPr="006C090B" w:rsidRDefault="006C090B" w:rsidP="006C090B">
            <w:pPr>
              <w:keepNext/>
              <w:keepLines/>
              <w:spacing w:after="0" w:line="240" w:lineRule="auto"/>
              <w:outlineLvl w:val="4"/>
              <w:rPr>
                <w:rFonts w:ascii="Times New Roman" w:eastAsia="SimSun" w:hAnsi="Times New Roman" w:cs="Times New Roman"/>
                <w:sz w:val="22"/>
                <w:szCs w:val="22"/>
                <w:lang w:val="lt-LT"/>
              </w:rPr>
            </w:pPr>
            <w:r w:rsidRPr="006C090B">
              <w:rPr>
                <w:rFonts w:ascii="Times New Roman" w:eastAsia="Times New Roman" w:hAnsi="Times New Roman" w:cs="Times New Roman"/>
                <w:sz w:val="22"/>
                <w:szCs w:val="22"/>
                <w:lang w:val="lt-LT"/>
              </w:rPr>
              <w:t>Akių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285F6486" w14:textId="77777777" w:rsidR="006C090B" w:rsidRPr="006C090B" w:rsidRDefault="006C090B" w:rsidP="006C090B">
            <w:pPr>
              <w:keepNext/>
              <w:keepLines/>
              <w:spacing w:after="0" w:line="240" w:lineRule="auto"/>
              <w:outlineLvl w:val="4"/>
              <w:rPr>
                <w:rFonts w:ascii="Times New Roman" w:eastAsia="SimSun" w:hAnsi="Times New Roman" w:cs="Times New Roman"/>
                <w:sz w:val="22"/>
                <w:szCs w:val="22"/>
                <w:lang w:val="lt-LT"/>
              </w:rPr>
            </w:pPr>
            <w:r w:rsidRPr="006C090B">
              <w:rPr>
                <w:rFonts w:ascii="Times New Roman" w:eastAsia="SimSun" w:hAnsi="Times New Roman" w:cs="Times New Roman"/>
                <w:i/>
                <w:iCs/>
                <w:sz w:val="22"/>
                <w:szCs w:val="22"/>
                <w:lang w:val="lt-LT"/>
              </w:rPr>
              <w:t>Dažnas:</w:t>
            </w:r>
            <w:r w:rsidRPr="006C090B">
              <w:rPr>
                <w:rFonts w:ascii="Times New Roman" w:eastAsia="SimSun" w:hAnsi="Times New Roman" w:cs="Times New Roman"/>
                <w:sz w:val="22"/>
                <w:szCs w:val="22"/>
                <w:lang w:val="lt-LT"/>
              </w:rPr>
              <w:t xml:space="preserve"> akių diskomfortas, akių paraudimas.</w:t>
            </w:r>
          </w:p>
          <w:p w14:paraId="6EA01E40" w14:textId="77777777" w:rsidR="006C090B" w:rsidRPr="006C090B" w:rsidRDefault="006C090B" w:rsidP="006C090B">
            <w:pPr>
              <w:keepNext/>
              <w:keepLines/>
              <w:spacing w:after="0" w:line="240" w:lineRule="auto"/>
              <w:outlineLvl w:val="4"/>
              <w:rPr>
                <w:rFonts w:ascii="Times New Roman" w:eastAsia="SimSun" w:hAnsi="Times New Roman" w:cs="Times New Roman"/>
                <w:sz w:val="22"/>
                <w:szCs w:val="22"/>
                <w:lang w:val="lt-LT"/>
              </w:rPr>
            </w:pPr>
            <w:r w:rsidRPr="006C090B">
              <w:rPr>
                <w:rFonts w:ascii="Times New Roman" w:eastAsia="SimSun" w:hAnsi="Times New Roman" w:cs="Times New Roman"/>
                <w:i/>
                <w:iCs/>
                <w:sz w:val="22"/>
                <w:szCs w:val="22"/>
                <w:lang w:val="lt-LT"/>
              </w:rPr>
              <w:t>Nedažnas:</w:t>
            </w:r>
            <w:r w:rsidRPr="006C090B">
              <w:rPr>
                <w:rFonts w:ascii="Times New Roman" w:eastAsia="SimSun" w:hAnsi="Times New Roman" w:cs="Times New Roman"/>
                <w:sz w:val="22"/>
                <w:szCs w:val="22"/>
                <w:lang w:val="lt-LT"/>
              </w:rPr>
              <w:t xml:space="preserve"> keratitas, ragenos abrazija, regėjimo pablogėjimas, neryškus matymas, voko eritema, junginės edema, voko edema, akies skausmas, akies sausumas, išskyros iš akies, akies vokų sutrikimas, akies niežėjimas, padidėjęs ašarojimas, akies alergija.</w:t>
            </w:r>
          </w:p>
        </w:tc>
      </w:tr>
      <w:tr w:rsidR="006C090B" w:rsidRPr="00CE7362" w14:paraId="4B83C578" w14:textId="77777777" w:rsidTr="00891318">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3FDFC55E" w14:textId="77777777" w:rsidR="006C090B" w:rsidRPr="006C090B" w:rsidRDefault="006C090B" w:rsidP="006C090B">
            <w:pPr>
              <w:keepNext/>
              <w:keepLines/>
              <w:spacing w:after="0" w:line="240" w:lineRule="auto"/>
              <w:outlineLvl w:val="4"/>
              <w:rPr>
                <w:rFonts w:ascii="Times New Roman" w:eastAsia="SimSun" w:hAnsi="Times New Roman" w:cs="Times New Roman"/>
                <w:sz w:val="22"/>
                <w:szCs w:val="22"/>
                <w:lang w:val="lt-LT"/>
              </w:rPr>
            </w:pPr>
            <w:r w:rsidRPr="006C090B">
              <w:rPr>
                <w:rFonts w:ascii="Times New Roman" w:eastAsia="Times New Roman" w:hAnsi="Times New Roman" w:cs="Times New Roman"/>
                <w:sz w:val="22"/>
                <w:szCs w:val="22"/>
                <w:lang w:val="lt-LT"/>
              </w:rPr>
              <w:t>Odos ir poodinio audinio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06A38DCE" w14:textId="77777777" w:rsidR="006C090B" w:rsidRPr="006C090B" w:rsidRDefault="006C090B" w:rsidP="006C090B">
            <w:pPr>
              <w:keepNext/>
              <w:keepLines/>
              <w:spacing w:after="0" w:line="240" w:lineRule="auto"/>
              <w:outlineLvl w:val="4"/>
              <w:rPr>
                <w:rFonts w:ascii="Times New Roman" w:eastAsia="SimSun" w:hAnsi="Times New Roman" w:cs="Times New Roman"/>
                <w:i/>
                <w:iCs/>
                <w:sz w:val="22"/>
                <w:szCs w:val="22"/>
                <w:lang w:val="lt-LT"/>
              </w:rPr>
            </w:pPr>
            <w:r w:rsidRPr="006C090B">
              <w:rPr>
                <w:rFonts w:ascii="Times New Roman" w:eastAsia="SimSun" w:hAnsi="Times New Roman" w:cs="Times New Roman"/>
                <w:i/>
                <w:iCs/>
                <w:sz w:val="22"/>
                <w:szCs w:val="22"/>
                <w:lang w:val="lt-LT"/>
              </w:rPr>
              <w:t xml:space="preserve">Nedažnas: </w:t>
            </w:r>
            <w:r w:rsidRPr="006C090B">
              <w:rPr>
                <w:rFonts w:ascii="Times New Roman" w:eastAsia="SimSun" w:hAnsi="Times New Roman" w:cs="Times New Roman"/>
                <w:sz w:val="22"/>
                <w:szCs w:val="22"/>
                <w:lang w:val="lt-LT"/>
              </w:rPr>
              <w:t>urtikarija, dermatitas, madarozė, leukoderma, niežėjimas, odos sausumas.</w:t>
            </w:r>
          </w:p>
        </w:tc>
      </w:tr>
    </w:tbl>
    <w:p w14:paraId="193B57D3"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p>
    <w:p w14:paraId="14A4FB38"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Toliau išvardytos po Tobrex LA pavartojimo pasireiškiančios nepageidaujamos reakcijos pastebėtos po vaistinio preparato pateikimo rinkai. Jų dažnis negali būti apskaičiuotas pagal turimus duomenis.</w:t>
      </w:r>
    </w:p>
    <w:p w14:paraId="18464459"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5595"/>
      </w:tblGrid>
      <w:tr w:rsidR="006C090B" w:rsidRPr="00CE7362" w14:paraId="01205704" w14:textId="77777777" w:rsidTr="00891318">
        <w:trPr>
          <w:trHeight w:val="20"/>
        </w:trPr>
        <w:tc>
          <w:tcPr>
            <w:tcW w:w="3402" w:type="dxa"/>
          </w:tcPr>
          <w:p w14:paraId="5AB8DC3A"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bCs/>
                <w:sz w:val="22"/>
                <w:szCs w:val="22"/>
                <w:lang w:val="lt-LT"/>
              </w:rPr>
              <w:t>Organų sistemų klasė</w:t>
            </w:r>
          </w:p>
        </w:tc>
        <w:tc>
          <w:tcPr>
            <w:tcW w:w="5670" w:type="dxa"/>
          </w:tcPr>
          <w:p w14:paraId="00E58B5E"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Nepageidaujamos reakcijos</w:t>
            </w:r>
          </w:p>
        </w:tc>
      </w:tr>
      <w:tr w:rsidR="006C090B" w:rsidRPr="00CE7362" w14:paraId="6B60F2D6" w14:textId="77777777" w:rsidTr="00891318">
        <w:trPr>
          <w:trHeight w:val="20"/>
        </w:trPr>
        <w:tc>
          <w:tcPr>
            <w:tcW w:w="3402" w:type="dxa"/>
          </w:tcPr>
          <w:p w14:paraId="50B6DAF7"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hAnsi="Times New Roman" w:cs="Times New Roman"/>
                <w:sz w:val="22"/>
                <w:szCs w:val="22"/>
                <w:lang w:val="pl-PL"/>
              </w:rPr>
              <w:lastRenderedPageBreak/>
              <w:t>Imuninės sistemos sutrikimai</w:t>
            </w:r>
          </w:p>
        </w:tc>
        <w:tc>
          <w:tcPr>
            <w:tcW w:w="5670" w:type="dxa"/>
          </w:tcPr>
          <w:p w14:paraId="11FB2902"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hAnsi="Times New Roman" w:cs="Times New Roman"/>
                <w:sz w:val="22"/>
                <w:szCs w:val="22"/>
                <w:lang w:val="pl-PL"/>
              </w:rPr>
              <w:t>Anafilaksinė reakcija</w:t>
            </w:r>
          </w:p>
        </w:tc>
      </w:tr>
      <w:tr w:rsidR="006C090B" w:rsidRPr="00CE7362" w14:paraId="543F5A85" w14:textId="77777777" w:rsidTr="00891318">
        <w:trPr>
          <w:trHeight w:val="20"/>
        </w:trPr>
        <w:tc>
          <w:tcPr>
            <w:tcW w:w="3402" w:type="dxa"/>
          </w:tcPr>
          <w:p w14:paraId="0150F608"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Akių sutrikimai</w:t>
            </w:r>
          </w:p>
        </w:tc>
        <w:tc>
          <w:tcPr>
            <w:tcW w:w="5670" w:type="dxa"/>
          </w:tcPr>
          <w:p w14:paraId="19FB2ECE"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Akies sudirginimas, vokų niežėjimas</w:t>
            </w:r>
          </w:p>
        </w:tc>
      </w:tr>
      <w:tr w:rsidR="006C090B" w:rsidRPr="00CE7362" w14:paraId="06823497" w14:textId="77777777" w:rsidTr="00891318">
        <w:trPr>
          <w:trHeight w:val="20"/>
        </w:trPr>
        <w:tc>
          <w:tcPr>
            <w:tcW w:w="3402" w:type="dxa"/>
          </w:tcPr>
          <w:p w14:paraId="1D8082D0"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Odos ir poodinio audinio sutrikimai</w:t>
            </w:r>
          </w:p>
        </w:tc>
        <w:tc>
          <w:tcPr>
            <w:tcW w:w="5670" w:type="dxa"/>
          </w:tcPr>
          <w:p w14:paraId="6627234D"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r w:rsidRPr="006C090B">
              <w:rPr>
                <w:rFonts w:ascii="Times New Roman" w:eastAsia="Times New Roman" w:hAnsi="Times New Roman" w:cs="Times New Roman"/>
                <w:i/>
                <w:sz w:val="22"/>
                <w:szCs w:val="22"/>
                <w:lang w:val="lt-LT"/>
              </w:rPr>
              <w:t>Stevens-Johnson</w:t>
            </w:r>
            <w:r w:rsidRPr="006C090B">
              <w:rPr>
                <w:rFonts w:ascii="Times New Roman" w:eastAsia="Times New Roman" w:hAnsi="Times New Roman" w:cs="Times New Roman"/>
                <w:sz w:val="22"/>
                <w:szCs w:val="22"/>
                <w:lang w:val="lt-LT"/>
              </w:rPr>
              <w:t xml:space="preserve"> sindromas, daugiaformė eritema, iš</w:t>
            </w:r>
            <w:r w:rsidR="00CA6F13">
              <w:rPr>
                <w:rFonts w:ascii="Times New Roman" w:eastAsia="Times New Roman" w:hAnsi="Times New Roman" w:cs="Times New Roman"/>
                <w:sz w:val="22"/>
                <w:szCs w:val="22"/>
                <w:lang w:val="lt-LT"/>
              </w:rPr>
              <w:t>b</w:t>
            </w:r>
            <w:r w:rsidRPr="006C090B">
              <w:rPr>
                <w:rFonts w:ascii="Times New Roman" w:eastAsia="Times New Roman" w:hAnsi="Times New Roman" w:cs="Times New Roman"/>
                <w:sz w:val="22"/>
                <w:szCs w:val="22"/>
                <w:lang w:val="lt-LT"/>
              </w:rPr>
              <w:t>ėrimas</w:t>
            </w:r>
          </w:p>
        </w:tc>
      </w:tr>
    </w:tbl>
    <w:p w14:paraId="4C2842BF"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lt-LT"/>
        </w:rPr>
      </w:pPr>
    </w:p>
    <w:p w14:paraId="3F957493" w14:textId="77777777" w:rsidR="006C090B" w:rsidRPr="006C090B" w:rsidRDefault="006C090B" w:rsidP="006C090B">
      <w:pPr>
        <w:autoSpaceDE w:val="0"/>
        <w:autoSpaceDN w:val="0"/>
        <w:adjustRightInd w:val="0"/>
        <w:spacing w:after="0" w:line="240" w:lineRule="auto"/>
        <w:rPr>
          <w:rFonts w:ascii="Times New Roman" w:eastAsia="Times New Roman" w:hAnsi="Times New Roman" w:cs="Times New Roman"/>
          <w:sz w:val="22"/>
          <w:szCs w:val="22"/>
          <w:u w:val="single"/>
          <w:lang w:val="lt-LT" w:eastAsia="lt-LT"/>
        </w:rPr>
      </w:pPr>
      <w:r w:rsidRPr="006C090B">
        <w:rPr>
          <w:rFonts w:ascii="Times New Roman" w:eastAsia="Times New Roman" w:hAnsi="Times New Roman" w:cs="Times New Roman"/>
          <w:sz w:val="22"/>
          <w:szCs w:val="22"/>
          <w:u w:val="single"/>
          <w:lang w:val="lt-LT" w:eastAsia="lt-LT"/>
        </w:rPr>
        <w:t>Atrinktų nepageidaujamų reakcijų apibūdinimas</w:t>
      </w:r>
    </w:p>
    <w:p w14:paraId="63A6076A" w14:textId="77777777" w:rsidR="006C090B" w:rsidRPr="006C090B" w:rsidRDefault="006C090B" w:rsidP="006C090B">
      <w:pPr>
        <w:autoSpaceDE w:val="0"/>
        <w:autoSpaceDN w:val="0"/>
        <w:adjustRightInd w:val="0"/>
        <w:spacing w:after="0" w:line="240" w:lineRule="auto"/>
        <w:rPr>
          <w:rFonts w:ascii="Times New Roman" w:eastAsia="Times New Roman" w:hAnsi="Times New Roman" w:cs="Times New Roman"/>
          <w:sz w:val="22"/>
          <w:szCs w:val="22"/>
          <w:u w:val="single"/>
          <w:lang w:val="lt-LT" w:eastAsia="lt-LT"/>
        </w:rPr>
      </w:pPr>
      <w:r w:rsidRPr="006C090B">
        <w:rPr>
          <w:rFonts w:ascii="Times New Roman" w:eastAsia="MS Mincho" w:hAnsi="Times New Roman" w:cs="Times New Roman"/>
          <w:spacing w:val="-2"/>
          <w:sz w:val="22"/>
          <w:szCs w:val="22"/>
          <w:lang w:val="lt-LT"/>
        </w:rPr>
        <w:t xml:space="preserve">Pacientams, gydomiems sisteminio poveikio tobramicinu, buvo sunkių nepageidaujamų reakcijų, įskaitant neurotoksinį, ototoksinį ir nefrotoksinį poveikį, </w:t>
      </w:r>
      <w:r w:rsidRPr="007D5030">
        <w:rPr>
          <w:rFonts w:ascii="Times New Roman" w:eastAsia="MS Mincho" w:hAnsi="Times New Roman" w:cs="Times New Roman"/>
          <w:spacing w:val="-2"/>
          <w:sz w:val="22"/>
          <w:szCs w:val="22"/>
          <w:lang w:val="lt-LT"/>
        </w:rPr>
        <w:t>atvejų</w:t>
      </w:r>
      <w:r w:rsidRPr="00DE5EA8">
        <w:rPr>
          <w:rFonts w:ascii="Times New Roman" w:eastAsia="Times New Roman" w:hAnsi="Times New Roman" w:cs="Times New Roman"/>
          <w:sz w:val="22"/>
          <w:szCs w:val="22"/>
          <w:lang w:val="lt-LT" w:eastAsia="lt-LT"/>
        </w:rPr>
        <w:t xml:space="preserve"> (žr. 4.4 skyrių).</w:t>
      </w:r>
    </w:p>
    <w:p w14:paraId="73774971" w14:textId="77777777" w:rsidR="006C090B" w:rsidRPr="006C090B" w:rsidRDefault="006C090B" w:rsidP="006C090B">
      <w:pPr>
        <w:autoSpaceDE w:val="0"/>
        <w:autoSpaceDN w:val="0"/>
        <w:adjustRightInd w:val="0"/>
        <w:spacing w:after="0" w:line="240" w:lineRule="auto"/>
        <w:rPr>
          <w:rFonts w:ascii="Times New Roman" w:eastAsia="Times New Roman" w:hAnsi="Times New Roman" w:cs="Times New Roman"/>
          <w:sz w:val="22"/>
          <w:szCs w:val="22"/>
          <w:u w:val="single"/>
          <w:lang w:val="lt-LT" w:eastAsia="lt-LT"/>
        </w:rPr>
      </w:pPr>
    </w:p>
    <w:p w14:paraId="42496F62" w14:textId="77777777" w:rsidR="006C090B" w:rsidRPr="00DE5EA8" w:rsidRDefault="006C090B" w:rsidP="006C090B">
      <w:pPr>
        <w:autoSpaceDE w:val="0"/>
        <w:autoSpaceDN w:val="0"/>
        <w:adjustRightInd w:val="0"/>
        <w:spacing w:after="0" w:line="240" w:lineRule="auto"/>
        <w:rPr>
          <w:rFonts w:ascii="Times New Roman" w:eastAsia="Times New Roman" w:hAnsi="Times New Roman" w:cs="Times New Roman"/>
          <w:sz w:val="22"/>
          <w:szCs w:val="22"/>
          <w:lang w:val="lt-LT" w:eastAsia="lt-LT"/>
        </w:rPr>
      </w:pPr>
      <w:r w:rsidRPr="00DE5EA8">
        <w:rPr>
          <w:rFonts w:ascii="Times New Roman" w:eastAsia="Times New Roman" w:hAnsi="Times New Roman" w:cs="Times New Roman"/>
          <w:sz w:val="22"/>
          <w:szCs w:val="22"/>
          <w:lang w:val="lt-LT" w:eastAsia="lt-LT"/>
        </w:rPr>
        <w:t>Kai kuriems pacientams gali pasireikšti jautrumas lokaliai vartojamiems aminoglikozidams (žr. 4.4 skyrių).</w:t>
      </w:r>
    </w:p>
    <w:p w14:paraId="1642DBD8" w14:textId="77777777" w:rsidR="006C090B" w:rsidRPr="006C090B" w:rsidRDefault="006C090B" w:rsidP="006C090B">
      <w:pPr>
        <w:tabs>
          <w:tab w:val="left" w:pos="567"/>
        </w:tabs>
        <w:autoSpaceDE w:val="0"/>
        <w:autoSpaceDN w:val="0"/>
        <w:adjustRightInd w:val="0"/>
        <w:spacing w:after="0" w:line="240" w:lineRule="auto"/>
        <w:rPr>
          <w:rFonts w:ascii="Times New Roman" w:eastAsia="Times New Roman" w:hAnsi="Times New Roman" w:cs="Times New Roman"/>
          <w:noProof/>
          <w:snapToGrid w:val="0"/>
          <w:sz w:val="22"/>
          <w:szCs w:val="22"/>
          <w:u w:val="single"/>
          <w:lang w:val="lt-LT"/>
        </w:rPr>
      </w:pPr>
    </w:p>
    <w:p w14:paraId="1DF8ADC2" w14:textId="77777777" w:rsidR="006C090B" w:rsidRPr="006C090B" w:rsidRDefault="006C090B" w:rsidP="006C090B">
      <w:pPr>
        <w:tabs>
          <w:tab w:val="left" w:pos="567"/>
        </w:tabs>
        <w:autoSpaceDE w:val="0"/>
        <w:autoSpaceDN w:val="0"/>
        <w:adjustRightInd w:val="0"/>
        <w:spacing w:after="0" w:line="240" w:lineRule="auto"/>
        <w:rPr>
          <w:rFonts w:ascii="Times New Roman" w:eastAsia="Times New Roman" w:hAnsi="Times New Roman" w:cs="Times New Roman"/>
          <w:snapToGrid w:val="0"/>
          <w:sz w:val="22"/>
          <w:szCs w:val="22"/>
          <w:u w:val="single"/>
          <w:lang w:val="lt-LT"/>
        </w:rPr>
      </w:pPr>
      <w:r w:rsidRPr="006C090B">
        <w:rPr>
          <w:rFonts w:ascii="Times New Roman" w:eastAsia="Times New Roman" w:hAnsi="Times New Roman" w:cs="Times New Roman"/>
          <w:noProof/>
          <w:snapToGrid w:val="0"/>
          <w:sz w:val="22"/>
          <w:szCs w:val="22"/>
          <w:u w:val="single"/>
          <w:lang w:val="lt-LT"/>
        </w:rPr>
        <w:t>Pranešimas apie įtariamas nepageidaujamas reakcijas</w:t>
      </w:r>
    </w:p>
    <w:p w14:paraId="682EBF78" w14:textId="77777777" w:rsidR="006C090B" w:rsidRPr="006C090B" w:rsidRDefault="006C090B" w:rsidP="006C090B">
      <w:pPr>
        <w:tabs>
          <w:tab w:val="left" w:pos="567"/>
        </w:tabs>
        <w:autoSpaceDE w:val="0"/>
        <w:autoSpaceDN w:val="0"/>
        <w:adjustRightInd w:val="0"/>
        <w:spacing w:after="0" w:line="260" w:lineRule="exact"/>
        <w:rPr>
          <w:rFonts w:ascii="Times New Roman" w:eastAsia="Times New Roman" w:hAnsi="Times New Roman" w:cs="Times New Roman"/>
          <w:noProof/>
          <w:snapToGrid w:val="0"/>
          <w:sz w:val="22"/>
          <w:szCs w:val="24"/>
          <w:lang w:val="lt-LT"/>
        </w:rPr>
      </w:pPr>
      <w:r w:rsidRPr="006C090B">
        <w:rPr>
          <w:rFonts w:ascii="Times New Roman" w:eastAsia="Times New Roman" w:hAnsi="Times New Roman" w:cs="Times New Roman"/>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Pr="006C090B">
          <w:rPr>
            <w:rFonts w:ascii="Times New Roman" w:eastAsia="Times New Roman" w:hAnsi="Times New Roman" w:cs="Times New Roman"/>
            <w:color w:val="0000FF"/>
            <w:sz w:val="22"/>
            <w:szCs w:val="22"/>
            <w:u w:val="single"/>
            <w:lang w:val="lt-LT"/>
          </w:rPr>
          <w:t>http://www.vvkt.lt</w:t>
        </w:r>
      </w:hyperlink>
      <w:r w:rsidRPr="006C090B">
        <w:rPr>
          <w:rFonts w:ascii="Times New Roman" w:eastAsia="Times New Roman" w:hAnsi="Times New Roman" w:cs="Times New Roman"/>
          <w:sz w:val="22"/>
          <w:szCs w:val="22"/>
          <w:lang w:val="lt-LT"/>
        </w:rPr>
        <w:t>).</w:t>
      </w:r>
    </w:p>
    <w:p w14:paraId="6474502F" w14:textId="77777777" w:rsidR="006C090B" w:rsidRPr="006C090B" w:rsidRDefault="006C090B" w:rsidP="006C090B">
      <w:pPr>
        <w:tabs>
          <w:tab w:val="left" w:pos="567"/>
        </w:tabs>
        <w:autoSpaceDE w:val="0"/>
        <w:autoSpaceDN w:val="0"/>
        <w:adjustRightInd w:val="0"/>
        <w:spacing w:after="0" w:line="240" w:lineRule="auto"/>
        <w:rPr>
          <w:rFonts w:ascii="Times New Roman" w:eastAsia="Times New Roman" w:hAnsi="Times New Roman" w:cs="Times New Roman"/>
          <w:noProof/>
          <w:snapToGrid w:val="0"/>
          <w:sz w:val="22"/>
          <w:szCs w:val="22"/>
          <w:lang w:val="lt-LT"/>
        </w:rPr>
      </w:pPr>
    </w:p>
    <w:p w14:paraId="5D350300"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4.9</w:t>
      </w:r>
      <w:r w:rsidRPr="006C090B">
        <w:rPr>
          <w:rFonts w:ascii="Times New Roman" w:eastAsia="Times New Roman" w:hAnsi="Times New Roman" w:cs="Times New Roman"/>
          <w:b/>
          <w:sz w:val="22"/>
          <w:szCs w:val="22"/>
          <w:lang w:val="lt-LT" w:bidi="lo-LA"/>
        </w:rPr>
        <w:tab/>
        <w:t>Perdozavimas</w:t>
      </w:r>
    </w:p>
    <w:p w14:paraId="55C0EE5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5855E0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Atsižvelgiant į vaistinio preparato savybes, per didelės dozės pavartojimas ant akių ar netyčinis vienos talpyklės turinio nurijimas neturėtų sukelti jokio toksinio poveikio.</w:t>
      </w:r>
    </w:p>
    <w:p w14:paraId="4875BA4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778911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akių lašų perteklių iš akies (akių) galima išplauti drungnu vandeniu.</w:t>
      </w:r>
    </w:p>
    <w:p w14:paraId="1763AC0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5CC302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55F7825"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5.</w:t>
      </w:r>
      <w:r w:rsidRPr="006C090B">
        <w:rPr>
          <w:rFonts w:ascii="Times New Roman" w:eastAsia="Times New Roman" w:hAnsi="Times New Roman" w:cs="Times New Roman"/>
          <w:b/>
          <w:sz w:val="22"/>
          <w:szCs w:val="22"/>
          <w:lang w:val="lt-LT" w:bidi="lo-LA"/>
        </w:rPr>
        <w:tab/>
        <w:t>FARMAKOLOGINĖS SAVYBĖS</w:t>
      </w:r>
    </w:p>
    <w:p w14:paraId="1A90FD95"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475D0450"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5.1</w:t>
      </w:r>
      <w:r w:rsidRPr="006C090B">
        <w:rPr>
          <w:rFonts w:ascii="Times New Roman" w:eastAsia="Times New Roman" w:hAnsi="Times New Roman" w:cs="Times New Roman"/>
          <w:b/>
          <w:sz w:val="22"/>
          <w:szCs w:val="22"/>
          <w:lang w:val="lt-LT" w:bidi="lo-LA"/>
        </w:rPr>
        <w:tab/>
        <w:t>Farmakodinaminės savybės</w:t>
      </w:r>
    </w:p>
    <w:p w14:paraId="567B39F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06BAED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Farmakoterapinė grupė – vaistiniai preparatai akių ligoms gydyti, antibiotikai, ATC kodas – S01AA12.</w:t>
      </w:r>
    </w:p>
    <w:p w14:paraId="4E1E6BF4" w14:textId="77777777" w:rsidR="006C090B" w:rsidRPr="006C090B" w:rsidRDefault="006C090B" w:rsidP="006C090B">
      <w:pPr>
        <w:tabs>
          <w:tab w:val="left" w:pos="0"/>
          <w:tab w:val="left" w:pos="567"/>
        </w:tabs>
        <w:spacing w:after="0" w:line="240" w:lineRule="auto"/>
        <w:rPr>
          <w:rFonts w:ascii="Times New Roman" w:eastAsia="Times New Roman" w:hAnsi="Times New Roman" w:cs="Times New Roman"/>
          <w:sz w:val="22"/>
          <w:szCs w:val="22"/>
          <w:u w:val="single"/>
          <w:lang w:val="lt-LT" w:bidi="lo-LA"/>
        </w:rPr>
      </w:pPr>
    </w:p>
    <w:p w14:paraId="00205C4A" w14:textId="77777777" w:rsidR="006C090B" w:rsidRPr="00DE5EA8" w:rsidRDefault="006C090B" w:rsidP="006C090B">
      <w:pPr>
        <w:widowControl w:val="0"/>
        <w:suppressLineNumbers/>
        <w:tabs>
          <w:tab w:val="left" w:pos="0"/>
        </w:tabs>
        <w:suppressAutoHyphens/>
        <w:spacing w:after="0" w:line="240" w:lineRule="auto"/>
        <w:rPr>
          <w:rFonts w:ascii="Times New Roman" w:eastAsia="Times New Roman" w:hAnsi="Times New Roman" w:cs="Times New Roman"/>
          <w:spacing w:val="-2"/>
          <w:sz w:val="22"/>
          <w:szCs w:val="22"/>
          <w:u w:val="single"/>
          <w:lang w:val="lt-LT" w:bidi="lo-LA"/>
        </w:rPr>
      </w:pPr>
      <w:r w:rsidRPr="00DE5EA8">
        <w:rPr>
          <w:rFonts w:ascii="Times New Roman" w:eastAsia="Times New Roman" w:hAnsi="Times New Roman" w:cs="Times New Roman"/>
          <w:spacing w:val="-2"/>
          <w:sz w:val="22"/>
          <w:szCs w:val="22"/>
          <w:u w:val="single"/>
          <w:lang w:val="lt-LT" w:bidi="lo-LA"/>
        </w:rPr>
        <w:t>Veikimo mechanizmas</w:t>
      </w:r>
    </w:p>
    <w:p w14:paraId="748144E4" w14:textId="77777777" w:rsidR="006C090B" w:rsidRPr="006C090B" w:rsidRDefault="006C090B" w:rsidP="006C090B">
      <w:pPr>
        <w:widowControl w:val="0"/>
        <w:suppressLineNumbers/>
        <w:tabs>
          <w:tab w:val="left" w:pos="0"/>
        </w:tabs>
        <w:suppressAutoHyphens/>
        <w:spacing w:after="0" w:line="240" w:lineRule="auto"/>
        <w:rPr>
          <w:rFonts w:ascii="Times New Roman" w:eastAsia="Times New Roman" w:hAnsi="Times New Roman" w:cs="Times New Roman"/>
          <w:spacing w:val="-2"/>
          <w:sz w:val="22"/>
          <w:szCs w:val="22"/>
          <w:lang w:val="lt-LT" w:bidi="lo-LA"/>
        </w:rPr>
      </w:pPr>
      <w:r w:rsidRPr="006C090B">
        <w:rPr>
          <w:rFonts w:ascii="Times New Roman" w:eastAsia="Times New Roman" w:hAnsi="Times New Roman" w:cs="Times New Roman"/>
          <w:spacing w:val="-2"/>
          <w:sz w:val="22"/>
          <w:szCs w:val="22"/>
          <w:lang w:val="lt-LT" w:bidi="lo-LA"/>
        </w:rPr>
        <w:t>Tobramicinas yra stiprus, greitai baktericidiškai veikiantis aminoglikozidų grupės antibiotikas. Pagrindinis jo veikimo būdas – polipeptidų kaupimosi ir sintezės ribosomose slopinimas.</w:t>
      </w:r>
    </w:p>
    <w:p w14:paraId="1E3CE002" w14:textId="77777777" w:rsidR="006C090B" w:rsidRPr="006C090B" w:rsidRDefault="006C090B" w:rsidP="006C090B">
      <w:pPr>
        <w:widowControl w:val="0"/>
        <w:suppressLineNumbers/>
        <w:tabs>
          <w:tab w:val="left" w:pos="0"/>
        </w:tabs>
        <w:suppressAutoHyphens/>
        <w:spacing w:after="0" w:line="240" w:lineRule="auto"/>
        <w:rPr>
          <w:rFonts w:ascii="Times New Roman" w:eastAsia="Times New Roman" w:hAnsi="Times New Roman" w:cs="Times New Roman"/>
          <w:spacing w:val="-2"/>
          <w:sz w:val="22"/>
          <w:szCs w:val="22"/>
          <w:lang w:val="lt-LT" w:bidi="lo-LA"/>
        </w:rPr>
      </w:pPr>
    </w:p>
    <w:p w14:paraId="206A7449" w14:textId="77777777" w:rsidR="006C090B" w:rsidRPr="00DE5EA8" w:rsidRDefault="006C090B" w:rsidP="006C090B">
      <w:pPr>
        <w:spacing w:after="0" w:line="240" w:lineRule="auto"/>
        <w:rPr>
          <w:rFonts w:ascii="Times New Roman" w:eastAsia="Times New Roman" w:hAnsi="Times New Roman" w:cs="Times New Roman"/>
          <w:color w:val="000000"/>
          <w:sz w:val="22"/>
          <w:szCs w:val="22"/>
          <w:u w:val="single"/>
          <w:lang w:val="lt-LT" w:bidi="lo-LA"/>
        </w:rPr>
      </w:pPr>
      <w:r w:rsidRPr="00DE5EA8">
        <w:rPr>
          <w:rFonts w:ascii="Times New Roman" w:eastAsia="Times New Roman" w:hAnsi="Times New Roman" w:cs="Times New Roman"/>
          <w:color w:val="000000"/>
          <w:sz w:val="22"/>
          <w:szCs w:val="22"/>
          <w:u w:val="single"/>
          <w:lang w:val="lt-LT" w:bidi="lo-LA"/>
        </w:rPr>
        <w:t>Atsparumo mechanizmas</w:t>
      </w:r>
    </w:p>
    <w:p w14:paraId="2EFBD9E8"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color w:val="000000"/>
          <w:sz w:val="22"/>
          <w:szCs w:val="22"/>
          <w:lang w:val="lt-LT" w:bidi="lo-LA"/>
        </w:rPr>
        <w:t>Atsparumas tobramicinui atsiranda keliais skirtingais mechanizmais, tokiais kaip (1) bakterijos ląstelės ribosomos subvienetų pokyčiai; (2) trukdymas tobramiciną transportuoti į ląstelę ir (3) tobramicino inaktyvinimas veikiant daugybei adenilinančių, fosforilinančių ir acetilinančių fermentų. Genetinė informacija inaktyvinančių fermentų gamybai gali būti pernešama bakterijų chromosomose ar plazmidėse. Galimas kryžminis atsparumas su kitais aminoglikozidais.</w:t>
      </w:r>
    </w:p>
    <w:p w14:paraId="0EE3546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229B2F5" w14:textId="77777777" w:rsidR="006C090B" w:rsidRPr="00DE5EA8" w:rsidRDefault="006C090B" w:rsidP="006C090B">
      <w:pPr>
        <w:widowControl w:val="0"/>
        <w:suppressLineNumbers/>
        <w:tabs>
          <w:tab w:val="left" w:pos="0"/>
        </w:tabs>
        <w:suppressAutoHyphens/>
        <w:spacing w:after="0" w:line="240" w:lineRule="auto"/>
        <w:rPr>
          <w:rFonts w:ascii="Times New Roman" w:eastAsia="Times New Roman" w:hAnsi="Times New Roman" w:cs="Times New Roman"/>
          <w:spacing w:val="-2"/>
          <w:sz w:val="22"/>
          <w:szCs w:val="22"/>
          <w:u w:val="single"/>
          <w:lang w:val="lt-LT" w:bidi="lo-LA"/>
        </w:rPr>
      </w:pPr>
      <w:r w:rsidRPr="00DE5EA8">
        <w:rPr>
          <w:rFonts w:ascii="Times New Roman" w:eastAsia="Times New Roman" w:hAnsi="Times New Roman" w:cs="Times New Roman"/>
          <w:spacing w:val="-2"/>
          <w:sz w:val="22"/>
          <w:szCs w:val="22"/>
          <w:u w:val="single"/>
          <w:lang w:val="lt-LT" w:bidi="lo-LA"/>
        </w:rPr>
        <w:t>Jautrumo ribos</w:t>
      </w:r>
    </w:p>
    <w:p w14:paraId="54C33C0A"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color w:val="000000"/>
          <w:sz w:val="22"/>
          <w:szCs w:val="22"/>
          <w:lang w:val="lt-LT" w:bidi="lo-LA"/>
        </w:rPr>
        <w:t xml:space="preserve">Toliau pateikiamos jautrumo ribos ir poveikio spektras </w:t>
      </w:r>
      <w:r w:rsidRPr="006C090B">
        <w:rPr>
          <w:rFonts w:ascii="Times New Roman" w:eastAsia="Times New Roman" w:hAnsi="Times New Roman" w:cs="Times New Roman"/>
          <w:i/>
          <w:iCs/>
          <w:color w:val="000000"/>
          <w:sz w:val="22"/>
          <w:szCs w:val="22"/>
          <w:lang w:val="lt-LT" w:bidi="lo-LA"/>
        </w:rPr>
        <w:t>in vitro spectrum</w:t>
      </w:r>
      <w:r w:rsidRPr="006C090B">
        <w:rPr>
          <w:rFonts w:ascii="Times New Roman" w:eastAsia="Times New Roman" w:hAnsi="Times New Roman" w:cs="Times New Roman"/>
          <w:color w:val="000000"/>
          <w:sz w:val="22"/>
          <w:szCs w:val="22"/>
          <w:lang w:val="lt-LT" w:bidi="lo-LA"/>
        </w:rPr>
        <w:t xml:space="preserve"> remiasi duomenimis, gautais tiriant sisteminio vartojimo tobramiciną. Šios jautrumo ribos gali negalioti vartojimo ant akių atveju, kadangi lokali koncentracija būna didesnė ir vaistinio preparato poveikį vartojimo vietoje gali keisti vietinės fizikinės ar cheminės aplinkybės. Toliau pateikiamos EUCAST nurodomos tobramicino jautrumo ribos.</w:t>
      </w:r>
    </w:p>
    <w:p w14:paraId="60E34012"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p>
    <w:p w14:paraId="091DD6B9"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i/>
          <w:iCs/>
          <w:color w:val="000000"/>
          <w:sz w:val="22"/>
          <w:szCs w:val="22"/>
          <w:lang w:val="lt-LT" w:bidi="lo-LA"/>
        </w:rPr>
        <w:t>Staphylococcus</w:t>
      </w:r>
      <w:r w:rsidRPr="006C090B">
        <w:rPr>
          <w:rFonts w:ascii="Times New Roman" w:eastAsia="Times New Roman" w:hAnsi="Times New Roman" w:cs="Times New Roman"/>
          <w:color w:val="000000"/>
          <w:sz w:val="22"/>
          <w:szCs w:val="22"/>
          <w:lang w:val="lt-LT" w:bidi="lo-LA"/>
        </w:rPr>
        <w:t xml:space="preserve"> rūšys</w:t>
      </w:r>
      <w:r w:rsidRPr="006C090B">
        <w:rPr>
          <w:rFonts w:ascii="Times New Roman" w:eastAsia="Times New Roman" w:hAnsi="Times New Roman" w:cs="Times New Roman"/>
          <w:color w:val="000000"/>
          <w:sz w:val="22"/>
          <w:szCs w:val="22"/>
          <w:lang w:val="lt-LT" w:bidi="lo-LA"/>
        </w:rPr>
        <w:tab/>
      </w:r>
      <w:r w:rsidRPr="006C090B">
        <w:rPr>
          <w:rFonts w:ascii="Times New Roman" w:eastAsia="Times New Roman" w:hAnsi="Times New Roman" w:cs="Times New Roman"/>
          <w:color w:val="000000"/>
          <w:sz w:val="22"/>
          <w:szCs w:val="22"/>
          <w:lang w:val="lt-LT" w:bidi="lo-LA"/>
        </w:rPr>
        <w:tab/>
        <w:t>J ≤ 1 mg/l, A &gt; 1 mg/l</w:t>
      </w:r>
    </w:p>
    <w:p w14:paraId="58C32510"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i/>
          <w:iCs/>
          <w:color w:val="000000"/>
          <w:sz w:val="22"/>
          <w:szCs w:val="22"/>
          <w:lang w:val="lt-LT" w:bidi="lo-LA"/>
        </w:rPr>
        <w:t>Acinetobacter</w:t>
      </w:r>
      <w:r w:rsidRPr="006C090B">
        <w:rPr>
          <w:rFonts w:ascii="Times New Roman" w:eastAsia="Times New Roman" w:hAnsi="Times New Roman" w:cs="Times New Roman"/>
          <w:color w:val="000000"/>
          <w:sz w:val="22"/>
          <w:szCs w:val="22"/>
          <w:lang w:val="lt-LT" w:bidi="lo-LA"/>
        </w:rPr>
        <w:t xml:space="preserve"> rūšys</w:t>
      </w:r>
      <w:r w:rsidRPr="006C090B">
        <w:rPr>
          <w:rFonts w:ascii="Times New Roman" w:eastAsia="Times New Roman" w:hAnsi="Times New Roman" w:cs="Times New Roman"/>
          <w:color w:val="000000"/>
          <w:sz w:val="22"/>
          <w:szCs w:val="22"/>
          <w:lang w:val="lt-LT" w:bidi="lo-LA"/>
        </w:rPr>
        <w:tab/>
      </w:r>
      <w:r w:rsidRPr="006C090B">
        <w:rPr>
          <w:rFonts w:ascii="Times New Roman" w:eastAsia="Times New Roman" w:hAnsi="Times New Roman" w:cs="Times New Roman"/>
          <w:color w:val="000000"/>
          <w:sz w:val="22"/>
          <w:szCs w:val="22"/>
          <w:lang w:val="lt-LT" w:bidi="lo-LA"/>
        </w:rPr>
        <w:tab/>
        <w:t>J ≤ 4 mg/l, A &gt; 4 mg/l</w:t>
      </w:r>
    </w:p>
    <w:p w14:paraId="5171B6F2"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i/>
          <w:iCs/>
          <w:color w:val="000000"/>
          <w:sz w:val="22"/>
          <w:szCs w:val="22"/>
          <w:lang w:val="lt-LT" w:bidi="lo-LA"/>
        </w:rPr>
        <w:t>Enterobacteriaceae</w:t>
      </w:r>
      <w:r w:rsidRPr="006C090B">
        <w:rPr>
          <w:rFonts w:ascii="Times New Roman" w:eastAsia="Times New Roman" w:hAnsi="Times New Roman" w:cs="Times New Roman"/>
          <w:color w:val="000000"/>
          <w:sz w:val="22"/>
          <w:szCs w:val="22"/>
          <w:lang w:val="lt-LT" w:bidi="lo-LA"/>
        </w:rPr>
        <w:tab/>
      </w:r>
      <w:r w:rsidRPr="006C090B">
        <w:rPr>
          <w:rFonts w:ascii="Times New Roman" w:eastAsia="Times New Roman" w:hAnsi="Times New Roman" w:cs="Times New Roman"/>
          <w:color w:val="000000"/>
          <w:sz w:val="22"/>
          <w:szCs w:val="22"/>
          <w:lang w:val="lt-LT" w:bidi="lo-LA"/>
        </w:rPr>
        <w:tab/>
        <w:t>J ≤ 2 mg/l, A &gt; 4 mg/l</w:t>
      </w:r>
    </w:p>
    <w:p w14:paraId="12843D7B"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i/>
          <w:iCs/>
          <w:color w:val="000000"/>
          <w:sz w:val="22"/>
          <w:szCs w:val="22"/>
          <w:lang w:val="lt-LT" w:bidi="lo-LA"/>
        </w:rPr>
        <w:t>Pseudomonas</w:t>
      </w:r>
      <w:r w:rsidRPr="006C090B">
        <w:rPr>
          <w:rFonts w:ascii="Times New Roman" w:eastAsia="Times New Roman" w:hAnsi="Times New Roman" w:cs="Times New Roman"/>
          <w:color w:val="000000"/>
          <w:sz w:val="22"/>
          <w:szCs w:val="22"/>
          <w:lang w:val="lt-LT" w:bidi="lo-LA"/>
        </w:rPr>
        <w:t xml:space="preserve"> rūšys</w:t>
      </w:r>
      <w:r w:rsidRPr="006C090B">
        <w:rPr>
          <w:rFonts w:ascii="Times New Roman" w:eastAsia="Times New Roman" w:hAnsi="Times New Roman" w:cs="Times New Roman"/>
          <w:color w:val="000000"/>
          <w:sz w:val="22"/>
          <w:szCs w:val="22"/>
          <w:lang w:val="lt-LT" w:bidi="lo-LA"/>
        </w:rPr>
        <w:tab/>
      </w:r>
      <w:r w:rsidRPr="006C090B">
        <w:rPr>
          <w:rFonts w:ascii="Times New Roman" w:eastAsia="Times New Roman" w:hAnsi="Times New Roman" w:cs="Times New Roman"/>
          <w:color w:val="000000"/>
          <w:sz w:val="22"/>
          <w:szCs w:val="22"/>
          <w:lang w:val="lt-LT" w:bidi="lo-LA"/>
        </w:rPr>
        <w:tab/>
        <w:t>J ≤ 4 mg/l, A &gt; 4 mg/l</w:t>
      </w:r>
    </w:p>
    <w:p w14:paraId="763749CF"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color w:val="000000"/>
          <w:sz w:val="22"/>
          <w:szCs w:val="22"/>
          <w:lang w:val="lt-LT" w:bidi="lo-LA"/>
        </w:rPr>
        <w:lastRenderedPageBreak/>
        <w:t>Su rūšimis nesusijusios ribos</w:t>
      </w:r>
      <w:r w:rsidRPr="006C090B">
        <w:rPr>
          <w:rFonts w:ascii="Times New Roman" w:eastAsia="Times New Roman" w:hAnsi="Times New Roman" w:cs="Times New Roman"/>
          <w:color w:val="000000"/>
          <w:sz w:val="22"/>
          <w:szCs w:val="22"/>
          <w:lang w:val="lt-LT" w:bidi="lo-LA"/>
        </w:rPr>
        <w:tab/>
        <w:t>J ≤ 2 mg/l, A &gt; 4 mg/l</w:t>
      </w:r>
    </w:p>
    <w:p w14:paraId="421777E5"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p>
    <w:p w14:paraId="195F6309"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r w:rsidRPr="006C090B">
        <w:rPr>
          <w:rFonts w:ascii="Times New Roman" w:eastAsia="Times New Roman" w:hAnsi="Times New Roman" w:cs="Times New Roman"/>
          <w:color w:val="000000"/>
          <w:sz w:val="22"/>
          <w:szCs w:val="22"/>
          <w:lang w:val="lt-LT" w:bidi="lo-LA"/>
        </w:rPr>
        <w:t xml:space="preserve">Toliau pateikiama informacija turi būti naudojama tik kaip apytikslės galimo mikroorganizmų jautrumo Tobrex LA sudėtyje esančiam tobramicinui gairės. Atspariais tapusių mikroorganizmų kiekis gali skirtis priklausomai nuo geografinės vietos ir laiko, todėl reikia susipažinti su vietine informacija apie atsparumą, ypač gydant sunkias infekcines ligas. Jeigu vietinis mikroorganizmų atsparumas yra toks, kad </w:t>
      </w:r>
      <w:r w:rsidR="00CA6F13">
        <w:rPr>
          <w:rFonts w:ascii="Times New Roman" w:eastAsia="Times New Roman" w:hAnsi="Times New Roman" w:cs="Times New Roman"/>
          <w:color w:val="000000"/>
          <w:sz w:val="22"/>
          <w:szCs w:val="22"/>
          <w:lang w:val="lt-LT" w:bidi="lo-LA"/>
        </w:rPr>
        <w:t xml:space="preserve">vaistinio </w:t>
      </w:r>
      <w:r w:rsidRPr="006C090B">
        <w:rPr>
          <w:rFonts w:ascii="Times New Roman" w:eastAsia="Times New Roman" w:hAnsi="Times New Roman" w:cs="Times New Roman"/>
          <w:color w:val="000000"/>
          <w:sz w:val="22"/>
          <w:szCs w:val="22"/>
          <w:lang w:val="lt-LT" w:bidi="lo-LA"/>
        </w:rPr>
        <w:t>preparato veiksmingumas nors tik kai kurių infekcinių ligų atveju yra abejotinas, reikia kreiptis patarimo į ekspertą.</w:t>
      </w:r>
    </w:p>
    <w:p w14:paraId="7B6717BF" w14:textId="77777777" w:rsidR="006C090B" w:rsidRPr="006C090B" w:rsidRDefault="006C090B" w:rsidP="006C090B">
      <w:pPr>
        <w:spacing w:after="0" w:line="240" w:lineRule="auto"/>
        <w:rPr>
          <w:rFonts w:ascii="Times New Roman" w:eastAsia="Times New Roman" w:hAnsi="Times New Roman" w:cs="Times New Roman"/>
          <w:color w:val="000000"/>
          <w:sz w:val="22"/>
          <w:szCs w:val="22"/>
          <w:lang w:val="lt-LT" w:bidi="lo-LA"/>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22"/>
      </w:tblGrid>
      <w:tr w:rsidR="006C090B" w:rsidRPr="00CE7362" w14:paraId="516BF1B8" w14:textId="77777777" w:rsidTr="00891318">
        <w:tc>
          <w:tcPr>
            <w:tcW w:w="8522" w:type="dxa"/>
          </w:tcPr>
          <w:p w14:paraId="3D070587"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 xml:space="preserve">PAPRASTAI JAUTRIOS RŪŠYS </w:t>
            </w:r>
          </w:p>
        </w:tc>
      </w:tr>
      <w:tr w:rsidR="006C090B" w:rsidRPr="00CE7362" w14:paraId="6957400B" w14:textId="77777777" w:rsidTr="00891318">
        <w:tc>
          <w:tcPr>
            <w:tcW w:w="8522" w:type="dxa"/>
          </w:tcPr>
          <w:p w14:paraId="35250C5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tc>
      </w:tr>
      <w:tr w:rsidR="006C090B" w:rsidRPr="00CE7362" w14:paraId="776DD681" w14:textId="77777777" w:rsidTr="00891318">
        <w:tc>
          <w:tcPr>
            <w:tcW w:w="8522" w:type="dxa"/>
          </w:tcPr>
          <w:p w14:paraId="5340C90D"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Aerobiniai gramteigiami mikroorganizmai</w:t>
            </w:r>
          </w:p>
        </w:tc>
      </w:tr>
      <w:tr w:rsidR="006C090B" w:rsidRPr="00CE7362" w14:paraId="4A6780CB" w14:textId="77777777" w:rsidTr="00891318">
        <w:tc>
          <w:tcPr>
            <w:tcW w:w="8522" w:type="dxa"/>
          </w:tcPr>
          <w:p w14:paraId="4BCB0A73" w14:textId="77777777" w:rsidR="006C090B" w:rsidRPr="006C090B" w:rsidRDefault="006C090B" w:rsidP="006C090B">
            <w:pPr>
              <w:spacing w:after="0" w:line="240" w:lineRule="auto"/>
              <w:rPr>
                <w:rFonts w:ascii="Times New Roman" w:eastAsia="Times New Roman" w:hAnsi="Times New Roman" w:cs="Times New Roman"/>
                <w:iCs/>
                <w:sz w:val="22"/>
                <w:szCs w:val="22"/>
                <w:lang w:val="lt-LT" w:bidi="lo-LA"/>
              </w:rPr>
            </w:pPr>
            <w:r w:rsidRPr="006C090B">
              <w:rPr>
                <w:rFonts w:ascii="Times New Roman" w:eastAsia="Times New Roman" w:hAnsi="Times New Roman" w:cs="Times New Roman"/>
                <w:i/>
                <w:sz w:val="22"/>
                <w:szCs w:val="22"/>
                <w:lang w:val="lt-LT" w:bidi="lo-LA"/>
              </w:rPr>
              <w:t xml:space="preserve">Corynebacterium </w:t>
            </w:r>
            <w:r w:rsidRPr="006C090B">
              <w:rPr>
                <w:rFonts w:ascii="Times New Roman" w:eastAsia="Times New Roman" w:hAnsi="Times New Roman" w:cs="Times New Roman"/>
                <w:iCs/>
                <w:sz w:val="22"/>
                <w:szCs w:val="22"/>
                <w:lang w:val="lt-LT" w:bidi="lo-LA"/>
              </w:rPr>
              <w:t>gentis</w:t>
            </w:r>
          </w:p>
          <w:p w14:paraId="475CB3B8"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 xml:space="preserve">Staphylococcus aureus </w:t>
            </w:r>
            <w:r w:rsidRPr="006C090B">
              <w:rPr>
                <w:rFonts w:ascii="Times New Roman" w:eastAsia="Times New Roman" w:hAnsi="Times New Roman" w:cs="Times New Roman"/>
                <w:sz w:val="22"/>
                <w:szCs w:val="22"/>
                <w:lang w:val="lt-LT" w:bidi="lo-LA"/>
              </w:rPr>
              <w:t>(</w:t>
            </w:r>
            <w:r w:rsidRPr="006C090B">
              <w:rPr>
                <w:rFonts w:ascii="Times New Roman" w:eastAsia="Times New Roman" w:hAnsi="Times New Roman" w:cs="Times New Roman"/>
                <w:iCs/>
                <w:sz w:val="22"/>
                <w:szCs w:val="22"/>
                <w:lang w:val="lt-LT" w:bidi="lo-LA"/>
              </w:rPr>
              <w:t>meticilinui jautrus</w:t>
            </w:r>
            <w:r w:rsidRPr="006C090B">
              <w:rPr>
                <w:rFonts w:ascii="Times New Roman" w:eastAsia="Times New Roman" w:hAnsi="Times New Roman" w:cs="Times New Roman"/>
                <w:sz w:val="22"/>
                <w:szCs w:val="22"/>
                <w:lang w:val="lt-LT" w:bidi="lo-LA"/>
              </w:rPr>
              <w:t>– MJSA)</w:t>
            </w:r>
          </w:p>
        </w:tc>
      </w:tr>
      <w:tr w:rsidR="006C090B" w:rsidRPr="00CE7362" w14:paraId="3E29F725" w14:textId="77777777" w:rsidTr="00891318">
        <w:tc>
          <w:tcPr>
            <w:tcW w:w="8522" w:type="dxa"/>
          </w:tcPr>
          <w:p w14:paraId="7FC4DB9C"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 xml:space="preserve">Staphylococcus haemolyticus </w:t>
            </w:r>
            <w:r w:rsidRPr="006C090B">
              <w:rPr>
                <w:rFonts w:ascii="Times New Roman" w:eastAsia="Times New Roman" w:hAnsi="Times New Roman" w:cs="Times New Roman"/>
                <w:sz w:val="22"/>
                <w:szCs w:val="22"/>
                <w:lang w:val="lt-LT" w:bidi="lo-LA"/>
              </w:rPr>
              <w:t>(</w:t>
            </w:r>
            <w:r w:rsidRPr="006C090B">
              <w:rPr>
                <w:rFonts w:ascii="Times New Roman" w:eastAsia="Times New Roman" w:hAnsi="Times New Roman" w:cs="Times New Roman"/>
                <w:iCs/>
                <w:sz w:val="22"/>
                <w:szCs w:val="22"/>
                <w:lang w:val="lt-LT" w:bidi="lo-LA"/>
              </w:rPr>
              <w:t>meticilinui jautrus</w:t>
            </w:r>
            <w:r w:rsidRPr="006C090B">
              <w:rPr>
                <w:rFonts w:ascii="Times New Roman" w:eastAsia="Times New Roman" w:hAnsi="Times New Roman" w:cs="Times New Roman"/>
                <w:sz w:val="22"/>
                <w:szCs w:val="22"/>
                <w:lang w:val="lt-LT" w:bidi="lo-LA"/>
              </w:rPr>
              <w:t>- MJSH)</w:t>
            </w:r>
          </w:p>
        </w:tc>
      </w:tr>
      <w:tr w:rsidR="006C090B" w:rsidRPr="00CE7362" w14:paraId="3BA86325" w14:textId="77777777" w:rsidTr="00891318">
        <w:tc>
          <w:tcPr>
            <w:tcW w:w="8522" w:type="dxa"/>
          </w:tcPr>
          <w:p w14:paraId="6AFB098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tc>
      </w:tr>
      <w:tr w:rsidR="006C090B" w:rsidRPr="00CE7362" w14:paraId="2F0B9F1C" w14:textId="77777777" w:rsidTr="00891318">
        <w:tc>
          <w:tcPr>
            <w:tcW w:w="8522" w:type="dxa"/>
          </w:tcPr>
          <w:p w14:paraId="45F04ECB"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Aerobiniai gramneigiami mikroorganizmai</w:t>
            </w:r>
          </w:p>
        </w:tc>
      </w:tr>
      <w:tr w:rsidR="006C090B" w:rsidRPr="00CE7362" w14:paraId="19A6E483" w14:textId="77777777" w:rsidTr="00891318">
        <w:tc>
          <w:tcPr>
            <w:tcW w:w="8522" w:type="dxa"/>
          </w:tcPr>
          <w:p w14:paraId="6BE3B515"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Acinetobacter junii</w:t>
            </w:r>
          </w:p>
        </w:tc>
      </w:tr>
      <w:tr w:rsidR="006C090B" w:rsidRPr="00CE7362" w14:paraId="39AF3881" w14:textId="77777777" w:rsidTr="00891318">
        <w:tc>
          <w:tcPr>
            <w:tcW w:w="8522" w:type="dxa"/>
          </w:tcPr>
          <w:p w14:paraId="32992F10"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Acinetobacter ursingii</w:t>
            </w:r>
          </w:p>
        </w:tc>
      </w:tr>
      <w:tr w:rsidR="006C090B" w:rsidRPr="00CE7362" w14:paraId="281C6128" w14:textId="77777777" w:rsidTr="00891318">
        <w:tc>
          <w:tcPr>
            <w:tcW w:w="8522" w:type="dxa"/>
          </w:tcPr>
          <w:p w14:paraId="12176F7A"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Citrobacter koseri</w:t>
            </w:r>
          </w:p>
        </w:tc>
      </w:tr>
      <w:tr w:rsidR="006C090B" w:rsidRPr="00CE7362" w14:paraId="09D25E43" w14:textId="77777777" w:rsidTr="00891318">
        <w:tc>
          <w:tcPr>
            <w:tcW w:w="8522" w:type="dxa"/>
          </w:tcPr>
          <w:p w14:paraId="63C7FA18"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Escherichia coli</w:t>
            </w:r>
          </w:p>
        </w:tc>
      </w:tr>
      <w:tr w:rsidR="006C090B" w:rsidRPr="00CE7362" w14:paraId="7A92D4A5" w14:textId="77777777" w:rsidTr="00891318">
        <w:tc>
          <w:tcPr>
            <w:tcW w:w="8522" w:type="dxa"/>
          </w:tcPr>
          <w:p w14:paraId="6676E743"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Klebsiella oxytoca</w:t>
            </w:r>
          </w:p>
        </w:tc>
      </w:tr>
      <w:tr w:rsidR="006C090B" w:rsidRPr="00CE7362" w14:paraId="61746015" w14:textId="77777777" w:rsidTr="00891318">
        <w:tc>
          <w:tcPr>
            <w:tcW w:w="8522" w:type="dxa"/>
          </w:tcPr>
          <w:p w14:paraId="6DF4BFF1"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Klebsiella pneumoniae</w:t>
            </w:r>
          </w:p>
        </w:tc>
      </w:tr>
      <w:tr w:rsidR="006C090B" w:rsidRPr="00CE7362" w14:paraId="6271A8F3" w14:textId="77777777" w:rsidTr="00891318">
        <w:tc>
          <w:tcPr>
            <w:tcW w:w="8522" w:type="dxa"/>
          </w:tcPr>
          <w:p w14:paraId="4896F63F"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Moraxella catarrhalis</w:t>
            </w:r>
          </w:p>
        </w:tc>
      </w:tr>
      <w:tr w:rsidR="006C090B" w:rsidRPr="00CE7362" w14:paraId="5A3C9695" w14:textId="77777777" w:rsidTr="00891318">
        <w:tc>
          <w:tcPr>
            <w:tcW w:w="8522" w:type="dxa"/>
          </w:tcPr>
          <w:p w14:paraId="3D6B58DB"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Moraxella oslonensis</w:t>
            </w:r>
          </w:p>
        </w:tc>
      </w:tr>
      <w:tr w:rsidR="006C090B" w:rsidRPr="00CE7362" w14:paraId="32246AA8" w14:textId="77777777" w:rsidTr="00891318">
        <w:tc>
          <w:tcPr>
            <w:tcW w:w="8522" w:type="dxa"/>
          </w:tcPr>
          <w:p w14:paraId="6169C7D7"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Morganella morganii</w:t>
            </w:r>
          </w:p>
        </w:tc>
      </w:tr>
      <w:tr w:rsidR="006C090B" w:rsidRPr="00CE7362" w14:paraId="73E3E2DF" w14:textId="77777777" w:rsidTr="00891318">
        <w:tc>
          <w:tcPr>
            <w:tcW w:w="8522" w:type="dxa"/>
          </w:tcPr>
          <w:p w14:paraId="3A1C89EC"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Neisseria perflava</w:t>
            </w:r>
          </w:p>
        </w:tc>
      </w:tr>
      <w:tr w:rsidR="006C090B" w:rsidRPr="00CE7362" w14:paraId="35A382DF" w14:textId="77777777" w:rsidTr="00891318">
        <w:tc>
          <w:tcPr>
            <w:tcW w:w="8522" w:type="dxa"/>
          </w:tcPr>
          <w:p w14:paraId="08837170"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Proteus mirabilis</w:t>
            </w:r>
          </w:p>
        </w:tc>
      </w:tr>
      <w:tr w:rsidR="006C090B" w:rsidRPr="00CE7362" w14:paraId="28BA8209" w14:textId="77777777" w:rsidTr="00891318">
        <w:tc>
          <w:tcPr>
            <w:tcW w:w="8522" w:type="dxa"/>
          </w:tcPr>
          <w:p w14:paraId="5CE06CCB"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Pseudomonas aeruginosa</w:t>
            </w:r>
          </w:p>
        </w:tc>
      </w:tr>
      <w:tr w:rsidR="006C090B" w:rsidRPr="00CE7362" w14:paraId="348084FE" w14:textId="77777777" w:rsidTr="00891318">
        <w:tc>
          <w:tcPr>
            <w:tcW w:w="8522" w:type="dxa"/>
          </w:tcPr>
          <w:p w14:paraId="161B6864"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Serratia liquifaciens</w:t>
            </w:r>
          </w:p>
        </w:tc>
      </w:tr>
      <w:tr w:rsidR="006C090B" w:rsidRPr="00CE7362" w14:paraId="20408060" w14:textId="77777777" w:rsidTr="00891318">
        <w:tc>
          <w:tcPr>
            <w:tcW w:w="8522" w:type="dxa"/>
          </w:tcPr>
          <w:p w14:paraId="417AD4B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tc>
      </w:tr>
      <w:tr w:rsidR="006C090B" w:rsidRPr="00CE7362" w14:paraId="52982640" w14:textId="77777777" w:rsidTr="00891318">
        <w:tc>
          <w:tcPr>
            <w:tcW w:w="8522" w:type="dxa"/>
          </w:tcPr>
          <w:p w14:paraId="6589A64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MIKROORGANIZMAI, KURIŲ ATSPARUMAS GALI KELTI SUNKUMŲ</w:t>
            </w:r>
          </w:p>
          <w:p w14:paraId="6CBE10D1"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Staphylococcus epidermidis</w:t>
            </w:r>
          </w:p>
        </w:tc>
      </w:tr>
      <w:tr w:rsidR="006C090B" w:rsidRPr="00CE7362" w14:paraId="4D3F3583" w14:textId="77777777" w:rsidTr="00891318">
        <w:tc>
          <w:tcPr>
            <w:tcW w:w="8522" w:type="dxa"/>
          </w:tcPr>
          <w:p w14:paraId="320036B3"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 xml:space="preserve">Staphylococcus haemolyticus </w:t>
            </w:r>
            <w:r w:rsidRPr="006C090B">
              <w:rPr>
                <w:rFonts w:ascii="Times New Roman" w:eastAsia="Times New Roman" w:hAnsi="Times New Roman" w:cs="Times New Roman"/>
                <w:sz w:val="22"/>
                <w:szCs w:val="22"/>
                <w:lang w:val="lt-LT" w:bidi="lo-LA"/>
              </w:rPr>
              <w:t>(meticilnui atsparus– MASA)</w:t>
            </w:r>
          </w:p>
        </w:tc>
      </w:tr>
      <w:tr w:rsidR="006C090B" w:rsidRPr="00CE7362" w14:paraId="3482782B" w14:textId="77777777" w:rsidTr="00891318">
        <w:tc>
          <w:tcPr>
            <w:tcW w:w="8522" w:type="dxa"/>
          </w:tcPr>
          <w:p w14:paraId="0CF4BD2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i/>
                <w:sz w:val="22"/>
                <w:szCs w:val="22"/>
                <w:lang w:val="lt-LT" w:bidi="lo-LA"/>
              </w:rPr>
              <w:t xml:space="preserve">Staphylococcus, </w:t>
            </w:r>
            <w:r w:rsidRPr="006C090B">
              <w:rPr>
                <w:rFonts w:ascii="Times New Roman" w:eastAsia="Times New Roman" w:hAnsi="Times New Roman" w:cs="Times New Roman"/>
                <w:spacing w:val="-4"/>
                <w:sz w:val="22"/>
                <w:szCs w:val="22"/>
                <w:lang w:val="lt-LT" w:bidi="lo-LA"/>
              </w:rPr>
              <w:t>kitos koagulazės negaminančios rūšys</w:t>
            </w:r>
          </w:p>
          <w:p w14:paraId="240A585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BEBD826"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ATSPARŪS MIKROORGANIZMAI</w:t>
            </w:r>
          </w:p>
          <w:p w14:paraId="61CFFBC6"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b/>
                <w:sz w:val="22"/>
                <w:szCs w:val="22"/>
                <w:lang w:val="lt-LT" w:bidi="lo-LA"/>
              </w:rPr>
              <w:t>Aerobiniai gramteigiami mikroorganizmai</w:t>
            </w:r>
            <w:r w:rsidRPr="006C090B">
              <w:rPr>
                <w:rFonts w:ascii="Times New Roman" w:eastAsia="Times New Roman" w:hAnsi="Times New Roman" w:cs="Times New Roman"/>
                <w:i/>
                <w:sz w:val="22"/>
                <w:szCs w:val="22"/>
                <w:lang w:val="lt-LT" w:bidi="lo-LA"/>
              </w:rPr>
              <w:t xml:space="preserve"> </w:t>
            </w:r>
          </w:p>
          <w:p w14:paraId="02FAD03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i/>
                <w:sz w:val="22"/>
                <w:szCs w:val="22"/>
                <w:lang w:val="lt-LT" w:bidi="lo-LA"/>
              </w:rPr>
              <w:t xml:space="preserve">Staphylococcus aureus </w:t>
            </w:r>
            <w:r w:rsidRPr="006C090B">
              <w:rPr>
                <w:rFonts w:ascii="Times New Roman" w:eastAsia="Times New Roman" w:hAnsi="Times New Roman" w:cs="Times New Roman"/>
                <w:sz w:val="22"/>
                <w:szCs w:val="22"/>
                <w:lang w:val="lt-LT" w:bidi="lo-LA"/>
              </w:rPr>
              <w:t>(meticilnui atsparus– MASA)</w:t>
            </w:r>
          </w:p>
          <w:p w14:paraId="6B11CBE7"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Enterococcus faecalis</w:t>
            </w:r>
          </w:p>
          <w:p w14:paraId="24C85089"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Streptococcus mitis</w:t>
            </w:r>
          </w:p>
          <w:p w14:paraId="33C66CAA"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Streptococcus pneumoniae</w:t>
            </w:r>
          </w:p>
          <w:p w14:paraId="5E4387E1"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Streptococcus pyogenes</w:t>
            </w:r>
          </w:p>
          <w:p w14:paraId="5FC09F93"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b/>
                <w:sz w:val="22"/>
                <w:szCs w:val="22"/>
                <w:lang w:val="lt-LT" w:bidi="lo-LA"/>
              </w:rPr>
              <w:t>Aerobiniai gramneigiami mikroorganizmai</w:t>
            </w:r>
            <w:r w:rsidRPr="006C090B">
              <w:rPr>
                <w:rFonts w:ascii="Times New Roman" w:eastAsia="Times New Roman" w:hAnsi="Times New Roman" w:cs="Times New Roman"/>
                <w:i/>
                <w:sz w:val="22"/>
                <w:szCs w:val="22"/>
                <w:lang w:val="lt-LT" w:bidi="lo-LA"/>
              </w:rPr>
              <w:t xml:space="preserve"> </w:t>
            </w:r>
          </w:p>
          <w:p w14:paraId="7BB6A643"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Haemophilus influenzae</w:t>
            </w:r>
          </w:p>
          <w:p w14:paraId="29154CB5"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Stenotrophomonas maltophilia</w:t>
            </w:r>
          </w:p>
          <w:p w14:paraId="312C72AD"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Anaerobinės bakterijos</w:t>
            </w:r>
          </w:p>
          <w:p w14:paraId="11383629"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Propionibacterium acnes</w:t>
            </w:r>
          </w:p>
        </w:tc>
      </w:tr>
    </w:tbl>
    <w:p w14:paraId="0C48E91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4228DD6" w14:textId="77777777" w:rsidR="006C090B" w:rsidRPr="00DE5EA8" w:rsidRDefault="006C090B" w:rsidP="006C090B">
      <w:pPr>
        <w:spacing w:after="0" w:line="240" w:lineRule="auto"/>
        <w:jc w:val="both"/>
        <w:rPr>
          <w:rFonts w:ascii="Times New Roman" w:eastAsia="Times New Roman" w:hAnsi="Times New Roman" w:cs="Times New Roman"/>
          <w:snapToGrid w:val="0"/>
          <w:sz w:val="22"/>
          <w:szCs w:val="22"/>
          <w:u w:val="single"/>
          <w:lang w:val="lt-LT" w:bidi="lo-LA"/>
        </w:rPr>
      </w:pPr>
      <w:r w:rsidRPr="00DE5EA8">
        <w:rPr>
          <w:rFonts w:ascii="Times New Roman" w:hAnsi="Times New Roman" w:cs="Times New Roman"/>
          <w:noProof/>
          <w:sz w:val="22"/>
          <w:szCs w:val="22"/>
          <w:u w:val="single"/>
          <w:lang w:val="lt-LT"/>
        </w:rPr>
        <w:t xml:space="preserve">Vaikų </w:t>
      </w:r>
      <w:r w:rsidRPr="00DE5EA8">
        <w:rPr>
          <w:rFonts w:ascii="Times New Roman" w:eastAsia="Times New Roman" w:hAnsi="Times New Roman" w:cs="Times New Roman"/>
          <w:snapToGrid w:val="0"/>
          <w:sz w:val="22"/>
          <w:szCs w:val="22"/>
          <w:u w:val="single"/>
          <w:lang w:val="lt-LT" w:bidi="lo-LA"/>
        </w:rPr>
        <w:t>populiacija</w:t>
      </w:r>
    </w:p>
    <w:p w14:paraId="1CA8485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10 klinikinių bakterinio konjunktyvito, blefarito ar blefarokonjunktyvito gydymo tobramicino akių lašais ar akių tepalu tyrimų dalyvavo daugiau kaip 600 pediatrinių (nuo 1 iki 18 metų) pacientų. Apskritai saugumo savybės pediatriniams pacientams buvo panašios į suaugusių žmonių duomenis. Dozavimo rekomendacijų jaunesniems kaip 1 metų vaikams pateikti negalima, kadangi trūksta duomenų.</w:t>
      </w:r>
    </w:p>
    <w:p w14:paraId="7EEB5C1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63994B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5.2</w:t>
      </w:r>
      <w:r w:rsidRPr="006C090B">
        <w:rPr>
          <w:rFonts w:ascii="Times New Roman" w:eastAsia="Times New Roman" w:hAnsi="Times New Roman" w:cs="Times New Roman"/>
          <w:b/>
          <w:sz w:val="22"/>
          <w:szCs w:val="22"/>
          <w:lang w:val="lt-LT" w:bidi="lo-LA"/>
        </w:rPr>
        <w:tab/>
        <w:t>Farmakokinetinės savybės</w:t>
      </w:r>
    </w:p>
    <w:p w14:paraId="0A0ACB6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B292A18"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r w:rsidRPr="006C090B">
        <w:rPr>
          <w:rFonts w:ascii="Times New Roman" w:eastAsia="Times New Roman" w:hAnsi="Times New Roman" w:cs="Times New Roman"/>
          <w:sz w:val="22"/>
          <w:szCs w:val="22"/>
          <w:u w:val="single"/>
          <w:lang w:val="lt-LT" w:bidi="lo-LA"/>
        </w:rPr>
        <w:t>Absorbcija</w:t>
      </w:r>
    </w:p>
    <w:p w14:paraId="5540BD19" w14:textId="77777777" w:rsid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Tobramicinas blogai absorbuojasi per rageną ir junginę, ir lokaliai vartojamo tobramicino į akį patenka labai mažai. Tobramicino lygis plazmoje nebuvo kiekybiškai nustatytas 9 iš 12 subjektų, kurie dvi dienas paeiliui keturis kartus per parą į kiekvieną akį gavo po vieną akių tirpalo lašą, kuriame yra 0,3 % tobramicino ir 0,1 % deksametazono. Aukščiausias išmatuotas lygis buvo 0,25 µg/ml, o tai yra 8 kartus mažiau nei 2 µg/ml koncentracija, kurią viršijus, kaip žinoma, galimas nefrotoksiškumas.</w:t>
      </w:r>
    </w:p>
    <w:p w14:paraId="2FA354E1" w14:textId="77777777" w:rsidR="007D5030" w:rsidRPr="006C090B" w:rsidRDefault="007D5030" w:rsidP="006C090B">
      <w:pPr>
        <w:spacing w:after="0" w:line="240" w:lineRule="auto"/>
        <w:rPr>
          <w:rFonts w:ascii="Times New Roman" w:eastAsia="Times New Roman" w:hAnsi="Times New Roman" w:cs="Times New Roman"/>
          <w:sz w:val="22"/>
          <w:szCs w:val="22"/>
          <w:lang w:val="lt-LT" w:bidi="lo-LA"/>
        </w:rPr>
      </w:pPr>
    </w:p>
    <w:p w14:paraId="27FC0BB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Geriamojo tobramicino biologinis prieinamumas yra mažas (&lt;1 %).</w:t>
      </w:r>
    </w:p>
    <w:p w14:paraId="0B59318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7CD2882"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r w:rsidRPr="006C090B">
        <w:rPr>
          <w:rFonts w:ascii="Times New Roman" w:eastAsia="Times New Roman" w:hAnsi="Times New Roman" w:cs="Times New Roman"/>
          <w:sz w:val="22"/>
          <w:szCs w:val="22"/>
          <w:u w:val="single"/>
          <w:lang w:val="lt-LT" w:bidi="lo-LA"/>
        </w:rPr>
        <w:t>Pasiskirstymas</w:t>
      </w:r>
    </w:p>
    <w:p w14:paraId="1497ECB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Tobramicino jungimasis su kraujo plazmos baltymais nedidelis (mažiau nei 10 %). </w:t>
      </w:r>
    </w:p>
    <w:p w14:paraId="23616BD2"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p>
    <w:p w14:paraId="6B721F5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Nėra tikslių duomenų apie tobramicino absorbciją ir pasiskirstymą žmonėms, vartojant jį lokaliai į junginės maišelį. Bandymai atlikti su triušiais parodė, kad šiek tiek tobramicino absorbuojasi į rageną. Ragenoje buvo aptikta maksimali koncentracija apie 0,78±0,31 µg/g audinio.</w:t>
      </w:r>
    </w:p>
    <w:p w14:paraId="142A4F5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63174C6"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r w:rsidRPr="006C090B">
        <w:rPr>
          <w:rFonts w:ascii="Times New Roman" w:eastAsia="Times New Roman" w:hAnsi="Times New Roman" w:cs="Times New Roman"/>
          <w:sz w:val="22"/>
          <w:szCs w:val="22"/>
          <w:u w:val="single"/>
          <w:lang w:val="lt-LT" w:bidi="lo-LA"/>
        </w:rPr>
        <w:t>Biotransformacija</w:t>
      </w:r>
    </w:p>
    <w:p w14:paraId="2259991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Tobramicino biotransformacija nebuvo tirta.</w:t>
      </w:r>
    </w:p>
    <w:p w14:paraId="6251B91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4360BEE"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bidi="lo-LA"/>
        </w:rPr>
      </w:pPr>
      <w:r w:rsidRPr="006C090B">
        <w:rPr>
          <w:rFonts w:ascii="Times New Roman" w:eastAsia="Times New Roman" w:hAnsi="Times New Roman" w:cs="Times New Roman"/>
          <w:sz w:val="22"/>
          <w:szCs w:val="22"/>
          <w:u w:val="single"/>
          <w:lang w:val="lt-LT" w:bidi="lo-LA"/>
        </w:rPr>
        <w:t>Eliminacija</w:t>
      </w:r>
    </w:p>
    <w:p w14:paraId="5874973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Pusinės eliminacijos iš plazmos laikas yra maždaug 2 valandos, esant 0,04 l/val./kg ribai ir 0,26 l/kg pasiskirstymo tūriui. Tobramicinas greitai ir gerai išsiskiria į šlapimą nepakitusio vaistinio preparato pavidale glomerulų filtracijos būdu.</w:t>
      </w:r>
    </w:p>
    <w:p w14:paraId="0BDA905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ADF641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5.3</w:t>
      </w:r>
      <w:r w:rsidRPr="006C090B">
        <w:rPr>
          <w:rFonts w:ascii="Times New Roman" w:eastAsia="Times New Roman" w:hAnsi="Times New Roman" w:cs="Times New Roman"/>
          <w:b/>
          <w:sz w:val="22"/>
          <w:szCs w:val="22"/>
          <w:lang w:val="lt-LT" w:bidi="lo-LA"/>
        </w:rPr>
        <w:tab/>
        <w:t>Ikiklinikinių saugumo tyrimų duomenys</w:t>
      </w:r>
    </w:p>
    <w:p w14:paraId="4710B3E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6D393E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Ikiklinikinių tyrimų metu poveikis buvo pastebėtas tik tada, kai ekspozicija buvo tokia, kuri laikoma pakankamai viršijančia maksimalią žmogui, todėl jo klinikinė reikšmė yra maža.</w:t>
      </w:r>
    </w:p>
    <w:p w14:paraId="5DDE6BC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8D956C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Tobramicinas labai blogai absorbuojasi iš virškinimo trakto. Esama pranešimų, kad didelės švirkščiamo tobramicino dozės sukelia nefrotoksinį poveikį žiurkėms ir šunims bei ototoksinį poveikį katėms.</w:t>
      </w:r>
    </w:p>
    <w:p w14:paraId="04E2236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275C2F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Esama duomenų, kad vaikingoms graužikų patelėms organogenezės laikotarpiu švirkščiant tobramicino didelėmis dozėmis (po 30</w:t>
      </w:r>
      <w:r w:rsidRPr="006C090B">
        <w:rPr>
          <w:rFonts w:ascii="Times New Roman" w:eastAsia="Times New Roman" w:hAnsi="Times New Roman" w:cs="Times New Roman"/>
          <w:sz w:val="22"/>
          <w:szCs w:val="22"/>
          <w:lang w:val="lt-LT" w:bidi="lo-LA"/>
        </w:rPr>
        <w:noBreakHyphen/>
        <w:t>100 mg/kg per parą), pasireiškia nefrotoksinis ir ototoksinis poveikis vaisiams. Kitų tyrimų, atliktų su žiurkėmis ir triušiais, duomenimis, parenteraliai vartojant tobramiciną dozėmis iki 100 mg/kg per parą (&gt; 400 kartų didesnėmis už didžiausias klinikines), nepastebima jokio poveikio vaisingumui ar žalingo poveikio vaisiams.</w:t>
      </w:r>
    </w:p>
    <w:p w14:paraId="2AC6858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CFD849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4D4EBC0"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w:t>
      </w:r>
      <w:r w:rsidRPr="006C090B">
        <w:rPr>
          <w:rFonts w:ascii="Times New Roman" w:eastAsia="Times New Roman" w:hAnsi="Times New Roman" w:cs="Times New Roman"/>
          <w:b/>
          <w:sz w:val="22"/>
          <w:szCs w:val="22"/>
          <w:lang w:val="lt-LT" w:bidi="lo-LA"/>
        </w:rPr>
        <w:tab/>
        <w:t>FARMACINĖ INFORMACIJA</w:t>
      </w:r>
    </w:p>
    <w:p w14:paraId="3764FC7E"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38373C26"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6.1</w:t>
      </w:r>
      <w:r w:rsidRPr="006C090B">
        <w:rPr>
          <w:rFonts w:ascii="Times New Roman" w:eastAsia="Times New Roman" w:hAnsi="Times New Roman" w:cs="Times New Roman"/>
          <w:b/>
          <w:sz w:val="22"/>
          <w:szCs w:val="22"/>
          <w:lang w:val="lt-LT" w:bidi="lo-LA"/>
        </w:rPr>
        <w:tab/>
        <w:t>Pagalbinių medžiagų sąrašas</w:t>
      </w:r>
    </w:p>
    <w:p w14:paraId="3A0B577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602866D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Ksantano lipai</w:t>
      </w:r>
    </w:p>
    <w:p w14:paraId="08FF5AA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Benzdodecinio bromidas (BDAB)</w:t>
      </w:r>
    </w:p>
    <w:p w14:paraId="4745396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Manitolis (E421)</w:t>
      </w:r>
    </w:p>
    <w:p w14:paraId="45B890A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Trometamolis</w:t>
      </w:r>
    </w:p>
    <w:p w14:paraId="5492BEF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Boro rūgštis (E284)</w:t>
      </w:r>
    </w:p>
    <w:p w14:paraId="1CB4270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Polisorbatas 80</w:t>
      </w:r>
    </w:p>
    <w:p w14:paraId="464AEF1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Sulfato rūgštis ir (arba) natrio hidroksidas (pH koreguoti)</w:t>
      </w:r>
    </w:p>
    <w:p w14:paraId="43C34F9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Išgrynintas vanduo</w:t>
      </w:r>
    </w:p>
    <w:p w14:paraId="36D17F4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E0D2A81" w14:textId="77777777" w:rsidR="006C090B" w:rsidRPr="006C090B" w:rsidRDefault="006C090B" w:rsidP="006C090B">
      <w:pPr>
        <w:numPr>
          <w:ilvl w:val="1"/>
          <w:numId w:val="1"/>
        </w:num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Nesuderinamumas</w:t>
      </w:r>
    </w:p>
    <w:p w14:paraId="7A244A9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D4D5CE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Duomenys nebūtini.</w:t>
      </w:r>
    </w:p>
    <w:p w14:paraId="7BF163E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69377C6"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6.3</w:t>
      </w:r>
      <w:r w:rsidRPr="006C090B">
        <w:rPr>
          <w:rFonts w:ascii="Times New Roman" w:eastAsia="Times New Roman" w:hAnsi="Times New Roman" w:cs="Times New Roman"/>
          <w:b/>
          <w:sz w:val="22"/>
          <w:szCs w:val="22"/>
          <w:lang w:val="lt-LT" w:bidi="lo-LA"/>
        </w:rPr>
        <w:tab/>
        <w:t>Tinkamumo laikas</w:t>
      </w:r>
    </w:p>
    <w:p w14:paraId="1266F0B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22DC48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2 metai</w:t>
      </w:r>
    </w:p>
    <w:p w14:paraId="00D9F27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436D31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Pirmą kartą atidarius talpyklę, tirpalo tinkamumo laikas </w:t>
      </w:r>
      <w:r w:rsidRPr="006C090B">
        <w:rPr>
          <w:rFonts w:ascii="Times New Roman" w:eastAsia="Times New Roman" w:hAnsi="Times New Roman" w:cs="Times New Roman"/>
          <w:sz w:val="22"/>
          <w:szCs w:val="22"/>
          <w:lang w:val="lt-LT" w:bidi="lo-LA"/>
        </w:rPr>
        <w:noBreakHyphen/>
        <w:t xml:space="preserve"> </w:t>
      </w:r>
      <w:r w:rsidR="006F7ABC">
        <w:rPr>
          <w:rFonts w:ascii="Times New Roman" w:eastAsia="Times New Roman" w:hAnsi="Times New Roman" w:cs="Times New Roman"/>
          <w:sz w:val="22"/>
          <w:szCs w:val="22"/>
          <w:lang w:val="lt-LT" w:bidi="lo-LA"/>
        </w:rPr>
        <w:t>4</w:t>
      </w:r>
      <w:r w:rsidRPr="006C090B">
        <w:rPr>
          <w:rFonts w:ascii="Times New Roman" w:eastAsia="Times New Roman" w:hAnsi="Times New Roman" w:cs="Times New Roman"/>
          <w:sz w:val="22"/>
          <w:szCs w:val="22"/>
          <w:lang w:val="lt-LT" w:bidi="lo-LA"/>
        </w:rPr>
        <w:t> s</w:t>
      </w:r>
      <w:r w:rsidR="006F7ABC">
        <w:rPr>
          <w:rFonts w:ascii="Times New Roman" w:eastAsia="Times New Roman" w:hAnsi="Times New Roman" w:cs="Times New Roman"/>
          <w:sz w:val="22"/>
          <w:szCs w:val="22"/>
          <w:lang w:val="lt-LT" w:bidi="lo-LA"/>
        </w:rPr>
        <w:t>avaitės</w:t>
      </w:r>
      <w:r w:rsidRPr="006C090B">
        <w:rPr>
          <w:rFonts w:ascii="Times New Roman" w:eastAsia="Times New Roman" w:hAnsi="Times New Roman" w:cs="Times New Roman"/>
          <w:sz w:val="22"/>
          <w:szCs w:val="22"/>
          <w:lang w:val="lt-LT" w:bidi="lo-LA"/>
        </w:rPr>
        <w:t>.</w:t>
      </w:r>
    </w:p>
    <w:p w14:paraId="064DAEE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D3B3E56" w14:textId="77777777" w:rsidR="006C090B" w:rsidRPr="006C090B" w:rsidRDefault="006C090B" w:rsidP="006C090B">
      <w:pPr>
        <w:tabs>
          <w:tab w:val="left" w:pos="720"/>
        </w:tabs>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6.4</w:t>
      </w:r>
      <w:r w:rsidRPr="006C090B">
        <w:rPr>
          <w:rFonts w:ascii="Times New Roman" w:eastAsia="Times New Roman" w:hAnsi="Times New Roman" w:cs="Times New Roman"/>
          <w:b/>
          <w:sz w:val="22"/>
          <w:szCs w:val="22"/>
          <w:lang w:val="lt-LT" w:bidi="lo-LA"/>
        </w:rPr>
        <w:tab/>
        <w:t>Specialios laikymo sąlygos</w:t>
      </w:r>
    </w:p>
    <w:p w14:paraId="14D35D7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BB520D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Šiam vaistiniam preparatui specialių laikymo sąlygų nereikia.</w:t>
      </w:r>
    </w:p>
    <w:p w14:paraId="3EBA32B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839A447"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6.5</w:t>
      </w:r>
      <w:r w:rsidRPr="006C090B">
        <w:rPr>
          <w:rFonts w:ascii="Times New Roman" w:eastAsia="Times New Roman" w:hAnsi="Times New Roman" w:cs="Times New Roman"/>
          <w:b/>
          <w:sz w:val="22"/>
          <w:szCs w:val="22"/>
          <w:lang w:val="lt-LT" w:bidi="lo-LA"/>
        </w:rPr>
        <w:tab/>
        <w:t>Talpyklės pobūdis ir jos turinys</w:t>
      </w:r>
    </w:p>
    <w:p w14:paraId="265FF7E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AB751E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Mažo tankio polietileno talpyklė su lašintuvu ir užsukamu polipropileno dangteliu.</w:t>
      </w:r>
    </w:p>
    <w:p w14:paraId="75CD1E9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Talpyklė, kurioje yra 5 ml tirpalo, įdėta į kartono dėžutę.</w:t>
      </w:r>
    </w:p>
    <w:p w14:paraId="591AAE3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F9A5276"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6.6</w:t>
      </w:r>
      <w:r w:rsidRPr="006C090B">
        <w:rPr>
          <w:rFonts w:ascii="Times New Roman" w:eastAsia="Times New Roman" w:hAnsi="Times New Roman" w:cs="Times New Roman"/>
          <w:b/>
          <w:sz w:val="22"/>
          <w:szCs w:val="22"/>
          <w:lang w:val="lt-LT" w:bidi="lo-LA"/>
        </w:rPr>
        <w:tab/>
        <w:t xml:space="preserve">Specialūs reikalavimai atliekoms tvarkyti </w:t>
      </w:r>
    </w:p>
    <w:p w14:paraId="0E5A7AF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02B55F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Specialių reikalavimų nėra.</w:t>
      </w:r>
    </w:p>
    <w:p w14:paraId="598E3D4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0D17E0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FDC6C9E"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7.</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sz w:val="22"/>
          <w:szCs w:val="22"/>
          <w:lang w:val="lt-LT" w:eastAsia="lt-LT"/>
        </w:rPr>
        <w:t>REGISTRUOTOJAS</w:t>
      </w:r>
    </w:p>
    <w:p w14:paraId="063FCB5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8683EDD"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 xml:space="preserve">SIA </w:t>
      </w:r>
      <w:r w:rsidRPr="006C090B">
        <w:rPr>
          <w:rFonts w:ascii="Times New Roman" w:eastAsia="Times New Roman" w:hAnsi="Times New Roman" w:cs="Times New Roman"/>
          <w:sz w:val="22"/>
          <w:szCs w:val="22"/>
          <w:lang w:val="et-EE" w:eastAsia="et-EE"/>
        </w:rPr>
        <w:t>Novartis Baltics</w:t>
      </w:r>
    </w:p>
    <w:p w14:paraId="32408CF6"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Gustava Zemgala gatve 76,</w:t>
      </w:r>
    </w:p>
    <w:p w14:paraId="716C89B0" w14:textId="77777777" w:rsidR="006C090B" w:rsidRPr="006C090B" w:rsidRDefault="006C090B" w:rsidP="006C090B">
      <w:pPr>
        <w:widowControl w:val="0"/>
        <w:suppressLineNumbers/>
        <w:suppressAutoHyphens/>
        <w:spacing w:after="0" w:line="240" w:lineRule="auto"/>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LV-1039, R</w:t>
      </w:r>
      <w:r w:rsidR="001A39C0">
        <w:rPr>
          <w:rFonts w:ascii="Times New Roman" w:eastAsia="Times New Roman" w:hAnsi="Times New Roman" w:cs="Times New Roman"/>
          <w:sz w:val="22"/>
          <w:szCs w:val="22"/>
          <w:lang w:val="it-IT" w:eastAsia="et-EE"/>
        </w:rPr>
        <w:t>ī</w:t>
      </w:r>
      <w:r w:rsidRPr="006C090B">
        <w:rPr>
          <w:rFonts w:ascii="Times New Roman" w:eastAsia="Times New Roman" w:hAnsi="Times New Roman" w:cs="Times New Roman"/>
          <w:sz w:val="22"/>
          <w:szCs w:val="22"/>
          <w:lang w:val="it-IT" w:eastAsia="et-EE"/>
        </w:rPr>
        <w:t>ga</w:t>
      </w:r>
    </w:p>
    <w:p w14:paraId="6BEB1A5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it-IT" w:eastAsia="et-EE"/>
        </w:rPr>
        <w:t>Latvija</w:t>
      </w:r>
    </w:p>
    <w:p w14:paraId="355EBA7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E2399D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6D141D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8.</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sz w:val="22"/>
          <w:szCs w:val="22"/>
          <w:lang w:val="lt-LT" w:eastAsia="lt-LT"/>
        </w:rPr>
        <w:t>REGISTRACIJOS PAŽYMĖJIMO NUMERIS (-IAI)</w:t>
      </w:r>
    </w:p>
    <w:p w14:paraId="24D8B20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8334C6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LT/1/08/0966/001</w:t>
      </w:r>
    </w:p>
    <w:p w14:paraId="5305ECC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55A137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BAAAA42"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9.</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sz w:val="22"/>
          <w:szCs w:val="22"/>
          <w:lang w:val="lt-LT" w:eastAsia="lt-LT"/>
        </w:rPr>
        <w:t>REGISTRAVIMO / PERREGISTRAVIMO DATA</w:t>
      </w:r>
    </w:p>
    <w:p w14:paraId="2D52658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D0D53FE"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noProof/>
          <w:snapToGrid w:val="0"/>
          <w:sz w:val="22"/>
          <w:szCs w:val="22"/>
          <w:lang w:val="lt-LT"/>
        </w:rPr>
        <w:t>Registravimo data</w:t>
      </w:r>
      <w:r w:rsidRPr="006C090B" w:rsidDel="00131349">
        <w:rPr>
          <w:rFonts w:ascii="Times New Roman" w:eastAsia="Times New Roman" w:hAnsi="Times New Roman" w:cs="Times New Roman"/>
          <w:noProof/>
          <w:snapToGrid w:val="0"/>
          <w:sz w:val="22"/>
          <w:szCs w:val="22"/>
          <w:lang w:val="lt-LT"/>
        </w:rPr>
        <w:t xml:space="preserve"> </w:t>
      </w:r>
      <w:r w:rsidRPr="006C090B">
        <w:rPr>
          <w:rFonts w:ascii="Times New Roman" w:eastAsia="Times New Roman" w:hAnsi="Times New Roman" w:cs="Times New Roman"/>
          <w:sz w:val="22"/>
          <w:szCs w:val="22"/>
          <w:lang w:val="lt-LT"/>
        </w:rPr>
        <w:t>2008 m. sausio 17 d.</w:t>
      </w:r>
    </w:p>
    <w:p w14:paraId="135C055A"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noProof/>
          <w:snapToGrid w:val="0"/>
          <w:sz w:val="22"/>
          <w:szCs w:val="22"/>
          <w:lang w:val="lt-LT"/>
        </w:rPr>
        <w:t xml:space="preserve">Paskutinio perregistravimo data </w:t>
      </w:r>
      <w:r w:rsidRPr="006C090B">
        <w:rPr>
          <w:rFonts w:ascii="Times New Roman" w:eastAsia="Times New Roman" w:hAnsi="Times New Roman" w:cs="Times New Roman"/>
          <w:sz w:val="22"/>
          <w:szCs w:val="22"/>
          <w:lang w:val="lt-LT"/>
        </w:rPr>
        <w:t>2013 m. kovo 12 d.</w:t>
      </w:r>
    </w:p>
    <w:p w14:paraId="4C460B8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63474C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5720956"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10.</w:t>
      </w:r>
      <w:r w:rsidRPr="006C090B">
        <w:rPr>
          <w:rFonts w:ascii="Times New Roman" w:eastAsia="Times New Roman" w:hAnsi="Times New Roman" w:cs="Times New Roman"/>
          <w:b/>
          <w:sz w:val="22"/>
          <w:szCs w:val="22"/>
          <w:lang w:val="lt-LT" w:bidi="lo-LA"/>
        </w:rPr>
        <w:tab/>
        <w:t>TEKSTO PERŽIŪROS DATA</w:t>
      </w:r>
    </w:p>
    <w:p w14:paraId="52DCDD7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E28108A" w14:textId="77777777" w:rsidR="00DC44D7" w:rsidRPr="00986BF4" w:rsidRDefault="00DC44D7" w:rsidP="00DC44D7">
      <w:pPr>
        <w:tabs>
          <w:tab w:val="left" w:pos="567"/>
        </w:tabs>
        <w:spacing w:after="0"/>
        <w:rPr>
          <w:rFonts w:ascii="Times New Roman" w:hAnsi="Times New Roman" w:cs="Times New Roman"/>
          <w:sz w:val="22"/>
          <w:szCs w:val="22"/>
        </w:rPr>
      </w:pPr>
      <w:r w:rsidRPr="00986BF4">
        <w:rPr>
          <w:rFonts w:ascii="Times New Roman" w:hAnsi="Times New Roman" w:cs="Times New Roman"/>
          <w:sz w:val="22"/>
          <w:szCs w:val="22"/>
        </w:rPr>
        <w:t>2019 m. lapkričio 19 d.</w:t>
      </w:r>
    </w:p>
    <w:p w14:paraId="620F6BD3" w14:textId="77777777" w:rsidR="006C090B" w:rsidRPr="006C090B" w:rsidRDefault="006C090B" w:rsidP="006C090B">
      <w:pPr>
        <w:spacing w:after="0" w:line="240" w:lineRule="auto"/>
        <w:rPr>
          <w:rFonts w:ascii="Times New Roman" w:eastAsia="Times New Roman" w:hAnsi="Times New Roman" w:cs="Times New Roman"/>
          <w:bCs/>
          <w:sz w:val="22"/>
          <w:szCs w:val="22"/>
          <w:lang w:val="lt-LT" w:bidi="lo-LA"/>
        </w:rPr>
      </w:pPr>
    </w:p>
    <w:p w14:paraId="04A87ADD" w14:textId="77777777" w:rsidR="006C090B" w:rsidRPr="006C090B" w:rsidRDefault="006C090B" w:rsidP="006C090B">
      <w:pPr>
        <w:spacing w:after="0" w:line="240" w:lineRule="auto"/>
        <w:rPr>
          <w:rFonts w:ascii="Times New Roman" w:eastAsia="Times New Roman" w:hAnsi="Times New Roman" w:cs="Times New Roman"/>
          <w:bCs/>
          <w:sz w:val="22"/>
          <w:szCs w:val="22"/>
          <w:lang w:val="lt-LT" w:bidi="lo-LA"/>
        </w:rPr>
      </w:pPr>
    </w:p>
    <w:p w14:paraId="4E7E1167"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noProof/>
          <w:snapToGrid w:val="0"/>
          <w:sz w:val="22"/>
          <w:szCs w:val="22"/>
          <w:lang w:val="lt-LT"/>
        </w:rPr>
        <w:t>Išsami informacija apie šį vaistinį preparatą pateikiama Valstybinės vaistų kontrolės tarnybos prie Lietuvos Respublikos sveikatos apsaugos ministerijos tinklalapyje</w:t>
      </w:r>
      <w:r w:rsidRPr="006C090B">
        <w:rPr>
          <w:rFonts w:ascii="Times New Roman" w:eastAsia="Times New Roman" w:hAnsi="Times New Roman" w:cs="Times New Roman"/>
          <w:i/>
          <w:noProof/>
          <w:snapToGrid w:val="0"/>
          <w:sz w:val="22"/>
          <w:szCs w:val="22"/>
          <w:lang w:val="lt-LT"/>
        </w:rPr>
        <w:t xml:space="preserve"> </w:t>
      </w:r>
      <w:hyperlink r:id="rId12" w:history="1">
        <w:r w:rsidRPr="006C090B">
          <w:rPr>
            <w:rFonts w:ascii="Times New Roman" w:eastAsia="Times New Roman" w:hAnsi="Times New Roman" w:cs="Times New Roman"/>
            <w:color w:val="0000FF"/>
            <w:sz w:val="22"/>
            <w:szCs w:val="22"/>
            <w:u w:val="single"/>
            <w:lang w:val="lt-LT"/>
          </w:rPr>
          <w:t>http://www.vvkt.lt/</w:t>
        </w:r>
      </w:hyperlink>
      <w:r w:rsidRPr="006C090B">
        <w:rPr>
          <w:rFonts w:ascii="Times New Roman" w:eastAsia="Times New Roman" w:hAnsi="Times New Roman" w:cs="Times New Roman"/>
          <w:color w:val="0000FF"/>
          <w:sz w:val="22"/>
          <w:szCs w:val="22"/>
          <w:lang w:val="lt-LT"/>
        </w:rPr>
        <w:t>.</w:t>
      </w:r>
    </w:p>
    <w:p w14:paraId="556E8132" w14:textId="77777777" w:rsidR="006C090B" w:rsidRPr="006C090B" w:rsidRDefault="006C090B" w:rsidP="006C090B">
      <w:pPr>
        <w:spacing w:after="200" w:line="276" w:lineRule="auto"/>
        <w:rPr>
          <w:rFonts w:ascii="Times New Roman" w:hAnsi="Times New Roman" w:cs="Times New Roman"/>
          <w:sz w:val="24"/>
          <w:szCs w:val="24"/>
          <w:lang w:val="lt-LT"/>
        </w:rPr>
      </w:pPr>
    </w:p>
    <w:p w14:paraId="0B5F40C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br w:type="page"/>
      </w:r>
    </w:p>
    <w:p w14:paraId="604484B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FA4D87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2123C7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0A6107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DD1CB3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46EDD9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C37EDF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8B08C7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809C7D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A443A5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67E7D5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D9B176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1DD5EB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487C1B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720441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BE18E7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723FA6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A49DC3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E93116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B0FCFA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89DD95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AA8985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0E8BCA9" w14:textId="77777777" w:rsidR="006C090B" w:rsidRPr="006C090B" w:rsidRDefault="006C090B" w:rsidP="006C090B">
      <w:pPr>
        <w:spacing w:after="0" w:line="240" w:lineRule="auto"/>
        <w:jc w:val="center"/>
        <w:outlineLvl w:val="0"/>
        <w:rPr>
          <w:rFonts w:ascii="Times New Roman" w:eastAsia="Times New Roman" w:hAnsi="Times New Roman" w:cs="Times New Roman"/>
          <w:b/>
          <w:kern w:val="28"/>
          <w:sz w:val="22"/>
          <w:szCs w:val="22"/>
          <w:lang w:val="lt-LT" w:eastAsia="lt-LT"/>
        </w:rPr>
      </w:pPr>
    </w:p>
    <w:p w14:paraId="3B9A79AF" w14:textId="77777777" w:rsidR="006C090B" w:rsidRPr="006C090B" w:rsidRDefault="006C090B" w:rsidP="006C090B">
      <w:pPr>
        <w:spacing w:after="0" w:line="240" w:lineRule="auto"/>
        <w:jc w:val="center"/>
        <w:outlineLvl w:val="0"/>
        <w:rPr>
          <w:rFonts w:ascii="Times New Roman" w:eastAsia="Times New Roman" w:hAnsi="Times New Roman" w:cs="Times New Roman"/>
          <w:b/>
          <w:kern w:val="28"/>
          <w:sz w:val="22"/>
          <w:szCs w:val="22"/>
          <w:lang w:val="lt-LT" w:eastAsia="lt-LT"/>
        </w:rPr>
      </w:pPr>
      <w:r w:rsidRPr="006C090B">
        <w:rPr>
          <w:rFonts w:ascii="Times New Roman" w:eastAsia="Times New Roman" w:hAnsi="Times New Roman" w:cs="Times New Roman"/>
          <w:b/>
          <w:kern w:val="28"/>
          <w:sz w:val="22"/>
          <w:szCs w:val="22"/>
          <w:lang w:val="lt-LT" w:eastAsia="lt-LT"/>
        </w:rPr>
        <w:t>II PRIEDAS</w:t>
      </w:r>
    </w:p>
    <w:p w14:paraId="303B03B2" w14:textId="77777777" w:rsidR="006C090B" w:rsidRPr="006C090B" w:rsidRDefault="006C090B" w:rsidP="006C090B">
      <w:pPr>
        <w:spacing w:after="0" w:line="240" w:lineRule="auto"/>
        <w:jc w:val="center"/>
        <w:outlineLvl w:val="0"/>
        <w:rPr>
          <w:rFonts w:ascii="Times New Roman" w:eastAsia="Times New Roman" w:hAnsi="Times New Roman" w:cs="Times New Roman"/>
          <w:b/>
          <w:kern w:val="28"/>
          <w:sz w:val="22"/>
          <w:szCs w:val="22"/>
          <w:lang w:val="lt-LT" w:eastAsia="lt-LT"/>
        </w:rPr>
      </w:pPr>
    </w:p>
    <w:p w14:paraId="63098453" w14:textId="77777777" w:rsidR="006C090B" w:rsidRPr="006C090B" w:rsidRDefault="006C090B" w:rsidP="006C090B">
      <w:pPr>
        <w:spacing w:after="0" w:line="240" w:lineRule="auto"/>
        <w:jc w:val="center"/>
        <w:outlineLvl w:val="0"/>
        <w:rPr>
          <w:rFonts w:ascii="Times New Roman" w:eastAsia="Times New Roman" w:hAnsi="Times New Roman" w:cs="Times New Roman"/>
          <w:b/>
          <w:kern w:val="28"/>
          <w:sz w:val="22"/>
          <w:szCs w:val="22"/>
          <w:lang w:val="lt-LT" w:eastAsia="lt-LT"/>
        </w:rPr>
      </w:pPr>
      <w:r w:rsidRPr="006C090B">
        <w:rPr>
          <w:rFonts w:ascii="Times New Roman" w:eastAsia="Times New Roman" w:hAnsi="Times New Roman" w:cs="Times New Roman"/>
          <w:b/>
          <w:kern w:val="28"/>
          <w:sz w:val="22"/>
          <w:szCs w:val="22"/>
          <w:lang w:val="lt-LT" w:eastAsia="lt-LT"/>
        </w:rPr>
        <w:t>REGISTRACIJOS SĄLYGOS</w:t>
      </w:r>
    </w:p>
    <w:p w14:paraId="7F265AFC"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7D7D78E5" w14:textId="77777777" w:rsidR="006C090B" w:rsidRPr="006C090B" w:rsidRDefault="006C090B" w:rsidP="006C090B">
      <w:pPr>
        <w:keepNext/>
        <w:spacing w:after="0" w:line="240" w:lineRule="auto"/>
        <w:outlineLvl w:val="0"/>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 xml:space="preserve">A. </w:t>
      </w:r>
      <w:r w:rsidRPr="006C090B">
        <w:rPr>
          <w:rFonts w:ascii="Times New Roman" w:eastAsia="Times New Roman" w:hAnsi="Times New Roman" w:cs="Times New Roman"/>
          <w:b/>
          <w:sz w:val="22"/>
          <w:szCs w:val="22"/>
          <w:lang w:val="lt-LT"/>
        </w:rPr>
        <w:tab/>
        <w:t>GAMINTOJAS (-AI), ATSAKINGAS (-I) UŽ SERIJŲ IŠLEIDIMĄ</w:t>
      </w:r>
    </w:p>
    <w:p w14:paraId="5193D310"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p>
    <w:p w14:paraId="2F14FFFB" w14:textId="77777777" w:rsidR="006C090B" w:rsidRPr="006C090B" w:rsidRDefault="006C090B" w:rsidP="006C090B">
      <w:pPr>
        <w:keepNext/>
        <w:spacing w:after="0" w:line="240" w:lineRule="auto"/>
        <w:outlineLvl w:val="0"/>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 xml:space="preserve">B. </w:t>
      </w:r>
      <w:r w:rsidRPr="006C090B">
        <w:rPr>
          <w:rFonts w:ascii="Times New Roman" w:eastAsia="Times New Roman" w:hAnsi="Times New Roman" w:cs="Times New Roman"/>
          <w:b/>
          <w:sz w:val="22"/>
          <w:szCs w:val="22"/>
          <w:lang w:val="lt-LT"/>
        </w:rPr>
        <w:tab/>
        <w:t>TIEKIMO IR VARTOJIMO SĄLYGOS AR APRIBOJIMAI</w:t>
      </w:r>
    </w:p>
    <w:p w14:paraId="53ACFAA0"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p>
    <w:p w14:paraId="2E17C00A"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sz w:val="22"/>
          <w:szCs w:val="22"/>
          <w:lang w:val="lt-LT"/>
        </w:rPr>
        <w:br w:type="page"/>
      </w:r>
      <w:r w:rsidRPr="006C090B">
        <w:rPr>
          <w:rFonts w:ascii="Times New Roman" w:eastAsia="Times New Roman" w:hAnsi="Times New Roman" w:cs="Times New Roman"/>
          <w:b/>
          <w:sz w:val="22"/>
          <w:szCs w:val="22"/>
          <w:lang w:val="lt-LT"/>
        </w:rPr>
        <w:lastRenderedPageBreak/>
        <w:t xml:space="preserve">A. </w:t>
      </w:r>
      <w:r w:rsidRPr="006C090B">
        <w:rPr>
          <w:rFonts w:ascii="Times New Roman" w:eastAsia="Times New Roman" w:hAnsi="Times New Roman" w:cs="Times New Roman"/>
          <w:b/>
          <w:sz w:val="22"/>
          <w:szCs w:val="22"/>
          <w:lang w:val="lt-LT"/>
        </w:rPr>
        <w:tab/>
        <w:t>GAMINTOJAS (-AI), ATSAKINGAS (-I) UŽ SERIJŲ IŠLEIDIMĄ</w:t>
      </w:r>
    </w:p>
    <w:p w14:paraId="602F1965"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09EE28C3" w14:textId="77777777" w:rsidR="006C090B" w:rsidRPr="006C090B" w:rsidRDefault="006C090B" w:rsidP="006C090B">
      <w:pPr>
        <w:spacing w:after="0" w:line="240" w:lineRule="auto"/>
        <w:rPr>
          <w:rFonts w:ascii="Times New Roman" w:eastAsia="Times New Roman" w:hAnsi="Times New Roman" w:cs="Times New Roman"/>
          <w:sz w:val="22"/>
          <w:szCs w:val="22"/>
          <w:u w:val="single"/>
          <w:lang w:val="lt-LT"/>
        </w:rPr>
      </w:pPr>
      <w:r w:rsidRPr="006C090B">
        <w:rPr>
          <w:rFonts w:ascii="Times New Roman" w:eastAsia="Times New Roman" w:hAnsi="Times New Roman" w:cs="Times New Roman"/>
          <w:sz w:val="22"/>
          <w:szCs w:val="22"/>
          <w:u w:val="single"/>
          <w:lang w:val="lt-LT"/>
        </w:rPr>
        <w:t>Gamintojų</w:t>
      </w:r>
      <w:r w:rsidR="00D16FFD">
        <w:rPr>
          <w:rFonts w:ascii="Times New Roman" w:eastAsia="Times New Roman" w:hAnsi="Times New Roman" w:cs="Times New Roman"/>
          <w:sz w:val="22"/>
          <w:szCs w:val="22"/>
          <w:u w:val="single"/>
          <w:lang w:val="lt-LT"/>
        </w:rPr>
        <w:t>,</w:t>
      </w:r>
      <w:r w:rsidRPr="006C090B">
        <w:rPr>
          <w:rFonts w:ascii="Times New Roman" w:eastAsia="Times New Roman" w:hAnsi="Times New Roman" w:cs="Times New Roman"/>
          <w:sz w:val="22"/>
          <w:szCs w:val="22"/>
          <w:u w:val="single"/>
          <w:lang w:val="lt-LT"/>
        </w:rPr>
        <w:t xml:space="preserve"> atsakingų už serijų išleidimą, pavadinimai ir adresai</w:t>
      </w:r>
    </w:p>
    <w:p w14:paraId="109E77FE"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7FB4AA44" w14:textId="50F4EFD5" w:rsidR="00DC62B5" w:rsidRDefault="00DC62B5" w:rsidP="008C71E3">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Siegfried El Masnou, S.A.</w:t>
      </w:r>
    </w:p>
    <w:p w14:paraId="5706F21D"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Camil Fabra 58</w:t>
      </w:r>
    </w:p>
    <w:p w14:paraId="4083231E"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08320 El Masnou</w:t>
      </w:r>
    </w:p>
    <w:p w14:paraId="01E714E9"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Barcelona</w:t>
      </w:r>
    </w:p>
    <w:p w14:paraId="1919EE69"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Ispanija</w:t>
      </w:r>
    </w:p>
    <w:p w14:paraId="12DBFBBB"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p>
    <w:p w14:paraId="1C54E74A"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arba</w:t>
      </w:r>
    </w:p>
    <w:p w14:paraId="0039B7C3"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p>
    <w:p w14:paraId="414B57F5" w14:textId="1207AC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Alcon-Couvreur NV</w:t>
      </w:r>
    </w:p>
    <w:p w14:paraId="027A1A9D"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Rijksweg 14</w:t>
      </w:r>
    </w:p>
    <w:p w14:paraId="215BBB46" w14:textId="4B6FF951"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2870 Puurs</w:t>
      </w:r>
    </w:p>
    <w:p w14:paraId="572C35C9" w14:textId="77777777" w:rsidR="008C71E3" w:rsidRPr="008C71E3" w:rsidRDefault="008C71E3" w:rsidP="008C71E3">
      <w:pPr>
        <w:spacing w:after="0" w:line="240" w:lineRule="auto"/>
        <w:rPr>
          <w:rFonts w:ascii="Times New Roman" w:eastAsia="Times New Roman" w:hAnsi="Times New Roman" w:cs="Times New Roman"/>
          <w:sz w:val="22"/>
          <w:szCs w:val="22"/>
          <w:lang w:val="lt-LT"/>
        </w:rPr>
      </w:pPr>
      <w:r w:rsidRPr="008C71E3">
        <w:rPr>
          <w:rFonts w:ascii="Times New Roman" w:eastAsia="Times New Roman" w:hAnsi="Times New Roman" w:cs="Times New Roman"/>
          <w:sz w:val="22"/>
          <w:szCs w:val="22"/>
          <w:lang w:val="lt-LT"/>
        </w:rPr>
        <w:t>Belgija</w:t>
      </w:r>
    </w:p>
    <w:p w14:paraId="56184A31" w14:textId="110D5352" w:rsidR="006C090B" w:rsidRDefault="006C090B" w:rsidP="006C090B">
      <w:pPr>
        <w:spacing w:after="0" w:line="240" w:lineRule="auto"/>
        <w:rPr>
          <w:rFonts w:ascii="Times New Roman" w:eastAsia="Times New Roman" w:hAnsi="Times New Roman" w:cs="Times New Roman"/>
          <w:sz w:val="22"/>
          <w:szCs w:val="22"/>
          <w:lang w:val="lt-LT"/>
        </w:rPr>
      </w:pPr>
    </w:p>
    <w:p w14:paraId="47423892" w14:textId="1DAB5C85" w:rsidR="00DC62B5" w:rsidRDefault="00DC62B5" w:rsidP="006C090B">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arba</w:t>
      </w:r>
    </w:p>
    <w:p w14:paraId="3110FC90" w14:textId="77777777" w:rsidR="00DC62B5" w:rsidRDefault="00DC62B5" w:rsidP="006C090B">
      <w:pPr>
        <w:spacing w:after="0" w:line="240" w:lineRule="auto"/>
        <w:rPr>
          <w:rFonts w:ascii="Times New Roman" w:eastAsia="Times New Roman" w:hAnsi="Times New Roman" w:cs="Times New Roman"/>
          <w:sz w:val="22"/>
          <w:szCs w:val="22"/>
          <w:lang w:val="lt-LT"/>
        </w:rPr>
      </w:pPr>
    </w:p>
    <w:p w14:paraId="1BF762AD" w14:textId="77777777" w:rsidR="00DC62B5" w:rsidRPr="00DC62B5" w:rsidRDefault="00DC62B5" w:rsidP="00DC62B5">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Novartis Pharma GmbH</w:t>
      </w:r>
    </w:p>
    <w:p w14:paraId="7C914111" w14:textId="77777777" w:rsidR="00DC62B5" w:rsidRPr="00DC62B5" w:rsidRDefault="00DC62B5" w:rsidP="00DC62B5">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Roonstrasse 25</w:t>
      </w:r>
    </w:p>
    <w:p w14:paraId="6B7A1692" w14:textId="77777777" w:rsidR="00DC62B5" w:rsidRPr="00DC62B5" w:rsidRDefault="00DC62B5" w:rsidP="00DC62B5">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90429 Nürnberg</w:t>
      </w:r>
    </w:p>
    <w:p w14:paraId="7FAD70D6" w14:textId="2829F89D" w:rsidR="00DC62B5" w:rsidRDefault="00DC62B5" w:rsidP="00DC62B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Vokietija</w:t>
      </w:r>
    </w:p>
    <w:p w14:paraId="4B070F78" w14:textId="52092086" w:rsidR="00DC62B5" w:rsidRDefault="00DC62B5" w:rsidP="00DC62B5">
      <w:pPr>
        <w:spacing w:after="0" w:line="240" w:lineRule="auto"/>
        <w:rPr>
          <w:rFonts w:ascii="Times New Roman" w:eastAsia="Times New Roman" w:hAnsi="Times New Roman" w:cs="Times New Roman"/>
          <w:sz w:val="22"/>
          <w:szCs w:val="22"/>
          <w:lang w:val="lt-LT"/>
        </w:rPr>
      </w:pPr>
    </w:p>
    <w:p w14:paraId="43319616" w14:textId="14B6248D" w:rsidR="00DC62B5" w:rsidRDefault="00DC62B5" w:rsidP="00DC62B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arba</w:t>
      </w:r>
    </w:p>
    <w:p w14:paraId="5BCE367D" w14:textId="77777777" w:rsidR="00DC62B5" w:rsidRDefault="00DC62B5" w:rsidP="00DC62B5">
      <w:pPr>
        <w:spacing w:after="0" w:line="240" w:lineRule="auto"/>
        <w:rPr>
          <w:rFonts w:ascii="Times New Roman" w:eastAsia="Times New Roman" w:hAnsi="Times New Roman" w:cs="Times New Roman"/>
          <w:sz w:val="22"/>
          <w:szCs w:val="22"/>
          <w:lang w:val="lt-LT"/>
        </w:rPr>
      </w:pPr>
    </w:p>
    <w:p w14:paraId="4D7DD489" w14:textId="77777777" w:rsidR="00DC62B5" w:rsidRPr="00DC62B5" w:rsidRDefault="00DC62B5" w:rsidP="00DC62B5">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Novartis Farmacéutica S.A.</w:t>
      </w:r>
    </w:p>
    <w:p w14:paraId="6F4F6C33" w14:textId="77777777" w:rsidR="00DC62B5" w:rsidRPr="00DC62B5" w:rsidRDefault="00DC62B5" w:rsidP="00DC62B5">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Gran Via de les Corts Catalanes, 764</w:t>
      </w:r>
    </w:p>
    <w:p w14:paraId="54F6D7F6" w14:textId="77777777" w:rsidR="00DC62B5" w:rsidRPr="00DC62B5" w:rsidRDefault="00DC62B5" w:rsidP="00DC62B5">
      <w:pPr>
        <w:spacing w:after="0" w:line="240" w:lineRule="auto"/>
        <w:rPr>
          <w:rFonts w:ascii="Times New Roman" w:eastAsia="Times New Roman" w:hAnsi="Times New Roman" w:cs="Times New Roman"/>
          <w:sz w:val="22"/>
          <w:szCs w:val="22"/>
          <w:lang w:val="lt-LT"/>
        </w:rPr>
      </w:pPr>
      <w:r w:rsidRPr="00DC62B5">
        <w:rPr>
          <w:rFonts w:ascii="Times New Roman" w:eastAsia="Times New Roman" w:hAnsi="Times New Roman" w:cs="Times New Roman"/>
          <w:sz w:val="22"/>
          <w:szCs w:val="22"/>
          <w:lang w:val="lt-LT"/>
        </w:rPr>
        <w:t>08013 Barcelona</w:t>
      </w:r>
    </w:p>
    <w:p w14:paraId="06F02749" w14:textId="65CB382B" w:rsidR="00DC62B5" w:rsidRDefault="00DC62B5" w:rsidP="00DC62B5">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Ispanija</w:t>
      </w:r>
    </w:p>
    <w:p w14:paraId="375EE350" w14:textId="77777777" w:rsidR="00DC62B5" w:rsidRPr="006C090B" w:rsidRDefault="00DC62B5" w:rsidP="00DC62B5">
      <w:pPr>
        <w:spacing w:after="0" w:line="240" w:lineRule="auto"/>
        <w:rPr>
          <w:rFonts w:ascii="Times New Roman" w:eastAsia="Times New Roman" w:hAnsi="Times New Roman" w:cs="Times New Roman"/>
          <w:sz w:val="22"/>
          <w:szCs w:val="22"/>
          <w:lang w:val="lt-LT"/>
        </w:rPr>
      </w:pPr>
    </w:p>
    <w:p w14:paraId="7CE32266"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Su pakuote pateikiamame lapelyje nurodomas gamintojo, atsakingo už konkrečios serijos išleidimą, pavadinimas ir adresas.</w:t>
      </w:r>
    </w:p>
    <w:p w14:paraId="30AB92C6"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412A892D"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17DD559F"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 xml:space="preserve">B. </w:t>
      </w:r>
      <w:r w:rsidRPr="006C090B">
        <w:rPr>
          <w:rFonts w:ascii="Times New Roman" w:eastAsia="Times New Roman" w:hAnsi="Times New Roman" w:cs="Times New Roman"/>
          <w:b/>
          <w:sz w:val="22"/>
          <w:szCs w:val="22"/>
          <w:lang w:val="lt-LT"/>
        </w:rPr>
        <w:tab/>
        <w:t>TIEKIMO IR VARTOJIMO SĄLYGOS AR APRIBOJIMAI</w:t>
      </w:r>
    </w:p>
    <w:p w14:paraId="212A792C"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7577609A"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Receptinis vaistinis preparatas.</w:t>
      </w:r>
    </w:p>
    <w:p w14:paraId="7FC1E90E"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4D16BAB1"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br w:type="page"/>
      </w:r>
    </w:p>
    <w:p w14:paraId="7C04F4D5"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65319C18"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3B3E235B"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59DF1D58"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5F759727"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3D34995F"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25ECA210"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0211FD68"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07333E19"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53E20B37"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21D52E6A"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0A626337"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7B84EC20"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35637BD7"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4492B674"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4B6E67B1"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658CCC30"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658233F0"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4F0F6A9C"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1D79B625"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614D6A41"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71F21E05"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7076A0EC"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1208685C"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III PRIEDAS</w:t>
      </w:r>
    </w:p>
    <w:p w14:paraId="6798572E"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5A555DAB"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ŽENKLINIMAS IR PAKUOTĖS LAPELIS</w:t>
      </w:r>
    </w:p>
    <w:p w14:paraId="17F760C9"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br w:type="page"/>
      </w:r>
    </w:p>
    <w:p w14:paraId="0848B59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86A5E8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3B86B1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4F1C86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AA19F8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5712FB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2416CF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2FEB4A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065FC0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381A42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F844F2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1DE62D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B83993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29ABB0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50533A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39CB95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E7FD0C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878E0F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05A736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90A78A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1C2B17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5203C6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0B98758" w14:textId="77777777" w:rsidR="006C090B" w:rsidRPr="006C090B" w:rsidRDefault="006C090B" w:rsidP="006C090B">
      <w:pPr>
        <w:spacing w:after="0" w:line="240" w:lineRule="auto"/>
        <w:jc w:val="center"/>
        <w:rPr>
          <w:rFonts w:ascii="Times New Roman" w:eastAsia="Times New Roman" w:hAnsi="Times New Roman" w:cs="Times New Roman"/>
          <w:b/>
          <w:sz w:val="22"/>
          <w:szCs w:val="22"/>
          <w:lang w:val="lt-LT" w:bidi="lo-LA"/>
        </w:rPr>
      </w:pPr>
    </w:p>
    <w:p w14:paraId="088A0B98"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A. ŽENKLINIMAS</w:t>
      </w:r>
    </w:p>
    <w:p w14:paraId="32EB8AC7" w14:textId="77777777" w:rsidR="006C090B" w:rsidRPr="006C090B" w:rsidRDefault="006C090B" w:rsidP="006C09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sz w:val="22"/>
          <w:szCs w:val="22"/>
          <w:lang w:val="lt-LT" w:bidi="lo-LA"/>
        </w:rPr>
        <w:br w:type="page"/>
      </w:r>
      <w:r w:rsidRPr="006C090B">
        <w:rPr>
          <w:rFonts w:ascii="Times New Roman" w:eastAsia="Times New Roman" w:hAnsi="Times New Roman" w:cs="Times New Roman"/>
          <w:b/>
          <w:caps/>
          <w:sz w:val="22"/>
          <w:szCs w:val="22"/>
          <w:lang w:val="lt-LT" w:bidi="lo-LA"/>
        </w:rPr>
        <w:lastRenderedPageBreak/>
        <w:t xml:space="preserve">Informacija ant </w:t>
      </w:r>
      <w:r w:rsidRPr="006C090B">
        <w:rPr>
          <w:rFonts w:ascii="Times New Roman" w:eastAsia="Times New Roman" w:hAnsi="Times New Roman" w:cs="Times New Roman"/>
          <w:b/>
          <w:sz w:val="22"/>
          <w:szCs w:val="22"/>
          <w:lang w:val="lt-LT" w:bidi="lo-LA"/>
        </w:rPr>
        <w:t>IŠORINĖS</w:t>
      </w:r>
      <w:r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b/>
          <w:caps/>
          <w:sz w:val="22"/>
          <w:szCs w:val="22"/>
          <w:lang w:val="lt-LT" w:bidi="lo-LA"/>
        </w:rPr>
        <w:t>pakuotės</w:t>
      </w:r>
    </w:p>
    <w:p w14:paraId="1137D5DA" w14:textId="77777777" w:rsidR="006C090B" w:rsidRPr="006C090B" w:rsidRDefault="006C090B" w:rsidP="006C09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2"/>
          <w:szCs w:val="22"/>
          <w:lang w:val="lt-LT" w:bidi="lo-LA"/>
        </w:rPr>
      </w:pPr>
    </w:p>
    <w:p w14:paraId="2613D2B4" w14:textId="77777777" w:rsidR="006C090B" w:rsidRPr="006C090B" w:rsidRDefault="006C090B" w:rsidP="006C09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b/>
          <w:sz w:val="22"/>
          <w:szCs w:val="22"/>
          <w:lang w:val="lt-LT" w:bidi="lo-LA"/>
        </w:rPr>
        <w:t>KARTONO DĖŽUTĖ</w:t>
      </w:r>
    </w:p>
    <w:p w14:paraId="61871A4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709172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2C9ED76"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vaistinio preparato pavadinimas</w:t>
      </w:r>
    </w:p>
    <w:p w14:paraId="27A7ADD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6C51979"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Tobrex LA 3 mg/ml akių lašai (tirpalas)</w:t>
      </w:r>
    </w:p>
    <w:p w14:paraId="326F2747" w14:textId="77777777" w:rsidR="006C090B" w:rsidRPr="00DE5EA8" w:rsidRDefault="00943F4E" w:rsidP="006C090B">
      <w:pPr>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t</w:t>
      </w:r>
      <w:r w:rsidR="006C090B" w:rsidRPr="00DE5EA8">
        <w:rPr>
          <w:rFonts w:ascii="Times New Roman" w:eastAsia="Times New Roman" w:hAnsi="Times New Roman" w:cs="Times New Roman"/>
          <w:i/>
          <w:sz w:val="22"/>
          <w:szCs w:val="22"/>
          <w:lang w:val="lt-LT"/>
        </w:rPr>
        <w:t>obramicin</w:t>
      </w:r>
      <w:r w:rsidR="00DF7E3F">
        <w:rPr>
          <w:rFonts w:ascii="Times New Roman" w:eastAsia="Times New Roman" w:hAnsi="Times New Roman" w:cs="Times New Roman"/>
          <w:i/>
          <w:sz w:val="22"/>
          <w:szCs w:val="22"/>
          <w:lang w:val="lt-LT"/>
        </w:rPr>
        <w:t>um</w:t>
      </w:r>
    </w:p>
    <w:p w14:paraId="6D428CF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2D27703F"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D09EC7D"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tabs>
          <w:tab w:val="left" w:pos="540"/>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b/>
          <w:sz w:val="22"/>
          <w:szCs w:val="22"/>
          <w:lang w:val="lt-LT"/>
        </w:rPr>
        <w:t>2.</w:t>
      </w:r>
      <w:r w:rsidRPr="006C090B">
        <w:rPr>
          <w:rFonts w:ascii="Times New Roman" w:eastAsia="Times New Roman" w:hAnsi="Times New Roman" w:cs="Times New Roman"/>
          <w:sz w:val="22"/>
          <w:szCs w:val="22"/>
          <w:lang w:val="lt-LT"/>
        </w:rPr>
        <w:tab/>
      </w:r>
      <w:r w:rsidRPr="006C090B">
        <w:rPr>
          <w:rFonts w:ascii="Times New Roman" w:eastAsia="Times New Roman" w:hAnsi="Times New Roman" w:cs="Times New Roman"/>
          <w:b/>
          <w:caps/>
          <w:sz w:val="22"/>
          <w:szCs w:val="22"/>
          <w:lang w:val="lt-LT" w:bidi="lo-LA"/>
        </w:rPr>
        <w:t>VEIKLIOJI (-IOS) MEDŽIAGA (-OS) IR JOS (-Ų) KIEKIS (-IAI)</w:t>
      </w:r>
    </w:p>
    <w:p w14:paraId="60C25BD0"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1B4923B1"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 xml:space="preserve">1 ml akių lašų yra 3 mg tobramicino. </w:t>
      </w:r>
    </w:p>
    <w:p w14:paraId="5FEAEAB5"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23AFE70"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3C4002FA"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3.</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pagalbinių medžiagų sąrašas</w:t>
      </w:r>
    </w:p>
    <w:p w14:paraId="7EBF070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17ECD47" w14:textId="77777777" w:rsidR="006C090B" w:rsidRPr="006C090B" w:rsidRDefault="006C090B" w:rsidP="006C090B">
      <w:pPr>
        <w:spacing w:after="0" w:line="240" w:lineRule="auto"/>
        <w:ind w:right="-154"/>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Ksantano lipai, benzdodecinio bromidas (BDAB), manitolis (E421), trometamolis, boro rūgštis (E284), polisorbatas 80, sulfato rūgštis ir (arba) natrio hidroksidas (pH koreguoti), išgrynintas vanduo.</w:t>
      </w:r>
    </w:p>
    <w:p w14:paraId="7895D5F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73E2EE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79A7F48"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4.</w:t>
      </w:r>
      <w:r w:rsidRPr="006C090B">
        <w:rPr>
          <w:rFonts w:ascii="Times New Roman" w:eastAsia="Times New Roman" w:hAnsi="Times New Roman" w:cs="Times New Roman"/>
          <w:b/>
          <w:sz w:val="22"/>
          <w:szCs w:val="22"/>
          <w:lang w:val="lt-LT" w:bidi="lo-LA"/>
        </w:rPr>
        <w:tab/>
        <w:t xml:space="preserve">FARMACINĖ </w:t>
      </w:r>
      <w:r w:rsidRPr="006C090B">
        <w:rPr>
          <w:rFonts w:ascii="Times New Roman" w:eastAsia="Times New Roman" w:hAnsi="Times New Roman" w:cs="Times New Roman"/>
          <w:b/>
          <w:caps/>
          <w:sz w:val="22"/>
          <w:szCs w:val="22"/>
          <w:lang w:val="lt-LT" w:bidi="lo-LA"/>
        </w:rPr>
        <w:t>forma ir KIEKIS PAKUOTĖJE</w:t>
      </w:r>
    </w:p>
    <w:p w14:paraId="1D11B07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AAABD3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DE5EA8">
        <w:rPr>
          <w:rFonts w:ascii="Times New Roman" w:eastAsia="Times New Roman" w:hAnsi="Times New Roman" w:cs="Times New Roman"/>
          <w:sz w:val="22"/>
          <w:szCs w:val="22"/>
          <w:shd w:val="clear" w:color="auto" w:fill="D9D9D9"/>
          <w:lang w:val="lt-LT" w:bidi="lo-LA"/>
        </w:rPr>
        <w:t>Akių lašai (tirpalas)</w:t>
      </w:r>
    </w:p>
    <w:p w14:paraId="132A8D0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5 ml</w:t>
      </w:r>
    </w:p>
    <w:p w14:paraId="6270098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F2B23C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509C83E"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5.</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vartojimo METODAS IR būdas (-AI)</w:t>
      </w:r>
    </w:p>
    <w:p w14:paraId="5353B8B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DE2BF57" w14:textId="77777777" w:rsidR="001A39C0"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Vartoti ant akių</w:t>
      </w:r>
    </w:p>
    <w:p w14:paraId="0ED34B8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Prieš vartojimą perskaitykite pakuotės lapelį.</w:t>
      </w:r>
    </w:p>
    <w:p w14:paraId="5B05CC4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87B26F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791F99D"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6.</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SPECIALUS Įspėjimas</w:t>
      </w:r>
      <w:r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b/>
          <w:sz w:val="22"/>
          <w:szCs w:val="22"/>
          <w:lang w:val="lt-LT" w:bidi="lo-LA"/>
        </w:rPr>
        <w:t xml:space="preserve">KAD VAISTINĮ PREPARATĄ BŪTINA LAIKYTI </w:t>
      </w:r>
      <w:r w:rsidRPr="006C090B">
        <w:rPr>
          <w:rFonts w:ascii="Times New Roman" w:eastAsia="Times New Roman" w:hAnsi="Times New Roman" w:cs="Times New Roman"/>
          <w:b/>
          <w:caps/>
          <w:sz w:val="22"/>
          <w:szCs w:val="22"/>
          <w:lang w:val="lt-LT" w:bidi="lo-LA"/>
        </w:rPr>
        <w:t>vaikams nepastebimoje ir nepasiekiamoje vietoje</w:t>
      </w:r>
    </w:p>
    <w:p w14:paraId="3621E4D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D55AA42"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sz w:val="22"/>
          <w:szCs w:val="22"/>
          <w:lang w:val="lt-LT" w:bidi="lo-LA"/>
        </w:rPr>
        <w:t>Laikyti vaikams nepastebimoje ir nepasiekiamoje vietoje.</w:t>
      </w:r>
    </w:p>
    <w:p w14:paraId="6A7173C0"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1D727B6C"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4BF59C93"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7.</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kitas specialus Įspėjimas (jei reikia)</w:t>
      </w:r>
    </w:p>
    <w:p w14:paraId="2884920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0E34CE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B0AB18F"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8.</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tinkamumo laikas</w:t>
      </w:r>
    </w:p>
    <w:p w14:paraId="544A7AC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855736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EXP {MMMM/mm}</w:t>
      </w:r>
    </w:p>
    <w:p w14:paraId="113A359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1272B5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Pirmą kartą atidarius talpyklę, tirpalo tinkamumo laikas </w:t>
      </w:r>
      <w:r w:rsidRPr="006C090B">
        <w:rPr>
          <w:rFonts w:ascii="Times New Roman" w:eastAsia="Times New Roman" w:hAnsi="Times New Roman" w:cs="Times New Roman"/>
          <w:sz w:val="22"/>
          <w:szCs w:val="22"/>
          <w:lang w:val="lt-LT" w:bidi="lo-LA"/>
        </w:rPr>
        <w:noBreakHyphen/>
        <w:t xml:space="preserve"> </w:t>
      </w:r>
      <w:r w:rsidR="002B1675">
        <w:rPr>
          <w:rFonts w:ascii="Times New Roman" w:eastAsia="Times New Roman" w:hAnsi="Times New Roman" w:cs="Times New Roman"/>
          <w:sz w:val="22"/>
          <w:szCs w:val="22"/>
          <w:lang w:val="lt-LT" w:bidi="lo-LA"/>
        </w:rPr>
        <w:t>4</w:t>
      </w:r>
      <w:r w:rsidRPr="006C090B">
        <w:rPr>
          <w:rFonts w:ascii="Times New Roman" w:eastAsia="Times New Roman" w:hAnsi="Times New Roman" w:cs="Times New Roman"/>
          <w:sz w:val="22"/>
          <w:szCs w:val="22"/>
          <w:lang w:val="lt-LT" w:bidi="lo-LA"/>
        </w:rPr>
        <w:t> </w:t>
      </w:r>
      <w:r w:rsidR="002B1675">
        <w:rPr>
          <w:rFonts w:ascii="Times New Roman" w:eastAsia="Times New Roman" w:hAnsi="Times New Roman" w:cs="Times New Roman"/>
          <w:sz w:val="22"/>
          <w:szCs w:val="22"/>
          <w:lang w:val="lt-LT" w:bidi="lo-LA"/>
        </w:rPr>
        <w:t>savaitės</w:t>
      </w:r>
      <w:r w:rsidRPr="006C090B">
        <w:rPr>
          <w:rFonts w:ascii="Times New Roman" w:eastAsia="Times New Roman" w:hAnsi="Times New Roman" w:cs="Times New Roman"/>
          <w:sz w:val="22"/>
          <w:szCs w:val="22"/>
          <w:lang w:val="lt-LT" w:bidi="lo-LA"/>
        </w:rPr>
        <w:t>.</w:t>
      </w:r>
    </w:p>
    <w:p w14:paraId="56B66CA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Atidaryta:</w:t>
      </w:r>
    </w:p>
    <w:p w14:paraId="2F72A6B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C72CFA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B957909"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9.</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SPECIALIOS laikymo sąlygos</w:t>
      </w:r>
    </w:p>
    <w:p w14:paraId="705124A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3F851C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866AFE4" w14:textId="77777777" w:rsidR="006C090B" w:rsidRPr="006C090B" w:rsidRDefault="006C090B" w:rsidP="006C090B">
      <w:pPr>
        <w:keepNext/>
        <w:numPr>
          <w:ilvl w:val="0"/>
          <w:numId w:val="3"/>
        </w:numPr>
        <w:pBdr>
          <w:top w:val="single" w:sz="4" w:space="1" w:color="auto"/>
          <w:left w:val="single" w:sz="4" w:space="4" w:color="auto"/>
          <w:bottom w:val="single" w:sz="4" w:space="1" w:color="auto"/>
          <w:right w:val="single" w:sz="4" w:space="4" w:color="auto"/>
        </w:pBdr>
        <w:tabs>
          <w:tab w:val="left" w:pos="1350"/>
        </w:tabs>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caps/>
          <w:sz w:val="22"/>
          <w:szCs w:val="22"/>
          <w:lang w:val="lt-LT"/>
        </w:rPr>
        <w:lastRenderedPageBreak/>
        <w:t>specialios atsargumo priemonės dėl nesuvartoto vaistinio preparato ar jo atliekų tvarkymo</w:t>
      </w:r>
      <w:r w:rsidRPr="006C090B">
        <w:rPr>
          <w:rFonts w:ascii="Times New Roman" w:eastAsia="Times New Roman" w:hAnsi="Times New Roman" w:cs="Times New Roman"/>
          <w:caps/>
          <w:sz w:val="22"/>
          <w:szCs w:val="22"/>
          <w:lang w:val="lt-LT"/>
        </w:rPr>
        <w:t xml:space="preserve"> </w:t>
      </w:r>
      <w:r w:rsidRPr="006C090B">
        <w:rPr>
          <w:rFonts w:ascii="Times New Roman" w:eastAsia="Times New Roman" w:hAnsi="Times New Roman" w:cs="Times New Roman"/>
          <w:b/>
          <w:caps/>
          <w:sz w:val="22"/>
          <w:szCs w:val="22"/>
          <w:lang w:val="lt-LT"/>
        </w:rPr>
        <w:t>(jei reikia)</w:t>
      </w:r>
    </w:p>
    <w:p w14:paraId="36767AE5" w14:textId="77777777" w:rsidR="006C090B" w:rsidRPr="006C090B" w:rsidRDefault="006C090B" w:rsidP="006C090B">
      <w:pPr>
        <w:keepNext/>
        <w:tabs>
          <w:tab w:val="left" w:pos="1080"/>
          <w:tab w:val="left" w:pos="1350"/>
        </w:tabs>
        <w:spacing w:after="0" w:line="240" w:lineRule="auto"/>
        <w:rPr>
          <w:rFonts w:ascii="Times New Roman" w:eastAsia="Times New Roman" w:hAnsi="Times New Roman" w:cs="Times New Roman"/>
          <w:b/>
          <w:i/>
          <w:sz w:val="22"/>
          <w:szCs w:val="22"/>
          <w:lang w:val="lt-LT"/>
        </w:rPr>
      </w:pPr>
    </w:p>
    <w:p w14:paraId="7A557E73" w14:textId="77777777" w:rsidR="006C090B" w:rsidRPr="006C090B" w:rsidRDefault="006C090B" w:rsidP="006C090B">
      <w:pPr>
        <w:keepNext/>
        <w:tabs>
          <w:tab w:val="left" w:pos="1080"/>
          <w:tab w:val="left" w:pos="1350"/>
        </w:tabs>
        <w:spacing w:after="0" w:line="240" w:lineRule="auto"/>
        <w:rPr>
          <w:rFonts w:ascii="Times New Roman" w:eastAsia="Times New Roman" w:hAnsi="Times New Roman" w:cs="Times New Roman"/>
          <w:b/>
          <w:i/>
          <w:sz w:val="22"/>
          <w:szCs w:val="22"/>
          <w:lang w:val="lt-LT"/>
        </w:rPr>
      </w:pPr>
    </w:p>
    <w:p w14:paraId="3CE10B1F" w14:textId="77777777" w:rsidR="006C090B" w:rsidRPr="006C090B" w:rsidRDefault="006C090B" w:rsidP="006C090B">
      <w:pPr>
        <w:keepNext/>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11.</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REGISTRUOTOJO PAVADINIMAS IR ADRESAS</w:t>
      </w:r>
    </w:p>
    <w:p w14:paraId="20747C2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FCBC07B"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es-ES" w:eastAsia="et-EE"/>
        </w:rPr>
      </w:pPr>
      <w:r w:rsidRPr="006C090B">
        <w:rPr>
          <w:rFonts w:ascii="Times New Roman" w:eastAsia="Times New Roman" w:hAnsi="Times New Roman" w:cs="Times New Roman"/>
          <w:sz w:val="22"/>
          <w:szCs w:val="22"/>
          <w:lang w:val="es-ES" w:eastAsia="et-EE"/>
        </w:rPr>
        <w:t xml:space="preserve">SIA </w:t>
      </w:r>
      <w:r w:rsidRPr="006C090B">
        <w:rPr>
          <w:rFonts w:ascii="Times New Roman" w:eastAsia="Times New Roman" w:hAnsi="Times New Roman" w:cs="Times New Roman"/>
          <w:sz w:val="22"/>
          <w:szCs w:val="22"/>
          <w:lang w:val="et-EE" w:eastAsia="et-EE"/>
        </w:rPr>
        <w:t>Novartis Baltics</w:t>
      </w:r>
    </w:p>
    <w:p w14:paraId="36A40022"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Gustava Zemgala gatve 76,</w:t>
      </w:r>
    </w:p>
    <w:p w14:paraId="4CA5DCD6" w14:textId="77777777" w:rsidR="006C090B" w:rsidRPr="006C090B" w:rsidRDefault="006C090B" w:rsidP="006C090B">
      <w:pPr>
        <w:widowControl w:val="0"/>
        <w:suppressLineNumbers/>
        <w:suppressAutoHyphens/>
        <w:spacing w:after="0" w:line="240" w:lineRule="auto"/>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LV-1039, R</w:t>
      </w:r>
      <w:r w:rsidR="001A39C0">
        <w:rPr>
          <w:rFonts w:ascii="Times New Roman" w:eastAsia="Times New Roman" w:hAnsi="Times New Roman" w:cs="Times New Roman"/>
          <w:sz w:val="22"/>
          <w:szCs w:val="22"/>
          <w:lang w:val="it-IT" w:eastAsia="et-EE"/>
        </w:rPr>
        <w:t>ī</w:t>
      </w:r>
      <w:r w:rsidRPr="006C090B">
        <w:rPr>
          <w:rFonts w:ascii="Times New Roman" w:eastAsia="Times New Roman" w:hAnsi="Times New Roman" w:cs="Times New Roman"/>
          <w:sz w:val="22"/>
          <w:szCs w:val="22"/>
          <w:lang w:val="it-IT" w:eastAsia="et-EE"/>
        </w:rPr>
        <w:t>ga</w:t>
      </w:r>
    </w:p>
    <w:p w14:paraId="1215D855" w14:textId="77777777" w:rsidR="006C090B" w:rsidRPr="006C090B" w:rsidRDefault="006C090B" w:rsidP="006C090B">
      <w:pPr>
        <w:spacing w:after="0" w:line="240" w:lineRule="auto"/>
        <w:rPr>
          <w:rFonts w:ascii="Calibri" w:eastAsia="Times New Roman" w:hAnsi="Calibri" w:cs="Times New Roman"/>
          <w:sz w:val="22"/>
          <w:szCs w:val="22"/>
          <w:lang w:val="lt-LT" w:bidi="lo-LA"/>
        </w:rPr>
      </w:pPr>
      <w:r w:rsidRPr="006C090B">
        <w:rPr>
          <w:rFonts w:ascii="Times New Roman" w:eastAsia="Times New Roman" w:hAnsi="Times New Roman" w:cs="Times New Roman"/>
          <w:sz w:val="22"/>
          <w:szCs w:val="22"/>
          <w:lang w:val="it-IT" w:eastAsia="et-EE"/>
        </w:rPr>
        <w:t>Latvija</w:t>
      </w:r>
    </w:p>
    <w:p w14:paraId="6B18FF8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90EF4C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DD0FB9E"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12.</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REGISTRACIJOS PAŽYMĖJIMO NUMERIS (-IAI)</w:t>
      </w:r>
    </w:p>
    <w:p w14:paraId="25518BE8"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4470FCE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LT/1/08/0966/001</w:t>
      </w:r>
    </w:p>
    <w:p w14:paraId="3DA2F78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2FFF703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5814E03"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tabs>
          <w:tab w:val="left" w:pos="567"/>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13.</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serijos numeris</w:t>
      </w:r>
    </w:p>
    <w:p w14:paraId="7C9ACD56"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9C44D0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Lot</w:t>
      </w:r>
    </w:p>
    <w:p w14:paraId="5ACB2DC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FA8F6C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00FF9F2"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tabs>
          <w:tab w:val="left" w:pos="567"/>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14.</w:t>
      </w:r>
      <w:r w:rsidRPr="006C090B">
        <w:rPr>
          <w:rFonts w:ascii="Times New Roman" w:eastAsia="Times New Roman" w:hAnsi="Times New Roman" w:cs="Times New Roman"/>
          <w:b/>
          <w:sz w:val="22"/>
          <w:szCs w:val="22"/>
          <w:lang w:val="lt-LT" w:bidi="lo-LA"/>
        </w:rPr>
        <w:tab/>
        <w:t xml:space="preserve">PARDAVIMO (IŠDAVIMO) </w:t>
      </w:r>
      <w:r w:rsidRPr="006C090B">
        <w:rPr>
          <w:rFonts w:ascii="Times New Roman" w:eastAsia="Times New Roman" w:hAnsi="Times New Roman" w:cs="Times New Roman"/>
          <w:b/>
          <w:caps/>
          <w:sz w:val="22"/>
          <w:szCs w:val="22"/>
          <w:lang w:val="lt-LT" w:bidi="lo-LA"/>
        </w:rPr>
        <w:t>tvarka</w:t>
      </w:r>
    </w:p>
    <w:p w14:paraId="0FF4A7F6"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37DC4330"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Receptinis vaistas</w:t>
      </w:r>
    </w:p>
    <w:p w14:paraId="180A527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F0A8AC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279DAB1"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tabs>
          <w:tab w:val="left" w:pos="567"/>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15.</w:t>
      </w:r>
      <w:r w:rsidRPr="006C090B">
        <w:rPr>
          <w:rFonts w:ascii="Times New Roman" w:eastAsia="Times New Roman" w:hAnsi="Times New Roman" w:cs="Times New Roman"/>
          <w:b/>
          <w:sz w:val="22"/>
          <w:szCs w:val="22"/>
          <w:lang w:val="lt-LT" w:bidi="lo-LA"/>
        </w:rPr>
        <w:tab/>
      </w:r>
      <w:r w:rsidRPr="006C090B">
        <w:rPr>
          <w:rFonts w:ascii="Times New Roman" w:eastAsia="Times New Roman" w:hAnsi="Times New Roman" w:cs="Times New Roman"/>
          <w:b/>
          <w:caps/>
          <w:sz w:val="22"/>
          <w:szCs w:val="22"/>
          <w:lang w:val="lt-LT" w:bidi="lo-LA"/>
        </w:rPr>
        <w:t>vartojimo instrukcijA</w:t>
      </w:r>
    </w:p>
    <w:p w14:paraId="07C78435" w14:textId="77777777" w:rsidR="006C090B" w:rsidRPr="006C090B" w:rsidRDefault="006C090B" w:rsidP="006C090B">
      <w:pPr>
        <w:spacing w:after="0" w:line="240" w:lineRule="auto"/>
        <w:rPr>
          <w:rFonts w:ascii="Times New Roman" w:eastAsia="Times New Roman" w:hAnsi="Times New Roman" w:cs="Times New Roman"/>
          <w:b/>
          <w:sz w:val="22"/>
          <w:szCs w:val="22"/>
          <w:u w:val="single"/>
          <w:lang w:val="lt-LT" w:bidi="lo-LA"/>
        </w:rPr>
      </w:pPr>
    </w:p>
    <w:p w14:paraId="0C2798CF" w14:textId="77777777" w:rsidR="006C090B" w:rsidRPr="006C090B" w:rsidRDefault="006C090B" w:rsidP="006C090B">
      <w:pPr>
        <w:spacing w:after="0" w:line="240" w:lineRule="auto"/>
        <w:rPr>
          <w:rFonts w:ascii="Times New Roman" w:eastAsia="Times New Roman" w:hAnsi="Times New Roman" w:cs="Times New Roman"/>
          <w:b/>
          <w:sz w:val="22"/>
          <w:szCs w:val="22"/>
          <w:u w:val="single"/>
          <w:lang w:val="lt-LT" w:bidi="lo-LA"/>
        </w:rPr>
      </w:pPr>
    </w:p>
    <w:p w14:paraId="661DEF79"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tabs>
          <w:tab w:val="left" w:pos="567"/>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16.</w:t>
      </w:r>
      <w:r w:rsidRPr="006C090B">
        <w:rPr>
          <w:rFonts w:ascii="Times New Roman" w:eastAsia="Times New Roman" w:hAnsi="Times New Roman" w:cs="Times New Roman"/>
          <w:b/>
          <w:sz w:val="22"/>
          <w:szCs w:val="22"/>
          <w:lang w:val="lt-LT" w:bidi="lo-LA"/>
        </w:rPr>
        <w:tab/>
        <w:t>INFORMACIJA BRAILIO RAŠTU</w:t>
      </w:r>
    </w:p>
    <w:p w14:paraId="2578F097" w14:textId="77777777" w:rsidR="006C090B" w:rsidRPr="006C090B" w:rsidRDefault="006C090B" w:rsidP="006C090B">
      <w:pPr>
        <w:spacing w:after="0" w:line="240" w:lineRule="auto"/>
        <w:rPr>
          <w:rFonts w:ascii="Times New Roman" w:eastAsia="Times New Roman" w:hAnsi="Times New Roman" w:cs="Times New Roman"/>
          <w:b/>
          <w:sz w:val="22"/>
          <w:szCs w:val="22"/>
          <w:u w:val="single"/>
          <w:lang w:val="lt-LT" w:bidi="lo-LA"/>
        </w:rPr>
      </w:pPr>
    </w:p>
    <w:p w14:paraId="2BB29F75" w14:textId="77777777" w:rsidR="006C090B" w:rsidRPr="006C090B" w:rsidRDefault="006C090B" w:rsidP="006C090B">
      <w:pPr>
        <w:spacing w:after="0" w:line="240" w:lineRule="auto"/>
        <w:rPr>
          <w:rFonts w:ascii="Times New Roman" w:eastAsia="Times New Roman" w:hAnsi="Times New Roman" w:cs="Times New Roman"/>
          <w:b/>
          <w:sz w:val="22"/>
          <w:szCs w:val="22"/>
          <w:u w:val="single"/>
          <w:lang w:val="lt-LT" w:bidi="lo-LA"/>
        </w:rPr>
      </w:pPr>
      <w:r w:rsidRPr="006C090B">
        <w:rPr>
          <w:rFonts w:ascii="Times New Roman" w:eastAsia="Times New Roman" w:hAnsi="Times New Roman" w:cs="Times New Roman"/>
          <w:sz w:val="22"/>
          <w:szCs w:val="22"/>
          <w:lang w:val="lt-LT" w:bidi="lo-LA"/>
        </w:rPr>
        <w:t>Tobrex LA</w:t>
      </w:r>
    </w:p>
    <w:p w14:paraId="7E9C13BB" w14:textId="77777777" w:rsidR="006C090B" w:rsidRPr="006C090B" w:rsidRDefault="006C090B" w:rsidP="006C090B">
      <w:pPr>
        <w:spacing w:after="0" w:line="240" w:lineRule="auto"/>
        <w:rPr>
          <w:rFonts w:ascii="Times New Roman" w:eastAsia="Times New Roman" w:hAnsi="Times New Roman" w:cs="Times New Roman"/>
          <w:noProof/>
          <w:sz w:val="22"/>
          <w:szCs w:val="22"/>
          <w:lang w:val="lt-LT"/>
        </w:rPr>
      </w:pPr>
    </w:p>
    <w:p w14:paraId="44ADF108" w14:textId="77777777" w:rsidR="006C090B" w:rsidRPr="006C090B" w:rsidRDefault="006C090B" w:rsidP="006C090B">
      <w:pPr>
        <w:spacing w:after="0" w:line="240" w:lineRule="auto"/>
        <w:rPr>
          <w:rFonts w:ascii="Times New Roman" w:eastAsia="Times New Roman" w:hAnsi="Times New Roman" w:cs="Times New Roman"/>
          <w:noProof/>
          <w:sz w:val="22"/>
          <w:szCs w:val="22"/>
          <w:lang w:val="lt-LT"/>
        </w:rPr>
      </w:pPr>
    </w:p>
    <w:p w14:paraId="6004A2BC" w14:textId="77777777" w:rsidR="006C090B" w:rsidRPr="006C090B" w:rsidRDefault="006C090B" w:rsidP="006C090B">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17.</w:t>
      </w:r>
      <w:r w:rsidRPr="006C090B">
        <w:rPr>
          <w:rFonts w:ascii="Times New Roman" w:eastAsia="Times New Roman" w:hAnsi="Times New Roman" w:cs="Times New Roman"/>
          <w:b/>
          <w:sz w:val="22"/>
          <w:szCs w:val="22"/>
          <w:lang w:val="lt-LT"/>
        </w:rPr>
        <w:tab/>
        <w:t>UNIKALUS IDENTIFIKATORIUS – 2D BRŪKŠNINIS KODAS</w:t>
      </w:r>
    </w:p>
    <w:p w14:paraId="2CE3F68A" w14:textId="77777777" w:rsidR="006C090B" w:rsidRPr="006C090B" w:rsidRDefault="006C090B" w:rsidP="006C090B">
      <w:pPr>
        <w:spacing w:after="0" w:line="240" w:lineRule="auto"/>
        <w:rPr>
          <w:rFonts w:ascii="Times New Roman" w:eastAsia="Times New Roman" w:hAnsi="Times New Roman" w:cs="Times New Roman"/>
          <w:noProof/>
          <w:sz w:val="22"/>
          <w:lang w:val="lt-LT"/>
        </w:rPr>
      </w:pPr>
    </w:p>
    <w:p w14:paraId="4075E9B8" w14:textId="77777777" w:rsidR="006C090B" w:rsidRPr="006C090B" w:rsidRDefault="006C090B" w:rsidP="006C090B">
      <w:pPr>
        <w:tabs>
          <w:tab w:val="left" w:pos="567"/>
        </w:tabs>
        <w:spacing w:after="0" w:line="240" w:lineRule="auto"/>
        <w:rPr>
          <w:rFonts w:ascii="Times New Roman" w:eastAsia="Times New Roman" w:hAnsi="Times New Roman" w:cs="Times New Roman"/>
          <w:sz w:val="22"/>
          <w:szCs w:val="22"/>
          <w:shd w:val="pct15" w:color="auto" w:fill="auto"/>
          <w:lang w:val="lt-LT"/>
        </w:rPr>
      </w:pPr>
      <w:r w:rsidRPr="006C090B">
        <w:rPr>
          <w:rFonts w:ascii="Times New Roman" w:eastAsia="Times New Roman" w:hAnsi="Times New Roman" w:cs="Times New Roman"/>
          <w:sz w:val="22"/>
          <w:szCs w:val="22"/>
          <w:shd w:val="pct15" w:color="auto" w:fill="auto"/>
          <w:lang w:val="lt-LT"/>
        </w:rPr>
        <w:t>2D brūkšninis kodas su nurodytu unikaliu identifikatoriumi.</w:t>
      </w:r>
    </w:p>
    <w:p w14:paraId="06940CAB" w14:textId="77777777" w:rsidR="006C090B" w:rsidRPr="006C090B" w:rsidRDefault="006C090B" w:rsidP="006C090B">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78B6A0E8" w14:textId="77777777" w:rsidR="006C090B" w:rsidRPr="006C090B" w:rsidRDefault="006C090B" w:rsidP="006C090B">
      <w:pPr>
        <w:spacing w:after="0" w:line="240" w:lineRule="auto"/>
        <w:rPr>
          <w:rFonts w:ascii="Times New Roman" w:eastAsia="Times New Roman" w:hAnsi="Times New Roman" w:cs="Times New Roman"/>
          <w:noProof/>
          <w:sz w:val="22"/>
          <w:lang w:val="lt-LT"/>
        </w:rPr>
      </w:pPr>
    </w:p>
    <w:p w14:paraId="1147EB9B" w14:textId="77777777" w:rsidR="006C090B" w:rsidRPr="006C090B" w:rsidRDefault="006C090B" w:rsidP="006C090B">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18.</w:t>
      </w:r>
      <w:r w:rsidRPr="006C090B">
        <w:rPr>
          <w:rFonts w:ascii="Times New Roman" w:eastAsia="Times New Roman" w:hAnsi="Times New Roman" w:cs="Times New Roman"/>
          <w:b/>
          <w:sz w:val="22"/>
          <w:szCs w:val="22"/>
          <w:lang w:val="lt-LT"/>
        </w:rPr>
        <w:tab/>
        <w:t>UNIKALUS IDENTIFIKATORIUS – ŽMONĖMS SUPRANTAMI DUOMENYS</w:t>
      </w:r>
    </w:p>
    <w:p w14:paraId="0F264E96" w14:textId="77777777" w:rsidR="006C090B" w:rsidRPr="006C090B" w:rsidRDefault="006C090B" w:rsidP="006C090B">
      <w:pPr>
        <w:spacing w:after="0" w:line="240" w:lineRule="auto"/>
        <w:rPr>
          <w:rFonts w:ascii="Times New Roman" w:eastAsia="Times New Roman" w:hAnsi="Times New Roman" w:cs="Times New Roman"/>
          <w:noProof/>
          <w:sz w:val="22"/>
          <w:lang w:val="lt-LT"/>
        </w:rPr>
      </w:pPr>
    </w:p>
    <w:p w14:paraId="4BA18996" w14:textId="77777777" w:rsidR="006C090B" w:rsidRPr="006C090B" w:rsidRDefault="006C090B" w:rsidP="006C090B">
      <w:pPr>
        <w:tabs>
          <w:tab w:val="left" w:pos="567"/>
        </w:tabs>
        <w:spacing w:after="0" w:line="260" w:lineRule="exact"/>
        <w:rPr>
          <w:rFonts w:ascii="Times New Roman" w:eastAsia="Times New Roman" w:hAnsi="Times New Roman" w:cs="Times New Roman"/>
          <w:color w:val="008000"/>
          <w:sz w:val="22"/>
          <w:szCs w:val="22"/>
          <w:lang w:val="lt-LT"/>
        </w:rPr>
      </w:pPr>
      <w:r w:rsidRPr="006C090B">
        <w:rPr>
          <w:rFonts w:ascii="Times New Roman" w:eastAsia="Times New Roman" w:hAnsi="Times New Roman" w:cs="Times New Roman"/>
          <w:sz w:val="22"/>
          <w:lang w:val="lt-LT"/>
        </w:rPr>
        <w:t>PC:</w:t>
      </w:r>
    </w:p>
    <w:p w14:paraId="0F282912" w14:textId="77777777" w:rsidR="006C090B" w:rsidRPr="006C090B" w:rsidRDefault="006C090B" w:rsidP="006C090B">
      <w:pPr>
        <w:tabs>
          <w:tab w:val="left" w:pos="567"/>
        </w:tabs>
        <w:spacing w:after="0" w:line="260" w:lineRule="exact"/>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lang w:val="lt-LT"/>
        </w:rPr>
        <w:t>SN:</w:t>
      </w:r>
    </w:p>
    <w:p w14:paraId="12BC4865" w14:textId="77777777" w:rsidR="006C090B" w:rsidRPr="006C090B" w:rsidRDefault="006C090B" w:rsidP="006C090B">
      <w:pPr>
        <w:tabs>
          <w:tab w:val="left" w:pos="567"/>
        </w:tabs>
        <w:spacing w:after="0" w:line="260" w:lineRule="exact"/>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lang w:val="lt-LT"/>
        </w:rPr>
        <w:t>NN:</w:t>
      </w:r>
    </w:p>
    <w:p w14:paraId="5C320EA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u w:val="single"/>
          <w:lang w:val="lt-LT" w:bidi="lo-LA"/>
        </w:rPr>
        <w:br w:type="page"/>
      </w:r>
    </w:p>
    <w:p w14:paraId="0768ECD8"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b/>
          <w:caps/>
          <w:sz w:val="22"/>
          <w:szCs w:val="22"/>
          <w:lang w:val="lt-LT" w:bidi="lo-LA"/>
        </w:rPr>
      </w:pPr>
      <w:r w:rsidRPr="006C090B">
        <w:rPr>
          <w:rFonts w:ascii="Times New Roman" w:eastAsia="Times New Roman" w:hAnsi="Times New Roman" w:cs="Times New Roman"/>
          <w:b/>
          <w:caps/>
          <w:sz w:val="22"/>
          <w:szCs w:val="22"/>
          <w:lang w:val="lt-LT" w:bidi="lo-LA"/>
        </w:rPr>
        <w:lastRenderedPageBreak/>
        <w:t xml:space="preserve">Minimali informacija ant mažų </w:t>
      </w:r>
      <w:r w:rsidRPr="006C090B">
        <w:rPr>
          <w:rFonts w:ascii="Times New Roman" w:eastAsia="Times New Roman" w:hAnsi="Times New Roman" w:cs="Times New Roman"/>
          <w:b/>
          <w:sz w:val="22"/>
          <w:szCs w:val="22"/>
          <w:lang w:val="lt-LT" w:bidi="lo-LA"/>
        </w:rPr>
        <w:t>VIDINIŲ</w:t>
      </w:r>
      <w:r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b/>
          <w:caps/>
          <w:sz w:val="22"/>
          <w:szCs w:val="22"/>
          <w:lang w:val="lt-LT" w:bidi="lo-LA"/>
        </w:rPr>
        <w:t>pakuočių</w:t>
      </w:r>
    </w:p>
    <w:p w14:paraId="5F52DB94"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b/>
          <w:sz w:val="22"/>
          <w:szCs w:val="22"/>
          <w:lang w:val="lt-LT" w:bidi="lo-LA"/>
        </w:rPr>
      </w:pPr>
    </w:p>
    <w:p w14:paraId="08BEB70D"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b/>
          <w:sz w:val="22"/>
          <w:szCs w:val="22"/>
          <w:lang w:val="lt-LT" w:bidi="lo-LA"/>
        </w:rPr>
        <w:t>TALPYKLĖ</w:t>
      </w:r>
    </w:p>
    <w:p w14:paraId="178131FC"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267563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6163EC6C"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1.</w:t>
      </w:r>
      <w:r w:rsidRPr="006C090B">
        <w:rPr>
          <w:rFonts w:ascii="Times New Roman" w:eastAsia="Times New Roman" w:hAnsi="Times New Roman" w:cs="Times New Roman"/>
          <w:b/>
          <w:sz w:val="22"/>
          <w:szCs w:val="22"/>
          <w:lang w:val="lt-LT"/>
        </w:rPr>
        <w:tab/>
      </w:r>
      <w:r w:rsidRPr="006C090B">
        <w:rPr>
          <w:rFonts w:ascii="Times New Roman" w:eastAsia="Times New Roman" w:hAnsi="Times New Roman" w:cs="Times New Roman"/>
          <w:b/>
          <w:caps/>
          <w:sz w:val="22"/>
          <w:szCs w:val="22"/>
          <w:lang w:val="lt-LT"/>
        </w:rPr>
        <w:t>Vaistinio preparato pavadinimas ir vartojimo būdas</w:t>
      </w:r>
    </w:p>
    <w:p w14:paraId="5171E70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9B860F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3 mg/ml akių lašai</w:t>
      </w:r>
    </w:p>
    <w:p w14:paraId="516DB043" w14:textId="77777777" w:rsidR="006C090B" w:rsidRPr="00DE5EA8" w:rsidRDefault="00943F4E" w:rsidP="006C090B">
      <w:pPr>
        <w:spacing w:after="0" w:line="240" w:lineRule="auto"/>
        <w:rPr>
          <w:rFonts w:ascii="Times New Roman" w:eastAsia="Times New Roman" w:hAnsi="Times New Roman" w:cs="Times New Roman"/>
          <w:i/>
          <w:sz w:val="22"/>
          <w:szCs w:val="22"/>
          <w:lang w:val="lt-LT" w:bidi="lo-LA"/>
        </w:rPr>
      </w:pPr>
      <w:r>
        <w:rPr>
          <w:rFonts w:ascii="Times New Roman" w:eastAsia="Times New Roman" w:hAnsi="Times New Roman" w:cs="Times New Roman"/>
          <w:i/>
          <w:sz w:val="22"/>
          <w:szCs w:val="22"/>
          <w:lang w:val="lt-LT" w:bidi="lo-LA"/>
        </w:rPr>
        <w:t>t</w:t>
      </w:r>
      <w:r w:rsidR="006C090B" w:rsidRPr="00DE5EA8">
        <w:rPr>
          <w:rFonts w:ascii="Times New Roman" w:eastAsia="Times New Roman" w:hAnsi="Times New Roman" w:cs="Times New Roman"/>
          <w:i/>
          <w:sz w:val="22"/>
          <w:szCs w:val="22"/>
          <w:lang w:val="lt-LT" w:bidi="lo-LA"/>
        </w:rPr>
        <w:t>obramicin</w:t>
      </w:r>
      <w:r w:rsidR="00DF7E3F">
        <w:rPr>
          <w:rFonts w:ascii="Times New Roman" w:eastAsia="Times New Roman" w:hAnsi="Times New Roman" w:cs="Times New Roman"/>
          <w:i/>
          <w:sz w:val="22"/>
          <w:szCs w:val="22"/>
          <w:lang w:val="lt-LT" w:bidi="lo-LA"/>
        </w:rPr>
        <w:t>um</w:t>
      </w:r>
    </w:p>
    <w:p w14:paraId="780FD8D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2FDF25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Vartoti ant akių</w:t>
      </w:r>
    </w:p>
    <w:p w14:paraId="3347C037"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62A5BD11"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0B533322"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b/>
          <w:sz w:val="22"/>
          <w:szCs w:val="22"/>
          <w:lang w:val="lt-LT"/>
        </w:rPr>
        <w:t>2.</w:t>
      </w:r>
      <w:r w:rsidRPr="006C090B">
        <w:rPr>
          <w:rFonts w:ascii="Times New Roman" w:eastAsia="Times New Roman" w:hAnsi="Times New Roman" w:cs="Times New Roman"/>
          <w:b/>
          <w:sz w:val="22"/>
          <w:szCs w:val="22"/>
          <w:lang w:val="lt-LT"/>
        </w:rPr>
        <w:tab/>
      </w:r>
      <w:r w:rsidRPr="006C090B">
        <w:rPr>
          <w:rFonts w:ascii="Times New Roman" w:eastAsia="Times New Roman" w:hAnsi="Times New Roman" w:cs="Times New Roman"/>
          <w:b/>
          <w:caps/>
          <w:sz w:val="22"/>
          <w:szCs w:val="22"/>
          <w:lang w:val="lt-LT"/>
        </w:rPr>
        <w:t>vartojimo metodas</w:t>
      </w:r>
    </w:p>
    <w:p w14:paraId="11DD5FC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74B0AA50"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3882A86A"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3.</w:t>
      </w:r>
      <w:r w:rsidRPr="006C090B">
        <w:rPr>
          <w:rFonts w:ascii="Times New Roman" w:eastAsia="Times New Roman" w:hAnsi="Times New Roman" w:cs="Times New Roman"/>
          <w:b/>
          <w:sz w:val="22"/>
          <w:szCs w:val="22"/>
          <w:lang w:val="lt-LT"/>
        </w:rPr>
        <w:tab/>
      </w:r>
      <w:r w:rsidRPr="006C090B">
        <w:rPr>
          <w:rFonts w:ascii="Times New Roman" w:eastAsia="Times New Roman" w:hAnsi="Times New Roman" w:cs="Times New Roman"/>
          <w:b/>
          <w:caps/>
          <w:sz w:val="22"/>
          <w:szCs w:val="22"/>
          <w:lang w:val="lt-LT"/>
        </w:rPr>
        <w:t>tinkamumo laikas</w:t>
      </w:r>
    </w:p>
    <w:p w14:paraId="0783ACF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18F845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EXP {MMMM/mm}</w:t>
      </w:r>
    </w:p>
    <w:p w14:paraId="59D55DD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Pirmą kartą atidarius talpyklę, tirpalo tinkamumo laikas </w:t>
      </w:r>
      <w:r w:rsidRPr="006C090B">
        <w:rPr>
          <w:rFonts w:ascii="Times New Roman" w:eastAsia="Times New Roman" w:hAnsi="Times New Roman" w:cs="Times New Roman"/>
          <w:sz w:val="22"/>
          <w:szCs w:val="22"/>
          <w:lang w:val="lt-LT" w:bidi="lo-LA"/>
        </w:rPr>
        <w:noBreakHyphen/>
        <w:t xml:space="preserve"> </w:t>
      </w:r>
      <w:r w:rsidR="002B1675">
        <w:rPr>
          <w:rFonts w:ascii="Times New Roman" w:eastAsia="Times New Roman" w:hAnsi="Times New Roman" w:cs="Times New Roman"/>
          <w:sz w:val="22"/>
          <w:szCs w:val="22"/>
          <w:lang w:val="lt-LT" w:bidi="lo-LA"/>
        </w:rPr>
        <w:t>4</w:t>
      </w:r>
      <w:r w:rsidRPr="006C090B">
        <w:rPr>
          <w:rFonts w:ascii="Times New Roman" w:eastAsia="Times New Roman" w:hAnsi="Times New Roman" w:cs="Times New Roman"/>
          <w:sz w:val="22"/>
          <w:szCs w:val="22"/>
          <w:lang w:val="lt-LT" w:bidi="lo-LA"/>
        </w:rPr>
        <w:t> s</w:t>
      </w:r>
      <w:r w:rsidR="002B1675">
        <w:rPr>
          <w:rFonts w:ascii="Times New Roman" w:eastAsia="Times New Roman" w:hAnsi="Times New Roman" w:cs="Times New Roman"/>
          <w:sz w:val="22"/>
          <w:szCs w:val="22"/>
          <w:lang w:val="lt-LT" w:bidi="lo-LA"/>
        </w:rPr>
        <w:t>avaitės</w:t>
      </w:r>
      <w:r w:rsidRPr="006C090B">
        <w:rPr>
          <w:rFonts w:ascii="Times New Roman" w:eastAsia="Times New Roman" w:hAnsi="Times New Roman" w:cs="Times New Roman"/>
          <w:sz w:val="22"/>
          <w:szCs w:val="22"/>
          <w:lang w:val="lt-LT" w:bidi="lo-LA"/>
        </w:rPr>
        <w:t>.</w:t>
      </w:r>
    </w:p>
    <w:p w14:paraId="697EDA1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280EF3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7668C96" w14:textId="77777777" w:rsidR="006C090B" w:rsidRPr="006C090B" w:rsidRDefault="006C090B" w:rsidP="006C090B">
      <w:pPr>
        <w:pBdr>
          <w:top w:val="single" w:sz="4" w:space="1" w:color="auto"/>
          <w:left w:val="single" w:sz="4" w:space="4" w:color="auto"/>
          <w:bottom w:val="single" w:sz="4" w:space="1" w:color="auto"/>
          <w:right w:val="single" w:sz="4" w:space="4" w:color="auto"/>
        </w:pBdr>
        <w:shd w:val="clear" w:color="000000" w:fill="FFFFFF"/>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b/>
          <w:sz w:val="22"/>
          <w:szCs w:val="22"/>
          <w:lang w:val="lt-LT"/>
        </w:rPr>
        <w:t>4.</w:t>
      </w:r>
      <w:r w:rsidRPr="006C090B">
        <w:rPr>
          <w:rFonts w:ascii="Times New Roman" w:eastAsia="Times New Roman" w:hAnsi="Times New Roman" w:cs="Times New Roman"/>
          <w:b/>
          <w:sz w:val="22"/>
          <w:szCs w:val="22"/>
          <w:lang w:val="lt-LT"/>
        </w:rPr>
        <w:tab/>
      </w:r>
      <w:r w:rsidRPr="006C090B">
        <w:rPr>
          <w:rFonts w:ascii="Times New Roman" w:eastAsia="Times New Roman" w:hAnsi="Times New Roman" w:cs="Times New Roman"/>
          <w:b/>
          <w:caps/>
          <w:sz w:val="22"/>
          <w:szCs w:val="22"/>
          <w:lang w:val="lt-LT"/>
        </w:rPr>
        <w:t>serijos numeris</w:t>
      </w:r>
    </w:p>
    <w:p w14:paraId="642C54B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3BBFFB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Lot</w:t>
      </w:r>
    </w:p>
    <w:p w14:paraId="2E4D477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5BBD7C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252D46C" w14:textId="77777777" w:rsidR="006C090B" w:rsidRPr="006C090B" w:rsidRDefault="006C090B" w:rsidP="006C09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b/>
          <w:sz w:val="22"/>
          <w:szCs w:val="22"/>
          <w:lang w:val="lt-LT"/>
        </w:rPr>
        <w:t>5.</w:t>
      </w:r>
      <w:r w:rsidRPr="006C090B">
        <w:rPr>
          <w:rFonts w:ascii="Times New Roman" w:eastAsia="Times New Roman" w:hAnsi="Times New Roman" w:cs="Times New Roman"/>
          <w:b/>
          <w:sz w:val="22"/>
          <w:szCs w:val="22"/>
          <w:lang w:val="lt-LT"/>
        </w:rPr>
        <w:tab/>
      </w:r>
      <w:r w:rsidRPr="006C090B">
        <w:rPr>
          <w:rFonts w:ascii="Times New Roman" w:eastAsia="Times New Roman" w:hAnsi="Times New Roman" w:cs="Times New Roman"/>
          <w:b/>
          <w:caps/>
          <w:sz w:val="22"/>
          <w:szCs w:val="22"/>
          <w:lang w:val="lt-LT"/>
        </w:rPr>
        <w:t>kiekis</w:t>
      </w:r>
      <w:r w:rsidRPr="006C090B">
        <w:rPr>
          <w:rFonts w:ascii="Times New Roman" w:eastAsia="Times New Roman" w:hAnsi="Times New Roman" w:cs="Times New Roman"/>
          <w:b/>
          <w:sz w:val="22"/>
          <w:szCs w:val="22"/>
          <w:lang w:val="lt-LT"/>
        </w:rPr>
        <w:t xml:space="preserve"> (MASĖ, TŪRIS ARBA VIENETAI)</w:t>
      </w:r>
    </w:p>
    <w:p w14:paraId="6EAC2439"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CF69B9C"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5 ml</w:t>
      </w:r>
    </w:p>
    <w:p w14:paraId="7BBCA81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F89038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657FF46" w14:textId="77777777" w:rsidR="006C090B" w:rsidRPr="006C090B" w:rsidRDefault="006C090B" w:rsidP="006C09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b/>
          <w:sz w:val="22"/>
          <w:szCs w:val="22"/>
          <w:lang w:val="lt-LT"/>
        </w:rPr>
        <w:t>6.</w:t>
      </w:r>
      <w:r w:rsidRPr="006C090B">
        <w:rPr>
          <w:rFonts w:ascii="Times New Roman" w:eastAsia="Times New Roman" w:hAnsi="Times New Roman" w:cs="Times New Roman"/>
          <w:b/>
          <w:sz w:val="22"/>
          <w:szCs w:val="22"/>
          <w:lang w:val="lt-LT"/>
        </w:rPr>
        <w:tab/>
      </w:r>
      <w:r w:rsidRPr="006C090B">
        <w:rPr>
          <w:rFonts w:ascii="Times New Roman" w:eastAsia="Times New Roman" w:hAnsi="Times New Roman" w:cs="Times New Roman"/>
          <w:b/>
          <w:caps/>
          <w:sz w:val="22"/>
          <w:szCs w:val="22"/>
          <w:lang w:val="lt-LT"/>
        </w:rPr>
        <w:t>kiTA</w:t>
      </w:r>
    </w:p>
    <w:p w14:paraId="48E8D5A1"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275859F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br w:type="page"/>
      </w:r>
    </w:p>
    <w:p w14:paraId="0380B985"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7C59D3CB"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1D1F0098"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496685C9"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7D273D31"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65638473"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35DD0F29"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7C9B7A7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73B75BD6"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5C4B0AC4"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45E8DBF1"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114A851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72E19E32"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547EDD3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21FAA81C"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280FF511"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07395E2D"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3EDEA563"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7E7B93EA"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65E666C0"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5300BF92"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5EC22C7D"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5A319931"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caps/>
          <w:sz w:val="22"/>
          <w:szCs w:val="22"/>
          <w:lang w:val="lt-LT" w:bidi="lo-LA"/>
        </w:rPr>
        <w:t>B. PAKUOTĖS LAPELIS</w:t>
      </w:r>
    </w:p>
    <w:p w14:paraId="3BCEC837"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06E3B08A"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bCs/>
          <w:sz w:val="22"/>
          <w:szCs w:val="22"/>
          <w:lang w:val="lt-LT" w:bidi="lo-LA"/>
        </w:rPr>
        <w:br w:type="page"/>
      </w:r>
      <w:r w:rsidRPr="006C090B">
        <w:rPr>
          <w:rFonts w:ascii="Times New Roman" w:eastAsia="Times New Roman" w:hAnsi="Times New Roman" w:cs="Times New Roman"/>
          <w:sz w:val="22"/>
          <w:szCs w:val="22"/>
          <w:lang w:val="lt-LT" w:bidi="lo-LA"/>
        </w:rPr>
        <w:lastRenderedPageBreak/>
        <w:t xml:space="preserve"> </w:t>
      </w:r>
    </w:p>
    <w:p w14:paraId="67F84757" w14:textId="77777777" w:rsidR="006C090B" w:rsidRPr="006C090B" w:rsidRDefault="006C090B" w:rsidP="006C090B">
      <w:pPr>
        <w:spacing w:after="0" w:line="240" w:lineRule="auto"/>
        <w:rPr>
          <w:rFonts w:ascii="Times New Roman" w:hAnsi="Times New Roman" w:cs="Times New Roman"/>
          <w:sz w:val="22"/>
          <w:szCs w:val="22"/>
          <w:lang w:val="lt-LT"/>
        </w:rPr>
      </w:pPr>
    </w:p>
    <w:p w14:paraId="3AD5D110" w14:textId="77777777" w:rsidR="006C090B" w:rsidRPr="006C090B" w:rsidRDefault="006C090B" w:rsidP="006C090B">
      <w:pPr>
        <w:spacing w:after="0" w:line="240" w:lineRule="auto"/>
        <w:jc w:val="center"/>
        <w:rPr>
          <w:rFonts w:ascii="Times New Roman" w:eastAsia="Times New Roman" w:hAnsi="Times New Roman" w:cs="Times New Roman"/>
          <w:b/>
          <w:bCs/>
          <w:sz w:val="22"/>
          <w:szCs w:val="22"/>
          <w:lang w:val="lt-LT" w:bidi="lo-LA"/>
        </w:rPr>
      </w:pPr>
      <w:r w:rsidRPr="006C090B">
        <w:rPr>
          <w:rFonts w:ascii="Times New Roman" w:eastAsia="Times New Roman" w:hAnsi="Times New Roman" w:cs="Times New Roman"/>
          <w:b/>
          <w:bCs/>
          <w:iCs/>
          <w:sz w:val="22"/>
          <w:szCs w:val="22"/>
          <w:lang w:val="lt-LT" w:bidi="lo-LA"/>
        </w:rPr>
        <w:t>Pakuotės lapelis: informacija vartotojui</w:t>
      </w:r>
    </w:p>
    <w:p w14:paraId="37C22157"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2D85C7DF" w14:textId="77777777" w:rsidR="006C090B" w:rsidRPr="006C090B" w:rsidRDefault="006C090B" w:rsidP="006C090B">
      <w:pPr>
        <w:spacing w:after="0" w:line="240" w:lineRule="auto"/>
        <w:jc w:val="center"/>
        <w:rPr>
          <w:rFonts w:ascii="Times New Roman" w:eastAsia="Times New Roman" w:hAnsi="Times New Roman" w:cs="Times New Roman"/>
          <w:b/>
          <w:bCs/>
          <w:sz w:val="22"/>
          <w:szCs w:val="22"/>
          <w:lang w:val="lt-LT" w:bidi="lo-LA"/>
        </w:rPr>
      </w:pPr>
      <w:r w:rsidRPr="006C090B">
        <w:rPr>
          <w:rFonts w:ascii="Times New Roman" w:eastAsia="Times New Roman" w:hAnsi="Times New Roman" w:cs="Times New Roman"/>
          <w:b/>
          <w:bCs/>
          <w:sz w:val="22"/>
          <w:szCs w:val="22"/>
          <w:lang w:val="lt-LT" w:bidi="lo-LA"/>
        </w:rPr>
        <w:t xml:space="preserve">Tobrex LA 3 mg/ml akių lašai (tirpalas) </w:t>
      </w:r>
    </w:p>
    <w:p w14:paraId="00517182"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Tobramicinas</w:t>
      </w:r>
    </w:p>
    <w:p w14:paraId="4F7C443E"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6D52EB51" w14:textId="77777777" w:rsidR="006C090B" w:rsidRPr="006C090B" w:rsidRDefault="006C090B" w:rsidP="006C090B">
      <w:pPr>
        <w:suppressAutoHyphen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Atidžiai perskaitykite visą šį lapelį, prieš pradėdami vartoti vaistą, nes jame pateikiama Jums svarbi informacija.</w:t>
      </w:r>
    </w:p>
    <w:p w14:paraId="211A8720" w14:textId="77777777" w:rsidR="006C090B" w:rsidRPr="006C090B" w:rsidRDefault="006C090B" w:rsidP="001A39C0">
      <w:pPr>
        <w:numPr>
          <w:ilvl w:val="0"/>
          <w:numId w:val="6"/>
        </w:numPr>
        <w:spacing w:after="0" w:line="240" w:lineRule="auto"/>
        <w:ind w:left="567" w:right="-2"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Neišmeskite šio lapelio, nes vėl gali prireikti jį perskaityti. </w:t>
      </w:r>
    </w:p>
    <w:p w14:paraId="11BEA47B" w14:textId="77777777" w:rsidR="006C090B" w:rsidRPr="006C090B" w:rsidRDefault="006C090B" w:rsidP="001A39C0">
      <w:pPr>
        <w:numPr>
          <w:ilvl w:val="0"/>
          <w:numId w:val="6"/>
        </w:numPr>
        <w:spacing w:after="0" w:line="240" w:lineRule="auto"/>
        <w:ind w:left="567" w:right="-2"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kiltų daugiau klausimų, kreipkitės į gydytoją arba vaistininką.</w:t>
      </w:r>
    </w:p>
    <w:p w14:paraId="59B8AB98" w14:textId="77777777" w:rsidR="006C090B" w:rsidRPr="006C090B" w:rsidRDefault="006C090B" w:rsidP="001A39C0">
      <w:pPr>
        <w:spacing w:after="0" w:line="240" w:lineRule="auto"/>
        <w:ind w:left="567" w:right="-2"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w:t>
      </w:r>
      <w:r w:rsidRPr="006C090B">
        <w:rPr>
          <w:rFonts w:ascii="Times New Roman" w:eastAsia="Times New Roman" w:hAnsi="Times New Roman" w:cs="Times New Roman"/>
          <w:sz w:val="22"/>
          <w:szCs w:val="22"/>
          <w:lang w:val="lt-LT" w:bidi="lo-LA"/>
        </w:rPr>
        <w:tab/>
        <w:t>Šis vaistas skirtas tik Jums, todėl kitiems žmonėms jo duoti negalima. Vaistas gali jiems pakenkti (net tiems, kurių ligos požymiai yra tokie patys kaip Jūsų).</w:t>
      </w:r>
    </w:p>
    <w:p w14:paraId="1C9BC6CE" w14:textId="77777777" w:rsidR="006C090B" w:rsidRPr="006C090B" w:rsidRDefault="006C090B" w:rsidP="00373ECF">
      <w:pPr>
        <w:numPr>
          <w:ilvl w:val="0"/>
          <w:numId w:val="4"/>
        </w:numPr>
        <w:tabs>
          <w:tab w:val="clear" w:pos="930"/>
          <w:tab w:val="num" w:pos="567"/>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pasireiškė šalutinis poveikis (net jeigu jis šiame lapelyje nenurodytas), kreipkitės į gydytoją arba vaistininką.</w:t>
      </w:r>
      <w:r w:rsidRPr="006C090B">
        <w:rPr>
          <w:rFonts w:ascii="Times New Roman" w:eastAsia="Times New Roman" w:hAnsi="Times New Roman" w:cs="Times New Roman"/>
          <w:noProof/>
          <w:sz w:val="22"/>
          <w:szCs w:val="22"/>
          <w:lang w:val="lt-LT"/>
        </w:rPr>
        <w:t xml:space="preserve"> </w:t>
      </w:r>
      <w:r w:rsidRPr="006C090B">
        <w:rPr>
          <w:rFonts w:ascii="Times New Roman" w:eastAsia="Times New Roman" w:hAnsi="Times New Roman" w:cs="Times New Roman"/>
          <w:sz w:val="22"/>
          <w:szCs w:val="22"/>
          <w:lang w:val="lt-LT" w:bidi="lo-LA"/>
        </w:rPr>
        <w:t>Žr. 4 skyrių.</w:t>
      </w:r>
    </w:p>
    <w:p w14:paraId="1F26857C" w14:textId="77777777" w:rsidR="006C090B" w:rsidRPr="006C090B" w:rsidRDefault="006C090B" w:rsidP="006C090B">
      <w:pPr>
        <w:spacing w:after="0" w:line="240" w:lineRule="auto"/>
        <w:jc w:val="center"/>
        <w:rPr>
          <w:rFonts w:ascii="Times New Roman" w:eastAsia="Times New Roman" w:hAnsi="Times New Roman" w:cs="Times New Roman"/>
          <w:sz w:val="22"/>
          <w:szCs w:val="22"/>
          <w:lang w:val="lt-LT" w:bidi="lo-LA"/>
        </w:rPr>
      </w:pPr>
    </w:p>
    <w:p w14:paraId="23DBA5D0" w14:textId="77777777" w:rsidR="006C090B" w:rsidRPr="006C090B" w:rsidRDefault="006C090B" w:rsidP="006C090B">
      <w:pPr>
        <w:keepNext/>
        <w:tabs>
          <w:tab w:val="left" w:pos="567"/>
        </w:tabs>
        <w:spacing w:after="0" w:line="240" w:lineRule="auto"/>
        <w:jc w:val="both"/>
        <w:outlineLvl w:val="3"/>
        <w:rPr>
          <w:rFonts w:ascii="Times New Roman" w:eastAsia="SimSun" w:hAnsi="Times New Roman" w:cs="Times New Roman"/>
          <w:b/>
          <w:sz w:val="22"/>
          <w:szCs w:val="22"/>
          <w:lang w:val="lt-LT"/>
        </w:rPr>
      </w:pPr>
      <w:r w:rsidRPr="006C090B">
        <w:rPr>
          <w:rFonts w:ascii="Times New Roman" w:eastAsia="SimSun" w:hAnsi="Times New Roman" w:cs="Times New Roman"/>
          <w:b/>
          <w:sz w:val="22"/>
          <w:szCs w:val="22"/>
          <w:lang w:val="lt-LT"/>
        </w:rPr>
        <w:t>Apie ką rašoma šiame lapelyje?</w:t>
      </w:r>
    </w:p>
    <w:p w14:paraId="3C74E625" w14:textId="77777777" w:rsidR="006C090B" w:rsidRPr="006C090B" w:rsidRDefault="006C090B" w:rsidP="006C090B">
      <w:pPr>
        <w:spacing w:after="0" w:line="240" w:lineRule="auto"/>
        <w:rPr>
          <w:rFonts w:ascii="Times New Roman" w:eastAsia="Times New Roman" w:hAnsi="Times New Roman" w:cs="Times New Roman"/>
          <w:b/>
          <w:sz w:val="22"/>
          <w:szCs w:val="22"/>
          <w:u w:val="single"/>
          <w:lang w:val="lt-LT" w:bidi="lo-LA"/>
        </w:rPr>
      </w:pPr>
    </w:p>
    <w:p w14:paraId="6BADDB27"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1.</w:t>
      </w:r>
      <w:r w:rsidRPr="006C090B">
        <w:rPr>
          <w:rFonts w:ascii="Times New Roman" w:eastAsia="Times New Roman" w:hAnsi="Times New Roman" w:cs="Times New Roman"/>
          <w:sz w:val="22"/>
          <w:szCs w:val="22"/>
          <w:lang w:val="lt-LT" w:bidi="lo-LA"/>
        </w:rPr>
        <w:tab/>
        <w:t>Kas yra Tobrex LA ir kam jis vartojamas</w:t>
      </w:r>
    </w:p>
    <w:p w14:paraId="07BD4C7A"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2.</w:t>
      </w:r>
      <w:r w:rsidRPr="006C090B">
        <w:rPr>
          <w:rFonts w:ascii="Times New Roman" w:eastAsia="Times New Roman" w:hAnsi="Times New Roman" w:cs="Times New Roman"/>
          <w:sz w:val="22"/>
          <w:szCs w:val="22"/>
          <w:lang w:val="lt-LT" w:bidi="lo-LA"/>
        </w:rPr>
        <w:tab/>
        <w:t>Kas žinotina prieš vartojant Tobrex LA</w:t>
      </w:r>
    </w:p>
    <w:p w14:paraId="042B879E"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3.</w:t>
      </w:r>
      <w:r w:rsidRPr="006C090B">
        <w:rPr>
          <w:rFonts w:ascii="Times New Roman" w:eastAsia="Times New Roman" w:hAnsi="Times New Roman" w:cs="Times New Roman"/>
          <w:sz w:val="22"/>
          <w:szCs w:val="22"/>
          <w:lang w:val="lt-LT" w:bidi="lo-LA"/>
        </w:rPr>
        <w:tab/>
        <w:t>Kaip vartoti Tobrex LA</w:t>
      </w:r>
    </w:p>
    <w:p w14:paraId="14FE5AB8"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4.</w:t>
      </w:r>
      <w:r w:rsidRPr="006C090B">
        <w:rPr>
          <w:rFonts w:ascii="Times New Roman" w:eastAsia="Times New Roman" w:hAnsi="Times New Roman" w:cs="Times New Roman"/>
          <w:sz w:val="22"/>
          <w:szCs w:val="22"/>
          <w:lang w:val="lt-LT" w:bidi="lo-LA"/>
        </w:rPr>
        <w:tab/>
        <w:t>Galimas šalutinis poveikis</w:t>
      </w:r>
    </w:p>
    <w:p w14:paraId="7CEAFFA9"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5.</w:t>
      </w:r>
      <w:r w:rsidRPr="006C090B">
        <w:rPr>
          <w:rFonts w:ascii="Times New Roman" w:eastAsia="Times New Roman" w:hAnsi="Times New Roman" w:cs="Times New Roman"/>
          <w:sz w:val="22"/>
          <w:szCs w:val="22"/>
          <w:lang w:val="lt-LT" w:bidi="lo-LA"/>
        </w:rPr>
        <w:tab/>
        <w:t>Kaip laikyti Tobrex LA</w:t>
      </w:r>
    </w:p>
    <w:p w14:paraId="5E5EE6C9"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6.</w:t>
      </w:r>
      <w:r w:rsidRPr="006C090B">
        <w:rPr>
          <w:rFonts w:ascii="Times New Roman" w:eastAsia="Times New Roman" w:hAnsi="Times New Roman" w:cs="Times New Roman"/>
          <w:sz w:val="22"/>
          <w:szCs w:val="22"/>
          <w:lang w:val="lt-LT" w:bidi="lo-LA"/>
        </w:rPr>
        <w:tab/>
        <w:t>Pakuotės turinys ir kita informacija</w:t>
      </w:r>
    </w:p>
    <w:p w14:paraId="79C8988A" w14:textId="77777777" w:rsidR="006C090B" w:rsidRPr="006C090B" w:rsidRDefault="006C090B" w:rsidP="001A39C0">
      <w:pPr>
        <w:spacing w:after="0" w:line="240" w:lineRule="auto"/>
        <w:ind w:left="630" w:hanging="630"/>
        <w:rPr>
          <w:rFonts w:ascii="Times New Roman" w:eastAsia="Times New Roman" w:hAnsi="Times New Roman" w:cs="Times New Roman"/>
          <w:sz w:val="22"/>
          <w:szCs w:val="22"/>
          <w:lang w:val="lt-LT" w:bidi="lo-LA"/>
        </w:rPr>
      </w:pPr>
    </w:p>
    <w:p w14:paraId="1F90D913"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p>
    <w:p w14:paraId="12E479F5" w14:textId="77777777" w:rsidR="006C090B" w:rsidRPr="006C090B" w:rsidRDefault="006C090B" w:rsidP="006C090B">
      <w:pPr>
        <w:tabs>
          <w:tab w:val="left" w:pos="567"/>
        </w:tabs>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1.</w:t>
      </w:r>
      <w:r w:rsidRPr="006C090B">
        <w:rPr>
          <w:rFonts w:ascii="Times New Roman" w:eastAsia="Times New Roman" w:hAnsi="Times New Roman" w:cs="Times New Roman"/>
          <w:b/>
          <w:sz w:val="22"/>
          <w:szCs w:val="22"/>
          <w:lang w:val="lt-LT"/>
        </w:rPr>
        <w:tab/>
        <w:t xml:space="preserve">Kas yra Tobrex LA ir kam jis vartojamas </w:t>
      </w:r>
    </w:p>
    <w:p w14:paraId="62276D7D"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p>
    <w:p w14:paraId="1DA04B2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yra vaistas paviršinėms bakterinėms akių infekcijoms gydyti. Tai antibiotikas, veikiantis infekciją sukeliančius mikrobus. Jis daro stiprų bakterijas naikinantį poveikį.</w:t>
      </w:r>
    </w:p>
    <w:p w14:paraId="2970AD0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2A9C6E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vartojamas bakterinėms akių ir aplinkinių akies sričių infekcinėms ligoms, kurias sukėlė tobramicinui jautrios bakterijos, gydyti suaugusiems žmonėms ir 1 metų bei vyresniems vaikams.</w:t>
      </w:r>
    </w:p>
    <w:p w14:paraId="2641111F"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293A8D6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Kai kurie mikrobai (bakterijos) gali sukelti akių paviršiaus uždegimą, dėl to akys parausta, atsiranda išskyrų ir kitokių dirginimo simptomų.</w:t>
      </w:r>
    </w:p>
    <w:p w14:paraId="464EA82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295481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3FC74F9" w14:textId="77777777" w:rsidR="006C090B" w:rsidRPr="006C090B" w:rsidRDefault="006C090B" w:rsidP="006C090B">
      <w:pPr>
        <w:tabs>
          <w:tab w:val="left" w:pos="567"/>
        </w:tabs>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2.</w:t>
      </w:r>
      <w:r w:rsidRPr="006C090B">
        <w:rPr>
          <w:rFonts w:ascii="Times New Roman" w:eastAsia="Times New Roman" w:hAnsi="Times New Roman" w:cs="Times New Roman"/>
          <w:b/>
          <w:sz w:val="22"/>
          <w:szCs w:val="22"/>
          <w:lang w:val="lt-LT" w:bidi="lo-LA"/>
        </w:rPr>
        <w:tab/>
        <w:t>Kas žinotina prieš vartojant Tobrex LA</w:t>
      </w:r>
    </w:p>
    <w:p w14:paraId="472058A3"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3EF5396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 xml:space="preserve">Tobrex LA vartoti </w:t>
      </w:r>
      <w:r w:rsidRPr="006C090B">
        <w:rPr>
          <w:rFonts w:ascii="Times New Roman" w:hAnsi="Times New Roman" w:cs="Times New Roman"/>
          <w:b/>
          <w:sz w:val="22"/>
          <w:szCs w:val="22"/>
          <w:lang w:val="lt-LT"/>
        </w:rPr>
        <w:t>negalima</w:t>
      </w:r>
      <w:r w:rsidRPr="006C090B">
        <w:rPr>
          <w:rFonts w:ascii="Times New Roman" w:eastAsia="Times New Roman" w:hAnsi="Times New Roman" w:cs="Times New Roman"/>
          <w:b/>
          <w:sz w:val="22"/>
          <w:szCs w:val="22"/>
          <w:lang w:val="lt-LT" w:bidi="lo-LA"/>
        </w:rPr>
        <w:t>:</w:t>
      </w:r>
    </w:p>
    <w:p w14:paraId="60A93775" w14:textId="77777777" w:rsidR="006C090B" w:rsidRPr="006C090B" w:rsidRDefault="006C090B" w:rsidP="00373ECF">
      <w:pPr>
        <w:numPr>
          <w:ilvl w:val="0"/>
          <w:numId w:val="5"/>
        </w:numPr>
        <w:tabs>
          <w:tab w:val="clear" w:pos="930"/>
          <w:tab w:val="num" w:pos="567"/>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yra alergija tobramicinui,</w:t>
      </w:r>
      <w:r w:rsidR="00CA6F13">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aminoglikozidams arba bet kuriai pagalbinei šio vaisto medžiagai (jos išvardytos 6 skyriuje).</w:t>
      </w:r>
    </w:p>
    <w:p w14:paraId="56C15F1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368E7AA" w14:textId="77777777" w:rsidR="006C090B" w:rsidRPr="006C090B" w:rsidRDefault="006C090B" w:rsidP="006C090B">
      <w:pPr>
        <w:keepNext/>
        <w:spacing w:after="0" w:line="240" w:lineRule="auto"/>
        <w:outlineLvl w:val="3"/>
        <w:rPr>
          <w:rFonts w:ascii="Times New Roman" w:eastAsia="SimSun" w:hAnsi="Times New Roman" w:cs="Times New Roman"/>
          <w:b/>
          <w:bCs/>
          <w:sz w:val="22"/>
          <w:szCs w:val="22"/>
          <w:lang w:val="lt-LT"/>
        </w:rPr>
      </w:pPr>
      <w:r w:rsidRPr="006C090B">
        <w:rPr>
          <w:rFonts w:ascii="Times New Roman" w:eastAsia="SimSun" w:hAnsi="Times New Roman" w:cs="Times New Roman"/>
          <w:b/>
          <w:bCs/>
          <w:sz w:val="22"/>
          <w:szCs w:val="22"/>
          <w:lang w:val="lt-LT"/>
        </w:rPr>
        <w:t xml:space="preserve">Įspėjimai ir atsargumo priemonės </w:t>
      </w:r>
    </w:p>
    <w:p w14:paraId="7A8C5273" w14:textId="77777777" w:rsidR="006C090B" w:rsidRPr="006C090B" w:rsidRDefault="006C090B" w:rsidP="006C090B">
      <w:pPr>
        <w:numPr>
          <w:ilvl w:val="12"/>
          <w:numId w:val="0"/>
        </w:numPr>
        <w:spacing w:after="0" w:line="240" w:lineRule="auto"/>
        <w:ind w:right="-2"/>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Pasitarkite su gydytoju arba vaistininku, prieš pradėdami vartoti Tobrex LA:</w:t>
      </w:r>
    </w:p>
    <w:p w14:paraId="744402FB" w14:textId="77777777" w:rsidR="006C090B" w:rsidRPr="006C090B" w:rsidRDefault="006C090B" w:rsidP="00EA6261">
      <w:pPr>
        <w:numPr>
          <w:ilvl w:val="0"/>
          <w:numId w:val="5"/>
        </w:numPr>
        <w:tabs>
          <w:tab w:val="clear" w:pos="930"/>
          <w:tab w:val="num" w:pos="567"/>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jeigu pasireiškia alerginė reakcija į Tobrex LA, nutraukite vaisto vartojimą ir kreipkitės į gydytoją. Alerginė reakcija gali būti įvairi (nuo </w:t>
      </w:r>
      <w:r w:rsidR="009C7151">
        <w:rPr>
          <w:rFonts w:ascii="Times New Roman" w:eastAsia="Times New Roman" w:hAnsi="Times New Roman" w:cs="Times New Roman"/>
          <w:sz w:val="22"/>
          <w:szCs w:val="22"/>
          <w:lang w:val="lt-LT" w:bidi="lo-LA"/>
        </w:rPr>
        <w:t>lokalaus</w:t>
      </w:r>
      <w:r w:rsidR="009C7151"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niežėjimo ar odos paraudimo iki sunkios alerginės reakcijos (anafilasinės reakcijos) ar sunkios odos reakcijos). Tokių alerginių reakcijų gali atsirasti ir vartojant kitokių tos pačios grupės vietinio ar sisteminio poveikio antibiotikų (aminoglikozidų);</w:t>
      </w:r>
    </w:p>
    <w:p w14:paraId="7033451A" w14:textId="77777777" w:rsidR="006C090B" w:rsidRPr="006C090B" w:rsidRDefault="006C090B" w:rsidP="00EA6261">
      <w:pPr>
        <w:numPr>
          <w:ilvl w:val="0"/>
          <w:numId w:val="5"/>
        </w:numPr>
        <w:tabs>
          <w:tab w:val="clear" w:pos="930"/>
          <w:tab w:val="num" w:pos="567"/>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Jūsų simptomai pasunkėja ar staiga atsinaujina. Jei Tobrex LA vartojate ilgai, gali padidėti akies infekcijos pavojus;</w:t>
      </w:r>
    </w:p>
    <w:p w14:paraId="79EEE244" w14:textId="77777777" w:rsidR="006C090B" w:rsidRPr="00DE5EA8" w:rsidRDefault="006C090B" w:rsidP="00EA6261">
      <w:pPr>
        <w:numPr>
          <w:ilvl w:val="0"/>
          <w:numId w:val="5"/>
        </w:numPr>
        <w:tabs>
          <w:tab w:val="clear" w:pos="930"/>
          <w:tab w:val="num" w:pos="567"/>
        </w:tabs>
        <w:spacing w:after="0" w:line="240" w:lineRule="auto"/>
        <w:ind w:left="567" w:hanging="567"/>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sz w:val="22"/>
          <w:szCs w:val="22"/>
          <w:lang w:val="lt-LT" w:bidi="lo-LA"/>
        </w:rPr>
        <w:t>jeigu kartu su Tobrex LA vartojate kitų antibiotikų (tokiu atveju pasitarkite su gydytoju);</w:t>
      </w:r>
    </w:p>
    <w:p w14:paraId="5C6B333A" w14:textId="77777777" w:rsidR="001A39C0" w:rsidRPr="006C090B" w:rsidRDefault="001A39C0" w:rsidP="00EA6261">
      <w:pPr>
        <w:numPr>
          <w:ilvl w:val="0"/>
          <w:numId w:val="5"/>
        </w:numPr>
        <w:tabs>
          <w:tab w:val="clear" w:pos="930"/>
          <w:tab w:val="num" w:pos="567"/>
        </w:tabs>
        <w:spacing w:after="0" w:line="240" w:lineRule="auto"/>
        <w:ind w:left="567" w:hanging="567"/>
        <w:rPr>
          <w:rFonts w:ascii="Times New Roman" w:eastAsia="Times New Roman" w:hAnsi="Times New Roman" w:cs="Times New Roman"/>
          <w:b/>
          <w:sz w:val="22"/>
          <w:szCs w:val="22"/>
          <w:lang w:val="lt-LT" w:bidi="lo-LA"/>
        </w:rPr>
      </w:pPr>
      <w:r w:rsidRPr="00DB427E">
        <w:rPr>
          <w:rFonts w:ascii="Times New Roman" w:eastAsia="Times New Roman" w:hAnsi="Times New Roman" w:cs="Times New Roman"/>
          <w:noProof/>
          <w:sz w:val="22"/>
          <w:szCs w:val="22"/>
          <w:lang w:val="lt-LT"/>
        </w:rPr>
        <w:t>jeigu sergate ligomis</w:t>
      </w:r>
      <w:r w:rsidR="00CE7362">
        <w:rPr>
          <w:rFonts w:ascii="Times New Roman" w:eastAsia="Times New Roman" w:hAnsi="Times New Roman" w:cs="Times New Roman"/>
          <w:noProof/>
          <w:sz w:val="22"/>
          <w:szCs w:val="22"/>
          <w:lang w:val="lt-LT"/>
        </w:rPr>
        <w:t>, kurių metu pažeidžiamos nervų raumenų jungtys,</w:t>
      </w:r>
      <w:r w:rsidRPr="00DB427E">
        <w:rPr>
          <w:rFonts w:ascii="Times New Roman" w:eastAsia="Times New Roman" w:hAnsi="Times New Roman" w:cs="Times New Roman"/>
          <w:noProof/>
          <w:sz w:val="22"/>
          <w:szCs w:val="22"/>
          <w:lang w:val="lt-LT"/>
        </w:rPr>
        <w:t xml:space="preserve"> </w:t>
      </w:r>
      <w:r w:rsidR="00CE7362">
        <w:rPr>
          <w:rFonts w:ascii="Times New Roman" w:eastAsia="Times New Roman" w:hAnsi="Times New Roman" w:cs="Times New Roman"/>
          <w:noProof/>
          <w:sz w:val="22"/>
          <w:szCs w:val="22"/>
          <w:lang w:val="lt-LT"/>
        </w:rPr>
        <w:t>pvz., generalizuota</w:t>
      </w:r>
      <w:r w:rsidRPr="00DB427E">
        <w:rPr>
          <w:rFonts w:ascii="Times New Roman" w:eastAsia="Times New Roman" w:hAnsi="Times New Roman" w:cs="Times New Roman"/>
          <w:noProof/>
          <w:sz w:val="22"/>
          <w:szCs w:val="22"/>
          <w:lang w:val="lt-LT"/>
        </w:rPr>
        <w:t xml:space="preserve"> m</w:t>
      </w:r>
      <w:r w:rsidRPr="00DB427E">
        <w:rPr>
          <w:rFonts w:ascii="Times New Roman" w:eastAsia="Times New Roman" w:hAnsi="Times New Roman" w:cs="Times New Roman"/>
          <w:noProof/>
          <w:sz w:val="22"/>
          <w:szCs w:val="22"/>
        </w:rPr>
        <w:t xml:space="preserve">iastenija </w:t>
      </w:r>
      <w:r w:rsidRPr="00DB427E">
        <w:rPr>
          <w:rFonts w:ascii="Times New Roman" w:eastAsia="Times New Roman" w:hAnsi="Times New Roman" w:cs="Times New Roman"/>
          <w:noProof/>
          <w:sz w:val="22"/>
          <w:szCs w:val="22"/>
          <w:lang w:val="lt-LT"/>
        </w:rPr>
        <w:t xml:space="preserve">ar Parkinsono liga, </w:t>
      </w:r>
      <w:r w:rsidR="00CF5FF8">
        <w:rPr>
          <w:rFonts w:ascii="Times New Roman" w:eastAsia="Times New Roman" w:hAnsi="Times New Roman" w:cs="Times New Roman"/>
          <w:noProof/>
          <w:sz w:val="22"/>
          <w:szCs w:val="22"/>
          <w:lang w:val="lt-LT"/>
        </w:rPr>
        <w:t xml:space="preserve">arba šios ligos įtariamos, </w:t>
      </w:r>
      <w:r w:rsidRPr="00DB427E">
        <w:rPr>
          <w:rFonts w:ascii="Times New Roman" w:eastAsia="Times New Roman" w:hAnsi="Times New Roman" w:cs="Times New Roman"/>
          <w:noProof/>
          <w:sz w:val="22"/>
          <w:szCs w:val="22"/>
          <w:lang w:val="lt-LT"/>
        </w:rPr>
        <w:t xml:space="preserve">pasitarkite su gydytoju. </w:t>
      </w:r>
      <w:r w:rsidR="00CE7362">
        <w:rPr>
          <w:rFonts w:ascii="Times New Roman" w:eastAsia="Times New Roman" w:hAnsi="Times New Roman" w:cs="Times New Roman"/>
          <w:noProof/>
          <w:sz w:val="22"/>
          <w:szCs w:val="22"/>
          <w:lang w:val="lt-LT"/>
        </w:rPr>
        <w:t>Aminoglikozidų grupės</w:t>
      </w:r>
      <w:r w:rsidRPr="00DB427E">
        <w:rPr>
          <w:rFonts w:ascii="Times New Roman" w:eastAsia="Times New Roman" w:hAnsi="Times New Roman" w:cs="Times New Roman"/>
          <w:noProof/>
          <w:sz w:val="22"/>
          <w:szCs w:val="22"/>
          <w:lang w:val="lt-LT"/>
        </w:rPr>
        <w:t xml:space="preserve"> antibiotikai</w:t>
      </w:r>
      <w:r w:rsidR="00CE7362">
        <w:rPr>
          <w:rFonts w:ascii="Times New Roman" w:eastAsia="Times New Roman" w:hAnsi="Times New Roman" w:cs="Times New Roman"/>
          <w:noProof/>
          <w:sz w:val="22"/>
          <w:szCs w:val="22"/>
          <w:lang w:val="lt-LT"/>
        </w:rPr>
        <w:t>, jiems priskiriamas tobramicinas,</w:t>
      </w:r>
      <w:r w:rsidRPr="00DB427E">
        <w:rPr>
          <w:rFonts w:ascii="Times New Roman" w:eastAsia="Times New Roman" w:hAnsi="Times New Roman" w:cs="Times New Roman"/>
          <w:noProof/>
          <w:sz w:val="22"/>
          <w:szCs w:val="22"/>
          <w:lang w:val="lt-LT"/>
        </w:rPr>
        <w:t xml:space="preserve"> gali sustiprinti raumenų silpnumą;</w:t>
      </w:r>
    </w:p>
    <w:p w14:paraId="179920E6" w14:textId="77777777" w:rsidR="006C090B" w:rsidRPr="006C090B" w:rsidRDefault="006C090B" w:rsidP="006C090B">
      <w:pPr>
        <w:numPr>
          <w:ilvl w:val="0"/>
          <w:numId w:val="2"/>
        </w:numPr>
        <w:spacing w:after="0" w:line="240" w:lineRule="auto"/>
        <w:ind w:left="567" w:hanging="567"/>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sz w:val="22"/>
          <w:szCs w:val="22"/>
          <w:lang w:val="lt-LT" w:bidi="lo-LA"/>
        </w:rPr>
        <w:lastRenderedPageBreak/>
        <w:t>gydant akies infekciją nerekomenduojama dėvėti kontaktinių lęšių. Jeigu nešiojate kontaktinius lęšius. Nesilašinkite vaisto nenusiėmę kontaktinių lęšių. Įsilašinę neužsidėkite jų 10</w:t>
      </w:r>
      <w:r w:rsidRPr="006C090B">
        <w:rPr>
          <w:rFonts w:ascii="Times New Roman" w:eastAsia="Times New Roman" w:hAnsi="Times New Roman" w:cs="Times New Roman"/>
          <w:sz w:val="22"/>
          <w:szCs w:val="22"/>
          <w:lang w:val="lt-LT" w:bidi="lo-LA"/>
        </w:rPr>
        <w:noBreakHyphen/>
        <w:t>15 minučių. Tobrex LA konservantas (benzdodecinio bromidas) gali sudirgint akis ir pakeisti minkštųjų kontaktinių lęšių spalvą.</w:t>
      </w:r>
    </w:p>
    <w:p w14:paraId="688FCF73" w14:textId="77777777" w:rsidR="006C090B" w:rsidRPr="006C090B" w:rsidRDefault="006C090B" w:rsidP="006C090B">
      <w:pPr>
        <w:tabs>
          <w:tab w:val="left" w:pos="360"/>
        </w:tabs>
        <w:spacing w:after="0" w:line="240" w:lineRule="auto"/>
        <w:rPr>
          <w:rFonts w:ascii="Times New Roman" w:eastAsia="Times New Roman" w:hAnsi="Times New Roman" w:cs="Times New Roman"/>
          <w:sz w:val="22"/>
          <w:szCs w:val="22"/>
          <w:lang w:val="lt-LT" w:bidi="lo-LA"/>
        </w:rPr>
      </w:pPr>
    </w:p>
    <w:p w14:paraId="70165BF2" w14:textId="77777777" w:rsidR="006C090B" w:rsidRPr="006C090B" w:rsidRDefault="006C090B" w:rsidP="006C090B">
      <w:pPr>
        <w:tabs>
          <w:tab w:val="left" w:pos="360"/>
        </w:tabs>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Vaikams ir paaugliams</w:t>
      </w:r>
    </w:p>
    <w:p w14:paraId="24D245B5" w14:textId="77777777" w:rsidR="006C090B" w:rsidRPr="006C090B" w:rsidRDefault="006C090B" w:rsidP="006C090B">
      <w:pPr>
        <w:tabs>
          <w:tab w:val="left" w:pos="360"/>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Nevartokite Tobrex LA vaikams iki 1</w:t>
      </w:r>
      <w:r w:rsidR="006F7ABC">
        <w:rPr>
          <w:rFonts w:ascii="Times New Roman" w:eastAsia="Times New Roman" w:hAnsi="Times New Roman" w:cs="Times New Roman"/>
          <w:sz w:val="22"/>
          <w:szCs w:val="22"/>
          <w:lang w:val="lt-LT" w:bidi="lo-LA"/>
        </w:rPr>
        <w:t> </w:t>
      </w:r>
      <w:r w:rsidRPr="006C090B">
        <w:rPr>
          <w:rFonts w:ascii="Times New Roman" w:eastAsia="Times New Roman" w:hAnsi="Times New Roman" w:cs="Times New Roman"/>
          <w:sz w:val="22"/>
          <w:szCs w:val="22"/>
          <w:lang w:val="lt-LT" w:bidi="lo-LA"/>
        </w:rPr>
        <w:t>metų.</w:t>
      </w:r>
    </w:p>
    <w:p w14:paraId="31C8EEB9"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047AEB01"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Kiti vaistai ir Tobrex LA</w:t>
      </w:r>
    </w:p>
    <w:p w14:paraId="7A9636E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vartojate ar neseniai vartojote kitų vaistų arba dėl to nesate tikri, apie tai pasakykite gydytojui arba vaistininkui. Ypač svarbu pasakyti, jei vartojate kortikosteroidų (imuninę sistemą slopinančių vaistų).</w:t>
      </w:r>
    </w:p>
    <w:p w14:paraId="6FC4A52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6002786"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Kartu vartojant kitus akių vaistus tarp vienų ir kitų vartojimo reikia daryti 5 minučių pertrauką. Akių tepalą reikia vartoti paskiausiai.</w:t>
      </w:r>
    </w:p>
    <w:p w14:paraId="2EF92A9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7E43781"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 xml:space="preserve">Nėštumas ir žindymo laikotarpis </w:t>
      </w:r>
    </w:p>
    <w:p w14:paraId="7932165E" w14:textId="77777777" w:rsid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esate nėščia, žindote kūdikį, manote, kad galbūt esate nėščia, arba planuojate pastoti, tai prieš vartodama šį vaistą, pasitarkite su gydytoju arba vaistininku.</w:t>
      </w:r>
    </w:p>
    <w:p w14:paraId="1191116F" w14:textId="77777777" w:rsidR="006F7ABC" w:rsidRPr="006C090B" w:rsidRDefault="006F7ABC" w:rsidP="006C090B">
      <w:pPr>
        <w:spacing w:after="0" w:line="240" w:lineRule="auto"/>
        <w:rPr>
          <w:rFonts w:ascii="Times New Roman" w:eastAsia="SimSun" w:hAnsi="Times New Roman" w:cs="Times New Roman"/>
          <w:noProof/>
          <w:sz w:val="22"/>
          <w:szCs w:val="22"/>
          <w:lang w:val="lt-LT"/>
        </w:rPr>
      </w:pPr>
    </w:p>
    <w:p w14:paraId="0556776A" w14:textId="77777777" w:rsidR="006C090B" w:rsidRDefault="006C090B" w:rsidP="006C090B">
      <w:pPr>
        <w:spacing w:after="0" w:line="240" w:lineRule="auto"/>
        <w:rPr>
          <w:rFonts w:ascii="Times New Roman" w:eastAsia="SimSun" w:hAnsi="Times New Roman" w:cs="Times New Roman"/>
          <w:noProof/>
          <w:sz w:val="22"/>
          <w:szCs w:val="22"/>
          <w:lang w:val="lt-LT"/>
        </w:rPr>
      </w:pPr>
      <w:r w:rsidRPr="006C090B">
        <w:rPr>
          <w:rFonts w:ascii="Times New Roman" w:eastAsia="SimSun" w:hAnsi="Times New Roman" w:cs="Times New Roman"/>
          <w:noProof/>
          <w:sz w:val="22"/>
          <w:szCs w:val="22"/>
          <w:lang w:val="lt-LT"/>
        </w:rPr>
        <w:t>Nėštumo laikotarpiu Tobrex LA akių lašų nevartokite, nebent gydytojas nuspręstų, kad vaistą vartoti reikia. Tobrex LA nėščioms moterims galima vartoti tik neabejotinai būtinu atveju.</w:t>
      </w:r>
    </w:p>
    <w:p w14:paraId="612FD7CD" w14:textId="77777777" w:rsidR="006F7ABC" w:rsidRPr="006C090B" w:rsidRDefault="006F7ABC" w:rsidP="006C090B">
      <w:pPr>
        <w:spacing w:after="0" w:line="240" w:lineRule="auto"/>
        <w:rPr>
          <w:rFonts w:ascii="Times New Roman" w:eastAsia="SimSun" w:hAnsi="Times New Roman" w:cs="Times New Roman"/>
          <w:noProof/>
          <w:sz w:val="22"/>
          <w:szCs w:val="22"/>
          <w:lang w:val="lt-LT"/>
        </w:rPr>
      </w:pPr>
    </w:p>
    <w:p w14:paraId="0376B97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Labai mažai</w:t>
      </w:r>
      <w:r w:rsidRPr="006C090B">
        <w:rPr>
          <w:rFonts w:ascii="Times New Roman" w:eastAsia="Times New Roman" w:hAnsi="Times New Roman" w:cs="Times New Roman"/>
          <w:b/>
          <w:sz w:val="22"/>
          <w:szCs w:val="22"/>
          <w:lang w:val="lt-LT" w:bidi="lo-LA"/>
        </w:rPr>
        <w:t xml:space="preserve"> </w:t>
      </w:r>
      <w:r w:rsidRPr="006C090B">
        <w:rPr>
          <w:rFonts w:ascii="Times New Roman" w:eastAsia="Times New Roman" w:hAnsi="Times New Roman" w:cs="Times New Roman"/>
          <w:sz w:val="22"/>
          <w:szCs w:val="22"/>
          <w:lang w:val="lt-LT" w:bidi="lo-LA"/>
        </w:rPr>
        <w:t xml:space="preserve">Tobrex LA gali patekti į Jūsų pieną, todėl tikimybė, kad jo teks Jūsų kūdikiui, yra labai maža. Gydant Tobrex LA akių lašais laikinai reikėtų nutraukti žindymą. </w:t>
      </w:r>
    </w:p>
    <w:p w14:paraId="7CB552C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335B2F9"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Vairavimas ir mechanizmų valdymas</w:t>
      </w:r>
    </w:p>
    <w:p w14:paraId="4E1FDF1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Įsilašinę Tobrex LA kurį laiką galite neryškiai matyti. Nevairuokite automobilio ir nedirbkite su mechanizmais, kol vėl matysite aiškiai.</w:t>
      </w:r>
    </w:p>
    <w:p w14:paraId="37BE26A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4DDE8C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2038DE49" w14:textId="77777777" w:rsidR="006C090B" w:rsidRPr="006C090B" w:rsidRDefault="006C090B" w:rsidP="006C090B">
      <w:pPr>
        <w:tabs>
          <w:tab w:val="left" w:pos="567"/>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3.</w:t>
      </w:r>
      <w:r w:rsidRPr="006C090B">
        <w:rPr>
          <w:rFonts w:ascii="Times New Roman" w:eastAsia="Times New Roman" w:hAnsi="Times New Roman" w:cs="Times New Roman"/>
          <w:b/>
          <w:sz w:val="22"/>
          <w:szCs w:val="22"/>
          <w:lang w:val="lt-LT" w:bidi="lo-LA"/>
        </w:rPr>
        <w:tab/>
        <w:t>Kaip vartoti Tobrex LA</w:t>
      </w:r>
    </w:p>
    <w:p w14:paraId="40B459E1"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61E8F1E4"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sz w:val="22"/>
          <w:szCs w:val="22"/>
          <w:lang w:val="lt-LT" w:bidi="lo-LA"/>
        </w:rPr>
        <w:t>Visada vartokite šį vaistą tiksliai kaip nurodė gydytojas. Jeigu abejojate, kreipkitės į gydytoją arba vaistininką</w:t>
      </w:r>
      <w:r w:rsidRPr="006C090B">
        <w:rPr>
          <w:rFonts w:ascii="Times New Roman" w:eastAsia="Times New Roman" w:hAnsi="Times New Roman" w:cs="Times New Roman"/>
          <w:i/>
          <w:sz w:val="22"/>
          <w:szCs w:val="22"/>
          <w:lang w:val="lt-LT" w:bidi="lo-LA"/>
        </w:rPr>
        <w:t>.</w:t>
      </w:r>
    </w:p>
    <w:p w14:paraId="409499E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FE15092"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Suaugusiems žmonėms</w:t>
      </w:r>
    </w:p>
    <w:p w14:paraId="21DCAB1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Lašinama </w:t>
      </w:r>
      <w:r w:rsidRPr="006C090B">
        <w:rPr>
          <w:rFonts w:ascii="Times New Roman" w:eastAsia="Times New Roman" w:hAnsi="Times New Roman" w:cs="Times New Roman"/>
          <w:bCs/>
          <w:sz w:val="22"/>
          <w:szCs w:val="22"/>
          <w:lang w:val="lt-LT" w:bidi="lo-LA"/>
        </w:rPr>
        <w:t>po vieną lašą į vieną ar abi akis 2 kartus per parą</w:t>
      </w:r>
      <w:r w:rsidRPr="006C090B">
        <w:rPr>
          <w:rFonts w:ascii="Times New Roman" w:eastAsia="Times New Roman" w:hAnsi="Times New Roman" w:cs="Times New Roman"/>
          <w:sz w:val="22"/>
          <w:szCs w:val="22"/>
          <w:lang w:val="lt-LT" w:bidi="lo-LA"/>
        </w:rPr>
        <w:t xml:space="preserve"> – rytais ir vakarais. </w:t>
      </w:r>
    </w:p>
    <w:p w14:paraId="299D223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Lašinkitės po tiek, jei gydytojas nenurodė kitaip. Į abi akis lašinkitės tik jei gydytojas taip paskyrė. Vartokite Tobrex LA tiek dienų, kiek gydytojas patarė.</w:t>
      </w:r>
    </w:p>
    <w:p w14:paraId="0C3792E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B0B2405"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Senyviems pacientams</w:t>
      </w:r>
    </w:p>
    <w:p w14:paraId="0571C2F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Senyviems žmonėms dozės keisti nereikia.</w:t>
      </w:r>
    </w:p>
    <w:p w14:paraId="785032F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7C066BB" w14:textId="77777777" w:rsidR="006C090B" w:rsidRPr="006C090B" w:rsidRDefault="006C090B" w:rsidP="006C090B">
      <w:pPr>
        <w:spacing w:after="0" w:line="240" w:lineRule="auto"/>
        <w:rPr>
          <w:rFonts w:ascii="Times New Roman" w:eastAsia="Times New Roman" w:hAnsi="Times New Roman" w:cs="Times New Roman"/>
          <w:i/>
          <w:sz w:val="22"/>
          <w:szCs w:val="22"/>
          <w:lang w:val="lt-LT" w:bidi="lo-LA"/>
        </w:rPr>
      </w:pPr>
      <w:r w:rsidRPr="006C090B">
        <w:rPr>
          <w:rFonts w:ascii="Times New Roman" w:eastAsia="Times New Roman" w:hAnsi="Times New Roman" w:cs="Times New Roman"/>
          <w:i/>
          <w:sz w:val="22"/>
          <w:szCs w:val="22"/>
          <w:lang w:val="lt-LT" w:bidi="lo-LA"/>
        </w:rPr>
        <w:t>Pacientams, kurių kepenų ar inkstų funkcija sutrikusi</w:t>
      </w:r>
    </w:p>
    <w:p w14:paraId="6B31D98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Šių </w:t>
      </w:r>
      <w:r w:rsidR="009C7151">
        <w:rPr>
          <w:rFonts w:ascii="Times New Roman" w:eastAsia="Times New Roman" w:hAnsi="Times New Roman" w:cs="Times New Roman"/>
          <w:sz w:val="22"/>
          <w:szCs w:val="22"/>
          <w:lang w:val="lt-LT" w:bidi="lo-LA"/>
        </w:rPr>
        <w:t>pacientų</w:t>
      </w:r>
      <w:r w:rsidR="009C7151" w:rsidRPr="006C090B">
        <w:rPr>
          <w:rFonts w:ascii="Times New Roman" w:eastAsia="Times New Roman" w:hAnsi="Times New Roman" w:cs="Times New Roman"/>
          <w:sz w:val="22"/>
          <w:szCs w:val="22"/>
          <w:lang w:val="lt-LT" w:bidi="lo-LA"/>
        </w:rPr>
        <w:t xml:space="preserve"> </w:t>
      </w:r>
      <w:r w:rsidRPr="006C090B">
        <w:rPr>
          <w:rFonts w:ascii="Times New Roman" w:eastAsia="Times New Roman" w:hAnsi="Times New Roman" w:cs="Times New Roman"/>
          <w:sz w:val="22"/>
          <w:szCs w:val="22"/>
          <w:lang w:val="lt-LT" w:bidi="lo-LA"/>
        </w:rPr>
        <w:t>gydymas Tobrex LA akių lašais netirtas.</w:t>
      </w:r>
    </w:p>
    <w:p w14:paraId="72737984"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309BCD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Tobrex galima vartoti tik ant akių.</w:t>
      </w:r>
    </w:p>
    <w:p w14:paraId="379EF9CC"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8E1D196" w14:textId="77777777" w:rsidR="006C090B" w:rsidRPr="006C090B" w:rsidRDefault="006C090B" w:rsidP="006C090B">
      <w:pPr>
        <w:widowControl w:val="0"/>
        <w:suppressLineNumbers/>
        <w:tabs>
          <w:tab w:val="left" w:pos="1418"/>
        </w:tabs>
        <w:suppressAutoHyphens/>
        <w:spacing w:after="0" w:line="240" w:lineRule="auto"/>
        <w:rPr>
          <w:rFonts w:ascii="Times New Roman" w:eastAsia="Times New Roman" w:hAnsi="Times New Roman" w:cs="Times New Roman"/>
          <w:b/>
          <w:spacing w:val="-2"/>
          <w:sz w:val="22"/>
          <w:szCs w:val="22"/>
          <w:lang w:val="lt-LT" w:bidi="lo-LA"/>
        </w:rPr>
      </w:pPr>
      <w:r w:rsidRPr="006C090B">
        <w:rPr>
          <w:rFonts w:ascii="Times New Roman" w:eastAsia="Times New Roman" w:hAnsi="Times New Roman" w:cs="Times New Roman"/>
          <w:b/>
          <w:spacing w:val="-2"/>
          <w:sz w:val="22"/>
          <w:szCs w:val="22"/>
          <w:lang w:val="lt-LT" w:bidi="lo-LA"/>
        </w:rPr>
        <w:t>Vartojimas vaikams ir paaugliams</w:t>
      </w:r>
    </w:p>
    <w:p w14:paraId="3A325676" w14:textId="77777777" w:rsidR="006C090B" w:rsidRPr="006C090B" w:rsidRDefault="006C090B" w:rsidP="006C090B">
      <w:pPr>
        <w:widowControl w:val="0"/>
        <w:suppressLineNumbers/>
        <w:suppressAutoHyphen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Tobrex LA akių lašų gali vartoti </w:t>
      </w:r>
      <w:r w:rsidRPr="006C090B">
        <w:rPr>
          <w:rFonts w:ascii="Times New Roman" w:eastAsia="Times New Roman" w:hAnsi="Times New Roman" w:cs="Times New Roman"/>
          <w:bCs/>
          <w:sz w:val="22"/>
          <w:szCs w:val="22"/>
          <w:lang w:val="lt-LT" w:bidi="lo-LA"/>
        </w:rPr>
        <w:t>1 metų ir vyresni vaikai</w:t>
      </w:r>
      <w:r w:rsidRPr="006C090B">
        <w:rPr>
          <w:rFonts w:ascii="Times New Roman" w:eastAsia="Times New Roman" w:hAnsi="Times New Roman" w:cs="Times New Roman"/>
          <w:sz w:val="22"/>
          <w:szCs w:val="22"/>
          <w:lang w:val="lt-LT" w:bidi="lo-LA"/>
        </w:rPr>
        <w:t xml:space="preserve"> tokiomis pačiomis dozėmis, kaip ir suaugę žmonės. Šio vaisto veiksmingumas ir saugumas jaunesniems kaip 1 metų vaikams nenustatytas, dozavimo rekomendacijų pateikti negalima, kadangi trūksta duomenų.</w:t>
      </w:r>
    </w:p>
    <w:p w14:paraId="382BC71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2813EC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 lašinkite tik į akis.</w:t>
      </w:r>
    </w:p>
    <w:p w14:paraId="3352437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5F21626"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lastRenderedPageBreak/>
        <w:t>Kartu vartojant kitus akių vaistus tarp vienų ir kitų vartojimo reikia daryti 5 minučių pertrauką. Akių tepalą reikia vartoti paskiausiai.</w:t>
      </w:r>
    </w:p>
    <w:p w14:paraId="6348A75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5479D79" w14:textId="77777777" w:rsidR="006C090B" w:rsidRPr="006C090B" w:rsidRDefault="006C090B" w:rsidP="006C090B">
      <w:pPr>
        <w:spacing w:after="0" w:line="240" w:lineRule="auto"/>
        <w:rPr>
          <w:rFonts w:ascii="Times New Roman" w:eastAsia="Times New Roman" w:hAnsi="Times New Roman" w:cs="Times New Roman"/>
          <w:b/>
          <w:i/>
          <w:sz w:val="22"/>
          <w:szCs w:val="22"/>
          <w:lang w:val="lt-LT" w:bidi="lo-LA"/>
        </w:rPr>
      </w:pPr>
      <w:r w:rsidRPr="006C090B">
        <w:rPr>
          <w:rFonts w:ascii="Times New Roman" w:eastAsia="Times New Roman" w:hAnsi="Times New Roman" w:cs="Times New Roman"/>
          <w:b/>
          <w:sz w:val="22"/>
          <w:szCs w:val="22"/>
          <w:lang w:val="lt-LT" w:bidi="lo-LA"/>
        </w:rPr>
        <w:t xml:space="preserve">Vartojimo būdas </w:t>
      </w:r>
    </w:p>
    <w:p w14:paraId="57711CFF" w14:textId="77777777" w:rsidR="006C090B" w:rsidRPr="006C090B" w:rsidRDefault="00DC44D7" w:rsidP="006C090B">
      <w:pPr>
        <w:spacing w:after="0" w:line="240" w:lineRule="auto"/>
        <w:rPr>
          <w:rFonts w:ascii="Times New Roman" w:eastAsia="Times New Roman" w:hAnsi="Times New Roman" w:cs="Times New Roman"/>
          <w:sz w:val="22"/>
          <w:szCs w:val="22"/>
          <w:lang w:val="lt-LT" w:bidi="lo-LA"/>
        </w:rPr>
      </w:pPr>
      <w:r w:rsidRPr="00CE7362">
        <w:rPr>
          <w:rFonts w:ascii="Times New Roman" w:eastAsia="Times New Roman" w:hAnsi="Times New Roman" w:cs="Times New Roman"/>
          <w:noProof/>
          <w:sz w:val="22"/>
          <w:szCs w:val="22"/>
          <w:lang w:val="lt-LT" w:eastAsia="lt-LT"/>
        </w:rPr>
        <w:drawing>
          <wp:inline distT="0" distB="0" distL="0" distR="0" wp14:anchorId="562822EC" wp14:editId="5CD0A98D">
            <wp:extent cx="12477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1009650"/>
                    </a:xfrm>
                    <a:prstGeom prst="rect">
                      <a:avLst/>
                    </a:prstGeom>
                    <a:noFill/>
                    <a:ln>
                      <a:noFill/>
                    </a:ln>
                  </pic:spPr>
                </pic:pic>
              </a:graphicData>
            </a:graphic>
          </wp:inline>
        </w:drawing>
      </w:r>
      <w:r w:rsidR="006C090B" w:rsidRPr="006C090B">
        <w:rPr>
          <w:rFonts w:ascii="Times New Roman" w:eastAsia="Times New Roman" w:hAnsi="Times New Roman" w:cs="Times New Roman"/>
          <w:sz w:val="22"/>
          <w:szCs w:val="22"/>
          <w:lang w:val="lt-LT" w:bidi="lo-LA"/>
        </w:rPr>
        <w:tab/>
      </w:r>
      <w:r w:rsidR="006C090B" w:rsidRPr="006C090B">
        <w:rPr>
          <w:rFonts w:ascii="Times New Roman" w:eastAsia="Times New Roman" w:hAnsi="Times New Roman" w:cs="Times New Roman"/>
          <w:sz w:val="22"/>
          <w:szCs w:val="22"/>
          <w:lang w:val="lt-LT" w:bidi="lo-LA"/>
        </w:rPr>
        <w:tab/>
      </w:r>
      <w:r w:rsidR="006C090B" w:rsidRPr="006C090B">
        <w:rPr>
          <w:rFonts w:ascii="Times New Roman" w:eastAsia="Times New Roman" w:hAnsi="Times New Roman" w:cs="Times New Roman"/>
          <w:sz w:val="22"/>
          <w:szCs w:val="22"/>
          <w:lang w:val="lt-LT" w:bidi="lo-LA"/>
        </w:rPr>
        <w:tab/>
      </w:r>
      <w:r w:rsidR="006C090B" w:rsidRPr="006C090B">
        <w:rPr>
          <w:rFonts w:ascii="Times New Roman" w:eastAsia="Times New Roman" w:hAnsi="Times New Roman" w:cs="Times New Roman"/>
          <w:sz w:val="22"/>
          <w:szCs w:val="22"/>
          <w:lang w:val="lt-LT" w:bidi="lo-LA"/>
        </w:rPr>
        <w:tab/>
      </w:r>
      <w:r w:rsidRPr="00CE7362">
        <w:rPr>
          <w:rFonts w:ascii="Times New Roman" w:eastAsia="Times New Roman" w:hAnsi="Times New Roman" w:cs="Times New Roman"/>
          <w:noProof/>
          <w:sz w:val="22"/>
          <w:szCs w:val="22"/>
          <w:lang w:val="lt-LT" w:eastAsia="lt-LT"/>
        </w:rPr>
        <w:drawing>
          <wp:inline distT="0" distB="0" distL="0" distR="0" wp14:anchorId="4C055CB1" wp14:editId="04C1BD4F">
            <wp:extent cx="120015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150" cy="914400"/>
                    </a:xfrm>
                    <a:prstGeom prst="rect">
                      <a:avLst/>
                    </a:prstGeom>
                    <a:noFill/>
                    <a:ln>
                      <a:noFill/>
                    </a:ln>
                  </pic:spPr>
                </pic:pic>
              </a:graphicData>
            </a:graphic>
          </wp:inline>
        </w:drawing>
      </w:r>
      <w:r w:rsidR="006C090B" w:rsidRPr="006C090B">
        <w:rPr>
          <w:rFonts w:ascii="Times New Roman" w:eastAsia="Times New Roman" w:hAnsi="Times New Roman" w:cs="Times New Roman"/>
          <w:sz w:val="22"/>
          <w:szCs w:val="22"/>
          <w:lang w:val="lt-LT" w:bidi="lo-LA"/>
        </w:rPr>
        <w:tab/>
      </w:r>
      <w:r w:rsidR="006C090B" w:rsidRPr="006C090B">
        <w:rPr>
          <w:rFonts w:ascii="Times New Roman" w:eastAsia="Times New Roman" w:hAnsi="Times New Roman" w:cs="Times New Roman"/>
          <w:sz w:val="22"/>
          <w:szCs w:val="22"/>
          <w:lang w:val="lt-LT" w:bidi="lo-LA"/>
        </w:rPr>
        <w:tab/>
      </w:r>
    </w:p>
    <w:p w14:paraId="29724E29" w14:textId="77777777" w:rsidR="006C090B" w:rsidRPr="006C090B" w:rsidRDefault="006C090B" w:rsidP="006C090B">
      <w:pPr>
        <w:tabs>
          <w:tab w:val="left" w:pos="567"/>
          <w:tab w:val="left" w:pos="993"/>
          <w:tab w:val="left" w:pos="5103"/>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ab/>
      </w:r>
      <w:r w:rsidRPr="006C090B">
        <w:rPr>
          <w:rFonts w:ascii="Times New Roman" w:eastAsia="Times New Roman" w:hAnsi="Times New Roman" w:cs="Times New Roman"/>
          <w:sz w:val="22"/>
          <w:szCs w:val="22"/>
          <w:lang w:val="lt-LT"/>
        </w:rPr>
        <w:tab/>
        <w:t>1</w:t>
      </w:r>
      <w:r w:rsidRPr="006C090B">
        <w:rPr>
          <w:rFonts w:ascii="Times New Roman" w:eastAsia="Times New Roman" w:hAnsi="Times New Roman" w:cs="Times New Roman"/>
          <w:sz w:val="22"/>
          <w:szCs w:val="22"/>
          <w:lang w:val="lt-LT"/>
        </w:rPr>
        <w:tab/>
        <w:t>2</w:t>
      </w:r>
      <w:r w:rsidRPr="006C090B">
        <w:rPr>
          <w:rFonts w:ascii="Times New Roman" w:eastAsia="Times New Roman" w:hAnsi="Times New Roman" w:cs="Times New Roman"/>
          <w:sz w:val="22"/>
          <w:szCs w:val="22"/>
          <w:lang w:val="lt-LT"/>
        </w:rPr>
        <w:tab/>
      </w:r>
    </w:p>
    <w:p w14:paraId="212D4779" w14:textId="77777777" w:rsidR="006C090B" w:rsidRPr="006C090B" w:rsidRDefault="006C090B" w:rsidP="006C090B">
      <w:pPr>
        <w:tabs>
          <w:tab w:val="left" w:pos="567"/>
          <w:tab w:val="left" w:pos="2835"/>
          <w:tab w:val="left" w:pos="5103"/>
        </w:tabs>
        <w:spacing w:after="0" w:line="240" w:lineRule="auto"/>
        <w:rPr>
          <w:rFonts w:ascii="Times New Roman" w:eastAsia="Times New Roman" w:hAnsi="Times New Roman" w:cs="Times New Roman"/>
          <w:sz w:val="22"/>
          <w:szCs w:val="22"/>
          <w:lang w:val="lt-LT"/>
        </w:rPr>
      </w:pPr>
    </w:p>
    <w:p w14:paraId="611BB8DC"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Paimkite Tobrex LA talpyklę ir veidrodį.</w:t>
      </w:r>
    </w:p>
    <w:p w14:paraId="7F8FA9D5"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Nusiplaukite rankas.</w:t>
      </w:r>
    </w:p>
    <w:p w14:paraId="45734F62"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Paimkite talpyklę ir atsukite dangtelį.</w:t>
      </w:r>
    </w:p>
    <w:p w14:paraId="73B937F1"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Apverstą talpyklę laikykite nykščiu ir didžiuoju pirštu.</w:t>
      </w:r>
    </w:p>
    <w:p w14:paraId="23A4147C"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Atloškite galvą. Švariu pirštu patraukite voką, kad tarp jo ir akies susidarytų kišenėlė; į ją lašinsite vaisto (1 pav.).</w:t>
      </w:r>
    </w:p>
    <w:p w14:paraId="68B29D4E"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Talpyklės antgalį prikiškite prie akies. Jei reikia, naudokitės veidrodžiu.</w:t>
      </w:r>
    </w:p>
    <w:p w14:paraId="2749A562"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Cs/>
          <w:sz w:val="22"/>
          <w:szCs w:val="22"/>
          <w:lang w:val="lt-LT" w:bidi="lo-LA"/>
        </w:rPr>
        <w:t>Lašintuvu nelieskite akies, voko, aplinkinės odos ar kitų paviršių</w:t>
      </w:r>
      <w:r w:rsidRPr="006C090B">
        <w:rPr>
          <w:rFonts w:ascii="Times New Roman" w:eastAsia="Times New Roman" w:hAnsi="Times New Roman" w:cs="Times New Roman"/>
          <w:sz w:val="22"/>
          <w:szCs w:val="22"/>
          <w:lang w:val="lt-LT" w:bidi="lo-LA"/>
        </w:rPr>
        <w:t>, kad neužsiterštų talpyklėje likę lašai.</w:t>
      </w:r>
    </w:p>
    <w:p w14:paraId="4F5A7798"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Cs/>
          <w:sz w:val="22"/>
          <w:szCs w:val="22"/>
          <w:lang w:val="lt-LT" w:bidi="lo-LA"/>
        </w:rPr>
        <w:t>Atsargiai paspauskite talpykl</w:t>
      </w:r>
      <w:r w:rsidRPr="006C090B">
        <w:rPr>
          <w:rFonts w:ascii="Times New Roman" w:eastAsia="Times New Roman" w:hAnsi="Times New Roman" w:cs="Times New Roman"/>
          <w:sz w:val="22"/>
          <w:szCs w:val="22"/>
          <w:lang w:val="lt-LT" w:bidi="lo-LA"/>
        </w:rPr>
        <w:t>ę, kad išlašėtų vienas Tobrex LA lašas.</w:t>
      </w:r>
    </w:p>
    <w:p w14:paraId="5CAAD7A3"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Cs/>
          <w:sz w:val="22"/>
          <w:szCs w:val="22"/>
          <w:lang w:val="lt-LT" w:bidi="lo-LA"/>
        </w:rPr>
        <w:t>Nespauskite talpyklės stipriai</w:t>
      </w:r>
      <w:r w:rsidRPr="006C090B">
        <w:rPr>
          <w:rFonts w:ascii="Times New Roman" w:eastAsia="Times New Roman" w:hAnsi="Times New Roman" w:cs="Times New Roman"/>
          <w:sz w:val="22"/>
          <w:szCs w:val="22"/>
          <w:lang w:val="lt-LT" w:bidi="lo-LA"/>
        </w:rPr>
        <w:t>: ji pagaminta taip, kad pakanka lengvai spustelėti dugną (2 pav.).</w:t>
      </w:r>
    </w:p>
    <w:p w14:paraId="211F64C1"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Įlašinę Tobrex LA atleiskite voką, užsimerkite ir nestipriai užspauskite pirštu akies kampą prie nosies. Tai apsaugos, kad mažiau vaisto patektų į visą organizmą.</w:t>
      </w:r>
    </w:p>
    <w:p w14:paraId="4C69001A"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 lašinatės vaisto į abi akis, tokiu pat būdu įsilašinkite ir į kitą akį.</w:t>
      </w:r>
    </w:p>
    <w:p w14:paraId="7335C3ED"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Iškart po vartojimo sandariai užsukite talpyklę. </w:t>
      </w:r>
    </w:p>
    <w:p w14:paraId="70AA5D2C" w14:textId="77777777" w:rsidR="006C090B" w:rsidRPr="006C090B" w:rsidRDefault="006C090B" w:rsidP="006C090B">
      <w:pPr>
        <w:numPr>
          <w:ilvl w:val="0"/>
          <w:numId w:val="2"/>
        </w:numPr>
        <w:tabs>
          <w:tab w:val="left" w:pos="0"/>
        </w:tabs>
        <w:spacing w:after="0" w:line="240" w:lineRule="auto"/>
        <w:ind w:left="567"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Nebaigę vaisto iš vienos talpyklės, neatsukite kitos.</w:t>
      </w:r>
    </w:p>
    <w:p w14:paraId="52C5476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75516CA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Cs/>
          <w:sz w:val="22"/>
          <w:szCs w:val="22"/>
          <w:lang w:val="lt-LT" w:bidi="lo-LA"/>
        </w:rPr>
        <w:t>Jei nepataikėte įsilašinti</w:t>
      </w:r>
      <w:r w:rsidRPr="006C090B">
        <w:rPr>
          <w:rFonts w:ascii="Times New Roman" w:eastAsia="Times New Roman" w:hAnsi="Times New Roman" w:cs="Times New Roman"/>
          <w:sz w:val="22"/>
          <w:szCs w:val="22"/>
          <w:lang w:val="lt-LT" w:bidi="lo-LA"/>
        </w:rPr>
        <w:t>, bandykite dar kartą.</w:t>
      </w:r>
    </w:p>
    <w:p w14:paraId="4FC2E10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24045D5"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Ką daryti pavartojus per didelę Tobrex LA dozę?</w:t>
      </w:r>
    </w:p>
    <w:p w14:paraId="76C39FE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Jei įsilašinote vaisto per daug, nusiplaukite akis šiltu vandeniu. </w:t>
      </w:r>
      <w:r w:rsidRPr="006C090B">
        <w:rPr>
          <w:rFonts w:ascii="Times New Roman" w:eastAsia="Times New Roman" w:hAnsi="Times New Roman" w:cs="Times New Roman"/>
          <w:sz w:val="22"/>
          <w:szCs w:val="22"/>
          <w:lang w:val="lt-LT"/>
        </w:rPr>
        <w:t xml:space="preserve">Vis dėlto šalutinis poveikis nėra tikėtinas. </w:t>
      </w:r>
      <w:r w:rsidRPr="006C090B">
        <w:rPr>
          <w:rFonts w:ascii="Times New Roman" w:eastAsia="Times New Roman" w:hAnsi="Times New Roman" w:cs="Times New Roman"/>
          <w:sz w:val="22"/>
          <w:szCs w:val="22"/>
          <w:lang w:val="lt-LT" w:bidi="lo-LA"/>
        </w:rPr>
        <w:t>Daugiau nesilašinkite, kol ateis laikas lašintis vėl.</w:t>
      </w:r>
    </w:p>
    <w:p w14:paraId="49D9F1C7"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491D4B1D" w14:textId="77777777" w:rsidR="006C090B" w:rsidRPr="006C090B" w:rsidRDefault="006C090B" w:rsidP="006C090B">
      <w:pPr>
        <w:keepNext/>
        <w:spacing w:after="0" w:line="240" w:lineRule="auto"/>
        <w:outlineLvl w:val="2"/>
        <w:rPr>
          <w:rFonts w:ascii="Times New Roman" w:eastAsia="Times New Roman" w:hAnsi="Times New Roman" w:cs="Times New Roman"/>
          <w:b/>
          <w:bCs/>
          <w:sz w:val="22"/>
          <w:szCs w:val="22"/>
          <w:lang w:val="lt-LT"/>
        </w:rPr>
      </w:pPr>
      <w:r w:rsidRPr="006C090B">
        <w:rPr>
          <w:rFonts w:ascii="Times New Roman" w:eastAsia="Times New Roman" w:hAnsi="Times New Roman" w:cs="Times New Roman"/>
          <w:b/>
          <w:bCs/>
          <w:sz w:val="22"/>
          <w:szCs w:val="22"/>
          <w:lang w:val="lt-LT"/>
        </w:rPr>
        <w:t>Pamiršus pavartoti Tobrex LA</w:t>
      </w:r>
    </w:p>
    <w:p w14:paraId="03D77FFD"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 pamiršote įsilašinti Tobrex LA įsilašinkite, kai tik prisiminsite</w:t>
      </w:r>
      <w:r w:rsidR="007D616F">
        <w:rPr>
          <w:rFonts w:ascii="Times New Roman" w:eastAsia="Times New Roman" w:hAnsi="Times New Roman" w:cs="Times New Roman"/>
          <w:sz w:val="22"/>
          <w:szCs w:val="22"/>
          <w:lang w:val="lt-LT" w:bidi="lo-LA"/>
        </w:rPr>
        <w:t>.</w:t>
      </w:r>
      <w:r w:rsidRPr="006C090B">
        <w:rPr>
          <w:rFonts w:ascii="Times New Roman" w:eastAsia="Times New Roman" w:hAnsi="Times New Roman" w:cs="Times New Roman"/>
          <w:sz w:val="22"/>
          <w:szCs w:val="22"/>
          <w:lang w:val="lt-LT"/>
        </w:rPr>
        <w:t xml:space="preserve"> </w:t>
      </w:r>
      <w:r w:rsidRPr="006C090B">
        <w:rPr>
          <w:rFonts w:ascii="Times New Roman" w:eastAsia="Times New Roman" w:hAnsi="Times New Roman" w:cs="Times New Roman"/>
          <w:sz w:val="22"/>
          <w:szCs w:val="22"/>
          <w:lang w:val="lt-LT" w:bidi="lo-LA"/>
        </w:rPr>
        <w:t>Jei beveik atėjęs laikas vartoti vaistą kitą kartą, praleiskite užmirštąją dozę ir toliau vartokite įprastu laiku. Negalima vartoti dvigubos dozės norint kompensuoti praleistą dozę.</w:t>
      </w:r>
    </w:p>
    <w:p w14:paraId="7D55C853"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EF319ED" w14:textId="77777777" w:rsidR="006C090B" w:rsidRPr="006C090B" w:rsidRDefault="006C090B" w:rsidP="006C090B">
      <w:pPr>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t>Nustojus vartoti Tobrex LA</w:t>
      </w:r>
    </w:p>
    <w:p w14:paraId="2F368A0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kiltų daugiau klausimų dėl šio vaisto vartojimo, kreipkitės į gydytoją arba vaistininką.</w:t>
      </w:r>
    </w:p>
    <w:p w14:paraId="5A598B0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83761A3"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3FA978BD" w14:textId="77777777" w:rsidR="006C090B" w:rsidRPr="006C090B" w:rsidRDefault="006C090B" w:rsidP="006C090B">
      <w:pPr>
        <w:tabs>
          <w:tab w:val="left" w:pos="567"/>
        </w:tabs>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4.</w:t>
      </w:r>
      <w:r w:rsidRPr="006C090B">
        <w:rPr>
          <w:rFonts w:ascii="Times New Roman" w:eastAsia="Times New Roman" w:hAnsi="Times New Roman" w:cs="Times New Roman"/>
          <w:b/>
          <w:sz w:val="22"/>
          <w:szCs w:val="22"/>
          <w:lang w:val="lt-LT" w:bidi="lo-LA"/>
        </w:rPr>
        <w:tab/>
        <w:t>Galimas šalutinis poveikis</w:t>
      </w:r>
    </w:p>
    <w:p w14:paraId="6389D249"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39551C60"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Šis vaistas, kaip ir visi kiti, gali sukelti šalutinį poveikį, nors jis pasireiškia ne visiems žmonėms.</w:t>
      </w:r>
    </w:p>
    <w:p w14:paraId="112E714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DBBB769" w14:textId="77777777" w:rsidR="006C090B" w:rsidRPr="006C090B" w:rsidRDefault="006C090B" w:rsidP="006C090B">
      <w:pPr>
        <w:autoSpaceDE w:val="0"/>
        <w:autoSpaceDN w:val="0"/>
        <w:adjustRightInd w:val="0"/>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noProof/>
          <w:sz w:val="22"/>
          <w:szCs w:val="22"/>
          <w:lang w:val="lt-LT"/>
        </w:rPr>
        <w:t>Toliau išvardyti šalutiniai poveikiai pastebėti vartojant tobramicino akių lašus:</w:t>
      </w:r>
      <w:r w:rsidRPr="006C090B">
        <w:rPr>
          <w:rFonts w:ascii="Times New Roman" w:eastAsia="Times New Roman" w:hAnsi="Times New Roman" w:cs="Times New Roman"/>
          <w:sz w:val="22"/>
          <w:szCs w:val="22"/>
          <w:lang w:val="lt-LT"/>
        </w:rPr>
        <w:t xml:space="preserve"> </w:t>
      </w:r>
    </w:p>
    <w:p w14:paraId="65780717" w14:textId="77777777" w:rsidR="006C090B" w:rsidRPr="006C090B" w:rsidRDefault="006C090B" w:rsidP="006C090B">
      <w:pPr>
        <w:tabs>
          <w:tab w:val="left" w:pos="567"/>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i/>
          <w:sz w:val="22"/>
          <w:szCs w:val="22"/>
          <w:lang w:val="lt-LT"/>
        </w:rPr>
        <w:t xml:space="preserve">Dažni šalutiniai poveikiai </w:t>
      </w:r>
      <w:r w:rsidRPr="006C090B">
        <w:rPr>
          <w:rFonts w:ascii="Times New Roman" w:eastAsia="Times New Roman" w:hAnsi="Times New Roman" w:cs="Times New Roman"/>
          <w:sz w:val="22"/>
          <w:szCs w:val="22"/>
          <w:lang w:val="lt-LT"/>
        </w:rPr>
        <w:t>(</w:t>
      </w:r>
      <w:r w:rsidRPr="006C090B">
        <w:rPr>
          <w:rFonts w:ascii="Times New Roman" w:eastAsia="Times New Roman" w:hAnsi="Times New Roman" w:cs="Times New Roman"/>
          <w:i/>
          <w:sz w:val="22"/>
          <w:szCs w:val="22"/>
          <w:lang w:val="lt-LT"/>
        </w:rPr>
        <w:t>gali pasireikšti nuo 1 iki 10 vartotojų iš 100)</w:t>
      </w:r>
    </w:p>
    <w:p w14:paraId="48B4F64A" w14:textId="77777777" w:rsidR="006C090B" w:rsidRPr="006C090B" w:rsidRDefault="006C090B" w:rsidP="006C090B">
      <w:pPr>
        <w:widowControl w:val="0"/>
        <w:spacing w:after="0" w:line="240" w:lineRule="auto"/>
        <w:ind w:right="-2"/>
        <w:rPr>
          <w:rFonts w:ascii="Times New Roman" w:eastAsia="Times New Roman" w:hAnsi="Times New Roman" w:cs="Times New Roman"/>
          <w:noProof/>
          <w:sz w:val="22"/>
          <w:szCs w:val="22"/>
          <w:lang w:val="lt-LT"/>
        </w:rPr>
      </w:pPr>
      <w:r w:rsidRPr="006C090B">
        <w:rPr>
          <w:rFonts w:ascii="Times New Roman" w:eastAsia="Times New Roman" w:hAnsi="Times New Roman" w:cs="Times New Roman"/>
          <w:noProof/>
          <w:sz w:val="22"/>
          <w:szCs w:val="22"/>
          <w:lang w:val="lt-LT"/>
        </w:rPr>
        <w:t>Akių sutrikimai: akies diskomfortas, akies paraudimas.</w:t>
      </w:r>
    </w:p>
    <w:p w14:paraId="6159552A" w14:textId="77777777" w:rsidR="006C090B" w:rsidRPr="006C090B" w:rsidRDefault="006C090B" w:rsidP="006C090B">
      <w:pPr>
        <w:widowControl w:val="0"/>
        <w:spacing w:after="0" w:line="240" w:lineRule="auto"/>
        <w:ind w:right="-2"/>
        <w:rPr>
          <w:rFonts w:ascii="Times New Roman" w:eastAsia="Times New Roman" w:hAnsi="Times New Roman" w:cs="Times New Roman"/>
          <w:noProof/>
          <w:sz w:val="22"/>
          <w:szCs w:val="22"/>
          <w:lang w:val="lt-LT"/>
        </w:rPr>
      </w:pPr>
      <w:r w:rsidRPr="006C090B">
        <w:rPr>
          <w:rFonts w:ascii="Times New Roman" w:eastAsia="Times New Roman" w:hAnsi="Times New Roman" w:cs="Times New Roman"/>
          <w:i/>
          <w:sz w:val="22"/>
          <w:szCs w:val="22"/>
          <w:lang w:val="lt-LT"/>
        </w:rPr>
        <w:t>Nedažni šalutiniai poveikiai (gali pasireikšti nuo 1 iki 10 vartotojų iš 1000)</w:t>
      </w:r>
      <w:r w:rsidRPr="006C090B">
        <w:rPr>
          <w:rFonts w:ascii="Times New Roman" w:eastAsia="Times New Roman" w:hAnsi="Times New Roman" w:cs="Times New Roman"/>
          <w:sz w:val="22"/>
          <w:szCs w:val="22"/>
          <w:lang w:val="lt-LT"/>
        </w:rPr>
        <w:t>:</w:t>
      </w:r>
    </w:p>
    <w:p w14:paraId="3B2515C2" w14:textId="77777777" w:rsidR="006C090B" w:rsidRPr="006C090B" w:rsidRDefault="006C090B" w:rsidP="006C090B">
      <w:pPr>
        <w:widowControl w:val="0"/>
        <w:spacing w:after="0" w:line="240" w:lineRule="auto"/>
        <w:ind w:right="-2"/>
        <w:rPr>
          <w:rFonts w:ascii="Times New Roman" w:eastAsia="Times New Roman" w:hAnsi="Times New Roman" w:cs="Times New Roman"/>
          <w:noProof/>
          <w:sz w:val="22"/>
          <w:szCs w:val="22"/>
          <w:lang w:val="lt-LT"/>
        </w:rPr>
      </w:pPr>
      <w:r w:rsidRPr="006C090B">
        <w:rPr>
          <w:rFonts w:ascii="Times New Roman" w:eastAsia="Times New Roman" w:hAnsi="Times New Roman" w:cs="Times New Roman"/>
          <w:noProof/>
          <w:sz w:val="22"/>
          <w:szCs w:val="22"/>
          <w:lang w:val="lt-LT"/>
        </w:rPr>
        <w:t>Akių sutrikimai: ragenos uždegimas, ragenos pažeidimas, regėjimo pablogėjimas, neryškus matymas, voko paraudimas, akies ir voko patinimas, akies skausmas, akies sausumas, išskyros iš akies, akių vokų sutrikimas, akies niežėjimas, padidėjęs ašarojimas, akies alergija.</w:t>
      </w:r>
    </w:p>
    <w:p w14:paraId="18C083BA" w14:textId="77777777" w:rsidR="006C090B" w:rsidRPr="006C090B" w:rsidRDefault="006C090B" w:rsidP="006C090B">
      <w:pPr>
        <w:widowControl w:val="0"/>
        <w:spacing w:after="0" w:line="240" w:lineRule="auto"/>
        <w:ind w:right="-2"/>
        <w:rPr>
          <w:rFonts w:ascii="Times New Roman" w:eastAsia="Times New Roman" w:hAnsi="Times New Roman" w:cs="Times New Roman"/>
          <w:noProof/>
          <w:sz w:val="22"/>
          <w:szCs w:val="22"/>
          <w:lang w:val="lt-LT"/>
        </w:rPr>
      </w:pPr>
      <w:r w:rsidRPr="006C090B">
        <w:rPr>
          <w:rFonts w:ascii="Times New Roman" w:eastAsia="Times New Roman" w:hAnsi="Times New Roman" w:cs="Times New Roman"/>
          <w:noProof/>
          <w:sz w:val="22"/>
          <w:szCs w:val="22"/>
          <w:lang w:val="lt-LT"/>
        </w:rPr>
        <w:t xml:space="preserve">Bendrieji sutrikimai: alergija (padidėjęs jautrumas), galvos skausmas, dilgėlinė, odos uždegimas, </w:t>
      </w:r>
      <w:r w:rsidRPr="006C090B">
        <w:rPr>
          <w:rFonts w:ascii="Times New Roman" w:eastAsia="Times New Roman" w:hAnsi="Times New Roman" w:cs="Times New Roman"/>
          <w:noProof/>
          <w:sz w:val="22"/>
          <w:szCs w:val="22"/>
          <w:lang w:val="lt-LT"/>
        </w:rPr>
        <w:lastRenderedPageBreak/>
        <w:t>sumažėjęs blakstienų augimas arba jų skaičius, odos pigmentacijos išnykimas, niežėjimas ir odos sausumas.</w:t>
      </w:r>
    </w:p>
    <w:p w14:paraId="2C8A3EA7" w14:textId="77777777" w:rsidR="006C090B" w:rsidRPr="006C090B" w:rsidRDefault="006C090B" w:rsidP="006C090B">
      <w:pPr>
        <w:widowControl w:val="0"/>
        <w:autoSpaceDE w:val="0"/>
        <w:autoSpaceDN w:val="0"/>
        <w:adjustRightInd w:val="0"/>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i/>
          <w:sz w:val="22"/>
          <w:szCs w:val="22"/>
          <w:lang w:val="lt-LT"/>
        </w:rPr>
        <w:t>Dažnis nežinomas (</w:t>
      </w:r>
      <w:r w:rsidRPr="006C090B">
        <w:rPr>
          <w:rFonts w:ascii="Times New Roman" w:eastAsia="Times New Roman" w:hAnsi="Times New Roman" w:cs="Times New Roman"/>
          <w:i/>
          <w:spacing w:val="-3"/>
          <w:sz w:val="22"/>
          <w:szCs w:val="22"/>
          <w:lang w:val="lt-LT"/>
        </w:rPr>
        <w:t>negali būti įvertintas pagal turimus duomenis</w:t>
      </w:r>
      <w:r w:rsidRPr="006C090B">
        <w:rPr>
          <w:rFonts w:ascii="Times New Roman" w:eastAsia="Times New Roman" w:hAnsi="Times New Roman" w:cs="Times New Roman"/>
          <w:i/>
          <w:sz w:val="22"/>
          <w:szCs w:val="22"/>
          <w:lang w:val="lt-LT"/>
        </w:rPr>
        <w:t>)</w:t>
      </w:r>
      <w:r w:rsidRPr="006C090B">
        <w:rPr>
          <w:rFonts w:ascii="Times New Roman" w:eastAsia="Times New Roman" w:hAnsi="Times New Roman" w:cs="Times New Roman"/>
          <w:sz w:val="22"/>
          <w:szCs w:val="22"/>
          <w:lang w:val="lt-LT"/>
        </w:rPr>
        <w:t>:</w:t>
      </w:r>
    </w:p>
    <w:p w14:paraId="4E925C77" w14:textId="77777777" w:rsidR="006C090B" w:rsidRPr="006C090B" w:rsidRDefault="006C090B" w:rsidP="006C090B">
      <w:pPr>
        <w:widowControl w:val="0"/>
        <w:spacing w:after="0" w:line="240" w:lineRule="auto"/>
        <w:ind w:right="-2"/>
        <w:rPr>
          <w:rFonts w:ascii="Times New Roman" w:eastAsia="Times New Roman" w:hAnsi="Times New Roman" w:cs="Times New Roman"/>
          <w:noProof/>
          <w:sz w:val="22"/>
          <w:szCs w:val="22"/>
          <w:lang w:val="lt-LT"/>
        </w:rPr>
      </w:pPr>
      <w:r w:rsidRPr="006C090B">
        <w:rPr>
          <w:rFonts w:ascii="Times New Roman" w:eastAsia="Times New Roman" w:hAnsi="Times New Roman" w:cs="Times New Roman"/>
          <w:noProof/>
          <w:sz w:val="22"/>
          <w:szCs w:val="22"/>
          <w:lang w:val="lt-LT"/>
        </w:rPr>
        <w:t>Akių sutrikimai: akies sudirginimas, voko niežėjimas.</w:t>
      </w:r>
    </w:p>
    <w:p w14:paraId="5FF22C3A" w14:textId="77777777" w:rsidR="006C090B" w:rsidRPr="006C090B" w:rsidRDefault="006C090B" w:rsidP="006C090B">
      <w:pPr>
        <w:widowControl w:val="0"/>
        <w:numPr>
          <w:ilvl w:val="12"/>
          <w:numId w:val="0"/>
        </w:numPr>
        <w:suppressAutoHyphens/>
        <w:spacing w:after="0" w:line="240" w:lineRule="auto"/>
        <w:ind w:right="-29"/>
        <w:rPr>
          <w:rFonts w:ascii="Times New Roman" w:eastAsia="Times New Roman" w:hAnsi="Times New Roman" w:cs="Times New Roman"/>
          <w:sz w:val="22"/>
          <w:szCs w:val="22"/>
          <w:lang w:val="lt-LT"/>
        </w:rPr>
      </w:pPr>
      <w:r w:rsidRPr="006C090B">
        <w:rPr>
          <w:rFonts w:ascii="Times New Roman" w:eastAsia="Times New Roman" w:hAnsi="Times New Roman" w:cs="Times New Roman"/>
          <w:noProof/>
          <w:sz w:val="22"/>
          <w:szCs w:val="22"/>
          <w:lang w:val="lt-LT"/>
        </w:rPr>
        <w:t>Bendrieji sutrikimai: sunki alerginė reakcija, sunkios odos reakcijos (Strevens</w:t>
      </w:r>
      <w:r w:rsidRPr="006C090B">
        <w:rPr>
          <w:rFonts w:ascii="Times New Roman" w:eastAsia="Times New Roman" w:hAnsi="Times New Roman" w:cs="Times New Roman"/>
          <w:noProof/>
          <w:sz w:val="22"/>
          <w:szCs w:val="22"/>
          <w:lang w:val="lt-LT"/>
        </w:rPr>
        <w:noBreakHyphen/>
        <w:t>Johnson sindromas ir daugiaformė eritema)</w:t>
      </w:r>
      <w:r w:rsidRPr="006C090B">
        <w:rPr>
          <w:rFonts w:ascii="Times New Roman" w:eastAsia="Times New Roman" w:hAnsi="Times New Roman" w:cs="Times New Roman"/>
          <w:sz w:val="22"/>
          <w:szCs w:val="22"/>
          <w:lang w:val="lt-LT"/>
        </w:rPr>
        <w:t>.</w:t>
      </w:r>
    </w:p>
    <w:p w14:paraId="68979598" w14:textId="77777777" w:rsidR="006C090B" w:rsidRPr="006C090B" w:rsidRDefault="006C090B" w:rsidP="006C090B">
      <w:pPr>
        <w:tabs>
          <w:tab w:val="left" w:pos="567"/>
        </w:tabs>
        <w:spacing w:after="0" w:line="240" w:lineRule="auto"/>
        <w:rPr>
          <w:rFonts w:ascii="Times New Roman" w:eastAsia="Times New Roman" w:hAnsi="Times New Roman" w:cs="Times New Roman"/>
          <w:noProof/>
          <w:sz w:val="22"/>
          <w:szCs w:val="22"/>
          <w:lang w:val="lt-LT"/>
        </w:rPr>
      </w:pPr>
      <w:r w:rsidRPr="006C090B">
        <w:rPr>
          <w:rFonts w:ascii="Times New Roman" w:eastAsia="Times New Roman" w:hAnsi="Times New Roman" w:cs="Times New Roman"/>
          <w:noProof/>
          <w:sz w:val="22"/>
          <w:szCs w:val="22"/>
          <w:lang w:val="lt-LT"/>
        </w:rPr>
        <w:t>Jeigu pasireiškė sunkus šalutinis poveikis arba pastebėjote šiame lapelyje nenurodytą šalutinį poveikį, pasakykite gydytojui arba vaistininkui.</w:t>
      </w:r>
    </w:p>
    <w:p w14:paraId="1A52D0F9"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76279162" w14:textId="77777777" w:rsidR="006C090B" w:rsidRPr="006C090B" w:rsidRDefault="006C090B" w:rsidP="006C090B">
      <w:pPr>
        <w:tabs>
          <w:tab w:val="left" w:pos="567"/>
        </w:tabs>
        <w:spacing w:after="0" w:line="240" w:lineRule="auto"/>
        <w:rPr>
          <w:rFonts w:ascii="Times New Roman" w:eastAsia="Times New Roman" w:hAnsi="Times New Roman" w:cs="Times New Roman"/>
          <w:b/>
          <w:snapToGrid w:val="0"/>
          <w:sz w:val="22"/>
          <w:szCs w:val="22"/>
          <w:lang w:val="lt-LT"/>
        </w:rPr>
      </w:pPr>
      <w:r w:rsidRPr="006C090B">
        <w:rPr>
          <w:rFonts w:ascii="Times New Roman" w:eastAsia="Times New Roman" w:hAnsi="Times New Roman" w:cs="Times New Roman"/>
          <w:b/>
          <w:noProof/>
          <w:snapToGrid w:val="0"/>
          <w:sz w:val="22"/>
          <w:szCs w:val="22"/>
          <w:lang w:val="lt-LT"/>
        </w:rPr>
        <w:t>Pranešimas apie šalutinį poveikį</w:t>
      </w:r>
    </w:p>
    <w:p w14:paraId="67014DE4" w14:textId="77777777" w:rsidR="006C090B" w:rsidRPr="006C090B" w:rsidRDefault="006C090B" w:rsidP="006C090B">
      <w:pPr>
        <w:tabs>
          <w:tab w:val="left" w:pos="567"/>
        </w:tabs>
        <w:spacing w:after="0" w:line="240" w:lineRule="auto"/>
        <w:ind w:right="-2"/>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rPr>
        <w:t xml:space="preserve">Jeigu pasireiškė šalutinis poveikis, įskaitant šiame lapelyje nenurodytą, pasakykite gydytojui arba vaistininkui. </w:t>
      </w:r>
      <w:r w:rsidRPr="006C090B">
        <w:rPr>
          <w:rFonts w:ascii="Times New Roman" w:hAnsi="Times New Roman" w:cs="Times New Roman"/>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p>
    <w:p w14:paraId="3816163F" w14:textId="77777777" w:rsidR="006C090B" w:rsidRDefault="006C090B" w:rsidP="006C090B">
      <w:pPr>
        <w:spacing w:after="0" w:line="240" w:lineRule="auto"/>
        <w:rPr>
          <w:rFonts w:ascii="Times New Roman" w:eastAsia="Times New Roman" w:hAnsi="Times New Roman" w:cs="Times New Roman"/>
          <w:sz w:val="22"/>
          <w:szCs w:val="22"/>
          <w:lang w:val="lt-LT" w:bidi="lo-LA"/>
        </w:rPr>
      </w:pPr>
    </w:p>
    <w:p w14:paraId="42603060" w14:textId="77777777" w:rsidR="00734775" w:rsidRPr="006C090B" w:rsidRDefault="00734775" w:rsidP="006C090B">
      <w:pPr>
        <w:spacing w:after="0" w:line="240" w:lineRule="auto"/>
        <w:rPr>
          <w:rFonts w:ascii="Times New Roman" w:eastAsia="Times New Roman" w:hAnsi="Times New Roman" w:cs="Times New Roman"/>
          <w:sz w:val="22"/>
          <w:szCs w:val="22"/>
          <w:lang w:val="lt-LT" w:bidi="lo-LA"/>
        </w:rPr>
      </w:pPr>
    </w:p>
    <w:p w14:paraId="7F2CA345" w14:textId="77777777" w:rsidR="006C090B" w:rsidRPr="006C090B" w:rsidRDefault="006C090B" w:rsidP="006C090B">
      <w:pPr>
        <w:tabs>
          <w:tab w:val="left" w:pos="567"/>
        </w:tabs>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5.</w:t>
      </w:r>
      <w:r w:rsidRPr="006C090B">
        <w:rPr>
          <w:rFonts w:ascii="Times New Roman" w:eastAsia="Times New Roman" w:hAnsi="Times New Roman" w:cs="Times New Roman"/>
          <w:b/>
          <w:sz w:val="22"/>
          <w:szCs w:val="22"/>
          <w:lang w:val="lt-LT" w:bidi="lo-LA"/>
        </w:rPr>
        <w:tab/>
        <w:t xml:space="preserve">Kaip laikyti Tobrex LA </w:t>
      </w:r>
    </w:p>
    <w:p w14:paraId="6E808A7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44C255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Šį vaistą laikykite vaikams nepastebimoje ir nepasiekiamoje vietoje.</w:t>
      </w:r>
    </w:p>
    <w:p w14:paraId="084119B4"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Šiam vaistui specialių laikymo sąlygų nereikia.</w:t>
      </w:r>
    </w:p>
    <w:p w14:paraId="4483D07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 xml:space="preserve">Pirmą kartą atidarius talpyklę, tirpalo tinkamumo laikas </w:t>
      </w:r>
      <w:r w:rsidRPr="006C090B">
        <w:rPr>
          <w:rFonts w:ascii="Times New Roman" w:eastAsia="Times New Roman" w:hAnsi="Times New Roman" w:cs="Times New Roman"/>
          <w:sz w:val="22"/>
          <w:szCs w:val="22"/>
          <w:lang w:val="lt-LT" w:bidi="lo-LA"/>
        </w:rPr>
        <w:noBreakHyphen/>
        <w:t xml:space="preserve"> </w:t>
      </w:r>
      <w:r w:rsidR="007D616F">
        <w:rPr>
          <w:rFonts w:ascii="Times New Roman" w:eastAsia="Times New Roman" w:hAnsi="Times New Roman" w:cs="Times New Roman"/>
          <w:sz w:val="22"/>
          <w:szCs w:val="22"/>
          <w:lang w:val="lt-LT" w:bidi="lo-LA"/>
        </w:rPr>
        <w:t>4</w:t>
      </w:r>
      <w:r w:rsidR="00734775">
        <w:rPr>
          <w:rFonts w:ascii="Times New Roman" w:eastAsia="Times New Roman" w:hAnsi="Times New Roman" w:cs="Times New Roman"/>
          <w:sz w:val="22"/>
          <w:szCs w:val="22"/>
          <w:lang w:val="lt-LT" w:bidi="lo-LA"/>
        </w:rPr>
        <w:t> savaitės</w:t>
      </w:r>
      <w:r w:rsidRPr="006C090B">
        <w:rPr>
          <w:rFonts w:ascii="Times New Roman" w:eastAsia="Times New Roman" w:hAnsi="Times New Roman" w:cs="Times New Roman"/>
          <w:sz w:val="22"/>
          <w:szCs w:val="22"/>
          <w:lang w:val="lt-LT" w:bidi="lo-LA"/>
        </w:rPr>
        <w:t>.</w:t>
      </w:r>
    </w:p>
    <w:p w14:paraId="0FE1BA1B"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61AD52D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b/>
          <w:sz w:val="22"/>
          <w:szCs w:val="22"/>
          <w:lang w:val="lt-LT" w:bidi="lo-LA"/>
        </w:rPr>
        <w:t xml:space="preserve">Praėjus keturioms savaitėms po pirmojo atsukimo talpyklę reikia išmesti, </w:t>
      </w:r>
      <w:r w:rsidRPr="006C090B">
        <w:rPr>
          <w:rFonts w:ascii="Times New Roman" w:eastAsia="Times New Roman" w:hAnsi="Times New Roman" w:cs="Times New Roman"/>
          <w:sz w:val="22"/>
          <w:szCs w:val="22"/>
          <w:lang w:val="lt-LT" w:bidi="lo-LA"/>
        </w:rPr>
        <w:t xml:space="preserve">kad būtų išvengta infekcijos. Atsukimo datą užrašykite ant kiekvienos talpyklės etiketės arba dėžutės arba čia (toliau), kad žinotumėte, kada talpyklė buvo atidaryta. </w:t>
      </w:r>
    </w:p>
    <w:p w14:paraId="51508C7A"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1A29F3E6"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Atidaryta:</w:t>
      </w:r>
    </w:p>
    <w:p w14:paraId="567E6E4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B59B50B"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Ant etiketės ir dėžutės po „EXP“ nurodytam tinkamumo laikui pasibaigus, šio vaisto vartoti negalima. Vaistas tinkamas vartoti iki paskutinės nurodyto mėnesio dienos.</w:t>
      </w:r>
    </w:p>
    <w:p w14:paraId="4B834E9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76C0B9F"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Vaistų negalima išmesti į kanalizaciją arba su buitinėmis atliekomis. Kaip išmesti nereikalingus vaistus, klauskite vaistininko. Šios priemonės padės apsaugoti aplinką.</w:t>
      </w:r>
    </w:p>
    <w:p w14:paraId="57068EC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1A0551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6EED234D" w14:textId="77777777" w:rsidR="006C090B" w:rsidRPr="006C090B" w:rsidRDefault="006C090B" w:rsidP="006C090B">
      <w:pPr>
        <w:tabs>
          <w:tab w:val="left" w:pos="567"/>
        </w:tabs>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6.</w:t>
      </w:r>
      <w:r w:rsidRPr="006C090B">
        <w:rPr>
          <w:rFonts w:ascii="Times New Roman" w:eastAsia="Times New Roman" w:hAnsi="Times New Roman" w:cs="Times New Roman"/>
          <w:b/>
          <w:sz w:val="22"/>
          <w:szCs w:val="22"/>
          <w:lang w:val="lt-LT" w:bidi="lo-LA"/>
        </w:rPr>
        <w:tab/>
        <w:t>Pakuotės turinys ir kita informacija</w:t>
      </w:r>
    </w:p>
    <w:p w14:paraId="1A7039E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E6A59B6" w14:textId="77777777" w:rsidR="006C090B" w:rsidRPr="006C090B" w:rsidRDefault="006C090B" w:rsidP="006C090B">
      <w:pPr>
        <w:keepNext/>
        <w:spacing w:after="0" w:line="240" w:lineRule="auto"/>
        <w:outlineLvl w:val="3"/>
        <w:rPr>
          <w:rFonts w:ascii="Times New Roman" w:eastAsia="SimSun" w:hAnsi="Times New Roman" w:cs="Times New Roman"/>
          <w:b/>
          <w:bCs/>
          <w:sz w:val="22"/>
          <w:szCs w:val="22"/>
          <w:lang w:val="lt-LT"/>
        </w:rPr>
      </w:pPr>
      <w:r w:rsidRPr="006C090B">
        <w:rPr>
          <w:rFonts w:ascii="Times New Roman" w:eastAsia="SimSun" w:hAnsi="Times New Roman" w:cs="Times New Roman"/>
          <w:b/>
          <w:bCs/>
          <w:sz w:val="22"/>
          <w:szCs w:val="22"/>
          <w:lang w:val="lt-LT"/>
        </w:rPr>
        <w:t xml:space="preserve">Tobrex LA sudėtis </w:t>
      </w:r>
    </w:p>
    <w:p w14:paraId="3100928E" w14:textId="77777777" w:rsidR="006C090B" w:rsidRPr="006C090B" w:rsidRDefault="006C090B" w:rsidP="006C090B">
      <w:pPr>
        <w:numPr>
          <w:ilvl w:val="0"/>
          <w:numId w:val="6"/>
        </w:numPr>
        <w:spacing w:after="0" w:line="240" w:lineRule="auto"/>
        <w:ind w:left="567" w:right="-2"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Veiklioji medžiaga yra tobramicinas. 1 ml akių lašų yra 3 mg tobramicino.</w:t>
      </w:r>
    </w:p>
    <w:p w14:paraId="7E031997" w14:textId="77777777" w:rsidR="006C090B" w:rsidRPr="006C090B" w:rsidRDefault="006C090B" w:rsidP="006C090B">
      <w:pPr>
        <w:numPr>
          <w:ilvl w:val="0"/>
          <w:numId w:val="6"/>
        </w:numPr>
        <w:spacing w:after="0" w:line="240" w:lineRule="auto"/>
        <w:ind w:left="567" w:right="-2" w:hanging="567"/>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Pagalbinės medžiagos yra ksantano lipai, benzdodecinio bromidas (BDAB), manitolis (E421), trometamolis, boro rūgštis (E284), polisorbatas 80, sulfato rūgštis ir (arba) natrio hidroksidas (pH koreguoti), išgrynintas vanduo.</w:t>
      </w:r>
    </w:p>
    <w:p w14:paraId="57F9A50C" w14:textId="77777777" w:rsidR="006C090B" w:rsidRPr="006C090B" w:rsidRDefault="006C090B" w:rsidP="006C090B">
      <w:pPr>
        <w:spacing w:after="0" w:line="240" w:lineRule="auto"/>
        <w:ind w:right="-2"/>
        <w:rPr>
          <w:rFonts w:ascii="Times New Roman" w:eastAsia="Times New Roman" w:hAnsi="Times New Roman" w:cs="Times New Roman"/>
          <w:sz w:val="22"/>
          <w:szCs w:val="22"/>
          <w:lang w:val="lt-LT" w:bidi="lo-LA"/>
        </w:rPr>
      </w:pPr>
    </w:p>
    <w:p w14:paraId="1F3DAC7B" w14:textId="77777777" w:rsidR="006C090B" w:rsidRPr="006C090B" w:rsidRDefault="006C090B" w:rsidP="006C090B">
      <w:pPr>
        <w:keepNext/>
        <w:spacing w:after="0" w:line="240" w:lineRule="auto"/>
        <w:outlineLvl w:val="3"/>
        <w:rPr>
          <w:rFonts w:ascii="Times New Roman" w:eastAsia="SimSun" w:hAnsi="Times New Roman" w:cs="Times New Roman"/>
          <w:b/>
          <w:bCs/>
          <w:sz w:val="22"/>
          <w:szCs w:val="22"/>
          <w:lang w:val="lt-LT"/>
        </w:rPr>
      </w:pPr>
      <w:r w:rsidRPr="006C090B">
        <w:rPr>
          <w:rFonts w:ascii="Times New Roman" w:eastAsia="SimSun" w:hAnsi="Times New Roman" w:cs="Times New Roman"/>
          <w:b/>
          <w:bCs/>
          <w:sz w:val="22"/>
          <w:szCs w:val="22"/>
          <w:lang w:val="lt-LT"/>
        </w:rPr>
        <w:t>Tobrex LA išvaizda ir kiekis pakuotėje</w:t>
      </w:r>
    </w:p>
    <w:p w14:paraId="1C0EAC79" w14:textId="77777777" w:rsidR="006C090B" w:rsidRPr="006C090B" w:rsidRDefault="006C090B" w:rsidP="006C090B">
      <w:pPr>
        <w:numPr>
          <w:ilvl w:val="12"/>
          <w:numId w:val="0"/>
        </w:numPr>
        <w:spacing w:after="0" w:line="240" w:lineRule="auto"/>
        <w:ind w:right="-2"/>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Tobrex LA</w:t>
      </w:r>
      <w:r w:rsidRPr="006C090B">
        <w:rPr>
          <w:rFonts w:ascii="Times New Roman" w:eastAsia="Times New Roman" w:hAnsi="Times New Roman" w:cs="Times New Roman"/>
          <w:b/>
          <w:sz w:val="22"/>
          <w:szCs w:val="22"/>
          <w:lang w:val="lt-LT" w:bidi="lo-LA"/>
        </w:rPr>
        <w:t xml:space="preserve"> </w:t>
      </w:r>
      <w:r w:rsidRPr="006C090B">
        <w:rPr>
          <w:rFonts w:ascii="Times New Roman" w:eastAsia="Times New Roman" w:hAnsi="Times New Roman" w:cs="Times New Roman"/>
          <w:sz w:val="22"/>
          <w:szCs w:val="22"/>
          <w:lang w:val="lt-LT" w:bidi="lo-LA"/>
        </w:rPr>
        <w:t>yra skaidrus bespalvis tirpalas, tiekiamas 5 ml plastiko talpyklėje su lašintuvu ir užsukamuoju dangteliu.</w:t>
      </w:r>
    </w:p>
    <w:p w14:paraId="79FB63DD" w14:textId="77777777" w:rsidR="006C090B" w:rsidRPr="006C090B" w:rsidRDefault="006C090B" w:rsidP="006C090B">
      <w:pPr>
        <w:numPr>
          <w:ilvl w:val="12"/>
          <w:numId w:val="0"/>
        </w:numPr>
        <w:spacing w:after="0" w:line="240" w:lineRule="auto"/>
        <w:ind w:right="-2"/>
        <w:rPr>
          <w:rFonts w:ascii="Times New Roman" w:eastAsia="Times New Roman" w:hAnsi="Times New Roman" w:cs="Times New Roman"/>
          <w:b/>
          <w:bCs/>
          <w:sz w:val="22"/>
          <w:szCs w:val="22"/>
          <w:lang w:val="lt-LT" w:bidi="lo-LA"/>
        </w:rPr>
      </w:pPr>
    </w:p>
    <w:p w14:paraId="3C33012F" w14:textId="77777777" w:rsidR="006C090B" w:rsidRPr="006C090B" w:rsidRDefault="006C090B" w:rsidP="006C090B">
      <w:pPr>
        <w:tabs>
          <w:tab w:val="left" w:pos="567"/>
          <w:tab w:val="left" w:pos="4820"/>
        </w:tabs>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eastAsia="lt-LT"/>
        </w:rPr>
        <w:t>Registruotojas</w:t>
      </w:r>
    </w:p>
    <w:p w14:paraId="0BC13122"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 xml:space="preserve">SIA </w:t>
      </w:r>
      <w:r w:rsidRPr="006C090B">
        <w:rPr>
          <w:rFonts w:ascii="Times New Roman" w:eastAsia="Times New Roman" w:hAnsi="Times New Roman" w:cs="Times New Roman"/>
          <w:sz w:val="22"/>
          <w:szCs w:val="22"/>
          <w:lang w:val="et-EE" w:eastAsia="et-EE"/>
        </w:rPr>
        <w:t>Novartis Baltics</w:t>
      </w:r>
    </w:p>
    <w:p w14:paraId="0D869CA7" w14:textId="77777777" w:rsidR="006C090B" w:rsidRPr="006C090B" w:rsidRDefault="006C090B" w:rsidP="006C090B">
      <w:pPr>
        <w:spacing w:after="0" w:line="240" w:lineRule="auto"/>
        <w:jc w:val="both"/>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Gustava Zemgala gatve 76,</w:t>
      </w:r>
    </w:p>
    <w:p w14:paraId="00346819" w14:textId="77777777" w:rsidR="006C090B" w:rsidRPr="006C090B" w:rsidRDefault="006C090B" w:rsidP="006C090B">
      <w:pPr>
        <w:widowControl w:val="0"/>
        <w:suppressLineNumbers/>
        <w:suppressAutoHyphens/>
        <w:spacing w:after="0" w:line="240" w:lineRule="auto"/>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LV-1039, R</w:t>
      </w:r>
      <w:r w:rsidR="001A39C0">
        <w:rPr>
          <w:rFonts w:ascii="Times New Roman" w:eastAsia="Times New Roman" w:hAnsi="Times New Roman" w:cs="Times New Roman"/>
          <w:sz w:val="22"/>
          <w:szCs w:val="22"/>
          <w:lang w:val="it-IT" w:eastAsia="et-EE"/>
        </w:rPr>
        <w:t>ī</w:t>
      </w:r>
      <w:r w:rsidRPr="006C090B">
        <w:rPr>
          <w:rFonts w:ascii="Times New Roman" w:eastAsia="Times New Roman" w:hAnsi="Times New Roman" w:cs="Times New Roman"/>
          <w:sz w:val="22"/>
          <w:szCs w:val="22"/>
          <w:lang w:val="it-IT" w:eastAsia="et-EE"/>
        </w:rPr>
        <w:t>ga</w:t>
      </w:r>
    </w:p>
    <w:p w14:paraId="758A27BF" w14:textId="77777777" w:rsidR="006C090B" w:rsidRPr="006C090B" w:rsidRDefault="006C090B" w:rsidP="006C090B">
      <w:pPr>
        <w:widowControl w:val="0"/>
        <w:suppressLineNumbers/>
        <w:suppressAutoHyphens/>
        <w:spacing w:after="0" w:line="240" w:lineRule="auto"/>
        <w:rPr>
          <w:rFonts w:ascii="Times New Roman" w:eastAsia="Times New Roman" w:hAnsi="Times New Roman" w:cs="Times New Roman"/>
          <w:sz w:val="22"/>
          <w:szCs w:val="22"/>
          <w:lang w:val="it-IT" w:eastAsia="et-EE"/>
        </w:rPr>
      </w:pPr>
      <w:r w:rsidRPr="006C090B">
        <w:rPr>
          <w:rFonts w:ascii="Times New Roman" w:eastAsia="Times New Roman" w:hAnsi="Times New Roman" w:cs="Times New Roman"/>
          <w:sz w:val="22"/>
          <w:szCs w:val="22"/>
          <w:lang w:val="it-IT" w:eastAsia="et-EE"/>
        </w:rPr>
        <w:t>Latvija</w:t>
      </w:r>
    </w:p>
    <w:p w14:paraId="5023D215"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093F560F" w14:textId="77777777" w:rsidR="006C090B" w:rsidRPr="006C090B" w:rsidRDefault="006C090B" w:rsidP="006C090B">
      <w:pPr>
        <w:tabs>
          <w:tab w:val="left" w:pos="567"/>
          <w:tab w:val="left" w:pos="4820"/>
        </w:tabs>
        <w:spacing w:after="0" w:line="240" w:lineRule="auto"/>
        <w:rPr>
          <w:rFonts w:ascii="Times New Roman" w:eastAsia="Times New Roman" w:hAnsi="Times New Roman" w:cs="Times New Roman"/>
          <w:b/>
          <w:sz w:val="22"/>
          <w:szCs w:val="22"/>
          <w:lang w:val="lt-LT"/>
        </w:rPr>
      </w:pPr>
      <w:r w:rsidRPr="006C090B">
        <w:rPr>
          <w:rFonts w:ascii="Times New Roman" w:eastAsia="Times New Roman" w:hAnsi="Times New Roman" w:cs="Times New Roman"/>
          <w:b/>
          <w:sz w:val="22"/>
          <w:szCs w:val="22"/>
          <w:lang w:val="lt-LT"/>
        </w:rPr>
        <w:lastRenderedPageBreak/>
        <w:t>Gamintojai</w:t>
      </w:r>
    </w:p>
    <w:p w14:paraId="5DD53C8A" w14:textId="21BC7916" w:rsidR="006C090B" w:rsidRPr="006C090B" w:rsidRDefault="00DC62B5" w:rsidP="006C090B">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Siegfried El Masnou, S.A.</w:t>
      </w:r>
      <w:r w:rsidR="006C090B" w:rsidRPr="006C090B">
        <w:rPr>
          <w:rFonts w:ascii="Times New Roman" w:eastAsia="Times New Roman" w:hAnsi="Times New Roman" w:cs="Times New Roman"/>
          <w:sz w:val="22"/>
          <w:szCs w:val="22"/>
          <w:lang w:val="lt-LT" w:bidi="lo-LA"/>
        </w:rPr>
        <w:t xml:space="preserve"> </w:t>
      </w:r>
    </w:p>
    <w:p w14:paraId="588051B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Camil Fabra 58</w:t>
      </w:r>
    </w:p>
    <w:p w14:paraId="4DCC0D02"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08320 El Masnou</w:t>
      </w:r>
    </w:p>
    <w:p w14:paraId="281BE7A9" w14:textId="77777777" w:rsidR="008C71E3"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Bar</w:t>
      </w:r>
      <w:r w:rsidR="008C71E3">
        <w:rPr>
          <w:rFonts w:ascii="Times New Roman" w:eastAsia="Times New Roman" w:hAnsi="Times New Roman" w:cs="Times New Roman"/>
          <w:sz w:val="22"/>
          <w:szCs w:val="22"/>
          <w:lang w:val="lt-LT" w:bidi="lo-LA"/>
        </w:rPr>
        <w:t>c</w:t>
      </w:r>
      <w:r w:rsidRPr="006C090B">
        <w:rPr>
          <w:rFonts w:ascii="Times New Roman" w:eastAsia="Times New Roman" w:hAnsi="Times New Roman" w:cs="Times New Roman"/>
          <w:sz w:val="22"/>
          <w:szCs w:val="22"/>
          <w:lang w:val="lt-LT" w:bidi="lo-LA"/>
        </w:rPr>
        <w:t>elona</w:t>
      </w:r>
    </w:p>
    <w:p w14:paraId="51930161"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Ispanija</w:t>
      </w:r>
    </w:p>
    <w:p w14:paraId="0FA8CEEB"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5A16B754"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arba</w:t>
      </w:r>
    </w:p>
    <w:p w14:paraId="348406EE"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p>
    <w:p w14:paraId="480AA423" w14:textId="424D1961" w:rsidR="006C090B" w:rsidRPr="006C090B" w:rsidRDefault="006C090B" w:rsidP="006C090B">
      <w:pPr>
        <w:tabs>
          <w:tab w:val="left" w:pos="567"/>
          <w:tab w:val="left" w:pos="4820"/>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Alcon-Couvreur NV</w:t>
      </w:r>
    </w:p>
    <w:p w14:paraId="5B47BE16" w14:textId="77777777" w:rsidR="006C090B" w:rsidRPr="006C090B" w:rsidRDefault="006C090B" w:rsidP="006C090B">
      <w:pPr>
        <w:tabs>
          <w:tab w:val="left" w:pos="567"/>
          <w:tab w:val="left" w:pos="4820"/>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Rijksweg 14</w:t>
      </w:r>
    </w:p>
    <w:p w14:paraId="6A5436FE" w14:textId="22D382CB" w:rsidR="006C090B" w:rsidRPr="006C090B" w:rsidRDefault="006C090B" w:rsidP="006C090B">
      <w:pPr>
        <w:tabs>
          <w:tab w:val="left" w:pos="567"/>
          <w:tab w:val="left" w:pos="4820"/>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2870 Puurs</w:t>
      </w:r>
    </w:p>
    <w:p w14:paraId="3BCEA8C8" w14:textId="77777777" w:rsidR="006C090B" w:rsidRPr="006C090B" w:rsidRDefault="006C090B" w:rsidP="006C090B">
      <w:pPr>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Belgija</w:t>
      </w:r>
    </w:p>
    <w:p w14:paraId="022DD9D3" w14:textId="790AB80C" w:rsidR="006C090B" w:rsidRDefault="006C090B" w:rsidP="006C090B">
      <w:pPr>
        <w:spacing w:after="0" w:line="240" w:lineRule="auto"/>
        <w:rPr>
          <w:rFonts w:ascii="Times New Roman" w:eastAsia="Times New Roman" w:hAnsi="Times New Roman" w:cs="Times New Roman"/>
          <w:sz w:val="22"/>
          <w:szCs w:val="22"/>
          <w:lang w:val="lt-LT" w:bidi="lo-LA"/>
        </w:rPr>
      </w:pPr>
    </w:p>
    <w:p w14:paraId="2B43A995" w14:textId="28ECE522" w:rsidR="00DC62B5" w:rsidRDefault="00DC62B5" w:rsidP="006C090B">
      <w:pPr>
        <w:spacing w:after="0" w:line="240" w:lineRule="auto"/>
        <w:rPr>
          <w:rFonts w:ascii="Times New Roman" w:eastAsia="Times New Roman" w:hAnsi="Times New Roman" w:cs="Times New Roman"/>
          <w:sz w:val="22"/>
          <w:szCs w:val="22"/>
          <w:lang w:val="lt-LT" w:bidi="lo-LA"/>
        </w:rPr>
      </w:pPr>
      <w:r>
        <w:rPr>
          <w:rFonts w:ascii="Times New Roman" w:eastAsia="Times New Roman" w:hAnsi="Times New Roman" w:cs="Times New Roman"/>
          <w:sz w:val="22"/>
          <w:szCs w:val="22"/>
          <w:lang w:val="lt-LT" w:bidi="lo-LA"/>
        </w:rPr>
        <w:t>arba</w:t>
      </w:r>
    </w:p>
    <w:p w14:paraId="612DEA78" w14:textId="1CBDF6BC" w:rsidR="00DC62B5" w:rsidRDefault="00DC62B5" w:rsidP="006C090B">
      <w:pPr>
        <w:spacing w:after="0" w:line="240" w:lineRule="auto"/>
        <w:rPr>
          <w:rFonts w:ascii="Times New Roman" w:eastAsia="Times New Roman" w:hAnsi="Times New Roman" w:cs="Times New Roman"/>
          <w:sz w:val="22"/>
          <w:szCs w:val="22"/>
          <w:lang w:val="lt-LT" w:bidi="lo-LA"/>
        </w:rPr>
      </w:pPr>
    </w:p>
    <w:p w14:paraId="5F6CBC4C" w14:textId="77777777" w:rsidR="00DC62B5" w:rsidRPr="00DC62B5" w:rsidRDefault="00DC62B5" w:rsidP="00DC62B5">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Novartis Pharma GmbH</w:t>
      </w:r>
    </w:p>
    <w:p w14:paraId="698094C3" w14:textId="77777777" w:rsidR="00DC62B5" w:rsidRPr="00DC62B5" w:rsidRDefault="00DC62B5" w:rsidP="00DC62B5">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Roonstrasse 25</w:t>
      </w:r>
    </w:p>
    <w:p w14:paraId="04D7DEED" w14:textId="77777777" w:rsidR="00DC62B5" w:rsidRPr="00DC62B5" w:rsidRDefault="00DC62B5" w:rsidP="00DC62B5">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90429 Nürnberg</w:t>
      </w:r>
    </w:p>
    <w:p w14:paraId="3EAF5AB2" w14:textId="6FEB4694" w:rsidR="00DC62B5" w:rsidRDefault="00DC62B5" w:rsidP="00DC62B5">
      <w:pPr>
        <w:spacing w:after="0" w:line="240" w:lineRule="auto"/>
        <w:rPr>
          <w:rFonts w:ascii="Times New Roman" w:eastAsia="Times New Roman" w:hAnsi="Times New Roman" w:cs="Times New Roman"/>
          <w:sz w:val="22"/>
          <w:szCs w:val="22"/>
          <w:lang w:val="lt-LT" w:bidi="lo-LA"/>
        </w:rPr>
      </w:pPr>
      <w:r>
        <w:rPr>
          <w:rFonts w:ascii="Times New Roman" w:eastAsia="Times New Roman" w:hAnsi="Times New Roman" w:cs="Times New Roman"/>
          <w:sz w:val="22"/>
          <w:szCs w:val="22"/>
          <w:lang w:val="lt-LT" w:bidi="lo-LA"/>
        </w:rPr>
        <w:t>Vokietija</w:t>
      </w:r>
    </w:p>
    <w:p w14:paraId="1250D34E" w14:textId="41C71F7E" w:rsidR="00DC62B5" w:rsidRDefault="00DC62B5" w:rsidP="00DC62B5">
      <w:pPr>
        <w:spacing w:after="0" w:line="240" w:lineRule="auto"/>
        <w:rPr>
          <w:rFonts w:ascii="Times New Roman" w:eastAsia="Times New Roman" w:hAnsi="Times New Roman" w:cs="Times New Roman"/>
          <w:sz w:val="22"/>
          <w:szCs w:val="22"/>
          <w:lang w:val="lt-LT" w:bidi="lo-LA"/>
        </w:rPr>
      </w:pPr>
    </w:p>
    <w:p w14:paraId="0F0FFB8B" w14:textId="6DEBB8AB" w:rsidR="00DC62B5" w:rsidRDefault="00DC62B5" w:rsidP="00DC62B5">
      <w:pPr>
        <w:spacing w:after="0" w:line="240" w:lineRule="auto"/>
        <w:rPr>
          <w:rFonts w:ascii="Times New Roman" w:eastAsia="Times New Roman" w:hAnsi="Times New Roman" w:cs="Times New Roman"/>
          <w:sz w:val="22"/>
          <w:szCs w:val="22"/>
          <w:lang w:val="lt-LT" w:bidi="lo-LA"/>
        </w:rPr>
      </w:pPr>
      <w:r>
        <w:rPr>
          <w:rFonts w:ascii="Times New Roman" w:eastAsia="Times New Roman" w:hAnsi="Times New Roman" w:cs="Times New Roman"/>
          <w:sz w:val="22"/>
          <w:szCs w:val="22"/>
          <w:lang w:val="lt-LT" w:bidi="lo-LA"/>
        </w:rPr>
        <w:t>arba</w:t>
      </w:r>
    </w:p>
    <w:p w14:paraId="5080AF3F" w14:textId="25661FFF" w:rsidR="00DC62B5" w:rsidRDefault="00DC62B5" w:rsidP="00DC62B5">
      <w:pPr>
        <w:spacing w:after="0" w:line="240" w:lineRule="auto"/>
        <w:rPr>
          <w:rFonts w:ascii="Times New Roman" w:eastAsia="Times New Roman" w:hAnsi="Times New Roman" w:cs="Times New Roman"/>
          <w:sz w:val="22"/>
          <w:szCs w:val="22"/>
          <w:lang w:val="lt-LT" w:bidi="lo-LA"/>
        </w:rPr>
      </w:pPr>
    </w:p>
    <w:p w14:paraId="380DDD83" w14:textId="77777777" w:rsidR="00DC62B5" w:rsidRPr="00DC62B5" w:rsidRDefault="00DC62B5" w:rsidP="00DC62B5">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Novartis Farmacéutica S.A.</w:t>
      </w:r>
    </w:p>
    <w:p w14:paraId="06F7B12D" w14:textId="77777777" w:rsidR="00DC62B5" w:rsidRPr="00DC62B5" w:rsidRDefault="00DC62B5" w:rsidP="00DC62B5">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Gran Via de les Corts Catalanes, 764</w:t>
      </w:r>
    </w:p>
    <w:p w14:paraId="6754C2DE" w14:textId="77777777" w:rsidR="00DC62B5" w:rsidRPr="00DC62B5" w:rsidRDefault="00DC62B5" w:rsidP="00DC62B5">
      <w:pPr>
        <w:spacing w:after="0" w:line="240" w:lineRule="auto"/>
        <w:rPr>
          <w:rFonts w:ascii="Times New Roman" w:eastAsia="Times New Roman" w:hAnsi="Times New Roman" w:cs="Times New Roman"/>
          <w:sz w:val="22"/>
          <w:szCs w:val="22"/>
          <w:lang w:val="lt-LT" w:bidi="lo-LA"/>
        </w:rPr>
      </w:pPr>
      <w:r w:rsidRPr="00DC62B5">
        <w:rPr>
          <w:rFonts w:ascii="Times New Roman" w:eastAsia="Times New Roman" w:hAnsi="Times New Roman" w:cs="Times New Roman"/>
          <w:sz w:val="22"/>
          <w:szCs w:val="22"/>
          <w:lang w:val="lt-LT" w:bidi="lo-LA"/>
        </w:rPr>
        <w:t>08013 Barcelona</w:t>
      </w:r>
    </w:p>
    <w:p w14:paraId="59E63EB8" w14:textId="3ED84B2A" w:rsidR="00DC62B5" w:rsidRDefault="00DC62B5" w:rsidP="00DC62B5">
      <w:pPr>
        <w:spacing w:after="0" w:line="240" w:lineRule="auto"/>
        <w:rPr>
          <w:rFonts w:ascii="Times New Roman" w:eastAsia="Times New Roman" w:hAnsi="Times New Roman" w:cs="Times New Roman"/>
          <w:sz w:val="22"/>
          <w:szCs w:val="22"/>
          <w:lang w:val="lt-LT" w:bidi="lo-LA"/>
        </w:rPr>
      </w:pPr>
      <w:r>
        <w:rPr>
          <w:rFonts w:ascii="Times New Roman" w:eastAsia="Times New Roman" w:hAnsi="Times New Roman" w:cs="Times New Roman"/>
          <w:sz w:val="22"/>
          <w:szCs w:val="22"/>
          <w:lang w:val="lt-LT" w:bidi="lo-LA"/>
        </w:rPr>
        <w:t>Ispanija</w:t>
      </w:r>
    </w:p>
    <w:p w14:paraId="4EEFAF5E" w14:textId="77777777" w:rsidR="00DC62B5" w:rsidRPr="006C090B" w:rsidRDefault="00DC62B5" w:rsidP="00DC62B5">
      <w:pPr>
        <w:spacing w:after="0" w:line="240" w:lineRule="auto"/>
        <w:rPr>
          <w:rFonts w:ascii="Times New Roman" w:eastAsia="Times New Roman" w:hAnsi="Times New Roman" w:cs="Times New Roman"/>
          <w:sz w:val="22"/>
          <w:szCs w:val="22"/>
          <w:lang w:val="lt-LT" w:bidi="lo-LA"/>
        </w:rPr>
      </w:pPr>
    </w:p>
    <w:p w14:paraId="340A2CF9"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r w:rsidRPr="006C090B">
        <w:rPr>
          <w:rFonts w:ascii="Times New Roman" w:eastAsia="Times New Roman" w:hAnsi="Times New Roman" w:cs="Times New Roman"/>
          <w:sz w:val="22"/>
          <w:szCs w:val="22"/>
          <w:lang w:val="lt-LT" w:bidi="lo-LA"/>
        </w:rPr>
        <w:t>Jeigu apie šį vaistą norite sužinoti daugiau, kreipkitės į vietinį registruotojo atstovą.</w:t>
      </w:r>
    </w:p>
    <w:p w14:paraId="056C2494" w14:textId="77777777" w:rsidR="006C090B" w:rsidRPr="006C090B" w:rsidRDefault="006C090B" w:rsidP="006C090B">
      <w:pPr>
        <w:spacing w:after="0" w:line="240" w:lineRule="auto"/>
        <w:rPr>
          <w:rFonts w:ascii="Times New Roman" w:eastAsia="Times New Roman" w:hAnsi="Times New Roman" w:cs="Times New Roman"/>
          <w:b/>
          <w:sz w:val="22"/>
          <w:szCs w:val="22"/>
          <w:lang w:val="lt-LT" w:bidi="lo-LA"/>
        </w:rPr>
      </w:pPr>
    </w:p>
    <w:p w14:paraId="20C3FD43" w14:textId="77777777" w:rsidR="006C090B" w:rsidRPr="006C090B" w:rsidRDefault="006C090B" w:rsidP="006C090B">
      <w:pPr>
        <w:spacing w:after="0" w:line="240" w:lineRule="auto"/>
        <w:rPr>
          <w:rFonts w:ascii="Times New Roman" w:hAnsi="Times New Roman" w:cs="Times New Roman"/>
          <w:sz w:val="22"/>
          <w:szCs w:val="22"/>
          <w:lang w:val="lt-LT"/>
        </w:rPr>
      </w:pPr>
      <w:r w:rsidRPr="006C090B">
        <w:rPr>
          <w:rFonts w:ascii="Times New Roman" w:hAnsi="Times New Roman" w:cs="Times New Roman"/>
          <w:sz w:val="22"/>
          <w:szCs w:val="22"/>
          <w:lang w:val="lt-LT"/>
        </w:rPr>
        <w:t xml:space="preserve">SIA </w:t>
      </w:r>
      <w:r w:rsidRPr="006C090B">
        <w:rPr>
          <w:rFonts w:ascii="Times New Roman" w:hAnsi="Times New Roman" w:cs="Times New Roman"/>
          <w:sz w:val="22"/>
          <w:szCs w:val="22"/>
          <w:lang w:val="et-EE"/>
        </w:rPr>
        <w:t>Novartis Baltics</w:t>
      </w:r>
      <w:r w:rsidRPr="006C090B">
        <w:rPr>
          <w:rFonts w:ascii="Times New Roman" w:hAnsi="Times New Roman" w:cs="Times New Roman"/>
          <w:sz w:val="22"/>
          <w:szCs w:val="22"/>
          <w:lang w:val="lt-LT"/>
        </w:rPr>
        <w:t xml:space="preserve"> Lietuvos filialas</w:t>
      </w:r>
    </w:p>
    <w:p w14:paraId="19D7AF5C" w14:textId="05E46A44" w:rsidR="006C090B" w:rsidRPr="006C090B" w:rsidRDefault="00DC62B5" w:rsidP="006C090B">
      <w:pPr>
        <w:spacing w:after="0" w:line="240" w:lineRule="auto"/>
        <w:rPr>
          <w:rFonts w:ascii="Times New Roman" w:hAnsi="Times New Roman" w:cs="Times New Roman"/>
          <w:bCs/>
          <w:iCs/>
          <w:sz w:val="22"/>
          <w:szCs w:val="22"/>
          <w:lang w:val="lt-LT"/>
        </w:rPr>
      </w:pPr>
      <w:r>
        <w:rPr>
          <w:rFonts w:ascii="Times New Roman" w:hAnsi="Times New Roman" w:cs="Times New Roman"/>
          <w:bCs/>
          <w:iCs/>
          <w:sz w:val="22"/>
          <w:szCs w:val="22"/>
          <w:lang w:val="lt-LT"/>
        </w:rPr>
        <w:t>Upės g. 19</w:t>
      </w:r>
    </w:p>
    <w:p w14:paraId="026F22DC" w14:textId="61C5BEF1" w:rsidR="006C090B" w:rsidRPr="006C090B" w:rsidRDefault="006C090B" w:rsidP="006C090B">
      <w:pPr>
        <w:spacing w:after="0" w:line="240" w:lineRule="auto"/>
        <w:rPr>
          <w:rFonts w:ascii="Times New Roman" w:hAnsi="Times New Roman" w:cs="Times New Roman"/>
          <w:bCs/>
          <w:iCs/>
          <w:sz w:val="22"/>
          <w:szCs w:val="22"/>
          <w:lang w:val="lt-LT"/>
        </w:rPr>
      </w:pPr>
      <w:r w:rsidRPr="006C090B">
        <w:rPr>
          <w:rFonts w:ascii="Times New Roman" w:hAnsi="Times New Roman" w:cs="Times New Roman"/>
          <w:bCs/>
          <w:iCs/>
          <w:sz w:val="22"/>
          <w:szCs w:val="22"/>
          <w:lang w:val="lt-LT"/>
        </w:rPr>
        <w:t>LT-0</w:t>
      </w:r>
      <w:r w:rsidR="00DC62B5">
        <w:rPr>
          <w:rFonts w:ascii="Times New Roman" w:hAnsi="Times New Roman" w:cs="Times New Roman"/>
          <w:bCs/>
          <w:iCs/>
          <w:sz w:val="22"/>
          <w:szCs w:val="22"/>
          <w:lang w:val="lt-LT"/>
        </w:rPr>
        <w:t>8128</w:t>
      </w:r>
      <w:r w:rsidRPr="006C090B">
        <w:rPr>
          <w:rFonts w:ascii="Times New Roman" w:hAnsi="Times New Roman" w:cs="Times New Roman"/>
          <w:bCs/>
          <w:iCs/>
          <w:sz w:val="22"/>
          <w:szCs w:val="22"/>
          <w:lang w:val="lt-LT"/>
        </w:rPr>
        <w:t xml:space="preserve"> Vilnius</w:t>
      </w:r>
    </w:p>
    <w:p w14:paraId="7C98FB81" w14:textId="77777777" w:rsidR="006C090B" w:rsidRPr="006C090B" w:rsidRDefault="006C090B" w:rsidP="006C090B">
      <w:pPr>
        <w:spacing w:after="0" w:line="240" w:lineRule="auto"/>
        <w:rPr>
          <w:rFonts w:ascii="Times New Roman" w:hAnsi="Times New Roman" w:cs="Times New Roman"/>
          <w:bCs/>
          <w:iCs/>
          <w:sz w:val="22"/>
          <w:szCs w:val="22"/>
          <w:lang w:val="lt-LT"/>
        </w:rPr>
      </w:pPr>
      <w:r w:rsidRPr="006C090B">
        <w:rPr>
          <w:rFonts w:ascii="Times New Roman" w:hAnsi="Times New Roman" w:cs="Times New Roman"/>
          <w:bCs/>
          <w:iCs/>
          <w:sz w:val="22"/>
          <w:szCs w:val="22"/>
          <w:lang w:val="lt-LT"/>
        </w:rPr>
        <w:t>Tel. + 370 5 269 1650</w:t>
      </w:r>
    </w:p>
    <w:p w14:paraId="13F57CCE"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BC1957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5C9003FE" w14:textId="7A3B00FC" w:rsidR="006C090B" w:rsidRPr="006C090B" w:rsidRDefault="006C090B" w:rsidP="006C090B">
      <w:pPr>
        <w:spacing w:after="0" w:line="240" w:lineRule="auto"/>
        <w:rPr>
          <w:rFonts w:ascii="Times New Roman" w:eastAsia="Times New Roman" w:hAnsi="Times New Roman" w:cs="Times New Roman"/>
          <w:b/>
          <w:sz w:val="22"/>
          <w:szCs w:val="22"/>
          <w:lang w:val="lt-LT" w:bidi="lo-LA"/>
        </w:rPr>
      </w:pPr>
      <w:r w:rsidRPr="006C090B">
        <w:rPr>
          <w:rFonts w:ascii="Times New Roman" w:eastAsia="Times New Roman" w:hAnsi="Times New Roman" w:cs="Times New Roman"/>
          <w:b/>
          <w:sz w:val="22"/>
          <w:szCs w:val="22"/>
          <w:lang w:val="lt-LT" w:bidi="lo-LA"/>
        </w:rPr>
        <w:t>Šis pakuotės lapelis paskutinį kartą peržiūrėtas</w:t>
      </w:r>
      <w:r w:rsidR="00FC0ADA">
        <w:rPr>
          <w:rFonts w:ascii="Times New Roman" w:eastAsia="Times New Roman" w:hAnsi="Times New Roman" w:cs="Times New Roman"/>
          <w:b/>
          <w:sz w:val="22"/>
          <w:szCs w:val="22"/>
          <w:lang w:val="lt-LT" w:bidi="lo-LA"/>
        </w:rPr>
        <w:t xml:space="preserve"> 20</w:t>
      </w:r>
      <w:r w:rsidR="00DC62B5">
        <w:rPr>
          <w:rFonts w:ascii="Times New Roman" w:eastAsia="Times New Roman" w:hAnsi="Times New Roman" w:cs="Times New Roman"/>
          <w:b/>
          <w:sz w:val="22"/>
          <w:szCs w:val="22"/>
          <w:lang w:val="lt-LT" w:bidi="lo-LA"/>
        </w:rPr>
        <w:t>21-10-14</w:t>
      </w:r>
      <w:r w:rsidRPr="006C090B">
        <w:rPr>
          <w:rFonts w:ascii="Times New Roman" w:eastAsia="Times New Roman" w:hAnsi="Times New Roman" w:cs="Times New Roman"/>
          <w:b/>
          <w:sz w:val="22"/>
          <w:szCs w:val="22"/>
          <w:lang w:val="lt-LT" w:bidi="lo-LA"/>
        </w:rPr>
        <w:t>.</w:t>
      </w:r>
    </w:p>
    <w:p w14:paraId="1BF61A97"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4B66DB3C" w14:textId="77777777" w:rsidR="006C090B" w:rsidRPr="006C090B" w:rsidRDefault="006C090B" w:rsidP="006C090B">
      <w:pPr>
        <w:tabs>
          <w:tab w:val="left" w:pos="567"/>
        </w:tabs>
        <w:spacing w:after="0" w:line="240" w:lineRule="auto"/>
        <w:rPr>
          <w:rFonts w:ascii="Times New Roman" w:eastAsia="Times New Roman" w:hAnsi="Times New Roman" w:cs="Times New Roman"/>
          <w:sz w:val="22"/>
          <w:szCs w:val="22"/>
          <w:lang w:val="lt-LT"/>
        </w:rPr>
      </w:pPr>
      <w:r w:rsidRPr="006C090B">
        <w:rPr>
          <w:rFonts w:ascii="Times New Roman" w:eastAsia="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6C090B">
        <w:rPr>
          <w:rFonts w:ascii="Times New Roman" w:eastAsia="Times New Roman" w:hAnsi="Times New Roman" w:cs="Times New Roman"/>
          <w:i/>
          <w:sz w:val="22"/>
          <w:szCs w:val="22"/>
          <w:lang w:val="lt-LT"/>
        </w:rPr>
        <w:t xml:space="preserve"> </w:t>
      </w:r>
      <w:hyperlink r:id="rId15" w:history="1">
        <w:r w:rsidRPr="006C090B">
          <w:rPr>
            <w:rFonts w:ascii="Times New Roman" w:eastAsia="Times New Roman" w:hAnsi="Times New Roman" w:cs="Times New Roman"/>
            <w:color w:val="0000FF"/>
            <w:sz w:val="22"/>
            <w:szCs w:val="22"/>
            <w:u w:val="single"/>
            <w:lang w:val="lt-LT"/>
          </w:rPr>
          <w:t>http://www.vvkt.lt/</w:t>
        </w:r>
      </w:hyperlink>
      <w:r w:rsidRPr="006C090B">
        <w:rPr>
          <w:rFonts w:ascii="Times New Roman" w:eastAsia="Times New Roman" w:hAnsi="Times New Roman" w:cs="Times New Roman"/>
          <w:color w:val="0000FF"/>
          <w:sz w:val="22"/>
          <w:szCs w:val="22"/>
          <w:lang w:val="lt-LT"/>
        </w:rPr>
        <w:t>.</w:t>
      </w:r>
    </w:p>
    <w:p w14:paraId="43F57878" w14:textId="77777777" w:rsidR="006C090B" w:rsidRPr="006C090B" w:rsidRDefault="006C090B" w:rsidP="006C090B">
      <w:pPr>
        <w:spacing w:after="0" w:line="240" w:lineRule="auto"/>
        <w:rPr>
          <w:rFonts w:ascii="Times New Roman" w:eastAsia="Times New Roman" w:hAnsi="Times New Roman" w:cs="Times New Roman"/>
          <w:sz w:val="22"/>
          <w:szCs w:val="22"/>
          <w:lang w:val="lt-LT" w:bidi="lo-LA"/>
        </w:rPr>
      </w:pPr>
    </w:p>
    <w:p w14:paraId="3B1B6E1C" w14:textId="77777777" w:rsidR="006C090B" w:rsidRPr="006C090B" w:rsidRDefault="006C090B" w:rsidP="006C090B">
      <w:pPr>
        <w:spacing w:after="0" w:line="240" w:lineRule="auto"/>
        <w:rPr>
          <w:rFonts w:ascii="Times New Roman" w:hAnsi="Times New Roman" w:cs="Times New Roman"/>
          <w:sz w:val="22"/>
          <w:szCs w:val="22"/>
          <w:lang w:val="lt-LT"/>
        </w:rPr>
      </w:pPr>
    </w:p>
    <w:p w14:paraId="265BEBD6" w14:textId="77777777" w:rsidR="006C090B" w:rsidRPr="006C090B" w:rsidRDefault="006C090B" w:rsidP="006C090B">
      <w:pPr>
        <w:spacing w:after="200" w:line="276" w:lineRule="auto"/>
        <w:rPr>
          <w:rFonts w:ascii="Calibri" w:hAnsi="Calibri" w:cs="Times New Roman"/>
          <w:sz w:val="22"/>
          <w:szCs w:val="22"/>
          <w:lang w:val="lt-LT"/>
        </w:rPr>
      </w:pPr>
    </w:p>
    <w:p w14:paraId="2F73250B" w14:textId="77777777" w:rsidR="006C090B" w:rsidRPr="006C090B" w:rsidRDefault="006C090B" w:rsidP="006C090B">
      <w:pPr>
        <w:rPr>
          <w:rFonts w:ascii="Calibri" w:hAnsi="Calibri" w:cs="Times New Roman"/>
          <w:sz w:val="22"/>
          <w:szCs w:val="22"/>
          <w:lang w:val="lt-LT"/>
        </w:rPr>
      </w:pPr>
    </w:p>
    <w:p w14:paraId="6F60E897" w14:textId="77777777" w:rsidR="006C090B" w:rsidRPr="006C090B" w:rsidRDefault="006C090B" w:rsidP="006C090B">
      <w:pPr>
        <w:spacing w:after="200" w:line="276" w:lineRule="auto"/>
        <w:rPr>
          <w:lang w:val="lt-LT"/>
        </w:rPr>
      </w:pPr>
    </w:p>
    <w:p w14:paraId="73C7E1A3" w14:textId="77777777" w:rsidR="00FF5FC9" w:rsidRPr="00F31F85" w:rsidRDefault="00FF5FC9"/>
    <w:sectPr w:rsidR="00FF5FC9" w:rsidRPr="00F31F85" w:rsidSect="00891318">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CE16F" w14:textId="77777777" w:rsidR="005415D2" w:rsidRDefault="005415D2">
      <w:pPr>
        <w:spacing w:after="0" w:line="240" w:lineRule="auto"/>
      </w:pPr>
      <w:r>
        <w:separator/>
      </w:r>
    </w:p>
  </w:endnote>
  <w:endnote w:type="continuationSeparator" w:id="0">
    <w:p w14:paraId="30B3F22C" w14:textId="77777777" w:rsidR="005415D2" w:rsidRDefault="005415D2">
      <w:pPr>
        <w:spacing w:after="0" w:line="240" w:lineRule="auto"/>
      </w:pPr>
      <w:r>
        <w:continuationSeparator/>
      </w:r>
    </w:p>
  </w:endnote>
  <w:endnote w:type="continuationNotice" w:id="1">
    <w:p w14:paraId="79237D40" w14:textId="77777777" w:rsidR="005415D2" w:rsidRDefault="00541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A604" w14:textId="77777777" w:rsidR="00D91671" w:rsidRDefault="00D916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DBAAA9" w14:textId="77777777" w:rsidR="00D91671" w:rsidRDefault="00D916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C4C8" w14:textId="6A3744DD" w:rsidR="00D91671" w:rsidRPr="000D7DC4" w:rsidRDefault="00D91671">
    <w:pPr>
      <w:pStyle w:val="Porat"/>
      <w:framePr w:wrap="around" w:vAnchor="text" w:hAnchor="margin" w:xAlign="right" w:y="1"/>
      <w:rPr>
        <w:rStyle w:val="Puslapionumeris"/>
      </w:rPr>
    </w:pPr>
    <w:r w:rsidRPr="000D7DC4">
      <w:rPr>
        <w:rStyle w:val="Puslapionumeris"/>
      </w:rPr>
      <w:fldChar w:fldCharType="begin"/>
    </w:r>
    <w:r w:rsidRPr="000D7DC4">
      <w:rPr>
        <w:rStyle w:val="Puslapionumeris"/>
      </w:rPr>
      <w:instrText xml:space="preserve">PAGE  </w:instrText>
    </w:r>
    <w:r w:rsidRPr="000D7DC4">
      <w:rPr>
        <w:rStyle w:val="Puslapionumeris"/>
      </w:rPr>
      <w:fldChar w:fldCharType="separate"/>
    </w:r>
    <w:r w:rsidR="003204B4">
      <w:rPr>
        <w:rStyle w:val="Puslapionumeris"/>
        <w:noProof/>
      </w:rPr>
      <w:t>9</w:t>
    </w:r>
    <w:r w:rsidRPr="000D7DC4">
      <w:rPr>
        <w:rStyle w:val="Puslapionumeris"/>
      </w:rPr>
      <w:fldChar w:fldCharType="end"/>
    </w:r>
  </w:p>
  <w:p w14:paraId="7D44FCE7" w14:textId="77777777" w:rsidR="00D91671" w:rsidRDefault="00D9167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8F46" w14:textId="77777777" w:rsidR="005415D2" w:rsidRDefault="005415D2">
      <w:pPr>
        <w:spacing w:after="0" w:line="240" w:lineRule="auto"/>
      </w:pPr>
      <w:r>
        <w:separator/>
      </w:r>
    </w:p>
  </w:footnote>
  <w:footnote w:type="continuationSeparator" w:id="0">
    <w:p w14:paraId="7EE30590" w14:textId="77777777" w:rsidR="005415D2" w:rsidRDefault="005415D2">
      <w:pPr>
        <w:spacing w:after="0" w:line="240" w:lineRule="auto"/>
      </w:pPr>
      <w:r>
        <w:continuationSeparator/>
      </w:r>
    </w:p>
  </w:footnote>
  <w:footnote w:type="continuationNotice" w:id="1">
    <w:p w14:paraId="0CD7DEE1" w14:textId="77777777" w:rsidR="005415D2" w:rsidRDefault="00541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02836" w14:textId="77777777" w:rsidR="00084F2B" w:rsidRDefault="00084F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73D40"/>
    <w:multiLevelType w:val="singleLevel"/>
    <w:tmpl w:val="E28A76F6"/>
    <w:lvl w:ilvl="0">
      <w:start w:val="10"/>
      <w:numFmt w:val="decimal"/>
      <w:lvlText w:val="%1."/>
      <w:lvlJc w:val="left"/>
      <w:pPr>
        <w:tabs>
          <w:tab w:val="num" w:pos="564"/>
        </w:tabs>
        <w:ind w:left="564" w:hanging="564"/>
      </w:pPr>
      <w:rPr>
        <w:rFonts w:hint="default"/>
      </w:rPr>
    </w:lvl>
  </w:abstractNum>
  <w:abstractNum w:abstractNumId="2" w15:restartNumberingAfterBreak="0">
    <w:nsid w:val="25CB2590"/>
    <w:multiLevelType w:val="hybridMultilevel"/>
    <w:tmpl w:val="A3DEF49A"/>
    <w:lvl w:ilvl="0" w:tplc="359875DA">
      <w:numFmt w:val="bullet"/>
      <w:lvlText w:val=""/>
      <w:lvlJc w:val="left"/>
      <w:pPr>
        <w:tabs>
          <w:tab w:val="num" w:pos="930"/>
        </w:tabs>
        <w:ind w:left="930" w:hanging="57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05603"/>
    <w:multiLevelType w:val="multilevel"/>
    <w:tmpl w:val="CBF4E74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6C53FB0"/>
    <w:multiLevelType w:val="hybridMultilevel"/>
    <w:tmpl w:val="2C4607F8"/>
    <w:lvl w:ilvl="0" w:tplc="516AC15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4"/>
  </w:num>
  <w:num w:numId="5">
    <w:abstractNumId w:val="2"/>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0B"/>
    <w:rsid w:val="00084F2B"/>
    <w:rsid w:val="001A39C0"/>
    <w:rsid w:val="001D4F8A"/>
    <w:rsid w:val="00223E1F"/>
    <w:rsid w:val="00263B65"/>
    <w:rsid w:val="002659AF"/>
    <w:rsid w:val="002B1675"/>
    <w:rsid w:val="003204B4"/>
    <w:rsid w:val="003729CF"/>
    <w:rsid w:val="00373ECF"/>
    <w:rsid w:val="003F6CE5"/>
    <w:rsid w:val="00460993"/>
    <w:rsid w:val="00493A4A"/>
    <w:rsid w:val="004D0E76"/>
    <w:rsid w:val="005415D2"/>
    <w:rsid w:val="00543AA8"/>
    <w:rsid w:val="00626F9F"/>
    <w:rsid w:val="00663B9B"/>
    <w:rsid w:val="006B08B3"/>
    <w:rsid w:val="006C090B"/>
    <w:rsid w:val="006F7ABC"/>
    <w:rsid w:val="0071624C"/>
    <w:rsid w:val="007176F6"/>
    <w:rsid w:val="00734775"/>
    <w:rsid w:val="00740F3D"/>
    <w:rsid w:val="007801BD"/>
    <w:rsid w:val="007D5030"/>
    <w:rsid w:val="007D616F"/>
    <w:rsid w:val="00891318"/>
    <w:rsid w:val="008C418C"/>
    <w:rsid w:val="008C71E3"/>
    <w:rsid w:val="00943F4E"/>
    <w:rsid w:val="009C7151"/>
    <w:rsid w:val="009E3C9A"/>
    <w:rsid w:val="00A4694C"/>
    <w:rsid w:val="00AD6FCD"/>
    <w:rsid w:val="00B60CE0"/>
    <w:rsid w:val="00BE29A5"/>
    <w:rsid w:val="00C328C6"/>
    <w:rsid w:val="00CA6F13"/>
    <w:rsid w:val="00CE7362"/>
    <w:rsid w:val="00CF3F38"/>
    <w:rsid w:val="00CF5FF8"/>
    <w:rsid w:val="00D16FFD"/>
    <w:rsid w:val="00D91671"/>
    <w:rsid w:val="00DC44D7"/>
    <w:rsid w:val="00DC62B5"/>
    <w:rsid w:val="00DE5EA8"/>
    <w:rsid w:val="00DF7E3F"/>
    <w:rsid w:val="00EA6261"/>
    <w:rsid w:val="00EF2A41"/>
    <w:rsid w:val="00F31F85"/>
    <w:rsid w:val="00FC0ADA"/>
    <w:rsid w:val="00FD18EB"/>
    <w:rsid w:val="00FF5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CD9EF"/>
  <w15:chartTrackingRefBased/>
  <w15:docId w15:val="{11273E03-4556-4079-A274-AC68D754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6C090B"/>
  </w:style>
  <w:style w:type="paragraph" w:styleId="Porat">
    <w:name w:val="footer"/>
    <w:basedOn w:val="prastasis"/>
    <w:link w:val="PoratDiagrama"/>
    <w:uiPriority w:val="99"/>
    <w:semiHidden/>
    <w:unhideWhenUsed/>
    <w:rsid w:val="006C090B"/>
    <w:pPr>
      <w:tabs>
        <w:tab w:val="center" w:pos="4986"/>
        <w:tab w:val="right" w:pos="9972"/>
      </w:tabs>
      <w:spacing w:after="0" w:line="240" w:lineRule="auto"/>
    </w:pPr>
    <w:rPr>
      <w:rFonts w:ascii="Calibri" w:hAnsi="Calibri" w:cs="Times New Roman"/>
      <w:sz w:val="22"/>
      <w:szCs w:val="22"/>
    </w:rPr>
  </w:style>
  <w:style w:type="character" w:customStyle="1" w:styleId="PoratDiagrama">
    <w:name w:val="Poraštė Diagrama"/>
    <w:link w:val="Porat"/>
    <w:uiPriority w:val="99"/>
    <w:semiHidden/>
    <w:rsid w:val="006C090B"/>
    <w:rPr>
      <w:rFonts w:ascii="Calibri" w:hAnsi="Calibri" w:cs="Times New Roman"/>
      <w:sz w:val="22"/>
      <w:szCs w:val="22"/>
    </w:rPr>
  </w:style>
  <w:style w:type="character" w:styleId="Puslapionumeris">
    <w:name w:val="page number"/>
    <w:basedOn w:val="Numatytasispastraiposriftas"/>
    <w:rsid w:val="006C090B"/>
  </w:style>
  <w:style w:type="paragraph" w:styleId="Debesliotekstas">
    <w:name w:val="Balloon Text"/>
    <w:basedOn w:val="prastasis"/>
    <w:link w:val="DebesliotekstasDiagrama"/>
    <w:uiPriority w:val="99"/>
    <w:semiHidden/>
    <w:unhideWhenUsed/>
    <w:rsid w:val="006C090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C090B"/>
    <w:rPr>
      <w:rFonts w:ascii="Tahoma" w:hAnsi="Tahoma" w:cs="Tahoma"/>
      <w:sz w:val="16"/>
      <w:szCs w:val="16"/>
    </w:rPr>
  </w:style>
  <w:style w:type="character" w:styleId="Hipersaitas">
    <w:name w:val="Hyperlink"/>
    <w:rsid w:val="006C090B"/>
    <w:rPr>
      <w:color w:val="0000FF"/>
      <w:u w:val="single"/>
    </w:rPr>
  </w:style>
  <w:style w:type="character" w:styleId="Komentaronuoroda">
    <w:name w:val="annotation reference"/>
    <w:uiPriority w:val="99"/>
    <w:semiHidden/>
    <w:unhideWhenUsed/>
    <w:rsid w:val="00DF7E3F"/>
    <w:rPr>
      <w:sz w:val="16"/>
      <w:szCs w:val="16"/>
    </w:rPr>
  </w:style>
  <w:style w:type="paragraph" w:styleId="Komentarotekstas">
    <w:name w:val="annotation text"/>
    <w:basedOn w:val="prastasis"/>
    <w:link w:val="KomentarotekstasDiagrama"/>
    <w:uiPriority w:val="99"/>
    <w:semiHidden/>
    <w:unhideWhenUsed/>
    <w:rsid w:val="00DF7E3F"/>
    <w:pPr>
      <w:spacing w:line="240" w:lineRule="auto"/>
    </w:pPr>
  </w:style>
  <w:style w:type="character" w:customStyle="1" w:styleId="KomentarotekstasDiagrama">
    <w:name w:val="Komentaro tekstas Diagrama"/>
    <w:basedOn w:val="Numatytasispastraiposriftas"/>
    <w:link w:val="Komentarotekstas"/>
    <w:uiPriority w:val="99"/>
    <w:semiHidden/>
    <w:rsid w:val="00DF7E3F"/>
  </w:style>
  <w:style w:type="paragraph" w:styleId="Komentarotema">
    <w:name w:val="annotation subject"/>
    <w:basedOn w:val="Komentarotekstas"/>
    <w:next w:val="Komentarotekstas"/>
    <w:link w:val="KomentarotemaDiagrama"/>
    <w:uiPriority w:val="99"/>
    <w:semiHidden/>
    <w:unhideWhenUsed/>
    <w:rsid w:val="00DF7E3F"/>
    <w:rPr>
      <w:b/>
      <w:bCs/>
    </w:rPr>
  </w:style>
  <w:style w:type="character" w:customStyle="1" w:styleId="KomentarotemaDiagrama">
    <w:name w:val="Komentaro tema Diagrama"/>
    <w:link w:val="Komentarotema"/>
    <w:uiPriority w:val="99"/>
    <w:semiHidden/>
    <w:rsid w:val="00DF7E3F"/>
    <w:rPr>
      <w:b/>
      <w:bCs/>
    </w:rPr>
  </w:style>
  <w:style w:type="paragraph" w:styleId="Antrats">
    <w:name w:val="header"/>
    <w:basedOn w:val="prastasis"/>
    <w:link w:val="AntratsDiagrama"/>
    <w:uiPriority w:val="99"/>
    <w:unhideWhenUsed/>
    <w:rsid w:val="00084F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4F2B"/>
    <w:rPr>
      <w:lang w:val="en-US" w:eastAsia="en-US"/>
    </w:rPr>
  </w:style>
  <w:style w:type="paragraph" w:styleId="Pataisymai">
    <w:name w:val="Revision"/>
    <w:hidden/>
    <w:uiPriority w:val="71"/>
    <w:unhideWhenUsed/>
    <w:rsid w:val="00084F2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1" ma:contentTypeDescription="Create a new document." ma:contentTypeScope="" ma:versionID="f7ddfeacba3bbdf21703c0d3fdd3f11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364b44e931455a028abe6859916fb6f9"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D7ED-9564-45F3-AE63-0C64EEC694E9}">
  <ds:schemaRefs>
    <ds:schemaRef ds:uri="http://schemas.microsoft.com/sharepoint/v3/contenttype/forms"/>
  </ds:schemaRefs>
</ds:datastoreItem>
</file>

<file path=customXml/itemProps2.xml><?xml version="1.0" encoding="utf-8"?>
<ds:datastoreItem xmlns:ds="http://schemas.openxmlformats.org/officeDocument/2006/customXml" ds:itemID="{2BC4FAC2-86D2-4DD9-94C7-B4D8B270E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CDE9A-6CEF-455B-B305-E731AAF416BE}">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78b9413f-6859-4e7b-aa81-638b49c633fc"/>
    <ds:schemaRef ds:uri="http://schemas.microsoft.com/office/infopath/2007/PartnerControls"/>
    <ds:schemaRef ds:uri="http://purl.org/dc/dcmitype/"/>
    <ds:schemaRef ds:uri="http://schemas.openxmlformats.org/package/2006/metadata/core-properties"/>
    <ds:schemaRef ds:uri="d798c64d-64dd-4293-a90a-054293018c05"/>
  </ds:schemaRefs>
</ds:datastoreItem>
</file>

<file path=customXml/itemProps4.xml><?xml version="1.0" encoding="utf-8"?>
<ds:datastoreItem xmlns:ds="http://schemas.openxmlformats.org/officeDocument/2006/customXml" ds:itemID="{DF18556F-F36B-4C68-B0A0-16A677AE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19727</Words>
  <Characters>11245</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30911</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2021-11-15T14:23:00Z</dcterms:created>
  <dcterms:modified xsi:type="dcterms:W3CDTF">2021-11-15T14:23:00Z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JURKEAU1@novartis.net</vt:lpwstr>
  </property>
  <property fmtid="{D5CDD505-2E9C-101B-9397-08002B2CF9AE}" pid="5" name="MSIP_Label_4929bff8-5b33-42aa-95d2-28f72e792cb0_SetDate">
    <vt:lpwstr>2019-09-02T14:16:45.7800014Z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689a47f3-c57f-4487-b9e9-c22cb131395d</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y fmtid="{D5CDD505-2E9C-101B-9397-08002B2CF9AE}" pid="11" name="ContentTypeId">
    <vt:lpwstr>0x0101003CBA17EE8CA5E74982F40A760858AFCE</vt:lpwstr>
  </property>
</Properties>
</file>