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6FB382B"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bookmarkStart w:id="0" w:name="_GoBack"/>
      <w:bookmarkEnd w:id="0"/>
    </w:p>
    <w:p w14:paraId="0EA69E38"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29108098"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79220E2C"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2A86AEB6"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0BE9585B"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11EF658A"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281727BD"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1B5C57E0"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40A3FA87"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6DCED1D3"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3254821D"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6F10731D"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651D24E8"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2A1DBE69"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521E8BB9"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78E32047"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3C5A4F76"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6FA72B85"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p>
    <w:p w14:paraId="7B3D7C5B" w14:textId="77777777" w:rsidR="004218DE" w:rsidRPr="00EF01FA" w:rsidRDefault="004218DE" w:rsidP="004218DE">
      <w:pPr>
        <w:keepNext/>
        <w:spacing w:after="0" w:line="240" w:lineRule="auto"/>
        <w:ind w:firstLine="720"/>
        <w:jc w:val="center"/>
        <w:outlineLvl w:val="4"/>
        <w:rPr>
          <w:rFonts w:ascii="Times New Roman" w:eastAsia="Times New Roman" w:hAnsi="Times New Roman"/>
          <w:b/>
          <w:caps/>
          <w:lang w:eastAsia="lt-LT"/>
        </w:rPr>
      </w:pPr>
    </w:p>
    <w:p w14:paraId="00D8B6C2" w14:textId="77777777" w:rsidR="004218DE" w:rsidRPr="00EF01FA" w:rsidRDefault="004218DE" w:rsidP="004218DE">
      <w:pPr>
        <w:keepNext/>
        <w:spacing w:after="0" w:line="240" w:lineRule="auto"/>
        <w:ind w:firstLine="720"/>
        <w:jc w:val="center"/>
        <w:outlineLvl w:val="4"/>
        <w:rPr>
          <w:rFonts w:ascii="Times New Roman" w:eastAsia="Times New Roman" w:hAnsi="Times New Roman"/>
          <w:b/>
          <w:caps/>
          <w:lang w:eastAsia="lt-LT"/>
        </w:rPr>
      </w:pPr>
    </w:p>
    <w:p w14:paraId="14E7E228" w14:textId="77777777" w:rsidR="004218DE" w:rsidRPr="00EF01FA" w:rsidRDefault="004218DE" w:rsidP="004218DE">
      <w:pPr>
        <w:keepNext/>
        <w:spacing w:after="0" w:line="240" w:lineRule="auto"/>
        <w:ind w:firstLine="720"/>
        <w:jc w:val="center"/>
        <w:outlineLvl w:val="4"/>
        <w:rPr>
          <w:rFonts w:ascii="Times New Roman" w:eastAsia="Times New Roman" w:hAnsi="Times New Roman"/>
          <w:b/>
          <w:caps/>
          <w:lang w:eastAsia="lt-LT"/>
        </w:rPr>
      </w:pPr>
    </w:p>
    <w:p w14:paraId="1EDBDC6B" w14:textId="77777777" w:rsidR="004218DE" w:rsidRPr="00EF01FA" w:rsidRDefault="004218DE" w:rsidP="004218DE">
      <w:pPr>
        <w:keepNext/>
        <w:spacing w:after="0" w:line="240" w:lineRule="auto"/>
        <w:ind w:firstLine="720"/>
        <w:jc w:val="center"/>
        <w:outlineLvl w:val="4"/>
        <w:rPr>
          <w:rFonts w:ascii="Times New Roman" w:eastAsia="Times New Roman" w:hAnsi="Times New Roman"/>
          <w:b/>
          <w:caps/>
          <w:lang w:eastAsia="lt-LT"/>
        </w:rPr>
      </w:pPr>
    </w:p>
    <w:p w14:paraId="73A3C993"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r w:rsidRPr="00EF01FA">
        <w:rPr>
          <w:rFonts w:ascii="Times New Roman" w:eastAsia="Times New Roman" w:hAnsi="Times New Roman"/>
          <w:b/>
          <w:caps/>
          <w:lang w:eastAsia="lt-LT"/>
        </w:rPr>
        <w:t>I PRIEDAS</w:t>
      </w:r>
    </w:p>
    <w:p w14:paraId="6D7906A5" w14:textId="77777777" w:rsidR="004218DE" w:rsidRPr="00EF01FA" w:rsidRDefault="004218DE" w:rsidP="004218DE">
      <w:pPr>
        <w:spacing w:after="0" w:line="240" w:lineRule="auto"/>
        <w:jc w:val="both"/>
        <w:rPr>
          <w:rFonts w:ascii="Times New Roman" w:eastAsia="Times New Roman" w:hAnsi="Times New Roman"/>
          <w:b/>
          <w:caps/>
        </w:rPr>
      </w:pPr>
    </w:p>
    <w:p w14:paraId="5700E24C" w14:textId="77777777" w:rsidR="004218DE" w:rsidRPr="00EF01FA" w:rsidRDefault="004218DE" w:rsidP="004218DE">
      <w:pPr>
        <w:keepNext/>
        <w:spacing w:after="0" w:line="240" w:lineRule="auto"/>
        <w:jc w:val="center"/>
        <w:outlineLvl w:val="4"/>
        <w:rPr>
          <w:rFonts w:ascii="Times New Roman" w:eastAsia="Times New Roman" w:hAnsi="Times New Roman"/>
          <w:b/>
          <w:caps/>
          <w:lang w:eastAsia="lt-LT"/>
        </w:rPr>
      </w:pPr>
      <w:r w:rsidRPr="00EF01FA">
        <w:rPr>
          <w:rFonts w:ascii="Times New Roman" w:eastAsia="Times New Roman" w:hAnsi="Times New Roman"/>
          <w:b/>
          <w:caps/>
          <w:lang w:eastAsia="lt-LT"/>
        </w:rPr>
        <w:t xml:space="preserve">PREPARATO </w:t>
      </w:r>
      <w:smartTag w:uri="schemas-tilde-lt/tildestengine" w:element="templates">
        <w:smartTagPr>
          <w:attr w:name="text" w:val="CHARAKTERISTIKŲ"/>
          <w:attr w:name="id" w:val="-1"/>
          <w:attr w:name="baseform" w:val="charakteristik|a"/>
        </w:smartTagPr>
        <w:r w:rsidRPr="00EF01FA">
          <w:rPr>
            <w:rFonts w:ascii="Times New Roman" w:eastAsia="Times New Roman" w:hAnsi="Times New Roman"/>
            <w:b/>
            <w:caps/>
            <w:lang w:eastAsia="lt-LT"/>
          </w:rPr>
          <w:t>CHARAKTERISTIKŲ</w:t>
        </w:r>
      </w:smartTag>
      <w:r w:rsidRPr="00EF01FA">
        <w:rPr>
          <w:rFonts w:ascii="Times New Roman" w:eastAsia="Times New Roman" w:hAnsi="Times New Roman"/>
          <w:b/>
          <w:caps/>
          <w:lang w:eastAsia="lt-LT"/>
        </w:rPr>
        <w:t xml:space="preserve"> SANTRAUKA</w:t>
      </w:r>
    </w:p>
    <w:p w14:paraId="57F66F46" w14:textId="77777777" w:rsidR="004218DE" w:rsidRPr="00EF01FA" w:rsidRDefault="004218DE" w:rsidP="004218DE">
      <w:pPr>
        <w:spacing w:after="0" w:line="240" w:lineRule="auto"/>
        <w:jc w:val="both"/>
        <w:rPr>
          <w:rFonts w:ascii="Times New Roman" w:eastAsia="Times New Roman" w:hAnsi="Times New Roman"/>
          <w:b/>
          <w:caps/>
        </w:rPr>
      </w:pPr>
    </w:p>
    <w:p w14:paraId="2417BF53" w14:textId="77777777" w:rsidR="004218DE" w:rsidRPr="00EF01FA" w:rsidRDefault="004218DE" w:rsidP="004218DE">
      <w:pPr>
        <w:spacing w:after="0" w:line="240" w:lineRule="auto"/>
        <w:jc w:val="both"/>
        <w:rPr>
          <w:rFonts w:ascii="Times New Roman" w:eastAsia="Times New Roman" w:hAnsi="Times New Roman"/>
          <w:b/>
          <w:caps/>
        </w:rPr>
      </w:pPr>
    </w:p>
    <w:p w14:paraId="3E13A666" w14:textId="77777777" w:rsidR="004218DE" w:rsidRPr="00EF01FA" w:rsidRDefault="004218DE" w:rsidP="004218DE">
      <w:pPr>
        <w:spacing w:after="0" w:line="240" w:lineRule="auto"/>
        <w:jc w:val="both"/>
        <w:rPr>
          <w:rFonts w:ascii="Times New Roman" w:eastAsia="Times New Roman" w:hAnsi="Times New Roman"/>
          <w:b/>
          <w:caps/>
        </w:rPr>
      </w:pPr>
    </w:p>
    <w:p w14:paraId="12E36954" w14:textId="77777777" w:rsidR="004218DE" w:rsidRPr="00EF01FA" w:rsidRDefault="004218DE" w:rsidP="004218DE">
      <w:pPr>
        <w:spacing w:after="0" w:line="240" w:lineRule="auto"/>
        <w:jc w:val="both"/>
        <w:rPr>
          <w:rFonts w:ascii="Times New Roman" w:eastAsia="Times New Roman" w:hAnsi="Times New Roman"/>
          <w:b/>
          <w:caps/>
        </w:rPr>
      </w:pPr>
    </w:p>
    <w:p w14:paraId="394C7FED" w14:textId="77777777" w:rsidR="004218DE" w:rsidRPr="00EF01FA" w:rsidRDefault="004218DE" w:rsidP="004218DE">
      <w:pPr>
        <w:spacing w:after="0" w:line="240" w:lineRule="auto"/>
        <w:jc w:val="both"/>
        <w:rPr>
          <w:rFonts w:ascii="Times New Roman" w:eastAsia="Times New Roman" w:hAnsi="Times New Roman"/>
          <w:b/>
          <w:caps/>
        </w:rPr>
      </w:pPr>
    </w:p>
    <w:p w14:paraId="46D47AB8" w14:textId="77777777" w:rsidR="004218DE" w:rsidRPr="00EF01FA" w:rsidRDefault="004218DE" w:rsidP="004218DE">
      <w:pPr>
        <w:spacing w:after="0" w:line="240" w:lineRule="auto"/>
        <w:jc w:val="both"/>
        <w:rPr>
          <w:rFonts w:ascii="Times New Roman" w:eastAsia="Times New Roman" w:hAnsi="Times New Roman"/>
          <w:b/>
          <w:caps/>
        </w:rPr>
      </w:pPr>
    </w:p>
    <w:p w14:paraId="6074B397" w14:textId="77777777" w:rsidR="004218DE" w:rsidRPr="00EF01FA" w:rsidRDefault="004218DE" w:rsidP="004218DE">
      <w:pPr>
        <w:spacing w:after="0" w:line="240" w:lineRule="auto"/>
        <w:jc w:val="both"/>
        <w:rPr>
          <w:rFonts w:ascii="Times New Roman" w:eastAsia="Times New Roman" w:hAnsi="Times New Roman"/>
          <w:b/>
          <w:caps/>
        </w:rPr>
      </w:pPr>
    </w:p>
    <w:p w14:paraId="781AA462" w14:textId="77777777" w:rsidR="004218DE" w:rsidRPr="00EF01FA" w:rsidRDefault="004218DE" w:rsidP="004218DE">
      <w:pPr>
        <w:spacing w:after="0" w:line="240" w:lineRule="auto"/>
        <w:jc w:val="both"/>
        <w:rPr>
          <w:rFonts w:ascii="Times New Roman" w:eastAsia="Times New Roman" w:hAnsi="Times New Roman"/>
          <w:b/>
          <w:caps/>
        </w:rPr>
      </w:pPr>
    </w:p>
    <w:p w14:paraId="31213F76"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638C4F15"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18C2C1D5"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0292BCC2"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526010AD"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4A6CB183"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46E2D850"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07915A38"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6E3ED20F"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7B0D80BB"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50108CBB"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25F3B315"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1129FB9B"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12A62E05"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0C403EF3"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17BBAE8C"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1623E22A"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79A82CA9"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43C65391"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2A80CB67"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2A07ED36"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0D23EC57"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362E702A" w14:textId="77777777" w:rsidR="004218DE" w:rsidRPr="00EF01FA" w:rsidRDefault="004218DE" w:rsidP="004218DE">
      <w:pPr>
        <w:spacing w:after="0" w:line="240" w:lineRule="auto"/>
        <w:ind w:left="567" w:hanging="567"/>
        <w:jc w:val="both"/>
        <w:rPr>
          <w:rFonts w:ascii="Times New Roman" w:eastAsia="Times New Roman" w:hAnsi="Times New Roman"/>
          <w:b/>
          <w:caps/>
        </w:rPr>
      </w:pPr>
    </w:p>
    <w:p w14:paraId="2E91DBB1" w14:textId="77777777" w:rsidR="004218DE" w:rsidRPr="00EF01FA" w:rsidRDefault="004218DE" w:rsidP="004218DE">
      <w:pPr>
        <w:widowControl w:val="0"/>
        <w:autoSpaceDE w:val="0"/>
        <w:autoSpaceDN w:val="0"/>
        <w:adjustRightInd w:val="0"/>
        <w:spacing w:after="0" w:line="240" w:lineRule="auto"/>
        <w:jc w:val="center"/>
        <w:rPr>
          <w:rFonts w:ascii="Times New Roman" w:hAnsi="Times New Roman"/>
        </w:rPr>
      </w:pPr>
    </w:p>
    <w:p w14:paraId="2CA5E660"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1.</w:t>
      </w:r>
      <w:r w:rsidRPr="00EF01FA">
        <w:rPr>
          <w:rFonts w:ascii="Times New Roman" w:hAnsi="Times New Roman"/>
          <w:b/>
          <w:bCs/>
        </w:rPr>
        <w:tab/>
        <w:t xml:space="preserve">VAISTINIO PREPARATO PAVADINIMAS </w:t>
      </w:r>
    </w:p>
    <w:p w14:paraId="7383B8E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F587EEF"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Xyzal 5 mg plėvele dengtos tabletės</w:t>
      </w:r>
    </w:p>
    <w:p w14:paraId="210A5F9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60198E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6543548"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2.</w:t>
      </w:r>
      <w:r w:rsidRPr="00EF01FA">
        <w:rPr>
          <w:rFonts w:ascii="Times New Roman" w:hAnsi="Times New Roman"/>
          <w:b/>
          <w:bCs/>
        </w:rPr>
        <w:tab/>
        <w:t xml:space="preserve">KOKYBINĖ IR KIEKYBINĖ SUDĖTIS </w:t>
      </w:r>
    </w:p>
    <w:p w14:paraId="078CD0B2"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02EDF5B" w14:textId="77777777" w:rsidR="004218DE" w:rsidRPr="00EF01FA" w:rsidRDefault="004218DE" w:rsidP="004218DE">
      <w:pPr>
        <w:widowControl w:val="0"/>
        <w:tabs>
          <w:tab w:val="left" w:pos="9000"/>
        </w:tabs>
        <w:autoSpaceDE w:val="0"/>
        <w:autoSpaceDN w:val="0"/>
        <w:adjustRightInd w:val="0"/>
        <w:spacing w:after="0" w:line="240" w:lineRule="auto"/>
        <w:ind w:right="70"/>
        <w:rPr>
          <w:rFonts w:ascii="Times New Roman" w:hAnsi="Times New Roman"/>
        </w:rPr>
      </w:pPr>
      <w:r w:rsidRPr="00EF01FA">
        <w:rPr>
          <w:rFonts w:ascii="Times New Roman" w:hAnsi="Times New Roman"/>
        </w:rPr>
        <w:t xml:space="preserve">Kiekvienoje plėvele dengtoje tabletėje yra 5 mg levocetirizino dihidrochlorido.  </w:t>
      </w:r>
    </w:p>
    <w:p w14:paraId="5F57EC16" w14:textId="1E1C54F2" w:rsidR="00BE6C50" w:rsidRPr="00BE6C50" w:rsidRDefault="00BE6C50" w:rsidP="00BE6C50">
      <w:pPr>
        <w:widowControl w:val="0"/>
        <w:tabs>
          <w:tab w:val="left" w:pos="9000"/>
        </w:tabs>
        <w:autoSpaceDE w:val="0"/>
        <w:autoSpaceDN w:val="0"/>
        <w:adjustRightInd w:val="0"/>
        <w:spacing w:after="0" w:line="240" w:lineRule="auto"/>
        <w:ind w:right="70"/>
        <w:rPr>
          <w:rFonts w:ascii="Times New Roman" w:hAnsi="Times New Roman"/>
          <w:bCs/>
        </w:rPr>
      </w:pPr>
      <w:bookmarkStart w:id="1" w:name="_Hlk109054056"/>
      <w:r w:rsidRPr="00BE6C50">
        <w:rPr>
          <w:rFonts w:ascii="Times New Roman" w:hAnsi="Times New Roman"/>
          <w:u w:val="single"/>
        </w:rPr>
        <w:t>Pagalbinė (-s) medžiaga (-os), kurios (-ių) poveikis žinomas</w:t>
      </w:r>
      <w:r w:rsidRPr="00BE6C50">
        <w:rPr>
          <w:rFonts w:ascii="Times New Roman" w:hAnsi="Times New Roman"/>
          <w:bCs/>
        </w:rPr>
        <w:t xml:space="preserve"> </w:t>
      </w:r>
    </w:p>
    <w:bookmarkEnd w:id="1"/>
    <w:p w14:paraId="433905A2" w14:textId="77777777" w:rsidR="004218DE" w:rsidRPr="00EF01FA" w:rsidRDefault="004218DE" w:rsidP="004218DE">
      <w:pPr>
        <w:widowControl w:val="0"/>
        <w:autoSpaceDE w:val="0"/>
        <w:autoSpaceDN w:val="0"/>
        <w:adjustRightInd w:val="0"/>
        <w:spacing w:after="0" w:line="240" w:lineRule="auto"/>
        <w:ind w:right="2140"/>
        <w:rPr>
          <w:rFonts w:ascii="Times New Roman" w:hAnsi="Times New Roman"/>
        </w:rPr>
      </w:pPr>
      <w:r w:rsidRPr="00EF01FA">
        <w:rPr>
          <w:rFonts w:ascii="Times New Roman" w:hAnsi="Times New Roman"/>
        </w:rPr>
        <w:t xml:space="preserve">Vienoje tabletėje yra 63,50 mg laktozės monohidrato. </w:t>
      </w:r>
    </w:p>
    <w:p w14:paraId="7D99DEE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308657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Visos pagalbinės medžiagos išvardytos 6.1 skyriuje. </w:t>
      </w:r>
    </w:p>
    <w:p w14:paraId="44282B5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4147908"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074177A"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3.</w:t>
      </w:r>
      <w:r w:rsidRPr="00EF01FA">
        <w:rPr>
          <w:rFonts w:ascii="Times New Roman" w:hAnsi="Times New Roman"/>
          <w:b/>
          <w:bCs/>
        </w:rPr>
        <w:tab/>
        <w:t xml:space="preserve">FARMACINĖ FORMA </w:t>
      </w:r>
    </w:p>
    <w:p w14:paraId="70B5688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A78E321"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Plėvele dengta tabletė (tabletė). </w:t>
      </w:r>
    </w:p>
    <w:p w14:paraId="0AAE5736"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Baltos arba balkšvos, ovalo formos plėvele dengtos tabletės su Y žyme vienoje pusėje. </w:t>
      </w:r>
    </w:p>
    <w:p w14:paraId="5D546D9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AFCEB7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3E1CAC9"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4.</w:t>
      </w:r>
      <w:r w:rsidRPr="00EF01FA">
        <w:rPr>
          <w:rFonts w:ascii="Times New Roman" w:hAnsi="Times New Roman"/>
          <w:b/>
          <w:bCs/>
        </w:rPr>
        <w:tab/>
        <w:t xml:space="preserve">KLINIKINĖ INFORMACIJA </w:t>
      </w:r>
    </w:p>
    <w:p w14:paraId="282D4E59"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D237130"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4.1</w:t>
      </w:r>
      <w:r w:rsidRPr="00EF01FA">
        <w:rPr>
          <w:rFonts w:ascii="Times New Roman" w:hAnsi="Times New Roman"/>
          <w:b/>
          <w:bCs/>
        </w:rPr>
        <w:tab/>
        <w:t xml:space="preserve">Terapinės indikacijos </w:t>
      </w:r>
    </w:p>
    <w:p w14:paraId="03BA3BD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A979030" w14:textId="77777777" w:rsidR="004218DE" w:rsidRPr="00EF01FA" w:rsidRDefault="004218DE" w:rsidP="004218DE">
      <w:pPr>
        <w:widowControl w:val="0"/>
        <w:autoSpaceDE w:val="0"/>
        <w:autoSpaceDN w:val="0"/>
        <w:adjustRightInd w:val="0"/>
        <w:spacing w:after="0" w:line="240" w:lineRule="auto"/>
        <w:ind w:right="655"/>
        <w:rPr>
          <w:rFonts w:ascii="Times New Roman" w:hAnsi="Times New Roman"/>
        </w:rPr>
      </w:pPr>
      <w:r w:rsidRPr="00EF01FA">
        <w:rPr>
          <w:rFonts w:ascii="Times New Roman" w:hAnsi="Times New Roman"/>
        </w:rPr>
        <w:t xml:space="preserve">Xyzal 5 mg plėvele dengtos tabletės skirtos simptominio alerginio rinito (įskaitant nuolatinį alerginį rinitą) ir dilgėlinės gydymui suaugusiesiems ir 6 metų bei vyresniems vaikams. </w:t>
      </w:r>
    </w:p>
    <w:p w14:paraId="4383416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D71D116"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4.2</w:t>
      </w:r>
      <w:r w:rsidRPr="00EF01FA">
        <w:rPr>
          <w:rFonts w:ascii="Times New Roman" w:hAnsi="Times New Roman"/>
          <w:b/>
          <w:bCs/>
        </w:rPr>
        <w:tab/>
        <w:t xml:space="preserve">Dozavimas ir vartojimo metodas </w:t>
      </w:r>
    </w:p>
    <w:p w14:paraId="326EEE58"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4BA6608" w14:textId="77777777" w:rsidR="004218DE" w:rsidRPr="00EF01FA" w:rsidRDefault="004218DE" w:rsidP="004218DE">
      <w:pPr>
        <w:widowControl w:val="0"/>
        <w:autoSpaceDE w:val="0"/>
        <w:autoSpaceDN w:val="0"/>
        <w:adjustRightInd w:val="0"/>
        <w:spacing w:after="0" w:line="240" w:lineRule="auto"/>
        <w:ind w:right="720"/>
        <w:rPr>
          <w:rFonts w:ascii="Times New Roman" w:hAnsi="Times New Roman"/>
          <w:color w:val="000000"/>
        </w:rPr>
      </w:pPr>
      <w:r w:rsidRPr="00EF01FA">
        <w:rPr>
          <w:rFonts w:ascii="Times New Roman" w:hAnsi="Times New Roman"/>
          <w:u w:val="single"/>
        </w:rPr>
        <w:t>Dozavimas</w:t>
      </w:r>
    </w:p>
    <w:p w14:paraId="5DE9265C"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Suaugusiesiems ir 12 metų bei vyresniems paaugliams</w:t>
      </w:r>
    </w:p>
    <w:p w14:paraId="54716F0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Rekomenduojama paros dozė yra 5 mg (1 plėvele dengta tabletė).</w:t>
      </w:r>
    </w:p>
    <w:p w14:paraId="1EBCACE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74188C2" w14:textId="77777777" w:rsidR="004218DE" w:rsidRPr="00EF01FA" w:rsidRDefault="004218DE" w:rsidP="004218DE">
      <w:pPr>
        <w:widowControl w:val="0"/>
        <w:autoSpaceDE w:val="0"/>
        <w:autoSpaceDN w:val="0"/>
        <w:adjustRightInd w:val="0"/>
        <w:spacing w:after="0" w:line="240" w:lineRule="auto"/>
        <w:ind w:right="303"/>
        <w:rPr>
          <w:rFonts w:ascii="Times New Roman" w:hAnsi="Times New Roman"/>
          <w:i/>
        </w:rPr>
      </w:pPr>
      <w:r w:rsidRPr="00EF01FA">
        <w:rPr>
          <w:rFonts w:ascii="Times New Roman" w:hAnsi="Times New Roman"/>
          <w:i/>
        </w:rPr>
        <w:t>Senyviems pacientams</w:t>
      </w:r>
    </w:p>
    <w:p w14:paraId="382863D4" w14:textId="77777777" w:rsidR="004218DE" w:rsidRPr="00EF01FA" w:rsidRDefault="004218DE" w:rsidP="004218DE">
      <w:pPr>
        <w:widowControl w:val="0"/>
        <w:autoSpaceDE w:val="0"/>
        <w:autoSpaceDN w:val="0"/>
        <w:adjustRightInd w:val="0"/>
        <w:spacing w:after="0" w:line="240" w:lineRule="auto"/>
        <w:ind w:right="303"/>
        <w:rPr>
          <w:rFonts w:ascii="Times New Roman" w:hAnsi="Times New Roman"/>
        </w:rPr>
      </w:pPr>
      <w:r w:rsidRPr="00EF01FA">
        <w:rPr>
          <w:rFonts w:ascii="Times New Roman" w:hAnsi="Times New Roman"/>
        </w:rPr>
        <w:t>Senyviems žmonėms, sergantiems vidutinio sunkumo ar sunkiu inkstų funkcijos sutrikimu, rekomenduojama dozę patikslinti (žr. “</w:t>
      </w:r>
      <w:r w:rsidRPr="00EF01FA">
        <w:rPr>
          <w:rFonts w:ascii="Times New Roman" w:hAnsi="Times New Roman"/>
          <w:i/>
        </w:rPr>
        <w:t>Sutrikusi inkstų funkcija</w:t>
      </w:r>
      <w:r w:rsidRPr="00EF01FA">
        <w:rPr>
          <w:rFonts w:ascii="Times New Roman" w:hAnsi="Times New Roman"/>
        </w:rPr>
        <w:t xml:space="preserve">”). </w:t>
      </w:r>
    </w:p>
    <w:p w14:paraId="008A7E5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C1D2CD6" w14:textId="2228C1C9" w:rsidR="004218DE" w:rsidRPr="00EF01FA" w:rsidRDefault="00E47D8C" w:rsidP="004218DE">
      <w:pPr>
        <w:widowControl w:val="0"/>
        <w:autoSpaceDE w:val="0"/>
        <w:autoSpaceDN w:val="0"/>
        <w:adjustRightInd w:val="0"/>
        <w:spacing w:after="0" w:line="240" w:lineRule="auto"/>
        <w:rPr>
          <w:rFonts w:ascii="Times New Roman" w:hAnsi="Times New Roman"/>
          <w:i/>
        </w:rPr>
      </w:pPr>
      <w:r>
        <w:rPr>
          <w:rFonts w:ascii="Times New Roman" w:hAnsi="Times New Roman"/>
          <w:i/>
        </w:rPr>
        <w:t xml:space="preserve">Pacientams, kurių </w:t>
      </w:r>
      <w:r w:rsidR="004218DE" w:rsidRPr="00EF01FA">
        <w:rPr>
          <w:rFonts w:ascii="Times New Roman" w:hAnsi="Times New Roman"/>
          <w:i/>
        </w:rPr>
        <w:t>inkstų funkcija</w:t>
      </w:r>
      <w:r>
        <w:rPr>
          <w:rFonts w:ascii="Times New Roman" w:hAnsi="Times New Roman"/>
          <w:i/>
        </w:rPr>
        <w:t xml:space="preserve"> sutrikusi</w:t>
      </w:r>
    </w:p>
    <w:p w14:paraId="651365D6" w14:textId="41C11234" w:rsidR="004218DE" w:rsidRPr="00EF01FA" w:rsidRDefault="004218DE" w:rsidP="0046721B">
      <w:pPr>
        <w:widowControl w:val="0"/>
        <w:autoSpaceDE w:val="0"/>
        <w:autoSpaceDN w:val="0"/>
        <w:adjustRightInd w:val="0"/>
        <w:spacing w:after="0" w:line="240" w:lineRule="auto"/>
        <w:rPr>
          <w:rFonts w:ascii="Times New Roman" w:hAnsi="Times New Roman"/>
        </w:rPr>
      </w:pPr>
      <w:r w:rsidRPr="00EF01FA">
        <w:rPr>
          <w:rFonts w:ascii="Times New Roman" w:hAnsi="Times New Roman"/>
        </w:rPr>
        <w:t>Dozavimo intervalai privalo būti nustatomi individualiai, atsižvelgiant į paciento inkstų funkciją</w:t>
      </w:r>
      <w:r w:rsidR="001F1739">
        <w:rPr>
          <w:rFonts w:ascii="Times New Roman" w:hAnsi="Times New Roman"/>
        </w:rPr>
        <w:t xml:space="preserve"> (</w:t>
      </w:r>
      <w:bookmarkStart w:id="2" w:name="_Hlk109054238"/>
      <w:r w:rsidR="001F1739">
        <w:rPr>
          <w:rFonts w:ascii="Times New Roman" w:hAnsi="Times New Roman"/>
        </w:rPr>
        <w:t>aGFG – apskaičiuotas Glomerolo Filtracijos Greitis</w:t>
      </w:r>
      <w:bookmarkEnd w:id="2"/>
      <w:r w:rsidR="001F1739">
        <w:rPr>
          <w:rFonts w:ascii="Times New Roman" w:hAnsi="Times New Roman"/>
        </w:rPr>
        <w:t>)</w:t>
      </w:r>
      <w:r w:rsidRPr="00EF01FA">
        <w:rPr>
          <w:rFonts w:ascii="Times New Roman" w:hAnsi="Times New Roman"/>
        </w:rPr>
        <w:t xml:space="preserve">. Žr. žemiau pateiktą lentelę, pagal kurią reikia koreguoti skiriamą dozę. </w:t>
      </w:r>
    </w:p>
    <w:p w14:paraId="3436BD6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30CD928"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Dozės koregavimas pacientams, kurių inkstų funkcija sutrikusi: </w:t>
      </w:r>
    </w:p>
    <w:p w14:paraId="0EF3AAFA"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tbl>
      <w:tblPr>
        <w:tblW w:w="8033" w:type="dxa"/>
        <w:tblLook w:val="0000" w:firstRow="0" w:lastRow="0" w:firstColumn="0" w:lastColumn="0" w:noHBand="0" w:noVBand="0"/>
      </w:tblPr>
      <w:tblGrid>
        <w:gridCol w:w="3327"/>
        <w:gridCol w:w="2055"/>
        <w:gridCol w:w="2651"/>
      </w:tblGrid>
      <w:tr w:rsidR="004218DE" w:rsidRPr="004218DE" w14:paraId="4F4B2673" w14:textId="77777777" w:rsidTr="0046721B">
        <w:trPr>
          <w:trHeight w:val="275"/>
        </w:trPr>
        <w:tc>
          <w:tcPr>
            <w:tcW w:w="3327" w:type="dxa"/>
            <w:tcBorders>
              <w:top w:val="single" w:sz="4" w:space="0" w:color="000000"/>
              <w:left w:val="single" w:sz="4" w:space="0" w:color="000000"/>
              <w:bottom w:val="single" w:sz="4" w:space="0" w:color="000000"/>
              <w:right w:val="single" w:sz="4" w:space="0" w:color="000000"/>
            </w:tcBorders>
          </w:tcPr>
          <w:p w14:paraId="34F2EB53"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Grupė</w:t>
            </w:r>
          </w:p>
        </w:tc>
        <w:tc>
          <w:tcPr>
            <w:tcW w:w="2055" w:type="dxa"/>
            <w:tcBorders>
              <w:top w:val="single" w:sz="4" w:space="0" w:color="000000"/>
              <w:left w:val="single" w:sz="4" w:space="0" w:color="000000"/>
              <w:bottom w:val="single" w:sz="4" w:space="0" w:color="000000"/>
              <w:right w:val="single" w:sz="4" w:space="0" w:color="000000"/>
            </w:tcBorders>
            <w:vAlign w:val="center"/>
          </w:tcPr>
          <w:p w14:paraId="663A92F6" w14:textId="26E42631" w:rsidR="004218DE" w:rsidRPr="00EF01FA" w:rsidRDefault="00D34F3F" w:rsidP="00FD7337">
            <w:pPr>
              <w:widowControl w:val="0"/>
              <w:autoSpaceDE w:val="0"/>
              <w:autoSpaceDN w:val="0"/>
              <w:adjustRightInd w:val="0"/>
              <w:spacing w:after="0" w:line="240" w:lineRule="auto"/>
              <w:rPr>
                <w:rFonts w:ascii="Times New Roman" w:hAnsi="Times New Roman"/>
                <w:color w:val="000000"/>
              </w:rPr>
            </w:pPr>
            <w:bookmarkStart w:id="3" w:name="_Hlk109054250"/>
            <w:r>
              <w:rPr>
                <w:rFonts w:ascii="Times New Roman" w:hAnsi="Times New Roman"/>
                <w:color w:val="000000"/>
              </w:rPr>
              <w:t>aGFG</w:t>
            </w:r>
            <w:bookmarkEnd w:id="3"/>
            <w:r w:rsidR="004218DE" w:rsidRPr="00EF01FA">
              <w:rPr>
                <w:rFonts w:ascii="Times New Roman" w:hAnsi="Times New Roman"/>
                <w:color w:val="000000"/>
              </w:rPr>
              <w:t xml:space="preserve"> (ml/min.)</w:t>
            </w:r>
          </w:p>
        </w:tc>
        <w:tc>
          <w:tcPr>
            <w:tcW w:w="2651" w:type="dxa"/>
            <w:tcBorders>
              <w:top w:val="single" w:sz="4" w:space="0" w:color="000000"/>
              <w:left w:val="single" w:sz="4" w:space="0" w:color="000000"/>
              <w:bottom w:val="single" w:sz="4" w:space="0" w:color="000000"/>
              <w:right w:val="single" w:sz="4" w:space="0" w:color="000000"/>
            </w:tcBorders>
          </w:tcPr>
          <w:p w14:paraId="7024CFF7"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Dozavimas ir dažnumas</w:t>
            </w:r>
          </w:p>
        </w:tc>
      </w:tr>
      <w:tr w:rsidR="004218DE" w:rsidRPr="004218DE" w14:paraId="2E498BD9" w14:textId="77777777" w:rsidTr="0046721B">
        <w:trPr>
          <w:trHeight w:val="275"/>
        </w:trPr>
        <w:tc>
          <w:tcPr>
            <w:tcW w:w="3327" w:type="dxa"/>
            <w:tcBorders>
              <w:top w:val="single" w:sz="4" w:space="0" w:color="000000"/>
              <w:left w:val="single" w:sz="4" w:space="0" w:color="000000"/>
              <w:bottom w:val="single" w:sz="4" w:space="0" w:color="000000"/>
              <w:right w:val="single" w:sz="4" w:space="0" w:color="000000"/>
            </w:tcBorders>
          </w:tcPr>
          <w:p w14:paraId="110EDD07"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Normali inkstų funkcija </w:t>
            </w:r>
          </w:p>
        </w:tc>
        <w:tc>
          <w:tcPr>
            <w:tcW w:w="2055" w:type="dxa"/>
            <w:tcBorders>
              <w:top w:val="single" w:sz="4" w:space="0" w:color="000000"/>
              <w:left w:val="single" w:sz="4" w:space="0" w:color="000000"/>
              <w:bottom w:val="single" w:sz="4" w:space="0" w:color="000000"/>
              <w:right w:val="single" w:sz="4" w:space="0" w:color="000000"/>
            </w:tcBorders>
            <w:vAlign w:val="center"/>
          </w:tcPr>
          <w:p w14:paraId="02420174" w14:textId="1999DC5A"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w:t>
            </w:r>
            <w:r w:rsidR="00D34F3F">
              <w:rPr>
                <w:rFonts w:ascii="Times New Roman" w:hAnsi="Times New Roman"/>
                <w:color w:val="000000"/>
              </w:rPr>
              <w:t xml:space="preserve"> 9</w:t>
            </w:r>
            <w:r w:rsidRPr="00EF01FA">
              <w:rPr>
                <w:rFonts w:ascii="Times New Roman" w:hAnsi="Times New Roman"/>
                <w:color w:val="000000"/>
              </w:rPr>
              <w:t xml:space="preserve">0 </w:t>
            </w:r>
          </w:p>
        </w:tc>
        <w:tc>
          <w:tcPr>
            <w:tcW w:w="2651" w:type="dxa"/>
            <w:tcBorders>
              <w:top w:val="single" w:sz="4" w:space="0" w:color="000000"/>
              <w:left w:val="single" w:sz="4" w:space="0" w:color="000000"/>
              <w:bottom w:val="single" w:sz="4" w:space="0" w:color="000000"/>
              <w:right w:val="single" w:sz="4" w:space="0" w:color="000000"/>
            </w:tcBorders>
          </w:tcPr>
          <w:p w14:paraId="393E838D"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1 tabletė vieną kartą per parą</w:t>
            </w:r>
          </w:p>
        </w:tc>
      </w:tr>
      <w:tr w:rsidR="004218DE" w:rsidRPr="004218DE" w14:paraId="1C875863" w14:textId="77777777" w:rsidTr="0046721B">
        <w:trPr>
          <w:trHeight w:val="248"/>
        </w:trPr>
        <w:tc>
          <w:tcPr>
            <w:tcW w:w="3327" w:type="dxa"/>
            <w:tcBorders>
              <w:top w:val="single" w:sz="4" w:space="0" w:color="000000"/>
              <w:left w:val="single" w:sz="4" w:space="0" w:color="000000"/>
              <w:bottom w:val="single" w:sz="4" w:space="0" w:color="000000"/>
              <w:right w:val="single" w:sz="4" w:space="0" w:color="000000"/>
            </w:tcBorders>
            <w:vAlign w:val="center"/>
          </w:tcPr>
          <w:p w14:paraId="5686C338"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Lengvas inkstų funkcijos sutrikimas </w:t>
            </w:r>
          </w:p>
        </w:tc>
        <w:tc>
          <w:tcPr>
            <w:tcW w:w="2055" w:type="dxa"/>
            <w:tcBorders>
              <w:top w:val="single" w:sz="4" w:space="0" w:color="000000"/>
              <w:left w:val="single" w:sz="4" w:space="0" w:color="000000"/>
              <w:bottom w:val="single" w:sz="4" w:space="0" w:color="000000"/>
              <w:right w:val="single" w:sz="4" w:space="0" w:color="000000"/>
            </w:tcBorders>
            <w:vAlign w:val="center"/>
          </w:tcPr>
          <w:p w14:paraId="0AFC2ED0" w14:textId="3EA7252A" w:rsidR="004218DE" w:rsidRPr="00EF01FA" w:rsidRDefault="00D34F3F" w:rsidP="00FD7337">
            <w:pPr>
              <w:widowControl w:val="0"/>
              <w:autoSpaceDE w:val="0"/>
              <w:autoSpaceDN w:val="0"/>
              <w:adjustRightInd w:val="0"/>
              <w:spacing w:after="0" w:line="240" w:lineRule="auto"/>
              <w:rPr>
                <w:rFonts w:ascii="Times New Roman" w:hAnsi="Times New Roman"/>
                <w:color w:val="000000"/>
              </w:rPr>
            </w:pPr>
            <w:r>
              <w:rPr>
                <w:rFonts w:ascii="Times New Roman" w:hAnsi="Times New Roman"/>
                <w:color w:val="000000"/>
              </w:rPr>
              <w:t>60 - &lt; 90</w:t>
            </w:r>
            <w:r w:rsidR="004218DE" w:rsidRPr="00EF01FA">
              <w:rPr>
                <w:rFonts w:ascii="Times New Roman" w:hAnsi="Times New Roman"/>
                <w:color w:val="000000"/>
              </w:rPr>
              <w:t xml:space="preserve"> </w:t>
            </w:r>
          </w:p>
        </w:tc>
        <w:tc>
          <w:tcPr>
            <w:tcW w:w="2651" w:type="dxa"/>
            <w:tcBorders>
              <w:top w:val="single" w:sz="4" w:space="0" w:color="000000"/>
              <w:left w:val="single" w:sz="4" w:space="0" w:color="000000"/>
              <w:bottom w:val="single" w:sz="4" w:space="0" w:color="000000"/>
              <w:right w:val="single" w:sz="4" w:space="0" w:color="000000"/>
            </w:tcBorders>
            <w:vAlign w:val="center"/>
          </w:tcPr>
          <w:p w14:paraId="079C9185"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1 tabletė vieną kartą per parą</w:t>
            </w:r>
          </w:p>
        </w:tc>
      </w:tr>
      <w:tr w:rsidR="004218DE" w:rsidRPr="004218DE" w14:paraId="72CAFEA8" w14:textId="77777777" w:rsidTr="0046721B">
        <w:trPr>
          <w:trHeight w:val="485"/>
        </w:trPr>
        <w:tc>
          <w:tcPr>
            <w:tcW w:w="3327" w:type="dxa"/>
            <w:tcBorders>
              <w:top w:val="single" w:sz="4" w:space="0" w:color="000000"/>
              <w:left w:val="single" w:sz="4" w:space="0" w:color="000000"/>
              <w:bottom w:val="single" w:sz="4" w:space="0" w:color="000000"/>
              <w:right w:val="single" w:sz="4" w:space="0" w:color="000000"/>
            </w:tcBorders>
          </w:tcPr>
          <w:p w14:paraId="0F5682DE"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Vidutinio sunkumo inkstų funkcijos sutrikimas</w:t>
            </w:r>
          </w:p>
        </w:tc>
        <w:tc>
          <w:tcPr>
            <w:tcW w:w="2055" w:type="dxa"/>
            <w:tcBorders>
              <w:top w:val="single" w:sz="4" w:space="0" w:color="000000"/>
              <w:left w:val="single" w:sz="4" w:space="0" w:color="000000"/>
              <w:bottom w:val="single" w:sz="4" w:space="0" w:color="000000"/>
              <w:right w:val="single" w:sz="4" w:space="0" w:color="000000"/>
            </w:tcBorders>
          </w:tcPr>
          <w:p w14:paraId="04E73B45" w14:textId="2D498623"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30</w:t>
            </w:r>
            <w:r w:rsidR="00D34F3F">
              <w:rPr>
                <w:rFonts w:ascii="Times New Roman" w:hAnsi="Times New Roman"/>
                <w:color w:val="000000"/>
              </w:rPr>
              <w:t xml:space="preserve"> - &lt;</w:t>
            </w:r>
            <w:r w:rsidR="00B53FA5">
              <w:rPr>
                <w:rFonts w:ascii="Times New Roman" w:hAnsi="Times New Roman"/>
                <w:color w:val="000000"/>
              </w:rPr>
              <w:t xml:space="preserve"> </w:t>
            </w:r>
            <w:r w:rsidR="00D34F3F">
              <w:rPr>
                <w:rFonts w:ascii="Times New Roman" w:hAnsi="Times New Roman"/>
                <w:color w:val="000000"/>
              </w:rPr>
              <w:t>60</w:t>
            </w:r>
          </w:p>
        </w:tc>
        <w:tc>
          <w:tcPr>
            <w:tcW w:w="2651" w:type="dxa"/>
            <w:tcBorders>
              <w:top w:val="single" w:sz="4" w:space="0" w:color="000000"/>
              <w:left w:val="single" w:sz="4" w:space="0" w:color="000000"/>
              <w:bottom w:val="single" w:sz="4" w:space="0" w:color="000000"/>
              <w:right w:val="single" w:sz="4" w:space="0" w:color="000000"/>
            </w:tcBorders>
          </w:tcPr>
          <w:p w14:paraId="35D97785"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1 tabletė vieną kartą per parą kas antrą parą </w:t>
            </w:r>
          </w:p>
        </w:tc>
      </w:tr>
      <w:tr w:rsidR="004218DE" w:rsidRPr="004218DE" w14:paraId="0E3433DF" w14:textId="77777777" w:rsidTr="0046721B">
        <w:trPr>
          <w:trHeight w:val="265"/>
        </w:trPr>
        <w:tc>
          <w:tcPr>
            <w:tcW w:w="3327" w:type="dxa"/>
            <w:tcBorders>
              <w:top w:val="single" w:sz="4" w:space="0" w:color="000000"/>
              <w:left w:val="single" w:sz="4" w:space="0" w:color="000000"/>
              <w:bottom w:val="single" w:sz="4" w:space="0" w:color="000000"/>
              <w:right w:val="single" w:sz="4" w:space="0" w:color="000000"/>
            </w:tcBorders>
          </w:tcPr>
          <w:p w14:paraId="70986EF6"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Sunkus inkstų funkcijos sutrikimas</w:t>
            </w:r>
          </w:p>
        </w:tc>
        <w:tc>
          <w:tcPr>
            <w:tcW w:w="2055" w:type="dxa"/>
            <w:tcBorders>
              <w:top w:val="single" w:sz="4" w:space="0" w:color="000000"/>
              <w:left w:val="single" w:sz="4" w:space="0" w:color="000000"/>
              <w:bottom w:val="single" w:sz="4" w:space="0" w:color="000000"/>
              <w:right w:val="single" w:sz="4" w:space="0" w:color="000000"/>
            </w:tcBorders>
            <w:vAlign w:val="center"/>
          </w:tcPr>
          <w:p w14:paraId="22E5BDFE" w14:textId="4A8D735E" w:rsidR="004218DE" w:rsidRPr="00EF01FA" w:rsidRDefault="00D34F3F" w:rsidP="00FD7337">
            <w:pPr>
              <w:widowControl w:val="0"/>
              <w:autoSpaceDE w:val="0"/>
              <w:autoSpaceDN w:val="0"/>
              <w:adjustRightInd w:val="0"/>
              <w:spacing w:after="0" w:line="240" w:lineRule="auto"/>
              <w:rPr>
                <w:rFonts w:ascii="Times New Roman" w:hAnsi="Times New Roman"/>
                <w:color w:val="000000"/>
              </w:rPr>
            </w:pPr>
            <w:r>
              <w:rPr>
                <w:rFonts w:ascii="Times New Roman" w:hAnsi="Times New Roman"/>
                <w:color w:val="000000"/>
              </w:rPr>
              <w:t xml:space="preserve">15 - </w:t>
            </w:r>
            <w:r w:rsidR="004218DE" w:rsidRPr="00EF01FA">
              <w:rPr>
                <w:rFonts w:ascii="Times New Roman" w:hAnsi="Times New Roman"/>
                <w:color w:val="000000"/>
              </w:rPr>
              <w:sym w:font="Symbol" w:char="F03C"/>
            </w:r>
            <w:r w:rsidR="00B53FA5">
              <w:rPr>
                <w:rFonts w:ascii="Times New Roman" w:hAnsi="Times New Roman"/>
                <w:color w:val="000000"/>
              </w:rPr>
              <w:t xml:space="preserve"> </w:t>
            </w:r>
            <w:r w:rsidR="004218DE" w:rsidRPr="00EF01FA">
              <w:rPr>
                <w:rFonts w:ascii="Times New Roman" w:hAnsi="Times New Roman"/>
                <w:color w:val="000000"/>
              </w:rPr>
              <w:t xml:space="preserve">30 </w:t>
            </w:r>
            <w:bookmarkStart w:id="4" w:name="_Hlk109054341"/>
            <w:r>
              <w:rPr>
                <w:rFonts w:ascii="Times New Roman" w:hAnsi="Times New Roman"/>
                <w:color w:val="000000"/>
              </w:rPr>
              <w:t>(</w:t>
            </w:r>
            <w:r w:rsidR="00501CBE">
              <w:rPr>
                <w:rFonts w:ascii="Times New Roman" w:hAnsi="Times New Roman"/>
                <w:color w:val="000000"/>
              </w:rPr>
              <w:t>dializė nereikalinga</w:t>
            </w:r>
            <w:r>
              <w:rPr>
                <w:rFonts w:ascii="Times New Roman" w:hAnsi="Times New Roman"/>
                <w:color w:val="000000"/>
              </w:rPr>
              <w:t>)</w:t>
            </w:r>
            <w:bookmarkEnd w:id="4"/>
          </w:p>
        </w:tc>
        <w:tc>
          <w:tcPr>
            <w:tcW w:w="2651" w:type="dxa"/>
            <w:tcBorders>
              <w:top w:val="single" w:sz="4" w:space="0" w:color="000000"/>
              <w:left w:val="single" w:sz="4" w:space="0" w:color="000000"/>
              <w:bottom w:val="single" w:sz="4" w:space="0" w:color="000000"/>
              <w:right w:val="single" w:sz="4" w:space="0" w:color="000000"/>
            </w:tcBorders>
          </w:tcPr>
          <w:p w14:paraId="62B67F08"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1 tabletė vieną kartą per parą kas trečią parą </w:t>
            </w:r>
          </w:p>
        </w:tc>
      </w:tr>
      <w:tr w:rsidR="004218DE" w:rsidRPr="004218DE" w14:paraId="641367ED" w14:textId="77777777" w:rsidTr="0046721B">
        <w:trPr>
          <w:trHeight w:val="488"/>
        </w:trPr>
        <w:tc>
          <w:tcPr>
            <w:tcW w:w="3327" w:type="dxa"/>
            <w:tcBorders>
              <w:top w:val="single" w:sz="4" w:space="0" w:color="000000"/>
              <w:left w:val="single" w:sz="4" w:space="0" w:color="000000"/>
              <w:bottom w:val="single" w:sz="4" w:space="0" w:color="000000"/>
              <w:right w:val="single" w:sz="4" w:space="0" w:color="000000"/>
            </w:tcBorders>
          </w:tcPr>
          <w:p w14:paraId="03B69CF3" w14:textId="78ABCA4C"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Galutinės stadijos inkstų liga </w:t>
            </w:r>
            <w:r w:rsidR="00D34F3F">
              <w:rPr>
                <w:rFonts w:ascii="Times New Roman" w:hAnsi="Times New Roman"/>
                <w:color w:val="000000"/>
              </w:rPr>
              <w:t>(GSIL)</w:t>
            </w:r>
          </w:p>
        </w:tc>
        <w:tc>
          <w:tcPr>
            <w:tcW w:w="2055" w:type="dxa"/>
            <w:tcBorders>
              <w:top w:val="single" w:sz="4" w:space="0" w:color="000000"/>
              <w:left w:val="single" w:sz="4" w:space="0" w:color="000000"/>
              <w:bottom w:val="single" w:sz="4" w:space="0" w:color="000000"/>
              <w:right w:val="single" w:sz="4" w:space="0" w:color="000000"/>
            </w:tcBorders>
          </w:tcPr>
          <w:p w14:paraId="0FAFCCD4" w14:textId="717CC0CA"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sym w:font="Symbol" w:char="F03C"/>
            </w:r>
            <w:r w:rsidR="00B53FA5">
              <w:rPr>
                <w:rFonts w:ascii="Times New Roman" w:hAnsi="Times New Roman"/>
                <w:color w:val="000000"/>
              </w:rPr>
              <w:t xml:space="preserve"> </w:t>
            </w:r>
            <w:r w:rsidRPr="00EF01FA">
              <w:rPr>
                <w:rFonts w:ascii="Times New Roman" w:hAnsi="Times New Roman"/>
                <w:color w:val="000000"/>
              </w:rPr>
              <w:t>1</w:t>
            </w:r>
            <w:r w:rsidR="00D34F3F">
              <w:rPr>
                <w:rFonts w:ascii="Times New Roman" w:hAnsi="Times New Roman"/>
                <w:color w:val="000000"/>
              </w:rPr>
              <w:t>5 (</w:t>
            </w:r>
            <w:r w:rsidR="00501CBE">
              <w:rPr>
                <w:rFonts w:ascii="Times New Roman" w:hAnsi="Times New Roman"/>
                <w:color w:val="000000"/>
              </w:rPr>
              <w:t>dializė reikalinga</w:t>
            </w:r>
            <w:r w:rsidR="00D34F3F">
              <w:rPr>
                <w:rFonts w:ascii="Times New Roman" w:hAnsi="Times New Roman"/>
                <w:color w:val="000000"/>
              </w:rPr>
              <w:t>)</w:t>
            </w:r>
          </w:p>
        </w:tc>
        <w:tc>
          <w:tcPr>
            <w:tcW w:w="2651" w:type="dxa"/>
            <w:tcBorders>
              <w:top w:val="single" w:sz="4" w:space="0" w:color="000000"/>
              <w:left w:val="single" w:sz="4" w:space="0" w:color="000000"/>
              <w:bottom w:val="single" w:sz="4" w:space="0" w:color="000000"/>
              <w:right w:val="single" w:sz="4" w:space="0" w:color="000000"/>
            </w:tcBorders>
          </w:tcPr>
          <w:p w14:paraId="66519D7B" w14:textId="77777777" w:rsidR="004218DE" w:rsidRPr="00EF01FA" w:rsidRDefault="004218DE" w:rsidP="00FD7337">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Kontraindikuotinas </w:t>
            </w:r>
          </w:p>
        </w:tc>
      </w:tr>
    </w:tbl>
    <w:p w14:paraId="5786CCAF"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69672A64"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lastRenderedPageBreak/>
        <w:t>Vaikams, kurių</w:t>
      </w:r>
      <w:r w:rsidRPr="00EF01FA">
        <w:rPr>
          <w:rFonts w:ascii="Times New Roman" w:hAnsi="Times New Roman"/>
        </w:rPr>
        <w:t xml:space="preserve"> inkstų funkcija sutrikusi, dozė turi būti koreguojama individualiai, atsižvelgiant į paciento inkstų klirensą ir kūno svorį. </w:t>
      </w:r>
      <w:r w:rsidRPr="00EF01FA">
        <w:rPr>
          <w:rFonts w:ascii="Times New Roman" w:hAnsi="Times New Roman"/>
          <w:color w:val="000000"/>
        </w:rPr>
        <w:t>Vaikams, kurių inkstų funkcija sutrikusi, specifinių duomenų nėra.</w:t>
      </w:r>
    </w:p>
    <w:p w14:paraId="35D22FD8"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5B82526D" w14:textId="59FCF6E6" w:rsidR="004218DE" w:rsidRPr="00EF01FA" w:rsidRDefault="00C52972" w:rsidP="004218DE">
      <w:pPr>
        <w:widowControl w:val="0"/>
        <w:autoSpaceDE w:val="0"/>
        <w:autoSpaceDN w:val="0"/>
        <w:adjustRightInd w:val="0"/>
        <w:spacing w:after="0" w:line="240" w:lineRule="auto"/>
        <w:rPr>
          <w:rFonts w:ascii="Times New Roman" w:hAnsi="Times New Roman"/>
          <w:i/>
        </w:rPr>
      </w:pPr>
      <w:r>
        <w:rPr>
          <w:rFonts w:ascii="Times New Roman" w:hAnsi="Times New Roman"/>
          <w:i/>
        </w:rPr>
        <w:t xml:space="preserve">Pacientams, kurių </w:t>
      </w:r>
      <w:r w:rsidR="004218DE" w:rsidRPr="00EF01FA">
        <w:rPr>
          <w:rFonts w:ascii="Times New Roman" w:hAnsi="Times New Roman"/>
          <w:i/>
        </w:rPr>
        <w:t>kepenų funkcija</w:t>
      </w:r>
      <w:r>
        <w:rPr>
          <w:rFonts w:ascii="Times New Roman" w:hAnsi="Times New Roman"/>
          <w:i/>
        </w:rPr>
        <w:t xml:space="preserve"> sutrikusi</w:t>
      </w:r>
    </w:p>
    <w:p w14:paraId="31A0FB16" w14:textId="5898B696"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Pacientams, kurių tik kepenų funkcija sutrikusi, dozės koreguoti nereikia. Pacientams, kurių kepenų ir inkstų funkcija sutrikusi, rekomenduojama dozę tikslinti (žr. aukščiau “</w:t>
      </w:r>
      <w:r w:rsidR="00552CB5">
        <w:rPr>
          <w:rFonts w:ascii="Times New Roman" w:hAnsi="Times New Roman"/>
        </w:rPr>
        <w:t xml:space="preserve">Pacientams, kurių </w:t>
      </w:r>
      <w:r w:rsidRPr="00EF01FA">
        <w:rPr>
          <w:rFonts w:ascii="Times New Roman" w:hAnsi="Times New Roman"/>
        </w:rPr>
        <w:t>inkstų funkcija</w:t>
      </w:r>
      <w:r w:rsidR="00552CB5">
        <w:rPr>
          <w:rFonts w:ascii="Times New Roman" w:hAnsi="Times New Roman"/>
        </w:rPr>
        <w:t xml:space="preserve"> sutrikusi</w:t>
      </w:r>
      <w:r w:rsidRPr="00EF01FA">
        <w:rPr>
          <w:rFonts w:ascii="Times New Roman" w:hAnsi="Times New Roman"/>
        </w:rPr>
        <w:t>”).</w:t>
      </w:r>
    </w:p>
    <w:p w14:paraId="07CD4C8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9FD2F67" w14:textId="77777777" w:rsidR="004218DE" w:rsidRPr="00EF01FA" w:rsidRDefault="004218DE" w:rsidP="004218DE">
      <w:pPr>
        <w:widowControl w:val="0"/>
        <w:autoSpaceDE w:val="0"/>
        <w:autoSpaceDN w:val="0"/>
        <w:adjustRightInd w:val="0"/>
        <w:spacing w:after="0" w:line="240" w:lineRule="auto"/>
        <w:rPr>
          <w:rFonts w:ascii="Times New Roman" w:hAnsi="Times New Roman"/>
          <w:i/>
          <w:color w:val="000000"/>
        </w:rPr>
      </w:pPr>
      <w:r w:rsidRPr="00EF01FA">
        <w:rPr>
          <w:rFonts w:ascii="Times New Roman" w:hAnsi="Times New Roman"/>
          <w:i/>
          <w:color w:val="000000"/>
        </w:rPr>
        <w:t>Vaikų populiacija</w:t>
      </w:r>
    </w:p>
    <w:p w14:paraId="31107F40"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Vaikams nuo 6 iki 12 metų:</w:t>
      </w:r>
    </w:p>
    <w:p w14:paraId="60EE8540"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Rekomenduojama paros dozė yra 5 mg (1 plėvele dengta tabletė).</w:t>
      </w:r>
    </w:p>
    <w:p w14:paraId="397AE1A2"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A2EE79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Vaikams nuo 2 iki 6 metų nėra galimybės parinkti tinkamą dozę vartojant plėvele dengtas tabletes. Rekomenduojama vartoti pediatrinę levocetirizino formą.</w:t>
      </w:r>
    </w:p>
    <w:p w14:paraId="34770FE7" w14:textId="77777777" w:rsidR="004218DE" w:rsidRPr="00EF01FA" w:rsidRDefault="004218DE" w:rsidP="004218DE">
      <w:pPr>
        <w:widowControl w:val="0"/>
        <w:autoSpaceDE w:val="0"/>
        <w:autoSpaceDN w:val="0"/>
        <w:adjustRightInd w:val="0"/>
        <w:spacing w:after="0" w:line="240" w:lineRule="auto"/>
        <w:ind w:right="203"/>
        <w:rPr>
          <w:rFonts w:ascii="Times New Roman" w:hAnsi="Times New Roman"/>
        </w:rPr>
      </w:pPr>
    </w:p>
    <w:p w14:paraId="56A9E36A"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u w:val="single"/>
        </w:rPr>
      </w:pPr>
      <w:r w:rsidRPr="00EF01FA">
        <w:rPr>
          <w:rFonts w:ascii="Times New Roman" w:hAnsi="Times New Roman"/>
          <w:color w:val="000000"/>
          <w:u w:val="single"/>
        </w:rPr>
        <w:t>Vartojimo metodas</w:t>
      </w:r>
    </w:p>
    <w:p w14:paraId="4E8632D2" w14:textId="77777777" w:rsidR="004218DE" w:rsidRPr="00EF01FA" w:rsidRDefault="004218DE" w:rsidP="004218DE">
      <w:pPr>
        <w:widowControl w:val="0"/>
        <w:autoSpaceDE w:val="0"/>
        <w:autoSpaceDN w:val="0"/>
        <w:adjustRightInd w:val="0"/>
        <w:spacing w:after="0" w:line="240" w:lineRule="auto"/>
        <w:ind w:right="720"/>
        <w:rPr>
          <w:rFonts w:ascii="Times New Roman" w:hAnsi="Times New Roman"/>
        </w:rPr>
      </w:pPr>
      <w:r w:rsidRPr="00EF01FA">
        <w:rPr>
          <w:rFonts w:ascii="Times New Roman" w:hAnsi="Times New Roman"/>
        </w:rPr>
        <w:t>Plėvele dengtą tabletę reikia vartoti per burną. Ją reikia nuryti nekramtytą ir užsigerti skysčiu valgymo metu arba nevalgius. Paros dozę rekomenduojama suvartoti per vieną kartą.</w:t>
      </w:r>
    </w:p>
    <w:p w14:paraId="0D588FEA"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995AD85" w14:textId="77777777" w:rsidR="004218DE" w:rsidRPr="00EF01FA" w:rsidRDefault="004218DE" w:rsidP="004218DE">
      <w:pPr>
        <w:widowControl w:val="0"/>
        <w:autoSpaceDE w:val="0"/>
        <w:autoSpaceDN w:val="0"/>
        <w:adjustRightInd w:val="0"/>
        <w:spacing w:after="0" w:line="240" w:lineRule="auto"/>
        <w:ind w:right="203"/>
        <w:rPr>
          <w:rFonts w:ascii="Times New Roman" w:hAnsi="Times New Roman"/>
        </w:rPr>
      </w:pPr>
      <w:r w:rsidRPr="00EF01FA">
        <w:rPr>
          <w:rFonts w:ascii="Times New Roman" w:hAnsi="Times New Roman"/>
        </w:rPr>
        <w:t xml:space="preserve">Vartojimo trukmė: </w:t>
      </w:r>
    </w:p>
    <w:p w14:paraId="1E2E92E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Intermituojantis (epizodinis) alerginis rinitas (simptomai tęsiasi mažiau nei keturias dienas per savaitę ar trunka trumpiau nei keturias savaites) turi būti gydomas priklausomai nuo ligos ir jos eigos; gydymas gali būti nutrauktas simptomams išnykus ir vėl pradėtas simptomams vėl atsiradus. Persistuojančio (nuolatinio) alerginio rinito atveju (simptomai tęsiasi daugiau nei keturias dienas per savaitę ar trunka ilgiau nei keturias savaites) alergenų ekspozicijos periodu gali būti taikomas nepertraukiamas gydymas. </w:t>
      </w:r>
    </w:p>
    <w:p w14:paraId="7BC725C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201060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Turima duomenų apie 6 mėnesių trukmės gydymo levocetirizinu klinikinę patirtį. Turima duomenų apie lėtinės dilgėlinės ir lėtinio alerginio rinito gydymo cetirizinu (racematu) iki vienerių metų klinikinę patirtį.</w:t>
      </w:r>
    </w:p>
    <w:p w14:paraId="1C521AE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4E0001E"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4.3</w:t>
      </w:r>
      <w:r w:rsidRPr="00EF01FA">
        <w:rPr>
          <w:rFonts w:ascii="Times New Roman" w:hAnsi="Times New Roman"/>
          <w:b/>
          <w:bCs/>
        </w:rPr>
        <w:tab/>
        <w:t xml:space="preserve">Kontraindikacijos </w:t>
      </w:r>
    </w:p>
    <w:p w14:paraId="707148B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4FEF802" w14:textId="4DC640BB" w:rsidR="004218DE" w:rsidRDefault="004218DE" w:rsidP="004218DE">
      <w:pPr>
        <w:widowControl w:val="0"/>
        <w:autoSpaceDE w:val="0"/>
        <w:autoSpaceDN w:val="0"/>
        <w:adjustRightInd w:val="0"/>
        <w:spacing w:after="0" w:line="240" w:lineRule="auto"/>
        <w:ind w:right="128"/>
        <w:rPr>
          <w:rFonts w:ascii="Times New Roman" w:hAnsi="Times New Roman"/>
          <w:color w:val="000000"/>
        </w:rPr>
      </w:pPr>
      <w:r w:rsidRPr="00EF01FA">
        <w:rPr>
          <w:rFonts w:ascii="Times New Roman" w:hAnsi="Times New Roman"/>
        </w:rPr>
        <w:t xml:space="preserve">Padidėjęs jautrumas veikliajai medžiagai, cetirizinui, hidroksizinui, bet kuriems kitiems piperazino dariniams arba bet kuriai 6.1 skyriuje nurodytai pagalbinei </w:t>
      </w:r>
      <w:r w:rsidRPr="00EF01FA">
        <w:rPr>
          <w:rFonts w:ascii="Times New Roman" w:hAnsi="Times New Roman"/>
          <w:color w:val="000000"/>
        </w:rPr>
        <w:t xml:space="preserve">medžiagai. </w:t>
      </w:r>
    </w:p>
    <w:p w14:paraId="49AE21A5" w14:textId="77777777" w:rsidR="00501CBE" w:rsidRPr="00EF01FA" w:rsidRDefault="00501CBE" w:rsidP="004218DE">
      <w:pPr>
        <w:widowControl w:val="0"/>
        <w:autoSpaceDE w:val="0"/>
        <w:autoSpaceDN w:val="0"/>
        <w:adjustRightInd w:val="0"/>
        <w:spacing w:after="0" w:line="240" w:lineRule="auto"/>
        <w:ind w:right="128"/>
        <w:rPr>
          <w:rFonts w:ascii="Times New Roman" w:hAnsi="Times New Roman"/>
        </w:rPr>
      </w:pPr>
    </w:p>
    <w:p w14:paraId="047D3DAC" w14:textId="27CB9837" w:rsidR="004218DE" w:rsidRPr="00EF01FA" w:rsidRDefault="005B5087" w:rsidP="004218DE">
      <w:pPr>
        <w:widowControl w:val="0"/>
        <w:autoSpaceDE w:val="0"/>
        <w:autoSpaceDN w:val="0"/>
        <w:adjustRightInd w:val="0"/>
        <w:spacing w:after="0" w:line="240" w:lineRule="auto"/>
        <w:ind w:right="588"/>
        <w:rPr>
          <w:rFonts w:ascii="Times New Roman" w:hAnsi="Times New Roman"/>
        </w:rPr>
      </w:pPr>
      <w:r>
        <w:rPr>
          <w:rFonts w:ascii="Times New Roman" w:hAnsi="Times New Roman"/>
          <w:color w:val="000000"/>
        </w:rPr>
        <w:t xml:space="preserve">Pacientams, </w:t>
      </w:r>
      <w:r w:rsidR="00501CBE">
        <w:rPr>
          <w:rFonts w:ascii="Times New Roman" w:hAnsi="Times New Roman"/>
          <w:color w:val="000000"/>
        </w:rPr>
        <w:t>turintiems galutinės stadijos inkstų ligą</w:t>
      </w:r>
      <w:r w:rsidR="004218DE" w:rsidRPr="00EF01FA">
        <w:rPr>
          <w:rFonts w:ascii="Times New Roman" w:hAnsi="Times New Roman"/>
          <w:color w:val="000000"/>
        </w:rPr>
        <w:t xml:space="preserve">, kai </w:t>
      </w:r>
      <w:r>
        <w:rPr>
          <w:rFonts w:ascii="Times New Roman" w:hAnsi="Times New Roman"/>
          <w:color w:val="000000"/>
        </w:rPr>
        <w:t>Glomerolo Filtracijos Greitis (aGFG)</w:t>
      </w:r>
      <w:r w:rsidR="009D029E">
        <w:rPr>
          <w:rFonts w:ascii="Times New Roman" w:hAnsi="Times New Roman"/>
          <w:color w:val="000000"/>
        </w:rPr>
        <w:t xml:space="preserve"> mažesnis</w:t>
      </w:r>
      <w:r w:rsidR="004218DE" w:rsidRPr="00EF01FA">
        <w:rPr>
          <w:rFonts w:ascii="Times New Roman" w:hAnsi="Times New Roman"/>
          <w:color w:val="000000"/>
        </w:rPr>
        <w:t xml:space="preserve"> nei 1</w:t>
      </w:r>
      <w:r w:rsidR="009D029E">
        <w:rPr>
          <w:rFonts w:ascii="Times New Roman" w:hAnsi="Times New Roman"/>
          <w:color w:val="000000"/>
        </w:rPr>
        <w:t>5</w:t>
      </w:r>
      <w:r w:rsidR="004218DE" w:rsidRPr="00EF01FA">
        <w:rPr>
          <w:rFonts w:ascii="Times New Roman" w:hAnsi="Times New Roman"/>
          <w:color w:val="000000"/>
        </w:rPr>
        <w:t> ml/min.</w:t>
      </w:r>
      <w:r w:rsidR="008955AD">
        <w:rPr>
          <w:rFonts w:ascii="Times New Roman" w:hAnsi="Times New Roman"/>
          <w:color w:val="000000"/>
        </w:rPr>
        <w:t xml:space="preserve"> </w:t>
      </w:r>
      <w:r w:rsidR="009D029E">
        <w:rPr>
          <w:rFonts w:ascii="Times New Roman" w:hAnsi="Times New Roman"/>
          <w:color w:val="000000"/>
        </w:rPr>
        <w:t>(reikalinga dializė).</w:t>
      </w:r>
    </w:p>
    <w:p w14:paraId="53B393E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B3DC309"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color w:val="000000"/>
        </w:rPr>
      </w:pPr>
      <w:r w:rsidRPr="00EF01FA">
        <w:rPr>
          <w:rFonts w:ascii="Times New Roman" w:hAnsi="Times New Roman"/>
          <w:b/>
          <w:bCs/>
          <w:color w:val="000000"/>
        </w:rPr>
        <w:t>4.4</w:t>
      </w:r>
      <w:r w:rsidRPr="00EF01FA">
        <w:rPr>
          <w:rFonts w:ascii="Times New Roman" w:hAnsi="Times New Roman"/>
          <w:b/>
          <w:bCs/>
          <w:color w:val="000000"/>
        </w:rPr>
        <w:tab/>
        <w:t xml:space="preserve">Specialūs įspėjimai ir atsargumo priemonės </w:t>
      </w:r>
    </w:p>
    <w:p w14:paraId="7B6FF9F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1D6A1A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Rekomenduojama laikytis atsargumo priemonių, jei vaistas vartojamas kartu su alkoholiu (žr. 4.5 skyrių). </w:t>
      </w:r>
    </w:p>
    <w:p w14:paraId="72043A70"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742D26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Atsargiai reikia vartoti pacientams, kuriems yra veiksnių, galinčių sukelti šlapimo susilaikymą (pvz., nugaros smegenų pažeidimas, prostatos hiperplazija), kadangi levocetirizinas gali padidinti šlapimo susilaikymo pavojų.</w:t>
      </w:r>
    </w:p>
    <w:p w14:paraId="498F5D43" w14:textId="77777777" w:rsidR="004218DE" w:rsidRDefault="004218DE" w:rsidP="004218DE">
      <w:pPr>
        <w:widowControl w:val="0"/>
        <w:autoSpaceDE w:val="0"/>
        <w:autoSpaceDN w:val="0"/>
        <w:adjustRightInd w:val="0"/>
        <w:spacing w:after="0" w:line="240" w:lineRule="auto"/>
        <w:rPr>
          <w:rFonts w:ascii="Times New Roman" w:hAnsi="Times New Roman"/>
        </w:rPr>
      </w:pPr>
    </w:p>
    <w:p w14:paraId="1BF9BFFD" w14:textId="77777777" w:rsidR="00740EE0" w:rsidRDefault="00740EE0" w:rsidP="004218DE">
      <w:pPr>
        <w:widowControl w:val="0"/>
        <w:autoSpaceDE w:val="0"/>
        <w:autoSpaceDN w:val="0"/>
        <w:adjustRightInd w:val="0"/>
        <w:spacing w:after="0" w:line="240" w:lineRule="auto"/>
        <w:rPr>
          <w:rFonts w:ascii="Times New Roman" w:hAnsi="Times New Roman"/>
        </w:rPr>
      </w:pPr>
      <w:r w:rsidRPr="00740EE0">
        <w:rPr>
          <w:rFonts w:ascii="Times New Roman" w:hAnsi="Times New Roman"/>
        </w:rPr>
        <w:t>Atsargiai reikia vartoti pacientams, sergantiems epilepsija ir pacientams, kuriems yra traukulių pavojus, kadangi levocetirizinas gali pasunkinti priepuolius.</w:t>
      </w:r>
    </w:p>
    <w:p w14:paraId="57470EEC" w14:textId="77777777" w:rsidR="00740EE0" w:rsidRPr="00EF01FA" w:rsidRDefault="00740EE0" w:rsidP="004218DE">
      <w:pPr>
        <w:widowControl w:val="0"/>
        <w:autoSpaceDE w:val="0"/>
        <w:autoSpaceDN w:val="0"/>
        <w:adjustRightInd w:val="0"/>
        <w:spacing w:after="0" w:line="240" w:lineRule="auto"/>
        <w:rPr>
          <w:rFonts w:ascii="Times New Roman" w:hAnsi="Times New Roman"/>
        </w:rPr>
      </w:pPr>
    </w:p>
    <w:p w14:paraId="5C144E8C" w14:textId="77777777" w:rsidR="004218DE" w:rsidRPr="00EF01FA" w:rsidRDefault="004218DE" w:rsidP="004218DE">
      <w:pPr>
        <w:rPr>
          <w:rFonts w:ascii="Times New Roman" w:hAnsi="Times New Roman"/>
        </w:rPr>
      </w:pPr>
      <w:r w:rsidRPr="00EF01FA">
        <w:rPr>
          <w:rFonts w:ascii="Times New Roman" w:hAnsi="Times New Roman"/>
        </w:rPr>
        <w:t>Antihistamininiai vaistiniai preparatai slopina atsaką į odos alerginius testus, todėl prieš atliekant šiuos testus reikalingas vaistinio preparato šalinimo (3 dienų) periodas.</w:t>
      </w:r>
    </w:p>
    <w:p w14:paraId="1216306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784B5CDE" w14:textId="0CF7A908"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Šio vaistinio preparato negalima vartoti pacientams, kuriems nustatytas retas paveldimas sutrikimas – </w:t>
      </w:r>
      <w:r w:rsidRPr="00EF01FA">
        <w:rPr>
          <w:rFonts w:ascii="Times New Roman" w:hAnsi="Times New Roman"/>
          <w:color w:val="000000"/>
        </w:rPr>
        <w:lastRenderedPageBreak/>
        <w:t>galaktozės netoleravimas,</w:t>
      </w:r>
      <w:r w:rsidRPr="00EF01FA">
        <w:rPr>
          <w:rFonts w:ascii="Times New Roman" w:hAnsi="Times New Roman"/>
          <w:i/>
          <w:color w:val="000000"/>
        </w:rPr>
        <w:t xml:space="preserve"> </w:t>
      </w:r>
      <w:r w:rsidR="002F4F49">
        <w:rPr>
          <w:rFonts w:ascii="Times New Roman" w:hAnsi="Times New Roman"/>
          <w:color w:val="000000"/>
        </w:rPr>
        <w:t xml:space="preserve">visiškas </w:t>
      </w:r>
      <w:r w:rsidRPr="00EF01FA">
        <w:rPr>
          <w:rFonts w:ascii="Times New Roman" w:hAnsi="Times New Roman"/>
          <w:color w:val="000000"/>
        </w:rPr>
        <w:t>laktazės st</w:t>
      </w:r>
      <w:r w:rsidR="002F4F49">
        <w:rPr>
          <w:rFonts w:ascii="Times New Roman" w:hAnsi="Times New Roman"/>
          <w:color w:val="000000"/>
        </w:rPr>
        <w:t>ygius</w:t>
      </w:r>
      <w:r w:rsidRPr="00EF01FA">
        <w:rPr>
          <w:rFonts w:ascii="Times New Roman" w:hAnsi="Times New Roman"/>
          <w:color w:val="000000"/>
        </w:rPr>
        <w:t xml:space="preserve"> arba gliukozės ir galaktozės malabsorbcija. </w:t>
      </w:r>
    </w:p>
    <w:p w14:paraId="7E36AA1B"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1228B896"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lang w:eastAsia="lt-LT"/>
        </w:rPr>
        <w:t>Nutraukus gydymą levocetirizinu gali pasireikšti niežulys, netgi jeigu šių simptomų prieš pradedant gydymą nebuvo. Simptomai gali išnykti savaime. Tam tikrais atvejais simptomai gali būti stiprūs ir gali prireikti pradėti gydymą iš naujo. Simptomai turėtų išnykti pradėjus gydymą iš naujo.</w:t>
      </w:r>
    </w:p>
    <w:p w14:paraId="3F3DFFD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488C175F" w14:textId="77777777" w:rsidR="004218DE" w:rsidRPr="00EF01FA" w:rsidRDefault="004218DE" w:rsidP="004218DE">
      <w:pPr>
        <w:widowControl w:val="0"/>
        <w:autoSpaceDE w:val="0"/>
        <w:autoSpaceDN w:val="0"/>
        <w:adjustRightInd w:val="0"/>
        <w:spacing w:after="0" w:line="240" w:lineRule="auto"/>
        <w:ind w:right="435"/>
        <w:rPr>
          <w:rFonts w:ascii="Times New Roman" w:hAnsi="Times New Roman"/>
          <w:color w:val="000000"/>
          <w:u w:val="single"/>
        </w:rPr>
      </w:pPr>
      <w:r w:rsidRPr="00EF01FA">
        <w:rPr>
          <w:rFonts w:ascii="Times New Roman" w:hAnsi="Times New Roman"/>
          <w:color w:val="000000"/>
          <w:u w:val="single"/>
        </w:rPr>
        <w:t>Vaikų populiacija</w:t>
      </w:r>
    </w:p>
    <w:p w14:paraId="4169698F" w14:textId="77777777" w:rsidR="004218DE" w:rsidRPr="00EF01FA" w:rsidRDefault="004218DE" w:rsidP="004218DE">
      <w:pPr>
        <w:widowControl w:val="0"/>
        <w:autoSpaceDE w:val="0"/>
        <w:autoSpaceDN w:val="0"/>
        <w:adjustRightInd w:val="0"/>
        <w:spacing w:after="0" w:line="240" w:lineRule="auto"/>
        <w:ind w:right="435"/>
        <w:rPr>
          <w:rFonts w:ascii="Times New Roman" w:hAnsi="Times New Roman"/>
          <w:color w:val="000000"/>
        </w:rPr>
      </w:pPr>
      <w:r w:rsidRPr="00EF01FA">
        <w:rPr>
          <w:rFonts w:ascii="Times New Roman" w:hAnsi="Times New Roman"/>
          <w:color w:val="000000"/>
        </w:rPr>
        <w:t xml:space="preserve">Jaunesniems nei 6 metų vaikams nerekomenduojama skirti plėvele dengtų tablečių, kadangi nėra galimybės jiems parinkti tinkamą dozę. </w:t>
      </w:r>
      <w:r w:rsidRPr="00EF01FA">
        <w:rPr>
          <w:rFonts w:ascii="Times New Roman" w:hAnsi="Times New Roman"/>
        </w:rPr>
        <w:t>Rekomenduojama vartoti pediatrinę levocetirizino formą.</w:t>
      </w:r>
    </w:p>
    <w:p w14:paraId="040368D2"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1D8F9E9"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color w:val="000000"/>
        </w:rPr>
      </w:pPr>
      <w:r w:rsidRPr="00EF01FA">
        <w:rPr>
          <w:rFonts w:ascii="Times New Roman" w:hAnsi="Times New Roman"/>
          <w:b/>
          <w:bCs/>
          <w:color w:val="000000"/>
        </w:rPr>
        <w:t>4.5</w:t>
      </w:r>
      <w:r w:rsidRPr="00EF01FA">
        <w:rPr>
          <w:rFonts w:ascii="Times New Roman" w:hAnsi="Times New Roman"/>
          <w:b/>
          <w:bCs/>
          <w:color w:val="000000"/>
        </w:rPr>
        <w:tab/>
        <w:t xml:space="preserve">Sąveika su kitais vaistiniais preparatais ir kitokia sąveika </w:t>
      </w:r>
    </w:p>
    <w:p w14:paraId="4BF82D4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AED90C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Kokių nors levocetirizino sąveikos su kitais vaistiniais preparatais tyrimų (tarp jų tyrimų su CYP3A4 induktoriais) neatlikta; tyrimai su cetirizino raceminiais junginiais neparodė jokių kliniškai reikšmingų nepageidaujamų sąveikų</w:t>
      </w:r>
      <w:r w:rsidRPr="00EF01FA">
        <w:rPr>
          <w:rFonts w:ascii="Times New Roman" w:hAnsi="Times New Roman"/>
        </w:rPr>
        <w:t xml:space="preserve"> </w:t>
      </w:r>
      <w:r w:rsidRPr="00EF01FA">
        <w:rPr>
          <w:rFonts w:ascii="Times New Roman" w:hAnsi="Times New Roman"/>
          <w:color w:val="000000"/>
        </w:rPr>
        <w:t xml:space="preserve">(su antipirinu, </w:t>
      </w:r>
      <w:r w:rsidRPr="00EF01FA">
        <w:rPr>
          <w:rFonts w:ascii="Times New Roman" w:hAnsi="Times New Roman"/>
        </w:rPr>
        <w:t>azitromicinu,</w:t>
      </w:r>
      <w:r w:rsidRPr="00EF01FA">
        <w:rPr>
          <w:rFonts w:ascii="Times New Roman" w:hAnsi="Times New Roman"/>
          <w:color w:val="000000"/>
        </w:rPr>
        <w:t xml:space="preserve"> </w:t>
      </w:r>
      <w:r w:rsidRPr="00EF01FA">
        <w:rPr>
          <w:rFonts w:ascii="Times New Roman" w:hAnsi="Times New Roman"/>
        </w:rPr>
        <w:t>cimetidinu, diazepamu, eritromicinu, glipizidu, ketokonazolu ir pseudoefedrinu</w:t>
      </w:r>
      <w:r w:rsidRPr="00EF01FA">
        <w:rPr>
          <w:rFonts w:ascii="Times New Roman" w:hAnsi="Times New Roman"/>
          <w:color w:val="000000"/>
        </w:rPr>
        <w:t>). Daugkartinių dozių tyrime, kartu skiriant teofilino (400 mg kartą per parą) buvo nustatytas nedidelis cetirizino klirenso sumažėjimas (16 </w:t>
      </w:r>
      <w:r w:rsidRPr="00EF01FA">
        <w:rPr>
          <w:rFonts w:ascii="Times New Roman" w:hAnsi="Times New Roman"/>
        </w:rPr>
        <w:sym w:font="Symbol" w:char="F025"/>
      </w:r>
      <w:r w:rsidRPr="00EF01FA">
        <w:rPr>
          <w:rFonts w:ascii="Times New Roman" w:hAnsi="Times New Roman"/>
        </w:rPr>
        <w:t>),</w:t>
      </w:r>
      <w:r w:rsidRPr="00EF01FA">
        <w:rPr>
          <w:rFonts w:ascii="Times New Roman" w:hAnsi="Times New Roman"/>
          <w:color w:val="000000"/>
        </w:rPr>
        <w:t xml:space="preserve"> bet kartu vartojamas cetirizinas teofilino pasiskirstymo nepakeitė. </w:t>
      </w:r>
    </w:p>
    <w:p w14:paraId="56D8CF0E"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 xml:space="preserve">Daugkartinių dozių ritonaviro (600 mg du kartus per parą) ir cetirizino (10 mg kartą per parą) tyrime cetirizino poveikio trukmė padidėjo apie 40%, tuo tarpu ritonaviro poveikis buvo nežymiai pakitęs </w:t>
      </w:r>
    </w:p>
    <w:p w14:paraId="568C29F8"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(-11%), kartu vartojant cetirizino.</w:t>
      </w:r>
    </w:p>
    <w:p w14:paraId="5A32FFC9"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18BA30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Maistas nemažina levocetirizino rezorbcijos apimties, bet vaisto rezorbcija sulėtėja. </w:t>
      </w:r>
    </w:p>
    <w:p w14:paraId="14FB0C2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E0F0E42"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color w:val="000000"/>
        </w:rPr>
        <w:t xml:space="preserve">Jautresniems pacientams </w:t>
      </w:r>
      <w:r w:rsidRPr="00EF01FA">
        <w:rPr>
          <w:rFonts w:ascii="Times New Roman" w:eastAsia="Times New Roman" w:hAnsi="Times New Roman"/>
        </w:rPr>
        <w:t xml:space="preserve">kartu vartojant cetirizino </w:t>
      </w:r>
      <w:r w:rsidRPr="00EF01FA">
        <w:rPr>
          <w:rFonts w:ascii="Times New Roman" w:eastAsia="Times New Roman" w:hAnsi="Times New Roman"/>
          <w:color w:val="000000"/>
        </w:rPr>
        <w:t xml:space="preserve">ar levocetirizino </w:t>
      </w:r>
      <w:r w:rsidRPr="00EF01FA">
        <w:rPr>
          <w:rFonts w:ascii="Times New Roman" w:eastAsia="Times New Roman" w:hAnsi="Times New Roman"/>
        </w:rPr>
        <w:t>ir alkoholio ar kitų centrinę nervų sistemą (CNS) slopinančių preparatų gali dar labiau sumažėti budrumas ir pablogėti gebėjimas vairuoti bei valdyti mechanizmus.</w:t>
      </w:r>
    </w:p>
    <w:p w14:paraId="22A2FA1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161A8A9"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color w:val="000000"/>
        </w:rPr>
      </w:pPr>
      <w:r w:rsidRPr="00EF01FA">
        <w:rPr>
          <w:rFonts w:ascii="Times New Roman" w:hAnsi="Times New Roman"/>
          <w:b/>
          <w:bCs/>
          <w:color w:val="000000"/>
        </w:rPr>
        <w:t>4.6</w:t>
      </w:r>
      <w:r w:rsidRPr="00EF01FA">
        <w:rPr>
          <w:rFonts w:ascii="Times New Roman" w:hAnsi="Times New Roman"/>
          <w:b/>
          <w:bCs/>
          <w:color w:val="000000"/>
        </w:rPr>
        <w:tab/>
        <w:t xml:space="preserve">Vaisingumas, nėštumo ir žindymo laikotarpis </w:t>
      </w:r>
    </w:p>
    <w:p w14:paraId="7A9046D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BFA9215" w14:textId="77777777" w:rsidR="004218DE" w:rsidRPr="00EF01FA" w:rsidRDefault="004218DE" w:rsidP="004218DE">
      <w:pPr>
        <w:spacing w:after="0" w:line="240" w:lineRule="auto"/>
        <w:rPr>
          <w:rFonts w:ascii="Times New Roman" w:eastAsia="Times New Roman" w:hAnsi="Times New Roman"/>
          <w:u w:val="single"/>
        </w:rPr>
      </w:pPr>
      <w:r w:rsidRPr="00EF01FA">
        <w:rPr>
          <w:rFonts w:ascii="Times New Roman" w:eastAsia="Times New Roman" w:hAnsi="Times New Roman"/>
          <w:u w:val="single"/>
        </w:rPr>
        <w:t>Nėštumas</w:t>
      </w:r>
    </w:p>
    <w:p w14:paraId="26C2D95E"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 xml:space="preserve">Duomenų apie levocetirizino vartojimą nėštumo metu nėra arba jų nepakanka (duomenų yra mažiau kaip apie 300 nėštumų baigtis). Tačiau daug duomenų apie nėščias moteris (duomenys daugiau nei apie 1000 nėštumo baigčių) nerodo cetirizino, levocetirizino racemato poveikio apsigimimams ar toksinio poveikio vaisiui (ar) naujagimiui. Tyrimai su gyvūnais tiesioginio ar netiesioginio kenksmingo poveikio nėštumo eigai, embriono ar vaisiaus vystymuisi, gimdymui ar postnataliniam vystymuisi neparodė (žr. 5.3 skyrių). </w:t>
      </w:r>
    </w:p>
    <w:p w14:paraId="1C19A54C"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Jei būtina, galima apsvarstyti levocetirizino vartojimą nėštumo metu.</w:t>
      </w:r>
    </w:p>
    <w:p w14:paraId="1EE7064A" w14:textId="77777777" w:rsidR="004218DE" w:rsidRPr="00EF01FA" w:rsidRDefault="004218DE" w:rsidP="004218DE">
      <w:pPr>
        <w:spacing w:after="0" w:line="240" w:lineRule="auto"/>
        <w:rPr>
          <w:rFonts w:ascii="Times New Roman" w:eastAsia="Times New Roman" w:hAnsi="Times New Roman"/>
        </w:rPr>
      </w:pPr>
    </w:p>
    <w:p w14:paraId="1FE908C5" w14:textId="77777777" w:rsidR="004218DE" w:rsidRPr="00EF01FA" w:rsidRDefault="004218DE" w:rsidP="004218DE">
      <w:pPr>
        <w:spacing w:after="0" w:line="240" w:lineRule="auto"/>
        <w:rPr>
          <w:rFonts w:ascii="Times New Roman" w:eastAsia="Times New Roman" w:hAnsi="Times New Roman"/>
          <w:u w:val="single"/>
        </w:rPr>
      </w:pPr>
      <w:r w:rsidRPr="00EF01FA">
        <w:rPr>
          <w:rFonts w:ascii="Times New Roman" w:eastAsia="Times New Roman" w:hAnsi="Times New Roman"/>
          <w:u w:val="single"/>
        </w:rPr>
        <w:t>Žindymas</w:t>
      </w:r>
    </w:p>
    <w:p w14:paraId="4A0236C5"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Buvo įrodyta, kad cetirizinas, levocetirizino racematas, išsiskiria į motinos pieną. Todėl levocetirizino išsiskyrimas į motinos pieną yra tikėtinas. Žindomiems kūdikiams gali pasireikšti nepageidaujamos reakcijos, susijusios su levocetirizinu. Todėl žindančioms moterims levocetirizino reikia skirti atsargiai.</w:t>
      </w:r>
    </w:p>
    <w:p w14:paraId="51FC0F2A"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DDE91CD" w14:textId="77777777" w:rsidR="004218DE" w:rsidRPr="00EF01FA" w:rsidRDefault="004218DE" w:rsidP="004218DE">
      <w:pPr>
        <w:spacing w:after="0" w:line="240" w:lineRule="auto"/>
        <w:rPr>
          <w:rFonts w:ascii="Times New Roman" w:eastAsia="Times New Roman" w:hAnsi="Times New Roman"/>
          <w:u w:val="single"/>
        </w:rPr>
      </w:pPr>
      <w:r w:rsidRPr="00EF01FA">
        <w:rPr>
          <w:rFonts w:ascii="Times New Roman" w:eastAsia="Times New Roman" w:hAnsi="Times New Roman"/>
          <w:u w:val="single"/>
        </w:rPr>
        <w:t>Vaisingumas</w:t>
      </w:r>
    </w:p>
    <w:p w14:paraId="6E8C539D"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Klinikinių duomenų apie levocetiriziną nėra.</w:t>
      </w:r>
    </w:p>
    <w:p w14:paraId="1870AEB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5EA6B22"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color w:val="000000"/>
        </w:rPr>
      </w:pPr>
      <w:r w:rsidRPr="00EF01FA">
        <w:rPr>
          <w:rFonts w:ascii="Times New Roman" w:hAnsi="Times New Roman"/>
          <w:b/>
          <w:bCs/>
          <w:color w:val="000000"/>
        </w:rPr>
        <w:t>4.7</w:t>
      </w:r>
      <w:r w:rsidRPr="00EF01FA">
        <w:rPr>
          <w:rFonts w:ascii="Times New Roman" w:hAnsi="Times New Roman"/>
          <w:b/>
          <w:bCs/>
          <w:color w:val="000000"/>
        </w:rPr>
        <w:tab/>
        <w:t xml:space="preserve">Poveikis gebėjimui vairuoti ir valdyti mechanizmus </w:t>
      </w:r>
    </w:p>
    <w:p w14:paraId="7D1CBEF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2D795E6" w14:textId="0BEBCF6A" w:rsidR="004218DE" w:rsidRPr="00EF01FA" w:rsidRDefault="004218DE" w:rsidP="004218DE">
      <w:pPr>
        <w:widowControl w:val="0"/>
        <w:autoSpaceDE w:val="0"/>
        <w:autoSpaceDN w:val="0"/>
        <w:adjustRightInd w:val="0"/>
        <w:spacing w:after="0" w:line="240" w:lineRule="auto"/>
        <w:ind w:right="73"/>
        <w:rPr>
          <w:rFonts w:ascii="Times New Roman" w:hAnsi="Times New Roman"/>
          <w:color w:val="000000"/>
        </w:rPr>
      </w:pPr>
      <w:r w:rsidRPr="00EF01FA">
        <w:rPr>
          <w:rFonts w:ascii="Times New Roman" w:hAnsi="Times New Roman"/>
          <w:color w:val="000000"/>
        </w:rPr>
        <w:t>Atlikus palyginamuosius klinikinius tyrimus, negauta jokių duomenų, kad levocetirizinas, vartojamas laikantis rekomenduojamų dozių, silpnintų budrumą, reakciją ar gebėjimą vairuoti</w:t>
      </w:r>
      <w:r w:rsidR="002F4F49">
        <w:rPr>
          <w:rFonts w:ascii="Times New Roman" w:hAnsi="Times New Roman"/>
          <w:color w:val="000000"/>
        </w:rPr>
        <w:t xml:space="preserve"> ir valdyti mechanizmus</w:t>
      </w:r>
      <w:r w:rsidRPr="00EF01FA">
        <w:rPr>
          <w:rFonts w:ascii="Times New Roman" w:hAnsi="Times New Roman"/>
          <w:color w:val="000000"/>
        </w:rPr>
        <w:t xml:space="preserve">. </w:t>
      </w:r>
    </w:p>
    <w:p w14:paraId="339E75FE" w14:textId="77777777" w:rsidR="004218DE" w:rsidRPr="00EF01FA" w:rsidRDefault="004218DE" w:rsidP="004218DE">
      <w:pPr>
        <w:widowControl w:val="0"/>
        <w:autoSpaceDE w:val="0"/>
        <w:autoSpaceDN w:val="0"/>
        <w:adjustRightInd w:val="0"/>
        <w:spacing w:after="0" w:line="240" w:lineRule="auto"/>
        <w:ind w:right="73"/>
        <w:rPr>
          <w:rFonts w:ascii="Times New Roman" w:hAnsi="Times New Roman"/>
          <w:color w:val="000000"/>
        </w:rPr>
      </w:pPr>
      <w:r w:rsidRPr="00EF01FA">
        <w:rPr>
          <w:rFonts w:ascii="Times New Roman" w:hAnsi="Times New Roman"/>
          <w:color w:val="000000"/>
        </w:rPr>
        <w:t>Vis dėlto, kai kurie pacientai gydomi levocetirizinu gali jausti mieguistumą, nuovargį ar asteniją. Todėl ketinantys vairuoti, užsiimti galimai pavojinga veikla ar dirbti su mechanizmais, turi atsižvelgti į savo reakciją</w:t>
      </w:r>
      <w:r w:rsidRPr="00EF01FA">
        <w:rPr>
          <w:rFonts w:ascii="Times New Roman" w:hAnsi="Times New Roman"/>
        </w:rPr>
        <w:t xml:space="preserve"> </w:t>
      </w:r>
      <w:r w:rsidRPr="00EF01FA">
        <w:rPr>
          <w:rFonts w:ascii="Times New Roman" w:hAnsi="Times New Roman"/>
          <w:color w:val="000000"/>
        </w:rPr>
        <w:t xml:space="preserve">į vaistinį preparatą. </w:t>
      </w:r>
    </w:p>
    <w:p w14:paraId="6121582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73FC9ED"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color w:val="000000"/>
        </w:rPr>
      </w:pPr>
      <w:r w:rsidRPr="00EF01FA">
        <w:rPr>
          <w:rFonts w:ascii="Times New Roman" w:hAnsi="Times New Roman"/>
          <w:b/>
          <w:bCs/>
          <w:color w:val="000000"/>
        </w:rPr>
        <w:lastRenderedPageBreak/>
        <w:t>4.8</w:t>
      </w:r>
      <w:r w:rsidRPr="00EF01FA">
        <w:rPr>
          <w:rFonts w:ascii="Times New Roman" w:hAnsi="Times New Roman"/>
          <w:b/>
          <w:bCs/>
          <w:color w:val="000000"/>
        </w:rPr>
        <w:tab/>
        <w:t xml:space="preserve">Nepageidaujamas poveikis </w:t>
      </w:r>
    </w:p>
    <w:p w14:paraId="4532694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42B2716" w14:textId="09FB18E2" w:rsidR="0061187F" w:rsidRPr="00EF01FA" w:rsidRDefault="004218DE" w:rsidP="004218DE">
      <w:pPr>
        <w:spacing w:after="0" w:line="240" w:lineRule="auto"/>
        <w:rPr>
          <w:rFonts w:ascii="Times New Roman" w:eastAsia="Times New Roman" w:hAnsi="Times New Roman"/>
          <w:color w:val="000000"/>
        </w:rPr>
      </w:pPr>
      <w:bookmarkStart w:id="5" w:name="_Hlk109117573"/>
      <w:r w:rsidRPr="00EF01FA">
        <w:rPr>
          <w:rFonts w:ascii="Times New Roman" w:eastAsia="Times New Roman" w:hAnsi="Times New Roman"/>
          <w:u w:val="single"/>
        </w:rPr>
        <w:t>Klinikiniai tyrimai</w:t>
      </w:r>
      <w:bookmarkEnd w:id="5"/>
    </w:p>
    <w:p w14:paraId="7BE09404" w14:textId="77777777" w:rsidR="004218DE" w:rsidRPr="00EF01FA" w:rsidRDefault="004218DE" w:rsidP="004218DE">
      <w:pPr>
        <w:spacing w:after="0" w:line="240" w:lineRule="auto"/>
        <w:rPr>
          <w:rFonts w:ascii="Times New Roman" w:eastAsia="Times New Roman" w:hAnsi="Times New Roman"/>
          <w:color w:val="000000"/>
        </w:rPr>
      </w:pPr>
      <w:r w:rsidRPr="00EF01FA">
        <w:rPr>
          <w:rFonts w:ascii="Times New Roman" w:eastAsia="Times New Roman" w:hAnsi="Times New Roman"/>
          <w:i/>
        </w:rPr>
        <w:t>Suaugusieji ir vyresni kaip 12 metų paaugliai</w:t>
      </w:r>
    </w:p>
    <w:p w14:paraId="719B4B85" w14:textId="77777777" w:rsidR="004218DE" w:rsidRPr="00EF01FA" w:rsidRDefault="004218DE" w:rsidP="004218DE">
      <w:pPr>
        <w:widowControl w:val="0"/>
        <w:autoSpaceDE w:val="0"/>
        <w:autoSpaceDN w:val="0"/>
        <w:adjustRightInd w:val="0"/>
        <w:spacing w:after="0" w:line="240" w:lineRule="auto"/>
        <w:ind w:right="203"/>
        <w:rPr>
          <w:rFonts w:ascii="Times New Roman" w:hAnsi="Times New Roman"/>
          <w:color w:val="000000"/>
        </w:rPr>
      </w:pPr>
      <w:r w:rsidRPr="00EF01FA">
        <w:rPr>
          <w:rFonts w:ascii="Times New Roman" w:hAnsi="Times New Roman"/>
          <w:color w:val="000000"/>
        </w:rPr>
        <w:t>Tyrimuose, kuriuose dalyvavo nuo 12 iki 71 metų moterys ir vyrai, 15,1 % pacientų, vartojusių po 5 mg levocetirizino, patyrė ne mažiau kaip vieną nepageidaujamą reakciją</w:t>
      </w:r>
      <w:r w:rsidRPr="00EF01FA">
        <w:rPr>
          <w:rFonts w:ascii="Times New Roman" w:hAnsi="Times New Roman"/>
        </w:rPr>
        <w:t xml:space="preserve"> </w:t>
      </w:r>
      <w:r w:rsidRPr="00EF01FA">
        <w:rPr>
          <w:rFonts w:ascii="Times New Roman" w:hAnsi="Times New Roman"/>
          <w:color w:val="000000"/>
        </w:rPr>
        <w:t>į vaistą, palyginti su 11,3% placebo grupės pacientais. 91,6 % šių nepageidaujamų reakcijų</w:t>
      </w:r>
      <w:r w:rsidRPr="00EF01FA">
        <w:rPr>
          <w:rFonts w:ascii="Times New Roman" w:hAnsi="Times New Roman"/>
        </w:rPr>
        <w:t xml:space="preserve"> </w:t>
      </w:r>
      <w:r w:rsidRPr="00EF01FA">
        <w:rPr>
          <w:rFonts w:ascii="Times New Roman" w:hAnsi="Times New Roman"/>
          <w:color w:val="000000"/>
        </w:rPr>
        <w:t xml:space="preserve">į vaistą buvo lengvos arba vidutinės. </w:t>
      </w:r>
    </w:p>
    <w:p w14:paraId="6DAD2713" w14:textId="77777777" w:rsidR="004218DE" w:rsidRPr="00EF01FA" w:rsidRDefault="004218DE" w:rsidP="004218DE">
      <w:pPr>
        <w:widowControl w:val="0"/>
        <w:autoSpaceDE w:val="0"/>
        <w:autoSpaceDN w:val="0"/>
        <w:adjustRightInd w:val="0"/>
        <w:spacing w:after="0" w:line="240" w:lineRule="auto"/>
        <w:ind w:right="203"/>
        <w:rPr>
          <w:rFonts w:ascii="Times New Roman" w:hAnsi="Times New Roman"/>
          <w:color w:val="000000"/>
        </w:rPr>
      </w:pPr>
      <w:r w:rsidRPr="00EF01FA">
        <w:rPr>
          <w:rFonts w:ascii="Times New Roman" w:hAnsi="Times New Roman"/>
          <w:color w:val="000000"/>
        </w:rPr>
        <w:t>Iš klinikinių tyrimų dėl nepageidaujamų reiškinių turėjo pasišalinti 1,0 </w:t>
      </w:r>
      <w:r w:rsidRPr="00EF01FA">
        <w:rPr>
          <w:rFonts w:ascii="Times New Roman" w:hAnsi="Times New Roman"/>
        </w:rPr>
        <w:sym w:font="Symbol" w:char="F025"/>
      </w:r>
      <w:r w:rsidRPr="00EF01FA">
        <w:rPr>
          <w:rFonts w:ascii="Times New Roman" w:hAnsi="Times New Roman"/>
          <w:color w:val="000000"/>
        </w:rPr>
        <w:t xml:space="preserve"> (9/935), vartojusių</w:t>
      </w:r>
      <w:r w:rsidRPr="00EF01FA">
        <w:rPr>
          <w:rFonts w:ascii="Times New Roman" w:hAnsi="Times New Roman"/>
        </w:rPr>
        <w:t xml:space="preserve"> </w:t>
      </w:r>
      <w:r w:rsidRPr="00EF01FA">
        <w:rPr>
          <w:rFonts w:ascii="Times New Roman" w:hAnsi="Times New Roman"/>
          <w:color w:val="000000"/>
        </w:rPr>
        <w:t>po 5 mg levocetirizino grupės ir 1,8 </w:t>
      </w:r>
      <w:r w:rsidRPr="00EF01FA">
        <w:rPr>
          <w:rFonts w:ascii="Times New Roman" w:hAnsi="Times New Roman"/>
        </w:rPr>
        <w:sym w:font="Symbol" w:char="F025"/>
      </w:r>
      <w:r w:rsidRPr="00EF01FA">
        <w:rPr>
          <w:rFonts w:ascii="Times New Roman" w:hAnsi="Times New Roman"/>
          <w:color w:val="000000"/>
        </w:rPr>
        <w:t xml:space="preserve"> (14/771) placebo grupės pacientų. </w:t>
      </w:r>
    </w:p>
    <w:p w14:paraId="26C0E430"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0FEC8A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Klinikiniuose levocetirizino tyrimuose dalyvavo 935 tiriamieji, kurie vartojo vaistinį preparatą</w:t>
      </w:r>
      <w:r w:rsidRPr="00EF01FA">
        <w:rPr>
          <w:rFonts w:ascii="Times New Roman" w:hAnsi="Times New Roman"/>
        </w:rPr>
        <w:t xml:space="preserve"> </w:t>
      </w:r>
      <w:r w:rsidRPr="00EF01FA">
        <w:rPr>
          <w:rFonts w:ascii="Times New Roman" w:hAnsi="Times New Roman"/>
          <w:color w:val="000000"/>
        </w:rPr>
        <w:t xml:space="preserve">po 5 mg per parą. Toliau pateiktos šių tyrimų metu nustatytos nepageidaujamos reakcijos, kurių dažnis 1% arba didesnis (dažnos nuo </w:t>
      </w:r>
      <w:r w:rsidRPr="00EF01FA">
        <w:rPr>
          <w:rFonts w:ascii="Times New Roman" w:hAnsi="Times New Roman"/>
        </w:rPr>
        <w:t>≥</w:t>
      </w:r>
      <w:r w:rsidRPr="00EF01FA">
        <w:rPr>
          <w:rFonts w:ascii="Times New Roman" w:hAnsi="Times New Roman"/>
          <w:color w:val="000000"/>
        </w:rPr>
        <w:t xml:space="preserve">1/100 iki </w:t>
      </w:r>
      <w:r w:rsidRPr="00EF01FA">
        <w:rPr>
          <w:rFonts w:ascii="Times New Roman" w:hAnsi="Times New Roman"/>
        </w:rPr>
        <w:sym w:font="Symbol" w:char="F03C"/>
      </w:r>
      <w:r w:rsidRPr="00EF01FA">
        <w:rPr>
          <w:rFonts w:ascii="Times New Roman" w:hAnsi="Times New Roman"/>
          <w:color w:val="000000"/>
        </w:rPr>
        <w:t xml:space="preserve">1/10), </w:t>
      </w:r>
      <w:r w:rsidRPr="00EF01FA">
        <w:rPr>
          <w:rFonts w:ascii="Times New Roman" w:hAnsi="Times New Roman"/>
        </w:rPr>
        <w:t>vartojusių 5 mg levocetirizino arba placebo</w:t>
      </w:r>
      <w:r w:rsidRPr="00EF01FA">
        <w:rPr>
          <w:rFonts w:ascii="Times New Roman" w:hAnsi="Times New Roman"/>
          <w:color w:val="000000"/>
        </w:rPr>
        <w:t xml:space="preserve">. </w:t>
      </w:r>
    </w:p>
    <w:p w14:paraId="59645F8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tbl>
      <w:tblPr>
        <w:tblW w:w="8028" w:type="dxa"/>
        <w:tblLook w:val="0000" w:firstRow="0" w:lastRow="0" w:firstColumn="0" w:lastColumn="0" w:noHBand="0" w:noVBand="0"/>
      </w:tblPr>
      <w:tblGrid>
        <w:gridCol w:w="2683"/>
        <w:gridCol w:w="2670"/>
        <w:gridCol w:w="2675"/>
      </w:tblGrid>
      <w:tr w:rsidR="004218DE" w:rsidRPr="004218DE" w14:paraId="124C9E07" w14:textId="77777777" w:rsidTr="005129B3">
        <w:trPr>
          <w:trHeight w:val="735"/>
        </w:trPr>
        <w:tc>
          <w:tcPr>
            <w:tcW w:w="2683" w:type="dxa"/>
            <w:tcBorders>
              <w:top w:val="single" w:sz="4" w:space="0" w:color="000000"/>
              <w:left w:val="single" w:sz="4" w:space="0" w:color="000000"/>
              <w:bottom w:val="single" w:sz="4" w:space="0" w:color="000000"/>
              <w:right w:val="single" w:sz="4" w:space="0" w:color="000000"/>
            </w:tcBorders>
          </w:tcPr>
          <w:p w14:paraId="7AB15BA3" w14:textId="77777777" w:rsidR="004218DE" w:rsidRPr="00EF01FA" w:rsidRDefault="004218DE" w:rsidP="00FD7337">
            <w:pPr>
              <w:spacing w:after="0" w:line="240" w:lineRule="auto"/>
              <w:jc w:val="center"/>
              <w:rPr>
                <w:rFonts w:ascii="Times New Roman" w:eastAsia="Times New Roman" w:hAnsi="Times New Roman"/>
                <w:b/>
              </w:rPr>
            </w:pPr>
            <w:r w:rsidRPr="00EF01FA">
              <w:rPr>
                <w:rFonts w:ascii="Times New Roman" w:eastAsia="Times New Roman" w:hAnsi="Times New Roman"/>
                <w:b/>
                <w:bCs/>
              </w:rPr>
              <w:t>Rekomenduojamas terminas</w:t>
            </w:r>
          </w:p>
          <w:p w14:paraId="011572C1"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b/>
                <w:bCs/>
                <w:color w:val="000000"/>
              </w:rPr>
              <w:t>(WHOART)</w:t>
            </w:r>
          </w:p>
        </w:tc>
        <w:tc>
          <w:tcPr>
            <w:tcW w:w="2670" w:type="dxa"/>
            <w:tcBorders>
              <w:top w:val="single" w:sz="4" w:space="0" w:color="000000"/>
              <w:left w:val="single" w:sz="4" w:space="0" w:color="000000"/>
              <w:bottom w:val="single" w:sz="4" w:space="0" w:color="000000"/>
              <w:right w:val="single" w:sz="4" w:space="0" w:color="000000"/>
            </w:tcBorders>
          </w:tcPr>
          <w:p w14:paraId="2EE01761" w14:textId="77777777" w:rsidR="004218DE" w:rsidRPr="00EF01FA" w:rsidRDefault="004218DE" w:rsidP="00FD7337">
            <w:pPr>
              <w:keepNext/>
              <w:spacing w:after="0" w:line="240" w:lineRule="auto"/>
              <w:jc w:val="center"/>
              <w:outlineLvl w:val="3"/>
              <w:rPr>
                <w:rFonts w:ascii="Times New Roman" w:eastAsia="Times New Roman" w:hAnsi="Times New Roman"/>
                <w:b/>
                <w:i/>
                <w:iCs/>
              </w:rPr>
            </w:pPr>
            <w:r w:rsidRPr="00EF01FA">
              <w:rPr>
                <w:rFonts w:ascii="Times New Roman" w:eastAsia="Times New Roman" w:hAnsi="Times New Roman"/>
                <w:b/>
                <w:bCs/>
              </w:rPr>
              <w:t>Placebo</w:t>
            </w:r>
          </w:p>
          <w:p w14:paraId="65ED9FBB"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b/>
                <w:bCs/>
                <w:color w:val="000000"/>
              </w:rPr>
              <w:t>(n</w:t>
            </w:r>
            <w:r w:rsidRPr="00EF01FA">
              <w:rPr>
                <w:rFonts w:ascii="Times New Roman" w:hAnsi="Times New Roman"/>
                <w:b/>
                <w:color w:val="000000"/>
              </w:rPr>
              <w:sym w:font="Symbol" w:char="F03D"/>
            </w:r>
            <w:r w:rsidRPr="00EF01FA">
              <w:rPr>
                <w:rFonts w:ascii="Times New Roman" w:hAnsi="Times New Roman"/>
                <w:b/>
                <w:bCs/>
                <w:color w:val="000000"/>
              </w:rPr>
              <w:t>771)</w:t>
            </w:r>
          </w:p>
        </w:tc>
        <w:tc>
          <w:tcPr>
            <w:tcW w:w="2675" w:type="dxa"/>
            <w:tcBorders>
              <w:top w:val="single" w:sz="4" w:space="0" w:color="000000"/>
              <w:left w:val="single" w:sz="4" w:space="0" w:color="000000"/>
              <w:bottom w:val="single" w:sz="4" w:space="0" w:color="000000"/>
              <w:right w:val="single" w:sz="4" w:space="0" w:color="000000"/>
            </w:tcBorders>
          </w:tcPr>
          <w:p w14:paraId="6815B6D0" w14:textId="77777777" w:rsidR="004218DE" w:rsidRPr="00EF01FA" w:rsidRDefault="004218DE" w:rsidP="00FD7337">
            <w:pPr>
              <w:spacing w:after="0" w:line="240" w:lineRule="auto"/>
              <w:jc w:val="center"/>
              <w:rPr>
                <w:rFonts w:ascii="Times New Roman" w:eastAsia="Times New Roman" w:hAnsi="Times New Roman"/>
                <w:b/>
              </w:rPr>
            </w:pPr>
            <w:r w:rsidRPr="00EF01FA">
              <w:rPr>
                <w:rFonts w:ascii="Times New Roman" w:eastAsia="Times New Roman" w:hAnsi="Times New Roman"/>
                <w:b/>
                <w:bCs/>
              </w:rPr>
              <w:t>Levocetirizinas po 5 mg</w:t>
            </w:r>
          </w:p>
          <w:p w14:paraId="2413450C"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b/>
                <w:bCs/>
                <w:color w:val="000000"/>
              </w:rPr>
              <w:t>(n</w:t>
            </w:r>
            <w:r w:rsidRPr="00EF01FA">
              <w:rPr>
                <w:rFonts w:ascii="Times New Roman" w:hAnsi="Times New Roman"/>
                <w:b/>
                <w:color w:val="000000"/>
              </w:rPr>
              <w:sym w:font="Symbol" w:char="F03D"/>
            </w:r>
            <w:r w:rsidRPr="00EF01FA">
              <w:rPr>
                <w:rFonts w:ascii="Times New Roman" w:hAnsi="Times New Roman"/>
                <w:b/>
                <w:bCs/>
                <w:color w:val="000000"/>
              </w:rPr>
              <w:t>935)</w:t>
            </w:r>
          </w:p>
        </w:tc>
      </w:tr>
      <w:tr w:rsidR="004218DE" w:rsidRPr="004218DE" w14:paraId="0370B85B" w14:textId="77777777" w:rsidTr="005129B3">
        <w:trPr>
          <w:trHeight w:val="263"/>
        </w:trPr>
        <w:tc>
          <w:tcPr>
            <w:tcW w:w="2683" w:type="dxa"/>
            <w:tcBorders>
              <w:top w:val="single" w:sz="4" w:space="0" w:color="000000"/>
              <w:left w:val="single" w:sz="4" w:space="0" w:color="000000"/>
              <w:bottom w:val="single" w:sz="4" w:space="0" w:color="000000"/>
              <w:right w:val="single" w:sz="4" w:space="0" w:color="000000"/>
            </w:tcBorders>
          </w:tcPr>
          <w:p w14:paraId="20571CA8"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Galvos skausmas</w:t>
            </w:r>
          </w:p>
        </w:tc>
        <w:tc>
          <w:tcPr>
            <w:tcW w:w="2670" w:type="dxa"/>
            <w:tcBorders>
              <w:top w:val="single" w:sz="4" w:space="0" w:color="000000"/>
              <w:left w:val="single" w:sz="4" w:space="0" w:color="000000"/>
              <w:bottom w:val="single" w:sz="4" w:space="0" w:color="000000"/>
              <w:right w:val="single" w:sz="4" w:space="0" w:color="000000"/>
            </w:tcBorders>
            <w:vAlign w:val="center"/>
          </w:tcPr>
          <w:p w14:paraId="48F30FA7"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25 (3,2</w:t>
            </w:r>
            <w:r w:rsidRPr="00EF01FA">
              <w:rPr>
                <w:rFonts w:ascii="Times New Roman" w:hAnsi="Times New Roman"/>
                <w:color w:val="000000"/>
              </w:rPr>
              <w:sym w:font="Symbol" w:char="F025"/>
            </w:r>
            <w:r w:rsidRPr="00EF01FA">
              <w:rPr>
                <w:rFonts w:ascii="Times New Roman" w:hAnsi="Times New Roman"/>
                <w:color w:val="000000"/>
              </w:rPr>
              <w:t>)</w:t>
            </w:r>
          </w:p>
        </w:tc>
        <w:tc>
          <w:tcPr>
            <w:tcW w:w="2675" w:type="dxa"/>
            <w:tcBorders>
              <w:top w:val="single" w:sz="4" w:space="0" w:color="000000"/>
              <w:left w:val="single" w:sz="4" w:space="0" w:color="000000"/>
              <w:bottom w:val="single" w:sz="4" w:space="0" w:color="000000"/>
              <w:right w:val="single" w:sz="4" w:space="0" w:color="000000"/>
            </w:tcBorders>
            <w:vAlign w:val="center"/>
          </w:tcPr>
          <w:p w14:paraId="2FAC6378"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24 (2,6</w:t>
            </w:r>
            <w:r w:rsidRPr="00EF01FA">
              <w:rPr>
                <w:rFonts w:ascii="Times New Roman" w:hAnsi="Times New Roman"/>
                <w:color w:val="000000"/>
              </w:rPr>
              <w:sym w:font="Symbol" w:char="F025"/>
            </w:r>
            <w:r w:rsidRPr="00EF01FA">
              <w:rPr>
                <w:rFonts w:ascii="Times New Roman" w:hAnsi="Times New Roman"/>
                <w:color w:val="000000"/>
              </w:rPr>
              <w:t>)</w:t>
            </w:r>
          </w:p>
        </w:tc>
      </w:tr>
      <w:tr w:rsidR="004218DE" w:rsidRPr="004218DE" w14:paraId="0EAA676E" w14:textId="77777777" w:rsidTr="005129B3">
        <w:trPr>
          <w:trHeight w:val="265"/>
        </w:trPr>
        <w:tc>
          <w:tcPr>
            <w:tcW w:w="2683" w:type="dxa"/>
            <w:tcBorders>
              <w:top w:val="single" w:sz="4" w:space="0" w:color="000000"/>
              <w:left w:val="single" w:sz="4" w:space="0" w:color="000000"/>
              <w:bottom w:val="single" w:sz="4" w:space="0" w:color="000000"/>
              <w:right w:val="single" w:sz="4" w:space="0" w:color="000000"/>
            </w:tcBorders>
          </w:tcPr>
          <w:p w14:paraId="165D32A9"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Mieguistumas</w:t>
            </w:r>
          </w:p>
        </w:tc>
        <w:tc>
          <w:tcPr>
            <w:tcW w:w="2670" w:type="dxa"/>
            <w:tcBorders>
              <w:top w:val="single" w:sz="4" w:space="0" w:color="000000"/>
              <w:left w:val="single" w:sz="4" w:space="0" w:color="000000"/>
              <w:bottom w:val="single" w:sz="4" w:space="0" w:color="000000"/>
              <w:right w:val="single" w:sz="4" w:space="0" w:color="000000"/>
            </w:tcBorders>
            <w:vAlign w:val="center"/>
          </w:tcPr>
          <w:p w14:paraId="106D2855"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11 (1,4</w:t>
            </w:r>
            <w:r w:rsidRPr="00EF01FA">
              <w:rPr>
                <w:rFonts w:ascii="Times New Roman" w:hAnsi="Times New Roman"/>
                <w:color w:val="000000"/>
              </w:rPr>
              <w:sym w:font="Symbol" w:char="F025"/>
            </w:r>
            <w:r w:rsidRPr="00EF01FA">
              <w:rPr>
                <w:rFonts w:ascii="Times New Roman" w:hAnsi="Times New Roman"/>
                <w:color w:val="000000"/>
              </w:rPr>
              <w:t>)</w:t>
            </w:r>
          </w:p>
        </w:tc>
        <w:tc>
          <w:tcPr>
            <w:tcW w:w="2675" w:type="dxa"/>
            <w:tcBorders>
              <w:top w:val="single" w:sz="4" w:space="0" w:color="000000"/>
              <w:left w:val="single" w:sz="4" w:space="0" w:color="000000"/>
              <w:bottom w:val="single" w:sz="4" w:space="0" w:color="000000"/>
              <w:right w:val="single" w:sz="4" w:space="0" w:color="000000"/>
            </w:tcBorders>
            <w:vAlign w:val="center"/>
          </w:tcPr>
          <w:p w14:paraId="46B0FB6D"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49 (5,2</w:t>
            </w:r>
            <w:r w:rsidRPr="00EF01FA">
              <w:rPr>
                <w:rFonts w:ascii="Times New Roman" w:hAnsi="Times New Roman"/>
                <w:color w:val="000000"/>
              </w:rPr>
              <w:sym w:font="Symbol" w:char="F025"/>
            </w:r>
            <w:r w:rsidRPr="00EF01FA">
              <w:rPr>
                <w:rFonts w:ascii="Times New Roman" w:hAnsi="Times New Roman"/>
                <w:color w:val="000000"/>
              </w:rPr>
              <w:t>)</w:t>
            </w:r>
          </w:p>
        </w:tc>
      </w:tr>
      <w:tr w:rsidR="004218DE" w:rsidRPr="004218DE" w14:paraId="46CF6C6A" w14:textId="77777777" w:rsidTr="005129B3">
        <w:trPr>
          <w:trHeight w:val="265"/>
        </w:trPr>
        <w:tc>
          <w:tcPr>
            <w:tcW w:w="2683" w:type="dxa"/>
            <w:tcBorders>
              <w:top w:val="single" w:sz="4" w:space="0" w:color="000000"/>
              <w:left w:val="single" w:sz="4" w:space="0" w:color="000000"/>
              <w:bottom w:val="single" w:sz="4" w:space="0" w:color="000000"/>
              <w:right w:val="single" w:sz="4" w:space="0" w:color="000000"/>
            </w:tcBorders>
          </w:tcPr>
          <w:p w14:paraId="3A4EB0D7"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Burnos džiūvimas</w:t>
            </w:r>
          </w:p>
        </w:tc>
        <w:tc>
          <w:tcPr>
            <w:tcW w:w="2670" w:type="dxa"/>
            <w:tcBorders>
              <w:top w:val="single" w:sz="4" w:space="0" w:color="000000"/>
              <w:left w:val="single" w:sz="4" w:space="0" w:color="000000"/>
              <w:bottom w:val="single" w:sz="4" w:space="0" w:color="000000"/>
              <w:right w:val="single" w:sz="4" w:space="0" w:color="000000"/>
            </w:tcBorders>
            <w:vAlign w:val="center"/>
          </w:tcPr>
          <w:p w14:paraId="77E305B0"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12 (1,6</w:t>
            </w:r>
            <w:r w:rsidRPr="00EF01FA">
              <w:rPr>
                <w:rFonts w:ascii="Times New Roman" w:hAnsi="Times New Roman"/>
                <w:color w:val="000000"/>
              </w:rPr>
              <w:sym w:font="Symbol" w:char="F025"/>
            </w:r>
            <w:r w:rsidRPr="00EF01FA">
              <w:rPr>
                <w:rFonts w:ascii="Times New Roman" w:hAnsi="Times New Roman"/>
                <w:color w:val="000000"/>
              </w:rPr>
              <w:t>)</w:t>
            </w:r>
          </w:p>
        </w:tc>
        <w:tc>
          <w:tcPr>
            <w:tcW w:w="2675" w:type="dxa"/>
            <w:tcBorders>
              <w:top w:val="single" w:sz="4" w:space="0" w:color="000000"/>
              <w:left w:val="single" w:sz="4" w:space="0" w:color="000000"/>
              <w:bottom w:val="single" w:sz="4" w:space="0" w:color="000000"/>
              <w:right w:val="single" w:sz="4" w:space="0" w:color="000000"/>
            </w:tcBorders>
            <w:vAlign w:val="center"/>
          </w:tcPr>
          <w:p w14:paraId="5B5E2C1E"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24 (2,6</w:t>
            </w:r>
            <w:r w:rsidRPr="00EF01FA">
              <w:rPr>
                <w:rFonts w:ascii="Times New Roman" w:hAnsi="Times New Roman"/>
                <w:color w:val="000000"/>
              </w:rPr>
              <w:sym w:font="Symbol" w:char="F025"/>
            </w:r>
            <w:r w:rsidRPr="00EF01FA">
              <w:rPr>
                <w:rFonts w:ascii="Times New Roman" w:hAnsi="Times New Roman"/>
                <w:color w:val="000000"/>
              </w:rPr>
              <w:t>)</w:t>
            </w:r>
          </w:p>
        </w:tc>
      </w:tr>
      <w:tr w:rsidR="004218DE" w:rsidRPr="004218DE" w14:paraId="375A609A" w14:textId="77777777" w:rsidTr="005129B3">
        <w:trPr>
          <w:trHeight w:val="265"/>
        </w:trPr>
        <w:tc>
          <w:tcPr>
            <w:tcW w:w="2683" w:type="dxa"/>
            <w:tcBorders>
              <w:top w:val="single" w:sz="4" w:space="0" w:color="000000"/>
              <w:left w:val="single" w:sz="4" w:space="0" w:color="000000"/>
              <w:bottom w:val="single" w:sz="4" w:space="0" w:color="000000"/>
              <w:right w:val="single" w:sz="4" w:space="0" w:color="000000"/>
            </w:tcBorders>
          </w:tcPr>
          <w:p w14:paraId="1E7EFF78"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Nuovargis</w:t>
            </w:r>
          </w:p>
        </w:tc>
        <w:tc>
          <w:tcPr>
            <w:tcW w:w="2670" w:type="dxa"/>
            <w:tcBorders>
              <w:top w:val="single" w:sz="4" w:space="0" w:color="000000"/>
              <w:left w:val="single" w:sz="4" w:space="0" w:color="000000"/>
              <w:bottom w:val="single" w:sz="4" w:space="0" w:color="000000"/>
              <w:right w:val="single" w:sz="4" w:space="0" w:color="000000"/>
            </w:tcBorders>
            <w:vAlign w:val="center"/>
          </w:tcPr>
          <w:p w14:paraId="091B53B9"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9 (1,2</w:t>
            </w:r>
            <w:r w:rsidRPr="00EF01FA">
              <w:rPr>
                <w:rFonts w:ascii="Times New Roman" w:hAnsi="Times New Roman"/>
                <w:color w:val="000000"/>
              </w:rPr>
              <w:sym w:font="Symbol" w:char="F025"/>
            </w:r>
            <w:r w:rsidRPr="00EF01FA">
              <w:rPr>
                <w:rFonts w:ascii="Times New Roman" w:hAnsi="Times New Roman"/>
                <w:color w:val="000000"/>
              </w:rPr>
              <w:t>)</w:t>
            </w:r>
          </w:p>
        </w:tc>
        <w:tc>
          <w:tcPr>
            <w:tcW w:w="2675" w:type="dxa"/>
            <w:tcBorders>
              <w:top w:val="single" w:sz="4" w:space="0" w:color="000000"/>
              <w:left w:val="single" w:sz="4" w:space="0" w:color="000000"/>
              <w:bottom w:val="single" w:sz="4" w:space="0" w:color="000000"/>
              <w:right w:val="single" w:sz="4" w:space="0" w:color="000000"/>
            </w:tcBorders>
            <w:vAlign w:val="center"/>
          </w:tcPr>
          <w:p w14:paraId="78678B5D" w14:textId="77777777" w:rsidR="004218DE" w:rsidRPr="00EF01FA" w:rsidRDefault="004218DE" w:rsidP="00FD7337">
            <w:pPr>
              <w:widowControl w:val="0"/>
              <w:autoSpaceDE w:val="0"/>
              <w:autoSpaceDN w:val="0"/>
              <w:adjustRightInd w:val="0"/>
              <w:spacing w:after="0" w:line="240" w:lineRule="auto"/>
              <w:jc w:val="center"/>
              <w:rPr>
                <w:rFonts w:ascii="Times New Roman" w:hAnsi="Times New Roman"/>
                <w:color w:val="000000"/>
              </w:rPr>
            </w:pPr>
            <w:r w:rsidRPr="00EF01FA">
              <w:rPr>
                <w:rFonts w:ascii="Times New Roman" w:hAnsi="Times New Roman"/>
                <w:color w:val="000000"/>
              </w:rPr>
              <w:t>23 (2,5</w:t>
            </w:r>
            <w:r w:rsidRPr="00EF01FA">
              <w:rPr>
                <w:rFonts w:ascii="Times New Roman" w:hAnsi="Times New Roman"/>
                <w:color w:val="000000"/>
              </w:rPr>
              <w:sym w:font="Symbol" w:char="F025"/>
            </w:r>
            <w:r w:rsidRPr="00EF01FA">
              <w:rPr>
                <w:rFonts w:ascii="Times New Roman" w:hAnsi="Times New Roman"/>
                <w:color w:val="000000"/>
              </w:rPr>
              <w:t>)</w:t>
            </w:r>
          </w:p>
        </w:tc>
      </w:tr>
    </w:tbl>
    <w:p w14:paraId="2138CA7D"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1ABCEF62"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Buvo pastebėta (nedažnų nuo ≥1/1000 iki </w:t>
      </w:r>
      <w:r w:rsidRPr="00EF01FA">
        <w:rPr>
          <w:rFonts w:ascii="Times New Roman" w:hAnsi="Times New Roman"/>
        </w:rPr>
        <w:sym w:font="Symbol" w:char="F03C"/>
      </w:r>
      <w:r w:rsidRPr="00EF01FA">
        <w:rPr>
          <w:rFonts w:ascii="Times New Roman" w:hAnsi="Times New Roman"/>
        </w:rPr>
        <w:t xml:space="preserve">1/100) nepageidaujamų reakcijų, pavyzdžiui, astenija arba pilvo skausmas. </w:t>
      </w:r>
    </w:p>
    <w:p w14:paraId="5D38518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Raminamųjų nepageidaujamų reakcijų vaistams, tokių kaip mieguistumas, nuovargis ir astenija, dažnis apskritai buvo didesnis vartojant 5 mg levocetirizino (8,1 </w:t>
      </w:r>
      <w:r w:rsidRPr="00EF01FA">
        <w:rPr>
          <w:rFonts w:ascii="Times New Roman" w:hAnsi="Times New Roman"/>
        </w:rPr>
        <w:sym w:font="Symbol" w:char="F025"/>
      </w:r>
      <w:r w:rsidRPr="00EF01FA">
        <w:rPr>
          <w:rFonts w:ascii="Times New Roman" w:hAnsi="Times New Roman"/>
        </w:rPr>
        <w:t>) nei placebo (3,1 </w:t>
      </w:r>
      <w:r w:rsidRPr="00EF01FA">
        <w:rPr>
          <w:rFonts w:ascii="Times New Roman" w:hAnsi="Times New Roman"/>
        </w:rPr>
        <w:sym w:font="Symbol" w:char="F025"/>
      </w:r>
      <w:r w:rsidRPr="00EF01FA">
        <w:rPr>
          <w:rFonts w:ascii="Times New Roman" w:hAnsi="Times New Roman"/>
        </w:rPr>
        <w:t>).</w:t>
      </w:r>
    </w:p>
    <w:p w14:paraId="549B7F9A"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C7B2A8F" w14:textId="77777777" w:rsidR="004218DE" w:rsidRPr="00EF01FA" w:rsidRDefault="004218DE" w:rsidP="004218DE">
      <w:pPr>
        <w:spacing w:after="0" w:line="240" w:lineRule="auto"/>
        <w:rPr>
          <w:rFonts w:ascii="Times New Roman" w:eastAsia="Times New Roman" w:hAnsi="Times New Roman"/>
          <w:i/>
        </w:rPr>
      </w:pPr>
      <w:r w:rsidRPr="00EF01FA">
        <w:rPr>
          <w:rFonts w:ascii="Times New Roman" w:eastAsia="Times New Roman" w:hAnsi="Times New Roman"/>
          <w:i/>
        </w:rPr>
        <w:t>Vaikų populiacija</w:t>
      </w:r>
    </w:p>
    <w:p w14:paraId="4C1C9434"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Dviejuose placebo kontroliuojamuose tyrimuose, kuriuose dalyvavo 6-11 mėn. bei 1 metų ir jaunesni kaip 6 metų vaikai, 159 tiriamieji vartojo levocetirizino po 1,25 mg per parą 2 savaites ir 1,25 mg du kartus per parą atitinkamai. Toliau pateiktos nustatytos nepageidaujamos reakcijos, kurių dažnis 1% arba didesnis, vartojusių levocetirizino arba placebo.</w:t>
      </w:r>
    </w:p>
    <w:p w14:paraId="7F6E6A3A" w14:textId="77777777" w:rsidR="004218DE" w:rsidRPr="00EF01FA" w:rsidRDefault="004218DE" w:rsidP="004218DE">
      <w:pPr>
        <w:widowControl w:val="0"/>
        <w:autoSpaceDE w:val="0"/>
        <w:autoSpaceDN w:val="0"/>
        <w:adjustRightInd w:val="0"/>
        <w:spacing w:after="0" w:line="240" w:lineRule="auto"/>
        <w:ind w:right="303"/>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248"/>
        <w:gridCol w:w="1868"/>
        <w:gridCol w:w="1949"/>
      </w:tblGrid>
      <w:tr w:rsidR="004218DE" w:rsidRPr="004218DE" w14:paraId="7398B386" w14:textId="77777777" w:rsidTr="005129B3">
        <w:tc>
          <w:tcPr>
            <w:tcW w:w="4248" w:type="dxa"/>
          </w:tcPr>
          <w:p w14:paraId="49EE1D05"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b/>
              </w:rPr>
            </w:pPr>
            <w:r w:rsidRPr="00EF01FA">
              <w:rPr>
                <w:rFonts w:ascii="Times New Roman" w:hAnsi="Times New Roman"/>
                <w:b/>
              </w:rPr>
              <w:t>Organų sistemų klasės ir rekomenduojamas terminas</w:t>
            </w:r>
          </w:p>
        </w:tc>
        <w:tc>
          <w:tcPr>
            <w:tcW w:w="1868" w:type="dxa"/>
          </w:tcPr>
          <w:p w14:paraId="4EDC1CA9"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b/>
              </w:rPr>
            </w:pPr>
            <w:r w:rsidRPr="00EF01FA">
              <w:rPr>
                <w:rFonts w:ascii="Times New Roman" w:hAnsi="Times New Roman"/>
                <w:b/>
              </w:rPr>
              <w:t>Placebo (n=83)</w:t>
            </w:r>
          </w:p>
        </w:tc>
        <w:tc>
          <w:tcPr>
            <w:tcW w:w="1949" w:type="dxa"/>
          </w:tcPr>
          <w:p w14:paraId="6D44630C"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b/>
              </w:rPr>
            </w:pPr>
            <w:r w:rsidRPr="00EF01FA">
              <w:rPr>
                <w:rFonts w:ascii="Times New Roman" w:hAnsi="Times New Roman"/>
                <w:b/>
              </w:rPr>
              <w:t>Levocetirizinas (n=159)</w:t>
            </w:r>
          </w:p>
        </w:tc>
      </w:tr>
      <w:tr w:rsidR="004218DE" w:rsidRPr="004218DE" w14:paraId="17D99864" w14:textId="77777777" w:rsidTr="005129B3">
        <w:tc>
          <w:tcPr>
            <w:tcW w:w="4248" w:type="dxa"/>
          </w:tcPr>
          <w:p w14:paraId="442C18BC"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b/>
              </w:rPr>
            </w:pPr>
            <w:r w:rsidRPr="00EF01FA">
              <w:rPr>
                <w:rFonts w:ascii="Times New Roman" w:hAnsi="Times New Roman"/>
                <w:b/>
              </w:rPr>
              <w:t>Virškinimo trakto sutrikimai</w:t>
            </w:r>
          </w:p>
        </w:tc>
        <w:tc>
          <w:tcPr>
            <w:tcW w:w="1868" w:type="dxa"/>
          </w:tcPr>
          <w:p w14:paraId="6ABDC447"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p>
        </w:tc>
        <w:tc>
          <w:tcPr>
            <w:tcW w:w="1949" w:type="dxa"/>
          </w:tcPr>
          <w:p w14:paraId="0D1FCBC9"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p>
        </w:tc>
      </w:tr>
      <w:tr w:rsidR="004218DE" w:rsidRPr="004218DE" w14:paraId="5BAB9654" w14:textId="77777777" w:rsidTr="005129B3">
        <w:tc>
          <w:tcPr>
            <w:tcW w:w="4248" w:type="dxa"/>
          </w:tcPr>
          <w:p w14:paraId="11B7FAEA"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Viduriavimas</w:t>
            </w:r>
          </w:p>
        </w:tc>
        <w:tc>
          <w:tcPr>
            <w:tcW w:w="1868" w:type="dxa"/>
          </w:tcPr>
          <w:p w14:paraId="5A219A87"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0</w:t>
            </w:r>
          </w:p>
        </w:tc>
        <w:tc>
          <w:tcPr>
            <w:tcW w:w="1949" w:type="dxa"/>
          </w:tcPr>
          <w:p w14:paraId="56321DBC"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3 (1,9 %)</w:t>
            </w:r>
          </w:p>
        </w:tc>
      </w:tr>
      <w:tr w:rsidR="004218DE" w:rsidRPr="004218DE" w14:paraId="382C02B2" w14:textId="77777777" w:rsidTr="005129B3">
        <w:tc>
          <w:tcPr>
            <w:tcW w:w="4248" w:type="dxa"/>
          </w:tcPr>
          <w:p w14:paraId="60B2F6F8"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Vėmimas</w:t>
            </w:r>
          </w:p>
        </w:tc>
        <w:tc>
          <w:tcPr>
            <w:tcW w:w="1868" w:type="dxa"/>
          </w:tcPr>
          <w:p w14:paraId="4CB97BDC"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1 (1,2 %)</w:t>
            </w:r>
          </w:p>
        </w:tc>
        <w:tc>
          <w:tcPr>
            <w:tcW w:w="1949" w:type="dxa"/>
          </w:tcPr>
          <w:p w14:paraId="02D172C1"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1 (0,6 %)</w:t>
            </w:r>
          </w:p>
        </w:tc>
      </w:tr>
      <w:tr w:rsidR="004218DE" w:rsidRPr="004218DE" w14:paraId="37277A89" w14:textId="77777777" w:rsidTr="005129B3">
        <w:tc>
          <w:tcPr>
            <w:tcW w:w="4248" w:type="dxa"/>
          </w:tcPr>
          <w:p w14:paraId="0B70436E"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Vidurių užkietėjimas</w:t>
            </w:r>
          </w:p>
        </w:tc>
        <w:tc>
          <w:tcPr>
            <w:tcW w:w="1868" w:type="dxa"/>
          </w:tcPr>
          <w:p w14:paraId="6CD7987E"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0</w:t>
            </w:r>
          </w:p>
        </w:tc>
        <w:tc>
          <w:tcPr>
            <w:tcW w:w="1949" w:type="dxa"/>
          </w:tcPr>
          <w:p w14:paraId="26020932"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2 (1,3 %)</w:t>
            </w:r>
          </w:p>
        </w:tc>
      </w:tr>
      <w:tr w:rsidR="004218DE" w:rsidRPr="004218DE" w14:paraId="6773F13D" w14:textId="77777777" w:rsidTr="005129B3">
        <w:tc>
          <w:tcPr>
            <w:tcW w:w="4248" w:type="dxa"/>
          </w:tcPr>
          <w:p w14:paraId="0094BC87"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b/>
              </w:rPr>
            </w:pPr>
            <w:r w:rsidRPr="00EF01FA">
              <w:rPr>
                <w:rFonts w:ascii="Times New Roman" w:hAnsi="Times New Roman"/>
                <w:b/>
              </w:rPr>
              <w:t>Nervų sistemos sutrikimai</w:t>
            </w:r>
          </w:p>
        </w:tc>
        <w:tc>
          <w:tcPr>
            <w:tcW w:w="1868" w:type="dxa"/>
          </w:tcPr>
          <w:p w14:paraId="651149F4"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p>
        </w:tc>
        <w:tc>
          <w:tcPr>
            <w:tcW w:w="1949" w:type="dxa"/>
          </w:tcPr>
          <w:p w14:paraId="634EF759"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p>
        </w:tc>
      </w:tr>
      <w:tr w:rsidR="004218DE" w:rsidRPr="004218DE" w14:paraId="6DFA2682" w14:textId="77777777" w:rsidTr="005129B3">
        <w:tc>
          <w:tcPr>
            <w:tcW w:w="4248" w:type="dxa"/>
          </w:tcPr>
          <w:p w14:paraId="65FA9E2E"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Mieguistumas</w:t>
            </w:r>
          </w:p>
        </w:tc>
        <w:tc>
          <w:tcPr>
            <w:tcW w:w="1868" w:type="dxa"/>
          </w:tcPr>
          <w:p w14:paraId="5A932F90"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2 (2,4 %)</w:t>
            </w:r>
          </w:p>
        </w:tc>
        <w:tc>
          <w:tcPr>
            <w:tcW w:w="1949" w:type="dxa"/>
          </w:tcPr>
          <w:p w14:paraId="5B9493E2"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3 (1,9 %)</w:t>
            </w:r>
          </w:p>
        </w:tc>
      </w:tr>
      <w:tr w:rsidR="004218DE" w:rsidRPr="004218DE" w14:paraId="0655EA9D" w14:textId="77777777" w:rsidTr="005129B3">
        <w:tc>
          <w:tcPr>
            <w:tcW w:w="4248" w:type="dxa"/>
          </w:tcPr>
          <w:p w14:paraId="30A42829"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b/>
              </w:rPr>
            </w:pPr>
            <w:r w:rsidRPr="00EF01FA">
              <w:rPr>
                <w:rFonts w:ascii="Times New Roman" w:hAnsi="Times New Roman"/>
                <w:b/>
              </w:rPr>
              <w:t>Psichikos sutrikimai</w:t>
            </w:r>
          </w:p>
        </w:tc>
        <w:tc>
          <w:tcPr>
            <w:tcW w:w="1868" w:type="dxa"/>
          </w:tcPr>
          <w:p w14:paraId="24A58C21"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p>
        </w:tc>
        <w:tc>
          <w:tcPr>
            <w:tcW w:w="1949" w:type="dxa"/>
          </w:tcPr>
          <w:p w14:paraId="7DFDA2A7"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p>
        </w:tc>
      </w:tr>
      <w:tr w:rsidR="004218DE" w:rsidRPr="004218DE" w14:paraId="2E444BEE" w14:textId="77777777" w:rsidTr="005129B3">
        <w:tc>
          <w:tcPr>
            <w:tcW w:w="4248" w:type="dxa"/>
          </w:tcPr>
          <w:p w14:paraId="29164BF3"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Miego sutrikimas</w:t>
            </w:r>
          </w:p>
        </w:tc>
        <w:tc>
          <w:tcPr>
            <w:tcW w:w="1868" w:type="dxa"/>
          </w:tcPr>
          <w:p w14:paraId="576C649F"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0</w:t>
            </w:r>
          </w:p>
        </w:tc>
        <w:tc>
          <w:tcPr>
            <w:tcW w:w="1949" w:type="dxa"/>
          </w:tcPr>
          <w:p w14:paraId="745CFC34" w14:textId="77777777" w:rsidR="004218DE" w:rsidRPr="00EF01FA" w:rsidRDefault="004218DE" w:rsidP="00FD7337">
            <w:pPr>
              <w:widowControl w:val="0"/>
              <w:autoSpaceDE w:val="0"/>
              <w:autoSpaceDN w:val="0"/>
              <w:adjustRightInd w:val="0"/>
              <w:spacing w:after="0" w:line="240" w:lineRule="auto"/>
              <w:ind w:right="303"/>
              <w:jc w:val="center"/>
              <w:rPr>
                <w:rFonts w:ascii="Times New Roman" w:hAnsi="Times New Roman"/>
              </w:rPr>
            </w:pPr>
            <w:r w:rsidRPr="00EF01FA">
              <w:rPr>
                <w:rFonts w:ascii="Times New Roman" w:hAnsi="Times New Roman"/>
              </w:rPr>
              <w:t>2 (1,3 %)</w:t>
            </w:r>
          </w:p>
        </w:tc>
      </w:tr>
    </w:tbl>
    <w:p w14:paraId="0D21B8D0" w14:textId="77777777" w:rsidR="004218DE" w:rsidRPr="00EF01FA" w:rsidRDefault="004218DE" w:rsidP="004218DE">
      <w:pPr>
        <w:widowControl w:val="0"/>
        <w:autoSpaceDE w:val="0"/>
        <w:autoSpaceDN w:val="0"/>
        <w:adjustRightInd w:val="0"/>
        <w:spacing w:after="0" w:line="240" w:lineRule="auto"/>
        <w:ind w:right="303"/>
        <w:rPr>
          <w:rFonts w:ascii="Times New Roman" w:hAnsi="Times New Roman"/>
        </w:rPr>
      </w:pPr>
    </w:p>
    <w:p w14:paraId="61BBC4C0"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Dvigubai akli, placebo kontroliuojami tyrimai buvo atlikti 6-12 metų amžiaus vaikams, kuriuose 243 vaikai vartojo 5 mg levocetirizino per parą kintamais periodais nuo mažiau kaip 1 savaitės iki 13 savaičių intervalais. Toliau pateiktos nustatytos nepageidaujamos reakcijos, kurių dažnis 1% arba didesnis, vartojusių levocetirizino arba placebo.</w:t>
      </w:r>
    </w:p>
    <w:p w14:paraId="7B77D4A2" w14:textId="77777777" w:rsidR="004218DE" w:rsidRPr="00EF01FA" w:rsidRDefault="004218DE" w:rsidP="004218DE">
      <w:pPr>
        <w:spacing w:after="0" w:line="240" w:lineRule="auto"/>
        <w:rPr>
          <w:rFonts w:ascii="Times New Roman" w:eastAsia="Times New Roman" w:hAnsi="Times New Roman"/>
        </w:rPr>
      </w:pPr>
    </w:p>
    <w:tbl>
      <w:tblPr>
        <w:tblW w:w="0" w:type="auto"/>
        <w:tblInd w:w="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40"/>
        <w:gridCol w:w="2840"/>
        <w:gridCol w:w="2840"/>
      </w:tblGrid>
      <w:tr w:rsidR="004218DE" w:rsidRPr="004218DE" w14:paraId="1306E428" w14:textId="77777777" w:rsidTr="005129B3">
        <w:tc>
          <w:tcPr>
            <w:tcW w:w="2840" w:type="dxa"/>
          </w:tcPr>
          <w:p w14:paraId="3F2557B8" w14:textId="77777777" w:rsidR="004218DE" w:rsidRPr="00EF01FA" w:rsidRDefault="004218DE" w:rsidP="00FD7337">
            <w:pPr>
              <w:spacing w:after="0" w:line="240" w:lineRule="auto"/>
              <w:rPr>
                <w:rFonts w:ascii="Times New Roman" w:eastAsia="Times New Roman" w:hAnsi="Times New Roman"/>
                <w:b/>
              </w:rPr>
            </w:pPr>
            <w:r w:rsidRPr="00EF01FA">
              <w:rPr>
                <w:rFonts w:ascii="Times New Roman" w:eastAsia="Times New Roman" w:hAnsi="Times New Roman"/>
                <w:b/>
              </w:rPr>
              <w:t>Rekomenduojamas terminas</w:t>
            </w:r>
          </w:p>
        </w:tc>
        <w:tc>
          <w:tcPr>
            <w:tcW w:w="2840" w:type="dxa"/>
          </w:tcPr>
          <w:p w14:paraId="16A2F3E8" w14:textId="77777777" w:rsidR="004218DE" w:rsidRPr="00EF01FA" w:rsidRDefault="004218DE" w:rsidP="00FD7337">
            <w:pPr>
              <w:keepNext/>
              <w:spacing w:after="0" w:line="240" w:lineRule="auto"/>
              <w:outlineLvl w:val="3"/>
              <w:rPr>
                <w:rFonts w:ascii="Times New Roman" w:eastAsia="Times New Roman" w:hAnsi="Times New Roman"/>
                <w:b/>
                <w:iCs/>
              </w:rPr>
            </w:pPr>
            <w:r w:rsidRPr="00EF01FA">
              <w:rPr>
                <w:rFonts w:ascii="Times New Roman" w:eastAsia="Times New Roman" w:hAnsi="Times New Roman"/>
                <w:b/>
                <w:iCs/>
              </w:rPr>
              <w:t xml:space="preserve">Placebo </w:t>
            </w:r>
          </w:p>
          <w:p w14:paraId="0473B864" w14:textId="77777777" w:rsidR="004218DE" w:rsidRPr="00EF01FA" w:rsidRDefault="004218DE" w:rsidP="00FD7337">
            <w:pPr>
              <w:spacing w:after="0" w:line="240" w:lineRule="auto"/>
              <w:rPr>
                <w:rFonts w:ascii="Times New Roman" w:eastAsia="Times New Roman" w:hAnsi="Times New Roman"/>
              </w:rPr>
            </w:pPr>
            <w:r w:rsidRPr="00EF01FA">
              <w:rPr>
                <w:rFonts w:ascii="Times New Roman" w:eastAsia="Times New Roman" w:hAnsi="Times New Roman"/>
                <w:b/>
              </w:rPr>
              <w:t>(n</w:t>
            </w:r>
            <w:r w:rsidRPr="00EF01FA">
              <w:rPr>
                <w:rFonts w:ascii="Times New Roman" w:eastAsia="Times New Roman" w:hAnsi="Times New Roman"/>
                <w:b/>
              </w:rPr>
              <w:sym w:font="Symbol" w:char="F03D"/>
            </w:r>
            <w:r w:rsidRPr="00EF01FA">
              <w:rPr>
                <w:rFonts w:ascii="Times New Roman" w:eastAsia="Times New Roman" w:hAnsi="Times New Roman"/>
                <w:b/>
              </w:rPr>
              <w:t>240)</w:t>
            </w:r>
          </w:p>
        </w:tc>
        <w:tc>
          <w:tcPr>
            <w:tcW w:w="2840" w:type="dxa"/>
          </w:tcPr>
          <w:p w14:paraId="66759524" w14:textId="77777777" w:rsidR="004218DE" w:rsidRPr="00EF01FA" w:rsidRDefault="004218DE" w:rsidP="00FD7337">
            <w:pPr>
              <w:spacing w:after="0" w:line="240" w:lineRule="auto"/>
              <w:rPr>
                <w:rFonts w:ascii="Times New Roman" w:eastAsia="Times New Roman" w:hAnsi="Times New Roman"/>
                <w:b/>
              </w:rPr>
            </w:pPr>
            <w:r w:rsidRPr="00EF01FA">
              <w:rPr>
                <w:rFonts w:ascii="Times New Roman" w:eastAsia="Times New Roman" w:hAnsi="Times New Roman"/>
                <w:b/>
              </w:rPr>
              <w:t>Levocetirizinas po 5 mg</w:t>
            </w:r>
          </w:p>
          <w:p w14:paraId="47E7647D" w14:textId="77777777" w:rsidR="004218DE" w:rsidRPr="00EF01FA" w:rsidRDefault="004218DE" w:rsidP="00FD7337">
            <w:pPr>
              <w:spacing w:after="0" w:line="240" w:lineRule="auto"/>
              <w:rPr>
                <w:rFonts w:ascii="Times New Roman" w:eastAsia="Times New Roman" w:hAnsi="Times New Roman"/>
              </w:rPr>
            </w:pPr>
            <w:r w:rsidRPr="00EF01FA">
              <w:rPr>
                <w:rFonts w:ascii="Times New Roman" w:eastAsia="Times New Roman" w:hAnsi="Times New Roman"/>
                <w:b/>
              </w:rPr>
              <w:t>(n</w:t>
            </w:r>
            <w:r w:rsidRPr="00EF01FA">
              <w:rPr>
                <w:rFonts w:ascii="Times New Roman" w:eastAsia="Times New Roman" w:hAnsi="Times New Roman"/>
                <w:b/>
              </w:rPr>
              <w:sym w:font="Symbol" w:char="F03D"/>
            </w:r>
            <w:r w:rsidRPr="00EF01FA">
              <w:rPr>
                <w:rFonts w:ascii="Times New Roman" w:eastAsia="Times New Roman" w:hAnsi="Times New Roman"/>
                <w:b/>
              </w:rPr>
              <w:t>243)</w:t>
            </w:r>
          </w:p>
        </w:tc>
      </w:tr>
      <w:tr w:rsidR="004218DE" w:rsidRPr="004218DE" w14:paraId="761846DA" w14:textId="77777777" w:rsidTr="005129B3">
        <w:tc>
          <w:tcPr>
            <w:tcW w:w="2840" w:type="dxa"/>
          </w:tcPr>
          <w:p w14:paraId="0A6B96B8" w14:textId="77777777" w:rsidR="004218DE" w:rsidRPr="00EF01FA" w:rsidRDefault="004218DE" w:rsidP="00FD7337">
            <w:pPr>
              <w:spacing w:after="0" w:line="240" w:lineRule="auto"/>
              <w:rPr>
                <w:rFonts w:ascii="Times New Roman" w:eastAsia="Times New Roman" w:hAnsi="Times New Roman"/>
              </w:rPr>
            </w:pPr>
            <w:r w:rsidRPr="00EF01FA">
              <w:rPr>
                <w:rFonts w:ascii="Times New Roman" w:eastAsia="Times New Roman" w:hAnsi="Times New Roman"/>
              </w:rPr>
              <w:t>Galvos skausmas</w:t>
            </w:r>
          </w:p>
        </w:tc>
        <w:tc>
          <w:tcPr>
            <w:tcW w:w="2840" w:type="dxa"/>
          </w:tcPr>
          <w:p w14:paraId="5C81CF8F" w14:textId="77777777" w:rsidR="004218DE" w:rsidRPr="00EF01FA" w:rsidRDefault="004218DE" w:rsidP="00FD7337">
            <w:pPr>
              <w:spacing w:after="0" w:line="240" w:lineRule="auto"/>
              <w:rPr>
                <w:rFonts w:ascii="Times New Roman" w:eastAsia="Times New Roman" w:hAnsi="Times New Roman"/>
              </w:rPr>
            </w:pPr>
            <w:r w:rsidRPr="00EF01FA">
              <w:rPr>
                <w:rFonts w:ascii="Times New Roman" w:eastAsia="Times New Roman" w:hAnsi="Times New Roman"/>
              </w:rPr>
              <w:t>5 (2,1 </w:t>
            </w:r>
            <w:r w:rsidRPr="00EF01FA">
              <w:rPr>
                <w:rFonts w:ascii="Times New Roman" w:eastAsia="Times New Roman" w:hAnsi="Times New Roman"/>
              </w:rPr>
              <w:sym w:font="Symbol" w:char="F025"/>
            </w:r>
            <w:r w:rsidRPr="00EF01FA">
              <w:rPr>
                <w:rFonts w:ascii="Times New Roman" w:eastAsia="Times New Roman" w:hAnsi="Times New Roman"/>
              </w:rPr>
              <w:t>)</w:t>
            </w:r>
          </w:p>
        </w:tc>
        <w:tc>
          <w:tcPr>
            <w:tcW w:w="2840" w:type="dxa"/>
          </w:tcPr>
          <w:p w14:paraId="7B047C0F" w14:textId="77777777" w:rsidR="004218DE" w:rsidRPr="00EF01FA" w:rsidRDefault="004218DE" w:rsidP="00FD7337">
            <w:pPr>
              <w:spacing w:after="0" w:line="240" w:lineRule="auto"/>
              <w:rPr>
                <w:rFonts w:ascii="Times New Roman" w:eastAsia="Times New Roman" w:hAnsi="Times New Roman"/>
              </w:rPr>
            </w:pPr>
            <w:r w:rsidRPr="00EF01FA">
              <w:rPr>
                <w:rFonts w:ascii="Times New Roman" w:eastAsia="Times New Roman" w:hAnsi="Times New Roman"/>
              </w:rPr>
              <w:t>2 (0,8 </w:t>
            </w:r>
            <w:r w:rsidRPr="00EF01FA">
              <w:rPr>
                <w:rFonts w:ascii="Times New Roman" w:eastAsia="Times New Roman" w:hAnsi="Times New Roman"/>
              </w:rPr>
              <w:sym w:font="Symbol" w:char="F025"/>
            </w:r>
            <w:r w:rsidRPr="00EF01FA">
              <w:rPr>
                <w:rFonts w:ascii="Times New Roman" w:eastAsia="Times New Roman" w:hAnsi="Times New Roman"/>
              </w:rPr>
              <w:t>)</w:t>
            </w:r>
          </w:p>
        </w:tc>
      </w:tr>
      <w:tr w:rsidR="004218DE" w:rsidRPr="004218DE" w14:paraId="0A572585" w14:textId="77777777" w:rsidTr="005129B3">
        <w:tc>
          <w:tcPr>
            <w:tcW w:w="2840" w:type="dxa"/>
          </w:tcPr>
          <w:p w14:paraId="1C631FB2" w14:textId="77777777" w:rsidR="004218DE" w:rsidRPr="00EF01FA" w:rsidRDefault="004218DE" w:rsidP="00FD7337">
            <w:pPr>
              <w:spacing w:after="0" w:line="240" w:lineRule="auto"/>
              <w:rPr>
                <w:rFonts w:ascii="Times New Roman" w:eastAsia="Times New Roman" w:hAnsi="Times New Roman"/>
              </w:rPr>
            </w:pPr>
            <w:r w:rsidRPr="00EF01FA">
              <w:rPr>
                <w:rFonts w:ascii="Times New Roman" w:eastAsia="Times New Roman" w:hAnsi="Times New Roman"/>
              </w:rPr>
              <w:t>Mieguistumas</w:t>
            </w:r>
          </w:p>
        </w:tc>
        <w:tc>
          <w:tcPr>
            <w:tcW w:w="2840" w:type="dxa"/>
          </w:tcPr>
          <w:p w14:paraId="21C3A4F1" w14:textId="77777777" w:rsidR="004218DE" w:rsidRPr="00EF01FA" w:rsidRDefault="004218DE" w:rsidP="00FD7337">
            <w:pPr>
              <w:spacing w:after="0" w:line="240" w:lineRule="auto"/>
              <w:rPr>
                <w:rFonts w:ascii="Times New Roman" w:eastAsia="Times New Roman" w:hAnsi="Times New Roman"/>
              </w:rPr>
            </w:pPr>
            <w:r w:rsidRPr="00EF01FA">
              <w:rPr>
                <w:rFonts w:ascii="Times New Roman" w:eastAsia="Times New Roman" w:hAnsi="Times New Roman"/>
              </w:rPr>
              <w:t>1 (0,4 </w:t>
            </w:r>
            <w:r w:rsidRPr="00EF01FA">
              <w:rPr>
                <w:rFonts w:ascii="Times New Roman" w:eastAsia="Times New Roman" w:hAnsi="Times New Roman"/>
              </w:rPr>
              <w:sym w:font="Symbol" w:char="F025"/>
            </w:r>
            <w:r w:rsidRPr="00EF01FA">
              <w:rPr>
                <w:rFonts w:ascii="Times New Roman" w:eastAsia="Times New Roman" w:hAnsi="Times New Roman"/>
              </w:rPr>
              <w:t>)</w:t>
            </w:r>
          </w:p>
        </w:tc>
        <w:tc>
          <w:tcPr>
            <w:tcW w:w="2840" w:type="dxa"/>
          </w:tcPr>
          <w:p w14:paraId="699B6AA5" w14:textId="77777777" w:rsidR="004218DE" w:rsidRPr="00EF01FA" w:rsidRDefault="004218DE" w:rsidP="00FD7337">
            <w:pPr>
              <w:spacing w:after="0" w:line="240" w:lineRule="auto"/>
              <w:rPr>
                <w:rFonts w:ascii="Times New Roman" w:eastAsia="Times New Roman" w:hAnsi="Times New Roman"/>
              </w:rPr>
            </w:pPr>
            <w:r w:rsidRPr="00EF01FA">
              <w:rPr>
                <w:rFonts w:ascii="Times New Roman" w:eastAsia="Times New Roman" w:hAnsi="Times New Roman"/>
              </w:rPr>
              <w:t>7 (2,9 </w:t>
            </w:r>
            <w:r w:rsidRPr="00EF01FA">
              <w:rPr>
                <w:rFonts w:ascii="Times New Roman" w:eastAsia="Times New Roman" w:hAnsi="Times New Roman"/>
              </w:rPr>
              <w:sym w:font="Symbol" w:char="F025"/>
            </w:r>
            <w:r w:rsidRPr="00EF01FA">
              <w:rPr>
                <w:rFonts w:ascii="Times New Roman" w:eastAsia="Times New Roman" w:hAnsi="Times New Roman"/>
              </w:rPr>
              <w:t>)</w:t>
            </w:r>
          </w:p>
        </w:tc>
      </w:tr>
    </w:tbl>
    <w:p w14:paraId="4C47102B" w14:textId="77777777" w:rsidR="004218DE" w:rsidRPr="00EF01FA" w:rsidRDefault="004218DE" w:rsidP="004218DE">
      <w:pPr>
        <w:spacing w:after="0" w:line="240" w:lineRule="auto"/>
        <w:rPr>
          <w:rFonts w:ascii="Times New Roman" w:eastAsia="Times New Roman" w:hAnsi="Times New Roman"/>
        </w:rPr>
      </w:pPr>
    </w:p>
    <w:p w14:paraId="5D442BF1" w14:textId="57687699" w:rsidR="004218DE" w:rsidRPr="00EF01FA" w:rsidRDefault="004218DE" w:rsidP="004218DE">
      <w:pPr>
        <w:spacing w:after="0" w:line="240" w:lineRule="auto"/>
        <w:jc w:val="both"/>
        <w:rPr>
          <w:rFonts w:ascii="Times New Roman" w:eastAsia="Times New Roman" w:hAnsi="Times New Roman"/>
          <w:lang w:eastAsia="lt-LT"/>
        </w:rPr>
      </w:pPr>
      <w:bookmarkStart w:id="6" w:name="_Hlk109054697"/>
      <w:r w:rsidRPr="00EF01FA">
        <w:rPr>
          <w:rFonts w:ascii="Times New Roman" w:eastAsia="Times New Roman" w:hAnsi="Times New Roman"/>
          <w:u w:val="single"/>
          <w:lang w:eastAsia="lt-LT"/>
        </w:rPr>
        <w:t>Duomenys vaist</w:t>
      </w:r>
      <w:r w:rsidR="00FC2432">
        <w:rPr>
          <w:rFonts w:ascii="Times New Roman" w:eastAsia="Times New Roman" w:hAnsi="Times New Roman"/>
          <w:u w:val="single"/>
          <w:lang w:eastAsia="lt-LT"/>
        </w:rPr>
        <w:t>inį preparatą</w:t>
      </w:r>
      <w:r w:rsidRPr="00EF01FA">
        <w:rPr>
          <w:rFonts w:ascii="Times New Roman" w:eastAsia="Times New Roman" w:hAnsi="Times New Roman"/>
          <w:u w:val="single"/>
          <w:lang w:eastAsia="lt-LT"/>
        </w:rPr>
        <w:t xml:space="preserve"> pateikus į rinką</w:t>
      </w:r>
    </w:p>
    <w:bookmarkEnd w:id="6"/>
    <w:p w14:paraId="1B56B317" w14:textId="529ED45E" w:rsidR="004218DE" w:rsidRPr="00EF01FA" w:rsidRDefault="004218DE" w:rsidP="004218DE">
      <w:pPr>
        <w:spacing w:after="0" w:line="240" w:lineRule="auto"/>
        <w:rPr>
          <w:rFonts w:ascii="Times New Roman" w:hAnsi="Times New Roman"/>
        </w:rPr>
      </w:pPr>
      <w:r w:rsidRPr="00EF01FA">
        <w:rPr>
          <w:rFonts w:ascii="Times New Roman" w:eastAsia="Times New Roman" w:hAnsi="Times New Roman"/>
        </w:rPr>
        <w:lastRenderedPageBreak/>
        <w:t>Nepageidaujamos reakcijos, kurios buvo nustatytos vaist</w:t>
      </w:r>
      <w:r w:rsidR="002F6AA7">
        <w:rPr>
          <w:rFonts w:ascii="Times New Roman" w:eastAsia="Times New Roman" w:hAnsi="Times New Roman"/>
        </w:rPr>
        <w:t>inį preparatą</w:t>
      </w:r>
      <w:r w:rsidRPr="00EF01FA">
        <w:rPr>
          <w:rFonts w:ascii="Times New Roman" w:eastAsia="Times New Roman" w:hAnsi="Times New Roman"/>
        </w:rPr>
        <w:t xml:space="preserve"> pateikus į rinką, yra išvardytos pagal organų sistemų klases bei pagal dažnį. </w:t>
      </w:r>
      <w:r w:rsidR="0077556E">
        <w:rPr>
          <w:rFonts w:ascii="Times New Roman" w:eastAsia="Times New Roman" w:hAnsi="Times New Roman"/>
        </w:rPr>
        <w:t>Nepageidau</w:t>
      </w:r>
      <w:r w:rsidR="00C31803">
        <w:rPr>
          <w:rFonts w:ascii="Times New Roman" w:eastAsia="Times New Roman" w:hAnsi="Times New Roman"/>
        </w:rPr>
        <w:t>jamo poveikio d</w:t>
      </w:r>
      <w:r w:rsidRPr="00EF01FA">
        <w:rPr>
          <w:rFonts w:ascii="Times New Roman" w:eastAsia="Times New Roman" w:hAnsi="Times New Roman"/>
        </w:rPr>
        <w:t>ažnis apibūdinamas taip: labai dažnas (≥ 1/10), dažnas (nuo ≥ 1/100 iki &lt; 1/10); nedažnas (nuo ≥ 1/1000 iki &lt; 1/100); retas (nuo ≥ 1/10000 iki &lt; 1/1000), labai retas (&lt; 1/10000) ir nežinomas (negali būti apskaičiuotas pagal turimus duomenis)</w:t>
      </w:r>
      <w:r w:rsidR="00601B6A">
        <w:rPr>
          <w:rFonts w:ascii="Times New Roman" w:eastAsia="Times New Roman" w:hAnsi="Times New Roman"/>
        </w:rPr>
        <w:t>.</w:t>
      </w:r>
    </w:p>
    <w:p w14:paraId="68213A7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DCCE183"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 xml:space="preserve">Imuninės sistemos sutrikimai: </w:t>
      </w:r>
    </w:p>
    <w:p w14:paraId="17F44937"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Dažnis nežinomas: padidėjęs jautrumas, įskaitant anafilaksiją</w:t>
      </w:r>
    </w:p>
    <w:p w14:paraId="11A988AB"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Metabolizmo ir mitybos sutrikimai:</w:t>
      </w:r>
    </w:p>
    <w:p w14:paraId="2FECB8C0"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color w:val="000000"/>
        </w:rPr>
      </w:pPr>
      <w:r w:rsidRPr="00EF01FA">
        <w:rPr>
          <w:rFonts w:ascii="Times New Roman" w:hAnsi="Times New Roman"/>
          <w:color w:val="000000"/>
        </w:rPr>
        <w:t>Dažnis nežinomas: padidėjęs apetitas</w:t>
      </w:r>
    </w:p>
    <w:p w14:paraId="2778732C"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Psichikos sutrikimai:</w:t>
      </w:r>
    </w:p>
    <w:p w14:paraId="52E71528"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color w:val="000000"/>
        </w:rPr>
      </w:pPr>
      <w:r w:rsidRPr="00EF01FA">
        <w:rPr>
          <w:rFonts w:ascii="Times New Roman" w:hAnsi="Times New Roman"/>
          <w:color w:val="000000"/>
        </w:rPr>
        <w:t>Dažnis nežinomas: agresija, susijaudinimas, haliucinacijos, depresija, nemiga, suicidinės mintys</w:t>
      </w:r>
      <w:r w:rsidR="003F760A">
        <w:rPr>
          <w:rFonts w:ascii="Times New Roman" w:hAnsi="Times New Roman"/>
          <w:color w:val="000000"/>
        </w:rPr>
        <w:t>, košmarai</w:t>
      </w:r>
    </w:p>
    <w:p w14:paraId="062385E3"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Nervų sistemos sutrikimai:</w:t>
      </w:r>
    </w:p>
    <w:p w14:paraId="1BD40D97"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Dažnis nežinomas: traukuliai, parestezija, svaigulys, apalpimas, tremoras, disgeuzija</w:t>
      </w:r>
    </w:p>
    <w:p w14:paraId="311A0F35"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Ausų ir labirintų sutrikimai:</w:t>
      </w:r>
    </w:p>
    <w:p w14:paraId="4FC62451"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Dažnis nežinomas: svaigimas (</w:t>
      </w:r>
      <w:r w:rsidRPr="00EF01FA">
        <w:rPr>
          <w:rFonts w:ascii="Times New Roman" w:hAnsi="Times New Roman"/>
          <w:i/>
        </w:rPr>
        <w:t>vertigo</w:t>
      </w:r>
      <w:r w:rsidRPr="00EF01FA">
        <w:rPr>
          <w:rFonts w:ascii="Times New Roman" w:hAnsi="Times New Roman"/>
        </w:rPr>
        <w:t>)</w:t>
      </w:r>
    </w:p>
    <w:p w14:paraId="7F6C1CE0"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Akių sutrikimai:</w:t>
      </w:r>
    </w:p>
    <w:p w14:paraId="719CBB54"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Dažnis nežinomas: regėjimo sutrikimai, neryškus matymas</w:t>
      </w:r>
      <w:r w:rsidR="005C6EF6">
        <w:rPr>
          <w:rFonts w:ascii="Times New Roman" w:hAnsi="Times New Roman"/>
        </w:rPr>
        <w:t xml:space="preserve">, </w:t>
      </w:r>
      <w:r w:rsidR="005C6EF6" w:rsidRPr="005C6EF6">
        <w:rPr>
          <w:rFonts w:ascii="Times New Roman" w:hAnsi="Times New Roman"/>
        </w:rPr>
        <w:t>okulogiracija</w:t>
      </w:r>
    </w:p>
    <w:p w14:paraId="24CB6C65"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Širdies sutrikimai:</w:t>
      </w:r>
    </w:p>
    <w:p w14:paraId="2B0A214E"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 xml:space="preserve">Dažnis nežinomas: palpitacija, </w:t>
      </w:r>
      <w:r w:rsidRPr="00EF01FA">
        <w:rPr>
          <w:rFonts w:ascii="Times New Roman" w:hAnsi="Times New Roman"/>
          <w:color w:val="000000"/>
        </w:rPr>
        <w:t>tachikardija</w:t>
      </w:r>
    </w:p>
    <w:p w14:paraId="3EAC732B"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Kvėpavimo sistemos, krūtinės ląstos ir tarpuplaučio sutrikimai:</w:t>
      </w:r>
    </w:p>
    <w:p w14:paraId="78CB1D8C"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 xml:space="preserve">Dažnis nežinomas: dusulys </w:t>
      </w:r>
    </w:p>
    <w:p w14:paraId="23397767"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Virškinimo trakto sutrikimai:</w:t>
      </w:r>
    </w:p>
    <w:p w14:paraId="6EA6617D"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 xml:space="preserve">Dažnis nežinomas: pykinimas, </w:t>
      </w:r>
      <w:r w:rsidRPr="00EF01FA">
        <w:rPr>
          <w:rFonts w:ascii="Times New Roman" w:hAnsi="Times New Roman"/>
          <w:color w:val="000000"/>
        </w:rPr>
        <w:t>vėmimas, viduriavimas</w:t>
      </w:r>
    </w:p>
    <w:p w14:paraId="7FF6E5A7"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Kepenų, tulžies pūslės ir latakų sutrikimai:</w:t>
      </w:r>
    </w:p>
    <w:p w14:paraId="3DD53194"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Dažnis nežinomas: hepatitas</w:t>
      </w:r>
    </w:p>
    <w:p w14:paraId="36DBC29F"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Inkstų ir šlapimo takų sutrikimai:</w:t>
      </w:r>
    </w:p>
    <w:p w14:paraId="27C62F05"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Dažnis nežinomas: šlapinimosi sutrikimas, šlapimo susilaikymas</w:t>
      </w:r>
    </w:p>
    <w:p w14:paraId="7906A3D0"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Odos ir poodinio audinio sutrikimai:</w:t>
      </w:r>
    </w:p>
    <w:p w14:paraId="0EC749F8"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Dažnis nežinomas: angioneurozinė edema, vaistų sukeltas lokalus odos išbėrimas, niežėjimas, bėrimas, dilgėlinė</w:t>
      </w:r>
    </w:p>
    <w:p w14:paraId="0E6D55AF"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Skeleto, raumenų ir jungiamojo audinio sutrikimai:</w:t>
      </w:r>
    </w:p>
    <w:p w14:paraId="137CE2F5"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Dažnis nežinomas: mialgija, artralgija</w:t>
      </w:r>
    </w:p>
    <w:p w14:paraId="391B9650"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Bendrieji sutrikimai ir vartojimo vietos pažeidimai:</w:t>
      </w:r>
    </w:p>
    <w:p w14:paraId="72625593"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Dažnis nežinomas: edema</w:t>
      </w:r>
    </w:p>
    <w:p w14:paraId="4179D26D" w14:textId="77777777" w:rsidR="004218DE" w:rsidRPr="00EF01FA" w:rsidRDefault="004218DE" w:rsidP="004218DE">
      <w:pPr>
        <w:widowControl w:val="0"/>
        <w:numPr>
          <w:ilvl w:val="0"/>
          <w:numId w:val="5"/>
        </w:numPr>
        <w:autoSpaceDE w:val="0"/>
        <w:autoSpaceDN w:val="0"/>
        <w:adjustRightInd w:val="0"/>
        <w:spacing w:after="0" w:line="240" w:lineRule="auto"/>
        <w:rPr>
          <w:rFonts w:ascii="Times New Roman" w:hAnsi="Times New Roman"/>
        </w:rPr>
      </w:pPr>
      <w:r w:rsidRPr="00EF01FA">
        <w:rPr>
          <w:rFonts w:ascii="Times New Roman" w:hAnsi="Times New Roman"/>
        </w:rPr>
        <w:t>Tyrimai:</w:t>
      </w:r>
    </w:p>
    <w:p w14:paraId="798A7A55"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 xml:space="preserve">Dažnis nežinomas: svorio padidėjimas, nenormalūs kepenų funkcijos rodikliai </w:t>
      </w:r>
    </w:p>
    <w:p w14:paraId="50840DCF" w14:textId="77777777" w:rsidR="004218DE" w:rsidRPr="00912FAB" w:rsidRDefault="004218DE" w:rsidP="004218DE">
      <w:pPr>
        <w:spacing w:after="0" w:line="240" w:lineRule="auto"/>
        <w:rPr>
          <w:rFonts w:ascii="Times New Roman" w:eastAsia="Times New Roman" w:hAnsi="Times New Roman"/>
          <w:szCs w:val="20"/>
        </w:rPr>
      </w:pPr>
    </w:p>
    <w:p w14:paraId="75128CA5" w14:textId="77777777" w:rsidR="004218DE" w:rsidRPr="00EF01FA" w:rsidRDefault="004218DE" w:rsidP="004218DE">
      <w:pPr>
        <w:spacing w:after="0" w:line="240" w:lineRule="auto"/>
        <w:rPr>
          <w:rFonts w:ascii="Times New Roman" w:eastAsia="Times New Roman" w:hAnsi="Times New Roman"/>
          <w:iCs/>
          <w:lang w:eastAsia="lt-LT"/>
        </w:rPr>
      </w:pPr>
      <w:r w:rsidRPr="00EF01FA">
        <w:rPr>
          <w:rFonts w:ascii="Times New Roman" w:eastAsia="Times New Roman" w:hAnsi="Times New Roman"/>
          <w:iCs/>
          <w:lang w:eastAsia="lt-LT"/>
        </w:rPr>
        <w:t>Atrinktų nepageidaujamų reakcijų apibūdinimas</w:t>
      </w:r>
    </w:p>
    <w:p w14:paraId="63AA9CF6" w14:textId="77777777" w:rsidR="004218DE" w:rsidRPr="00EF01FA" w:rsidRDefault="004218DE" w:rsidP="004218DE">
      <w:pPr>
        <w:spacing w:after="0" w:line="240" w:lineRule="auto"/>
        <w:rPr>
          <w:rFonts w:ascii="Times New Roman" w:eastAsia="Times New Roman" w:hAnsi="Times New Roman"/>
          <w:iCs/>
          <w:lang w:eastAsia="lt-LT"/>
        </w:rPr>
      </w:pPr>
      <w:r w:rsidRPr="00EF01FA">
        <w:rPr>
          <w:rFonts w:ascii="Times New Roman" w:eastAsia="Times New Roman" w:hAnsi="Times New Roman"/>
          <w:iCs/>
          <w:lang w:eastAsia="lt-LT"/>
        </w:rPr>
        <w:t>Nutraukus levocetirizino vartojimą buvo pranešta apie niežulį.</w:t>
      </w:r>
    </w:p>
    <w:p w14:paraId="23546F7F" w14:textId="77777777" w:rsidR="004218DE" w:rsidRPr="00912FAB" w:rsidRDefault="004218DE" w:rsidP="004218DE">
      <w:pPr>
        <w:spacing w:after="0" w:line="240" w:lineRule="auto"/>
        <w:rPr>
          <w:rFonts w:ascii="Times New Roman" w:eastAsia="Times New Roman" w:hAnsi="Times New Roman"/>
        </w:rPr>
      </w:pPr>
    </w:p>
    <w:p w14:paraId="794624B7" w14:textId="77777777" w:rsidR="004218DE" w:rsidRPr="00EF01FA" w:rsidRDefault="004218DE" w:rsidP="004218DE">
      <w:pPr>
        <w:autoSpaceDE w:val="0"/>
        <w:autoSpaceDN w:val="0"/>
        <w:adjustRightInd w:val="0"/>
        <w:spacing w:after="0" w:line="240" w:lineRule="auto"/>
        <w:rPr>
          <w:rFonts w:ascii="Times New Roman" w:eastAsia="Times New Roman" w:hAnsi="Times New Roman"/>
          <w:u w:val="single"/>
        </w:rPr>
      </w:pPr>
      <w:r w:rsidRPr="00EF01FA">
        <w:rPr>
          <w:rFonts w:ascii="Times New Roman" w:eastAsia="Times New Roman" w:hAnsi="Times New Roman"/>
          <w:u w:val="single"/>
        </w:rPr>
        <w:t>Pranešimas apie įtariamas nepageidaujamas reakcijas</w:t>
      </w:r>
    </w:p>
    <w:p w14:paraId="79CC23D9" w14:textId="6D3BD7E4" w:rsidR="005C6423" w:rsidRPr="00EF01FA" w:rsidRDefault="005C6423" w:rsidP="0069586A">
      <w:pPr>
        <w:autoSpaceDE w:val="0"/>
        <w:autoSpaceDN w:val="0"/>
        <w:adjustRightInd w:val="0"/>
        <w:spacing w:after="0" w:line="240" w:lineRule="auto"/>
        <w:rPr>
          <w:rFonts w:ascii="Times New Roman" w:eastAsia="Times New Roman" w:hAnsi="Times New Roman"/>
        </w:rPr>
      </w:pPr>
      <w:r w:rsidRPr="0046721B">
        <w:rPr>
          <w:rFonts w:ascii="Times New Roman" w:hAnsi="Times New Roman"/>
          <w:noProof/>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9" w:history="1">
        <w:r w:rsidRPr="0046721B">
          <w:rPr>
            <w:rStyle w:val="Hipersaitas"/>
            <w:rFonts w:ascii="Times New Roman" w:hAnsi="Times New Roman"/>
            <w:noProof/>
            <w:szCs w:val="24"/>
          </w:rPr>
          <w:t>https://vapris.vvkt.lt/vvkt-web/public/nrvSpecialist</w:t>
        </w:r>
      </w:hyperlink>
      <w:r w:rsidRPr="0046721B">
        <w:rPr>
          <w:rFonts w:ascii="Times New Roman" w:hAnsi="Times New Roman"/>
          <w:noProof/>
          <w:szCs w:val="24"/>
        </w:rPr>
        <w:t xml:space="preserve"> arba užpildę Sveikatos priežiūros ar farmacijos specialisto pranešimo apie įtariamą nepageidaujamą reakciją (ĮNR) formą, kuri skelbiama </w:t>
      </w:r>
      <w:hyperlink r:id="rId10" w:history="1">
        <w:r w:rsidRPr="0046721B">
          <w:rPr>
            <w:rStyle w:val="Hipersaitas"/>
            <w:rFonts w:ascii="Times New Roman" w:hAnsi="Times New Roman"/>
            <w:noProof/>
            <w:szCs w:val="24"/>
          </w:rPr>
          <w:t>https://www.vvkt.lt/index.php?1399030386</w:t>
        </w:r>
      </w:hyperlink>
      <w:r w:rsidRPr="0046721B">
        <w:rPr>
          <w:rFonts w:ascii="Times New Roman" w:hAnsi="Times New Roman"/>
          <w:noProof/>
          <w:szCs w:val="24"/>
        </w:rPr>
        <w:t xml:space="preserve">, ir atsiųsti elektroniniu paštu (adresu </w:t>
      </w:r>
      <w:hyperlink r:id="rId11" w:history="1">
        <w:r w:rsidRPr="0046721B">
          <w:rPr>
            <w:rStyle w:val="Hipersaitas"/>
            <w:rFonts w:ascii="Times New Roman" w:hAnsi="Times New Roman"/>
            <w:noProof/>
            <w:szCs w:val="24"/>
          </w:rPr>
          <w:t>NepageidaujamaR@vvkt.lt</w:t>
        </w:r>
      </w:hyperlink>
      <w:r w:rsidRPr="0046721B">
        <w:rPr>
          <w:rFonts w:ascii="Times New Roman" w:hAnsi="Times New Roman"/>
          <w:noProof/>
          <w:szCs w:val="24"/>
        </w:rPr>
        <w:t>).</w:t>
      </w:r>
    </w:p>
    <w:p w14:paraId="51E6F4F7"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2450785B"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4.9</w:t>
      </w:r>
      <w:r w:rsidRPr="00EF01FA">
        <w:rPr>
          <w:rFonts w:ascii="Times New Roman" w:hAnsi="Times New Roman"/>
          <w:b/>
          <w:bCs/>
        </w:rPr>
        <w:tab/>
        <w:t xml:space="preserve">Perdozavimas </w:t>
      </w:r>
    </w:p>
    <w:p w14:paraId="3E25FF9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2CC31F4"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u w:val="single"/>
        </w:rPr>
        <w:t>Simptomai</w:t>
      </w:r>
    </w:p>
    <w:p w14:paraId="7EA54A82" w14:textId="77777777" w:rsidR="004218DE" w:rsidRPr="00EF01FA" w:rsidRDefault="004218DE" w:rsidP="004218DE">
      <w:pPr>
        <w:widowControl w:val="0"/>
        <w:autoSpaceDE w:val="0"/>
        <w:autoSpaceDN w:val="0"/>
        <w:adjustRightInd w:val="0"/>
        <w:spacing w:after="0" w:line="240" w:lineRule="auto"/>
        <w:ind w:right="73"/>
        <w:rPr>
          <w:rFonts w:ascii="Times New Roman" w:hAnsi="Times New Roman"/>
        </w:rPr>
      </w:pPr>
      <w:r w:rsidRPr="00EF01FA">
        <w:rPr>
          <w:rFonts w:ascii="Times New Roman" w:hAnsi="Times New Roman"/>
        </w:rPr>
        <w:t xml:space="preserve">Perdozavimo simptomai suaugusiesiems gali reikštis mieguistumu. Vaikams iš pradžių gali </w:t>
      </w:r>
      <w:r w:rsidRPr="00EF01FA">
        <w:rPr>
          <w:rFonts w:ascii="Times New Roman" w:hAnsi="Times New Roman"/>
        </w:rPr>
        <w:lastRenderedPageBreak/>
        <w:t xml:space="preserve">pasireikšti susijaudinimas ir neramumas, vėliau mieguistumas. </w:t>
      </w:r>
    </w:p>
    <w:p w14:paraId="26285A82"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524FBAC"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u w:val="single"/>
        </w:rPr>
        <w:t>Perdozavimo gydymas</w:t>
      </w:r>
    </w:p>
    <w:p w14:paraId="26D7FC82"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Specifinio levocetirizino priešnuodžio nėra. </w:t>
      </w:r>
    </w:p>
    <w:p w14:paraId="46FEC6FE"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Perdozavimo atveju rekomenduojamas simptominis ar palaikomasis gydymas. Jei nuo vaistinio preparato vartojimo praėjo nedaug laiko, galima apsvarstyti skrandžio plovimo galimybę. Levocetirizinas nėra veiksmingai pašalinamas hemodializės metu. </w:t>
      </w:r>
    </w:p>
    <w:p w14:paraId="3724C7D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913DE4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A42E25F" w14:textId="77777777" w:rsidR="004218DE" w:rsidRPr="00EF01FA" w:rsidRDefault="004218DE" w:rsidP="004218DE">
      <w:pPr>
        <w:autoSpaceDE w:val="0"/>
        <w:autoSpaceDN w:val="0"/>
        <w:adjustRightInd w:val="0"/>
        <w:spacing w:after="0" w:line="240" w:lineRule="auto"/>
        <w:ind w:left="567" w:hanging="567"/>
        <w:rPr>
          <w:rFonts w:ascii="Times New Roman" w:hAnsi="Times New Roman"/>
          <w:b/>
        </w:rPr>
      </w:pPr>
      <w:r w:rsidRPr="00EF01FA">
        <w:rPr>
          <w:rFonts w:ascii="Times New Roman" w:hAnsi="Times New Roman"/>
          <w:b/>
        </w:rPr>
        <w:t>5.</w:t>
      </w:r>
      <w:r w:rsidRPr="00EF01FA">
        <w:rPr>
          <w:rFonts w:ascii="Times New Roman" w:hAnsi="Times New Roman"/>
          <w:b/>
        </w:rPr>
        <w:tab/>
        <w:t xml:space="preserve">FARMAKOLOGINĖS SAVYBĖS </w:t>
      </w:r>
    </w:p>
    <w:p w14:paraId="62F3202A" w14:textId="77777777" w:rsidR="004218DE" w:rsidRPr="00EF01FA" w:rsidRDefault="004218DE" w:rsidP="004218DE">
      <w:pPr>
        <w:autoSpaceDE w:val="0"/>
        <w:autoSpaceDN w:val="0"/>
        <w:adjustRightInd w:val="0"/>
        <w:spacing w:after="0" w:line="240" w:lineRule="auto"/>
        <w:rPr>
          <w:rFonts w:ascii="Times New Roman" w:hAnsi="Times New Roman"/>
          <w:color w:val="000000"/>
        </w:rPr>
      </w:pPr>
    </w:p>
    <w:p w14:paraId="2425DA4E" w14:textId="77777777" w:rsidR="004218DE" w:rsidRPr="00EF01FA" w:rsidRDefault="004218DE" w:rsidP="004218DE">
      <w:pPr>
        <w:autoSpaceDE w:val="0"/>
        <w:autoSpaceDN w:val="0"/>
        <w:adjustRightInd w:val="0"/>
        <w:spacing w:after="0" w:line="240" w:lineRule="auto"/>
        <w:ind w:left="567" w:hanging="567"/>
        <w:rPr>
          <w:rFonts w:ascii="Times New Roman" w:hAnsi="Times New Roman"/>
          <w:b/>
        </w:rPr>
      </w:pPr>
      <w:r w:rsidRPr="00EF01FA">
        <w:rPr>
          <w:rFonts w:ascii="Times New Roman" w:hAnsi="Times New Roman"/>
          <w:b/>
        </w:rPr>
        <w:t>5.1</w:t>
      </w:r>
      <w:r w:rsidRPr="00EF01FA">
        <w:rPr>
          <w:rFonts w:ascii="Times New Roman" w:hAnsi="Times New Roman"/>
          <w:b/>
        </w:rPr>
        <w:tab/>
        <w:t xml:space="preserve">Farmakodinaminės savybės </w:t>
      </w:r>
    </w:p>
    <w:p w14:paraId="5B349D27" w14:textId="77777777" w:rsidR="004218DE" w:rsidRPr="00EF01FA" w:rsidRDefault="004218DE" w:rsidP="004218DE">
      <w:pPr>
        <w:autoSpaceDE w:val="0"/>
        <w:autoSpaceDN w:val="0"/>
        <w:adjustRightInd w:val="0"/>
        <w:spacing w:after="0" w:line="240" w:lineRule="auto"/>
        <w:rPr>
          <w:rFonts w:ascii="Times New Roman" w:hAnsi="Times New Roman"/>
          <w:color w:val="000000"/>
        </w:rPr>
      </w:pPr>
    </w:p>
    <w:p w14:paraId="0C7DD190" w14:textId="2BD62EF4" w:rsidR="004218DE" w:rsidRPr="00EF01FA" w:rsidRDefault="004218DE" w:rsidP="004218DE">
      <w:pPr>
        <w:autoSpaceDE w:val="0"/>
        <w:autoSpaceDN w:val="0"/>
        <w:adjustRightInd w:val="0"/>
        <w:spacing w:after="0" w:line="240" w:lineRule="auto"/>
        <w:rPr>
          <w:rFonts w:ascii="Times New Roman" w:hAnsi="Times New Roman"/>
        </w:rPr>
      </w:pPr>
      <w:r w:rsidRPr="00EF01FA">
        <w:rPr>
          <w:rFonts w:ascii="Times New Roman" w:hAnsi="Times New Roman"/>
        </w:rPr>
        <w:t>Farmakoterapinė grupė – sisteminio vartojimo antihistamininis vaist</w:t>
      </w:r>
      <w:r w:rsidR="00735626">
        <w:rPr>
          <w:rFonts w:ascii="Times New Roman" w:hAnsi="Times New Roman"/>
        </w:rPr>
        <w:t>inis preparatas</w:t>
      </w:r>
      <w:r w:rsidRPr="00EF01FA">
        <w:rPr>
          <w:rFonts w:ascii="Times New Roman" w:hAnsi="Times New Roman"/>
        </w:rPr>
        <w:t xml:space="preserve">, piperazino dariniai, ATC kodas – R06A E09. </w:t>
      </w:r>
    </w:p>
    <w:p w14:paraId="51DD4678"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30E55C89"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u w:val="single"/>
        </w:rPr>
        <w:t>Veikimo mechanizmas</w:t>
      </w:r>
    </w:p>
    <w:p w14:paraId="6A1BBFAB"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Levocetirizinas, cetirizino (R) enantiomeras, yra stipriai veikiantis ir selektyvus periferinių H</w:t>
      </w:r>
      <w:r w:rsidRPr="00EF01FA">
        <w:rPr>
          <w:rFonts w:ascii="Times New Roman" w:hAnsi="Times New Roman"/>
          <w:vertAlign w:val="subscript"/>
        </w:rPr>
        <w:t>1</w:t>
      </w:r>
      <w:r w:rsidRPr="00EF01FA">
        <w:rPr>
          <w:rFonts w:ascii="Times New Roman" w:hAnsi="Times New Roman"/>
        </w:rPr>
        <w:t xml:space="preserve"> receptorių antagonistas.  </w:t>
      </w:r>
    </w:p>
    <w:p w14:paraId="4595036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0B038B3" w14:textId="77777777" w:rsidR="004218DE" w:rsidRPr="00EF01FA" w:rsidRDefault="004218DE" w:rsidP="004218DE">
      <w:pPr>
        <w:widowControl w:val="0"/>
        <w:autoSpaceDE w:val="0"/>
        <w:autoSpaceDN w:val="0"/>
        <w:adjustRightInd w:val="0"/>
        <w:spacing w:after="0" w:line="240" w:lineRule="auto"/>
        <w:ind w:right="128"/>
        <w:rPr>
          <w:rFonts w:ascii="Times New Roman" w:hAnsi="Times New Roman"/>
        </w:rPr>
      </w:pPr>
      <w:r w:rsidRPr="00EF01FA">
        <w:rPr>
          <w:rFonts w:ascii="Times New Roman" w:hAnsi="Times New Roman"/>
        </w:rPr>
        <w:t>Jungimosi su receptoriais tyrimais nustatyta, kad levocetirizinui būdingas didelis afinitetas žmogaus H1 receptoriams (Ki</w:t>
      </w:r>
      <w:r w:rsidRPr="00EF01FA">
        <w:rPr>
          <w:rFonts w:ascii="Times New Roman" w:hAnsi="Times New Roman"/>
        </w:rPr>
        <w:sym w:font="Symbol" w:char="F03D"/>
      </w:r>
      <w:r w:rsidRPr="00EF01FA">
        <w:rPr>
          <w:rFonts w:ascii="Times New Roman" w:hAnsi="Times New Roman"/>
        </w:rPr>
        <w:t>3,2 nmol/l). Levocetirizino afinitetas yra dvigubai didesnis nei cetirizino (Ki</w:t>
      </w:r>
      <w:r w:rsidRPr="00EF01FA">
        <w:rPr>
          <w:rFonts w:ascii="Times New Roman" w:hAnsi="Times New Roman"/>
        </w:rPr>
        <w:sym w:font="Symbol" w:char="F03D"/>
      </w:r>
      <w:r w:rsidRPr="00EF01FA">
        <w:rPr>
          <w:rFonts w:ascii="Times New Roman" w:hAnsi="Times New Roman"/>
        </w:rPr>
        <w:t>6,3 nmol/l). Levocetirizino disociacijos iš H1 receptorių pusinis laikas – 115</w:t>
      </w:r>
      <w:r w:rsidRPr="00EF01FA">
        <w:rPr>
          <w:rFonts w:ascii="Times New Roman" w:hAnsi="Times New Roman"/>
        </w:rPr>
        <w:sym w:font="Symbol" w:char="F0B1"/>
      </w:r>
      <w:r w:rsidRPr="00EF01FA">
        <w:rPr>
          <w:rFonts w:ascii="Times New Roman" w:hAnsi="Times New Roman"/>
        </w:rPr>
        <w:t xml:space="preserve">38 min. </w:t>
      </w:r>
    </w:p>
    <w:p w14:paraId="037BD9F0" w14:textId="77777777" w:rsidR="004218DE" w:rsidRPr="00EF01FA" w:rsidRDefault="004218DE" w:rsidP="004218DE">
      <w:pPr>
        <w:widowControl w:val="0"/>
        <w:autoSpaceDE w:val="0"/>
        <w:autoSpaceDN w:val="0"/>
        <w:adjustRightInd w:val="0"/>
        <w:spacing w:after="0" w:line="240" w:lineRule="auto"/>
        <w:ind w:right="128"/>
        <w:rPr>
          <w:rFonts w:ascii="Times New Roman" w:hAnsi="Times New Roman"/>
        </w:rPr>
      </w:pPr>
      <w:r w:rsidRPr="00EF01FA">
        <w:rPr>
          <w:rFonts w:ascii="Times New Roman" w:hAnsi="Times New Roman"/>
        </w:rPr>
        <w:t>Praėjus 4 valandoms po vienkartinio vartojimo, levocetirizinas būna susijungęs su 90 % receptorių; praėjus 24 valandoms - su 57 % receptorių.</w:t>
      </w:r>
    </w:p>
    <w:p w14:paraId="4164746D"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45D34D5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Farmakodinamikos tyrimais su sveikais savanoriais nustatyta, kad pusės levocetirizino dozės poveikis tiek dėl odos, tiek dėl nosies simptomų atitinka vienos cetirizino dozės poveikį. </w:t>
      </w:r>
    </w:p>
    <w:p w14:paraId="564A4DE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B9C890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u w:val="single"/>
        </w:rPr>
        <w:t>Farmakodinaminis poveikis</w:t>
      </w:r>
    </w:p>
    <w:p w14:paraId="3F43105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Farmakodinaminis levocetirizino aktyvumas buvo tiriamas randomizuotų, kontroliuojamų klinikinių tyrimų metu.</w:t>
      </w:r>
    </w:p>
    <w:p w14:paraId="0AD6B83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A66E5C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Klinikinių tyrimų metu lyginant 5 mg levocetirizino, 5 mg desloratadino ir placebo paveikį histamino indukuotam paburkimui ir paraudimui, gydymas levocetirizinu žymiai sumažino paburkimo ir paraudimo atsiradimą (p&lt;0,001), lyginant su placebu ir desloratadinu. Šis poveikis buvo stipriausias per pirmąsias 12 valandų ir tęsėsi 24 valandas.</w:t>
      </w:r>
    </w:p>
    <w:p w14:paraId="088B146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A99D9C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Placebu kontroliuojamų klinikinių tyrimų metu, naudojant alergenų atakos kamerų modelį, 5 mg levocetirizino poveikio pradžia, stebint žiedadulkių sukeltus simptomus, buvo stebima praėjus 1 valandai po vaistinio preparato vartojimo.</w:t>
      </w:r>
    </w:p>
    <w:p w14:paraId="5B458462"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4F4878F"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Tyrimais </w:t>
      </w:r>
      <w:r w:rsidRPr="00EF01FA">
        <w:rPr>
          <w:rFonts w:ascii="Times New Roman" w:hAnsi="Times New Roman"/>
          <w:i/>
        </w:rPr>
        <w:t>in vitro</w:t>
      </w:r>
      <w:r w:rsidRPr="00EF01FA">
        <w:rPr>
          <w:rFonts w:ascii="Times New Roman" w:hAnsi="Times New Roman"/>
        </w:rPr>
        <w:t xml:space="preserve"> (</w:t>
      </w:r>
      <w:r w:rsidRPr="00EF01FA">
        <w:rPr>
          <w:rFonts w:ascii="Times New Roman" w:hAnsi="Times New Roman"/>
          <w:i/>
        </w:rPr>
        <w:t>Boyden</w:t>
      </w:r>
      <w:r w:rsidRPr="00EF01FA">
        <w:rPr>
          <w:rFonts w:ascii="Times New Roman" w:hAnsi="Times New Roman"/>
        </w:rPr>
        <w:t xml:space="preserve"> kamerų ir ląstelių sluoksnių metodika) įrodyta, kad levocetirizinas slopina eotaksino indukuojamą eozinofilų transendotelinę migraciją ir per odos, ir per plaučių ląsteles. Farmakodinaminis eksperimentinis tyrimas su 14 suaugusių pacientų </w:t>
      </w:r>
      <w:r w:rsidRPr="00EF01FA">
        <w:rPr>
          <w:rFonts w:ascii="Times New Roman" w:hAnsi="Times New Roman"/>
          <w:i/>
        </w:rPr>
        <w:t>in vivo</w:t>
      </w:r>
      <w:r w:rsidRPr="00EF01FA">
        <w:rPr>
          <w:rFonts w:ascii="Times New Roman" w:hAnsi="Times New Roman"/>
        </w:rPr>
        <w:t xml:space="preserve"> (odos lopo metodika) parodė tris pagrindinius slopinamuosius 5 mg levocetirizino poveikius per pirmąsias 6 valandas nuo žiedadulkių sukeltos reakcijos, palyginti su placebo: VCAM-1 išsiskyrimo slopinimas, kraujagyslių pralaidumo moduliacija ir eozinofilų kaupimosi sumažėjimas. </w:t>
      </w:r>
    </w:p>
    <w:p w14:paraId="0401384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DD84ED6" w14:textId="77777777" w:rsidR="004218DE" w:rsidRPr="00EF01FA" w:rsidRDefault="004218DE" w:rsidP="004218DE">
      <w:pPr>
        <w:widowControl w:val="0"/>
        <w:autoSpaceDE w:val="0"/>
        <w:autoSpaceDN w:val="0"/>
        <w:adjustRightInd w:val="0"/>
        <w:spacing w:after="0" w:line="240" w:lineRule="auto"/>
        <w:ind w:right="500"/>
        <w:rPr>
          <w:rFonts w:ascii="Times New Roman" w:hAnsi="Times New Roman"/>
        </w:rPr>
      </w:pPr>
      <w:r w:rsidRPr="00EF01FA">
        <w:rPr>
          <w:rFonts w:ascii="Times New Roman" w:hAnsi="Times New Roman"/>
          <w:u w:val="single"/>
        </w:rPr>
        <w:t>Klinikinis veiksmingumas ir saugumas</w:t>
      </w:r>
    </w:p>
    <w:p w14:paraId="2E55422F" w14:textId="77777777" w:rsidR="004218DE" w:rsidRPr="00EF01FA" w:rsidRDefault="004218DE" w:rsidP="004218DE">
      <w:pPr>
        <w:widowControl w:val="0"/>
        <w:autoSpaceDE w:val="0"/>
        <w:autoSpaceDN w:val="0"/>
        <w:adjustRightInd w:val="0"/>
        <w:spacing w:after="0" w:line="240" w:lineRule="auto"/>
        <w:ind w:right="500"/>
        <w:rPr>
          <w:rFonts w:ascii="Times New Roman" w:hAnsi="Times New Roman"/>
        </w:rPr>
      </w:pPr>
      <w:r w:rsidRPr="00EF01FA">
        <w:rPr>
          <w:rFonts w:ascii="Times New Roman" w:hAnsi="Times New Roman"/>
        </w:rPr>
        <w:t>Levocetirizino veiksmingumas ir saugumas buvo įrodytas keliuose dvigubai akluose, placebo kontroliuojamuose klinikiniuose tyrimuose su suaugusiais pacientais, sergančiaisiais sezoniniu alerginiu rinitu, nuolatiniu alerginiu rinitu ar persistuojančiu (nuolatiniu) alerginiu rinitu. Levocetirizinas žymiai sumažino alerginio rinito simptomus, kai kurių klinikinių tyrimų duomenimis, taip pat ir nosies užgulimą.</w:t>
      </w:r>
    </w:p>
    <w:p w14:paraId="17D8C1C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18E5AFC"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6 mėnesių klinikinis tyrimas, kuriame dalyvavo 551 suaugęs pacientas (įskaitant 276 levocetirizinu </w:t>
      </w:r>
      <w:r w:rsidRPr="00EF01FA">
        <w:rPr>
          <w:rFonts w:ascii="Times New Roman" w:hAnsi="Times New Roman"/>
        </w:rPr>
        <w:lastRenderedPageBreak/>
        <w:t xml:space="preserve">gydytus pacientus), su nuolatinio alerginio rinito simptomais (simptomai buvo 4 dienas per savaitę ir tęsėsi iki 4 savaičių mažiausiai) ir buvo jautrūs namų dulkių erkutėms bei žiedadulkėms, parodė, kad alerginio rinito simptomų sumažėjimui 5 mg levocetirizino dozė kliniškai ir statistiškai buvo žymiai veiksmingesnė nei placebo per visą tyrimo laikotarpį ir nesukėlė tachifilaksijos. Klinikinio tyrimo metu levocetirizinas žymiai pagerino pacientų gyvenimo kokybę. </w:t>
      </w:r>
    </w:p>
    <w:p w14:paraId="7D456D2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B78874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Placebu kontroliuojamame klinikiniame tyrime, kuriame dalyvavo 166 pacientai, sergantys lėtine idiopatine dilgėline, 85 pacientai buvo gydyti placebu ir 81 pacientas gydytas 5 mg levocetirizino, skiriant vaistą vieną kartą per parą 6 savaites. Lyginant su placebu, gydymas levocetirizinu žymiai sumažino niežėjimo intensyvumą pirmą savaitę ir per visą gydymo laikotarpį. Taip pat, lyginant su placebu, levocetirizinas žymiai pagerino gyvenimo kokybę sveikatos požiūriu, vertinant pagal Dermatologinį Gyvenimo Kokybės Indeksą (angl. </w:t>
      </w:r>
      <w:r w:rsidRPr="00EF01FA">
        <w:rPr>
          <w:rFonts w:ascii="Times New Roman" w:hAnsi="Times New Roman"/>
          <w:i/>
          <w:color w:val="000000"/>
        </w:rPr>
        <w:t>Dermatology Life Quality Index</w:t>
      </w:r>
      <w:r w:rsidRPr="00EF01FA">
        <w:rPr>
          <w:rFonts w:ascii="Times New Roman" w:hAnsi="Times New Roman"/>
          <w:color w:val="000000"/>
        </w:rPr>
        <w:t>, DLQI).</w:t>
      </w:r>
    </w:p>
    <w:p w14:paraId="09EB2F4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E8160FB" w14:textId="77777777" w:rsidR="004218DE" w:rsidRPr="00EF01FA" w:rsidRDefault="004218DE" w:rsidP="004218DE">
      <w:pPr>
        <w:autoSpaceDE w:val="0"/>
        <w:autoSpaceDN w:val="0"/>
        <w:adjustRightInd w:val="0"/>
        <w:spacing w:after="0" w:line="240" w:lineRule="auto"/>
        <w:rPr>
          <w:rFonts w:ascii="Times New Roman" w:eastAsia="Times New Roman" w:hAnsi="Times New Roman"/>
        </w:rPr>
      </w:pPr>
      <w:r w:rsidRPr="00EF01FA">
        <w:rPr>
          <w:rFonts w:ascii="Times New Roman" w:eastAsia="Times New Roman" w:hAnsi="Times New Roman"/>
        </w:rPr>
        <w:t>Tyrimų metu lėtinė idiopatinė dilgėlinė buvo naudojama kaip dilgėlinės tipo būklės modelis. Kadangi dilgėlinių atsiradimo priežastis yra histamino išsiskyrimas, todėl manoma, kad levocetirizinas veiksmingai palengvins ne tik lėtinės idiopatinės dilgėlinės, bet ir kitų dilgėlinių simptomus.</w:t>
      </w:r>
    </w:p>
    <w:p w14:paraId="64723AC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D45A39C"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EKG tyrimais reikšmingo levocetirizino poveikio QT intervalui nenustatyta. </w:t>
      </w:r>
    </w:p>
    <w:p w14:paraId="43A25DC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6F5824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u w:val="single"/>
        </w:rPr>
        <w:t>Vaikų populiacija</w:t>
      </w:r>
    </w:p>
    <w:p w14:paraId="53939A7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 xml:space="preserve">Levocetirizino tablečių saugumas ir veiksmingumas pediatriniams pacientams buvo tiriamas dviejuose placebu kontroliuojamuose klinikiniuose tyrimuose, kuriuose dalyvavo vaikai nuo 6 iki 12 metų amžiaus, sergantys sezoniniu ir nuolatiniu alerginiu rinitu, atitinkamai. Abiejuose klinikinuose tyrimuose levocetirizinas žymiai sumažino simptomus ir pagerino gyvenimo kokybę sveikatos požiūriu. </w:t>
      </w:r>
    </w:p>
    <w:p w14:paraId="609A65D4"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E416D9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Klinikinis saugumas vaikams, jaunesniems kaip 6 metų, buvo nustatytas keliais trumpalaikiais ar ilgalaikiais terapiniais tyrimais:</w:t>
      </w:r>
    </w:p>
    <w:p w14:paraId="4F1682E3" w14:textId="77777777" w:rsidR="004218DE" w:rsidRPr="00EF01FA" w:rsidRDefault="004218DE" w:rsidP="004218DE">
      <w:pPr>
        <w:widowControl w:val="0"/>
        <w:numPr>
          <w:ilvl w:val="0"/>
          <w:numId w:val="6"/>
        </w:numPr>
        <w:autoSpaceDE w:val="0"/>
        <w:autoSpaceDN w:val="0"/>
        <w:adjustRightInd w:val="0"/>
        <w:spacing w:after="0" w:line="240" w:lineRule="auto"/>
        <w:ind w:left="270" w:hanging="270"/>
        <w:rPr>
          <w:rFonts w:ascii="Times New Roman" w:hAnsi="Times New Roman"/>
          <w:color w:val="000000"/>
        </w:rPr>
      </w:pPr>
      <w:r w:rsidRPr="00EF01FA">
        <w:rPr>
          <w:rFonts w:ascii="Times New Roman" w:hAnsi="Times New Roman"/>
          <w:color w:val="000000"/>
        </w:rPr>
        <w:t>vienas klinikinis tyrimas, kuriame 29 vaikai 2-6 metų amžiaus, sergantys alerginiu rinitu, buvo gydomi 1,25 mg levocetirizinu du kartus per parą 4 savaites;</w:t>
      </w:r>
    </w:p>
    <w:p w14:paraId="2DA8256B" w14:textId="77777777" w:rsidR="004218DE" w:rsidRPr="00EF01FA" w:rsidRDefault="004218DE" w:rsidP="004218DE">
      <w:pPr>
        <w:widowControl w:val="0"/>
        <w:numPr>
          <w:ilvl w:val="0"/>
          <w:numId w:val="6"/>
        </w:numPr>
        <w:autoSpaceDE w:val="0"/>
        <w:autoSpaceDN w:val="0"/>
        <w:adjustRightInd w:val="0"/>
        <w:spacing w:after="0" w:line="240" w:lineRule="auto"/>
        <w:ind w:left="270" w:hanging="270"/>
        <w:rPr>
          <w:rFonts w:ascii="Times New Roman" w:hAnsi="Times New Roman"/>
          <w:color w:val="000000"/>
        </w:rPr>
      </w:pPr>
      <w:r w:rsidRPr="00EF01FA">
        <w:rPr>
          <w:rFonts w:ascii="Times New Roman" w:hAnsi="Times New Roman"/>
          <w:color w:val="000000"/>
        </w:rPr>
        <w:t>vienas klinikinis tyrimas, kuriame 114 vaikų 1-5 metų amžiaus, sergantys alerginiu rinitu arba lėtine idiopatine dilgėline, buvo gydomi po 1,25 mg levocetirizinu du kartus per parą 2 savaites;</w:t>
      </w:r>
    </w:p>
    <w:p w14:paraId="26B04361" w14:textId="77777777" w:rsidR="004218DE" w:rsidRPr="00EF01FA" w:rsidRDefault="004218DE" w:rsidP="004218DE">
      <w:pPr>
        <w:widowControl w:val="0"/>
        <w:numPr>
          <w:ilvl w:val="0"/>
          <w:numId w:val="6"/>
        </w:numPr>
        <w:autoSpaceDE w:val="0"/>
        <w:autoSpaceDN w:val="0"/>
        <w:adjustRightInd w:val="0"/>
        <w:spacing w:after="0" w:line="240" w:lineRule="auto"/>
        <w:ind w:left="270" w:hanging="270"/>
        <w:rPr>
          <w:rFonts w:ascii="Times New Roman" w:hAnsi="Times New Roman"/>
          <w:color w:val="000000"/>
        </w:rPr>
      </w:pPr>
      <w:r w:rsidRPr="00EF01FA">
        <w:rPr>
          <w:rFonts w:ascii="Times New Roman" w:hAnsi="Times New Roman"/>
          <w:color w:val="000000"/>
        </w:rPr>
        <w:t>vienas klinikinis tyrimas, kuriame 45 vaikai 6-11 mėn. amžiaus, sergantys alerginiu rinitu arba lėtine idiopatine dilgėline, buvo gydomi 1,25 mg levocetirizinu vieną kartą per parą 2 savaites;</w:t>
      </w:r>
    </w:p>
    <w:p w14:paraId="53159AFB" w14:textId="77777777" w:rsidR="004218DE" w:rsidRPr="00EF01FA" w:rsidRDefault="004218DE" w:rsidP="004218DE">
      <w:pPr>
        <w:widowControl w:val="0"/>
        <w:numPr>
          <w:ilvl w:val="0"/>
          <w:numId w:val="6"/>
        </w:numPr>
        <w:autoSpaceDE w:val="0"/>
        <w:autoSpaceDN w:val="0"/>
        <w:adjustRightInd w:val="0"/>
        <w:spacing w:after="0" w:line="240" w:lineRule="auto"/>
        <w:ind w:left="270" w:hanging="270"/>
        <w:rPr>
          <w:rFonts w:ascii="Times New Roman" w:hAnsi="Times New Roman"/>
          <w:color w:val="000000"/>
        </w:rPr>
      </w:pPr>
      <w:r w:rsidRPr="00EF01FA">
        <w:rPr>
          <w:rFonts w:ascii="Times New Roman" w:hAnsi="Times New Roman"/>
          <w:color w:val="000000"/>
        </w:rPr>
        <w:t>vienas ilgalaikis (18 mėn.) klinikinis tyrimas, kuriame 255 vartojo levocetiriziną – buvo gydomi atopiniai tiriamieji nuo 12 iki 24 mėnesių amžiaus įtraukimo metu.</w:t>
      </w:r>
    </w:p>
    <w:p w14:paraId="7EE7789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10AC1F4"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Saugumo duomenys buvo panašūs, kaip ir trumpalaikių tyrimų, atliktų vaikams nuo 1 iki 5 metų amžiaus.</w:t>
      </w:r>
    </w:p>
    <w:p w14:paraId="64BF79F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0B7E2A3"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5.2</w:t>
      </w:r>
      <w:r w:rsidRPr="00EF01FA">
        <w:rPr>
          <w:rFonts w:ascii="Times New Roman" w:hAnsi="Times New Roman"/>
          <w:b/>
          <w:bCs/>
        </w:rPr>
        <w:tab/>
        <w:t xml:space="preserve">Farmakokinetinės savybės </w:t>
      </w:r>
    </w:p>
    <w:p w14:paraId="497E472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C7B9482"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Levocetirizino farmakokinetika yra tiesinė, nepriklausanti nuo dozės dydžio ir vartojimo laiko; jai būdingas nedidelis kintamumas tiriamųjų atžvilgiu. Atskiro enantiomero ir cetirizino farmakokinetika nesiskiria. Rezorbcijos ir eliminacijos metu chiralinė inversija (vieno izomero virtimas kitu) nevyksta. </w:t>
      </w:r>
    </w:p>
    <w:p w14:paraId="7BFCF8B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2DDAAB8" w14:textId="77777777" w:rsidR="004218DE" w:rsidRPr="00EF01FA" w:rsidRDefault="004218DE" w:rsidP="004218DE">
      <w:pPr>
        <w:widowControl w:val="0"/>
        <w:autoSpaceDE w:val="0"/>
        <w:autoSpaceDN w:val="0"/>
        <w:adjustRightInd w:val="0"/>
        <w:spacing w:after="0" w:line="240" w:lineRule="auto"/>
        <w:rPr>
          <w:rFonts w:ascii="Times New Roman" w:hAnsi="Times New Roman"/>
          <w:u w:val="single"/>
        </w:rPr>
      </w:pPr>
      <w:r w:rsidRPr="00EF01FA">
        <w:rPr>
          <w:rFonts w:ascii="Times New Roman" w:hAnsi="Times New Roman"/>
          <w:u w:val="single"/>
        </w:rPr>
        <w:t>Absorbcija</w:t>
      </w:r>
    </w:p>
    <w:p w14:paraId="7CEB179A"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Išgertas levocetirizinas rezorbuojamas greitai ir gerai. Didžiausia koncentracija suaugusiesiems plazmoje susidaro po 0,9 valandos nuo dozės pavartojimo. Pusiausvyrinė vaistinio preparato koncentracija kraujo plazmoje nusistovi per 2 paras. Didžiausia koncentracija, išgėrus vienkartinę ir kartotines 5 mg kartą per parą dozes, paprastai būna atitinkamai 270 ng/ml ir 308 ng/ml. Rezorbcijos apimtis nepriklauso nuo dozės ir nesikeičia priklausomai nuo maisto vartojimo, bet tokiu atveju didžiausia koncentracija sumažėja ir pasiekiama vėliau. </w:t>
      </w:r>
    </w:p>
    <w:p w14:paraId="61F56914"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ECD011B" w14:textId="77777777" w:rsidR="004218DE" w:rsidRPr="00EF01FA" w:rsidRDefault="004218DE" w:rsidP="004218DE">
      <w:pPr>
        <w:widowControl w:val="0"/>
        <w:autoSpaceDE w:val="0"/>
        <w:autoSpaceDN w:val="0"/>
        <w:adjustRightInd w:val="0"/>
        <w:spacing w:after="0" w:line="240" w:lineRule="auto"/>
        <w:rPr>
          <w:rFonts w:ascii="Times New Roman" w:hAnsi="Times New Roman"/>
          <w:u w:val="single"/>
        </w:rPr>
      </w:pPr>
      <w:r w:rsidRPr="00EF01FA">
        <w:rPr>
          <w:rFonts w:ascii="Times New Roman" w:hAnsi="Times New Roman"/>
          <w:u w:val="single"/>
        </w:rPr>
        <w:t xml:space="preserve">Pasiskirstymas </w:t>
      </w:r>
    </w:p>
    <w:p w14:paraId="39B01E4F"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Duomenų apie levocetirizino pasiskirstymą žmonių audiniuose ar praėjimą per hematoencefalinį barjerą nėra. Žiurkėms ir šunims didžiausias lygis rastas kepenų ir inkstų audiniuose, mažiausias </w:t>
      </w:r>
      <w:r w:rsidRPr="00EF01FA">
        <w:rPr>
          <w:rFonts w:ascii="Times New Roman" w:hAnsi="Times New Roman"/>
        </w:rPr>
        <w:lastRenderedPageBreak/>
        <w:t>centrinėje nervų sistemoje.</w:t>
      </w:r>
    </w:p>
    <w:p w14:paraId="34878AB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Žmonėms 90</w:t>
      </w:r>
      <w:r w:rsidRPr="00EF01FA">
        <w:rPr>
          <w:rFonts w:ascii="Times New Roman" w:hAnsi="Times New Roman"/>
        </w:rPr>
        <w:sym w:font="Symbol" w:char="F025"/>
      </w:r>
      <w:r w:rsidRPr="00EF01FA">
        <w:rPr>
          <w:rFonts w:ascii="Times New Roman" w:hAnsi="Times New Roman"/>
        </w:rPr>
        <w:t xml:space="preserve"> levocetirizino jungiasi su plazmos baltymais. Levocetirizino pasiskirstymas yra ribotas, nes jo pasiskirstymo tūris - 0,4 l/kg.</w:t>
      </w:r>
    </w:p>
    <w:p w14:paraId="4EE0D23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1EE4681" w14:textId="77777777" w:rsidR="004218DE" w:rsidRPr="00EF01FA" w:rsidRDefault="004218DE" w:rsidP="004218DE">
      <w:pPr>
        <w:widowControl w:val="0"/>
        <w:autoSpaceDE w:val="0"/>
        <w:autoSpaceDN w:val="0"/>
        <w:adjustRightInd w:val="0"/>
        <w:spacing w:after="0" w:line="240" w:lineRule="auto"/>
        <w:ind w:right="128"/>
        <w:rPr>
          <w:rFonts w:ascii="Times New Roman" w:hAnsi="Times New Roman"/>
          <w:u w:val="single"/>
        </w:rPr>
      </w:pPr>
      <w:r w:rsidRPr="00EF01FA">
        <w:rPr>
          <w:rFonts w:ascii="Times New Roman" w:hAnsi="Times New Roman"/>
          <w:u w:val="single"/>
        </w:rPr>
        <w:t>Biotransformacija</w:t>
      </w:r>
    </w:p>
    <w:p w14:paraId="4D137C42" w14:textId="77777777" w:rsidR="004218DE" w:rsidRPr="00EF01FA" w:rsidRDefault="004218DE" w:rsidP="004218DE">
      <w:pPr>
        <w:widowControl w:val="0"/>
        <w:autoSpaceDE w:val="0"/>
        <w:autoSpaceDN w:val="0"/>
        <w:adjustRightInd w:val="0"/>
        <w:spacing w:after="0" w:line="240" w:lineRule="auto"/>
        <w:ind w:right="128"/>
        <w:rPr>
          <w:rFonts w:ascii="Times New Roman" w:hAnsi="Times New Roman"/>
        </w:rPr>
      </w:pPr>
      <w:r w:rsidRPr="00EF01FA">
        <w:rPr>
          <w:rFonts w:ascii="Times New Roman" w:hAnsi="Times New Roman"/>
        </w:rPr>
        <w:t>Žmogaus organizme metabolizuojama mažiau nei 14</w:t>
      </w:r>
      <w:r w:rsidRPr="00EF01FA">
        <w:rPr>
          <w:rFonts w:ascii="Times New Roman" w:hAnsi="Times New Roman"/>
        </w:rPr>
        <w:sym w:font="Symbol" w:char="F025"/>
      </w:r>
      <w:r w:rsidRPr="00EF01FA">
        <w:rPr>
          <w:rFonts w:ascii="Times New Roman" w:hAnsi="Times New Roman"/>
        </w:rPr>
        <w:t xml:space="preserve"> levocetirizino, todėl manoma, kad skirtumai, atsirandantys dėl genetinio polimorfizmo ar kartu vartojamų fermentų inhibitorių poveikio bus nereikšmingi. Metabolizmo keliai: aromatinė oksidacija, N- ir O- dealkilinimas ir konjugacija su taurinu. Metabolizmui vykstant dealkilinimo būdu, svarbiausiais vaidmuo tenka CYP3A4, o vykstant aromatinei oksidacijai, į procesą įtraukiamos dauginės ir (arba) neidentifikuotos CYP izoformos. Levocetirizino koncentracijos, smarkiai viršijančios pavartojus 5 mg geriamąją dozę pasiekiamą koncentraciją, neturėjo įtakos CYP izofermentų 1A2, 2C9, 2C19, 2D6, 2E1 ir 3A4 aktyvumui, kai koncentracija smarkiai viršija koncentraciją, pasiekiamą pavartojus 5 mg geriamąją dozę. </w:t>
      </w:r>
    </w:p>
    <w:p w14:paraId="7F92CF0F" w14:textId="77777777" w:rsidR="004218DE" w:rsidRPr="00EF01FA" w:rsidRDefault="004218DE" w:rsidP="004218DE">
      <w:pPr>
        <w:widowControl w:val="0"/>
        <w:autoSpaceDE w:val="0"/>
        <w:autoSpaceDN w:val="0"/>
        <w:adjustRightInd w:val="0"/>
        <w:spacing w:after="0" w:line="240" w:lineRule="auto"/>
        <w:ind w:right="128"/>
        <w:rPr>
          <w:rFonts w:ascii="Times New Roman" w:hAnsi="Times New Roman"/>
        </w:rPr>
      </w:pPr>
      <w:r w:rsidRPr="00EF01FA">
        <w:rPr>
          <w:rFonts w:ascii="Times New Roman" w:hAnsi="Times New Roman"/>
        </w:rPr>
        <w:t xml:space="preserve">Dėl levocetirizino nedidelio metabolizmo ir negebėjimo slopinti metabolizmo jo sąveika su kitomis medžiagomis yra mažai tikėtina. </w:t>
      </w:r>
    </w:p>
    <w:p w14:paraId="3E1E5F8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E444352" w14:textId="77777777" w:rsidR="004218DE" w:rsidRPr="00EF01FA" w:rsidRDefault="004218DE" w:rsidP="004218DE">
      <w:pPr>
        <w:widowControl w:val="0"/>
        <w:autoSpaceDE w:val="0"/>
        <w:autoSpaceDN w:val="0"/>
        <w:adjustRightInd w:val="0"/>
        <w:spacing w:after="0" w:line="240" w:lineRule="auto"/>
        <w:ind w:right="303"/>
        <w:rPr>
          <w:rFonts w:ascii="Times New Roman" w:hAnsi="Times New Roman"/>
          <w:u w:val="single"/>
        </w:rPr>
      </w:pPr>
      <w:r w:rsidRPr="00EF01FA">
        <w:rPr>
          <w:rFonts w:ascii="Times New Roman" w:hAnsi="Times New Roman"/>
          <w:u w:val="single"/>
        </w:rPr>
        <w:t xml:space="preserve">Eliminacija </w:t>
      </w:r>
    </w:p>
    <w:p w14:paraId="0BD762E1" w14:textId="77777777" w:rsidR="004218DE" w:rsidRPr="00EF01FA" w:rsidRDefault="004218DE" w:rsidP="004218DE">
      <w:pPr>
        <w:widowControl w:val="0"/>
        <w:autoSpaceDE w:val="0"/>
        <w:autoSpaceDN w:val="0"/>
        <w:adjustRightInd w:val="0"/>
        <w:spacing w:after="0" w:line="240" w:lineRule="auto"/>
        <w:ind w:right="303"/>
        <w:rPr>
          <w:rFonts w:ascii="Times New Roman" w:hAnsi="Times New Roman"/>
        </w:rPr>
      </w:pPr>
      <w:r w:rsidRPr="00EF01FA">
        <w:rPr>
          <w:rFonts w:ascii="Times New Roman" w:hAnsi="Times New Roman"/>
        </w:rPr>
        <w:t>Plazmos pusinės eliminacijos laikas suaugusiesiems yra 7,9</w:t>
      </w:r>
      <w:r w:rsidRPr="00EF01FA">
        <w:rPr>
          <w:rFonts w:ascii="Times New Roman" w:hAnsi="Times New Roman"/>
        </w:rPr>
        <w:sym w:font="Symbol" w:char="F0B1"/>
      </w:r>
      <w:r w:rsidRPr="00EF01FA">
        <w:rPr>
          <w:rFonts w:ascii="Times New Roman" w:hAnsi="Times New Roman"/>
        </w:rPr>
        <w:t xml:space="preserve">1,9 valandos. Pusinės eliminacijos laikas yra trumpesnis mažiems vaikams. </w:t>
      </w:r>
    </w:p>
    <w:p w14:paraId="60F90D28" w14:textId="77777777" w:rsidR="004218DE" w:rsidRPr="00EF01FA" w:rsidRDefault="004218DE" w:rsidP="004218DE">
      <w:pPr>
        <w:widowControl w:val="0"/>
        <w:autoSpaceDE w:val="0"/>
        <w:autoSpaceDN w:val="0"/>
        <w:adjustRightInd w:val="0"/>
        <w:spacing w:after="0" w:line="240" w:lineRule="auto"/>
        <w:ind w:right="303"/>
        <w:rPr>
          <w:rFonts w:ascii="Times New Roman" w:hAnsi="Times New Roman"/>
        </w:rPr>
      </w:pPr>
      <w:r w:rsidRPr="00EF01FA">
        <w:rPr>
          <w:rFonts w:ascii="Times New Roman" w:hAnsi="Times New Roman"/>
        </w:rPr>
        <w:t>Vidutinis menamas bendras klirensas suaugusiesiems yra 0,63 ml/min/kg. Pagrindinis levocetirizino ir metabolitų išskyrimo kelias – su šlapimu (85,4</w:t>
      </w:r>
      <w:r w:rsidRPr="00EF01FA">
        <w:rPr>
          <w:rFonts w:ascii="Times New Roman" w:hAnsi="Times New Roman"/>
        </w:rPr>
        <w:sym w:font="Symbol" w:char="F025"/>
      </w:r>
      <w:r w:rsidRPr="00EF01FA">
        <w:rPr>
          <w:rFonts w:ascii="Times New Roman" w:hAnsi="Times New Roman"/>
        </w:rPr>
        <w:t xml:space="preserve"> nuo pavartotos dozės). Su išmatomis išsiskiria tik 12,9</w:t>
      </w:r>
      <w:r w:rsidRPr="00EF01FA">
        <w:rPr>
          <w:rFonts w:ascii="Times New Roman" w:hAnsi="Times New Roman"/>
        </w:rPr>
        <w:sym w:font="Symbol" w:char="F025"/>
      </w:r>
      <w:r w:rsidRPr="00EF01FA">
        <w:rPr>
          <w:rFonts w:ascii="Times New Roman" w:hAnsi="Times New Roman"/>
        </w:rPr>
        <w:t xml:space="preserve"> vaisto dozės. Levocetirizinas išskiria ir glomerulų filtracijos, ir aktyvios tubulinės sekrecijos būdu. </w:t>
      </w:r>
    </w:p>
    <w:p w14:paraId="4D7A92F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2641877" w14:textId="77777777" w:rsidR="004218DE" w:rsidRPr="00EF01FA" w:rsidRDefault="004218DE" w:rsidP="004218DE">
      <w:pPr>
        <w:spacing w:after="0" w:line="240" w:lineRule="auto"/>
        <w:jc w:val="both"/>
        <w:rPr>
          <w:rFonts w:ascii="Times New Roman" w:eastAsia="Times New Roman" w:hAnsi="Times New Roman"/>
          <w:lang w:eastAsia="lt-LT"/>
        </w:rPr>
      </w:pPr>
      <w:r w:rsidRPr="00EF01FA">
        <w:rPr>
          <w:rFonts w:ascii="Times New Roman" w:eastAsia="Times New Roman" w:hAnsi="Times New Roman"/>
          <w:u w:val="single"/>
          <w:lang w:eastAsia="lt-LT"/>
        </w:rPr>
        <w:t>Ypatingos populiacijos</w:t>
      </w:r>
    </w:p>
    <w:p w14:paraId="050B832C" w14:textId="77777777" w:rsidR="004218DE" w:rsidRPr="00EF01FA" w:rsidRDefault="004218DE" w:rsidP="004218DE">
      <w:pPr>
        <w:widowControl w:val="0"/>
        <w:autoSpaceDE w:val="0"/>
        <w:autoSpaceDN w:val="0"/>
        <w:adjustRightInd w:val="0"/>
        <w:spacing w:after="0" w:line="240" w:lineRule="auto"/>
        <w:rPr>
          <w:rFonts w:ascii="Times New Roman" w:hAnsi="Times New Roman"/>
          <w:i/>
        </w:rPr>
      </w:pPr>
      <w:r w:rsidRPr="00EF01FA">
        <w:rPr>
          <w:rFonts w:ascii="Times New Roman" w:hAnsi="Times New Roman"/>
          <w:i/>
        </w:rPr>
        <w:t>Sutrikusi inkstų funkcija</w:t>
      </w:r>
    </w:p>
    <w:p w14:paraId="25B3DEDE" w14:textId="2E08EAB4"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Levocetirizino tariamas bendrasis klirensas koreliuoja su kreatinino klirensu. Todėl pacientams, sergantiems vidutinio sunkumo ar sunkiu inkstų funkcijos sutrikimu, levocetirizino dozavimo intervalus rekomenduojama koreguoti</w:t>
      </w:r>
      <w:r w:rsidR="00C24972">
        <w:rPr>
          <w:rFonts w:ascii="Times New Roman" w:hAnsi="Times New Roman"/>
        </w:rPr>
        <w:t xml:space="preserve"> (žr. </w:t>
      </w:r>
      <w:r w:rsidR="00192EDA" w:rsidRPr="00075B64">
        <w:rPr>
          <w:rFonts w:ascii="Times New Roman" w:hAnsi="Times New Roman"/>
        </w:rPr>
        <w:t>4.2 skyrių</w:t>
      </w:r>
      <w:r w:rsidR="00C24972">
        <w:rPr>
          <w:rFonts w:ascii="Times New Roman" w:hAnsi="Times New Roman"/>
        </w:rPr>
        <w:t>)</w:t>
      </w:r>
      <w:r w:rsidRPr="00EF01FA">
        <w:rPr>
          <w:rFonts w:ascii="Times New Roman" w:hAnsi="Times New Roman"/>
        </w:rPr>
        <w:t>. Sergantiems galutine anurine inkstų ligos stadija pacientams bendras klirensas sumažėja apie 80</w:t>
      </w:r>
      <w:r w:rsidRPr="00EF01FA">
        <w:rPr>
          <w:rFonts w:ascii="Times New Roman" w:hAnsi="Times New Roman"/>
        </w:rPr>
        <w:sym w:font="Symbol" w:char="F025"/>
      </w:r>
      <w:r w:rsidRPr="00EF01FA">
        <w:rPr>
          <w:rFonts w:ascii="Times New Roman" w:hAnsi="Times New Roman"/>
        </w:rPr>
        <w:t xml:space="preserve">, palyginti su sveikais pacientais. Levocetirizino kiekis, pašalintas per standartinę 4 valandų hemodializės procedūrą, buvo </w:t>
      </w:r>
      <w:r w:rsidRPr="00EF01FA">
        <w:rPr>
          <w:rFonts w:ascii="Times New Roman" w:hAnsi="Times New Roman"/>
        </w:rPr>
        <w:sym w:font="Symbol" w:char="F03C"/>
      </w:r>
      <w:r w:rsidRPr="00EF01FA">
        <w:rPr>
          <w:rFonts w:ascii="Times New Roman" w:hAnsi="Times New Roman"/>
        </w:rPr>
        <w:t>10</w:t>
      </w:r>
      <w:r w:rsidRPr="00EF01FA">
        <w:rPr>
          <w:rFonts w:ascii="Times New Roman" w:hAnsi="Times New Roman"/>
        </w:rPr>
        <w:sym w:font="Symbol" w:char="F025"/>
      </w:r>
      <w:r w:rsidRPr="00EF01FA">
        <w:rPr>
          <w:rFonts w:ascii="Times New Roman" w:hAnsi="Times New Roman"/>
        </w:rPr>
        <w:t>.</w:t>
      </w:r>
    </w:p>
    <w:p w14:paraId="0079A0C0"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5189EC5" w14:textId="77777777" w:rsidR="004218DE" w:rsidRPr="00EF01FA" w:rsidRDefault="004218DE" w:rsidP="004218DE">
      <w:pPr>
        <w:spacing w:after="0" w:line="240" w:lineRule="auto"/>
        <w:rPr>
          <w:rFonts w:ascii="Times New Roman" w:eastAsia="Times New Roman" w:hAnsi="Times New Roman"/>
          <w:i/>
          <w:lang w:eastAsia="lt-LT"/>
        </w:rPr>
      </w:pPr>
      <w:r w:rsidRPr="00EF01FA">
        <w:rPr>
          <w:rFonts w:ascii="Times New Roman" w:eastAsia="Times New Roman" w:hAnsi="Times New Roman"/>
          <w:i/>
          <w:lang w:eastAsia="lt-LT"/>
        </w:rPr>
        <w:t>Vaikų populiacija</w:t>
      </w:r>
    </w:p>
    <w:p w14:paraId="2C8FCE2D"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 xml:space="preserve">Vaikų farmakokinetikos tyrimo duomenimis, kuriame dalyvavo 14 vaikų 6-11 metų amžiaus, kurių kūno svoris svyravo tarp 20 ir </w:t>
      </w:r>
      <w:smartTag w:uri="urn:schemas-microsoft-com:office:smarttags" w:element="metricconverter">
        <w:smartTagPr>
          <w:attr w:name="ProductID" w:val="40 kg"/>
        </w:smartTagPr>
        <w:r w:rsidRPr="00EF01FA">
          <w:rPr>
            <w:rFonts w:ascii="Times New Roman" w:eastAsia="Times New Roman" w:hAnsi="Times New Roman"/>
            <w:lang w:eastAsia="lt-LT"/>
          </w:rPr>
          <w:t>40 kg</w:t>
        </w:r>
      </w:smartTag>
      <w:r w:rsidRPr="00EF01FA">
        <w:rPr>
          <w:rFonts w:ascii="Times New Roman" w:eastAsia="Times New Roman" w:hAnsi="Times New Roman"/>
          <w:lang w:eastAsia="lt-LT"/>
        </w:rPr>
        <w:t xml:space="preserve"> ir vartojo per burną vienkartinę 5 mg levocetirizino dozę, C</w:t>
      </w:r>
      <w:r w:rsidRPr="00EF01FA">
        <w:rPr>
          <w:rFonts w:ascii="Times New Roman" w:eastAsia="Times New Roman" w:hAnsi="Times New Roman"/>
          <w:vertAlign w:val="subscript"/>
          <w:lang w:eastAsia="lt-LT"/>
        </w:rPr>
        <w:t>max</w:t>
      </w:r>
      <w:r w:rsidRPr="00EF01FA">
        <w:rPr>
          <w:rFonts w:ascii="Times New Roman" w:eastAsia="Times New Roman" w:hAnsi="Times New Roman"/>
          <w:lang w:eastAsia="lt-LT"/>
        </w:rPr>
        <w:t xml:space="preserve"> ir AUC buvo apie 2 kartus didesni nei, kad sveikų suaugusiųjų tiriamųjų, kurie dalyvavo palyginamajame kryžminiame tyrime. Vidutinė C</w:t>
      </w:r>
      <w:r w:rsidRPr="00EF01FA">
        <w:rPr>
          <w:rFonts w:ascii="Times New Roman" w:eastAsia="Times New Roman" w:hAnsi="Times New Roman"/>
          <w:vertAlign w:val="subscript"/>
          <w:lang w:eastAsia="lt-LT"/>
        </w:rPr>
        <w:t>max</w:t>
      </w:r>
      <w:r w:rsidRPr="00EF01FA">
        <w:rPr>
          <w:rFonts w:ascii="Times New Roman" w:eastAsia="Times New Roman" w:hAnsi="Times New Roman"/>
          <w:lang w:eastAsia="lt-LT"/>
        </w:rPr>
        <w:t xml:space="preserve"> buvo 450 ng/ml, atsirado vidutiniškai po 1,2 val., svoris normalizavosi, bendras kūno klirensas buvo 30</w:t>
      </w:r>
      <w:r w:rsidRPr="00EF01FA">
        <w:rPr>
          <w:rFonts w:ascii="Times New Roman" w:eastAsia="Times New Roman" w:hAnsi="Times New Roman"/>
          <w:lang w:eastAsia="lt-LT"/>
        </w:rPr>
        <w:sym w:font="Symbol" w:char="F025"/>
      </w:r>
      <w:r w:rsidRPr="00EF01FA">
        <w:rPr>
          <w:rFonts w:ascii="Times New Roman" w:eastAsia="Times New Roman" w:hAnsi="Times New Roman"/>
          <w:lang w:eastAsia="lt-LT"/>
        </w:rPr>
        <w:t xml:space="preserve"> didesnis ir pusinės eliminacijos laikas buvo 24</w:t>
      </w:r>
      <w:r w:rsidRPr="00EF01FA">
        <w:rPr>
          <w:rFonts w:ascii="Times New Roman" w:eastAsia="Times New Roman" w:hAnsi="Times New Roman"/>
          <w:lang w:eastAsia="lt-LT"/>
        </w:rPr>
        <w:sym w:font="Symbol" w:char="F025"/>
      </w:r>
      <w:r w:rsidRPr="00EF01FA">
        <w:rPr>
          <w:rFonts w:ascii="Times New Roman" w:eastAsia="Times New Roman" w:hAnsi="Times New Roman"/>
          <w:lang w:eastAsia="lt-LT"/>
        </w:rPr>
        <w:t xml:space="preserve"> trumpesnis šioje vaikų populiacijoje nei suaugusiesiems. Specialių farmakokinetikos tyrimų vaikams, jaunesniems kaip 6 metų amžiaus, atlikta nebuvo. Retrospektyvi populiacijos farmakokinetinė analizė buvo atlikta 32</w:t>
      </w:r>
      <w:r w:rsidRPr="00EF01FA">
        <w:rPr>
          <w:rFonts w:ascii="Times New Roman" w:eastAsia="Times New Roman" w:hAnsi="Times New Roman"/>
          <w:lang w:val="et-EE" w:eastAsia="lt-LT"/>
        </w:rPr>
        <w:t>3</w:t>
      </w:r>
      <w:r w:rsidRPr="00EF01FA">
        <w:rPr>
          <w:rFonts w:ascii="Times New Roman" w:eastAsia="Times New Roman" w:hAnsi="Times New Roman"/>
          <w:lang w:eastAsia="lt-LT"/>
        </w:rPr>
        <w:t xml:space="preserve"> tiriamiesiems (181 vaikui nuo 1 iki 5 metų amžiaus, 18 vaikų nuo 6 iki 11 metų amžiaus ir 124 suaugusiesiems nuo 18 iki 55 metų amžiaus), kurie vartojo vienkartinę ar daugkartinę levocetirizino dozę nuo 1,25 mg iki 30 mg. Šios analizės duomenys parodė, kad vaikams nuo 6 mėn. iki 5 metų amžiaus vartojant 1,25 mg vieną kartą per parą, susidariusi koncentracija plazmoje yra panaši į tų suaugusiųjų, kurie vartojo 5 mg vieną kartą per parą.</w:t>
      </w:r>
    </w:p>
    <w:p w14:paraId="23E554CA" w14:textId="77777777" w:rsidR="004218DE" w:rsidRPr="00EF01FA" w:rsidRDefault="004218DE" w:rsidP="004218DE">
      <w:pPr>
        <w:spacing w:after="0" w:line="240" w:lineRule="auto"/>
        <w:rPr>
          <w:rFonts w:ascii="Times New Roman" w:eastAsia="Times New Roman" w:hAnsi="Times New Roman"/>
          <w:lang w:eastAsia="lt-LT"/>
        </w:rPr>
      </w:pPr>
    </w:p>
    <w:p w14:paraId="2FF284F4" w14:textId="77777777" w:rsidR="004218DE" w:rsidRPr="00EF01FA" w:rsidRDefault="004218DE" w:rsidP="004218DE">
      <w:pPr>
        <w:spacing w:after="0" w:line="240" w:lineRule="auto"/>
        <w:rPr>
          <w:rFonts w:ascii="Times New Roman" w:eastAsia="Times New Roman" w:hAnsi="Times New Roman"/>
          <w:i/>
          <w:lang w:eastAsia="lt-LT"/>
        </w:rPr>
      </w:pPr>
      <w:r w:rsidRPr="00EF01FA">
        <w:rPr>
          <w:rFonts w:ascii="Times New Roman" w:eastAsia="Times New Roman" w:hAnsi="Times New Roman"/>
          <w:i/>
          <w:lang w:eastAsia="lt-LT"/>
        </w:rPr>
        <w:t>Senyvi pacientai</w:t>
      </w:r>
    </w:p>
    <w:p w14:paraId="05E347A1" w14:textId="77777777" w:rsidR="004218DE" w:rsidRPr="00EF01FA" w:rsidRDefault="004218DE" w:rsidP="004218DE">
      <w:pPr>
        <w:spacing w:after="0" w:line="240" w:lineRule="auto"/>
        <w:rPr>
          <w:rFonts w:ascii="Times New Roman" w:eastAsia="Times New Roman" w:hAnsi="Times New Roman"/>
          <w:color w:val="000000"/>
          <w:lang w:eastAsia="lt-LT"/>
        </w:rPr>
      </w:pPr>
      <w:r w:rsidRPr="00EF01FA">
        <w:rPr>
          <w:rFonts w:ascii="Times New Roman" w:eastAsia="Times New Roman" w:hAnsi="Times New Roman"/>
          <w:lang w:eastAsia="lt-LT"/>
        </w:rPr>
        <w:t>Farmakokinetinių duomenų pagyvenusiems tiriamiesiems nepakanka. 9 pagyvenusiems tiriamiesiems (65-74 metų amžiaus), vartojusių kartotines 30 mg levocetirizino dozes vieną kartą per parą 6 paras, bendras klirensas buvo apytiksliai 33</w:t>
      </w:r>
      <w:r w:rsidRPr="00EF01FA">
        <w:rPr>
          <w:rFonts w:ascii="Times New Roman" w:eastAsia="Times New Roman" w:hAnsi="Times New Roman"/>
          <w:lang w:eastAsia="lt-LT"/>
        </w:rPr>
        <w:sym w:font="Symbol" w:char="F025"/>
      </w:r>
      <w:r w:rsidRPr="00EF01FA">
        <w:rPr>
          <w:rFonts w:ascii="Times New Roman" w:eastAsia="Times New Roman" w:hAnsi="Times New Roman"/>
          <w:lang w:eastAsia="lt-LT"/>
        </w:rPr>
        <w:t xml:space="preserve"> mažesnis lyginant su jaunų suaugusiųjų. Buvo įrodyta, kad r</w:t>
      </w:r>
      <w:r w:rsidRPr="00EF01FA">
        <w:rPr>
          <w:rFonts w:ascii="Times New Roman" w:eastAsia="Times New Roman" w:hAnsi="Times New Roman"/>
          <w:color w:val="000000"/>
          <w:lang w:eastAsia="lt-LT"/>
        </w:rPr>
        <w:t>aceminis cetirizinas daugiau priklauso nuo inkstų funkcijos negu nuo amžiaus. Ši išvada taip pat tinka ir levocetirizinui, kadangi abu ir levocetirizinas, ir cetirizinas daugiausia yra išskiriami su šlapimu. Todėl senyviems pacientams levocetirizino dozė turi būti koreguojama, atsižvelgiant į suaugusiųjų pacientų inkstų funkciją.</w:t>
      </w:r>
    </w:p>
    <w:p w14:paraId="7B3FADCC" w14:textId="77777777" w:rsidR="004218DE" w:rsidRPr="00EF01FA" w:rsidRDefault="004218DE" w:rsidP="004218DE">
      <w:pPr>
        <w:spacing w:after="0" w:line="240" w:lineRule="auto"/>
        <w:rPr>
          <w:rFonts w:ascii="Times New Roman" w:eastAsia="Times New Roman" w:hAnsi="Times New Roman"/>
          <w:lang w:eastAsia="lt-LT"/>
        </w:rPr>
      </w:pPr>
    </w:p>
    <w:p w14:paraId="54FB61CB" w14:textId="77777777" w:rsidR="004218DE" w:rsidRPr="00EF01FA" w:rsidRDefault="004218DE" w:rsidP="004218DE">
      <w:pPr>
        <w:spacing w:after="0" w:line="240" w:lineRule="auto"/>
        <w:rPr>
          <w:rFonts w:ascii="Times New Roman" w:eastAsia="Times New Roman" w:hAnsi="Times New Roman"/>
          <w:i/>
          <w:lang w:eastAsia="lt-LT"/>
        </w:rPr>
      </w:pPr>
      <w:r w:rsidRPr="00EF01FA">
        <w:rPr>
          <w:rFonts w:ascii="Times New Roman" w:eastAsia="Times New Roman" w:hAnsi="Times New Roman"/>
          <w:i/>
          <w:lang w:eastAsia="lt-LT"/>
        </w:rPr>
        <w:t>Lytis</w:t>
      </w:r>
    </w:p>
    <w:p w14:paraId="4AE39E29"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lastRenderedPageBreak/>
        <w:t>Farmakokinetiniai rezultatai 77 pacientų (40 vyrų, 37 moterų) buvo įvertinti galimam lyties poveikiui.</w:t>
      </w:r>
    </w:p>
    <w:p w14:paraId="19375693"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Pusinis eliminacijos laikas buvo šiek tiek trumpesnis moterų (7,08±1,72 val.) negu vyrų (8,62±1,84 val.); tačiau moterims pakoreguotas geriamasis klirensas pagal kūno svorį (0,67±0,16 ml/min./kg) gali būti palyginamas su vyrų (0,59±0,12 ml/min./kg). Vyrams ir moterims, kurių inkstų funkcija normali, yra taikoma tokios pačios paros dozės ir dozavimo intervalai.</w:t>
      </w:r>
    </w:p>
    <w:p w14:paraId="7B010A68" w14:textId="77777777" w:rsidR="004218DE" w:rsidRPr="00EF01FA" w:rsidRDefault="004218DE" w:rsidP="004218DE">
      <w:pPr>
        <w:spacing w:after="0" w:line="240" w:lineRule="auto"/>
        <w:rPr>
          <w:rFonts w:ascii="Times New Roman" w:eastAsia="Times New Roman" w:hAnsi="Times New Roman"/>
          <w:lang w:eastAsia="lt-LT"/>
        </w:rPr>
      </w:pPr>
    </w:p>
    <w:p w14:paraId="71F94325" w14:textId="77777777" w:rsidR="004218DE" w:rsidRPr="00EF01FA" w:rsidRDefault="004218DE" w:rsidP="004218DE">
      <w:pPr>
        <w:spacing w:after="0" w:line="240" w:lineRule="auto"/>
        <w:rPr>
          <w:rFonts w:ascii="Times New Roman" w:eastAsia="Times New Roman" w:hAnsi="Times New Roman"/>
          <w:i/>
          <w:lang w:eastAsia="lt-LT"/>
        </w:rPr>
      </w:pPr>
      <w:r w:rsidRPr="00EF01FA">
        <w:rPr>
          <w:rFonts w:ascii="Times New Roman" w:eastAsia="Times New Roman" w:hAnsi="Times New Roman"/>
          <w:i/>
          <w:lang w:eastAsia="lt-LT"/>
        </w:rPr>
        <w:t>Rasė</w:t>
      </w:r>
    </w:p>
    <w:p w14:paraId="0291DCF4"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Rasės poveikis levocetirizinui nebuvo tirtas. Nesitikima, kad levocetirizino farmakokinetinės savybės bus skirtingos tarp rasių, kadangi levocetirizinas daugiausia išskiriamas per inkstus ir nėra jokių svarbių rasių skirtumų kreatinino klirensui. Nepastebėta jokių su rase susijusių skirtumų raceminio cetirizino kinetikai.</w:t>
      </w:r>
    </w:p>
    <w:p w14:paraId="30D62F85" w14:textId="77777777" w:rsidR="004218DE" w:rsidRPr="00EF01FA" w:rsidRDefault="004218DE" w:rsidP="004218DE">
      <w:pPr>
        <w:spacing w:after="0" w:line="240" w:lineRule="auto"/>
        <w:rPr>
          <w:rFonts w:ascii="Times New Roman" w:eastAsia="Times New Roman" w:hAnsi="Times New Roman"/>
          <w:lang w:eastAsia="lt-LT"/>
        </w:rPr>
      </w:pPr>
    </w:p>
    <w:p w14:paraId="23E9C19C" w14:textId="77777777" w:rsidR="004218DE" w:rsidRPr="00EF01FA" w:rsidRDefault="004218DE" w:rsidP="004218DE">
      <w:pPr>
        <w:spacing w:after="0" w:line="240" w:lineRule="auto"/>
        <w:rPr>
          <w:rFonts w:ascii="Times New Roman" w:eastAsia="Times New Roman" w:hAnsi="Times New Roman"/>
          <w:i/>
        </w:rPr>
      </w:pPr>
      <w:r w:rsidRPr="00EF01FA">
        <w:rPr>
          <w:rFonts w:ascii="Times New Roman" w:eastAsia="Times New Roman" w:hAnsi="Times New Roman"/>
          <w:i/>
        </w:rPr>
        <w:t>Sutrikusi kepenų funkcija</w:t>
      </w:r>
    </w:p>
    <w:p w14:paraId="59B5424E"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Levocetirizino farmakokinetika nebuvo tirta pacientams, kurių kepenų funkcija sutrikusi. Pacientams, sergantiems lėtinėmis kepenų ligomis (hepatoceliuline, cholestazine ir bilijine kepenų ciroze), vartojant vienkartinę 10 ar 20 mg raceminio cetirizino junginio dozę, 50</w:t>
      </w:r>
      <w:r w:rsidRPr="00EF01FA">
        <w:rPr>
          <w:rFonts w:ascii="Times New Roman" w:eastAsia="Times New Roman" w:hAnsi="Times New Roman"/>
          <w:lang w:eastAsia="lt-LT"/>
        </w:rPr>
        <w:sym w:font="Symbol" w:char="F025"/>
      </w:r>
      <w:r w:rsidRPr="00EF01FA">
        <w:rPr>
          <w:rFonts w:ascii="Times New Roman" w:eastAsia="Times New Roman" w:hAnsi="Times New Roman"/>
          <w:lang w:eastAsia="lt-LT"/>
        </w:rPr>
        <w:t xml:space="preserve"> pailgėjo pusinės eliminacijos laikas ir 40</w:t>
      </w:r>
      <w:r w:rsidRPr="00EF01FA">
        <w:rPr>
          <w:rFonts w:ascii="Times New Roman" w:eastAsia="Times New Roman" w:hAnsi="Times New Roman"/>
          <w:lang w:eastAsia="lt-LT"/>
        </w:rPr>
        <w:sym w:font="Symbol" w:char="F025"/>
      </w:r>
      <w:r w:rsidRPr="00EF01FA">
        <w:rPr>
          <w:rFonts w:ascii="Times New Roman" w:eastAsia="Times New Roman" w:hAnsi="Times New Roman"/>
          <w:lang w:eastAsia="lt-LT"/>
        </w:rPr>
        <w:t xml:space="preserve"> sumažėjo klirensas, lyginant su sveikais tiriamaisiais.</w:t>
      </w:r>
    </w:p>
    <w:p w14:paraId="19BD92D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8B7EAAD" w14:textId="5B310298" w:rsidR="004218DE" w:rsidRPr="00EF01FA" w:rsidRDefault="0030010C" w:rsidP="004218DE">
      <w:pPr>
        <w:widowControl w:val="0"/>
        <w:autoSpaceDE w:val="0"/>
        <w:autoSpaceDN w:val="0"/>
        <w:adjustRightInd w:val="0"/>
        <w:spacing w:after="0" w:line="240" w:lineRule="auto"/>
        <w:rPr>
          <w:rFonts w:ascii="Times New Roman" w:hAnsi="Times New Roman"/>
          <w:u w:val="single"/>
        </w:rPr>
      </w:pPr>
      <w:r>
        <w:rPr>
          <w:rFonts w:ascii="Times New Roman" w:hAnsi="Times New Roman"/>
          <w:u w:val="single"/>
        </w:rPr>
        <w:t>Santykis tarp f</w:t>
      </w:r>
      <w:r w:rsidR="004218DE" w:rsidRPr="00EF01FA">
        <w:rPr>
          <w:rFonts w:ascii="Times New Roman" w:hAnsi="Times New Roman"/>
          <w:u w:val="single"/>
        </w:rPr>
        <w:t>armakokinetikos</w:t>
      </w:r>
      <w:r>
        <w:rPr>
          <w:rFonts w:ascii="Times New Roman" w:hAnsi="Times New Roman"/>
          <w:u w:val="single"/>
        </w:rPr>
        <w:t xml:space="preserve"> ir </w:t>
      </w:r>
      <w:r w:rsidR="004218DE" w:rsidRPr="00EF01FA">
        <w:rPr>
          <w:rFonts w:ascii="Times New Roman" w:hAnsi="Times New Roman"/>
          <w:u w:val="single"/>
        </w:rPr>
        <w:t>farmakodinamikos</w:t>
      </w:r>
    </w:p>
    <w:p w14:paraId="62B29FC6"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Poveikis histamino sukeltoms odos reakcijoms nekoreliuoja su vaistinio preparato koncentracijos plazmoje pokyčiais. </w:t>
      </w:r>
    </w:p>
    <w:p w14:paraId="79A86038"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B8036C2"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5.3</w:t>
      </w:r>
      <w:r w:rsidRPr="00EF01FA">
        <w:rPr>
          <w:rFonts w:ascii="Times New Roman" w:hAnsi="Times New Roman"/>
          <w:b/>
          <w:bCs/>
        </w:rPr>
        <w:tab/>
        <w:t>Ikiklinikini</w:t>
      </w:r>
      <w:r w:rsidRPr="00EF01FA">
        <w:rPr>
          <w:rFonts w:ascii="Times New Roman" w:hAnsi="Times New Roman"/>
          <w:b/>
        </w:rPr>
        <w:t>ų</w:t>
      </w:r>
      <w:r w:rsidRPr="00EF01FA">
        <w:rPr>
          <w:rFonts w:ascii="Times New Roman" w:hAnsi="Times New Roman"/>
          <w:b/>
          <w:bCs/>
        </w:rPr>
        <w:t xml:space="preserve"> saugumo tyrim</w:t>
      </w:r>
      <w:r w:rsidRPr="00EF01FA">
        <w:rPr>
          <w:rFonts w:ascii="Times New Roman" w:hAnsi="Times New Roman"/>
          <w:b/>
        </w:rPr>
        <w:t>ų</w:t>
      </w:r>
      <w:r w:rsidRPr="00EF01FA">
        <w:rPr>
          <w:rFonts w:ascii="Times New Roman" w:hAnsi="Times New Roman"/>
          <w:b/>
          <w:bCs/>
        </w:rPr>
        <w:t xml:space="preserve"> duomenys </w:t>
      </w:r>
    </w:p>
    <w:p w14:paraId="10C19868"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E007EC8" w14:textId="141C4624" w:rsidR="004218DE" w:rsidRPr="00EF01FA" w:rsidRDefault="004218DE" w:rsidP="004218DE">
      <w:pPr>
        <w:widowControl w:val="0"/>
        <w:autoSpaceDE w:val="0"/>
        <w:autoSpaceDN w:val="0"/>
        <w:adjustRightInd w:val="0"/>
        <w:spacing w:after="0" w:line="240" w:lineRule="auto"/>
        <w:ind w:right="435"/>
        <w:rPr>
          <w:rFonts w:ascii="Times New Roman" w:hAnsi="Times New Roman"/>
        </w:rPr>
      </w:pPr>
      <w:r w:rsidRPr="00EF01FA">
        <w:rPr>
          <w:rFonts w:ascii="Times New Roman" w:hAnsi="Times New Roman"/>
        </w:rPr>
        <w:t>Įprastų farmakologinio saugumo, kartotinių dozių toksiškumo, genotoksiškumo, galimo kancerogeniškumo</w:t>
      </w:r>
      <w:r w:rsidR="002F4F49">
        <w:rPr>
          <w:rFonts w:ascii="Times New Roman" w:hAnsi="Times New Roman"/>
        </w:rPr>
        <w:t>,</w:t>
      </w:r>
      <w:r w:rsidRPr="00EF01FA">
        <w:rPr>
          <w:rFonts w:ascii="Times New Roman" w:hAnsi="Times New Roman"/>
        </w:rPr>
        <w:t xml:space="preserve">toksinio poveikio reprodukcijai </w:t>
      </w:r>
      <w:r w:rsidR="002F4F49">
        <w:rPr>
          <w:rFonts w:ascii="Times New Roman" w:hAnsi="Times New Roman"/>
        </w:rPr>
        <w:t>ir vys</w:t>
      </w:r>
      <w:r w:rsidR="00F65B1F">
        <w:rPr>
          <w:rFonts w:ascii="Times New Roman" w:hAnsi="Times New Roman"/>
        </w:rPr>
        <w:t>t</w:t>
      </w:r>
      <w:r w:rsidR="002F4F49">
        <w:rPr>
          <w:rFonts w:ascii="Times New Roman" w:hAnsi="Times New Roman"/>
        </w:rPr>
        <w:t xml:space="preserve">ymuisi </w:t>
      </w:r>
      <w:r w:rsidRPr="00EF01FA">
        <w:rPr>
          <w:rFonts w:ascii="Times New Roman" w:hAnsi="Times New Roman"/>
        </w:rPr>
        <w:t xml:space="preserve">ikiklinikinių tyrimų duomenys specifinio pavojaus žmogui nerodo. </w:t>
      </w:r>
    </w:p>
    <w:p w14:paraId="240CB6E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6D21D6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5BDDB12"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6.</w:t>
      </w:r>
      <w:r w:rsidRPr="00EF01FA">
        <w:rPr>
          <w:rFonts w:ascii="Times New Roman" w:hAnsi="Times New Roman"/>
          <w:b/>
          <w:bCs/>
        </w:rPr>
        <w:tab/>
        <w:t xml:space="preserve">FARMACINĖ INFORMACIJA </w:t>
      </w:r>
    </w:p>
    <w:p w14:paraId="2F8A0A4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DB9C765"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6.1</w:t>
      </w:r>
      <w:r w:rsidRPr="00EF01FA">
        <w:rPr>
          <w:rFonts w:ascii="Times New Roman" w:hAnsi="Times New Roman"/>
          <w:b/>
          <w:bCs/>
        </w:rPr>
        <w:tab/>
        <w:t xml:space="preserve">Pagalbinių medžiagų sąrašas </w:t>
      </w:r>
    </w:p>
    <w:p w14:paraId="3B2359F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63F1E4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Tabletės šerdis: </w:t>
      </w:r>
    </w:p>
    <w:p w14:paraId="4E78DFC2"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Mikrokristalė celiuliozė</w:t>
      </w:r>
    </w:p>
    <w:p w14:paraId="0E2CF324"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Laktozė monohidratas </w:t>
      </w:r>
    </w:p>
    <w:p w14:paraId="6D78618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Bevandenis koloidinis silicio dioksidas </w:t>
      </w:r>
    </w:p>
    <w:p w14:paraId="3E4158E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Magnio stearatas</w:t>
      </w:r>
    </w:p>
    <w:p w14:paraId="6BFC2A8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43F82EA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Tabletės plėvelė: </w:t>
      </w:r>
    </w:p>
    <w:p w14:paraId="2322536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Opadry Y-1-7000, kuriame yra: </w:t>
      </w:r>
    </w:p>
    <w:p w14:paraId="76E53EC5" w14:textId="77777777" w:rsidR="004218DE" w:rsidRPr="00EF01FA" w:rsidRDefault="004218DE" w:rsidP="004218DE">
      <w:pPr>
        <w:widowControl w:val="0"/>
        <w:autoSpaceDE w:val="0"/>
        <w:autoSpaceDN w:val="0"/>
        <w:adjustRightInd w:val="0"/>
        <w:spacing w:after="0" w:line="240" w:lineRule="auto"/>
        <w:rPr>
          <w:rFonts w:ascii="Times New Roman" w:hAnsi="Times New Roman"/>
          <w:lang w:val="pt-BR"/>
        </w:rPr>
      </w:pPr>
      <w:r w:rsidRPr="00EF01FA">
        <w:rPr>
          <w:rFonts w:ascii="Times New Roman" w:hAnsi="Times New Roman"/>
          <w:lang w:val="pt-BR"/>
        </w:rPr>
        <w:t>Hipromeliozė (E464)</w:t>
      </w:r>
    </w:p>
    <w:p w14:paraId="53A614E9" w14:textId="77777777" w:rsidR="004218DE" w:rsidRPr="00EF01FA" w:rsidRDefault="004218DE" w:rsidP="004218DE">
      <w:pPr>
        <w:widowControl w:val="0"/>
        <w:autoSpaceDE w:val="0"/>
        <w:autoSpaceDN w:val="0"/>
        <w:adjustRightInd w:val="0"/>
        <w:spacing w:after="0" w:line="240" w:lineRule="auto"/>
        <w:rPr>
          <w:rFonts w:ascii="Times New Roman" w:hAnsi="Times New Roman"/>
          <w:lang w:val="pt-BR"/>
        </w:rPr>
      </w:pPr>
      <w:r w:rsidRPr="00EF01FA">
        <w:rPr>
          <w:rFonts w:ascii="Times New Roman" w:hAnsi="Times New Roman"/>
          <w:lang w:val="pt-BR"/>
        </w:rPr>
        <w:t xml:space="preserve">Titano dioksidas (E171) </w:t>
      </w:r>
    </w:p>
    <w:p w14:paraId="257D068A" w14:textId="77777777" w:rsidR="004218DE" w:rsidRPr="00EF01FA" w:rsidRDefault="004218DE" w:rsidP="004218DE">
      <w:pPr>
        <w:widowControl w:val="0"/>
        <w:autoSpaceDE w:val="0"/>
        <w:autoSpaceDN w:val="0"/>
        <w:adjustRightInd w:val="0"/>
        <w:spacing w:after="0" w:line="240" w:lineRule="auto"/>
        <w:rPr>
          <w:rFonts w:ascii="Times New Roman" w:hAnsi="Times New Roman"/>
          <w:lang w:val="pt-BR"/>
        </w:rPr>
      </w:pPr>
      <w:r w:rsidRPr="00EF01FA">
        <w:rPr>
          <w:rFonts w:ascii="Times New Roman" w:hAnsi="Times New Roman"/>
          <w:lang w:val="pt-BR"/>
        </w:rPr>
        <w:t xml:space="preserve">Makrogolis 400 </w:t>
      </w:r>
    </w:p>
    <w:p w14:paraId="4870921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pt-BR"/>
        </w:rPr>
      </w:pPr>
    </w:p>
    <w:p w14:paraId="21A10114" w14:textId="77777777" w:rsidR="004218DE" w:rsidRPr="00EF01FA" w:rsidRDefault="004218DE" w:rsidP="004218DE">
      <w:pPr>
        <w:autoSpaceDE w:val="0"/>
        <w:autoSpaceDN w:val="0"/>
        <w:adjustRightInd w:val="0"/>
        <w:spacing w:after="0" w:line="240" w:lineRule="auto"/>
        <w:ind w:left="567" w:hanging="567"/>
        <w:rPr>
          <w:rFonts w:ascii="Times New Roman" w:hAnsi="Times New Roman"/>
          <w:b/>
          <w:bCs/>
          <w:lang w:val="pt-BR"/>
        </w:rPr>
      </w:pPr>
      <w:r w:rsidRPr="00EF01FA">
        <w:rPr>
          <w:rFonts w:ascii="Times New Roman" w:hAnsi="Times New Roman"/>
          <w:b/>
          <w:bCs/>
          <w:lang w:val="pt-BR"/>
        </w:rPr>
        <w:t>6.2</w:t>
      </w:r>
      <w:r w:rsidRPr="00EF01FA">
        <w:rPr>
          <w:rFonts w:ascii="Times New Roman" w:hAnsi="Times New Roman"/>
          <w:b/>
          <w:bCs/>
          <w:lang w:val="pt-BR"/>
        </w:rPr>
        <w:tab/>
        <w:t xml:space="preserve">Nesuderinamumas </w:t>
      </w:r>
    </w:p>
    <w:p w14:paraId="38B320C0" w14:textId="77777777" w:rsidR="004218DE" w:rsidRPr="00EF01FA" w:rsidRDefault="004218DE" w:rsidP="004218DE">
      <w:pPr>
        <w:autoSpaceDE w:val="0"/>
        <w:autoSpaceDN w:val="0"/>
        <w:adjustRightInd w:val="0"/>
        <w:spacing w:after="0" w:line="240" w:lineRule="auto"/>
        <w:rPr>
          <w:rFonts w:ascii="Times New Roman" w:hAnsi="Times New Roman"/>
          <w:color w:val="000000"/>
          <w:lang w:val="pt-BR"/>
        </w:rPr>
      </w:pPr>
    </w:p>
    <w:p w14:paraId="4AFC4057" w14:textId="77777777" w:rsidR="004218DE" w:rsidRPr="00EF01FA" w:rsidRDefault="004218DE" w:rsidP="004218DE">
      <w:pPr>
        <w:autoSpaceDE w:val="0"/>
        <w:autoSpaceDN w:val="0"/>
        <w:adjustRightInd w:val="0"/>
        <w:spacing w:after="0" w:line="240" w:lineRule="auto"/>
        <w:rPr>
          <w:rFonts w:ascii="Times New Roman" w:hAnsi="Times New Roman"/>
          <w:lang w:val="fi-FI"/>
        </w:rPr>
      </w:pPr>
      <w:r w:rsidRPr="00EF01FA">
        <w:rPr>
          <w:rFonts w:ascii="Times New Roman" w:hAnsi="Times New Roman"/>
          <w:lang w:val="fi-FI"/>
        </w:rPr>
        <w:t xml:space="preserve">Duomenys nebūtini. </w:t>
      </w:r>
    </w:p>
    <w:p w14:paraId="4A3D143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fi-FI"/>
        </w:rPr>
      </w:pPr>
    </w:p>
    <w:p w14:paraId="243E1857"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lang w:val="fi-FI"/>
        </w:rPr>
      </w:pPr>
      <w:r w:rsidRPr="00EF01FA">
        <w:rPr>
          <w:rFonts w:ascii="Times New Roman" w:hAnsi="Times New Roman"/>
          <w:b/>
          <w:bCs/>
          <w:lang w:val="fi-FI"/>
        </w:rPr>
        <w:t>6.3</w:t>
      </w:r>
      <w:r w:rsidRPr="00EF01FA">
        <w:rPr>
          <w:rFonts w:ascii="Times New Roman" w:hAnsi="Times New Roman"/>
          <w:b/>
          <w:bCs/>
          <w:lang w:val="fi-FI"/>
        </w:rPr>
        <w:tab/>
        <w:t xml:space="preserve">Tinkamumo laikas </w:t>
      </w:r>
    </w:p>
    <w:p w14:paraId="7D38939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fi-FI"/>
        </w:rPr>
      </w:pPr>
    </w:p>
    <w:p w14:paraId="7E8263A9" w14:textId="77777777" w:rsidR="004218DE" w:rsidRPr="00EF01FA" w:rsidRDefault="004218DE" w:rsidP="004218DE">
      <w:pPr>
        <w:widowControl w:val="0"/>
        <w:autoSpaceDE w:val="0"/>
        <w:autoSpaceDN w:val="0"/>
        <w:adjustRightInd w:val="0"/>
        <w:spacing w:after="0" w:line="240" w:lineRule="auto"/>
        <w:rPr>
          <w:rFonts w:ascii="Times New Roman" w:hAnsi="Times New Roman"/>
          <w:lang w:val="fi-FI"/>
        </w:rPr>
      </w:pPr>
      <w:r w:rsidRPr="00EF01FA">
        <w:rPr>
          <w:rFonts w:ascii="Times New Roman" w:hAnsi="Times New Roman"/>
          <w:lang w:val="fi-FI"/>
        </w:rPr>
        <w:t>4 metai</w:t>
      </w:r>
    </w:p>
    <w:p w14:paraId="6B3654E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fi-FI"/>
        </w:rPr>
      </w:pPr>
    </w:p>
    <w:p w14:paraId="1E654F7C"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lang w:val="fi-FI"/>
        </w:rPr>
      </w:pPr>
      <w:r w:rsidRPr="00EF01FA">
        <w:rPr>
          <w:rFonts w:ascii="Times New Roman" w:hAnsi="Times New Roman"/>
          <w:b/>
          <w:bCs/>
          <w:lang w:val="fi-FI"/>
        </w:rPr>
        <w:t>6.4</w:t>
      </w:r>
      <w:r w:rsidRPr="00EF01FA">
        <w:rPr>
          <w:rFonts w:ascii="Times New Roman" w:hAnsi="Times New Roman"/>
          <w:b/>
          <w:bCs/>
          <w:lang w:val="fi-FI"/>
        </w:rPr>
        <w:tab/>
        <w:t xml:space="preserve">Specialios laikymo sąlygos </w:t>
      </w:r>
    </w:p>
    <w:p w14:paraId="2FA708D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fi-FI"/>
        </w:rPr>
      </w:pPr>
    </w:p>
    <w:p w14:paraId="360BBE55" w14:textId="77777777" w:rsidR="004218DE" w:rsidRPr="00EF01FA" w:rsidRDefault="004218DE" w:rsidP="004218DE">
      <w:pPr>
        <w:widowControl w:val="0"/>
        <w:autoSpaceDE w:val="0"/>
        <w:autoSpaceDN w:val="0"/>
        <w:adjustRightInd w:val="0"/>
        <w:spacing w:after="0" w:line="240" w:lineRule="auto"/>
        <w:rPr>
          <w:rFonts w:ascii="Times New Roman" w:hAnsi="Times New Roman"/>
          <w:lang w:val="fi-FI"/>
        </w:rPr>
      </w:pPr>
      <w:r w:rsidRPr="00EF01FA">
        <w:rPr>
          <w:rFonts w:ascii="Times New Roman" w:hAnsi="Times New Roman"/>
          <w:lang w:val="fi-FI"/>
        </w:rPr>
        <w:t xml:space="preserve">Šiam vaistiniam preparatui specialių laikymo sąlygų nereikia. </w:t>
      </w:r>
    </w:p>
    <w:p w14:paraId="7B91979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fi-FI"/>
        </w:rPr>
      </w:pPr>
    </w:p>
    <w:p w14:paraId="1B729950" w14:textId="77777777" w:rsidR="004218DE" w:rsidRPr="00EF01FA" w:rsidRDefault="004218DE" w:rsidP="004218DE">
      <w:pPr>
        <w:keepNext/>
        <w:autoSpaceDE w:val="0"/>
        <w:autoSpaceDN w:val="0"/>
        <w:adjustRightInd w:val="0"/>
        <w:spacing w:after="0" w:line="240" w:lineRule="auto"/>
        <w:ind w:left="567" w:hanging="567"/>
        <w:rPr>
          <w:rFonts w:ascii="Times New Roman" w:hAnsi="Times New Roman"/>
          <w:b/>
          <w:bCs/>
          <w:lang w:val="fi-FI"/>
        </w:rPr>
      </w:pPr>
      <w:r w:rsidRPr="00EF01FA">
        <w:rPr>
          <w:rFonts w:ascii="Times New Roman" w:hAnsi="Times New Roman"/>
          <w:b/>
          <w:bCs/>
          <w:lang w:val="fi-FI"/>
        </w:rPr>
        <w:lastRenderedPageBreak/>
        <w:t>6.5</w:t>
      </w:r>
      <w:r w:rsidRPr="00EF01FA">
        <w:rPr>
          <w:rFonts w:ascii="Times New Roman" w:hAnsi="Times New Roman"/>
          <w:b/>
          <w:bCs/>
          <w:lang w:val="fi-FI"/>
        </w:rPr>
        <w:tab/>
        <w:t xml:space="preserve">Talpyklės pobūdis ir jos turinys </w:t>
      </w:r>
    </w:p>
    <w:p w14:paraId="167050EE" w14:textId="77777777" w:rsidR="004218DE" w:rsidRPr="00EF01FA" w:rsidRDefault="004218DE" w:rsidP="004218DE">
      <w:pPr>
        <w:keepNext/>
        <w:autoSpaceDE w:val="0"/>
        <w:autoSpaceDN w:val="0"/>
        <w:adjustRightInd w:val="0"/>
        <w:spacing w:after="0" w:line="240" w:lineRule="auto"/>
        <w:rPr>
          <w:rFonts w:ascii="Times New Roman" w:hAnsi="Times New Roman"/>
          <w:color w:val="000000"/>
          <w:lang w:val="fi-FI"/>
        </w:rPr>
      </w:pPr>
    </w:p>
    <w:p w14:paraId="6DDD7D25" w14:textId="77777777" w:rsidR="004218DE" w:rsidRPr="00EF01FA" w:rsidRDefault="004218DE" w:rsidP="004218DE">
      <w:pPr>
        <w:keepNext/>
        <w:autoSpaceDE w:val="0"/>
        <w:autoSpaceDN w:val="0"/>
        <w:adjustRightInd w:val="0"/>
        <w:spacing w:after="0" w:line="240" w:lineRule="auto"/>
        <w:rPr>
          <w:rFonts w:ascii="Times New Roman" w:hAnsi="Times New Roman"/>
          <w:lang w:val="fi-FI"/>
        </w:rPr>
      </w:pPr>
      <w:r w:rsidRPr="00EF01FA">
        <w:rPr>
          <w:rFonts w:ascii="Times New Roman" w:hAnsi="Times New Roman"/>
          <w:lang w:val="fi-FI"/>
        </w:rPr>
        <w:t xml:space="preserve">Aliuminio – OPA/aliuminio/PVC lizdinės plokštelės. </w:t>
      </w:r>
    </w:p>
    <w:p w14:paraId="6516E79B" w14:textId="77777777" w:rsidR="004218DE" w:rsidRPr="00EF01FA" w:rsidRDefault="004218DE" w:rsidP="004218DE">
      <w:pPr>
        <w:widowControl w:val="0"/>
        <w:autoSpaceDE w:val="0"/>
        <w:autoSpaceDN w:val="0"/>
        <w:adjustRightInd w:val="0"/>
        <w:spacing w:after="0" w:line="240" w:lineRule="auto"/>
        <w:rPr>
          <w:rFonts w:ascii="Times New Roman" w:hAnsi="Times New Roman"/>
          <w:lang w:val="fi-FI"/>
        </w:rPr>
      </w:pPr>
      <w:r w:rsidRPr="00EF01FA">
        <w:rPr>
          <w:rFonts w:ascii="Times New Roman" w:hAnsi="Times New Roman"/>
          <w:lang w:val="fi-FI"/>
        </w:rPr>
        <w:t xml:space="preserve">Pakuočių dydžiai: 1, 2, 4, 5, 7, 10, 2 x 10, 10 x 10, 14, 15, 20, 21, 28, 30, 40, 50, 60, 70, 90, 100. </w:t>
      </w:r>
    </w:p>
    <w:p w14:paraId="3AC00631" w14:textId="77777777" w:rsidR="004218DE" w:rsidRPr="00EF01FA" w:rsidRDefault="004218DE" w:rsidP="004218DE">
      <w:pPr>
        <w:widowControl w:val="0"/>
        <w:autoSpaceDE w:val="0"/>
        <w:autoSpaceDN w:val="0"/>
        <w:adjustRightInd w:val="0"/>
        <w:spacing w:after="0" w:line="240" w:lineRule="auto"/>
        <w:rPr>
          <w:rFonts w:ascii="Times New Roman" w:hAnsi="Times New Roman"/>
          <w:lang w:val="fi-FI"/>
        </w:rPr>
      </w:pPr>
      <w:r w:rsidRPr="00EF01FA">
        <w:rPr>
          <w:rFonts w:ascii="Times New Roman" w:hAnsi="Times New Roman"/>
          <w:lang w:val="fi-FI"/>
        </w:rPr>
        <w:t xml:space="preserve">Gali būti tiekiamos ne visų dydžių pakuotės. </w:t>
      </w:r>
    </w:p>
    <w:p w14:paraId="73BA5A5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fi-FI"/>
        </w:rPr>
      </w:pPr>
    </w:p>
    <w:p w14:paraId="4F27D16E"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lang w:val="fi-FI"/>
        </w:rPr>
      </w:pPr>
      <w:r w:rsidRPr="00EF01FA">
        <w:rPr>
          <w:rFonts w:ascii="Times New Roman" w:hAnsi="Times New Roman"/>
          <w:b/>
          <w:bCs/>
          <w:lang w:val="fi-FI"/>
        </w:rPr>
        <w:t>6.6</w:t>
      </w:r>
      <w:r w:rsidRPr="00EF01FA">
        <w:rPr>
          <w:rFonts w:ascii="Times New Roman" w:hAnsi="Times New Roman"/>
          <w:b/>
          <w:bCs/>
          <w:lang w:val="fi-FI"/>
        </w:rPr>
        <w:tab/>
        <w:t>Specialūs reikalavimai atliekoms tvarkyti</w:t>
      </w:r>
    </w:p>
    <w:p w14:paraId="459A5A7A"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fi-FI"/>
        </w:rPr>
      </w:pPr>
    </w:p>
    <w:p w14:paraId="4D8DDB47" w14:textId="77777777" w:rsidR="004218DE" w:rsidRPr="00EF01FA" w:rsidRDefault="004218DE" w:rsidP="004218DE">
      <w:pPr>
        <w:widowControl w:val="0"/>
        <w:autoSpaceDE w:val="0"/>
        <w:autoSpaceDN w:val="0"/>
        <w:adjustRightInd w:val="0"/>
        <w:spacing w:after="0" w:line="240" w:lineRule="auto"/>
        <w:rPr>
          <w:rFonts w:ascii="Times New Roman" w:hAnsi="Times New Roman"/>
          <w:lang w:val="fi-FI"/>
        </w:rPr>
      </w:pPr>
      <w:r w:rsidRPr="00EF01FA">
        <w:rPr>
          <w:rFonts w:ascii="Times New Roman" w:hAnsi="Times New Roman"/>
          <w:lang w:val="fi-FI"/>
        </w:rPr>
        <w:t xml:space="preserve">Specialių reikalavimų nėra. </w:t>
      </w:r>
    </w:p>
    <w:p w14:paraId="56220E48"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fi-FI"/>
        </w:rPr>
      </w:pPr>
    </w:p>
    <w:p w14:paraId="738AB1A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fi-FI"/>
        </w:rPr>
      </w:pPr>
    </w:p>
    <w:p w14:paraId="2ACF2BAA"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9957A4">
        <w:rPr>
          <w:rFonts w:ascii="Times New Roman" w:hAnsi="Times New Roman"/>
          <w:b/>
          <w:bCs/>
          <w:lang w:val="fi-FI"/>
        </w:rPr>
        <w:t>7.</w:t>
      </w:r>
      <w:r w:rsidRPr="00EF01FA">
        <w:rPr>
          <w:rFonts w:ascii="Times New Roman" w:hAnsi="Times New Roman"/>
          <w:b/>
          <w:bCs/>
        </w:rPr>
        <w:tab/>
        <w:t xml:space="preserve">REGISTRUOTOJAS </w:t>
      </w:r>
    </w:p>
    <w:p w14:paraId="68CAEF4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C4B2EF2" w14:textId="77777777" w:rsidR="004218DE" w:rsidRPr="009957A4" w:rsidRDefault="004218DE" w:rsidP="004218DE">
      <w:pPr>
        <w:spacing w:after="0" w:line="240" w:lineRule="auto"/>
        <w:rPr>
          <w:rFonts w:ascii="Times New Roman" w:eastAsia="Times New Roman" w:hAnsi="Times New Roman"/>
          <w:bCs/>
          <w:lang w:val="fi-FI"/>
        </w:rPr>
      </w:pPr>
      <w:r w:rsidRPr="009957A4">
        <w:rPr>
          <w:rFonts w:ascii="Times New Roman" w:eastAsia="Times New Roman" w:hAnsi="Times New Roman"/>
          <w:bCs/>
          <w:lang w:val="fi-FI"/>
        </w:rPr>
        <w:t>UCB Pharma Oy Finland</w:t>
      </w:r>
    </w:p>
    <w:p w14:paraId="7B54C8CF" w14:textId="77777777" w:rsidR="004218DE" w:rsidRPr="009957A4" w:rsidRDefault="004218DE" w:rsidP="004218DE">
      <w:pPr>
        <w:autoSpaceDE w:val="0"/>
        <w:autoSpaceDN w:val="0"/>
        <w:adjustRightInd w:val="0"/>
        <w:spacing w:after="0" w:line="240" w:lineRule="auto"/>
        <w:rPr>
          <w:rFonts w:ascii="Times New Roman" w:eastAsia="Times New Roman" w:hAnsi="Times New Roman"/>
          <w:lang w:val="fi-FI" w:eastAsia="zh-CN"/>
        </w:rPr>
      </w:pPr>
      <w:r w:rsidRPr="009957A4">
        <w:rPr>
          <w:rFonts w:ascii="Times New Roman" w:eastAsia="Times New Roman" w:hAnsi="Times New Roman"/>
          <w:lang w:val="fi-FI" w:eastAsia="zh-CN"/>
        </w:rPr>
        <w:t>Bertel Jungin aukio 5</w:t>
      </w:r>
    </w:p>
    <w:p w14:paraId="7EA8B7AA" w14:textId="77777777" w:rsidR="004218DE" w:rsidRPr="009957A4" w:rsidRDefault="004218DE" w:rsidP="004218DE">
      <w:pPr>
        <w:autoSpaceDE w:val="0"/>
        <w:autoSpaceDN w:val="0"/>
        <w:adjustRightInd w:val="0"/>
        <w:spacing w:after="0" w:line="240" w:lineRule="auto"/>
        <w:rPr>
          <w:rFonts w:ascii="Times New Roman" w:eastAsia="Times New Roman" w:hAnsi="Times New Roman"/>
          <w:lang w:val="fi-FI" w:eastAsia="zh-CN"/>
        </w:rPr>
      </w:pPr>
      <w:r w:rsidRPr="009957A4">
        <w:rPr>
          <w:rFonts w:ascii="Times New Roman" w:eastAsia="Times New Roman" w:hAnsi="Times New Roman"/>
          <w:lang w:val="fi-FI" w:eastAsia="zh-CN"/>
        </w:rPr>
        <w:t>02600 Espoo</w:t>
      </w:r>
    </w:p>
    <w:p w14:paraId="299AE860"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Suomija</w:t>
      </w:r>
    </w:p>
    <w:p w14:paraId="36D168D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AAFE244"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887FC3B"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8.</w:t>
      </w:r>
      <w:r w:rsidRPr="00EF01FA">
        <w:rPr>
          <w:rFonts w:ascii="Times New Roman" w:hAnsi="Times New Roman"/>
          <w:b/>
          <w:bCs/>
        </w:rPr>
        <w:tab/>
        <w:t xml:space="preserve">REGISTRACIJOS PAŽYMĖJIMO NUMERIS (-IAI) </w:t>
      </w:r>
    </w:p>
    <w:p w14:paraId="43E43FB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66E53D6"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N7 - LT/1/06/0476/001 </w:t>
      </w:r>
    </w:p>
    <w:p w14:paraId="7192FD39"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N28 - LT/1/06/0476/002 </w:t>
      </w:r>
    </w:p>
    <w:p w14:paraId="2F0974A9"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N1 - LT/1/06/0476/003 </w:t>
      </w:r>
    </w:p>
    <w:p w14:paraId="18CD421A"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N2 - LT/1/06/0476/004 </w:t>
      </w:r>
    </w:p>
    <w:p w14:paraId="156D9698"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N4 - LT/1/06/0476/005 </w:t>
      </w:r>
    </w:p>
    <w:p w14:paraId="28371312"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N5 - LT/1/06/0476/006 </w:t>
      </w:r>
    </w:p>
    <w:p w14:paraId="63E368D0"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N10 - LT/1/06/0476/007 </w:t>
      </w:r>
    </w:p>
    <w:p w14:paraId="2638D426"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N14 - LT/1/06/0476/008 </w:t>
      </w:r>
    </w:p>
    <w:p w14:paraId="6D2F6E73"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N15 - LT/1/06/0476/009 </w:t>
      </w:r>
    </w:p>
    <w:p w14:paraId="4FAD17E7"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N20 - LT/1/06/0476/010 </w:t>
      </w:r>
    </w:p>
    <w:p w14:paraId="3E7AE8F0"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N21 - LT/1/06/0476/011 </w:t>
      </w:r>
    </w:p>
    <w:p w14:paraId="0C4707DF"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N30 - LT/1/06/0476/012 </w:t>
      </w:r>
    </w:p>
    <w:p w14:paraId="1C05B0D5"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N40 - LT/1/06/0476/013 </w:t>
      </w:r>
    </w:p>
    <w:p w14:paraId="215DA569"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N50 - LT/1/06/0476/014 </w:t>
      </w:r>
    </w:p>
    <w:p w14:paraId="209F724E"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N60 - LT/1/06/0476/015 </w:t>
      </w:r>
    </w:p>
    <w:p w14:paraId="1FF0E6EA"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N70 - LT/1/06/0476/016 </w:t>
      </w:r>
    </w:p>
    <w:p w14:paraId="77D76AE8"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N90 - LT/1/06/0476/017 </w:t>
      </w:r>
    </w:p>
    <w:p w14:paraId="1E2D4690"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 xml:space="preserve">N100 - LT/1/06/0476/018 </w:t>
      </w:r>
    </w:p>
    <w:p w14:paraId="49F8B49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534DA1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7A0CC3A"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9.</w:t>
      </w:r>
      <w:r w:rsidRPr="00EF01FA">
        <w:rPr>
          <w:rFonts w:ascii="Times New Roman" w:hAnsi="Times New Roman"/>
          <w:b/>
          <w:bCs/>
        </w:rPr>
        <w:tab/>
        <w:t xml:space="preserve">REGISTRAVIMO / PERREGISTRAVIMO DATA </w:t>
      </w:r>
    </w:p>
    <w:p w14:paraId="2EC7954D" w14:textId="77777777" w:rsidR="004218DE" w:rsidRPr="00EF01FA" w:rsidRDefault="004218DE" w:rsidP="004218DE">
      <w:pPr>
        <w:widowControl w:val="0"/>
        <w:autoSpaceDE w:val="0"/>
        <w:autoSpaceDN w:val="0"/>
        <w:adjustRightInd w:val="0"/>
        <w:spacing w:after="0" w:line="240" w:lineRule="auto"/>
        <w:rPr>
          <w:rFonts w:ascii="Times New Roman" w:hAnsi="Times New Roman"/>
          <w:b/>
          <w:bCs/>
        </w:rPr>
      </w:pPr>
    </w:p>
    <w:p w14:paraId="39B788B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Registravimo data 2006 m. kovo 31 d.</w:t>
      </w:r>
    </w:p>
    <w:p w14:paraId="51046A82"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Paskutinio perregistravimo data 2013 m. vasario 19 d.</w:t>
      </w:r>
    </w:p>
    <w:p w14:paraId="3176E681"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39759E3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70432BB2" w14:textId="77777777" w:rsidR="004218DE" w:rsidRPr="00EF01FA" w:rsidRDefault="004218DE" w:rsidP="004218DE">
      <w:pPr>
        <w:keepNext/>
        <w:autoSpaceDE w:val="0"/>
        <w:autoSpaceDN w:val="0"/>
        <w:adjustRightInd w:val="0"/>
        <w:spacing w:after="0" w:line="240" w:lineRule="auto"/>
        <w:ind w:left="567" w:hanging="567"/>
        <w:rPr>
          <w:rFonts w:ascii="Times New Roman" w:hAnsi="Times New Roman"/>
        </w:rPr>
      </w:pPr>
      <w:r w:rsidRPr="00EF01FA">
        <w:rPr>
          <w:rFonts w:ascii="Times New Roman" w:hAnsi="Times New Roman"/>
          <w:b/>
          <w:bCs/>
        </w:rPr>
        <w:t>10.</w:t>
      </w:r>
      <w:r w:rsidRPr="00EF01FA">
        <w:rPr>
          <w:rFonts w:ascii="Times New Roman" w:hAnsi="Times New Roman"/>
          <w:b/>
          <w:bCs/>
        </w:rPr>
        <w:tab/>
        <w:t>TEKSTO PERŽIŪROS DATA</w:t>
      </w:r>
    </w:p>
    <w:p w14:paraId="5BF040B3" w14:textId="77777777" w:rsidR="004218DE" w:rsidRPr="00EF01FA" w:rsidRDefault="004218DE" w:rsidP="004218DE">
      <w:pPr>
        <w:spacing w:after="0" w:line="240" w:lineRule="auto"/>
        <w:rPr>
          <w:rFonts w:ascii="Times New Roman" w:eastAsia="Times New Roman" w:hAnsi="Times New Roman"/>
          <w:lang w:eastAsia="lt-LT"/>
        </w:rPr>
      </w:pPr>
    </w:p>
    <w:p w14:paraId="2F2F2236" w14:textId="0A5917E8" w:rsidR="004218DE" w:rsidRPr="00EF01FA" w:rsidRDefault="00F6250E" w:rsidP="004218DE">
      <w:pPr>
        <w:spacing w:after="0" w:line="240" w:lineRule="auto"/>
        <w:rPr>
          <w:rFonts w:ascii="Times New Roman" w:eastAsia="Times New Roman" w:hAnsi="Times New Roman"/>
          <w:lang w:eastAsia="lt-LT"/>
        </w:rPr>
      </w:pPr>
      <w:r>
        <w:rPr>
          <w:rFonts w:ascii="Times New Roman" w:eastAsia="Times New Roman" w:hAnsi="Times New Roman"/>
          <w:lang w:val="en-US" w:eastAsia="lt-LT"/>
        </w:rPr>
        <w:t>2022 m. liepos 12 d.</w:t>
      </w:r>
    </w:p>
    <w:p w14:paraId="3E404C81" w14:textId="77777777" w:rsidR="004218DE" w:rsidRPr="00EF01FA" w:rsidRDefault="004218DE" w:rsidP="004218DE">
      <w:pPr>
        <w:spacing w:after="0" w:line="240" w:lineRule="auto"/>
        <w:rPr>
          <w:rFonts w:ascii="Times New Roman" w:eastAsia="Times New Roman" w:hAnsi="Times New Roman"/>
          <w:lang w:eastAsia="lt-LT"/>
        </w:rPr>
      </w:pPr>
    </w:p>
    <w:p w14:paraId="43C3D75E" w14:textId="77777777" w:rsidR="004218DE" w:rsidRPr="00EF01FA" w:rsidRDefault="004218DE" w:rsidP="004218DE">
      <w:pPr>
        <w:tabs>
          <w:tab w:val="left" w:pos="0"/>
        </w:tabs>
        <w:spacing w:after="0" w:line="240" w:lineRule="auto"/>
        <w:rPr>
          <w:rFonts w:ascii="Times New Roman" w:eastAsia="Times New Roman" w:hAnsi="Times New Roman"/>
        </w:rPr>
      </w:pPr>
      <w:r w:rsidRPr="00EF01FA">
        <w:rPr>
          <w:rFonts w:ascii="Times New Roman" w:eastAsia="Times New Roman" w:hAnsi="Times New Roman"/>
        </w:rPr>
        <w:t xml:space="preserve">Išsami informacija apie šį vaistinį preparatą pateikiama Valstybinės vaistų kontrolės tarnybos prie Lietuvos Respublikos sveikatos apsaugos ministerijos tinklalapyje </w:t>
      </w:r>
      <w:hyperlink r:id="rId12" w:history="1">
        <w:r w:rsidRPr="00EF01FA">
          <w:rPr>
            <w:rFonts w:ascii="Times New Roman" w:eastAsia="Times New Roman" w:hAnsi="Times New Roman"/>
            <w:color w:val="0000FF"/>
            <w:u w:val="single"/>
          </w:rPr>
          <w:t>http://www.vvkt.lt</w:t>
        </w:r>
      </w:hyperlink>
      <w:r w:rsidRPr="00EF01FA">
        <w:rPr>
          <w:rFonts w:ascii="Times New Roman" w:eastAsia="Times New Roman" w:hAnsi="Times New Roman"/>
          <w:color w:val="0000FF"/>
        </w:rPr>
        <w:t xml:space="preserve"> </w:t>
      </w:r>
    </w:p>
    <w:p w14:paraId="4B29F735" w14:textId="5C0F58ED" w:rsidR="00F6250E" w:rsidRDefault="00F6250E">
      <w:pPr>
        <w:spacing w:after="0" w:line="240" w:lineRule="auto"/>
        <w:rPr>
          <w:rFonts w:ascii="Times New Roman" w:eastAsia="Times New Roman" w:hAnsi="Times New Roman"/>
          <w:lang w:eastAsia="lt-LT"/>
        </w:rPr>
      </w:pPr>
      <w:r>
        <w:rPr>
          <w:rFonts w:ascii="Times New Roman" w:eastAsia="Times New Roman" w:hAnsi="Times New Roman"/>
          <w:lang w:eastAsia="lt-LT"/>
        </w:rPr>
        <w:br w:type="page"/>
      </w:r>
    </w:p>
    <w:p w14:paraId="53D357BC" w14:textId="77777777" w:rsidR="004218DE" w:rsidRPr="00EF01FA" w:rsidRDefault="004218DE" w:rsidP="004218DE">
      <w:pPr>
        <w:spacing w:after="0" w:line="240" w:lineRule="auto"/>
        <w:jc w:val="both"/>
        <w:rPr>
          <w:rFonts w:ascii="Times New Roman" w:eastAsia="Times New Roman" w:hAnsi="Times New Roman"/>
          <w:lang w:eastAsia="lt-LT"/>
        </w:rPr>
      </w:pPr>
    </w:p>
    <w:p w14:paraId="4F19C362" w14:textId="77777777" w:rsidR="004218DE" w:rsidRPr="00EF01FA" w:rsidRDefault="004218DE" w:rsidP="004218DE">
      <w:pPr>
        <w:spacing w:after="0" w:line="240" w:lineRule="auto"/>
        <w:jc w:val="center"/>
        <w:rPr>
          <w:rFonts w:ascii="Times New Roman" w:eastAsia="Times New Roman" w:hAnsi="Times New Roman"/>
          <w:b/>
          <w:lang w:eastAsia="lt-LT"/>
        </w:rPr>
      </w:pPr>
    </w:p>
    <w:p w14:paraId="2A696503" w14:textId="77777777" w:rsidR="004218DE" w:rsidRPr="00EF01FA" w:rsidRDefault="004218DE" w:rsidP="004218DE">
      <w:pPr>
        <w:spacing w:after="0" w:line="240" w:lineRule="auto"/>
        <w:jc w:val="center"/>
        <w:rPr>
          <w:rFonts w:ascii="Times New Roman" w:eastAsia="Times New Roman" w:hAnsi="Times New Roman"/>
          <w:b/>
          <w:lang w:eastAsia="lt-LT"/>
        </w:rPr>
      </w:pPr>
    </w:p>
    <w:p w14:paraId="2854F8D6" w14:textId="77777777" w:rsidR="004218DE" w:rsidRPr="00EF01FA" w:rsidRDefault="004218DE" w:rsidP="004218DE">
      <w:pPr>
        <w:spacing w:after="0" w:line="240" w:lineRule="auto"/>
        <w:jc w:val="center"/>
        <w:rPr>
          <w:rFonts w:ascii="Times New Roman" w:eastAsia="Times New Roman" w:hAnsi="Times New Roman"/>
          <w:b/>
          <w:lang w:eastAsia="lt-LT"/>
        </w:rPr>
      </w:pPr>
    </w:p>
    <w:p w14:paraId="5EDAEDED" w14:textId="77777777" w:rsidR="004218DE" w:rsidRPr="00EF01FA" w:rsidRDefault="004218DE" w:rsidP="004218DE">
      <w:pPr>
        <w:spacing w:after="0" w:line="240" w:lineRule="auto"/>
        <w:jc w:val="center"/>
        <w:rPr>
          <w:rFonts w:ascii="Times New Roman" w:eastAsia="Times New Roman" w:hAnsi="Times New Roman"/>
          <w:b/>
          <w:lang w:eastAsia="lt-LT"/>
        </w:rPr>
      </w:pPr>
    </w:p>
    <w:p w14:paraId="0FE6822E" w14:textId="77777777" w:rsidR="004218DE" w:rsidRPr="00EF01FA" w:rsidRDefault="004218DE" w:rsidP="004218DE">
      <w:pPr>
        <w:spacing w:after="0" w:line="240" w:lineRule="auto"/>
        <w:jc w:val="center"/>
        <w:rPr>
          <w:rFonts w:ascii="Times New Roman" w:eastAsia="Times New Roman" w:hAnsi="Times New Roman"/>
          <w:b/>
          <w:lang w:eastAsia="lt-LT"/>
        </w:rPr>
      </w:pPr>
    </w:p>
    <w:p w14:paraId="191CD377" w14:textId="77777777" w:rsidR="004218DE" w:rsidRPr="00EF01FA" w:rsidRDefault="004218DE" w:rsidP="004218DE">
      <w:pPr>
        <w:spacing w:after="0" w:line="240" w:lineRule="auto"/>
        <w:jc w:val="center"/>
        <w:rPr>
          <w:rFonts w:ascii="Times New Roman" w:eastAsia="Times New Roman" w:hAnsi="Times New Roman"/>
          <w:b/>
          <w:lang w:eastAsia="lt-LT"/>
        </w:rPr>
      </w:pPr>
    </w:p>
    <w:p w14:paraId="01E92AEA" w14:textId="77777777" w:rsidR="004218DE" w:rsidRPr="00EF01FA" w:rsidRDefault="004218DE" w:rsidP="004218DE">
      <w:pPr>
        <w:spacing w:after="0" w:line="240" w:lineRule="auto"/>
        <w:jc w:val="center"/>
        <w:rPr>
          <w:rFonts w:ascii="Times New Roman" w:eastAsia="Times New Roman" w:hAnsi="Times New Roman"/>
          <w:b/>
          <w:lang w:eastAsia="lt-LT"/>
        </w:rPr>
      </w:pPr>
    </w:p>
    <w:p w14:paraId="69200CB3" w14:textId="77777777" w:rsidR="004218DE" w:rsidRPr="00EF01FA" w:rsidRDefault="004218DE" w:rsidP="004218DE">
      <w:pPr>
        <w:spacing w:after="0" w:line="240" w:lineRule="auto"/>
        <w:jc w:val="center"/>
        <w:rPr>
          <w:rFonts w:ascii="Times New Roman" w:eastAsia="Times New Roman" w:hAnsi="Times New Roman"/>
          <w:b/>
          <w:lang w:eastAsia="lt-LT"/>
        </w:rPr>
      </w:pPr>
    </w:p>
    <w:p w14:paraId="0D9429FE" w14:textId="77777777" w:rsidR="004218DE" w:rsidRPr="00EF01FA" w:rsidRDefault="004218DE" w:rsidP="004218DE">
      <w:pPr>
        <w:spacing w:after="0" w:line="240" w:lineRule="auto"/>
        <w:jc w:val="center"/>
        <w:rPr>
          <w:rFonts w:ascii="Times New Roman" w:eastAsia="Times New Roman" w:hAnsi="Times New Roman"/>
          <w:b/>
          <w:lang w:eastAsia="lt-LT"/>
        </w:rPr>
      </w:pPr>
    </w:p>
    <w:p w14:paraId="081B9C2A" w14:textId="77777777" w:rsidR="004218DE" w:rsidRPr="00EF01FA" w:rsidRDefault="004218DE" w:rsidP="004218DE">
      <w:pPr>
        <w:spacing w:after="0" w:line="240" w:lineRule="auto"/>
        <w:jc w:val="center"/>
        <w:rPr>
          <w:rFonts w:ascii="Times New Roman" w:eastAsia="Times New Roman" w:hAnsi="Times New Roman"/>
          <w:b/>
          <w:lang w:eastAsia="lt-LT"/>
        </w:rPr>
      </w:pPr>
    </w:p>
    <w:p w14:paraId="2642B527" w14:textId="77777777" w:rsidR="004218DE" w:rsidRPr="00EF01FA" w:rsidRDefault="004218DE" w:rsidP="004218DE">
      <w:pPr>
        <w:spacing w:after="0" w:line="240" w:lineRule="auto"/>
        <w:jc w:val="center"/>
        <w:rPr>
          <w:rFonts w:ascii="Times New Roman" w:eastAsia="Times New Roman" w:hAnsi="Times New Roman"/>
          <w:b/>
          <w:lang w:eastAsia="lt-LT"/>
        </w:rPr>
      </w:pPr>
    </w:p>
    <w:p w14:paraId="682C4DFE" w14:textId="77777777" w:rsidR="004218DE" w:rsidRPr="00EF01FA" w:rsidRDefault="004218DE" w:rsidP="004218DE">
      <w:pPr>
        <w:spacing w:after="0" w:line="240" w:lineRule="auto"/>
        <w:jc w:val="center"/>
        <w:rPr>
          <w:rFonts w:ascii="Times New Roman" w:eastAsia="Times New Roman" w:hAnsi="Times New Roman"/>
          <w:b/>
          <w:lang w:eastAsia="lt-LT"/>
        </w:rPr>
      </w:pPr>
    </w:p>
    <w:p w14:paraId="06B8E54A" w14:textId="77777777" w:rsidR="004218DE" w:rsidRPr="00EF01FA" w:rsidRDefault="004218DE" w:rsidP="004218DE">
      <w:pPr>
        <w:spacing w:after="0" w:line="240" w:lineRule="auto"/>
        <w:jc w:val="center"/>
        <w:rPr>
          <w:rFonts w:ascii="Times New Roman" w:eastAsia="Times New Roman" w:hAnsi="Times New Roman"/>
          <w:b/>
          <w:lang w:eastAsia="lt-LT"/>
        </w:rPr>
      </w:pPr>
    </w:p>
    <w:p w14:paraId="7E40FD74" w14:textId="77777777" w:rsidR="004218DE" w:rsidRPr="00EF01FA" w:rsidRDefault="004218DE" w:rsidP="004218DE">
      <w:pPr>
        <w:spacing w:after="0" w:line="240" w:lineRule="auto"/>
        <w:jc w:val="center"/>
        <w:rPr>
          <w:rFonts w:ascii="Times New Roman" w:eastAsia="Times New Roman" w:hAnsi="Times New Roman"/>
          <w:b/>
          <w:lang w:eastAsia="lt-LT"/>
        </w:rPr>
      </w:pPr>
    </w:p>
    <w:p w14:paraId="1E48467A" w14:textId="77777777" w:rsidR="004218DE" w:rsidRPr="00EF01FA" w:rsidRDefault="004218DE" w:rsidP="004218DE">
      <w:pPr>
        <w:spacing w:after="0" w:line="240" w:lineRule="auto"/>
        <w:jc w:val="center"/>
        <w:rPr>
          <w:rFonts w:ascii="Times New Roman" w:eastAsia="Times New Roman" w:hAnsi="Times New Roman"/>
          <w:b/>
          <w:lang w:eastAsia="lt-LT"/>
        </w:rPr>
      </w:pPr>
    </w:p>
    <w:p w14:paraId="55C46932" w14:textId="77777777" w:rsidR="004218DE" w:rsidRPr="00EF01FA" w:rsidRDefault="004218DE" w:rsidP="004218DE">
      <w:pPr>
        <w:spacing w:after="0" w:line="240" w:lineRule="auto"/>
        <w:jc w:val="center"/>
        <w:rPr>
          <w:rFonts w:ascii="Times New Roman" w:eastAsia="Times New Roman" w:hAnsi="Times New Roman"/>
          <w:b/>
          <w:lang w:eastAsia="lt-LT"/>
        </w:rPr>
      </w:pPr>
    </w:p>
    <w:p w14:paraId="6B0489D0" w14:textId="77777777" w:rsidR="004218DE" w:rsidRPr="00EF01FA" w:rsidRDefault="004218DE" w:rsidP="004218DE">
      <w:pPr>
        <w:spacing w:after="0" w:line="240" w:lineRule="auto"/>
        <w:jc w:val="center"/>
        <w:rPr>
          <w:rFonts w:ascii="Times New Roman" w:eastAsia="Times New Roman" w:hAnsi="Times New Roman"/>
          <w:b/>
          <w:lang w:eastAsia="lt-LT"/>
        </w:rPr>
      </w:pPr>
    </w:p>
    <w:p w14:paraId="2827EAEC" w14:textId="77777777" w:rsidR="004218DE" w:rsidRPr="00EF01FA" w:rsidRDefault="004218DE" w:rsidP="004218DE">
      <w:pPr>
        <w:spacing w:after="0" w:line="240" w:lineRule="auto"/>
        <w:jc w:val="center"/>
        <w:rPr>
          <w:rFonts w:ascii="Times New Roman" w:eastAsia="Times New Roman" w:hAnsi="Times New Roman"/>
          <w:b/>
          <w:lang w:eastAsia="lt-LT"/>
        </w:rPr>
      </w:pPr>
    </w:p>
    <w:p w14:paraId="1E6C2B0A" w14:textId="77777777" w:rsidR="004218DE" w:rsidRPr="00EF01FA" w:rsidRDefault="004218DE" w:rsidP="004218DE">
      <w:pPr>
        <w:spacing w:after="0" w:line="240" w:lineRule="auto"/>
        <w:jc w:val="center"/>
        <w:rPr>
          <w:rFonts w:ascii="Times New Roman" w:eastAsia="Times New Roman" w:hAnsi="Times New Roman"/>
          <w:b/>
          <w:lang w:eastAsia="lt-LT"/>
        </w:rPr>
      </w:pPr>
    </w:p>
    <w:p w14:paraId="36BBE72A" w14:textId="77777777" w:rsidR="004218DE" w:rsidRPr="00EF01FA" w:rsidRDefault="004218DE" w:rsidP="004218DE">
      <w:pPr>
        <w:spacing w:after="0" w:line="240" w:lineRule="auto"/>
        <w:jc w:val="center"/>
        <w:rPr>
          <w:rFonts w:ascii="Times New Roman" w:eastAsia="Times New Roman" w:hAnsi="Times New Roman"/>
          <w:b/>
          <w:lang w:eastAsia="lt-LT"/>
        </w:rPr>
      </w:pPr>
    </w:p>
    <w:p w14:paraId="61A00980" w14:textId="77777777" w:rsidR="004218DE" w:rsidRPr="00EF01FA" w:rsidRDefault="004218DE" w:rsidP="004218DE">
      <w:pPr>
        <w:spacing w:after="0" w:line="240" w:lineRule="auto"/>
        <w:jc w:val="center"/>
        <w:rPr>
          <w:rFonts w:ascii="Times New Roman" w:eastAsia="Times New Roman" w:hAnsi="Times New Roman"/>
          <w:b/>
          <w:lang w:eastAsia="lt-LT"/>
        </w:rPr>
      </w:pPr>
    </w:p>
    <w:p w14:paraId="53996C22" w14:textId="77777777" w:rsidR="004218DE" w:rsidRPr="00EF01FA" w:rsidRDefault="004218DE" w:rsidP="004218DE">
      <w:pPr>
        <w:spacing w:after="0" w:line="240" w:lineRule="auto"/>
        <w:jc w:val="center"/>
        <w:rPr>
          <w:rFonts w:ascii="Times New Roman" w:eastAsia="Times New Roman" w:hAnsi="Times New Roman"/>
          <w:b/>
          <w:lang w:eastAsia="lt-LT"/>
        </w:rPr>
      </w:pPr>
    </w:p>
    <w:p w14:paraId="3FD63F20" w14:textId="77777777" w:rsidR="004218DE" w:rsidRPr="00EF01FA" w:rsidRDefault="004218DE" w:rsidP="004218DE">
      <w:pPr>
        <w:spacing w:after="0" w:line="240" w:lineRule="auto"/>
        <w:jc w:val="center"/>
        <w:rPr>
          <w:rFonts w:ascii="Times New Roman" w:eastAsia="Times New Roman" w:hAnsi="Times New Roman"/>
          <w:b/>
          <w:lang w:eastAsia="lt-LT"/>
        </w:rPr>
      </w:pPr>
      <w:r w:rsidRPr="00EF01FA">
        <w:rPr>
          <w:rFonts w:ascii="Times New Roman" w:eastAsia="Times New Roman" w:hAnsi="Times New Roman"/>
          <w:b/>
          <w:lang w:eastAsia="lt-LT"/>
        </w:rPr>
        <w:t>II PRIEDAS</w:t>
      </w:r>
    </w:p>
    <w:p w14:paraId="1940823F" w14:textId="77777777" w:rsidR="004218DE" w:rsidRPr="00EF01FA" w:rsidRDefault="004218DE" w:rsidP="004218DE">
      <w:pPr>
        <w:spacing w:after="0" w:line="240" w:lineRule="auto"/>
        <w:jc w:val="both"/>
        <w:rPr>
          <w:rFonts w:ascii="Times New Roman" w:eastAsia="Times New Roman" w:hAnsi="Times New Roman"/>
          <w:lang w:eastAsia="lt-LT"/>
        </w:rPr>
      </w:pPr>
    </w:p>
    <w:p w14:paraId="5AD179A3" w14:textId="77777777" w:rsidR="004218DE" w:rsidRPr="00EF01FA" w:rsidRDefault="004218DE" w:rsidP="004218DE">
      <w:pPr>
        <w:spacing w:after="0" w:line="240" w:lineRule="auto"/>
        <w:jc w:val="center"/>
        <w:rPr>
          <w:rFonts w:ascii="Times New Roman" w:eastAsia="Times New Roman" w:hAnsi="Times New Roman"/>
          <w:i/>
        </w:rPr>
      </w:pPr>
      <w:r w:rsidRPr="00EF01FA">
        <w:rPr>
          <w:rFonts w:ascii="Times New Roman" w:eastAsia="Times New Roman" w:hAnsi="Times New Roman"/>
          <w:b/>
        </w:rPr>
        <w:t>REGISTRACIJOS SĄLYGOS</w:t>
      </w:r>
    </w:p>
    <w:p w14:paraId="31343862" w14:textId="77777777" w:rsidR="004218DE" w:rsidRPr="00EF01FA" w:rsidRDefault="004218DE" w:rsidP="004218DE">
      <w:pPr>
        <w:spacing w:after="0" w:line="240" w:lineRule="auto"/>
        <w:rPr>
          <w:rFonts w:ascii="Times New Roman" w:eastAsia="Times New Roman" w:hAnsi="Times New Roman"/>
        </w:rPr>
      </w:pPr>
    </w:p>
    <w:p w14:paraId="3B63DD18" w14:textId="77777777" w:rsidR="004218DE" w:rsidRPr="00EF01FA" w:rsidRDefault="004218DE" w:rsidP="004218DE">
      <w:pPr>
        <w:spacing w:after="0" w:line="240" w:lineRule="auto"/>
        <w:ind w:left="1701" w:right="1416" w:hanging="708"/>
        <w:rPr>
          <w:rFonts w:ascii="Times New Roman" w:eastAsia="Times New Roman" w:hAnsi="Times New Roman"/>
          <w:b/>
        </w:rPr>
      </w:pPr>
      <w:r w:rsidRPr="00EF01FA">
        <w:rPr>
          <w:rFonts w:ascii="Times New Roman" w:eastAsia="Times New Roman" w:hAnsi="Times New Roman"/>
          <w:b/>
        </w:rPr>
        <w:t>A.</w:t>
      </w:r>
      <w:r w:rsidRPr="00EF01FA">
        <w:rPr>
          <w:rFonts w:ascii="Times New Roman" w:eastAsia="Times New Roman" w:hAnsi="Times New Roman"/>
          <w:b/>
        </w:rPr>
        <w:tab/>
        <w:t>GAMINTOJAS (-AI), ATSAKINGAS (-I) UŽ SERIJŲ IŠLEIDIMĄ</w:t>
      </w:r>
    </w:p>
    <w:p w14:paraId="0125C53A" w14:textId="77777777" w:rsidR="004218DE" w:rsidRPr="00EF01FA" w:rsidRDefault="004218DE" w:rsidP="004218DE">
      <w:pPr>
        <w:spacing w:after="0" w:line="240" w:lineRule="auto"/>
        <w:rPr>
          <w:rFonts w:ascii="Times New Roman" w:eastAsia="Times New Roman" w:hAnsi="Times New Roman"/>
        </w:rPr>
      </w:pPr>
    </w:p>
    <w:p w14:paraId="210BFDF1" w14:textId="77777777" w:rsidR="004218DE" w:rsidRPr="00EF01FA" w:rsidRDefault="004218DE" w:rsidP="004218DE">
      <w:pPr>
        <w:suppressLineNumbers/>
        <w:spacing w:after="0" w:line="240" w:lineRule="auto"/>
        <w:ind w:left="1701" w:right="1416" w:hanging="708"/>
        <w:rPr>
          <w:rFonts w:ascii="Times New Roman" w:eastAsia="Times New Roman" w:hAnsi="Times New Roman"/>
        </w:rPr>
      </w:pPr>
      <w:r w:rsidRPr="00EF01FA">
        <w:rPr>
          <w:rFonts w:ascii="Times New Roman" w:eastAsia="Times New Roman" w:hAnsi="Times New Roman"/>
          <w:b/>
        </w:rPr>
        <w:t>B.</w:t>
      </w:r>
      <w:r w:rsidRPr="00EF01FA">
        <w:rPr>
          <w:rFonts w:ascii="Times New Roman" w:eastAsia="Times New Roman" w:hAnsi="Times New Roman"/>
          <w:b/>
        </w:rPr>
        <w:tab/>
        <w:t>TIEKIMO IR VARTOJIMO SĄLYGOS AR APRIBOJIMAI</w:t>
      </w:r>
    </w:p>
    <w:p w14:paraId="6419BF0C" w14:textId="77777777" w:rsidR="004218DE" w:rsidRPr="00EF01FA" w:rsidRDefault="004218DE" w:rsidP="004218DE">
      <w:pPr>
        <w:spacing w:after="0" w:line="240" w:lineRule="auto"/>
        <w:rPr>
          <w:rFonts w:ascii="Times New Roman" w:hAnsi="Times New Roman"/>
        </w:rPr>
      </w:pPr>
    </w:p>
    <w:p w14:paraId="4AC3130D" w14:textId="77777777" w:rsidR="004218DE" w:rsidRPr="00EF01FA" w:rsidRDefault="004218DE" w:rsidP="004218DE">
      <w:pPr>
        <w:spacing w:after="0" w:line="240" w:lineRule="auto"/>
        <w:rPr>
          <w:rFonts w:ascii="Times New Roman" w:hAnsi="Times New Roman"/>
        </w:rPr>
      </w:pPr>
    </w:p>
    <w:p w14:paraId="38BEBA3B" w14:textId="77777777" w:rsidR="004218DE" w:rsidRPr="00EF01FA" w:rsidRDefault="004218DE" w:rsidP="004218DE">
      <w:pPr>
        <w:spacing w:after="0" w:line="240" w:lineRule="auto"/>
        <w:rPr>
          <w:rFonts w:ascii="Times New Roman" w:eastAsia="Times New Roman" w:hAnsi="Times New Roman"/>
        </w:rPr>
      </w:pPr>
    </w:p>
    <w:p w14:paraId="07FB417A" w14:textId="77777777" w:rsidR="004218DE" w:rsidRPr="00EF01FA" w:rsidRDefault="004218DE" w:rsidP="004218DE">
      <w:pPr>
        <w:spacing w:after="0" w:line="240" w:lineRule="auto"/>
        <w:ind w:left="567" w:hanging="567"/>
        <w:rPr>
          <w:rFonts w:ascii="Times New Roman" w:eastAsia="Times New Roman" w:hAnsi="Times New Roman"/>
          <w:b/>
        </w:rPr>
      </w:pPr>
    </w:p>
    <w:p w14:paraId="4D0BA934" w14:textId="77777777" w:rsidR="004218DE" w:rsidRPr="00EF01FA" w:rsidRDefault="004218DE" w:rsidP="004218DE">
      <w:pPr>
        <w:spacing w:after="0" w:line="240" w:lineRule="auto"/>
        <w:ind w:left="567" w:hanging="567"/>
        <w:rPr>
          <w:rFonts w:ascii="Times New Roman" w:eastAsia="Times New Roman" w:hAnsi="Times New Roman"/>
          <w:b/>
        </w:rPr>
      </w:pPr>
    </w:p>
    <w:p w14:paraId="53671F75" w14:textId="77777777" w:rsidR="004218DE" w:rsidRPr="00EF01FA" w:rsidRDefault="004218DE" w:rsidP="004218DE">
      <w:pPr>
        <w:spacing w:after="0" w:line="240" w:lineRule="auto"/>
        <w:ind w:left="567" w:hanging="567"/>
        <w:rPr>
          <w:rFonts w:ascii="Times New Roman" w:eastAsia="Times New Roman" w:hAnsi="Times New Roman"/>
          <w:b/>
        </w:rPr>
      </w:pPr>
    </w:p>
    <w:p w14:paraId="362EB71A" w14:textId="77777777" w:rsidR="004218DE" w:rsidRPr="00EF01FA" w:rsidRDefault="004218DE" w:rsidP="004218DE">
      <w:pPr>
        <w:spacing w:after="0" w:line="240" w:lineRule="auto"/>
        <w:ind w:left="567" w:hanging="567"/>
        <w:rPr>
          <w:rFonts w:ascii="Times New Roman" w:eastAsia="Times New Roman" w:hAnsi="Times New Roman"/>
          <w:b/>
        </w:rPr>
      </w:pPr>
      <w:r w:rsidRPr="00EF01FA">
        <w:rPr>
          <w:rFonts w:ascii="Times New Roman" w:eastAsia="Times New Roman" w:hAnsi="Times New Roman"/>
          <w:b/>
        </w:rPr>
        <w:br w:type="page"/>
      </w:r>
      <w:r w:rsidRPr="00EF01FA">
        <w:rPr>
          <w:rFonts w:ascii="Times New Roman" w:eastAsia="Times New Roman" w:hAnsi="Times New Roman"/>
          <w:b/>
        </w:rPr>
        <w:lastRenderedPageBreak/>
        <w:t>A.</w:t>
      </w:r>
      <w:r w:rsidRPr="00EF01FA">
        <w:rPr>
          <w:rFonts w:ascii="Times New Roman" w:eastAsia="Times New Roman" w:hAnsi="Times New Roman"/>
          <w:b/>
        </w:rPr>
        <w:tab/>
        <w:t>GAMINTOJAS (-AI), ATSAKINGAS (-I) UŽ SERIJŲ IŠLEIDIMĄ</w:t>
      </w:r>
    </w:p>
    <w:p w14:paraId="393333FE" w14:textId="77777777" w:rsidR="004218DE" w:rsidRPr="00EF01FA" w:rsidRDefault="004218DE" w:rsidP="004218DE">
      <w:pPr>
        <w:spacing w:after="0" w:line="240" w:lineRule="auto"/>
        <w:jc w:val="both"/>
        <w:rPr>
          <w:rFonts w:ascii="Times New Roman" w:eastAsia="Times New Roman" w:hAnsi="Times New Roman"/>
          <w:lang w:eastAsia="lt-LT"/>
        </w:rPr>
      </w:pPr>
    </w:p>
    <w:p w14:paraId="609EE576" w14:textId="21A71281" w:rsidR="003E303C" w:rsidRPr="003E303C" w:rsidRDefault="003E303C" w:rsidP="003E303C">
      <w:pPr>
        <w:spacing w:after="0" w:line="240" w:lineRule="auto"/>
        <w:jc w:val="both"/>
        <w:rPr>
          <w:rFonts w:ascii="Times New Roman" w:eastAsia="Times New Roman" w:hAnsi="Times New Roman"/>
          <w:u w:val="single"/>
          <w:lang w:eastAsia="lt-LT"/>
        </w:rPr>
      </w:pPr>
      <w:r w:rsidRPr="003E303C">
        <w:rPr>
          <w:rFonts w:ascii="Times New Roman" w:eastAsia="Times New Roman" w:hAnsi="Times New Roman"/>
          <w:u w:val="single"/>
          <w:lang w:eastAsia="lt-LT"/>
        </w:rPr>
        <w:t>Gamintojo (-ų), atsakingo (-ų) už serijų išleidimą, pavadinimas (-ai) ir adresas (-ai)</w:t>
      </w:r>
    </w:p>
    <w:p w14:paraId="4B717660" w14:textId="77777777" w:rsidR="004218DE" w:rsidRPr="00EF01FA" w:rsidRDefault="004218DE" w:rsidP="004218DE">
      <w:pPr>
        <w:spacing w:after="0" w:line="240" w:lineRule="auto"/>
        <w:jc w:val="both"/>
        <w:rPr>
          <w:rFonts w:ascii="Times New Roman" w:eastAsia="Times New Roman" w:hAnsi="Times New Roman"/>
          <w:lang w:eastAsia="lt-LT"/>
        </w:rPr>
      </w:pPr>
    </w:p>
    <w:p w14:paraId="5AD7161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it-IT"/>
        </w:rPr>
      </w:pPr>
      <w:r w:rsidRPr="00EF01FA">
        <w:rPr>
          <w:rFonts w:ascii="Times New Roman" w:hAnsi="Times New Roman"/>
          <w:color w:val="000000"/>
          <w:lang w:val="it-IT"/>
        </w:rPr>
        <w:t xml:space="preserve">Aesica Pharmaceuticals S.r.l. </w:t>
      </w:r>
    </w:p>
    <w:p w14:paraId="0876782D"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it-IT"/>
        </w:rPr>
      </w:pPr>
      <w:r w:rsidRPr="00EF01FA">
        <w:rPr>
          <w:rFonts w:ascii="Times New Roman" w:hAnsi="Times New Roman"/>
          <w:color w:val="000000"/>
          <w:lang w:val="it-IT"/>
        </w:rPr>
        <w:t xml:space="preserve">Via Praglia 15 </w:t>
      </w:r>
    </w:p>
    <w:p w14:paraId="43ECFC5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lang w:val="it-IT"/>
        </w:rPr>
      </w:pPr>
      <w:r w:rsidRPr="00EF01FA">
        <w:rPr>
          <w:rFonts w:ascii="Times New Roman" w:hAnsi="Times New Roman"/>
          <w:color w:val="000000"/>
          <w:lang w:val="it-IT"/>
        </w:rPr>
        <w:t xml:space="preserve">I-10044 Pianezza (TO) </w:t>
      </w:r>
    </w:p>
    <w:p w14:paraId="75994C9A"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Italija</w:t>
      </w:r>
    </w:p>
    <w:p w14:paraId="151C963A" w14:textId="77777777" w:rsidR="004218DE" w:rsidRPr="00EF01FA" w:rsidRDefault="004218DE" w:rsidP="004218DE">
      <w:pPr>
        <w:spacing w:after="0" w:line="240" w:lineRule="auto"/>
        <w:jc w:val="both"/>
        <w:rPr>
          <w:rFonts w:ascii="Times New Roman" w:eastAsia="Times New Roman" w:hAnsi="Times New Roman"/>
          <w:lang w:eastAsia="lt-LT"/>
        </w:rPr>
      </w:pPr>
    </w:p>
    <w:p w14:paraId="04BBE04D" w14:textId="77777777" w:rsidR="004218DE" w:rsidRPr="00EF01FA" w:rsidRDefault="004218DE" w:rsidP="004218DE">
      <w:pPr>
        <w:spacing w:after="0" w:line="240" w:lineRule="auto"/>
        <w:jc w:val="both"/>
        <w:rPr>
          <w:rFonts w:ascii="Times New Roman" w:eastAsia="Times New Roman" w:hAnsi="Times New Roman"/>
          <w:lang w:eastAsia="lt-LT"/>
        </w:rPr>
      </w:pPr>
      <w:r w:rsidRPr="00EF01FA">
        <w:rPr>
          <w:rFonts w:ascii="Times New Roman" w:eastAsia="Times New Roman" w:hAnsi="Times New Roman"/>
          <w:lang w:eastAsia="lt-LT"/>
        </w:rPr>
        <w:t>arba</w:t>
      </w:r>
    </w:p>
    <w:p w14:paraId="3698AA69" w14:textId="77777777" w:rsidR="004218DE" w:rsidRPr="00EF01FA" w:rsidRDefault="004218DE" w:rsidP="004218DE">
      <w:pPr>
        <w:spacing w:after="0" w:line="240" w:lineRule="auto"/>
        <w:jc w:val="both"/>
        <w:rPr>
          <w:rFonts w:ascii="Times New Roman" w:hAnsi="Times New Roman"/>
          <w:lang w:val="it-IT"/>
        </w:rPr>
      </w:pPr>
    </w:p>
    <w:p w14:paraId="19CE6014" w14:textId="77777777" w:rsidR="004218DE" w:rsidRPr="00EF01FA" w:rsidRDefault="004218DE" w:rsidP="004218DE">
      <w:pPr>
        <w:tabs>
          <w:tab w:val="left" w:pos="567"/>
        </w:tabs>
        <w:spacing w:after="0" w:line="240" w:lineRule="auto"/>
        <w:rPr>
          <w:rFonts w:ascii="Times New Roman" w:hAnsi="Times New Roman"/>
          <w:lang w:val="it-IT"/>
        </w:rPr>
      </w:pPr>
      <w:r w:rsidRPr="00EF01FA">
        <w:rPr>
          <w:rFonts w:ascii="Times New Roman" w:hAnsi="Times New Roman"/>
          <w:lang w:val="it-IT"/>
        </w:rPr>
        <w:t xml:space="preserve">UCB Pharma Ltd </w:t>
      </w:r>
    </w:p>
    <w:p w14:paraId="1D48A241" w14:textId="77777777" w:rsidR="004218DE" w:rsidRPr="00EF01FA" w:rsidRDefault="004218DE" w:rsidP="004218DE">
      <w:pPr>
        <w:tabs>
          <w:tab w:val="left" w:pos="567"/>
        </w:tabs>
        <w:spacing w:after="0" w:line="240" w:lineRule="auto"/>
        <w:rPr>
          <w:rFonts w:ascii="Times New Roman" w:eastAsia="Times New Roman" w:hAnsi="Times New Roman"/>
          <w:lang w:val="en-US"/>
        </w:rPr>
      </w:pPr>
      <w:r w:rsidRPr="00EF01FA">
        <w:rPr>
          <w:rFonts w:ascii="Times New Roman" w:eastAsia="Times New Roman" w:hAnsi="Times New Roman"/>
          <w:lang w:val="en-US"/>
        </w:rPr>
        <w:t xml:space="preserve">208 Bath Road </w:t>
      </w:r>
    </w:p>
    <w:p w14:paraId="068559EE" w14:textId="77777777" w:rsidR="004218DE" w:rsidRPr="00EF01FA" w:rsidRDefault="004218DE" w:rsidP="004218DE">
      <w:pPr>
        <w:tabs>
          <w:tab w:val="left" w:pos="567"/>
        </w:tabs>
        <w:spacing w:after="0" w:line="240" w:lineRule="auto"/>
        <w:rPr>
          <w:rFonts w:ascii="Times New Roman" w:eastAsia="Times New Roman" w:hAnsi="Times New Roman"/>
          <w:lang w:val="en-US"/>
        </w:rPr>
      </w:pPr>
      <w:r w:rsidRPr="00EF01FA">
        <w:rPr>
          <w:rFonts w:ascii="Times New Roman" w:eastAsia="Times New Roman" w:hAnsi="Times New Roman"/>
          <w:lang w:val="en-US"/>
        </w:rPr>
        <w:t xml:space="preserve">Slough </w:t>
      </w:r>
    </w:p>
    <w:p w14:paraId="44D7A96C" w14:textId="77777777" w:rsidR="004218DE" w:rsidRPr="00EF01FA" w:rsidRDefault="004218DE" w:rsidP="004218DE">
      <w:pPr>
        <w:tabs>
          <w:tab w:val="left" w:pos="567"/>
        </w:tabs>
        <w:spacing w:after="0" w:line="240" w:lineRule="auto"/>
        <w:rPr>
          <w:rFonts w:ascii="Times New Roman" w:eastAsia="Times New Roman" w:hAnsi="Times New Roman"/>
          <w:lang w:val="en-US"/>
        </w:rPr>
      </w:pPr>
      <w:r w:rsidRPr="00EF01FA">
        <w:rPr>
          <w:rFonts w:ascii="Times New Roman" w:eastAsia="Times New Roman" w:hAnsi="Times New Roman"/>
          <w:lang w:val="en-US"/>
        </w:rPr>
        <w:t xml:space="preserve">Berkshire </w:t>
      </w:r>
    </w:p>
    <w:p w14:paraId="208B6349" w14:textId="77777777" w:rsidR="004218DE" w:rsidRPr="00EF01FA" w:rsidRDefault="004218DE" w:rsidP="004218DE">
      <w:pPr>
        <w:tabs>
          <w:tab w:val="left" w:pos="567"/>
        </w:tabs>
        <w:spacing w:after="0" w:line="240" w:lineRule="auto"/>
        <w:rPr>
          <w:rFonts w:ascii="Times New Roman" w:eastAsia="Times New Roman" w:hAnsi="Times New Roman"/>
          <w:lang w:val="en-US"/>
        </w:rPr>
      </w:pPr>
      <w:r w:rsidRPr="00EF01FA">
        <w:rPr>
          <w:rFonts w:ascii="Times New Roman" w:eastAsia="Times New Roman" w:hAnsi="Times New Roman"/>
          <w:lang w:val="en-US"/>
        </w:rPr>
        <w:t xml:space="preserve">SL1 3WE </w:t>
      </w:r>
    </w:p>
    <w:p w14:paraId="1E6CB333" w14:textId="77777777" w:rsidR="004218DE" w:rsidRPr="00EF01FA" w:rsidRDefault="004218DE" w:rsidP="004218DE">
      <w:pPr>
        <w:tabs>
          <w:tab w:val="left" w:pos="567"/>
        </w:tabs>
        <w:spacing w:after="0" w:line="240" w:lineRule="auto"/>
        <w:rPr>
          <w:rFonts w:ascii="Times New Roman" w:eastAsia="Times New Roman" w:hAnsi="Times New Roman"/>
        </w:rPr>
      </w:pPr>
      <w:r w:rsidRPr="00EF01FA">
        <w:rPr>
          <w:rFonts w:ascii="Times New Roman" w:eastAsia="Times New Roman" w:hAnsi="Times New Roman"/>
        </w:rPr>
        <w:t>Jungtinė Karalystė</w:t>
      </w:r>
    </w:p>
    <w:p w14:paraId="4B237089" w14:textId="0024120D" w:rsidR="004218DE" w:rsidRPr="00EF01FA" w:rsidRDefault="004218DE" w:rsidP="004218DE">
      <w:pPr>
        <w:tabs>
          <w:tab w:val="left" w:pos="567"/>
        </w:tabs>
        <w:spacing w:after="0" w:line="240" w:lineRule="auto"/>
        <w:rPr>
          <w:rFonts w:ascii="Times New Roman" w:eastAsia="Times New Roman" w:hAnsi="Times New Roman"/>
        </w:rPr>
      </w:pPr>
    </w:p>
    <w:p w14:paraId="33FC577F" w14:textId="77777777" w:rsidR="004218DE" w:rsidRPr="00EF01FA" w:rsidRDefault="004218DE" w:rsidP="004218DE">
      <w:pPr>
        <w:tabs>
          <w:tab w:val="left" w:pos="567"/>
        </w:tabs>
        <w:spacing w:after="0" w:line="240" w:lineRule="auto"/>
        <w:rPr>
          <w:rFonts w:ascii="Times New Roman" w:eastAsia="Times New Roman" w:hAnsi="Times New Roman"/>
        </w:rPr>
      </w:pPr>
    </w:p>
    <w:p w14:paraId="72B568BE" w14:textId="77777777" w:rsidR="004218DE" w:rsidRPr="00EF01FA" w:rsidRDefault="004218DE" w:rsidP="004218DE">
      <w:pPr>
        <w:tabs>
          <w:tab w:val="left" w:pos="567"/>
        </w:tabs>
        <w:spacing w:after="0" w:line="240" w:lineRule="auto"/>
        <w:rPr>
          <w:rFonts w:ascii="Times New Roman" w:eastAsia="Times New Roman" w:hAnsi="Times New Roman"/>
        </w:rPr>
      </w:pPr>
      <w:r w:rsidRPr="00EF01FA">
        <w:rPr>
          <w:rFonts w:ascii="Times New Roman" w:eastAsia="Times New Roman" w:hAnsi="Times New Roman"/>
        </w:rPr>
        <w:t>arba</w:t>
      </w:r>
    </w:p>
    <w:p w14:paraId="34803769" w14:textId="77777777" w:rsidR="004218DE" w:rsidRPr="00EF01FA" w:rsidRDefault="004218DE" w:rsidP="004218DE">
      <w:pPr>
        <w:tabs>
          <w:tab w:val="left" w:pos="567"/>
        </w:tabs>
        <w:spacing w:after="0" w:line="240" w:lineRule="auto"/>
        <w:rPr>
          <w:rFonts w:ascii="Times New Roman" w:eastAsia="Times New Roman" w:hAnsi="Times New Roman"/>
        </w:rPr>
      </w:pPr>
    </w:p>
    <w:p w14:paraId="35DA90AF" w14:textId="77777777" w:rsidR="004218DE" w:rsidRPr="00EF01FA" w:rsidRDefault="004218DE" w:rsidP="004218DE">
      <w:pPr>
        <w:tabs>
          <w:tab w:val="left" w:pos="567"/>
        </w:tabs>
        <w:spacing w:after="0" w:line="240" w:lineRule="auto"/>
        <w:rPr>
          <w:rFonts w:ascii="Times New Roman" w:eastAsia="Times New Roman" w:hAnsi="Times New Roman"/>
        </w:rPr>
      </w:pPr>
      <w:r w:rsidRPr="00EF01FA">
        <w:rPr>
          <w:rFonts w:ascii="Times New Roman" w:eastAsia="Times New Roman" w:hAnsi="Times New Roman"/>
        </w:rPr>
        <w:t>ExtractumPharma Co. Ltd.</w:t>
      </w:r>
    </w:p>
    <w:p w14:paraId="1CED65BD" w14:textId="77777777" w:rsidR="004218DE" w:rsidRPr="00EF01FA" w:rsidRDefault="004218DE" w:rsidP="004218DE">
      <w:pPr>
        <w:tabs>
          <w:tab w:val="left" w:pos="567"/>
        </w:tabs>
        <w:spacing w:after="0" w:line="240" w:lineRule="auto"/>
        <w:rPr>
          <w:rFonts w:ascii="Times New Roman" w:eastAsia="Times New Roman" w:hAnsi="Times New Roman"/>
        </w:rPr>
      </w:pPr>
      <w:r w:rsidRPr="00EF01FA">
        <w:rPr>
          <w:rFonts w:ascii="Times New Roman" w:eastAsia="Times New Roman" w:hAnsi="Times New Roman"/>
        </w:rPr>
        <w:t>6413 Kunfehértó</w:t>
      </w:r>
    </w:p>
    <w:p w14:paraId="5A64C72B" w14:textId="77777777" w:rsidR="004218DE" w:rsidRPr="00EF01FA" w:rsidRDefault="004218DE" w:rsidP="004218DE">
      <w:pPr>
        <w:tabs>
          <w:tab w:val="left" w:pos="567"/>
        </w:tabs>
        <w:spacing w:after="0" w:line="240" w:lineRule="auto"/>
        <w:rPr>
          <w:rFonts w:ascii="Times New Roman" w:eastAsia="Times New Roman" w:hAnsi="Times New Roman"/>
        </w:rPr>
      </w:pPr>
      <w:r w:rsidRPr="00EF01FA">
        <w:rPr>
          <w:rFonts w:ascii="Times New Roman" w:eastAsia="Times New Roman" w:hAnsi="Times New Roman"/>
        </w:rPr>
        <w:t>IV. körzet 6.</w:t>
      </w:r>
    </w:p>
    <w:p w14:paraId="6739AFB5" w14:textId="77777777" w:rsidR="004218DE" w:rsidRDefault="004218DE" w:rsidP="004218DE">
      <w:pPr>
        <w:tabs>
          <w:tab w:val="left" w:pos="567"/>
        </w:tabs>
        <w:spacing w:after="0" w:line="240" w:lineRule="auto"/>
        <w:rPr>
          <w:rFonts w:ascii="Times New Roman" w:eastAsia="Times New Roman" w:hAnsi="Times New Roman"/>
        </w:rPr>
      </w:pPr>
      <w:r w:rsidRPr="00EF01FA">
        <w:rPr>
          <w:rFonts w:ascii="Times New Roman" w:eastAsia="Times New Roman" w:hAnsi="Times New Roman"/>
        </w:rPr>
        <w:t>Vengrija</w:t>
      </w:r>
    </w:p>
    <w:p w14:paraId="2B16B2F5" w14:textId="77777777" w:rsidR="004218DE" w:rsidRDefault="004218DE" w:rsidP="004218DE">
      <w:pPr>
        <w:tabs>
          <w:tab w:val="left" w:pos="567"/>
        </w:tabs>
        <w:spacing w:after="0" w:line="240" w:lineRule="auto"/>
        <w:rPr>
          <w:rFonts w:ascii="Times New Roman" w:eastAsia="Times New Roman" w:hAnsi="Times New Roman"/>
        </w:rPr>
      </w:pPr>
    </w:p>
    <w:p w14:paraId="20DC32AE" w14:textId="77777777" w:rsidR="004218DE" w:rsidRDefault="004218DE" w:rsidP="004218DE">
      <w:pPr>
        <w:tabs>
          <w:tab w:val="left" w:pos="567"/>
        </w:tabs>
        <w:spacing w:after="0" w:line="240" w:lineRule="auto"/>
        <w:rPr>
          <w:rFonts w:ascii="Times New Roman" w:eastAsia="Times New Roman" w:hAnsi="Times New Roman"/>
        </w:rPr>
      </w:pPr>
      <w:r>
        <w:rPr>
          <w:rFonts w:ascii="Times New Roman" w:eastAsia="Times New Roman" w:hAnsi="Times New Roman"/>
        </w:rPr>
        <w:t>arba</w:t>
      </w:r>
    </w:p>
    <w:p w14:paraId="3A90F03D" w14:textId="77777777" w:rsidR="004218DE" w:rsidRDefault="004218DE" w:rsidP="004218DE">
      <w:pPr>
        <w:tabs>
          <w:tab w:val="left" w:pos="567"/>
        </w:tabs>
        <w:spacing w:after="0" w:line="240" w:lineRule="auto"/>
        <w:rPr>
          <w:rFonts w:ascii="Times New Roman" w:eastAsia="Times New Roman" w:hAnsi="Times New Roman"/>
        </w:rPr>
      </w:pPr>
    </w:p>
    <w:p w14:paraId="5C832F33" w14:textId="00BEDE34" w:rsidR="001642E2" w:rsidRPr="00C34363" w:rsidRDefault="001642E2" w:rsidP="00C34363">
      <w:pPr>
        <w:pStyle w:val="Betarp"/>
        <w:rPr>
          <w:lang w:val="pl-PL"/>
        </w:rPr>
      </w:pPr>
      <w:r w:rsidRPr="00C34363">
        <w:rPr>
          <w:sz w:val="22"/>
          <w:szCs w:val="22"/>
          <w:lang w:val="pl-PL"/>
        </w:rPr>
        <w:t>Phoenix Pharma</w:t>
      </w:r>
      <w:r w:rsidRPr="00C34363">
        <w:rPr>
          <w:sz w:val="22"/>
          <w:lang w:val="pl-PL"/>
        </w:rPr>
        <w:t xml:space="preserve"> Polska Sp. z o.o</w:t>
      </w:r>
      <w:r w:rsidRPr="00C34363">
        <w:rPr>
          <w:sz w:val="22"/>
          <w:szCs w:val="22"/>
          <w:lang w:val="pl-PL"/>
        </w:rPr>
        <w:t>.,</w:t>
      </w:r>
    </w:p>
    <w:p w14:paraId="2FB6A526" w14:textId="2FD60B9C" w:rsidR="001642E2" w:rsidRPr="00C34363" w:rsidRDefault="001642E2" w:rsidP="001642E2">
      <w:pPr>
        <w:pStyle w:val="Betarp"/>
        <w:rPr>
          <w:sz w:val="22"/>
          <w:szCs w:val="22"/>
          <w:lang w:val="pl-PL"/>
        </w:rPr>
      </w:pPr>
      <w:r w:rsidRPr="00C34363">
        <w:rPr>
          <w:sz w:val="22"/>
          <w:szCs w:val="22"/>
          <w:lang w:val="pl-PL"/>
        </w:rPr>
        <w:t>ul. Rajdowa 9</w:t>
      </w:r>
      <w:r w:rsidR="00C036C2" w:rsidRPr="00C34363">
        <w:rPr>
          <w:sz w:val="22"/>
          <w:szCs w:val="22"/>
          <w:lang w:val="pl-PL"/>
        </w:rPr>
        <w:t xml:space="preserve"> Konotopa</w:t>
      </w:r>
      <w:r w:rsidRPr="00C34363">
        <w:rPr>
          <w:sz w:val="22"/>
          <w:szCs w:val="22"/>
          <w:lang w:val="pl-PL"/>
        </w:rPr>
        <w:t xml:space="preserve">, </w:t>
      </w:r>
    </w:p>
    <w:p w14:paraId="0CEA72AF" w14:textId="77777777" w:rsidR="001642E2" w:rsidRPr="00C34363" w:rsidRDefault="001642E2" w:rsidP="00C34363">
      <w:pPr>
        <w:pStyle w:val="Betarp"/>
        <w:rPr>
          <w:lang w:val="pl-PL"/>
        </w:rPr>
      </w:pPr>
      <w:r w:rsidRPr="00C34363">
        <w:rPr>
          <w:sz w:val="22"/>
          <w:lang w:val="pl-PL"/>
        </w:rPr>
        <w:t>05-850 Ożarów Mazowiecki</w:t>
      </w:r>
      <w:r w:rsidRPr="00C34363">
        <w:rPr>
          <w:sz w:val="22"/>
          <w:szCs w:val="22"/>
          <w:lang w:val="pl-PL"/>
        </w:rPr>
        <w:t>,</w:t>
      </w:r>
    </w:p>
    <w:p w14:paraId="07BA922D" w14:textId="6549DBB1" w:rsidR="004218DE" w:rsidRPr="00B70D49" w:rsidRDefault="004218DE" w:rsidP="004218DE">
      <w:pPr>
        <w:tabs>
          <w:tab w:val="left" w:pos="567"/>
        </w:tabs>
        <w:spacing w:after="0" w:line="240" w:lineRule="auto"/>
        <w:rPr>
          <w:rFonts w:ascii="Times New Roman" w:eastAsia="Times New Roman" w:hAnsi="Times New Roman"/>
        </w:rPr>
      </w:pPr>
      <w:r w:rsidRPr="00B70D49">
        <w:rPr>
          <w:rFonts w:ascii="Times New Roman" w:eastAsia="Times New Roman" w:hAnsi="Times New Roman"/>
        </w:rPr>
        <w:t>Lenkija</w:t>
      </w:r>
    </w:p>
    <w:p w14:paraId="1B867682" w14:textId="77777777" w:rsidR="004218DE" w:rsidRPr="005C6EF6" w:rsidRDefault="004218DE" w:rsidP="004218DE">
      <w:pPr>
        <w:tabs>
          <w:tab w:val="left" w:pos="567"/>
        </w:tabs>
        <w:spacing w:after="0" w:line="240" w:lineRule="auto"/>
        <w:rPr>
          <w:rFonts w:ascii="Times New Roman" w:eastAsia="Times New Roman" w:hAnsi="Times New Roman"/>
          <w:bCs/>
          <w:lang w:eastAsia="ja-JP"/>
        </w:rPr>
      </w:pPr>
    </w:p>
    <w:p w14:paraId="107D0882" w14:textId="77777777" w:rsidR="004218DE" w:rsidRPr="00EF01FA" w:rsidRDefault="004218DE" w:rsidP="004218DE">
      <w:pPr>
        <w:spacing w:after="0" w:line="240" w:lineRule="auto"/>
        <w:jc w:val="both"/>
        <w:rPr>
          <w:rFonts w:ascii="Times New Roman" w:eastAsia="Times New Roman" w:hAnsi="Times New Roman"/>
        </w:rPr>
      </w:pPr>
      <w:r w:rsidRPr="00EF01FA">
        <w:rPr>
          <w:rFonts w:ascii="Times New Roman" w:eastAsia="Times New Roman" w:hAnsi="Times New Roman"/>
        </w:rPr>
        <w:t>Su pakuote pateikiamame lapelyje nurodomas gamintojo, atsakingo už konkrečios serijos išleidimą, pavadinimas ir adresas.</w:t>
      </w:r>
    </w:p>
    <w:p w14:paraId="27BC2E4E" w14:textId="77777777" w:rsidR="004218DE" w:rsidRPr="005C6EF6" w:rsidRDefault="004218DE" w:rsidP="004218DE">
      <w:pPr>
        <w:spacing w:after="0" w:line="240" w:lineRule="auto"/>
        <w:jc w:val="both"/>
        <w:rPr>
          <w:rFonts w:ascii="Times New Roman" w:eastAsia="Times New Roman" w:hAnsi="Times New Roman"/>
          <w:lang w:eastAsia="lt-LT"/>
        </w:rPr>
      </w:pPr>
    </w:p>
    <w:p w14:paraId="79494052" w14:textId="77777777" w:rsidR="004218DE" w:rsidRPr="00EF01FA" w:rsidRDefault="004218DE" w:rsidP="004218DE">
      <w:pPr>
        <w:spacing w:after="0" w:line="240" w:lineRule="auto"/>
        <w:jc w:val="both"/>
        <w:rPr>
          <w:rFonts w:ascii="Times New Roman" w:eastAsia="Times New Roman" w:hAnsi="Times New Roman"/>
          <w:lang w:eastAsia="lt-LT"/>
        </w:rPr>
      </w:pPr>
    </w:p>
    <w:p w14:paraId="0A358FC4" w14:textId="77777777" w:rsidR="004218DE" w:rsidRPr="00EF01FA" w:rsidRDefault="004218DE" w:rsidP="004218DE">
      <w:pPr>
        <w:suppressLineNumbers/>
        <w:spacing w:after="0" w:line="240" w:lineRule="auto"/>
        <w:ind w:left="567" w:hanging="567"/>
        <w:rPr>
          <w:rFonts w:ascii="Times New Roman" w:eastAsia="Times New Roman" w:hAnsi="Times New Roman"/>
        </w:rPr>
      </w:pPr>
      <w:r w:rsidRPr="00EF01FA">
        <w:rPr>
          <w:rFonts w:ascii="Times New Roman" w:eastAsia="Times New Roman" w:hAnsi="Times New Roman"/>
          <w:b/>
        </w:rPr>
        <w:t>B.</w:t>
      </w:r>
      <w:r w:rsidRPr="00EF01FA">
        <w:rPr>
          <w:rFonts w:ascii="Times New Roman" w:eastAsia="Times New Roman" w:hAnsi="Times New Roman"/>
          <w:b/>
        </w:rPr>
        <w:tab/>
        <w:t xml:space="preserve">TIEKIMO IR VARTOJIMO SĄLYGOS AR APRIBOJIMAI </w:t>
      </w:r>
    </w:p>
    <w:p w14:paraId="43D8FCFD" w14:textId="77777777" w:rsidR="004218DE" w:rsidRPr="00EF01FA" w:rsidRDefault="004218DE" w:rsidP="004218DE">
      <w:pPr>
        <w:spacing w:after="0" w:line="240" w:lineRule="auto"/>
        <w:rPr>
          <w:rFonts w:ascii="Times New Roman" w:eastAsia="Times New Roman" w:hAnsi="Times New Roman"/>
        </w:rPr>
      </w:pPr>
    </w:p>
    <w:p w14:paraId="766E44E2"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Receptinis vaistinis preparatas.</w:t>
      </w:r>
    </w:p>
    <w:p w14:paraId="7F557D2C" w14:textId="77777777" w:rsidR="004218DE" w:rsidRPr="00EF01FA" w:rsidRDefault="004218DE" w:rsidP="004218DE">
      <w:pPr>
        <w:spacing w:after="0" w:line="240" w:lineRule="auto"/>
        <w:jc w:val="both"/>
        <w:rPr>
          <w:rFonts w:ascii="Times New Roman" w:eastAsia="Times New Roman" w:hAnsi="Times New Roman"/>
          <w:lang w:eastAsia="lt-LT"/>
        </w:rPr>
      </w:pPr>
    </w:p>
    <w:p w14:paraId="0DAFF08E" w14:textId="77777777" w:rsidR="004218DE" w:rsidRPr="00EF01FA" w:rsidRDefault="004218DE" w:rsidP="004218DE">
      <w:pPr>
        <w:spacing w:after="0" w:line="240" w:lineRule="auto"/>
        <w:jc w:val="both"/>
        <w:rPr>
          <w:rFonts w:ascii="Times New Roman" w:eastAsia="Times New Roman" w:hAnsi="Times New Roman"/>
          <w:lang w:eastAsia="lt-LT"/>
        </w:rPr>
      </w:pPr>
    </w:p>
    <w:p w14:paraId="31AC3CE5" w14:textId="77777777" w:rsidR="004218DE" w:rsidRPr="00EF01FA" w:rsidRDefault="004218DE" w:rsidP="004218DE">
      <w:pPr>
        <w:spacing w:after="0" w:line="240" w:lineRule="auto"/>
        <w:jc w:val="both"/>
        <w:rPr>
          <w:rFonts w:ascii="Times New Roman" w:eastAsia="Times New Roman" w:hAnsi="Times New Roman"/>
          <w:lang w:eastAsia="lt-LT"/>
        </w:rPr>
      </w:pPr>
    </w:p>
    <w:p w14:paraId="37A8F7B5" w14:textId="77777777" w:rsidR="004218DE" w:rsidRPr="00EF01FA" w:rsidRDefault="004218DE" w:rsidP="004218DE">
      <w:pPr>
        <w:spacing w:after="0" w:line="240" w:lineRule="auto"/>
        <w:jc w:val="both"/>
        <w:rPr>
          <w:rFonts w:ascii="Times New Roman" w:eastAsia="Times New Roman" w:hAnsi="Times New Roman"/>
          <w:lang w:eastAsia="lt-LT"/>
        </w:rPr>
      </w:pPr>
    </w:p>
    <w:p w14:paraId="68339E69" w14:textId="77777777" w:rsidR="004218DE" w:rsidRPr="00EF01FA" w:rsidRDefault="004218DE" w:rsidP="004218DE">
      <w:pPr>
        <w:spacing w:after="0" w:line="240" w:lineRule="auto"/>
        <w:jc w:val="both"/>
        <w:rPr>
          <w:rFonts w:ascii="Times New Roman" w:eastAsia="Times New Roman" w:hAnsi="Times New Roman"/>
          <w:lang w:eastAsia="lt-LT"/>
        </w:rPr>
      </w:pPr>
    </w:p>
    <w:p w14:paraId="1F51232C" w14:textId="77777777" w:rsidR="004218DE" w:rsidRPr="00EF01FA" w:rsidRDefault="004218DE" w:rsidP="004218DE">
      <w:pPr>
        <w:spacing w:after="0" w:line="240" w:lineRule="auto"/>
        <w:jc w:val="both"/>
        <w:rPr>
          <w:rFonts w:ascii="Times New Roman" w:eastAsia="Times New Roman" w:hAnsi="Times New Roman"/>
          <w:lang w:eastAsia="lt-LT"/>
        </w:rPr>
      </w:pPr>
    </w:p>
    <w:p w14:paraId="06BF2096" w14:textId="77777777" w:rsidR="004218DE" w:rsidRPr="00EF01FA" w:rsidRDefault="004218DE" w:rsidP="004218DE">
      <w:pPr>
        <w:spacing w:after="0" w:line="240" w:lineRule="auto"/>
        <w:jc w:val="both"/>
        <w:rPr>
          <w:rFonts w:ascii="Times New Roman" w:eastAsia="Times New Roman" w:hAnsi="Times New Roman"/>
          <w:lang w:eastAsia="lt-LT"/>
        </w:rPr>
      </w:pPr>
      <w:r w:rsidRPr="00EF01FA">
        <w:rPr>
          <w:rFonts w:ascii="Times New Roman" w:hAnsi="Times New Roman"/>
        </w:rPr>
        <w:br w:type="page"/>
      </w:r>
    </w:p>
    <w:p w14:paraId="6D51C68C" w14:textId="77777777" w:rsidR="004218DE" w:rsidRPr="00EF01FA" w:rsidRDefault="004218DE" w:rsidP="004218DE">
      <w:pPr>
        <w:spacing w:after="0" w:line="240" w:lineRule="auto"/>
        <w:ind w:left="567" w:hanging="567"/>
        <w:rPr>
          <w:rFonts w:ascii="Times New Roman" w:eastAsia="Times New Roman" w:hAnsi="Times New Roman"/>
          <w:b/>
        </w:rPr>
      </w:pPr>
    </w:p>
    <w:p w14:paraId="753AE191" w14:textId="77777777" w:rsidR="004218DE" w:rsidRPr="00EF01FA" w:rsidRDefault="004218DE" w:rsidP="004218DE">
      <w:pPr>
        <w:spacing w:after="0" w:line="240" w:lineRule="auto"/>
        <w:jc w:val="both"/>
        <w:rPr>
          <w:rFonts w:ascii="Times New Roman" w:eastAsia="Times New Roman" w:hAnsi="Times New Roman"/>
        </w:rPr>
      </w:pPr>
    </w:p>
    <w:p w14:paraId="6EEC697D" w14:textId="77777777" w:rsidR="004218DE" w:rsidRPr="00EF01FA" w:rsidRDefault="004218DE" w:rsidP="004218DE">
      <w:pPr>
        <w:spacing w:after="0" w:line="240" w:lineRule="auto"/>
        <w:jc w:val="both"/>
        <w:rPr>
          <w:rFonts w:ascii="Times New Roman" w:eastAsia="Times New Roman" w:hAnsi="Times New Roman"/>
        </w:rPr>
      </w:pPr>
    </w:p>
    <w:p w14:paraId="7E97DD50" w14:textId="77777777" w:rsidR="004218DE" w:rsidRPr="00EF01FA" w:rsidRDefault="004218DE" w:rsidP="004218DE">
      <w:pPr>
        <w:spacing w:after="0" w:line="240" w:lineRule="auto"/>
        <w:jc w:val="both"/>
        <w:rPr>
          <w:rFonts w:ascii="Times New Roman" w:eastAsia="Times New Roman" w:hAnsi="Times New Roman"/>
        </w:rPr>
      </w:pPr>
    </w:p>
    <w:p w14:paraId="23123E79" w14:textId="77777777" w:rsidR="004218DE" w:rsidRPr="00EF01FA" w:rsidRDefault="004218DE" w:rsidP="004218DE">
      <w:pPr>
        <w:spacing w:after="0" w:line="240" w:lineRule="auto"/>
        <w:jc w:val="both"/>
        <w:rPr>
          <w:rFonts w:ascii="Times New Roman" w:eastAsia="Times New Roman" w:hAnsi="Times New Roman"/>
        </w:rPr>
      </w:pPr>
    </w:p>
    <w:p w14:paraId="0DF37DE7" w14:textId="77777777" w:rsidR="004218DE" w:rsidRPr="00EF01FA" w:rsidRDefault="004218DE" w:rsidP="004218DE">
      <w:pPr>
        <w:spacing w:after="0" w:line="240" w:lineRule="auto"/>
        <w:jc w:val="both"/>
        <w:rPr>
          <w:rFonts w:ascii="Times New Roman" w:eastAsia="Times New Roman" w:hAnsi="Times New Roman"/>
        </w:rPr>
      </w:pPr>
    </w:p>
    <w:p w14:paraId="5131C781" w14:textId="77777777" w:rsidR="004218DE" w:rsidRPr="00EF01FA" w:rsidRDefault="004218DE" w:rsidP="004218DE">
      <w:pPr>
        <w:spacing w:after="0" w:line="240" w:lineRule="auto"/>
        <w:jc w:val="both"/>
        <w:rPr>
          <w:rFonts w:ascii="Times New Roman" w:eastAsia="Times New Roman" w:hAnsi="Times New Roman"/>
        </w:rPr>
      </w:pPr>
    </w:p>
    <w:p w14:paraId="7DBF8FBA" w14:textId="77777777" w:rsidR="004218DE" w:rsidRPr="00EF01FA" w:rsidRDefault="004218DE" w:rsidP="004218DE">
      <w:pPr>
        <w:spacing w:after="0" w:line="240" w:lineRule="auto"/>
        <w:jc w:val="both"/>
        <w:rPr>
          <w:rFonts w:ascii="Times New Roman" w:eastAsia="Times New Roman" w:hAnsi="Times New Roman"/>
        </w:rPr>
      </w:pPr>
    </w:p>
    <w:p w14:paraId="38F9DA0B" w14:textId="77777777" w:rsidR="004218DE" w:rsidRPr="00EF01FA" w:rsidRDefault="004218DE" w:rsidP="004218DE">
      <w:pPr>
        <w:spacing w:after="0" w:line="240" w:lineRule="auto"/>
        <w:jc w:val="both"/>
        <w:rPr>
          <w:rFonts w:ascii="Times New Roman" w:eastAsia="Times New Roman" w:hAnsi="Times New Roman"/>
        </w:rPr>
      </w:pPr>
    </w:p>
    <w:p w14:paraId="642E9B0E" w14:textId="77777777" w:rsidR="004218DE" w:rsidRPr="00EF01FA" w:rsidRDefault="004218DE" w:rsidP="004218DE">
      <w:pPr>
        <w:spacing w:after="0" w:line="240" w:lineRule="auto"/>
        <w:jc w:val="both"/>
        <w:rPr>
          <w:rFonts w:ascii="Times New Roman" w:eastAsia="Times New Roman" w:hAnsi="Times New Roman"/>
        </w:rPr>
      </w:pPr>
    </w:p>
    <w:p w14:paraId="6AFF57BA" w14:textId="77777777" w:rsidR="004218DE" w:rsidRPr="00EF01FA" w:rsidRDefault="004218DE" w:rsidP="004218DE">
      <w:pPr>
        <w:spacing w:after="0" w:line="240" w:lineRule="auto"/>
        <w:jc w:val="both"/>
        <w:rPr>
          <w:rFonts w:ascii="Times New Roman" w:eastAsia="Times New Roman" w:hAnsi="Times New Roman"/>
        </w:rPr>
      </w:pPr>
    </w:p>
    <w:p w14:paraId="60D56D22" w14:textId="77777777" w:rsidR="004218DE" w:rsidRPr="00EF01FA" w:rsidRDefault="004218DE" w:rsidP="004218DE">
      <w:pPr>
        <w:spacing w:after="0" w:line="240" w:lineRule="auto"/>
        <w:jc w:val="both"/>
        <w:rPr>
          <w:rFonts w:ascii="Times New Roman" w:eastAsia="Times New Roman" w:hAnsi="Times New Roman"/>
        </w:rPr>
      </w:pPr>
    </w:p>
    <w:p w14:paraId="76C8A736" w14:textId="77777777" w:rsidR="004218DE" w:rsidRPr="00EF01FA" w:rsidRDefault="004218DE" w:rsidP="004218DE">
      <w:pPr>
        <w:spacing w:after="0" w:line="240" w:lineRule="auto"/>
        <w:jc w:val="both"/>
        <w:rPr>
          <w:rFonts w:ascii="Times New Roman" w:eastAsia="Times New Roman" w:hAnsi="Times New Roman"/>
        </w:rPr>
      </w:pPr>
    </w:p>
    <w:p w14:paraId="0AC3B81C" w14:textId="77777777" w:rsidR="004218DE" w:rsidRPr="00EF01FA" w:rsidRDefault="004218DE" w:rsidP="004218DE">
      <w:pPr>
        <w:spacing w:after="0" w:line="240" w:lineRule="auto"/>
        <w:jc w:val="both"/>
        <w:rPr>
          <w:rFonts w:ascii="Times New Roman" w:eastAsia="Times New Roman" w:hAnsi="Times New Roman"/>
        </w:rPr>
      </w:pPr>
    </w:p>
    <w:p w14:paraId="117AB675" w14:textId="77777777" w:rsidR="004218DE" w:rsidRPr="00EF01FA" w:rsidRDefault="004218DE" w:rsidP="004218DE">
      <w:pPr>
        <w:spacing w:after="0" w:line="240" w:lineRule="auto"/>
        <w:jc w:val="both"/>
        <w:rPr>
          <w:rFonts w:ascii="Times New Roman" w:eastAsia="Times New Roman" w:hAnsi="Times New Roman"/>
        </w:rPr>
      </w:pPr>
    </w:p>
    <w:p w14:paraId="2BB66765" w14:textId="77777777" w:rsidR="004218DE" w:rsidRPr="00EF01FA" w:rsidRDefault="004218DE" w:rsidP="004218DE">
      <w:pPr>
        <w:spacing w:after="0" w:line="240" w:lineRule="auto"/>
        <w:ind w:left="567"/>
        <w:jc w:val="center"/>
        <w:rPr>
          <w:rFonts w:ascii="Times New Roman" w:eastAsia="Times New Roman" w:hAnsi="Times New Roman"/>
          <w:b/>
        </w:rPr>
      </w:pPr>
    </w:p>
    <w:p w14:paraId="0FA94CB6" w14:textId="77777777" w:rsidR="004218DE" w:rsidRPr="00EF01FA" w:rsidRDefault="004218DE" w:rsidP="004218DE">
      <w:pPr>
        <w:spacing w:after="0" w:line="240" w:lineRule="auto"/>
        <w:ind w:left="567"/>
        <w:jc w:val="center"/>
        <w:rPr>
          <w:rFonts w:ascii="Times New Roman" w:eastAsia="Times New Roman" w:hAnsi="Times New Roman"/>
          <w:b/>
        </w:rPr>
      </w:pPr>
    </w:p>
    <w:p w14:paraId="6CF08C60" w14:textId="77777777" w:rsidR="004218DE" w:rsidRPr="00EF01FA" w:rsidRDefault="004218DE" w:rsidP="004218DE">
      <w:pPr>
        <w:spacing w:after="0" w:line="240" w:lineRule="auto"/>
        <w:ind w:left="567"/>
        <w:jc w:val="center"/>
        <w:rPr>
          <w:rFonts w:ascii="Times New Roman" w:eastAsia="Times New Roman" w:hAnsi="Times New Roman"/>
          <w:b/>
        </w:rPr>
      </w:pPr>
    </w:p>
    <w:p w14:paraId="634629CC" w14:textId="77777777" w:rsidR="004218DE" w:rsidRPr="00EF01FA" w:rsidRDefault="004218DE" w:rsidP="004218DE">
      <w:pPr>
        <w:spacing w:after="0" w:line="240" w:lineRule="auto"/>
        <w:ind w:left="567"/>
        <w:jc w:val="center"/>
        <w:rPr>
          <w:rFonts w:ascii="Times New Roman" w:eastAsia="Times New Roman" w:hAnsi="Times New Roman"/>
          <w:b/>
        </w:rPr>
      </w:pPr>
    </w:p>
    <w:p w14:paraId="15BE58BE" w14:textId="77777777" w:rsidR="004218DE" w:rsidRPr="00EF01FA" w:rsidRDefault="004218DE" w:rsidP="004218DE">
      <w:pPr>
        <w:spacing w:after="0" w:line="240" w:lineRule="auto"/>
        <w:ind w:left="567"/>
        <w:jc w:val="center"/>
        <w:rPr>
          <w:rFonts w:ascii="Times New Roman" w:eastAsia="Times New Roman" w:hAnsi="Times New Roman"/>
          <w:b/>
        </w:rPr>
      </w:pPr>
    </w:p>
    <w:p w14:paraId="425F3E80" w14:textId="77777777" w:rsidR="004218DE" w:rsidRPr="00EF01FA" w:rsidRDefault="004218DE" w:rsidP="004218DE">
      <w:pPr>
        <w:spacing w:after="0" w:line="240" w:lineRule="auto"/>
        <w:ind w:left="567"/>
        <w:jc w:val="center"/>
        <w:rPr>
          <w:rFonts w:ascii="Times New Roman" w:eastAsia="Times New Roman" w:hAnsi="Times New Roman"/>
          <w:b/>
        </w:rPr>
      </w:pPr>
    </w:p>
    <w:p w14:paraId="5AED874B" w14:textId="77777777" w:rsidR="004218DE" w:rsidRPr="00EF01FA" w:rsidRDefault="004218DE" w:rsidP="004218DE">
      <w:pPr>
        <w:spacing w:after="0" w:line="240" w:lineRule="auto"/>
        <w:ind w:left="567"/>
        <w:jc w:val="center"/>
        <w:rPr>
          <w:rFonts w:ascii="Times New Roman" w:eastAsia="Times New Roman" w:hAnsi="Times New Roman"/>
          <w:b/>
        </w:rPr>
      </w:pPr>
    </w:p>
    <w:p w14:paraId="656C3D6F" w14:textId="77777777" w:rsidR="004218DE" w:rsidRPr="00EF01FA" w:rsidRDefault="004218DE" w:rsidP="004218DE">
      <w:pPr>
        <w:spacing w:after="0" w:line="240" w:lineRule="auto"/>
        <w:jc w:val="center"/>
        <w:rPr>
          <w:rFonts w:ascii="Times New Roman" w:eastAsia="Times New Roman" w:hAnsi="Times New Roman"/>
          <w:b/>
        </w:rPr>
      </w:pPr>
      <w:r w:rsidRPr="00EF01FA">
        <w:rPr>
          <w:rFonts w:ascii="Times New Roman" w:eastAsia="Times New Roman" w:hAnsi="Times New Roman"/>
          <w:b/>
        </w:rPr>
        <w:t>III PRIEDAS</w:t>
      </w:r>
    </w:p>
    <w:p w14:paraId="047DA877" w14:textId="77777777" w:rsidR="004218DE" w:rsidRPr="00EF01FA" w:rsidRDefault="004218DE" w:rsidP="004218DE">
      <w:pPr>
        <w:spacing w:after="0" w:line="240" w:lineRule="auto"/>
        <w:ind w:left="567" w:hanging="567"/>
        <w:jc w:val="center"/>
        <w:rPr>
          <w:rFonts w:ascii="Times New Roman" w:eastAsia="Times New Roman" w:hAnsi="Times New Roman"/>
          <w:b/>
        </w:rPr>
      </w:pPr>
    </w:p>
    <w:p w14:paraId="63B4883D" w14:textId="77777777" w:rsidR="004218DE" w:rsidRPr="00EF01FA" w:rsidRDefault="004218DE" w:rsidP="004218DE">
      <w:pPr>
        <w:spacing w:after="0" w:line="240" w:lineRule="auto"/>
        <w:jc w:val="center"/>
        <w:rPr>
          <w:rFonts w:ascii="Times New Roman" w:eastAsia="Times New Roman" w:hAnsi="Times New Roman"/>
          <w:b/>
        </w:rPr>
      </w:pPr>
      <w:r w:rsidRPr="00EF01FA">
        <w:rPr>
          <w:rFonts w:ascii="Times New Roman" w:eastAsia="Times New Roman" w:hAnsi="Times New Roman"/>
          <w:b/>
        </w:rPr>
        <w:t>ŽENKLINIMAS IR PAKUOTĖS LAPELIS</w:t>
      </w:r>
    </w:p>
    <w:p w14:paraId="1FDB700B" w14:textId="77777777" w:rsidR="004218DE" w:rsidRPr="00EF01FA" w:rsidRDefault="004218DE" w:rsidP="004218DE">
      <w:pPr>
        <w:spacing w:after="0" w:line="240" w:lineRule="auto"/>
        <w:ind w:left="567" w:hanging="567"/>
        <w:rPr>
          <w:rFonts w:ascii="Times New Roman" w:hAnsi="Times New Roman"/>
        </w:rPr>
      </w:pPr>
      <w:r w:rsidRPr="00EF01FA">
        <w:rPr>
          <w:rFonts w:ascii="Times New Roman" w:eastAsia="Times New Roman" w:hAnsi="Times New Roman"/>
          <w:b/>
        </w:rPr>
        <w:br w:type="page"/>
      </w:r>
    </w:p>
    <w:p w14:paraId="40660E58" w14:textId="77777777" w:rsidR="004218DE" w:rsidRPr="00EF01FA" w:rsidRDefault="004218DE" w:rsidP="004218DE">
      <w:pPr>
        <w:spacing w:after="0" w:line="240" w:lineRule="auto"/>
        <w:ind w:left="567" w:hanging="567"/>
        <w:rPr>
          <w:rFonts w:ascii="Times New Roman" w:hAnsi="Times New Roman"/>
        </w:rPr>
      </w:pPr>
    </w:p>
    <w:p w14:paraId="26411039" w14:textId="77777777" w:rsidR="004218DE" w:rsidRPr="00EF01FA" w:rsidRDefault="004218DE" w:rsidP="004218DE">
      <w:pPr>
        <w:spacing w:after="0" w:line="240" w:lineRule="auto"/>
        <w:ind w:left="567" w:hanging="567"/>
        <w:rPr>
          <w:rFonts w:ascii="Times New Roman" w:hAnsi="Times New Roman"/>
        </w:rPr>
      </w:pPr>
    </w:p>
    <w:p w14:paraId="291834C6" w14:textId="77777777" w:rsidR="004218DE" w:rsidRPr="00EF01FA" w:rsidRDefault="004218DE" w:rsidP="004218DE">
      <w:pPr>
        <w:spacing w:after="0" w:line="240" w:lineRule="auto"/>
        <w:ind w:left="567" w:hanging="567"/>
        <w:rPr>
          <w:rFonts w:ascii="Times New Roman" w:hAnsi="Times New Roman"/>
        </w:rPr>
      </w:pPr>
    </w:p>
    <w:p w14:paraId="20AD5025" w14:textId="77777777" w:rsidR="004218DE" w:rsidRPr="00EF01FA" w:rsidRDefault="004218DE" w:rsidP="004218DE">
      <w:pPr>
        <w:spacing w:after="0" w:line="240" w:lineRule="auto"/>
        <w:ind w:left="567" w:hanging="567"/>
        <w:rPr>
          <w:rFonts w:ascii="Times New Roman" w:hAnsi="Times New Roman"/>
        </w:rPr>
      </w:pPr>
    </w:p>
    <w:p w14:paraId="33E86878" w14:textId="77777777" w:rsidR="004218DE" w:rsidRPr="00EF01FA" w:rsidRDefault="004218DE" w:rsidP="004218DE">
      <w:pPr>
        <w:spacing w:after="0" w:line="240" w:lineRule="auto"/>
        <w:ind w:left="567" w:hanging="567"/>
        <w:rPr>
          <w:rFonts w:ascii="Times New Roman" w:hAnsi="Times New Roman"/>
        </w:rPr>
      </w:pPr>
    </w:p>
    <w:p w14:paraId="75FC92F1" w14:textId="77777777" w:rsidR="004218DE" w:rsidRPr="00EF01FA" w:rsidRDefault="004218DE" w:rsidP="004218DE">
      <w:pPr>
        <w:spacing w:after="0" w:line="240" w:lineRule="auto"/>
        <w:ind w:left="567" w:hanging="567"/>
        <w:rPr>
          <w:rFonts w:ascii="Times New Roman" w:hAnsi="Times New Roman"/>
        </w:rPr>
      </w:pPr>
    </w:p>
    <w:p w14:paraId="759E0F19" w14:textId="77777777" w:rsidR="004218DE" w:rsidRPr="00EF01FA" w:rsidRDefault="004218DE" w:rsidP="004218DE">
      <w:pPr>
        <w:spacing w:after="0" w:line="240" w:lineRule="auto"/>
        <w:ind w:left="567" w:hanging="567"/>
        <w:rPr>
          <w:rFonts w:ascii="Times New Roman" w:hAnsi="Times New Roman"/>
        </w:rPr>
      </w:pPr>
    </w:p>
    <w:p w14:paraId="4BB6337C" w14:textId="77777777" w:rsidR="004218DE" w:rsidRPr="00EF01FA" w:rsidRDefault="004218DE" w:rsidP="004218DE">
      <w:pPr>
        <w:spacing w:after="0" w:line="240" w:lineRule="auto"/>
        <w:ind w:left="567" w:hanging="567"/>
        <w:rPr>
          <w:rFonts w:ascii="Times New Roman" w:hAnsi="Times New Roman"/>
        </w:rPr>
      </w:pPr>
    </w:p>
    <w:p w14:paraId="27E1EA33" w14:textId="77777777" w:rsidR="004218DE" w:rsidRPr="00EF01FA" w:rsidRDefault="004218DE" w:rsidP="004218DE">
      <w:pPr>
        <w:spacing w:after="0" w:line="240" w:lineRule="auto"/>
        <w:ind w:left="567" w:hanging="567"/>
        <w:rPr>
          <w:rFonts w:ascii="Times New Roman" w:hAnsi="Times New Roman"/>
        </w:rPr>
      </w:pPr>
    </w:p>
    <w:p w14:paraId="20E26B50" w14:textId="77777777" w:rsidR="004218DE" w:rsidRPr="00EF01FA" w:rsidRDefault="004218DE" w:rsidP="004218DE">
      <w:pPr>
        <w:spacing w:after="0" w:line="240" w:lineRule="auto"/>
        <w:ind w:left="567" w:hanging="567"/>
        <w:rPr>
          <w:rFonts w:ascii="Times New Roman" w:hAnsi="Times New Roman"/>
        </w:rPr>
      </w:pPr>
    </w:p>
    <w:p w14:paraId="293BAC2A" w14:textId="77777777" w:rsidR="004218DE" w:rsidRPr="00EF01FA" w:rsidRDefault="004218DE" w:rsidP="004218DE">
      <w:pPr>
        <w:spacing w:after="0" w:line="240" w:lineRule="auto"/>
        <w:ind w:left="567" w:hanging="567"/>
        <w:rPr>
          <w:rFonts w:ascii="Times New Roman" w:hAnsi="Times New Roman"/>
        </w:rPr>
      </w:pPr>
    </w:p>
    <w:p w14:paraId="71488166" w14:textId="77777777" w:rsidR="004218DE" w:rsidRPr="00EF01FA" w:rsidRDefault="004218DE" w:rsidP="004218DE">
      <w:pPr>
        <w:spacing w:after="0" w:line="240" w:lineRule="auto"/>
        <w:ind w:left="567" w:hanging="567"/>
        <w:rPr>
          <w:rFonts w:ascii="Times New Roman" w:hAnsi="Times New Roman"/>
        </w:rPr>
      </w:pPr>
    </w:p>
    <w:p w14:paraId="05992476" w14:textId="77777777" w:rsidR="004218DE" w:rsidRPr="00EF01FA" w:rsidRDefault="004218DE" w:rsidP="004218DE">
      <w:pPr>
        <w:spacing w:after="0" w:line="240" w:lineRule="auto"/>
        <w:ind w:left="567" w:hanging="567"/>
        <w:rPr>
          <w:rFonts w:ascii="Times New Roman" w:hAnsi="Times New Roman"/>
        </w:rPr>
      </w:pPr>
    </w:p>
    <w:p w14:paraId="5F1886D3" w14:textId="77777777" w:rsidR="004218DE" w:rsidRPr="00EF01FA" w:rsidRDefault="004218DE" w:rsidP="004218DE">
      <w:pPr>
        <w:spacing w:after="0" w:line="240" w:lineRule="auto"/>
        <w:ind w:left="567" w:hanging="567"/>
        <w:rPr>
          <w:rFonts w:ascii="Times New Roman" w:hAnsi="Times New Roman"/>
        </w:rPr>
      </w:pPr>
    </w:p>
    <w:p w14:paraId="4AF94330" w14:textId="77777777" w:rsidR="004218DE" w:rsidRPr="00EF01FA" w:rsidRDefault="004218DE" w:rsidP="004218DE">
      <w:pPr>
        <w:spacing w:after="0" w:line="240" w:lineRule="auto"/>
        <w:ind w:left="567" w:hanging="567"/>
        <w:rPr>
          <w:rFonts w:ascii="Times New Roman" w:hAnsi="Times New Roman"/>
        </w:rPr>
      </w:pPr>
    </w:p>
    <w:p w14:paraId="57936FEA" w14:textId="77777777" w:rsidR="004218DE" w:rsidRPr="00EF01FA" w:rsidRDefault="004218DE" w:rsidP="004218DE">
      <w:pPr>
        <w:spacing w:after="0" w:line="240" w:lineRule="auto"/>
        <w:ind w:left="567" w:hanging="567"/>
        <w:rPr>
          <w:rFonts w:ascii="Times New Roman" w:hAnsi="Times New Roman"/>
        </w:rPr>
      </w:pPr>
    </w:p>
    <w:p w14:paraId="4E3937ED" w14:textId="77777777" w:rsidR="004218DE" w:rsidRPr="00EF01FA" w:rsidRDefault="004218DE" w:rsidP="004218DE">
      <w:pPr>
        <w:spacing w:after="0" w:line="240" w:lineRule="auto"/>
        <w:ind w:left="567" w:hanging="567"/>
        <w:rPr>
          <w:rFonts w:ascii="Times New Roman" w:hAnsi="Times New Roman"/>
        </w:rPr>
      </w:pPr>
    </w:p>
    <w:p w14:paraId="042369B9" w14:textId="77777777" w:rsidR="004218DE" w:rsidRPr="00EF01FA" w:rsidRDefault="004218DE" w:rsidP="004218DE">
      <w:pPr>
        <w:spacing w:after="0" w:line="240" w:lineRule="auto"/>
        <w:ind w:left="567" w:hanging="567"/>
        <w:rPr>
          <w:rFonts w:ascii="Times New Roman" w:hAnsi="Times New Roman"/>
        </w:rPr>
      </w:pPr>
    </w:p>
    <w:p w14:paraId="5D9BA3E4" w14:textId="77777777" w:rsidR="004218DE" w:rsidRPr="00EF01FA" w:rsidRDefault="004218DE" w:rsidP="004218DE">
      <w:pPr>
        <w:spacing w:after="0" w:line="240" w:lineRule="auto"/>
        <w:ind w:left="567" w:hanging="567"/>
        <w:rPr>
          <w:rFonts w:ascii="Times New Roman" w:hAnsi="Times New Roman"/>
        </w:rPr>
      </w:pPr>
    </w:p>
    <w:p w14:paraId="36EB38D2" w14:textId="77777777" w:rsidR="004218DE" w:rsidRPr="00EF01FA" w:rsidRDefault="004218DE" w:rsidP="004218DE">
      <w:pPr>
        <w:spacing w:after="0" w:line="240" w:lineRule="auto"/>
        <w:ind w:left="567" w:hanging="567"/>
        <w:rPr>
          <w:rFonts w:ascii="Times New Roman" w:hAnsi="Times New Roman"/>
        </w:rPr>
      </w:pPr>
    </w:p>
    <w:p w14:paraId="78EFA5B4" w14:textId="77777777" w:rsidR="004218DE" w:rsidRPr="00EF01FA" w:rsidRDefault="004218DE" w:rsidP="004218DE">
      <w:pPr>
        <w:spacing w:after="0" w:line="240" w:lineRule="auto"/>
        <w:ind w:left="567" w:hanging="567"/>
        <w:rPr>
          <w:rFonts w:ascii="Times New Roman" w:hAnsi="Times New Roman"/>
        </w:rPr>
      </w:pPr>
    </w:p>
    <w:p w14:paraId="1CB4ED4B" w14:textId="77777777" w:rsidR="004218DE" w:rsidRPr="00EF01FA" w:rsidRDefault="004218DE" w:rsidP="004218DE">
      <w:pPr>
        <w:spacing w:after="0" w:line="240" w:lineRule="auto"/>
        <w:ind w:left="567" w:hanging="567"/>
        <w:rPr>
          <w:rFonts w:ascii="Times New Roman" w:hAnsi="Times New Roman"/>
        </w:rPr>
      </w:pPr>
    </w:p>
    <w:p w14:paraId="6400164F" w14:textId="77777777" w:rsidR="004218DE" w:rsidRPr="00EF01FA" w:rsidRDefault="004218DE" w:rsidP="004218DE">
      <w:pPr>
        <w:keepNext/>
        <w:spacing w:after="0" w:line="240" w:lineRule="auto"/>
        <w:jc w:val="center"/>
        <w:outlineLvl w:val="7"/>
        <w:rPr>
          <w:rFonts w:ascii="Times New Roman" w:eastAsia="Times New Roman" w:hAnsi="Times New Roman"/>
          <w:b/>
          <w:lang w:eastAsia="lt-LT"/>
        </w:rPr>
      </w:pPr>
      <w:r w:rsidRPr="00EF01FA">
        <w:rPr>
          <w:rFonts w:ascii="Times New Roman" w:eastAsia="Times New Roman" w:hAnsi="Times New Roman"/>
          <w:b/>
          <w:lang w:eastAsia="lt-LT"/>
        </w:rPr>
        <w:t>A. ŽENKLINIMAS</w:t>
      </w:r>
    </w:p>
    <w:p w14:paraId="7264BA26" w14:textId="77777777" w:rsidR="004218DE" w:rsidRPr="00EF01FA" w:rsidRDefault="004218DE" w:rsidP="004218DE">
      <w:pPr>
        <w:spacing w:after="0" w:line="240" w:lineRule="auto"/>
        <w:ind w:left="567" w:hanging="567"/>
        <w:rPr>
          <w:rFonts w:ascii="Times New Roman" w:hAnsi="Times New Roman"/>
        </w:rPr>
      </w:pPr>
    </w:p>
    <w:p w14:paraId="1D4641C3" w14:textId="77777777" w:rsidR="004218DE" w:rsidRPr="00EF01FA" w:rsidRDefault="004218DE" w:rsidP="004218DE">
      <w:pPr>
        <w:spacing w:after="0" w:line="240" w:lineRule="auto"/>
        <w:ind w:left="567" w:hanging="567"/>
        <w:rPr>
          <w:rFonts w:ascii="Times New Roman" w:hAnsi="Times New Roman"/>
        </w:rPr>
      </w:pPr>
    </w:p>
    <w:p w14:paraId="2B55965B" w14:textId="77777777" w:rsidR="004218DE" w:rsidRPr="00EF01FA" w:rsidRDefault="004218DE" w:rsidP="004218DE">
      <w:pPr>
        <w:spacing w:after="0" w:line="240" w:lineRule="auto"/>
        <w:ind w:left="567" w:hanging="567"/>
        <w:rPr>
          <w:rFonts w:ascii="Times New Roman" w:hAnsi="Times New Roman"/>
        </w:rPr>
      </w:pPr>
    </w:p>
    <w:p w14:paraId="0D75E399"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r w:rsidRPr="00EF01FA">
        <w:rPr>
          <w:rFonts w:ascii="Times New Roman" w:hAnsi="Times New Roman"/>
        </w:rPr>
        <w:br w:type="page"/>
      </w:r>
      <w:r w:rsidRPr="00EF01FA">
        <w:rPr>
          <w:rFonts w:ascii="Times New Roman" w:eastAsia="Times New Roman" w:hAnsi="Times New Roman"/>
          <w:b/>
          <w:caps/>
        </w:rPr>
        <w:lastRenderedPageBreak/>
        <w:t xml:space="preserve">Informacija ant </w:t>
      </w:r>
      <w:r w:rsidRPr="00EF01FA">
        <w:rPr>
          <w:rFonts w:ascii="Times New Roman" w:eastAsia="Times New Roman" w:hAnsi="Times New Roman"/>
          <w:b/>
        </w:rPr>
        <w:t>IŠORINĖS</w:t>
      </w:r>
      <w:r w:rsidRPr="00EF01FA">
        <w:rPr>
          <w:rFonts w:ascii="Times New Roman" w:eastAsia="Times New Roman" w:hAnsi="Times New Roman"/>
          <w:b/>
          <w:caps/>
        </w:rPr>
        <w:t xml:space="preserve"> pakuotės </w:t>
      </w:r>
    </w:p>
    <w:p w14:paraId="7EA92372"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p>
    <w:p w14:paraId="39C1B577"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r w:rsidRPr="00EF01FA">
        <w:rPr>
          <w:rFonts w:ascii="Times New Roman" w:eastAsia="Times New Roman" w:hAnsi="Times New Roman"/>
          <w:b/>
        </w:rPr>
        <w:t>Kartono dėžutė, kurioje yra 1, 2, 4, 5, 7, 10, 2 x 10, 10 x 10, 14, 15, 20, 21, 28, 30, 40, 50, 60, 70, 90, 100 plėvele dengtų tablečių</w:t>
      </w:r>
    </w:p>
    <w:p w14:paraId="575B632E" w14:textId="77777777" w:rsidR="004218DE" w:rsidRPr="00EF01FA" w:rsidRDefault="004218DE" w:rsidP="004218DE">
      <w:pPr>
        <w:spacing w:after="0" w:line="240" w:lineRule="auto"/>
        <w:ind w:left="567" w:hanging="567"/>
        <w:rPr>
          <w:rFonts w:ascii="Times New Roman" w:eastAsia="Times New Roman" w:hAnsi="Times New Roman"/>
        </w:rPr>
      </w:pPr>
    </w:p>
    <w:p w14:paraId="67F8CA74" w14:textId="77777777" w:rsidR="004218DE" w:rsidRPr="00EF01FA" w:rsidRDefault="004218DE" w:rsidP="004218DE">
      <w:pPr>
        <w:spacing w:after="0" w:line="240" w:lineRule="auto"/>
        <w:ind w:left="567" w:hanging="567"/>
        <w:rPr>
          <w:rFonts w:ascii="Times New Roman" w:eastAsia="Times New Roman" w:hAnsi="Times New Roman"/>
        </w:rPr>
      </w:pPr>
    </w:p>
    <w:p w14:paraId="4E7BAFD0"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EF01FA">
        <w:rPr>
          <w:rFonts w:ascii="Times New Roman" w:eastAsia="Times New Roman" w:hAnsi="Times New Roman"/>
          <w:b/>
          <w:caps/>
        </w:rPr>
        <w:t>1.</w:t>
      </w:r>
      <w:r w:rsidRPr="00EF01FA">
        <w:rPr>
          <w:rFonts w:ascii="Times New Roman" w:eastAsia="Times New Roman" w:hAnsi="Times New Roman"/>
          <w:b/>
          <w:caps/>
        </w:rPr>
        <w:tab/>
        <w:t>vaistinio preparato pavadinimas</w:t>
      </w:r>
    </w:p>
    <w:p w14:paraId="7A149913" w14:textId="77777777" w:rsidR="004218DE" w:rsidRPr="00EF01FA" w:rsidRDefault="004218DE" w:rsidP="004218DE">
      <w:pPr>
        <w:widowControl w:val="0"/>
        <w:spacing w:after="0" w:line="240" w:lineRule="auto"/>
        <w:outlineLvl w:val="0"/>
        <w:rPr>
          <w:rFonts w:ascii="Times New Roman" w:eastAsia="Times New Roman" w:hAnsi="Times New Roman"/>
          <w:b/>
          <w:bCs/>
          <w:caps/>
          <w:lang w:eastAsia="lt-LT"/>
        </w:rPr>
      </w:pPr>
    </w:p>
    <w:p w14:paraId="034157EE"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Xyzal</w:t>
      </w:r>
      <w:r w:rsidRPr="00EF01FA">
        <w:rPr>
          <w:rFonts w:ascii="Times New Roman" w:eastAsia="Times New Roman" w:hAnsi="Times New Roman"/>
          <w:i/>
          <w:iCs/>
          <w:lang w:eastAsia="lt-LT"/>
        </w:rPr>
        <w:t xml:space="preserve"> </w:t>
      </w:r>
      <w:r w:rsidRPr="00EF01FA">
        <w:rPr>
          <w:rFonts w:ascii="Times New Roman" w:eastAsia="Times New Roman" w:hAnsi="Times New Roman"/>
          <w:lang w:eastAsia="lt-LT"/>
        </w:rPr>
        <w:t xml:space="preserve">5 mg plėvele dengtos tabletės </w:t>
      </w:r>
    </w:p>
    <w:p w14:paraId="7CD6F9D5"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suaugusiesiems ir vaikams nuo 6 metų</w:t>
      </w:r>
    </w:p>
    <w:p w14:paraId="5E3B5F4F" w14:textId="77777777" w:rsidR="004218DE" w:rsidRPr="00EF01FA" w:rsidRDefault="004218DE" w:rsidP="004218DE">
      <w:pPr>
        <w:spacing w:after="0" w:line="240" w:lineRule="auto"/>
        <w:rPr>
          <w:rFonts w:ascii="Times New Roman" w:eastAsia="Times New Roman" w:hAnsi="Times New Roman"/>
          <w:lang w:eastAsia="lt-LT"/>
        </w:rPr>
      </w:pPr>
    </w:p>
    <w:p w14:paraId="26C43F14" w14:textId="6B0763E0" w:rsidR="004218DE" w:rsidRPr="00EF01FA" w:rsidRDefault="004518F9" w:rsidP="004218DE">
      <w:pPr>
        <w:spacing w:after="0" w:line="240" w:lineRule="auto"/>
        <w:rPr>
          <w:rFonts w:ascii="Times New Roman" w:eastAsia="Times New Roman" w:hAnsi="Times New Roman"/>
          <w:lang w:eastAsia="lt-LT"/>
        </w:rPr>
      </w:pPr>
      <w:r>
        <w:rPr>
          <w:rFonts w:ascii="Times New Roman" w:eastAsia="Times New Roman" w:hAnsi="Times New Roman"/>
          <w:lang w:eastAsia="lt-LT"/>
        </w:rPr>
        <w:t>l</w:t>
      </w:r>
      <w:r w:rsidR="004218DE" w:rsidRPr="00EF01FA">
        <w:rPr>
          <w:rFonts w:ascii="Times New Roman" w:eastAsia="Times New Roman" w:hAnsi="Times New Roman"/>
          <w:lang w:eastAsia="lt-LT"/>
        </w:rPr>
        <w:t>evocetirizini dihydrochloridum</w:t>
      </w:r>
    </w:p>
    <w:p w14:paraId="51B4B2E3" w14:textId="77777777" w:rsidR="004218DE" w:rsidRPr="00EF01FA" w:rsidRDefault="004218DE" w:rsidP="004218DE">
      <w:pPr>
        <w:spacing w:after="0" w:line="240" w:lineRule="auto"/>
        <w:rPr>
          <w:rFonts w:ascii="Times New Roman" w:eastAsia="Times New Roman" w:hAnsi="Times New Roman"/>
          <w:lang w:eastAsia="lt-LT"/>
        </w:rPr>
      </w:pPr>
    </w:p>
    <w:p w14:paraId="1C3F9964" w14:textId="77777777" w:rsidR="004218DE" w:rsidRPr="00EF01FA" w:rsidRDefault="004218DE" w:rsidP="004218DE">
      <w:pPr>
        <w:spacing w:after="0" w:line="240" w:lineRule="auto"/>
        <w:rPr>
          <w:rFonts w:ascii="Times New Roman" w:eastAsia="Times New Roman" w:hAnsi="Times New Roman"/>
        </w:rPr>
      </w:pPr>
    </w:p>
    <w:p w14:paraId="4EEC4C85" w14:textId="139640F3"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EF01FA">
        <w:rPr>
          <w:rFonts w:ascii="Times New Roman" w:eastAsia="Times New Roman" w:hAnsi="Times New Roman"/>
          <w:b/>
          <w:caps/>
        </w:rPr>
        <w:t>2.</w:t>
      </w:r>
      <w:r w:rsidRPr="00EF01FA">
        <w:rPr>
          <w:rFonts w:ascii="Times New Roman" w:eastAsia="Times New Roman" w:hAnsi="Times New Roman"/>
          <w:b/>
          <w:caps/>
        </w:rPr>
        <w:tab/>
      </w:r>
      <w:r w:rsidR="00307DC6" w:rsidRPr="00307DC6">
        <w:rPr>
          <w:rFonts w:ascii="Times New Roman" w:eastAsia="Times New Roman" w:hAnsi="Times New Roman"/>
          <w:b/>
          <w:caps/>
        </w:rPr>
        <w:t>VEIKLIOJI (-IOS) MEDŽIAGA (-OS) IR JOS (-Ų) KIEKIS (-IAI)</w:t>
      </w:r>
    </w:p>
    <w:p w14:paraId="5A407730" w14:textId="77777777" w:rsidR="004218DE" w:rsidRPr="00EF01FA" w:rsidRDefault="004218DE" w:rsidP="004218DE">
      <w:pPr>
        <w:spacing w:after="0" w:line="240" w:lineRule="auto"/>
        <w:jc w:val="both"/>
        <w:rPr>
          <w:rFonts w:ascii="Times New Roman" w:eastAsia="Times New Roman" w:hAnsi="Times New Roman"/>
        </w:rPr>
      </w:pPr>
    </w:p>
    <w:p w14:paraId="7629435A" w14:textId="77777777" w:rsidR="004218DE" w:rsidRPr="00EF01FA" w:rsidRDefault="004218DE" w:rsidP="004218DE">
      <w:pPr>
        <w:spacing w:after="0" w:line="240" w:lineRule="auto"/>
        <w:jc w:val="both"/>
        <w:rPr>
          <w:rFonts w:ascii="Times New Roman" w:eastAsia="Times New Roman" w:hAnsi="Times New Roman"/>
        </w:rPr>
      </w:pPr>
      <w:r w:rsidRPr="00EF01FA">
        <w:rPr>
          <w:rFonts w:ascii="Times New Roman" w:eastAsia="Times New Roman" w:hAnsi="Times New Roman"/>
        </w:rPr>
        <w:t>Kiekvienoje tabletėje yra 5 mg levocetirizino dihidrochlorido.</w:t>
      </w:r>
    </w:p>
    <w:p w14:paraId="2809C883" w14:textId="77777777" w:rsidR="004218DE" w:rsidRPr="00EF01FA" w:rsidRDefault="004218DE" w:rsidP="004218DE">
      <w:pPr>
        <w:spacing w:after="0" w:line="240" w:lineRule="auto"/>
        <w:jc w:val="both"/>
        <w:rPr>
          <w:rFonts w:ascii="Times New Roman" w:eastAsia="Times New Roman" w:hAnsi="Times New Roman"/>
        </w:rPr>
      </w:pPr>
    </w:p>
    <w:p w14:paraId="1A5E03F6" w14:textId="77777777" w:rsidR="004218DE" w:rsidRPr="00EF01FA" w:rsidRDefault="004218DE" w:rsidP="004218DE">
      <w:pPr>
        <w:spacing w:after="0" w:line="240" w:lineRule="auto"/>
        <w:rPr>
          <w:rFonts w:ascii="Times New Roman" w:eastAsia="Times New Roman" w:hAnsi="Times New Roman"/>
          <w:b/>
        </w:rPr>
      </w:pPr>
    </w:p>
    <w:p w14:paraId="23CABAF4"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EF01FA">
        <w:rPr>
          <w:rFonts w:ascii="Times New Roman" w:eastAsia="Times New Roman" w:hAnsi="Times New Roman"/>
          <w:b/>
          <w:caps/>
        </w:rPr>
        <w:t>3.</w:t>
      </w:r>
      <w:r w:rsidRPr="00EF01FA">
        <w:rPr>
          <w:rFonts w:ascii="Times New Roman" w:eastAsia="Times New Roman" w:hAnsi="Times New Roman"/>
          <w:b/>
          <w:caps/>
        </w:rPr>
        <w:tab/>
        <w:t>pagalbinių medžiagų sąrašas</w:t>
      </w:r>
    </w:p>
    <w:p w14:paraId="3372DA2A" w14:textId="77777777" w:rsidR="004218DE" w:rsidRPr="00EF01FA" w:rsidRDefault="004218DE" w:rsidP="004218DE">
      <w:pPr>
        <w:spacing w:after="0" w:line="240" w:lineRule="auto"/>
        <w:jc w:val="both"/>
        <w:rPr>
          <w:rFonts w:ascii="Times New Roman" w:eastAsia="Times New Roman" w:hAnsi="Times New Roman"/>
        </w:rPr>
      </w:pPr>
    </w:p>
    <w:p w14:paraId="58284796" w14:textId="77777777" w:rsidR="004218DE" w:rsidRPr="00EF01FA" w:rsidRDefault="004218DE" w:rsidP="004218DE">
      <w:pPr>
        <w:spacing w:after="0" w:line="240" w:lineRule="auto"/>
        <w:jc w:val="both"/>
        <w:rPr>
          <w:rFonts w:ascii="Times New Roman" w:eastAsia="Times New Roman" w:hAnsi="Times New Roman"/>
        </w:rPr>
      </w:pPr>
      <w:r w:rsidRPr="00EF01FA">
        <w:rPr>
          <w:rFonts w:ascii="Times New Roman" w:eastAsia="Times New Roman" w:hAnsi="Times New Roman"/>
        </w:rPr>
        <w:t xml:space="preserve">Sudėtyje yra laktozės. </w:t>
      </w:r>
      <w:r w:rsidRPr="00EF01FA">
        <w:rPr>
          <w:rFonts w:ascii="Times New Roman" w:hAnsi="Times New Roman"/>
        </w:rPr>
        <w:t>Daugiau informacijos žr. pakuotės lapelyje.</w:t>
      </w:r>
    </w:p>
    <w:p w14:paraId="1C4F2687" w14:textId="77777777" w:rsidR="004218DE" w:rsidRPr="00EF01FA" w:rsidRDefault="004218DE" w:rsidP="004218DE">
      <w:pPr>
        <w:spacing w:after="0" w:line="240" w:lineRule="auto"/>
        <w:ind w:left="567" w:hanging="567"/>
        <w:rPr>
          <w:rFonts w:ascii="Times New Roman" w:eastAsia="Times New Roman" w:hAnsi="Times New Roman"/>
          <w:caps/>
        </w:rPr>
      </w:pPr>
    </w:p>
    <w:p w14:paraId="2385C523" w14:textId="77777777" w:rsidR="004218DE" w:rsidRPr="00EF01FA" w:rsidRDefault="004218DE" w:rsidP="004218DE">
      <w:pPr>
        <w:spacing w:after="0" w:line="240" w:lineRule="auto"/>
        <w:ind w:left="567" w:hanging="567"/>
        <w:rPr>
          <w:rFonts w:ascii="Times New Roman" w:eastAsia="Times New Roman" w:hAnsi="Times New Roman"/>
          <w:caps/>
        </w:rPr>
      </w:pPr>
    </w:p>
    <w:p w14:paraId="5DE89D1D"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EF01FA">
        <w:rPr>
          <w:rFonts w:ascii="Times New Roman" w:eastAsia="Times New Roman" w:hAnsi="Times New Roman"/>
          <w:b/>
          <w:caps/>
        </w:rPr>
        <w:t>4.</w:t>
      </w:r>
      <w:r w:rsidRPr="00EF01FA">
        <w:rPr>
          <w:rFonts w:ascii="Times New Roman" w:eastAsia="Times New Roman" w:hAnsi="Times New Roman"/>
          <w:b/>
          <w:caps/>
        </w:rPr>
        <w:tab/>
        <w:t>FARMACINĖ forma ir KIEKIS PAKUOTĖJE</w:t>
      </w:r>
    </w:p>
    <w:p w14:paraId="3FE053BA" w14:textId="77777777" w:rsidR="004218DE" w:rsidRPr="00EF01FA" w:rsidRDefault="004218DE" w:rsidP="004218DE">
      <w:pPr>
        <w:spacing w:after="0" w:line="240" w:lineRule="auto"/>
        <w:ind w:left="567" w:hanging="567"/>
        <w:rPr>
          <w:rFonts w:ascii="Times New Roman" w:eastAsia="Times New Roman" w:hAnsi="Times New Roman"/>
        </w:rPr>
      </w:pPr>
    </w:p>
    <w:p w14:paraId="1BF8D985" w14:textId="77777777" w:rsidR="004218DE" w:rsidRPr="00EF01FA" w:rsidRDefault="004218DE" w:rsidP="004218DE">
      <w:pPr>
        <w:widowControl w:val="0"/>
        <w:spacing w:after="0" w:line="240" w:lineRule="auto"/>
        <w:outlineLvl w:val="4"/>
        <w:rPr>
          <w:rFonts w:ascii="Times New Roman" w:eastAsia="Times New Roman" w:hAnsi="Times New Roman"/>
          <w:bCs/>
          <w:lang w:eastAsia="lt-LT"/>
        </w:rPr>
      </w:pPr>
      <w:r w:rsidRPr="00EF01FA">
        <w:rPr>
          <w:rFonts w:ascii="Times New Roman" w:eastAsia="Times New Roman" w:hAnsi="Times New Roman"/>
          <w:bCs/>
          <w:lang w:eastAsia="lt-LT"/>
        </w:rPr>
        <w:t>plėvele dengtos tabletės</w:t>
      </w:r>
    </w:p>
    <w:p w14:paraId="34BD79B7"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1 tabletė</w:t>
      </w:r>
    </w:p>
    <w:p w14:paraId="63F3365F"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2 tabletės</w:t>
      </w:r>
    </w:p>
    <w:p w14:paraId="0479D300"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4 tabletės</w:t>
      </w:r>
    </w:p>
    <w:p w14:paraId="50A05D79"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5 tabletės</w:t>
      </w:r>
    </w:p>
    <w:p w14:paraId="332EC6D2"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7 tabletės</w:t>
      </w:r>
    </w:p>
    <w:p w14:paraId="248E344B"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10 tablečių</w:t>
      </w:r>
    </w:p>
    <w:p w14:paraId="7E78D817"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14 tablečių</w:t>
      </w:r>
    </w:p>
    <w:p w14:paraId="7D06E90E"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15 tablečių</w:t>
      </w:r>
    </w:p>
    <w:p w14:paraId="0D27C449"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20 tablečių</w:t>
      </w:r>
    </w:p>
    <w:p w14:paraId="49A1E449"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21 tabletė</w:t>
      </w:r>
    </w:p>
    <w:p w14:paraId="62BF8E19"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28 tabletės</w:t>
      </w:r>
    </w:p>
    <w:p w14:paraId="69BB3D28"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30 tablečių</w:t>
      </w:r>
    </w:p>
    <w:p w14:paraId="4F260CD5"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40 tablečių</w:t>
      </w:r>
    </w:p>
    <w:p w14:paraId="01C73767"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50 tablečių</w:t>
      </w:r>
    </w:p>
    <w:p w14:paraId="52A50CBC"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60 tablečių</w:t>
      </w:r>
    </w:p>
    <w:p w14:paraId="20E6697C"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70 tablečių</w:t>
      </w:r>
    </w:p>
    <w:p w14:paraId="426974B7" w14:textId="77777777" w:rsidR="004218DE" w:rsidRPr="009319D0" w:rsidRDefault="004218DE" w:rsidP="004218DE">
      <w:pPr>
        <w:spacing w:after="0" w:line="240" w:lineRule="auto"/>
        <w:rPr>
          <w:rFonts w:ascii="Times New Roman" w:hAnsi="Times New Roman"/>
          <w:highlight w:val="lightGray"/>
        </w:rPr>
      </w:pPr>
      <w:r w:rsidRPr="009319D0">
        <w:rPr>
          <w:rFonts w:ascii="Times New Roman" w:hAnsi="Times New Roman"/>
          <w:highlight w:val="lightGray"/>
        </w:rPr>
        <w:t>90 tablečių</w:t>
      </w:r>
    </w:p>
    <w:p w14:paraId="62AF72EF" w14:textId="77777777" w:rsidR="004218DE" w:rsidRPr="00EF01FA" w:rsidRDefault="004218DE" w:rsidP="004218DE">
      <w:pPr>
        <w:spacing w:after="0" w:line="240" w:lineRule="auto"/>
        <w:rPr>
          <w:rFonts w:ascii="Times New Roman" w:eastAsia="Times New Roman" w:hAnsi="Times New Roman"/>
        </w:rPr>
      </w:pPr>
      <w:r w:rsidRPr="009319D0">
        <w:rPr>
          <w:rFonts w:ascii="Times New Roman" w:hAnsi="Times New Roman"/>
          <w:highlight w:val="lightGray"/>
        </w:rPr>
        <w:t>100 tablečių</w:t>
      </w:r>
    </w:p>
    <w:p w14:paraId="7FD92E96" w14:textId="77777777" w:rsidR="004218DE" w:rsidRPr="00EF01FA" w:rsidRDefault="004218DE" w:rsidP="004218DE">
      <w:pPr>
        <w:spacing w:after="0" w:line="240" w:lineRule="auto"/>
        <w:rPr>
          <w:rFonts w:ascii="Times New Roman" w:eastAsia="Times New Roman" w:hAnsi="Times New Roman"/>
        </w:rPr>
      </w:pPr>
    </w:p>
    <w:p w14:paraId="49DD22AF" w14:textId="77777777" w:rsidR="004218DE" w:rsidRPr="00EF01FA" w:rsidRDefault="004218DE" w:rsidP="004218DE">
      <w:pPr>
        <w:spacing w:after="0" w:line="240" w:lineRule="auto"/>
        <w:ind w:left="567" w:hanging="567"/>
        <w:rPr>
          <w:rFonts w:ascii="Times New Roman" w:eastAsia="Times New Roman" w:hAnsi="Times New Roman"/>
          <w:caps/>
        </w:rPr>
      </w:pPr>
    </w:p>
    <w:p w14:paraId="43886685" w14:textId="06466F0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EF01FA">
        <w:rPr>
          <w:rFonts w:ascii="Times New Roman" w:eastAsia="Times New Roman" w:hAnsi="Times New Roman"/>
          <w:b/>
          <w:caps/>
        </w:rPr>
        <w:t>5.</w:t>
      </w:r>
      <w:r w:rsidRPr="00EF01FA">
        <w:rPr>
          <w:rFonts w:ascii="Times New Roman" w:eastAsia="Times New Roman" w:hAnsi="Times New Roman"/>
          <w:b/>
          <w:caps/>
        </w:rPr>
        <w:tab/>
        <w:t xml:space="preserve">vartojimo METODAS IR </w:t>
      </w:r>
      <w:r w:rsidR="00F847EF" w:rsidRPr="00F847EF">
        <w:rPr>
          <w:rFonts w:ascii="Times New Roman" w:eastAsia="Times New Roman" w:hAnsi="Times New Roman"/>
          <w:b/>
          <w:caps/>
        </w:rPr>
        <w:t>BŪDAS (-AI)</w:t>
      </w:r>
    </w:p>
    <w:p w14:paraId="62D1D913" w14:textId="77777777" w:rsidR="004218DE" w:rsidRPr="00EF01FA" w:rsidRDefault="004218DE" w:rsidP="004218DE">
      <w:pPr>
        <w:spacing w:after="0" w:line="240" w:lineRule="auto"/>
        <w:ind w:left="567" w:hanging="567"/>
        <w:rPr>
          <w:rFonts w:ascii="Times New Roman" w:eastAsia="Times New Roman" w:hAnsi="Times New Roman"/>
          <w:caps/>
        </w:rPr>
      </w:pPr>
    </w:p>
    <w:p w14:paraId="2781A929" w14:textId="77777777" w:rsidR="004218DE" w:rsidRPr="00EF01FA" w:rsidRDefault="004218DE" w:rsidP="004218DE">
      <w:pPr>
        <w:spacing w:after="0" w:line="240" w:lineRule="auto"/>
        <w:ind w:left="567" w:hanging="567"/>
        <w:rPr>
          <w:rFonts w:ascii="Times New Roman" w:eastAsia="Times New Roman" w:hAnsi="Times New Roman"/>
        </w:rPr>
      </w:pPr>
      <w:r w:rsidRPr="00EF01FA">
        <w:rPr>
          <w:rFonts w:ascii="Times New Roman" w:eastAsia="Times New Roman" w:hAnsi="Times New Roman"/>
        </w:rPr>
        <w:t>Prieš vartojimą, perskaitykite pakuotės lapelį.</w:t>
      </w:r>
    </w:p>
    <w:p w14:paraId="34435C04" w14:textId="77777777" w:rsidR="004218DE" w:rsidRPr="00EF01FA" w:rsidRDefault="004218DE" w:rsidP="004218DE">
      <w:pPr>
        <w:spacing w:after="0" w:line="240" w:lineRule="auto"/>
        <w:ind w:left="567" w:hanging="567"/>
        <w:rPr>
          <w:rFonts w:ascii="Times New Roman" w:eastAsia="Times New Roman" w:hAnsi="Times New Roman"/>
        </w:rPr>
      </w:pPr>
      <w:r w:rsidRPr="00EF01FA">
        <w:rPr>
          <w:rFonts w:ascii="Times New Roman" w:eastAsia="Times New Roman" w:hAnsi="Times New Roman"/>
        </w:rPr>
        <w:t>Vartoti per burną</w:t>
      </w:r>
    </w:p>
    <w:p w14:paraId="172DE24B" w14:textId="77777777" w:rsidR="004218DE" w:rsidRPr="00EF01FA" w:rsidRDefault="004218DE" w:rsidP="004218DE">
      <w:pPr>
        <w:spacing w:after="0" w:line="240" w:lineRule="auto"/>
        <w:ind w:left="567" w:hanging="567"/>
        <w:rPr>
          <w:rFonts w:ascii="Times New Roman" w:eastAsia="Times New Roman" w:hAnsi="Times New Roman"/>
          <w:caps/>
        </w:rPr>
      </w:pPr>
    </w:p>
    <w:p w14:paraId="564F0CBE" w14:textId="77777777" w:rsidR="004218DE" w:rsidRPr="00EF01FA" w:rsidRDefault="004218DE" w:rsidP="004218DE">
      <w:pPr>
        <w:spacing w:after="0" w:line="240" w:lineRule="auto"/>
        <w:ind w:left="567" w:hanging="567"/>
        <w:rPr>
          <w:rFonts w:ascii="Times New Roman" w:eastAsia="Times New Roman" w:hAnsi="Times New Roman"/>
          <w:caps/>
        </w:rPr>
      </w:pPr>
    </w:p>
    <w:p w14:paraId="31A8C963" w14:textId="77777777" w:rsidR="004218DE" w:rsidRPr="00EF01FA" w:rsidRDefault="004218DE" w:rsidP="004218DE">
      <w:pPr>
        <w:keepNext/>
        <w:pBdr>
          <w:top w:val="single" w:sz="4" w:space="1" w:color="auto"/>
          <w:left w:val="single" w:sz="4" w:space="4" w:color="auto"/>
          <w:bottom w:val="single" w:sz="4" w:space="1" w:color="auto"/>
          <w:right w:val="single" w:sz="4" w:space="4" w:color="auto"/>
        </w:pBdr>
        <w:spacing w:after="0" w:line="240" w:lineRule="auto"/>
        <w:ind w:left="720" w:hanging="720"/>
        <w:rPr>
          <w:rFonts w:ascii="Times New Roman" w:eastAsia="Times New Roman" w:hAnsi="Times New Roman"/>
          <w:b/>
          <w:caps/>
        </w:rPr>
      </w:pPr>
      <w:r w:rsidRPr="00EF01FA">
        <w:rPr>
          <w:rFonts w:ascii="Times New Roman" w:eastAsia="Times New Roman" w:hAnsi="Times New Roman"/>
          <w:b/>
          <w:caps/>
        </w:rPr>
        <w:lastRenderedPageBreak/>
        <w:t>6.</w:t>
      </w:r>
      <w:r w:rsidRPr="00EF01FA">
        <w:rPr>
          <w:rFonts w:ascii="Times New Roman" w:eastAsia="Times New Roman" w:hAnsi="Times New Roman"/>
          <w:b/>
          <w:caps/>
        </w:rPr>
        <w:tab/>
        <w:t>SPECIALUS Įspėjimas</w:t>
      </w:r>
      <w:r w:rsidRPr="00EF01FA">
        <w:rPr>
          <w:rFonts w:ascii="Times New Roman" w:eastAsia="Times New Roman" w:hAnsi="Times New Roman"/>
          <w:b/>
        </w:rPr>
        <w:t xml:space="preserve">, KAD VAISTINĮ PREPARATĄ BŪTINA LAIKYTI </w:t>
      </w:r>
      <w:r w:rsidRPr="00EF01FA">
        <w:rPr>
          <w:rFonts w:ascii="Times New Roman" w:eastAsia="Times New Roman" w:hAnsi="Times New Roman"/>
          <w:b/>
          <w:caps/>
        </w:rPr>
        <w:t>vaikams nepastebimoje ir nepasiekiamoje</w:t>
      </w:r>
      <w:r w:rsidRPr="00EF01FA" w:rsidDel="00EA0492">
        <w:rPr>
          <w:rFonts w:ascii="Times New Roman" w:eastAsia="Times New Roman" w:hAnsi="Times New Roman"/>
          <w:b/>
          <w:caps/>
        </w:rPr>
        <w:t xml:space="preserve"> </w:t>
      </w:r>
      <w:r w:rsidRPr="00EF01FA">
        <w:rPr>
          <w:rFonts w:ascii="Times New Roman" w:eastAsia="Times New Roman" w:hAnsi="Times New Roman"/>
          <w:b/>
          <w:caps/>
        </w:rPr>
        <w:t xml:space="preserve">vietoje </w:t>
      </w:r>
    </w:p>
    <w:p w14:paraId="3342B82D" w14:textId="77777777" w:rsidR="004218DE" w:rsidRPr="00EF01FA" w:rsidRDefault="004218DE" w:rsidP="004218DE">
      <w:pPr>
        <w:keepNext/>
        <w:spacing w:after="0" w:line="240" w:lineRule="auto"/>
        <w:ind w:left="567" w:hanging="567"/>
        <w:rPr>
          <w:rFonts w:ascii="Times New Roman" w:eastAsia="Times New Roman" w:hAnsi="Times New Roman"/>
          <w:b/>
        </w:rPr>
      </w:pPr>
    </w:p>
    <w:p w14:paraId="21A06EB1" w14:textId="77777777" w:rsidR="004218DE" w:rsidRPr="00EF01FA" w:rsidRDefault="004218DE" w:rsidP="004218DE">
      <w:pPr>
        <w:keepNext/>
        <w:spacing w:after="0" w:line="240" w:lineRule="auto"/>
        <w:ind w:left="567" w:hanging="567"/>
        <w:rPr>
          <w:rFonts w:ascii="Times New Roman" w:eastAsia="Times New Roman" w:hAnsi="Times New Roman"/>
        </w:rPr>
      </w:pPr>
      <w:r w:rsidRPr="00EF01FA">
        <w:rPr>
          <w:rFonts w:ascii="Times New Roman" w:eastAsia="Times New Roman" w:hAnsi="Times New Roman"/>
        </w:rPr>
        <w:t>Laikyti vaikams nepastebimoje ir nepasiekiamoje</w:t>
      </w:r>
      <w:r w:rsidRPr="00EF01FA" w:rsidDel="00EA0492">
        <w:rPr>
          <w:rFonts w:ascii="Times New Roman" w:eastAsia="Times New Roman" w:hAnsi="Times New Roman"/>
        </w:rPr>
        <w:t xml:space="preserve"> </w:t>
      </w:r>
      <w:r w:rsidRPr="00EF01FA">
        <w:rPr>
          <w:rFonts w:ascii="Times New Roman" w:eastAsia="Times New Roman" w:hAnsi="Times New Roman"/>
        </w:rPr>
        <w:t>vietoje.</w:t>
      </w:r>
    </w:p>
    <w:p w14:paraId="22C335B3" w14:textId="77777777" w:rsidR="004218DE" w:rsidRPr="00EF01FA" w:rsidRDefault="004218DE" w:rsidP="004218DE">
      <w:pPr>
        <w:spacing w:after="0" w:line="240" w:lineRule="auto"/>
        <w:ind w:left="567" w:hanging="567"/>
        <w:rPr>
          <w:rFonts w:ascii="Times New Roman" w:eastAsia="Times New Roman" w:hAnsi="Times New Roman"/>
        </w:rPr>
      </w:pPr>
    </w:p>
    <w:p w14:paraId="35EFCCC0" w14:textId="77777777" w:rsidR="004218DE" w:rsidRPr="00EF01FA" w:rsidRDefault="004218DE" w:rsidP="004218DE">
      <w:pPr>
        <w:spacing w:after="0" w:line="240" w:lineRule="auto"/>
        <w:ind w:left="567" w:hanging="567"/>
        <w:rPr>
          <w:rFonts w:ascii="Times New Roman" w:eastAsia="Times New Roman" w:hAnsi="Times New Roman"/>
        </w:rPr>
      </w:pPr>
    </w:p>
    <w:p w14:paraId="4B8EA87B" w14:textId="38B0FE35" w:rsidR="004218DE" w:rsidRPr="00EF01FA" w:rsidRDefault="004218DE" w:rsidP="0083370C">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EF01FA">
        <w:rPr>
          <w:rFonts w:ascii="Times New Roman" w:eastAsia="Times New Roman" w:hAnsi="Times New Roman"/>
          <w:b/>
          <w:caps/>
        </w:rPr>
        <w:t>7.</w:t>
      </w:r>
      <w:r w:rsidRPr="00EF01FA">
        <w:rPr>
          <w:rFonts w:ascii="Times New Roman" w:eastAsia="Times New Roman" w:hAnsi="Times New Roman"/>
          <w:b/>
          <w:caps/>
        </w:rPr>
        <w:tab/>
      </w:r>
      <w:r w:rsidR="0083370C" w:rsidRPr="0083370C">
        <w:rPr>
          <w:rFonts w:ascii="Times New Roman" w:eastAsia="Times New Roman" w:hAnsi="Times New Roman"/>
          <w:b/>
          <w:caps/>
        </w:rPr>
        <w:t>KITAS (-I) SPECIALUS (-ŪS) ĮSPĖJIMAS (-AI) (JEI REIKIA)</w:t>
      </w:r>
    </w:p>
    <w:p w14:paraId="3AE26282" w14:textId="77777777" w:rsidR="004218DE" w:rsidRPr="00EF01FA" w:rsidRDefault="004218DE" w:rsidP="004218DE">
      <w:pPr>
        <w:spacing w:after="0" w:line="240" w:lineRule="auto"/>
        <w:ind w:left="567" w:hanging="567"/>
        <w:rPr>
          <w:rFonts w:ascii="Times New Roman" w:eastAsia="Times New Roman" w:hAnsi="Times New Roman"/>
        </w:rPr>
      </w:pPr>
    </w:p>
    <w:p w14:paraId="19E9D751" w14:textId="77777777" w:rsidR="004218DE" w:rsidRPr="00EF01FA" w:rsidRDefault="004218DE" w:rsidP="004218DE">
      <w:pPr>
        <w:spacing w:after="0" w:line="240" w:lineRule="auto"/>
        <w:ind w:left="567" w:hanging="567"/>
        <w:rPr>
          <w:rFonts w:ascii="Times New Roman" w:eastAsia="Times New Roman" w:hAnsi="Times New Roman"/>
          <w:caps/>
        </w:rPr>
      </w:pPr>
    </w:p>
    <w:p w14:paraId="3AF5F9D8"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fi-FI"/>
        </w:rPr>
      </w:pPr>
      <w:r w:rsidRPr="00EF01FA">
        <w:rPr>
          <w:rFonts w:ascii="Times New Roman" w:eastAsia="Times New Roman" w:hAnsi="Times New Roman"/>
          <w:b/>
          <w:caps/>
          <w:lang w:val="fi-FI"/>
        </w:rPr>
        <w:t>8.</w:t>
      </w:r>
      <w:r w:rsidRPr="00EF01FA">
        <w:rPr>
          <w:rFonts w:ascii="Times New Roman" w:eastAsia="Times New Roman" w:hAnsi="Times New Roman"/>
          <w:b/>
          <w:caps/>
          <w:lang w:val="fi-FI"/>
        </w:rPr>
        <w:tab/>
        <w:t>tinkamumo laikas</w:t>
      </w:r>
    </w:p>
    <w:p w14:paraId="097EAEE3" w14:textId="77777777" w:rsidR="004218DE" w:rsidRPr="00EF01FA" w:rsidRDefault="004218DE" w:rsidP="004218DE">
      <w:pPr>
        <w:spacing w:after="0" w:line="240" w:lineRule="auto"/>
        <w:ind w:left="567" w:hanging="567"/>
        <w:rPr>
          <w:rFonts w:ascii="Times New Roman" w:eastAsia="Times New Roman" w:hAnsi="Times New Roman"/>
          <w:lang w:val="fi-FI"/>
        </w:rPr>
      </w:pPr>
    </w:p>
    <w:p w14:paraId="5C07DEA7" w14:textId="77777777" w:rsidR="004218DE" w:rsidRPr="00EF01FA" w:rsidRDefault="004218DE" w:rsidP="004218DE">
      <w:pPr>
        <w:spacing w:after="0" w:line="240" w:lineRule="auto"/>
        <w:jc w:val="both"/>
        <w:rPr>
          <w:rFonts w:ascii="Times New Roman" w:eastAsia="Times New Roman" w:hAnsi="Times New Roman"/>
          <w:lang w:eastAsia="lt-LT"/>
        </w:rPr>
      </w:pPr>
      <w:r w:rsidRPr="00EF01FA">
        <w:rPr>
          <w:rFonts w:ascii="Times New Roman" w:eastAsia="Times New Roman" w:hAnsi="Times New Roman"/>
          <w:lang w:eastAsia="lt-LT"/>
        </w:rPr>
        <w:t>Tinka iki {mm/MMMM}</w:t>
      </w:r>
    </w:p>
    <w:p w14:paraId="34F5A29B" w14:textId="77777777" w:rsidR="002405F0" w:rsidRPr="009319D0" w:rsidRDefault="002405F0" w:rsidP="002405F0">
      <w:pPr>
        <w:widowControl w:val="0"/>
        <w:autoSpaceDE w:val="0"/>
        <w:autoSpaceDN w:val="0"/>
        <w:adjustRightInd w:val="0"/>
        <w:spacing w:after="0" w:line="240" w:lineRule="auto"/>
        <w:ind w:right="-2"/>
        <w:rPr>
          <w:rFonts w:ascii="Times New Roman" w:hAnsi="Times New Roman"/>
          <w:highlight w:val="lightGray"/>
        </w:rPr>
      </w:pPr>
      <w:r w:rsidRPr="009319D0">
        <w:rPr>
          <w:rFonts w:ascii="Times New Roman" w:hAnsi="Times New Roman"/>
          <w:highlight w:val="lightGray"/>
        </w:rPr>
        <w:t>EXP: (tik N28)</w:t>
      </w:r>
    </w:p>
    <w:p w14:paraId="4E6BEA67" w14:textId="77777777" w:rsidR="004218DE" w:rsidRPr="00EF01FA" w:rsidRDefault="004218DE" w:rsidP="004218DE">
      <w:pPr>
        <w:spacing w:after="0" w:line="240" w:lineRule="auto"/>
        <w:jc w:val="both"/>
        <w:rPr>
          <w:rFonts w:ascii="Times New Roman" w:eastAsia="Times New Roman" w:hAnsi="Times New Roman"/>
          <w:lang w:eastAsia="lt-LT"/>
        </w:rPr>
      </w:pPr>
    </w:p>
    <w:p w14:paraId="1D0C3FF2" w14:textId="77777777" w:rsidR="004218DE" w:rsidRPr="009957A4" w:rsidRDefault="004218DE" w:rsidP="004218DE">
      <w:pPr>
        <w:spacing w:after="0" w:line="240" w:lineRule="auto"/>
        <w:rPr>
          <w:rFonts w:ascii="Times New Roman" w:eastAsia="Times New Roman" w:hAnsi="Times New Roman"/>
          <w:lang w:val="fi-FI"/>
        </w:rPr>
      </w:pPr>
    </w:p>
    <w:p w14:paraId="79FDE82C" w14:textId="77777777" w:rsidR="004218DE" w:rsidRPr="009957A4"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fi-FI"/>
        </w:rPr>
      </w:pPr>
      <w:r w:rsidRPr="009957A4">
        <w:rPr>
          <w:rFonts w:ascii="Times New Roman" w:eastAsia="Times New Roman" w:hAnsi="Times New Roman"/>
          <w:b/>
          <w:caps/>
          <w:lang w:val="fi-FI"/>
        </w:rPr>
        <w:t>9.</w:t>
      </w:r>
      <w:r w:rsidRPr="009957A4">
        <w:rPr>
          <w:rFonts w:ascii="Times New Roman" w:eastAsia="Times New Roman" w:hAnsi="Times New Roman"/>
          <w:b/>
          <w:caps/>
          <w:lang w:val="fi-FI"/>
        </w:rPr>
        <w:tab/>
        <w:t>SPECIALIOS laikymo sąlygos</w:t>
      </w:r>
    </w:p>
    <w:p w14:paraId="1CC0E835" w14:textId="77777777" w:rsidR="004218DE" w:rsidRPr="009957A4" w:rsidRDefault="004218DE" w:rsidP="004218DE">
      <w:pPr>
        <w:spacing w:after="0" w:line="240" w:lineRule="auto"/>
        <w:rPr>
          <w:rFonts w:ascii="Times New Roman" w:eastAsia="Times New Roman" w:hAnsi="Times New Roman"/>
          <w:lang w:val="fi-FI"/>
        </w:rPr>
      </w:pPr>
    </w:p>
    <w:p w14:paraId="2F98F56C" w14:textId="77777777" w:rsidR="004218DE" w:rsidRPr="009957A4" w:rsidRDefault="004218DE" w:rsidP="004218DE">
      <w:pPr>
        <w:spacing w:after="0" w:line="240" w:lineRule="auto"/>
        <w:ind w:left="567" w:hanging="567"/>
        <w:rPr>
          <w:rFonts w:ascii="Times New Roman" w:eastAsia="Times New Roman" w:hAnsi="Times New Roman"/>
          <w:lang w:val="fi-FI"/>
        </w:rPr>
      </w:pPr>
    </w:p>
    <w:p w14:paraId="1A0C049B" w14:textId="77777777" w:rsidR="004218DE" w:rsidRPr="009957A4"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fi-FI"/>
        </w:rPr>
      </w:pPr>
      <w:r w:rsidRPr="009957A4">
        <w:rPr>
          <w:rFonts w:ascii="Times New Roman" w:eastAsia="Times New Roman" w:hAnsi="Times New Roman"/>
          <w:b/>
          <w:caps/>
          <w:lang w:val="fi-FI"/>
        </w:rPr>
        <w:t>10.</w:t>
      </w:r>
      <w:r w:rsidRPr="009957A4">
        <w:rPr>
          <w:rFonts w:ascii="Times New Roman" w:eastAsia="Times New Roman" w:hAnsi="Times New Roman"/>
          <w:b/>
          <w:caps/>
          <w:lang w:val="fi-FI"/>
        </w:rPr>
        <w:tab/>
        <w:t>specialios atsargumo priemonės DĖL NESUVARTOTO VAISTINIO PREPARATO AR JO ATLIEKŲ TVARKYMO (jei reikia)</w:t>
      </w:r>
    </w:p>
    <w:p w14:paraId="5A197604" w14:textId="77777777" w:rsidR="004218DE" w:rsidRPr="009957A4" w:rsidRDefault="004218DE" w:rsidP="004218DE">
      <w:pPr>
        <w:widowControl w:val="0"/>
        <w:tabs>
          <w:tab w:val="left" w:pos="567"/>
        </w:tabs>
        <w:spacing w:after="0" w:line="240" w:lineRule="auto"/>
        <w:jc w:val="both"/>
        <w:rPr>
          <w:rFonts w:ascii="Times New Roman" w:eastAsia="Times New Roman" w:hAnsi="Times New Roman"/>
          <w:caps/>
          <w:lang w:val="fi-FI"/>
        </w:rPr>
      </w:pPr>
    </w:p>
    <w:p w14:paraId="1DD14AC7" w14:textId="77777777" w:rsidR="004218DE" w:rsidRPr="009957A4" w:rsidRDefault="004218DE" w:rsidP="004218DE">
      <w:pPr>
        <w:spacing w:after="0" w:line="240" w:lineRule="auto"/>
        <w:ind w:left="567" w:hanging="567"/>
        <w:rPr>
          <w:rFonts w:ascii="Times New Roman" w:eastAsia="Times New Roman" w:hAnsi="Times New Roman"/>
          <w:caps/>
          <w:lang w:val="fi-FI"/>
        </w:rPr>
      </w:pPr>
    </w:p>
    <w:p w14:paraId="012E672C"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pt-BR"/>
        </w:rPr>
      </w:pPr>
      <w:r w:rsidRPr="00EF01FA">
        <w:rPr>
          <w:rFonts w:ascii="Times New Roman" w:eastAsia="Times New Roman" w:hAnsi="Times New Roman"/>
          <w:b/>
          <w:caps/>
          <w:lang w:val="pt-BR"/>
        </w:rPr>
        <w:t>11.</w:t>
      </w:r>
      <w:r w:rsidRPr="00EF01FA">
        <w:rPr>
          <w:rFonts w:ascii="Times New Roman" w:eastAsia="Times New Roman" w:hAnsi="Times New Roman"/>
          <w:b/>
          <w:caps/>
          <w:lang w:val="pt-BR"/>
        </w:rPr>
        <w:tab/>
        <w:t>REGISTRUOTOJO pavadinimas ir adresas</w:t>
      </w:r>
    </w:p>
    <w:p w14:paraId="6C38C345" w14:textId="77777777" w:rsidR="004218DE" w:rsidRPr="00EF01FA" w:rsidRDefault="004218DE" w:rsidP="004218DE">
      <w:pPr>
        <w:widowControl w:val="0"/>
        <w:spacing w:after="0" w:line="240" w:lineRule="auto"/>
        <w:jc w:val="both"/>
        <w:outlineLvl w:val="1"/>
        <w:rPr>
          <w:rFonts w:ascii="Times New Roman" w:eastAsia="Times New Roman" w:hAnsi="Times New Roman"/>
          <w:b/>
          <w:bCs/>
          <w:lang w:eastAsia="lt-LT"/>
        </w:rPr>
      </w:pPr>
    </w:p>
    <w:p w14:paraId="58A8286D" w14:textId="77777777" w:rsidR="004218DE" w:rsidRPr="009957A4" w:rsidRDefault="004218DE" w:rsidP="004218DE">
      <w:pPr>
        <w:spacing w:after="0" w:line="240" w:lineRule="auto"/>
        <w:rPr>
          <w:rFonts w:ascii="Times New Roman" w:eastAsia="Times New Roman" w:hAnsi="Times New Roman"/>
          <w:bCs/>
          <w:lang w:val="fi-FI"/>
        </w:rPr>
      </w:pPr>
      <w:r w:rsidRPr="009957A4">
        <w:rPr>
          <w:rFonts w:ascii="Times New Roman" w:eastAsia="Times New Roman" w:hAnsi="Times New Roman"/>
          <w:bCs/>
          <w:lang w:val="fi-FI"/>
        </w:rPr>
        <w:t>UCB Pharma Oy Finland</w:t>
      </w:r>
    </w:p>
    <w:p w14:paraId="4623B471" w14:textId="77777777" w:rsidR="004218DE" w:rsidRPr="009957A4" w:rsidRDefault="004218DE" w:rsidP="004218DE">
      <w:pPr>
        <w:autoSpaceDE w:val="0"/>
        <w:autoSpaceDN w:val="0"/>
        <w:adjustRightInd w:val="0"/>
        <w:spacing w:after="0" w:line="240" w:lineRule="auto"/>
        <w:rPr>
          <w:rFonts w:ascii="Times New Roman" w:eastAsia="Times New Roman" w:hAnsi="Times New Roman"/>
          <w:lang w:val="fi-FI" w:eastAsia="zh-CN"/>
        </w:rPr>
      </w:pPr>
      <w:r w:rsidRPr="009957A4">
        <w:rPr>
          <w:rFonts w:ascii="Times New Roman" w:eastAsia="Times New Roman" w:hAnsi="Times New Roman"/>
          <w:lang w:val="fi-FI" w:eastAsia="zh-CN"/>
        </w:rPr>
        <w:t>Bertel Jungin aukio 5</w:t>
      </w:r>
    </w:p>
    <w:p w14:paraId="62CE1A88" w14:textId="77777777" w:rsidR="004218DE" w:rsidRPr="009957A4" w:rsidRDefault="004218DE" w:rsidP="004218DE">
      <w:pPr>
        <w:autoSpaceDE w:val="0"/>
        <w:autoSpaceDN w:val="0"/>
        <w:adjustRightInd w:val="0"/>
        <w:spacing w:after="0" w:line="240" w:lineRule="auto"/>
        <w:rPr>
          <w:rFonts w:ascii="Times New Roman" w:eastAsia="Times New Roman" w:hAnsi="Times New Roman"/>
          <w:lang w:val="fi-FI" w:eastAsia="zh-CN"/>
        </w:rPr>
      </w:pPr>
      <w:r w:rsidRPr="009957A4">
        <w:rPr>
          <w:rFonts w:ascii="Times New Roman" w:eastAsia="Times New Roman" w:hAnsi="Times New Roman"/>
          <w:lang w:val="fi-FI" w:eastAsia="zh-CN"/>
        </w:rPr>
        <w:t>02600 Espoo</w:t>
      </w:r>
    </w:p>
    <w:p w14:paraId="17DCB830"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Suomija</w:t>
      </w:r>
    </w:p>
    <w:p w14:paraId="0992C8AE" w14:textId="77777777" w:rsidR="004218DE" w:rsidRPr="00EF01FA" w:rsidRDefault="004218DE" w:rsidP="004218DE">
      <w:pPr>
        <w:tabs>
          <w:tab w:val="left" w:pos="0"/>
        </w:tabs>
        <w:spacing w:after="0" w:line="240" w:lineRule="auto"/>
        <w:jc w:val="both"/>
        <w:rPr>
          <w:rFonts w:ascii="Times New Roman" w:eastAsia="Times New Roman" w:hAnsi="Times New Roman"/>
        </w:rPr>
      </w:pPr>
    </w:p>
    <w:p w14:paraId="5F297A60" w14:textId="77777777" w:rsidR="004218DE" w:rsidRPr="00EF01FA" w:rsidRDefault="004218DE" w:rsidP="004218DE">
      <w:pPr>
        <w:tabs>
          <w:tab w:val="left" w:pos="0"/>
        </w:tabs>
        <w:spacing w:after="0" w:line="240" w:lineRule="auto"/>
        <w:jc w:val="both"/>
        <w:rPr>
          <w:rFonts w:ascii="Times New Roman" w:eastAsia="Times New Roman" w:hAnsi="Times New Roman"/>
        </w:rPr>
      </w:pPr>
    </w:p>
    <w:p w14:paraId="5548936F" w14:textId="77777777" w:rsidR="004218DE" w:rsidRPr="009957A4"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fi-FI"/>
        </w:rPr>
      </w:pPr>
      <w:r w:rsidRPr="009957A4">
        <w:rPr>
          <w:rFonts w:ascii="Times New Roman" w:eastAsia="Times New Roman" w:hAnsi="Times New Roman"/>
          <w:b/>
          <w:caps/>
          <w:lang w:val="fi-FI"/>
        </w:rPr>
        <w:t>12.</w:t>
      </w:r>
      <w:r w:rsidRPr="009957A4">
        <w:rPr>
          <w:rFonts w:ascii="Times New Roman" w:eastAsia="Times New Roman" w:hAnsi="Times New Roman"/>
          <w:b/>
          <w:caps/>
          <w:lang w:val="fi-FI"/>
        </w:rPr>
        <w:tab/>
        <w:t>REGISTRACIJOS PAŽYMĖJIMO numeris (-IAI)</w:t>
      </w:r>
    </w:p>
    <w:p w14:paraId="5C4CEC01" w14:textId="77777777" w:rsidR="004218DE" w:rsidRPr="009957A4" w:rsidRDefault="004218DE" w:rsidP="004218DE">
      <w:pPr>
        <w:spacing w:after="0" w:line="240" w:lineRule="auto"/>
        <w:ind w:left="567" w:hanging="567"/>
        <w:rPr>
          <w:rFonts w:ascii="Times New Roman" w:eastAsia="Times New Roman" w:hAnsi="Times New Roman"/>
          <w:b/>
          <w:lang w:val="fi-FI"/>
        </w:rPr>
      </w:pPr>
    </w:p>
    <w:p w14:paraId="0E06C4AC" w14:textId="77777777" w:rsidR="004218DE" w:rsidRPr="00EF01FA" w:rsidRDefault="004218DE" w:rsidP="004218DE">
      <w:pPr>
        <w:widowControl w:val="0"/>
        <w:autoSpaceDE w:val="0"/>
        <w:autoSpaceDN w:val="0"/>
        <w:adjustRightInd w:val="0"/>
        <w:spacing w:after="0" w:line="240" w:lineRule="auto"/>
        <w:ind w:right="5855"/>
        <w:rPr>
          <w:rFonts w:ascii="Times New Roman" w:hAnsi="Times New Roman"/>
        </w:rPr>
      </w:pPr>
      <w:r w:rsidRPr="00EF01FA">
        <w:rPr>
          <w:rFonts w:ascii="Times New Roman" w:hAnsi="Times New Roman"/>
        </w:rPr>
        <w:t>N7 - LT/1/06/0476/001</w:t>
      </w:r>
    </w:p>
    <w:p w14:paraId="34B3B9F3"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N28 - LT/1/06/0476/002</w:t>
      </w:r>
    </w:p>
    <w:p w14:paraId="6DF17358"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N1 - LT/1/06/0476/003</w:t>
      </w:r>
    </w:p>
    <w:p w14:paraId="62E2EF87"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N2 - LT/1/06/0476/004</w:t>
      </w:r>
    </w:p>
    <w:p w14:paraId="370BF1EC"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N4 - LT/1/06/0476/005</w:t>
      </w:r>
    </w:p>
    <w:p w14:paraId="604CC971"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N5 - LT/1/06/0476/006</w:t>
      </w:r>
    </w:p>
    <w:p w14:paraId="7CD8E4AA"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N10 - LT/1/06/0476/007</w:t>
      </w:r>
    </w:p>
    <w:p w14:paraId="27C94E30"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N14 - LT/1/06/0476/008</w:t>
      </w:r>
    </w:p>
    <w:p w14:paraId="70C947CC"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N15 - LT/1/06/0476/009</w:t>
      </w:r>
    </w:p>
    <w:p w14:paraId="74D45E6F"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N20 - LT/1/06/0476/010</w:t>
      </w:r>
    </w:p>
    <w:p w14:paraId="1237B5F3"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N21 - LT/1/06/0476/011</w:t>
      </w:r>
    </w:p>
    <w:p w14:paraId="7E4BD4DC"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N30 - LT/1/06/0476/012</w:t>
      </w:r>
    </w:p>
    <w:p w14:paraId="3E31F4DB"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N40 - LT/1/06/0476/013</w:t>
      </w:r>
    </w:p>
    <w:p w14:paraId="1D8B55FE"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N50 - LT/1/06/0476/014</w:t>
      </w:r>
    </w:p>
    <w:p w14:paraId="056EC25A"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N60 - LT/1/06/0476/015</w:t>
      </w:r>
    </w:p>
    <w:p w14:paraId="05229858"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N70 - LT/1/06/0476/016</w:t>
      </w:r>
    </w:p>
    <w:p w14:paraId="1B3B0A70" w14:textId="77777777" w:rsidR="004218DE" w:rsidRPr="009319D0" w:rsidRDefault="004218DE" w:rsidP="004218DE">
      <w:pPr>
        <w:widowControl w:val="0"/>
        <w:autoSpaceDE w:val="0"/>
        <w:autoSpaceDN w:val="0"/>
        <w:adjustRightInd w:val="0"/>
        <w:spacing w:after="0" w:line="240" w:lineRule="auto"/>
        <w:ind w:right="5855"/>
        <w:rPr>
          <w:rFonts w:ascii="Times New Roman" w:hAnsi="Times New Roman"/>
          <w:highlight w:val="lightGray"/>
        </w:rPr>
      </w:pPr>
      <w:r w:rsidRPr="009319D0">
        <w:rPr>
          <w:rFonts w:ascii="Times New Roman" w:hAnsi="Times New Roman"/>
          <w:highlight w:val="lightGray"/>
        </w:rPr>
        <w:t>N90 - LT/1/06/0476/017</w:t>
      </w:r>
    </w:p>
    <w:p w14:paraId="430C3371" w14:textId="77777777" w:rsidR="004218DE" w:rsidRPr="00EF01FA" w:rsidRDefault="004218DE" w:rsidP="004218DE">
      <w:pPr>
        <w:spacing w:after="0" w:line="240" w:lineRule="auto"/>
        <w:ind w:left="567" w:hanging="567"/>
        <w:rPr>
          <w:rFonts w:ascii="Times New Roman" w:eastAsia="Times New Roman" w:hAnsi="Times New Roman"/>
        </w:rPr>
      </w:pPr>
      <w:r w:rsidRPr="009319D0">
        <w:rPr>
          <w:rFonts w:ascii="Times New Roman" w:hAnsi="Times New Roman"/>
          <w:highlight w:val="lightGray"/>
        </w:rPr>
        <w:t>N100 - LT/1/06/0476/018</w:t>
      </w:r>
    </w:p>
    <w:p w14:paraId="461E5E33" w14:textId="77777777" w:rsidR="004218DE" w:rsidRPr="00EF01FA" w:rsidRDefault="004218DE" w:rsidP="004218DE">
      <w:pPr>
        <w:spacing w:after="0" w:line="240" w:lineRule="auto"/>
        <w:ind w:left="567" w:hanging="567"/>
        <w:rPr>
          <w:rFonts w:ascii="Times New Roman" w:eastAsia="Times New Roman" w:hAnsi="Times New Roman"/>
          <w:lang w:val="pt-BR"/>
        </w:rPr>
      </w:pPr>
    </w:p>
    <w:p w14:paraId="1610B6CD" w14:textId="77777777" w:rsidR="004218DE" w:rsidRPr="00EF01FA" w:rsidRDefault="004218DE" w:rsidP="004218DE">
      <w:pPr>
        <w:spacing w:after="0" w:line="240" w:lineRule="auto"/>
        <w:ind w:left="567" w:hanging="567"/>
        <w:rPr>
          <w:rFonts w:ascii="Times New Roman" w:eastAsia="Times New Roman" w:hAnsi="Times New Roman"/>
          <w:lang w:val="pt-BR"/>
        </w:rPr>
      </w:pPr>
    </w:p>
    <w:p w14:paraId="1A419C02"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pt-BR"/>
        </w:rPr>
      </w:pPr>
      <w:r w:rsidRPr="00EF01FA">
        <w:rPr>
          <w:rFonts w:ascii="Times New Roman" w:eastAsia="Times New Roman" w:hAnsi="Times New Roman"/>
          <w:b/>
          <w:caps/>
          <w:lang w:val="pt-BR"/>
        </w:rPr>
        <w:t>13.</w:t>
      </w:r>
      <w:r w:rsidRPr="00EF01FA">
        <w:rPr>
          <w:rFonts w:ascii="Times New Roman" w:eastAsia="Times New Roman" w:hAnsi="Times New Roman"/>
          <w:b/>
          <w:caps/>
          <w:lang w:val="pt-BR"/>
        </w:rPr>
        <w:tab/>
        <w:t>serijos numeris</w:t>
      </w:r>
    </w:p>
    <w:p w14:paraId="620AC1C8" w14:textId="77777777" w:rsidR="004218DE" w:rsidRPr="00EF01FA" w:rsidRDefault="004218DE" w:rsidP="004218DE">
      <w:pPr>
        <w:spacing w:after="0" w:line="240" w:lineRule="auto"/>
        <w:ind w:left="567" w:hanging="567"/>
        <w:rPr>
          <w:rFonts w:ascii="Times New Roman" w:eastAsia="Times New Roman" w:hAnsi="Times New Roman"/>
          <w:lang w:val="pt-BR"/>
        </w:rPr>
      </w:pPr>
    </w:p>
    <w:p w14:paraId="51B8F351" w14:textId="77777777" w:rsidR="004218DE" w:rsidRPr="00EF01FA" w:rsidRDefault="004218DE" w:rsidP="004218DE">
      <w:pPr>
        <w:spacing w:after="0" w:line="240" w:lineRule="auto"/>
        <w:ind w:left="567" w:hanging="567"/>
        <w:rPr>
          <w:rFonts w:ascii="Times New Roman" w:eastAsia="Times New Roman" w:hAnsi="Times New Roman"/>
          <w:iCs/>
          <w:lang w:val="pt-BR"/>
        </w:rPr>
      </w:pPr>
      <w:r w:rsidRPr="00EF01FA">
        <w:rPr>
          <w:rFonts w:ascii="Times New Roman" w:eastAsia="Times New Roman" w:hAnsi="Times New Roman"/>
          <w:iCs/>
          <w:lang w:val="pt-BR"/>
        </w:rPr>
        <w:t>Serija {numeris}</w:t>
      </w:r>
    </w:p>
    <w:p w14:paraId="3F5B4637" w14:textId="77777777" w:rsidR="002405F0" w:rsidRPr="009319D0" w:rsidRDefault="002405F0" w:rsidP="002405F0">
      <w:pPr>
        <w:widowControl w:val="0"/>
        <w:autoSpaceDE w:val="0"/>
        <w:autoSpaceDN w:val="0"/>
        <w:adjustRightInd w:val="0"/>
        <w:spacing w:after="0" w:line="240" w:lineRule="auto"/>
        <w:ind w:right="-2"/>
        <w:rPr>
          <w:rFonts w:ascii="Times New Roman" w:hAnsi="Times New Roman"/>
          <w:highlight w:val="lightGray"/>
        </w:rPr>
      </w:pPr>
      <w:r w:rsidRPr="009319D0">
        <w:rPr>
          <w:rFonts w:ascii="Times New Roman" w:hAnsi="Times New Roman"/>
          <w:highlight w:val="lightGray"/>
        </w:rPr>
        <w:lastRenderedPageBreak/>
        <w:t>Lot: (tik N28)</w:t>
      </w:r>
    </w:p>
    <w:p w14:paraId="2BA17304" w14:textId="77777777" w:rsidR="004218DE" w:rsidRPr="00753263" w:rsidRDefault="004218DE" w:rsidP="004218DE">
      <w:pPr>
        <w:spacing w:after="0" w:line="240" w:lineRule="auto"/>
        <w:ind w:left="567" w:hanging="567"/>
        <w:rPr>
          <w:rFonts w:ascii="Times New Roman" w:eastAsia="Times New Roman" w:hAnsi="Times New Roman"/>
          <w:i/>
          <w:iCs/>
        </w:rPr>
      </w:pPr>
    </w:p>
    <w:p w14:paraId="6BC61B6B" w14:textId="77777777" w:rsidR="004218DE" w:rsidRPr="00EF01FA" w:rsidRDefault="004218DE" w:rsidP="004218DE">
      <w:pPr>
        <w:spacing w:after="0" w:line="240" w:lineRule="auto"/>
        <w:ind w:left="567" w:hanging="567"/>
        <w:rPr>
          <w:rFonts w:ascii="Times New Roman" w:eastAsia="Times New Roman" w:hAnsi="Times New Roman"/>
          <w:lang w:val="pt-BR"/>
        </w:rPr>
      </w:pPr>
    </w:p>
    <w:p w14:paraId="2A16D634"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pt-BR"/>
        </w:rPr>
      </w:pPr>
      <w:r w:rsidRPr="00EF01FA">
        <w:rPr>
          <w:rFonts w:ascii="Times New Roman" w:eastAsia="Times New Roman" w:hAnsi="Times New Roman"/>
          <w:b/>
          <w:caps/>
          <w:lang w:val="pt-BR"/>
        </w:rPr>
        <w:t>14.</w:t>
      </w:r>
      <w:r w:rsidRPr="00EF01FA">
        <w:rPr>
          <w:rFonts w:ascii="Times New Roman" w:eastAsia="Times New Roman" w:hAnsi="Times New Roman"/>
          <w:b/>
          <w:caps/>
          <w:lang w:val="pt-BR"/>
        </w:rPr>
        <w:tab/>
        <w:t>PARDAVIMO (IŠDAVIMO) tvarka</w:t>
      </w:r>
    </w:p>
    <w:p w14:paraId="492445F5" w14:textId="77777777" w:rsidR="004218DE" w:rsidRPr="00EF01FA" w:rsidRDefault="004218DE" w:rsidP="004218DE">
      <w:pPr>
        <w:spacing w:after="0" w:line="240" w:lineRule="auto"/>
        <w:ind w:left="567" w:hanging="567"/>
        <w:rPr>
          <w:rFonts w:ascii="Times New Roman" w:eastAsia="Times New Roman" w:hAnsi="Times New Roman"/>
          <w:lang w:val="pt-BR"/>
        </w:rPr>
      </w:pPr>
    </w:p>
    <w:p w14:paraId="0F9CA345" w14:textId="77777777" w:rsidR="004218DE" w:rsidRPr="00EF01FA" w:rsidRDefault="004218DE" w:rsidP="004218DE">
      <w:pPr>
        <w:spacing w:after="0" w:line="240" w:lineRule="auto"/>
        <w:ind w:left="567" w:hanging="567"/>
        <w:rPr>
          <w:rFonts w:ascii="Times New Roman" w:eastAsia="Times New Roman" w:hAnsi="Times New Roman"/>
          <w:lang w:val="pt-BR"/>
        </w:rPr>
      </w:pPr>
      <w:r w:rsidRPr="00EF01FA">
        <w:rPr>
          <w:rFonts w:ascii="Times New Roman" w:eastAsia="Times New Roman" w:hAnsi="Times New Roman"/>
          <w:lang w:val="pt-BR"/>
        </w:rPr>
        <w:t>Receptinis vaistas.</w:t>
      </w:r>
    </w:p>
    <w:p w14:paraId="07304AB0" w14:textId="77777777" w:rsidR="004218DE" w:rsidRPr="00EF01FA" w:rsidRDefault="004218DE" w:rsidP="004218DE">
      <w:pPr>
        <w:spacing w:after="0" w:line="240" w:lineRule="auto"/>
        <w:ind w:left="567" w:hanging="567"/>
        <w:rPr>
          <w:rFonts w:ascii="Times New Roman" w:eastAsia="Times New Roman" w:hAnsi="Times New Roman"/>
          <w:lang w:val="pt-BR"/>
        </w:rPr>
      </w:pPr>
    </w:p>
    <w:p w14:paraId="62ADF363" w14:textId="77777777" w:rsidR="004218DE" w:rsidRPr="00EF01FA" w:rsidRDefault="004218DE" w:rsidP="004218DE">
      <w:pPr>
        <w:spacing w:after="0" w:line="240" w:lineRule="auto"/>
        <w:ind w:left="567" w:hanging="567"/>
        <w:rPr>
          <w:rFonts w:ascii="Times New Roman" w:eastAsia="Times New Roman" w:hAnsi="Times New Roman"/>
          <w:b/>
          <w:bCs/>
          <w:lang w:val="pt-BR"/>
        </w:rPr>
      </w:pPr>
    </w:p>
    <w:p w14:paraId="465F18AC" w14:textId="77777777" w:rsidR="004218DE" w:rsidRPr="005C6EF6"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pt-BR"/>
        </w:rPr>
      </w:pPr>
      <w:r w:rsidRPr="005C6EF6">
        <w:rPr>
          <w:rFonts w:ascii="Times New Roman" w:eastAsia="Times New Roman" w:hAnsi="Times New Roman"/>
          <w:b/>
          <w:caps/>
          <w:lang w:val="pt-BR"/>
        </w:rPr>
        <w:t>15.</w:t>
      </w:r>
      <w:r w:rsidRPr="005C6EF6">
        <w:rPr>
          <w:rFonts w:ascii="Times New Roman" w:eastAsia="Times New Roman" w:hAnsi="Times New Roman"/>
          <w:b/>
          <w:caps/>
          <w:lang w:val="pt-BR"/>
        </w:rPr>
        <w:tab/>
        <w:t>vartojimo instrukcijA</w:t>
      </w:r>
    </w:p>
    <w:p w14:paraId="4942540D" w14:textId="77777777" w:rsidR="004218DE" w:rsidRPr="005C6EF6" w:rsidRDefault="004218DE" w:rsidP="004218DE">
      <w:pPr>
        <w:spacing w:after="0" w:line="240" w:lineRule="auto"/>
        <w:ind w:left="567" w:hanging="567"/>
        <w:rPr>
          <w:rFonts w:ascii="Times New Roman" w:eastAsia="Times New Roman" w:hAnsi="Times New Roman"/>
          <w:lang w:val="pt-BR"/>
        </w:rPr>
      </w:pPr>
    </w:p>
    <w:p w14:paraId="109F6133" w14:textId="77777777" w:rsidR="004218DE" w:rsidRPr="005C6EF6" w:rsidRDefault="004218DE" w:rsidP="004218DE">
      <w:pPr>
        <w:spacing w:after="0" w:line="240" w:lineRule="auto"/>
        <w:rPr>
          <w:rFonts w:ascii="Times New Roman" w:eastAsia="Times New Roman" w:hAnsi="Times New Roman"/>
          <w:noProof/>
          <w:lang w:val="pt-BR"/>
        </w:rPr>
      </w:pPr>
    </w:p>
    <w:p w14:paraId="4D609946" w14:textId="77777777" w:rsidR="004218DE" w:rsidRPr="005C6EF6" w:rsidRDefault="004218DE" w:rsidP="004218DE">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Times New Roman" w:hAnsi="Times New Roman"/>
          <w:noProof/>
          <w:lang w:val="pt-BR"/>
        </w:rPr>
      </w:pPr>
      <w:r w:rsidRPr="005C6EF6">
        <w:rPr>
          <w:rFonts w:ascii="Times New Roman" w:eastAsia="Times New Roman" w:hAnsi="Times New Roman"/>
          <w:b/>
          <w:noProof/>
          <w:lang w:val="pt-BR"/>
        </w:rPr>
        <w:t>16.</w:t>
      </w:r>
      <w:r w:rsidRPr="005C6EF6">
        <w:rPr>
          <w:rFonts w:ascii="Times New Roman" w:eastAsia="Times New Roman" w:hAnsi="Times New Roman"/>
          <w:b/>
          <w:noProof/>
          <w:lang w:val="pt-BR"/>
        </w:rPr>
        <w:tab/>
        <w:t>INFORMACIJA BRAILIO RAŠTU</w:t>
      </w:r>
    </w:p>
    <w:p w14:paraId="0DE4F1AB" w14:textId="77777777" w:rsidR="004218DE" w:rsidRPr="005C6EF6" w:rsidRDefault="004218DE" w:rsidP="004218DE">
      <w:pPr>
        <w:spacing w:after="0" w:line="240" w:lineRule="auto"/>
        <w:ind w:left="567" w:hanging="567"/>
        <w:rPr>
          <w:rFonts w:ascii="Times New Roman" w:eastAsia="Times New Roman" w:hAnsi="Times New Roman"/>
          <w:lang w:val="pt-BR"/>
        </w:rPr>
      </w:pPr>
    </w:p>
    <w:p w14:paraId="2317DB6E"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xyzal</w:t>
      </w:r>
      <w:r w:rsidRPr="00EF01FA">
        <w:rPr>
          <w:rFonts w:ascii="Times New Roman" w:eastAsia="Times New Roman" w:hAnsi="Times New Roman"/>
          <w:i/>
          <w:iCs/>
          <w:lang w:eastAsia="lt-LT"/>
        </w:rPr>
        <w:t xml:space="preserve"> </w:t>
      </w:r>
      <w:r w:rsidRPr="00EF01FA">
        <w:rPr>
          <w:rFonts w:ascii="Times New Roman" w:eastAsia="Times New Roman" w:hAnsi="Times New Roman"/>
          <w:lang w:eastAsia="lt-LT"/>
        </w:rPr>
        <w:t>5 mg tabletė</w:t>
      </w:r>
    </w:p>
    <w:p w14:paraId="6549C82D" w14:textId="77777777" w:rsidR="004218DE" w:rsidRDefault="004218DE" w:rsidP="004218DE">
      <w:pPr>
        <w:spacing w:after="0" w:line="240" w:lineRule="auto"/>
        <w:rPr>
          <w:rFonts w:ascii="Times New Roman" w:eastAsia="Times New Roman" w:hAnsi="Times New Roman"/>
          <w:lang w:eastAsia="lt-LT"/>
        </w:rPr>
      </w:pPr>
    </w:p>
    <w:p w14:paraId="5A914F8C" w14:textId="77777777" w:rsidR="005C6EF6" w:rsidRPr="005C6EF6" w:rsidRDefault="005C6EF6" w:rsidP="003B605A">
      <w:pPr>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i/>
          <w:noProof/>
          <w:szCs w:val="20"/>
          <w:lang w:eastAsia="lt-LT" w:bidi="lt-LT"/>
        </w:rPr>
      </w:pPr>
      <w:r w:rsidRPr="005C6EF6">
        <w:rPr>
          <w:rFonts w:ascii="Times New Roman" w:eastAsia="Times New Roman" w:hAnsi="Times New Roman"/>
          <w:b/>
          <w:noProof/>
          <w:szCs w:val="20"/>
          <w:lang w:eastAsia="lt-LT" w:bidi="lt-LT"/>
        </w:rPr>
        <w:t>UNIKALUS IDENTIFIKATORIUS – 2D BRŪKŠNINIS KODAS</w:t>
      </w:r>
    </w:p>
    <w:p w14:paraId="13A5889A" w14:textId="77777777" w:rsidR="005C6EF6" w:rsidRPr="005C6EF6" w:rsidRDefault="005C6EF6" w:rsidP="005C6EF6">
      <w:pPr>
        <w:spacing w:after="0" w:line="240" w:lineRule="auto"/>
        <w:rPr>
          <w:rFonts w:ascii="Times New Roman" w:eastAsia="Times New Roman" w:hAnsi="Times New Roman"/>
          <w:noProof/>
          <w:szCs w:val="20"/>
          <w:lang w:eastAsia="lt-LT" w:bidi="lt-LT"/>
        </w:rPr>
      </w:pPr>
    </w:p>
    <w:p w14:paraId="50762E26" w14:textId="77777777" w:rsidR="005C6EF6" w:rsidRPr="005C6EF6" w:rsidRDefault="005C6EF6" w:rsidP="005C6EF6">
      <w:pPr>
        <w:tabs>
          <w:tab w:val="left" w:pos="567"/>
        </w:tabs>
        <w:spacing w:after="0" w:line="240" w:lineRule="auto"/>
        <w:rPr>
          <w:rFonts w:ascii="Times New Roman" w:eastAsia="Times New Roman" w:hAnsi="Times New Roman"/>
          <w:noProof/>
          <w:shd w:val="clear" w:color="auto" w:fill="CCCCCC"/>
          <w:lang w:eastAsia="lt-LT" w:bidi="lt-LT"/>
        </w:rPr>
      </w:pPr>
      <w:r w:rsidRPr="009319D0">
        <w:rPr>
          <w:rFonts w:ascii="Times New Roman" w:hAnsi="Times New Roman"/>
          <w:highlight w:val="lightGray"/>
        </w:rPr>
        <w:t>&lt;2D brūkšninis kodas su nurodytu unikaliu identifikatoriumi.&gt;</w:t>
      </w:r>
    </w:p>
    <w:p w14:paraId="60D5361A" w14:textId="77777777" w:rsidR="005C6EF6" w:rsidRPr="005C6EF6" w:rsidRDefault="005C6EF6" w:rsidP="005C6EF6">
      <w:pPr>
        <w:spacing w:after="0" w:line="240" w:lineRule="auto"/>
        <w:rPr>
          <w:rFonts w:ascii="Times New Roman" w:eastAsia="Times New Roman" w:hAnsi="Times New Roman"/>
          <w:noProof/>
          <w:vanish/>
          <w:lang w:eastAsia="lt-LT" w:bidi="lt-LT"/>
        </w:rPr>
      </w:pPr>
    </w:p>
    <w:p w14:paraId="6E897C87" w14:textId="77777777" w:rsidR="005C6EF6" w:rsidRPr="005C6EF6" w:rsidRDefault="005C6EF6" w:rsidP="005C6EF6">
      <w:pPr>
        <w:spacing w:after="0" w:line="240" w:lineRule="auto"/>
        <w:rPr>
          <w:rFonts w:ascii="Times New Roman" w:eastAsia="Times New Roman" w:hAnsi="Times New Roman"/>
          <w:noProof/>
          <w:szCs w:val="20"/>
          <w:lang w:eastAsia="lt-LT" w:bidi="lt-LT"/>
        </w:rPr>
      </w:pPr>
    </w:p>
    <w:p w14:paraId="2B7B3544" w14:textId="77777777" w:rsidR="005C6EF6" w:rsidRPr="005C6EF6" w:rsidRDefault="005C6EF6" w:rsidP="003B605A">
      <w:pPr>
        <w:keepNext/>
        <w:numPr>
          <w:ilvl w:val="0"/>
          <w:numId w:val="8"/>
        </w:num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i/>
          <w:noProof/>
          <w:szCs w:val="20"/>
          <w:lang w:eastAsia="lt-LT" w:bidi="lt-LT"/>
        </w:rPr>
      </w:pPr>
      <w:r w:rsidRPr="005C6EF6">
        <w:rPr>
          <w:rFonts w:ascii="Times New Roman" w:eastAsia="Times New Roman" w:hAnsi="Times New Roman"/>
          <w:b/>
          <w:noProof/>
          <w:szCs w:val="20"/>
          <w:lang w:eastAsia="lt-LT" w:bidi="lt-LT"/>
        </w:rPr>
        <w:t>UNIKALUS IDENTIFIKATORIUS – ŽMONĖMS SUPRANTAMI DUOMENYS</w:t>
      </w:r>
    </w:p>
    <w:p w14:paraId="30B72CAC" w14:textId="77777777" w:rsidR="005C6EF6" w:rsidRPr="005C6EF6" w:rsidRDefault="005C6EF6" w:rsidP="005C6EF6">
      <w:pPr>
        <w:spacing w:after="0" w:line="240" w:lineRule="auto"/>
        <w:rPr>
          <w:rFonts w:ascii="Times New Roman" w:eastAsia="Times New Roman" w:hAnsi="Times New Roman"/>
          <w:noProof/>
          <w:szCs w:val="20"/>
          <w:lang w:eastAsia="lt-LT" w:bidi="lt-LT"/>
        </w:rPr>
      </w:pPr>
    </w:p>
    <w:p w14:paraId="7E399A72" w14:textId="77777777" w:rsidR="005C6EF6" w:rsidRPr="005C6EF6" w:rsidRDefault="005C6EF6" w:rsidP="005C6EF6">
      <w:pPr>
        <w:tabs>
          <w:tab w:val="left" w:pos="567"/>
        </w:tabs>
        <w:spacing w:after="0" w:line="260" w:lineRule="exact"/>
        <w:rPr>
          <w:rFonts w:ascii="Times New Roman" w:eastAsia="Times New Roman" w:hAnsi="Times New Roman"/>
          <w:color w:val="008000"/>
          <w:lang w:eastAsia="lt-LT" w:bidi="lt-LT"/>
        </w:rPr>
      </w:pPr>
      <w:r>
        <w:rPr>
          <w:rFonts w:ascii="Times New Roman" w:eastAsia="Times New Roman" w:hAnsi="Times New Roman"/>
          <w:szCs w:val="20"/>
          <w:lang w:eastAsia="lt-LT" w:bidi="lt-LT"/>
        </w:rPr>
        <w:t xml:space="preserve">PC: </w:t>
      </w:r>
    </w:p>
    <w:p w14:paraId="02E71110" w14:textId="77777777" w:rsidR="005C6EF6" w:rsidRPr="005C6EF6" w:rsidRDefault="005C6EF6" w:rsidP="005C6EF6">
      <w:pPr>
        <w:tabs>
          <w:tab w:val="left" w:pos="567"/>
        </w:tabs>
        <w:spacing w:after="0" w:line="260" w:lineRule="exact"/>
        <w:rPr>
          <w:rFonts w:ascii="Times New Roman" w:eastAsia="Times New Roman" w:hAnsi="Times New Roman"/>
          <w:lang w:eastAsia="lt-LT" w:bidi="lt-LT"/>
        </w:rPr>
      </w:pPr>
      <w:r w:rsidRPr="005C6EF6">
        <w:rPr>
          <w:rFonts w:ascii="Times New Roman" w:eastAsia="Times New Roman" w:hAnsi="Times New Roman"/>
          <w:szCs w:val="20"/>
          <w:lang w:eastAsia="lt-LT" w:bidi="lt-LT"/>
        </w:rPr>
        <w:t xml:space="preserve">SN: </w:t>
      </w:r>
    </w:p>
    <w:p w14:paraId="758639D9" w14:textId="77777777" w:rsidR="005C6EF6" w:rsidRPr="005C6EF6" w:rsidRDefault="005C6EF6" w:rsidP="005C6EF6">
      <w:pPr>
        <w:tabs>
          <w:tab w:val="left" w:pos="567"/>
        </w:tabs>
        <w:spacing w:after="0" w:line="260" w:lineRule="exact"/>
        <w:rPr>
          <w:rFonts w:ascii="Times New Roman" w:eastAsia="Times New Roman" w:hAnsi="Times New Roman"/>
          <w:lang w:eastAsia="lt-LT" w:bidi="lt-LT"/>
        </w:rPr>
      </w:pPr>
      <w:r w:rsidRPr="00753263">
        <w:rPr>
          <w:rFonts w:ascii="Times New Roman" w:eastAsia="Times New Roman" w:hAnsi="Times New Roman"/>
          <w:szCs w:val="20"/>
          <w:shd w:val="clear" w:color="auto" w:fill="AEAAAA"/>
          <w:lang w:eastAsia="lt-LT" w:bidi="lt-LT"/>
        </w:rPr>
        <w:t>NN:</w:t>
      </w:r>
      <w:r w:rsidRPr="005C6EF6">
        <w:rPr>
          <w:rFonts w:ascii="Times New Roman" w:eastAsia="Times New Roman" w:hAnsi="Times New Roman"/>
          <w:szCs w:val="20"/>
          <w:lang w:eastAsia="lt-LT" w:bidi="lt-LT"/>
        </w:rPr>
        <w:t xml:space="preserve"> </w:t>
      </w:r>
    </w:p>
    <w:p w14:paraId="39662C07" w14:textId="77777777" w:rsidR="005C6EF6" w:rsidRPr="00EF01FA" w:rsidRDefault="005C6EF6" w:rsidP="004218DE">
      <w:pPr>
        <w:spacing w:after="0" w:line="240" w:lineRule="auto"/>
        <w:rPr>
          <w:rFonts w:ascii="Times New Roman" w:eastAsia="Times New Roman" w:hAnsi="Times New Roman"/>
          <w:lang w:eastAsia="lt-LT"/>
        </w:rPr>
      </w:pPr>
    </w:p>
    <w:p w14:paraId="1FB3CC35" w14:textId="77777777" w:rsidR="004218DE" w:rsidRPr="00EF01FA" w:rsidRDefault="004218DE" w:rsidP="004218DE">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r w:rsidRPr="00EF01FA">
        <w:rPr>
          <w:rFonts w:ascii="Times New Roman" w:eastAsia="Times New Roman" w:hAnsi="Times New Roman"/>
          <w:b/>
        </w:rPr>
        <w:br w:type="page"/>
      </w:r>
      <w:r w:rsidRPr="00EF01FA">
        <w:rPr>
          <w:rFonts w:ascii="Times New Roman" w:eastAsia="Times New Roman" w:hAnsi="Times New Roman"/>
          <w:b/>
          <w:caps/>
        </w:rPr>
        <w:lastRenderedPageBreak/>
        <w:t>MINIMALI INFORMACIJA ant LIZDINIų PLOKŠTELIŲARBA DVISLUOKSNIŲ JUOSTELIŲ</w:t>
      </w:r>
    </w:p>
    <w:p w14:paraId="4FADC18E" w14:textId="77777777" w:rsidR="004218DE" w:rsidRPr="00EF01FA" w:rsidRDefault="004218DE" w:rsidP="004218DE">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p>
    <w:p w14:paraId="57E7362F" w14:textId="77777777" w:rsidR="004218DE" w:rsidRPr="00EF01FA" w:rsidRDefault="004218DE" w:rsidP="004218DE">
      <w:pPr>
        <w:pBdr>
          <w:top w:val="single" w:sz="4" w:space="0" w:color="auto"/>
          <w:left w:val="single" w:sz="4" w:space="4" w:color="auto"/>
          <w:bottom w:val="single" w:sz="4" w:space="1" w:color="auto"/>
          <w:right w:val="single" w:sz="4" w:space="4" w:color="auto"/>
        </w:pBdr>
        <w:spacing w:after="0" w:line="240" w:lineRule="auto"/>
        <w:rPr>
          <w:rFonts w:ascii="Times New Roman" w:eastAsia="Times New Roman" w:hAnsi="Times New Roman"/>
          <w:b/>
          <w:caps/>
        </w:rPr>
      </w:pPr>
      <w:r w:rsidRPr="00EF01FA">
        <w:rPr>
          <w:rFonts w:ascii="Times New Roman" w:eastAsia="Times New Roman" w:hAnsi="Times New Roman"/>
          <w:b/>
        </w:rPr>
        <w:t>LIZDINĖ PLOKŠTELĖ</w:t>
      </w:r>
    </w:p>
    <w:p w14:paraId="5C167B7E" w14:textId="77777777" w:rsidR="004218DE" w:rsidRPr="00EF01FA" w:rsidRDefault="004218DE" w:rsidP="004218DE">
      <w:pPr>
        <w:spacing w:after="0" w:line="240" w:lineRule="auto"/>
        <w:ind w:left="567" w:hanging="567"/>
        <w:rPr>
          <w:rFonts w:ascii="Times New Roman" w:eastAsia="Times New Roman" w:hAnsi="Times New Roman"/>
          <w:caps/>
        </w:rPr>
      </w:pPr>
    </w:p>
    <w:p w14:paraId="658C897B" w14:textId="77777777" w:rsidR="004218DE" w:rsidRPr="00EF01FA" w:rsidRDefault="004218DE" w:rsidP="004218DE">
      <w:pPr>
        <w:spacing w:after="0" w:line="240" w:lineRule="auto"/>
        <w:ind w:left="567" w:hanging="567"/>
        <w:rPr>
          <w:rFonts w:ascii="Times New Roman" w:eastAsia="Times New Roman" w:hAnsi="Times New Roman"/>
          <w:caps/>
        </w:rPr>
      </w:pPr>
    </w:p>
    <w:p w14:paraId="5B83256C"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EF01FA">
        <w:rPr>
          <w:rFonts w:ascii="Times New Roman" w:eastAsia="Times New Roman" w:hAnsi="Times New Roman"/>
          <w:b/>
          <w:caps/>
        </w:rPr>
        <w:t>1.</w:t>
      </w:r>
      <w:r w:rsidRPr="00EF01FA">
        <w:rPr>
          <w:rFonts w:ascii="Times New Roman" w:eastAsia="Times New Roman" w:hAnsi="Times New Roman"/>
          <w:b/>
          <w:caps/>
        </w:rPr>
        <w:tab/>
        <w:t xml:space="preserve">Vaistinio preparato pavadinimas </w:t>
      </w:r>
    </w:p>
    <w:p w14:paraId="513F9619" w14:textId="77777777" w:rsidR="004218DE" w:rsidRPr="00EF01FA" w:rsidRDefault="004218DE" w:rsidP="004218DE">
      <w:pPr>
        <w:spacing w:after="0" w:line="240" w:lineRule="auto"/>
        <w:ind w:left="567" w:hanging="567"/>
        <w:rPr>
          <w:rFonts w:ascii="Times New Roman" w:eastAsia="Times New Roman" w:hAnsi="Times New Roman"/>
        </w:rPr>
      </w:pPr>
    </w:p>
    <w:p w14:paraId="0F6E0C36" w14:textId="77777777" w:rsidR="004218DE" w:rsidRPr="00EF01FA" w:rsidRDefault="004218DE" w:rsidP="004218DE">
      <w:pPr>
        <w:spacing w:after="0" w:line="240" w:lineRule="auto"/>
        <w:rPr>
          <w:rFonts w:ascii="Times New Roman" w:eastAsia="Times New Roman" w:hAnsi="Times New Roman"/>
          <w:lang w:eastAsia="lt-LT"/>
        </w:rPr>
      </w:pPr>
      <w:r w:rsidRPr="00EF01FA">
        <w:rPr>
          <w:rFonts w:ascii="Times New Roman" w:eastAsia="Times New Roman" w:hAnsi="Times New Roman"/>
          <w:lang w:eastAsia="lt-LT"/>
        </w:rPr>
        <w:t>Xyzal 5 mg tabletės</w:t>
      </w:r>
    </w:p>
    <w:p w14:paraId="0BD71FE7" w14:textId="158F6B49" w:rsidR="004218DE" w:rsidRPr="00EF01FA" w:rsidRDefault="004518F9" w:rsidP="004218DE">
      <w:pPr>
        <w:spacing w:after="0" w:line="240" w:lineRule="auto"/>
        <w:rPr>
          <w:rFonts w:ascii="Times New Roman" w:eastAsia="Times New Roman" w:hAnsi="Times New Roman"/>
          <w:lang w:eastAsia="lt-LT"/>
        </w:rPr>
      </w:pPr>
      <w:r>
        <w:rPr>
          <w:rFonts w:ascii="Times New Roman" w:eastAsia="Times New Roman" w:hAnsi="Times New Roman"/>
          <w:lang w:eastAsia="lt-LT"/>
        </w:rPr>
        <w:t>l</w:t>
      </w:r>
      <w:r w:rsidR="004218DE" w:rsidRPr="00EF01FA">
        <w:rPr>
          <w:rFonts w:ascii="Times New Roman" w:eastAsia="Times New Roman" w:hAnsi="Times New Roman"/>
          <w:lang w:eastAsia="lt-LT"/>
        </w:rPr>
        <w:t>evocetirizini dihydrochloridum</w:t>
      </w:r>
    </w:p>
    <w:p w14:paraId="56EFA1CE" w14:textId="77777777" w:rsidR="004218DE" w:rsidRPr="00EF01FA" w:rsidRDefault="004218DE" w:rsidP="004218DE">
      <w:pPr>
        <w:spacing w:after="0" w:line="240" w:lineRule="auto"/>
        <w:ind w:left="567" w:hanging="567"/>
        <w:rPr>
          <w:rFonts w:ascii="Times New Roman" w:eastAsia="Times New Roman" w:hAnsi="Times New Roman"/>
        </w:rPr>
      </w:pPr>
    </w:p>
    <w:p w14:paraId="421F4137" w14:textId="77777777" w:rsidR="004218DE" w:rsidRPr="00EF01FA" w:rsidRDefault="004218DE" w:rsidP="004218DE">
      <w:pPr>
        <w:spacing w:after="0" w:line="240" w:lineRule="auto"/>
        <w:ind w:left="567" w:hanging="567"/>
        <w:rPr>
          <w:rFonts w:ascii="Times New Roman" w:eastAsia="Times New Roman" w:hAnsi="Times New Roman"/>
        </w:rPr>
      </w:pPr>
    </w:p>
    <w:p w14:paraId="4415AB9A"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EF01FA">
        <w:rPr>
          <w:rFonts w:ascii="Times New Roman" w:eastAsia="Times New Roman" w:hAnsi="Times New Roman"/>
          <w:b/>
        </w:rPr>
        <w:t>2.</w:t>
      </w:r>
      <w:r w:rsidRPr="00EF01FA">
        <w:rPr>
          <w:rFonts w:ascii="Times New Roman" w:eastAsia="Times New Roman" w:hAnsi="Times New Roman"/>
          <w:b/>
        </w:rPr>
        <w:tab/>
      </w:r>
      <w:r w:rsidRPr="00EF01FA">
        <w:rPr>
          <w:rFonts w:ascii="Times New Roman" w:eastAsia="Times New Roman" w:hAnsi="Times New Roman"/>
          <w:b/>
          <w:caps/>
        </w:rPr>
        <w:t>REGISTRUOTOJO pavadinimas</w:t>
      </w:r>
    </w:p>
    <w:p w14:paraId="0E651DDF" w14:textId="77777777" w:rsidR="004218DE" w:rsidRPr="00EF01FA" w:rsidRDefault="004218DE" w:rsidP="004218DE">
      <w:pPr>
        <w:spacing w:after="0" w:line="240" w:lineRule="auto"/>
        <w:ind w:left="567" w:hanging="567"/>
        <w:rPr>
          <w:rFonts w:ascii="Times New Roman" w:eastAsia="Times New Roman" w:hAnsi="Times New Roman"/>
        </w:rPr>
      </w:pPr>
    </w:p>
    <w:p w14:paraId="5837AF34" w14:textId="77777777" w:rsidR="004218DE" w:rsidRPr="00EF01FA" w:rsidRDefault="004218DE" w:rsidP="004218DE">
      <w:pPr>
        <w:spacing w:after="0" w:line="240" w:lineRule="auto"/>
        <w:ind w:left="567" w:hanging="567"/>
        <w:rPr>
          <w:rFonts w:ascii="Times New Roman" w:eastAsia="Times New Roman" w:hAnsi="Times New Roman"/>
        </w:rPr>
      </w:pPr>
      <w:r w:rsidRPr="00EF01FA">
        <w:rPr>
          <w:rFonts w:ascii="Times New Roman" w:eastAsia="Times New Roman" w:hAnsi="Times New Roman"/>
        </w:rPr>
        <w:t>UCB Pharma Oy Finland</w:t>
      </w:r>
    </w:p>
    <w:p w14:paraId="6B494AC2" w14:textId="77777777" w:rsidR="004218DE" w:rsidRPr="00EF01FA" w:rsidRDefault="004218DE" w:rsidP="004218DE">
      <w:pPr>
        <w:spacing w:after="0" w:line="240" w:lineRule="auto"/>
        <w:ind w:left="567" w:hanging="567"/>
        <w:rPr>
          <w:rFonts w:ascii="Times New Roman" w:eastAsia="Times New Roman" w:hAnsi="Times New Roman"/>
        </w:rPr>
      </w:pPr>
    </w:p>
    <w:p w14:paraId="75C5F1C1" w14:textId="77777777" w:rsidR="004218DE" w:rsidRPr="00EF01FA" w:rsidRDefault="004218DE" w:rsidP="004218DE">
      <w:pPr>
        <w:spacing w:after="0" w:line="240" w:lineRule="auto"/>
        <w:ind w:left="567" w:hanging="567"/>
        <w:rPr>
          <w:rFonts w:ascii="Times New Roman" w:eastAsia="Times New Roman" w:hAnsi="Times New Roman"/>
        </w:rPr>
      </w:pPr>
    </w:p>
    <w:p w14:paraId="45D86DED"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rPr>
      </w:pPr>
      <w:r w:rsidRPr="00EF01FA">
        <w:rPr>
          <w:rFonts w:ascii="Times New Roman" w:eastAsia="Times New Roman" w:hAnsi="Times New Roman"/>
          <w:b/>
        </w:rPr>
        <w:t>3.</w:t>
      </w:r>
      <w:r w:rsidRPr="00EF01FA">
        <w:rPr>
          <w:rFonts w:ascii="Times New Roman" w:eastAsia="Times New Roman" w:hAnsi="Times New Roman"/>
          <w:b/>
        </w:rPr>
        <w:tab/>
      </w:r>
      <w:r w:rsidRPr="00EF01FA">
        <w:rPr>
          <w:rFonts w:ascii="Times New Roman" w:eastAsia="Times New Roman" w:hAnsi="Times New Roman"/>
          <w:b/>
          <w:caps/>
        </w:rPr>
        <w:t>tinkamumo laikas</w:t>
      </w:r>
    </w:p>
    <w:p w14:paraId="1AFDFDD5" w14:textId="77777777" w:rsidR="004218DE" w:rsidRPr="00EF01FA" w:rsidRDefault="004218DE" w:rsidP="004218DE">
      <w:pPr>
        <w:spacing w:after="0" w:line="240" w:lineRule="auto"/>
        <w:rPr>
          <w:rFonts w:ascii="Times New Roman" w:eastAsia="Times New Roman" w:hAnsi="Times New Roman"/>
        </w:rPr>
      </w:pPr>
    </w:p>
    <w:p w14:paraId="1CFF9AF7" w14:textId="77777777" w:rsidR="004218DE" w:rsidRPr="00EF01FA" w:rsidRDefault="004218DE" w:rsidP="004218DE">
      <w:pPr>
        <w:spacing w:after="0" w:line="240" w:lineRule="auto"/>
        <w:jc w:val="both"/>
        <w:rPr>
          <w:rFonts w:ascii="Times New Roman" w:eastAsia="Times New Roman" w:hAnsi="Times New Roman"/>
          <w:lang w:eastAsia="lt-LT"/>
        </w:rPr>
      </w:pPr>
      <w:r w:rsidRPr="00EF01FA">
        <w:rPr>
          <w:rFonts w:ascii="Times New Roman" w:eastAsia="Times New Roman" w:hAnsi="Times New Roman"/>
          <w:lang w:eastAsia="lt-LT"/>
        </w:rPr>
        <w:t>EXP {mm/MMMM}</w:t>
      </w:r>
    </w:p>
    <w:p w14:paraId="14E8AD41" w14:textId="77777777" w:rsidR="004218DE" w:rsidRPr="00EF01FA" w:rsidRDefault="004218DE" w:rsidP="004218DE">
      <w:pPr>
        <w:spacing w:after="0" w:line="240" w:lineRule="auto"/>
        <w:ind w:left="567" w:hanging="567"/>
        <w:rPr>
          <w:rFonts w:ascii="Times New Roman" w:eastAsia="Times New Roman" w:hAnsi="Times New Roman"/>
        </w:rPr>
      </w:pPr>
    </w:p>
    <w:p w14:paraId="3D4B60F1" w14:textId="77777777" w:rsidR="004218DE" w:rsidRPr="00EF01FA" w:rsidRDefault="004218DE" w:rsidP="004218DE">
      <w:pPr>
        <w:spacing w:after="0" w:line="240" w:lineRule="auto"/>
        <w:ind w:left="567" w:hanging="567"/>
        <w:rPr>
          <w:rFonts w:ascii="Times New Roman" w:eastAsia="Times New Roman" w:hAnsi="Times New Roman"/>
        </w:rPr>
      </w:pPr>
    </w:p>
    <w:p w14:paraId="0FD2DE96"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fi-FI"/>
        </w:rPr>
      </w:pPr>
      <w:r w:rsidRPr="00EF01FA">
        <w:rPr>
          <w:rFonts w:ascii="Times New Roman" w:eastAsia="Times New Roman" w:hAnsi="Times New Roman"/>
          <w:b/>
          <w:caps/>
          <w:lang w:val="fi-FI"/>
        </w:rPr>
        <w:t>4.</w:t>
      </w:r>
      <w:r w:rsidRPr="00EF01FA">
        <w:rPr>
          <w:rFonts w:ascii="Times New Roman" w:eastAsia="Times New Roman" w:hAnsi="Times New Roman"/>
          <w:b/>
          <w:caps/>
          <w:lang w:val="fi-FI"/>
        </w:rPr>
        <w:tab/>
        <w:t>serijos numeris</w:t>
      </w:r>
    </w:p>
    <w:p w14:paraId="27B1DC96" w14:textId="77777777" w:rsidR="004218DE" w:rsidRPr="00EF01FA" w:rsidRDefault="004218DE" w:rsidP="004218DE">
      <w:pPr>
        <w:spacing w:after="0" w:line="240" w:lineRule="auto"/>
        <w:ind w:left="567" w:hanging="567"/>
        <w:rPr>
          <w:rFonts w:ascii="Times New Roman" w:eastAsia="Times New Roman" w:hAnsi="Times New Roman"/>
          <w:i/>
          <w:lang w:val="fi-FI"/>
        </w:rPr>
      </w:pPr>
    </w:p>
    <w:p w14:paraId="6D6833E4" w14:textId="77777777" w:rsidR="004218DE" w:rsidRPr="00EF01FA" w:rsidRDefault="004218DE" w:rsidP="004218DE">
      <w:pPr>
        <w:spacing w:after="0" w:line="240" w:lineRule="auto"/>
        <w:ind w:left="567" w:hanging="567"/>
        <w:rPr>
          <w:rFonts w:ascii="Times New Roman" w:eastAsia="Times New Roman" w:hAnsi="Times New Roman"/>
          <w:lang w:val="fi-FI"/>
        </w:rPr>
      </w:pPr>
      <w:r w:rsidRPr="00EF01FA">
        <w:rPr>
          <w:rFonts w:ascii="Times New Roman" w:eastAsia="Times New Roman" w:hAnsi="Times New Roman"/>
          <w:lang w:val="fi-FI"/>
        </w:rPr>
        <w:t>Lot {numeris}</w:t>
      </w:r>
    </w:p>
    <w:p w14:paraId="519BA405" w14:textId="77777777" w:rsidR="004218DE" w:rsidRPr="00EF01FA" w:rsidRDefault="004218DE" w:rsidP="004218DE">
      <w:pPr>
        <w:spacing w:after="0" w:line="240" w:lineRule="auto"/>
        <w:rPr>
          <w:rFonts w:ascii="Times New Roman" w:eastAsia="Times New Roman" w:hAnsi="Times New Roman"/>
          <w:lang w:val="fi-FI"/>
        </w:rPr>
      </w:pPr>
    </w:p>
    <w:p w14:paraId="5AF026C3" w14:textId="77777777" w:rsidR="004218DE" w:rsidRPr="00EF01FA" w:rsidRDefault="004218DE" w:rsidP="004218DE">
      <w:pPr>
        <w:spacing w:after="0" w:line="240" w:lineRule="auto"/>
        <w:rPr>
          <w:rFonts w:ascii="Times New Roman" w:eastAsia="Times New Roman" w:hAnsi="Times New Roman"/>
          <w:lang w:val="fi-FI"/>
        </w:rPr>
      </w:pPr>
    </w:p>
    <w:p w14:paraId="4A0BE39A" w14:textId="77777777" w:rsidR="004218DE" w:rsidRPr="00EF01FA" w:rsidRDefault="004218DE" w:rsidP="004218DE">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b/>
          <w:caps/>
          <w:lang w:val="fi-FI"/>
        </w:rPr>
      </w:pPr>
      <w:r w:rsidRPr="00EF01FA">
        <w:rPr>
          <w:rFonts w:ascii="Times New Roman" w:eastAsia="Times New Roman" w:hAnsi="Times New Roman"/>
          <w:b/>
          <w:caps/>
          <w:lang w:val="fi-FI"/>
        </w:rPr>
        <w:t>5.</w:t>
      </w:r>
      <w:r w:rsidRPr="00EF01FA">
        <w:rPr>
          <w:rFonts w:ascii="Times New Roman" w:eastAsia="Times New Roman" w:hAnsi="Times New Roman"/>
          <w:b/>
          <w:caps/>
          <w:lang w:val="fi-FI"/>
        </w:rPr>
        <w:tab/>
        <w:t>KITA</w:t>
      </w:r>
    </w:p>
    <w:p w14:paraId="45275FD7" w14:textId="77777777" w:rsidR="004218DE" w:rsidRPr="00EF01FA" w:rsidRDefault="004218DE" w:rsidP="004218DE">
      <w:pPr>
        <w:spacing w:after="0" w:line="240" w:lineRule="auto"/>
        <w:rPr>
          <w:rFonts w:ascii="Times New Roman" w:eastAsia="Times New Roman" w:hAnsi="Times New Roman"/>
          <w:lang w:val="fi-FI"/>
        </w:rPr>
      </w:pPr>
    </w:p>
    <w:p w14:paraId="12948D3B" w14:textId="77777777" w:rsidR="004218DE" w:rsidRPr="00EF01FA" w:rsidRDefault="004218DE" w:rsidP="004218DE">
      <w:pPr>
        <w:spacing w:after="0" w:line="240" w:lineRule="auto"/>
        <w:jc w:val="center"/>
        <w:rPr>
          <w:rFonts w:ascii="Times New Roman" w:eastAsia="Times New Roman" w:hAnsi="Times New Roman"/>
          <w:b/>
          <w:lang w:eastAsia="lt-LT"/>
        </w:rPr>
      </w:pPr>
    </w:p>
    <w:p w14:paraId="67FAC6E8" w14:textId="77777777" w:rsidR="004218DE" w:rsidRPr="00EF01FA" w:rsidRDefault="004218DE" w:rsidP="004218DE">
      <w:pPr>
        <w:spacing w:after="0" w:line="240" w:lineRule="auto"/>
        <w:jc w:val="center"/>
        <w:rPr>
          <w:rFonts w:ascii="Times New Roman" w:eastAsia="Times New Roman" w:hAnsi="Times New Roman"/>
          <w:b/>
          <w:lang w:eastAsia="lt-LT"/>
        </w:rPr>
      </w:pPr>
    </w:p>
    <w:p w14:paraId="1AAD8E25" w14:textId="77777777" w:rsidR="004218DE" w:rsidRPr="00EF01FA" w:rsidRDefault="004218DE" w:rsidP="004218DE">
      <w:pPr>
        <w:spacing w:after="0" w:line="240" w:lineRule="auto"/>
        <w:jc w:val="center"/>
        <w:rPr>
          <w:rFonts w:ascii="Times New Roman" w:eastAsia="Times New Roman" w:hAnsi="Times New Roman"/>
          <w:b/>
          <w:lang w:eastAsia="lt-LT"/>
        </w:rPr>
      </w:pPr>
    </w:p>
    <w:p w14:paraId="0F32EF72" w14:textId="77777777" w:rsidR="004218DE" w:rsidRPr="00EF01FA" w:rsidRDefault="004218DE" w:rsidP="004218DE">
      <w:pPr>
        <w:keepNext/>
        <w:spacing w:after="0" w:line="240" w:lineRule="auto"/>
        <w:jc w:val="both"/>
        <w:outlineLvl w:val="5"/>
        <w:rPr>
          <w:rFonts w:ascii="Times New Roman" w:eastAsia="Times New Roman" w:hAnsi="Times New Roman"/>
          <w:b/>
          <w:bCs/>
          <w:lang w:eastAsia="lt-LT"/>
        </w:rPr>
      </w:pPr>
      <w:r w:rsidRPr="00EF01FA">
        <w:rPr>
          <w:rFonts w:ascii="Times New Roman" w:eastAsia="Times New Roman" w:hAnsi="Times New Roman"/>
          <w:b/>
          <w:bCs/>
          <w:lang w:eastAsia="lt-LT"/>
        </w:rPr>
        <w:br w:type="page"/>
      </w:r>
    </w:p>
    <w:p w14:paraId="30189F43" w14:textId="77777777" w:rsidR="004218DE" w:rsidRPr="00EF01FA" w:rsidRDefault="004218DE" w:rsidP="004218DE">
      <w:pPr>
        <w:spacing w:after="0" w:line="240" w:lineRule="auto"/>
        <w:rPr>
          <w:rFonts w:ascii="Times New Roman" w:hAnsi="Times New Roman"/>
        </w:rPr>
      </w:pPr>
    </w:p>
    <w:p w14:paraId="3BA2A5AE" w14:textId="77777777" w:rsidR="004218DE" w:rsidRPr="00EF01FA" w:rsidRDefault="004218DE" w:rsidP="004218DE">
      <w:pPr>
        <w:spacing w:after="0" w:line="240" w:lineRule="auto"/>
        <w:rPr>
          <w:rFonts w:ascii="Times New Roman" w:hAnsi="Times New Roman"/>
        </w:rPr>
      </w:pPr>
    </w:p>
    <w:p w14:paraId="69BAE3F8" w14:textId="77777777" w:rsidR="004218DE" w:rsidRPr="00EF01FA" w:rsidRDefault="004218DE" w:rsidP="004218DE">
      <w:pPr>
        <w:spacing w:after="0" w:line="240" w:lineRule="auto"/>
        <w:rPr>
          <w:rFonts w:ascii="Times New Roman" w:hAnsi="Times New Roman"/>
        </w:rPr>
      </w:pPr>
    </w:p>
    <w:p w14:paraId="41C8802E" w14:textId="77777777" w:rsidR="004218DE" w:rsidRPr="00EF01FA" w:rsidRDefault="004218DE" w:rsidP="004218DE">
      <w:pPr>
        <w:spacing w:after="0" w:line="240" w:lineRule="auto"/>
        <w:rPr>
          <w:rFonts w:ascii="Times New Roman" w:hAnsi="Times New Roman"/>
        </w:rPr>
      </w:pPr>
    </w:p>
    <w:p w14:paraId="43EA2B71" w14:textId="77777777" w:rsidR="004218DE" w:rsidRPr="00EF01FA" w:rsidRDefault="004218DE" w:rsidP="004218DE">
      <w:pPr>
        <w:spacing w:after="0" w:line="240" w:lineRule="auto"/>
        <w:rPr>
          <w:rFonts w:ascii="Times New Roman" w:hAnsi="Times New Roman"/>
        </w:rPr>
      </w:pPr>
    </w:p>
    <w:p w14:paraId="099179E0" w14:textId="77777777" w:rsidR="004218DE" w:rsidRPr="00EF01FA" w:rsidRDefault="004218DE" w:rsidP="004218DE">
      <w:pPr>
        <w:spacing w:after="0" w:line="240" w:lineRule="auto"/>
        <w:rPr>
          <w:rFonts w:ascii="Times New Roman" w:hAnsi="Times New Roman"/>
        </w:rPr>
      </w:pPr>
    </w:p>
    <w:p w14:paraId="2CFD4877" w14:textId="77777777" w:rsidR="004218DE" w:rsidRPr="00EF01FA" w:rsidRDefault="004218DE" w:rsidP="004218DE">
      <w:pPr>
        <w:spacing w:after="0" w:line="240" w:lineRule="auto"/>
        <w:rPr>
          <w:rFonts w:ascii="Times New Roman" w:hAnsi="Times New Roman"/>
        </w:rPr>
      </w:pPr>
    </w:p>
    <w:p w14:paraId="0BD1B8A7" w14:textId="77777777" w:rsidR="004218DE" w:rsidRPr="00EF01FA" w:rsidRDefault="004218DE" w:rsidP="004218DE">
      <w:pPr>
        <w:spacing w:after="0" w:line="240" w:lineRule="auto"/>
        <w:rPr>
          <w:rFonts w:ascii="Times New Roman" w:hAnsi="Times New Roman"/>
        </w:rPr>
      </w:pPr>
    </w:p>
    <w:p w14:paraId="07A593B9" w14:textId="77777777" w:rsidR="004218DE" w:rsidRPr="00EF01FA" w:rsidRDefault="004218DE" w:rsidP="004218DE">
      <w:pPr>
        <w:spacing w:after="0" w:line="240" w:lineRule="auto"/>
        <w:rPr>
          <w:rFonts w:ascii="Times New Roman" w:hAnsi="Times New Roman"/>
        </w:rPr>
      </w:pPr>
    </w:p>
    <w:p w14:paraId="7620C465" w14:textId="77777777" w:rsidR="004218DE" w:rsidRPr="00EF01FA" w:rsidRDefault="004218DE" w:rsidP="004218DE">
      <w:pPr>
        <w:spacing w:after="0" w:line="240" w:lineRule="auto"/>
        <w:rPr>
          <w:rFonts w:ascii="Times New Roman" w:hAnsi="Times New Roman"/>
        </w:rPr>
      </w:pPr>
    </w:p>
    <w:p w14:paraId="621B4CA0" w14:textId="77777777" w:rsidR="004218DE" w:rsidRPr="00EF01FA" w:rsidRDefault="004218DE" w:rsidP="004218DE">
      <w:pPr>
        <w:spacing w:after="0" w:line="240" w:lineRule="auto"/>
        <w:rPr>
          <w:rFonts w:ascii="Times New Roman" w:hAnsi="Times New Roman"/>
        </w:rPr>
      </w:pPr>
    </w:p>
    <w:p w14:paraId="4C5792BB" w14:textId="77777777" w:rsidR="004218DE" w:rsidRPr="00EF01FA" w:rsidRDefault="004218DE" w:rsidP="004218DE">
      <w:pPr>
        <w:spacing w:after="0" w:line="240" w:lineRule="auto"/>
        <w:rPr>
          <w:rFonts w:ascii="Times New Roman" w:hAnsi="Times New Roman"/>
        </w:rPr>
      </w:pPr>
    </w:p>
    <w:p w14:paraId="56A4EC65" w14:textId="77777777" w:rsidR="004218DE" w:rsidRPr="00EF01FA" w:rsidRDefault="004218DE" w:rsidP="004218DE">
      <w:pPr>
        <w:spacing w:after="0" w:line="240" w:lineRule="auto"/>
        <w:rPr>
          <w:rFonts w:ascii="Times New Roman" w:hAnsi="Times New Roman"/>
        </w:rPr>
      </w:pPr>
    </w:p>
    <w:p w14:paraId="100DBE14" w14:textId="77777777" w:rsidR="004218DE" w:rsidRPr="00EF01FA" w:rsidRDefault="004218DE" w:rsidP="004218DE">
      <w:pPr>
        <w:spacing w:after="0" w:line="240" w:lineRule="auto"/>
        <w:rPr>
          <w:rFonts w:ascii="Times New Roman" w:hAnsi="Times New Roman"/>
        </w:rPr>
      </w:pPr>
    </w:p>
    <w:p w14:paraId="7A41C181" w14:textId="77777777" w:rsidR="004218DE" w:rsidRPr="00EF01FA" w:rsidRDefault="004218DE" w:rsidP="004218DE">
      <w:pPr>
        <w:spacing w:after="0" w:line="240" w:lineRule="auto"/>
        <w:rPr>
          <w:rFonts w:ascii="Times New Roman" w:hAnsi="Times New Roman"/>
        </w:rPr>
      </w:pPr>
    </w:p>
    <w:p w14:paraId="47A97390" w14:textId="77777777" w:rsidR="004218DE" w:rsidRPr="00EF01FA" w:rsidRDefault="004218DE" w:rsidP="004218DE">
      <w:pPr>
        <w:spacing w:after="0" w:line="240" w:lineRule="auto"/>
        <w:rPr>
          <w:rFonts w:ascii="Times New Roman" w:hAnsi="Times New Roman"/>
        </w:rPr>
      </w:pPr>
    </w:p>
    <w:p w14:paraId="4AC34556" w14:textId="77777777" w:rsidR="004218DE" w:rsidRPr="00EF01FA" w:rsidRDefault="004218DE" w:rsidP="004218DE">
      <w:pPr>
        <w:spacing w:after="0" w:line="240" w:lineRule="auto"/>
        <w:rPr>
          <w:rFonts w:ascii="Times New Roman" w:hAnsi="Times New Roman"/>
        </w:rPr>
      </w:pPr>
    </w:p>
    <w:p w14:paraId="4047CEE8" w14:textId="77777777" w:rsidR="004218DE" w:rsidRPr="00EF01FA" w:rsidRDefault="004218DE" w:rsidP="004218DE">
      <w:pPr>
        <w:spacing w:after="0" w:line="240" w:lineRule="auto"/>
        <w:rPr>
          <w:rFonts w:ascii="Times New Roman" w:hAnsi="Times New Roman"/>
        </w:rPr>
      </w:pPr>
    </w:p>
    <w:p w14:paraId="1DD96BE1" w14:textId="77777777" w:rsidR="004218DE" w:rsidRPr="00EF01FA" w:rsidRDefault="004218DE" w:rsidP="004218DE">
      <w:pPr>
        <w:spacing w:after="0" w:line="240" w:lineRule="auto"/>
        <w:rPr>
          <w:rFonts w:ascii="Times New Roman" w:hAnsi="Times New Roman"/>
        </w:rPr>
      </w:pPr>
    </w:p>
    <w:p w14:paraId="390C6929" w14:textId="77777777" w:rsidR="004218DE" w:rsidRPr="00EF01FA" w:rsidRDefault="004218DE" w:rsidP="004218DE">
      <w:pPr>
        <w:spacing w:after="0" w:line="240" w:lineRule="auto"/>
        <w:rPr>
          <w:rFonts w:ascii="Times New Roman" w:hAnsi="Times New Roman"/>
        </w:rPr>
      </w:pPr>
    </w:p>
    <w:p w14:paraId="2C2B1C3E" w14:textId="77777777" w:rsidR="004218DE" w:rsidRPr="00EF01FA" w:rsidRDefault="004218DE" w:rsidP="004218DE">
      <w:pPr>
        <w:spacing w:after="0" w:line="240" w:lineRule="auto"/>
        <w:rPr>
          <w:rFonts w:ascii="Times New Roman" w:hAnsi="Times New Roman"/>
        </w:rPr>
      </w:pPr>
    </w:p>
    <w:p w14:paraId="0CE741E8" w14:textId="77777777" w:rsidR="004218DE" w:rsidRPr="00EF01FA" w:rsidRDefault="004218DE" w:rsidP="004218DE">
      <w:pPr>
        <w:spacing w:after="0" w:line="240" w:lineRule="auto"/>
        <w:rPr>
          <w:rFonts w:ascii="Times New Roman" w:hAnsi="Times New Roman"/>
        </w:rPr>
      </w:pPr>
    </w:p>
    <w:p w14:paraId="1ED80A6B" w14:textId="77777777" w:rsidR="004218DE" w:rsidRPr="00EF01FA" w:rsidRDefault="004218DE" w:rsidP="004218DE">
      <w:pPr>
        <w:keepNext/>
        <w:spacing w:after="0" w:line="240" w:lineRule="auto"/>
        <w:jc w:val="center"/>
        <w:outlineLvl w:val="5"/>
        <w:rPr>
          <w:rFonts w:ascii="Times New Roman" w:eastAsia="Times New Roman" w:hAnsi="Times New Roman"/>
          <w:b/>
          <w:bCs/>
          <w:lang w:eastAsia="lt-LT"/>
        </w:rPr>
      </w:pPr>
      <w:r w:rsidRPr="00EF01FA">
        <w:rPr>
          <w:rFonts w:ascii="Times New Roman" w:eastAsia="Times New Roman" w:hAnsi="Times New Roman"/>
          <w:b/>
          <w:bCs/>
          <w:lang w:eastAsia="lt-LT"/>
        </w:rPr>
        <w:t>B. PAKUOTĖS LAPELIS</w:t>
      </w:r>
    </w:p>
    <w:p w14:paraId="611479FE" w14:textId="77777777" w:rsidR="004218DE" w:rsidRPr="00EF01FA" w:rsidRDefault="004218DE" w:rsidP="004218DE">
      <w:pPr>
        <w:spacing w:after="0" w:line="240" w:lineRule="auto"/>
        <w:rPr>
          <w:rFonts w:ascii="Times New Roman" w:eastAsia="Times New Roman" w:hAnsi="Times New Roman"/>
        </w:rPr>
      </w:pPr>
    </w:p>
    <w:p w14:paraId="6998FE48" w14:textId="77777777" w:rsidR="004218DE" w:rsidRPr="00EF01FA" w:rsidRDefault="004218DE" w:rsidP="004218DE">
      <w:pPr>
        <w:spacing w:after="0" w:line="240" w:lineRule="auto"/>
        <w:rPr>
          <w:rFonts w:ascii="Times New Roman" w:eastAsia="Times New Roman" w:hAnsi="Times New Roman"/>
        </w:rPr>
      </w:pPr>
    </w:p>
    <w:p w14:paraId="2D5FF769" w14:textId="77777777" w:rsidR="004218DE" w:rsidRPr="00EF01FA" w:rsidRDefault="004218DE" w:rsidP="004218DE">
      <w:pPr>
        <w:spacing w:after="0" w:line="240" w:lineRule="auto"/>
        <w:rPr>
          <w:rFonts w:ascii="Times New Roman" w:eastAsia="Times New Roman" w:hAnsi="Times New Roman"/>
        </w:rPr>
      </w:pPr>
    </w:p>
    <w:p w14:paraId="55A33629" w14:textId="77777777" w:rsidR="004218DE" w:rsidRPr="00EF01FA" w:rsidRDefault="004218DE" w:rsidP="004218DE">
      <w:pPr>
        <w:spacing w:after="0" w:line="240" w:lineRule="auto"/>
        <w:rPr>
          <w:rFonts w:ascii="Times New Roman" w:eastAsia="Times New Roman" w:hAnsi="Times New Roman"/>
        </w:rPr>
      </w:pPr>
    </w:p>
    <w:p w14:paraId="71619384" w14:textId="77777777" w:rsidR="004218DE" w:rsidRPr="00EF01FA" w:rsidRDefault="004218DE" w:rsidP="004218DE">
      <w:pPr>
        <w:spacing w:after="0" w:line="240" w:lineRule="auto"/>
        <w:rPr>
          <w:rFonts w:ascii="Times New Roman" w:eastAsia="Times New Roman" w:hAnsi="Times New Roman"/>
        </w:rPr>
      </w:pPr>
    </w:p>
    <w:p w14:paraId="476519E0" w14:textId="77777777" w:rsidR="004218DE" w:rsidRPr="00EF01FA" w:rsidRDefault="004218DE" w:rsidP="004218DE">
      <w:pPr>
        <w:widowControl w:val="0"/>
        <w:autoSpaceDE w:val="0"/>
        <w:autoSpaceDN w:val="0"/>
        <w:adjustRightInd w:val="0"/>
        <w:spacing w:after="0" w:line="240" w:lineRule="auto"/>
        <w:jc w:val="center"/>
        <w:rPr>
          <w:rFonts w:ascii="Times New Roman" w:hAnsi="Times New Roman"/>
          <w:b/>
          <w:bCs/>
        </w:rPr>
      </w:pPr>
      <w:r w:rsidRPr="00EF01FA">
        <w:rPr>
          <w:rFonts w:ascii="Times New Roman" w:hAnsi="Times New Roman"/>
        </w:rPr>
        <w:br w:type="page"/>
      </w:r>
      <w:r w:rsidRPr="00EF01FA">
        <w:rPr>
          <w:rFonts w:ascii="Times New Roman" w:hAnsi="Times New Roman"/>
          <w:b/>
          <w:bCs/>
        </w:rPr>
        <w:lastRenderedPageBreak/>
        <w:t>Pakuotės lapelis: informacija pacientui</w:t>
      </w:r>
    </w:p>
    <w:p w14:paraId="0C9E880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8D48234" w14:textId="77777777" w:rsidR="004218DE" w:rsidRPr="00EF01FA" w:rsidRDefault="004218DE" w:rsidP="004218DE">
      <w:pPr>
        <w:widowControl w:val="0"/>
        <w:autoSpaceDE w:val="0"/>
        <w:autoSpaceDN w:val="0"/>
        <w:adjustRightInd w:val="0"/>
        <w:spacing w:after="0" w:line="240" w:lineRule="auto"/>
        <w:jc w:val="center"/>
        <w:rPr>
          <w:rFonts w:ascii="Times New Roman" w:hAnsi="Times New Roman"/>
        </w:rPr>
      </w:pPr>
      <w:r w:rsidRPr="00EF01FA">
        <w:rPr>
          <w:rFonts w:ascii="Times New Roman" w:hAnsi="Times New Roman"/>
          <w:b/>
          <w:bCs/>
        </w:rPr>
        <w:t xml:space="preserve">Xyzal 5 mg plėvele dengtos tabletės </w:t>
      </w:r>
    </w:p>
    <w:p w14:paraId="4B93D7B0" w14:textId="77777777" w:rsidR="004218DE" w:rsidRPr="00EF01FA" w:rsidRDefault="004218DE" w:rsidP="004218DE">
      <w:pPr>
        <w:widowControl w:val="0"/>
        <w:autoSpaceDE w:val="0"/>
        <w:autoSpaceDN w:val="0"/>
        <w:adjustRightInd w:val="0"/>
        <w:spacing w:after="0" w:line="240" w:lineRule="auto"/>
        <w:jc w:val="center"/>
        <w:rPr>
          <w:rFonts w:ascii="Times New Roman" w:hAnsi="Times New Roman"/>
        </w:rPr>
      </w:pPr>
      <w:r w:rsidRPr="00EF01FA">
        <w:rPr>
          <w:rFonts w:ascii="Times New Roman" w:hAnsi="Times New Roman"/>
        </w:rPr>
        <w:t>Suaugusiesiems ir 6 metų bei vyresniems vaikams</w:t>
      </w:r>
    </w:p>
    <w:p w14:paraId="01C649C4" w14:textId="3A137A01" w:rsidR="004218DE" w:rsidRPr="00EF01FA" w:rsidRDefault="004518F9" w:rsidP="004218DE">
      <w:pPr>
        <w:widowControl w:val="0"/>
        <w:autoSpaceDE w:val="0"/>
        <w:autoSpaceDN w:val="0"/>
        <w:adjustRightInd w:val="0"/>
        <w:spacing w:after="0" w:line="240" w:lineRule="auto"/>
        <w:jc w:val="center"/>
        <w:rPr>
          <w:rFonts w:ascii="Times New Roman" w:hAnsi="Times New Roman"/>
        </w:rPr>
      </w:pPr>
      <w:r>
        <w:rPr>
          <w:rFonts w:ascii="Times New Roman" w:hAnsi="Times New Roman"/>
        </w:rPr>
        <w:t>l</w:t>
      </w:r>
      <w:r w:rsidR="004218DE" w:rsidRPr="00EF01FA">
        <w:rPr>
          <w:rFonts w:ascii="Times New Roman" w:hAnsi="Times New Roman"/>
        </w:rPr>
        <w:t>evocetirizino dihidrochloridas</w:t>
      </w:r>
    </w:p>
    <w:p w14:paraId="2F089AFA"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82E3A31" w14:textId="77777777" w:rsidR="004218DE" w:rsidRPr="00EF01FA" w:rsidRDefault="004218DE" w:rsidP="004218DE">
      <w:pPr>
        <w:suppressAutoHyphens/>
        <w:spacing w:after="0" w:line="240" w:lineRule="auto"/>
        <w:ind w:left="142" w:hanging="142"/>
        <w:rPr>
          <w:rFonts w:ascii="Times New Roman" w:eastAsia="Times New Roman" w:hAnsi="Times New Roman"/>
        </w:rPr>
      </w:pPr>
      <w:r w:rsidRPr="00EF01FA">
        <w:rPr>
          <w:rFonts w:ascii="Times New Roman" w:eastAsia="Times New Roman" w:hAnsi="Times New Roman"/>
          <w:b/>
        </w:rPr>
        <w:t>Atidžiai perskaitykite visą šį lapelį, prieš pradėdami vartoti vaistą, nes jame pateikiama Jums svarbi informacija.</w:t>
      </w:r>
    </w:p>
    <w:p w14:paraId="207B64AF" w14:textId="77777777" w:rsidR="004218DE" w:rsidRPr="00EF01FA" w:rsidRDefault="004218DE" w:rsidP="004218DE">
      <w:pPr>
        <w:widowControl w:val="0"/>
        <w:autoSpaceDE w:val="0"/>
        <w:autoSpaceDN w:val="0"/>
        <w:adjustRightInd w:val="0"/>
        <w:spacing w:after="0" w:line="240" w:lineRule="auto"/>
        <w:ind w:left="530" w:hanging="530"/>
        <w:rPr>
          <w:rFonts w:ascii="Times New Roman" w:hAnsi="Times New Roman"/>
        </w:rPr>
      </w:pPr>
      <w:r w:rsidRPr="00EF01FA">
        <w:rPr>
          <w:rFonts w:ascii="Times New Roman" w:hAnsi="Times New Roman"/>
        </w:rPr>
        <w:t>-</w:t>
      </w:r>
      <w:r w:rsidRPr="00EF01FA">
        <w:rPr>
          <w:rFonts w:ascii="Times New Roman" w:hAnsi="Times New Roman"/>
        </w:rPr>
        <w:tab/>
        <w:t xml:space="preserve">Neišmeskite šio lapelio, nes vėl gali prireikti jį perskaityti. </w:t>
      </w:r>
    </w:p>
    <w:p w14:paraId="38D26338" w14:textId="77777777" w:rsidR="004218DE" w:rsidRPr="00EF01FA" w:rsidRDefault="004218DE" w:rsidP="004218DE">
      <w:pPr>
        <w:widowControl w:val="0"/>
        <w:autoSpaceDE w:val="0"/>
        <w:autoSpaceDN w:val="0"/>
        <w:adjustRightInd w:val="0"/>
        <w:spacing w:after="0" w:line="240" w:lineRule="auto"/>
        <w:ind w:left="530" w:hanging="530"/>
        <w:rPr>
          <w:rFonts w:ascii="Times New Roman" w:hAnsi="Times New Roman"/>
        </w:rPr>
      </w:pPr>
      <w:r w:rsidRPr="00EF01FA">
        <w:rPr>
          <w:rFonts w:ascii="Times New Roman" w:hAnsi="Times New Roman"/>
        </w:rPr>
        <w:t>-</w:t>
      </w:r>
      <w:r w:rsidRPr="00EF01FA">
        <w:rPr>
          <w:rFonts w:ascii="Times New Roman" w:hAnsi="Times New Roman"/>
        </w:rPr>
        <w:tab/>
        <w:t xml:space="preserve">Jeigu kiltų daugiau klausimų, kreipkitės į gydytoją arba vaistininką. </w:t>
      </w:r>
    </w:p>
    <w:p w14:paraId="7A35266B" w14:textId="77777777" w:rsidR="004218DE" w:rsidRPr="00EF01FA" w:rsidRDefault="004218DE" w:rsidP="004218DE">
      <w:pPr>
        <w:widowControl w:val="0"/>
        <w:autoSpaceDE w:val="0"/>
        <w:autoSpaceDN w:val="0"/>
        <w:adjustRightInd w:val="0"/>
        <w:spacing w:after="0" w:line="240" w:lineRule="auto"/>
        <w:ind w:left="530" w:hanging="530"/>
        <w:rPr>
          <w:rFonts w:ascii="Times New Roman" w:hAnsi="Times New Roman"/>
        </w:rPr>
      </w:pPr>
      <w:r w:rsidRPr="00EF01FA">
        <w:rPr>
          <w:rFonts w:ascii="Times New Roman" w:hAnsi="Times New Roman"/>
          <w:color w:val="000000"/>
        </w:rPr>
        <w:t>-</w:t>
      </w:r>
      <w:r w:rsidRPr="00EF01FA">
        <w:rPr>
          <w:rFonts w:ascii="Times New Roman" w:hAnsi="Times New Roman"/>
          <w:color w:val="000000"/>
        </w:rPr>
        <w:tab/>
        <w:t xml:space="preserve">Šis vaistas skirtas tik Jums, todėl kitiems žmonėms jo duoti negalima. Vaistas gali jiems pakenkti (net </w:t>
      </w:r>
      <w:r w:rsidRPr="00EF01FA">
        <w:rPr>
          <w:rFonts w:ascii="Times New Roman" w:hAnsi="Times New Roman"/>
        </w:rPr>
        <w:t xml:space="preserve">tiems, kurių ligos požymiai yra tokie patys kaip Jūsų). </w:t>
      </w:r>
    </w:p>
    <w:p w14:paraId="640FD739" w14:textId="77777777" w:rsidR="004218DE" w:rsidRPr="00EF01FA" w:rsidRDefault="004218DE" w:rsidP="004218DE">
      <w:pPr>
        <w:widowControl w:val="0"/>
        <w:autoSpaceDE w:val="0"/>
        <w:autoSpaceDN w:val="0"/>
        <w:adjustRightInd w:val="0"/>
        <w:spacing w:after="0" w:line="240" w:lineRule="auto"/>
        <w:ind w:left="530" w:hanging="530"/>
        <w:rPr>
          <w:rFonts w:ascii="Times New Roman" w:hAnsi="Times New Roman"/>
        </w:rPr>
      </w:pPr>
      <w:r w:rsidRPr="00EF01FA">
        <w:rPr>
          <w:rFonts w:ascii="Times New Roman" w:hAnsi="Times New Roman"/>
          <w:color w:val="000000"/>
        </w:rPr>
        <w:t>-</w:t>
      </w:r>
      <w:r w:rsidRPr="00EF01FA">
        <w:rPr>
          <w:rFonts w:ascii="Times New Roman" w:hAnsi="Times New Roman"/>
          <w:color w:val="000000"/>
        </w:rPr>
        <w:tab/>
        <w:t>Jeigu pasireiškė šalutinis poveikis (net jeigu jis šiame lapelyje nenurodytas), kreipkitės į gydytoją arba vaistininką</w:t>
      </w:r>
      <w:r w:rsidRPr="00EF01FA">
        <w:rPr>
          <w:rFonts w:ascii="Times New Roman" w:hAnsi="Times New Roman"/>
        </w:rPr>
        <w:t>. Žr. 4 skyrių.</w:t>
      </w:r>
    </w:p>
    <w:p w14:paraId="4EC08564"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4ACA2572" w14:textId="77777777" w:rsidR="004218DE" w:rsidRPr="00EF01FA" w:rsidRDefault="004218DE" w:rsidP="004218DE">
      <w:pPr>
        <w:widowControl w:val="0"/>
        <w:autoSpaceDE w:val="0"/>
        <w:autoSpaceDN w:val="0"/>
        <w:adjustRightInd w:val="0"/>
        <w:spacing w:after="0" w:line="240" w:lineRule="auto"/>
        <w:rPr>
          <w:rFonts w:ascii="Times New Roman" w:hAnsi="Times New Roman"/>
          <w:b/>
        </w:rPr>
      </w:pPr>
      <w:r w:rsidRPr="00EF01FA">
        <w:rPr>
          <w:rFonts w:ascii="Times New Roman" w:hAnsi="Times New Roman"/>
          <w:b/>
        </w:rPr>
        <w:t>Apie ką rašoma šiame lapelyje?</w:t>
      </w:r>
    </w:p>
    <w:p w14:paraId="480B5144" w14:textId="77777777" w:rsidR="004218DE" w:rsidRPr="00EF01FA" w:rsidRDefault="004218DE" w:rsidP="004218DE">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Kas yra Xyzal ir kam jis vartojamas </w:t>
      </w:r>
    </w:p>
    <w:p w14:paraId="75398926" w14:textId="77777777" w:rsidR="004218DE" w:rsidRPr="00EF01FA" w:rsidRDefault="004218DE" w:rsidP="004218DE">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Kas žinotina prieš vartojant Xyzal </w:t>
      </w:r>
    </w:p>
    <w:p w14:paraId="3B4F62C7" w14:textId="77777777" w:rsidR="004218DE" w:rsidRPr="00EF01FA" w:rsidRDefault="004218DE" w:rsidP="004218DE">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Kaip vartoti Xyzal </w:t>
      </w:r>
    </w:p>
    <w:p w14:paraId="6F8D3C64" w14:textId="77777777" w:rsidR="004218DE" w:rsidRPr="00EF01FA" w:rsidRDefault="004218DE" w:rsidP="004218DE">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Galimas šalutinis poveikis </w:t>
      </w:r>
    </w:p>
    <w:p w14:paraId="1852A8D7" w14:textId="77777777" w:rsidR="004218DE" w:rsidRPr="00EF01FA" w:rsidRDefault="004218DE" w:rsidP="004218DE">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Kaip laikyti Xyzal </w:t>
      </w:r>
    </w:p>
    <w:p w14:paraId="3623F1C9" w14:textId="77777777" w:rsidR="004218DE" w:rsidRPr="00EF01FA" w:rsidRDefault="004218DE" w:rsidP="004218DE">
      <w:pPr>
        <w:widowControl w:val="0"/>
        <w:numPr>
          <w:ilvl w:val="0"/>
          <w:numId w:val="1"/>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 xml:space="preserve">Pakuotės turinys ir kita informacija </w:t>
      </w:r>
    </w:p>
    <w:p w14:paraId="1BFF6FE8"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3174E07D"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6BD4E0A4" w14:textId="77777777" w:rsidR="004218DE" w:rsidRPr="00EF01FA" w:rsidRDefault="004218DE" w:rsidP="004218DE">
      <w:pPr>
        <w:widowControl w:val="0"/>
        <w:numPr>
          <w:ilvl w:val="0"/>
          <w:numId w:val="2"/>
        </w:numPr>
        <w:autoSpaceDE w:val="0"/>
        <w:autoSpaceDN w:val="0"/>
        <w:adjustRightInd w:val="0"/>
        <w:spacing w:after="0" w:line="240" w:lineRule="auto"/>
        <w:ind w:hanging="720"/>
        <w:rPr>
          <w:rFonts w:ascii="Times New Roman" w:hAnsi="Times New Roman"/>
          <w:b/>
          <w:bCs/>
        </w:rPr>
      </w:pPr>
      <w:r w:rsidRPr="00EF01FA">
        <w:rPr>
          <w:rFonts w:ascii="Times New Roman" w:hAnsi="Times New Roman"/>
          <w:b/>
          <w:bCs/>
        </w:rPr>
        <w:t>Kas yra Xyzal ir kam jis vartojamas</w:t>
      </w:r>
    </w:p>
    <w:p w14:paraId="60BAED7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E359C4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Xyzal veiklioji medžiaga yra levocetirizino dihidrochloridas.</w:t>
      </w:r>
    </w:p>
    <w:p w14:paraId="69B8BDF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Xyzal yra vaistas nuo alergijos.</w:t>
      </w:r>
    </w:p>
    <w:p w14:paraId="6F5C578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49631ED" w14:textId="79150F11"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Ligos požymių (simptomų) gydymui, susijusių su:</w:t>
      </w:r>
    </w:p>
    <w:p w14:paraId="51063C52" w14:textId="77777777" w:rsidR="004218DE" w:rsidRPr="00EF01FA" w:rsidRDefault="004218DE" w:rsidP="004218DE">
      <w:pPr>
        <w:widowControl w:val="0"/>
        <w:numPr>
          <w:ilvl w:val="0"/>
          <w:numId w:val="3"/>
        </w:numPr>
        <w:autoSpaceDE w:val="0"/>
        <w:autoSpaceDN w:val="0"/>
        <w:adjustRightInd w:val="0"/>
        <w:spacing w:after="0" w:line="240" w:lineRule="auto"/>
        <w:rPr>
          <w:rFonts w:ascii="Times New Roman" w:hAnsi="Times New Roman"/>
        </w:rPr>
      </w:pPr>
      <w:r w:rsidRPr="00EF01FA">
        <w:rPr>
          <w:rFonts w:ascii="Times New Roman" w:hAnsi="Times New Roman"/>
        </w:rPr>
        <w:t xml:space="preserve">alerginiu rinitu (taip pat ir nuolatiniu alerginiu rinitu); </w:t>
      </w:r>
    </w:p>
    <w:p w14:paraId="7744ECDA" w14:textId="77777777" w:rsidR="004218DE" w:rsidRPr="00EF01FA" w:rsidRDefault="004218DE" w:rsidP="004218DE">
      <w:pPr>
        <w:widowControl w:val="0"/>
        <w:numPr>
          <w:ilvl w:val="0"/>
          <w:numId w:val="3"/>
        </w:numPr>
        <w:autoSpaceDE w:val="0"/>
        <w:autoSpaceDN w:val="0"/>
        <w:adjustRightInd w:val="0"/>
        <w:spacing w:after="0" w:line="240" w:lineRule="auto"/>
        <w:rPr>
          <w:rFonts w:ascii="Times New Roman" w:hAnsi="Times New Roman"/>
        </w:rPr>
      </w:pPr>
      <w:r w:rsidRPr="00EF01FA">
        <w:rPr>
          <w:rFonts w:ascii="Times New Roman" w:hAnsi="Times New Roman"/>
        </w:rPr>
        <w:t xml:space="preserve">dilgėliniu bėrimu (dilgėline). </w:t>
      </w:r>
    </w:p>
    <w:p w14:paraId="2A3F69F2"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5DD04167"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1969FA1E" w14:textId="77777777" w:rsidR="004218DE" w:rsidRPr="00EF01FA" w:rsidRDefault="004218DE" w:rsidP="004218DE">
      <w:pPr>
        <w:widowControl w:val="0"/>
        <w:autoSpaceDE w:val="0"/>
        <w:autoSpaceDN w:val="0"/>
        <w:adjustRightInd w:val="0"/>
        <w:spacing w:after="0" w:line="240" w:lineRule="auto"/>
        <w:ind w:left="720" w:hanging="720"/>
        <w:rPr>
          <w:rFonts w:ascii="Times New Roman" w:hAnsi="Times New Roman"/>
          <w:b/>
          <w:bCs/>
        </w:rPr>
      </w:pPr>
      <w:r w:rsidRPr="00EF01FA">
        <w:rPr>
          <w:rFonts w:ascii="Times New Roman" w:hAnsi="Times New Roman"/>
          <w:b/>
          <w:bCs/>
        </w:rPr>
        <w:t>2.</w:t>
      </w:r>
      <w:r w:rsidRPr="00EF01FA">
        <w:rPr>
          <w:rFonts w:ascii="Times New Roman" w:hAnsi="Times New Roman"/>
          <w:b/>
          <w:bCs/>
        </w:rPr>
        <w:tab/>
        <w:t>Kas žinotina prieš vartojant Xyzal</w:t>
      </w:r>
    </w:p>
    <w:p w14:paraId="11AD016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51AADB9" w14:textId="37EFFAE2"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vartoti </w:t>
      </w:r>
      <w:r w:rsidR="0048217E">
        <w:rPr>
          <w:rFonts w:ascii="Times New Roman" w:hAnsi="Times New Roman"/>
          <w:b/>
          <w:bCs/>
        </w:rPr>
        <w:t>draudžiama</w:t>
      </w:r>
      <w:r w:rsidR="0048217E" w:rsidRPr="00EF01FA">
        <w:rPr>
          <w:rFonts w:ascii="Times New Roman" w:hAnsi="Times New Roman"/>
          <w:b/>
          <w:bCs/>
        </w:rPr>
        <w:t xml:space="preserve"> </w:t>
      </w:r>
    </w:p>
    <w:p w14:paraId="5B87509F" w14:textId="77777777" w:rsidR="004218DE" w:rsidRPr="00EF01FA" w:rsidRDefault="004218DE" w:rsidP="004218DE">
      <w:pPr>
        <w:widowControl w:val="0"/>
        <w:numPr>
          <w:ilvl w:val="0"/>
          <w:numId w:val="7"/>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jeigu yra alergija</w:t>
      </w:r>
      <w:r w:rsidRPr="00EF01FA">
        <w:rPr>
          <w:rFonts w:ascii="Times New Roman" w:hAnsi="Times New Roman"/>
          <w:b/>
        </w:rPr>
        <w:t xml:space="preserve"> </w:t>
      </w:r>
      <w:r w:rsidRPr="00EF01FA">
        <w:rPr>
          <w:rFonts w:ascii="Times New Roman" w:hAnsi="Times New Roman"/>
        </w:rPr>
        <w:t xml:space="preserve">levocetirizino dihidrochloridui, </w:t>
      </w:r>
      <w:r w:rsidRPr="00EF01FA">
        <w:rPr>
          <w:rFonts w:ascii="Times New Roman" w:hAnsi="Times New Roman"/>
          <w:color w:val="000000"/>
        </w:rPr>
        <w:t>cetirizinui, hidroksizinui</w:t>
      </w:r>
      <w:r w:rsidRPr="00EF01FA">
        <w:rPr>
          <w:rFonts w:ascii="Times New Roman" w:hAnsi="Times New Roman"/>
        </w:rPr>
        <w:t xml:space="preserve"> arba bet kuriai pagalbinei šio vaisto medžiagai (jos išvardytos 6 skyriuje) </w:t>
      </w:r>
    </w:p>
    <w:p w14:paraId="712CC95D" w14:textId="0C7885C0" w:rsidR="004218DE" w:rsidRPr="00EF01FA" w:rsidRDefault="004218DE" w:rsidP="004218DE">
      <w:pPr>
        <w:widowControl w:val="0"/>
        <w:numPr>
          <w:ilvl w:val="0"/>
          <w:numId w:val="7"/>
        </w:numPr>
        <w:autoSpaceDE w:val="0"/>
        <w:autoSpaceDN w:val="0"/>
        <w:adjustRightInd w:val="0"/>
        <w:spacing w:after="0" w:line="240" w:lineRule="auto"/>
        <w:ind w:left="567" w:hanging="567"/>
        <w:rPr>
          <w:rFonts w:ascii="Times New Roman" w:hAnsi="Times New Roman"/>
        </w:rPr>
      </w:pPr>
      <w:r w:rsidRPr="00EF01FA">
        <w:rPr>
          <w:rFonts w:ascii="Times New Roman" w:hAnsi="Times New Roman"/>
        </w:rPr>
        <w:t>esant sunkiam inkstų funkcijos sutrikimui</w:t>
      </w:r>
      <w:r w:rsidR="0048217E">
        <w:rPr>
          <w:rFonts w:ascii="Times New Roman" w:hAnsi="Times New Roman"/>
        </w:rPr>
        <w:t>, kai reikalinga dializė.</w:t>
      </w:r>
    </w:p>
    <w:p w14:paraId="5E35DA5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53050DB2"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Įspėjimai ir atsargumo priemonės</w:t>
      </w:r>
    </w:p>
    <w:p w14:paraId="03EB4F51"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Pasitarkite su gydytoju arba vaistininku, prieš pradėdami vartoti Xyzal.</w:t>
      </w:r>
    </w:p>
    <w:p w14:paraId="754E8E3F" w14:textId="77777777" w:rsidR="004218DE" w:rsidRPr="00EF01FA" w:rsidRDefault="004218DE" w:rsidP="004218DE">
      <w:pPr>
        <w:spacing w:after="0" w:line="240" w:lineRule="auto"/>
        <w:rPr>
          <w:rFonts w:ascii="Times New Roman" w:eastAsia="Times New Roman" w:hAnsi="Times New Roman"/>
        </w:rPr>
      </w:pPr>
    </w:p>
    <w:p w14:paraId="61B3ED16" w14:textId="77777777" w:rsidR="004218DE"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Jeigu negalite ištuštinti šlapimo pūslės (prie būklių, tokių kaip nugaros smegenų sužeidimas arba padidėjusi prostata), pasitarkite su gydytoju.</w:t>
      </w:r>
    </w:p>
    <w:p w14:paraId="4E9B5BE7" w14:textId="77777777" w:rsidR="00740EE0" w:rsidRPr="00EF01FA" w:rsidRDefault="00740EE0" w:rsidP="004218DE">
      <w:pPr>
        <w:widowControl w:val="0"/>
        <w:autoSpaceDE w:val="0"/>
        <w:autoSpaceDN w:val="0"/>
        <w:adjustRightInd w:val="0"/>
        <w:spacing w:after="0" w:line="240" w:lineRule="auto"/>
        <w:rPr>
          <w:rFonts w:ascii="Times New Roman" w:hAnsi="Times New Roman"/>
          <w:color w:val="000000"/>
        </w:rPr>
      </w:pPr>
    </w:p>
    <w:p w14:paraId="392190E0" w14:textId="77777777" w:rsidR="004218DE" w:rsidRDefault="00740EE0" w:rsidP="004218DE">
      <w:pPr>
        <w:spacing w:after="0" w:line="240" w:lineRule="auto"/>
        <w:rPr>
          <w:rFonts w:ascii="Times New Roman" w:eastAsia="Times New Roman" w:hAnsi="Times New Roman"/>
          <w:szCs w:val="20"/>
        </w:rPr>
      </w:pPr>
      <w:r w:rsidRPr="00740EE0">
        <w:rPr>
          <w:rFonts w:ascii="Times New Roman" w:eastAsia="Times New Roman" w:hAnsi="Times New Roman"/>
          <w:szCs w:val="20"/>
        </w:rPr>
        <w:t>Jeigu sergate epilepsija ar Jums gali būti traukulių, pasitarkite su gydytoju, nes Xyzal gali pasunkinti priepuolius.</w:t>
      </w:r>
    </w:p>
    <w:p w14:paraId="57BFA0B0" w14:textId="77777777" w:rsidR="00740EE0" w:rsidRPr="00EF01FA" w:rsidRDefault="00740EE0" w:rsidP="004218DE">
      <w:pPr>
        <w:spacing w:after="0" w:line="240" w:lineRule="auto"/>
        <w:rPr>
          <w:rFonts w:ascii="Times New Roman" w:eastAsia="Times New Roman" w:hAnsi="Times New Roman"/>
          <w:szCs w:val="20"/>
        </w:rPr>
      </w:pPr>
    </w:p>
    <w:p w14:paraId="6D846C6E" w14:textId="77777777" w:rsidR="004218DE" w:rsidRPr="00EF01FA" w:rsidRDefault="004218DE" w:rsidP="004218DE">
      <w:pPr>
        <w:spacing w:after="0" w:line="240" w:lineRule="auto"/>
        <w:rPr>
          <w:rFonts w:ascii="Times New Roman" w:eastAsia="Times New Roman" w:hAnsi="Times New Roman"/>
          <w:noProof/>
        </w:rPr>
      </w:pPr>
      <w:r w:rsidRPr="00EF01FA">
        <w:rPr>
          <w:rFonts w:ascii="Times New Roman" w:eastAsia="Times New Roman" w:hAnsi="Times New Roman"/>
          <w:noProof/>
        </w:rPr>
        <w:t>Jei Jums planuojama atlikti alerginį testą, paklauskite gydytojo ar Jums reikia nutraukti Xyzal vartojimą keletui dienų prieš testo atlikimą. Šis vaistas gali įtakoti Jūsų alerginio testo rezultatus.</w:t>
      </w:r>
    </w:p>
    <w:p w14:paraId="0C40B8C4" w14:textId="77777777" w:rsidR="004218DE" w:rsidRPr="00EF01FA" w:rsidRDefault="004218DE" w:rsidP="004218DE">
      <w:pPr>
        <w:spacing w:after="0" w:line="240" w:lineRule="auto"/>
        <w:rPr>
          <w:rFonts w:ascii="Times New Roman" w:eastAsia="Times New Roman" w:hAnsi="Times New Roman"/>
          <w:noProof/>
        </w:rPr>
      </w:pPr>
    </w:p>
    <w:p w14:paraId="29FCF3F9" w14:textId="77777777" w:rsidR="004218DE" w:rsidRPr="00EF01FA" w:rsidRDefault="004218DE" w:rsidP="004218DE">
      <w:pPr>
        <w:spacing w:after="0" w:line="240" w:lineRule="auto"/>
        <w:rPr>
          <w:rFonts w:ascii="Times New Roman" w:eastAsia="Times New Roman" w:hAnsi="Times New Roman"/>
          <w:b/>
        </w:rPr>
      </w:pPr>
      <w:r w:rsidRPr="00EF01FA">
        <w:rPr>
          <w:rFonts w:ascii="Times New Roman" w:eastAsia="Times New Roman" w:hAnsi="Times New Roman"/>
          <w:b/>
        </w:rPr>
        <w:t>Vaikams</w:t>
      </w:r>
    </w:p>
    <w:p w14:paraId="682856D8" w14:textId="77777777" w:rsidR="004218DE" w:rsidRPr="00EF01FA" w:rsidRDefault="004218DE" w:rsidP="004218DE">
      <w:pPr>
        <w:widowControl w:val="0"/>
        <w:autoSpaceDE w:val="0"/>
        <w:autoSpaceDN w:val="0"/>
        <w:adjustRightInd w:val="0"/>
        <w:spacing w:after="0" w:line="240" w:lineRule="auto"/>
        <w:ind w:right="303"/>
        <w:rPr>
          <w:rFonts w:ascii="Times New Roman" w:hAnsi="Times New Roman"/>
        </w:rPr>
      </w:pPr>
      <w:r w:rsidRPr="00EF01FA">
        <w:rPr>
          <w:rFonts w:ascii="Times New Roman" w:hAnsi="Times New Roman"/>
        </w:rPr>
        <w:t xml:space="preserve">Xyzal nerekomenduojama vartoti jaunesniems nei 6 metų vaikams, kadangi nėra galimybės parinkti tinkamą dozę. </w:t>
      </w:r>
    </w:p>
    <w:p w14:paraId="6E988FE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DD69A24"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lastRenderedPageBreak/>
        <w:t>Kiti vaistai ir Xyzal</w:t>
      </w:r>
    </w:p>
    <w:p w14:paraId="5CE43A82"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Jeigu vartojate ar neseniai vartojote kitų vaistų arba dėl to nesate tikri, apie tai pasakykite savo gydytojui arba vaistininkui. </w:t>
      </w:r>
    </w:p>
    <w:p w14:paraId="3AA5689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6A94642"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vartojimas su maistu, gėrimais ir </w:t>
      </w:r>
      <w:r w:rsidRPr="00EF01FA">
        <w:rPr>
          <w:rFonts w:ascii="Times New Roman" w:hAnsi="Times New Roman"/>
          <w:b/>
        </w:rPr>
        <w:t>alkoholiu</w:t>
      </w:r>
    </w:p>
    <w:p w14:paraId="56F94C09"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Būkite atsargūs, jei Xyzal vartojate tuo pat metu kaip ir alkoholį ar kitus preparatus, kurie veikia smegenis. </w:t>
      </w:r>
    </w:p>
    <w:p w14:paraId="34E6CB10"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Jautresniems pacientams kartu vartojant Xyzal ir alkoholio arba kitų medžiagų, veikiančių smegenis,</w:t>
      </w:r>
      <w:r w:rsidRPr="00EF01FA" w:rsidDel="00105209">
        <w:rPr>
          <w:rFonts w:ascii="Times New Roman" w:eastAsia="Times New Roman" w:hAnsi="Times New Roman"/>
        </w:rPr>
        <w:t xml:space="preserve"> </w:t>
      </w:r>
      <w:r w:rsidRPr="00EF01FA">
        <w:rPr>
          <w:rFonts w:ascii="Times New Roman" w:eastAsia="Times New Roman" w:hAnsi="Times New Roman"/>
        </w:rPr>
        <w:t>gali dar labiau sumažėti budrumas ir pablogėti gebėjimas vairuoti bei valdyti mechanizmus.</w:t>
      </w:r>
    </w:p>
    <w:p w14:paraId="1508FDD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4FE7FC4"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Xyzal gali būti vartojamas su maistu arba be maisto.</w:t>
      </w:r>
    </w:p>
    <w:p w14:paraId="02783C34"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9AA3AA1"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Nėštumas, žindymo laikotarpis ir vaisingumas </w:t>
      </w:r>
    </w:p>
    <w:p w14:paraId="729824FA" w14:textId="77777777" w:rsidR="004218DE" w:rsidRPr="00EF01FA" w:rsidRDefault="004218DE" w:rsidP="004218DE">
      <w:pPr>
        <w:widowControl w:val="0"/>
        <w:autoSpaceDE w:val="0"/>
        <w:autoSpaceDN w:val="0"/>
        <w:adjustRightInd w:val="0"/>
        <w:spacing w:after="0" w:line="240" w:lineRule="auto"/>
        <w:ind w:right="1708"/>
        <w:rPr>
          <w:rFonts w:ascii="Times New Roman" w:hAnsi="Times New Roman"/>
        </w:rPr>
      </w:pPr>
      <w:r w:rsidRPr="00EF01FA">
        <w:rPr>
          <w:rFonts w:ascii="Times New Roman" w:hAnsi="Times New Roman"/>
        </w:rPr>
        <w:t xml:space="preserve">Jeigu esate nėščia, žindote kūdikį, manote, kad galbūt esate nėščia arba planuojate pastoti, tai prieš vartodama šį vaistą pasitarkite su gydytoju arba vaistininku. </w:t>
      </w:r>
    </w:p>
    <w:p w14:paraId="51CF90A4"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2ECCD4E"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Vairavimas ir mechanizmų valdymas </w:t>
      </w:r>
    </w:p>
    <w:p w14:paraId="718CE820" w14:textId="77777777" w:rsidR="004218DE" w:rsidRPr="00EF01FA" w:rsidRDefault="004218DE" w:rsidP="004218DE">
      <w:pPr>
        <w:widowControl w:val="0"/>
        <w:autoSpaceDE w:val="0"/>
        <w:autoSpaceDN w:val="0"/>
        <w:adjustRightInd w:val="0"/>
        <w:spacing w:after="0" w:line="240" w:lineRule="auto"/>
        <w:ind w:right="500"/>
        <w:rPr>
          <w:rFonts w:ascii="Times New Roman" w:hAnsi="Times New Roman"/>
        </w:rPr>
      </w:pPr>
      <w:r w:rsidRPr="00EF01FA">
        <w:rPr>
          <w:rFonts w:ascii="Times New Roman" w:hAnsi="Times New Roman"/>
        </w:rPr>
        <w:t xml:space="preserve">Kai kurie pacientai nuo Xyzal gali jausti somnolenciją ir (arba) mieguistumą, nuovargį ir silpnumą. Atsargiai vairuokite ar valdykite mechanizmus, kol išsiaiškinsite, kokį poveikį Jums sukelia šis vaistas. Nėra duomenų, kad levocetirizinas, vartojamas sveikiems tiriamiesiems žmonėms laikantis rekomenduojamo dozavimo, silpnintų budrumą, reakciją ar gebėjimą vairuoti. </w:t>
      </w:r>
    </w:p>
    <w:p w14:paraId="45B1F5B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572BF1C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sudėtyje yra laktozės </w:t>
      </w:r>
    </w:p>
    <w:p w14:paraId="5A51B71E" w14:textId="5D1C0735" w:rsidR="004218DE" w:rsidRPr="00EF01FA" w:rsidRDefault="002F4F49" w:rsidP="004218DE">
      <w:pPr>
        <w:widowControl w:val="0"/>
        <w:autoSpaceDE w:val="0"/>
        <w:autoSpaceDN w:val="0"/>
        <w:adjustRightInd w:val="0"/>
        <w:spacing w:after="0" w:line="240" w:lineRule="auto"/>
        <w:rPr>
          <w:rFonts w:ascii="Times New Roman" w:hAnsi="Times New Roman"/>
          <w:color w:val="000000"/>
        </w:rPr>
      </w:pPr>
      <w:r w:rsidRPr="002F4F49">
        <w:rPr>
          <w:rFonts w:ascii="Times New Roman" w:hAnsi="Times New Roman"/>
        </w:rPr>
        <w:t>Jeigu gydytojas Jums yra sakęs, kad netoleruojate kokių nors angliavandenių, kreipkitės į jį prieš pradėdami vartoti šį vaistą.</w:t>
      </w:r>
    </w:p>
    <w:p w14:paraId="0BEAE8A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DEBC740"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3.</w:t>
      </w:r>
      <w:r w:rsidRPr="00EF01FA">
        <w:rPr>
          <w:rFonts w:ascii="Times New Roman" w:hAnsi="Times New Roman"/>
          <w:b/>
          <w:bCs/>
        </w:rPr>
        <w:tab/>
        <w:t>Kaip vartoti Xyzal</w:t>
      </w:r>
    </w:p>
    <w:p w14:paraId="6947BCC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0216EDE" w14:textId="77777777" w:rsidR="004218DE" w:rsidRPr="00EF01FA" w:rsidRDefault="004218DE" w:rsidP="004218DE">
      <w:pPr>
        <w:widowControl w:val="0"/>
        <w:autoSpaceDE w:val="0"/>
        <w:autoSpaceDN w:val="0"/>
        <w:adjustRightInd w:val="0"/>
        <w:spacing w:after="0" w:line="240" w:lineRule="auto"/>
        <w:ind w:right="500"/>
        <w:rPr>
          <w:rFonts w:ascii="Times New Roman" w:hAnsi="Times New Roman"/>
        </w:rPr>
      </w:pPr>
      <w:r w:rsidRPr="00EF01FA">
        <w:rPr>
          <w:rFonts w:ascii="Times New Roman" w:hAnsi="Times New Roman"/>
        </w:rPr>
        <w:t xml:space="preserve">Visada vartokite šį vaistą tiksliai kaip nurodė gydytojas arba vaistininkas. Jeigu abejojate, kreipkitės į gydytoją arba vaistininką. </w:t>
      </w:r>
    </w:p>
    <w:p w14:paraId="1DA6EEF3" w14:textId="77777777" w:rsidR="004218DE" w:rsidRPr="00EF01FA" w:rsidRDefault="004218DE" w:rsidP="004218DE">
      <w:pPr>
        <w:widowControl w:val="0"/>
        <w:autoSpaceDE w:val="0"/>
        <w:autoSpaceDN w:val="0"/>
        <w:adjustRightInd w:val="0"/>
        <w:spacing w:after="0" w:line="240" w:lineRule="auto"/>
        <w:ind w:right="500"/>
        <w:rPr>
          <w:rFonts w:ascii="Times New Roman" w:hAnsi="Times New Roman"/>
        </w:rPr>
      </w:pPr>
    </w:p>
    <w:p w14:paraId="2829B1E1" w14:textId="77777777" w:rsidR="004218DE" w:rsidRPr="00EF01FA" w:rsidRDefault="004218DE" w:rsidP="004218DE">
      <w:pPr>
        <w:widowControl w:val="0"/>
        <w:autoSpaceDE w:val="0"/>
        <w:autoSpaceDN w:val="0"/>
        <w:adjustRightInd w:val="0"/>
        <w:spacing w:after="0" w:line="240" w:lineRule="auto"/>
        <w:ind w:right="500"/>
        <w:rPr>
          <w:rFonts w:ascii="Times New Roman" w:hAnsi="Times New Roman"/>
        </w:rPr>
      </w:pPr>
      <w:r w:rsidRPr="00EF01FA">
        <w:rPr>
          <w:rFonts w:ascii="Times New Roman" w:hAnsi="Times New Roman"/>
        </w:rPr>
        <w:t xml:space="preserve">Rekomenduojama dozė suaugusiesiems ir vaikams nuo 6 metų yra 1 tabletė per parą. </w:t>
      </w:r>
    </w:p>
    <w:p w14:paraId="6299BF2E"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F483BA0"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b/>
        </w:rPr>
        <w:t>Specialus dozavimas ypatingai pacientų grupei:</w:t>
      </w:r>
    </w:p>
    <w:p w14:paraId="512442E3"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i/>
        </w:rPr>
        <w:t>Sutrikusi inkstų ir kepenų funkcija</w:t>
      </w:r>
    </w:p>
    <w:p w14:paraId="7726EF87" w14:textId="77777777" w:rsidR="004218DE" w:rsidRPr="00EF01FA" w:rsidRDefault="004218DE" w:rsidP="004218DE">
      <w:pPr>
        <w:widowControl w:val="0"/>
        <w:autoSpaceDE w:val="0"/>
        <w:autoSpaceDN w:val="0"/>
        <w:adjustRightInd w:val="0"/>
        <w:spacing w:after="0" w:line="240" w:lineRule="auto"/>
        <w:ind w:right="128"/>
        <w:rPr>
          <w:rFonts w:ascii="Times New Roman" w:hAnsi="Times New Roman"/>
        </w:rPr>
      </w:pPr>
      <w:r w:rsidRPr="00EF01FA">
        <w:rPr>
          <w:rFonts w:ascii="Times New Roman" w:hAnsi="Times New Roman"/>
        </w:rPr>
        <w:t xml:space="preserve">Pacientams, kurių inkstų funkcija sutrikusi, gali būti skiriama mažesnė dozė, atsižvelgiant į inkstų ligos sunkumą; vaikams dozė bus parinkta pagal jų kūno masę; dozę nustatys Jūsų gydytojas. </w:t>
      </w:r>
    </w:p>
    <w:p w14:paraId="2BC011E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27C323A" w14:textId="2813A054"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Pacientams, kuriems yra sunkus inkstų funkcijos sutrikimas,</w:t>
      </w:r>
      <w:r w:rsidR="00FE5F98">
        <w:rPr>
          <w:rFonts w:ascii="Times New Roman" w:eastAsia="Times New Roman" w:hAnsi="Times New Roman"/>
        </w:rPr>
        <w:t xml:space="preserve"> kai reikalinga dializė,</w:t>
      </w:r>
      <w:r w:rsidRPr="00EF01FA">
        <w:rPr>
          <w:rFonts w:ascii="Times New Roman" w:eastAsia="Times New Roman" w:hAnsi="Times New Roman"/>
        </w:rPr>
        <w:t xml:space="preserve"> Xyzal vartoti negalima.</w:t>
      </w:r>
    </w:p>
    <w:p w14:paraId="719F83FA"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0F9714C6"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Pacientai, kuriems yra sutrikusi tik kepenų funkcija, turi vartoti įprastą dozę. </w:t>
      </w:r>
    </w:p>
    <w:p w14:paraId="3204993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576B00A"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Pacientams, kuriems sutrikusi ir kepenų, ir inkstų funkcija, gali būti skirta mažesnė dozė, atsižvelgiant į inkstų ligos sunkumą; vaikams dozė bus parinkta pagal jų kūno masę; dozę nustatys Jūsų gydytojas. </w:t>
      </w:r>
    </w:p>
    <w:p w14:paraId="654C606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E1B1121" w14:textId="77777777" w:rsidR="004218DE" w:rsidRPr="00EF01FA" w:rsidRDefault="004218DE" w:rsidP="004218DE">
      <w:pPr>
        <w:spacing w:after="0" w:line="240" w:lineRule="auto"/>
        <w:rPr>
          <w:rFonts w:ascii="Times New Roman" w:hAnsi="Times New Roman"/>
        </w:rPr>
      </w:pPr>
      <w:r w:rsidRPr="00EF01FA">
        <w:rPr>
          <w:rFonts w:ascii="Times New Roman" w:eastAsia="Times New Roman" w:hAnsi="Times New Roman"/>
          <w:i/>
        </w:rPr>
        <w:t>Senyvi pacientai nuo 65 metų</w:t>
      </w:r>
    </w:p>
    <w:p w14:paraId="2F6D044B"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Senyviems pacientams, jeigu jų inkstų funkcija normali, dozės koreguoti nereikia.</w:t>
      </w:r>
    </w:p>
    <w:p w14:paraId="044A7AE8"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859B899" w14:textId="77777777" w:rsidR="004218DE" w:rsidRPr="00EF01FA" w:rsidRDefault="004218DE" w:rsidP="004218DE">
      <w:pPr>
        <w:spacing w:after="0" w:line="240" w:lineRule="auto"/>
        <w:rPr>
          <w:rFonts w:ascii="Times New Roman" w:hAnsi="Times New Roman"/>
        </w:rPr>
      </w:pPr>
      <w:r w:rsidRPr="00EF01FA">
        <w:rPr>
          <w:rFonts w:ascii="Times New Roman" w:eastAsia="Times New Roman" w:hAnsi="Times New Roman"/>
          <w:b/>
        </w:rPr>
        <w:t>Vartojimas vaikams</w:t>
      </w:r>
    </w:p>
    <w:p w14:paraId="650BA6C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Xyzal nerekomenduojama vartoti vaikams, jaunesniems nei 6 metų. </w:t>
      </w:r>
    </w:p>
    <w:p w14:paraId="0B09773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52FFDF6" w14:textId="77777777" w:rsidR="004218DE" w:rsidRPr="00EF01FA" w:rsidRDefault="004218DE" w:rsidP="004218DE">
      <w:pPr>
        <w:spacing w:after="0" w:line="240" w:lineRule="auto"/>
        <w:rPr>
          <w:rFonts w:ascii="Times New Roman" w:eastAsia="Times New Roman" w:hAnsi="Times New Roman"/>
          <w:b/>
        </w:rPr>
      </w:pPr>
      <w:r w:rsidRPr="00EF01FA">
        <w:rPr>
          <w:rFonts w:ascii="Times New Roman" w:eastAsia="Times New Roman" w:hAnsi="Times New Roman"/>
          <w:b/>
        </w:rPr>
        <w:t>Kaip ir kada vartoti Xyzal?</w:t>
      </w:r>
    </w:p>
    <w:p w14:paraId="1D2E6C9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Vartoti tik per burną.</w:t>
      </w:r>
    </w:p>
    <w:p w14:paraId="19085C09"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Xyzal tabletes reikia nuryti nekramtytas, užsigeriant vandeniu, galima gerti valgio metu arba nevalgius.</w:t>
      </w:r>
    </w:p>
    <w:p w14:paraId="70BF78D1"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C8AE8ED" w14:textId="77777777" w:rsidR="004218DE" w:rsidRPr="00EF01FA" w:rsidRDefault="004218DE" w:rsidP="004218DE">
      <w:pPr>
        <w:spacing w:after="0" w:line="240" w:lineRule="auto"/>
        <w:rPr>
          <w:rFonts w:ascii="Times New Roman" w:eastAsia="Times New Roman" w:hAnsi="Times New Roman"/>
          <w:b/>
        </w:rPr>
      </w:pPr>
      <w:r w:rsidRPr="00EF01FA">
        <w:rPr>
          <w:rFonts w:ascii="Times New Roman" w:eastAsia="Times New Roman" w:hAnsi="Times New Roman"/>
          <w:b/>
        </w:rPr>
        <w:lastRenderedPageBreak/>
        <w:t>Kaip ilgai vartoti Xyzal?</w:t>
      </w:r>
    </w:p>
    <w:p w14:paraId="7816C7CD"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Vartojimo trukmė priklauso nuo nusiskundimų tipo, trukmės ir eigos ir yra nustatyta Jūsų gydytojo.</w:t>
      </w:r>
    </w:p>
    <w:p w14:paraId="1CFBFF7B"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A84DCD7" w14:textId="77777777" w:rsidR="004218DE" w:rsidRPr="00EF01FA" w:rsidRDefault="004218DE" w:rsidP="004218DE">
      <w:pPr>
        <w:keepNext/>
        <w:autoSpaceDE w:val="0"/>
        <w:autoSpaceDN w:val="0"/>
        <w:adjustRightInd w:val="0"/>
        <w:spacing w:after="0" w:line="240" w:lineRule="auto"/>
        <w:rPr>
          <w:rFonts w:ascii="Times New Roman" w:hAnsi="Times New Roman"/>
        </w:rPr>
      </w:pPr>
      <w:r w:rsidRPr="00EF01FA">
        <w:rPr>
          <w:rFonts w:ascii="Times New Roman" w:hAnsi="Times New Roman"/>
          <w:b/>
          <w:bCs/>
        </w:rPr>
        <w:t>Ką daryti pavartojus per didelę Xyzal dozę?</w:t>
      </w:r>
    </w:p>
    <w:p w14:paraId="2618DEB4" w14:textId="77777777" w:rsidR="004218DE" w:rsidRPr="00EF01FA" w:rsidRDefault="004218DE" w:rsidP="004218DE">
      <w:pPr>
        <w:keepNext/>
        <w:autoSpaceDE w:val="0"/>
        <w:autoSpaceDN w:val="0"/>
        <w:adjustRightInd w:val="0"/>
        <w:spacing w:after="0" w:line="240" w:lineRule="auto"/>
        <w:ind w:right="500"/>
        <w:rPr>
          <w:rFonts w:ascii="Times New Roman" w:hAnsi="Times New Roman"/>
        </w:rPr>
      </w:pPr>
      <w:r w:rsidRPr="00EF01FA">
        <w:rPr>
          <w:rFonts w:ascii="Times New Roman" w:hAnsi="Times New Roman"/>
        </w:rPr>
        <w:t xml:space="preserve">Pavartojus per didelę Xyzal dozę, suaugusiesiems gali atsirasti mieguistumas. Vaikams – iš pradžių susijaudinimas ir neramumas, vėliau mieguistumas. </w:t>
      </w:r>
    </w:p>
    <w:p w14:paraId="23245484"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3CB1D7A"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Jei manote, kad perdozavote Xyzal, informuokite savo gydytoją, kuris nuspręs, kokių priemonių reikia imtis. </w:t>
      </w:r>
    </w:p>
    <w:p w14:paraId="62369CC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4292E6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Pamiršus pavartoti Xyzal </w:t>
      </w:r>
    </w:p>
    <w:p w14:paraId="1AE5CA0F"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 xml:space="preserve">Jeigu pamiršote pavartoti Xyzal, arba jeigu vartojote mažesnes dozes negu gydytojo išrašyta, negalima vartoti dvigubos dozės norint kompensuoti praleistą dozę. Tęskite vartojimą, išgerdami kitą dozę laiku. </w:t>
      </w:r>
    </w:p>
    <w:p w14:paraId="7C85747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6D2035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Nustojus vartoti Xyzal </w:t>
      </w:r>
    </w:p>
    <w:p w14:paraId="61D65800" w14:textId="77777777" w:rsidR="004218DE" w:rsidRPr="00EF01FA" w:rsidRDefault="004218DE" w:rsidP="004218DE">
      <w:pPr>
        <w:spacing w:after="0" w:line="240" w:lineRule="auto"/>
        <w:rPr>
          <w:rFonts w:ascii="Times New Roman" w:eastAsia="Times New Roman" w:hAnsi="Times New Roman"/>
          <w:szCs w:val="20"/>
          <w:lang w:eastAsia="lt-LT"/>
        </w:rPr>
      </w:pPr>
      <w:r w:rsidRPr="00EF01FA">
        <w:rPr>
          <w:rFonts w:ascii="Times New Roman" w:eastAsia="Times New Roman" w:hAnsi="Times New Roman"/>
          <w:sz w:val="24"/>
          <w:szCs w:val="20"/>
          <w:lang w:eastAsia="lt-LT"/>
        </w:rPr>
        <w:t>Nutraukus gydymą neturi pasireikšti joks neigiamas poveikis. Vis dėlto,</w:t>
      </w:r>
      <w:r w:rsidRPr="00EF01FA">
        <w:rPr>
          <w:rFonts w:ascii="Times New Roman" w:eastAsia="Times New Roman" w:hAnsi="Times New Roman"/>
          <w:lang w:eastAsia="lt-LT"/>
        </w:rPr>
        <w:t xml:space="preserve"> jeigu nustosite vartoti Xyzal gali pasireikšti retai niežulys (intensyvus niežėjimas), netgi jeigu šių simptomų prieš pradedant gydymą nebuvo. Simptomai gali išnykti savaime. Tam tikrais atvejais simptomai gali būti stiprūs ir gali prireikti pradėti gydymą iš naujo. Simptomai turėtų išnykti pradėjus gydymą iš naujo</w:t>
      </w:r>
      <w:r w:rsidRPr="00EF01FA">
        <w:rPr>
          <w:rFonts w:ascii="Times New Roman" w:eastAsia="Times New Roman" w:hAnsi="Times New Roman"/>
          <w:szCs w:val="20"/>
          <w:lang w:eastAsia="lt-LT"/>
        </w:rPr>
        <w:t>.</w:t>
      </w:r>
    </w:p>
    <w:p w14:paraId="76FAD176"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0F42976D"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Jeigu kiltų daugiau klausimų dėl šio vaisto vartojimo, kreipkitės į gydytoją arba vaistininką. </w:t>
      </w:r>
    </w:p>
    <w:p w14:paraId="08B7F84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4BD9BA9"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9095545"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4.</w:t>
      </w:r>
      <w:r w:rsidRPr="00EF01FA">
        <w:rPr>
          <w:rFonts w:ascii="Times New Roman" w:hAnsi="Times New Roman"/>
          <w:b/>
          <w:bCs/>
        </w:rPr>
        <w:tab/>
        <w:t>Galimas šalutinis poveikis</w:t>
      </w:r>
    </w:p>
    <w:p w14:paraId="06191EB9"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CBC4CD8"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Šis vaistas kaip ir visi kiti, gali sukelti šalutinį poveikį, nors jis pasireiškia ne visiems žmonėms. </w:t>
      </w:r>
    </w:p>
    <w:p w14:paraId="2EDC9F56"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0D967CE" w14:textId="053DA9F5" w:rsidR="004218DE" w:rsidRPr="0046721B" w:rsidRDefault="004218DE" w:rsidP="004218DE">
      <w:pPr>
        <w:widowControl w:val="0"/>
        <w:autoSpaceDE w:val="0"/>
        <w:autoSpaceDN w:val="0"/>
        <w:adjustRightInd w:val="0"/>
        <w:spacing w:after="0" w:line="240" w:lineRule="auto"/>
        <w:ind w:right="203"/>
        <w:rPr>
          <w:rFonts w:ascii="Times New Roman" w:hAnsi="Times New Roman"/>
          <w:b/>
          <w:bCs/>
        </w:rPr>
      </w:pPr>
      <w:r w:rsidRPr="0046721B">
        <w:rPr>
          <w:rFonts w:ascii="Times New Roman" w:hAnsi="Times New Roman"/>
          <w:b/>
          <w:bCs/>
        </w:rPr>
        <w:t>D</w:t>
      </w:r>
      <w:bookmarkStart w:id="7" w:name="_Hlk109053853"/>
      <w:r w:rsidRPr="0046721B">
        <w:rPr>
          <w:rFonts w:ascii="Times New Roman" w:hAnsi="Times New Roman"/>
          <w:b/>
          <w:bCs/>
        </w:rPr>
        <w:t>ažni</w:t>
      </w:r>
      <w:r w:rsidR="005C6423" w:rsidRPr="0046721B">
        <w:rPr>
          <w:rFonts w:ascii="Times New Roman" w:hAnsi="Times New Roman"/>
          <w:b/>
          <w:bCs/>
        </w:rPr>
        <w:t xml:space="preserve"> šalutinio poveikio reiškiniai (</w:t>
      </w:r>
      <w:r w:rsidRPr="0046721B">
        <w:rPr>
          <w:rFonts w:ascii="Times New Roman" w:hAnsi="Times New Roman"/>
          <w:b/>
          <w:bCs/>
        </w:rPr>
        <w:t>gali pasireikšti</w:t>
      </w:r>
      <w:r w:rsidR="005C6423" w:rsidRPr="0046721B">
        <w:rPr>
          <w:rFonts w:ascii="Times New Roman" w:hAnsi="Times New Roman"/>
          <w:b/>
          <w:bCs/>
        </w:rPr>
        <w:t xml:space="preserve"> rečiau</w:t>
      </w:r>
      <w:r w:rsidRPr="0046721B">
        <w:rPr>
          <w:rFonts w:ascii="Times New Roman" w:hAnsi="Times New Roman"/>
          <w:b/>
          <w:bCs/>
        </w:rPr>
        <w:t xml:space="preserve"> kaip 1 iš 10</w:t>
      </w:r>
      <w:r w:rsidR="005C6423" w:rsidRPr="0046721B">
        <w:rPr>
          <w:rFonts w:ascii="Times New Roman" w:hAnsi="Times New Roman"/>
          <w:b/>
          <w:bCs/>
        </w:rPr>
        <w:t xml:space="preserve"> asmenų)</w:t>
      </w:r>
    </w:p>
    <w:p w14:paraId="0F702135" w14:textId="7FCD4DDD" w:rsidR="004218DE" w:rsidRPr="00EF01FA" w:rsidRDefault="004218DE" w:rsidP="004218DE">
      <w:pPr>
        <w:widowControl w:val="0"/>
        <w:autoSpaceDE w:val="0"/>
        <w:autoSpaceDN w:val="0"/>
        <w:adjustRightInd w:val="0"/>
        <w:spacing w:after="0" w:line="240" w:lineRule="auto"/>
        <w:ind w:right="203"/>
        <w:rPr>
          <w:rFonts w:ascii="Times New Roman" w:hAnsi="Times New Roman"/>
        </w:rPr>
      </w:pPr>
      <w:r w:rsidRPr="00EF01FA">
        <w:rPr>
          <w:rFonts w:ascii="Times New Roman" w:hAnsi="Times New Roman"/>
        </w:rPr>
        <w:t>Burnos džiūvimas, galvos skausmas, nuovargis ir somnolencija/mieguistum</w:t>
      </w:r>
      <w:bookmarkEnd w:id="7"/>
      <w:r w:rsidRPr="00EF01FA">
        <w:rPr>
          <w:rFonts w:ascii="Times New Roman" w:hAnsi="Times New Roman"/>
        </w:rPr>
        <w:t xml:space="preserve">as. </w:t>
      </w:r>
    </w:p>
    <w:p w14:paraId="5BB699C9" w14:textId="77777777" w:rsidR="004218DE" w:rsidRPr="00EF01FA" w:rsidRDefault="004218DE" w:rsidP="004218DE">
      <w:pPr>
        <w:widowControl w:val="0"/>
        <w:autoSpaceDE w:val="0"/>
        <w:autoSpaceDN w:val="0"/>
        <w:adjustRightInd w:val="0"/>
        <w:spacing w:after="0" w:line="240" w:lineRule="auto"/>
        <w:ind w:right="203"/>
        <w:rPr>
          <w:rFonts w:ascii="Times New Roman" w:hAnsi="Times New Roman"/>
        </w:rPr>
      </w:pPr>
    </w:p>
    <w:p w14:paraId="0736A251" w14:textId="559ECC6A" w:rsidR="004218DE" w:rsidRPr="0046721B" w:rsidRDefault="004218DE" w:rsidP="004218DE">
      <w:pPr>
        <w:widowControl w:val="0"/>
        <w:autoSpaceDE w:val="0"/>
        <w:autoSpaceDN w:val="0"/>
        <w:adjustRightInd w:val="0"/>
        <w:spacing w:after="0" w:line="240" w:lineRule="auto"/>
        <w:ind w:right="203"/>
        <w:rPr>
          <w:rFonts w:ascii="Times New Roman" w:hAnsi="Times New Roman"/>
          <w:b/>
          <w:bCs/>
        </w:rPr>
      </w:pPr>
      <w:r w:rsidRPr="0046721B">
        <w:rPr>
          <w:rFonts w:ascii="Times New Roman" w:hAnsi="Times New Roman"/>
          <w:b/>
          <w:bCs/>
        </w:rPr>
        <w:t>Nedažni</w:t>
      </w:r>
      <w:r w:rsidR="005C6423" w:rsidRPr="0046721B">
        <w:rPr>
          <w:rFonts w:ascii="Times New Roman" w:hAnsi="Times New Roman"/>
          <w:b/>
          <w:bCs/>
        </w:rPr>
        <w:t xml:space="preserve"> šalutinio poveikio reiškiniai (</w:t>
      </w:r>
      <w:r w:rsidRPr="0046721B">
        <w:rPr>
          <w:rFonts w:ascii="Times New Roman" w:hAnsi="Times New Roman"/>
          <w:b/>
          <w:bCs/>
        </w:rPr>
        <w:t xml:space="preserve">gali pasireikšti </w:t>
      </w:r>
      <w:r w:rsidR="005C6423" w:rsidRPr="0046721B">
        <w:rPr>
          <w:rFonts w:ascii="Times New Roman" w:hAnsi="Times New Roman"/>
          <w:b/>
          <w:bCs/>
        </w:rPr>
        <w:t xml:space="preserve">rečiau </w:t>
      </w:r>
      <w:r w:rsidRPr="0046721B">
        <w:rPr>
          <w:rFonts w:ascii="Times New Roman" w:hAnsi="Times New Roman"/>
          <w:b/>
          <w:bCs/>
        </w:rPr>
        <w:t>kaip 1 iš 100</w:t>
      </w:r>
      <w:r w:rsidR="005C6423">
        <w:rPr>
          <w:rFonts w:ascii="Times New Roman" w:hAnsi="Times New Roman"/>
          <w:b/>
          <w:bCs/>
        </w:rPr>
        <w:t xml:space="preserve"> asmenų</w:t>
      </w:r>
      <w:r w:rsidR="005C6423" w:rsidRPr="0046721B">
        <w:rPr>
          <w:rFonts w:ascii="Times New Roman" w:hAnsi="Times New Roman"/>
          <w:b/>
          <w:bCs/>
        </w:rPr>
        <w:t>)</w:t>
      </w:r>
    </w:p>
    <w:p w14:paraId="55FDBF49" w14:textId="77777777" w:rsidR="004218DE" w:rsidRPr="00EF01FA" w:rsidRDefault="004218DE" w:rsidP="004218DE">
      <w:pPr>
        <w:widowControl w:val="0"/>
        <w:autoSpaceDE w:val="0"/>
        <w:autoSpaceDN w:val="0"/>
        <w:adjustRightInd w:val="0"/>
        <w:spacing w:after="0" w:line="240" w:lineRule="auto"/>
        <w:ind w:right="203"/>
        <w:rPr>
          <w:rFonts w:ascii="Times New Roman" w:hAnsi="Times New Roman"/>
        </w:rPr>
      </w:pPr>
      <w:r w:rsidRPr="00EF01FA">
        <w:rPr>
          <w:rFonts w:ascii="Times New Roman" w:hAnsi="Times New Roman"/>
        </w:rPr>
        <w:t>Išsekimas ir pilvo skausmas.</w:t>
      </w:r>
    </w:p>
    <w:p w14:paraId="02A046C3" w14:textId="77777777" w:rsidR="004218DE" w:rsidRPr="00EF01FA" w:rsidRDefault="004218DE" w:rsidP="004218DE">
      <w:pPr>
        <w:widowControl w:val="0"/>
        <w:autoSpaceDE w:val="0"/>
        <w:autoSpaceDN w:val="0"/>
        <w:adjustRightInd w:val="0"/>
        <w:spacing w:after="0" w:line="240" w:lineRule="auto"/>
        <w:ind w:right="203"/>
        <w:rPr>
          <w:rFonts w:ascii="Times New Roman" w:hAnsi="Times New Roman"/>
        </w:rPr>
      </w:pPr>
    </w:p>
    <w:p w14:paraId="59C76840" w14:textId="4814E83B" w:rsidR="004218DE" w:rsidRPr="00EF01FA" w:rsidRDefault="004218DE" w:rsidP="004218DE">
      <w:pPr>
        <w:widowControl w:val="0"/>
        <w:autoSpaceDE w:val="0"/>
        <w:autoSpaceDN w:val="0"/>
        <w:adjustRightInd w:val="0"/>
        <w:spacing w:after="0" w:line="240" w:lineRule="auto"/>
        <w:ind w:right="203"/>
        <w:rPr>
          <w:rFonts w:ascii="Times New Roman" w:hAnsi="Times New Roman"/>
        </w:rPr>
      </w:pPr>
      <w:r w:rsidRPr="00EF01FA">
        <w:rPr>
          <w:rFonts w:ascii="Times New Roman" w:hAnsi="Times New Roman"/>
        </w:rPr>
        <w:t xml:space="preserve">Dažnis nežinomas </w:t>
      </w:r>
      <w:r w:rsidR="00867AA9">
        <w:rPr>
          <w:rFonts w:ascii="Times New Roman" w:hAnsi="Times New Roman"/>
        </w:rPr>
        <w:t>(</w:t>
      </w:r>
      <w:r w:rsidRPr="00EF01FA">
        <w:rPr>
          <w:rFonts w:ascii="Times New Roman" w:hAnsi="Times New Roman"/>
        </w:rPr>
        <w:t>negali būti apskaičiuotas pagal turimus duomenis</w:t>
      </w:r>
      <w:r w:rsidR="00867AA9">
        <w:rPr>
          <w:rFonts w:ascii="Times New Roman" w:hAnsi="Times New Roman"/>
        </w:rPr>
        <w:t>)</w:t>
      </w:r>
    </w:p>
    <w:p w14:paraId="51F74F0B" w14:textId="77777777" w:rsidR="004218DE" w:rsidRPr="00EF01FA" w:rsidRDefault="004218DE" w:rsidP="004218DE">
      <w:pPr>
        <w:widowControl w:val="0"/>
        <w:autoSpaceDE w:val="0"/>
        <w:autoSpaceDN w:val="0"/>
        <w:adjustRightInd w:val="0"/>
        <w:spacing w:after="0" w:line="240" w:lineRule="auto"/>
        <w:ind w:right="203"/>
        <w:rPr>
          <w:rFonts w:ascii="Times New Roman" w:hAnsi="Times New Roman"/>
        </w:rPr>
      </w:pPr>
      <w:r w:rsidRPr="00EF01FA">
        <w:rPr>
          <w:rFonts w:ascii="Times New Roman" w:hAnsi="Times New Roman"/>
        </w:rPr>
        <w:t>Taip pat pasireiškė kiti šalutiniai poveikiai, tokie kaip smarkus širdies plakimas, padažnėjęs širdies ritmas, priepuoliai, dilgsėjimai galūnėse, svaigulys, apalpimas, drebulys, disgeuzija (pakitęs skonis), sukimosi arba judėjimo jausmas, regėjimo sutrikimai, neryškus matymas, skausmas ar sunkumas šlapinantis, negalėjimas visiškai ištuštinti šlapimo pūslės, edema, niežėjimas, bėrimas, dilgėlinė (odos patinimas, paraudimas ir niežėjimas), odos išbėrimas, dusulys, svorio padidėjimas, raumenų skausmas, sąnarių skausmas, agresyvus arba sujaudintas elgesys, haliucinacijos, depresija, nemiga, pasikartojančios mintys arba susimąstymas apie savižudybę,</w:t>
      </w:r>
      <w:r w:rsidR="00740EE0">
        <w:rPr>
          <w:rFonts w:ascii="Times New Roman" w:hAnsi="Times New Roman"/>
        </w:rPr>
        <w:t xml:space="preserve"> košmarai,</w:t>
      </w:r>
      <w:r w:rsidRPr="00EF01FA">
        <w:rPr>
          <w:rFonts w:ascii="Times New Roman" w:hAnsi="Times New Roman"/>
        </w:rPr>
        <w:t xml:space="preserve"> hepatitas, sutrikusi kepenų funkcija, vėmimas, padidėjęs apetitas, pykinimas ir viduriavimas. Niežulys (intensyvus niežėjimas) nustojus vartoti.</w:t>
      </w:r>
      <w:r w:rsidR="005C6EF6">
        <w:rPr>
          <w:rFonts w:ascii="Times New Roman" w:hAnsi="Times New Roman"/>
        </w:rPr>
        <w:t xml:space="preserve"> O</w:t>
      </w:r>
      <w:r w:rsidR="005C6EF6" w:rsidRPr="005C6EF6">
        <w:rPr>
          <w:rFonts w:ascii="Times New Roman" w:hAnsi="Times New Roman"/>
        </w:rPr>
        <w:t>kulogiracija (nekontroliuojami sukamieji akių judesiai)</w:t>
      </w:r>
      <w:r w:rsidR="005C6EF6">
        <w:rPr>
          <w:rFonts w:ascii="Times New Roman" w:hAnsi="Times New Roman"/>
        </w:rPr>
        <w:t>.</w:t>
      </w:r>
    </w:p>
    <w:p w14:paraId="17A04A24"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p>
    <w:p w14:paraId="7B490531"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 xml:space="preserve">Atsiradus pirmiesiems padidėjusio jautrumo reakcijos požymiams, nustokite vartoti Xyzal ir kreipkitės į gydytoją. </w:t>
      </w:r>
    </w:p>
    <w:p w14:paraId="3B5918E5"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 xml:space="preserve">Padidėjusio jautrumo reakcijos požymiai gali pasireikšti: burnos, liežuvio, veido ir (arba) gerklės patinimu, kvėpavimo ar rijimo sutrikimais (krūtinės spaudimas ar švokštimas), dilgėline, staigiu kraujospūdžio sumažėjimu, po kurio galimas pusiausvyros praradimas ar šokas, kurie gali būti mirtini. </w:t>
      </w:r>
    </w:p>
    <w:p w14:paraId="641CD8D7" w14:textId="77777777" w:rsidR="004218DE" w:rsidRPr="00EF01FA" w:rsidRDefault="004218DE" w:rsidP="004218DE">
      <w:pPr>
        <w:spacing w:after="0" w:line="240" w:lineRule="auto"/>
        <w:rPr>
          <w:rFonts w:ascii="Times New Roman" w:eastAsia="Times New Roman" w:hAnsi="Times New Roman"/>
        </w:rPr>
      </w:pPr>
    </w:p>
    <w:p w14:paraId="41B78D2B" w14:textId="77777777" w:rsidR="004218DE" w:rsidRPr="00EF01FA" w:rsidRDefault="004218DE" w:rsidP="004218DE">
      <w:pPr>
        <w:spacing w:after="0" w:line="240" w:lineRule="auto"/>
        <w:rPr>
          <w:rFonts w:ascii="Times New Roman" w:eastAsia="Times New Roman" w:hAnsi="Times New Roman"/>
          <w:b/>
        </w:rPr>
      </w:pPr>
      <w:r w:rsidRPr="00EF01FA">
        <w:rPr>
          <w:rFonts w:ascii="Times New Roman" w:eastAsia="Times New Roman" w:hAnsi="Times New Roman"/>
          <w:b/>
        </w:rPr>
        <w:t>Pranešimas apie šalutinį poveikį</w:t>
      </w:r>
    </w:p>
    <w:p w14:paraId="39AF7507" w14:textId="03850A95" w:rsidR="004218DE" w:rsidRPr="00EF01FA" w:rsidRDefault="004218DE" w:rsidP="0069586A">
      <w:pPr>
        <w:spacing w:after="0" w:line="240" w:lineRule="auto"/>
        <w:ind w:right="-449"/>
        <w:rPr>
          <w:rFonts w:ascii="Times New Roman" w:eastAsia="Times New Roman" w:hAnsi="Times New Roman"/>
        </w:rPr>
      </w:pPr>
      <w:r w:rsidRPr="00EF01FA">
        <w:rPr>
          <w:rFonts w:ascii="Times New Roman" w:eastAsia="Times New Roman" w:hAnsi="Times New Roman"/>
        </w:rPr>
        <w:t xml:space="preserve">Jeigu </w:t>
      </w:r>
      <w:r w:rsidRPr="00F4565A">
        <w:rPr>
          <w:rFonts w:ascii="Times New Roman" w:eastAsia="Times New Roman" w:hAnsi="Times New Roman"/>
        </w:rPr>
        <w:t xml:space="preserve">pasireiškė šalutinis poveikis, įskaitant šiame lapelyje nenurodytą, pasakykite gydytojui arba vaistininkui. </w:t>
      </w:r>
      <w:r w:rsidR="00F4565A" w:rsidRPr="0046721B">
        <w:rPr>
          <w:rFonts w:ascii="Times New Roman" w:hAnsi="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00F4565A" w:rsidRPr="0046721B">
          <w:rPr>
            <w:rFonts w:ascii="Times New Roman" w:hAnsi="Times New Roman"/>
            <w:snapToGrid w:val="0"/>
            <w:color w:val="0000FF"/>
            <w:u w:val="single"/>
          </w:rPr>
          <w:t>https://vapris.vvkt.lt/vvkt-web/public/nrv</w:t>
        </w:r>
      </w:hyperlink>
      <w:r w:rsidR="00F4565A" w:rsidRPr="0046721B">
        <w:rPr>
          <w:rFonts w:ascii="Times New Roman" w:hAnsi="Times New Roman"/>
          <w:snapToGrid w:val="0"/>
        </w:rPr>
        <w:t xml:space="preserve"> arba užpildant Paciento pranešimo apie įtariamą nepageidaujamą reakciją (ĮNR) formą, kuri skelbiama </w:t>
      </w:r>
      <w:hyperlink r:id="rId14" w:history="1">
        <w:r w:rsidR="00F4565A" w:rsidRPr="0046721B">
          <w:rPr>
            <w:rFonts w:ascii="Times New Roman" w:hAnsi="Times New Roman"/>
            <w:snapToGrid w:val="0"/>
            <w:color w:val="0000FF"/>
            <w:u w:val="single"/>
          </w:rPr>
          <w:t>https://www.vvkt.lt/index.php?4004286486</w:t>
        </w:r>
      </w:hyperlink>
      <w:r w:rsidR="00F4565A" w:rsidRPr="0046721B">
        <w:rPr>
          <w:rFonts w:ascii="Times New Roman" w:hAnsi="Times New Roman"/>
          <w:snapToGrid w:val="0"/>
        </w:rPr>
        <w:t xml:space="preserve">, ir atsiunčiant elektroniniu paštu (adresu </w:t>
      </w:r>
      <w:hyperlink r:id="rId15" w:history="1">
        <w:r w:rsidR="00F4565A" w:rsidRPr="0046721B">
          <w:rPr>
            <w:rFonts w:ascii="Times New Roman" w:hAnsi="Times New Roman"/>
            <w:snapToGrid w:val="0"/>
            <w:color w:val="0000FF"/>
            <w:u w:val="single"/>
          </w:rPr>
          <w:t>NepageidaujamaR@vvkt.lt</w:t>
        </w:r>
      </w:hyperlink>
      <w:r w:rsidR="00F4565A" w:rsidRPr="0046721B">
        <w:rPr>
          <w:rFonts w:ascii="Times New Roman" w:hAnsi="Times New Roman"/>
          <w:snapToGrid w:val="0"/>
        </w:rPr>
        <w:t>) arba nemokamu telefonu 8 800 73 568. Pranešdami apie šalutinį poveikį galite mums padėti gauti daugiau informacijos apie šio vaisto saugumą.</w:t>
      </w:r>
    </w:p>
    <w:p w14:paraId="1B294F2F"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ACF760C"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3F07823"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5.</w:t>
      </w:r>
      <w:r w:rsidRPr="00EF01FA">
        <w:rPr>
          <w:rFonts w:ascii="Times New Roman" w:hAnsi="Times New Roman"/>
          <w:b/>
          <w:bCs/>
        </w:rPr>
        <w:tab/>
        <w:t>Kaip laikyti Xyzal</w:t>
      </w:r>
    </w:p>
    <w:p w14:paraId="5B3D9F0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60A6785" w14:textId="77777777" w:rsidR="004218DE" w:rsidRPr="00EF01FA" w:rsidRDefault="004218DE" w:rsidP="004218DE">
      <w:pPr>
        <w:numPr>
          <w:ilvl w:val="12"/>
          <w:numId w:val="0"/>
        </w:numPr>
        <w:spacing w:after="0" w:line="240" w:lineRule="auto"/>
        <w:ind w:right="-2"/>
        <w:rPr>
          <w:rFonts w:ascii="Times New Roman" w:eastAsia="Times New Roman" w:hAnsi="Times New Roman"/>
        </w:rPr>
      </w:pPr>
      <w:r w:rsidRPr="00EF01FA">
        <w:rPr>
          <w:rFonts w:ascii="Times New Roman" w:eastAsia="Times New Roman" w:hAnsi="Times New Roman"/>
        </w:rPr>
        <w:t>Šį vaistą laikykite vaikams nepastebimoje ir nepasiekiamoje vietoje.</w:t>
      </w:r>
    </w:p>
    <w:p w14:paraId="383237F4"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9994EEC" w14:textId="77777777" w:rsidR="004218DE" w:rsidRPr="00EF01FA" w:rsidRDefault="004218DE" w:rsidP="004218DE">
      <w:pPr>
        <w:widowControl w:val="0"/>
        <w:autoSpaceDE w:val="0"/>
        <w:autoSpaceDN w:val="0"/>
        <w:adjustRightInd w:val="0"/>
        <w:spacing w:after="0" w:line="240" w:lineRule="auto"/>
        <w:ind w:right="70"/>
        <w:rPr>
          <w:rFonts w:ascii="Times New Roman" w:hAnsi="Times New Roman"/>
        </w:rPr>
      </w:pPr>
      <w:r w:rsidRPr="00EF01FA">
        <w:rPr>
          <w:rFonts w:ascii="Times New Roman" w:hAnsi="Times New Roman"/>
        </w:rPr>
        <w:t xml:space="preserve">Ant lizdinės plokštelės ir dėžutės po „EXP“ </w:t>
      </w:r>
      <w:r w:rsidR="00753263">
        <w:rPr>
          <w:rFonts w:ascii="Times New Roman" w:hAnsi="Times New Roman"/>
        </w:rPr>
        <w:t>a</w:t>
      </w:r>
      <w:r w:rsidR="00753263" w:rsidRPr="00EF01FA">
        <w:rPr>
          <w:rFonts w:ascii="Times New Roman" w:hAnsi="Times New Roman"/>
        </w:rPr>
        <w:t>r</w:t>
      </w:r>
      <w:r w:rsidR="00753263">
        <w:rPr>
          <w:rFonts w:ascii="Times New Roman" w:hAnsi="Times New Roman"/>
        </w:rPr>
        <w:t>ba</w:t>
      </w:r>
      <w:r w:rsidR="00753263" w:rsidRPr="00EF01FA">
        <w:rPr>
          <w:rFonts w:ascii="Times New Roman" w:hAnsi="Times New Roman"/>
        </w:rPr>
        <w:t xml:space="preserve"> </w:t>
      </w:r>
      <w:r w:rsidRPr="00EF01FA">
        <w:rPr>
          <w:rFonts w:ascii="Times New Roman" w:hAnsi="Times New Roman"/>
        </w:rPr>
        <w:t xml:space="preserve">„Tinka iki“ nurodytam tinkamumo laikui pasibaigus, šio vaisto vartoti negalima. Vaistas tinkamas vartoti iki paskutinės nurodyto mėnesio dienos. </w:t>
      </w:r>
    </w:p>
    <w:p w14:paraId="0975B849"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042B887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Šiam vaistui specialių laikymo sąlygų nereikia. </w:t>
      </w:r>
    </w:p>
    <w:p w14:paraId="151DE1D8"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366DD4F1" w14:textId="77777777" w:rsidR="004218DE" w:rsidRPr="00EF01FA" w:rsidRDefault="004218DE" w:rsidP="004218DE">
      <w:pPr>
        <w:spacing w:after="0" w:line="240" w:lineRule="auto"/>
        <w:rPr>
          <w:rFonts w:ascii="Times New Roman" w:eastAsia="Times New Roman" w:hAnsi="Times New Roman"/>
          <w:noProof/>
        </w:rPr>
      </w:pPr>
      <w:r w:rsidRPr="00EF01FA">
        <w:rPr>
          <w:rFonts w:ascii="Times New Roman" w:eastAsia="Times New Roman" w:hAnsi="Times New Roman"/>
          <w:noProof/>
        </w:rPr>
        <w:t>Vaistų negalima išmesti į kanalizaciją arba su buitinėmis atliekomis. Kaip išmesti nereikalingus vaistus, klauskite vaistininko. Šios priemonės padės apsaugoti aplinką.</w:t>
      </w:r>
    </w:p>
    <w:p w14:paraId="2E8EE13E" w14:textId="77777777" w:rsidR="004218DE" w:rsidRPr="00EF01FA" w:rsidRDefault="004218DE" w:rsidP="004218DE">
      <w:pPr>
        <w:spacing w:after="0" w:line="240" w:lineRule="auto"/>
        <w:rPr>
          <w:rFonts w:ascii="Times New Roman" w:eastAsia="Times New Roman" w:hAnsi="Times New Roman"/>
          <w:noProof/>
        </w:rPr>
      </w:pPr>
    </w:p>
    <w:p w14:paraId="3A63CA2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14E668D" w14:textId="77777777" w:rsidR="004218DE" w:rsidRPr="00EF01FA" w:rsidRDefault="004218DE" w:rsidP="004218DE">
      <w:pPr>
        <w:widowControl w:val="0"/>
        <w:autoSpaceDE w:val="0"/>
        <w:autoSpaceDN w:val="0"/>
        <w:adjustRightInd w:val="0"/>
        <w:spacing w:after="0" w:line="240" w:lineRule="auto"/>
        <w:ind w:left="567" w:hanging="567"/>
        <w:rPr>
          <w:rFonts w:ascii="Times New Roman" w:hAnsi="Times New Roman"/>
          <w:b/>
          <w:bCs/>
        </w:rPr>
      </w:pPr>
      <w:r w:rsidRPr="00EF01FA">
        <w:rPr>
          <w:rFonts w:ascii="Times New Roman" w:hAnsi="Times New Roman"/>
          <w:b/>
          <w:bCs/>
        </w:rPr>
        <w:t>6.</w:t>
      </w:r>
      <w:r w:rsidRPr="00EF01FA">
        <w:rPr>
          <w:rFonts w:ascii="Times New Roman" w:hAnsi="Times New Roman"/>
          <w:b/>
          <w:bCs/>
        </w:rPr>
        <w:tab/>
      </w:r>
      <w:r w:rsidRPr="00EF01FA">
        <w:rPr>
          <w:rFonts w:ascii="Times New Roman" w:hAnsi="Times New Roman"/>
          <w:b/>
        </w:rPr>
        <w:t>Pakuotės turinys ir kita informacija</w:t>
      </w:r>
    </w:p>
    <w:p w14:paraId="57C0EDC9"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F6F2B9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sudėtis </w:t>
      </w:r>
    </w:p>
    <w:p w14:paraId="06E6EA3D" w14:textId="77777777" w:rsidR="004218DE" w:rsidRPr="00EF01FA" w:rsidRDefault="004218DE" w:rsidP="004218DE">
      <w:pPr>
        <w:widowControl w:val="0"/>
        <w:autoSpaceDE w:val="0"/>
        <w:autoSpaceDN w:val="0"/>
        <w:adjustRightInd w:val="0"/>
        <w:spacing w:after="0" w:line="240" w:lineRule="auto"/>
        <w:ind w:left="720" w:hanging="720"/>
        <w:rPr>
          <w:rFonts w:ascii="Times New Roman" w:hAnsi="Times New Roman"/>
        </w:rPr>
      </w:pPr>
      <w:r w:rsidRPr="00EF01FA">
        <w:rPr>
          <w:rFonts w:ascii="Times New Roman" w:hAnsi="Times New Roman"/>
        </w:rPr>
        <w:t>-</w:t>
      </w:r>
      <w:r w:rsidRPr="00EF01FA">
        <w:rPr>
          <w:rFonts w:ascii="Times New Roman" w:hAnsi="Times New Roman"/>
        </w:rPr>
        <w:tab/>
        <w:t xml:space="preserve">Veiklioji medžiaga yra levocetirizino dihidrochloridas. </w:t>
      </w:r>
    </w:p>
    <w:p w14:paraId="63B4DF1B" w14:textId="77777777" w:rsidR="004218DE" w:rsidRPr="00EF01FA" w:rsidRDefault="004218DE" w:rsidP="004218DE">
      <w:pPr>
        <w:widowControl w:val="0"/>
        <w:autoSpaceDE w:val="0"/>
        <w:autoSpaceDN w:val="0"/>
        <w:adjustRightInd w:val="0"/>
        <w:spacing w:after="0" w:line="240" w:lineRule="auto"/>
        <w:ind w:left="720"/>
        <w:rPr>
          <w:rFonts w:ascii="Times New Roman" w:hAnsi="Times New Roman"/>
        </w:rPr>
      </w:pPr>
      <w:r w:rsidRPr="00EF01FA">
        <w:rPr>
          <w:rFonts w:ascii="Times New Roman" w:hAnsi="Times New Roman"/>
        </w:rPr>
        <w:t xml:space="preserve">Kiekvienoje plėvele dengtoje tabletėje yra 5 mg levocetirizino dihidrochlorido. </w:t>
      </w:r>
    </w:p>
    <w:p w14:paraId="2CDFEA7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531F6E0" w14:textId="77777777" w:rsidR="004218DE" w:rsidRPr="00EF01FA" w:rsidRDefault="004218DE" w:rsidP="004218DE">
      <w:pPr>
        <w:widowControl w:val="0"/>
        <w:autoSpaceDE w:val="0"/>
        <w:autoSpaceDN w:val="0"/>
        <w:adjustRightInd w:val="0"/>
        <w:spacing w:after="0" w:line="240" w:lineRule="auto"/>
        <w:ind w:left="720" w:hanging="720"/>
        <w:rPr>
          <w:rFonts w:ascii="Times New Roman" w:hAnsi="Times New Roman"/>
        </w:rPr>
      </w:pPr>
      <w:r w:rsidRPr="00EF01FA">
        <w:rPr>
          <w:rFonts w:ascii="Times New Roman" w:hAnsi="Times New Roman"/>
        </w:rPr>
        <w:t>-</w:t>
      </w:r>
      <w:r w:rsidRPr="00EF01FA">
        <w:rPr>
          <w:rFonts w:ascii="Times New Roman" w:hAnsi="Times New Roman"/>
        </w:rPr>
        <w:tab/>
        <w:t xml:space="preserve">Pagalbinės medžiagos yra mikrokristalinė celiuliozė, laktozė monohidratas, bevandenis koloidinis silicio dioksidas, magnio stearatas, hipromeliozė (E464), titano dioksidas (E171), makrogolis 400. </w:t>
      </w:r>
    </w:p>
    <w:p w14:paraId="08D8B29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7C47FBB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 xml:space="preserve">Xyzal išvaizda ir kiekis pakuotėje </w:t>
      </w:r>
    </w:p>
    <w:p w14:paraId="7090391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Xyzal yra baltos arba balto atspalvio, ovalo formos plėvele dengtos tabletės su Y žyme vienoje pusėje.</w:t>
      </w:r>
    </w:p>
    <w:p w14:paraId="67EA848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2AEA841C"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Xyzal tiekiamas lizdinėmis plokštelėmis. Kartono dėžutėje yra 1, 2, 4, 5, 7, 10, 2 x 10, 10 x 10, 14, 15, 20, 21, 28, 30, 40, 50, 60, 70, 90, 100 tablečių. </w:t>
      </w:r>
    </w:p>
    <w:p w14:paraId="01DAFCF1"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Gali būti tiekiamos ne visų dydžių pakuotės. </w:t>
      </w:r>
    </w:p>
    <w:p w14:paraId="49266A10"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61BFD0B6" w14:textId="77777777" w:rsidR="004218DE" w:rsidRPr="00EF01FA" w:rsidRDefault="004218DE" w:rsidP="004218DE">
      <w:pPr>
        <w:widowControl w:val="0"/>
        <w:autoSpaceDE w:val="0"/>
        <w:autoSpaceDN w:val="0"/>
        <w:adjustRightInd w:val="0"/>
        <w:spacing w:after="0" w:line="240" w:lineRule="auto"/>
        <w:rPr>
          <w:rFonts w:ascii="Times New Roman" w:hAnsi="Times New Roman"/>
          <w:b/>
          <w:bCs/>
        </w:rPr>
      </w:pPr>
      <w:r w:rsidRPr="00EF01FA">
        <w:rPr>
          <w:rFonts w:ascii="Times New Roman" w:hAnsi="Times New Roman"/>
          <w:b/>
          <w:bCs/>
        </w:rPr>
        <w:t>Registruotojas ir gamintojas</w:t>
      </w:r>
    </w:p>
    <w:p w14:paraId="16B6D25A" w14:textId="77777777" w:rsidR="004218DE" w:rsidRPr="00EF01FA" w:rsidRDefault="004218DE" w:rsidP="004218DE">
      <w:pPr>
        <w:widowControl w:val="0"/>
        <w:autoSpaceDE w:val="0"/>
        <w:autoSpaceDN w:val="0"/>
        <w:adjustRightInd w:val="0"/>
        <w:spacing w:after="0" w:line="240" w:lineRule="auto"/>
        <w:rPr>
          <w:rFonts w:ascii="Times New Roman" w:hAnsi="Times New Roman"/>
          <w:bCs/>
          <w:u w:val="single"/>
        </w:rPr>
      </w:pPr>
    </w:p>
    <w:p w14:paraId="7EB08050" w14:textId="77777777" w:rsidR="004218DE" w:rsidRPr="00EF01FA" w:rsidRDefault="004218DE" w:rsidP="004218DE">
      <w:pPr>
        <w:widowControl w:val="0"/>
        <w:autoSpaceDE w:val="0"/>
        <w:autoSpaceDN w:val="0"/>
        <w:adjustRightInd w:val="0"/>
        <w:spacing w:after="0" w:line="240" w:lineRule="auto"/>
        <w:rPr>
          <w:rFonts w:ascii="Times New Roman" w:hAnsi="Times New Roman"/>
          <w:bCs/>
          <w:u w:val="single"/>
        </w:rPr>
      </w:pPr>
      <w:r w:rsidRPr="00EF01FA">
        <w:rPr>
          <w:rFonts w:ascii="Times New Roman" w:hAnsi="Times New Roman"/>
          <w:bCs/>
          <w:u w:val="single"/>
        </w:rPr>
        <w:t>Registruotojas</w:t>
      </w:r>
    </w:p>
    <w:p w14:paraId="5437710D" w14:textId="77777777" w:rsidR="004218DE" w:rsidRPr="00EF01FA" w:rsidRDefault="004218DE" w:rsidP="004218DE">
      <w:pPr>
        <w:spacing w:after="0" w:line="240" w:lineRule="auto"/>
        <w:rPr>
          <w:rFonts w:ascii="Times New Roman" w:eastAsia="Times New Roman" w:hAnsi="Times New Roman"/>
          <w:bCs/>
        </w:rPr>
      </w:pPr>
      <w:r w:rsidRPr="00EF01FA">
        <w:rPr>
          <w:rFonts w:ascii="Times New Roman" w:eastAsia="Times New Roman" w:hAnsi="Times New Roman"/>
          <w:bCs/>
        </w:rPr>
        <w:t>UCB Pharma Oy Finland</w:t>
      </w:r>
    </w:p>
    <w:p w14:paraId="6DF8E074" w14:textId="77777777" w:rsidR="004218DE" w:rsidRPr="00EF01FA" w:rsidRDefault="004218DE" w:rsidP="004218DE">
      <w:pPr>
        <w:autoSpaceDE w:val="0"/>
        <w:autoSpaceDN w:val="0"/>
        <w:adjustRightInd w:val="0"/>
        <w:spacing w:after="0" w:line="240" w:lineRule="auto"/>
        <w:rPr>
          <w:rFonts w:ascii="Times New Roman" w:eastAsia="Times New Roman" w:hAnsi="Times New Roman"/>
          <w:lang w:val="fi-FI" w:eastAsia="zh-CN"/>
        </w:rPr>
      </w:pPr>
      <w:r w:rsidRPr="00EF01FA">
        <w:rPr>
          <w:rFonts w:ascii="Times New Roman" w:eastAsia="Times New Roman" w:hAnsi="Times New Roman"/>
          <w:lang w:val="fi-FI" w:eastAsia="zh-CN"/>
        </w:rPr>
        <w:t>Bertel Jungin aukio 5</w:t>
      </w:r>
    </w:p>
    <w:p w14:paraId="7FC7AF15" w14:textId="77777777" w:rsidR="004218DE" w:rsidRPr="00EF01FA" w:rsidRDefault="004218DE" w:rsidP="004218DE">
      <w:pPr>
        <w:autoSpaceDE w:val="0"/>
        <w:autoSpaceDN w:val="0"/>
        <w:adjustRightInd w:val="0"/>
        <w:spacing w:after="0" w:line="240" w:lineRule="auto"/>
        <w:rPr>
          <w:rFonts w:ascii="Times New Roman" w:eastAsia="Times New Roman" w:hAnsi="Times New Roman"/>
          <w:lang w:val="fi-FI" w:eastAsia="zh-CN"/>
        </w:rPr>
      </w:pPr>
      <w:r w:rsidRPr="00EF01FA">
        <w:rPr>
          <w:rFonts w:ascii="Times New Roman" w:eastAsia="Times New Roman" w:hAnsi="Times New Roman"/>
          <w:lang w:val="fi-FI" w:eastAsia="zh-CN"/>
        </w:rPr>
        <w:t>02600 Espoo</w:t>
      </w:r>
    </w:p>
    <w:p w14:paraId="2A94BD07"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r w:rsidRPr="00EF01FA">
        <w:rPr>
          <w:rFonts w:ascii="Times New Roman" w:hAnsi="Times New Roman"/>
          <w:color w:val="000000"/>
        </w:rPr>
        <w:t>Suomija</w:t>
      </w:r>
    </w:p>
    <w:p w14:paraId="27248DE3"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4063F6DC" w14:textId="77777777" w:rsidR="004218DE" w:rsidRPr="00EF01FA" w:rsidRDefault="004218DE" w:rsidP="004218DE">
      <w:pPr>
        <w:widowControl w:val="0"/>
        <w:autoSpaceDE w:val="0"/>
        <w:autoSpaceDN w:val="0"/>
        <w:adjustRightInd w:val="0"/>
        <w:spacing w:after="0" w:line="240" w:lineRule="auto"/>
        <w:rPr>
          <w:rFonts w:ascii="Times New Roman" w:hAnsi="Times New Roman"/>
          <w:u w:val="single"/>
        </w:rPr>
      </w:pPr>
      <w:r w:rsidRPr="00EF01FA">
        <w:rPr>
          <w:rFonts w:ascii="Times New Roman" w:hAnsi="Times New Roman"/>
          <w:bCs/>
          <w:u w:val="single"/>
        </w:rPr>
        <w:t xml:space="preserve">Gamintojas </w:t>
      </w:r>
    </w:p>
    <w:p w14:paraId="56023501" w14:textId="77777777" w:rsidR="004218DE" w:rsidRPr="001D4609" w:rsidRDefault="004218DE" w:rsidP="004218DE">
      <w:pPr>
        <w:widowControl w:val="0"/>
        <w:autoSpaceDE w:val="0"/>
        <w:autoSpaceDN w:val="0"/>
        <w:adjustRightInd w:val="0"/>
        <w:spacing w:after="0" w:line="240" w:lineRule="auto"/>
        <w:rPr>
          <w:rFonts w:ascii="Times New Roman" w:hAnsi="Times New Roman"/>
          <w:color w:val="000000"/>
          <w:lang w:val="fi-FI"/>
        </w:rPr>
      </w:pPr>
      <w:r w:rsidRPr="001D4609">
        <w:rPr>
          <w:rFonts w:ascii="Times New Roman" w:hAnsi="Times New Roman"/>
          <w:color w:val="000000"/>
          <w:lang w:val="fi-FI"/>
        </w:rPr>
        <w:t>Aesica Pharmaceuticals S.r.l.</w:t>
      </w:r>
    </w:p>
    <w:p w14:paraId="2DB85476" w14:textId="77777777" w:rsidR="004218DE" w:rsidRPr="001D4609" w:rsidRDefault="004218DE" w:rsidP="004218DE">
      <w:pPr>
        <w:widowControl w:val="0"/>
        <w:autoSpaceDE w:val="0"/>
        <w:autoSpaceDN w:val="0"/>
        <w:adjustRightInd w:val="0"/>
        <w:spacing w:after="0" w:line="240" w:lineRule="auto"/>
        <w:rPr>
          <w:rFonts w:ascii="Times New Roman" w:hAnsi="Times New Roman"/>
          <w:color w:val="000000"/>
          <w:lang w:val="fi-FI"/>
        </w:rPr>
      </w:pPr>
      <w:r w:rsidRPr="001D4609">
        <w:rPr>
          <w:rFonts w:ascii="Times New Roman" w:hAnsi="Times New Roman"/>
          <w:color w:val="000000"/>
          <w:lang w:val="fi-FI"/>
        </w:rPr>
        <w:t>Via Praglia 15</w:t>
      </w:r>
    </w:p>
    <w:p w14:paraId="138CF854" w14:textId="77777777" w:rsidR="004218DE" w:rsidRPr="001D4609" w:rsidRDefault="004218DE" w:rsidP="004218DE">
      <w:pPr>
        <w:widowControl w:val="0"/>
        <w:autoSpaceDE w:val="0"/>
        <w:autoSpaceDN w:val="0"/>
        <w:adjustRightInd w:val="0"/>
        <w:spacing w:after="0" w:line="240" w:lineRule="auto"/>
        <w:rPr>
          <w:rFonts w:ascii="Times New Roman" w:hAnsi="Times New Roman"/>
          <w:color w:val="000000"/>
          <w:lang w:val="fi-FI"/>
        </w:rPr>
      </w:pPr>
      <w:r w:rsidRPr="001D4609">
        <w:rPr>
          <w:rFonts w:ascii="Times New Roman" w:hAnsi="Times New Roman"/>
          <w:color w:val="000000"/>
          <w:lang w:val="fi-FI"/>
        </w:rPr>
        <w:t>I-10044 Pianezza (TO)</w:t>
      </w:r>
    </w:p>
    <w:p w14:paraId="221F709B" w14:textId="77777777" w:rsidR="004218DE" w:rsidRPr="001D4609" w:rsidRDefault="004218DE" w:rsidP="004218DE">
      <w:pPr>
        <w:widowControl w:val="0"/>
        <w:autoSpaceDE w:val="0"/>
        <w:autoSpaceDN w:val="0"/>
        <w:adjustRightInd w:val="0"/>
        <w:spacing w:after="0" w:line="240" w:lineRule="auto"/>
        <w:rPr>
          <w:rFonts w:ascii="Times New Roman" w:hAnsi="Times New Roman"/>
          <w:color w:val="000000"/>
          <w:lang w:val="fi-FI"/>
        </w:rPr>
      </w:pPr>
      <w:r w:rsidRPr="001D4609">
        <w:rPr>
          <w:rFonts w:ascii="Times New Roman" w:hAnsi="Times New Roman"/>
          <w:color w:val="000000"/>
          <w:lang w:val="fi-FI"/>
        </w:rPr>
        <w:t>Italija</w:t>
      </w:r>
    </w:p>
    <w:p w14:paraId="2B2FA5BA" w14:textId="77777777" w:rsidR="004218DE" w:rsidRPr="005C6EF6" w:rsidRDefault="004218DE" w:rsidP="004218DE">
      <w:pPr>
        <w:spacing w:after="0" w:line="240" w:lineRule="auto"/>
        <w:rPr>
          <w:rFonts w:ascii="Times New Roman" w:eastAsia="Times New Roman" w:hAnsi="Times New Roman"/>
          <w:lang w:val="it-IT"/>
        </w:rPr>
      </w:pPr>
    </w:p>
    <w:p w14:paraId="5DF5ABFB"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arba</w:t>
      </w:r>
    </w:p>
    <w:p w14:paraId="34D3AD1A" w14:textId="77777777" w:rsidR="004218DE" w:rsidRPr="005C6EF6" w:rsidRDefault="004218DE" w:rsidP="004218DE">
      <w:pPr>
        <w:spacing w:after="0" w:line="240" w:lineRule="auto"/>
        <w:rPr>
          <w:rFonts w:ascii="Times New Roman" w:eastAsia="Times New Roman" w:hAnsi="Times New Roman"/>
          <w:lang w:val="it-IT"/>
        </w:rPr>
      </w:pPr>
    </w:p>
    <w:p w14:paraId="37A48E05" w14:textId="77777777" w:rsidR="004218DE" w:rsidRPr="005C6EF6" w:rsidRDefault="004218DE" w:rsidP="004218DE">
      <w:pPr>
        <w:spacing w:after="0" w:line="240" w:lineRule="auto"/>
        <w:rPr>
          <w:rFonts w:ascii="Times New Roman" w:eastAsia="Times New Roman" w:hAnsi="Times New Roman"/>
          <w:lang w:val="it-IT"/>
        </w:rPr>
      </w:pPr>
      <w:r w:rsidRPr="005C6EF6">
        <w:rPr>
          <w:rFonts w:ascii="Times New Roman" w:eastAsia="Times New Roman" w:hAnsi="Times New Roman"/>
          <w:lang w:val="it-IT"/>
        </w:rPr>
        <w:t>UCB Pharma Ltd</w:t>
      </w:r>
    </w:p>
    <w:p w14:paraId="3EE92BE9" w14:textId="77777777" w:rsidR="004218DE" w:rsidRPr="00EF01FA" w:rsidRDefault="004218DE" w:rsidP="004218DE">
      <w:pPr>
        <w:spacing w:after="0" w:line="240" w:lineRule="auto"/>
        <w:rPr>
          <w:rFonts w:ascii="Times New Roman" w:eastAsia="Times New Roman" w:hAnsi="Times New Roman"/>
          <w:lang w:val="en-US"/>
        </w:rPr>
      </w:pPr>
      <w:r w:rsidRPr="00EF01FA">
        <w:rPr>
          <w:rFonts w:ascii="Times New Roman" w:eastAsia="Times New Roman" w:hAnsi="Times New Roman"/>
          <w:lang w:val="en-US"/>
        </w:rPr>
        <w:t>208 Bath Road</w:t>
      </w:r>
    </w:p>
    <w:p w14:paraId="1246582C" w14:textId="77777777" w:rsidR="004218DE" w:rsidRPr="00EF01FA" w:rsidRDefault="004218DE" w:rsidP="004218DE">
      <w:pPr>
        <w:spacing w:after="0" w:line="240" w:lineRule="auto"/>
        <w:rPr>
          <w:rFonts w:ascii="Times New Roman" w:eastAsia="Times New Roman" w:hAnsi="Times New Roman"/>
          <w:lang w:val="en-US"/>
        </w:rPr>
      </w:pPr>
      <w:r w:rsidRPr="00EF01FA">
        <w:rPr>
          <w:rFonts w:ascii="Times New Roman" w:eastAsia="Times New Roman" w:hAnsi="Times New Roman"/>
          <w:lang w:val="en-US"/>
        </w:rPr>
        <w:t>Slough, Berkshire, SL1 3WE</w:t>
      </w:r>
    </w:p>
    <w:p w14:paraId="2FB15140" w14:textId="77777777" w:rsidR="004218DE" w:rsidRPr="00EF01FA" w:rsidRDefault="004218DE" w:rsidP="004218DE">
      <w:pPr>
        <w:spacing w:after="0" w:line="240" w:lineRule="auto"/>
        <w:rPr>
          <w:rFonts w:ascii="Times New Roman" w:eastAsia="Times New Roman" w:hAnsi="Times New Roman"/>
          <w:lang w:val="en-US"/>
        </w:rPr>
      </w:pPr>
      <w:r w:rsidRPr="00EF01FA">
        <w:rPr>
          <w:rFonts w:ascii="Times New Roman" w:eastAsia="Times New Roman" w:hAnsi="Times New Roman"/>
        </w:rPr>
        <w:t>Jungtinė Karalystė</w:t>
      </w:r>
    </w:p>
    <w:p w14:paraId="4086BFBE" w14:textId="77777777" w:rsidR="004218DE" w:rsidRPr="00EF01FA" w:rsidRDefault="004218DE" w:rsidP="004218DE">
      <w:pPr>
        <w:tabs>
          <w:tab w:val="left" w:pos="567"/>
        </w:tabs>
        <w:spacing w:after="0" w:line="240" w:lineRule="auto"/>
        <w:rPr>
          <w:rFonts w:ascii="Times New Roman" w:eastAsia="Times New Roman" w:hAnsi="Times New Roman"/>
          <w:lang w:val="en-US"/>
        </w:rPr>
      </w:pPr>
    </w:p>
    <w:p w14:paraId="42474CC5" w14:textId="77777777" w:rsidR="004218DE" w:rsidRPr="005129B3" w:rsidRDefault="004218DE" w:rsidP="004218DE">
      <w:pPr>
        <w:tabs>
          <w:tab w:val="left" w:pos="567"/>
        </w:tabs>
        <w:spacing w:after="0" w:line="240" w:lineRule="auto"/>
        <w:rPr>
          <w:rFonts w:ascii="Times New Roman" w:hAnsi="Times New Roman"/>
          <w:lang w:val="en-US"/>
        </w:rPr>
      </w:pPr>
      <w:r w:rsidRPr="005129B3">
        <w:rPr>
          <w:rFonts w:ascii="Times New Roman" w:hAnsi="Times New Roman"/>
          <w:lang w:val="en-US"/>
        </w:rPr>
        <w:t>arba</w:t>
      </w:r>
    </w:p>
    <w:p w14:paraId="4458F15D" w14:textId="77777777" w:rsidR="004218DE" w:rsidRPr="00EF01FA" w:rsidRDefault="004218DE" w:rsidP="004218DE">
      <w:pPr>
        <w:tabs>
          <w:tab w:val="left" w:pos="567"/>
        </w:tabs>
        <w:spacing w:after="0" w:line="240" w:lineRule="auto"/>
        <w:rPr>
          <w:rFonts w:ascii="Times New Roman" w:eastAsia="Times New Roman" w:hAnsi="Times New Roman"/>
          <w:noProof/>
          <w:lang w:val="en-US" w:eastAsia="lt-LT"/>
        </w:rPr>
      </w:pPr>
    </w:p>
    <w:p w14:paraId="233067C9" w14:textId="77777777" w:rsidR="004218DE" w:rsidRPr="00EF01FA" w:rsidRDefault="004218DE" w:rsidP="004218DE">
      <w:pPr>
        <w:tabs>
          <w:tab w:val="left" w:pos="567"/>
        </w:tabs>
        <w:spacing w:after="0" w:line="240" w:lineRule="auto"/>
        <w:rPr>
          <w:rFonts w:ascii="Times New Roman" w:eastAsia="Times New Roman" w:hAnsi="Times New Roman"/>
          <w:noProof/>
          <w:lang w:val="en-US" w:eastAsia="lt-LT"/>
        </w:rPr>
      </w:pPr>
      <w:r w:rsidRPr="00EF01FA">
        <w:rPr>
          <w:rFonts w:ascii="Times New Roman" w:eastAsia="Times New Roman" w:hAnsi="Times New Roman"/>
          <w:noProof/>
          <w:lang w:val="en-US" w:eastAsia="lt-LT"/>
        </w:rPr>
        <w:t>ExtractumPharma Co. Ltd.</w:t>
      </w:r>
    </w:p>
    <w:p w14:paraId="130A4C2F" w14:textId="77777777" w:rsidR="004218DE" w:rsidRPr="00EF01FA" w:rsidRDefault="004218DE" w:rsidP="004218DE">
      <w:pPr>
        <w:tabs>
          <w:tab w:val="left" w:pos="567"/>
        </w:tabs>
        <w:spacing w:after="0" w:line="240" w:lineRule="auto"/>
        <w:rPr>
          <w:rFonts w:ascii="Times New Roman" w:eastAsia="Times New Roman" w:hAnsi="Times New Roman"/>
          <w:noProof/>
          <w:lang w:val="en-US" w:eastAsia="lt-LT"/>
        </w:rPr>
      </w:pPr>
      <w:r w:rsidRPr="00EF01FA">
        <w:rPr>
          <w:rFonts w:ascii="Times New Roman" w:eastAsia="Times New Roman" w:hAnsi="Times New Roman"/>
          <w:noProof/>
          <w:lang w:val="en-US" w:eastAsia="lt-LT"/>
        </w:rPr>
        <w:t>6413 Kunfehértó</w:t>
      </w:r>
    </w:p>
    <w:p w14:paraId="0D196977" w14:textId="77777777" w:rsidR="004218DE" w:rsidRPr="00EF01FA" w:rsidRDefault="004218DE" w:rsidP="004218DE">
      <w:pPr>
        <w:tabs>
          <w:tab w:val="left" w:pos="567"/>
        </w:tabs>
        <w:spacing w:after="0" w:line="240" w:lineRule="auto"/>
        <w:rPr>
          <w:rFonts w:ascii="Times New Roman" w:eastAsia="Times New Roman" w:hAnsi="Times New Roman"/>
          <w:noProof/>
          <w:lang w:val="en-US" w:eastAsia="lt-LT"/>
        </w:rPr>
      </w:pPr>
      <w:r w:rsidRPr="00EF01FA">
        <w:rPr>
          <w:rFonts w:ascii="Times New Roman" w:eastAsia="Times New Roman" w:hAnsi="Times New Roman"/>
          <w:noProof/>
          <w:lang w:val="en-US" w:eastAsia="lt-LT"/>
        </w:rPr>
        <w:t>IV. körzet 6.</w:t>
      </w:r>
    </w:p>
    <w:p w14:paraId="22EFAB29" w14:textId="77777777" w:rsidR="004218DE" w:rsidRPr="00EF01FA" w:rsidRDefault="004218DE" w:rsidP="004218DE">
      <w:pPr>
        <w:tabs>
          <w:tab w:val="left" w:pos="567"/>
        </w:tabs>
        <w:spacing w:after="0" w:line="240" w:lineRule="auto"/>
        <w:rPr>
          <w:rFonts w:ascii="Times New Roman" w:eastAsia="Times New Roman" w:hAnsi="Times New Roman"/>
          <w:noProof/>
          <w:lang w:val="en-US" w:eastAsia="lt-LT"/>
        </w:rPr>
      </w:pPr>
      <w:r w:rsidRPr="00EF01FA">
        <w:rPr>
          <w:rFonts w:ascii="Times New Roman" w:eastAsia="Times New Roman" w:hAnsi="Times New Roman"/>
          <w:noProof/>
          <w:lang w:val="en-US" w:eastAsia="lt-LT"/>
        </w:rPr>
        <w:t>Vengrija</w:t>
      </w:r>
    </w:p>
    <w:p w14:paraId="5F860ED2" w14:textId="77777777" w:rsidR="004218DE" w:rsidRDefault="004218DE" w:rsidP="004218DE">
      <w:pPr>
        <w:spacing w:after="0" w:line="240" w:lineRule="auto"/>
        <w:rPr>
          <w:rFonts w:ascii="Times New Roman" w:eastAsia="Times New Roman" w:hAnsi="Times New Roman"/>
        </w:rPr>
      </w:pPr>
    </w:p>
    <w:p w14:paraId="34F380B5" w14:textId="77777777" w:rsidR="004218DE" w:rsidRDefault="004218DE" w:rsidP="004218DE">
      <w:pPr>
        <w:spacing w:after="0" w:line="240" w:lineRule="auto"/>
        <w:rPr>
          <w:rFonts w:ascii="Times New Roman" w:eastAsia="Times New Roman" w:hAnsi="Times New Roman"/>
        </w:rPr>
      </w:pPr>
      <w:r>
        <w:rPr>
          <w:rFonts w:ascii="Times New Roman" w:eastAsia="Times New Roman" w:hAnsi="Times New Roman"/>
        </w:rPr>
        <w:t>arba</w:t>
      </w:r>
    </w:p>
    <w:p w14:paraId="7C9D613D" w14:textId="77777777" w:rsidR="004218DE" w:rsidRDefault="004218DE" w:rsidP="004218DE">
      <w:pPr>
        <w:spacing w:after="0" w:line="240" w:lineRule="auto"/>
        <w:rPr>
          <w:rFonts w:ascii="Times New Roman" w:eastAsia="Times New Roman" w:hAnsi="Times New Roman"/>
        </w:rPr>
      </w:pPr>
    </w:p>
    <w:p w14:paraId="45F0E916" w14:textId="1BDB14A8" w:rsidR="001642E2" w:rsidRPr="00C34363" w:rsidRDefault="001642E2" w:rsidP="00C34363">
      <w:pPr>
        <w:pStyle w:val="Betarp"/>
        <w:rPr>
          <w:lang w:val="pl-PL"/>
        </w:rPr>
      </w:pPr>
      <w:r w:rsidRPr="00C34363">
        <w:rPr>
          <w:sz w:val="22"/>
          <w:szCs w:val="22"/>
          <w:lang w:val="pl-PL"/>
        </w:rPr>
        <w:t>Phoenix Pharma</w:t>
      </w:r>
      <w:r w:rsidRPr="00C34363">
        <w:rPr>
          <w:sz w:val="22"/>
          <w:lang w:val="pl-PL"/>
        </w:rPr>
        <w:t xml:space="preserve"> Polska Sp. z o.o</w:t>
      </w:r>
      <w:r w:rsidRPr="00C34363">
        <w:rPr>
          <w:sz w:val="22"/>
          <w:szCs w:val="22"/>
          <w:lang w:val="pl-PL"/>
        </w:rPr>
        <w:t>.,</w:t>
      </w:r>
    </w:p>
    <w:p w14:paraId="462AD95E" w14:textId="20789B45" w:rsidR="001642E2" w:rsidRPr="00C34363" w:rsidRDefault="001642E2" w:rsidP="001642E2">
      <w:pPr>
        <w:pStyle w:val="Betarp"/>
        <w:rPr>
          <w:sz w:val="22"/>
          <w:szCs w:val="22"/>
          <w:lang w:val="pl-PL"/>
        </w:rPr>
      </w:pPr>
      <w:r w:rsidRPr="00C34363">
        <w:rPr>
          <w:sz w:val="22"/>
          <w:szCs w:val="22"/>
          <w:lang w:val="pl-PL"/>
        </w:rPr>
        <w:t>ul. Rajdowa 9</w:t>
      </w:r>
      <w:r w:rsidR="00C036C2" w:rsidRPr="00C34363">
        <w:rPr>
          <w:sz w:val="22"/>
          <w:szCs w:val="22"/>
          <w:lang w:val="pl-PL"/>
        </w:rPr>
        <w:t xml:space="preserve"> Konotopa</w:t>
      </w:r>
      <w:r w:rsidRPr="00C34363">
        <w:rPr>
          <w:sz w:val="22"/>
          <w:szCs w:val="22"/>
          <w:lang w:val="pl-PL"/>
        </w:rPr>
        <w:t xml:space="preserve">, </w:t>
      </w:r>
    </w:p>
    <w:p w14:paraId="74E1C5F5" w14:textId="77777777" w:rsidR="001642E2" w:rsidRPr="00C34363" w:rsidRDefault="001642E2" w:rsidP="00C34363">
      <w:pPr>
        <w:pStyle w:val="Betarp"/>
        <w:rPr>
          <w:lang w:val="pl-PL"/>
        </w:rPr>
      </w:pPr>
      <w:r w:rsidRPr="00C34363">
        <w:rPr>
          <w:sz w:val="22"/>
          <w:lang w:val="pl-PL"/>
        </w:rPr>
        <w:t>05-850 Ożarów Mazowiecki</w:t>
      </w:r>
      <w:r w:rsidRPr="00C34363">
        <w:rPr>
          <w:sz w:val="22"/>
          <w:szCs w:val="22"/>
          <w:lang w:val="pl-PL"/>
        </w:rPr>
        <w:t>,</w:t>
      </w:r>
    </w:p>
    <w:p w14:paraId="7BE5BAC1" w14:textId="77777777" w:rsidR="004218DE" w:rsidRDefault="004218DE" w:rsidP="004218DE">
      <w:pPr>
        <w:spacing w:after="0" w:line="240" w:lineRule="auto"/>
        <w:rPr>
          <w:rFonts w:ascii="Times New Roman" w:eastAsia="Times New Roman" w:hAnsi="Times New Roman"/>
        </w:rPr>
      </w:pPr>
      <w:r w:rsidRPr="00B70D49">
        <w:rPr>
          <w:rFonts w:ascii="Times New Roman" w:eastAsia="Times New Roman" w:hAnsi="Times New Roman"/>
        </w:rPr>
        <w:t>Lenkija</w:t>
      </w:r>
    </w:p>
    <w:p w14:paraId="373A8669" w14:textId="77777777" w:rsidR="004218DE" w:rsidRPr="00EF01FA" w:rsidRDefault="004218DE" w:rsidP="004218DE">
      <w:pPr>
        <w:spacing w:after="0" w:line="240" w:lineRule="auto"/>
        <w:rPr>
          <w:rFonts w:ascii="Times New Roman" w:eastAsia="Times New Roman" w:hAnsi="Times New Roman"/>
        </w:rPr>
      </w:pPr>
    </w:p>
    <w:p w14:paraId="5B432D34"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Jeigu apie šį vaistą norite sužinoti daugiau, kreipkitės į vietinį registruotojo atstovą.</w:t>
      </w:r>
    </w:p>
    <w:p w14:paraId="3B2A1389" w14:textId="77777777" w:rsidR="004218DE" w:rsidRPr="00EF01FA" w:rsidRDefault="004218DE" w:rsidP="004218DE">
      <w:pPr>
        <w:spacing w:after="0" w:line="240" w:lineRule="auto"/>
        <w:rPr>
          <w:rFonts w:ascii="Times New Roman" w:eastAsia="Times New Roman" w:hAnsi="Times New Roman"/>
        </w:rPr>
      </w:pPr>
    </w:p>
    <w:p w14:paraId="583C3AF8" w14:textId="7777777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UAB Medfiles</w:t>
      </w:r>
    </w:p>
    <w:p w14:paraId="19AF31E2" w14:textId="31650AB1" w:rsidR="004218DE" w:rsidRPr="00EF01FA" w:rsidRDefault="004218DE" w:rsidP="004218DE">
      <w:pPr>
        <w:spacing w:after="0" w:line="240" w:lineRule="atLeast"/>
        <w:rPr>
          <w:rFonts w:ascii="Times New Roman" w:eastAsia="Times New Roman" w:hAnsi="Times New Roman"/>
        </w:rPr>
      </w:pPr>
      <w:r w:rsidRPr="00EF01FA">
        <w:rPr>
          <w:rFonts w:ascii="Times New Roman" w:eastAsia="Times New Roman" w:hAnsi="Times New Roman"/>
        </w:rPr>
        <w:t>Laisvės pr.</w:t>
      </w:r>
      <w:r w:rsidR="00FF54FF">
        <w:rPr>
          <w:rFonts w:ascii="Times New Roman" w:eastAsia="Times New Roman" w:hAnsi="Times New Roman"/>
        </w:rPr>
        <w:t> </w:t>
      </w:r>
      <w:r w:rsidR="0069586A">
        <w:rPr>
          <w:rFonts w:ascii="Times New Roman" w:eastAsia="Times New Roman" w:hAnsi="Times New Roman"/>
        </w:rPr>
        <w:t>3</w:t>
      </w:r>
      <w:r w:rsidRPr="00EF01FA">
        <w:rPr>
          <w:rFonts w:ascii="Times New Roman" w:eastAsia="Times New Roman" w:hAnsi="Times New Roman"/>
        </w:rPr>
        <w:t>, LT-04</w:t>
      </w:r>
      <w:r w:rsidR="0069586A">
        <w:rPr>
          <w:rFonts w:ascii="Times New Roman" w:eastAsia="Times New Roman" w:hAnsi="Times New Roman"/>
        </w:rPr>
        <w:t>215</w:t>
      </w:r>
      <w:r w:rsidRPr="00EF01FA">
        <w:rPr>
          <w:rFonts w:ascii="Times New Roman" w:eastAsia="Times New Roman" w:hAnsi="Times New Roman"/>
        </w:rPr>
        <w:t xml:space="preserve">, Vilnius </w:t>
      </w:r>
    </w:p>
    <w:p w14:paraId="71197341" w14:textId="21096BF7" w:rsidR="004218DE" w:rsidRPr="00EF01FA" w:rsidRDefault="004218DE" w:rsidP="004218DE">
      <w:pPr>
        <w:spacing w:after="0" w:line="240" w:lineRule="auto"/>
        <w:rPr>
          <w:rFonts w:ascii="Times New Roman" w:eastAsia="Times New Roman" w:hAnsi="Times New Roman"/>
        </w:rPr>
      </w:pPr>
      <w:r w:rsidRPr="00EF01FA">
        <w:rPr>
          <w:rFonts w:ascii="Times New Roman" w:eastAsia="Times New Roman" w:hAnsi="Times New Roman"/>
        </w:rPr>
        <w:t>Tel.: +370</w:t>
      </w:r>
      <w:r w:rsidR="0069586A">
        <w:rPr>
          <w:rFonts w:ascii="Times New Roman" w:eastAsia="Times New Roman" w:hAnsi="Times New Roman"/>
        </w:rPr>
        <w:t> </w:t>
      </w:r>
      <w:r w:rsidRPr="00EF01FA">
        <w:rPr>
          <w:rFonts w:ascii="Times New Roman" w:eastAsia="Times New Roman" w:hAnsi="Times New Roman"/>
        </w:rPr>
        <w:t>52</w:t>
      </w:r>
      <w:r w:rsidR="0069586A">
        <w:rPr>
          <w:rFonts w:ascii="Times New Roman" w:eastAsia="Times New Roman" w:hAnsi="Times New Roman"/>
        </w:rPr>
        <w:t> </w:t>
      </w:r>
      <w:r w:rsidRPr="00EF01FA">
        <w:rPr>
          <w:rFonts w:ascii="Times New Roman" w:eastAsia="Times New Roman" w:hAnsi="Times New Roman"/>
        </w:rPr>
        <w:t>461</w:t>
      </w:r>
      <w:r w:rsidR="0069586A">
        <w:rPr>
          <w:rFonts w:ascii="Times New Roman" w:eastAsia="Times New Roman" w:hAnsi="Times New Roman"/>
        </w:rPr>
        <w:t> </w:t>
      </w:r>
      <w:r w:rsidRPr="00EF01FA">
        <w:rPr>
          <w:rFonts w:ascii="Times New Roman" w:eastAsia="Times New Roman" w:hAnsi="Times New Roman"/>
        </w:rPr>
        <w:t>640</w:t>
      </w:r>
    </w:p>
    <w:p w14:paraId="786781BE" w14:textId="77777777" w:rsidR="004218DE" w:rsidRPr="00EF01FA" w:rsidRDefault="004218DE" w:rsidP="004218DE">
      <w:pPr>
        <w:widowControl w:val="0"/>
        <w:autoSpaceDE w:val="0"/>
        <w:autoSpaceDN w:val="0"/>
        <w:adjustRightInd w:val="0"/>
        <w:spacing w:after="0" w:line="240" w:lineRule="auto"/>
        <w:ind w:right="6600"/>
        <w:rPr>
          <w:rFonts w:ascii="Times New Roman" w:hAnsi="Times New Roman"/>
        </w:rPr>
      </w:pPr>
    </w:p>
    <w:p w14:paraId="35E93D0D" w14:textId="77777777" w:rsidR="004218DE" w:rsidRPr="00EF01FA" w:rsidRDefault="004218DE" w:rsidP="004218DE">
      <w:pPr>
        <w:numPr>
          <w:ilvl w:val="12"/>
          <w:numId w:val="0"/>
        </w:numPr>
        <w:spacing w:after="0" w:line="240" w:lineRule="auto"/>
        <w:ind w:right="-2"/>
        <w:rPr>
          <w:rFonts w:ascii="Times New Roman" w:eastAsia="Times New Roman" w:hAnsi="Times New Roman"/>
        </w:rPr>
      </w:pPr>
      <w:r w:rsidRPr="00EF01FA">
        <w:rPr>
          <w:rFonts w:ascii="Times New Roman" w:eastAsia="Times New Roman" w:hAnsi="Times New Roman"/>
          <w:b/>
        </w:rPr>
        <w:t>Šis vaistas EEE valstybėse narėse registruotas tokiais pavadinimais</w:t>
      </w:r>
      <w:r w:rsidRPr="00753263">
        <w:rPr>
          <w:rFonts w:ascii="Times New Roman" w:eastAsia="Times New Roman" w:hAnsi="Times New Roman"/>
          <w:b/>
        </w:rPr>
        <w:t>:</w:t>
      </w:r>
    </w:p>
    <w:p w14:paraId="4FD7EC4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Airija - Xyzal</w:t>
      </w:r>
    </w:p>
    <w:p w14:paraId="298FF706"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Austrija - Xyzall </w:t>
      </w:r>
    </w:p>
    <w:p w14:paraId="1304607F"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Belgija - Xyzall </w:t>
      </w:r>
    </w:p>
    <w:p w14:paraId="29F6AE4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Čekija - Xyzal </w:t>
      </w:r>
    </w:p>
    <w:p w14:paraId="7788678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Danija - Xyzal </w:t>
      </w:r>
    </w:p>
    <w:p w14:paraId="46F7A2EB"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Estija - Xyzal </w:t>
      </w:r>
    </w:p>
    <w:p w14:paraId="2531F04F"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Graikija - Xosal </w:t>
      </w:r>
    </w:p>
    <w:p w14:paraId="07DCBF8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Ispanija - Xazal </w:t>
      </w:r>
    </w:p>
    <w:p w14:paraId="3AAB38D7"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Italija - Xyzal </w:t>
      </w:r>
    </w:p>
    <w:p w14:paraId="55B05171"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Jungtinė Karalystė - Xyzal </w:t>
      </w:r>
    </w:p>
    <w:p w14:paraId="683144E0"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Kipras - Xyzal </w:t>
      </w:r>
    </w:p>
    <w:p w14:paraId="452C23A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Latvija - Xyzal </w:t>
      </w:r>
    </w:p>
    <w:p w14:paraId="495FEB06"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Lenkija - Xyzal </w:t>
      </w:r>
    </w:p>
    <w:p w14:paraId="7FC8119A"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Lietuva - Xyzal </w:t>
      </w:r>
    </w:p>
    <w:p w14:paraId="39584BA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Liuksemburgas - Xyzall </w:t>
      </w:r>
    </w:p>
    <w:p w14:paraId="0B5A8E7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Malta - Xyzal </w:t>
      </w:r>
    </w:p>
    <w:p w14:paraId="2C178A46"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Norvegija - Xyzal </w:t>
      </w:r>
    </w:p>
    <w:p w14:paraId="1E20779F"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Olandija - Xyzal </w:t>
      </w:r>
    </w:p>
    <w:p w14:paraId="5E99E09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Portugalija - Xyzal </w:t>
      </w:r>
    </w:p>
    <w:p w14:paraId="50499B74"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Prancūzija - Xyzall </w:t>
      </w:r>
    </w:p>
    <w:p w14:paraId="32DD9D7D"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Suomija - Xyzal </w:t>
      </w:r>
    </w:p>
    <w:p w14:paraId="7AEF90E9"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Slovakija - Xyzal </w:t>
      </w:r>
    </w:p>
    <w:p w14:paraId="539725F1"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Slovėnija - Xyzal </w:t>
      </w:r>
    </w:p>
    <w:p w14:paraId="68976C95"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Vengrija - Xyzal </w:t>
      </w:r>
    </w:p>
    <w:p w14:paraId="142D8EC3" w14:textId="77777777"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rPr>
        <w:t xml:space="preserve">Vokietija - Xusal </w:t>
      </w:r>
    </w:p>
    <w:p w14:paraId="32CA8145" w14:textId="77777777" w:rsidR="004218DE" w:rsidRPr="00EF01FA" w:rsidRDefault="004218DE" w:rsidP="004218DE">
      <w:pPr>
        <w:widowControl w:val="0"/>
        <w:autoSpaceDE w:val="0"/>
        <w:autoSpaceDN w:val="0"/>
        <w:adjustRightInd w:val="0"/>
        <w:spacing w:after="0" w:line="240" w:lineRule="auto"/>
        <w:rPr>
          <w:rFonts w:ascii="Times New Roman" w:hAnsi="Times New Roman"/>
          <w:color w:val="000000"/>
        </w:rPr>
      </w:pPr>
    </w:p>
    <w:p w14:paraId="1DCDF0E9" w14:textId="33B3414E" w:rsidR="004218DE" w:rsidRPr="00EF01FA" w:rsidRDefault="004218DE" w:rsidP="004218DE">
      <w:pPr>
        <w:widowControl w:val="0"/>
        <w:autoSpaceDE w:val="0"/>
        <w:autoSpaceDN w:val="0"/>
        <w:adjustRightInd w:val="0"/>
        <w:spacing w:after="0" w:line="240" w:lineRule="auto"/>
        <w:rPr>
          <w:rFonts w:ascii="Times New Roman" w:hAnsi="Times New Roman"/>
        </w:rPr>
      </w:pPr>
      <w:r w:rsidRPr="00EF01FA">
        <w:rPr>
          <w:rFonts w:ascii="Times New Roman" w:hAnsi="Times New Roman"/>
          <w:b/>
          <w:bCs/>
        </w:rPr>
        <w:t>Šis pakuotės lapelis paskutinį kartą peržiūrėtas</w:t>
      </w:r>
      <w:r w:rsidR="00F6250E">
        <w:rPr>
          <w:rFonts w:ascii="Times New Roman" w:hAnsi="Times New Roman"/>
          <w:b/>
          <w:bCs/>
        </w:rPr>
        <w:t xml:space="preserve"> </w:t>
      </w:r>
      <w:r w:rsidR="0046721B">
        <w:rPr>
          <w:rFonts w:ascii="Times New Roman" w:hAnsi="Times New Roman"/>
          <w:b/>
          <w:bCs/>
        </w:rPr>
        <w:t xml:space="preserve"> </w:t>
      </w:r>
      <w:r w:rsidR="00F6250E">
        <w:rPr>
          <w:rFonts w:ascii="Times New Roman" w:hAnsi="Times New Roman"/>
          <w:b/>
          <w:bCs/>
        </w:rPr>
        <w:t>2022-07-12</w:t>
      </w:r>
      <w:r w:rsidR="00A05BB0">
        <w:rPr>
          <w:rFonts w:ascii="Times New Roman" w:hAnsi="Times New Roman"/>
          <w:b/>
          <w:bCs/>
        </w:rPr>
        <w:t>.</w:t>
      </w:r>
    </w:p>
    <w:p w14:paraId="009FE102" w14:textId="77777777" w:rsidR="004218DE" w:rsidRPr="00EF01FA" w:rsidRDefault="004218DE" w:rsidP="004218DE">
      <w:pPr>
        <w:spacing w:after="0" w:line="240" w:lineRule="auto"/>
        <w:rPr>
          <w:rFonts w:ascii="Times New Roman" w:hAnsi="Times New Roman"/>
        </w:rPr>
      </w:pPr>
    </w:p>
    <w:p w14:paraId="1087AC59" w14:textId="77777777" w:rsidR="004218DE" w:rsidRPr="00B70D49" w:rsidRDefault="004218DE" w:rsidP="005C6EF6">
      <w:pPr>
        <w:spacing w:after="0" w:line="240" w:lineRule="auto"/>
      </w:pPr>
      <w:r w:rsidRPr="00EF01FA">
        <w:rPr>
          <w:rFonts w:ascii="Times New Roman" w:eastAsia="Times New Roman" w:hAnsi="Times New Roman"/>
        </w:rPr>
        <w:t xml:space="preserve">Išsami informacija apie šį vaistą pateikiama Valstybinės vaistų kontrolės tarnybos prie Lietuvos Respublikos sveikatos apsaugos ministerijos tinklalapyje </w:t>
      </w:r>
      <w:hyperlink r:id="rId16" w:history="1">
        <w:r w:rsidRPr="00EF01FA">
          <w:rPr>
            <w:rFonts w:ascii="Times New Roman" w:eastAsia="Times New Roman" w:hAnsi="Times New Roman"/>
            <w:color w:val="0000FF"/>
            <w:u w:val="single"/>
          </w:rPr>
          <w:t>http://www.vvkt.lt/</w:t>
        </w:r>
      </w:hyperlink>
    </w:p>
    <w:p w14:paraId="3FEB82AA" w14:textId="77777777" w:rsidR="001C7153" w:rsidRDefault="001C7153"/>
    <w:sectPr w:rsidR="001C7153" w:rsidSect="00FD7337">
      <w:headerReference w:type="even" r:id="rId17"/>
      <w:headerReference w:type="default" r:id="rId18"/>
      <w:footerReference w:type="even" r:id="rId19"/>
      <w:footerReference w:type="default" r:id="rId20"/>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509956" w14:textId="77777777" w:rsidR="00BB2E44" w:rsidRDefault="00BB2E44">
      <w:pPr>
        <w:spacing w:after="0" w:line="240" w:lineRule="auto"/>
      </w:pPr>
      <w:r>
        <w:separator/>
      </w:r>
    </w:p>
  </w:endnote>
  <w:endnote w:type="continuationSeparator" w:id="0">
    <w:p w14:paraId="0F3B58B2" w14:textId="77777777" w:rsidR="00BB2E44" w:rsidRDefault="00BB2E44">
      <w:pPr>
        <w:spacing w:after="0" w:line="240" w:lineRule="auto"/>
      </w:pPr>
      <w:r>
        <w:continuationSeparator/>
      </w:r>
    </w:p>
  </w:endnote>
  <w:endnote w:type="continuationNotice" w:id="1">
    <w:p w14:paraId="3FAB9DAE" w14:textId="77777777" w:rsidR="00BB2E44" w:rsidRDefault="00BB2E4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38BFE0" w14:textId="77777777" w:rsidR="00BB2E44" w:rsidRDefault="00BB2E4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20</w:t>
    </w:r>
    <w:r>
      <w:rPr>
        <w:rStyle w:val="Puslapionumeris"/>
      </w:rPr>
      <w:fldChar w:fldCharType="end"/>
    </w:r>
  </w:p>
  <w:p w14:paraId="7525AFCA" w14:textId="77777777" w:rsidR="00BB2E44" w:rsidRDefault="00BB2E44">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1F2173" w14:textId="3BC679C5" w:rsidR="00BB2E44" w:rsidRDefault="00BB2E44">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9E13F0">
      <w:rPr>
        <w:rStyle w:val="Puslapionumeris"/>
        <w:noProof/>
      </w:rPr>
      <w:t>1</w:t>
    </w:r>
    <w:r>
      <w:rPr>
        <w:rStyle w:val="Puslapionumeris"/>
      </w:rPr>
      <w:fldChar w:fldCharType="end"/>
    </w:r>
  </w:p>
  <w:p w14:paraId="79530859" w14:textId="77777777" w:rsidR="00BB2E44" w:rsidRDefault="00BB2E44">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FC39CD" w14:textId="77777777" w:rsidR="00BB2E44" w:rsidRDefault="00BB2E44">
      <w:pPr>
        <w:spacing w:after="0" w:line="240" w:lineRule="auto"/>
      </w:pPr>
      <w:r>
        <w:separator/>
      </w:r>
    </w:p>
  </w:footnote>
  <w:footnote w:type="continuationSeparator" w:id="0">
    <w:p w14:paraId="7ECD162B" w14:textId="77777777" w:rsidR="00BB2E44" w:rsidRDefault="00BB2E44">
      <w:pPr>
        <w:spacing w:after="0" w:line="240" w:lineRule="auto"/>
      </w:pPr>
      <w:r>
        <w:continuationSeparator/>
      </w:r>
    </w:p>
  </w:footnote>
  <w:footnote w:type="continuationNotice" w:id="1">
    <w:p w14:paraId="331947ED" w14:textId="77777777" w:rsidR="00BB2E44" w:rsidRDefault="00BB2E4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0078CE" w14:textId="77777777" w:rsidR="00BB2E44" w:rsidRDefault="00BB2E44">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20</w:t>
    </w:r>
    <w:r>
      <w:rPr>
        <w:rStyle w:val="Puslapionumeris"/>
      </w:rPr>
      <w:fldChar w:fldCharType="end"/>
    </w:r>
  </w:p>
  <w:p w14:paraId="32274C1B" w14:textId="77777777" w:rsidR="00BB2E44" w:rsidRDefault="00BB2E44">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8E6261" w14:textId="77777777" w:rsidR="00BB2E44" w:rsidRDefault="00BB2E44">
    <w:pPr>
      <w:pStyle w:val="Antrats"/>
      <w:framePr w:wrap="around" w:vAnchor="text" w:hAnchor="margin" w:xAlign="center" w:y="1"/>
      <w:rPr>
        <w:rStyle w:val="Puslapionumeris"/>
      </w:rPr>
    </w:pPr>
  </w:p>
  <w:p w14:paraId="5960DA9C" w14:textId="77777777" w:rsidR="00BB2E44" w:rsidRDefault="00BB2E44">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C12BB7C7"/>
    <w:multiLevelType w:val="hybridMultilevel"/>
    <w:tmpl w:val="FDAD94E3"/>
    <w:lvl w:ilvl="0" w:tplc="FFFFFFFF">
      <w:start w:val="1"/>
      <w:numFmt w:val="decimal"/>
      <w:lvlText w:val="%1"/>
      <w:lvlJc w:val="left"/>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15:restartNumberingAfterBreak="0">
    <w:nsid w:val="0066727C"/>
    <w:multiLevelType w:val="hybridMultilevel"/>
    <w:tmpl w:val="7980AE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D9551B"/>
    <w:multiLevelType w:val="hybridMultilevel"/>
    <w:tmpl w:val="B968472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3D41749"/>
    <w:multiLevelType w:val="hybridMultilevel"/>
    <w:tmpl w:val="0FD0EBD0"/>
    <w:lvl w:ilvl="0" w:tplc="FFFFFFFF">
      <w:start w:val="1"/>
      <w:numFmt w:val="bullet"/>
      <w:lvlText w:val="-"/>
      <w:lvlJc w:val="left"/>
      <w:pPr>
        <w:ind w:left="720" w:hanging="360"/>
      </w:pPr>
    </w:lvl>
    <w:lvl w:ilvl="1" w:tplc="04250003" w:tentative="1">
      <w:start w:val="1"/>
      <w:numFmt w:val="bullet"/>
      <w:lvlText w:val="o"/>
      <w:lvlJc w:val="left"/>
      <w:pPr>
        <w:ind w:left="1440" w:hanging="360"/>
      </w:pPr>
      <w:rPr>
        <w:rFonts w:ascii="Courier New" w:hAnsi="Courier New" w:cs="Courier New" w:hint="default"/>
      </w:rPr>
    </w:lvl>
    <w:lvl w:ilvl="2" w:tplc="04250005" w:tentative="1">
      <w:start w:val="1"/>
      <w:numFmt w:val="bullet"/>
      <w:lvlText w:val=""/>
      <w:lvlJc w:val="left"/>
      <w:pPr>
        <w:ind w:left="2160" w:hanging="360"/>
      </w:pPr>
      <w:rPr>
        <w:rFonts w:ascii="Wingdings" w:hAnsi="Wingdings" w:hint="default"/>
      </w:rPr>
    </w:lvl>
    <w:lvl w:ilvl="3" w:tplc="04250001" w:tentative="1">
      <w:start w:val="1"/>
      <w:numFmt w:val="bullet"/>
      <w:lvlText w:val=""/>
      <w:lvlJc w:val="left"/>
      <w:pPr>
        <w:ind w:left="2880" w:hanging="360"/>
      </w:pPr>
      <w:rPr>
        <w:rFonts w:ascii="Symbol" w:hAnsi="Symbol" w:hint="default"/>
      </w:rPr>
    </w:lvl>
    <w:lvl w:ilvl="4" w:tplc="04250003" w:tentative="1">
      <w:start w:val="1"/>
      <w:numFmt w:val="bullet"/>
      <w:lvlText w:val="o"/>
      <w:lvlJc w:val="left"/>
      <w:pPr>
        <w:ind w:left="3600" w:hanging="360"/>
      </w:pPr>
      <w:rPr>
        <w:rFonts w:ascii="Courier New" w:hAnsi="Courier New" w:cs="Courier New" w:hint="default"/>
      </w:rPr>
    </w:lvl>
    <w:lvl w:ilvl="5" w:tplc="04250005" w:tentative="1">
      <w:start w:val="1"/>
      <w:numFmt w:val="bullet"/>
      <w:lvlText w:val=""/>
      <w:lvlJc w:val="left"/>
      <w:pPr>
        <w:ind w:left="4320" w:hanging="360"/>
      </w:pPr>
      <w:rPr>
        <w:rFonts w:ascii="Wingdings" w:hAnsi="Wingdings" w:hint="default"/>
      </w:rPr>
    </w:lvl>
    <w:lvl w:ilvl="6" w:tplc="04250001" w:tentative="1">
      <w:start w:val="1"/>
      <w:numFmt w:val="bullet"/>
      <w:lvlText w:val=""/>
      <w:lvlJc w:val="left"/>
      <w:pPr>
        <w:ind w:left="5040" w:hanging="360"/>
      </w:pPr>
      <w:rPr>
        <w:rFonts w:ascii="Symbol" w:hAnsi="Symbol" w:hint="default"/>
      </w:rPr>
    </w:lvl>
    <w:lvl w:ilvl="7" w:tplc="04250003" w:tentative="1">
      <w:start w:val="1"/>
      <w:numFmt w:val="bullet"/>
      <w:lvlText w:val="o"/>
      <w:lvlJc w:val="left"/>
      <w:pPr>
        <w:ind w:left="5760" w:hanging="360"/>
      </w:pPr>
      <w:rPr>
        <w:rFonts w:ascii="Courier New" w:hAnsi="Courier New" w:cs="Courier New" w:hint="default"/>
      </w:rPr>
    </w:lvl>
    <w:lvl w:ilvl="8" w:tplc="04250005" w:tentative="1">
      <w:start w:val="1"/>
      <w:numFmt w:val="bullet"/>
      <w:lvlText w:val=""/>
      <w:lvlJc w:val="left"/>
      <w:pPr>
        <w:ind w:left="6480" w:hanging="360"/>
      </w:pPr>
      <w:rPr>
        <w:rFonts w:ascii="Wingdings" w:hAnsi="Wingdings" w:hint="default"/>
      </w:rPr>
    </w:lvl>
  </w:abstractNum>
  <w:abstractNum w:abstractNumId="4" w15:restartNumberingAfterBreak="0">
    <w:nsid w:val="6B101864"/>
    <w:multiLevelType w:val="hybridMultilevel"/>
    <w:tmpl w:val="FE96466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746347F8"/>
    <w:multiLevelType w:val="hybridMultilevel"/>
    <w:tmpl w:val="8AF2EEEE"/>
    <w:lvl w:ilvl="0" w:tplc="AA609DCC">
      <w:start w:val="1"/>
      <w:numFmt w:val="bullet"/>
      <w:lvlText w:val=""/>
      <w:lvlJc w:val="left"/>
      <w:pPr>
        <w:tabs>
          <w:tab w:val="num" w:pos="720"/>
        </w:tabs>
        <w:ind w:left="720" w:hanging="363"/>
      </w:pPr>
      <w:rPr>
        <w:rFonts w:ascii="Symbol" w:hAnsi="Symbol" w:hint="default"/>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6" w15:restartNumberingAfterBreak="0">
    <w:nsid w:val="759A6448"/>
    <w:multiLevelType w:val="hybridMultilevel"/>
    <w:tmpl w:val="C15EA3E4"/>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100D28"/>
    <w:multiLevelType w:val="hybridMultilevel"/>
    <w:tmpl w:val="38C67234"/>
    <w:lvl w:ilvl="0" w:tplc="D494EAB4">
      <w:start w:val="17"/>
      <w:numFmt w:val="decimal"/>
      <w:lvlText w:val="%1."/>
      <w:lvlJc w:val="left"/>
      <w:pPr>
        <w:ind w:left="5670" w:hanging="5670"/>
      </w:pPr>
      <w:rPr>
        <w:rFonts w:hint="default"/>
        <w:b/>
        <w:i w:val="0"/>
      </w:rPr>
    </w:lvl>
    <w:lvl w:ilvl="1" w:tplc="D494EAB4">
      <w:start w:val="17"/>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abstractNumId w:val="0"/>
  </w:num>
  <w:num w:numId="2">
    <w:abstractNumId w:val="4"/>
  </w:num>
  <w:num w:numId="3">
    <w:abstractNumId w:val="2"/>
  </w:num>
  <w:num w:numId="4">
    <w:abstractNumId w:val="1"/>
  </w:num>
  <w:num w:numId="5">
    <w:abstractNumId w:val="5"/>
  </w:num>
  <w:num w:numId="6">
    <w:abstractNumId w:val="6"/>
  </w:num>
  <w:num w:numId="7">
    <w:abstractNumId w:val="3"/>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8DE"/>
    <w:rsid w:val="0000023C"/>
    <w:rsid w:val="00001E05"/>
    <w:rsid w:val="00011D62"/>
    <w:rsid w:val="00014CC1"/>
    <w:rsid w:val="00016DE9"/>
    <w:rsid w:val="00020A1E"/>
    <w:rsid w:val="00020F70"/>
    <w:rsid w:val="00031402"/>
    <w:rsid w:val="00032B5F"/>
    <w:rsid w:val="00034407"/>
    <w:rsid w:val="00035266"/>
    <w:rsid w:val="00036E55"/>
    <w:rsid w:val="000422F8"/>
    <w:rsid w:val="000451EA"/>
    <w:rsid w:val="00052A11"/>
    <w:rsid w:val="0005731D"/>
    <w:rsid w:val="00070903"/>
    <w:rsid w:val="0007094C"/>
    <w:rsid w:val="00073D65"/>
    <w:rsid w:val="00093D7E"/>
    <w:rsid w:val="0009623D"/>
    <w:rsid w:val="000A4045"/>
    <w:rsid w:val="000A4839"/>
    <w:rsid w:val="000A61CC"/>
    <w:rsid w:val="000A6C84"/>
    <w:rsid w:val="000A76A5"/>
    <w:rsid w:val="000B46D3"/>
    <w:rsid w:val="000B4952"/>
    <w:rsid w:val="000B6877"/>
    <w:rsid w:val="000B7226"/>
    <w:rsid w:val="000B74DA"/>
    <w:rsid w:val="000C1FDE"/>
    <w:rsid w:val="000C2618"/>
    <w:rsid w:val="000C516B"/>
    <w:rsid w:val="000C541E"/>
    <w:rsid w:val="000C6A38"/>
    <w:rsid w:val="000C6C63"/>
    <w:rsid w:val="000D34F2"/>
    <w:rsid w:val="000D5117"/>
    <w:rsid w:val="000F6B84"/>
    <w:rsid w:val="000F6E1E"/>
    <w:rsid w:val="000F7E9F"/>
    <w:rsid w:val="0010102E"/>
    <w:rsid w:val="00101DC4"/>
    <w:rsid w:val="00103756"/>
    <w:rsid w:val="0010604E"/>
    <w:rsid w:val="00114DF8"/>
    <w:rsid w:val="00115743"/>
    <w:rsid w:val="0012217D"/>
    <w:rsid w:val="00122A80"/>
    <w:rsid w:val="00130C22"/>
    <w:rsid w:val="00133E46"/>
    <w:rsid w:val="00133F98"/>
    <w:rsid w:val="00136D61"/>
    <w:rsid w:val="001376DA"/>
    <w:rsid w:val="00140AE5"/>
    <w:rsid w:val="001454C1"/>
    <w:rsid w:val="00152097"/>
    <w:rsid w:val="00152DDA"/>
    <w:rsid w:val="0015337B"/>
    <w:rsid w:val="001561DC"/>
    <w:rsid w:val="00156687"/>
    <w:rsid w:val="00156C8F"/>
    <w:rsid w:val="001642E2"/>
    <w:rsid w:val="00173D51"/>
    <w:rsid w:val="001768C4"/>
    <w:rsid w:val="00182423"/>
    <w:rsid w:val="00185E59"/>
    <w:rsid w:val="001866DD"/>
    <w:rsid w:val="00186B37"/>
    <w:rsid w:val="00186E34"/>
    <w:rsid w:val="001910F6"/>
    <w:rsid w:val="00192EDA"/>
    <w:rsid w:val="001A38EA"/>
    <w:rsid w:val="001A65D5"/>
    <w:rsid w:val="001B020D"/>
    <w:rsid w:val="001B7680"/>
    <w:rsid w:val="001C269B"/>
    <w:rsid w:val="001C3541"/>
    <w:rsid w:val="001C4B48"/>
    <w:rsid w:val="001C7153"/>
    <w:rsid w:val="001C7820"/>
    <w:rsid w:val="001D1DDA"/>
    <w:rsid w:val="001D24EC"/>
    <w:rsid w:val="001D40CA"/>
    <w:rsid w:val="001D4609"/>
    <w:rsid w:val="001E1DC7"/>
    <w:rsid w:val="001E4E87"/>
    <w:rsid w:val="001F1739"/>
    <w:rsid w:val="001F1ACA"/>
    <w:rsid w:val="00200720"/>
    <w:rsid w:val="00200950"/>
    <w:rsid w:val="00200D27"/>
    <w:rsid w:val="002017C5"/>
    <w:rsid w:val="002153FE"/>
    <w:rsid w:val="0022090C"/>
    <w:rsid w:val="002222B7"/>
    <w:rsid w:val="00224A99"/>
    <w:rsid w:val="00227341"/>
    <w:rsid w:val="00231415"/>
    <w:rsid w:val="00234A66"/>
    <w:rsid w:val="00235066"/>
    <w:rsid w:val="00236C61"/>
    <w:rsid w:val="002405F0"/>
    <w:rsid w:val="0024099C"/>
    <w:rsid w:val="002467BC"/>
    <w:rsid w:val="00246C66"/>
    <w:rsid w:val="00250A4D"/>
    <w:rsid w:val="00254B0A"/>
    <w:rsid w:val="00262AA4"/>
    <w:rsid w:val="0026520D"/>
    <w:rsid w:val="00275296"/>
    <w:rsid w:val="002766B6"/>
    <w:rsid w:val="00293C33"/>
    <w:rsid w:val="00294306"/>
    <w:rsid w:val="002A0887"/>
    <w:rsid w:val="002A7DBE"/>
    <w:rsid w:val="002B16E7"/>
    <w:rsid w:val="002B3058"/>
    <w:rsid w:val="002B36DB"/>
    <w:rsid w:val="002B53E5"/>
    <w:rsid w:val="002B76F4"/>
    <w:rsid w:val="002C4959"/>
    <w:rsid w:val="002C4E08"/>
    <w:rsid w:val="002C6525"/>
    <w:rsid w:val="002D7F24"/>
    <w:rsid w:val="002E2B48"/>
    <w:rsid w:val="002E7E96"/>
    <w:rsid w:val="002F020E"/>
    <w:rsid w:val="002F18D8"/>
    <w:rsid w:val="002F20E1"/>
    <w:rsid w:val="002F4107"/>
    <w:rsid w:val="002F4F49"/>
    <w:rsid w:val="002F614D"/>
    <w:rsid w:val="002F6AA7"/>
    <w:rsid w:val="0030010C"/>
    <w:rsid w:val="00302228"/>
    <w:rsid w:val="00302BB4"/>
    <w:rsid w:val="00303225"/>
    <w:rsid w:val="00305F42"/>
    <w:rsid w:val="003062BF"/>
    <w:rsid w:val="00307DC6"/>
    <w:rsid w:val="00310074"/>
    <w:rsid w:val="00315925"/>
    <w:rsid w:val="00316C02"/>
    <w:rsid w:val="003170E6"/>
    <w:rsid w:val="00317FC9"/>
    <w:rsid w:val="003218E6"/>
    <w:rsid w:val="00326A2A"/>
    <w:rsid w:val="0033335D"/>
    <w:rsid w:val="00341063"/>
    <w:rsid w:val="0034450F"/>
    <w:rsid w:val="00357B91"/>
    <w:rsid w:val="00361B73"/>
    <w:rsid w:val="003623DA"/>
    <w:rsid w:val="0036251B"/>
    <w:rsid w:val="0036258D"/>
    <w:rsid w:val="003675F9"/>
    <w:rsid w:val="0037171C"/>
    <w:rsid w:val="00371D96"/>
    <w:rsid w:val="0037566E"/>
    <w:rsid w:val="00375C73"/>
    <w:rsid w:val="00383B55"/>
    <w:rsid w:val="003869BC"/>
    <w:rsid w:val="00390CC8"/>
    <w:rsid w:val="003A6178"/>
    <w:rsid w:val="003A7A20"/>
    <w:rsid w:val="003B605A"/>
    <w:rsid w:val="003B6C54"/>
    <w:rsid w:val="003C0359"/>
    <w:rsid w:val="003C3C2C"/>
    <w:rsid w:val="003C5314"/>
    <w:rsid w:val="003C75CF"/>
    <w:rsid w:val="003C7D8D"/>
    <w:rsid w:val="003D13E9"/>
    <w:rsid w:val="003D46F6"/>
    <w:rsid w:val="003E303C"/>
    <w:rsid w:val="003E491D"/>
    <w:rsid w:val="003F227C"/>
    <w:rsid w:val="003F2DD7"/>
    <w:rsid w:val="003F503E"/>
    <w:rsid w:val="003F760A"/>
    <w:rsid w:val="0040283D"/>
    <w:rsid w:val="0040327A"/>
    <w:rsid w:val="00404103"/>
    <w:rsid w:val="00411842"/>
    <w:rsid w:val="004126C9"/>
    <w:rsid w:val="00413329"/>
    <w:rsid w:val="00413FE9"/>
    <w:rsid w:val="00416E5B"/>
    <w:rsid w:val="004218DE"/>
    <w:rsid w:val="00426BD5"/>
    <w:rsid w:val="004272FD"/>
    <w:rsid w:val="00431D6E"/>
    <w:rsid w:val="00440C08"/>
    <w:rsid w:val="00442017"/>
    <w:rsid w:val="004434C6"/>
    <w:rsid w:val="00445291"/>
    <w:rsid w:val="00447674"/>
    <w:rsid w:val="00447DFE"/>
    <w:rsid w:val="00447EEA"/>
    <w:rsid w:val="004518F9"/>
    <w:rsid w:val="004532BC"/>
    <w:rsid w:val="00457A17"/>
    <w:rsid w:val="00463A35"/>
    <w:rsid w:val="00465028"/>
    <w:rsid w:val="004652EF"/>
    <w:rsid w:val="0046721B"/>
    <w:rsid w:val="00477B4D"/>
    <w:rsid w:val="004808FC"/>
    <w:rsid w:val="0048217E"/>
    <w:rsid w:val="004848FA"/>
    <w:rsid w:val="00491F9B"/>
    <w:rsid w:val="004A1A90"/>
    <w:rsid w:val="004A4441"/>
    <w:rsid w:val="004A68C8"/>
    <w:rsid w:val="004B1136"/>
    <w:rsid w:val="004B3164"/>
    <w:rsid w:val="004B3288"/>
    <w:rsid w:val="004B585D"/>
    <w:rsid w:val="004B5C4F"/>
    <w:rsid w:val="004C291C"/>
    <w:rsid w:val="004C50A4"/>
    <w:rsid w:val="004C7FFD"/>
    <w:rsid w:val="004D359D"/>
    <w:rsid w:val="004D4DAB"/>
    <w:rsid w:val="004D527A"/>
    <w:rsid w:val="004D53FC"/>
    <w:rsid w:val="004D6419"/>
    <w:rsid w:val="004F4440"/>
    <w:rsid w:val="004F5809"/>
    <w:rsid w:val="00500A07"/>
    <w:rsid w:val="00500EA3"/>
    <w:rsid w:val="00501CBE"/>
    <w:rsid w:val="005023C9"/>
    <w:rsid w:val="005129B3"/>
    <w:rsid w:val="00514620"/>
    <w:rsid w:val="00515D73"/>
    <w:rsid w:val="00520067"/>
    <w:rsid w:val="005234C8"/>
    <w:rsid w:val="0053254F"/>
    <w:rsid w:val="00534065"/>
    <w:rsid w:val="005346A8"/>
    <w:rsid w:val="00537329"/>
    <w:rsid w:val="005379AF"/>
    <w:rsid w:val="00552CB5"/>
    <w:rsid w:val="00556212"/>
    <w:rsid w:val="005618A5"/>
    <w:rsid w:val="00561E1D"/>
    <w:rsid w:val="005667A3"/>
    <w:rsid w:val="00570FCA"/>
    <w:rsid w:val="00573336"/>
    <w:rsid w:val="00576269"/>
    <w:rsid w:val="005869AD"/>
    <w:rsid w:val="005907C6"/>
    <w:rsid w:val="00591FFD"/>
    <w:rsid w:val="005941AA"/>
    <w:rsid w:val="00595212"/>
    <w:rsid w:val="005B0B75"/>
    <w:rsid w:val="005B1EA3"/>
    <w:rsid w:val="005B227C"/>
    <w:rsid w:val="005B5087"/>
    <w:rsid w:val="005B56E6"/>
    <w:rsid w:val="005B5BC2"/>
    <w:rsid w:val="005B6F8A"/>
    <w:rsid w:val="005C10E4"/>
    <w:rsid w:val="005C6423"/>
    <w:rsid w:val="005C6EF6"/>
    <w:rsid w:val="005C70A5"/>
    <w:rsid w:val="005D136D"/>
    <w:rsid w:val="005D5A4F"/>
    <w:rsid w:val="005D7281"/>
    <w:rsid w:val="005E0E0E"/>
    <w:rsid w:val="005E1E72"/>
    <w:rsid w:val="005E54CE"/>
    <w:rsid w:val="005E6C1B"/>
    <w:rsid w:val="005F05E1"/>
    <w:rsid w:val="005F0725"/>
    <w:rsid w:val="005F24C0"/>
    <w:rsid w:val="005F2F3D"/>
    <w:rsid w:val="006002E9"/>
    <w:rsid w:val="0060148E"/>
    <w:rsid w:val="00601B6A"/>
    <w:rsid w:val="00603215"/>
    <w:rsid w:val="00604E91"/>
    <w:rsid w:val="0060557D"/>
    <w:rsid w:val="0061083D"/>
    <w:rsid w:val="00610EF2"/>
    <w:rsid w:val="0061187F"/>
    <w:rsid w:val="00612AC7"/>
    <w:rsid w:val="00612E6E"/>
    <w:rsid w:val="00614816"/>
    <w:rsid w:val="00614BD7"/>
    <w:rsid w:val="00615F0C"/>
    <w:rsid w:val="0061674B"/>
    <w:rsid w:val="00620E2B"/>
    <w:rsid w:val="0062310C"/>
    <w:rsid w:val="00630AF9"/>
    <w:rsid w:val="00632E9B"/>
    <w:rsid w:val="00642E6D"/>
    <w:rsid w:val="00644511"/>
    <w:rsid w:val="00645D6A"/>
    <w:rsid w:val="00646861"/>
    <w:rsid w:val="006513EC"/>
    <w:rsid w:val="00654253"/>
    <w:rsid w:val="00657E1B"/>
    <w:rsid w:val="006602F4"/>
    <w:rsid w:val="00676575"/>
    <w:rsid w:val="00686AC0"/>
    <w:rsid w:val="00694AC7"/>
    <w:rsid w:val="006951F1"/>
    <w:rsid w:val="0069586A"/>
    <w:rsid w:val="006968BA"/>
    <w:rsid w:val="006A0AE5"/>
    <w:rsid w:val="006A29D4"/>
    <w:rsid w:val="006B0D69"/>
    <w:rsid w:val="006B5D74"/>
    <w:rsid w:val="006B6512"/>
    <w:rsid w:val="006C06CA"/>
    <w:rsid w:val="006F17F6"/>
    <w:rsid w:val="006F57E1"/>
    <w:rsid w:val="00701898"/>
    <w:rsid w:val="00701E22"/>
    <w:rsid w:val="007045B9"/>
    <w:rsid w:val="0070510A"/>
    <w:rsid w:val="00715CF8"/>
    <w:rsid w:val="00716957"/>
    <w:rsid w:val="007231FE"/>
    <w:rsid w:val="00724222"/>
    <w:rsid w:val="00726E27"/>
    <w:rsid w:val="00735626"/>
    <w:rsid w:val="00737932"/>
    <w:rsid w:val="00740EE0"/>
    <w:rsid w:val="0074270D"/>
    <w:rsid w:val="00743992"/>
    <w:rsid w:val="00752F4F"/>
    <w:rsid w:val="00753263"/>
    <w:rsid w:val="0075422D"/>
    <w:rsid w:val="007546C2"/>
    <w:rsid w:val="00761735"/>
    <w:rsid w:val="007637CD"/>
    <w:rsid w:val="00763A97"/>
    <w:rsid w:val="00763B91"/>
    <w:rsid w:val="00764814"/>
    <w:rsid w:val="00766F59"/>
    <w:rsid w:val="00771BE7"/>
    <w:rsid w:val="0077556E"/>
    <w:rsid w:val="007773FF"/>
    <w:rsid w:val="007844BA"/>
    <w:rsid w:val="00786FA5"/>
    <w:rsid w:val="00790641"/>
    <w:rsid w:val="007934C6"/>
    <w:rsid w:val="007934D9"/>
    <w:rsid w:val="00797136"/>
    <w:rsid w:val="007979C2"/>
    <w:rsid w:val="007A269D"/>
    <w:rsid w:val="007B0C4D"/>
    <w:rsid w:val="007C0BD8"/>
    <w:rsid w:val="007C2461"/>
    <w:rsid w:val="007D515D"/>
    <w:rsid w:val="007E1103"/>
    <w:rsid w:val="007E2AAA"/>
    <w:rsid w:val="007E3C0D"/>
    <w:rsid w:val="007E4222"/>
    <w:rsid w:val="007E5318"/>
    <w:rsid w:val="007F65A3"/>
    <w:rsid w:val="00805A3C"/>
    <w:rsid w:val="008127EC"/>
    <w:rsid w:val="008136FA"/>
    <w:rsid w:val="00813820"/>
    <w:rsid w:val="00815A30"/>
    <w:rsid w:val="00817FDA"/>
    <w:rsid w:val="00825F8D"/>
    <w:rsid w:val="0083370C"/>
    <w:rsid w:val="00836D4D"/>
    <w:rsid w:val="008375ED"/>
    <w:rsid w:val="0084122D"/>
    <w:rsid w:val="00843CE4"/>
    <w:rsid w:val="00844599"/>
    <w:rsid w:val="00844CEA"/>
    <w:rsid w:val="008510FA"/>
    <w:rsid w:val="008532AF"/>
    <w:rsid w:val="00853ADF"/>
    <w:rsid w:val="0086077A"/>
    <w:rsid w:val="008625F3"/>
    <w:rsid w:val="00862BC8"/>
    <w:rsid w:val="008647F4"/>
    <w:rsid w:val="0086765A"/>
    <w:rsid w:val="00867AA9"/>
    <w:rsid w:val="008717D5"/>
    <w:rsid w:val="00875082"/>
    <w:rsid w:val="00875A33"/>
    <w:rsid w:val="00880723"/>
    <w:rsid w:val="008831CB"/>
    <w:rsid w:val="008955AD"/>
    <w:rsid w:val="00895A01"/>
    <w:rsid w:val="008A2D1E"/>
    <w:rsid w:val="008A595F"/>
    <w:rsid w:val="008A5D91"/>
    <w:rsid w:val="008A5F9D"/>
    <w:rsid w:val="008B06E4"/>
    <w:rsid w:val="008B6560"/>
    <w:rsid w:val="008B7884"/>
    <w:rsid w:val="008B78D2"/>
    <w:rsid w:val="008B7C61"/>
    <w:rsid w:val="008C251A"/>
    <w:rsid w:val="008C468D"/>
    <w:rsid w:val="008C47AE"/>
    <w:rsid w:val="008D12C6"/>
    <w:rsid w:val="008E3D3C"/>
    <w:rsid w:val="008F17D2"/>
    <w:rsid w:val="008F64C2"/>
    <w:rsid w:val="008F7BC9"/>
    <w:rsid w:val="0090181D"/>
    <w:rsid w:val="00910176"/>
    <w:rsid w:val="00910715"/>
    <w:rsid w:val="009116C8"/>
    <w:rsid w:val="009145AB"/>
    <w:rsid w:val="00917EE2"/>
    <w:rsid w:val="00920C84"/>
    <w:rsid w:val="009216AF"/>
    <w:rsid w:val="00921933"/>
    <w:rsid w:val="0092487F"/>
    <w:rsid w:val="00926BC1"/>
    <w:rsid w:val="009319D0"/>
    <w:rsid w:val="0093470A"/>
    <w:rsid w:val="009407D3"/>
    <w:rsid w:val="009450A5"/>
    <w:rsid w:val="00952B64"/>
    <w:rsid w:val="009562F5"/>
    <w:rsid w:val="0095692E"/>
    <w:rsid w:val="00961CBF"/>
    <w:rsid w:val="00963100"/>
    <w:rsid w:val="00963D82"/>
    <w:rsid w:val="0098284D"/>
    <w:rsid w:val="00986223"/>
    <w:rsid w:val="0099359C"/>
    <w:rsid w:val="009957A4"/>
    <w:rsid w:val="00995FF4"/>
    <w:rsid w:val="00997CD3"/>
    <w:rsid w:val="009A09C6"/>
    <w:rsid w:val="009A502C"/>
    <w:rsid w:val="009B10C7"/>
    <w:rsid w:val="009B1645"/>
    <w:rsid w:val="009B67DD"/>
    <w:rsid w:val="009B68E1"/>
    <w:rsid w:val="009B7538"/>
    <w:rsid w:val="009B77CF"/>
    <w:rsid w:val="009C75F4"/>
    <w:rsid w:val="009D029E"/>
    <w:rsid w:val="009D18E8"/>
    <w:rsid w:val="009D4A20"/>
    <w:rsid w:val="009D70D4"/>
    <w:rsid w:val="009E13F0"/>
    <w:rsid w:val="009E1827"/>
    <w:rsid w:val="009E34B8"/>
    <w:rsid w:val="009E36E7"/>
    <w:rsid w:val="009E4805"/>
    <w:rsid w:val="009F135E"/>
    <w:rsid w:val="009F40D4"/>
    <w:rsid w:val="009F5B45"/>
    <w:rsid w:val="009F6158"/>
    <w:rsid w:val="009F62E1"/>
    <w:rsid w:val="00A02A41"/>
    <w:rsid w:val="00A05BB0"/>
    <w:rsid w:val="00A078C9"/>
    <w:rsid w:val="00A13F12"/>
    <w:rsid w:val="00A17135"/>
    <w:rsid w:val="00A22D84"/>
    <w:rsid w:val="00A264A5"/>
    <w:rsid w:val="00A26DB9"/>
    <w:rsid w:val="00A27C41"/>
    <w:rsid w:val="00A3760F"/>
    <w:rsid w:val="00A4304D"/>
    <w:rsid w:val="00A43C57"/>
    <w:rsid w:val="00A4751C"/>
    <w:rsid w:val="00A517F8"/>
    <w:rsid w:val="00A6103A"/>
    <w:rsid w:val="00A610CF"/>
    <w:rsid w:val="00A61522"/>
    <w:rsid w:val="00A629F4"/>
    <w:rsid w:val="00A63014"/>
    <w:rsid w:val="00A662BD"/>
    <w:rsid w:val="00A778E8"/>
    <w:rsid w:val="00A834AC"/>
    <w:rsid w:val="00A850BD"/>
    <w:rsid w:val="00A851AC"/>
    <w:rsid w:val="00A90D61"/>
    <w:rsid w:val="00A91B71"/>
    <w:rsid w:val="00AB596A"/>
    <w:rsid w:val="00AB7E2F"/>
    <w:rsid w:val="00AC1162"/>
    <w:rsid w:val="00AC2FD9"/>
    <w:rsid w:val="00AC5AF1"/>
    <w:rsid w:val="00AC5FA3"/>
    <w:rsid w:val="00AC7199"/>
    <w:rsid w:val="00AD0DA0"/>
    <w:rsid w:val="00AD3767"/>
    <w:rsid w:val="00AD395E"/>
    <w:rsid w:val="00AF05E8"/>
    <w:rsid w:val="00AF628B"/>
    <w:rsid w:val="00B00EDD"/>
    <w:rsid w:val="00B02D00"/>
    <w:rsid w:val="00B05BA6"/>
    <w:rsid w:val="00B110DA"/>
    <w:rsid w:val="00B27526"/>
    <w:rsid w:val="00B27FE0"/>
    <w:rsid w:val="00B30712"/>
    <w:rsid w:val="00B3212F"/>
    <w:rsid w:val="00B33225"/>
    <w:rsid w:val="00B34265"/>
    <w:rsid w:val="00B426AB"/>
    <w:rsid w:val="00B43121"/>
    <w:rsid w:val="00B4494C"/>
    <w:rsid w:val="00B45BDC"/>
    <w:rsid w:val="00B46A03"/>
    <w:rsid w:val="00B53FA5"/>
    <w:rsid w:val="00B546DD"/>
    <w:rsid w:val="00B54AA7"/>
    <w:rsid w:val="00B5758C"/>
    <w:rsid w:val="00B6775E"/>
    <w:rsid w:val="00B70442"/>
    <w:rsid w:val="00B70D49"/>
    <w:rsid w:val="00B70E38"/>
    <w:rsid w:val="00B7489B"/>
    <w:rsid w:val="00B75559"/>
    <w:rsid w:val="00B83084"/>
    <w:rsid w:val="00B842C0"/>
    <w:rsid w:val="00B85437"/>
    <w:rsid w:val="00B87577"/>
    <w:rsid w:val="00B91719"/>
    <w:rsid w:val="00B932EC"/>
    <w:rsid w:val="00B93A56"/>
    <w:rsid w:val="00B9756D"/>
    <w:rsid w:val="00BA3DEB"/>
    <w:rsid w:val="00BA52CB"/>
    <w:rsid w:val="00BA626E"/>
    <w:rsid w:val="00BB2E44"/>
    <w:rsid w:val="00BB42D6"/>
    <w:rsid w:val="00BB7865"/>
    <w:rsid w:val="00BC291A"/>
    <w:rsid w:val="00BC36AF"/>
    <w:rsid w:val="00BC658F"/>
    <w:rsid w:val="00BC747D"/>
    <w:rsid w:val="00BD5EDF"/>
    <w:rsid w:val="00BD6686"/>
    <w:rsid w:val="00BE3CE0"/>
    <w:rsid w:val="00BE6C50"/>
    <w:rsid w:val="00BE6E4E"/>
    <w:rsid w:val="00BE7798"/>
    <w:rsid w:val="00BF6BD4"/>
    <w:rsid w:val="00C009F6"/>
    <w:rsid w:val="00C00F78"/>
    <w:rsid w:val="00C02E0F"/>
    <w:rsid w:val="00C032E8"/>
    <w:rsid w:val="00C036C2"/>
    <w:rsid w:val="00C048B8"/>
    <w:rsid w:val="00C24664"/>
    <w:rsid w:val="00C24972"/>
    <w:rsid w:val="00C25BB6"/>
    <w:rsid w:val="00C31803"/>
    <w:rsid w:val="00C3314A"/>
    <w:rsid w:val="00C34363"/>
    <w:rsid w:val="00C43684"/>
    <w:rsid w:val="00C52972"/>
    <w:rsid w:val="00C61D5B"/>
    <w:rsid w:val="00C623AC"/>
    <w:rsid w:val="00C65483"/>
    <w:rsid w:val="00C66DCE"/>
    <w:rsid w:val="00C67E23"/>
    <w:rsid w:val="00C71131"/>
    <w:rsid w:val="00C87CE7"/>
    <w:rsid w:val="00C9147E"/>
    <w:rsid w:val="00C918CE"/>
    <w:rsid w:val="00C933D5"/>
    <w:rsid w:val="00C950C4"/>
    <w:rsid w:val="00C96096"/>
    <w:rsid w:val="00C96427"/>
    <w:rsid w:val="00CB0E59"/>
    <w:rsid w:val="00CB1D2E"/>
    <w:rsid w:val="00CC3639"/>
    <w:rsid w:val="00CC3C2C"/>
    <w:rsid w:val="00CC62DE"/>
    <w:rsid w:val="00CD0BD3"/>
    <w:rsid w:val="00CD10B7"/>
    <w:rsid w:val="00CD42B7"/>
    <w:rsid w:val="00CD4CE8"/>
    <w:rsid w:val="00CD5026"/>
    <w:rsid w:val="00CD55B1"/>
    <w:rsid w:val="00CE238D"/>
    <w:rsid w:val="00CE3262"/>
    <w:rsid w:val="00CE5A21"/>
    <w:rsid w:val="00CE6A66"/>
    <w:rsid w:val="00CF01DA"/>
    <w:rsid w:val="00CF1BF3"/>
    <w:rsid w:val="00D03CFE"/>
    <w:rsid w:val="00D0442D"/>
    <w:rsid w:val="00D061CF"/>
    <w:rsid w:val="00D072F7"/>
    <w:rsid w:val="00D073EB"/>
    <w:rsid w:val="00D116A8"/>
    <w:rsid w:val="00D128D0"/>
    <w:rsid w:val="00D15249"/>
    <w:rsid w:val="00D2218B"/>
    <w:rsid w:val="00D25343"/>
    <w:rsid w:val="00D2553C"/>
    <w:rsid w:val="00D30024"/>
    <w:rsid w:val="00D34F3F"/>
    <w:rsid w:val="00D3514C"/>
    <w:rsid w:val="00D42FAB"/>
    <w:rsid w:val="00D5480B"/>
    <w:rsid w:val="00D55236"/>
    <w:rsid w:val="00D56E30"/>
    <w:rsid w:val="00D61501"/>
    <w:rsid w:val="00D62AC2"/>
    <w:rsid w:val="00D62DCF"/>
    <w:rsid w:val="00D64D29"/>
    <w:rsid w:val="00D66E14"/>
    <w:rsid w:val="00D70E33"/>
    <w:rsid w:val="00D72A3E"/>
    <w:rsid w:val="00D74007"/>
    <w:rsid w:val="00D76A74"/>
    <w:rsid w:val="00D81154"/>
    <w:rsid w:val="00D83181"/>
    <w:rsid w:val="00D85EF7"/>
    <w:rsid w:val="00D87551"/>
    <w:rsid w:val="00D87C24"/>
    <w:rsid w:val="00D900BE"/>
    <w:rsid w:val="00D91519"/>
    <w:rsid w:val="00D929ED"/>
    <w:rsid w:val="00D92C6A"/>
    <w:rsid w:val="00D92D60"/>
    <w:rsid w:val="00DA27B7"/>
    <w:rsid w:val="00DA40E5"/>
    <w:rsid w:val="00DA7009"/>
    <w:rsid w:val="00DB1385"/>
    <w:rsid w:val="00DB1759"/>
    <w:rsid w:val="00DB379E"/>
    <w:rsid w:val="00DB5CAF"/>
    <w:rsid w:val="00DC2434"/>
    <w:rsid w:val="00DC2DAF"/>
    <w:rsid w:val="00DC59A8"/>
    <w:rsid w:val="00DC678E"/>
    <w:rsid w:val="00DD5F83"/>
    <w:rsid w:val="00DD678C"/>
    <w:rsid w:val="00DD7E90"/>
    <w:rsid w:val="00DE24FD"/>
    <w:rsid w:val="00DE2F47"/>
    <w:rsid w:val="00DE3F44"/>
    <w:rsid w:val="00DE4878"/>
    <w:rsid w:val="00DE75BD"/>
    <w:rsid w:val="00DF0CDF"/>
    <w:rsid w:val="00DF5679"/>
    <w:rsid w:val="00E054F1"/>
    <w:rsid w:val="00E06476"/>
    <w:rsid w:val="00E13594"/>
    <w:rsid w:val="00E20A6F"/>
    <w:rsid w:val="00E23A64"/>
    <w:rsid w:val="00E27FA4"/>
    <w:rsid w:val="00E301C4"/>
    <w:rsid w:val="00E31949"/>
    <w:rsid w:val="00E32EB5"/>
    <w:rsid w:val="00E364F4"/>
    <w:rsid w:val="00E44582"/>
    <w:rsid w:val="00E47D8C"/>
    <w:rsid w:val="00E54F74"/>
    <w:rsid w:val="00E55E2E"/>
    <w:rsid w:val="00E63E32"/>
    <w:rsid w:val="00E64065"/>
    <w:rsid w:val="00E65AB3"/>
    <w:rsid w:val="00E67B31"/>
    <w:rsid w:val="00E71CAA"/>
    <w:rsid w:val="00E73209"/>
    <w:rsid w:val="00E74BB1"/>
    <w:rsid w:val="00E77198"/>
    <w:rsid w:val="00E828F4"/>
    <w:rsid w:val="00E83C37"/>
    <w:rsid w:val="00E8470A"/>
    <w:rsid w:val="00E9364E"/>
    <w:rsid w:val="00E9552A"/>
    <w:rsid w:val="00E97C73"/>
    <w:rsid w:val="00EA1593"/>
    <w:rsid w:val="00EA1D5B"/>
    <w:rsid w:val="00EA26DD"/>
    <w:rsid w:val="00EA39E5"/>
    <w:rsid w:val="00EA63CA"/>
    <w:rsid w:val="00EA7800"/>
    <w:rsid w:val="00EB116B"/>
    <w:rsid w:val="00EB1677"/>
    <w:rsid w:val="00EB62B0"/>
    <w:rsid w:val="00EB6AD7"/>
    <w:rsid w:val="00EB7A53"/>
    <w:rsid w:val="00EC296E"/>
    <w:rsid w:val="00EC4D95"/>
    <w:rsid w:val="00ED75EC"/>
    <w:rsid w:val="00EE7ECF"/>
    <w:rsid w:val="00EF3A80"/>
    <w:rsid w:val="00EF4427"/>
    <w:rsid w:val="00F049A5"/>
    <w:rsid w:val="00F0562B"/>
    <w:rsid w:val="00F07B6A"/>
    <w:rsid w:val="00F15C1C"/>
    <w:rsid w:val="00F2001D"/>
    <w:rsid w:val="00F2338E"/>
    <w:rsid w:val="00F26A81"/>
    <w:rsid w:val="00F26E8C"/>
    <w:rsid w:val="00F27AF0"/>
    <w:rsid w:val="00F336E1"/>
    <w:rsid w:val="00F344C6"/>
    <w:rsid w:val="00F36DE1"/>
    <w:rsid w:val="00F44487"/>
    <w:rsid w:val="00F4565A"/>
    <w:rsid w:val="00F5118C"/>
    <w:rsid w:val="00F53639"/>
    <w:rsid w:val="00F541E5"/>
    <w:rsid w:val="00F54D9C"/>
    <w:rsid w:val="00F6250E"/>
    <w:rsid w:val="00F64CA4"/>
    <w:rsid w:val="00F655B8"/>
    <w:rsid w:val="00F65B1F"/>
    <w:rsid w:val="00F709B5"/>
    <w:rsid w:val="00F70E05"/>
    <w:rsid w:val="00F7133C"/>
    <w:rsid w:val="00F7208F"/>
    <w:rsid w:val="00F76170"/>
    <w:rsid w:val="00F847EF"/>
    <w:rsid w:val="00F922EE"/>
    <w:rsid w:val="00F931EB"/>
    <w:rsid w:val="00F94F83"/>
    <w:rsid w:val="00F96FD4"/>
    <w:rsid w:val="00FA0B31"/>
    <w:rsid w:val="00FA1DDF"/>
    <w:rsid w:val="00FA7219"/>
    <w:rsid w:val="00FB1840"/>
    <w:rsid w:val="00FB2B31"/>
    <w:rsid w:val="00FB40C3"/>
    <w:rsid w:val="00FB4D4E"/>
    <w:rsid w:val="00FB6D25"/>
    <w:rsid w:val="00FC1DA2"/>
    <w:rsid w:val="00FC2432"/>
    <w:rsid w:val="00FC4392"/>
    <w:rsid w:val="00FC4842"/>
    <w:rsid w:val="00FC4BC8"/>
    <w:rsid w:val="00FC74C6"/>
    <w:rsid w:val="00FD095E"/>
    <w:rsid w:val="00FD2E66"/>
    <w:rsid w:val="00FD3A6E"/>
    <w:rsid w:val="00FD529F"/>
    <w:rsid w:val="00FD7337"/>
    <w:rsid w:val="00FE0323"/>
    <w:rsid w:val="00FE1CFF"/>
    <w:rsid w:val="00FE5F98"/>
    <w:rsid w:val="00FF0056"/>
    <w:rsid w:val="00FF25F5"/>
    <w:rsid w:val="00FF4F09"/>
    <w:rsid w:val="00FF54F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schemas-tilde-lt/tildestengine" w:name="templates"/>
  <w:shapeDefaults>
    <o:shapedefaults v:ext="edit" spidmax="2050"/>
    <o:shapelayout v:ext="edit">
      <o:idmap v:ext="edit" data="2"/>
    </o:shapelayout>
  </w:shapeDefaults>
  <w:decimalSymbol w:val=","/>
  <w:listSeparator w:val=";"/>
  <w14:docId w14:val="61AD0E30"/>
  <w15:chartTrackingRefBased/>
  <w15:docId w15:val="{8E78D25D-B692-402E-865F-071E7221D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70D49"/>
    <w:pPr>
      <w:spacing w:after="160" w:line="259" w:lineRule="auto"/>
    </w:pPr>
    <w:rPr>
      <w:sz w:val="22"/>
      <w:szCs w:val="22"/>
      <w:lang w:eastAsia="en-US"/>
    </w:rPr>
  </w:style>
  <w:style w:type="paragraph" w:styleId="Antrat1">
    <w:name w:val="heading 1"/>
    <w:basedOn w:val="prastasis"/>
    <w:next w:val="prastasis"/>
    <w:link w:val="Antrat1Diagrama"/>
    <w:uiPriority w:val="99"/>
    <w:qFormat/>
    <w:rsid w:val="004218DE"/>
    <w:pPr>
      <w:keepNext/>
      <w:spacing w:after="0" w:line="240" w:lineRule="auto"/>
      <w:outlineLvl w:val="0"/>
    </w:pPr>
    <w:rPr>
      <w:rFonts w:ascii="Times New Roman" w:eastAsia="Times New Roman" w:hAnsi="Times New Roman"/>
      <w:sz w:val="24"/>
      <w:szCs w:val="20"/>
      <w:lang w:eastAsia="lt-LT"/>
    </w:rPr>
  </w:style>
  <w:style w:type="paragraph" w:styleId="Antrat2">
    <w:name w:val="heading 2"/>
    <w:basedOn w:val="prastasis"/>
    <w:next w:val="prastasis"/>
    <w:link w:val="Antrat2Diagrama"/>
    <w:uiPriority w:val="99"/>
    <w:qFormat/>
    <w:rsid w:val="004218DE"/>
    <w:pPr>
      <w:keepNext/>
      <w:spacing w:after="0" w:line="240" w:lineRule="auto"/>
      <w:jc w:val="both"/>
      <w:outlineLvl w:val="1"/>
    </w:pPr>
    <w:rPr>
      <w:rFonts w:ascii="Times New Roman" w:eastAsia="Times New Roman" w:hAnsi="Times New Roman"/>
      <w:sz w:val="24"/>
      <w:szCs w:val="20"/>
      <w:lang w:eastAsia="lt-LT"/>
    </w:rPr>
  </w:style>
  <w:style w:type="paragraph" w:styleId="Antrat4">
    <w:name w:val="heading 4"/>
    <w:basedOn w:val="prastasis"/>
    <w:next w:val="prastasis"/>
    <w:link w:val="Antrat4Diagrama"/>
    <w:uiPriority w:val="99"/>
    <w:qFormat/>
    <w:rsid w:val="004218DE"/>
    <w:pPr>
      <w:keepNext/>
      <w:spacing w:after="0" w:line="240" w:lineRule="auto"/>
      <w:jc w:val="both"/>
      <w:outlineLvl w:val="3"/>
    </w:pPr>
    <w:rPr>
      <w:rFonts w:ascii="Times New Roman" w:eastAsia="Times New Roman" w:hAnsi="Times New Roman"/>
      <w:i/>
      <w:iCs/>
      <w:sz w:val="24"/>
      <w:szCs w:val="20"/>
      <w:lang w:eastAsia="lt-LT"/>
    </w:rPr>
  </w:style>
  <w:style w:type="paragraph" w:styleId="Antrat5">
    <w:name w:val="heading 5"/>
    <w:basedOn w:val="prastasis"/>
    <w:next w:val="prastasis"/>
    <w:link w:val="Antrat5Diagrama"/>
    <w:uiPriority w:val="99"/>
    <w:qFormat/>
    <w:rsid w:val="004218DE"/>
    <w:pPr>
      <w:keepNext/>
      <w:spacing w:after="0" w:line="240" w:lineRule="auto"/>
      <w:jc w:val="center"/>
      <w:outlineLvl w:val="4"/>
    </w:pPr>
    <w:rPr>
      <w:rFonts w:ascii="Times New Roman" w:eastAsia="Times New Roman" w:hAnsi="Times New Roman"/>
      <w:b/>
      <w:caps/>
      <w:szCs w:val="20"/>
      <w:lang w:eastAsia="lt-LT"/>
    </w:rPr>
  </w:style>
  <w:style w:type="paragraph" w:styleId="Antrat6">
    <w:name w:val="heading 6"/>
    <w:basedOn w:val="prastasis"/>
    <w:next w:val="prastasis"/>
    <w:link w:val="Antrat6Diagrama"/>
    <w:uiPriority w:val="99"/>
    <w:qFormat/>
    <w:rsid w:val="004218DE"/>
    <w:pPr>
      <w:keepNext/>
      <w:spacing w:after="0" w:line="240" w:lineRule="auto"/>
      <w:jc w:val="both"/>
      <w:outlineLvl w:val="5"/>
    </w:pPr>
    <w:rPr>
      <w:rFonts w:ascii="Times New Roman" w:eastAsia="Times New Roman" w:hAnsi="Times New Roman"/>
      <w:b/>
      <w:bCs/>
      <w:szCs w:val="20"/>
      <w:lang w:eastAsia="lt-LT"/>
    </w:rPr>
  </w:style>
  <w:style w:type="paragraph" w:styleId="Antrat8">
    <w:name w:val="heading 8"/>
    <w:basedOn w:val="prastasis"/>
    <w:next w:val="prastasis"/>
    <w:link w:val="Antrat8Diagrama"/>
    <w:uiPriority w:val="99"/>
    <w:qFormat/>
    <w:rsid w:val="004218DE"/>
    <w:pPr>
      <w:keepNext/>
      <w:spacing w:after="0" w:line="240" w:lineRule="auto"/>
      <w:ind w:left="567" w:hanging="567"/>
      <w:jc w:val="center"/>
      <w:outlineLvl w:val="7"/>
    </w:pPr>
    <w:rPr>
      <w:rFonts w:ascii="Times New Roman" w:eastAsia="Times New Roman" w:hAnsi="Times New Roman"/>
      <w:b/>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4218DE"/>
    <w:rPr>
      <w:rFonts w:ascii="Times New Roman" w:eastAsia="Times New Roman" w:hAnsi="Times New Roman" w:cs="Times New Roman"/>
      <w:sz w:val="24"/>
      <w:szCs w:val="20"/>
      <w:lang w:val="lt-LT" w:eastAsia="lt-LT"/>
    </w:rPr>
  </w:style>
  <w:style w:type="character" w:customStyle="1" w:styleId="Antrat2Diagrama">
    <w:name w:val="Antraštė 2 Diagrama"/>
    <w:link w:val="Antrat2"/>
    <w:uiPriority w:val="99"/>
    <w:rsid w:val="004218DE"/>
    <w:rPr>
      <w:rFonts w:ascii="Times New Roman" w:eastAsia="Times New Roman" w:hAnsi="Times New Roman" w:cs="Times New Roman"/>
      <w:sz w:val="24"/>
      <w:szCs w:val="20"/>
      <w:lang w:val="lt-LT" w:eastAsia="lt-LT"/>
    </w:rPr>
  </w:style>
  <w:style w:type="character" w:customStyle="1" w:styleId="Antrat4Diagrama">
    <w:name w:val="Antraštė 4 Diagrama"/>
    <w:link w:val="Antrat4"/>
    <w:uiPriority w:val="99"/>
    <w:rsid w:val="004218DE"/>
    <w:rPr>
      <w:rFonts w:ascii="Times New Roman" w:eastAsia="Times New Roman" w:hAnsi="Times New Roman" w:cs="Times New Roman"/>
      <w:i/>
      <w:iCs/>
      <w:sz w:val="24"/>
      <w:szCs w:val="20"/>
      <w:lang w:val="lt-LT" w:eastAsia="lt-LT"/>
    </w:rPr>
  </w:style>
  <w:style w:type="character" w:customStyle="1" w:styleId="Antrat5Diagrama">
    <w:name w:val="Antraštė 5 Diagrama"/>
    <w:link w:val="Antrat5"/>
    <w:uiPriority w:val="99"/>
    <w:rsid w:val="004218DE"/>
    <w:rPr>
      <w:rFonts w:ascii="Times New Roman" w:eastAsia="Times New Roman" w:hAnsi="Times New Roman" w:cs="Times New Roman"/>
      <w:b/>
      <w:caps/>
      <w:szCs w:val="20"/>
      <w:lang w:val="lt-LT" w:eastAsia="lt-LT"/>
    </w:rPr>
  </w:style>
  <w:style w:type="character" w:customStyle="1" w:styleId="Antrat6Diagrama">
    <w:name w:val="Antraštė 6 Diagrama"/>
    <w:link w:val="Antrat6"/>
    <w:uiPriority w:val="99"/>
    <w:rsid w:val="004218DE"/>
    <w:rPr>
      <w:rFonts w:ascii="Times New Roman" w:eastAsia="Times New Roman" w:hAnsi="Times New Roman" w:cs="Times New Roman"/>
      <w:b/>
      <w:bCs/>
      <w:szCs w:val="20"/>
      <w:lang w:val="lt-LT" w:eastAsia="lt-LT"/>
    </w:rPr>
  </w:style>
  <w:style w:type="character" w:customStyle="1" w:styleId="Antrat8Diagrama">
    <w:name w:val="Antraštė 8 Diagrama"/>
    <w:link w:val="Antrat8"/>
    <w:uiPriority w:val="99"/>
    <w:rsid w:val="004218DE"/>
    <w:rPr>
      <w:rFonts w:ascii="Times New Roman" w:eastAsia="Times New Roman" w:hAnsi="Times New Roman" w:cs="Times New Roman"/>
      <w:b/>
      <w:szCs w:val="20"/>
      <w:lang w:val="lt-LT" w:eastAsia="lt-LT"/>
    </w:rPr>
  </w:style>
  <w:style w:type="numbering" w:customStyle="1" w:styleId="Sraonra1">
    <w:name w:val="Sąrašo nėra1"/>
    <w:next w:val="Sraonra"/>
    <w:uiPriority w:val="99"/>
    <w:semiHidden/>
    <w:unhideWhenUsed/>
    <w:rsid w:val="004218DE"/>
  </w:style>
  <w:style w:type="numbering" w:customStyle="1" w:styleId="Sraonra11">
    <w:name w:val="Sąrašo nėra11"/>
    <w:next w:val="Sraonra"/>
    <w:uiPriority w:val="99"/>
    <w:semiHidden/>
    <w:unhideWhenUsed/>
    <w:rsid w:val="004218DE"/>
  </w:style>
  <w:style w:type="paragraph" w:styleId="Pagrindinistekstas">
    <w:name w:val="Body Text"/>
    <w:basedOn w:val="prastasis"/>
    <w:link w:val="PagrindinistekstasDiagrama"/>
    <w:uiPriority w:val="99"/>
    <w:rsid w:val="004218DE"/>
    <w:pPr>
      <w:spacing w:after="0" w:line="240" w:lineRule="auto"/>
      <w:jc w:val="both"/>
    </w:pPr>
    <w:rPr>
      <w:rFonts w:ascii="Times New Roman" w:eastAsia="Times New Roman" w:hAnsi="Times New Roman"/>
      <w:sz w:val="24"/>
      <w:szCs w:val="20"/>
      <w:lang w:eastAsia="lt-LT"/>
    </w:rPr>
  </w:style>
  <w:style w:type="character" w:customStyle="1" w:styleId="PagrindinistekstasDiagrama">
    <w:name w:val="Pagrindinis tekstas Diagrama"/>
    <w:link w:val="Pagrindinistekstas"/>
    <w:uiPriority w:val="99"/>
    <w:rsid w:val="004218DE"/>
    <w:rPr>
      <w:rFonts w:ascii="Times New Roman" w:eastAsia="Times New Roman" w:hAnsi="Times New Roman" w:cs="Times New Roman"/>
      <w:sz w:val="24"/>
      <w:szCs w:val="20"/>
      <w:lang w:val="lt-LT" w:eastAsia="lt-LT"/>
    </w:rPr>
  </w:style>
  <w:style w:type="paragraph" w:styleId="Antrats">
    <w:name w:val="header"/>
    <w:basedOn w:val="prastasis"/>
    <w:link w:val="AntratsDiagrama"/>
    <w:uiPriority w:val="99"/>
    <w:rsid w:val="004218DE"/>
    <w:pPr>
      <w:tabs>
        <w:tab w:val="center" w:pos="4320"/>
        <w:tab w:val="right" w:pos="8640"/>
      </w:tabs>
      <w:spacing w:after="0" w:line="240" w:lineRule="auto"/>
    </w:pPr>
    <w:rPr>
      <w:rFonts w:ascii="Times New Roman" w:eastAsia="Times New Roman" w:hAnsi="Times New Roman"/>
      <w:sz w:val="20"/>
      <w:szCs w:val="20"/>
      <w:lang w:eastAsia="lt-LT"/>
    </w:rPr>
  </w:style>
  <w:style w:type="character" w:customStyle="1" w:styleId="AntratsDiagrama">
    <w:name w:val="Antraštės Diagrama"/>
    <w:link w:val="Antrats"/>
    <w:uiPriority w:val="99"/>
    <w:rsid w:val="004218DE"/>
    <w:rPr>
      <w:rFonts w:ascii="Times New Roman" w:eastAsia="Times New Roman" w:hAnsi="Times New Roman" w:cs="Times New Roman"/>
      <w:sz w:val="20"/>
      <w:szCs w:val="20"/>
      <w:lang w:val="lt-LT" w:eastAsia="lt-LT"/>
    </w:rPr>
  </w:style>
  <w:style w:type="paragraph" w:styleId="Porat">
    <w:name w:val="footer"/>
    <w:basedOn w:val="prastasis"/>
    <w:link w:val="PoratDiagrama"/>
    <w:uiPriority w:val="99"/>
    <w:rsid w:val="004218DE"/>
    <w:pPr>
      <w:tabs>
        <w:tab w:val="center" w:pos="4320"/>
        <w:tab w:val="right" w:pos="8640"/>
      </w:tabs>
      <w:spacing w:after="0" w:line="240" w:lineRule="auto"/>
    </w:pPr>
    <w:rPr>
      <w:rFonts w:ascii="Times New Roman" w:eastAsia="Times New Roman" w:hAnsi="Times New Roman"/>
      <w:sz w:val="20"/>
      <w:szCs w:val="20"/>
      <w:lang w:eastAsia="lt-LT"/>
    </w:rPr>
  </w:style>
  <w:style w:type="character" w:customStyle="1" w:styleId="PoratDiagrama">
    <w:name w:val="Poraštė Diagrama"/>
    <w:link w:val="Porat"/>
    <w:uiPriority w:val="99"/>
    <w:rsid w:val="004218DE"/>
    <w:rPr>
      <w:rFonts w:ascii="Times New Roman" w:eastAsia="Times New Roman" w:hAnsi="Times New Roman" w:cs="Times New Roman"/>
      <w:sz w:val="20"/>
      <w:szCs w:val="20"/>
      <w:lang w:val="lt-LT" w:eastAsia="lt-LT"/>
    </w:rPr>
  </w:style>
  <w:style w:type="paragraph" w:styleId="Pagrindinistekstas2">
    <w:name w:val="Body Text 2"/>
    <w:basedOn w:val="prastasis"/>
    <w:link w:val="Pagrindinistekstas2Diagrama"/>
    <w:uiPriority w:val="99"/>
    <w:rsid w:val="004218DE"/>
    <w:pPr>
      <w:spacing w:after="0" w:line="240" w:lineRule="auto"/>
    </w:pPr>
    <w:rPr>
      <w:rFonts w:ascii="Times New Roman" w:eastAsia="Times New Roman" w:hAnsi="Times New Roman"/>
      <w:sz w:val="24"/>
      <w:szCs w:val="20"/>
      <w:lang w:eastAsia="lt-LT"/>
    </w:rPr>
  </w:style>
  <w:style w:type="character" w:customStyle="1" w:styleId="Pagrindinistekstas2Diagrama">
    <w:name w:val="Pagrindinis tekstas 2 Diagrama"/>
    <w:link w:val="Pagrindinistekstas2"/>
    <w:uiPriority w:val="99"/>
    <w:rsid w:val="004218DE"/>
    <w:rPr>
      <w:rFonts w:ascii="Times New Roman" w:eastAsia="Times New Roman" w:hAnsi="Times New Roman" w:cs="Times New Roman"/>
      <w:sz w:val="24"/>
      <w:szCs w:val="20"/>
      <w:lang w:val="lt-LT" w:eastAsia="lt-LT"/>
    </w:rPr>
  </w:style>
  <w:style w:type="character" w:styleId="Puslapionumeris">
    <w:name w:val="page number"/>
    <w:uiPriority w:val="99"/>
    <w:rsid w:val="004218DE"/>
    <w:rPr>
      <w:rFonts w:cs="Times New Roman"/>
    </w:rPr>
  </w:style>
  <w:style w:type="paragraph" w:styleId="Pavadinimas">
    <w:name w:val="Title"/>
    <w:basedOn w:val="prastasis"/>
    <w:link w:val="PavadinimasDiagrama"/>
    <w:uiPriority w:val="99"/>
    <w:qFormat/>
    <w:rsid w:val="004218DE"/>
    <w:pPr>
      <w:spacing w:after="0" w:line="240" w:lineRule="auto"/>
      <w:jc w:val="center"/>
    </w:pPr>
    <w:rPr>
      <w:rFonts w:ascii="Times New Roman" w:eastAsia="Times New Roman" w:hAnsi="Times New Roman"/>
      <w:b/>
      <w:sz w:val="24"/>
      <w:szCs w:val="20"/>
      <w:lang w:eastAsia="lt-LT"/>
    </w:rPr>
  </w:style>
  <w:style w:type="character" w:customStyle="1" w:styleId="PavadinimasDiagrama">
    <w:name w:val="Pavadinimas Diagrama"/>
    <w:link w:val="Pavadinimas"/>
    <w:uiPriority w:val="99"/>
    <w:rsid w:val="004218DE"/>
    <w:rPr>
      <w:rFonts w:ascii="Times New Roman" w:eastAsia="Times New Roman" w:hAnsi="Times New Roman" w:cs="Times New Roman"/>
      <w:b/>
      <w:sz w:val="24"/>
      <w:szCs w:val="20"/>
      <w:lang w:val="lt-LT" w:eastAsia="lt-LT"/>
    </w:rPr>
  </w:style>
  <w:style w:type="paragraph" w:customStyle="1" w:styleId="Default">
    <w:name w:val="Default"/>
    <w:link w:val="DefaultChar"/>
    <w:uiPriority w:val="99"/>
    <w:rsid w:val="00B70D49"/>
    <w:pPr>
      <w:widowControl w:val="0"/>
      <w:autoSpaceDE w:val="0"/>
      <w:autoSpaceDN w:val="0"/>
      <w:adjustRightInd w:val="0"/>
    </w:pPr>
    <w:rPr>
      <w:rFonts w:ascii="Times New Roman" w:hAnsi="Times New Roman"/>
      <w:color w:val="000000"/>
      <w:sz w:val="24"/>
      <w:szCs w:val="22"/>
      <w:lang w:val="en-US" w:eastAsia="en-US"/>
    </w:rPr>
  </w:style>
  <w:style w:type="paragraph" w:customStyle="1" w:styleId="CM19">
    <w:name w:val="CM19"/>
    <w:basedOn w:val="Default"/>
    <w:next w:val="Default"/>
    <w:link w:val="CM19Char"/>
    <w:uiPriority w:val="99"/>
    <w:rsid w:val="004218DE"/>
    <w:pPr>
      <w:spacing w:after="240"/>
    </w:pPr>
    <w:rPr>
      <w:color w:val="auto"/>
    </w:rPr>
  </w:style>
  <w:style w:type="paragraph" w:customStyle="1" w:styleId="CM20">
    <w:name w:val="CM20"/>
    <w:basedOn w:val="Default"/>
    <w:next w:val="Default"/>
    <w:uiPriority w:val="99"/>
    <w:rsid w:val="004218DE"/>
    <w:pPr>
      <w:spacing w:after="485"/>
    </w:pPr>
    <w:rPr>
      <w:color w:val="auto"/>
    </w:rPr>
  </w:style>
  <w:style w:type="paragraph" w:customStyle="1" w:styleId="CM2">
    <w:name w:val="CM2"/>
    <w:basedOn w:val="Default"/>
    <w:next w:val="Default"/>
    <w:uiPriority w:val="99"/>
    <w:rsid w:val="004218DE"/>
    <w:pPr>
      <w:spacing w:line="240" w:lineRule="atLeast"/>
    </w:pPr>
    <w:rPr>
      <w:color w:val="auto"/>
    </w:rPr>
  </w:style>
  <w:style w:type="paragraph" w:customStyle="1" w:styleId="CM14">
    <w:name w:val="CM14"/>
    <w:basedOn w:val="Default"/>
    <w:next w:val="Default"/>
    <w:uiPriority w:val="99"/>
    <w:rsid w:val="004218DE"/>
    <w:rPr>
      <w:color w:val="auto"/>
    </w:rPr>
  </w:style>
  <w:style w:type="paragraph" w:customStyle="1" w:styleId="CM16">
    <w:name w:val="CM16"/>
    <w:basedOn w:val="Default"/>
    <w:next w:val="Default"/>
    <w:uiPriority w:val="99"/>
    <w:rsid w:val="004218DE"/>
    <w:rPr>
      <w:color w:val="auto"/>
    </w:rPr>
  </w:style>
  <w:style w:type="paragraph" w:customStyle="1" w:styleId="CM23">
    <w:name w:val="CM23"/>
    <w:basedOn w:val="Default"/>
    <w:next w:val="Default"/>
    <w:uiPriority w:val="99"/>
    <w:rsid w:val="004218DE"/>
    <w:pPr>
      <w:spacing w:after="715"/>
    </w:pPr>
    <w:rPr>
      <w:color w:val="auto"/>
    </w:rPr>
  </w:style>
  <w:style w:type="character" w:customStyle="1" w:styleId="DefaultChar">
    <w:name w:val="Default Char"/>
    <w:link w:val="Default"/>
    <w:uiPriority w:val="99"/>
    <w:locked/>
    <w:rsid w:val="004218DE"/>
    <w:rPr>
      <w:rFonts w:ascii="Times New Roman" w:hAnsi="Times New Roman"/>
      <w:color w:val="000000"/>
      <w:sz w:val="24"/>
      <w:szCs w:val="22"/>
      <w:lang w:val="en-US" w:eastAsia="en-US"/>
    </w:rPr>
  </w:style>
  <w:style w:type="character" w:customStyle="1" w:styleId="CM19Char">
    <w:name w:val="CM19 Char"/>
    <w:link w:val="CM19"/>
    <w:uiPriority w:val="99"/>
    <w:locked/>
    <w:rsid w:val="004218DE"/>
    <w:rPr>
      <w:rFonts w:ascii="Times New Roman" w:eastAsia="Calibri" w:hAnsi="Times New Roman" w:cs="Times New Roman"/>
      <w:sz w:val="24"/>
      <w:lang w:val="en-US"/>
    </w:rPr>
  </w:style>
  <w:style w:type="paragraph" w:customStyle="1" w:styleId="CM1">
    <w:name w:val="CM1"/>
    <w:basedOn w:val="Default"/>
    <w:next w:val="Default"/>
    <w:uiPriority w:val="99"/>
    <w:rsid w:val="004218DE"/>
    <w:pPr>
      <w:spacing w:line="476" w:lineRule="atLeast"/>
    </w:pPr>
    <w:rPr>
      <w:color w:val="auto"/>
    </w:rPr>
  </w:style>
  <w:style w:type="paragraph" w:customStyle="1" w:styleId="CM21">
    <w:name w:val="CM21"/>
    <w:basedOn w:val="Default"/>
    <w:next w:val="Default"/>
    <w:uiPriority w:val="99"/>
    <w:rsid w:val="004218DE"/>
    <w:pPr>
      <w:spacing w:after="330"/>
    </w:pPr>
    <w:rPr>
      <w:color w:val="auto"/>
    </w:rPr>
  </w:style>
  <w:style w:type="paragraph" w:customStyle="1" w:styleId="CM9">
    <w:name w:val="CM9"/>
    <w:basedOn w:val="Default"/>
    <w:next w:val="Default"/>
    <w:uiPriority w:val="99"/>
    <w:rsid w:val="004218DE"/>
    <w:pPr>
      <w:spacing w:line="238" w:lineRule="atLeast"/>
    </w:pPr>
    <w:rPr>
      <w:color w:val="auto"/>
    </w:rPr>
  </w:style>
  <w:style w:type="paragraph" w:customStyle="1" w:styleId="CM22">
    <w:name w:val="CM22"/>
    <w:basedOn w:val="Default"/>
    <w:next w:val="Default"/>
    <w:uiPriority w:val="99"/>
    <w:rsid w:val="004218DE"/>
    <w:pPr>
      <w:spacing w:after="110"/>
    </w:pPr>
    <w:rPr>
      <w:color w:val="auto"/>
    </w:rPr>
  </w:style>
  <w:style w:type="character" w:styleId="Hipersaitas">
    <w:name w:val="Hyperlink"/>
    <w:uiPriority w:val="99"/>
    <w:rsid w:val="004218DE"/>
    <w:rPr>
      <w:rFonts w:cs="Times New Roman"/>
      <w:color w:val="0000FF"/>
      <w:u w:val="single"/>
    </w:rPr>
  </w:style>
  <w:style w:type="paragraph" w:styleId="Debesliotekstas">
    <w:name w:val="Balloon Text"/>
    <w:basedOn w:val="prastasis"/>
    <w:link w:val="DebesliotekstasDiagrama"/>
    <w:uiPriority w:val="99"/>
    <w:semiHidden/>
    <w:unhideWhenUsed/>
    <w:rsid w:val="004218DE"/>
    <w:pPr>
      <w:spacing w:after="0" w:line="240" w:lineRule="auto"/>
    </w:pPr>
    <w:rPr>
      <w:rFonts w:ascii="Segoe UI" w:eastAsia="Times New Roman" w:hAnsi="Segoe UI" w:cs="Segoe UI"/>
      <w:sz w:val="18"/>
      <w:szCs w:val="18"/>
      <w:lang w:val="en-US"/>
    </w:rPr>
  </w:style>
  <w:style w:type="character" w:customStyle="1" w:styleId="DebesliotekstasDiagrama">
    <w:name w:val="Debesėlio tekstas Diagrama"/>
    <w:link w:val="Debesliotekstas"/>
    <w:uiPriority w:val="99"/>
    <w:semiHidden/>
    <w:rsid w:val="004218DE"/>
    <w:rPr>
      <w:rFonts w:ascii="Segoe UI" w:eastAsia="Times New Roman" w:hAnsi="Segoe UI" w:cs="Segoe UI"/>
      <w:sz w:val="18"/>
      <w:szCs w:val="18"/>
      <w:lang w:val="en-US"/>
    </w:rPr>
  </w:style>
  <w:style w:type="character" w:styleId="Komentaronuoroda">
    <w:name w:val="annotation reference"/>
    <w:uiPriority w:val="99"/>
    <w:unhideWhenUsed/>
    <w:rsid w:val="004218DE"/>
    <w:rPr>
      <w:sz w:val="16"/>
      <w:szCs w:val="16"/>
    </w:rPr>
  </w:style>
  <w:style w:type="paragraph" w:styleId="Komentarotekstas">
    <w:name w:val="annotation text"/>
    <w:basedOn w:val="prastasis"/>
    <w:link w:val="KomentarotekstasDiagrama"/>
    <w:uiPriority w:val="99"/>
    <w:unhideWhenUsed/>
    <w:rsid w:val="004218DE"/>
    <w:pPr>
      <w:spacing w:after="0" w:line="240" w:lineRule="auto"/>
    </w:pPr>
    <w:rPr>
      <w:rFonts w:ascii="Times New Roman" w:eastAsia="Times New Roman" w:hAnsi="Times New Roman"/>
      <w:sz w:val="20"/>
      <w:szCs w:val="20"/>
      <w:lang w:val="en-US"/>
    </w:rPr>
  </w:style>
  <w:style w:type="character" w:customStyle="1" w:styleId="KomentarotekstasDiagrama">
    <w:name w:val="Komentaro tekstas Diagrama"/>
    <w:link w:val="Komentarotekstas"/>
    <w:uiPriority w:val="99"/>
    <w:rsid w:val="004218DE"/>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4218DE"/>
    <w:rPr>
      <w:b/>
      <w:bCs/>
    </w:rPr>
  </w:style>
  <w:style w:type="character" w:customStyle="1" w:styleId="KomentarotemaDiagrama">
    <w:name w:val="Komentaro tema Diagrama"/>
    <w:link w:val="Komentarotema"/>
    <w:uiPriority w:val="99"/>
    <w:semiHidden/>
    <w:rsid w:val="004218DE"/>
    <w:rPr>
      <w:rFonts w:ascii="Times New Roman" w:eastAsia="Times New Roman" w:hAnsi="Times New Roman" w:cs="Times New Roman"/>
      <w:b/>
      <w:bCs/>
      <w:sz w:val="20"/>
      <w:szCs w:val="20"/>
      <w:lang w:val="en-US"/>
    </w:rPr>
  </w:style>
  <w:style w:type="character" w:styleId="Perirtashipersaitas">
    <w:name w:val="FollowedHyperlink"/>
    <w:uiPriority w:val="99"/>
    <w:semiHidden/>
    <w:unhideWhenUsed/>
    <w:rsid w:val="004218DE"/>
    <w:rPr>
      <w:color w:val="954F72"/>
      <w:u w:val="single"/>
    </w:rPr>
  </w:style>
  <w:style w:type="paragraph" w:styleId="Pagrindinistekstas3">
    <w:name w:val="Body Text 3"/>
    <w:basedOn w:val="prastasis"/>
    <w:link w:val="Pagrindinistekstas3Diagrama"/>
    <w:uiPriority w:val="99"/>
    <w:semiHidden/>
    <w:unhideWhenUsed/>
    <w:rsid w:val="004218DE"/>
    <w:pPr>
      <w:spacing w:after="120" w:line="240" w:lineRule="auto"/>
    </w:pPr>
    <w:rPr>
      <w:rFonts w:ascii="Times New Roman" w:eastAsia="Times New Roman" w:hAnsi="Times New Roman"/>
      <w:sz w:val="16"/>
      <w:szCs w:val="16"/>
      <w:lang w:val="en-US"/>
    </w:rPr>
  </w:style>
  <w:style w:type="character" w:customStyle="1" w:styleId="Pagrindinistekstas3Diagrama">
    <w:name w:val="Pagrindinis tekstas 3 Diagrama"/>
    <w:link w:val="Pagrindinistekstas3"/>
    <w:uiPriority w:val="99"/>
    <w:semiHidden/>
    <w:rsid w:val="004218DE"/>
    <w:rPr>
      <w:rFonts w:ascii="Times New Roman" w:eastAsia="Times New Roman" w:hAnsi="Times New Roman" w:cs="Times New Roman"/>
      <w:sz w:val="16"/>
      <w:szCs w:val="16"/>
      <w:lang w:val="en-US"/>
    </w:rPr>
  </w:style>
  <w:style w:type="paragraph" w:styleId="Betarp">
    <w:name w:val="No Spacing"/>
    <w:uiPriority w:val="1"/>
    <w:qFormat/>
    <w:rsid w:val="00B70D49"/>
    <w:rPr>
      <w:rFonts w:ascii="Times New Roman" w:eastAsia="Times New Roman" w:hAnsi="Times New Roman"/>
      <w:lang w:val="en-US" w:eastAsia="en-US"/>
    </w:rPr>
  </w:style>
  <w:style w:type="paragraph" w:customStyle="1" w:styleId="BTEMEASMCA">
    <w:name w:val="BT EMEA_SMCA"/>
    <w:basedOn w:val="prastasis"/>
    <w:link w:val="BTEMEASMCAChar"/>
    <w:autoRedefine/>
    <w:rsid w:val="004218DE"/>
    <w:pPr>
      <w:spacing w:after="0" w:line="240" w:lineRule="auto"/>
    </w:pPr>
    <w:rPr>
      <w:rFonts w:ascii="Times New Roman" w:eastAsia="Times New Roman" w:hAnsi="Times New Roman"/>
      <w:noProof/>
    </w:rPr>
  </w:style>
  <w:style w:type="character" w:customStyle="1" w:styleId="BTEMEASMCAChar">
    <w:name w:val="BT EMEA_SMCA Char"/>
    <w:link w:val="BTEMEASMCA"/>
    <w:rsid w:val="004218DE"/>
    <w:rPr>
      <w:rFonts w:ascii="Times New Roman" w:eastAsia="Times New Roman" w:hAnsi="Times New Roman" w:cs="Times New Roman"/>
      <w:noProof/>
      <w:lang w:val="lt-LT"/>
    </w:rPr>
  </w:style>
  <w:style w:type="paragraph" w:styleId="Pataisymai">
    <w:name w:val="Revision"/>
    <w:hidden/>
    <w:uiPriority w:val="99"/>
    <w:semiHidden/>
    <w:rsid w:val="00B70D49"/>
    <w:rPr>
      <w:rFonts w:ascii="Times New Roman" w:eastAsia="Times New Roman" w:hAnsi="Times New Roman"/>
      <w:lang w:val="en-US" w:eastAsia="en-US"/>
    </w:rPr>
  </w:style>
  <w:style w:type="numbering" w:customStyle="1" w:styleId="NoList1">
    <w:name w:val="No List1"/>
    <w:next w:val="Sraonra"/>
    <w:uiPriority w:val="99"/>
    <w:semiHidden/>
    <w:unhideWhenUsed/>
    <w:rsid w:val="00B70D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apris.vvkt.lt/vvkt-web/public/nrv" TargetMode="External"/><Relationship Id="rId18"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vvkt.l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NepageidaujamaR@vvkt.lt" TargetMode="External"/><Relationship Id="rId5" Type="http://schemas.openxmlformats.org/officeDocument/2006/relationships/settings" Target="settings.xml"/><Relationship Id="rId15" Type="http://schemas.openxmlformats.org/officeDocument/2006/relationships/hyperlink" Target="mailto:NepageidaujamaR@vvkt.lt" TargetMode="External"/><Relationship Id="rId10" Type="http://schemas.openxmlformats.org/officeDocument/2006/relationships/hyperlink" Target="https://www.vvkt.lt/index.php?1399030386"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https://vapris.vvkt.lt/vvkt-web/public/nrvSpecialist" TargetMode="External"/><Relationship Id="rId14" Type="http://schemas.openxmlformats.org/officeDocument/2006/relationships/hyperlink" Target="https://www.vvkt.lt/index.php?4004286486"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853F72B363C843B89BF5F198AC8198" ma:contentTypeVersion="4" ma:contentTypeDescription="Create a new document." ma:contentTypeScope="" ma:versionID="79259334148a63e33125ff4fb39417cb">
  <xsd:schema xmlns:xsd="http://www.w3.org/2001/XMLSchema" xmlns:xs="http://www.w3.org/2001/XMLSchema" xmlns:p="http://schemas.microsoft.com/office/2006/metadata/properties" xmlns:ns2="877e007c-88fa-4f2f-ac95-f4b39dd88ef6" targetNamespace="http://schemas.microsoft.com/office/2006/metadata/properties" ma:root="true" ma:fieldsID="d45b77d9ec5b82901e17f3f0ca09f4de" ns2:_="">
    <xsd:import namespace="877e007c-88fa-4f2f-ac95-f4b39dd88ef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7e007c-88fa-4f2f-ac95-f4b39dd88e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37FBCD-2405-48B9-B2BE-D7FF38778DA8}">
  <ds:schemaRefs>
    <ds:schemaRef ds:uri="http://schemas.microsoft.com/sharepoint/v3/contenttype/forms"/>
  </ds:schemaRefs>
</ds:datastoreItem>
</file>

<file path=customXml/itemProps2.xml><?xml version="1.0" encoding="utf-8"?>
<ds:datastoreItem xmlns:ds="http://schemas.openxmlformats.org/officeDocument/2006/customXml" ds:itemID="{1963D93E-B32C-4923-9516-E0DE51AB3A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7e007c-88fa-4f2f-ac95-f4b39dd88e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27373</Words>
  <Characters>15604</Characters>
  <Application>Microsoft Office Word</Application>
  <DocSecurity>4</DocSecurity>
  <Lines>130</Lines>
  <Paragraphs>85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42892</CharactersWithSpaces>
  <SharedDoc>false</SharedDoc>
  <HLinks>
    <vt:vector size="42" baseType="variant">
      <vt:variant>
        <vt:i4>7077950</vt:i4>
      </vt:variant>
      <vt:variant>
        <vt:i4>21</vt:i4>
      </vt:variant>
      <vt:variant>
        <vt:i4>0</vt:i4>
      </vt:variant>
      <vt:variant>
        <vt:i4>5</vt:i4>
      </vt:variant>
      <vt:variant>
        <vt:lpwstr>http://www.vvkt.lt/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2162708</vt:i4>
      </vt:variant>
      <vt:variant>
        <vt:i4>6</vt:i4>
      </vt:variant>
      <vt:variant>
        <vt:i4>0</vt:i4>
      </vt:variant>
      <vt:variant>
        <vt:i4>5</vt:i4>
      </vt:variant>
      <vt:variant>
        <vt:lpwstr>mailto:NepageidaujamaR@vvkt.lt</vt:lpwstr>
      </vt:variant>
      <vt:variant>
        <vt:lpwstr/>
      </vt:variant>
      <vt:variant>
        <vt:i4>7077950</vt:i4>
      </vt:variant>
      <vt:variant>
        <vt:i4>3</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Gavenaite Neringa</dc:creator>
  <cp:keywords/>
  <dc:description/>
  <cp:lastModifiedBy>Albina Burkauskaitė</cp:lastModifiedBy>
  <cp:revision>2</cp:revision>
  <dcterms:created xsi:type="dcterms:W3CDTF">2022-09-08T11:24:00Z</dcterms:created>
  <dcterms:modified xsi:type="dcterms:W3CDTF">2022-09-08T11:24:00Z</dcterms:modified>
</cp:coreProperties>
</file>