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9D" w:rsidRPr="00441D26" w:rsidRDefault="003B5E9D" w:rsidP="003B5E9D">
      <w:pPr>
        <w:pStyle w:val="TTEMEASMCA"/>
        <w:ind w:right="-569"/>
      </w:pPr>
      <w:bookmarkStart w:id="0" w:name="_Toc129243138"/>
      <w:bookmarkStart w:id="1" w:name="_Toc129243263"/>
      <w:r w:rsidRPr="00441D26">
        <w:rPr>
          <w:caps w:val="0"/>
        </w:rPr>
        <w:t>Pakuotės lapelis: informacija</w:t>
      </w:r>
      <w:r>
        <w:rPr>
          <w:caps w:val="0"/>
        </w:rPr>
        <w:t xml:space="preserve"> pacientui</w:t>
      </w:r>
      <w:r w:rsidRPr="00441D26">
        <w:rPr>
          <w:caps w:val="0"/>
        </w:rPr>
        <w:t xml:space="preserve"> </w:t>
      </w:r>
      <w:bookmarkEnd w:id="0"/>
      <w:bookmarkEnd w:id="1"/>
    </w:p>
    <w:p w:rsidR="003B5E9D" w:rsidRPr="00441D26" w:rsidRDefault="003B5E9D" w:rsidP="003B5E9D">
      <w:pPr>
        <w:ind w:left="567" w:right="-569" w:hanging="567"/>
        <w:jc w:val="center"/>
        <w:rPr>
          <w:b/>
          <w:szCs w:val="22"/>
          <w:lang w:val="lt-LT"/>
        </w:rPr>
      </w:pPr>
      <w:proofErr w:type="spellStart"/>
      <w:r w:rsidRPr="00441D26">
        <w:rPr>
          <w:b/>
          <w:szCs w:val="22"/>
          <w:lang w:val="lt-LT"/>
        </w:rPr>
        <w:t>Rhino-stas</w:t>
      </w:r>
      <w:proofErr w:type="spellEnd"/>
      <w:r w:rsidRPr="00441D26">
        <w:rPr>
          <w:b/>
          <w:szCs w:val="22"/>
          <w:lang w:val="lt-LT"/>
        </w:rPr>
        <w:t xml:space="preserve"> 1 mg/ml nosies purškalas (tirpalas)</w:t>
      </w:r>
    </w:p>
    <w:p w:rsidR="003B5E9D" w:rsidRPr="00441D26" w:rsidRDefault="003B5E9D" w:rsidP="003B5E9D">
      <w:pPr>
        <w:ind w:left="567" w:right="-569" w:hanging="567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k</w:t>
      </w:r>
      <w:r w:rsidRPr="00441D26">
        <w:rPr>
          <w:szCs w:val="22"/>
          <w:lang w:val="lt-LT"/>
        </w:rPr>
        <w:t>silometazolino</w:t>
      </w:r>
      <w:proofErr w:type="spellEnd"/>
      <w:r w:rsidRPr="00441D26">
        <w:rPr>
          <w:szCs w:val="22"/>
          <w:lang w:val="lt-LT"/>
        </w:rPr>
        <w:t xml:space="preserve"> hidrochloridas</w:t>
      </w:r>
    </w:p>
    <w:p w:rsidR="003B5E9D" w:rsidRPr="00441D26" w:rsidRDefault="003B5E9D" w:rsidP="003B5E9D">
      <w:pPr>
        <w:ind w:left="567" w:right="-569" w:hanging="567"/>
        <w:jc w:val="center"/>
        <w:rPr>
          <w:szCs w:val="22"/>
          <w:lang w:val="lt-LT"/>
        </w:rPr>
      </w:pPr>
    </w:p>
    <w:p w:rsidR="003B5E9D" w:rsidRPr="00441D26" w:rsidRDefault="003B5E9D" w:rsidP="003B5E9D">
      <w:pPr>
        <w:pStyle w:val="BTbEMEASMCA"/>
      </w:pPr>
      <w:r w:rsidRPr="00441D26">
        <w:t>Atidžiai perskaitykite visą šį lapelį, prieš pradėdami vartoti šį vaistą, nes jame pateikiama Jums svarbi informacija.</w:t>
      </w:r>
    </w:p>
    <w:p w:rsidR="003B5E9D" w:rsidRPr="00441D26" w:rsidRDefault="003B5E9D" w:rsidP="003B5E9D">
      <w:pPr>
        <w:pStyle w:val="BTEMEASMCA"/>
        <w:rPr>
          <w:noProof w:val="0"/>
        </w:rPr>
      </w:pPr>
      <w:r w:rsidRPr="00441D26">
        <w:t>Visada vartokite šį vaistą tiksliai kaip aprašyta šiame lapelyje arba kaip nurodė gydytojas arba vaistininkas.</w:t>
      </w:r>
    </w:p>
    <w:p w:rsidR="003B5E9D" w:rsidRPr="00441D26" w:rsidRDefault="003B5E9D" w:rsidP="003B5E9D">
      <w:pPr>
        <w:pStyle w:val="BT-EMEASMCA"/>
      </w:pPr>
      <w:r w:rsidRPr="00441D26">
        <w:t>Neišmeskite šio lapelio, nes vėl gali prireikti jį perskaityti.</w:t>
      </w:r>
    </w:p>
    <w:p w:rsidR="003B5E9D" w:rsidRPr="00441D26" w:rsidRDefault="003B5E9D" w:rsidP="003B5E9D">
      <w:pPr>
        <w:pStyle w:val="BT-EMEASMCA"/>
      </w:pPr>
      <w:r w:rsidRPr="00441D26">
        <w:t>Jeigu norite sužinoti daugiau arba pasitarti, kreipkitės į vaistininką.</w:t>
      </w:r>
    </w:p>
    <w:p w:rsidR="003B5E9D" w:rsidRPr="00441D26" w:rsidRDefault="003B5E9D" w:rsidP="003B5E9D">
      <w:pPr>
        <w:pStyle w:val="BT-EMEASMCA"/>
      </w:pPr>
      <w:r w:rsidRPr="00441D26">
        <w:t>Jeigu pasireiškė šalutinis poveikis (net jeigu jis šiame lapelyje nenurodytas), kreipkitės į gydytoją arba vaistininką. Žr. 4 skyrių.</w:t>
      </w:r>
    </w:p>
    <w:p w:rsidR="003B5E9D" w:rsidRPr="00441D26" w:rsidRDefault="003B5E9D" w:rsidP="003B5E9D">
      <w:pPr>
        <w:pStyle w:val="BT-EMEASMCA"/>
      </w:pPr>
      <w:r w:rsidRPr="00441D26">
        <w:t>Jeigu per 7 dienas Jūsų savijauta nepagerėjo arba net pablogėjo, kreipkitės į gydytoją.</w:t>
      </w:r>
    </w:p>
    <w:p w:rsidR="003B5E9D" w:rsidRPr="00441D26" w:rsidRDefault="003B5E9D" w:rsidP="003B5E9D">
      <w:pPr>
        <w:pStyle w:val="BTEMEASMCA"/>
      </w:pPr>
    </w:p>
    <w:p w:rsidR="003B5E9D" w:rsidRPr="00441D26" w:rsidRDefault="003B5E9D" w:rsidP="003B5E9D">
      <w:pPr>
        <w:ind w:left="567" w:right="-569" w:hanging="567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Apie ką rašoma šiame lapelyje?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1.</w:t>
      </w:r>
      <w:r w:rsidRPr="00441D26">
        <w:rPr>
          <w:szCs w:val="22"/>
          <w:lang w:val="lt-LT"/>
        </w:rPr>
        <w:tab/>
        <w:t xml:space="preserve">Kas yra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ir kam jis vartojamas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2.</w:t>
      </w:r>
      <w:r w:rsidRPr="00441D26">
        <w:rPr>
          <w:szCs w:val="22"/>
          <w:lang w:val="lt-LT"/>
        </w:rPr>
        <w:tab/>
        <w:t xml:space="preserve">Kas žinotina prieš vartojant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3.</w:t>
      </w:r>
      <w:r w:rsidRPr="00441D26">
        <w:rPr>
          <w:szCs w:val="22"/>
          <w:lang w:val="lt-LT"/>
        </w:rPr>
        <w:tab/>
        <w:t xml:space="preserve">Kaip vartoti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4.</w:t>
      </w:r>
      <w:r w:rsidRPr="00441D26">
        <w:rPr>
          <w:szCs w:val="22"/>
          <w:lang w:val="lt-LT"/>
        </w:rPr>
        <w:tab/>
        <w:t>Galimas šalutinis poveikis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5.</w:t>
      </w:r>
      <w:r w:rsidRPr="00441D26">
        <w:rPr>
          <w:szCs w:val="22"/>
          <w:lang w:val="lt-LT"/>
        </w:rPr>
        <w:tab/>
        <w:t xml:space="preserve">Kaip laikyti </w:t>
      </w:r>
      <w:proofErr w:type="spellStart"/>
      <w:r w:rsidRPr="00441D26">
        <w:rPr>
          <w:szCs w:val="22"/>
          <w:lang w:val="lt-LT"/>
        </w:rPr>
        <w:t>Rhino-stas</w:t>
      </w:r>
      <w:proofErr w:type="spellEnd"/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6.</w:t>
      </w:r>
      <w:r w:rsidRPr="00441D26">
        <w:rPr>
          <w:szCs w:val="22"/>
          <w:lang w:val="lt-LT"/>
        </w:rPr>
        <w:tab/>
        <w:t>Pakuotės turinys ir kita informacija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1.</w:t>
      </w:r>
      <w:r w:rsidRPr="00441D26">
        <w:rPr>
          <w:b/>
          <w:szCs w:val="22"/>
          <w:lang w:val="lt-LT"/>
        </w:rPr>
        <w:tab/>
        <w:t xml:space="preserve">Kas yra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  <w:r w:rsidRPr="00441D26">
        <w:rPr>
          <w:b/>
          <w:szCs w:val="22"/>
          <w:lang w:val="lt-LT"/>
        </w:rPr>
        <w:t xml:space="preserve"> ir</w:t>
      </w:r>
      <w:r w:rsidRPr="00441D26">
        <w:rPr>
          <w:szCs w:val="22"/>
          <w:lang w:val="lt-LT"/>
        </w:rPr>
        <w:t xml:space="preserve"> </w:t>
      </w:r>
      <w:r w:rsidRPr="00441D26">
        <w:rPr>
          <w:b/>
          <w:szCs w:val="22"/>
          <w:lang w:val="lt-LT"/>
        </w:rPr>
        <w:t>kam jis vartojamas</w:t>
      </w:r>
      <w:r w:rsidRPr="00441D26" w:rsidDel="00FD2E4C">
        <w:rPr>
          <w:b/>
          <w:szCs w:val="22"/>
          <w:lang w:val="lt-LT"/>
        </w:rPr>
        <w:t xml:space="preserve"> </w:t>
      </w: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yra </w:t>
      </w:r>
      <w:proofErr w:type="spellStart"/>
      <w:r w:rsidRPr="00441D26">
        <w:rPr>
          <w:szCs w:val="22"/>
          <w:lang w:val="lt-LT"/>
        </w:rPr>
        <w:t>simpatikomimetikas</w:t>
      </w:r>
      <w:proofErr w:type="spellEnd"/>
      <w:r w:rsidRPr="00441D26">
        <w:rPr>
          <w:szCs w:val="22"/>
          <w:lang w:val="lt-LT"/>
        </w:rPr>
        <w:t xml:space="preserve">.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siaurina kraujagysles, todėl mažina nosies gleivinės paburkimą.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autoSpaceDE w:val="0"/>
        <w:autoSpaceDN w:val="0"/>
        <w:adjustRightInd w:val="0"/>
        <w:ind w:right="-569"/>
        <w:rPr>
          <w:rFonts w:eastAsia="Calibri"/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vartojamas trumpalaikiam nosies gleivinės paburkimui mažinti sergant sloga arba prienosinių ančių uždegimu (sinusitu).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nosies purškalas yra skirtas suaugusiems žmonėms ir vyresniems kaip 10 metų vaikams ir paaugliams.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2.</w:t>
      </w:r>
      <w:r w:rsidRPr="00441D26">
        <w:rPr>
          <w:b/>
          <w:szCs w:val="22"/>
          <w:lang w:val="lt-LT"/>
        </w:rPr>
        <w:tab/>
        <w:t xml:space="preserve">Kas žinotina prieš vartojant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b/>
          <w:caps/>
          <w:szCs w:val="22"/>
          <w:lang w:val="lt-LT"/>
        </w:rPr>
      </w:pPr>
      <w:proofErr w:type="spellStart"/>
      <w:r w:rsidRPr="00441D26">
        <w:rPr>
          <w:b/>
          <w:szCs w:val="22"/>
          <w:lang w:val="lt-LT"/>
        </w:rPr>
        <w:t>Rhino-stas</w:t>
      </w:r>
      <w:proofErr w:type="spellEnd"/>
      <w:r w:rsidRPr="00441D26">
        <w:rPr>
          <w:b/>
          <w:szCs w:val="22"/>
          <w:lang w:val="lt-LT"/>
        </w:rPr>
        <w:t xml:space="preserve"> </w:t>
      </w:r>
      <w:r w:rsidRPr="00441D26">
        <w:rPr>
          <w:b/>
          <w:bCs/>
          <w:szCs w:val="22"/>
          <w:lang w:val="lt-LT"/>
        </w:rPr>
        <w:t>vartoti negalima:</w:t>
      </w:r>
    </w:p>
    <w:p w:rsidR="003B5E9D" w:rsidRPr="00441D26" w:rsidRDefault="003B5E9D" w:rsidP="003B5E9D">
      <w:pPr>
        <w:numPr>
          <w:ilvl w:val="0"/>
          <w:numId w:val="3"/>
        </w:numPr>
        <w:tabs>
          <w:tab w:val="clear" w:pos="567"/>
          <w:tab w:val="clear" w:pos="720"/>
          <w:tab w:val="num" w:pos="360"/>
        </w:tabs>
        <w:spacing w:line="240" w:lineRule="auto"/>
        <w:ind w:left="360" w:right="-569"/>
        <w:rPr>
          <w:szCs w:val="22"/>
          <w:lang w:val="lt-LT"/>
        </w:rPr>
      </w:pPr>
      <w:r w:rsidRPr="00441D26">
        <w:rPr>
          <w:szCs w:val="22"/>
          <w:lang w:val="lt-LT"/>
        </w:rPr>
        <w:t>jeigu yra alergija veikliajai medžiagai arba bet kuriai pagalbinei šio vaisto medžiagai (jos išvardytos 6 skyriuje);</w:t>
      </w:r>
    </w:p>
    <w:p w:rsidR="003B5E9D" w:rsidRPr="00441D26" w:rsidRDefault="003B5E9D" w:rsidP="003B5E9D">
      <w:pPr>
        <w:numPr>
          <w:ilvl w:val="0"/>
          <w:numId w:val="3"/>
        </w:numPr>
        <w:tabs>
          <w:tab w:val="clear" w:pos="567"/>
          <w:tab w:val="clear" w:pos="720"/>
          <w:tab w:val="num" w:pos="360"/>
        </w:tabs>
        <w:spacing w:line="240" w:lineRule="auto"/>
        <w:ind w:left="360" w:right="-569"/>
        <w:rPr>
          <w:szCs w:val="22"/>
          <w:lang w:val="lt-LT"/>
        </w:rPr>
      </w:pPr>
      <w:r w:rsidRPr="00441D26">
        <w:rPr>
          <w:szCs w:val="22"/>
          <w:lang w:val="lt-LT"/>
        </w:rPr>
        <w:t>jei yra sausasis nosies gleivinės uždegimas (sausasis rinitas);</w:t>
      </w:r>
    </w:p>
    <w:p w:rsidR="003B5E9D" w:rsidRPr="00441D26" w:rsidRDefault="003B5E9D" w:rsidP="003B5E9D">
      <w:pPr>
        <w:numPr>
          <w:ilvl w:val="0"/>
          <w:numId w:val="3"/>
        </w:numPr>
        <w:tabs>
          <w:tab w:val="clear" w:pos="567"/>
          <w:tab w:val="clear" w:pos="720"/>
          <w:tab w:val="num" w:pos="360"/>
        </w:tabs>
        <w:spacing w:line="240" w:lineRule="auto"/>
        <w:ind w:left="360" w:right="-569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pacientams, kuriems pro nosį </w:t>
      </w:r>
      <w:r w:rsidRPr="00441D26">
        <w:rPr>
          <w:lang w:val="lt-LT"/>
        </w:rPr>
        <w:t>neseniai buvo atlikta smegenų operacija</w:t>
      </w:r>
      <w:r w:rsidRPr="00441D26">
        <w:rPr>
          <w:szCs w:val="22"/>
          <w:lang w:val="lt-LT"/>
        </w:rPr>
        <w:t>;</w:t>
      </w:r>
    </w:p>
    <w:p w:rsidR="003B5E9D" w:rsidRPr="00441D26" w:rsidRDefault="003B5E9D" w:rsidP="003B5E9D">
      <w:pPr>
        <w:numPr>
          <w:ilvl w:val="0"/>
          <w:numId w:val="3"/>
        </w:numPr>
        <w:tabs>
          <w:tab w:val="clear" w:pos="567"/>
          <w:tab w:val="clear" w:pos="720"/>
          <w:tab w:val="num" w:pos="360"/>
        </w:tabs>
        <w:spacing w:line="240" w:lineRule="auto"/>
        <w:ind w:left="360" w:right="-569"/>
        <w:rPr>
          <w:szCs w:val="22"/>
          <w:lang w:val="lt-LT"/>
        </w:rPr>
      </w:pPr>
      <w:r w:rsidRPr="00441D26">
        <w:rPr>
          <w:szCs w:val="22"/>
          <w:lang w:val="lt-LT"/>
        </w:rPr>
        <w:t>jaunesniems kaip 10 metų vaikams.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Įspėjimai ir atsargumo priemonės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Buvo pavienių pranešimų apie sunkų šalutinį poveikį (ypač kvėpavimo sustojimą) pavartojus gydomąsias vaisto dozes. Perdozavimo reikia vengti bet kokiu atveju.</w:t>
      </w:r>
    </w:p>
    <w:p w:rsidR="003B5E9D" w:rsidRPr="00441D26" w:rsidRDefault="003B5E9D" w:rsidP="003B5E9D">
      <w:pPr>
        <w:ind w:right="-569"/>
        <w:rPr>
          <w:noProof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noProof/>
          <w:lang w:val="lt-LT"/>
        </w:rPr>
        <w:t xml:space="preserve">Pasitarkite su gydytoju arba vaistininku, prieš pradėdami vartoti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>:</w:t>
      </w:r>
    </w:p>
    <w:p w:rsidR="003B5E9D" w:rsidRPr="00441D26" w:rsidRDefault="003B5E9D" w:rsidP="003B5E9D">
      <w:pPr>
        <w:ind w:left="360" w:right="-569" w:hanging="360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>jeigu vartojote ar vartojate vaistų nuo depresijos (</w:t>
      </w:r>
      <w:proofErr w:type="spellStart"/>
      <w:r w:rsidRPr="00441D26">
        <w:rPr>
          <w:szCs w:val="22"/>
          <w:lang w:val="lt-LT"/>
        </w:rPr>
        <w:t>monoaminooksidazės</w:t>
      </w:r>
      <w:proofErr w:type="spellEnd"/>
      <w:r w:rsidRPr="00441D26">
        <w:rPr>
          <w:szCs w:val="22"/>
          <w:lang w:val="lt-LT"/>
        </w:rPr>
        <w:t xml:space="preserve"> (MAO) inhibitorių) arba kitų vaistų, kurie gali labai padidinti kraujospūdį (žr. skyrių „</w:t>
      </w:r>
      <w:r w:rsidRPr="001303A3">
        <w:rPr>
          <w:szCs w:val="22"/>
          <w:lang w:val="lt-LT"/>
        </w:rPr>
        <w:t xml:space="preserve">Kiti vaistai ir </w:t>
      </w:r>
      <w:proofErr w:type="spellStart"/>
      <w:r w:rsidRPr="001303A3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>“</w:t>
      </w:r>
      <w:r w:rsidRPr="001303A3">
        <w:rPr>
          <w:szCs w:val="22"/>
          <w:lang w:val="lt-LT"/>
        </w:rPr>
        <w:t>)</w:t>
      </w:r>
      <w:r w:rsidRPr="00441D26">
        <w:rPr>
          <w:szCs w:val="22"/>
          <w:lang w:val="lt-LT"/>
        </w:rPr>
        <w:t>,</w:t>
      </w:r>
    </w:p>
    <w:p w:rsidR="003B5E9D" w:rsidRPr="00441D26" w:rsidRDefault="003B5E9D" w:rsidP="003B5E9D">
      <w:pPr>
        <w:ind w:left="360" w:right="-569" w:hanging="360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>jeigu yra padidėjęs akispūdis, ypač sergant uždaro kampo glaukoma,</w:t>
      </w:r>
    </w:p>
    <w:p w:rsidR="003B5E9D" w:rsidRPr="00441D26" w:rsidRDefault="003B5E9D" w:rsidP="003B5E9D">
      <w:pPr>
        <w:ind w:left="360" w:right="-569" w:hanging="360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>jeigu sergate sunkia širdies liga (pvz., vainikinių širdies arterijų liga,</w:t>
      </w:r>
      <w:r w:rsidRPr="00441D26">
        <w:rPr>
          <w:lang w:val="lt-LT"/>
        </w:rPr>
        <w:t xml:space="preserve"> </w:t>
      </w:r>
      <w:r w:rsidRPr="00441D26">
        <w:rPr>
          <w:szCs w:val="22"/>
          <w:lang w:val="lt-LT"/>
        </w:rPr>
        <w:t>pailgėjusio QT intervalo sindromu) ir padidėjęs kraujospūdis (hipertenzija),</w:t>
      </w:r>
    </w:p>
    <w:p w:rsidR="003B5E9D" w:rsidRPr="00441D26" w:rsidRDefault="003B5E9D" w:rsidP="003B5E9D">
      <w:pPr>
        <w:ind w:left="360" w:right="-569" w:hanging="360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>jeigu Jums yra antinksčių navikas (</w:t>
      </w:r>
      <w:proofErr w:type="spellStart"/>
      <w:r w:rsidRPr="00441D26">
        <w:rPr>
          <w:szCs w:val="22"/>
          <w:lang w:val="lt-LT"/>
        </w:rPr>
        <w:t>feochromocitoma</w:t>
      </w:r>
      <w:proofErr w:type="spellEnd"/>
      <w:r w:rsidRPr="00441D26">
        <w:rPr>
          <w:szCs w:val="22"/>
          <w:lang w:val="lt-LT"/>
        </w:rPr>
        <w:t xml:space="preserve"> ),</w:t>
      </w:r>
    </w:p>
    <w:p w:rsidR="003B5E9D" w:rsidRPr="00441D26" w:rsidRDefault="003B5E9D" w:rsidP="003B5E9D">
      <w:pPr>
        <w:ind w:left="360" w:right="-569" w:hanging="360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 xml:space="preserve">jeigu sergate </w:t>
      </w:r>
      <w:proofErr w:type="spellStart"/>
      <w:r w:rsidRPr="00441D26">
        <w:rPr>
          <w:szCs w:val="22"/>
          <w:lang w:val="lt-LT"/>
        </w:rPr>
        <w:t>porfirija</w:t>
      </w:r>
      <w:proofErr w:type="spellEnd"/>
      <w:r w:rsidRPr="00441D26">
        <w:rPr>
          <w:szCs w:val="22"/>
          <w:lang w:val="lt-LT"/>
        </w:rPr>
        <w:t xml:space="preserve"> </w:t>
      </w:r>
      <w:r w:rsidRPr="00441D26">
        <w:rPr>
          <w:rFonts w:eastAsia="Arial Unicode MS"/>
          <w:noProof/>
          <w:color w:val="000000"/>
          <w:lang w:val="lt-LT" w:bidi="en-US"/>
        </w:rPr>
        <w:t>(medžiagų apykaitos sutrikimu),</w:t>
      </w:r>
    </w:p>
    <w:p w:rsidR="003B5E9D" w:rsidRPr="00441D26" w:rsidRDefault="003B5E9D" w:rsidP="003B5E9D">
      <w:pPr>
        <w:ind w:left="360" w:right="-569" w:hanging="360"/>
        <w:rPr>
          <w:szCs w:val="22"/>
          <w:lang w:val="lt-LT"/>
        </w:rPr>
      </w:pPr>
      <w:r w:rsidRPr="00441D26">
        <w:rPr>
          <w:szCs w:val="22"/>
          <w:lang w:val="lt-LT"/>
        </w:rPr>
        <w:lastRenderedPageBreak/>
        <w:t>-</w:t>
      </w:r>
      <w:r w:rsidRPr="00441D26">
        <w:rPr>
          <w:szCs w:val="22"/>
          <w:lang w:val="lt-LT"/>
        </w:rPr>
        <w:tab/>
        <w:t xml:space="preserve">jeigu Jums yra medžiagų apykaitos sutrikimas (pvz., </w:t>
      </w:r>
      <w:r w:rsidRPr="00441D26">
        <w:rPr>
          <w:rFonts w:eastAsia="Arial Unicode MS"/>
          <w:noProof/>
          <w:color w:val="000000"/>
          <w:lang w:val="lt-LT" w:bidi="en-US"/>
        </w:rPr>
        <w:t>skydliaukės aktyvumo padidėjimas (</w:t>
      </w:r>
      <w:proofErr w:type="spellStart"/>
      <w:r w:rsidRPr="00441D26">
        <w:rPr>
          <w:szCs w:val="22"/>
          <w:lang w:val="lt-LT"/>
        </w:rPr>
        <w:t>hipertirozė</w:t>
      </w:r>
      <w:proofErr w:type="spellEnd"/>
      <w:r w:rsidRPr="00441D26">
        <w:rPr>
          <w:szCs w:val="22"/>
          <w:lang w:val="lt-LT"/>
        </w:rPr>
        <w:t>), cukrinis diabetas).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Nosies gleivinės paburkimą mažinančių vaistų vartojant ilgai arba didesnėmis dozėmis, jų poveikis gali susilpnėti. Netiksliai vartojant nosies gleivinės paburkimą mažinančių vaistų, galimas toks nepageidaujamas poveikis:</w:t>
      </w:r>
    </w:p>
    <w:p w:rsidR="003B5E9D" w:rsidRPr="00441D26" w:rsidRDefault="003B5E9D" w:rsidP="003B5E9D">
      <w:pPr>
        <w:numPr>
          <w:ilvl w:val="0"/>
          <w:numId w:val="2"/>
        </w:numPr>
        <w:spacing w:line="240" w:lineRule="auto"/>
        <w:ind w:left="567" w:right="-569" w:hanging="567"/>
        <w:rPr>
          <w:noProof/>
          <w:szCs w:val="22"/>
          <w:lang w:val="lt-LT"/>
        </w:rPr>
      </w:pPr>
      <w:r w:rsidRPr="00441D26">
        <w:rPr>
          <w:noProof/>
          <w:szCs w:val="22"/>
          <w:lang w:val="lt-LT"/>
        </w:rPr>
        <w:t>nosies gleivinės reaktyvioji hiperemija (medikamentinis rinitas),</w:t>
      </w:r>
    </w:p>
    <w:p w:rsidR="003B5E9D" w:rsidRPr="00441D26" w:rsidRDefault="003B5E9D" w:rsidP="003B5E9D">
      <w:pPr>
        <w:numPr>
          <w:ilvl w:val="0"/>
          <w:numId w:val="2"/>
        </w:numPr>
        <w:spacing w:line="240" w:lineRule="auto"/>
        <w:ind w:left="567" w:right="-569" w:hanging="567"/>
        <w:rPr>
          <w:noProof/>
          <w:szCs w:val="22"/>
          <w:lang w:val="lt-LT"/>
        </w:rPr>
      </w:pPr>
      <w:r w:rsidRPr="00441D26">
        <w:rPr>
          <w:noProof/>
          <w:szCs w:val="22"/>
          <w:lang w:val="lt-LT"/>
        </w:rPr>
        <w:t>nosies gleivinės atrofija.</w:t>
      </w:r>
    </w:p>
    <w:p w:rsidR="003B5E9D" w:rsidRPr="00441D26" w:rsidRDefault="003B5E9D" w:rsidP="003B5E9D">
      <w:pPr>
        <w:ind w:right="-569"/>
        <w:rPr>
          <w:i/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lang w:val="lt-LT"/>
        </w:rPr>
      </w:pPr>
      <w:r w:rsidRPr="00441D26">
        <w:rPr>
          <w:b/>
          <w:lang w:val="lt-LT"/>
        </w:rPr>
        <w:t xml:space="preserve">Vaikams </w:t>
      </w:r>
    </w:p>
    <w:p w:rsidR="003B5E9D" w:rsidRPr="00441D26" w:rsidRDefault="003B5E9D" w:rsidP="003B5E9D">
      <w:pPr>
        <w:ind w:right="-569"/>
        <w:rPr>
          <w:rFonts w:eastAsia="Calibri"/>
          <w:szCs w:val="22"/>
          <w:lang w:val="lt-LT"/>
        </w:rPr>
      </w:pPr>
      <w:proofErr w:type="spellStart"/>
      <w:r w:rsidRPr="00441D26">
        <w:rPr>
          <w:rFonts w:eastAsia="Calibri"/>
          <w:szCs w:val="22"/>
          <w:lang w:val="lt-LT"/>
        </w:rPr>
        <w:t>Rhino-stas</w:t>
      </w:r>
      <w:proofErr w:type="spellEnd"/>
      <w:r w:rsidRPr="00441D26">
        <w:rPr>
          <w:rFonts w:eastAsia="Calibri"/>
          <w:szCs w:val="22"/>
          <w:lang w:val="lt-LT"/>
        </w:rPr>
        <w:t xml:space="preserve"> 1mg/ml nosies purškalo (tirpalo) negalima vartoti jaunesniems kaip 10 metų vaikams.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 xml:space="preserve">Kiti vaistai ir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</w:p>
    <w:p w:rsidR="003B5E9D" w:rsidRPr="00441D26" w:rsidRDefault="003B5E9D" w:rsidP="003B5E9D">
      <w:pPr>
        <w:ind w:right="-569"/>
        <w:rPr>
          <w:i/>
          <w:szCs w:val="22"/>
          <w:lang w:val="lt-LT"/>
        </w:rPr>
      </w:pPr>
      <w:r w:rsidRPr="00441D26">
        <w:rPr>
          <w:szCs w:val="22"/>
          <w:lang w:val="lt-LT"/>
        </w:rPr>
        <w:t>Jeigu vartojate arba neseniai vartojote kitų vaistų arba dėl to nesate tikri, apie tai pasakykite gydytojui arba vaistininkui.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noProof/>
          <w:szCs w:val="22"/>
          <w:lang w:val="lt-LT"/>
        </w:rPr>
      </w:pPr>
      <w:r w:rsidRPr="00441D26">
        <w:rPr>
          <w:szCs w:val="22"/>
          <w:lang w:val="lt-LT"/>
        </w:rPr>
        <w:t xml:space="preserve">Kraujo spaudimas gali padidėti, jei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vartojamas kartu su kai kuriais vaistais nuo depresijos (</w:t>
      </w:r>
      <w:proofErr w:type="spellStart"/>
      <w:r w:rsidRPr="00441D26">
        <w:rPr>
          <w:noProof/>
          <w:szCs w:val="22"/>
          <w:lang w:val="lt-LT"/>
        </w:rPr>
        <w:t>tricikliais</w:t>
      </w:r>
      <w:proofErr w:type="spellEnd"/>
      <w:r w:rsidRPr="00441D26">
        <w:rPr>
          <w:noProof/>
          <w:szCs w:val="22"/>
          <w:lang w:val="lt-LT"/>
        </w:rPr>
        <w:t xml:space="preserve"> antidepresantais arba tranilcipromino tipo MAO inhibitoriais) ar vaistais, kurie didina kraujospūdį.</w:t>
      </w:r>
    </w:p>
    <w:p w:rsidR="003B5E9D" w:rsidRPr="00441D26" w:rsidRDefault="003B5E9D" w:rsidP="003B5E9D">
      <w:pPr>
        <w:pStyle w:val="PI-3EMEASMCA"/>
        <w:ind w:right="-569"/>
      </w:pP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Nėštumas ir žindymo laikotarpis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</w:t>
      </w:r>
      <w:r w:rsidRPr="00441D26">
        <w:rPr>
          <w:szCs w:val="22"/>
          <w:lang w:val="lt-LT"/>
        </w:rPr>
        <w:t>.</w:t>
      </w:r>
    </w:p>
    <w:p w:rsidR="003B5E9D" w:rsidRPr="00441D26" w:rsidRDefault="003B5E9D" w:rsidP="003B5E9D">
      <w:pPr>
        <w:ind w:right="-569"/>
        <w:rPr>
          <w:i/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Nėštumo laikotarpiu </w:t>
      </w:r>
      <w:proofErr w:type="spellStart"/>
      <w:r w:rsidRPr="00441D26">
        <w:rPr>
          <w:szCs w:val="22"/>
          <w:lang w:val="lt-LT"/>
        </w:rPr>
        <w:t>ksilometazilino</w:t>
      </w:r>
      <w:proofErr w:type="spellEnd"/>
      <w:r w:rsidRPr="00441D26">
        <w:rPr>
          <w:szCs w:val="22"/>
          <w:lang w:val="lt-LT"/>
        </w:rPr>
        <w:t xml:space="preserve"> reikia vartoti tik atidžiai įvertinus jo vartojimo riziką ir galimą naudą. Vaisto perdozavus, gali sumažėti kraujo pritekėjimas vaisiui. Nėštumo metu viršyti rekomenduojamos dozės negalima. </w:t>
      </w:r>
    </w:p>
    <w:p w:rsidR="003B5E9D" w:rsidRPr="00441D26" w:rsidRDefault="003B5E9D" w:rsidP="003B5E9D">
      <w:pPr>
        <w:ind w:right="-569"/>
        <w:rPr>
          <w:noProof/>
          <w:szCs w:val="22"/>
          <w:lang w:val="lt-LT"/>
        </w:rPr>
      </w:pPr>
      <w:r w:rsidRPr="00441D26">
        <w:rPr>
          <w:szCs w:val="22"/>
          <w:lang w:val="lt-LT"/>
        </w:rPr>
        <w:t xml:space="preserve">Nežinoma ar </w:t>
      </w:r>
      <w:proofErr w:type="spellStart"/>
      <w:r w:rsidRPr="00441D26">
        <w:rPr>
          <w:szCs w:val="22"/>
          <w:lang w:val="lt-LT"/>
        </w:rPr>
        <w:t>ksilometazolino</w:t>
      </w:r>
      <w:proofErr w:type="spellEnd"/>
      <w:r w:rsidRPr="00441D26">
        <w:rPr>
          <w:szCs w:val="22"/>
          <w:lang w:val="lt-LT"/>
        </w:rPr>
        <w:t xml:space="preserve"> išskiriama į žindyvės pieną. Žindymo laikotarpiu </w:t>
      </w:r>
      <w:proofErr w:type="spellStart"/>
      <w:r w:rsidRPr="00441D26">
        <w:rPr>
          <w:szCs w:val="22"/>
          <w:lang w:val="lt-LT"/>
        </w:rPr>
        <w:t>ksilometazilino</w:t>
      </w:r>
      <w:proofErr w:type="spellEnd"/>
      <w:r w:rsidRPr="00441D26">
        <w:rPr>
          <w:szCs w:val="22"/>
          <w:lang w:val="lt-LT"/>
        </w:rPr>
        <w:t xml:space="preserve"> reikia vartoti tik atidžiai įvertinus jo vartojimo riziką ir galimą naudą. Dėl perdozavimo gali sumažėti pieno gamyba. Žindymo metu viršyti rekomenduojamos dozės negalima.  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Vairavimas ir mechanizmų valdymas</w:t>
      </w:r>
    </w:p>
    <w:p w:rsidR="003B5E9D" w:rsidRPr="00441D26" w:rsidRDefault="003B5E9D" w:rsidP="003B5E9D">
      <w:pPr>
        <w:pStyle w:val="BTEMEASMCA"/>
      </w:pPr>
      <w:r w:rsidRPr="00441D26">
        <w:t>Vartojamas rekomenduojamomis dozėmis ksilometazolinas gebėjimo vairuoti ir valdyti mechanizmus neveikia.</w:t>
      </w:r>
    </w:p>
    <w:p w:rsidR="003B5E9D" w:rsidRPr="00441D26" w:rsidRDefault="003B5E9D" w:rsidP="003B5E9D">
      <w:pPr>
        <w:pStyle w:val="Antrat3"/>
        <w:spacing w:before="0" w:after="0"/>
        <w:ind w:right="-569"/>
        <w:rPr>
          <w:rFonts w:ascii="Times New Roman" w:hAnsi="Times New Roman"/>
          <w:i/>
          <w:sz w:val="22"/>
          <w:szCs w:val="22"/>
          <w:lang w:val="lt-LT"/>
        </w:rPr>
      </w:pPr>
    </w:p>
    <w:p w:rsidR="003B5E9D" w:rsidRPr="001303A3" w:rsidRDefault="003B5E9D" w:rsidP="003B5E9D">
      <w:pPr>
        <w:pStyle w:val="Antrat3"/>
        <w:spacing w:before="0" w:after="0"/>
        <w:ind w:right="-569"/>
        <w:rPr>
          <w:rFonts w:ascii="Times New Roman" w:hAnsi="Times New Roman"/>
          <w:b w:val="0"/>
          <w:sz w:val="22"/>
          <w:szCs w:val="22"/>
          <w:lang w:val="lt-LT"/>
        </w:rPr>
      </w:pPr>
      <w:proofErr w:type="spellStart"/>
      <w:r w:rsidRPr="00441D26">
        <w:rPr>
          <w:rFonts w:ascii="Times New Roman" w:hAnsi="Times New Roman"/>
          <w:sz w:val="22"/>
          <w:szCs w:val="22"/>
          <w:lang w:val="lt-LT"/>
        </w:rPr>
        <w:t>Rhino-stas</w:t>
      </w:r>
      <w:proofErr w:type="spellEnd"/>
      <w:r w:rsidRPr="00441D26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proofErr w:type="spellStart"/>
      <w:r w:rsidRPr="00441D26">
        <w:rPr>
          <w:rFonts w:ascii="Times New Roman" w:hAnsi="Times New Roman"/>
          <w:sz w:val="22"/>
          <w:szCs w:val="22"/>
          <w:lang w:val="lt-LT"/>
        </w:rPr>
        <w:t>benzalkonio</w:t>
      </w:r>
      <w:proofErr w:type="spellEnd"/>
      <w:r w:rsidRPr="00441D26">
        <w:rPr>
          <w:rFonts w:ascii="Times New Roman" w:hAnsi="Times New Roman"/>
          <w:sz w:val="22"/>
          <w:szCs w:val="22"/>
          <w:lang w:val="lt-LT"/>
        </w:rPr>
        <w:t xml:space="preserve"> chlorido</w:t>
      </w:r>
    </w:p>
    <w:p w:rsidR="003B5E9D" w:rsidRPr="00441D26" w:rsidRDefault="003B5E9D" w:rsidP="003B5E9D">
      <w:pPr>
        <w:rPr>
          <w:lang w:val="lt-LT"/>
        </w:rPr>
      </w:pPr>
      <w:r w:rsidRPr="008F5D92">
        <w:rPr>
          <w:bCs/>
          <w:szCs w:val="22"/>
          <w:lang w:val="lt-LT"/>
        </w:rPr>
        <w:t>Kiekviename</w:t>
      </w:r>
      <w:r w:rsidRPr="008F5D92">
        <w:rPr>
          <w:szCs w:val="22"/>
          <w:lang w:val="lt-LT"/>
        </w:rPr>
        <w:t xml:space="preserve"> </w:t>
      </w:r>
      <w:r w:rsidRPr="008F5D92">
        <w:rPr>
          <w:bCs/>
          <w:szCs w:val="22"/>
          <w:lang w:val="lt-LT"/>
        </w:rPr>
        <w:t xml:space="preserve">šio vaisto </w:t>
      </w:r>
      <w:r w:rsidRPr="008F5D92">
        <w:rPr>
          <w:szCs w:val="22"/>
          <w:lang w:val="lt-LT"/>
        </w:rPr>
        <w:t>mililitre</w:t>
      </w:r>
      <w:r w:rsidRPr="008F5D92">
        <w:rPr>
          <w:bCs/>
          <w:szCs w:val="22"/>
          <w:lang w:val="lt-LT"/>
        </w:rPr>
        <w:t xml:space="preserve"> yra </w:t>
      </w:r>
      <w:r w:rsidRPr="008F5D92">
        <w:rPr>
          <w:szCs w:val="22"/>
          <w:lang w:val="lt-LT"/>
        </w:rPr>
        <w:t>0,20</w:t>
      </w:r>
      <w:r>
        <w:rPr>
          <w:szCs w:val="22"/>
          <w:lang w:val="lt-LT"/>
        </w:rPr>
        <w:t> </w:t>
      </w:r>
      <w:r w:rsidRPr="008F5D92">
        <w:rPr>
          <w:bCs/>
          <w:szCs w:val="22"/>
          <w:lang w:val="lt-LT"/>
        </w:rPr>
        <w:t xml:space="preserve">mg </w:t>
      </w:r>
      <w:proofErr w:type="spellStart"/>
      <w:r w:rsidRPr="008F5D92">
        <w:rPr>
          <w:bCs/>
          <w:szCs w:val="22"/>
          <w:lang w:val="lt-LT"/>
        </w:rPr>
        <w:t>benzalkonio</w:t>
      </w:r>
      <w:proofErr w:type="spellEnd"/>
      <w:r w:rsidRPr="008F5D92">
        <w:rPr>
          <w:bCs/>
          <w:szCs w:val="22"/>
          <w:lang w:val="lt-LT"/>
        </w:rPr>
        <w:t xml:space="preserve"> chlorido.</w:t>
      </w:r>
      <w:r w:rsidRPr="00441D26" w:rsidDel="00C94625">
        <w:rPr>
          <w:b/>
          <w:bCs/>
          <w:szCs w:val="22"/>
          <w:lang w:val="lt-LT"/>
        </w:rPr>
        <w:t xml:space="preserve"> </w:t>
      </w:r>
      <w:proofErr w:type="spellStart"/>
      <w:r w:rsidRPr="001303A3">
        <w:rPr>
          <w:szCs w:val="22"/>
          <w:lang w:val="lt-LT"/>
        </w:rPr>
        <w:t>Benzalkonio</w:t>
      </w:r>
      <w:proofErr w:type="spellEnd"/>
      <w:r w:rsidRPr="001303A3">
        <w:rPr>
          <w:szCs w:val="22"/>
          <w:lang w:val="lt-LT"/>
        </w:rPr>
        <w:t xml:space="preserve"> chloridas gali sukelti sudirginimą ar patinimą nosies viduje, ypač jei vartojamas ilgai</w:t>
      </w:r>
      <w:r w:rsidRPr="001303A3" w:rsidDel="00C94625">
        <w:rPr>
          <w:szCs w:val="22"/>
          <w:lang w:val="lt-LT"/>
        </w:rPr>
        <w:t xml:space="preserve"> 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3.</w:t>
      </w:r>
      <w:r w:rsidRPr="00441D26">
        <w:rPr>
          <w:b/>
          <w:szCs w:val="22"/>
          <w:lang w:val="lt-LT"/>
        </w:rPr>
        <w:tab/>
        <w:t xml:space="preserve">Kaip vartoti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  <w:r w:rsidRPr="00441D26">
        <w:rPr>
          <w:b/>
          <w:szCs w:val="22"/>
          <w:lang w:val="lt-LT"/>
        </w:rPr>
        <w:t xml:space="preserve"> </w:t>
      </w: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noProof/>
          <w:lang w:val="lt-LT"/>
        </w:rPr>
        <w:t>Visada vartokite šį vaistą tiksliai kaip aprašyta šiame lapelyje arba kaip nurodė gydytojas arba vaistininkas.</w:t>
      </w:r>
      <w:r w:rsidRPr="00441D26">
        <w:rPr>
          <w:lang w:val="lt-LT"/>
        </w:rPr>
        <w:t xml:space="preserve"> </w:t>
      </w:r>
      <w:r w:rsidRPr="00441D26">
        <w:rPr>
          <w:noProof/>
          <w:lang w:val="lt-LT"/>
        </w:rPr>
        <w:t>Jeigu abejojate, kreipkitės į gydytoją arba vaistininką.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Jeigu nenurodyta kitaip, suaugusiems žmonėms ir vyresniems kaip 10 metų vaikams bei paaugliams, </w:t>
      </w:r>
      <w:r w:rsidRPr="00441D26">
        <w:rPr>
          <w:lang w:val="lt-LT"/>
        </w:rPr>
        <w:t xml:space="preserve">reikia purkšti po 1 išpurškimą </w:t>
      </w:r>
      <w:proofErr w:type="spellStart"/>
      <w:r w:rsidRPr="00441D26">
        <w:rPr>
          <w:lang w:val="lt-LT"/>
        </w:rPr>
        <w:t>Rhino-stas</w:t>
      </w:r>
      <w:proofErr w:type="spellEnd"/>
      <w:r w:rsidRPr="00441D26">
        <w:rPr>
          <w:lang w:val="lt-LT"/>
        </w:rPr>
        <w:t xml:space="preserve"> tirpalo į kiekvieną nosies landą 1</w:t>
      </w:r>
      <w:r>
        <w:rPr>
          <w:lang w:val="lt-LT"/>
        </w:rPr>
        <w:t> </w:t>
      </w:r>
      <w:r w:rsidRPr="00441D26">
        <w:rPr>
          <w:lang w:val="lt-LT"/>
        </w:rPr>
        <w:t>–</w:t>
      </w:r>
      <w:r>
        <w:rPr>
          <w:lang w:val="lt-LT"/>
        </w:rPr>
        <w:t> </w:t>
      </w:r>
      <w:r w:rsidRPr="00441D26">
        <w:rPr>
          <w:lang w:val="lt-LT"/>
        </w:rPr>
        <w:t>3 kartus per parą tada, kada reikia</w:t>
      </w:r>
      <w:r w:rsidRPr="00441D26">
        <w:rPr>
          <w:szCs w:val="22"/>
          <w:lang w:val="lt-LT"/>
        </w:rPr>
        <w:t xml:space="preserve">. 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Rekomenduojamos vienkartinės dozės negalima vartoti daugiau kaip tris kartus per parą.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Lėtinę slogą galima gydyti tik stebint gydytojui, nes yra nosies gleivinės atrofijos pavojus.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Vartojimo trukmė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reikia vartoti ne ilgiau kaip 7 dienas, išskyrus tuos atvejus, kai gydytojas nurodė kitaip.</w:t>
      </w:r>
    </w:p>
    <w:p w:rsidR="003B5E9D" w:rsidRPr="00441D26" w:rsidRDefault="003B5E9D" w:rsidP="003B5E9D">
      <w:pPr>
        <w:pStyle w:val="BTEMEASMCA"/>
      </w:pPr>
      <w:r w:rsidRPr="00441D26">
        <w:t>Prieš pradedant vartoti vaisto pakartotinai, turi praeiti keletas dienų.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Kiek laiko gydyti vaiką ar paauglį, visada reikia pasitarti su gydytoju.</w:t>
      </w:r>
    </w:p>
    <w:p w:rsidR="003B5E9D" w:rsidRPr="00441D26" w:rsidRDefault="003B5E9D" w:rsidP="003B5E9D">
      <w:pPr>
        <w:autoSpaceDE w:val="0"/>
        <w:autoSpaceDN w:val="0"/>
        <w:adjustRightInd w:val="0"/>
        <w:ind w:right="-569"/>
        <w:rPr>
          <w:rFonts w:eastAsia="Calibri"/>
          <w:i/>
          <w:iCs/>
          <w:szCs w:val="22"/>
          <w:lang w:val="lt-LT"/>
        </w:rPr>
      </w:pPr>
    </w:p>
    <w:p w:rsidR="003B5E9D" w:rsidRPr="00441D26" w:rsidRDefault="003B5E9D" w:rsidP="003B5E9D">
      <w:pPr>
        <w:autoSpaceDE w:val="0"/>
        <w:autoSpaceDN w:val="0"/>
        <w:adjustRightInd w:val="0"/>
        <w:ind w:right="-569"/>
        <w:rPr>
          <w:rFonts w:eastAsia="Calibri"/>
          <w:b/>
          <w:szCs w:val="22"/>
          <w:lang w:val="lt-LT"/>
        </w:rPr>
      </w:pPr>
      <w:r w:rsidRPr="00441D26">
        <w:rPr>
          <w:b/>
          <w:lang w:val="lt-LT"/>
        </w:rPr>
        <w:t>Vartojimas vaikams</w:t>
      </w:r>
    </w:p>
    <w:p w:rsidR="003B5E9D" w:rsidRPr="008454D3" w:rsidRDefault="003B5E9D" w:rsidP="003B5E9D">
      <w:pPr>
        <w:autoSpaceDE w:val="0"/>
        <w:autoSpaceDN w:val="0"/>
        <w:adjustRightInd w:val="0"/>
        <w:ind w:right="-569"/>
        <w:rPr>
          <w:rFonts w:eastAsia="Calibri"/>
          <w:szCs w:val="22"/>
          <w:lang w:val="lt-LT"/>
        </w:rPr>
      </w:pPr>
      <w:r w:rsidRPr="00441D26">
        <w:rPr>
          <w:szCs w:val="22"/>
          <w:lang w:val="lt-LT"/>
        </w:rPr>
        <w:t xml:space="preserve">Vyresniems kaip 10 metų vaikams bei paaugliams, </w:t>
      </w:r>
      <w:r w:rsidRPr="00441D26">
        <w:rPr>
          <w:lang w:val="lt-LT"/>
        </w:rPr>
        <w:t xml:space="preserve">reikia purkšti po 1 išpurškimą </w:t>
      </w:r>
      <w:proofErr w:type="spellStart"/>
      <w:r w:rsidRPr="00441D26">
        <w:rPr>
          <w:lang w:val="lt-LT"/>
        </w:rPr>
        <w:t>Rhino-stas</w:t>
      </w:r>
      <w:proofErr w:type="spellEnd"/>
      <w:r w:rsidRPr="00441D26">
        <w:rPr>
          <w:lang w:val="lt-LT"/>
        </w:rPr>
        <w:t xml:space="preserve"> tirpalo į kiekvieną nosies landą 1 – 3 kartus per parą tada, kada reikia. </w:t>
      </w:r>
      <w:r w:rsidRPr="00441D26">
        <w:rPr>
          <w:szCs w:val="22"/>
          <w:lang w:val="lt-LT"/>
        </w:rPr>
        <w:t xml:space="preserve">Šio vaisto </w:t>
      </w:r>
      <w:r w:rsidRPr="00441D26">
        <w:rPr>
          <w:rFonts w:eastAsia="Calibri"/>
          <w:szCs w:val="22"/>
          <w:lang w:val="lt-LT"/>
        </w:rPr>
        <w:t>vartoti jaunesniems kaip 10 metų vaikams negalima.</w:t>
      </w:r>
    </w:p>
    <w:p w:rsidR="003B5E9D" w:rsidRPr="009B5040" w:rsidRDefault="003B5E9D" w:rsidP="003B5E9D">
      <w:pPr>
        <w:autoSpaceDE w:val="0"/>
        <w:autoSpaceDN w:val="0"/>
        <w:adjustRightInd w:val="0"/>
        <w:ind w:right="-569"/>
        <w:rPr>
          <w:rFonts w:eastAsia="Calibri"/>
          <w:i/>
          <w:szCs w:val="22"/>
          <w:lang w:val="lt-LT"/>
        </w:rPr>
      </w:pPr>
    </w:p>
    <w:p w:rsidR="003B5E9D" w:rsidRPr="008A53F1" w:rsidRDefault="003B5E9D" w:rsidP="003B5E9D">
      <w:pPr>
        <w:autoSpaceDE w:val="0"/>
        <w:autoSpaceDN w:val="0"/>
        <w:adjustRightInd w:val="0"/>
        <w:ind w:right="-569"/>
        <w:rPr>
          <w:rFonts w:eastAsia="Calibri"/>
          <w:b/>
          <w:iCs/>
          <w:szCs w:val="22"/>
          <w:lang w:val="lt-LT"/>
        </w:rPr>
      </w:pPr>
      <w:r w:rsidRPr="008A53F1">
        <w:rPr>
          <w:rFonts w:eastAsia="Calibri"/>
          <w:b/>
          <w:iCs/>
          <w:szCs w:val="22"/>
          <w:lang w:val="lt-LT"/>
        </w:rPr>
        <w:t>Senyviems pacientams</w:t>
      </w:r>
    </w:p>
    <w:p w:rsidR="003B5E9D" w:rsidRPr="008454D3" w:rsidRDefault="003B5E9D" w:rsidP="003B5E9D">
      <w:pPr>
        <w:ind w:right="-569"/>
        <w:rPr>
          <w:rFonts w:eastAsia="Calibri"/>
          <w:szCs w:val="22"/>
          <w:lang w:val="lt-LT"/>
        </w:rPr>
      </w:pPr>
      <w:r w:rsidRPr="00920221">
        <w:rPr>
          <w:szCs w:val="22"/>
          <w:lang w:val="lt-LT"/>
        </w:rPr>
        <w:t xml:space="preserve">Duomenų, kad senyviems pacientams atsirastų specifinių problemų, nėra. Jiems rekomenduojama vartoti tokią pačią dozę, kaip jaunesniems suaugusiems </w:t>
      </w:r>
      <w:r w:rsidRPr="008454D3">
        <w:rPr>
          <w:szCs w:val="22"/>
          <w:lang w:val="lt-LT"/>
        </w:rPr>
        <w:t>žmonėms.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 xml:space="preserve">Ką daryti pavartojus per didelę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  <w:r w:rsidRPr="00441D26">
        <w:rPr>
          <w:b/>
          <w:szCs w:val="22"/>
          <w:lang w:val="lt-LT"/>
        </w:rPr>
        <w:t xml:space="preserve"> dozę?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Preparato perdozavus arba netyčia išgėrus (tiek suaugusiajam, tiek vaikui), nedelsiant apie tai reikia pasakyti gydytojui. Būtinas paciento stebėjimas ir gydymas ligoninėje.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Apsinuodijimo </w:t>
      </w: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simptomai gali būti kintantys, nes padidėjusio aktyvumo periodus keičia centrinės nervų sistemos, širdies ir kraujagyslių bei kvėpavimo sistemų slopinimo periodai.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Jei vyrauja centrinio poveikio požymiai, ypač vaikams, po </w:t>
      </w:r>
      <w:proofErr w:type="spellStart"/>
      <w:r w:rsidRPr="00441D26">
        <w:rPr>
          <w:szCs w:val="22"/>
          <w:lang w:val="lt-LT"/>
        </w:rPr>
        <w:t>bradikardijos</w:t>
      </w:r>
      <w:proofErr w:type="spellEnd"/>
      <w:r w:rsidRPr="00441D26">
        <w:rPr>
          <w:szCs w:val="22"/>
          <w:lang w:val="lt-LT"/>
        </w:rPr>
        <w:t xml:space="preserve"> ir hipertenzijos periodo galima </w:t>
      </w:r>
      <w:proofErr w:type="spellStart"/>
      <w:r w:rsidRPr="00441D26">
        <w:rPr>
          <w:szCs w:val="22"/>
          <w:lang w:val="lt-LT"/>
        </w:rPr>
        <w:t>hipotenzija</w:t>
      </w:r>
      <w:proofErr w:type="spellEnd"/>
      <w:r w:rsidRPr="00441D26">
        <w:rPr>
          <w:szCs w:val="22"/>
          <w:lang w:val="lt-LT"/>
        </w:rPr>
        <w:t>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Centrinės nervų sistemos dirginimas pasireiškia baime, sujaudinimu, haliucinacijomis ir traukuliais. 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Centrinės nervų sistemos slopinimas pasireiškia kūno temperatūros sumažėjimu, letargija, mieguistumu, koma.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Galimi ir kiti simptomai: vyzdžių susiaurėjimas (</w:t>
      </w:r>
      <w:proofErr w:type="spellStart"/>
      <w:r w:rsidRPr="00441D26">
        <w:rPr>
          <w:szCs w:val="22"/>
          <w:lang w:val="lt-LT"/>
        </w:rPr>
        <w:t>miozė</w:t>
      </w:r>
      <w:proofErr w:type="spellEnd"/>
      <w:r w:rsidRPr="00441D26">
        <w:rPr>
          <w:szCs w:val="22"/>
          <w:lang w:val="lt-LT"/>
        </w:rPr>
        <w:t>) arba vyzdžių išsiplėtimas (</w:t>
      </w:r>
      <w:proofErr w:type="spellStart"/>
      <w:r w:rsidRPr="00441D26">
        <w:rPr>
          <w:szCs w:val="22"/>
          <w:lang w:val="lt-LT"/>
        </w:rPr>
        <w:t>midriazė</w:t>
      </w:r>
      <w:proofErr w:type="spellEnd"/>
      <w:r w:rsidRPr="00441D26">
        <w:rPr>
          <w:szCs w:val="22"/>
          <w:lang w:val="lt-LT"/>
        </w:rPr>
        <w:t xml:space="preserve">), prakaitavimas, karščiavimas blyškumas, cianozė, pykinimas ir vėmimas, </w:t>
      </w:r>
      <w:bookmarkStart w:id="2" w:name="_Hlk532468482"/>
      <w:r w:rsidRPr="00441D26">
        <w:rPr>
          <w:szCs w:val="22"/>
          <w:lang w:val="lt-LT"/>
        </w:rPr>
        <w:t xml:space="preserve">širdies susitraukimų dažnio padidėjimas </w:t>
      </w:r>
      <w:bookmarkEnd w:id="2"/>
      <w:r w:rsidRPr="00441D26">
        <w:rPr>
          <w:szCs w:val="22"/>
          <w:lang w:val="lt-LT"/>
        </w:rPr>
        <w:t>(</w:t>
      </w:r>
      <w:proofErr w:type="spellStart"/>
      <w:r w:rsidRPr="00441D26">
        <w:rPr>
          <w:szCs w:val="22"/>
          <w:lang w:val="lt-LT"/>
        </w:rPr>
        <w:t>tachikardija</w:t>
      </w:r>
      <w:proofErr w:type="spellEnd"/>
      <w:r w:rsidRPr="00441D26">
        <w:rPr>
          <w:szCs w:val="22"/>
          <w:lang w:val="lt-LT"/>
        </w:rPr>
        <w:t>), širdies susitraukimų dažnio sulėtėjimas (</w:t>
      </w:r>
      <w:proofErr w:type="spellStart"/>
      <w:r w:rsidRPr="00441D26">
        <w:rPr>
          <w:szCs w:val="22"/>
          <w:lang w:val="lt-LT"/>
        </w:rPr>
        <w:t>bradikardija</w:t>
      </w:r>
      <w:proofErr w:type="spellEnd"/>
      <w:r w:rsidRPr="00441D26">
        <w:rPr>
          <w:szCs w:val="22"/>
          <w:lang w:val="lt-LT"/>
        </w:rPr>
        <w:t>), širdies aritmijos, širdies sustojimas, pernelyg stiprus ir pagreitintas širdies plakimas (</w:t>
      </w:r>
      <w:proofErr w:type="spellStart"/>
      <w:r w:rsidRPr="00441D26">
        <w:rPr>
          <w:szCs w:val="22"/>
          <w:lang w:val="lt-LT"/>
        </w:rPr>
        <w:t>palpitacija</w:t>
      </w:r>
      <w:proofErr w:type="spellEnd"/>
      <w:r w:rsidRPr="00441D26">
        <w:rPr>
          <w:szCs w:val="22"/>
          <w:lang w:val="lt-LT"/>
        </w:rPr>
        <w:t xml:space="preserve">), kraujospūdžio </w:t>
      </w:r>
      <w:proofErr w:type="spellStart"/>
      <w:r w:rsidRPr="00441D26">
        <w:rPr>
          <w:szCs w:val="22"/>
          <w:lang w:val="lt-LT"/>
        </w:rPr>
        <w:t>padidęjimas</w:t>
      </w:r>
      <w:proofErr w:type="spellEnd"/>
      <w:r w:rsidRPr="00441D26">
        <w:rPr>
          <w:szCs w:val="22"/>
          <w:lang w:val="lt-LT"/>
        </w:rPr>
        <w:t xml:space="preserve"> (hipertenzija), kraujospūdžio sumažėjimas kaip šoko atveju, plaučių edema, kvėpavimo slopinimas ir </w:t>
      </w:r>
      <w:proofErr w:type="spellStart"/>
      <w:r w:rsidRPr="00441D26">
        <w:rPr>
          <w:szCs w:val="22"/>
          <w:lang w:val="lt-LT"/>
        </w:rPr>
        <w:t>apnėja</w:t>
      </w:r>
      <w:proofErr w:type="spellEnd"/>
      <w:r w:rsidRPr="00441D26">
        <w:rPr>
          <w:szCs w:val="22"/>
          <w:lang w:val="lt-LT"/>
        </w:rPr>
        <w:t xml:space="preserve">, </w:t>
      </w:r>
      <w:proofErr w:type="spellStart"/>
      <w:r w:rsidRPr="00441D26">
        <w:rPr>
          <w:szCs w:val="22"/>
          <w:lang w:val="lt-LT"/>
        </w:rPr>
        <w:t>psichogeniniai</w:t>
      </w:r>
      <w:proofErr w:type="spellEnd"/>
      <w:r w:rsidRPr="00441D26">
        <w:rPr>
          <w:szCs w:val="22"/>
          <w:lang w:val="lt-LT"/>
        </w:rPr>
        <w:t xml:space="preserve"> sutrikimai. 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 xml:space="preserve">Pamiršus pavartoti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</w:p>
    <w:p w:rsidR="003B5E9D" w:rsidRPr="00441D26" w:rsidRDefault="003B5E9D" w:rsidP="003B5E9D">
      <w:pPr>
        <w:ind w:right="-569"/>
        <w:rPr>
          <w:lang w:val="lt-LT"/>
        </w:rPr>
      </w:pPr>
      <w:r w:rsidRPr="00441D26">
        <w:rPr>
          <w:szCs w:val="22"/>
          <w:lang w:val="lt-LT"/>
        </w:rPr>
        <w:t>Negalima vartoti dvigubos dozės norint kompensuoti praleistą dozę.</w:t>
      </w:r>
      <w:r w:rsidRPr="00441D26">
        <w:rPr>
          <w:lang w:val="lt-LT"/>
        </w:rPr>
        <w:t xml:space="preserve"> Tęskite vaisto vartojimą, kaip nurodyta dozavimo skyriuje.</w:t>
      </w:r>
    </w:p>
    <w:p w:rsidR="003B5E9D" w:rsidRPr="00441D26" w:rsidRDefault="003B5E9D" w:rsidP="003B5E9D">
      <w:pPr>
        <w:ind w:right="-569"/>
        <w:rPr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noProof/>
          <w:lang w:val="lt-LT"/>
        </w:rPr>
        <w:t>Jeigu kiltų daugiau klausimų dėl šio vaisto vartojimo, kreipkitės į gydytoją arba vaistininką.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b/>
          <w:caps/>
          <w:szCs w:val="22"/>
          <w:lang w:val="lt-LT"/>
        </w:rPr>
      </w:pPr>
      <w:r w:rsidRPr="00441D26">
        <w:rPr>
          <w:b/>
          <w:caps/>
          <w:szCs w:val="22"/>
          <w:lang w:val="lt-LT"/>
        </w:rPr>
        <w:t>4.</w:t>
      </w:r>
      <w:r w:rsidRPr="00441D26">
        <w:rPr>
          <w:b/>
          <w:caps/>
          <w:szCs w:val="22"/>
          <w:lang w:val="lt-LT"/>
        </w:rPr>
        <w:tab/>
      </w:r>
      <w:r w:rsidRPr="00441D26">
        <w:rPr>
          <w:b/>
          <w:szCs w:val="22"/>
          <w:lang w:val="lt-LT"/>
        </w:rPr>
        <w:t>Galimas šalutinis poveikis</w:t>
      </w:r>
      <w:r w:rsidRPr="00441D26" w:rsidDel="00FD2E4C">
        <w:rPr>
          <w:b/>
          <w:caps/>
          <w:szCs w:val="22"/>
          <w:lang w:val="lt-LT"/>
        </w:rPr>
        <w:t xml:space="preserve">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Šis vaistas, kaip ir visi kiti, gali sukelti šalutinį poveikį, nors jis pasireiškia ne visiems žmonėms.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i/>
          <w:szCs w:val="22"/>
          <w:lang w:val="lt-LT"/>
        </w:rPr>
        <w:t>Dažnas šalutinis poveikis</w:t>
      </w:r>
      <w:r w:rsidRPr="00441D26">
        <w:rPr>
          <w:szCs w:val="22"/>
          <w:lang w:val="lt-LT"/>
        </w:rPr>
        <w:t xml:space="preserve"> (gali pasireikšti rečiau nei 1 iš 10 pacientų): gleivinės deginimo pojūtis ar sausėjimas, čiaudulys. </w:t>
      </w:r>
    </w:p>
    <w:p w:rsidR="003B5E9D" w:rsidRPr="00441D26" w:rsidRDefault="003B5E9D" w:rsidP="003B5E9D">
      <w:pPr>
        <w:tabs>
          <w:tab w:val="left" w:pos="0"/>
          <w:tab w:val="left" w:pos="3686"/>
        </w:tabs>
        <w:ind w:right="-569"/>
        <w:rPr>
          <w:i/>
          <w:szCs w:val="22"/>
          <w:lang w:val="lt-LT"/>
        </w:rPr>
      </w:pPr>
    </w:p>
    <w:p w:rsidR="003B5E9D" w:rsidRPr="00441D26" w:rsidRDefault="003B5E9D" w:rsidP="003B5E9D">
      <w:pPr>
        <w:tabs>
          <w:tab w:val="left" w:pos="0"/>
          <w:tab w:val="left" w:pos="3686"/>
        </w:tabs>
        <w:ind w:right="-569"/>
        <w:rPr>
          <w:szCs w:val="22"/>
          <w:lang w:val="lt-LT"/>
        </w:rPr>
      </w:pPr>
      <w:r w:rsidRPr="00441D26">
        <w:rPr>
          <w:i/>
          <w:szCs w:val="22"/>
          <w:lang w:val="lt-LT"/>
        </w:rPr>
        <w:t>Nedažnas šalutinis poveikis</w:t>
      </w:r>
      <w:r w:rsidRPr="00441D26">
        <w:rPr>
          <w:szCs w:val="22"/>
          <w:lang w:val="lt-LT"/>
        </w:rPr>
        <w:t xml:space="preserve"> (gali pasireikšti rečiau nei 1 iš 100 pacientų): stipresnis gleivinės paburkimas praėjus vaisto poveikiui, kraujavimas iš nosies, padidėjusio jautrumo reakcijos (</w:t>
      </w:r>
      <w:proofErr w:type="spellStart"/>
      <w:r w:rsidRPr="00441D26">
        <w:rPr>
          <w:szCs w:val="22"/>
          <w:lang w:val="lt-LT"/>
        </w:rPr>
        <w:t>angioneurozinė</w:t>
      </w:r>
      <w:proofErr w:type="spellEnd"/>
      <w:r w:rsidRPr="00441D26">
        <w:rPr>
          <w:szCs w:val="22"/>
          <w:lang w:val="lt-LT"/>
        </w:rPr>
        <w:t xml:space="preserve"> edema, odos išbėrimas, niežulys).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i/>
          <w:szCs w:val="22"/>
          <w:lang w:val="lt-LT"/>
        </w:rPr>
        <w:t>Retas šalutinis poveikis</w:t>
      </w:r>
      <w:r w:rsidRPr="00441D26">
        <w:rPr>
          <w:szCs w:val="22"/>
          <w:lang w:val="lt-LT"/>
        </w:rPr>
        <w:t xml:space="preserve"> (gali pasireikšti rečiau nei 1 iš 1 000 pacientų): paciento juntamas širdies plakimas, dažnas širdies ritmas.</w:t>
      </w:r>
    </w:p>
    <w:p w:rsidR="003B5E9D" w:rsidRPr="00441D26" w:rsidRDefault="003B5E9D" w:rsidP="003B5E9D">
      <w:pPr>
        <w:ind w:right="-569"/>
        <w:rPr>
          <w:i/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i/>
          <w:szCs w:val="22"/>
          <w:lang w:val="lt-LT"/>
        </w:rPr>
        <w:t>Labai retas šalutinis poveikis</w:t>
      </w:r>
      <w:r w:rsidRPr="00441D26">
        <w:rPr>
          <w:szCs w:val="22"/>
          <w:lang w:val="lt-LT"/>
        </w:rPr>
        <w:t xml:space="preserve"> (gali pasireikšti rečiau nei 1 iš 10 000 pacientų): nervingumas, nemiga, haliucinacijos (ypač vaikams), neritmiškas širdies plakimas, galvos skausmas, traukuliai (ypač vaikams), nuovargis (mieguistumas, slopinimas), kvėpavimo sustojimas (buvo pranešimų </w:t>
      </w:r>
      <w:proofErr w:type="spellStart"/>
      <w:r w:rsidRPr="00441D26">
        <w:rPr>
          <w:szCs w:val="22"/>
          <w:lang w:val="lt-LT"/>
        </w:rPr>
        <w:t>ksilometazolino</w:t>
      </w:r>
      <w:proofErr w:type="spellEnd"/>
      <w:r w:rsidRPr="00441D26">
        <w:rPr>
          <w:szCs w:val="22"/>
          <w:lang w:val="lt-LT"/>
        </w:rPr>
        <w:t xml:space="preserve"> vartojant kūdikiams ir naujagimiams).</w:t>
      </w:r>
    </w:p>
    <w:p w:rsidR="003B5E9D" w:rsidRPr="00441D26" w:rsidRDefault="003B5E9D" w:rsidP="003B5E9D">
      <w:pPr>
        <w:ind w:left="567" w:right="-569" w:hanging="567"/>
        <w:rPr>
          <w:i/>
          <w:szCs w:val="22"/>
          <w:lang w:val="lt-LT"/>
        </w:rPr>
      </w:pPr>
    </w:p>
    <w:p w:rsidR="003B5E9D" w:rsidRPr="00441D26" w:rsidRDefault="003B5E9D" w:rsidP="003B5E9D">
      <w:pPr>
        <w:rPr>
          <w:b/>
          <w:lang w:val="lt-LT"/>
        </w:rPr>
      </w:pPr>
      <w:r w:rsidRPr="00441D26">
        <w:rPr>
          <w:b/>
          <w:noProof/>
          <w:lang w:val="lt-LT"/>
        </w:rPr>
        <w:lastRenderedPageBreak/>
        <w:t>Pranešimas apie šalutinį poveikį</w:t>
      </w:r>
    </w:p>
    <w:p w:rsidR="003B5E9D" w:rsidRPr="00441D26" w:rsidRDefault="003B5E9D" w:rsidP="003B5E9D">
      <w:pPr>
        <w:ind w:right="-449"/>
        <w:rPr>
          <w:noProof/>
          <w:szCs w:val="22"/>
          <w:lang w:val="lt-LT"/>
        </w:rPr>
      </w:pPr>
      <w:r w:rsidRPr="00441D26">
        <w:rPr>
          <w:noProof/>
          <w:lang w:val="lt-LT"/>
        </w:rPr>
        <w:t>Jeigu pasireiškė šalutinis poveikis, įskaitant šiame lapelyje nenurodytą, pasakykite gydytojui arba vaistininkui</w:t>
      </w:r>
      <w:r w:rsidRPr="00441D26">
        <w:rPr>
          <w:szCs w:val="22"/>
          <w:lang w:val="lt-LT"/>
        </w:rPr>
        <w:t>.</w:t>
      </w:r>
      <w:r w:rsidRPr="00441D26">
        <w:rPr>
          <w:noProof/>
          <w:lang w:val="lt-LT"/>
        </w:rPr>
        <w:t xml:space="preserve"> </w:t>
      </w:r>
      <w:r w:rsidRPr="00441D26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Pr="00441D26">
        <w:rPr>
          <w:lang w:val="lt-LT" w:eastAsia="zh-CN"/>
        </w:rPr>
        <w:t>elefonu 8 800 73568</w:t>
      </w:r>
      <w:r w:rsidRPr="00441D26">
        <w:rPr>
          <w:lang w:val="lt-LT"/>
        </w:rPr>
        <w:t xml:space="preserve"> arba užpildyti interneto svetainėje </w:t>
      </w:r>
      <w:hyperlink r:id="rId5" w:history="1">
        <w:r w:rsidRPr="00441D26">
          <w:rPr>
            <w:rFonts w:eastAsia="SimSun"/>
            <w:color w:val="0000FF"/>
            <w:u w:val="single"/>
            <w:lang w:val="lt-LT"/>
          </w:rPr>
          <w:t>www.vvkt.lt</w:t>
        </w:r>
      </w:hyperlink>
      <w:r w:rsidRPr="00441D26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41D26">
        <w:rPr>
          <w:lang w:val="lt-LT" w:eastAsia="zh-CN"/>
        </w:rPr>
        <w:t xml:space="preserve">nemokamu </w:t>
      </w:r>
      <w:r w:rsidRPr="00441D26">
        <w:rPr>
          <w:lang w:val="lt-LT"/>
        </w:rPr>
        <w:t>fakso numeriu 8 800 20131</w:t>
      </w:r>
      <w:r w:rsidRPr="00441D26">
        <w:rPr>
          <w:lang w:val="lt-LT" w:eastAsia="zh-CN"/>
        </w:rPr>
        <w:t xml:space="preserve">, </w:t>
      </w:r>
      <w:r w:rsidRPr="00441D26">
        <w:rPr>
          <w:lang w:val="lt-LT"/>
        </w:rPr>
        <w:t xml:space="preserve">el. paštu </w:t>
      </w:r>
      <w:hyperlink r:id="rId6" w:history="1">
        <w:r w:rsidRPr="00441D26">
          <w:rPr>
            <w:rFonts w:eastAsia="SimSun"/>
            <w:color w:val="0000FF"/>
            <w:u w:val="single"/>
            <w:lang w:val="lt-LT"/>
          </w:rPr>
          <w:t>NepageidaujamaR@vvkt.lt</w:t>
        </w:r>
      </w:hyperlink>
      <w:r w:rsidRPr="00441D26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441D26">
          <w:rPr>
            <w:rFonts w:eastAsia="SimSun"/>
            <w:color w:val="0000FF"/>
            <w:u w:val="single"/>
            <w:lang w:val="lt-LT"/>
          </w:rPr>
          <w:t>http://www.vvkt.lt</w:t>
        </w:r>
      </w:hyperlink>
      <w:r w:rsidRPr="00441D26">
        <w:rPr>
          <w:lang w:val="lt-LT"/>
        </w:rPr>
        <w:t>). Pranešdami apie šalutinį poveikį galite mums padėti gauti daugiau informacijos apie šio vaisto saugumą.</w:t>
      </w:r>
    </w:p>
    <w:p w:rsidR="003B5E9D" w:rsidRPr="00441D26" w:rsidRDefault="003B5E9D" w:rsidP="003B5E9D">
      <w:pPr>
        <w:ind w:right="-569"/>
        <w:rPr>
          <w:i/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b/>
          <w:caps/>
          <w:szCs w:val="22"/>
          <w:lang w:val="lt-LT"/>
        </w:rPr>
      </w:pPr>
      <w:r w:rsidRPr="00441D26">
        <w:rPr>
          <w:b/>
          <w:caps/>
          <w:szCs w:val="22"/>
          <w:lang w:val="lt-LT"/>
        </w:rPr>
        <w:t>5.</w:t>
      </w:r>
      <w:r w:rsidRPr="00441D26">
        <w:rPr>
          <w:b/>
          <w:caps/>
          <w:szCs w:val="22"/>
          <w:lang w:val="lt-LT"/>
        </w:rPr>
        <w:tab/>
      </w:r>
      <w:r w:rsidRPr="00441D26">
        <w:rPr>
          <w:b/>
          <w:szCs w:val="22"/>
          <w:lang w:val="lt-LT"/>
        </w:rPr>
        <w:t xml:space="preserve">Kaip laikyti </w:t>
      </w:r>
      <w:proofErr w:type="spellStart"/>
      <w:r w:rsidRPr="00441D26">
        <w:rPr>
          <w:b/>
          <w:szCs w:val="22"/>
          <w:lang w:val="lt-LT"/>
        </w:rPr>
        <w:t>Rhino-stas</w:t>
      </w:r>
      <w:proofErr w:type="spellEnd"/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  <w:r w:rsidRPr="00441D26">
        <w:rPr>
          <w:noProof/>
          <w:szCs w:val="22"/>
          <w:lang w:val="lt-LT"/>
        </w:rPr>
        <w:t>Šį vaistą laikykite vaikams nepastebimoje ir nepasiekiamoje vietoje.</w:t>
      </w: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</w:p>
    <w:p w:rsidR="003B5E9D" w:rsidRPr="008F5D92" w:rsidRDefault="003B5E9D" w:rsidP="003B5E9D">
      <w:pPr>
        <w:pStyle w:val="BTEMEASMCA"/>
      </w:pPr>
      <w:r w:rsidRPr="008F5D92">
        <w:t xml:space="preserve">Ant dėžutės ir buteliuko po „EXP“ nurodytam tinkamumo laikui pasibaigus, šio vaisto vartoti negalima. </w:t>
      </w:r>
      <w:r w:rsidRPr="008F5D92">
        <w:rPr>
          <w:noProof w:val="0"/>
        </w:rPr>
        <w:t>Vaistas tinkamas vartoti iki paskutinės nurodyto mėnesio dienos.</w:t>
      </w:r>
    </w:p>
    <w:p w:rsidR="003B5E9D" w:rsidRPr="00441D26" w:rsidRDefault="003B5E9D" w:rsidP="003B5E9D">
      <w:pPr>
        <w:pStyle w:val="Pagrindinistekstas"/>
        <w:ind w:right="-569"/>
        <w:rPr>
          <w:i w:val="0"/>
          <w:color w:val="auto"/>
          <w:szCs w:val="22"/>
          <w:lang w:val="lt-LT"/>
        </w:rPr>
      </w:pPr>
      <w:r w:rsidRPr="00441D26">
        <w:rPr>
          <w:i w:val="0"/>
          <w:color w:val="auto"/>
          <w:szCs w:val="22"/>
          <w:lang w:val="lt-LT"/>
        </w:rPr>
        <w:t>Po buteliuko pirmojo atidarymo tinka vartoti 6 mėnesius.</w:t>
      </w:r>
    </w:p>
    <w:p w:rsidR="003B5E9D" w:rsidRPr="00441D26" w:rsidRDefault="003B5E9D" w:rsidP="003B5E9D">
      <w:pPr>
        <w:ind w:right="-569"/>
        <w:rPr>
          <w:noProof/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noProof/>
          <w:szCs w:val="22"/>
          <w:lang w:val="lt-LT"/>
        </w:rPr>
      </w:pPr>
      <w:r w:rsidRPr="00441D26">
        <w:rPr>
          <w:szCs w:val="22"/>
          <w:lang w:val="lt-LT"/>
        </w:rPr>
        <w:t>Šiam vaistui specialių laikymo sąlygų nereikia.</w:t>
      </w: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  <w:r w:rsidRPr="00441D26">
        <w:rPr>
          <w:noProof/>
          <w:szCs w:val="22"/>
          <w:lang w:val="lt-LT"/>
        </w:rPr>
        <w:t>Vaistų negalima išmesti į kanalizaciją arba su buitinėmis</w:t>
      </w:r>
      <w:r w:rsidRPr="00441D26">
        <w:rPr>
          <w:noProof/>
          <w:color w:val="993366"/>
          <w:szCs w:val="22"/>
          <w:lang w:val="lt-LT"/>
        </w:rPr>
        <w:t xml:space="preserve"> </w:t>
      </w:r>
      <w:r w:rsidRPr="00441D26">
        <w:rPr>
          <w:noProof/>
          <w:szCs w:val="22"/>
          <w:lang w:val="lt-LT"/>
        </w:rPr>
        <w:t>atliekomis. Kaip išmesti nereikalingus vaistus, klauskite vaistininko. Šios priemonės padės apsaugoti aplinką.</w:t>
      </w: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left="567" w:right="-569" w:hanging="567"/>
        <w:outlineLvl w:val="0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6.</w:t>
      </w:r>
      <w:r w:rsidRPr="00441D26">
        <w:rPr>
          <w:szCs w:val="22"/>
          <w:lang w:val="lt-LT"/>
        </w:rPr>
        <w:tab/>
      </w:r>
      <w:r w:rsidRPr="00441D26">
        <w:rPr>
          <w:b/>
          <w:szCs w:val="22"/>
          <w:lang w:val="lt-LT"/>
        </w:rPr>
        <w:t>Pakuotės turinys ir kita informacija</w:t>
      </w:r>
      <w:r w:rsidRPr="00441D26" w:rsidDel="00F209BE">
        <w:rPr>
          <w:b/>
          <w:szCs w:val="22"/>
          <w:lang w:val="lt-LT"/>
        </w:rPr>
        <w:t xml:space="preserve">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pStyle w:val="PI-3EMEASMCA"/>
        <w:ind w:right="-569"/>
      </w:pPr>
      <w:proofErr w:type="spellStart"/>
      <w:r w:rsidRPr="00441D26">
        <w:t>Rhino-stas</w:t>
      </w:r>
      <w:proofErr w:type="spellEnd"/>
      <w:r w:rsidRPr="00441D26">
        <w:t xml:space="preserve"> sudėtis</w:t>
      </w:r>
    </w:p>
    <w:p w:rsidR="003B5E9D" w:rsidRPr="00441D26" w:rsidRDefault="003B5E9D" w:rsidP="003B5E9D">
      <w:pPr>
        <w:ind w:left="567" w:right="-569" w:hanging="283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 xml:space="preserve">Veiklioji medžiaga yra </w:t>
      </w:r>
      <w:proofErr w:type="spellStart"/>
      <w:r w:rsidRPr="00441D26">
        <w:rPr>
          <w:szCs w:val="22"/>
          <w:lang w:val="lt-LT"/>
        </w:rPr>
        <w:t>ksilometazolino</w:t>
      </w:r>
      <w:proofErr w:type="spellEnd"/>
      <w:r w:rsidRPr="00441D26">
        <w:rPr>
          <w:szCs w:val="22"/>
          <w:lang w:val="lt-LT"/>
        </w:rPr>
        <w:t xml:space="preserve"> hidrochloridas. 1 ml nosies purškalo yra 1 mg </w:t>
      </w:r>
      <w:proofErr w:type="spellStart"/>
      <w:r w:rsidRPr="00441D26">
        <w:rPr>
          <w:szCs w:val="22"/>
          <w:lang w:val="lt-LT"/>
        </w:rPr>
        <w:t>ksilometazolino</w:t>
      </w:r>
      <w:proofErr w:type="spellEnd"/>
      <w:r w:rsidRPr="00441D26">
        <w:rPr>
          <w:szCs w:val="22"/>
          <w:lang w:val="lt-LT"/>
        </w:rPr>
        <w:t xml:space="preserve"> hidrochlorido. Viename išpurškime (apie 0,09</w:t>
      </w:r>
      <w:r>
        <w:rPr>
          <w:szCs w:val="22"/>
          <w:lang w:val="lt-LT"/>
        </w:rPr>
        <w:t> </w:t>
      </w:r>
      <w:r w:rsidRPr="00441D26">
        <w:rPr>
          <w:szCs w:val="22"/>
          <w:lang w:val="lt-LT"/>
        </w:rPr>
        <w:t xml:space="preserve">ml tirpalo) yra 0,09 mg </w:t>
      </w:r>
      <w:proofErr w:type="spellStart"/>
      <w:r w:rsidRPr="00441D26">
        <w:rPr>
          <w:szCs w:val="22"/>
          <w:lang w:val="lt-LT"/>
        </w:rPr>
        <w:t>ksilometazolino</w:t>
      </w:r>
      <w:proofErr w:type="spellEnd"/>
      <w:r w:rsidRPr="00441D26">
        <w:rPr>
          <w:szCs w:val="22"/>
          <w:lang w:val="lt-LT"/>
        </w:rPr>
        <w:t xml:space="preserve"> hidrochlorido.</w:t>
      </w:r>
    </w:p>
    <w:p w:rsidR="003B5E9D" w:rsidRPr="00441D26" w:rsidRDefault="003B5E9D" w:rsidP="003B5E9D">
      <w:pPr>
        <w:ind w:left="567" w:right="-569" w:hanging="283"/>
        <w:rPr>
          <w:szCs w:val="22"/>
          <w:lang w:val="lt-LT"/>
        </w:rPr>
      </w:pPr>
      <w:r w:rsidRPr="00441D26">
        <w:rPr>
          <w:szCs w:val="22"/>
          <w:lang w:val="lt-LT"/>
        </w:rPr>
        <w:t>-</w:t>
      </w:r>
      <w:r w:rsidRPr="00441D26">
        <w:rPr>
          <w:szCs w:val="22"/>
          <w:lang w:val="lt-LT"/>
        </w:rPr>
        <w:tab/>
        <w:t xml:space="preserve">Pagalbinės medžiagos yra </w:t>
      </w:r>
      <w:proofErr w:type="spellStart"/>
      <w:r w:rsidRPr="00441D26">
        <w:rPr>
          <w:szCs w:val="22"/>
          <w:lang w:val="lt-LT"/>
        </w:rPr>
        <w:t>benzalkonio</w:t>
      </w:r>
      <w:proofErr w:type="spellEnd"/>
      <w:r w:rsidRPr="00441D26">
        <w:rPr>
          <w:szCs w:val="22"/>
          <w:lang w:val="lt-LT"/>
        </w:rPr>
        <w:t xml:space="preserve"> chlorido tirpalas, citrinų rūgštis </w:t>
      </w:r>
      <w:proofErr w:type="spellStart"/>
      <w:r w:rsidRPr="00441D26">
        <w:rPr>
          <w:szCs w:val="22"/>
          <w:lang w:val="lt-LT"/>
        </w:rPr>
        <w:t>monohidratas</w:t>
      </w:r>
      <w:proofErr w:type="spellEnd"/>
      <w:r w:rsidRPr="00441D26">
        <w:rPr>
          <w:szCs w:val="22"/>
          <w:lang w:val="lt-LT"/>
        </w:rPr>
        <w:t>, 85</w:t>
      </w:r>
      <w:r>
        <w:rPr>
          <w:szCs w:val="22"/>
          <w:lang w:val="lt-LT"/>
        </w:rPr>
        <w:t> </w:t>
      </w:r>
      <w:r w:rsidRPr="00441D26">
        <w:rPr>
          <w:szCs w:val="22"/>
          <w:lang w:val="lt-LT"/>
        </w:rPr>
        <w:t xml:space="preserve">% </w:t>
      </w:r>
      <w:proofErr w:type="spellStart"/>
      <w:r w:rsidRPr="00441D26">
        <w:rPr>
          <w:szCs w:val="22"/>
          <w:lang w:val="lt-LT"/>
        </w:rPr>
        <w:t>glicerolis</w:t>
      </w:r>
      <w:proofErr w:type="spellEnd"/>
      <w:r w:rsidRPr="00441D26">
        <w:rPr>
          <w:szCs w:val="22"/>
          <w:lang w:val="lt-LT"/>
        </w:rPr>
        <w:t>, natrio citratas, išgrynintas vanduo.</w:t>
      </w:r>
    </w:p>
    <w:p w:rsidR="003B5E9D" w:rsidRPr="00441D26" w:rsidRDefault="003B5E9D" w:rsidP="003B5E9D">
      <w:pPr>
        <w:pStyle w:val="BTEMEASMCA"/>
      </w:pPr>
    </w:p>
    <w:p w:rsidR="003B5E9D" w:rsidRPr="00441D26" w:rsidRDefault="003B5E9D" w:rsidP="003B5E9D">
      <w:pPr>
        <w:pStyle w:val="PI-3EMEASMCA"/>
        <w:ind w:right="-569"/>
      </w:pPr>
      <w:proofErr w:type="spellStart"/>
      <w:r w:rsidRPr="00441D26">
        <w:t>Rhino-stas</w:t>
      </w:r>
      <w:proofErr w:type="spellEnd"/>
      <w:r w:rsidRPr="00441D26">
        <w:t xml:space="preserve"> išvaizda ir kiekis pakuotėje</w:t>
      </w:r>
    </w:p>
    <w:p w:rsidR="003B5E9D" w:rsidRPr="00441D26" w:rsidRDefault="003B5E9D" w:rsidP="003B5E9D">
      <w:pPr>
        <w:ind w:left="567" w:right="-569" w:hanging="567"/>
        <w:rPr>
          <w:b/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yra skaidrus, bespalvis tirpalas.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Rhino-stas</w:t>
      </w:r>
      <w:proofErr w:type="spellEnd"/>
      <w:r w:rsidRPr="00441D26">
        <w:rPr>
          <w:szCs w:val="22"/>
          <w:lang w:val="lt-LT"/>
        </w:rPr>
        <w:t xml:space="preserve"> tiekiamas rudo stiklo buteliuke su dozavimo pompa, kuriame yra 10 ml tirpalo.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  <w:r w:rsidRPr="00441D26">
        <w:rPr>
          <w:szCs w:val="22"/>
          <w:lang w:val="lt-LT"/>
        </w:rPr>
        <w:t>Kartono dėžutėje yra vienas buteliukas.</w:t>
      </w:r>
    </w:p>
    <w:p w:rsidR="003B5E9D" w:rsidRPr="00441D26" w:rsidRDefault="003B5E9D" w:rsidP="003B5E9D">
      <w:pPr>
        <w:ind w:right="-569"/>
        <w:rPr>
          <w:b/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b/>
          <w:szCs w:val="22"/>
          <w:lang w:val="lt-LT"/>
        </w:rPr>
      </w:pPr>
      <w:r w:rsidRPr="00441D26">
        <w:rPr>
          <w:b/>
          <w:szCs w:val="22"/>
          <w:lang w:val="lt-LT"/>
        </w:rPr>
        <w:t>Registruotojas ir gamintojas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STADA </w:t>
      </w:r>
      <w:proofErr w:type="spellStart"/>
      <w:r w:rsidRPr="00441D26">
        <w:rPr>
          <w:szCs w:val="22"/>
          <w:lang w:val="lt-LT"/>
        </w:rPr>
        <w:t>Arzneimittel</w:t>
      </w:r>
      <w:proofErr w:type="spellEnd"/>
      <w:r w:rsidRPr="00441D26">
        <w:rPr>
          <w:szCs w:val="22"/>
          <w:lang w:val="lt-LT"/>
        </w:rPr>
        <w:t xml:space="preserve"> AG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Stadastrasse</w:t>
      </w:r>
      <w:proofErr w:type="spellEnd"/>
      <w:r w:rsidRPr="00441D26">
        <w:rPr>
          <w:szCs w:val="22"/>
          <w:lang w:val="lt-LT"/>
        </w:rPr>
        <w:t xml:space="preserve"> 2-18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 xml:space="preserve">61118 </w:t>
      </w:r>
      <w:proofErr w:type="spellStart"/>
      <w:r w:rsidRPr="00441D26">
        <w:rPr>
          <w:szCs w:val="22"/>
          <w:lang w:val="lt-LT"/>
        </w:rPr>
        <w:t>Bad</w:t>
      </w:r>
      <w:proofErr w:type="spellEnd"/>
      <w:r w:rsidRPr="00441D26">
        <w:rPr>
          <w:szCs w:val="22"/>
          <w:lang w:val="lt-LT"/>
        </w:rPr>
        <w:t xml:space="preserve"> </w:t>
      </w:r>
      <w:proofErr w:type="spellStart"/>
      <w:r w:rsidRPr="00441D26">
        <w:rPr>
          <w:szCs w:val="22"/>
          <w:lang w:val="lt-LT"/>
        </w:rPr>
        <w:t>Vilbel</w:t>
      </w:r>
      <w:proofErr w:type="spellEnd"/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Vokietija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Jeigu apie šį vaistą norite sužinoti daugiau, kreipkitės į vietinį registruotojo atstovą.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UAB „STADA</w:t>
      </w:r>
      <w:r>
        <w:rPr>
          <w:szCs w:val="22"/>
          <w:lang w:val="lt-LT"/>
        </w:rPr>
        <w:t xml:space="preserve"> Baltics</w:t>
      </w:r>
      <w:r w:rsidRPr="00441D26">
        <w:rPr>
          <w:szCs w:val="22"/>
          <w:lang w:val="lt-LT"/>
        </w:rPr>
        <w:t>“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>
        <w:rPr>
          <w:szCs w:val="22"/>
          <w:lang w:val="lt-LT"/>
        </w:rPr>
        <w:t xml:space="preserve">A. </w:t>
      </w:r>
      <w:r w:rsidRPr="00441D26">
        <w:rPr>
          <w:szCs w:val="22"/>
          <w:lang w:val="lt-LT"/>
        </w:rPr>
        <w:t xml:space="preserve">Goštauto </w:t>
      </w:r>
      <w:r>
        <w:rPr>
          <w:szCs w:val="22"/>
          <w:lang w:val="lt-LT"/>
        </w:rPr>
        <w:t xml:space="preserve">g. </w:t>
      </w:r>
      <w:r w:rsidRPr="00441D26">
        <w:rPr>
          <w:szCs w:val="22"/>
          <w:lang w:val="lt-LT"/>
        </w:rPr>
        <w:t xml:space="preserve">40A 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03163 Vilnius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Lietuva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r w:rsidRPr="00441D26">
        <w:rPr>
          <w:szCs w:val="22"/>
          <w:lang w:val="lt-LT"/>
        </w:rPr>
        <w:t>Tel. +370 5 2603926</w:t>
      </w:r>
    </w:p>
    <w:p w:rsidR="003B5E9D" w:rsidRPr="00441D26" w:rsidRDefault="003B5E9D" w:rsidP="003B5E9D">
      <w:pPr>
        <w:ind w:left="567" w:right="-569" w:hanging="567"/>
        <w:rPr>
          <w:szCs w:val="22"/>
          <w:lang w:val="lt-LT"/>
        </w:rPr>
      </w:pPr>
      <w:proofErr w:type="spellStart"/>
      <w:r w:rsidRPr="00441D26">
        <w:rPr>
          <w:szCs w:val="22"/>
          <w:lang w:val="lt-LT"/>
        </w:rPr>
        <w:t>El.paštas</w:t>
      </w:r>
      <w:proofErr w:type="spellEnd"/>
      <w:r w:rsidRPr="00441D26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stada.baltics</w:t>
      </w:r>
      <w:r w:rsidRPr="00441D26">
        <w:rPr>
          <w:szCs w:val="22"/>
          <w:lang w:val="lt-LT"/>
        </w:rPr>
        <w:t>@stada.</w:t>
      </w:r>
      <w:r>
        <w:rPr>
          <w:szCs w:val="22"/>
          <w:lang w:val="lt-LT"/>
        </w:rPr>
        <w:t>com</w:t>
      </w: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noProof/>
          <w:szCs w:val="22"/>
          <w:lang w:val="lt-LT"/>
        </w:rPr>
      </w:pPr>
    </w:p>
    <w:p w:rsidR="003B5E9D" w:rsidRPr="00441D26" w:rsidRDefault="003B5E9D" w:rsidP="003B5E9D">
      <w:pPr>
        <w:ind w:right="-569"/>
        <w:rPr>
          <w:b/>
          <w:noProof/>
          <w:szCs w:val="22"/>
          <w:lang w:val="lt-LT"/>
        </w:rPr>
      </w:pPr>
      <w:r w:rsidRPr="00441D26">
        <w:rPr>
          <w:b/>
          <w:noProof/>
          <w:szCs w:val="22"/>
          <w:lang w:val="lt-LT"/>
        </w:rPr>
        <w:lastRenderedPageBreak/>
        <w:t xml:space="preserve">Šis pakuotės lapelis paskutinį kartą peržiūrėtas </w:t>
      </w:r>
      <w:r>
        <w:rPr>
          <w:b/>
          <w:noProof/>
          <w:szCs w:val="22"/>
          <w:lang w:val="lt-LT"/>
        </w:rPr>
        <w:t>2021-05-24.</w:t>
      </w:r>
    </w:p>
    <w:p w:rsidR="003B5E9D" w:rsidRPr="00441D26" w:rsidRDefault="003B5E9D" w:rsidP="003B5E9D">
      <w:pPr>
        <w:ind w:right="-569"/>
        <w:rPr>
          <w:szCs w:val="22"/>
          <w:lang w:val="lt-LT"/>
        </w:rPr>
      </w:pPr>
    </w:p>
    <w:p w:rsidR="003B5E9D" w:rsidRPr="00441D26" w:rsidRDefault="003B5E9D" w:rsidP="003B5E9D">
      <w:pPr>
        <w:numPr>
          <w:ilvl w:val="12"/>
          <w:numId w:val="0"/>
        </w:numPr>
        <w:ind w:right="-569"/>
        <w:rPr>
          <w:lang w:val="lt-LT"/>
        </w:rPr>
      </w:pPr>
      <w:r w:rsidRPr="00441D26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41D26">
        <w:rPr>
          <w:i/>
          <w:szCs w:val="22"/>
          <w:lang w:val="lt-LT"/>
        </w:rPr>
        <w:t xml:space="preserve"> </w:t>
      </w:r>
      <w:hyperlink r:id="rId8" w:history="1">
        <w:r w:rsidRPr="00441D26">
          <w:rPr>
            <w:noProof/>
            <w:color w:val="0000FF"/>
            <w:szCs w:val="22"/>
            <w:u w:val="single"/>
            <w:lang w:val="lt-LT"/>
          </w:rPr>
          <w:t>http://www.vvkt.lt</w:t>
        </w:r>
      </w:hyperlink>
    </w:p>
    <w:p w:rsidR="009041DB" w:rsidRDefault="009041DB">
      <w:bookmarkStart w:id="3" w:name="_GoBack"/>
      <w:bookmarkEnd w:id="3"/>
    </w:p>
    <w:sectPr w:rsidR="009041DB" w:rsidSect="00B55797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0F24"/>
    <w:multiLevelType w:val="hybridMultilevel"/>
    <w:tmpl w:val="647C433A"/>
    <w:lvl w:ilvl="0" w:tplc="76C49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84A0A"/>
    <w:multiLevelType w:val="hybridMultilevel"/>
    <w:tmpl w:val="7EA2B236"/>
    <w:lvl w:ilvl="0" w:tplc="37CE67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9D"/>
    <w:rsid w:val="00234094"/>
    <w:rsid w:val="003B5E9D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D2200-10B7-4674-A391-D30F23D8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5E9D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B5E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B5E9D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3B5E9D"/>
    <w:rPr>
      <w:rFonts w:ascii="Cambria" w:hAnsi="Cambria" w:cs="Times New Roman"/>
      <w:b/>
      <w:bCs/>
      <w:snapToGrid w:val="0"/>
      <w:sz w:val="26"/>
      <w:szCs w:val="26"/>
      <w:lang w:val="en-GB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3B5E9D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B5E9D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B5E9D"/>
    <w:pPr>
      <w:tabs>
        <w:tab w:val="clear" w:pos="567"/>
      </w:tabs>
      <w:spacing w:line="240" w:lineRule="auto"/>
      <w:ind w:right="-569"/>
    </w:pPr>
    <w:rPr>
      <w:rFonts w:eastAsia="SimSun"/>
      <w:noProof/>
      <w:snapToGrid/>
      <w:szCs w:val="22"/>
      <w:lang w:val="lt-LT" w:eastAsia="x-none"/>
    </w:rPr>
  </w:style>
  <w:style w:type="character" w:customStyle="1" w:styleId="BTEMEASMCAChar">
    <w:name w:val="BT EMEA_SMCA Char"/>
    <w:link w:val="BTEMEASMCA"/>
    <w:uiPriority w:val="99"/>
    <w:locked/>
    <w:rsid w:val="003B5E9D"/>
    <w:rPr>
      <w:rFonts w:ascii="Times New Roman" w:eastAsia="SimSun" w:hAnsi="Times New Roman" w:cs="Times New Roman"/>
      <w:noProof/>
      <w:lang w:eastAsia="x-none"/>
    </w:rPr>
  </w:style>
  <w:style w:type="paragraph" w:customStyle="1" w:styleId="BT-EMEASMCA">
    <w:name w:val="BT- EMEA_SMCA"/>
    <w:basedOn w:val="BTEMEASMCA"/>
    <w:autoRedefine/>
    <w:uiPriority w:val="99"/>
    <w:rsid w:val="003B5E9D"/>
    <w:pPr>
      <w:numPr>
        <w:numId w:val="1"/>
      </w:numPr>
      <w:tabs>
        <w:tab w:val="clear" w:pos="720"/>
        <w:tab w:val="num" w:pos="360"/>
      </w:tabs>
      <w:ind w:left="0" w:firstLine="0"/>
    </w:pPr>
    <w:rPr>
      <w:rFonts w:eastAsia="Times New Roman"/>
      <w:lang w:eastAsia="en-US"/>
    </w:rPr>
  </w:style>
  <w:style w:type="paragraph" w:customStyle="1" w:styleId="TTEMEASMCA">
    <w:name w:val="TT EMEA_SMCA"/>
    <w:basedOn w:val="Antrat1"/>
    <w:autoRedefine/>
    <w:rsid w:val="003B5E9D"/>
    <w:pPr>
      <w:keepNext w:val="0"/>
      <w:keepLines w:val="0"/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snapToGrid/>
      <w:color w:val="auto"/>
      <w:sz w:val="22"/>
      <w:szCs w:val="22"/>
      <w:lang w:val="lt-LT"/>
    </w:rPr>
  </w:style>
  <w:style w:type="paragraph" w:customStyle="1" w:styleId="BTbEMEASMCA">
    <w:name w:val="BT(b) EMEA_SMCA"/>
    <w:basedOn w:val="BTEMEASMCA"/>
    <w:autoRedefine/>
    <w:rsid w:val="003B5E9D"/>
    <w:rPr>
      <w:rFonts w:eastAsia="Times New Roman"/>
      <w:b/>
      <w:lang w:eastAsia="en-US"/>
    </w:rPr>
  </w:style>
  <w:style w:type="paragraph" w:customStyle="1" w:styleId="PI-3EMEASMCA">
    <w:name w:val="PI-3 EMEA_SMCA"/>
    <w:basedOn w:val="prastasis"/>
    <w:autoRedefine/>
    <w:rsid w:val="003B5E9D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B5E9D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7035</Words>
  <Characters>4011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2022-01-26T11:31:00Z</dcterms:created>
  <dcterms:modified xsi:type="dcterms:W3CDTF">2022-01-26T11:31:00Z</dcterms:modified>
</cp:coreProperties>
</file>