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6568A" w14:textId="77777777" w:rsidR="00C54C49" w:rsidRPr="00886192" w:rsidRDefault="00C54C49">
      <w:pPr>
        <w:tabs>
          <w:tab w:val="left" w:pos="567"/>
        </w:tabs>
        <w:ind w:left="567" w:hanging="567"/>
        <w:rPr>
          <w:szCs w:val="22"/>
        </w:rPr>
      </w:pPr>
    </w:p>
    <w:p w14:paraId="6A52D4CE" w14:textId="77777777" w:rsidR="00C54C49" w:rsidRPr="00886192" w:rsidRDefault="00C54C49">
      <w:pPr>
        <w:tabs>
          <w:tab w:val="left" w:pos="567"/>
        </w:tabs>
        <w:ind w:left="567" w:hanging="567"/>
        <w:rPr>
          <w:szCs w:val="22"/>
          <w:lang w:val="en-US"/>
        </w:rPr>
      </w:pPr>
    </w:p>
    <w:p w14:paraId="06BAD987" w14:textId="77777777" w:rsidR="00C54C49" w:rsidRPr="00886192" w:rsidRDefault="00C54C49">
      <w:pPr>
        <w:tabs>
          <w:tab w:val="left" w:pos="567"/>
        </w:tabs>
        <w:ind w:left="567" w:hanging="567"/>
        <w:rPr>
          <w:szCs w:val="22"/>
        </w:rPr>
      </w:pPr>
    </w:p>
    <w:p w14:paraId="4937B8BB" w14:textId="77777777" w:rsidR="00C54C49" w:rsidRPr="00886192" w:rsidRDefault="00C54C49">
      <w:pPr>
        <w:tabs>
          <w:tab w:val="left" w:pos="567"/>
        </w:tabs>
        <w:ind w:left="567" w:hanging="567"/>
        <w:rPr>
          <w:szCs w:val="22"/>
        </w:rPr>
      </w:pPr>
    </w:p>
    <w:p w14:paraId="79B6A99C" w14:textId="77777777" w:rsidR="00C54C49" w:rsidRPr="00886192" w:rsidRDefault="00C54C49">
      <w:pPr>
        <w:tabs>
          <w:tab w:val="left" w:pos="567"/>
        </w:tabs>
        <w:ind w:left="567" w:hanging="567"/>
        <w:rPr>
          <w:szCs w:val="22"/>
        </w:rPr>
      </w:pPr>
    </w:p>
    <w:p w14:paraId="6F95B10B" w14:textId="77777777" w:rsidR="00C54C49" w:rsidRPr="00886192" w:rsidRDefault="00C54C49">
      <w:pPr>
        <w:tabs>
          <w:tab w:val="left" w:pos="567"/>
        </w:tabs>
        <w:ind w:left="567" w:hanging="567"/>
        <w:rPr>
          <w:szCs w:val="22"/>
        </w:rPr>
      </w:pPr>
    </w:p>
    <w:p w14:paraId="5CB5D813" w14:textId="77777777" w:rsidR="00C54C49" w:rsidRPr="00886192" w:rsidRDefault="00C54C49">
      <w:pPr>
        <w:tabs>
          <w:tab w:val="left" w:pos="567"/>
        </w:tabs>
        <w:ind w:left="567" w:hanging="567"/>
        <w:rPr>
          <w:szCs w:val="22"/>
        </w:rPr>
      </w:pPr>
    </w:p>
    <w:p w14:paraId="472F2C17" w14:textId="77777777" w:rsidR="00C54C49" w:rsidRPr="00886192" w:rsidRDefault="00C54C49">
      <w:pPr>
        <w:tabs>
          <w:tab w:val="left" w:pos="567"/>
        </w:tabs>
        <w:ind w:left="567" w:hanging="567"/>
        <w:rPr>
          <w:szCs w:val="22"/>
        </w:rPr>
      </w:pPr>
    </w:p>
    <w:p w14:paraId="77BB4A5D" w14:textId="77777777" w:rsidR="00C54C49" w:rsidRPr="00886192" w:rsidRDefault="00C54C49">
      <w:pPr>
        <w:tabs>
          <w:tab w:val="left" w:pos="567"/>
        </w:tabs>
        <w:ind w:left="567" w:hanging="567"/>
        <w:rPr>
          <w:szCs w:val="22"/>
        </w:rPr>
      </w:pPr>
    </w:p>
    <w:p w14:paraId="6720D415" w14:textId="77777777" w:rsidR="00C54C49" w:rsidRPr="00886192" w:rsidRDefault="00C54C49">
      <w:pPr>
        <w:tabs>
          <w:tab w:val="left" w:pos="567"/>
        </w:tabs>
        <w:ind w:left="567" w:hanging="567"/>
        <w:rPr>
          <w:szCs w:val="22"/>
        </w:rPr>
      </w:pPr>
    </w:p>
    <w:p w14:paraId="71752508" w14:textId="77777777" w:rsidR="00C54C49" w:rsidRPr="00886192" w:rsidRDefault="00C54C49">
      <w:pPr>
        <w:tabs>
          <w:tab w:val="left" w:pos="567"/>
        </w:tabs>
        <w:ind w:left="567" w:hanging="567"/>
        <w:rPr>
          <w:szCs w:val="22"/>
        </w:rPr>
      </w:pPr>
    </w:p>
    <w:p w14:paraId="361AAA54" w14:textId="77777777" w:rsidR="00C54C49" w:rsidRPr="00886192" w:rsidRDefault="00C54C49">
      <w:pPr>
        <w:tabs>
          <w:tab w:val="left" w:pos="567"/>
        </w:tabs>
        <w:ind w:left="567" w:hanging="567"/>
        <w:rPr>
          <w:szCs w:val="22"/>
        </w:rPr>
      </w:pPr>
    </w:p>
    <w:p w14:paraId="38052D43" w14:textId="77777777" w:rsidR="00C54C49" w:rsidRPr="00886192" w:rsidRDefault="00C54C49">
      <w:pPr>
        <w:tabs>
          <w:tab w:val="left" w:pos="567"/>
        </w:tabs>
        <w:ind w:left="567" w:hanging="567"/>
        <w:rPr>
          <w:szCs w:val="22"/>
        </w:rPr>
      </w:pPr>
    </w:p>
    <w:p w14:paraId="39A62786" w14:textId="77777777" w:rsidR="00C54C49" w:rsidRPr="00886192" w:rsidRDefault="00C54C49">
      <w:pPr>
        <w:tabs>
          <w:tab w:val="left" w:pos="567"/>
        </w:tabs>
        <w:ind w:left="567" w:hanging="567"/>
        <w:rPr>
          <w:szCs w:val="22"/>
        </w:rPr>
      </w:pPr>
    </w:p>
    <w:p w14:paraId="364724C2" w14:textId="77777777" w:rsidR="00C54C49" w:rsidRPr="00886192" w:rsidRDefault="00C54C49">
      <w:pPr>
        <w:tabs>
          <w:tab w:val="left" w:pos="567"/>
        </w:tabs>
        <w:ind w:left="567" w:hanging="567"/>
        <w:rPr>
          <w:szCs w:val="22"/>
        </w:rPr>
      </w:pPr>
    </w:p>
    <w:p w14:paraId="625A0196" w14:textId="77777777" w:rsidR="00C54C49" w:rsidRPr="00886192" w:rsidRDefault="00C54C49">
      <w:pPr>
        <w:tabs>
          <w:tab w:val="left" w:pos="567"/>
        </w:tabs>
        <w:ind w:left="567" w:hanging="567"/>
        <w:rPr>
          <w:szCs w:val="22"/>
        </w:rPr>
      </w:pPr>
    </w:p>
    <w:p w14:paraId="31FBD2E6" w14:textId="77777777" w:rsidR="00C54C49" w:rsidRPr="00886192" w:rsidRDefault="00C54C49">
      <w:pPr>
        <w:tabs>
          <w:tab w:val="left" w:pos="567"/>
        </w:tabs>
        <w:ind w:left="567" w:hanging="567"/>
        <w:rPr>
          <w:szCs w:val="22"/>
        </w:rPr>
      </w:pPr>
    </w:p>
    <w:p w14:paraId="24D6A19D" w14:textId="77777777" w:rsidR="00C54C49" w:rsidRPr="00886192" w:rsidRDefault="00C54C49">
      <w:pPr>
        <w:tabs>
          <w:tab w:val="left" w:pos="567"/>
        </w:tabs>
        <w:ind w:left="567" w:hanging="567"/>
        <w:rPr>
          <w:szCs w:val="22"/>
        </w:rPr>
      </w:pPr>
    </w:p>
    <w:p w14:paraId="5902D8A1" w14:textId="77777777" w:rsidR="00C54C49" w:rsidRPr="00886192" w:rsidRDefault="00C54C49">
      <w:pPr>
        <w:tabs>
          <w:tab w:val="left" w:pos="567"/>
        </w:tabs>
        <w:ind w:left="567" w:hanging="567"/>
        <w:rPr>
          <w:szCs w:val="22"/>
        </w:rPr>
      </w:pPr>
    </w:p>
    <w:p w14:paraId="5D3D7519" w14:textId="77777777" w:rsidR="00C54C49" w:rsidRPr="00886192" w:rsidRDefault="00C54C49">
      <w:pPr>
        <w:tabs>
          <w:tab w:val="left" w:pos="567"/>
        </w:tabs>
        <w:ind w:left="567" w:hanging="567"/>
        <w:rPr>
          <w:szCs w:val="22"/>
        </w:rPr>
      </w:pPr>
    </w:p>
    <w:p w14:paraId="19C22D68" w14:textId="77777777" w:rsidR="00C54C49" w:rsidRPr="00886192" w:rsidRDefault="00C54C49">
      <w:pPr>
        <w:tabs>
          <w:tab w:val="left" w:pos="567"/>
        </w:tabs>
        <w:ind w:left="567" w:hanging="567"/>
        <w:rPr>
          <w:szCs w:val="22"/>
        </w:rPr>
      </w:pPr>
    </w:p>
    <w:p w14:paraId="4954A2C8" w14:textId="77777777" w:rsidR="00C54C49" w:rsidRPr="00886192" w:rsidRDefault="00C54C49">
      <w:pPr>
        <w:tabs>
          <w:tab w:val="left" w:pos="567"/>
        </w:tabs>
        <w:ind w:left="567" w:hanging="567"/>
        <w:rPr>
          <w:szCs w:val="22"/>
        </w:rPr>
      </w:pPr>
    </w:p>
    <w:p w14:paraId="4EF5AEBE" w14:textId="77777777" w:rsidR="00C54C49" w:rsidRPr="00886192" w:rsidRDefault="00C54C49">
      <w:pPr>
        <w:tabs>
          <w:tab w:val="left" w:pos="567"/>
        </w:tabs>
        <w:ind w:left="567" w:hanging="567"/>
        <w:rPr>
          <w:szCs w:val="22"/>
        </w:rPr>
      </w:pPr>
    </w:p>
    <w:p w14:paraId="423D91EE" w14:textId="77777777" w:rsidR="00C54C49" w:rsidRPr="00886192" w:rsidRDefault="00C54C49">
      <w:pPr>
        <w:tabs>
          <w:tab w:val="left" w:pos="567"/>
        </w:tabs>
        <w:ind w:left="567" w:hanging="567"/>
        <w:jc w:val="center"/>
        <w:rPr>
          <w:szCs w:val="22"/>
        </w:rPr>
      </w:pPr>
      <w:r w:rsidRPr="00886192">
        <w:rPr>
          <w:b/>
          <w:szCs w:val="22"/>
        </w:rPr>
        <w:t>I PRIEDAS</w:t>
      </w:r>
    </w:p>
    <w:p w14:paraId="4F14284F" w14:textId="77777777" w:rsidR="00C54C49" w:rsidRPr="00886192" w:rsidRDefault="00C54C49">
      <w:pPr>
        <w:tabs>
          <w:tab w:val="left" w:pos="567"/>
        </w:tabs>
        <w:ind w:left="567" w:hanging="567"/>
        <w:jc w:val="center"/>
        <w:rPr>
          <w:b/>
          <w:szCs w:val="22"/>
        </w:rPr>
      </w:pPr>
    </w:p>
    <w:p w14:paraId="535B382A" w14:textId="77777777" w:rsidR="00C54C49" w:rsidRPr="00886192" w:rsidRDefault="00C54C49">
      <w:pPr>
        <w:tabs>
          <w:tab w:val="left" w:pos="567"/>
        </w:tabs>
        <w:ind w:left="567" w:hanging="567"/>
        <w:jc w:val="center"/>
        <w:rPr>
          <w:b/>
          <w:szCs w:val="22"/>
        </w:rPr>
      </w:pPr>
      <w:r w:rsidRPr="00886192">
        <w:rPr>
          <w:b/>
          <w:bCs/>
          <w:szCs w:val="22"/>
        </w:rPr>
        <w:t>PREPARATO CHARAKTERISTIKŲ SANTRAUKA</w:t>
      </w:r>
    </w:p>
    <w:p w14:paraId="6D867873" w14:textId="77777777" w:rsidR="00C54C49" w:rsidRPr="00886192" w:rsidRDefault="00C54C49">
      <w:pPr>
        <w:tabs>
          <w:tab w:val="left" w:pos="567"/>
        </w:tabs>
        <w:ind w:left="567" w:hanging="567"/>
        <w:jc w:val="center"/>
        <w:rPr>
          <w:b/>
          <w:szCs w:val="22"/>
        </w:rPr>
      </w:pPr>
    </w:p>
    <w:p w14:paraId="5AC7C1C5" w14:textId="77777777" w:rsidR="00C54C49" w:rsidRPr="00886192" w:rsidRDefault="00C54C49">
      <w:pPr>
        <w:tabs>
          <w:tab w:val="left" w:pos="567"/>
        </w:tabs>
        <w:ind w:left="567" w:hanging="567"/>
        <w:rPr>
          <w:b/>
          <w:szCs w:val="22"/>
        </w:rPr>
      </w:pPr>
      <w:r w:rsidRPr="00886192">
        <w:rPr>
          <w:szCs w:val="22"/>
        </w:rPr>
        <w:br w:type="page"/>
      </w:r>
      <w:r w:rsidRPr="00886192">
        <w:rPr>
          <w:b/>
          <w:szCs w:val="22"/>
        </w:rPr>
        <w:lastRenderedPageBreak/>
        <w:t>1.</w:t>
      </w:r>
      <w:r w:rsidRPr="00886192">
        <w:rPr>
          <w:b/>
          <w:szCs w:val="22"/>
        </w:rPr>
        <w:tab/>
      </w:r>
      <w:r w:rsidRPr="00886192">
        <w:rPr>
          <w:b/>
          <w:caps/>
          <w:szCs w:val="22"/>
        </w:rPr>
        <w:t>VAISTINIO</w:t>
      </w:r>
      <w:r w:rsidRPr="00886192">
        <w:rPr>
          <w:b/>
          <w:szCs w:val="22"/>
        </w:rPr>
        <w:t xml:space="preserve"> PREPARATO PAVADINIMAS</w:t>
      </w:r>
    </w:p>
    <w:p w14:paraId="3C619548" w14:textId="77777777" w:rsidR="00C54C49" w:rsidRPr="00886192" w:rsidRDefault="00C54C49">
      <w:pPr>
        <w:tabs>
          <w:tab w:val="left" w:pos="567"/>
        </w:tabs>
        <w:ind w:left="567" w:hanging="567"/>
        <w:rPr>
          <w:szCs w:val="22"/>
        </w:rPr>
      </w:pPr>
    </w:p>
    <w:p w14:paraId="06A8C885" w14:textId="77777777" w:rsidR="00C54C49" w:rsidRPr="00886192" w:rsidRDefault="00C54C49">
      <w:pPr>
        <w:tabs>
          <w:tab w:val="left" w:pos="567"/>
        </w:tabs>
        <w:rPr>
          <w:szCs w:val="22"/>
        </w:rPr>
      </w:pPr>
      <w:r w:rsidRPr="00886192">
        <w:rPr>
          <w:szCs w:val="22"/>
        </w:rPr>
        <w:t>INSPRA 25 mg plėvele dengtos tabletės</w:t>
      </w:r>
    </w:p>
    <w:p w14:paraId="1421563C" w14:textId="77777777" w:rsidR="00C54C49" w:rsidRPr="00886192" w:rsidRDefault="00C54C49">
      <w:pPr>
        <w:tabs>
          <w:tab w:val="left" w:pos="567"/>
        </w:tabs>
        <w:rPr>
          <w:szCs w:val="22"/>
        </w:rPr>
      </w:pPr>
      <w:r w:rsidRPr="00886192">
        <w:rPr>
          <w:szCs w:val="22"/>
          <w:highlight w:val="lightGray"/>
        </w:rPr>
        <w:t>INSPRA 50 mg plėvele dengtos tabletės</w:t>
      </w:r>
    </w:p>
    <w:p w14:paraId="5DF5ECF3" w14:textId="77777777" w:rsidR="00C54C49" w:rsidRPr="00886192" w:rsidRDefault="00C54C49">
      <w:pPr>
        <w:tabs>
          <w:tab w:val="left" w:pos="567"/>
        </w:tabs>
        <w:rPr>
          <w:szCs w:val="22"/>
        </w:rPr>
      </w:pPr>
    </w:p>
    <w:p w14:paraId="3E90061C" w14:textId="77777777" w:rsidR="00C54C49" w:rsidRPr="00886192" w:rsidRDefault="00C54C49">
      <w:pPr>
        <w:tabs>
          <w:tab w:val="left" w:pos="567"/>
        </w:tabs>
        <w:rPr>
          <w:szCs w:val="22"/>
        </w:rPr>
      </w:pPr>
    </w:p>
    <w:p w14:paraId="3647463A" w14:textId="77777777" w:rsidR="00C54C49" w:rsidRPr="00886192" w:rsidRDefault="00C54C49">
      <w:pPr>
        <w:tabs>
          <w:tab w:val="left" w:pos="567"/>
        </w:tabs>
        <w:ind w:left="567" w:hanging="567"/>
        <w:rPr>
          <w:b/>
          <w:caps/>
          <w:szCs w:val="22"/>
        </w:rPr>
      </w:pPr>
      <w:r w:rsidRPr="00886192">
        <w:rPr>
          <w:b/>
          <w:caps/>
          <w:szCs w:val="22"/>
        </w:rPr>
        <w:t>2.</w:t>
      </w:r>
      <w:r w:rsidRPr="00886192">
        <w:rPr>
          <w:b/>
          <w:caps/>
          <w:szCs w:val="22"/>
        </w:rPr>
        <w:tab/>
        <w:t>kokybinė ir kiekybinė sudėtis</w:t>
      </w:r>
    </w:p>
    <w:p w14:paraId="675DE1AE" w14:textId="77777777" w:rsidR="00C54C49" w:rsidRPr="00886192" w:rsidRDefault="00C54C49">
      <w:pPr>
        <w:tabs>
          <w:tab w:val="left" w:pos="567"/>
        </w:tabs>
        <w:rPr>
          <w:szCs w:val="22"/>
        </w:rPr>
      </w:pPr>
    </w:p>
    <w:p w14:paraId="17A7BC69" w14:textId="77777777" w:rsidR="00C54C49" w:rsidRPr="00886192" w:rsidRDefault="00C54C49">
      <w:pPr>
        <w:tabs>
          <w:tab w:val="left" w:pos="567"/>
        </w:tabs>
        <w:rPr>
          <w:szCs w:val="22"/>
        </w:rPr>
      </w:pPr>
      <w:r w:rsidRPr="00886192">
        <w:rPr>
          <w:szCs w:val="22"/>
        </w:rPr>
        <w:t xml:space="preserve">Kiekvienoje tabletėje yra 25 mg </w:t>
      </w:r>
      <w:proofErr w:type="spellStart"/>
      <w:r w:rsidRPr="00886192">
        <w:rPr>
          <w:szCs w:val="22"/>
        </w:rPr>
        <w:t>eplerenono</w:t>
      </w:r>
      <w:proofErr w:type="spellEnd"/>
      <w:r w:rsidRPr="00886192">
        <w:rPr>
          <w:szCs w:val="22"/>
        </w:rPr>
        <w:t>.</w:t>
      </w:r>
    </w:p>
    <w:p w14:paraId="18F3C6B6" w14:textId="77777777" w:rsidR="00C54C49" w:rsidRPr="00886192" w:rsidRDefault="00C54C49">
      <w:pPr>
        <w:tabs>
          <w:tab w:val="left" w:pos="567"/>
        </w:tabs>
        <w:rPr>
          <w:szCs w:val="22"/>
        </w:rPr>
      </w:pPr>
      <w:r w:rsidRPr="00886192">
        <w:rPr>
          <w:szCs w:val="22"/>
          <w:highlight w:val="lightGray"/>
        </w:rPr>
        <w:t xml:space="preserve">Kiekvienoje tabletėje yra 50 mg </w:t>
      </w:r>
      <w:proofErr w:type="spellStart"/>
      <w:r w:rsidRPr="00886192">
        <w:rPr>
          <w:szCs w:val="22"/>
          <w:highlight w:val="lightGray"/>
        </w:rPr>
        <w:t>eplerenono</w:t>
      </w:r>
      <w:proofErr w:type="spellEnd"/>
      <w:r w:rsidRPr="00886192">
        <w:rPr>
          <w:szCs w:val="22"/>
          <w:highlight w:val="lightGray"/>
        </w:rPr>
        <w:t>.</w:t>
      </w:r>
    </w:p>
    <w:p w14:paraId="5B1B014B" w14:textId="77777777" w:rsidR="00C54C49" w:rsidRPr="00886192" w:rsidRDefault="00C54C49">
      <w:pPr>
        <w:tabs>
          <w:tab w:val="left" w:pos="567"/>
        </w:tabs>
        <w:rPr>
          <w:szCs w:val="22"/>
        </w:rPr>
      </w:pPr>
    </w:p>
    <w:p w14:paraId="360D7788" w14:textId="77777777" w:rsidR="00C54C49" w:rsidRPr="00886192" w:rsidRDefault="00C54C49">
      <w:pPr>
        <w:tabs>
          <w:tab w:val="left" w:pos="567"/>
        </w:tabs>
        <w:ind w:left="567" w:hanging="567"/>
        <w:rPr>
          <w:szCs w:val="22"/>
        </w:rPr>
      </w:pPr>
      <w:r w:rsidRPr="00886192">
        <w:rPr>
          <w:noProof/>
          <w:szCs w:val="22"/>
          <w:u w:val="single"/>
        </w:rPr>
        <w:t>Pagalbinė (-s) medžiaga (-os), kurios (-ių) poveikis žinomas:</w:t>
      </w:r>
    </w:p>
    <w:p w14:paraId="3DAF7BB7" w14:textId="77777777" w:rsidR="00C54C49" w:rsidRPr="00886192" w:rsidRDefault="00C54C49">
      <w:pPr>
        <w:tabs>
          <w:tab w:val="left" w:pos="567"/>
        </w:tabs>
        <w:ind w:left="567" w:hanging="567"/>
        <w:rPr>
          <w:szCs w:val="22"/>
        </w:rPr>
      </w:pPr>
    </w:p>
    <w:p w14:paraId="1029F71F" w14:textId="77777777" w:rsidR="00C54C49" w:rsidRPr="00886192" w:rsidRDefault="00C54C49">
      <w:pPr>
        <w:tabs>
          <w:tab w:val="left" w:pos="567"/>
        </w:tabs>
        <w:ind w:left="567" w:hanging="567"/>
        <w:rPr>
          <w:szCs w:val="22"/>
        </w:rPr>
      </w:pPr>
      <w:r w:rsidRPr="00886192">
        <w:rPr>
          <w:szCs w:val="22"/>
        </w:rPr>
        <w:t xml:space="preserve">Kiekvienoje 25 mg tabletėje yra 35,7 mg laktozės </w:t>
      </w:r>
      <w:proofErr w:type="spellStart"/>
      <w:r w:rsidRPr="00886192">
        <w:rPr>
          <w:szCs w:val="22"/>
        </w:rPr>
        <w:t>monohidrato</w:t>
      </w:r>
      <w:proofErr w:type="spellEnd"/>
      <w:r w:rsidRPr="00886192">
        <w:rPr>
          <w:szCs w:val="22"/>
        </w:rPr>
        <w:t xml:space="preserve"> (žr. 4.4 skyrių).</w:t>
      </w:r>
    </w:p>
    <w:p w14:paraId="34FA195C" w14:textId="77777777" w:rsidR="00C54C49" w:rsidRPr="00886192" w:rsidRDefault="00C54C49">
      <w:pPr>
        <w:tabs>
          <w:tab w:val="left" w:pos="567"/>
        </w:tabs>
        <w:ind w:left="567" w:hanging="567"/>
        <w:rPr>
          <w:szCs w:val="22"/>
        </w:rPr>
      </w:pPr>
      <w:r w:rsidRPr="00886192">
        <w:rPr>
          <w:szCs w:val="22"/>
          <w:highlight w:val="lightGray"/>
        </w:rPr>
        <w:t xml:space="preserve">Kiekvienoje 50 mg tabletėje yra 71,4 mg laktozės </w:t>
      </w:r>
      <w:proofErr w:type="spellStart"/>
      <w:r w:rsidRPr="00886192">
        <w:rPr>
          <w:szCs w:val="22"/>
          <w:highlight w:val="lightGray"/>
        </w:rPr>
        <w:t>monohidrato</w:t>
      </w:r>
      <w:proofErr w:type="spellEnd"/>
      <w:r w:rsidRPr="00886192">
        <w:rPr>
          <w:szCs w:val="22"/>
          <w:highlight w:val="lightGray"/>
        </w:rPr>
        <w:t xml:space="preserve"> (žr. 4.4 skyrių).</w:t>
      </w:r>
    </w:p>
    <w:p w14:paraId="79ABA1A1" w14:textId="77777777" w:rsidR="00C54C49" w:rsidRPr="00886192" w:rsidRDefault="00C54C49">
      <w:pPr>
        <w:tabs>
          <w:tab w:val="left" w:pos="567"/>
        </w:tabs>
        <w:ind w:left="567" w:hanging="567"/>
        <w:rPr>
          <w:szCs w:val="22"/>
        </w:rPr>
      </w:pPr>
    </w:p>
    <w:p w14:paraId="48649B11" w14:textId="77777777" w:rsidR="00C54C49" w:rsidRPr="00886192" w:rsidRDefault="00C54C49">
      <w:pPr>
        <w:tabs>
          <w:tab w:val="left" w:pos="567"/>
        </w:tabs>
        <w:ind w:left="567" w:hanging="567"/>
        <w:rPr>
          <w:szCs w:val="22"/>
        </w:rPr>
      </w:pPr>
      <w:r w:rsidRPr="00886192">
        <w:rPr>
          <w:szCs w:val="22"/>
        </w:rPr>
        <w:t>Visos pagalbinės medžiagos išvardytos 6.1 skyriuje.</w:t>
      </w:r>
    </w:p>
    <w:p w14:paraId="569DC57F" w14:textId="77777777" w:rsidR="00C54C49" w:rsidRPr="00886192" w:rsidRDefault="00C54C49">
      <w:pPr>
        <w:tabs>
          <w:tab w:val="left" w:pos="567"/>
        </w:tabs>
        <w:ind w:left="567" w:hanging="567"/>
        <w:rPr>
          <w:szCs w:val="22"/>
        </w:rPr>
      </w:pPr>
    </w:p>
    <w:p w14:paraId="7DAE8FAB" w14:textId="77777777" w:rsidR="00C54C49" w:rsidRPr="00886192" w:rsidRDefault="00C54C49">
      <w:pPr>
        <w:tabs>
          <w:tab w:val="left" w:pos="567"/>
        </w:tabs>
        <w:ind w:left="567" w:hanging="567"/>
        <w:rPr>
          <w:szCs w:val="22"/>
        </w:rPr>
      </w:pPr>
    </w:p>
    <w:p w14:paraId="2CCAA0F6" w14:textId="77777777" w:rsidR="00C54C49" w:rsidRPr="00886192" w:rsidRDefault="00C54C49">
      <w:pPr>
        <w:tabs>
          <w:tab w:val="left" w:pos="567"/>
        </w:tabs>
        <w:ind w:left="567" w:hanging="567"/>
        <w:rPr>
          <w:b/>
          <w:caps/>
          <w:szCs w:val="22"/>
        </w:rPr>
      </w:pPr>
      <w:r w:rsidRPr="00886192">
        <w:rPr>
          <w:b/>
          <w:caps/>
          <w:szCs w:val="22"/>
        </w:rPr>
        <w:t>3.</w:t>
      </w:r>
      <w:r w:rsidRPr="00886192">
        <w:rPr>
          <w:b/>
          <w:caps/>
          <w:szCs w:val="22"/>
        </w:rPr>
        <w:tab/>
        <w:t>FARMACINĖ forma</w:t>
      </w:r>
    </w:p>
    <w:p w14:paraId="748DD15C" w14:textId="77777777" w:rsidR="00C54C49" w:rsidRPr="00886192" w:rsidRDefault="00C54C49">
      <w:pPr>
        <w:tabs>
          <w:tab w:val="left" w:pos="567"/>
        </w:tabs>
        <w:rPr>
          <w:szCs w:val="22"/>
        </w:rPr>
      </w:pPr>
    </w:p>
    <w:p w14:paraId="7FA5A802" w14:textId="77777777" w:rsidR="00C54C49" w:rsidRPr="00886192" w:rsidRDefault="00C54C49">
      <w:pPr>
        <w:tabs>
          <w:tab w:val="left" w:pos="567"/>
        </w:tabs>
        <w:rPr>
          <w:szCs w:val="22"/>
        </w:rPr>
      </w:pPr>
      <w:r w:rsidRPr="00886192">
        <w:rPr>
          <w:szCs w:val="22"/>
        </w:rPr>
        <w:t>Plėvele dengta tabletė.</w:t>
      </w:r>
    </w:p>
    <w:p w14:paraId="112B6305" w14:textId="77777777" w:rsidR="00C54C49" w:rsidRPr="00886192" w:rsidRDefault="00C54C49">
      <w:pPr>
        <w:tabs>
          <w:tab w:val="left" w:pos="567"/>
        </w:tabs>
        <w:rPr>
          <w:szCs w:val="22"/>
        </w:rPr>
      </w:pPr>
    </w:p>
    <w:p w14:paraId="488267E5" w14:textId="77777777" w:rsidR="00C54C49" w:rsidRPr="00886192" w:rsidRDefault="00C54C49">
      <w:pPr>
        <w:tabs>
          <w:tab w:val="left" w:pos="567"/>
        </w:tabs>
        <w:rPr>
          <w:szCs w:val="22"/>
        </w:rPr>
      </w:pPr>
      <w:r w:rsidRPr="00886192">
        <w:rPr>
          <w:szCs w:val="22"/>
          <w:highlight w:val="lightGray"/>
        </w:rPr>
        <w:t>25 mg tabletė</w:t>
      </w:r>
      <w:r w:rsidRPr="00886192">
        <w:rPr>
          <w:szCs w:val="22"/>
        </w:rPr>
        <w:t>. Tabletė yra geltona, jos vienoje pusėje yra stilizuotas užrašas ,,</w:t>
      </w:r>
      <w:proofErr w:type="spellStart"/>
      <w:r w:rsidRPr="00886192">
        <w:rPr>
          <w:szCs w:val="22"/>
        </w:rPr>
        <w:t>Pfizer</w:t>
      </w:r>
      <w:proofErr w:type="spellEnd"/>
      <w:r w:rsidRPr="00886192">
        <w:rPr>
          <w:szCs w:val="22"/>
        </w:rPr>
        <w:t xml:space="preserve">”, o kitoje </w:t>
      </w:r>
      <w:r w:rsidRPr="00886192">
        <w:rPr>
          <w:szCs w:val="22"/>
        </w:rPr>
        <w:noBreakHyphen/>
        <w:t xml:space="preserve"> ,,NSR” virš ,,25”.</w:t>
      </w:r>
    </w:p>
    <w:p w14:paraId="4DD8950E" w14:textId="77777777" w:rsidR="00C54C49" w:rsidRPr="00886192" w:rsidRDefault="00C54C49">
      <w:pPr>
        <w:tabs>
          <w:tab w:val="left" w:pos="567"/>
        </w:tabs>
        <w:rPr>
          <w:szCs w:val="22"/>
        </w:rPr>
      </w:pPr>
      <w:r w:rsidRPr="00886192">
        <w:rPr>
          <w:szCs w:val="22"/>
          <w:highlight w:val="lightGray"/>
        </w:rPr>
        <w:t>50 mg tabletė. Tabletė yra geltona, jos vienoje pusėje yra stilizuotas užrašas ,,</w:t>
      </w:r>
      <w:proofErr w:type="spellStart"/>
      <w:r w:rsidRPr="00886192">
        <w:rPr>
          <w:szCs w:val="22"/>
          <w:highlight w:val="lightGray"/>
        </w:rPr>
        <w:t>Pfizer</w:t>
      </w:r>
      <w:proofErr w:type="spellEnd"/>
      <w:r w:rsidRPr="00886192">
        <w:rPr>
          <w:szCs w:val="22"/>
          <w:highlight w:val="lightGray"/>
        </w:rPr>
        <w:t xml:space="preserve">”, o kitoje </w:t>
      </w:r>
      <w:r w:rsidRPr="00886192">
        <w:rPr>
          <w:szCs w:val="22"/>
          <w:highlight w:val="lightGray"/>
        </w:rPr>
        <w:noBreakHyphen/>
        <w:t xml:space="preserve"> ,,NSR” virš ,,50”.</w:t>
      </w:r>
    </w:p>
    <w:p w14:paraId="08DB2443" w14:textId="77777777" w:rsidR="00C54C49" w:rsidRPr="00886192" w:rsidRDefault="00C54C49">
      <w:pPr>
        <w:tabs>
          <w:tab w:val="left" w:pos="567"/>
        </w:tabs>
        <w:ind w:left="567" w:hanging="567"/>
        <w:rPr>
          <w:szCs w:val="22"/>
        </w:rPr>
      </w:pPr>
    </w:p>
    <w:p w14:paraId="5A0AE093" w14:textId="77777777" w:rsidR="00C54C49" w:rsidRPr="00886192" w:rsidRDefault="00C54C49">
      <w:pPr>
        <w:tabs>
          <w:tab w:val="left" w:pos="567"/>
        </w:tabs>
        <w:ind w:left="567" w:hanging="567"/>
        <w:rPr>
          <w:szCs w:val="22"/>
        </w:rPr>
      </w:pPr>
    </w:p>
    <w:p w14:paraId="6E56571E" w14:textId="77777777" w:rsidR="00C54C49" w:rsidRPr="00886192" w:rsidRDefault="00C54C49">
      <w:pPr>
        <w:tabs>
          <w:tab w:val="left" w:pos="567"/>
        </w:tabs>
        <w:ind w:left="567" w:hanging="567"/>
        <w:rPr>
          <w:b/>
          <w:caps/>
          <w:szCs w:val="22"/>
        </w:rPr>
      </w:pPr>
      <w:r w:rsidRPr="00886192">
        <w:rPr>
          <w:b/>
          <w:caps/>
          <w:szCs w:val="22"/>
        </w:rPr>
        <w:t>4.</w:t>
      </w:r>
      <w:r w:rsidRPr="00886192">
        <w:rPr>
          <w:b/>
          <w:caps/>
          <w:szCs w:val="22"/>
        </w:rPr>
        <w:tab/>
        <w:t>klinikinĖ informacija</w:t>
      </w:r>
    </w:p>
    <w:p w14:paraId="01591370" w14:textId="77777777" w:rsidR="00C54C49" w:rsidRPr="00886192" w:rsidRDefault="00C54C49">
      <w:pPr>
        <w:tabs>
          <w:tab w:val="left" w:pos="567"/>
        </w:tabs>
        <w:ind w:left="567" w:hanging="567"/>
        <w:rPr>
          <w:szCs w:val="22"/>
        </w:rPr>
      </w:pPr>
    </w:p>
    <w:p w14:paraId="514B54C7" w14:textId="77777777" w:rsidR="00C54C49" w:rsidRPr="00886192" w:rsidRDefault="00C54C49">
      <w:pPr>
        <w:tabs>
          <w:tab w:val="left" w:pos="567"/>
        </w:tabs>
        <w:ind w:left="567" w:hanging="567"/>
        <w:rPr>
          <w:b/>
          <w:szCs w:val="22"/>
        </w:rPr>
      </w:pPr>
      <w:r w:rsidRPr="00886192">
        <w:rPr>
          <w:b/>
          <w:szCs w:val="22"/>
        </w:rPr>
        <w:t>4.1</w:t>
      </w:r>
      <w:r w:rsidRPr="00886192">
        <w:rPr>
          <w:b/>
          <w:szCs w:val="22"/>
        </w:rPr>
        <w:tab/>
        <w:t>Terapinės indikacijos</w:t>
      </w:r>
    </w:p>
    <w:p w14:paraId="52002CC3" w14:textId="77777777" w:rsidR="00C54C49" w:rsidRPr="00886192" w:rsidRDefault="00C54C49">
      <w:pPr>
        <w:tabs>
          <w:tab w:val="left" w:pos="567"/>
        </w:tabs>
        <w:ind w:left="567" w:hanging="567"/>
        <w:rPr>
          <w:szCs w:val="22"/>
        </w:rPr>
      </w:pPr>
    </w:p>
    <w:p w14:paraId="6BC20B4E" w14:textId="77777777" w:rsidR="00C54C49" w:rsidRPr="00886192" w:rsidRDefault="00C54C49">
      <w:pPr>
        <w:tabs>
          <w:tab w:val="left" w:pos="567"/>
        </w:tabs>
        <w:rPr>
          <w:szCs w:val="22"/>
        </w:rPr>
      </w:pPr>
      <w:proofErr w:type="spellStart"/>
      <w:r w:rsidRPr="00886192">
        <w:rPr>
          <w:szCs w:val="22"/>
        </w:rPr>
        <w:t>Eplerenonas</w:t>
      </w:r>
      <w:proofErr w:type="spellEnd"/>
      <w:r w:rsidRPr="00886192">
        <w:rPr>
          <w:szCs w:val="22"/>
        </w:rPr>
        <w:t xml:space="preserve"> skirtas:</w:t>
      </w:r>
    </w:p>
    <w:p w14:paraId="0E38A0B5" w14:textId="77777777" w:rsidR="00C54C49" w:rsidRPr="00886192" w:rsidRDefault="00C54C49">
      <w:pPr>
        <w:tabs>
          <w:tab w:val="left" w:pos="567"/>
        </w:tabs>
        <w:rPr>
          <w:szCs w:val="22"/>
        </w:rPr>
      </w:pPr>
    </w:p>
    <w:p w14:paraId="2D79EC7D" w14:textId="3BD42756" w:rsidR="00C54C49" w:rsidRPr="00886192" w:rsidRDefault="00C54C49">
      <w:pPr>
        <w:tabs>
          <w:tab w:val="left" w:pos="567"/>
        </w:tabs>
        <w:ind w:left="540" w:hanging="540"/>
        <w:rPr>
          <w:color w:val="000000"/>
          <w:szCs w:val="22"/>
        </w:rPr>
      </w:pPr>
      <w:r w:rsidRPr="00886192">
        <w:rPr>
          <w:szCs w:val="22"/>
        </w:rPr>
        <w:t>-</w:t>
      </w:r>
      <w:r w:rsidRPr="00886192">
        <w:rPr>
          <w:szCs w:val="22"/>
        </w:rPr>
        <w:tab/>
        <w:t xml:space="preserve">pacientams, kuriems po neseniai ištikusio miokardo infarkto </w:t>
      </w:r>
      <w:r w:rsidR="00CD15F6" w:rsidRPr="00886192">
        <w:rPr>
          <w:szCs w:val="22"/>
        </w:rPr>
        <w:t xml:space="preserve">(MI) </w:t>
      </w:r>
      <w:r w:rsidRPr="00886192">
        <w:rPr>
          <w:color w:val="000000"/>
          <w:szCs w:val="22"/>
        </w:rPr>
        <w:t>pasireiškė širdies nepakankamumas ir nustatytas kairiojo skilvelio funkcijos sutrikimas (kairiojo skilvelio išstūmimo frakcija [KSIF] </w:t>
      </w:r>
      <w:r w:rsidRPr="00886192">
        <w:rPr>
          <w:color w:val="000000"/>
          <w:szCs w:val="22"/>
        </w:rPr>
        <w:sym w:font="Symbol" w:char="00A3"/>
      </w:r>
      <w:r w:rsidRPr="00886192">
        <w:rPr>
          <w:color w:val="000000"/>
          <w:szCs w:val="22"/>
        </w:rPr>
        <w:t xml:space="preserve"> 40 %) ir kurių būklė yra stabili, kardiovaskulinio </w:t>
      </w:r>
      <w:r w:rsidR="00CD15F6" w:rsidRPr="00886192">
        <w:rPr>
          <w:color w:val="000000"/>
          <w:szCs w:val="22"/>
        </w:rPr>
        <w:t xml:space="preserve">(KV) </w:t>
      </w:r>
      <w:r w:rsidRPr="00886192">
        <w:rPr>
          <w:color w:val="000000"/>
          <w:szCs w:val="22"/>
        </w:rPr>
        <w:t xml:space="preserve">mirtingumo ir sergamumo rizikai mažinti; </w:t>
      </w:r>
    </w:p>
    <w:p w14:paraId="39723BBF" w14:textId="77777777" w:rsidR="00C54C49" w:rsidRPr="00886192" w:rsidRDefault="00C54C49">
      <w:pPr>
        <w:tabs>
          <w:tab w:val="left" w:pos="567"/>
        </w:tabs>
        <w:ind w:left="540" w:hanging="540"/>
        <w:rPr>
          <w:color w:val="000000"/>
          <w:szCs w:val="22"/>
        </w:rPr>
      </w:pPr>
    </w:p>
    <w:p w14:paraId="6E6ADB09" w14:textId="632472F7" w:rsidR="00C54C49" w:rsidRPr="00886192" w:rsidRDefault="00C54C49">
      <w:pPr>
        <w:tabs>
          <w:tab w:val="left" w:pos="567"/>
        </w:tabs>
        <w:ind w:left="540" w:hanging="540"/>
        <w:rPr>
          <w:color w:val="000000"/>
          <w:szCs w:val="22"/>
        </w:rPr>
      </w:pPr>
      <w:r w:rsidRPr="00886192">
        <w:rPr>
          <w:color w:val="000000"/>
          <w:szCs w:val="22"/>
        </w:rPr>
        <w:t>-</w:t>
      </w:r>
      <w:r w:rsidRPr="00886192">
        <w:rPr>
          <w:color w:val="000000"/>
          <w:szCs w:val="22"/>
        </w:rPr>
        <w:tab/>
        <w:t xml:space="preserve">įprastinio gydymo papildymui, </w:t>
      </w:r>
      <w:r w:rsidR="00DD0E02" w:rsidRPr="00886192">
        <w:rPr>
          <w:color w:val="000000"/>
          <w:szCs w:val="22"/>
        </w:rPr>
        <w:t xml:space="preserve">KV </w:t>
      </w:r>
      <w:r w:rsidRPr="00886192">
        <w:rPr>
          <w:color w:val="000000"/>
          <w:szCs w:val="22"/>
        </w:rPr>
        <w:t>mirtingumo ir sergamumo rizikai mažinti suaugusiems p</w:t>
      </w:r>
      <w:r w:rsidRPr="00886192">
        <w:rPr>
          <w:szCs w:val="22"/>
        </w:rPr>
        <w:t>acientams, kuriems yra II klasės (lėtinis</w:t>
      </w:r>
      <w:r w:rsidR="00DD0E02" w:rsidRPr="00886192">
        <w:rPr>
          <w:szCs w:val="22"/>
        </w:rPr>
        <w:t>) pagal „</w:t>
      </w:r>
      <w:proofErr w:type="spellStart"/>
      <w:r w:rsidR="00DD0E02" w:rsidRPr="00886192">
        <w:rPr>
          <w:szCs w:val="22"/>
        </w:rPr>
        <w:t>New</w:t>
      </w:r>
      <w:proofErr w:type="spellEnd"/>
      <w:r w:rsidR="00DD0E02" w:rsidRPr="00886192">
        <w:rPr>
          <w:szCs w:val="22"/>
        </w:rPr>
        <w:t xml:space="preserve"> </w:t>
      </w:r>
      <w:proofErr w:type="spellStart"/>
      <w:r w:rsidR="00DD0E02" w:rsidRPr="00886192">
        <w:rPr>
          <w:szCs w:val="22"/>
        </w:rPr>
        <w:t>York</w:t>
      </w:r>
      <w:proofErr w:type="spellEnd"/>
      <w:r w:rsidR="00DD0E02" w:rsidRPr="00886192">
        <w:rPr>
          <w:szCs w:val="22"/>
        </w:rPr>
        <w:t xml:space="preserve"> </w:t>
      </w:r>
      <w:proofErr w:type="spellStart"/>
      <w:r w:rsidR="00DD0E02" w:rsidRPr="00886192">
        <w:rPr>
          <w:szCs w:val="22"/>
        </w:rPr>
        <w:t>Heart</w:t>
      </w:r>
      <w:proofErr w:type="spellEnd"/>
      <w:r w:rsidR="00DD0E02" w:rsidRPr="00886192">
        <w:rPr>
          <w:szCs w:val="22"/>
        </w:rPr>
        <w:t xml:space="preserve"> </w:t>
      </w:r>
      <w:proofErr w:type="spellStart"/>
      <w:r w:rsidR="00DD0E02" w:rsidRPr="00886192">
        <w:rPr>
          <w:szCs w:val="22"/>
        </w:rPr>
        <w:t>Association</w:t>
      </w:r>
      <w:proofErr w:type="spellEnd"/>
      <w:r w:rsidR="00DD0E02" w:rsidRPr="00886192">
        <w:rPr>
          <w:szCs w:val="22"/>
        </w:rPr>
        <w:t>“ (</w:t>
      </w:r>
      <w:r w:rsidR="00DD0E02" w:rsidRPr="00886192">
        <w:rPr>
          <w:iCs/>
          <w:szCs w:val="22"/>
        </w:rPr>
        <w:t>NYHA</w:t>
      </w:r>
      <w:r w:rsidRPr="00886192">
        <w:rPr>
          <w:szCs w:val="22"/>
        </w:rPr>
        <w:t xml:space="preserve">) širdies nepakankamumas ir </w:t>
      </w:r>
      <w:r w:rsidRPr="00886192">
        <w:rPr>
          <w:color w:val="000000"/>
          <w:szCs w:val="22"/>
        </w:rPr>
        <w:t xml:space="preserve">kairiojo skilvelio </w:t>
      </w:r>
      <w:proofErr w:type="spellStart"/>
      <w:r w:rsidRPr="00886192">
        <w:rPr>
          <w:color w:val="000000"/>
          <w:szCs w:val="22"/>
        </w:rPr>
        <w:t>sistolinės</w:t>
      </w:r>
      <w:proofErr w:type="spellEnd"/>
      <w:r w:rsidRPr="00886192">
        <w:rPr>
          <w:color w:val="000000"/>
          <w:szCs w:val="22"/>
        </w:rPr>
        <w:t xml:space="preserve"> funkcijos sutrikimas (KSIF </w:t>
      </w:r>
      <w:r w:rsidRPr="00886192">
        <w:rPr>
          <w:color w:val="000000"/>
          <w:szCs w:val="22"/>
        </w:rPr>
        <w:sym w:font="Symbol" w:char="00A3"/>
      </w:r>
      <w:r w:rsidRPr="00886192">
        <w:rPr>
          <w:color w:val="000000"/>
          <w:szCs w:val="22"/>
        </w:rPr>
        <w:t> 30 %) (žr. 5.1 skyrių).</w:t>
      </w:r>
    </w:p>
    <w:p w14:paraId="1461E182" w14:textId="77777777" w:rsidR="00C54C49" w:rsidRPr="00886192" w:rsidRDefault="00C54C49">
      <w:pPr>
        <w:tabs>
          <w:tab w:val="left" w:pos="567"/>
        </w:tabs>
        <w:rPr>
          <w:szCs w:val="22"/>
        </w:rPr>
      </w:pPr>
    </w:p>
    <w:p w14:paraId="0A14E7CF" w14:textId="77777777" w:rsidR="00C54C49" w:rsidRPr="00886192" w:rsidRDefault="00C54C49">
      <w:pPr>
        <w:tabs>
          <w:tab w:val="left" w:pos="567"/>
        </w:tabs>
        <w:ind w:left="567" w:hanging="567"/>
        <w:rPr>
          <w:b/>
          <w:szCs w:val="22"/>
        </w:rPr>
      </w:pPr>
      <w:r w:rsidRPr="00886192">
        <w:rPr>
          <w:b/>
          <w:szCs w:val="22"/>
        </w:rPr>
        <w:t>4.2</w:t>
      </w:r>
      <w:r w:rsidRPr="00886192">
        <w:rPr>
          <w:b/>
          <w:szCs w:val="22"/>
        </w:rPr>
        <w:tab/>
        <w:t>Dozavimas ir vartojimo metodas</w:t>
      </w:r>
    </w:p>
    <w:p w14:paraId="5F0DB0C9" w14:textId="77777777" w:rsidR="00C54C49" w:rsidRPr="00886192" w:rsidRDefault="00C54C49">
      <w:pPr>
        <w:tabs>
          <w:tab w:val="left" w:pos="567"/>
        </w:tabs>
        <w:rPr>
          <w:szCs w:val="22"/>
        </w:rPr>
      </w:pPr>
    </w:p>
    <w:p w14:paraId="2B43FEE4" w14:textId="77777777" w:rsidR="00C54C49" w:rsidRPr="00886192" w:rsidRDefault="00C54C49">
      <w:pPr>
        <w:tabs>
          <w:tab w:val="left" w:pos="567"/>
        </w:tabs>
        <w:rPr>
          <w:i/>
          <w:noProof/>
          <w:szCs w:val="22"/>
          <w:u w:val="single"/>
        </w:rPr>
      </w:pPr>
      <w:r w:rsidRPr="00886192">
        <w:rPr>
          <w:i/>
          <w:noProof/>
          <w:szCs w:val="22"/>
          <w:u w:val="single"/>
        </w:rPr>
        <w:t>Dozavimas</w:t>
      </w:r>
    </w:p>
    <w:p w14:paraId="6A962B92" w14:textId="77777777" w:rsidR="00C54C49" w:rsidRPr="00886192" w:rsidRDefault="00C54C49">
      <w:pPr>
        <w:tabs>
          <w:tab w:val="left" w:pos="567"/>
        </w:tabs>
        <w:rPr>
          <w:szCs w:val="22"/>
        </w:rPr>
      </w:pPr>
      <w:r w:rsidRPr="00886192">
        <w:rPr>
          <w:szCs w:val="22"/>
        </w:rPr>
        <w:t>Tiekiamos 25 mg ir 50 mg stiprumo tabletės, kad būtų galima individualiai keisti dozę. Didžiausia dozė yra 50 mg per parą.</w:t>
      </w:r>
    </w:p>
    <w:p w14:paraId="1E126977" w14:textId="77777777" w:rsidR="00C54C49" w:rsidRPr="00886192" w:rsidRDefault="00C54C49">
      <w:pPr>
        <w:tabs>
          <w:tab w:val="left" w:pos="567"/>
        </w:tabs>
        <w:rPr>
          <w:szCs w:val="22"/>
        </w:rPr>
      </w:pPr>
    </w:p>
    <w:p w14:paraId="4364C383" w14:textId="085B55A9" w:rsidR="00C54C49" w:rsidRPr="00886192" w:rsidRDefault="00C54C49">
      <w:pPr>
        <w:tabs>
          <w:tab w:val="left" w:pos="567"/>
        </w:tabs>
        <w:rPr>
          <w:i/>
          <w:szCs w:val="22"/>
        </w:rPr>
      </w:pPr>
      <w:r w:rsidRPr="00886192">
        <w:rPr>
          <w:i/>
          <w:iCs/>
          <w:szCs w:val="22"/>
        </w:rPr>
        <w:t xml:space="preserve">Pacientams, kuriems pasireiškia širdies nepakankamumas po patirto </w:t>
      </w:r>
      <w:r w:rsidR="00830A51" w:rsidRPr="00886192">
        <w:rPr>
          <w:i/>
          <w:iCs/>
          <w:szCs w:val="22"/>
        </w:rPr>
        <w:t>MI</w:t>
      </w:r>
    </w:p>
    <w:p w14:paraId="0BAD44CC" w14:textId="32F1E566" w:rsidR="00C54C49" w:rsidRPr="00886192" w:rsidRDefault="00C54C49">
      <w:pPr>
        <w:tabs>
          <w:tab w:val="left" w:pos="567"/>
        </w:tabs>
        <w:rPr>
          <w:szCs w:val="22"/>
        </w:rPr>
      </w:pPr>
      <w:r w:rsidRPr="00886192">
        <w:rPr>
          <w:szCs w:val="22"/>
        </w:rPr>
        <w:t xml:space="preserve">Rekomenduojama palaikomoji dozė – 50 mg </w:t>
      </w:r>
      <w:proofErr w:type="spellStart"/>
      <w:r w:rsidRPr="00886192">
        <w:rPr>
          <w:szCs w:val="22"/>
        </w:rPr>
        <w:t>eplerenono</w:t>
      </w:r>
      <w:proofErr w:type="spellEnd"/>
      <w:r w:rsidRPr="00886192">
        <w:rPr>
          <w:szCs w:val="22"/>
        </w:rPr>
        <w:t xml:space="preserve"> vieną kartą per parą. Gydymas pradedamas 25 mg doze vieną kartą per parą, vėliau, geriausia per 4 savaites, ji padidinama atsižvelgiant į kalio koncentraciją serume iki planuotos 50 mg dozės vieną kartą per parą (žr. 1 lentelę). Paprastai gydymą </w:t>
      </w:r>
      <w:proofErr w:type="spellStart"/>
      <w:r w:rsidRPr="00886192">
        <w:rPr>
          <w:szCs w:val="22"/>
        </w:rPr>
        <w:t>eplerenonu</w:t>
      </w:r>
      <w:proofErr w:type="spellEnd"/>
      <w:r w:rsidRPr="00886192">
        <w:rPr>
          <w:szCs w:val="22"/>
        </w:rPr>
        <w:t xml:space="preserve"> reikia pradėti per 3</w:t>
      </w:r>
      <w:r w:rsidRPr="00886192">
        <w:rPr>
          <w:szCs w:val="22"/>
        </w:rPr>
        <w:noBreakHyphen/>
        <w:t xml:space="preserve">14 dienų po ūminio </w:t>
      </w:r>
      <w:r w:rsidR="00830A51" w:rsidRPr="00886192">
        <w:rPr>
          <w:i/>
          <w:iCs/>
          <w:szCs w:val="22"/>
        </w:rPr>
        <w:t>MI</w:t>
      </w:r>
      <w:r w:rsidRPr="00886192">
        <w:rPr>
          <w:szCs w:val="22"/>
        </w:rPr>
        <w:t>.</w:t>
      </w:r>
    </w:p>
    <w:p w14:paraId="1134EF2C" w14:textId="77777777" w:rsidR="00C54C49" w:rsidRPr="00886192" w:rsidRDefault="00C54C49">
      <w:pPr>
        <w:tabs>
          <w:tab w:val="left" w:pos="567"/>
        </w:tabs>
        <w:rPr>
          <w:szCs w:val="22"/>
        </w:rPr>
      </w:pPr>
    </w:p>
    <w:p w14:paraId="36C83324" w14:textId="77777777" w:rsidR="00C54C49" w:rsidRPr="00886192" w:rsidRDefault="00C54C49">
      <w:pPr>
        <w:keepNext/>
        <w:tabs>
          <w:tab w:val="left" w:pos="567"/>
        </w:tabs>
        <w:rPr>
          <w:i/>
          <w:iCs/>
          <w:szCs w:val="22"/>
        </w:rPr>
      </w:pPr>
      <w:r w:rsidRPr="00886192">
        <w:rPr>
          <w:i/>
          <w:iCs/>
          <w:szCs w:val="22"/>
        </w:rPr>
        <w:lastRenderedPageBreak/>
        <w:t>Pacientams, kuriems pasireiškia II klasės pagal NYHA (lėtinis) širdies nepakankamumas</w:t>
      </w:r>
    </w:p>
    <w:p w14:paraId="395EC2D9" w14:textId="77777777" w:rsidR="00C54C49" w:rsidRPr="00886192" w:rsidRDefault="00C54C49">
      <w:pPr>
        <w:tabs>
          <w:tab w:val="left" w:pos="567"/>
        </w:tabs>
        <w:rPr>
          <w:szCs w:val="22"/>
        </w:rPr>
      </w:pPr>
      <w:r w:rsidRPr="00886192">
        <w:rPr>
          <w:szCs w:val="22"/>
        </w:rPr>
        <w:t xml:space="preserve">Pacientams, kuriems pasireiškia II klasės pagal </w:t>
      </w:r>
      <w:r w:rsidRPr="00886192">
        <w:rPr>
          <w:i/>
          <w:iCs/>
          <w:szCs w:val="22"/>
        </w:rPr>
        <w:t xml:space="preserve">NYHA </w:t>
      </w:r>
      <w:r w:rsidRPr="00886192">
        <w:rPr>
          <w:szCs w:val="22"/>
        </w:rPr>
        <w:t>lėtinis širdies nepakankamumas, gydymo pradžioje reikia vartoti 25 mg dozę vieną kartą per parą ir, atsižvelgiant į kalio koncentraciją serume, dozę padidinti (geriausia per 4 savaites) iki planuotos 50 mg dozės vieną kartą per parą (žr. 1 lentelę ir 4.4 skyrių).</w:t>
      </w:r>
    </w:p>
    <w:p w14:paraId="0365BF59" w14:textId="77777777" w:rsidR="00C54C49" w:rsidRPr="00886192" w:rsidRDefault="00C54C49">
      <w:pPr>
        <w:tabs>
          <w:tab w:val="left" w:pos="567"/>
        </w:tabs>
        <w:rPr>
          <w:szCs w:val="22"/>
        </w:rPr>
      </w:pPr>
    </w:p>
    <w:p w14:paraId="716A7BDE" w14:textId="77777777" w:rsidR="00C54C49" w:rsidRPr="00886192" w:rsidRDefault="00C54C49">
      <w:pPr>
        <w:tabs>
          <w:tab w:val="left" w:pos="567"/>
        </w:tabs>
        <w:rPr>
          <w:szCs w:val="22"/>
        </w:rPr>
      </w:pPr>
      <w:r w:rsidRPr="00886192">
        <w:rPr>
          <w:szCs w:val="22"/>
        </w:rPr>
        <w:t>Ligonius, kurių kalio koncentracija serume &gt; 5,0 </w:t>
      </w:r>
      <w:proofErr w:type="spellStart"/>
      <w:r w:rsidRPr="00886192">
        <w:rPr>
          <w:szCs w:val="22"/>
        </w:rPr>
        <w:t>mmol</w:t>
      </w:r>
      <w:proofErr w:type="spellEnd"/>
      <w:r w:rsidRPr="00886192">
        <w:rPr>
          <w:szCs w:val="22"/>
        </w:rPr>
        <w:t xml:space="preserve">/l, pradėti gydyti </w:t>
      </w:r>
      <w:proofErr w:type="spellStart"/>
      <w:r w:rsidRPr="00886192">
        <w:rPr>
          <w:szCs w:val="22"/>
        </w:rPr>
        <w:t>eplerenonu</w:t>
      </w:r>
      <w:proofErr w:type="spellEnd"/>
      <w:r w:rsidRPr="00886192">
        <w:rPr>
          <w:szCs w:val="22"/>
        </w:rPr>
        <w:t xml:space="preserve"> draudžiama (žr. 4.3 skyrių).</w:t>
      </w:r>
    </w:p>
    <w:p w14:paraId="1D1ED8E1" w14:textId="77777777" w:rsidR="00C54C49" w:rsidRPr="00886192" w:rsidRDefault="00C54C49">
      <w:pPr>
        <w:tabs>
          <w:tab w:val="left" w:pos="567"/>
        </w:tabs>
        <w:rPr>
          <w:szCs w:val="22"/>
        </w:rPr>
      </w:pPr>
    </w:p>
    <w:p w14:paraId="4372F280" w14:textId="77777777" w:rsidR="00C54C49" w:rsidRPr="00886192" w:rsidRDefault="00C54C49">
      <w:pPr>
        <w:tabs>
          <w:tab w:val="left" w:pos="567"/>
        </w:tabs>
        <w:rPr>
          <w:szCs w:val="22"/>
        </w:rPr>
      </w:pPr>
      <w:r w:rsidRPr="00886192">
        <w:rPr>
          <w:szCs w:val="22"/>
        </w:rPr>
        <w:t xml:space="preserve">Prieš pradedant gydymą </w:t>
      </w:r>
      <w:proofErr w:type="spellStart"/>
      <w:r w:rsidRPr="00886192">
        <w:rPr>
          <w:szCs w:val="22"/>
        </w:rPr>
        <w:t>eplerenonu</w:t>
      </w:r>
      <w:proofErr w:type="spellEnd"/>
      <w:r w:rsidRPr="00886192">
        <w:rPr>
          <w:szCs w:val="22"/>
        </w:rPr>
        <w:t>, pirmąją jo vartojimo savaitę ir po vieno mėnesio nuo vartojimo pradžios ar dozės pakeitimo reikia nustatyti kalio koncentraciją serume. Toliau kalio koncentraciją serume būtina tirti reguliariai.</w:t>
      </w:r>
    </w:p>
    <w:p w14:paraId="2BCDEC45" w14:textId="77777777" w:rsidR="00C54C49" w:rsidRPr="00886192" w:rsidRDefault="00C54C49">
      <w:pPr>
        <w:tabs>
          <w:tab w:val="left" w:pos="567"/>
        </w:tabs>
        <w:rPr>
          <w:szCs w:val="22"/>
        </w:rPr>
      </w:pPr>
    </w:p>
    <w:p w14:paraId="15EDEFC1" w14:textId="77777777" w:rsidR="00C54C49" w:rsidRPr="00886192" w:rsidRDefault="00C54C49">
      <w:pPr>
        <w:tabs>
          <w:tab w:val="left" w:pos="567"/>
        </w:tabs>
        <w:rPr>
          <w:szCs w:val="22"/>
        </w:rPr>
      </w:pPr>
      <w:r w:rsidRPr="00886192">
        <w:rPr>
          <w:szCs w:val="22"/>
        </w:rPr>
        <w:t>Pradėjus gydymą, dozė keičiama pagal kalio koncentraciją serume, kaip nurodyta 1 lentelėje.</w:t>
      </w:r>
    </w:p>
    <w:p w14:paraId="64138D09" w14:textId="77777777" w:rsidR="00C54C49" w:rsidRPr="00886192" w:rsidRDefault="00C54C49">
      <w:pPr>
        <w:tabs>
          <w:tab w:val="left" w:pos="567"/>
        </w:tabs>
        <w:rPr>
          <w:szCs w:val="22"/>
        </w:rPr>
      </w:pPr>
    </w:p>
    <w:p w14:paraId="5D168EE0" w14:textId="77777777" w:rsidR="00C54C49" w:rsidRPr="00886192" w:rsidRDefault="00C54C49">
      <w:pPr>
        <w:keepNext/>
        <w:tabs>
          <w:tab w:val="left" w:pos="567"/>
        </w:tabs>
        <w:rPr>
          <w:szCs w:val="22"/>
        </w:rPr>
      </w:pPr>
      <w:r w:rsidRPr="00886192">
        <w:rPr>
          <w:szCs w:val="22"/>
        </w:rPr>
        <w:t>1 lentelė. Dozės keitimas pradėjus gydymą</w:t>
      </w:r>
    </w:p>
    <w:p w14:paraId="457403D6" w14:textId="77777777" w:rsidR="00830A51" w:rsidRPr="00886192" w:rsidRDefault="00830A51">
      <w:pPr>
        <w:keepNext/>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0"/>
        <w:gridCol w:w="2273"/>
        <w:gridCol w:w="3889"/>
      </w:tblGrid>
      <w:tr w:rsidR="00C54C49" w:rsidRPr="00886192" w14:paraId="52E3DF84" w14:textId="77777777" w:rsidTr="00690A36">
        <w:tc>
          <w:tcPr>
            <w:tcW w:w="3080" w:type="dxa"/>
            <w:tcBorders>
              <w:top w:val="single" w:sz="4" w:space="0" w:color="auto"/>
              <w:left w:val="single" w:sz="4" w:space="0" w:color="auto"/>
              <w:bottom w:val="single" w:sz="4" w:space="0" w:color="auto"/>
              <w:right w:val="single" w:sz="4" w:space="0" w:color="auto"/>
            </w:tcBorders>
          </w:tcPr>
          <w:p w14:paraId="0EC40821" w14:textId="77777777" w:rsidR="00C54C49" w:rsidRPr="00886192" w:rsidRDefault="00C54C49">
            <w:pPr>
              <w:keepNext/>
              <w:tabs>
                <w:tab w:val="left" w:pos="567"/>
              </w:tabs>
              <w:rPr>
                <w:b/>
                <w:bCs/>
                <w:szCs w:val="22"/>
              </w:rPr>
            </w:pPr>
            <w:r w:rsidRPr="00886192">
              <w:rPr>
                <w:b/>
                <w:bCs/>
                <w:szCs w:val="22"/>
              </w:rPr>
              <w:t>Kalio koncentracija serume (</w:t>
            </w:r>
            <w:proofErr w:type="spellStart"/>
            <w:r w:rsidRPr="00886192">
              <w:rPr>
                <w:b/>
                <w:bCs/>
                <w:szCs w:val="22"/>
              </w:rPr>
              <w:t>mmol</w:t>
            </w:r>
            <w:proofErr w:type="spellEnd"/>
            <w:r w:rsidRPr="00886192">
              <w:rPr>
                <w:b/>
                <w:bCs/>
                <w:szCs w:val="22"/>
              </w:rPr>
              <w:t>/l)</w:t>
            </w:r>
          </w:p>
        </w:tc>
        <w:tc>
          <w:tcPr>
            <w:tcW w:w="2273" w:type="dxa"/>
            <w:tcBorders>
              <w:top w:val="single" w:sz="4" w:space="0" w:color="auto"/>
              <w:left w:val="single" w:sz="4" w:space="0" w:color="auto"/>
              <w:bottom w:val="single" w:sz="4" w:space="0" w:color="auto"/>
              <w:right w:val="single" w:sz="4" w:space="0" w:color="auto"/>
            </w:tcBorders>
          </w:tcPr>
          <w:p w14:paraId="1178963C" w14:textId="77777777" w:rsidR="00C54C49" w:rsidRPr="00886192" w:rsidRDefault="00C54C49">
            <w:pPr>
              <w:tabs>
                <w:tab w:val="left" w:pos="567"/>
              </w:tabs>
              <w:rPr>
                <w:b/>
                <w:bCs/>
                <w:szCs w:val="22"/>
              </w:rPr>
            </w:pPr>
            <w:r w:rsidRPr="00886192">
              <w:rPr>
                <w:b/>
                <w:bCs/>
                <w:szCs w:val="22"/>
              </w:rPr>
              <w:t>Veiksmai</w:t>
            </w:r>
          </w:p>
        </w:tc>
        <w:tc>
          <w:tcPr>
            <w:tcW w:w="3889" w:type="dxa"/>
            <w:tcBorders>
              <w:top w:val="single" w:sz="4" w:space="0" w:color="auto"/>
              <w:left w:val="single" w:sz="4" w:space="0" w:color="auto"/>
              <w:bottom w:val="single" w:sz="4" w:space="0" w:color="auto"/>
              <w:right w:val="single" w:sz="4" w:space="0" w:color="auto"/>
            </w:tcBorders>
          </w:tcPr>
          <w:p w14:paraId="5A2830C5" w14:textId="77777777" w:rsidR="00C54C49" w:rsidRPr="00886192" w:rsidRDefault="00C54C49">
            <w:pPr>
              <w:tabs>
                <w:tab w:val="left" w:pos="567"/>
              </w:tabs>
              <w:rPr>
                <w:b/>
                <w:bCs/>
                <w:szCs w:val="22"/>
              </w:rPr>
            </w:pPr>
            <w:r w:rsidRPr="00886192">
              <w:rPr>
                <w:b/>
                <w:bCs/>
                <w:szCs w:val="22"/>
              </w:rPr>
              <w:t>Dozės keitimas</w:t>
            </w:r>
          </w:p>
        </w:tc>
      </w:tr>
      <w:tr w:rsidR="00C54C49" w:rsidRPr="00886192" w14:paraId="1528690B" w14:textId="77777777" w:rsidTr="00690A36">
        <w:tc>
          <w:tcPr>
            <w:tcW w:w="3080" w:type="dxa"/>
            <w:tcBorders>
              <w:top w:val="single" w:sz="4" w:space="0" w:color="auto"/>
              <w:left w:val="single" w:sz="4" w:space="0" w:color="auto"/>
              <w:bottom w:val="single" w:sz="4" w:space="0" w:color="auto"/>
              <w:right w:val="single" w:sz="4" w:space="0" w:color="auto"/>
            </w:tcBorders>
          </w:tcPr>
          <w:p w14:paraId="0B029EA7" w14:textId="77777777" w:rsidR="00C54C49" w:rsidRPr="00886192" w:rsidRDefault="00C54C49">
            <w:pPr>
              <w:tabs>
                <w:tab w:val="left" w:pos="567"/>
              </w:tabs>
              <w:rPr>
                <w:szCs w:val="22"/>
              </w:rPr>
            </w:pPr>
            <w:r w:rsidRPr="00886192">
              <w:rPr>
                <w:szCs w:val="22"/>
              </w:rPr>
              <w:t>&lt; 5,0</w:t>
            </w:r>
          </w:p>
        </w:tc>
        <w:tc>
          <w:tcPr>
            <w:tcW w:w="2273" w:type="dxa"/>
            <w:tcBorders>
              <w:top w:val="single" w:sz="4" w:space="0" w:color="auto"/>
              <w:left w:val="single" w:sz="4" w:space="0" w:color="auto"/>
              <w:bottom w:val="single" w:sz="4" w:space="0" w:color="auto"/>
              <w:right w:val="single" w:sz="4" w:space="0" w:color="auto"/>
            </w:tcBorders>
          </w:tcPr>
          <w:p w14:paraId="7E8D1C05" w14:textId="77777777" w:rsidR="00C54C49" w:rsidRPr="00886192" w:rsidRDefault="00C54C49">
            <w:pPr>
              <w:tabs>
                <w:tab w:val="left" w:pos="567"/>
              </w:tabs>
              <w:rPr>
                <w:szCs w:val="22"/>
              </w:rPr>
            </w:pPr>
            <w:r w:rsidRPr="00886192">
              <w:rPr>
                <w:szCs w:val="22"/>
              </w:rPr>
              <w:t xml:space="preserve">Didinti </w:t>
            </w:r>
          </w:p>
        </w:tc>
        <w:tc>
          <w:tcPr>
            <w:tcW w:w="3889" w:type="dxa"/>
            <w:tcBorders>
              <w:top w:val="single" w:sz="4" w:space="0" w:color="auto"/>
              <w:left w:val="single" w:sz="4" w:space="0" w:color="auto"/>
              <w:bottom w:val="single" w:sz="4" w:space="0" w:color="auto"/>
              <w:right w:val="single" w:sz="4" w:space="0" w:color="auto"/>
            </w:tcBorders>
          </w:tcPr>
          <w:p w14:paraId="0678E43B" w14:textId="77777777" w:rsidR="00C54C49" w:rsidRPr="00886192" w:rsidRDefault="00C54C49">
            <w:pPr>
              <w:tabs>
                <w:tab w:val="left" w:pos="567"/>
              </w:tabs>
              <w:rPr>
                <w:szCs w:val="22"/>
              </w:rPr>
            </w:pPr>
            <w:r w:rsidRPr="00886192">
              <w:rPr>
                <w:szCs w:val="22"/>
              </w:rPr>
              <w:t>Nuo 25 mg kas antrą parą iki 25 mg vieną kartą per parą.</w:t>
            </w:r>
          </w:p>
          <w:p w14:paraId="66D85B03" w14:textId="77777777" w:rsidR="00C54C49" w:rsidRPr="00886192" w:rsidRDefault="00C54C49">
            <w:pPr>
              <w:tabs>
                <w:tab w:val="left" w:pos="567"/>
              </w:tabs>
              <w:rPr>
                <w:szCs w:val="22"/>
              </w:rPr>
            </w:pPr>
            <w:r w:rsidRPr="00886192">
              <w:rPr>
                <w:szCs w:val="22"/>
              </w:rPr>
              <w:t>Nuo 25 mg vieną kartą per parą iki 50 mg vieną kartą per parą.</w:t>
            </w:r>
          </w:p>
        </w:tc>
      </w:tr>
      <w:tr w:rsidR="00C54C49" w:rsidRPr="00886192" w14:paraId="6FF75793" w14:textId="77777777" w:rsidTr="00690A36">
        <w:tc>
          <w:tcPr>
            <w:tcW w:w="3080" w:type="dxa"/>
            <w:tcBorders>
              <w:top w:val="single" w:sz="4" w:space="0" w:color="auto"/>
              <w:left w:val="single" w:sz="4" w:space="0" w:color="auto"/>
              <w:bottom w:val="single" w:sz="4" w:space="0" w:color="auto"/>
              <w:right w:val="single" w:sz="4" w:space="0" w:color="auto"/>
            </w:tcBorders>
          </w:tcPr>
          <w:p w14:paraId="4A529480" w14:textId="77777777" w:rsidR="00C54C49" w:rsidRPr="00886192" w:rsidRDefault="00C54C49">
            <w:pPr>
              <w:tabs>
                <w:tab w:val="left" w:pos="567"/>
              </w:tabs>
              <w:rPr>
                <w:szCs w:val="22"/>
              </w:rPr>
            </w:pPr>
            <w:r w:rsidRPr="00886192">
              <w:rPr>
                <w:szCs w:val="22"/>
              </w:rPr>
              <w:t>5,0</w:t>
            </w:r>
            <w:r w:rsidRPr="00886192">
              <w:rPr>
                <w:szCs w:val="22"/>
              </w:rPr>
              <w:noBreakHyphen/>
              <w:t>5,4</w:t>
            </w:r>
          </w:p>
        </w:tc>
        <w:tc>
          <w:tcPr>
            <w:tcW w:w="2273" w:type="dxa"/>
            <w:tcBorders>
              <w:top w:val="single" w:sz="4" w:space="0" w:color="auto"/>
              <w:left w:val="single" w:sz="4" w:space="0" w:color="auto"/>
              <w:bottom w:val="single" w:sz="4" w:space="0" w:color="auto"/>
              <w:right w:val="single" w:sz="4" w:space="0" w:color="auto"/>
            </w:tcBorders>
          </w:tcPr>
          <w:p w14:paraId="5D17D39B" w14:textId="77777777" w:rsidR="00C54C49" w:rsidRPr="00886192" w:rsidRDefault="00C54C49">
            <w:pPr>
              <w:tabs>
                <w:tab w:val="left" w:pos="567"/>
              </w:tabs>
              <w:rPr>
                <w:szCs w:val="22"/>
              </w:rPr>
            </w:pPr>
            <w:r w:rsidRPr="00886192">
              <w:rPr>
                <w:szCs w:val="22"/>
              </w:rPr>
              <w:t>Išlaikyti</w:t>
            </w:r>
          </w:p>
        </w:tc>
        <w:tc>
          <w:tcPr>
            <w:tcW w:w="3889" w:type="dxa"/>
            <w:tcBorders>
              <w:top w:val="single" w:sz="4" w:space="0" w:color="auto"/>
              <w:left w:val="single" w:sz="4" w:space="0" w:color="auto"/>
              <w:bottom w:val="single" w:sz="4" w:space="0" w:color="auto"/>
              <w:right w:val="single" w:sz="4" w:space="0" w:color="auto"/>
            </w:tcBorders>
          </w:tcPr>
          <w:p w14:paraId="761DCABB" w14:textId="77777777" w:rsidR="00C54C49" w:rsidRPr="00886192" w:rsidRDefault="00C54C49">
            <w:pPr>
              <w:tabs>
                <w:tab w:val="left" w:pos="567"/>
              </w:tabs>
              <w:rPr>
                <w:szCs w:val="22"/>
              </w:rPr>
            </w:pPr>
            <w:r w:rsidRPr="00886192">
              <w:rPr>
                <w:szCs w:val="22"/>
              </w:rPr>
              <w:t>Dozės keisti nereikia.</w:t>
            </w:r>
          </w:p>
        </w:tc>
      </w:tr>
      <w:tr w:rsidR="00C54C49" w:rsidRPr="00886192" w14:paraId="77976EE9" w14:textId="77777777" w:rsidTr="00690A36">
        <w:tc>
          <w:tcPr>
            <w:tcW w:w="3080" w:type="dxa"/>
            <w:tcBorders>
              <w:top w:val="single" w:sz="4" w:space="0" w:color="auto"/>
              <w:left w:val="single" w:sz="4" w:space="0" w:color="auto"/>
              <w:bottom w:val="single" w:sz="4" w:space="0" w:color="auto"/>
              <w:right w:val="single" w:sz="4" w:space="0" w:color="auto"/>
            </w:tcBorders>
          </w:tcPr>
          <w:p w14:paraId="7EE7951D" w14:textId="77777777" w:rsidR="00C54C49" w:rsidRPr="00886192" w:rsidRDefault="00C54C49">
            <w:pPr>
              <w:tabs>
                <w:tab w:val="left" w:pos="567"/>
              </w:tabs>
              <w:rPr>
                <w:szCs w:val="22"/>
              </w:rPr>
            </w:pPr>
            <w:r w:rsidRPr="00886192">
              <w:rPr>
                <w:szCs w:val="22"/>
              </w:rPr>
              <w:t>5,5</w:t>
            </w:r>
            <w:r w:rsidRPr="00886192">
              <w:rPr>
                <w:szCs w:val="22"/>
              </w:rPr>
              <w:noBreakHyphen/>
              <w:t>5,9</w:t>
            </w:r>
          </w:p>
        </w:tc>
        <w:tc>
          <w:tcPr>
            <w:tcW w:w="2273" w:type="dxa"/>
            <w:tcBorders>
              <w:top w:val="single" w:sz="4" w:space="0" w:color="auto"/>
              <w:left w:val="single" w:sz="4" w:space="0" w:color="auto"/>
              <w:bottom w:val="single" w:sz="4" w:space="0" w:color="auto"/>
              <w:right w:val="single" w:sz="4" w:space="0" w:color="auto"/>
            </w:tcBorders>
          </w:tcPr>
          <w:p w14:paraId="15507D56" w14:textId="77777777" w:rsidR="00C54C49" w:rsidRPr="00886192" w:rsidRDefault="00C54C49">
            <w:pPr>
              <w:tabs>
                <w:tab w:val="left" w:pos="567"/>
              </w:tabs>
              <w:rPr>
                <w:szCs w:val="22"/>
              </w:rPr>
            </w:pPr>
            <w:r w:rsidRPr="00886192">
              <w:rPr>
                <w:szCs w:val="22"/>
              </w:rPr>
              <w:t>Mažinti</w:t>
            </w:r>
          </w:p>
        </w:tc>
        <w:tc>
          <w:tcPr>
            <w:tcW w:w="3889" w:type="dxa"/>
            <w:tcBorders>
              <w:top w:val="single" w:sz="4" w:space="0" w:color="auto"/>
              <w:left w:val="single" w:sz="4" w:space="0" w:color="auto"/>
              <w:bottom w:val="single" w:sz="4" w:space="0" w:color="auto"/>
              <w:right w:val="single" w:sz="4" w:space="0" w:color="auto"/>
            </w:tcBorders>
          </w:tcPr>
          <w:p w14:paraId="4BE51333" w14:textId="77777777" w:rsidR="00C54C49" w:rsidRPr="00886192" w:rsidRDefault="00C54C49">
            <w:pPr>
              <w:tabs>
                <w:tab w:val="left" w:pos="567"/>
              </w:tabs>
              <w:rPr>
                <w:szCs w:val="22"/>
              </w:rPr>
            </w:pPr>
            <w:r w:rsidRPr="00886192">
              <w:rPr>
                <w:szCs w:val="22"/>
              </w:rPr>
              <w:t>Nuo 50 mg vieną kartą per parą iki 25 mg vieną kartą per parą.</w:t>
            </w:r>
          </w:p>
          <w:p w14:paraId="2E1E65E4" w14:textId="77777777" w:rsidR="00C54C49" w:rsidRPr="00886192" w:rsidRDefault="00C54C49">
            <w:pPr>
              <w:tabs>
                <w:tab w:val="left" w:pos="567"/>
              </w:tabs>
              <w:rPr>
                <w:szCs w:val="22"/>
              </w:rPr>
            </w:pPr>
            <w:r w:rsidRPr="00886192">
              <w:rPr>
                <w:szCs w:val="22"/>
              </w:rPr>
              <w:t>Nuo 25 mg vieną kartą per parą iki 25 mg kas antrą parą.</w:t>
            </w:r>
          </w:p>
          <w:p w14:paraId="5F37B7EA" w14:textId="77777777" w:rsidR="00C54C49" w:rsidRPr="00886192" w:rsidRDefault="00C54C49">
            <w:pPr>
              <w:tabs>
                <w:tab w:val="left" w:pos="567"/>
              </w:tabs>
              <w:rPr>
                <w:szCs w:val="22"/>
              </w:rPr>
            </w:pPr>
            <w:r w:rsidRPr="00886192">
              <w:rPr>
                <w:szCs w:val="22"/>
              </w:rPr>
              <w:t>Gydymą 25 mg kas antrą parą vaistiniu preparatu nutraukti</w:t>
            </w:r>
          </w:p>
        </w:tc>
      </w:tr>
      <w:tr w:rsidR="00C54C49" w:rsidRPr="00886192" w14:paraId="3CD4F966" w14:textId="77777777" w:rsidTr="00690A36">
        <w:tc>
          <w:tcPr>
            <w:tcW w:w="3080" w:type="dxa"/>
            <w:tcBorders>
              <w:top w:val="single" w:sz="4" w:space="0" w:color="auto"/>
              <w:left w:val="single" w:sz="4" w:space="0" w:color="auto"/>
              <w:bottom w:val="single" w:sz="4" w:space="0" w:color="auto"/>
              <w:right w:val="single" w:sz="4" w:space="0" w:color="auto"/>
            </w:tcBorders>
          </w:tcPr>
          <w:p w14:paraId="0786D7DC" w14:textId="04FA4BF5" w:rsidR="00C54C49" w:rsidRPr="00886192" w:rsidRDefault="00C54C49">
            <w:pPr>
              <w:tabs>
                <w:tab w:val="left" w:pos="567"/>
              </w:tabs>
              <w:rPr>
                <w:szCs w:val="22"/>
              </w:rPr>
            </w:pPr>
            <w:r w:rsidRPr="00886192">
              <w:rPr>
                <w:szCs w:val="22"/>
              </w:rPr>
              <w:sym w:font="Symbol" w:char="00B3"/>
            </w:r>
            <w:r w:rsidRPr="00886192">
              <w:rPr>
                <w:szCs w:val="22"/>
              </w:rPr>
              <w:t> 6,0</w:t>
            </w:r>
          </w:p>
        </w:tc>
        <w:tc>
          <w:tcPr>
            <w:tcW w:w="2273" w:type="dxa"/>
            <w:tcBorders>
              <w:top w:val="single" w:sz="4" w:space="0" w:color="auto"/>
              <w:left w:val="single" w:sz="4" w:space="0" w:color="auto"/>
              <w:bottom w:val="single" w:sz="4" w:space="0" w:color="auto"/>
              <w:right w:val="single" w:sz="4" w:space="0" w:color="auto"/>
            </w:tcBorders>
          </w:tcPr>
          <w:p w14:paraId="5B13C619" w14:textId="77777777" w:rsidR="00C54C49" w:rsidRPr="00886192" w:rsidRDefault="00C54C49">
            <w:pPr>
              <w:tabs>
                <w:tab w:val="left" w:pos="567"/>
              </w:tabs>
              <w:rPr>
                <w:szCs w:val="22"/>
              </w:rPr>
            </w:pPr>
            <w:r w:rsidRPr="00886192">
              <w:rPr>
                <w:szCs w:val="22"/>
              </w:rPr>
              <w:t>Neduoti</w:t>
            </w:r>
          </w:p>
        </w:tc>
        <w:tc>
          <w:tcPr>
            <w:tcW w:w="3889" w:type="dxa"/>
            <w:tcBorders>
              <w:top w:val="single" w:sz="4" w:space="0" w:color="auto"/>
              <w:left w:val="single" w:sz="4" w:space="0" w:color="auto"/>
              <w:bottom w:val="single" w:sz="4" w:space="0" w:color="auto"/>
              <w:right w:val="single" w:sz="4" w:space="0" w:color="auto"/>
            </w:tcBorders>
          </w:tcPr>
          <w:p w14:paraId="20A3893F" w14:textId="77777777" w:rsidR="00C54C49" w:rsidRPr="00886192" w:rsidRDefault="00C54C49">
            <w:pPr>
              <w:tabs>
                <w:tab w:val="left" w:pos="567"/>
              </w:tabs>
              <w:rPr>
                <w:szCs w:val="22"/>
              </w:rPr>
            </w:pPr>
            <w:r w:rsidRPr="00886192">
              <w:rPr>
                <w:szCs w:val="22"/>
              </w:rPr>
              <w:t>Duomenys nebūtini.</w:t>
            </w:r>
          </w:p>
        </w:tc>
      </w:tr>
    </w:tbl>
    <w:p w14:paraId="51708AC8" w14:textId="77777777" w:rsidR="00C54C49" w:rsidRPr="00886192" w:rsidRDefault="00C54C49">
      <w:pPr>
        <w:tabs>
          <w:tab w:val="left" w:pos="567"/>
        </w:tabs>
        <w:rPr>
          <w:szCs w:val="22"/>
        </w:rPr>
      </w:pPr>
    </w:p>
    <w:p w14:paraId="6588F47E" w14:textId="7603A443" w:rsidR="00C54C49" w:rsidRPr="00886192" w:rsidRDefault="00C54C49">
      <w:pPr>
        <w:tabs>
          <w:tab w:val="left" w:pos="567"/>
        </w:tabs>
        <w:rPr>
          <w:szCs w:val="22"/>
        </w:rPr>
      </w:pPr>
      <w:r w:rsidRPr="00886192">
        <w:rPr>
          <w:szCs w:val="22"/>
        </w:rPr>
        <w:t xml:space="preserve">Jeigu </w:t>
      </w:r>
      <w:proofErr w:type="spellStart"/>
      <w:r w:rsidRPr="00886192">
        <w:rPr>
          <w:szCs w:val="22"/>
        </w:rPr>
        <w:t>eplerenonu</w:t>
      </w:r>
      <w:proofErr w:type="spellEnd"/>
      <w:r w:rsidRPr="00886192">
        <w:rPr>
          <w:szCs w:val="22"/>
        </w:rPr>
        <w:t xml:space="preserve"> negydoma dėl smarkiai padidėjusios kalio koncentracijos serume (</w:t>
      </w:r>
      <w:r w:rsidRPr="00886192">
        <w:rPr>
          <w:szCs w:val="22"/>
        </w:rPr>
        <w:sym w:font="Symbol" w:char="00B3"/>
      </w:r>
      <w:r w:rsidRPr="00886192">
        <w:rPr>
          <w:szCs w:val="22"/>
        </w:rPr>
        <w:t> 6,0 </w:t>
      </w:r>
      <w:proofErr w:type="spellStart"/>
      <w:r w:rsidRPr="00886192">
        <w:rPr>
          <w:szCs w:val="22"/>
        </w:rPr>
        <w:t>mmol</w:t>
      </w:r>
      <w:proofErr w:type="spellEnd"/>
      <w:r w:rsidRPr="00886192">
        <w:rPr>
          <w:szCs w:val="22"/>
        </w:rPr>
        <w:t xml:space="preserve">/l), vėl pradėti gydyti 25 mg </w:t>
      </w:r>
      <w:proofErr w:type="spellStart"/>
      <w:r w:rsidRPr="00886192">
        <w:rPr>
          <w:szCs w:val="22"/>
        </w:rPr>
        <w:t>eplerenono</w:t>
      </w:r>
      <w:proofErr w:type="spellEnd"/>
      <w:r w:rsidRPr="00886192">
        <w:rPr>
          <w:szCs w:val="22"/>
        </w:rPr>
        <w:t xml:space="preserve"> doze kas antrą parą galima, kai kalio koncentracija sumažėja: nebesiekia 5,0 </w:t>
      </w:r>
      <w:proofErr w:type="spellStart"/>
      <w:r w:rsidRPr="00886192">
        <w:rPr>
          <w:szCs w:val="22"/>
        </w:rPr>
        <w:t>mmol</w:t>
      </w:r>
      <w:proofErr w:type="spellEnd"/>
      <w:r w:rsidRPr="00886192">
        <w:rPr>
          <w:szCs w:val="22"/>
        </w:rPr>
        <w:t>/l.</w:t>
      </w:r>
    </w:p>
    <w:p w14:paraId="52187DCF" w14:textId="77777777" w:rsidR="00C54C49" w:rsidRPr="00886192" w:rsidRDefault="00C54C49">
      <w:pPr>
        <w:tabs>
          <w:tab w:val="left" w:pos="567"/>
        </w:tabs>
        <w:rPr>
          <w:szCs w:val="22"/>
        </w:rPr>
      </w:pPr>
    </w:p>
    <w:p w14:paraId="109F4798" w14:textId="77777777" w:rsidR="00C54C49" w:rsidRPr="00886192" w:rsidRDefault="00C54C49">
      <w:pPr>
        <w:tabs>
          <w:tab w:val="left" w:pos="567"/>
        </w:tabs>
        <w:rPr>
          <w:i/>
          <w:szCs w:val="22"/>
        </w:rPr>
      </w:pPr>
      <w:r w:rsidRPr="00886192">
        <w:rPr>
          <w:i/>
          <w:noProof/>
          <w:szCs w:val="22"/>
        </w:rPr>
        <w:t>Vaikų populiacija</w:t>
      </w:r>
    </w:p>
    <w:p w14:paraId="498A3A15" w14:textId="77777777" w:rsidR="00C54C49" w:rsidRPr="00886192" w:rsidRDefault="00C54C49">
      <w:pPr>
        <w:tabs>
          <w:tab w:val="left" w:pos="567"/>
        </w:tabs>
        <w:rPr>
          <w:szCs w:val="22"/>
        </w:rPr>
      </w:pPr>
      <w:proofErr w:type="spellStart"/>
      <w:r w:rsidRPr="00886192">
        <w:rPr>
          <w:szCs w:val="22"/>
        </w:rPr>
        <w:t>Eplerenono</w:t>
      </w:r>
      <w:proofErr w:type="spellEnd"/>
      <w:r w:rsidRPr="00886192">
        <w:rPr>
          <w:szCs w:val="22"/>
        </w:rPr>
        <w:t xml:space="preserve"> saugumas ir veiksmingumas vaikams ir paaugliams neištirti. Turimi duomenys pateikiami 5.1 ir 5.2 skyriuose.</w:t>
      </w:r>
    </w:p>
    <w:p w14:paraId="56E30361" w14:textId="77777777" w:rsidR="00C54C49" w:rsidRPr="00886192" w:rsidRDefault="00C54C49">
      <w:pPr>
        <w:tabs>
          <w:tab w:val="left" w:pos="567"/>
        </w:tabs>
        <w:rPr>
          <w:szCs w:val="22"/>
        </w:rPr>
      </w:pPr>
    </w:p>
    <w:p w14:paraId="5E059294" w14:textId="77777777" w:rsidR="00C54C49" w:rsidRPr="00690A36" w:rsidRDefault="00C54C49">
      <w:pPr>
        <w:tabs>
          <w:tab w:val="left" w:pos="567"/>
        </w:tabs>
        <w:rPr>
          <w:b/>
        </w:rPr>
      </w:pPr>
      <w:r w:rsidRPr="00886192">
        <w:rPr>
          <w:bCs/>
          <w:i/>
          <w:szCs w:val="22"/>
        </w:rPr>
        <w:t>Senyvi pacientai</w:t>
      </w:r>
    </w:p>
    <w:p w14:paraId="16D518A7" w14:textId="77777777" w:rsidR="00C54C49" w:rsidRPr="00886192" w:rsidRDefault="00C54C49">
      <w:pPr>
        <w:tabs>
          <w:tab w:val="left" w:pos="567"/>
        </w:tabs>
        <w:rPr>
          <w:szCs w:val="22"/>
        </w:rPr>
      </w:pPr>
      <w:r w:rsidRPr="00886192">
        <w:rPr>
          <w:szCs w:val="22"/>
        </w:rPr>
        <w:t xml:space="preserve">Senyviems ligoniams dozės keisti nebūtina. Senstant inkstų funkcija silpnėja, todėl senyviems pacientams padidėja </w:t>
      </w:r>
      <w:proofErr w:type="spellStart"/>
      <w:r w:rsidRPr="00886192">
        <w:rPr>
          <w:szCs w:val="22"/>
        </w:rPr>
        <w:t>hiperkalemijos</w:t>
      </w:r>
      <w:proofErr w:type="spellEnd"/>
      <w:r w:rsidRPr="00886192">
        <w:rPr>
          <w:szCs w:val="22"/>
        </w:rPr>
        <w:t xml:space="preserve"> rizika. Dar labiau ji padidėja pacientams, kurie serga ligomis, lemiančiomis didesnę sisteminę </w:t>
      </w:r>
      <w:proofErr w:type="spellStart"/>
      <w:r w:rsidRPr="00886192">
        <w:rPr>
          <w:szCs w:val="22"/>
        </w:rPr>
        <w:t>eplerenono</w:t>
      </w:r>
      <w:proofErr w:type="spellEnd"/>
      <w:r w:rsidRPr="00886192">
        <w:rPr>
          <w:szCs w:val="22"/>
        </w:rPr>
        <w:t xml:space="preserve"> ekspoziciją, pavyzdžiui, lengvu ar vidutinio sunkumo kepenų funkcijos sutrikimu. Rekomenduojama reguliariai tirti kalio koncentraciją serume (žr. 4.4 skyrių).</w:t>
      </w:r>
    </w:p>
    <w:p w14:paraId="081F6CD4" w14:textId="77777777" w:rsidR="00C54C49" w:rsidRPr="00886192" w:rsidRDefault="00C54C49">
      <w:pPr>
        <w:tabs>
          <w:tab w:val="left" w:pos="567"/>
        </w:tabs>
        <w:rPr>
          <w:szCs w:val="22"/>
        </w:rPr>
      </w:pPr>
    </w:p>
    <w:p w14:paraId="389EB04C" w14:textId="77777777" w:rsidR="00C54C49" w:rsidRPr="00690A36" w:rsidRDefault="00C54C49">
      <w:pPr>
        <w:tabs>
          <w:tab w:val="left" w:pos="567"/>
        </w:tabs>
        <w:rPr>
          <w:b/>
        </w:rPr>
      </w:pPr>
      <w:r w:rsidRPr="00886192">
        <w:rPr>
          <w:bCs/>
          <w:i/>
          <w:szCs w:val="22"/>
        </w:rPr>
        <w:t>Inkstų funkcijos sutrikimas</w:t>
      </w:r>
    </w:p>
    <w:p w14:paraId="3ADE1EB0" w14:textId="04C19195" w:rsidR="00C54C49" w:rsidRPr="00886192" w:rsidRDefault="00C54C49">
      <w:pPr>
        <w:tabs>
          <w:tab w:val="left" w:pos="567"/>
        </w:tabs>
        <w:rPr>
          <w:szCs w:val="22"/>
        </w:rPr>
      </w:pPr>
      <w:r w:rsidRPr="00886192">
        <w:rPr>
          <w:szCs w:val="22"/>
        </w:rPr>
        <w:t>Ligoniams, kuriems nustatytas lengvas inkstų funkcijos sutrikimas, pradinės dozės keisti nebūtina. Rekomenduojama reguliariai tirti kalio koncentraciją serume ir dozę keisti taip, kaip nurodyta lentelėje Nr. 1.</w:t>
      </w:r>
    </w:p>
    <w:p w14:paraId="764C1FEC" w14:textId="77777777" w:rsidR="00C54C49" w:rsidRPr="00886192" w:rsidRDefault="00C54C49">
      <w:pPr>
        <w:tabs>
          <w:tab w:val="left" w:pos="567"/>
        </w:tabs>
        <w:rPr>
          <w:szCs w:val="22"/>
        </w:rPr>
      </w:pPr>
    </w:p>
    <w:p w14:paraId="6171A6B4" w14:textId="77777777" w:rsidR="00C54C49" w:rsidRPr="00886192" w:rsidRDefault="00C54C49">
      <w:pPr>
        <w:tabs>
          <w:tab w:val="left" w:pos="567"/>
        </w:tabs>
        <w:rPr>
          <w:szCs w:val="22"/>
        </w:rPr>
      </w:pPr>
      <w:r w:rsidRPr="00886192">
        <w:rPr>
          <w:szCs w:val="22"/>
        </w:rPr>
        <w:t>Pacientams, kuriems yra vidutinio sunkumo inkstų funkcijos sutrikimas (</w:t>
      </w:r>
      <w:proofErr w:type="spellStart"/>
      <w:r w:rsidRPr="00886192">
        <w:rPr>
          <w:szCs w:val="22"/>
        </w:rPr>
        <w:t>kreatinino</w:t>
      </w:r>
      <w:proofErr w:type="spellEnd"/>
      <w:r w:rsidRPr="00886192">
        <w:rPr>
          <w:szCs w:val="22"/>
        </w:rPr>
        <w:t xml:space="preserve"> klirensas 30</w:t>
      </w:r>
      <w:r w:rsidRPr="00886192">
        <w:rPr>
          <w:szCs w:val="22"/>
        </w:rPr>
        <w:noBreakHyphen/>
        <w:t>60 ml/min.), iš pradžių reikia vartoti 25 mg dozę kas antrą parą ir dozę keisti, atsižvelgiant į kalio koncentraciją (žr. lentelę Nr. 1). Rekomenduojama periodiškai matuoti kalio koncentraciją serume (žr. 4.4 skyrių).</w:t>
      </w:r>
    </w:p>
    <w:p w14:paraId="60153EE6" w14:textId="77777777" w:rsidR="00C54C49" w:rsidRPr="00886192" w:rsidRDefault="00C54C49">
      <w:pPr>
        <w:tabs>
          <w:tab w:val="left" w:pos="567"/>
        </w:tabs>
        <w:rPr>
          <w:szCs w:val="22"/>
        </w:rPr>
      </w:pPr>
    </w:p>
    <w:p w14:paraId="2A1AF2E5" w14:textId="7F0617EC" w:rsidR="00C54C49" w:rsidRPr="00886192" w:rsidRDefault="00C54C49">
      <w:pPr>
        <w:tabs>
          <w:tab w:val="left" w:pos="567"/>
        </w:tabs>
        <w:rPr>
          <w:szCs w:val="22"/>
        </w:rPr>
      </w:pPr>
      <w:r w:rsidRPr="00886192">
        <w:rPr>
          <w:szCs w:val="22"/>
        </w:rPr>
        <w:lastRenderedPageBreak/>
        <w:t xml:space="preserve">Patirties gydant pacientus, kurių </w:t>
      </w:r>
      <w:proofErr w:type="spellStart"/>
      <w:r w:rsidRPr="00886192">
        <w:rPr>
          <w:szCs w:val="22"/>
        </w:rPr>
        <w:t>kreatinino</w:t>
      </w:r>
      <w:proofErr w:type="spellEnd"/>
      <w:r w:rsidRPr="00886192">
        <w:rPr>
          <w:szCs w:val="22"/>
        </w:rPr>
        <w:t xml:space="preserve"> klirensas yra &lt; 50 ml/min., kuriems pasireiškia širdies nepakankamumas po MI, nėra. Tokiems pacientams </w:t>
      </w:r>
      <w:proofErr w:type="spellStart"/>
      <w:r w:rsidRPr="00886192">
        <w:rPr>
          <w:szCs w:val="22"/>
        </w:rPr>
        <w:t>eplerenoną</w:t>
      </w:r>
      <w:proofErr w:type="spellEnd"/>
      <w:r w:rsidRPr="00886192">
        <w:rPr>
          <w:szCs w:val="22"/>
        </w:rPr>
        <w:t xml:space="preserve"> vartoti reikia atsargiai.</w:t>
      </w:r>
      <w:r w:rsidR="004868BA" w:rsidRPr="00886192">
        <w:rPr>
          <w:szCs w:val="22"/>
        </w:rPr>
        <w:t xml:space="preserve"> </w:t>
      </w:r>
      <w:r w:rsidRPr="00886192">
        <w:rPr>
          <w:szCs w:val="22"/>
        </w:rPr>
        <w:t xml:space="preserve">Didesnių kaip 25 mg paros dozių vartojimas pacientams, kurių </w:t>
      </w:r>
      <w:proofErr w:type="spellStart"/>
      <w:r w:rsidRPr="00886192">
        <w:rPr>
          <w:szCs w:val="22"/>
        </w:rPr>
        <w:t>kreatinino</w:t>
      </w:r>
      <w:proofErr w:type="spellEnd"/>
      <w:r w:rsidRPr="00886192">
        <w:rPr>
          <w:szCs w:val="22"/>
        </w:rPr>
        <w:t xml:space="preserve"> klirensas yra &lt; 50 ml/min., netirtas.</w:t>
      </w:r>
    </w:p>
    <w:p w14:paraId="66E4FFE6" w14:textId="77777777" w:rsidR="00C54C49" w:rsidRPr="00886192" w:rsidRDefault="00C54C49">
      <w:pPr>
        <w:tabs>
          <w:tab w:val="left" w:pos="567"/>
        </w:tabs>
        <w:rPr>
          <w:szCs w:val="22"/>
        </w:rPr>
      </w:pPr>
    </w:p>
    <w:p w14:paraId="7A3A0A0B" w14:textId="77777777" w:rsidR="00C54C49" w:rsidRPr="00886192" w:rsidRDefault="00C54C49">
      <w:pPr>
        <w:tabs>
          <w:tab w:val="left" w:pos="567"/>
        </w:tabs>
        <w:rPr>
          <w:szCs w:val="22"/>
        </w:rPr>
      </w:pPr>
      <w:r w:rsidRPr="00886192">
        <w:rPr>
          <w:szCs w:val="22"/>
        </w:rPr>
        <w:t>Pacientams, kuriems yra sunkus inkstų funkcijos sutrikimas (</w:t>
      </w:r>
      <w:proofErr w:type="spellStart"/>
      <w:r w:rsidRPr="00886192">
        <w:rPr>
          <w:szCs w:val="22"/>
        </w:rPr>
        <w:t>kreatinino</w:t>
      </w:r>
      <w:proofErr w:type="spellEnd"/>
      <w:r w:rsidRPr="00886192">
        <w:rPr>
          <w:szCs w:val="22"/>
        </w:rPr>
        <w:t xml:space="preserve"> klirensas yra &lt; 30 ml/min.) vartoti negalima (žr. 4.3 skyrių). </w:t>
      </w:r>
      <w:proofErr w:type="spellStart"/>
      <w:r w:rsidRPr="00886192">
        <w:rPr>
          <w:szCs w:val="22"/>
        </w:rPr>
        <w:t>Eplerenonas</w:t>
      </w:r>
      <w:proofErr w:type="spellEnd"/>
      <w:r w:rsidRPr="00886192">
        <w:rPr>
          <w:szCs w:val="22"/>
        </w:rPr>
        <w:t xml:space="preserve"> dialize nepašalinamas.</w:t>
      </w:r>
    </w:p>
    <w:p w14:paraId="1FA052FE" w14:textId="77777777" w:rsidR="00C54C49" w:rsidRPr="00886192" w:rsidRDefault="00C54C49">
      <w:pPr>
        <w:tabs>
          <w:tab w:val="left" w:pos="567"/>
        </w:tabs>
        <w:rPr>
          <w:rStyle w:val="empitalic"/>
          <w:i w:val="0"/>
          <w:szCs w:val="22"/>
        </w:rPr>
      </w:pPr>
    </w:p>
    <w:p w14:paraId="649C8BA6" w14:textId="77777777" w:rsidR="00C54C49" w:rsidRPr="00690A36" w:rsidRDefault="00C54C49">
      <w:pPr>
        <w:tabs>
          <w:tab w:val="left" w:pos="567"/>
        </w:tabs>
        <w:rPr>
          <w:b/>
        </w:rPr>
      </w:pPr>
      <w:r w:rsidRPr="00886192">
        <w:rPr>
          <w:bCs/>
          <w:i/>
          <w:szCs w:val="22"/>
        </w:rPr>
        <w:t>Kepenų funkcijos sutrikimas</w:t>
      </w:r>
    </w:p>
    <w:p w14:paraId="64A6540B" w14:textId="77777777" w:rsidR="00C54C49" w:rsidRPr="00886192" w:rsidRDefault="00C54C49">
      <w:pPr>
        <w:tabs>
          <w:tab w:val="left" w:pos="567"/>
        </w:tabs>
        <w:rPr>
          <w:szCs w:val="22"/>
        </w:rPr>
      </w:pPr>
      <w:r w:rsidRPr="00886192">
        <w:rPr>
          <w:szCs w:val="22"/>
        </w:rPr>
        <w:t xml:space="preserve">Ligoniams, kuriems nustatytas lengvas ar vidutinio sunkumo kepenų funkcijos sutrikimas, pradinės dozės keisti nebūtina. Ligoniams, kuriems nustatytas lengvas ar vidutinio sunkumo kepenų funkcijos sutrikimas, sisteminė </w:t>
      </w:r>
      <w:proofErr w:type="spellStart"/>
      <w:r w:rsidRPr="00886192">
        <w:rPr>
          <w:szCs w:val="22"/>
        </w:rPr>
        <w:t>eplerenono</w:t>
      </w:r>
      <w:proofErr w:type="spellEnd"/>
      <w:r w:rsidRPr="00886192">
        <w:rPr>
          <w:szCs w:val="22"/>
        </w:rPr>
        <w:t xml:space="preserve"> ekspozicija būna didesnė, todėl šiems ligoniams, ypač senyviems, rekomenduojama dažnai ir reguliariai tirti kalio koncentraciją serume (žr. 4.4 skyrių).</w:t>
      </w:r>
    </w:p>
    <w:p w14:paraId="5BF303AF" w14:textId="77777777" w:rsidR="00C54C49" w:rsidRPr="00886192" w:rsidRDefault="00C54C49">
      <w:pPr>
        <w:tabs>
          <w:tab w:val="left" w:pos="567"/>
        </w:tabs>
        <w:rPr>
          <w:szCs w:val="22"/>
        </w:rPr>
      </w:pPr>
    </w:p>
    <w:p w14:paraId="14E13AAD" w14:textId="77777777" w:rsidR="00C54C49" w:rsidRPr="00690A36" w:rsidRDefault="00C54C49">
      <w:pPr>
        <w:tabs>
          <w:tab w:val="left" w:pos="567"/>
        </w:tabs>
        <w:rPr>
          <w:b/>
        </w:rPr>
      </w:pPr>
      <w:r w:rsidRPr="00886192">
        <w:rPr>
          <w:bCs/>
          <w:i/>
          <w:szCs w:val="22"/>
        </w:rPr>
        <w:t>Vartojimas kartu su kitais vaistiniais preparatais</w:t>
      </w:r>
    </w:p>
    <w:p w14:paraId="1F94BA1E" w14:textId="77777777" w:rsidR="00C54C49" w:rsidRPr="00886192" w:rsidRDefault="00C54C49">
      <w:pPr>
        <w:tabs>
          <w:tab w:val="left" w:pos="567"/>
        </w:tabs>
        <w:rPr>
          <w:rStyle w:val="empitalic"/>
          <w:i w:val="0"/>
          <w:szCs w:val="22"/>
        </w:rPr>
      </w:pPr>
      <w:r w:rsidRPr="00886192">
        <w:rPr>
          <w:szCs w:val="22"/>
        </w:rPr>
        <w:t xml:space="preserve">Jeigu gydoma kartu su nestipriais ir vidutinio stiprumo CYP3A4 </w:t>
      </w:r>
      <w:proofErr w:type="spellStart"/>
      <w:r w:rsidRPr="00886192">
        <w:rPr>
          <w:szCs w:val="22"/>
        </w:rPr>
        <w:t>izofermentų</w:t>
      </w:r>
      <w:proofErr w:type="spellEnd"/>
      <w:r w:rsidRPr="00886192">
        <w:rPr>
          <w:szCs w:val="22"/>
        </w:rPr>
        <w:t xml:space="preserve"> inhibitoriais, pavyzdžiui, </w:t>
      </w:r>
      <w:proofErr w:type="spellStart"/>
      <w:r w:rsidRPr="00886192">
        <w:rPr>
          <w:szCs w:val="22"/>
        </w:rPr>
        <w:t>amjodaronu</w:t>
      </w:r>
      <w:proofErr w:type="spellEnd"/>
      <w:r w:rsidRPr="00886192">
        <w:rPr>
          <w:szCs w:val="22"/>
        </w:rPr>
        <w:t xml:space="preserve">, </w:t>
      </w:r>
      <w:proofErr w:type="spellStart"/>
      <w:r w:rsidRPr="00886192">
        <w:rPr>
          <w:szCs w:val="22"/>
        </w:rPr>
        <w:t>diltiazemu</w:t>
      </w:r>
      <w:proofErr w:type="spellEnd"/>
      <w:r w:rsidRPr="00886192">
        <w:rPr>
          <w:szCs w:val="22"/>
        </w:rPr>
        <w:t xml:space="preserve"> ir </w:t>
      </w:r>
      <w:proofErr w:type="spellStart"/>
      <w:r w:rsidRPr="00886192">
        <w:rPr>
          <w:szCs w:val="22"/>
        </w:rPr>
        <w:t>verapamiliu</w:t>
      </w:r>
      <w:proofErr w:type="spellEnd"/>
      <w:r w:rsidRPr="00886192">
        <w:rPr>
          <w:szCs w:val="22"/>
        </w:rPr>
        <w:t>, pradžioje galima skirti 25 mg dozę vieną kartą per parą. Vartoti didesnės kaip 25 mg dozės vieną kartą per parą negalima (žr. 4.5 skyrių).</w:t>
      </w:r>
    </w:p>
    <w:p w14:paraId="27B4DE60" w14:textId="77777777" w:rsidR="00C54C49" w:rsidRPr="00886192" w:rsidRDefault="00C54C49">
      <w:pPr>
        <w:tabs>
          <w:tab w:val="left" w:pos="567"/>
        </w:tabs>
        <w:rPr>
          <w:rStyle w:val="empitalic"/>
          <w:szCs w:val="22"/>
        </w:rPr>
      </w:pPr>
    </w:p>
    <w:p w14:paraId="60C3DBAB" w14:textId="77777777" w:rsidR="00C54C49" w:rsidRPr="00886192" w:rsidRDefault="00C54C49">
      <w:pPr>
        <w:tabs>
          <w:tab w:val="left" w:pos="567"/>
        </w:tabs>
        <w:rPr>
          <w:szCs w:val="22"/>
        </w:rPr>
      </w:pPr>
      <w:proofErr w:type="spellStart"/>
      <w:r w:rsidRPr="00886192">
        <w:rPr>
          <w:szCs w:val="22"/>
        </w:rPr>
        <w:t>Eplerenoną</w:t>
      </w:r>
      <w:proofErr w:type="spellEnd"/>
      <w:r w:rsidRPr="00886192">
        <w:rPr>
          <w:szCs w:val="22"/>
        </w:rPr>
        <w:t xml:space="preserve"> galima vartoti valgant ar nevalgius (žr. 5.2 skyrių).</w:t>
      </w:r>
    </w:p>
    <w:p w14:paraId="54CF244F" w14:textId="77777777" w:rsidR="00C54C49" w:rsidRPr="00886192" w:rsidRDefault="00C54C49">
      <w:pPr>
        <w:tabs>
          <w:tab w:val="left" w:pos="567"/>
        </w:tabs>
        <w:ind w:left="567" w:hanging="567"/>
        <w:rPr>
          <w:szCs w:val="22"/>
        </w:rPr>
      </w:pPr>
    </w:p>
    <w:p w14:paraId="29B0C7D6" w14:textId="77777777" w:rsidR="00C54C49" w:rsidRPr="00886192" w:rsidRDefault="00C54C49">
      <w:pPr>
        <w:tabs>
          <w:tab w:val="left" w:pos="567"/>
        </w:tabs>
        <w:ind w:left="567" w:hanging="567"/>
        <w:rPr>
          <w:b/>
          <w:szCs w:val="22"/>
        </w:rPr>
      </w:pPr>
      <w:r w:rsidRPr="00886192">
        <w:rPr>
          <w:b/>
          <w:szCs w:val="22"/>
        </w:rPr>
        <w:t>4.3</w:t>
      </w:r>
      <w:r w:rsidRPr="00886192">
        <w:rPr>
          <w:b/>
          <w:szCs w:val="22"/>
        </w:rPr>
        <w:tab/>
        <w:t>Kontraindikacijos</w:t>
      </w:r>
    </w:p>
    <w:p w14:paraId="7DEF2E1C" w14:textId="77777777" w:rsidR="00C54C49" w:rsidRPr="00886192" w:rsidRDefault="00C54C49">
      <w:pPr>
        <w:tabs>
          <w:tab w:val="left" w:pos="567"/>
        </w:tabs>
        <w:ind w:left="567" w:hanging="567"/>
        <w:rPr>
          <w:szCs w:val="22"/>
        </w:rPr>
      </w:pPr>
    </w:p>
    <w:p w14:paraId="5BC8F26A" w14:textId="77777777" w:rsidR="00C54C49" w:rsidRPr="00886192" w:rsidRDefault="00C54C49" w:rsidP="00BD3034">
      <w:pPr>
        <w:numPr>
          <w:ilvl w:val="0"/>
          <w:numId w:val="2"/>
        </w:numPr>
        <w:tabs>
          <w:tab w:val="num" w:pos="540"/>
          <w:tab w:val="left" w:pos="567"/>
        </w:tabs>
        <w:ind w:left="540" w:hanging="540"/>
        <w:rPr>
          <w:szCs w:val="22"/>
        </w:rPr>
      </w:pPr>
      <w:r w:rsidRPr="00886192">
        <w:rPr>
          <w:noProof/>
          <w:szCs w:val="22"/>
        </w:rPr>
        <w:t xml:space="preserve">Padidėjęs jautrumas </w:t>
      </w:r>
      <w:r w:rsidR="0003127A" w:rsidRPr="00886192">
        <w:rPr>
          <w:noProof/>
          <w:szCs w:val="22"/>
        </w:rPr>
        <w:t xml:space="preserve">veikliajai arba </w:t>
      </w:r>
      <w:r w:rsidRPr="00886192">
        <w:rPr>
          <w:noProof/>
          <w:szCs w:val="22"/>
        </w:rPr>
        <w:t>bet kuriai 6.1 skyriuje nurodytai pagalbinei medžiagai.</w:t>
      </w:r>
    </w:p>
    <w:p w14:paraId="4708AB4B" w14:textId="77777777" w:rsidR="00C54C49" w:rsidRPr="00886192" w:rsidRDefault="00C54C49" w:rsidP="00BD3034">
      <w:pPr>
        <w:numPr>
          <w:ilvl w:val="0"/>
          <w:numId w:val="2"/>
        </w:numPr>
        <w:tabs>
          <w:tab w:val="num" w:pos="540"/>
          <w:tab w:val="left" w:pos="567"/>
        </w:tabs>
        <w:ind w:left="540" w:hanging="540"/>
        <w:rPr>
          <w:szCs w:val="22"/>
        </w:rPr>
      </w:pPr>
      <w:r w:rsidRPr="00886192">
        <w:rPr>
          <w:szCs w:val="22"/>
        </w:rPr>
        <w:t>Pradinė kalio koncentracija serume &gt; 5,0 </w:t>
      </w:r>
      <w:proofErr w:type="spellStart"/>
      <w:r w:rsidRPr="00886192">
        <w:rPr>
          <w:szCs w:val="22"/>
        </w:rPr>
        <w:t>mmol</w:t>
      </w:r>
      <w:proofErr w:type="spellEnd"/>
      <w:r w:rsidRPr="00886192">
        <w:rPr>
          <w:szCs w:val="22"/>
        </w:rPr>
        <w:t>/l.</w:t>
      </w:r>
    </w:p>
    <w:p w14:paraId="32A02D78" w14:textId="77777777" w:rsidR="00C54C49" w:rsidRPr="00886192" w:rsidRDefault="00C54C49" w:rsidP="00BD3034">
      <w:pPr>
        <w:numPr>
          <w:ilvl w:val="0"/>
          <w:numId w:val="2"/>
        </w:numPr>
        <w:tabs>
          <w:tab w:val="num" w:pos="540"/>
          <w:tab w:val="left" w:pos="567"/>
        </w:tabs>
        <w:ind w:left="540" w:hanging="540"/>
        <w:rPr>
          <w:szCs w:val="22"/>
        </w:rPr>
      </w:pPr>
      <w:r w:rsidRPr="00886192">
        <w:rPr>
          <w:szCs w:val="22"/>
        </w:rPr>
        <w:t>Sunkus inkstų funkcijos sutrikimas (GFG yra &lt; 30 ml/min./1,73 m</w:t>
      </w:r>
      <w:r w:rsidRPr="00886192">
        <w:rPr>
          <w:szCs w:val="22"/>
          <w:vertAlign w:val="superscript"/>
        </w:rPr>
        <w:t>2</w:t>
      </w:r>
      <w:r w:rsidRPr="00886192">
        <w:rPr>
          <w:szCs w:val="22"/>
        </w:rPr>
        <w:t>).</w:t>
      </w:r>
    </w:p>
    <w:p w14:paraId="45FD2A89" w14:textId="77777777" w:rsidR="00C54C49" w:rsidRPr="00886192" w:rsidRDefault="00C54C49" w:rsidP="00BD3034">
      <w:pPr>
        <w:numPr>
          <w:ilvl w:val="0"/>
          <w:numId w:val="2"/>
        </w:numPr>
        <w:tabs>
          <w:tab w:val="num" w:pos="540"/>
          <w:tab w:val="left" w:pos="567"/>
        </w:tabs>
        <w:ind w:left="540" w:hanging="540"/>
        <w:rPr>
          <w:szCs w:val="22"/>
        </w:rPr>
      </w:pPr>
      <w:r w:rsidRPr="00886192">
        <w:rPr>
          <w:szCs w:val="22"/>
        </w:rPr>
        <w:t xml:space="preserve">Sunkus kepenų funkcijos nepakankamumas (C klasės pagal </w:t>
      </w:r>
      <w:proofErr w:type="spellStart"/>
      <w:r w:rsidRPr="00886192">
        <w:rPr>
          <w:i/>
          <w:szCs w:val="22"/>
        </w:rPr>
        <w:t>Child-Pugh</w:t>
      </w:r>
      <w:r w:rsidRPr="00886192">
        <w:rPr>
          <w:szCs w:val="22"/>
        </w:rPr>
        <w:t>).</w:t>
      </w:r>
      <w:proofErr w:type="spellEnd"/>
    </w:p>
    <w:p w14:paraId="1C55B0B9" w14:textId="77777777" w:rsidR="00C54C49" w:rsidRPr="00886192" w:rsidRDefault="00C54C49" w:rsidP="00BD3034">
      <w:pPr>
        <w:numPr>
          <w:ilvl w:val="1"/>
          <w:numId w:val="4"/>
        </w:numPr>
        <w:tabs>
          <w:tab w:val="num" w:pos="540"/>
          <w:tab w:val="left" w:pos="567"/>
        </w:tabs>
        <w:ind w:left="540" w:hanging="540"/>
        <w:rPr>
          <w:szCs w:val="22"/>
        </w:rPr>
      </w:pPr>
      <w:r w:rsidRPr="00886192">
        <w:rPr>
          <w:szCs w:val="22"/>
        </w:rPr>
        <w:t xml:space="preserve">Kalį sulaikančių diuretikų, kalio papildų, stiprių CYP3A4 </w:t>
      </w:r>
      <w:proofErr w:type="spellStart"/>
      <w:r w:rsidRPr="00886192">
        <w:rPr>
          <w:szCs w:val="22"/>
        </w:rPr>
        <w:t>izofermentų</w:t>
      </w:r>
      <w:proofErr w:type="spellEnd"/>
      <w:r w:rsidRPr="00886192">
        <w:rPr>
          <w:szCs w:val="22"/>
        </w:rPr>
        <w:t xml:space="preserve"> inhibitorių (pvz.: </w:t>
      </w:r>
      <w:proofErr w:type="spellStart"/>
      <w:r w:rsidRPr="00886192">
        <w:rPr>
          <w:szCs w:val="22"/>
        </w:rPr>
        <w:t>itrakonazolo</w:t>
      </w:r>
      <w:proofErr w:type="spellEnd"/>
      <w:r w:rsidRPr="00886192">
        <w:rPr>
          <w:szCs w:val="22"/>
        </w:rPr>
        <w:t xml:space="preserve">, </w:t>
      </w:r>
      <w:proofErr w:type="spellStart"/>
      <w:r w:rsidRPr="00886192">
        <w:rPr>
          <w:szCs w:val="22"/>
        </w:rPr>
        <w:t>ketokonazolo</w:t>
      </w:r>
      <w:proofErr w:type="spellEnd"/>
      <w:r w:rsidRPr="00886192">
        <w:rPr>
          <w:szCs w:val="22"/>
        </w:rPr>
        <w:t xml:space="preserve">, </w:t>
      </w:r>
      <w:proofErr w:type="spellStart"/>
      <w:r w:rsidRPr="00886192">
        <w:rPr>
          <w:szCs w:val="22"/>
        </w:rPr>
        <w:t>ritonaviro</w:t>
      </w:r>
      <w:proofErr w:type="spellEnd"/>
      <w:r w:rsidRPr="00886192">
        <w:rPr>
          <w:szCs w:val="22"/>
        </w:rPr>
        <w:t xml:space="preserve">, </w:t>
      </w:r>
      <w:proofErr w:type="spellStart"/>
      <w:r w:rsidRPr="00886192">
        <w:rPr>
          <w:szCs w:val="22"/>
        </w:rPr>
        <w:t>nelfinaviro</w:t>
      </w:r>
      <w:proofErr w:type="spellEnd"/>
      <w:r w:rsidRPr="00886192">
        <w:rPr>
          <w:szCs w:val="22"/>
        </w:rPr>
        <w:t xml:space="preserve">, </w:t>
      </w:r>
      <w:proofErr w:type="spellStart"/>
      <w:r w:rsidRPr="00886192">
        <w:rPr>
          <w:szCs w:val="22"/>
        </w:rPr>
        <w:t>klaritromicino</w:t>
      </w:r>
      <w:proofErr w:type="spellEnd"/>
      <w:r w:rsidRPr="00886192">
        <w:rPr>
          <w:szCs w:val="22"/>
        </w:rPr>
        <w:t xml:space="preserve">, </w:t>
      </w:r>
      <w:proofErr w:type="spellStart"/>
      <w:r w:rsidRPr="00886192">
        <w:rPr>
          <w:szCs w:val="22"/>
        </w:rPr>
        <w:t>telitromicino</w:t>
      </w:r>
      <w:proofErr w:type="spellEnd"/>
      <w:r w:rsidRPr="00886192">
        <w:rPr>
          <w:szCs w:val="22"/>
        </w:rPr>
        <w:t xml:space="preserve">, </w:t>
      </w:r>
      <w:proofErr w:type="spellStart"/>
      <w:r w:rsidRPr="00886192">
        <w:rPr>
          <w:szCs w:val="22"/>
        </w:rPr>
        <w:t>nefazodono</w:t>
      </w:r>
      <w:proofErr w:type="spellEnd"/>
      <w:r w:rsidRPr="00886192">
        <w:rPr>
          <w:szCs w:val="22"/>
        </w:rPr>
        <w:t>) vartojimas (žr. 4.5 skyrių).</w:t>
      </w:r>
    </w:p>
    <w:p w14:paraId="1E6972B7" w14:textId="77777777" w:rsidR="00C54C49" w:rsidRPr="00886192" w:rsidRDefault="00C54C49" w:rsidP="00BD3034">
      <w:pPr>
        <w:numPr>
          <w:ilvl w:val="1"/>
          <w:numId w:val="4"/>
        </w:numPr>
        <w:tabs>
          <w:tab w:val="num" w:pos="540"/>
          <w:tab w:val="left" w:pos="567"/>
        </w:tabs>
        <w:ind w:left="540" w:hanging="540"/>
        <w:rPr>
          <w:szCs w:val="22"/>
        </w:rPr>
      </w:pPr>
      <w:proofErr w:type="spellStart"/>
      <w:r w:rsidRPr="00886192">
        <w:rPr>
          <w:szCs w:val="22"/>
        </w:rPr>
        <w:t>Eplerenono</w:t>
      </w:r>
      <w:proofErr w:type="spellEnd"/>
      <w:r w:rsidRPr="00886192">
        <w:rPr>
          <w:szCs w:val="22"/>
        </w:rPr>
        <w:t xml:space="preserve"> vartojimas kartu su </w:t>
      </w:r>
      <w:proofErr w:type="spellStart"/>
      <w:r w:rsidRPr="00886192">
        <w:rPr>
          <w:szCs w:val="22"/>
        </w:rPr>
        <w:t>angiotenziną</w:t>
      </w:r>
      <w:proofErr w:type="spellEnd"/>
      <w:r w:rsidRPr="00886192">
        <w:rPr>
          <w:szCs w:val="22"/>
        </w:rPr>
        <w:t xml:space="preserve"> konvertuojančio fermento (AKF) inhibitoriumi ir </w:t>
      </w:r>
      <w:proofErr w:type="spellStart"/>
      <w:r w:rsidRPr="00886192">
        <w:rPr>
          <w:szCs w:val="22"/>
        </w:rPr>
        <w:t>angiotenzino</w:t>
      </w:r>
      <w:proofErr w:type="spellEnd"/>
      <w:r w:rsidRPr="00886192">
        <w:rPr>
          <w:szCs w:val="22"/>
        </w:rPr>
        <w:t xml:space="preserve"> receptorių blokatoriumi (ARB).</w:t>
      </w:r>
    </w:p>
    <w:p w14:paraId="4E629139" w14:textId="77777777" w:rsidR="00C54C49" w:rsidRPr="00886192" w:rsidRDefault="00C54C49">
      <w:pPr>
        <w:tabs>
          <w:tab w:val="left" w:pos="567"/>
        </w:tabs>
        <w:ind w:left="567" w:hanging="567"/>
        <w:rPr>
          <w:szCs w:val="22"/>
        </w:rPr>
      </w:pPr>
    </w:p>
    <w:p w14:paraId="366A2122" w14:textId="77777777" w:rsidR="00C54C49" w:rsidRPr="00886192" w:rsidRDefault="00C54C49">
      <w:pPr>
        <w:tabs>
          <w:tab w:val="left" w:pos="567"/>
        </w:tabs>
        <w:ind w:left="567" w:hanging="567"/>
        <w:rPr>
          <w:b/>
          <w:szCs w:val="22"/>
        </w:rPr>
      </w:pPr>
      <w:r w:rsidRPr="00886192">
        <w:rPr>
          <w:b/>
          <w:szCs w:val="22"/>
        </w:rPr>
        <w:t>4.4</w:t>
      </w:r>
      <w:r w:rsidRPr="00886192">
        <w:rPr>
          <w:b/>
          <w:szCs w:val="22"/>
        </w:rPr>
        <w:tab/>
        <w:t>Specialūs įspėjimai ir atsargumo priemonės</w:t>
      </w:r>
    </w:p>
    <w:p w14:paraId="2085DEA2" w14:textId="77777777" w:rsidR="00C54C49" w:rsidRPr="00886192" w:rsidRDefault="00C54C49">
      <w:pPr>
        <w:tabs>
          <w:tab w:val="left" w:pos="567"/>
        </w:tabs>
        <w:ind w:left="567" w:hanging="567"/>
        <w:rPr>
          <w:szCs w:val="22"/>
        </w:rPr>
      </w:pPr>
    </w:p>
    <w:p w14:paraId="4ABAB90E" w14:textId="0D5F206C" w:rsidR="004F367D" w:rsidRPr="00886192" w:rsidRDefault="00C54C49">
      <w:pPr>
        <w:tabs>
          <w:tab w:val="left" w:pos="567"/>
        </w:tabs>
        <w:rPr>
          <w:szCs w:val="22"/>
          <w:u w:val="single"/>
        </w:rPr>
      </w:pPr>
      <w:proofErr w:type="spellStart"/>
      <w:r w:rsidRPr="00690A36">
        <w:rPr>
          <w:u w:val="single"/>
        </w:rPr>
        <w:t>Hiperkalemija</w:t>
      </w:r>
      <w:proofErr w:type="spellEnd"/>
    </w:p>
    <w:p w14:paraId="785A1D82" w14:textId="77777777" w:rsidR="00C54C49" w:rsidRPr="00886192" w:rsidRDefault="00C54C49">
      <w:pPr>
        <w:tabs>
          <w:tab w:val="left" w:pos="567"/>
        </w:tabs>
        <w:rPr>
          <w:szCs w:val="22"/>
        </w:rPr>
      </w:pPr>
      <w:proofErr w:type="spellStart"/>
      <w:r w:rsidRPr="00886192">
        <w:rPr>
          <w:color w:val="000000"/>
          <w:szCs w:val="22"/>
        </w:rPr>
        <w:t>Eplerenonas</w:t>
      </w:r>
      <w:proofErr w:type="spellEnd"/>
      <w:r w:rsidRPr="00886192">
        <w:rPr>
          <w:color w:val="000000"/>
          <w:szCs w:val="22"/>
        </w:rPr>
        <w:t xml:space="preserve"> veikia taip, kad gali sukelti </w:t>
      </w:r>
      <w:proofErr w:type="spellStart"/>
      <w:r w:rsidRPr="00886192">
        <w:rPr>
          <w:color w:val="000000"/>
          <w:szCs w:val="22"/>
        </w:rPr>
        <w:t>hiperkalemiją</w:t>
      </w:r>
      <w:proofErr w:type="spellEnd"/>
      <w:r w:rsidRPr="00886192">
        <w:rPr>
          <w:color w:val="000000"/>
          <w:szCs w:val="22"/>
        </w:rPr>
        <w:t xml:space="preserve">. Pradėjus gydymą </w:t>
      </w:r>
      <w:proofErr w:type="spellStart"/>
      <w:r w:rsidRPr="00886192">
        <w:rPr>
          <w:color w:val="000000"/>
          <w:szCs w:val="22"/>
        </w:rPr>
        <w:t>eplerenonu</w:t>
      </w:r>
      <w:proofErr w:type="spellEnd"/>
      <w:r w:rsidRPr="00886192">
        <w:rPr>
          <w:color w:val="000000"/>
          <w:szCs w:val="22"/>
        </w:rPr>
        <w:t xml:space="preserve"> ir keičiant jo dozę, visiems pacientams reikia nustatyti kalio koncentraciją serume. Toliau rekomenduojama reguliariai ją tikrinti, ypač pacientams, kuriems yra didesnė </w:t>
      </w:r>
      <w:proofErr w:type="spellStart"/>
      <w:r w:rsidRPr="00886192">
        <w:rPr>
          <w:color w:val="000000"/>
          <w:szCs w:val="22"/>
        </w:rPr>
        <w:t>hiperkalemijos</w:t>
      </w:r>
      <w:proofErr w:type="spellEnd"/>
      <w:r w:rsidRPr="00886192">
        <w:rPr>
          <w:color w:val="000000"/>
          <w:szCs w:val="22"/>
        </w:rPr>
        <w:t xml:space="preserve"> rizika, pavyzdžiui: </w:t>
      </w:r>
      <w:r w:rsidRPr="00886192">
        <w:rPr>
          <w:szCs w:val="22"/>
        </w:rPr>
        <w:t xml:space="preserve">senyviems pacientams, pacientams, kuriems yra inkstų funkcijos nepakankamumas (žr. 4.2 skyrių) ir ligoniams, sergantiems cukriniu diabetu. Pradėjus gydymą </w:t>
      </w:r>
      <w:proofErr w:type="spellStart"/>
      <w:r w:rsidRPr="00886192">
        <w:rPr>
          <w:szCs w:val="22"/>
        </w:rPr>
        <w:t>eplerenonu</w:t>
      </w:r>
      <w:proofErr w:type="spellEnd"/>
      <w:r w:rsidRPr="00886192">
        <w:rPr>
          <w:szCs w:val="22"/>
        </w:rPr>
        <w:t xml:space="preserve">, kalio papildų rekomenduojama nevartoti, nes tokiu atveju </w:t>
      </w:r>
      <w:proofErr w:type="spellStart"/>
      <w:r w:rsidRPr="00886192">
        <w:rPr>
          <w:szCs w:val="22"/>
        </w:rPr>
        <w:t>hiperkalemijos</w:t>
      </w:r>
      <w:proofErr w:type="spellEnd"/>
      <w:r w:rsidRPr="00886192">
        <w:rPr>
          <w:szCs w:val="22"/>
        </w:rPr>
        <w:t xml:space="preserve"> rizika </w:t>
      </w:r>
      <w:proofErr w:type="spellStart"/>
      <w:r w:rsidRPr="00886192">
        <w:rPr>
          <w:szCs w:val="22"/>
        </w:rPr>
        <w:t>esti</w:t>
      </w:r>
      <w:proofErr w:type="spellEnd"/>
      <w:r w:rsidRPr="00886192">
        <w:rPr>
          <w:szCs w:val="22"/>
        </w:rPr>
        <w:t xml:space="preserve"> didesnė. Sumažinus </w:t>
      </w:r>
      <w:proofErr w:type="spellStart"/>
      <w:r w:rsidRPr="00886192">
        <w:rPr>
          <w:szCs w:val="22"/>
        </w:rPr>
        <w:t>eplerenono</w:t>
      </w:r>
      <w:proofErr w:type="spellEnd"/>
      <w:r w:rsidRPr="00886192">
        <w:rPr>
          <w:szCs w:val="22"/>
        </w:rPr>
        <w:t xml:space="preserve"> dozę, kalio koncentracija serume sumažėja. Vieno tyrimo duomenimis, kalio koncentracija serume padidėjo gydymo </w:t>
      </w:r>
      <w:proofErr w:type="spellStart"/>
      <w:r w:rsidRPr="00886192">
        <w:rPr>
          <w:szCs w:val="22"/>
        </w:rPr>
        <w:t>eplerenonu</w:t>
      </w:r>
      <w:proofErr w:type="spellEnd"/>
      <w:r w:rsidRPr="00886192">
        <w:rPr>
          <w:szCs w:val="22"/>
        </w:rPr>
        <w:t xml:space="preserve"> metu pradėjus kartu vartoti </w:t>
      </w:r>
      <w:proofErr w:type="spellStart"/>
      <w:r w:rsidRPr="00886192">
        <w:rPr>
          <w:szCs w:val="22"/>
        </w:rPr>
        <w:t>hidrochlorotiazidą</w:t>
      </w:r>
      <w:proofErr w:type="spellEnd"/>
      <w:r w:rsidRPr="00886192">
        <w:rPr>
          <w:szCs w:val="22"/>
        </w:rPr>
        <w:t>.</w:t>
      </w:r>
    </w:p>
    <w:p w14:paraId="342AF2BF" w14:textId="77777777" w:rsidR="00C54C49" w:rsidRPr="00886192" w:rsidRDefault="00C54C49">
      <w:pPr>
        <w:tabs>
          <w:tab w:val="left" w:pos="567"/>
        </w:tabs>
        <w:rPr>
          <w:szCs w:val="22"/>
        </w:rPr>
      </w:pPr>
    </w:p>
    <w:p w14:paraId="6EAF603A" w14:textId="6FF425C5" w:rsidR="00C54C49" w:rsidRPr="00886192" w:rsidRDefault="00C54C49">
      <w:pPr>
        <w:tabs>
          <w:tab w:val="left" w:pos="567"/>
        </w:tabs>
        <w:rPr>
          <w:szCs w:val="22"/>
        </w:rPr>
      </w:pPr>
      <w:proofErr w:type="spellStart"/>
      <w:r w:rsidRPr="00886192">
        <w:rPr>
          <w:szCs w:val="22"/>
        </w:rPr>
        <w:t>Hiperkalemijos</w:t>
      </w:r>
      <w:proofErr w:type="spellEnd"/>
      <w:r w:rsidRPr="00886192">
        <w:rPr>
          <w:szCs w:val="22"/>
        </w:rPr>
        <w:t xml:space="preserve"> rizika gali padidėti </w:t>
      </w:r>
      <w:proofErr w:type="spellStart"/>
      <w:r w:rsidRPr="00886192">
        <w:rPr>
          <w:szCs w:val="22"/>
        </w:rPr>
        <w:t>eplerenoną</w:t>
      </w:r>
      <w:proofErr w:type="spellEnd"/>
      <w:r w:rsidRPr="00886192">
        <w:rPr>
          <w:szCs w:val="22"/>
        </w:rPr>
        <w:t xml:space="preserve"> vartojant kartu su AKF inhibitoriumi ir (arba) ARB. </w:t>
      </w:r>
      <w:proofErr w:type="spellStart"/>
      <w:r w:rsidRPr="00886192">
        <w:rPr>
          <w:szCs w:val="22"/>
        </w:rPr>
        <w:t>Eplerenono</w:t>
      </w:r>
      <w:proofErr w:type="spellEnd"/>
      <w:r w:rsidRPr="00886192">
        <w:rPr>
          <w:szCs w:val="22"/>
        </w:rPr>
        <w:t xml:space="preserve"> vartoti kartu su AKF inhibitoriumi ir ARB negalima (žr. 4.3 ir 4.5 skyrių).</w:t>
      </w:r>
    </w:p>
    <w:p w14:paraId="590B7EEA" w14:textId="77777777" w:rsidR="00C54C49" w:rsidRPr="00886192" w:rsidRDefault="00C54C49">
      <w:pPr>
        <w:tabs>
          <w:tab w:val="left" w:pos="567"/>
        </w:tabs>
        <w:rPr>
          <w:szCs w:val="22"/>
        </w:rPr>
      </w:pPr>
    </w:p>
    <w:p w14:paraId="2910BBF0" w14:textId="0B316BBF" w:rsidR="004F367D" w:rsidRPr="00886192" w:rsidRDefault="00C54C49">
      <w:pPr>
        <w:tabs>
          <w:tab w:val="left" w:pos="567"/>
        </w:tabs>
        <w:rPr>
          <w:color w:val="000000"/>
          <w:szCs w:val="22"/>
          <w:u w:val="single"/>
        </w:rPr>
      </w:pPr>
      <w:r w:rsidRPr="00690A36">
        <w:rPr>
          <w:color w:val="000000"/>
          <w:u w:val="single"/>
        </w:rPr>
        <w:t>Inkstų funkcijos sutrikimas</w:t>
      </w:r>
    </w:p>
    <w:p w14:paraId="0206B35E" w14:textId="376D8E58" w:rsidR="00C54C49" w:rsidRPr="00886192" w:rsidRDefault="00C54C49">
      <w:pPr>
        <w:tabs>
          <w:tab w:val="left" w:pos="567"/>
        </w:tabs>
        <w:rPr>
          <w:szCs w:val="22"/>
        </w:rPr>
      </w:pPr>
      <w:r w:rsidRPr="00886192">
        <w:rPr>
          <w:szCs w:val="22"/>
        </w:rPr>
        <w:t xml:space="preserve">Ligoniams, kuriems nustatytas inkstų funkcijos sutrikimas, įskaitant diabetinę </w:t>
      </w:r>
      <w:proofErr w:type="spellStart"/>
      <w:r w:rsidRPr="00886192">
        <w:rPr>
          <w:color w:val="000000"/>
          <w:szCs w:val="22"/>
        </w:rPr>
        <w:t>mikroalbuminuriją</w:t>
      </w:r>
      <w:proofErr w:type="spellEnd"/>
      <w:r w:rsidRPr="00886192">
        <w:rPr>
          <w:color w:val="000000"/>
          <w:szCs w:val="22"/>
        </w:rPr>
        <w:t>,</w:t>
      </w:r>
      <w:r w:rsidRPr="00886192">
        <w:rPr>
          <w:szCs w:val="22"/>
        </w:rPr>
        <w:t xml:space="preserve"> reikia reguliariai tirti kalio koncentraciją serume. Blogėjant inkstų funkcijai, </w:t>
      </w:r>
      <w:proofErr w:type="spellStart"/>
      <w:r w:rsidRPr="00886192">
        <w:rPr>
          <w:color w:val="000000"/>
          <w:szCs w:val="22"/>
        </w:rPr>
        <w:t>hiperkalemijos</w:t>
      </w:r>
      <w:proofErr w:type="spellEnd"/>
      <w:r w:rsidRPr="00886192">
        <w:rPr>
          <w:color w:val="000000"/>
          <w:szCs w:val="22"/>
        </w:rPr>
        <w:t xml:space="preserve"> rizika didėja. </w:t>
      </w:r>
      <w:r w:rsidR="001571BA" w:rsidRPr="00886192">
        <w:rPr>
          <w:color w:val="000000"/>
          <w:szCs w:val="22"/>
        </w:rPr>
        <w:t xml:space="preserve">Nors </w:t>
      </w:r>
      <w:proofErr w:type="spellStart"/>
      <w:r w:rsidR="001571BA" w:rsidRPr="00886192">
        <w:rPr>
          <w:szCs w:val="22"/>
        </w:rPr>
        <w:t>eplerenono</w:t>
      </w:r>
      <w:proofErr w:type="spellEnd"/>
      <w:r w:rsidR="001571BA" w:rsidRPr="00886192">
        <w:rPr>
          <w:szCs w:val="22"/>
        </w:rPr>
        <w:t xml:space="preserve"> veiksmingumo gydant širdies nepakankamumą ir jo įtakos </w:t>
      </w:r>
      <w:proofErr w:type="spellStart"/>
      <w:r w:rsidR="001571BA" w:rsidRPr="00886192">
        <w:rPr>
          <w:szCs w:val="22"/>
        </w:rPr>
        <w:t>išgyvenamumui</w:t>
      </w:r>
      <w:proofErr w:type="spellEnd"/>
      <w:r w:rsidR="001571BA" w:rsidRPr="00886192">
        <w:rPr>
          <w:szCs w:val="22"/>
        </w:rPr>
        <w:t xml:space="preserve"> po ūminio miokardo infarkto (angl. </w:t>
      </w:r>
      <w:proofErr w:type="spellStart"/>
      <w:r w:rsidR="001571BA" w:rsidRPr="00886192">
        <w:rPr>
          <w:szCs w:val="22"/>
        </w:rPr>
        <w:t>Eplerenone</w:t>
      </w:r>
      <w:proofErr w:type="spellEnd"/>
      <w:r w:rsidR="001571BA" w:rsidRPr="00886192">
        <w:rPr>
          <w:szCs w:val="22"/>
        </w:rPr>
        <w:t xml:space="preserve"> </w:t>
      </w:r>
      <w:proofErr w:type="spellStart"/>
      <w:r w:rsidR="001571BA" w:rsidRPr="00886192">
        <w:rPr>
          <w:szCs w:val="22"/>
        </w:rPr>
        <w:t>Post-acute</w:t>
      </w:r>
      <w:proofErr w:type="spellEnd"/>
      <w:r w:rsidR="001571BA" w:rsidRPr="00886192">
        <w:rPr>
          <w:szCs w:val="22"/>
        </w:rPr>
        <w:t xml:space="preserve"> </w:t>
      </w:r>
      <w:proofErr w:type="spellStart"/>
      <w:r w:rsidR="001571BA" w:rsidRPr="00886192">
        <w:rPr>
          <w:szCs w:val="22"/>
        </w:rPr>
        <w:t>Myocardial</w:t>
      </w:r>
      <w:proofErr w:type="spellEnd"/>
      <w:r w:rsidR="001571BA" w:rsidRPr="00886192">
        <w:rPr>
          <w:szCs w:val="22"/>
        </w:rPr>
        <w:t xml:space="preserve"> </w:t>
      </w:r>
      <w:proofErr w:type="spellStart"/>
      <w:r w:rsidR="001571BA" w:rsidRPr="00886192">
        <w:rPr>
          <w:szCs w:val="22"/>
        </w:rPr>
        <w:t>Infarction</w:t>
      </w:r>
      <w:proofErr w:type="spellEnd"/>
      <w:r w:rsidR="001571BA" w:rsidRPr="00886192">
        <w:rPr>
          <w:szCs w:val="22"/>
        </w:rPr>
        <w:t xml:space="preserve"> </w:t>
      </w:r>
      <w:proofErr w:type="spellStart"/>
      <w:r w:rsidR="001571BA" w:rsidRPr="00886192">
        <w:rPr>
          <w:szCs w:val="22"/>
        </w:rPr>
        <w:t>Heart</w:t>
      </w:r>
      <w:proofErr w:type="spellEnd"/>
      <w:r w:rsidR="001571BA" w:rsidRPr="00886192">
        <w:rPr>
          <w:szCs w:val="22"/>
        </w:rPr>
        <w:t xml:space="preserve"> </w:t>
      </w:r>
      <w:proofErr w:type="spellStart"/>
      <w:r w:rsidR="001571BA" w:rsidRPr="00886192">
        <w:rPr>
          <w:szCs w:val="22"/>
        </w:rPr>
        <w:t>failure</w:t>
      </w:r>
      <w:proofErr w:type="spellEnd"/>
      <w:r w:rsidR="001571BA" w:rsidRPr="00886192">
        <w:rPr>
          <w:szCs w:val="22"/>
        </w:rPr>
        <w:t xml:space="preserve"> </w:t>
      </w:r>
      <w:proofErr w:type="spellStart"/>
      <w:r w:rsidR="001571BA" w:rsidRPr="00886192">
        <w:rPr>
          <w:szCs w:val="22"/>
        </w:rPr>
        <w:t>Efficacy</w:t>
      </w:r>
      <w:proofErr w:type="spellEnd"/>
      <w:r w:rsidR="001571BA" w:rsidRPr="00886192">
        <w:rPr>
          <w:szCs w:val="22"/>
        </w:rPr>
        <w:t xml:space="preserve"> </w:t>
      </w:r>
      <w:proofErr w:type="spellStart"/>
      <w:r w:rsidR="001571BA" w:rsidRPr="00886192">
        <w:rPr>
          <w:szCs w:val="22"/>
        </w:rPr>
        <w:t>and</w:t>
      </w:r>
      <w:proofErr w:type="spellEnd"/>
      <w:r w:rsidR="001571BA" w:rsidRPr="00886192">
        <w:rPr>
          <w:szCs w:val="22"/>
        </w:rPr>
        <w:t xml:space="preserve"> </w:t>
      </w:r>
      <w:proofErr w:type="spellStart"/>
      <w:r w:rsidR="001571BA" w:rsidRPr="00886192">
        <w:rPr>
          <w:szCs w:val="22"/>
        </w:rPr>
        <w:t>Survival</w:t>
      </w:r>
      <w:proofErr w:type="spellEnd"/>
      <w:r w:rsidR="001571BA" w:rsidRPr="00886192">
        <w:rPr>
          <w:szCs w:val="22"/>
        </w:rPr>
        <w:t xml:space="preserve"> </w:t>
      </w:r>
      <w:proofErr w:type="spellStart"/>
      <w:r w:rsidR="001571BA" w:rsidRPr="00886192">
        <w:rPr>
          <w:szCs w:val="22"/>
        </w:rPr>
        <w:t>Study</w:t>
      </w:r>
      <w:proofErr w:type="spellEnd"/>
      <w:r w:rsidR="001571BA" w:rsidRPr="00886192">
        <w:rPr>
          <w:szCs w:val="22"/>
        </w:rPr>
        <w:t xml:space="preserve"> – EPHESUS) </w:t>
      </w:r>
      <w:r w:rsidRPr="00886192">
        <w:rPr>
          <w:szCs w:val="22"/>
        </w:rPr>
        <w:t xml:space="preserve">tyrimo, kuriame dalyvavo pacientai, sergantys 2 tipo cukriniu diabetu ir </w:t>
      </w:r>
      <w:proofErr w:type="spellStart"/>
      <w:r w:rsidRPr="00886192">
        <w:rPr>
          <w:szCs w:val="22"/>
        </w:rPr>
        <w:t>mikroalbuminurija</w:t>
      </w:r>
      <w:proofErr w:type="spellEnd"/>
      <w:r w:rsidRPr="00886192">
        <w:rPr>
          <w:szCs w:val="22"/>
        </w:rPr>
        <w:t xml:space="preserve">, metu </w:t>
      </w:r>
      <w:r w:rsidRPr="00886192">
        <w:rPr>
          <w:color w:val="000000"/>
          <w:szCs w:val="22"/>
        </w:rPr>
        <w:t xml:space="preserve">duomenų sukaupta </w:t>
      </w:r>
      <w:r w:rsidRPr="00886192">
        <w:rPr>
          <w:szCs w:val="22"/>
        </w:rPr>
        <w:t xml:space="preserve">per mažai, mažam skaičiui tiriamųjų buvo nustatytas </w:t>
      </w:r>
      <w:proofErr w:type="spellStart"/>
      <w:r w:rsidRPr="00886192">
        <w:rPr>
          <w:szCs w:val="22"/>
        </w:rPr>
        <w:t>hiperkalemijos</w:t>
      </w:r>
      <w:proofErr w:type="spellEnd"/>
      <w:r w:rsidRPr="00886192">
        <w:rPr>
          <w:szCs w:val="22"/>
        </w:rPr>
        <w:t xml:space="preserve"> padidėjimas. Taigi tokius ligonius gydyti reikia atsargiai. </w:t>
      </w:r>
      <w:proofErr w:type="spellStart"/>
      <w:r w:rsidRPr="00886192">
        <w:rPr>
          <w:szCs w:val="22"/>
        </w:rPr>
        <w:t>Eplerenonas</w:t>
      </w:r>
      <w:proofErr w:type="spellEnd"/>
      <w:r w:rsidRPr="00886192">
        <w:rPr>
          <w:szCs w:val="22"/>
        </w:rPr>
        <w:t xml:space="preserve"> atliekant hemodializę nepasišalina.</w:t>
      </w:r>
    </w:p>
    <w:p w14:paraId="561BD412" w14:textId="77777777" w:rsidR="00C54C49" w:rsidRPr="00886192" w:rsidRDefault="00C54C49">
      <w:pPr>
        <w:tabs>
          <w:tab w:val="left" w:pos="567"/>
        </w:tabs>
        <w:rPr>
          <w:i/>
          <w:szCs w:val="22"/>
        </w:rPr>
      </w:pPr>
    </w:p>
    <w:p w14:paraId="04A395DB" w14:textId="28F45AD5" w:rsidR="001571BA" w:rsidRPr="00886192" w:rsidRDefault="00C54C49">
      <w:pPr>
        <w:tabs>
          <w:tab w:val="left" w:pos="567"/>
        </w:tabs>
        <w:rPr>
          <w:color w:val="000000"/>
          <w:szCs w:val="22"/>
          <w:u w:val="single"/>
        </w:rPr>
      </w:pPr>
      <w:r w:rsidRPr="00690A36">
        <w:rPr>
          <w:color w:val="000000"/>
          <w:u w:val="single"/>
        </w:rPr>
        <w:lastRenderedPageBreak/>
        <w:t>Kepenų funkcijos sutrikimas</w:t>
      </w:r>
    </w:p>
    <w:p w14:paraId="12B8987A" w14:textId="77777777" w:rsidR="00C54C49" w:rsidRPr="00886192" w:rsidRDefault="00C54C49">
      <w:pPr>
        <w:tabs>
          <w:tab w:val="left" w:pos="567"/>
        </w:tabs>
        <w:rPr>
          <w:szCs w:val="22"/>
        </w:rPr>
      </w:pPr>
      <w:r w:rsidRPr="00886192">
        <w:rPr>
          <w:szCs w:val="22"/>
        </w:rPr>
        <w:t xml:space="preserve">Ligonių, kuriems nustatytas lengvas ar vidutinio sunkumo kepenų funkcijos sutrikimas (A ir B klasės pagal </w:t>
      </w:r>
      <w:proofErr w:type="spellStart"/>
      <w:r w:rsidRPr="00886192">
        <w:rPr>
          <w:i/>
          <w:szCs w:val="22"/>
        </w:rPr>
        <w:t>Child-Pugh</w:t>
      </w:r>
      <w:r w:rsidRPr="00886192">
        <w:rPr>
          <w:szCs w:val="22"/>
        </w:rPr>
        <w:t>),</w:t>
      </w:r>
      <w:proofErr w:type="spellEnd"/>
      <w:r w:rsidRPr="00886192">
        <w:rPr>
          <w:szCs w:val="22"/>
        </w:rPr>
        <w:t xml:space="preserve"> kalio koncentracija serume nepadidėjo daugiau 5,5 </w:t>
      </w:r>
      <w:proofErr w:type="spellStart"/>
      <w:r w:rsidRPr="00886192">
        <w:rPr>
          <w:szCs w:val="22"/>
        </w:rPr>
        <w:t>mmol</w:t>
      </w:r>
      <w:proofErr w:type="spellEnd"/>
      <w:r w:rsidRPr="00886192">
        <w:rPr>
          <w:szCs w:val="22"/>
        </w:rPr>
        <w:t>/l</w:t>
      </w:r>
      <w:r w:rsidRPr="00886192">
        <w:rPr>
          <w:color w:val="000000"/>
          <w:szCs w:val="22"/>
        </w:rPr>
        <w:t xml:space="preserve">. Reikia tirti elektrolitų koncentraciją ligoniams, kuriems nustatytas </w:t>
      </w:r>
      <w:r w:rsidRPr="00886192">
        <w:rPr>
          <w:szCs w:val="22"/>
        </w:rPr>
        <w:t xml:space="preserve">lengvas ar vidutinis kepenų funkcijos sutrikimas. Ar galima vartoti </w:t>
      </w:r>
      <w:proofErr w:type="spellStart"/>
      <w:r w:rsidRPr="00886192">
        <w:rPr>
          <w:szCs w:val="22"/>
        </w:rPr>
        <w:t>eplerenoną</w:t>
      </w:r>
      <w:proofErr w:type="spellEnd"/>
      <w:r w:rsidRPr="00886192">
        <w:rPr>
          <w:szCs w:val="22"/>
        </w:rPr>
        <w:t xml:space="preserve"> ligoniams, kuriems yra sunkus kepenų funkcijos sutrikimas, nenustatyta, todėl jiems vartoti šį vaistinį preparatą draudžiama (žr. 4.2 ir 4.3 skyrius).</w:t>
      </w:r>
    </w:p>
    <w:p w14:paraId="4EBE3059" w14:textId="77777777" w:rsidR="00C54C49" w:rsidRPr="00886192" w:rsidRDefault="00C54C49">
      <w:pPr>
        <w:tabs>
          <w:tab w:val="left" w:pos="567"/>
        </w:tabs>
        <w:rPr>
          <w:szCs w:val="22"/>
        </w:rPr>
      </w:pPr>
    </w:p>
    <w:p w14:paraId="7151B0BA" w14:textId="414D781E" w:rsidR="00B40F56" w:rsidRPr="00886192" w:rsidRDefault="00C54C49">
      <w:pPr>
        <w:tabs>
          <w:tab w:val="left" w:pos="567"/>
        </w:tabs>
        <w:autoSpaceDE w:val="0"/>
        <w:autoSpaceDN w:val="0"/>
        <w:adjustRightInd w:val="0"/>
        <w:rPr>
          <w:iCs/>
          <w:szCs w:val="22"/>
          <w:u w:val="single"/>
        </w:rPr>
      </w:pPr>
      <w:r w:rsidRPr="00690A36">
        <w:rPr>
          <w:u w:val="single"/>
        </w:rPr>
        <w:t xml:space="preserve">CYP3A4 </w:t>
      </w:r>
      <w:proofErr w:type="spellStart"/>
      <w:r w:rsidRPr="00690A36">
        <w:rPr>
          <w:u w:val="single"/>
        </w:rPr>
        <w:t>izofermentus</w:t>
      </w:r>
      <w:proofErr w:type="spellEnd"/>
      <w:r w:rsidRPr="00690A36">
        <w:rPr>
          <w:u w:val="single"/>
        </w:rPr>
        <w:t xml:space="preserve"> sužadinantys vaistiniai preparatai</w:t>
      </w:r>
    </w:p>
    <w:p w14:paraId="65F5CD13" w14:textId="77777777" w:rsidR="00C54C49" w:rsidRPr="00886192" w:rsidRDefault="00C54C49">
      <w:pPr>
        <w:tabs>
          <w:tab w:val="left" w:pos="567"/>
        </w:tabs>
        <w:autoSpaceDE w:val="0"/>
        <w:autoSpaceDN w:val="0"/>
        <w:adjustRightInd w:val="0"/>
        <w:rPr>
          <w:szCs w:val="22"/>
        </w:rPr>
      </w:pPr>
      <w:r w:rsidRPr="00886192">
        <w:rPr>
          <w:szCs w:val="22"/>
        </w:rPr>
        <w:t xml:space="preserve">Rekomenduojama </w:t>
      </w:r>
      <w:proofErr w:type="spellStart"/>
      <w:r w:rsidRPr="00886192">
        <w:rPr>
          <w:szCs w:val="22"/>
        </w:rPr>
        <w:t>eplerenono</w:t>
      </w:r>
      <w:proofErr w:type="spellEnd"/>
      <w:r w:rsidRPr="00886192">
        <w:rPr>
          <w:szCs w:val="22"/>
        </w:rPr>
        <w:t xml:space="preserve"> kartu su stipriais CYP3A4 </w:t>
      </w:r>
      <w:proofErr w:type="spellStart"/>
      <w:r w:rsidRPr="00886192">
        <w:rPr>
          <w:szCs w:val="22"/>
        </w:rPr>
        <w:t>izofermentus</w:t>
      </w:r>
      <w:proofErr w:type="spellEnd"/>
      <w:r w:rsidRPr="00886192">
        <w:rPr>
          <w:szCs w:val="22"/>
        </w:rPr>
        <w:t xml:space="preserve"> sužadinančiais vaistiniais preparatais nevartoti (žr. 4.5 skyrių).</w:t>
      </w:r>
    </w:p>
    <w:p w14:paraId="21C93556" w14:textId="77777777" w:rsidR="00C54C49" w:rsidRPr="00886192" w:rsidRDefault="00C54C49">
      <w:pPr>
        <w:tabs>
          <w:tab w:val="left" w:pos="567"/>
        </w:tabs>
        <w:autoSpaceDE w:val="0"/>
        <w:autoSpaceDN w:val="0"/>
        <w:adjustRightInd w:val="0"/>
        <w:rPr>
          <w:i/>
          <w:szCs w:val="22"/>
        </w:rPr>
      </w:pPr>
    </w:p>
    <w:p w14:paraId="3F0FD924" w14:textId="77777777" w:rsidR="00C54C49" w:rsidRPr="00886192" w:rsidRDefault="00C54C49">
      <w:pPr>
        <w:tabs>
          <w:tab w:val="left" w:pos="567"/>
        </w:tabs>
        <w:autoSpaceDE w:val="0"/>
        <w:autoSpaceDN w:val="0"/>
        <w:adjustRightInd w:val="0"/>
        <w:rPr>
          <w:szCs w:val="22"/>
        </w:rPr>
      </w:pPr>
      <w:r w:rsidRPr="00886192">
        <w:rPr>
          <w:i/>
          <w:szCs w:val="22"/>
        </w:rPr>
        <w:t xml:space="preserve">Ličio preparatai, </w:t>
      </w:r>
      <w:proofErr w:type="spellStart"/>
      <w:r w:rsidRPr="00886192">
        <w:rPr>
          <w:i/>
          <w:szCs w:val="22"/>
        </w:rPr>
        <w:t>ciklosporinas</w:t>
      </w:r>
      <w:proofErr w:type="spellEnd"/>
      <w:r w:rsidRPr="00886192">
        <w:rPr>
          <w:i/>
          <w:szCs w:val="22"/>
        </w:rPr>
        <w:t xml:space="preserve">, </w:t>
      </w:r>
      <w:proofErr w:type="spellStart"/>
      <w:r w:rsidRPr="00886192">
        <w:rPr>
          <w:i/>
          <w:szCs w:val="22"/>
        </w:rPr>
        <w:t>takrolimuzas</w:t>
      </w:r>
      <w:proofErr w:type="spellEnd"/>
      <w:r w:rsidRPr="00886192">
        <w:rPr>
          <w:i/>
          <w:szCs w:val="22"/>
        </w:rPr>
        <w:t>.</w:t>
      </w:r>
      <w:r w:rsidRPr="00886192">
        <w:rPr>
          <w:szCs w:val="22"/>
        </w:rPr>
        <w:t xml:space="preserve"> Šių vaistinių preparatų gydant </w:t>
      </w:r>
      <w:proofErr w:type="spellStart"/>
      <w:r w:rsidRPr="00886192">
        <w:rPr>
          <w:szCs w:val="22"/>
        </w:rPr>
        <w:t>eplerenonu</w:t>
      </w:r>
      <w:proofErr w:type="spellEnd"/>
      <w:r w:rsidRPr="00886192">
        <w:rPr>
          <w:szCs w:val="22"/>
        </w:rPr>
        <w:t xml:space="preserve"> vartoti negalima (žr. 4.5 skyrių).</w:t>
      </w:r>
    </w:p>
    <w:p w14:paraId="5E0A1D0F" w14:textId="77777777" w:rsidR="00C54C49" w:rsidRPr="00886192" w:rsidRDefault="00C54C49">
      <w:pPr>
        <w:tabs>
          <w:tab w:val="left" w:pos="567"/>
        </w:tabs>
        <w:autoSpaceDE w:val="0"/>
        <w:autoSpaceDN w:val="0"/>
        <w:adjustRightInd w:val="0"/>
        <w:rPr>
          <w:szCs w:val="22"/>
        </w:rPr>
      </w:pPr>
    </w:p>
    <w:p w14:paraId="4509A044" w14:textId="0479B2B8" w:rsidR="0024723D" w:rsidRPr="00886192" w:rsidRDefault="00C54C49">
      <w:pPr>
        <w:tabs>
          <w:tab w:val="left" w:pos="567"/>
        </w:tabs>
        <w:autoSpaceDE w:val="0"/>
        <w:autoSpaceDN w:val="0"/>
        <w:adjustRightInd w:val="0"/>
        <w:rPr>
          <w:szCs w:val="22"/>
        </w:rPr>
      </w:pPr>
      <w:r w:rsidRPr="00690A36">
        <w:rPr>
          <w:u w:val="single"/>
        </w:rPr>
        <w:t>Laktozė</w:t>
      </w:r>
    </w:p>
    <w:p w14:paraId="1D56260D" w14:textId="77777777" w:rsidR="00C54C49" w:rsidRPr="00886192" w:rsidRDefault="00C54C49">
      <w:pPr>
        <w:tabs>
          <w:tab w:val="left" w:pos="567"/>
        </w:tabs>
        <w:autoSpaceDE w:val="0"/>
        <w:autoSpaceDN w:val="0"/>
        <w:adjustRightInd w:val="0"/>
        <w:rPr>
          <w:bCs/>
          <w:szCs w:val="22"/>
        </w:rPr>
      </w:pPr>
      <w:r w:rsidRPr="00886192">
        <w:rPr>
          <w:szCs w:val="22"/>
        </w:rPr>
        <w:t xml:space="preserve">Tabletėse yra laktozės, todėl ligoniams, kuriems nustatyta retų </w:t>
      </w:r>
      <w:proofErr w:type="spellStart"/>
      <w:r w:rsidRPr="00886192">
        <w:rPr>
          <w:szCs w:val="22"/>
        </w:rPr>
        <w:t>galaktozės</w:t>
      </w:r>
      <w:proofErr w:type="spellEnd"/>
      <w:r w:rsidRPr="00886192">
        <w:rPr>
          <w:szCs w:val="22"/>
        </w:rPr>
        <w:t xml:space="preserve"> netoleravimo, </w:t>
      </w:r>
      <w:proofErr w:type="spellStart"/>
      <w:r w:rsidRPr="00886192">
        <w:rPr>
          <w:i/>
          <w:szCs w:val="22"/>
        </w:rPr>
        <w:t>Lapp</w:t>
      </w:r>
      <w:proofErr w:type="spellEnd"/>
      <w:r w:rsidRPr="00886192">
        <w:rPr>
          <w:szCs w:val="22"/>
        </w:rPr>
        <w:t xml:space="preserve"> laktazės stokos ar gliukozės ir </w:t>
      </w:r>
      <w:proofErr w:type="spellStart"/>
      <w:r w:rsidRPr="00886192">
        <w:rPr>
          <w:szCs w:val="22"/>
        </w:rPr>
        <w:t>galaktozės</w:t>
      </w:r>
      <w:proofErr w:type="spellEnd"/>
      <w:r w:rsidRPr="00886192">
        <w:rPr>
          <w:szCs w:val="22"/>
        </w:rPr>
        <w:t xml:space="preserve"> </w:t>
      </w:r>
      <w:proofErr w:type="spellStart"/>
      <w:r w:rsidRPr="00886192">
        <w:rPr>
          <w:szCs w:val="22"/>
        </w:rPr>
        <w:t>malabsorbcijos</w:t>
      </w:r>
      <w:proofErr w:type="spellEnd"/>
      <w:r w:rsidRPr="00886192">
        <w:rPr>
          <w:szCs w:val="22"/>
        </w:rPr>
        <w:t xml:space="preserve"> sutrikimų, preparatą vartoti draudžiama.</w:t>
      </w:r>
    </w:p>
    <w:p w14:paraId="0CFE6FEE" w14:textId="77777777" w:rsidR="00C54C49" w:rsidRPr="00886192" w:rsidRDefault="00C54C49">
      <w:pPr>
        <w:tabs>
          <w:tab w:val="left" w:pos="567"/>
        </w:tabs>
        <w:rPr>
          <w:szCs w:val="22"/>
        </w:rPr>
      </w:pPr>
    </w:p>
    <w:p w14:paraId="1818C193" w14:textId="77777777" w:rsidR="00C54C49" w:rsidRPr="00886192" w:rsidRDefault="00C54C49">
      <w:pPr>
        <w:tabs>
          <w:tab w:val="left" w:pos="567"/>
        </w:tabs>
        <w:ind w:left="567" w:hanging="567"/>
        <w:rPr>
          <w:b/>
          <w:szCs w:val="22"/>
        </w:rPr>
      </w:pPr>
      <w:r w:rsidRPr="00886192">
        <w:rPr>
          <w:b/>
          <w:szCs w:val="22"/>
        </w:rPr>
        <w:t>4.5</w:t>
      </w:r>
      <w:r w:rsidRPr="00886192">
        <w:rPr>
          <w:b/>
          <w:szCs w:val="22"/>
        </w:rPr>
        <w:tab/>
        <w:t>Sąveika su kitais vaistiniais preparatais ir kitokia sąveika</w:t>
      </w:r>
    </w:p>
    <w:p w14:paraId="08C6DC27" w14:textId="77777777" w:rsidR="00C54C49" w:rsidRPr="00886192" w:rsidRDefault="00C54C49">
      <w:pPr>
        <w:tabs>
          <w:tab w:val="left" w:pos="567"/>
        </w:tabs>
        <w:ind w:left="567" w:hanging="567"/>
        <w:rPr>
          <w:szCs w:val="22"/>
        </w:rPr>
      </w:pPr>
    </w:p>
    <w:p w14:paraId="4FF87D0A" w14:textId="77777777" w:rsidR="00C54C49" w:rsidRPr="00886192" w:rsidRDefault="00C54C49">
      <w:pPr>
        <w:tabs>
          <w:tab w:val="left" w:pos="567"/>
        </w:tabs>
        <w:rPr>
          <w:bCs/>
          <w:szCs w:val="22"/>
          <w:u w:val="single"/>
        </w:rPr>
      </w:pPr>
      <w:proofErr w:type="spellStart"/>
      <w:r w:rsidRPr="00886192">
        <w:rPr>
          <w:bCs/>
          <w:szCs w:val="22"/>
          <w:u w:val="single"/>
        </w:rPr>
        <w:t>Farmakodinaminė</w:t>
      </w:r>
      <w:proofErr w:type="spellEnd"/>
      <w:r w:rsidRPr="00886192">
        <w:rPr>
          <w:bCs/>
          <w:szCs w:val="22"/>
          <w:u w:val="single"/>
        </w:rPr>
        <w:t xml:space="preserve"> sąveika</w:t>
      </w:r>
    </w:p>
    <w:p w14:paraId="0AE1BD4E" w14:textId="77777777" w:rsidR="00C54C49" w:rsidRPr="00886192" w:rsidRDefault="00C54C49">
      <w:pPr>
        <w:tabs>
          <w:tab w:val="left" w:pos="567"/>
        </w:tabs>
        <w:rPr>
          <w:szCs w:val="22"/>
        </w:rPr>
      </w:pPr>
    </w:p>
    <w:p w14:paraId="1128168E" w14:textId="4BCA0047" w:rsidR="003D6E5C" w:rsidRPr="00886192" w:rsidRDefault="00C54C49">
      <w:pPr>
        <w:tabs>
          <w:tab w:val="left" w:pos="567"/>
        </w:tabs>
        <w:rPr>
          <w:i/>
          <w:iCs/>
          <w:szCs w:val="22"/>
        </w:rPr>
      </w:pPr>
      <w:r w:rsidRPr="00886192">
        <w:rPr>
          <w:i/>
          <w:iCs/>
          <w:szCs w:val="22"/>
        </w:rPr>
        <w:t>Kalį sulaikantys diuretikai ir kalio papildai</w:t>
      </w:r>
    </w:p>
    <w:p w14:paraId="49F6086C" w14:textId="77777777" w:rsidR="00C54C49" w:rsidRPr="00886192" w:rsidRDefault="00C54C49">
      <w:pPr>
        <w:tabs>
          <w:tab w:val="left" w:pos="567"/>
        </w:tabs>
        <w:rPr>
          <w:szCs w:val="22"/>
        </w:rPr>
      </w:pPr>
      <w:r w:rsidRPr="00886192">
        <w:rPr>
          <w:iCs/>
          <w:szCs w:val="22"/>
        </w:rPr>
        <w:t xml:space="preserve">Pacientams, kurie vartoja kitokių kalį sulaikančių diuretikų ir kalio papildų, </w:t>
      </w:r>
      <w:proofErr w:type="spellStart"/>
      <w:r w:rsidRPr="00886192">
        <w:rPr>
          <w:szCs w:val="22"/>
        </w:rPr>
        <w:t>eplerenoną</w:t>
      </w:r>
      <w:proofErr w:type="spellEnd"/>
      <w:r w:rsidRPr="00886192">
        <w:rPr>
          <w:szCs w:val="22"/>
        </w:rPr>
        <w:t xml:space="preserve"> vartoti draudžiama, nes padidėja </w:t>
      </w:r>
      <w:proofErr w:type="spellStart"/>
      <w:r w:rsidRPr="00886192">
        <w:rPr>
          <w:szCs w:val="22"/>
        </w:rPr>
        <w:t>hiperkalemijos</w:t>
      </w:r>
      <w:proofErr w:type="spellEnd"/>
      <w:r w:rsidRPr="00886192">
        <w:rPr>
          <w:szCs w:val="22"/>
        </w:rPr>
        <w:t xml:space="preserve"> rizika (žr. 4.3 skyrių). Be to, kalį sulaikantys diuretikai gali sustiprinti </w:t>
      </w:r>
      <w:proofErr w:type="spellStart"/>
      <w:r w:rsidRPr="00886192">
        <w:rPr>
          <w:szCs w:val="22"/>
        </w:rPr>
        <w:t>antihipertenzinių</w:t>
      </w:r>
      <w:proofErr w:type="spellEnd"/>
      <w:r w:rsidRPr="00886192">
        <w:rPr>
          <w:szCs w:val="22"/>
        </w:rPr>
        <w:t xml:space="preserve"> vaistinių preparatų ir kitų diuretikų poveikį.</w:t>
      </w:r>
    </w:p>
    <w:p w14:paraId="7EADF1F8" w14:textId="77777777" w:rsidR="00C54C49" w:rsidRPr="00886192" w:rsidRDefault="00C54C49">
      <w:pPr>
        <w:tabs>
          <w:tab w:val="left" w:pos="567"/>
        </w:tabs>
        <w:rPr>
          <w:szCs w:val="22"/>
        </w:rPr>
      </w:pPr>
    </w:p>
    <w:p w14:paraId="7228B605" w14:textId="3EF3B864" w:rsidR="003D6E5C" w:rsidRPr="00886192" w:rsidRDefault="00C54C49">
      <w:pPr>
        <w:tabs>
          <w:tab w:val="left" w:pos="567"/>
        </w:tabs>
        <w:rPr>
          <w:szCs w:val="22"/>
        </w:rPr>
      </w:pPr>
      <w:r w:rsidRPr="00886192">
        <w:rPr>
          <w:i/>
          <w:iCs/>
          <w:szCs w:val="22"/>
        </w:rPr>
        <w:t>AKF inhibitoriai, ARB</w:t>
      </w:r>
    </w:p>
    <w:p w14:paraId="1EDBD2A2" w14:textId="00CAA72B" w:rsidR="00C54C49" w:rsidRPr="00886192" w:rsidRDefault="00C54C49">
      <w:pPr>
        <w:tabs>
          <w:tab w:val="left" w:pos="567"/>
        </w:tabs>
        <w:rPr>
          <w:szCs w:val="22"/>
        </w:rPr>
      </w:pPr>
      <w:proofErr w:type="spellStart"/>
      <w:r w:rsidRPr="00886192">
        <w:rPr>
          <w:szCs w:val="22"/>
        </w:rPr>
        <w:t>Hiperkalemijos</w:t>
      </w:r>
      <w:proofErr w:type="spellEnd"/>
      <w:r w:rsidRPr="00886192">
        <w:rPr>
          <w:szCs w:val="22"/>
        </w:rPr>
        <w:t xml:space="preserve"> rizika gali būti didesnė </w:t>
      </w:r>
      <w:proofErr w:type="spellStart"/>
      <w:r w:rsidRPr="00886192">
        <w:rPr>
          <w:szCs w:val="22"/>
        </w:rPr>
        <w:t>eplerenoną</w:t>
      </w:r>
      <w:proofErr w:type="spellEnd"/>
      <w:r w:rsidRPr="00886192">
        <w:rPr>
          <w:szCs w:val="22"/>
        </w:rPr>
        <w:t xml:space="preserve"> vartojant kartu su AKF inhibitoriumi ir (arba) ARB. Rekomenduojama atidžiai stebėti kalio koncentraciją serume ir inkstų funkciją, ypač pacientams, kurių inkstų funkcija yra sutrikusi, pavyzdžiui, senyviems pacientams. Negalima gydyti kartu trimis vaistiniais preparatais: AKF inhibitoriumi ir ARB kartu su </w:t>
      </w:r>
      <w:proofErr w:type="spellStart"/>
      <w:r w:rsidRPr="00886192">
        <w:rPr>
          <w:szCs w:val="22"/>
        </w:rPr>
        <w:t>eplerenonu</w:t>
      </w:r>
      <w:proofErr w:type="spellEnd"/>
      <w:r w:rsidRPr="00886192">
        <w:rPr>
          <w:szCs w:val="22"/>
        </w:rPr>
        <w:t xml:space="preserve"> (žr. 4.3 ir 4.4 skyrius).</w:t>
      </w:r>
    </w:p>
    <w:p w14:paraId="722C4B38" w14:textId="77777777" w:rsidR="00C54C49" w:rsidRPr="00886192" w:rsidRDefault="00C54C49">
      <w:pPr>
        <w:tabs>
          <w:tab w:val="left" w:pos="567"/>
        </w:tabs>
        <w:rPr>
          <w:szCs w:val="22"/>
        </w:rPr>
      </w:pPr>
    </w:p>
    <w:p w14:paraId="284E904B" w14:textId="1D69C694" w:rsidR="003D6E5C" w:rsidRPr="00886192" w:rsidRDefault="00C54C49">
      <w:pPr>
        <w:tabs>
          <w:tab w:val="left" w:pos="567"/>
        </w:tabs>
        <w:rPr>
          <w:szCs w:val="22"/>
        </w:rPr>
      </w:pPr>
      <w:r w:rsidRPr="00886192">
        <w:rPr>
          <w:i/>
          <w:szCs w:val="22"/>
        </w:rPr>
        <w:t>Ličio preparatai</w:t>
      </w:r>
    </w:p>
    <w:p w14:paraId="690244EA" w14:textId="77777777" w:rsidR="00C54C49" w:rsidRPr="00886192" w:rsidRDefault="00C54C49">
      <w:pPr>
        <w:tabs>
          <w:tab w:val="left" w:pos="567"/>
        </w:tabs>
        <w:rPr>
          <w:szCs w:val="22"/>
        </w:rPr>
      </w:pPr>
      <w:proofErr w:type="spellStart"/>
      <w:r w:rsidRPr="00886192">
        <w:rPr>
          <w:szCs w:val="22"/>
        </w:rPr>
        <w:t>Eplerenono</w:t>
      </w:r>
      <w:proofErr w:type="spellEnd"/>
      <w:r w:rsidRPr="00886192">
        <w:rPr>
          <w:szCs w:val="22"/>
        </w:rPr>
        <w:t xml:space="preserve"> sąveikos su ličio preparatais tyrimų neatlikta. Visgi ligoniams, kurie vartojo ličio preparatų kartu su kitais diuretikais ir AKF inhibitoriais, pasireiškė ličio toksinis poveikis (žr. 4.4 skyrių). </w:t>
      </w:r>
      <w:proofErr w:type="spellStart"/>
      <w:r w:rsidRPr="00886192">
        <w:rPr>
          <w:szCs w:val="22"/>
        </w:rPr>
        <w:t>Eplerenono</w:t>
      </w:r>
      <w:proofErr w:type="spellEnd"/>
      <w:r w:rsidRPr="00886192">
        <w:rPr>
          <w:szCs w:val="22"/>
        </w:rPr>
        <w:t xml:space="preserve"> kartu su ličio preparatais vartoti negalima. Jeigu tikrai būtina gydyti šių vaistinių preparatų deriniu, reikia tirti ličio koncentraciją kraujo plazmoje (žr. 4.4 skyrių).</w:t>
      </w:r>
    </w:p>
    <w:p w14:paraId="171AC3A4" w14:textId="77777777" w:rsidR="00C54C49" w:rsidRPr="00886192" w:rsidRDefault="00C54C49">
      <w:pPr>
        <w:tabs>
          <w:tab w:val="left" w:pos="567"/>
        </w:tabs>
        <w:rPr>
          <w:szCs w:val="22"/>
        </w:rPr>
      </w:pPr>
    </w:p>
    <w:p w14:paraId="78D01D00" w14:textId="7DF3D3E2" w:rsidR="003D6E5C" w:rsidRPr="00886192" w:rsidRDefault="00C54C49">
      <w:pPr>
        <w:tabs>
          <w:tab w:val="left" w:pos="567"/>
        </w:tabs>
        <w:rPr>
          <w:szCs w:val="22"/>
        </w:rPr>
      </w:pPr>
      <w:proofErr w:type="spellStart"/>
      <w:r w:rsidRPr="00886192">
        <w:rPr>
          <w:i/>
          <w:iCs/>
          <w:szCs w:val="22"/>
        </w:rPr>
        <w:t>Ciklosporinas</w:t>
      </w:r>
      <w:proofErr w:type="spellEnd"/>
      <w:r w:rsidRPr="00886192">
        <w:rPr>
          <w:i/>
          <w:iCs/>
          <w:szCs w:val="22"/>
        </w:rPr>
        <w:t xml:space="preserve">, </w:t>
      </w:r>
      <w:proofErr w:type="spellStart"/>
      <w:r w:rsidRPr="00886192">
        <w:rPr>
          <w:i/>
          <w:iCs/>
          <w:szCs w:val="22"/>
        </w:rPr>
        <w:t>takrolimuzas</w:t>
      </w:r>
      <w:proofErr w:type="spellEnd"/>
    </w:p>
    <w:p w14:paraId="62F59291" w14:textId="77777777" w:rsidR="00C54C49" w:rsidRPr="00886192" w:rsidRDefault="00C54C49">
      <w:pPr>
        <w:tabs>
          <w:tab w:val="left" w:pos="567"/>
        </w:tabs>
        <w:rPr>
          <w:szCs w:val="22"/>
        </w:rPr>
      </w:pPr>
      <w:proofErr w:type="spellStart"/>
      <w:r w:rsidRPr="00886192">
        <w:rPr>
          <w:szCs w:val="22"/>
        </w:rPr>
        <w:t>Ciklosporinas</w:t>
      </w:r>
      <w:proofErr w:type="spellEnd"/>
      <w:r w:rsidRPr="00886192">
        <w:rPr>
          <w:szCs w:val="22"/>
        </w:rPr>
        <w:t xml:space="preserve"> ir </w:t>
      </w:r>
      <w:proofErr w:type="spellStart"/>
      <w:r w:rsidRPr="00886192">
        <w:rPr>
          <w:szCs w:val="22"/>
        </w:rPr>
        <w:t>takrolimuzas</w:t>
      </w:r>
      <w:proofErr w:type="spellEnd"/>
      <w:r w:rsidRPr="00886192">
        <w:rPr>
          <w:szCs w:val="22"/>
        </w:rPr>
        <w:t xml:space="preserve"> gali sutrikdyti inkstų funkciją ir didinti </w:t>
      </w:r>
      <w:proofErr w:type="spellStart"/>
      <w:r w:rsidRPr="00886192">
        <w:rPr>
          <w:szCs w:val="22"/>
        </w:rPr>
        <w:t>hiperkalemijos</w:t>
      </w:r>
      <w:proofErr w:type="spellEnd"/>
      <w:r w:rsidRPr="00886192">
        <w:rPr>
          <w:szCs w:val="22"/>
        </w:rPr>
        <w:t xml:space="preserve"> riziką. </w:t>
      </w:r>
      <w:proofErr w:type="spellStart"/>
      <w:r w:rsidRPr="00886192">
        <w:rPr>
          <w:szCs w:val="22"/>
        </w:rPr>
        <w:t>Eplerenono</w:t>
      </w:r>
      <w:proofErr w:type="spellEnd"/>
      <w:r w:rsidRPr="00886192">
        <w:rPr>
          <w:szCs w:val="22"/>
        </w:rPr>
        <w:t xml:space="preserve"> kartu su </w:t>
      </w:r>
      <w:proofErr w:type="spellStart"/>
      <w:r w:rsidRPr="00886192">
        <w:rPr>
          <w:szCs w:val="22"/>
        </w:rPr>
        <w:t>ciklosporinu</w:t>
      </w:r>
      <w:proofErr w:type="spellEnd"/>
      <w:r w:rsidRPr="00886192">
        <w:rPr>
          <w:szCs w:val="22"/>
        </w:rPr>
        <w:t xml:space="preserve"> ar </w:t>
      </w:r>
      <w:proofErr w:type="spellStart"/>
      <w:r w:rsidRPr="00886192">
        <w:rPr>
          <w:szCs w:val="22"/>
        </w:rPr>
        <w:t>takrolimuzu</w:t>
      </w:r>
      <w:proofErr w:type="spellEnd"/>
      <w:r w:rsidRPr="00886192">
        <w:rPr>
          <w:szCs w:val="22"/>
        </w:rPr>
        <w:t xml:space="preserve"> vartoti negalima. Jeigu būtina </w:t>
      </w:r>
      <w:proofErr w:type="spellStart"/>
      <w:r w:rsidRPr="00886192">
        <w:rPr>
          <w:szCs w:val="22"/>
        </w:rPr>
        <w:t>ciklosporiną</w:t>
      </w:r>
      <w:proofErr w:type="spellEnd"/>
      <w:r w:rsidRPr="00886192">
        <w:rPr>
          <w:szCs w:val="22"/>
        </w:rPr>
        <w:t xml:space="preserve"> ir </w:t>
      </w:r>
      <w:proofErr w:type="spellStart"/>
      <w:r w:rsidRPr="00886192">
        <w:rPr>
          <w:szCs w:val="22"/>
        </w:rPr>
        <w:t>takrolimuzą</w:t>
      </w:r>
      <w:proofErr w:type="spellEnd"/>
      <w:r w:rsidRPr="00886192">
        <w:rPr>
          <w:szCs w:val="22"/>
        </w:rPr>
        <w:t xml:space="preserve"> vartoti kartu su </w:t>
      </w:r>
      <w:proofErr w:type="spellStart"/>
      <w:r w:rsidRPr="00886192">
        <w:rPr>
          <w:szCs w:val="22"/>
        </w:rPr>
        <w:t>eplerenonu</w:t>
      </w:r>
      <w:proofErr w:type="spellEnd"/>
      <w:r w:rsidRPr="00886192">
        <w:rPr>
          <w:szCs w:val="22"/>
        </w:rPr>
        <w:t>, rekomenduojama tirti kalio koncentraciją serume ir inkstų funkciją (žr. 4.4 skyrių).</w:t>
      </w:r>
    </w:p>
    <w:p w14:paraId="0204B167" w14:textId="77777777" w:rsidR="00C54C49" w:rsidRPr="00886192" w:rsidRDefault="00C54C49">
      <w:pPr>
        <w:tabs>
          <w:tab w:val="left" w:pos="567"/>
        </w:tabs>
        <w:rPr>
          <w:szCs w:val="22"/>
        </w:rPr>
      </w:pPr>
    </w:p>
    <w:p w14:paraId="09165F0A" w14:textId="4492AFC6" w:rsidR="00975083" w:rsidRPr="00886192" w:rsidRDefault="00C54C49">
      <w:pPr>
        <w:tabs>
          <w:tab w:val="left" w:pos="567"/>
        </w:tabs>
        <w:rPr>
          <w:szCs w:val="22"/>
        </w:rPr>
      </w:pPr>
      <w:r w:rsidRPr="00886192">
        <w:rPr>
          <w:i/>
          <w:iCs/>
          <w:szCs w:val="22"/>
        </w:rPr>
        <w:t>Nesteroidiniai vaistiniai preparatai nuo uždegimo (NVNU)</w:t>
      </w:r>
    </w:p>
    <w:p w14:paraId="3A48B2F7" w14:textId="77777777" w:rsidR="00C54C49" w:rsidRPr="00886192" w:rsidRDefault="00C54C49">
      <w:pPr>
        <w:tabs>
          <w:tab w:val="left" w:pos="567"/>
        </w:tabs>
        <w:rPr>
          <w:szCs w:val="22"/>
        </w:rPr>
      </w:pPr>
      <w:proofErr w:type="spellStart"/>
      <w:r w:rsidRPr="00886192">
        <w:rPr>
          <w:szCs w:val="22"/>
        </w:rPr>
        <w:t>Eplerenoną</w:t>
      </w:r>
      <w:proofErr w:type="spellEnd"/>
      <w:r w:rsidRPr="00886192">
        <w:rPr>
          <w:szCs w:val="22"/>
        </w:rPr>
        <w:t xml:space="preserve"> vartojant kartu su NVNU, dėl tiesioginio poveikio </w:t>
      </w:r>
      <w:proofErr w:type="spellStart"/>
      <w:r w:rsidRPr="00886192">
        <w:rPr>
          <w:szCs w:val="22"/>
        </w:rPr>
        <w:t>glomerulų</w:t>
      </w:r>
      <w:proofErr w:type="spellEnd"/>
      <w:r w:rsidRPr="00886192">
        <w:rPr>
          <w:szCs w:val="22"/>
        </w:rPr>
        <w:t xml:space="preserve"> filtracijai gali atsirasti ūminis inkstų nepakankamumas, ypač ligoniams, kuriems gresia didelė jo rizika (senyviems ir (arba) daug skysčių netekusiems pacientams). Ligoniams, kurie gydomi </w:t>
      </w:r>
      <w:proofErr w:type="spellStart"/>
      <w:r w:rsidRPr="00886192">
        <w:rPr>
          <w:szCs w:val="22"/>
        </w:rPr>
        <w:t>eplerenonu</w:t>
      </w:r>
      <w:proofErr w:type="spellEnd"/>
      <w:r w:rsidRPr="00886192">
        <w:rPr>
          <w:szCs w:val="22"/>
        </w:rPr>
        <w:t xml:space="preserve"> ir NVNU, reikia vartoti daug skysčių ir prieš pradedant gydymą patikrinti inkstų funkciją.</w:t>
      </w:r>
    </w:p>
    <w:p w14:paraId="12067E46" w14:textId="77777777" w:rsidR="00C54C49" w:rsidRPr="00886192" w:rsidRDefault="00C54C49">
      <w:pPr>
        <w:tabs>
          <w:tab w:val="left" w:pos="567"/>
        </w:tabs>
        <w:rPr>
          <w:szCs w:val="22"/>
        </w:rPr>
      </w:pPr>
    </w:p>
    <w:p w14:paraId="1E26F1BD" w14:textId="7E769B30" w:rsidR="00975083" w:rsidRPr="00886192" w:rsidRDefault="00C54C49">
      <w:pPr>
        <w:tabs>
          <w:tab w:val="left" w:pos="567"/>
        </w:tabs>
        <w:rPr>
          <w:szCs w:val="22"/>
        </w:rPr>
      </w:pPr>
      <w:proofErr w:type="spellStart"/>
      <w:r w:rsidRPr="00886192">
        <w:rPr>
          <w:i/>
          <w:iCs/>
          <w:szCs w:val="22"/>
        </w:rPr>
        <w:t>Trimetoprimas</w:t>
      </w:r>
      <w:proofErr w:type="spellEnd"/>
    </w:p>
    <w:p w14:paraId="57149CE0" w14:textId="77777777" w:rsidR="00C54C49" w:rsidRPr="00886192" w:rsidRDefault="00C54C49">
      <w:pPr>
        <w:tabs>
          <w:tab w:val="left" w:pos="567"/>
        </w:tabs>
        <w:rPr>
          <w:szCs w:val="22"/>
        </w:rPr>
      </w:pPr>
      <w:proofErr w:type="spellStart"/>
      <w:r w:rsidRPr="00886192">
        <w:rPr>
          <w:szCs w:val="22"/>
        </w:rPr>
        <w:t>Eplerenoną</w:t>
      </w:r>
      <w:proofErr w:type="spellEnd"/>
      <w:r w:rsidRPr="00886192">
        <w:rPr>
          <w:szCs w:val="22"/>
        </w:rPr>
        <w:t xml:space="preserve"> vartojant kartu su </w:t>
      </w:r>
      <w:proofErr w:type="spellStart"/>
      <w:r w:rsidRPr="00886192">
        <w:rPr>
          <w:szCs w:val="22"/>
        </w:rPr>
        <w:t>trimetoprimu</w:t>
      </w:r>
      <w:proofErr w:type="spellEnd"/>
      <w:r w:rsidRPr="00886192">
        <w:rPr>
          <w:szCs w:val="22"/>
        </w:rPr>
        <w:t xml:space="preserve">, gresia didesnė </w:t>
      </w:r>
      <w:proofErr w:type="spellStart"/>
      <w:r w:rsidRPr="00886192">
        <w:rPr>
          <w:szCs w:val="22"/>
        </w:rPr>
        <w:t>hiperkalemijos</w:t>
      </w:r>
      <w:proofErr w:type="spellEnd"/>
      <w:r w:rsidRPr="00886192">
        <w:rPr>
          <w:szCs w:val="22"/>
        </w:rPr>
        <w:t xml:space="preserve"> rizika. Reikia tirti kalio koncentraciją serume ir inkstų funkciją, ypač ligoniams, kuriems nustatytas inkstų funkcijos sutrikimas, ir senyviems pacientams.</w:t>
      </w:r>
    </w:p>
    <w:p w14:paraId="4CD32693" w14:textId="77777777" w:rsidR="00C54C49" w:rsidRPr="00886192" w:rsidRDefault="00C54C49">
      <w:pPr>
        <w:tabs>
          <w:tab w:val="left" w:pos="567"/>
        </w:tabs>
        <w:rPr>
          <w:szCs w:val="22"/>
        </w:rPr>
      </w:pPr>
    </w:p>
    <w:p w14:paraId="5B7BB024" w14:textId="73412EE0" w:rsidR="00975083" w:rsidRPr="00886192" w:rsidRDefault="00C54C49">
      <w:pPr>
        <w:tabs>
          <w:tab w:val="left" w:pos="567"/>
        </w:tabs>
        <w:rPr>
          <w:iCs/>
          <w:color w:val="000000"/>
          <w:szCs w:val="22"/>
        </w:rPr>
      </w:pPr>
      <w:r w:rsidRPr="00886192">
        <w:rPr>
          <w:i/>
          <w:color w:val="000000"/>
          <w:szCs w:val="22"/>
        </w:rPr>
        <w:lastRenderedPageBreak/>
        <w:t xml:space="preserve">Alfa 1 </w:t>
      </w:r>
      <w:proofErr w:type="spellStart"/>
      <w:r w:rsidRPr="00886192">
        <w:rPr>
          <w:i/>
          <w:color w:val="000000"/>
          <w:szCs w:val="22"/>
        </w:rPr>
        <w:t>adrenoreceptorių</w:t>
      </w:r>
      <w:proofErr w:type="spellEnd"/>
      <w:r w:rsidRPr="00886192">
        <w:rPr>
          <w:i/>
          <w:color w:val="000000"/>
          <w:szCs w:val="22"/>
        </w:rPr>
        <w:t xml:space="preserve"> blokatoriai (pvz.: </w:t>
      </w:r>
      <w:proofErr w:type="spellStart"/>
      <w:r w:rsidRPr="00886192">
        <w:rPr>
          <w:i/>
          <w:color w:val="000000"/>
          <w:szCs w:val="22"/>
        </w:rPr>
        <w:t>prazozinas</w:t>
      </w:r>
      <w:proofErr w:type="spellEnd"/>
      <w:r w:rsidRPr="00886192">
        <w:rPr>
          <w:i/>
          <w:color w:val="000000"/>
          <w:szCs w:val="22"/>
        </w:rPr>
        <w:t xml:space="preserve">, </w:t>
      </w:r>
      <w:proofErr w:type="spellStart"/>
      <w:r w:rsidRPr="00886192">
        <w:rPr>
          <w:i/>
          <w:color w:val="000000"/>
          <w:szCs w:val="22"/>
        </w:rPr>
        <w:t>alfuzozinas</w:t>
      </w:r>
      <w:proofErr w:type="spellEnd"/>
      <w:r w:rsidRPr="00886192">
        <w:rPr>
          <w:i/>
          <w:color w:val="000000"/>
          <w:szCs w:val="22"/>
        </w:rPr>
        <w:t>)</w:t>
      </w:r>
    </w:p>
    <w:p w14:paraId="33212DA5" w14:textId="77777777" w:rsidR="00C54C49" w:rsidRPr="00886192" w:rsidRDefault="00C54C49">
      <w:pPr>
        <w:tabs>
          <w:tab w:val="left" w:pos="567"/>
        </w:tabs>
        <w:rPr>
          <w:iCs/>
          <w:color w:val="000000"/>
          <w:szCs w:val="22"/>
        </w:rPr>
      </w:pPr>
      <w:r w:rsidRPr="00886192">
        <w:rPr>
          <w:iCs/>
          <w:color w:val="000000"/>
          <w:szCs w:val="22"/>
        </w:rPr>
        <w:t xml:space="preserve">Jeigu alfa 1 </w:t>
      </w:r>
      <w:proofErr w:type="spellStart"/>
      <w:r w:rsidRPr="00886192">
        <w:rPr>
          <w:iCs/>
          <w:color w:val="000000"/>
          <w:szCs w:val="22"/>
        </w:rPr>
        <w:t>adrenoreceptorių</w:t>
      </w:r>
      <w:proofErr w:type="spellEnd"/>
      <w:r w:rsidRPr="00886192">
        <w:rPr>
          <w:iCs/>
          <w:color w:val="000000"/>
          <w:szCs w:val="22"/>
        </w:rPr>
        <w:t xml:space="preserve"> blokatoriai vartojami kartu su </w:t>
      </w:r>
      <w:proofErr w:type="spellStart"/>
      <w:r w:rsidRPr="00886192">
        <w:rPr>
          <w:iCs/>
          <w:color w:val="000000"/>
          <w:szCs w:val="22"/>
        </w:rPr>
        <w:t>eplerenonu</w:t>
      </w:r>
      <w:proofErr w:type="spellEnd"/>
      <w:r w:rsidRPr="00886192">
        <w:rPr>
          <w:iCs/>
          <w:color w:val="000000"/>
          <w:szCs w:val="22"/>
        </w:rPr>
        <w:t xml:space="preserve">, gali sustiprėti </w:t>
      </w:r>
      <w:proofErr w:type="spellStart"/>
      <w:r w:rsidRPr="00886192">
        <w:rPr>
          <w:iCs/>
          <w:color w:val="000000"/>
          <w:szCs w:val="22"/>
        </w:rPr>
        <w:t>hipotenzinis</w:t>
      </w:r>
      <w:proofErr w:type="spellEnd"/>
      <w:r w:rsidRPr="00886192">
        <w:rPr>
          <w:iCs/>
          <w:color w:val="000000"/>
          <w:szCs w:val="22"/>
        </w:rPr>
        <w:t xml:space="preserve"> poveikis ir (arba) pasireikšti </w:t>
      </w:r>
      <w:proofErr w:type="spellStart"/>
      <w:r w:rsidRPr="00886192">
        <w:rPr>
          <w:iCs/>
          <w:color w:val="000000"/>
          <w:szCs w:val="22"/>
        </w:rPr>
        <w:t>ortostatinė</w:t>
      </w:r>
      <w:proofErr w:type="spellEnd"/>
      <w:r w:rsidRPr="00886192">
        <w:rPr>
          <w:iCs/>
          <w:color w:val="000000"/>
          <w:szCs w:val="22"/>
        </w:rPr>
        <w:t xml:space="preserve"> </w:t>
      </w:r>
      <w:proofErr w:type="spellStart"/>
      <w:r w:rsidRPr="00886192">
        <w:rPr>
          <w:iCs/>
          <w:color w:val="000000"/>
          <w:szCs w:val="22"/>
        </w:rPr>
        <w:t>hipotenzija</w:t>
      </w:r>
      <w:proofErr w:type="spellEnd"/>
      <w:r w:rsidRPr="00886192">
        <w:rPr>
          <w:iCs/>
          <w:color w:val="000000"/>
          <w:szCs w:val="22"/>
        </w:rPr>
        <w:t xml:space="preserve">. Vartojant kartu alfa 1 </w:t>
      </w:r>
      <w:proofErr w:type="spellStart"/>
      <w:r w:rsidRPr="00886192">
        <w:rPr>
          <w:iCs/>
          <w:color w:val="000000"/>
          <w:szCs w:val="22"/>
        </w:rPr>
        <w:t>adrenoreceptorių</w:t>
      </w:r>
      <w:proofErr w:type="spellEnd"/>
      <w:r w:rsidRPr="00886192">
        <w:rPr>
          <w:iCs/>
          <w:color w:val="000000"/>
          <w:szCs w:val="22"/>
        </w:rPr>
        <w:t xml:space="preserve"> blokatorių, rekomenduojama stebėti, ar būna </w:t>
      </w:r>
      <w:proofErr w:type="spellStart"/>
      <w:r w:rsidRPr="00886192">
        <w:rPr>
          <w:iCs/>
          <w:color w:val="000000"/>
          <w:szCs w:val="22"/>
        </w:rPr>
        <w:t>ortostatinės</w:t>
      </w:r>
      <w:proofErr w:type="spellEnd"/>
      <w:r w:rsidRPr="00886192">
        <w:rPr>
          <w:iCs/>
          <w:color w:val="000000"/>
          <w:szCs w:val="22"/>
        </w:rPr>
        <w:t xml:space="preserve"> </w:t>
      </w:r>
      <w:proofErr w:type="spellStart"/>
      <w:r w:rsidRPr="00886192">
        <w:rPr>
          <w:iCs/>
          <w:color w:val="000000"/>
          <w:szCs w:val="22"/>
        </w:rPr>
        <w:t>hipotenzija</w:t>
      </w:r>
      <w:proofErr w:type="spellEnd"/>
      <w:r w:rsidRPr="00886192">
        <w:rPr>
          <w:iCs/>
          <w:color w:val="000000"/>
          <w:szCs w:val="22"/>
        </w:rPr>
        <w:t>.</w:t>
      </w:r>
    </w:p>
    <w:p w14:paraId="1AE0E13E" w14:textId="77777777" w:rsidR="00C54C49" w:rsidRPr="00886192" w:rsidRDefault="00C54C49">
      <w:pPr>
        <w:tabs>
          <w:tab w:val="left" w:pos="567"/>
        </w:tabs>
        <w:rPr>
          <w:szCs w:val="22"/>
        </w:rPr>
      </w:pPr>
    </w:p>
    <w:p w14:paraId="402DDA3F" w14:textId="504A11E2" w:rsidR="00975083" w:rsidRPr="00886192" w:rsidRDefault="00C54C49">
      <w:pPr>
        <w:tabs>
          <w:tab w:val="left" w:pos="567"/>
        </w:tabs>
        <w:rPr>
          <w:szCs w:val="22"/>
        </w:rPr>
      </w:pPr>
      <w:proofErr w:type="spellStart"/>
      <w:r w:rsidRPr="00886192">
        <w:rPr>
          <w:i/>
          <w:iCs/>
          <w:szCs w:val="22"/>
        </w:rPr>
        <w:t>Tricikliai</w:t>
      </w:r>
      <w:proofErr w:type="spellEnd"/>
      <w:r w:rsidRPr="00886192">
        <w:rPr>
          <w:i/>
          <w:iCs/>
          <w:szCs w:val="22"/>
        </w:rPr>
        <w:t xml:space="preserve"> antidepresantai, </w:t>
      </w:r>
      <w:proofErr w:type="spellStart"/>
      <w:r w:rsidRPr="00886192">
        <w:rPr>
          <w:i/>
          <w:iCs/>
          <w:szCs w:val="22"/>
        </w:rPr>
        <w:t>neuroleptikai</w:t>
      </w:r>
      <w:proofErr w:type="spellEnd"/>
      <w:r w:rsidRPr="00886192">
        <w:rPr>
          <w:i/>
          <w:iCs/>
          <w:szCs w:val="22"/>
        </w:rPr>
        <w:t xml:space="preserve">, </w:t>
      </w:r>
      <w:proofErr w:type="spellStart"/>
      <w:r w:rsidRPr="00886192">
        <w:rPr>
          <w:i/>
          <w:iCs/>
          <w:szCs w:val="22"/>
        </w:rPr>
        <w:t>amifostinas</w:t>
      </w:r>
      <w:proofErr w:type="spellEnd"/>
      <w:r w:rsidRPr="00886192">
        <w:rPr>
          <w:i/>
          <w:iCs/>
          <w:szCs w:val="22"/>
        </w:rPr>
        <w:t xml:space="preserve">, </w:t>
      </w:r>
      <w:proofErr w:type="spellStart"/>
      <w:r w:rsidRPr="00886192">
        <w:rPr>
          <w:i/>
          <w:iCs/>
          <w:szCs w:val="22"/>
        </w:rPr>
        <w:t>baklofenas</w:t>
      </w:r>
      <w:proofErr w:type="spellEnd"/>
    </w:p>
    <w:p w14:paraId="3A1A6ABE" w14:textId="77777777" w:rsidR="00C54C49" w:rsidRPr="00886192" w:rsidRDefault="00C54C49">
      <w:pPr>
        <w:tabs>
          <w:tab w:val="left" w:pos="567"/>
        </w:tabs>
        <w:rPr>
          <w:szCs w:val="22"/>
        </w:rPr>
      </w:pPr>
      <w:proofErr w:type="spellStart"/>
      <w:r w:rsidRPr="00886192">
        <w:rPr>
          <w:szCs w:val="22"/>
        </w:rPr>
        <w:t>Eplerenoną</w:t>
      </w:r>
      <w:proofErr w:type="spellEnd"/>
      <w:r w:rsidRPr="00886192">
        <w:rPr>
          <w:szCs w:val="22"/>
        </w:rPr>
        <w:t xml:space="preserve"> vartojant kartu su šiais vaistiniais preparatais, gali sustiprėti </w:t>
      </w:r>
      <w:proofErr w:type="spellStart"/>
      <w:r w:rsidRPr="00886192">
        <w:rPr>
          <w:szCs w:val="22"/>
        </w:rPr>
        <w:t>antihipertenzinis</w:t>
      </w:r>
      <w:proofErr w:type="spellEnd"/>
      <w:r w:rsidRPr="00886192">
        <w:rPr>
          <w:szCs w:val="22"/>
        </w:rPr>
        <w:t xml:space="preserve"> poveikis ir </w:t>
      </w:r>
      <w:proofErr w:type="spellStart"/>
      <w:r w:rsidRPr="00886192">
        <w:rPr>
          <w:iCs/>
          <w:color w:val="000000"/>
          <w:szCs w:val="22"/>
        </w:rPr>
        <w:t>ortostatinės</w:t>
      </w:r>
      <w:proofErr w:type="spellEnd"/>
      <w:r w:rsidRPr="00886192">
        <w:rPr>
          <w:iCs/>
          <w:color w:val="000000"/>
          <w:szCs w:val="22"/>
        </w:rPr>
        <w:t xml:space="preserve"> </w:t>
      </w:r>
      <w:proofErr w:type="spellStart"/>
      <w:r w:rsidRPr="00886192">
        <w:rPr>
          <w:iCs/>
          <w:color w:val="000000"/>
          <w:szCs w:val="22"/>
        </w:rPr>
        <w:t>hipotenzijos</w:t>
      </w:r>
      <w:proofErr w:type="spellEnd"/>
      <w:r w:rsidRPr="00886192">
        <w:rPr>
          <w:iCs/>
          <w:color w:val="000000"/>
          <w:szCs w:val="22"/>
        </w:rPr>
        <w:t xml:space="preserve"> rizika</w:t>
      </w:r>
      <w:r w:rsidRPr="00886192">
        <w:rPr>
          <w:szCs w:val="22"/>
        </w:rPr>
        <w:t>.</w:t>
      </w:r>
    </w:p>
    <w:p w14:paraId="227DDC48" w14:textId="77777777" w:rsidR="00C54C49" w:rsidRPr="00886192" w:rsidRDefault="00C54C49">
      <w:pPr>
        <w:tabs>
          <w:tab w:val="left" w:pos="567"/>
        </w:tabs>
        <w:rPr>
          <w:iCs/>
          <w:color w:val="000000"/>
          <w:szCs w:val="22"/>
        </w:rPr>
      </w:pPr>
    </w:p>
    <w:p w14:paraId="51788727" w14:textId="509AB3A5" w:rsidR="00975083" w:rsidRPr="00886192" w:rsidRDefault="00C54C49">
      <w:pPr>
        <w:tabs>
          <w:tab w:val="left" w:pos="567"/>
        </w:tabs>
        <w:rPr>
          <w:iCs/>
          <w:color w:val="000000"/>
          <w:szCs w:val="22"/>
        </w:rPr>
      </w:pPr>
      <w:proofErr w:type="spellStart"/>
      <w:r w:rsidRPr="00886192">
        <w:rPr>
          <w:i/>
          <w:color w:val="000000"/>
          <w:szCs w:val="22"/>
        </w:rPr>
        <w:t>Gliukokortikoidai</w:t>
      </w:r>
      <w:proofErr w:type="spellEnd"/>
      <w:r w:rsidRPr="00886192">
        <w:rPr>
          <w:i/>
          <w:color w:val="000000"/>
          <w:szCs w:val="22"/>
        </w:rPr>
        <w:t xml:space="preserve">, </w:t>
      </w:r>
      <w:proofErr w:type="spellStart"/>
      <w:r w:rsidRPr="00886192">
        <w:rPr>
          <w:i/>
          <w:color w:val="000000"/>
          <w:szCs w:val="22"/>
        </w:rPr>
        <w:t>tetrakozaktidas</w:t>
      </w:r>
      <w:proofErr w:type="spellEnd"/>
    </w:p>
    <w:p w14:paraId="17E5CA92" w14:textId="77777777" w:rsidR="00C54C49" w:rsidRPr="00886192" w:rsidRDefault="00C54C49">
      <w:pPr>
        <w:tabs>
          <w:tab w:val="left" w:pos="567"/>
        </w:tabs>
        <w:rPr>
          <w:bCs/>
          <w:i/>
          <w:iCs/>
          <w:szCs w:val="22"/>
        </w:rPr>
      </w:pPr>
      <w:proofErr w:type="spellStart"/>
      <w:r w:rsidRPr="00886192">
        <w:rPr>
          <w:szCs w:val="22"/>
        </w:rPr>
        <w:t>Eplerenoną</w:t>
      </w:r>
      <w:proofErr w:type="spellEnd"/>
      <w:r w:rsidRPr="00886192">
        <w:rPr>
          <w:szCs w:val="22"/>
        </w:rPr>
        <w:t xml:space="preserve"> vartojant kartu su šiais vaistiniais preparatais, gali </w:t>
      </w:r>
      <w:r w:rsidRPr="00886192">
        <w:rPr>
          <w:iCs/>
          <w:color w:val="000000"/>
          <w:szCs w:val="22"/>
        </w:rPr>
        <w:t xml:space="preserve">susilpnėti </w:t>
      </w:r>
      <w:proofErr w:type="spellStart"/>
      <w:r w:rsidRPr="00886192">
        <w:rPr>
          <w:szCs w:val="22"/>
        </w:rPr>
        <w:t>antihipertenzinis</w:t>
      </w:r>
      <w:proofErr w:type="spellEnd"/>
      <w:r w:rsidRPr="00886192">
        <w:rPr>
          <w:szCs w:val="22"/>
        </w:rPr>
        <w:t xml:space="preserve"> poveikis </w:t>
      </w:r>
      <w:r w:rsidRPr="00886192">
        <w:rPr>
          <w:iCs/>
          <w:color w:val="000000"/>
          <w:szCs w:val="22"/>
        </w:rPr>
        <w:t>(susilaiko natris ir skysčiai).</w:t>
      </w:r>
    </w:p>
    <w:p w14:paraId="65990FFD" w14:textId="77777777" w:rsidR="00C54C49" w:rsidRPr="00886192" w:rsidRDefault="00C54C49">
      <w:pPr>
        <w:tabs>
          <w:tab w:val="left" w:pos="567"/>
        </w:tabs>
        <w:rPr>
          <w:szCs w:val="22"/>
        </w:rPr>
      </w:pPr>
    </w:p>
    <w:p w14:paraId="3C074BA8" w14:textId="77777777" w:rsidR="00C54C49" w:rsidRPr="00886192" w:rsidRDefault="00C54C49">
      <w:pPr>
        <w:tabs>
          <w:tab w:val="left" w:pos="567"/>
        </w:tabs>
        <w:rPr>
          <w:bCs/>
          <w:szCs w:val="22"/>
          <w:u w:val="single"/>
        </w:rPr>
      </w:pPr>
      <w:proofErr w:type="spellStart"/>
      <w:r w:rsidRPr="00886192">
        <w:rPr>
          <w:bCs/>
          <w:szCs w:val="22"/>
          <w:u w:val="single"/>
        </w:rPr>
        <w:t>Farmakokinetinė</w:t>
      </w:r>
      <w:proofErr w:type="spellEnd"/>
      <w:r w:rsidRPr="00886192">
        <w:rPr>
          <w:bCs/>
          <w:szCs w:val="22"/>
          <w:u w:val="single"/>
        </w:rPr>
        <w:t xml:space="preserve"> sąveika</w:t>
      </w:r>
    </w:p>
    <w:p w14:paraId="7EEE3156" w14:textId="77777777" w:rsidR="00C54C49" w:rsidRPr="00886192" w:rsidRDefault="00C54C49">
      <w:pPr>
        <w:tabs>
          <w:tab w:val="left" w:pos="567"/>
        </w:tabs>
        <w:rPr>
          <w:szCs w:val="22"/>
        </w:rPr>
      </w:pPr>
      <w:r w:rsidRPr="00886192">
        <w:rPr>
          <w:szCs w:val="22"/>
        </w:rPr>
        <w:t xml:space="preserve">Tyrimų </w:t>
      </w:r>
      <w:proofErr w:type="spellStart"/>
      <w:r w:rsidRPr="00886192">
        <w:rPr>
          <w:i/>
          <w:szCs w:val="22"/>
        </w:rPr>
        <w:t>in</w:t>
      </w:r>
      <w:proofErr w:type="spellEnd"/>
      <w:r w:rsidRPr="00886192">
        <w:rPr>
          <w:i/>
          <w:szCs w:val="22"/>
        </w:rPr>
        <w:t xml:space="preserve"> </w:t>
      </w:r>
      <w:proofErr w:type="spellStart"/>
      <w:r w:rsidRPr="00886192">
        <w:rPr>
          <w:i/>
          <w:szCs w:val="22"/>
        </w:rPr>
        <w:t>vitro</w:t>
      </w:r>
      <w:proofErr w:type="spellEnd"/>
      <w:r w:rsidRPr="00886192">
        <w:rPr>
          <w:szCs w:val="22"/>
        </w:rPr>
        <w:t xml:space="preserve"> duomenimis, </w:t>
      </w:r>
      <w:proofErr w:type="spellStart"/>
      <w:r w:rsidRPr="00886192">
        <w:rPr>
          <w:szCs w:val="22"/>
        </w:rPr>
        <w:t>eplerenonas</w:t>
      </w:r>
      <w:proofErr w:type="spellEnd"/>
      <w:r w:rsidRPr="00886192">
        <w:rPr>
          <w:szCs w:val="22"/>
        </w:rPr>
        <w:t xml:space="preserve"> neslopina CYP1A2, CYP2C19, CYP2C9, CYP2D6, CYP3A4 </w:t>
      </w:r>
      <w:proofErr w:type="spellStart"/>
      <w:r w:rsidRPr="00886192">
        <w:rPr>
          <w:szCs w:val="22"/>
        </w:rPr>
        <w:t>izofermentų</w:t>
      </w:r>
      <w:proofErr w:type="spellEnd"/>
      <w:r w:rsidRPr="00886192">
        <w:rPr>
          <w:szCs w:val="22"/>
        </w:rPr>
        <w:t xml:space="preserve">. </w:t>
      </w:r>
      <w:proofErr w:type="spellStart"/>
      <w:r w:rsidRPr="00886192">
        <w:rPr>
          <w:szCs w:val="22"/>
        </w:rPr>
        <w:t>Eplerenonas</w:t>
      </w:r>
      <w:proofErr w:type="spellEnd"/>
      <w:r w:rsidRPr="00886192">
        <w:rPr>
          <w:szCs w:val="22"/>
        </w:rPr>
        <w:t xml:space="preserve"> </w:t>
      </w:r>
      <w:proofErr w:type="spellStart"/>
      <w:r w:rsidRPr="00886192">
        <w:rPr>
          <w:szCs w:val="22"/>
        </w:rPr>
        <w:t>nemetabolizuojamas</w:t>
      </w:r>
      <w:proofErr w:type="spellEnd"/>
      <w:r w:rsidRPr="00886192">
        <w:rPr>
          <w:szCs w:val="22"/>
        </w:rPr>
        <w:t xml:space="preserve"> P-</w:t>
      </w:r>
      <w:proofErr w:type="spellStart"/>
      <w:r w:rsidRPr="00886192">
        <w:rPr>
          <w:szCs w:val="22"/>
        </w:rPr>
        <w:t>glikoproteino</w:t>
      </w:r>
      <w:proofErr w:type="spellEnd"/>
      <w:r w:rsidRPr="00886192">
        <w:rPr>
          <w:szCs w:val="22"/>
        </w:rPr>
        <w:t xml:space="preserve"> ir jo neslopina. </w:t>
      </w:r>
    </w:p>
    <w:p w14:paraId="12E7B11F" w14:textId="77777777" w:rsidR="00C54C49" w:rsidRPr="00886192" w:rsidRDefault="00C54C49">
      <w:pPr>
        <w:tabs>
          <w:tab w:val="left" w:pos="567"/>
        </w:tabs>
        <w:rPr>
          <w:szCs w:val="22"/>
        </w:rPr>
      </w:pPr>
    </w:p>
    <w:p w14:paraId="5D82B5EC" w14:textId="1BE1328F" w:rsidR="00975083" w:rsidRPr="00886192" w:rsidRDefault="00C54C49">
      <w:pPr>
        <w:tabs>
          <w:tab w:val="left" w:pos="567"/>
        </w:tabs>
        <w:rPr>
          <w:szCs w:val="22"/>
        </w:rPr>
      </w:pPr>
      <w:proofErr w:type="spellStart"/>
      <w:r w:rsidRPr="00886192">
        <w:rPr>
          <w:i/>
          <w:iCs/>
          <w:szCs w:val="22"/>
        </w:rPr>
        <w:t>Digoksinas</w:t>
      </w:r>
      <w:proofErr w:type="spellEnd"/>
    </w:p>
    <w:p w14:paraId="7A89F965" w14:textId="77777777" w:rsidR="00C54C49" w:rsidRPr="00886192" w:rsidRDefault="00C54C49">
      <w:pPr>
        <w:tabs>
          <w:tab w:val="left" w:pos="567"/>
        </w:tabs>
        <w:rPr>
          <w:szCs w:val="22"/>
        </w:rPr>
      </w:pPr>
      <w:r w:rsidRPr="00886192">
        <w:rPr>
          <w:szCs w:val="22"/>
        </w:rPr>
        <w:t xml:space="preserve">Vartojamo kartu su </w:t>
      </w:r>
      <w:proofErr w:type="spellStart"/>
      <w:r w:rsidRPr="00886192">
        <w:rPr>
          <w:szCs w:val="22"/>
        </w:rPr>
        <w:t>eplerenonu</w:t>
      </w:r>
      <w:proofErr w:type="spellEnd"/>
      <w:r w:rsidRPr="00886192">
        <w:rPr>
          <w:szCs w:val="22"/>
        </w:rPr>
        <w:t xml:space="preserve"> </w:t>
      </w:r>
      <w:proofErr w:type="spellStart"/>
      <w:r w:rsidRPr="00886192">
        <w:rPr>
          <w:szCs w:val="22"/>
        </w:rPr>
        <w:t>digoksino</w:t>
      </w:r>
      <w:proofErr w:type="spellEnd"/>
      <w:r w:rsidRPr="00886192">
        <w:rPr>
          <w:szCs w:val="22"/>
        </w:rPr>
        <w:t xml:space="preserve"> sisteminė ekspozicija (AUC) padidėja 16 % (90</w:t>
      </w:r>
      <w:r w:rsidR="0084555B" w:rsidRPr="00886192">
        <w:rPr>
          <w:szCs w:val="22"/>
        </w:rPr>
        <w:t> </w:t>
      </w:r>
      <w:r w:rsidRPr="00886192">
        <w:rPr>
          <w:szCs w:val="22"/>
        </w:rPr>
        <w:t>% PI: 4</w:t>
      </w:r>
      <w:r w:rsidRPr="00886192">
        <w:rPr>
          <w:szCs w:val="22"/>
        </w:rPr>
        <w:noBreakHyphen/>
        <w:t xml:space="preserve">30 %). </w:t>
      </w:r>
      <w:proofErr w:type="spellStart"/>
      <w:r w:rsidRPr="00886192">
        <w:rPr>
          <w:szCs w:val="22"/>
        </w:rPr>
        <w:t>Digoksino</w:t>
      </w:r>
      <w:proofErr w:type="spellEnd"/>
      <w:r w:rsidRPr="00886192">
        <w:rPr>
          <w:szCs w:val="22"/>
        </w:rPr>
        <w:t xml:space="preserve"> doze, kuri yra artima viršutinei gydomosios dozės ribai, reikia gydyti atsargiai. </w:t>
      </w:r>
    </w:p>
    <w:p w14:paraId="1A318FA7" w14:textId="77777777" w:rsidR="00C54C49" w:rsidRPr="00886192" w:rsidRDefault="00C54C49">
      <w:pPr>
        <w:tabs>
          <w:tab w:val="left" w:pos="567"/>
        </w:tabs>
        <w:rPr>
          <w:i/>
          <w:iCs/>
          <w:szCs w:val="22"/>
        </w:rPr>
      </w:pPr>
    </w:p>
    <w:p w14:paraId="7A60CC29" w14:textId="7CCFB2FF" w:rsidR="00CD6B6A" w:rsidRPr="00886192" w:rsidRDefault="00C54C49">
      <w:pPr>
        <w:tabs>
          <w:tab w:val="left" w:pos="567"/>
        </w:tabs>
        <w:rPr>
          <w:i/>
          <w:iCs/>
          <w:szCs w:val="22"/>
        </w:rPr>
      </w:pPr>
      <w:proofErr w:type="spellStart"/>
      <w:r w:rsidRPr="00886192">
        <w:rPr>
          <w:i/>
          <w:iCs/>
          <w:szCs w:val="22"/>
        </w:rPr>
        <w:t>Varfarinas</w:t>
      </w:r>
      <w:proofErr w:type="spellEnd"/>
    </w:p>
    <w:p w14:paraId="6E854092" w14:textId="77777777" w:rsidR="00C54C49" w:rsidRPr="00886192" w:rsidRDefault="00C54C49">
      <w:pPr>
        <w:tabs>
          <w:tab w:val="left" w:pos="567"/>
        </w:tabs>
        <w:rPr>
          <w:szCs w:val="22"/>
        </w:rPr>
      </w:pPr>
      <w:r w:rsidRPr="00886192">
        <w:rPr>
          <w:szCs w:val="22"/>
        </w:rPr>
        <w:t xml:space="preserve">Kliniškai reikšmingos </w:t>
      </w:r>
      <w:proofErr w:type="spellStart"/>
      <w:r w:rsidRPr="00886192">
        <w:rPr>
          <w:szCs w:val="22"/>
        </w:rPr>
        <w:t>farmakokinetinės</w:t>
      </w:r>
      <w:proofErr w:type="spellEnd"/>
      <w:r w:rsidRPr="00886192">
        <w:rPr>
          <w:szCs w:val="22"/>
        </w:rPr>
        <w:t xml:space="preserve"> sąveikos su </w:t>
      </w:r>
      <w:proofErr w:type="spellStart"/>
      <w:r w:rsidRPr="00886192">
        <w:rPr>
          <w:szCs w:val="22"/>
        </w:rPr>
        <w:t>varfarinu</w:t>
      </w:r>
      <w:proofErr w:type="spellEnd"/>
      <w:r w:rsidRPr="00886192">
        <w:rPr>
          <w:szCs w:val="22"/>
        </w:rPr>
        <w:t xml:space="preserve"> nenustatyta. </w:t>
      </w:r>
      <w:proofErr w:type="spellStart"/>
      <w:r w:rsidRPr="00886192">
        <w:rPr>
          <w:szCs w:val="22"/>
        </w:rPr>
        <w:t>Varfarino</w:t>
      </w:r>
      <w:proofErr w:type="spellEnd"/>
      <w:r w:rsidRPr="00886192">
        <w:rPr>
          <w:szCs w:val="22"/>
        </w:rPr>
        <w:t xml:space="preserve"> doze, kuri yra artima viršutinei gydomosios dozės ribai, reikia gydyti atsargiai. </w:t>
      </w:r>
    </w:p>
    <w:p w14:paraId="090B0EAA" w14:textId="77777777" w:rsidR="00C54C49" w:rsidRPr="00886192" w:rsidRDefault="00C54C49">
      <w:pPr>
        <w:tabs>
          <w:tab w:val="left" w:pos="567"/>
        </w:tabs>
        <w:rPr>
          <w:szCs w:val="22"/>
        </w:rPr>
      </w:pPr>
    </w:p>
    <w:p w14:paraId="083E3959" w14:textId="3A2E8AF1" w:rsidR="00CD6B6A" w:rsidRPr="00886192" w:rsidRDefault="00C54C49">
      <w:pPr>
        <w:tabs>
          <w:tab w:val="left" w:pos="567"/>
        </w:tabs>
        <w:rPr>
          <w:i/>
          <w:iCs/>
          <w:szCs w:val="22"/>
        </w:rPr>
      </w:pPr>
      <w:r w:rsidRPr="00886192">
        <w:rPr>
          <w:i/>
          <w:iCs/>
          <w:szCs w:val="22"/>
        </w:rPr>
        <w:t xml:space="preserve">Vaistiniai preparatai, kuriuos </w:t>
      </w:r>
      <w:proofErr w:type="spellStart"/>
      <w:r w:rsidRPr="00886192">
        <w:rPr>
          <w:i/>
          <w:iCs/>
          <w:szCs w:val="22"/>
        </w:rPr>
        <w:t>metabolizuoja</w:t>
      </w:r>
      <w:proofErr w:type="spellEnd"/>
      <w:r w:rsidRPr="00886192">
        <w:rPr>
          <w:i/>
          <w:iCs/>
          <w:szCs w:val="22"/>
        </w:rPr>
        <w:t xml:space="preserve"> CYP3A4 </w:t>
      </w:r>
      <w:proofErr w:type="spellStart"/>
      <w:r w:rsidRPr="00886192">
        <w:rPr>
          <w:i/>
          <w:iCs/>
          <w:szCs w:val="22"/>
        </w:rPr>
        <w:t>izofermentai</w:t>
      </w:r>
      <w:proofErr w:type="spellEnd"/>
    </w:p>
    <w:p w14:paraId="562AB78A" w14:textId="77777777" w:rsidR="00C54C49" w:rsidRPr="00886192" w:rsidRDefault="00C54C49">
      <w:pPr>
        <w:tabs>
          <w:tab w:val="left" w:pos="567"/>
        </w:tabs>
        <w:rPr>
          <w:szCs w:val="22"/>
        </w:rPr>
      </w:pPr>
      <w:proofErr w:type="spellStart"/>
      <w:r w:rsidRPr="00886192">
        <w:rPr>
          <w:szCs w:val="22"/>
        </w:rPr>
        <w:t>Farmakokinetikos</w:t>
      </w:r>
      <w:proofErr w:type="spellEnd"/>
      <w:r w:rsidRPr="00886192">
        <w:rPr>
          <w:szCs w:val="22"/>
        </w:rPr>
        <w:t xml:space="preserve"> tyrimų duomenimis, </w:t>
      </w:r>
      <w:proofErr w:type="spellStart"/>
      <w:r w:rsidRPr="00886192">
        <w:rPr>
          <w:szCs w:val="22"/>
        </w:rPr>
        <w:t>eplerenoną</w:t>
      </w:r>
      <w:proofErr w:type="spellEnd"/>
      <w:r w:rsidRPr="00886192">
        <w:rPr>
          <w:szCs w:val="22"/>
        </w:rPr>
        <w:t xml:space="preserve"> vartojant kartu su tirtais vaistiniais preparatais, kuriuos </w:t>
      </w:r>
      <w:proofErr w:type="spellStart"/>
      <w:r w:rsidRPr="00886192">
        <w:rPr>
          <w:szCs w:val="22"/>
        </w:rPr>
        <w:t>metabolizuoja</w:t>
      </w:r>
      <w:proofErr w:type="spellEnd"/>
      <w:r w:rsidRPr="00886192">
        <w:rPr>
          <w:szCs w:val="22"/>
        </w:rPr>
        <w:t xml:space="preserve"> CYP3A4 </w:t>
      </w:r>
      <w:proofErr w:type="spellStart"/>
      <w:r w:rsidRPr="00886192">
        <w:rPr>
          <w:szCs w:val="22"/>
        </w:rPr>
        <w:t>izofermentai</w:t>
      </w:r>
      <w:proofErr w:type="spellEnd"/>
      <w:r w:rsidRPr="00886192">
        <w:rPr>
          <w:szCs w:val="22"/>
        </w:rPr>
        <w:t xml:space="preserve">, pavyzdžiui, </w:t>
      </w:r>
      <w:proofErr w:type="spellStart"/>
      <w:r w:rsidRPr="00886192">
        <w:rPr>
          <w:szCs w:val="22"/>
        </w:rPr>
        <w:t>midazolamu</w:t>
      </w:r>
      <w:proofErr w:type="spellEnd"/>
      <w:r w:rsidRPr="00886192">
        <w:rPr>
          <w:szCs w:val="22"/>
        </w:rPr>
        <w:t xml:space="preserve"> ir </w:t>
      </w:r>
      <w:proofErr w:type="spellStart"/>
      <w:r w:rsidRPr="00886192">
        <w:rPr>
          <w:szCs w:val="22"/>
        </w:rPr>
        <w:t>cizapridu</w:t>
      </w:r>
      <w:proofErr w:type="spellEnd"/>
      <w:r w:rsidRPr="00886192">
        <w:rPr>
          <w:szCs w:val="22"/>
        </w:rPr>
        <w:t xml:space="preserve">, kliniškai reikšmingos </w:t>
      </w:r>
      <w:proofErr w:type="spellStart"/>
      <w:r w:rsidRPr="00886192">
        <w:rPr>
          <w:szCs w:val="22"/>
        </w:rPr>
        <w:t>farmakokinetinės</w:t>
      </w:r>
      <w:proofErr w:type="spellEnd"/>
      <w:r w:rsidRPr="00886192">
        <w:rPr>
          <w:szCs w:val="22"/>
        </w:rPr>
        <w:t xml:space="preserve"> sąveikos nenustatyta.</w:t>
      </w:r>
    </w:p>
    <w:p w14:paraId="3FD0096A" w14:textId="77777777" w:rsidR="00C54C49" w:rsidRPr="00886192" w:rsidRDefault="00C54C49">
      <w:pPr>
        <w:tabs>
          <w:tab w:val="left" w:pos="567"/>
        </w:tabs>
        <w:rPr>
          <w:szCs w:val="22"/>
        </w:rPr>
      </w:pPr>
    </w:p>
    <w:p w14:paraId="2B061102" w14:textId="77777777" w:rsidR="00C54C49" w:rsidRPr="00886192" w:rsidRDefault="00C54C49">
      <w:pPr>
        <w:tabs>
          <w:tab w:val="left" w:pos="567"/>
        </w:tabs>
        <w:rPr>
          <w:szCs w:val="22"/>
        </w:rPr>
      </w:pPr>
      <w:r w:rsidRPr="00886192">
        <w:rPr>
          <w:i/>
          <w:iCs/>
          <w:szCs w:val="22"/>
        </w:rPr>
        <w:t xml:space="preserve">CYP3A4 </w:t>
      </w:r>
      <w:proofErr w:type="spellStart"/>
      <w:r w:rsidRPr="00886192">
        <w:rPr>
          <w:i/>
          <w:iCs/>
          <w:szCs w:val="22"/>
        </w:rPr>
        <w:t>izofermentų</w:t>
      </w:r>
      <w:proofErr w:type="spellEnd"/>
      <w:r w:rsidRPr="00886192">
        <w:rPr>
          <w:i/>
          <w:iCs/>
          <w:szCs w:val="22"/>
        </w:rPr>
        <w:t xml:space="preserve"> inhibitoriai</w:t>
      </w:r>
    </w:p>
    <w:p w14:paraId="22C749FA" w14:textId="77777777" w:rsidR="00C54C49" w:rsidRPr="00886192" w:rsidRDefault="00C54C49">
      <w:pPr>
        <w:tabs>
          <w:tab w:val="left" w:pos="567"/>
        </w:tabs>
        <w:rPr>
          <w:szCs w:val="22"/>
        </w:rPr>
      </w:pPr>
      <w:r w:rsidRPr="00886192">
        <w:rPr>
          <w:szCs w:val="22"/>
        </w:rPr>
        <w:t xml:space="preserve">- Stiprūs CYP3A4 </w:t>
      </w:r>
      <w:proofErr w:type="spellStart"/>
      <w:r w:rsidRPr="00886192">
        <w:rPr>
          <w:szCs w:val="22"/>
        </w:rPr>
        <w:t>izofermentų</w:t>
      </w:r>
      <w:proofErr w:type="spellEnd"/>
      <w:r w:rsidRPr="00886192">
        <w:rPr>
          <w:szCs w:val="22"/>
        </w:rPr>
        <w:t xml:space="preserve"> inhibitoriai. </w:t>
      </w:r>
      <w:proofErr w:type="spellStart"/>
      <w:r w:rsidRPr="00886192">
        <w:rPr>
          <w:szCs w:val="22"/>
        </w:rPr>
        <w:t>Eplerenoną</w:t>
      </w:r>
      <w:proofErr w:type="spellEnd"/>
      <w:r w:rsidRPr="00886192">
        <w:rPr>
          <w:szCs w:val="22"/>
        </w:rPr>
        <w:t xml:space="preserve"> vartojant kartu su vaistiniais preparatais, kurie slopina CYP3A4 </w:t>
      </w:r>
      <w:proofErr w:type="spellStart"/>
      <w:r w:rsidRPr="00886192">
        <w:rPr>
          <w:szCs w:val="22"/>
        </w:rPr>
        <w:t>izofermentus</w:t>
      </w:r>
      <w:proofErr w:type="spellEnd"/>
      <w:r w:rsidRPr="00886192">
        <w:rPr>
          <w:szCs w:val="22"/>
        </w:rPr>
        <w:t xml:space="preserve">, gali pasireikšti kliniškai reikšminga sąveika. Stiprus CYP3A4 </w:t>
      </w:r>
      <w:proofErr w:type="spellStart"/>
      <w:r w:rsidRPr="00886192">
        <w:rPr>
          <w:szCs w:val="22"/>
        </w:rPr>
        <w:t>izofermentų</w:t>
      </w:r>
      <w:proofErr w:type="spellEnd"/>
      <w:r w:rsidRPr="00886192">
        <w:rPr>
          <w:szCs w:val="22"/>
        </w:rPr>
        <w:t xml:space="preserve"> inhibitorius (200 mg </w:t>
      </w:r>
      <w:proofErr w:type="spellStart"/>
      <w:r w:rsidRPr="00886192">
        <w:rPr>
          <w:szCs w:val="22"/>
        </w:rPr>
        <w:t>ketokonazolo</w:t>
      </w:r>
      <w:proofErr w:type="spellEnd"/>
      <w:r w:rsidRPr="00886192">
        <w:rPr>
          <w:szCs w:val="22"/>
        </w:rPr>
        <w:t xml:space="preserve"> du kartus per parą) padidino </w:t>
      </w:r>
      <w:proofErr w:type="spellStart"/>
      <w:r w:rsidRPr="00886192">
        <w:rPr>
          <w:szCs w:val="22"/>
        </w:rPr>
        <w:t>eplerenono</w:t>
      </w:r>
      <w:proofErr w:type="spellEnd"/>
      <w:r w:rsidRPr="00886192">
        <w:rPr>
          <w:szCs w:val="22"/>
        </w:rPr>
        <w:t xml:space="preserve"> AUC 441 % (žr. 4.3 skyrių). </w:t>
      </w:r>
      <w:proofErr w:type="spellStart"/>
      <w:r w:rsidRPr="00886192">
        <w:rPr>
          <w:szCs w:val="22"/>
        </w:rPr>
        <w:t>Eplerenoną</w:t>
      </w:r>
      <w:proofErr w:type="spellEnd"/>
      <w:r w:rsidRPr="00886192">
        <w:rPr>
          <w:szCs w:val="22"/>
        </w:rPr>
        <w:t xml:space="preserve"> vartoti kartu su stipriais CYP3A4 </w:t>
      </w:r>
      <w:proofErr w:type="spellStart"/>
      <w:r w:rsidRPr="00886192">
        <w:rPr>
          <w:szCs w:val="22"/>
        </w:rPr>
        <w:t>izofermentų</w:t>
      </w:r>
      <w:proofErr w:type="spellEnd"/>
      <w:r w:rsidRPr="00886192">
        <w:rPr>
          <w:szCs w:val="22"/>
        </w:rPr>
        <w:t xml:space="preserve"> inhibitoriais, pavyzdžiui, </w:t>
      </w:r>
      <w:proofErr w:type="spellStart"/>
      <w:r w:rsidRPr="00886192">
        <w:rPr>
          <w:szCs w:val="22"/>
        </w:rPr>
        <w:t>ketokonazolu</w:t>
      </w:r>
      <w:proofErr w:type="spellEnd"/>
      <w:r w:rsidRPr="00886192">
        <w:rPr>
          <w:szCs w:val="22"/>
        </w:rPr>
        <w:t xml:space="preserve">, </w:t>
      </w:r>
      <w:proofErr w:type="spellStart"/>
      <w:r w:rsidRPr="00886192">
        <w:rPr>
          <w:szCs w:val="22"/>
        </w:rPr>
        <w:t>itrakonazolu</w:t>
      </w:r>
      <w:proofErr w:type="spellEnd"/>
      <w:r w:rsidRPr="00886192">
        <w:rPr>
          <w:szCs w:val="22"/>
        </w:rPr>
        <w:t xml:space="preserve">, </w:t>
      </w:r>
      <w:proofErr w:type="spellStart"/>
      <w:r w:rsidRPr="00886192">
        <w:rPr>
          <w:szCs w:val="22"/>
        </w:rPr>
        <w:t>ritonaviru</w:t>
      </w:r>
      <w:proofErr w:type="spellEnd"/>
      <w:r w:rsidRPr="00886192">
        <w:rPr>
          <w:szCs w:val="22"/>
        </w:rPr>
        <w:t xml:space="preserve">, </w:t>
      </w:r>
      <w:proofErr w:type="spellStart"/>
      <w:r w:rsidRPr="00886192">
        <w:rPr>
          <w:szCs w:val="22"/>
        </w:rPr>
        <w:t>nelfinaviru</w:t>
      </w:r>
      <w:proofErr w:type="spellEnd"/>
      <w:r w:rsidRPr="00886192">
        <w:rPr>
          <w:szCs w:val="22"/>
        </w:rPr>
        <w:t xml:space="preserve">, </w:t>
      </w:r>
      <w:proofErr w:type="spellStart"/>
      <w:r w:rsidRPr="00886192">
        <w:rPr>
          <w:szCs w:val="22"/>
        </w:rPr>
        <w:t>klaritromicinu</w:t>
      </w:r>
      <w:proofErr w:type="spellEnd"/>
      <w:r w:rsidRPr="00886192">
        <w:rPr>
          <w:szCs w:val="22"/>
        </w:rPr>
        <w:t xml:space="preserve">, </w:t>
      </w:r>
      <w:proofErr w:type="spellStart"/>
      <w:r w:rsidRPr="00886192">
        <w:rPr>
          <w:szCs w:val="22"/>
        </w:rPr>
        <w:t>telitromicinu</w:t>
      </w:r>
      <w:proofErr w:type="spellEnd"/>
      <w:r w:rsidRPr="00886192">
        <w:rPr>
          <w:szCs w:val="22"/>
        </w:rPr>
        <w:t xml:space="preserve"> ir </w:t>
      </w:r>
      <w:proofErr w:type="spellStart"/>
      <w:r w:rsidRPr="00886192">
        <w:rPr>
          <w:szCs w:val="22"/>
        </w:rPr>
        <w:t>nefazadonu</w:t>
      </w:r>
      <w:proofErr w:type="spellEnd"/>
      <w:r w:rsidRPr="00886192">
        <w:rPr>
          <w:szCs w:val="22"/>
        </w:rPr>
        <w:t>, draudžiama (žr. 4.3 skyrių).</w:t>
      </w:r>
    </w:p>
    <w:p w14:paraId="526DC3E7" w14:textId="77777777" w:rsidR="00CD6B6A" w:rsidRPr="00886192" w:rsidRDefault="00CD6B6A">
      <w:pPr>
        <w:tabs>
          <w:tab w:val="left" w:pos="567"/>
        </w:tabs>
        <w:rPr>
          <w:szCs w:val="22"/>
        </w:rPr>
      </w:pPr>
    </w:p>
    <w:p w14:paraId="580144B7" w14:textId="269517AB" w:rsidR="00C54C49" w:rsidRPr="00886192" w:rsidRDefault="00C54C49">
      <w:pPr>
        <w:tabs>
          <w:tab w:val="left" w:pos="567"/>
        </w:tabs>
        <w:rPr>
          <w:szCs w:val="22"/>
        </w:rPr>
      </w:pPr>
      <w:r w:rsidRPr="00886192">
        <w:rPr>
          <w:szCs w:val="22"/>
        </w:rPr>
        <w:t xml:space="preserve">- Silpni ir vidutinio stiprumo CYP3A4 </w:t>
      </w:r>
      <w:proofErr w:type="spellStart"/>
      <w:r w:rsidRPr="00886192">
        <w:rPr>
          <w:szCs w:val="22"/>
        </w:rPr>
        <w:t>izofermentų</w:t>
      </w:r>
      <w:proofErr w:type="spellEnd"/>
      <w:r w:rsidRPr="00886192">
        <w:rPr>
          <w:szCs w:val="22"/>
        </w:rPr>
        <w:t xml:space="preserve"> inhibitoriai. </w:t>
      </w:r>
      <w:proofErr w:type="spellStart"/>
      <w:r w:rsidRPr="00886192">
        <w:rPr>
          <w:szCs w:val="22"/>
        </w:rPr>
        <w:t>Eplerenoną</w:t>
      </w:r>
      <w:proofErr w:type="spellEnd"/>
      <w:r w:rsidRPr="00886192">
        <w:rPr>
          <w:szCs w:val="22"/>
        </w:rPr>
        <w:t xml:space="preserve"> vartojant kartu su </w:t>
      </w:r>
      <w:proofErr w:type="spellStart"/>
      <w:r w:rsidRPr="00886192">
        <w:rPr>
          <w:szCs w:val="22"/>
        </w:rPr>
        <w:t>eritromicinu</w:t>
      </w:r>
      <w:proofErr w:type="spellEnd"/>
      <w:r w:rsidRPr="00886192">
        <w:rPr>
          <w:szCs w:val="22"/>
        </w:rPr>
        <w:t xml:space="preserve">, </w:t>
      </w:r>
      <w:proofErr w:type="spellStart"/>
      <w:r w:rsidRPr="00886192">
        <w:rPr>
          <w:szCs w:val="22"/>
        </w:rPr>
        <w:t>sakvinaviru</w:t>
      </w:r>
      <w:proofErr w:type="spellEnd"/>
      <w:r w:rsidRPr="00886192">
        <w:rPr>
          <w:szCs w:val="22"/>
        </w:rPr>
        <w:t xml:space="preserve">, </w:t>
      </w:r>
      <w:proofErr w:type="spellStart"/>
      <w:r w:rsidRPr="00886192">
        <w:rPr>
          <w:szCs w:val="22"/>
        </w:rPr>
        <w:t>amjodaronu</w:t>
      </w:r>
      <w:proofErr w:type="spellEnd"/>
      <w:r w:rsidRPr="00886192">
        <w:rPr>
          <w:szCs w:val="22"/>
        </w:rPr>
        <w:t xml:space="preserve">, </w:t>
      </w:r>
      <w:proofErr w:type="spellStart"/>
      <w:r w:rsidRPr="00886192">
        <w:rPr>
          <w:szCs w:val="22"/>
        </w:rPr>
        <w:t>diltiazemu</w:t>
      </w:r>
      <w:proofErr w:type="spellEnd"/>
      <w:r w:rsidRPr="00886192">
        <w:rPr>
          <w:szCs w:val="22"/>
        </w:rPr>
        <w:t xml:space="preserve">, </w:t>
      </w:r>
      <w:proofErr w:type="spellStart"/>
      <w:r w:rsidRPr="00886192">
        <w:rPr>
          <w:szCs w:val="22"/>
        </w:rPr>
        <w:t>verapamilu</w:t>
      </w:r>
      <w:proofErr w:type="spellEnd"/>
      <w:r w:rsidRPr="00886192">
        <w:rPr>
          <w:szCs w:val="22"/>
        </w:rPr>
        <w:t xml:space="preserve"> </w:t>
      </w:r>
      <w:r w:rsidR="00CD6B6A" w:rsidRPr="00886192">
        <w:rPr>
          <w:szCs w:val="22"/>
        </w:rPr>
        <w:t xml:space="preserve">arba </w:t>
      </w:r>
      <w:proofErr w:type="spellStart"/>
      <w:r w:rsidRPr="00886192">
        <w:rPr>
          <w:szCs w:val="22"/>
        </w:rPr>
        <w:t>flukonazolu</w:t>
      </w:r>
      <w:proofErr w:type="spellEnd"/>
      <w:r w:rsidRPr="00886192">
        <w:rPr>
          <w:szCs w:val="22"/>
        </w:rPr>
        <w:t xml:space="preserve"> pasireiškė kliniškai reikšminga sąveika: AUC padidėjo nuo 98 % iki 187 %. Turi būti vartojama ne didesnė kaip 25 mg </w:t>
      </w:r>
      <w:proofErr w:type="spellStart"/>
      <w:r w:rsidRPr="00886192">
        <w:rPr>
          <w:szCs w:val="22"/>
        </w:rPr>
        <w:t>eplerenono</w:t>
      </w:r>
      <w:proofErr w:type="spellEnd"/>
      <w:r w:rsidRPr="00886192">
        <w:rPr>
          <w:szCs w:val="22"/>
        </w:rPr>
        <w:t xml:space="preserve"> dozė, jeigu kartu gydoma silpnais ir vidutinio stiprumo CYP3A4 </w:t>
      </w:r>
      <w:proofErr w:type="spellStart"/>
      <w:r w:rsidRPr="00886192">
        <w:rPr>
          <w:szCs w:val="22"/>
        </w:rPr>
        <w:t>izofermentų</w:t>
      </w:r>
      <w:proofErr w:type="spellEnd"/>
      <w:r w:rsidRPr="00886192">
        <w:rPr>
          <w:szCs w:val="22"/>
        </w:rPr>
        <w:t xml:space="preserve"> inhibitoriais (žr. 4.2 skyrių). </w:t>
      </w:r>
    </w:p>
    <w:p w14:paraId="43B60B7A" w14:textId="77777777" w:rsidR="00C54C49" w:rsidRPr="00886192" w:rsidRDefault="00C54C49">
      <w:pPr>
        <w:tabs>
          <w:tab w:val="left" w:pos="567"/>
        </w:tabs>
        <w:rPr>
          <w:szCs w:val="22"/>
        </w:rPr>
      </w:pPr>
    </w:p>
    <w:p w14:paraId="39E32FD9" w14:textId="31ECCCE8" w:rsidR="005F6710" w:rsidRPr="00886192" w:rsidRDefault="00C54C49">
      <w:pPr>
        <w:tabs>
          <w:tab w:val="left" w:pos="567"/>
        </w:tabs>
        <w:rPr>
          <w:i/>
          <w:iCs/>
          <w:szCs w:val="22"/>
        </w:rPr>
      </w:pPr>
      <w:r w:rsidRPr="00886192">
        <w:rPr>
          <w:i/>
          <w:iCs/>
          <w:szCs w:val="22"/>
        </w:rPr>
        <w:t xml:space="preserve">CYP3A4 </w:t>
      </w:r>
      <w:proofErr w:type="spellStart"/>
      <w:r w:rsidRPr="00886192">
        <w:rPr>
          <w:i/>
          <w:iCs/>
          <w:szCs w:val="22"/>
        </w:rPr>
        <w:t>izofermentus</w:t>
      </w:r>
      <w:proofErr w:type="spellEnd"/>
      <w:r w:rsidRPr="00886192">
        <w:rPr>
          <w:i/>
          <w:iCs/>
          <w:szCs w:val="22"/>
        </w:rPr>
        <w:t xml:space="preserve"> sužadinantys vaistiniai preparatai</w:t>
      </w:r>
    </w:p>
    <w:p w14:paraId="5BAF5A38" w14:textId="77777777" w:rsidR="00C54C49" w:rsidRPr="00886192" w:rsidRDefault="00C54C49">
      <w:pPr>
        <w:tabs>
          <w:tab w:val="left" w:pos="567"/>
        </w:tabs>
        <w:rPr>
          <w:szCs w:val="22"/>
        </w:rPr>
      </w:pPr>
      <w:r w:rsidRPr="00886192">
        <w:rPr>
          <w:szCs w:val="22"/>
        </w:rPr>
        <w:t xml:space="preserve">Kartu su paprastąja jonažole (stipriai CYP3A4 </w:t>
      </w:r>
      <w:proofErr w:type="spellStart"/>
      <w:r w:rsidRPr="00886192">
        <w:rPr>
          <w:szCs w:val="22"/>
        </w:rPr>
        <w:t>izofermentus</w:t>
      </w:r>
      <w:proofErr w:type="spellEnd"/>
      <w:r w:rsidRPr="00886192">
        <w:rPr>
          <w:szCs w:val="22"/>
        </w:rPr>
        <w:t xml:space="preserve"> sužadinantis vaistinis preparatas) vartojamo </w:t>
      </w:r>
      <w:proofErr w:type="spellStart"/>
      <w:r w:rsidRPr="00886192">
        <w:rPr>
          <w:szCs w:val="22"/>
        </w:rPr>
        <w:t>eplerenono</w:t>
      </w:r>
      <w:proofErr w:type="spellEnd"/>
      <w:r w:rsidRPr="00886192">
        <w:rPr>
          <w:szCs w:val="22"/>
        </w:rPr>
        <w:t xml:space="preserve"> AUC sumažėjo 30 %. Vartojant dar smarkiau CYP3A4 </w:t>
      </w:r>
      <w:proofErr w:type="spellStart"/>
      <w:r w:rsidRPr="00886192">
        <w:rPr>
          <w:szCs w:val="22"/>
        </w:rPr>
        <w:t>izofermentus</w:t>
      </w:r>
      <w:proofErr w:type="spellEnd"/>
      <w:r w:rsidRPr="00886192">
        <w:rPr>
          <w:szCs w:val="22"/>
        </w:rPr>
        <w:t xml:space="preserve"> sužadinantį vaistinį preparatą </w:t>
      </w:r>
      <w:proofErr w:type="spellStart"/>
      <w:r w:rsidRPr="00886192">
        <w:rPr>
          <w:szCs w:val="22"/>
        </w:rPr>
        <w:t>rifampiciną</w:t>
      </w:r>
      <w:proofErr w:type="spellEnd"/>
      <w:r w:rsidRPr="00886192">
        <w:rPr>
          <w:szCs w:val="22"/>
        </w:rPr>
        <w:t xml:space="preserve">, </w:t>
      </w:r>
      <w:proofErr w:type="spellStart"/>
      <w:r w:rsidRPr="00886192">
        <w:rPr>
          <w:szCs w:val="22"/>
        </w:rPr>
        <w:t>eplerenono</w:t>
      </w:r>
      <w:proofErr w:type="spellEnd"/>
      <w:r w:rsidRPr="00886192">
        <w:rPr>
          <w:szCs w:val="22"/>
        </w:rPr>
        <w:t xml:space="preserve"> AUC gali sumažėti dar daugiau. </w:t>
      </w:r>
      <w:proofErr w:type="spellStart"/>
      <w:r w:rsidRPr="00886192">
        <w:rPr>
          <w:szCs w:val="22"/>
        </w:rPr>
        <w:t>Eplerenono</w:t>
      </w:r>
      <w:proofErr w:type="spellEnd"/>
      <w:r w:rsidRPr="00886192">
        <w:rPr>
          <w:szCs w:val="22"/>
        </w:rPr>
        <w:t xml:space="preserve"> rekomenduojama su smarkiai CYP3A4 </w:t>
      </w:r>
      <w:proofErr w:type="spellStart"/>
      <w:r w:rsidRPr="00886192">
        <w:rPr>
          <w:szCs w:val="22"/>
        </w:rPr>
        <w:t>izofermentus</w:t>
      </w:r>
      <w:proofErr w:type="spellEnd"/>
      <w:r w:rsidRPr="00886192">
        <w:rPr>
          <w:szCs w:val="22"/>
        </w:rPr>
        <w:t xml:space="preserve"> sužadinančiais vaistiniais preparatais (</w:t>
      </w:r>
      <w:proofErr w:type="spellStart"/>
      <w:r w:rsidRPr="00886192">
        <w:rPr>
          <w:szCs w:val="22"/>
        </w:rPr>
        <w:t>rifampicinu</w:t>
      </w:r>
      <w:proofErr w:type="spellEnd"/>
      <w:r w:rsidRPr="00886192">
        <w:rPr>
          <w:szCs w:val="22"/>
        </w:rPr>
        <w:t xml:space="preserve">, </w:t>
      </w:r>
      <w:proofErr w:type="spellStart"/>
      <w:r w:rsidRPr="00886192">
        <w:rPr>
          <w:szCs w:val="22"/>
        </w:rPr>
        <w:t>karbamazepinu</w:t>
      </w:r>
      <w:proofErr w:type="spellEnd"/>
      <w:r w:rsidRPr="00886192">
        <w:rPr>
          <w:szCs w:val="22"/>
        </w:rPr>
        <w:t xml:space="preserve">, </w:t>
      </w:r>
      <w:proofErr w:type="spellStart"/>
      <w:r w:rsidRPr="00886192">
        <w:rPr>
          <w:szCs w:val="22"/>
        </w:rPr>
        <w:t>fenitoinu</w:t>
      </w:r>
      <w:proofErr w:type="spellEnd"/>
      <w:r w:rsidRPr="00886192">
        <w:rPr>
          <w:szCs w:val="22"/>
        </w:rPr>
        <w:t xml:space="preserve">, </w:t>
      </w:r>
      <w:proofErr w:type="spellStart"/>
      <w:r w:rsidRPr="00886192">
        <w:rPr>
          <w:szCs w:val="22"/>
        </w:rPr>
        <w:t>fenobarbitaliu</w:t>
      </w:r>
      <w:proofErr w:type="spellEnd"/>
      <w:r w:rsidRPr="00886192">
        <w:rPr>
          <w:szCs w:val="22"/>
        </w:rPr>
        <w:t xml:space="preserve">, paprastosios jonažolės preparatais) nevartoti, nes yra didelė tikimybė, kad sumažės </w:t>
      </w:r>
      <w:proofErr w:type="spellStart"/>
      <w:r w:rsidRPr="00886192">
        <w:rPr>
          <w:szCs w:val="22"/>
        </w:rPr>
        <w:t>eplerenono</w:t>
      </w:r>
      <w:proofErr w:type="spellEnd"/>
      <w:r w:rsidRPr="00886192">
        <w:rPr>
          <w:szCs w:val="22"/>
        </w:rPr>
        <w:t xml:space="preserve"> veiksmingumas (žr. 4.4 skyrių).</w:t>
      </w:r>
    </w:p>
    <w:p w14:paraId="7124EDA2" w14:textId="77777777" w:rsidR="00C54C49" w:rsidRPr="00886192" w:rsidRDefault="00C54C49">
      <w:pPr>
        <w:tabs>
          <w:tab w:val="left" w:pos="567"/>
        </w:tabs>
        <w:rPr>
          <w:szCs w:val="22"/>
        </w:rPr>
      </w:pPr>
    </w:p>
    <w:p w14:paraId="30BD5125" w14:textId="4351EBDA" w:rsidR="00BF5B5C" w:rsidRPr="00886192" w:rsidRDefault="00C54C49">
      <w:pPr>
        <w:tabs>
          <w:tab w:val="left" w:pos="567"/>
        </w:tabs>
        <w:rPr>
          <w:i/>
          <w:iCs/>
          <w:szCs w:val="22"/>
        </w:rPr>
      </w:pPr>
      <w:proofErr w:type="spellStart"/>
      <w:r w:rsidRPr="00886192">
        <w:rPr>
          <w:i/>
          <w:iCs/>
          <w:szCs w:val="22"/>
        </w:rPr>
        <w:t>Antacidiniai</w:t>
      </w:r>
      <w:proofErr w:type="spellEnd"/>
      <w:r w:rsidRPr="00886192">
        <w:rPr>
          <w:i/>
          <w:iCs/>
          <w:szCs w:val="22"/>
        </w:rPr>
        <w:t xml:space="preserve"> vaistiniai preparatai</w:t>
      </w:r>
    </w:p>
    <w:p w14:paraId="69DEC47E" w14:textId="77777777" w:rsidR="00C54C49" w:rsidRPr="00886192" w:rsidRDefault="00C54C49">
      <w:pPr>
        <w:tabs>
          <w:tab w:val="left" w:pos="567"/>
        </w:tabs>
        <w:rPr>
          <w:szCs w:val="22"/>
        </w:rPr>
      </w:pPr>
      <w:proofErr w:type="spellStart"/>
      <w:r w:rsidRPr="00886192">
        <w:rPr>
          <w:szCs w:val="22"/>
        </w:rPr>
        <w:t>Farmakokinetikos</w:t>
      </w:r>
      <w:proofErr w:type="spellEnd"/>
      <w:r w:rsidRPr="00886192">
        <w:rPr>
          <w:szCs w:val="22"/>
        </w:rPr>
        <w:t xml:space="preserve"> tyrimų duomenimis, </w:t>
      </w:r>
      <w:proofErr w:type="spellStart"/>
      <w:r w:rsidRPr="00886192">
        <w:rPr>
          <w:szCs w:val="22"/>
        </w:rPr>
        <w:t>eplerenoną</w:t>
      </w:r>
      <w:proofErr w:type="spellEnd"/>
      <w:r w:rsidRPr="00886192">
        <w:rPr>
          <w:szCs w:val="22"/>
        </w:rPr>
        <w:t xml:space="preserve"> vartojant kartu su</w:t>
      </w:r>
      <w:r w:rsidRPr="00886192">
        <w:rPr>
          <w:i/>
          <w:iCs/>
          <w:szCs w:val="22"/>
        </w:rPr>
        <w:t xml:space="preserve"> </w:t>
      </w:r>
      <w:proofErr w:type="spellStart"/>
      <w:r w:rsidRPr="00886192">
        <w:rPr>
          <w:iCs/>
          <w:szCs w:val="22"/>
        </w:rPr>
        <w:t>antacidiniais</w:t>
      </w:r>
      <w:proofErr w:type="spellEnd"/>
      <w:r w:rsidRPr="00886192">
        <w:rPr>
          <w:iCs/>
          <w:szCs w:val="22"/>
        </w:rPr>
        <w:t xml:space="preserve"> vaistiniais preparatais, kliniškai reikšmingos sąveikos nėra.</w:t>
      </w:r>
    </w:p>
    <w:p w14:paraId="2224FDA0" w14:textId="77777777" w:rsidR="00C54C49" w:rsidRPr="00886192" w:rsidRDefault="00C54C49">
      <w:pPr>
        <w:tabs>
          <w:tab w:val="left" w:pos="567"/>
        </w:tabs>
        <w:rPr>
          <w:szCs w:val="22"/>
        </w:rPr>
      </w:pPr>
    </w:p>
    <w:p w14:paraId="0022B387" w14:textId="77777777" w:rsidR="00C54C49" w:rsidRPr="00886192" w:rsidRDefault="00C54C49">
      <w:pPr>
        <w:tabs>
          <w:tab w:val="left" w:pos="567"/>
        </w:tabs>
        <w:ind w:left="567" w:hanging="567"/>
        <w:rPr>
          <w:b/>
          <w:szCs w:val="22"/>
        </w:rPr>
      </w:pPr>
      <w:r w:rsidRPr="00886192">
        <w:rPr>
          <w:b/>
          <w:szCs w:val="22"/>
        </w:rPr>
        <w:t>4.6</w:t>
      </w:r>
      <w:r w:rsidRPr="00886192">
        <w:rPr>
          <w:b/>
          <w:szCs w:val="22"/>
        </w:rPr>
        <w:tab/>
        <w:t xml:space="preserve">Vaisingumas, </w:t>
      </w:r>
      <w:r w:rsidRPr="00886192">
        <w:rPr>
          <w:b/>
          <w:bCs/>
          <w:szCs w:val="22"/>
        </w:rPr>
        <w:t>nėštumo ir žindymo laikotarpis</w:t>
      </w:r>
      <w:r w:rsidRPr="00886192">
        <w:rPr>
          <w:szCs w:val="22"/>
        </w:rPr>
        <w:t xml:space="preserve"> </w:t>
      </w:r>
    </w:p>
    <w:p w14:paraId="4E4DF1B2" w14:textId="77777777" w:rsidR="00C54C49" w:rsidRPr="00690A36" w:rsidRDefault="00C54C49">
      <w:pPr>
        <w:tabs>
          <w:tab w:val="left" w:pos="567"/>
        </w:tabs>
        <w:ind w:left="567" w:hanging="567"/>
      </w:pPr>
    </w:p>
    <w:p w14:paraId="1F3E2796" w14:textId="77777777" w:rsidR="00C54C49" w:rsidRPr="00886192" w:rsidRDefault="00C54C49">
      <w:pPr>
        <w:widowControl w:val="0"/>
        <w:tabs>
          <w:tab w:val="left" w:pos="567"/>
        </w:tabs>
        <w:rPr>
          <w:i/>
          <w:szCs w:val="22"/>
        </w:rPr>
      </w:pPr>
      <w:r w:rsidRPr="00886192">
        <w:rPr>
          <w:i/>
          <w:szCs w:val="22"/>
          <w:u w:val="single"/>
        </w:rPr>
        <w:t>Nėštumas</w:t>
      </w:r>
    </w:p>
    <w:p w14:paraId="2E817943" w14:textId="77777777" w:rsidR="00C54C49" w:rsidRPr="00886192" w:rsidRDefault="00C54C49">
      <w:pPr>
        <w:widowControl w:val="0"/>
        <w:tabs>
          <w:tab w:val="left" w:pos="567"/>
        </w:tabs>
        <w:rPr>
          <w:szCs w:val="22"/>
          <w:lang w:val="lv-LV"/>
        </w:rPr>
      </w:pPr>
      <w:r w:rsidRPr="00886192">
        <w:rPr>
          <w:szCs w:val="22"/>
          <w:lang w:val="lv-LV"/>
        </w:rPr>
        <w:t xml:space="preserve">Reikiamų duomenų apie </w:t>
      </w:r>
      <w:proofErr w:type="spellStart"/>
      <w:r w:rsidRPr="00886192">
        <w:rPr>
          <w:szCs w:val="22"/>
        </w:rPr>
        <w:t>eplerenono</w:t>
      </w:r>
      <w:proofErr w:type="spellEnd"/>
      <w:r w:rsidRPr="00886192">
        <w:rPr>
          <w:szCs w:val="22"/>
          <w:lang w:val="lv-LV"/>
        </w:rPr>
        <w:t xml:space="preserve"> vartojimą nėštumo metu nėra. </w:t>
      </w:r>
    </w:p>
    <w:p w14:paraId="3815DC07" w14:textId="77777777" w:rsidR="00C54C49" w:rsidRPr="00886192" w:rsidRDefault="00C54C49">
      <w:pPr>
        <w:tabs>
          <w:tab w:val="left" w:pos="567"/>
        </w:tabs>
        <w:rPr>
          <w:szCs w:val="22"/>
        </w:rPr>
      </w:pPr>
      <w:r w:rsidRPr="00886192">
        <w:rPr>
          <w:szCs w:val="22"/>
        </w:rPr>
        <w:t xml:space="preserve">Tyrimais su gyvūnais nei tiesioginio, nei netiesioginio kenksmingo poveikio vaikingumo eigai, embriono ir vaisiaus raidai, vaikavimuisi ir jauniklių augimui nenustatyta (žr. 5.3 skyrių). Nėščios moterys </w:t>
      </w:r>
      <w:proofErr w:type="spellStart"/>
      <w:r w:rsidRPr="00886192">
        <w:rPr>
          <w:szCs w:val="22"/>
        </w:rPr>
        <w:t>eplerenonu</w:t>
      </w:r>
      <w:proofErr w:type="spellEnd"/>
      <w:r w:rsidRPr="00886192">
        <w:rPr>
          <w:szCs w:val="22"/>
        </w:rPr>
        <w:t xml:space="preserve"> gydomos atsargiai.</w:t>
      </w:r>
    </w:p>
    <w:p w14:paraId="39A6C678" w14:textId="77777777" w:rsidR="00C54C49" w:rsidRPr="00886192" w:rsidRDefault="00C54C49">
      <w:pPr>
        <w:tabs>
          <w:tab w:val="left" w:pos="567"/>
        </w:tabs>
        <w:rPr>
          <w:i/>
          <w:szCs w:val="22"/>
        </w:rPr>
      </w:pPr>
    </w:p>
    <w:p w14:paraId="4E18BFD6" w14:textId="77777777" w:rsidR="00C54C49" w:rsidRPr="00886192" w:rsidRDefault="00C54C49">
      <w:pPr>
        <w:tabs>
          <w:tab w:val="left" w:pos="567"/>
        </w:tabs>
        <w:rPr>
          <w:i/>
          <w:szCs w:val="22"/>
        </w:rPr>
      </w:pPr>
      <w:r w:rsidRPr="00886192">
        <w:rPr>
          <w:i/>
          <w:szCs w:val="22"/>
          <w:u w:val="single"/>
        </w:rPr>
        <w:t>Žindymas</w:t>
      </w:r>
    </w:p>
    <w:p w14:paraId="26845135" w14:textId="77777777" w:rsidR="00C54C49" w:rsidRPr="00886192" w:rsidRDefault="00C54C49">
      <w:pPr>
        <w:tabs>
          <w:tab w:val="left" w:pos="567"/>
        </w:tabs>
        <w:rPr>
          <w:szCs w:val="22"/>
        </w:rPr>
      </w:pPr>
      <w:r w:rsidRPr="00886192">
        <w:rPr>
          <w:szCs w:val="22"/>
        </w:rPr>
        <w:t xml:space="preserve">Ar išgerto </w:t>
      </w:r>
      <w:proofErr w:type="spellStart"/>
      <w:r w:rsidRPr="00886192">
        <w:rPr>
          <w:szCs w:val="22"/>
        </w:rPr>
        <w:t>eplerenono</w:t>
      </w:r>
      <w:proofErr w:type="spellEnd"/>
      <w:r w:rsidRPr="00886192">
        <w:rPr>
          <w:szCs w:val="22"/>
        </w:rPr>
        <w:t xml:space="preserve"> prasiskverbia į motinos pieną, nežinoma. </w:t>
      </w:r>
      <w:proofErr w:type="spellStart"/>
      <w:r w:rsidRPr="00886192">
        <w:rPr>
          <w:szCs w:val="22"/>
        </w:rPr>
        <w:t>Ikiklinikinių</w:t>
      </w:r>
      <w:proofErr w:type="spellEnd"/>
      <w:r w:rsidRPr="00886192">
        <w:rPr>
          <w:szCs w:val="22"/>
        </w:rPr>
        <w:t xml:space="preserve"> tyrimų duomenimis, žiurkių piene būna </w:t>
      </w:r>
      <w:proofErr w:type="spellStart"/>
      <w:r w:rsidRPr="00886192">
        <w:rPr>
          <w:szCs w:val="22"/>
        </w:rPr>
        <w:t>eplerenono</w:t>
      </w:r>
      <w:proofErr w:type="spellEnd"/>
      <w:r w:rsidRPr="00886192">
        <w:rPr>
          <w:szCs w:val="22"/>
        </w:rPr>
        <w:t xml:space="preserve"> ir (arba) jo metabolitų, bet jų jaunikliai, gavę su pienu vaistinio preparato, augo normaliai. Ar žindomam kūdikiui gali pasireikšti nepageidaujamas poveikis, nežinoma, todėl sprendžiama, nutraukti žindymą ar vaistinio preparato vartojimą, atsižvelgiant į gydymo svarbą motinai.</w:t>
      </w:r>
    </w:p>
    <w:p w14:paraId="3D2C1746" w14:textId="77777777" w:rsidR="00BA5D9E" w:rsidRPr="00886192" w:rsidRDefault="00BA5D9E">
      <w:pPr>
        <w:tabs>
          <w:tab w:val="left" w:pos="567"/>
        </w:tabs>
        <w:rPr>
          <w:szCs w:val="22"/>
        </w:rPr>
      </w:pPr>
    </w:p>
    <w:p w14:paraId="5F85BB09" w14:textId="77777777" w:rsidR="00BA5D9E" w:rsidRPr="00886192" w:rsidRDefault="00BA5D9E" w:rsidP="00BA5D9E">
      <w:pPr>
        <w:tabs>
          <w:tab w:val="left" w:pos="567"/>
        </w:tabs>
        <w:ind w:left="567" w:hanging="567"/>
        <w:rPr>
          <w:szCs w:val="22"/>
          <w:u w:val="single"/>
        </w:rPr>
      </w:pPr>
      <w:r w:rsidRPr="00886192">
        <w:rPr>
          <w:szCs w:val="22"/>
          <w:u w:val="single"/>
        </w:rPr>
        <w:t>Vaisingumas</w:t>
      </w:r>
    </w:p>
    <w:p w14:paraId="2865239C" w14:textId="77777777" w:rsidR="00C54C49" w:rsidRPr="00886192" w:rsidRDefault="00BA5D9E" w:rsidP="00BA5D9E">
      <w:pPr>
        <w:tabs>
          <w:tab w:val="left" w:pos="567"/>
        </w:tabs>
        <w:ind w:left="567" w:hanging="567"/>
        <w:rPr>
          <w:szCs w:val="22"/>
        </w:rPr>
      </w:pPr>
      <w:r w:rsidRPr="00886192">
        <w:rPr>
          <w:szCs w:val="22"/>
        </w:rPr>
        <w:t>Nėra jokių duomenų apie poveikį žmonių vaisingumui.</w:t>
      </w:r>
    </w:p>
    <w:p w14:paraId="4B13DB42" w14:textId="77777777" w:rsidR="00BA5D9E" w:rsidRPr="00886192" w:rsidRDefault="00BA5D9E" w:rsidP="00BA5D9E">
      <w:pPr>
        <w:tabs>
          <w:tab w:val="left" w:pos="567"/>
        </w:tabs>
        <w:ind w:left="567" w:hanging="567"/>
        <w:rPr>
          <w:szCs w:val="22"/>
        </w:rPr>
      </w:pPr>
    </w:p>
    <w:p w14:paraId="53CF46AC" w14:textId="77777777" w:rsidR="00C54C49" w:rsidRPr="00886192" w:rsidRDefault="00C54C49">
      <w:pPr>
        <w:tabs>
          <w:tab w:val="left" w:pos="567"/>
        </w:tabs>
        <w:ind w:left="567" w:hanging="567"/>
        <w:rPr>
          <w:b/>
          <w:szCs w:val="22"/>
        </w:rPr>
      </w:pPr>
      <w:r w:rsidRPr="00886192">
        <w:rPr>
          <w:b/>
          <w:szCs w:val="22"/>
        </w:rPr>
        <w:t>4.7</w:t>
      </w:r>
      <w:r w:rsidRPr="00886192">
        <w:rPr>
          <w:b/>
          <w:szCs w:val="22"/>
        </w:rPr>
        <w:tab/>
        <w:t>Poveikis gebėjimui vairuoti ir valdyti mechanizmus</w:t>
      </w:r>
    </w:p>
    <w:p w14:paraId="51D70A34" w14:textId="77777777" w:rsidR="00C54C49" w:rsidRPr="00886192" w:rsidRDefault="00C54C49">
      <w:pPr>
        <w:tabs>
          <w:tab w:val="left" w:pos="567"/>
        </w:tabs>
        <w:ind w:left="567" w:hanging="567"/>
        <w:rPr>
          <w:szCs w:val="22"/>
        </w:rPr>
      </w:pPr>
    </w:p>
    <w:p w14:paraId="41AF3EF0" w14:textId="77777777" w:rsidR="00C54C49" w:rsidRPr="00886192" w:rsidRDefault="00C54C49">
      <w:pPr>
        <w:tabs>
          <w:tab w:val="left" w:pos="567"/>
        </w:tabs>
        <w:rPr>
          <w:szCs w:val="22"/>
        </w:rPr>
      </w:pPr>
      <w:proofErr w:type="spellStart"/>
      <w:r w:rsidRPr="00886192">
        <w:rPr>
          <w:szCs w:val="22"/>
        </w:rPr>
        <w:t>Eplerenono</w:t>
      </w:r>
      <w:proofErr w:type="spellEnd"/>
      <w:r w:rsidRPr="00886192">
        <w:rPr>
          <w:szCs w:val="22"/>
        </w:rPr>
        <w:t xml:space="preserve"> poveikis gebėjimui vairuoti ir valdyti mechanizmus netirtas. </w:t>
      </w:r>
      <w:proofErr w:type="spellStart"/>
      <w:r w:rsidRPr="00886192">
        <w:rPr>
          <w:szCs w:val="22"/>
        </w:rPr>
        <w:t>Eplerenonas</w:t>
      </w:r>
      <w:proofErr w:type="spellEnd"/>
      <w:r w:rsidRPr="00886192">
        <w:rPr>
          <w:szCs w:val="22"/>
        </w:rPr>
        <w:t xml:space="preserve"> mieguistumo nesukelia ir pažinimo funkcijos neveikia, bet vairuojant ar valdant mechanizmus reikia atsižvelgti į tai, kad gydymo metu gali svaigti galva.</w:t>
      </w:r>
    </w:p>
    <w:p w14:paraId="7B0E530D" w14:textId="77777777" w:rsidR="00C54C49" w:rsidRPr="00886192" w:rsidRDefault="00C54C49">
      <w:pPr>
        <w:tabs>
          <w:tab w:val="left" w:pos="567"/>
        </w:tabs>
        <w:ind w:left="567" w:hanging="567"/>
        <w:rPr>
          <w:szCs w:val="22"/>
        </w:rPr>
      </w:pPr>
    </w:p>
    <w:p w14:paraId="6F952011" w14:textId="77777777" w:rsidR="00C54C49" w:rsidRPr="00886192" w:rsidRDefault="00C54C49">
      <w:pPr>
        <w:tabs>
          <w:tab w:val="left" w:pos="567"/>
        </w:tabs>
        <w:ind w:left="567" w:hanging="567"/>
        <w:rPr>
          <w:b/>
          <w:szCs w:val="22"/>
        </w:rPr>
      </w:pPr>
      <w:r w:rsidRPr="00886192">
        <w:rPr>
          <w:b/>
          <w:szCs w:val="22"/>
        </w:rPr>
        <w:t>4.8</w:t>
      </w:r>
      <w:r w:rsidRPr="00886192">
        <w:rPr>
          <w:b/>
          <w:szCs w:val="22"/>
        </w:rPr>
        <w:tab/>
        <w:t>Nepageidaujamas poveikis</w:t>
      </w:r>
    </w:p>
    <w:p w14:paraId="46FC203D" w14:textId="77777777" w:rsidR="00C54C49" w:rsidRPr="00886192" w:rsidRDefault="00C54C49">
      <w:pPr>
        <w:tabs>
          <w:tab w:val="left" w:pos="567"/>
        </w:tabs>
        <w:ind w:left="567" w:hanging="567"/>
        <w:rPr>
          <w:szCs w:val="22"/>
        </w:rPr>
      </w:pPr>
    </w:p>
    <w:p w14:paraId="516DABEF" w14:textId="56AECFB8" w:rsidR="00C54C49" w:rsidRPr="00886192" w:rsidRDefault="00C54C49">
      <w:pPr>
        <w:tabs>
          <w:tab w:val="left" w:pos="567"/>
        </w:tabs>
        <w:rPr>
          <w:rStyle w:val="empitalic"/>
          <w:i w:val="0"/>
          <w:color w:val="000000"/>
          <w:szCs w:val="22"/>
        </w:rPr>
      </w:pPr>
      <w:r w:rsidRPr="00886192">
        <w:rPr>
          <w:color w:val="000000"/>
          <w:szCs w:val="22"/>
        </w:rPr>
        <w:t>Dviejų tyrimų (</w:t>
      </w:r>
      <w:r w:rsidR="004F5D8A" w:rsidRPr="00886192">
        <w:rPr>
          <w:color w:val="000000"/>
          <w:szCs w:val="22"/>
        </w:rPr>
        <w:t>EPHESUS</w:t>
      </w:r>
      <w:r w:rsidRPr="00886192">
        <w:rPr>
          <w:i/>
          <w:color w:val="000000"/>
          <w:szCs w:val="22"/>
        </w:rPr>
        <w:t xml:space="preserve"> </w:t>
      </w:r>
      <w:r w:rsidRPr="00886192">
        <w:rPr>
          <w:iCs/>
          <w:color w:val="000000"/>
          <w:szCs w:val="22"/>
        </w:rPr>
        <w:t xml:space="preserve">ir </w:t>
      </w:r>
      <w:r w:rsidRPr="00886192">
        <w:rPr>
          <w:szCs w:val="22"/>
        </w:rPr>
        <w:t xml:space="preserve">širdies nepakankamumo gydymo </w:t>
      </w:r>
      <w:proofErr w:type="spellStart"/>
      <w:r w:rsidRPr="00886192">
        <w:rPr>
          <w:color w:val="000000"/>
          <w:szCs w:val="22"/>
        </w:rPr>
        <w:t>e</w:t>
      </w:r>
      <w:r w:rsidRPr="00886192">
        <w:rPr>
          <w:szCs w:val="22"/>
        </w:rPr>
        <w:t>plerenonu</w:t>
      </w:r>
      <w:proofErr w:type="spellEnd"/>
      <w:r w:rsidRPr="00886192">
        <w:rPr>
          <w:szCs w:val="22"/>
        </w:rPr>
        <w:t xml:space="preserve"> ir išgyvenimo tyrimas, kuriame dalyvavo ligoninėje gydomi lengvai sergantys pacientai </w:t>
      </w:r>
      <w:r w:rsidRPr="00886192">
        <w:rPr>
          <w:iCs/>
          <w:color w:val="000000"/>
          <w:szCs w:val="22"/>
        </w:rPr>
        <w:t>[angl.,</w:t>
      </w:r>
      <w:r w:rsidRPr="00886192">
        <w:rPr>
          <w:i/>
          <w:iCs/>
          <w:szCs w:val="22"/>
        </w:rPr>
        <w:t xml:space="preserve"> </w:t>
      </w:r>
      <w:proofErr w:type="spellStart"/>
      <w:r w:rsidRPr="00886192">
        <w:rPr>
          <w:i/>
          <w:iCs/>
          <w:szCs w:val="22"/>
        </w:rPr>
        <w:t>Eplerenone</w:t>
      </w:r>
      <w:proofErr w:type="spellEnd"/>
      <w:r w:rsidRPr="00886192">
        <w:rPr>
          <w:i/>
          <w:iCs/>
          <w:szCs w:val="22"/>
        </w:rPr>
        <w:t xml:space="preserve"> </w:t>
      </w:r>
      <w:proofErr w:type="spellStart"/>
      <w:r w:rsidRPr="00886192">
        <w:rPr>
          <w:i/>
          <w:iCs/>
          <w:szCs w:val="22"/>
        </w:rPr>
        <w:t>in</w:t>
      </w:r>
      <w:proofErr w:type="spellEnd"/>
      <w:r w:rsidRPr="00886192">
        <w:rPr>
          <w:i/>
          <w:iCs/>
          <w:szCs w:val="22"/>
        </w:rPr>
        <w:t xml:space="preserve"> </w:t>
      </w:r>
      <w:proofErr w:type="spellStart"/>
      <w:r w:rsidRPr="00886192">
        <w:rPr>
          <w:i/>
          <w:iCs/>
          <w:szCs w:val="22"/>
        </w:rPr>
        <w:t>Mild</w:t>
      </w:r>
      <w:proofErr w:type="spellEnd"/>
      <w:r w:rsidRPr="00886192">
        <w:rPr>
          <w:i/>
          <w:iCs/>
          <w:szCs w:val="22"/>
        </w:rPr>
        <w:t xml:space="preserve"> </w:t>
      </w:r>
      <w:proofErr w:type="spellStart"/>
      <w:r w:rsidRPr="00886192">
        <w:rPr>
          <w:i/>
          <w:iCs/>
          <w:szCs w:val="22"/>
        </w:rPr>
        <w:t>Patients</w:t>
      </w:r>
      <w:proofErr w:type="spellEnd"/>
      <w:r w:rsidRPr="00886192">
        <w:rPr>
          <w:i/>
          <w:iCs/>
          <w:szCs w:val="22"/>
        </w:rPr>
        <w:t xml:space="preserve"> </w:t>
      </w:r>
      <w:proofErr w:type="spellStart"/>
      <w:r w:rsidRPr="00886192">
        <w:rPr>
          <w:i/>
          <w:iCs/>
          <w:szCs w:val="22"/>
        </w:rPr>
        <w:t>Hospitalization</w:t>
      </w:r>
      <w:proofErr w:type="spellEnd"/>
      <w:r w:rsidRPr="00886192">
        <w:rPr>
          <w:i/>
          <w:iCs/>
          <w:szCs w:val="22"/>
        </w:rPr>
        <w:t xml:space="preserve"> </w:t>
      </w:r>
      <w:proofErr w:type="spellStart"/>
      <w:r w:rsidRPr="00886192">
        <w:rPr>
          <w:i/>
          <w:iCs/>
          <w:szCs w:val="22"/>
        </w:rPr>
        <w:t>and</w:t>
      </w:r>
      <w:proofErr w:type="spellEnd"/>
      <w:r w:rsidRPr="00886192">
        <w:rPr>
          <w:i/>
          <w:iCs/>
          <w:szCs w:val="22"/>
        </w:rPr>
        <w:t xml:space="preserve"> </w:t>
      </w:r>
      <w:proofErr w:type="spellStart"/>
      <w:r w:rsidRPr="00886192">
        <w:rPr>
          <w:i/>
          <w:iCs/>
          <w:szCs w:val="22"/>
        </w:rPr>
        <w:t>Survival</w:t>
      </w:r>
      <w:proofErr w:type="spellEnd"/>
      <w:r w:rsidRPr="00886192">
        <w:rPr>
          <w:i/>
          <w:iCs/>
          <w:szCs w:val="22"/>
        </w:rPr>
        <w:t xml:space="preserve"> </w:t>
      </w:r>
      <w:proofErr w:type="spellStart"/>
      <w:r w:rsidRPr="00886192">
        <w:rPr>
          <w:i/>
          <w:iCs/>
          <w:szCs w:val="22"/>
        </w:rPr>
        <w:t>Study</w:t>
      </w:r>
      <w:proofErr w:type="spellEnd"/>
      <w:r w:rsidRPr="00886192">
        <w:rPr>
          <w:i/>
          <w:iCs/>
          <w:szCs w:val="22"/>
        </w:rPr>
        <w:t xml:space="preserve"> </w:t>
      </w:r>
      <w:proofErr w:type="spellStart"/>
      <w:r w:rsidRPr="00886192">
        <w:rPr>
          <w:i/>
          <w:iCs/>
          <w:szCs w:val="22"/>
        </w:rPr>
        <w:t>in</w:t>
      </w:r>
      <w:proofErr w:type="spellEnd"/>
      <w:r w:rsidRPr="00886192">
        <w:rPr>
          <w:i/>
          <w:iCs/>
          <w:szCs w:val="22"/>
        </w:rPr>
        <w:t xml:space="preserve"> </w:t>
      </w:r>
      <w:proofErr w:type="spellStart"/>
      <w:r w:rsidRPr="00886192">
        <w:rPr>
          <w:i/>
          <w:iCs/>
          <w:szCs w:val="22"/>
        </w:rPr>
        <w:t>Heart</w:t>
      </w:r>
      <w:proofErr w:type="spellEnd"/>
      <w:r w:rsidRPr="00886192">
        <w:rPr>
          <w:i/>
          <w:iCs/>
          <w:szCs w:val="22"/>
        </w:rPr>
        <w:t xml:space="preserve"> </w:t>
      </w:r>
      <w:proofErr w:type="spellStart"/>
      <w:r w:rsidRPr="00886192">
        <w:rPr>
          <w:i/>
          <w:iCs/>
          <w:szCs w:val="22"/>
        </w:rPr>
        <w:t>Failure</w:t>
      </w:r>
      <w:proofErr w:type="spellEnd"/>
      <w:r w:rsidRPr="00886192">
        <w:rPr>
          <w:i/>
          <w:iCs/>
          <w:szCs w:val="22"/>
        </w:rPr>
        <w:t xml:space="preserve"> {EMPHASIS-HF}</w:t>
      </w:r>
      <w:r w:rsidRPr="00886192">
        <w:rPr>
          <w:szCs w:val="22"/>
        </w:rPr>
        <w:t>]</w:t>
      </w:r>
      <w:r w:rsidRPr="00886192">
        <w:rPr>
          <w:color w:val="000000"/>
          <w:szCs w:val="22"/>
        </w:rPr>
        <w:t xml:space="preserve">) duomenimis, bendrasis nepageidaujamų reiškinių dažnis vartojant </w:t>
      </w:r>
      <w:proofErr w:type="spellStart"/>
      <w:r w:rsidRPr="00886192">
        <w:rPr>
          <w:color w:val="000000"/>
          <w:szCs w:val="22"/>
        </w:rPr>
        <w:t>eplerenoną</w:t>
      </w:r>
      <w:proofErr w:type="spellEnd"/>
      <w:r w:rsidRPr="00886192">
        <w:rPr>
          <w:color w:val="000000"/>
          <w:szCs w:val="22"/>
        </w:rPr>
        <w:t xml:space="preserve"> buvo panašus kaip ir vartojant </w:t>
      </w:r>
      <w:proofErr w:type="spellStart"/>
      <w:r w:rsidRPr="00886192">
        <w:rPr>
          <w:color w:val="000000"/>
          <w:szCs w:val="22"/>
        </w:rPr>
        <w:t>placebą</w:t>
      </w:r>
      <w:proofErr w:type="spellEnd"/>
      <w:r w:rsidRPr="00886192">
        <w:rPr>
          <w:color w:val="000000"/>
          <w:szCs w:val="22"/>
        </w:rPr>
        <w:t xml:space="preserve">. </w:t>
      </w:r>
    </w:p>
    <w:p w14:paraId="7769DF9D" w14:textId="77777777" w:rsidR="00C54C49" w:rsidRPr="00886192" w:rsidRDefault="00C54C49">
      <w:pPr>
        <w:tabs>
          <w:tab w:val="left" w:pos="567"/>
        </w:tabs>
        <w:rPr>
          <w:i/>
          <w:szCs w:val="22"/>
        </w:rPr>
      </w:pPr>
    </w:p>
    <w:p w14:paraId="33B48A8A" w14:textId="77777777" w:rsidR="00C54C49" w:rsidRPr="00886192" w:rsidRDefault="00C54C49">
      <w:pPr>
        <w:pStyle w:val="Paragraph"/>
        <w:spacing w:after="0"/>
        <w:rPr>
          <w:sz w:val="22"/>
          <w:szCs w:val="22"/>
          <w:lang w:val="lt-LT"/>
        </w:rPr>
      </w:pPr>
      <w:r w:rsidRPr="00886192">
        <w:rPr>
          <w:i/>
          <w:sz w:val="22"/>
          <w:szCs w:val="22"/>
          <w:lang w:val="lt-LT"/>
        </w:rPr>
        <w:t xml:space="preserve">Toliau išvardyti tokie nepageidaujami reiškiniai, kurie, kaip manoma, buvo susiję su gydymu ir gydytiems ligoniams pasireiškė dažniau nei vartojant </w:t>
      </w:r>
      <w:proofErr w:type="spellStart"/>
      <w:r w:rsidRPr="00886192">
        <w:rPr>
          <w:i/>
          <w:sz w:val="22"/>
          <w:szCs w:val="22"/>
          <w:lang w:val="lt-LT"/>
        </w:rPr>
        <w:t>placebą</w:t>
      </w:r>
      <w:proofErr w:type="spellEnd"/>
      <w:r w:rsidRPr="00886192">
        <w:rPr>
          <w:i/>
          <w:sz w:val="22"/>
          <w:szCs w:val="22"/>
          <w:lang w:val="lt-LT"/>
        </w:rPr>
        <w:t xml:space="preserve"> arba buvo sunkūs ir gydant pasireiškė reikšmingai dažniau nei vartojant </w:t>
      </w:r>
      <w:proofErr w:type="spellStart"/>
      <w:r w:rsidRPr="00886192">
        <w:rPr>
          <w:i/>
          <w:sz w:val="22"/>
          <w:szCs w:val="22"/>
          <w:lang w:val="lt-LT"/>
        </w:rPr>
        <w:t>placebą</w:t>
      </w:r>
      <w:proofErr w:type="spellEnd"/>
      <w:r w:rsidRPr="00886192">
        <w:rPr>
          <w:i/>
          <w:sz w:val="22"/>
          <w:szCs w:val="22"/>
          <w:lang w:val="lt-LT"/>
        </w:rPr>
        <w:t xml:space="preserve">, arba buvo stebėti saugumo stebėjimo tyrimų po vaistinio preparato registracijos metu. Nepageidaujami reiškiniai išvardyti pagal kūno organų sistemą ir absoliutų dažnį. Dažnio apibūdinimai: </w:t>
      </w:r>
    </w:p>
    <w:p w14:paraId="30339764" w14:textId="7C404D91" w:rsidR="00C54C49" w:rsidRPr="00886192" w:rsidRDefault="00C54C49">
      <w:pPr>
        <w:pStyle w:val="Paragraph"/>
        <w:spacing w:after="0"/>
        <w:rPr>
          <w:i/>
          <w:sz w:val="22"/>
          <w:szCs w:val="22"/>
          <w:lang w:val="lt-LT"/>
        </w:rPr>
      </w:pPr>
      <w:r w:rsidRPr="00886192">
        <w:rPr>
          <w:i/>
          <w:sz w:val="22"/>
          <w:szCs w:val="22"/>
          <w:lang w:val="lt-LT"/>
        </w:rPr>
        <w:t>Labai dažn</w:t>
      </w:r>
      <w:r w:rsidR="00280679">
        <w:rPr>
          <w:i/>
          <w:sz w:val="22"/>
          <w:szCs w:val="22"/>
          <w:lang w:val="lt-LT"/>
        </w:rPr>
        <w:t>as</w:t>
      </w:r>
      <w:r w:rsidRPr="00886192">
        <w:rPr>
          <w:i/>
          <w:sz w:val="22"/>
          <w:szCs w:val="22"/>
          <w:lang w:val="lt-LT"/>
        </w:rPr>
        <w:t xml:space="preserve"> (</w:t>
      </w:r>
      <w:r w:rsidR="004335ED" w:rsidRPr="00EE231C">
        <w:rPr>
          <w:rFonts w:ascii="Symbol" w:hAnsi="Symbol"/>
          <w:i/>
          <w:sz w:val="22"/>
          <w:lang w:val="lt-LT"/>
        </w:rPr>
        <w:t></w:t>
      </w:r>
      <w:r w:rsidRPr="00886192">
        <w:rPr>
          <w:i/>
          <w:sz w:val="22"/>
          <w:szCs w:val="22"/>
          <w:lang w:val="lt-LT"/>
        </w:rPr>
        <w:t>1/10)</w:t>
      </w:r>
    </w:p>
    <w:p w14:paraId="4643A734" w14:textId="49ECBB85" w:rsidR="00C54C49" w:rsidRPr="00886192" w:rsidRDefault="00C54C49">
      <w:pPr>
        <w:jc w:val="both"/>
        <w:rPr>
          <w:i/>
          <w:szCs w:val="22"/>
        </w:rPr>
      </w:pPr>
      <w:r w:rsidRPr="00886192">
        <w:rPr>
          <w:i/>
          <w:szCs w:val="22"/>
        </w:rPr>
        <w:t>Dažn</w:t>
      </w:r>
      <w:r w:rsidR="00280679">
        <w:rPr>
          <w:i/>
          <w:szCs w:val="22"/>
        </w:rPr>
        <w:t>as</w:t>
      </w:r>
      <w:r w:rsidRPr="00886192">
        <w:rPr>
          <w:i/>
          <w:szCs w:val="22"/>
        </w:rPr>
        <w:t xml:space="preserve"> (nuo </w:t>
      </w:r>
      <w:r w:rsidR="004335ED" w:rsidRPr="00EE231C">
        <w:rPr>
          <w:rFonts w:ascii="Symbol" w:hAnsi="Symbol"/>
          <w:i/>
        </w:rPr>
        <w:t></w:t>
      </w:r>
      <w:r w:rsidRPr="00886192">
        <w:rPr>
          <w:i/>
          <w:szCs w:val="22"/>
        </w:rPr>
        <w:t>1/100 iki &lt;1/10)</w:t>
      </w:r>
    </w:p>
    <w:p w14:paraId="2C72417F" w14:textId="19E2C34C" w:rsidR="00C54C49" w:rsidRPr="00886192" w:rsidRDefault="00C54C49">
      <w:pPr>
        <w:jc w:val="both"/>
        <w:rPr>
          <w:i/>
          <w:szCs w:val="22"/>
        </w:rPr>
      </w:pPr>
      <w:r w:rsidRPr="00886192">
        <w:rPr>
          <w:i/>
          <w:szCs w:val="22"/>
        </w:rPr>
        <w:t>Nedažn</w:t>
      </w:r>
      <w:r w:rsidR="00280679">
        <w:rPr>
          <w:i/>
          <w:szCs w:val="22"/>
        </w:rPr>
        <w:t>as</w:t>
      </w:r>
      <w:r w:rsidRPr="00886192">
        <w:rPr>
          <w:i/>
          <w:szCs w:val="22"/>
        </w:rPr>
        <w:t xml:space="preserve"> (nuo </w:t>
      </w:r>
      <w:r w:rsidR="004335ED" w:rsidRPr="00EE231C">
        <w:rPr>
          <w:rFonts w:ascii="Symbol" w:hAnsi="Symbol"/>
          <w:i/>
        </w:rPr>
        <w:t></w:t>
      </w:r>
      <w:r w:rsidRPr="00886192">
        <w:rPr>
          <w:i/>
          <w:szCs w:val="22"/>
        </w:rPr>
        <w:t>1/1 000 iki &lt;1/100)</w:t>
      </w:r>
    </w:p>
    <w:p w14:paraId="3647632E" w14:textId="4175E591" w:rsidR="00C54C49" w:rsidRPr="00690A36" w:rsidRDefault="00C54C49">
      <w:pPr>
        <w:jc w:val="both"/>
        <w:rPr>
          <w:i/>
          <w:lang w:val="en-GB"/>
        </w:rPr>
      </w:pPr>
      <w:r w:rsidRPr="00886192">
        <w:rPr>
          <w:i/>
          <w:szCs w:val="22"/>
        </w:rPr>
        <w:t>Ret</w:t>
      </w:r>
      <w:r w:rsidR="00280679">
        <w:rPr>
          <w:i/>
          <w:szCs w:val="22"/>
        </w:rPr>
        <w:t>as</w:t>
      </w:r>
      <w:r w:rsidRPr="00886192">
        <w:rPr>
          <w:i/>
          <w:szCs w:val="22"/>
        </w:rPr>
        <w:t xml:space="preserve"> (nuo </w:t>
      </w:r>
      <w:r w:rsidR="004335ED" w:rsidRPr="007E6EBF">
        <w:rPr>
          <w:rFonts w:ascii="Symbol" w:hAnsi="Symbol"/>
          <w:i/>
          <w:lang w:val="en-GB"/>
        </w:rPr>
        <w:t></w:t>
      </w:r>
      <w:r w:rsidRPr="00886192">
        <w:rPr>
          <w:i/>
          <w:szCs w:val="22"/>
        </w:rPr>
        <w:t>1/10 000 iki &lt;1/1 000)</w:t>
      </w:r>
    </w:p>
    <w:p w14:paraId="6BB49E78" w14:textId="62F4D03A" w:rsidR="00C54C49" w:rsidRPr="00690A36" w:rsidRDefault="00C54C49">
      <w:pPr>
        <w:jc w:val="both"/>
        <w:rPr>
          <w:i/>
          <w:lang w:val="en-GB"/>
        </w:rPr>
      </w:pPr>
      <w:r w:rsidRPr="00886192">
        <w:rPr>
          <w:i/>
          <w:szCs w:val="22"/>
        </w:rPr>
        <w:t>Labai ret</w:t>
      </w:r>
      <w:r w:rsidR="00280679">
        <w:rPr>
          <w:i/>
          <w:szCs w:val="22"/>
        </w:rPr>
        <w:t>as</w:t>
      </w:r>
      <w:r w:rsidRPr="00886192">
        <w:rPr>
          <w:i/>
          <w:szCs w:val="22"/>
        </w:rPr>
        <w:t xml:space="preserve"> (&lt;1/10 000)</w:t>
      </w:r>
    </w:p>
    <w:p w14:paraId="0B305BBB" w14:textId="64E53821" w:rsidR="00C54C49" w:rsidRPr="00886192" w:rsidRDefault="00C54C49">
      <w:pPr>
        <w:pStyle w:val="Paragraph"/>
        <w:spacing w:after="0"/>
        <w:rPr>
          <w:i/>
          <w:sz w:val="22"/>
          <w:szCs w:val="22"/>
        </w:rPr>
      </w:pPr>
      <w:r w:rsidRPr="00886192">
        <w:rPr>
          <w:i/>
          <w:sz w:val="22"/>
          <w:szCs w:val="22"/>
          <w:lang w:val="lt-LT"/>
        </w:rPr>
        <w:t xml:space="preserve">Dažnis nežinomas (negali būti </w:t>
      </w:r>
      <w:r w:rsidR="00280679">
        <w:rPr>
          <w:i/>
          <w:sz w:val="22"/>
          <w:szCs w:val="22"/>
          <w:lang w:val="lt-LT"/>
        </w:rPr>
        <w:t>apskaičiuo</w:t>
      </w:r>
      <w:r w:rsidRPr="00886192">
        <w:rPr>
          <w:i/>
          <w:sz w:val="22"/>
          <w:szCs w:val="22"/>
          <w:lang w:val="lt-LT"/>
        </w:rPr>
        <w:t>tas pagal turimus duomenis).</w:t>
      </w:r>
    </w:p>
    <w:p w14:paraId="593BCB68" w14:textId="77777777" w:rsidR="00BF5B5C" w:rsidRPr="00690A36" w:rsidRDefault="00BF5B5C" w:rsidP="00BF5B5C">
      <w:pPr>
        <w:pStyle w:val="Paragraph"/>
        <w:spacing w:after="0"/>
        <w:rPr>
          <w:sz w:val="22"/>
        </w:rPr>
      </w:pPr>
    </w:p>
    <w:p w14:paraId="65F730A4" w14:textId="77777777" w:rsidR="00BF5B5C" w:rsidRPr="00886192" w:rsidRDefault="00BF5B5C" w:rsidP="00BF5B5C">
      <w:pPr>
        <w:pStyle w:val="Paragraph"/>
        <w:spacing w:after="0"/>
        <w:rPr>
          <w:sz w:val="22"/>
          <w:szCs w:val="22"/>
        </w:rPr>
      </w:pPr>
      <w:r w:rsidRPr="00886192">
        <w:rPr>
          <w:sz w:val="22"/>
          <w:szCs w:val="22"/>
        </w:rPr>
        <w:t xml:space="preserve">2 </w:t>
      </w:r>
      <w:proofErr w:type="spellStart"/>
      <w:r w:rsidRPr="00886192">
        <w:rPr>
          <w:sz w:val="22"/>
          <w:szCs w:val="22"/>
        </w:rPr>
        <w:t>lentelė</w:t>
      </w:r>
      <w:proofErr w:type="spellEnd"/>
      <w:r w:rsidRPr="00886192">
        <w:rPr>
          <w:sz w:val="22"/>
          <w:szCs w:val="22"/>
        </w:rPr>
        <w:t xml:space="preserve">: ADR </w:t>
      </w:r>
      <w:proofErr w:type="spellStart"/>
      <w:r w:rsidRPr="00886192">
        <w:rPr>
          <w:sz w:val="22"/>
          <w:szCs w:val="22"/>
        </w:rPr>
        <w:t>dažnumas</w:t>
      </w:r>
      <w:proofErr w:type="spellEnd"/>
      <w:r w:rsidRPr="00886192">
        <w:rPr>
          <w:sz w:val="22"/>
          <w:szCs w:val="22"/>
        </w:rPr>
        <w:t xml:space="preserve"> </w:t>
      </w:r>
      <w:proofErr w:type="spellStart"/>
      <w:r w:rsidRPr="00886192">
        <w:rPr>
          <w:sz w:val="22"/>
          <w:szCs w:val="22"/>
        </w:rPr>
        <w:t>epelerono</w:t>
      </w:r>
      <w:proofErr w:type="spellEnd"/>
      <w:r w:rsidRPr="00886192">
        <w:rPr>
          <w:sz w:val="22"/>
          <w:szCs w:val="22"/>
        </w:rPr>
        <w:t xml:space="preserve"> </w:t>
      </w:r>
      <w:proofErr w:type="spellStart"/>
      <w:r w:rsidRPr="00886192">
        <w:rPr>
          <w:sz w:val="22"/>
          <w:szCs w:val="22"/>
        </w:rPr>
        <w:t>vartojimo</w:t>
      </w:r>
      <w:proofErr w:type="spellEnd"/>
      <w:r w:rsidRPr="00886192">
        <w:rPr>
          <w:sz w:val="22"/>
          <w:szCs w:val="22"/>
        </w:rPr>
        <w:t xml:space="preserve"> placebo </w:t>
      </w:r>
      <w:proofErr w:type="spellStart"/>
      <w:r w:rsidRPr="00886192">
        <w:rPr>
          <w:sz w:val="22"/>
          <w:szCs w:val="22"/>
        </w:rPr>
        <w:t>kontroliuojamuose</w:t>
      </w:r>
      <w:proofErr w:type="spellEnd"/>
      <w:r w:rsidRPr="00886192">
        <w:rPr>
          <w:sz w:val="22"/>
          <w:szCs w:val="22"/>
        </w:rPr>
        <w:t xml:space="preserve"> </w:t>
      </w:r>
      <w:proofErr w:type="spellStart"/>
      <w:r w:rsidRPr="00886192">
        <w:rPr>
          <w:sz w:val="22"/>
          <w:szCs w:val="22"/>
        </w:rPr>
        <w:t>tyrimuose</w:t>
      </w:r>
      <w:proofErr w:type="spellEnd"/>
    </w:p>
    <w:p w14:paraId="5711F7F1" w14:textId="77777777" w:rsidR="00C54C49" w:rsidRPr="00886192" w:rsidRDefault="00C54C49">
      <w:pPr>
        <w:pStyle w:val="Paragraph"/>
        <w:spacing w:after="0"/>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217"/>
      </w:tblGrid>
      <w:tr w:rsidR="00C54C49" w:rsidRPr="00886192" w14:paraId="113A0E79" w14:textId="77777777" w:rsidTr="00690A36">
        <w:tc>
          <w:tcPr>
            <w:tcW w:w="5070" w:type="dxa"/>
            <w:tcBorders>
              <w:top w:val="single" w:sz="4" w:space="0" w:color="auto"/>
              <w:left w:val="single" w:sz="4" w:space="0" w:color="auto"/>
              <w:bottom w:val="single" w:sz="4" w:space="0" w:color="auto"/>
              <w:right w:val="single" w:sz="4" w:space="0" w:color="auto"/>
            </w:tcBorders>
          </w:tcPr>
          <w:p w14:paraId="6761B5C2" w14:textId="77777777" w:rsidR="00C54C49" w:rsidRPr="00886192" w:rsidRDefault="00C54C49">
            <w:pPr>
              <w:pStyle w:val="Paragraph"/>
              <w:overflowPunct w:val="0"/>
              <w:autoSpaceDE w:val="0"/>
              <w:autoSpaceDN w:val="0"/>
              <w:adjustRightInd w:val="0"/>
              <w:spacing w:after="0"/>
              <w:textAlignment w:val="baseline"/>
              <w:rPr>
                <w:sz w:val="22"/>
                <w:szCs w:val="22"/>
              </w:rPr>
            </w:pPr>
            <w:proofErr w:type="spellStart"/>
            <w:r w:rsidRPr="00886192">
              <w:rPr>
                <w:b/>
                <w:sz w:val="22"/>
                <w:szCs w:val="22"/>
                <w:lang w:val="lt-LT"/>
              </w:rPr>
              <w:t>MedDRA</w:t>
            </w:r>
            <w:proofErr w:type="spellEnd"/>
            <w:r w:rsidRPr="00886192">
              <w:rPr>
                <w:b/>
                <w:sz w:val="22"/>
                <w:szCs w:val="22"/>
                <w:lang w:val="lt-LT"/>
              </w:rPr>
              <w:t xml:space="preserve"> organų sistemų klasė </w:t>
            </w:r>
          </w:p>
        </w:tc>
        <w:tc>
          <w:tcPr>
            <w:tcW w:w="4217" w:type="dxa"/>
            <w:tcBorders>
              <w:top w:val="single" w:sz="4" w:space="0" w:color="auto"/>
              <w:left w:val="single" w:sz="4" w:space="0" w:color="auto"/>
              <w:bottom w:val="single" w:sz="4" w:space="0" w:color="auto"/>
              <w:right w:val="single" w:sz="4" w:space="0" w:color="auto"/>
            </w:tcBorders>
          </w:tcPr>
          <w:p w14:paraId="2A86D22F" w14:textId="77777777" w:rsidR="00C54C49" w:rsidRPr="00886192" w:rsidRDefault="00C54C49">
            <w:pPr>
              <w:pStyle w:val="Paragraph"/>
              <w:overflowPunct w:val="0"/>
              <w:autoSpaceDE w:val="0"/>
              <w:autoSpaceDN w:val="0"/>
              <w:adjustRightInd w:val="0"/>
              <w:spacing w:after="0"/>
              <w:textAlignment w:val="baseline"/>
              <w:rPr>
                <w:sz w:val="22"/>
                <w:szCs w:val="22"/>
              </w:rPr>
            </w:pPr>
            <w:r w:rsidRPr="00886192">
              <w:rPr>
                <w:b/>
                <w:sz w:val="22"/>
                <w:szCs w:val="22"/>
                <w:lang w:val="lt-LT"/>
              </w:rPr>
              <w:t>Nepageidaujamas reiškinys</w:t>
            </w:r>
          </w:p>
        </w:tc>
      </w:tr>
      <w:tr w:rsidR="00C54C49" w:rsidRPr="00886192" w14:paraId="62C21126" w14:textId="77777777" w:rsidTr="00690A36">
        <w:tc>
          <w:tcPr>
            <w:tcW w:w="5070" w:type="dxa"/>
            <w:tcBorders>
              <w:top w:val="single" w:sz="4" w:space="0" w:color="auto"/>
              <w:left w:val="single" w:sz="4" w:space="0" w:color="auto"/>
              <w:bottom w:val="single" w:sz="4" w:space="0" w:color="auto"/>
              <w:right w:val="single" w:sz="4" w:space="0" w:color="auto"/>
            </w:tcBorders>
          </w:tcPr>
          <w:p w14:paraId="7B49F0AD" w14:textId="77777777" w:rsidR="00C54C49" w:rsidRPr="00690A36" w:rsidRDefault="00C54C49">
            <w:pPr>
              <w:pStyle w:val="ListNoBullet"/>
              <w:rPr>
                <w:b/>
                <w:sz w:val="22"/>
              </w:rPr>
            </w:pPr>
            <w:r w:rsidRPr="00886192">
              <w:rPr>
                <w:b/>
                <w:sz w:val="22"/>
                <w:szCs w:val="22"/>
                <w:lang w:val="lt-LT"/>
              </w:rPr>
              <w:t xml:space="preserve">Infekcijos ir </w:t>
            </w:r>
            <w:proofErr w:type="spellStart"/>
            <w:r w:rsidRPr="00886192">
              <w:rPr>
                <w:b/>
                <w:sz w:val="22"/>
                <w:szCs w:val="22"/>
                <w:lang w:val="lt-LT"/>
              </w:rPr>
              <w:t>infestacijos</w:t>
            </w:r>
            <w:proofErr w:type="spellEnd"/>
          </w:p>
          <w:p w14:paraId="5EA309F1" w14:textId="48A73BE1" w:rsidR="00C54C49" w:rsidRPr="00690A36" w:rsidRDefault="00C54C49" w:rsidP="00280679">
            <w:pPr>
              <w:pStyle w:val="Paragraph"/>
              <w:overflowPunct w:val="0"/>
              <w:autoSpaceDE w:val="0"/>
              <w:autoSpaceDN w:val="0"/>
              <w:adjustRightInd w:val="0"/>
              <w:spacing w:after="0"/>
              <w:textAlignment w:val="baseline"/>
              <w:rPr>
                <w:sz w:val="22"/>
              </w:rPr>
            </w:pPr>
            <w:r w:rsidRPr="00886192">
              <w:rPr>
                <w:i/>
                <w:sz w:val="22"/>
                <w:szCs w:val="22"/>
                <w:lang w:val="lt-LT"/>
              </w:rPr>
              <w:t>Nedažn</w:t>
            </w:r>
            <w:r w:rsidR="00280679">
              <w:rPr>
                <w:i/>
                <w:sz w:val="22"/>
                <w:szCs w:val="22"/>
                <w:lang w:val="lt-LT"/>
              </w:rPr>
              <w:t>as</w:t>
            </w:r>
          </w:p>
        </w:tc>
        <w:tc>
          <w:tcPr>
            <w:tcW w:w="4217" w:type="dxa"/>
            <w:tcBorders>
              <w:top w:val="single" w:sz="4" w:space="0" w:color="auto"/>
              <w:left w:val="single" w:sz="4" w:space="0" w:color="auto"/>
              <w:bottom w:val="single" w:sz="4" w:space="0" w:color="auto"/>
              <w:right w:val="single" w:sz="4" w:space="0" w:color="auto"/>
            </w:tcBorders>
          </w:tcPr>
          <w:p w14:paraId="2FC14E60" w14:textId="77777777" w:rsidR="00C54C49" w:rsidRPr="00690A36" w:rsidRDefault="00C54C49">
            <w:pPr>
              <w:pStyle w:val="Paragraph"/>
              <w:overflowPunct w:val="0"/>
              <w:autoSpaceDE w:val="0"/>
              <w:autoSpaceDN w:val="0"/>
              <w:adjustRightInd w:val="0"/>
              <w:spacing w:after="0"/>
              <w:textAlignment w:val="baseline"/>
              <w:rPr>
                <w:sz w:val="22"/>
              </w:rPr>
            </w:pPr>
          </w:p>
          <w:p w14:paraId="25E87AF7" w14:textId="77777777" w:rsidR="00C54C49" w:rsidRPr="00886192" w:rsidRDefault="00C54C49" w:rsidP="00BF5B5C">
            <w:pPr>
              <w:pStyle w:val="Paragraph"/>
              <w:overflowPunct w:val="0"/>
              <w:autoSpaceDE w:val="0"/>
              <w:autoSpaceDN w:val="0"/>
              <w:adjustRightInd w:val="0"/>
              <w:spacing w:after="0"/>
              <w:textAlignment w:val="baseline"/>
              <w:rPr>
                <w:sz w:val="22"/>
                <w:szCs w:val="22"/>
              </w:rPr>
            </w:pPr>
            <w:proofErr w:type="spellStart"/>
            <w:r w:rsidRPr="00886192">
              <w:rPr>
                <w:sz w:val="22"/>
                <w:szCs w:val="22"/>
                <w:lang w:val="lt-LT"/>
              </w:rPr>
              <w:t>Pielonefritas</w:t>
            </w:r>
            <w:proofErr w:type="spellEnd"/>
            <w:r w:rsidRPr="00886192">
              <w:rPr>
                <w:sz w:val="22"/>
                <w:szCs w:val="22"/>
                <w:lang w:val="lt-LT"/>
              </w:rPr>
              <w:t xml:space="preserve">, </w:t>
            </w:r>
            <w:r w:rsidR="00BF5B5C" w:rsidRPr="00886192">
              <w:rPr>
                <w:sz w:val="22"/>
                <w:szCs w:val="22"/>
                <w:lang w:val="lt-LT"/>
              </w:rPr>
              <w:t xml:space="preserve">infekcija, </w:t>
            </w:r>
            <w:proofErr w:type="spellStart"/>
            <w:r w:rsidRPr="00886192">
              <w:rPr>
                <w:sz w:val="22"/>
                <w:szCs w:val="22"/>
                <w:lang w:val="lt-LT"/>
              </w:rPr>
              <w:t>faringitas</w:t>
            </w:r>
            <w:proofErr w:type="spellEnd"/>
          </w:p>
        </w:tc>
      </w:tr>
      <w:tr w:rsidR="00C54C49" w:rsidRPr="00886192" w14:paraId="7B1F1B27" w14:textId="77777777" w:rsidTr="00690A36">
        <w:tc>
          <w:tcPr>
            <w:tcW w:w="5070" w:type="dxa"/>
            <w:tcBorders>
              <w:top w:val="single" w:sz="4" w:space="0" w:color="auto"/>
              <w:left w:val="single" w:sz="4" w:space="0" w:color="auto"/>
              <w:bottom w:val="single" w:sz="4" w:space="0" w:color="auto"/>
              <w:right w:val="single" w:sz="4" w:space="0" w:color="auto"/>
            </w:tcBorders>
          </w:tcPr>
          <w:p w14:paraId="4A18BA38" w14:textId="77777777" w:rsidR="00C54C49" w:rsidRPr="00690A36" w:rsidRDefault="00C54C49">
            <w:pPr>
              <w:pStyle w:val="ListNoBullet"/>
              <w:keepNext/>
              <w:rPr>
                <w:b/>
                <w:sz w:val="22"/>
              </w:rPr>
            </w:pPr>
            <w:r w:rsidRPr="00886192">
              <w:rPr>
                <w:b/>
                <w:sz w:val="22"/>
                <w:szCs w:val="22"/>
                <w:lang w:val="lt-LT"/>
              </w:rPr>
              <w:t>Kraujo ir limfinės sistemos sutrikimai</w:t>
            </w:r>
          </w:p>
          <w:p w14:paraId="31ACC0E6" w14:textId="52B1042C" w:rsidR="00C54C49" w:rsidRPr="00690A36" w:rsidRDefault="00C54C49" w:rsidP="00280679">
            <w:pPr>
              <w:pStyle w:val="Paragraph"/>
              <w:overflowPunct w:val="0"/>
              <w:autoSpaceDE w:val="0"/>
              <w:autoSpaceDN w:val="0"/>
              <w:adjustRightInd w:val="0"/>
              <w:spacing w:after="0"/>
              <w:textAlignment w:val="baseline"/>
              <w:rPr>
                <w:sz w:val="22"/>
              </w:rPr>
            </w:pPr>
            <w:r w:rsidRPr="00886192">
              <w:rPr>
                <w:i/>
                <w:sz w:val="22"/>
                <w:szCs w:val="22"/>
                <w:lang w:val="lt-LT"/>
              </w:rPr>
              <w:t>Nedažn</w:t>
            </w:r>
            <w:r w:rsidR="00280679">
              <w:rPr>
                <w:i/>
                <w:sz w:val="22"/>
                <w:szCs w:val="22"/>
                <w:lang w:val="lt-LT"/>
              </w:rPr>
              <w:t>as</w:t>
            </w:r>
          </w:p>
        </w:tc>
        <w:tc>
          <w:tcPr>
            <w:tcW w:w="4217" w:type="dxa"/>
            <w:tcBorders>
              <w:top w:val="single" w:sz="4" w:space="0" w:color="auto"/>
              <w:left w:val="single" w:sz="4" w:space="0" w:color="auto"/>
              <w:bottom w:val="single" w:sz="4" w:space="0" w:color="auto"/>
              <w:right w:val="single" w:sz="4" w:space="0" w:color="auto"/>
            </w:tcBorders>
          </w:tcPr>
          <w:p w14:paraId="4B710721" w14:textId="77777777" w:rsidR="00C54C49" w:rsidRPr="00690A36" w:rsidRDefault="00C54C49">
            <w:pPr>
              <w:pStyle w:val="Paragraph"/>
              <w:overflowPunct w:val="0"/>
              <w:autoSpaceDE w:val="0"/>
              <w:autoSpaceDN w:val="0"/>
              <w:adjustRightInd w:val="0"/>
              <w:spacing w:after="0"/>
              <w:textAlignment w:val="baseline"/>
              <w:rPr>
                <w:sz w:val="22"/>
              </w:rPr>
            </w:pPr>
          </w:p>
          <w:p w14:paraId="4A2B5315" w14:textId="77777777" w:rsidR="00C54C49" w:rsidRPr="00886192" w:rsidRDefault="00C54C49">
            <w:pPr>
              <w:pStyle w:val="Paragraph"/>
              <w:overflowPunct w:val="0"/>
              <w:autoSpaceDE w:val="0"/>
              <w:autoSpaceDN w:val="0"/>
              <w:adjustRightInd w:val="0"/>
              <w:spacing w:after="0"/>
              <w:textAlignment w:val="baseline"/>
              <w:rPr>
                <w:sz w:val="22"/>
                <w:szCs w:val="22"/>
              </w:rPr>
            </w:pPr>
            <w:proofErr w:type="spellStart"/>
            <w:r w:rsidRPr="00886192">
              <w:rPr>
                <w:sz w:val="22"/>
                <w:szCs w:val="22"/>
                <w:lang w:val="lt-LT"/>
              </w:rPr>
              <w:t>Eozinofilija</w:t>
            </w:r>
            <w:proofErr w:type="spellEnd"/>
          </w:p>
        </w:tc>
      </w:tr>
      <w:tr w:rsidR="00C54C49" w:rsidRPr="00886192" w14:paraId="144400DC" w14:textId="77777777" w:rsidTr="00690A36">
        <w:tc>
          <w:tcPr>
            <w:tcW w:w="5070" w:type="dxa"/>
            <w:tcBorders>
              <w:top w:val="single" w:sz="4" w:space="0" w:color="auto"/>
              <w:left w:val="single" w:sz="4" w:space="0" w:color="auto"/>
              <w:bottom w:val="single" w:sz="4" w:space="0" w:color="auto"/>
              <w:right w:val="single" w:sz="4" w:space="0" w:color="auto"/>
            </w:tcBorders>
          </w:tcPr>
          <w:p w14:paraId="73618ECA" w14:textId="77777777" w:rsidR="00C54C49" w:rsidRPr="00886192" w:rsidRDefault="00C54C49">
            <w:pPr>
              <w:pStyle w:val="Paragraph"/>
              <w:overflowPunct w:val="0"/>
              <w:autoSpaceDE w:val="0"/>
              <w:autoSpaceDN w:val="0"/>
              <w:adjustRightInd w:val="0"/>
              <w:spacing w:after="0"/>
              <w:textAlignment w:val="baseline"/>
              <w:rPr>
                <w:b/>
                <w:sz w:val="22"/>
                <w:szCs w:val="22"/>
              </w:rPr>
            </w:pPr>
            <w:r w:rsidRPr="00886192">
              <w:rPr>
                <w:b/>
                <w:sz w:val="22"/>
                <w:szCs w:val="22"/>
                <w:lang w:val="lt-LT"/>
              </w:rPr>
              <w:t>Endokrininiai sutrikimai</w:t>
            </w:r>
          </w:p>
          <w:p w14:paraId="00AFE3AE" w14:textId="6BF9F93A" w:rsidR="00C54C49" w:rsidRPr="00886192" w:rsidRDefault="00C54C49" w:rsidP="00280679">
            <w:pPr>
              <w:pStyle w:val="Paragraph"/>
              <w:overflowPunct w:val="0"/>
              <w:autoSpaceDE w:val="0"/>
              <w:autoSpaceDN w:val="0"/>
              <w:adjustRightInd w:val="0"/>
              <w:spacing w:after="0"/>
              <w:textAlignment w:val="baseline"/>
              <w:rPr>
                <w:sz w:val="22"/>
                <w:szCs w:val="22"/>
              </w:rPr>
            </w:pPr>
            <w:r w:rsidRPr="00886192">
              <w:rPr>
                <w:i/>
                <w:sz w:val="22"/>
                <w:szCs w:val="22"/>
                <w:lang w:val="lt-LT"/>
              </w:rPr>
              <w:t>Nedažn</w:t>
            </w:r>
            <w:r w:rsidR="00280679">
              <w:rPr>
                <w:i/>
                <w:sz w:val="22"/>
                <w:szCs w:val="22"/>
                <w:lang w:val="lt-LT"/>
              </w:rPr>
              <w:t>as</w:t>
            </w:r>
          </w:p>
        </w:tc>
        <w:tc>
          <w:tcPr>
            <w:tcW w:w="4217" w:type="dxa"/>
            <w:tcBorders>
              <w:top w:val="single" w:sz="4" w:space="0" w:color="auto"/>
              <w:left w:val="single" w:sz="4" w:space="0" w:color="auto"/>
              <w:bottom w:val="single" w:sz="4" w:space="0" w:color="auto"/>
              <w:right w:val="single" w:sz="4" w:space="0" w:color="auto"/>
            </w:tcBorders>
          </w:tcPr>
          <w:p w14:paraId="76BE4D45" w14:textId="77777777" w:rsidR="00C54C49" w:rsidRPr="00886192" w:rsidRDefault="00C54C49">
            <w:pPr>
              <w:pStyle w:val="Paragraph"/>
              <w:overflowPunct w:val="0"/>
              <w:autoSpaceDE w:val="0"/>
              <w:autoSpaceDN w:val="0"/>
              <w:adjustRightInd w:val="0"/>
              <w:spacing w:after="0"/>
              <w:textAlignment w:val="baseline"/>
              <w:rPr>
                <w:sz w:val="22"/>
                <w:szCs w:val="22"/>
              </w:rPr>
            </w:pPr>
          </w:p>
          <w:p w14:paraId="7DA73FB5" w14:textId="77777777" w:rsidR="00C54C49" w:rsidRPr="00886192" w:rsidRDefault="00C54C49">
            <w:pPr>
              <w:pStyle w:val="Paragraph"/>
              <w:overflowPunct w:val="0"/>
              <w:autoSpaceDE w:val="0"/>
              <w:autoSpaceDN w:val="0"/>
              <w:adjustRightInd w:val="0"/>
              <w:spacing w:after="0"/>
              <w:textAlignment w:val="baseline"/>
              <w:rPr>
                <w:sz w:val="22"/>
                <w:szCs w:val="22"/>
              </w:rPr>
            </w:pPr>
            <w:proofErr w:type="spellStart"/>
            <w:r w:rsidRPr="00886192">
              <w:rPr>
                <w:sz w:val="22"/>
                <w:szCs w:val="22"/>
                <w:lang w:val="lt-LT"/>
              </w:rPr>
              <w:t>Hipotirozė</w:t>
            </w:r>
            <w:proofErr w:type="spellEnd"/>
          </w:p>
        </w:tc>
      </w:tr>
      <w:tr w:rsidR="00C54C49" w:rsidRPr="00886192" w14:paraId="6262E317" w14:textId="77777777" w:rsidTr="00690A36">
        <w:tc>
          <w:tcPr>
            <w:tcW w:w="5070" w:type="dxa"/>
            <w:tcBorders>
              <w:top w:val="single" w:sz="4" w:space="0" w:color="auto"/>
              <w:left w:val="single" w:sz="4" w:space="0" w:color="auto"/>
              <w:bottom w:val="single" w:sz="4" w:space="0" w:color="auto"/>
              <w:right w:val="single" w:sz="4" w:space="0" w:color="auto"/>
            </w:tcBorders>
          </w:tcPr>
          <w:p w14:paraId="0FE1C660" w14:textId="77777777" w:rsidR="00C54C49" w:rsidRPr="00690A36" w:rsidRDefault="00C54C49">
            <w:pPr>
              <w:pStyle w:val="Paragraph"/>
              <w:overflowPunct w:val="0"/>
              <w:autoSpaceDE w:val="0"/>
              <w:autoSpaceDN w:val="0"/>
              <w:adjustRightInd w:val="0"/>
              <w:spacing w:after="0"/>
              <w:textAlignment w:val="baseline"/>
              <w:rPr>
                <w:b/>
                <w:sz w:val="22"/>
              </w:rPr>
            </w:pPr>
            <w:r w:rsidRPr="00886192">
              <w:rPr>
                <w:b/>
                <w:sz w:val="22"/>
                <w:szCs w:val="22"/>
                <w:lang w:val="lt-LT"/>
              </w:rPr>
              <w:t>Metabolizmo ir mitybos sutrikimai</w:t>
            </w:r>
          </w:p>
          <w:p w14:paraId="63840B2B" w14:textId="4460E84C" w:rsidR="00C54C49" w:rsidRPr="00886192" w:rsidRDefault="00C54C49">
            <w:pPr>
              <w:pStyle w:val="Paragraph"/>
              <w:overflowPunct w:val="0"/>
              <w:autoSpaceDE w:val="0"/>
              <w:autoSpaceDN w:val="0"/>
              <w:adjustRightInd w:val="0"/>
              <w:spacing w:after="0"/>
              <w:textAlignment w:val="baseline"/>
              <w:rPr>
                <w:i/>
                <w:sz w:val="22"/>
                <w:szCs w:val="22"/>
                <w:lang w:val="lt-LT"/>
              </w:rPr>
            </w:pPr>
            <w:r w:rsidRPr="00886192">
              <w:rPr>
                <w:i/>
                <w:sz w:val="22"/>
                <w:szCs w:val="22"/>
                <w:lang w:val="lt-LT"/>
              </w:rPr>
              <w:t>Dažn</w:t>
            </w:r>
            <w:r w:rsidR="00280679">
              <w:rPr>
                <w:i/>
                <w:sz w:val="22"/>
                <w:szCs w:val="22"/>
                <w:lang w:val="lt-LT"/>
              </w:rPr>
              <w:t>as</w:t>
            </w:r>
          </w:p>
          <w:p w14:paraId="5BAD5699" w14:textId="77777777" w:rsidR="00BF5B5C" w:rsidRPr="00886192" w:rsidRDefault="00BF5B5C">
            <w:pPr>
              <w:pStyle w:val="Paragraph"/>
              <w:overflowPunct w:val="0"/>
              <w:autoSpaceDE w:val="0"/>
              <w:autoSpaceDN w:val="0"/>
              <w:adjustRightInd w:val="0"/>
              <w:spacing w:after="0"/>
              <w:textAlignment w:val="baseline"/>
              <w:rPr>
                <w:i/>
                <w:sz w:val="22"/>
                <w:szCs w:val="22"/>
              </w:rPr>
            </w:pPr>
          </w:p>
          <w:p w14:paraId="23E00D97" w14:textId="46AA62B6" w:rsidR="00C54C49" w:rsidRPr="00690A36" w:rsidRDefault="00C54C49" w:rsidP="00280679">
            <w:pPr>
              <w:pStyle w:val="Paragraph"/>
              <w:overflowPunct w:val="0"/>
              <w:autoSpaceDE w:val="0"/>
              <w:autoSpaceDN w:val="0"/>
              <w:adjustRightInd w:val="0"/>
              <w:spacing w:after="0"/>
              <w:textAlignment w:val="baseline"/>
              <w:rPr>
                <w:sz w:val="22"/>
              </w:rPr>
            </w:pPr>
            <w:r w:rsidRPr="00886192">
              <w:rPr>
                <w:i/>
                <w:sz w:val="22"/>
                <w:szCs w:val="22"/>
                <w:lang w:val="lt-LT"/>
              </w:rPr>
              <w:t>Nedažn</w:t>
            </w:r>
            <w:r w:rsidR="00280679">
              <w:rPr>
                <w:i/>
                <w:sz w:val="22"/>
                <w:szCs w:val="22"/>
                <w:lang w:val="lt-LT"/>
              </w:rPr>
              <w:t>as</w:t>
            </w:r>
          </w:p>
        </w:tc>
        <w:tc>
          <w:tcPr>
            <w:tcW w:w="4217" w:type="dxa"/>
            <w:tcBorders>
              <w:top w:val="single" w:sz="4" w:space="0" w:color="auto"/>
              <w:left w:val="single" w:sz="4" w:space="0" w:color="auto"/>
              <w:bottom w:val="single" w:sz="4" w:space="0" w:color="auto"/>
              <w:right w:val="single" w:sz="4" w:space="0" w:color="auto"/>
            </w:tcBorders>
          </w:tcPr>
          <w:p w14:paraId="657623CF" w14:textId="77777777" w:rsidR="00C54C49" w:rsidRPr="00690A36" w:rsidRDefault="00C54C49">
            <w:pPr>
              <w:pStyle w:val="Paragraph"/>
              <w:overflowPunct w:val="0"/>
              <w:autoSpaceDE w:val="0"/>
              <w:autoSpaceDN w:val="0"/>
              <w:adjustRightInd w:val="0"/>
              <w:spacing w:after="0"/>
              <w:textAlignment w:val="baseline"/>
              <w:rPr>
                <w:sz w:val="22"/>
              </w:rPr>
            </w:pPr>
          </w:p>
          <w:p w14:paraId="0048A0C2" w14:textId="7BF663BF" w:rsidR="00C54C49" w:rsidRPr="00690A36" w:rsidRDefault="00C54C49">
            <w:pPr>
              <w:pStyle w:val="ListNoBullet"/>
              <w:rPr>
                <w:sz w:val="22"/>
              </w:rPr>
            </w:pPr>
            <w:proofErr w:type="spellStart"/>
            <w:r w:rsidRPr="00886192">
              <w:rPr>
                <w:sz w:val="22"/>
                <w:szCs w:val="22"/>
                <w:lang w:val="lt-LT"/>
              </w:rPr>
              <w:t>Hiperkalemija</w:t>
            </w:r>
            <w:proofErr w:type="spellEnd"/>
            <w:r w:rsidRPr="00886192">
              <w:rPr>
                <w:sz w:val="22"/>
                <w:szCs w:val="22"/>
                <w:lang w:val="lt-LT"/>
              </w:rPr>
              <w:t xml:space="preserve"> (žr. 4.3</w:t>
            </w:r>
            <w:r w:rsidR="002641A0" w:rsidRPr="00886192">
              <w:rPr>
                <w:sz w:val="22"/>
                <w:szCs w:val="22"/>
                <w:lang w:val="lt-LT"/>
              </w:rPr>
              <w:t xml:space="preserve"> ir 4.4 skyrius)</w:t>
            </w:r>
            <w:r w:rsidR="00130051" w:rsidRPr="00886192">
              <w:rPr>
                <w:sz w:val="22"/>
                <w:szCs w:val="22"/>
                <w:lang w:val="lt-LT"/>
              </w:rPr>
              <w:t xml:space="preserve">, </w:t>
            </w:r>
            <w:proofErr w:type="spellStart"/>
            <w:r w:rsidR="00130051" w:rsidRPr="00886192">
              <w:rPr>
                <w:sz w:val="22"/>
                <w:szCs w:val="22"/>
                <w:lang w:val="lt-LT"/>
              </w:rPr>
              <w:t>hipercholester</w:t>
            </w:r>
            <w:r w:rsidR="008432CD" w:rsidRPr="00886192">
              <w:rPr>
                <w:sz w:val="22"/>
                <w:szCs w:val="22"/>
                <w:lang w:val="lt-LT"/>
              </w:rPr>
              <w:t>ol</w:t>
            </w:r>
            <w:r w:rsidR="00130051" w:rsidRPr="00886192">
              <w:rPr>
                <w:sz w:val="22"/>
                <w:szCs w:val="22"/>
                <w:lang w:val="lt-LT"/>
              </w:rPr>
              <w:t>emija</w:t>
            </w:r>
            <w:proofErr w:type="spellEnd"/>
          </w:p>
          <w:p w14:paraId="7D4BDCCF" w14:textId="365D81D6" w:rsidR="00C54C49" w:rsidRPr="00690A36" w:rsidRDefault="00C54C49" w:rsidP="004F5D8A">
            <w:pPr>
              <w:pStyle w:val="Paragraph"/>
              <w:overflowPunct w:val="0"/>
              <w:autoSpaceDE w:val="0"/>
              <w:autoSpaceDN w:val="0"/>
              <w:adjustRightInd w:val="0"/>
              <w:spacing w:after="0"/>
              <w:textAlignment w:val="baseline"/>
              <w:rPr>
                <w:sz w:val="22"/>
              </w:rPr>
            </w:pPr>
            <w:proofErr w:type="spellStart"/>
            <w:r w:rsidRPr="00886192">
              <w:rPr>
                <w:sz w:val="22"/>
                <w:szCs w:val="22"/>
                <w:lang w:val="lt-LT"/>
              </w:rPr>
              <w:t>Hiponatremija</w:t>
            </w:r>
            <w:proofErr w:type="spellEnd"/>
            <w:r w:rsidRPr="00886192">
              <w:rPr>
                <w:sz w:val="22"/>
                <w:szCs w:val="22"/>
                <w:lang w:val="lt-LT"/>
              </w:rPr>
              <w:t xml:space="preserve">, dehidratacija, </w:t>
            </w:r>
            <w:proofErr w:type="spellStart"/>
            <w:r w:rsidRPr="00886192">
              <w:rPr>
                <w:sz w:val="22"/>
                <w:szCs w:val="22"/>
                <w:lang w:val="lt-LT"/>
              </w:rPr>
              <w:t>hipertrigliceridemija</w:t>
            </w:r>
            <w:proofErr w:type="spellEnd"/>
          </w:p>
        </w:tc>
      </w:tr>
      <w:tr w:rsidR="00C54C49" w:rsidRPr="00886192" w14:paraId="4B9790F3" w14:textId="77777777" w:rsidTr="00690A36">
        <w:tc>
          <w:tcPr>
            <w:tcW w:w="5070" w:type="dxa"/>
            <w:tcBorders>
              <w:top w:val="single" w:sz="4" w:space="0" w:color="auto"/>
              <w:left w:val="single" w:sz="4" w:space="0" w:color="auto"/>
              <w:bottom w:val="single" w:sz="4" w:space="0" w:color="auto"/>
              <w:right w:val="single" w:sz="4" w:space="0" w:color="auto"/>
            </w:tcBorders>
          </w:tcPr>
          <w:p w14:paraId="06AED52E" w14:textId="77777777" w:rsidR="00C54C49" w:rsidRPr="00886192" w:rsidRDefault="00C54C49">
            <w:pPr>
              <w:pStyle w:val="Paragraph"/>
              <w:overflowPunct w:val="0"/>
              <w:autoSpaceDE w:val="0"/>
              <w:autoSpaceDN w:val="0"/>
              <w:adjustRightInd w:val="0"/>
              <w:spacing w:after="0"/>
              <w:textAlignment w:val="baseline"/>
              <w:rPr>
                <w:b/>
                <w:sz w:val="22"/>
                <w:szCs w:val="22"/>
              </w:rPr>
            </w:pPr>
            <w:r w:rsidRPr="00886192">
              <w:rPr>
                <w:b/>
                <w:sz w:val="22"/>
                <w:szCs w:val="22"/>
                <w:lang w:val="lt-LT"/>
              </w:rPr>
              <w:t>Psichikos sutrikimai</w:t>
            </w:r>
          </w:p>
          <w:p w14:paraId="7C3507CB" w14:textId="61B4034A" w:rsidR="00C54C49" w:rsidRPr="00886192" w:rsidRDefault="00F1029F" w:rsidP="00280679">
            <w:pPr>
              <w:pStyle w:val="Paragraph"/>
              <w:overflowPunct w:val="0"/>
              <w:autoSpaceDE w:val="0"/>
              <w:autoSpaceDN w:val="0"/>
              <w:adjustRightInd w:val="0"/>
              <w:spacing w:after="0"/>
              <w:textAlignment w:val="baseline"/>
              <w:rPr>
                <w:sz w:val="22"/>
                <w:szCs w:val="22"/>
              </w:rPr>
            </w:pPr>
            <w:r w:rsidRPr="00886192">
              <w:rPr>
                <w:i/>
                <w:sz w:val="22"/>
                <w:szCs w:val="22"/>
                <w:lang w:val="lt-LT"/>
              </w:rPr>
              <w:lastRenderedPageBreak/>
              <w:t>D</w:t>
            </w:r>
            <w:r w:rsidR="00C54C49" w:rsidRPr="00886192">
              <w:rPr>
                <w:i/>
                <w:sz w:val="22"/>
                <w:szCs w:val="22"/>
                <w:lang w:val="lt-LT"/>
              </w:rPr>
              <w:t>ažn</w:t>
            </w:r>
            <w:r w:rsidR="00280679">
              <w:rPr>
                <w:i/>
                <w:sz w:val="22"/>
                <w:szCs w:val="22"/>
                <w:lang w:val="lt-LT"/>
              </w:rPr>
              <w:t>as</w:t>
            </w:r>
          </w:p>
        </w:tc>
        <w:tc>
          <w:tcPr>
            <w:tcW w:w="4217" w:type="dxa"/>
            <w:tcBorders>
              <w:top w:val="single" w:sz="4" w:space="0" w:color="auto"/>
              <w:left w:val="single" w:sz="4" w:space="0" w:color="auto"/>
              <w:bottom w:val="single" w:sz="4" w:space="0" w:color="auto"/>
              <w:right w:val="single" w:sz="4" w:space="0" w:color="auto"/>
            </w:tcBorders>
          </w:tcPr>
          <w:p w14:paraId="1978FEE5" w14:textId="77777777" w:rsidR="00C54C49" w:rsidRPr="00886192" w:rsidRDefault="00C54C49">
            <w:pPr>
              <w:pStyle w:val="Paragraph"/>
              <w:overflowPunct w:val="0"/>
              <w:autoSpaceDE w:val="0"/>
              <w:autoSpaceDN w:val="0"/>
              <w:adjustRightInd w:val="0"/>
              <w:spacing w:after="0"/>
              <w:textAlignment w:val="baseline"/>
              <w:rPr>
                <w:sz w:val="22"/>
                <w:szCs w:val="22"/>
              </w:rPr>
            </w:pPr>
          </w:p>
          <w:p w14:paraId="51D74C51" w14:textId="77777777" w:rsidR="00C54C49" w:rsidRPr="00886192" w:rsidRDefault="00C54C49">
            <w:pPr>
              <w:pStyle w:val="Paragraph"/>
              <w:overflowPunct w:val="0"/>
              <w:autoSpaceDE w:val="0"/>
              <w:autoSpaceDN w:val="0"/>
              <w:adjustRightInd w:val="0"/>
              <w:spacing w:after="0"/>
              <w:textAlignment w:val="baseline"/>
              <w:rPr>
                <w:sz w:val="22"/>
                <w:szCs w:val="22"/>
              </w:rPr>
            </w:pPr>
            <w:r w:rsidRPr="00886192">
              <w:rPr>
                <w:sz w:val="22"/>
                <w:szCs w:val="22"/>
                <w:lang w:val="lt-LT"/>
              </w:rPr>
              <w:lastRenderedPageBreak/>
              <w:t>Nemiga</w:t>
            </w:r>
          </w:p>
        </w:tc>
      </w:tr>
      <w:tr w:rsidR="00C54C49" w:rsidRPr="00886192" w14:paraId="532C11B9" w14:textId="77777777" w:rsidTr="00690A36">
        <w:tc>
          <w:tcPr>
            <w:tcW w:w="5070" w:type="dxa"/>
            <w:tcBorders>
              <w:top w:val="single" w:sz="4" w:space="0" w:color="auto"/>
              <w:left w:val="single" w:sz="4" w:space="0" w:color="auto"/>
              <w:bottom w:val="single" w:sz="4" w:space="0" w:color="auto"/>
              <w:right w:val="single" w:sz="4" w:space="0" w:color="auto"/>
            </w:tcBorders>
          </w:tcPr>
          <w:p w14:paraId="10A085BC" w14:textId="77777777" w:rsidR="00C54C49" w:rsidRPr="00690A36" w:rsidRDefault="00C54C49">
            <w:pPr>
              <w:pStyle w:val="Paragraph"/>
              <w:overflowPunct w:val="0"/>
              <w:autoSpaceDE w:val="0"/>
              <w:autoSpaceDN w:val="0"/>
              <w:adjustRightInd w:val="0"/>
              <w:spacing w:after="0"/>
              <w:textAlignment w:val="baseline"/>
              <w:rPr>
                <w:b/>
                <w:sz w:val="22"/>
              </w:rPr>
            </w:pPr>
            <w:r w:rsidRPr="00886192">
              <w:rPr>
                <w:b/>
                <w:sz w:val="22"/>
                <w:szCs w:val="22"/>
                <w:lang w:val="lt-LT"/>
              </w:rPr>
              <w:lastRenderedPageBreak/>
              <w:t>Nervų sistemos sutrikimai</w:t>
            </w:r>
          </w:p>
          <w:p w14:paraId="79372D66" w14:textId="5C80796D" w:rsidR="00C54C49" w:rsidRPr="00690A36" w:rsidRDefault="00C54C49">
            <w:pPr>
              <w:pStyle w:val="Paragraph"/>
              <w:overflowPunct w:val="0"/>
              <w:autoSpaceDE w:val="0"/>
              <w:autoSpaceDN w:val="0"/>
              <w:adjustRightInd w:val="0"/>
              <w:spacing w:after="0"/>
              <w:textAlignment w:val="baseline"/>
              <w:rPr>
                <w:i/>
                <w:sz w:val="22"/>
              </w:rPr>
            </w:pPr>
            <w:r w:rsidRPr="00886192">
              <w:rPr>
                <w:i/>
                <w:sz w:val="22"/>
                <w:szCs w:val="22"/>
                <w:lang w:val="lt-LT"/>
              </w:rPr>
              <w:t>Dažn</w:t>
            </w:r>
            <w:r w:rsidR="00280679">
              <w:rPr>
                <w:i/>
                <w:sz w:val="22"/>
                <w:szCs w:val="22"/>
                <w:lang w:val="lt-LT"/>
              </w:rPr>
              <w:t>as</w:t>
            </w:r>
          </w:p>
          <w:p w14:paraId="54D5936C" w14:textId="4DCB6012" w:rsidR="00C54C49" w:rsidRPr="00690A36" w:rsidRDefault="00C54C49" w:rsidP="00280679">
            <w:pPr>
              <w:pStyle w:val="Paragraph"/>
              <w:overflowPunct w:val="0"/>
              <w:autoSpaceDE w:val="0"/>
              <w:autoSpaceDN w:val="0"/>
              <w:adjustRightInd w:val="0"/>
              <w:spacing w:after="0"/>
              <w:textAlignment w:val="baseline"/>
              <w:rPr>
                <w:sz w:val="22"/>
              </w:rPr>
            </w:pPr>
            <w:r w:rsidRPr="00886192">
              <w:rPr>
                <w:i/>
                <w:sz w:val="22"/>
                <w:szCs w:val="22"/>
                <w:lang w:val="lt-LT"/>
              </w:rPr>
              <w:t>Nedažn</w:t>
            </w:r>
            <w:r w:rsidR="00280679">
              <w:rPr>
                <w:i/>
                <w:sz w:val="22"/>
                <w:szCs w:val="22"/>
                <w:lang w:val="lt-LT"/>
              </w:rPr>
              <w:t>as</w:t>
            </w:r>
          </w:p>
        </w:tc>
        <w:tc>
          <w:tcPr>
            <w:tcW w:w="4217" w:type="dxa"/>
            <w:tcBorders>
              <w:top w:val="single" w:sz="4" w:space="0" w:color="auto"/>
              <w:left w:val="single" w:sz="4" w:space="0" w:color="auto"/>
              <w:bottom w:val="single" w:sz="4" w:space="0" w:color="auto"/>
              <w:right w:val="single" w:sz="4" w:space="0" w:color="auto"/>
            </w:tcBorders>
          </w:tcPr>
          <w:p w14:paraId="20856955" w14:textId="77777777" w:rsidR="00C54C49" w:rsidRPr="00690A36" w:rsidRDefault="00C54C49">
            <w:pPr>
              <w:pStyle w:val="Paragraph"/>
              <w:overflowPunct w:val="0"/>
              <w:autoSpaceDE w:val="0"/>
              <w:autoSpaceDN w:val="0"/>
              <w:adjustRightInd w:val="0"/>
              <w:spacing w:after="0"/>
              <w:textAlignment w:val="baseline"/>
              <w:rPr>
                <w:sz w:val="22"/>
              </w:rPr>
            </w:pPr>
          </w:p>
          <w:p w14:paraId="3926A637" w14:textId="44A9F7C3" w:rsidR="00C54C49" w:rsidRPr="00886192" w:rsidRDefault="004F5D8A">
            <w:pPr>
              <w:pStyle w:val="Paragraph"/>
              <w:overflowPunct w:val="0"/>
              <w:autoSpaceDE w:val="0"/>
              <w:autoSpaceDN w:val="0"/>
              <w:adjustRightInd w:val="0"/>
              <w:spacing w:after="0"/>
              <w:textAlignment w:val="baseline"/>
              <w:rPr>
                <w:sz w:val="22"/>
                <w:szCs w:val="22"/>
              </w:rPr>
            </w:pPr>
            <w:r w:rsidRPr="00886192">
              <w:rPr>
                <w:sz w:val="22"/>
                <w:szCs w:val="22"/>
                <w:lang w:val="lt-LT"/>
              </w:rPr>
              <w:t>A</w:t>
            </w:r>
            <w:r w:rsidR="002641A0" w:rsidRPr="00886192">
              <w:rPr>
                <w:sz w:val="22"/>
                <w:szCs w:val="22"/>
                <w:lang w:val="lt-LT"/>
              </w:rPr>
              <w:t>palpimas</w:t>
            </w:r>
            <w:r w:rsidR="00BB5778" w:rsidRPr="00886192">
              <w:rPr>
                <w:sz w:val="22"/>
                <w:szCs w:val="22"/>
                <w:lang w:val="lt-LT"/>
              </w:rPr>
              <w:t>, svaigulys, galvos skausmas</w:t>
            </w:r>
          </w:p>
          <w:p w14:paraId="1AC358A2" w14:textId="77777777" w:rsidR="00C54C49" w:rsidRPr="00886192" w:rsidRDefault="00BB5778" w:rsidP="00BB5778">
            <w:pPr>
              <w:pStyle w:val="Paragraph"/>
              <w:overflowPunct w:val="0"/>
              <w:autoSpaceDE w:val="0"/>
              <w:autoSpaceDN w:val="0"/>
              <w:adjustRightInd w:val="0"/>
              <w:spacing w:after="0"/>
              <w:textAlignment w:val="baseline"/>
              <w:rPr>
                <w:sz w:val="22"/>
                <w:szCs w:val="22"/>
              </w:rPr>
            </w:pPr>
            <w:proofErr w:type="spellStart"/>
            <w:r w:rsidRPr="00886192">
              <w:rPr>
                <w:sz w:val="22"/>
                <w:szCs w:val="22"/>
                <w:lang w:val="lt-LT"/>
              </w:rPr>
              <w:t>H</w:t>
            </w:r>
            <w:r w:rsidR="002641A0" w:rsidRPr="00886192">
              <w:rPr>
                <w:sz w:val="22"/>
                <w:szCs w:val="22"/>
                <w:lang w:val="lt-LT"/>
              </w:rPr>
              <w:t>ipestezija</w:t>
            </w:r>
            <w:proofErr w:type="spellEnd"/>
          </w:p>
        </w:tc>
      </w:tr>
      <w:tr w:rsidR="00C54C49" w:rsidRPr="00886192" w14:paraId="10E956CC" w14:textId="77777777" w:rsidTr="00690A36">
        <w:tc>
          <w:tcPr>
            <w:tcW w:w="5070" w:type="dxa"/>
            <w:tcBorders>
              <w:top w:val="single" w:sz="4" w:space="0" w:color="auto"/>
              <w:left w:val="single" w:sz="4" w:space="0" w:color="auto"/>
              <w:bottom w:val="single" w:sz="4" w:space="0" w:color="auto"/>
              <w:right w:val="single" w:sz="4" w:space="0" w:color="auto"/>
            </w:tcBorders>
          </w:tcPr>
          <w:p w14:paraId="5CB0BC00" w14:textId="77777777" w:rsidR="00C54C49" w:rsidRPr="00886192" w:rsidRDefault="00C54C49">
            <w:pPr>
              <w:pStyle w:val="Paragraph"/>
              <w:overflowPunct w:val="0"/>
              <w:autoSpaceDE w:val="0"/>
              <w:autoSpaceDN w:val="0"/>
              <w:adjustRightInd w:val="0"/>
              <w:spacing w:after="0"/>
              <w:textAlignment w:val="baseline"/>
              <w:rPr>
                <w:b/>
                <w:sz w:val="22"/>
                <w:szCs w:val="22"/>
              </w:rPr>
            </w:pPr>
            <w:r w:rsidRPr="00886192">
              <w:rPr>
                <w:b/>
                <w:sz w:val="22"/>
                <w:szCs w:val="22"/>
                <w:lang w:val="lt-LT"/>
              </w:rPr>
              <w:t>Širdies sutrikimai</w:t>
            </w:r>
          </w:p>
          <w:p w14:paraId="03292505" w14:textId="0CF0D6D3" w:rsidR="00C54C49" w:rsidRPr="00690A36" w:rsidRDefault="00C54C49">
            <w:pPr>
              <w:pStyle w:val="Paragraph"/>
              <w:overflowPunct w:val="0"/>
              <w:autoSpaceDE w:val="0"/>
              <w:autoSpaceDN w:val="0"/>
              <w:adjustRightInd w:val="0"/>
              <w:spacing w:after="0"/>
              <w:textAlignment w:val="baseline"/>
              <w:rPr>
                <w:i/>
                <w:sz w:val="22"/>
                <w:lang w:val="lt-LT"/>
              </w:rPr>
            </w:pPr>
            <w:r w:rsidRPr="00886192">
              <w:rPr>
                <w:i/>
                <w:sz w:val="22"/>
                <w:szCs w:val="22"/>
                <w:lang w:val="lt-LT"/>
              </w:rPr>
              <w:t>Dažn</w:t>
            </w:r>
            <w:r w:rsidR="00280679">
              <w:rPr>
                <w:i/>
                <w:sz w:val="22"/>
                <w:szCs w:val="22"/>
                <w:lang w:val="lt-LT"/>
              </w:rPr>
              <w:t>as</w:t>
            </w:r>
          </w:p>
          <w:p w14:paraId="5C7DDC33" w14:textId="77777777" w:rsidR="00872070" w:rsidRPr="00886192" w:rsidRDefault="00872070">
            <w:pPr>
              <w:pStyle w:val="Paragraph"/>
              <w:overflowPunct w:val="0"/>
              <w:autoSpaceDE w:val="0"/>
              <w:autoSpaceDN w:val="0"/>
              <w:adjustRightInd w:val="0"/>
              <w:spacing w:after="0"/>
              <w:textAlignment w:val="baseline"/>
              <w:rPr>
                <w:i/>
                <w:sz w:val="22"/>
                <w:szCs w:val="22"/>
              </w:rPr>
            </w:pPr>
          </w:p>
          <w:p w14:paraId="637570E3" w14:textId="1A6AC7A7" w:rsidR="00C54C49" w:rsidRPr="00886192" w:rsidRDefault="00C54C49" w:rsidP="00280679">
            <w:pPr>
              <w:pStyle w:val="Paragraph"/>
              <w:overflowPunct w:val="0"/>
              <w:autoSpaceDE w:val="0"/>
              <w:autoSpaceDN w:val="0"/>
              <w:adjustRightInd w:val="0"/>
              <w:spacing w:after="0"/>
              <w:textAlignment w:val="baseline"/>
              <w:rPr>
                <w:sz w:val="22"/>
                <w:szCs w:val="22"/>
              </w:rPr>
            </w:pPr>
            <w:r w:rsidRPr="00886192">
              <w:rPr>
                <w:i/>
                <w:sz w:val="22"/>
                <w:szCs w:val="22"/>
                <w:lang w:val="lt-LT"/>
              </w:rPr>
              <w:t>Nedažn</w:t>
            </w:r>
            <w:r w:rsidR="00280679">
              <w:rPr>
                <w:i/>
                <w:sz w:val="22"/>
                <w:szCs w:val="22"/>
                <w:lang w:val="lt-LT"/>
              </w:rPr>
              <w:t>as</w:t>
            </w:r>
          </w:p>
        </w:tc>
        <w:tc>
          <w:tcPr>
            <w:tcW w:w="4217" w:type="dxa"/>
            <w:tcBorders>
              <w:top w:val="single" w:sz="4" w:space="0" w:color="auto"/>
              <w:left w:val="single" w:sz="4" w:space="0" w:color="auto"/>
              <w:bottom w:val="single" w:sz="4" w:space="0" w:color="auto"/>
              <w:right w:val="single" w:sz="4" w:space="0" w:color="auto"/>
            </w:tcBorders>
          </w:tcPr>
          <w:p w14:paraId="2B789593" w14:textId="77777777" w:rsidR="00C54C49" w:rsidRPr="00886192" w:rsidRDefault="00C54C49">
            <w:pPr>
              <w:pStyle w:val="Paragraph"/>
              <w:overflowPunct w:val="0"/>
              <w:autoSpaceDE w:val="0"/>
              <w:autoSpaceDN w:val="0"/>
              <w:adjustRightInd w:val="0"/>
              <w:spacing w:after="0"/>
              <w:textAlignment w:val="baseline"/>
              <w:rPr>
                <w:sz w:val="22"/>
                <w:szCs w:val="22"/>
              </w:rPr>
            </w:pPr>
          </w:p>
          <w:p w14:paraId="4C0EEB76" w14:textId="31F176B1" w:rsidR="00C54C49" w:rsidRPr="00886192" w:rsidRDefault="00690A36">
            <w:pPr>
              <w:pStyle w:val="Paragraph"/>
              <w:overflowPunct w:val="0"/>
              <w:autoSpaceDE w:val="0"/>
              <w:autoSpaceDN w:val="0"/>
              <w:adjustRightInd w:val="0"/>
              <w:spacing w:after="0"/>
              <w:textAlignment w:val="baseline"/>
              <w:rPr>
                <w:sz w:val="22"/>
                <w:szCs w:val="22"/>
              </w:rPr>
            </w:pPr>
            <w:r>
              <w:rPr>
                <w:sz w:val="22"/>
                <w:szCs w:val="22"/>
                <w:lang w:val="lt-LT"/>
              </w:rPr>
              <w:t>K</w:t>
            </w:r>
            <w:r w:rsidR="00872070" w:rsidRPr="00886192">
              <w:rPr>
                <w:sz w:val="22"/>
                <w:szCs w:val="22"/>
                <w:lang w:val="lt-LT"/>
              </w:rPr>
              <w:t>airiojo skilvelio sutrikimas, prieširdžių virpėjimas</w:t>
            </w:r>
          </w:p>
          <w:p w14:paraId="736BFD82" w14:textId="77777777" w:rsidR="00C54C49" w:rsidRPr="00886192" w:rsidRDefault="00872070" w:rsidP="00872070">
            <w:pPr>
              <w:pStyle w:val="Paragraph"/>
              <w:overflowPunct w:val="0"/>
              <w:autoSpaceDE w:val="0"/>
              <w:autoSpaceDN w:val="0"/>
              <w:adjustRightInd w:val="0"/>
              <w:spacing w:after="0"/>
              <w:textAlignment w:val="baseline"/>
              <w:rPr>
                <w:sz w:val="22"/>
                <w:szCs w:val="22"/>
              </w:rPr>
            </w:pPr>
            <w:proofErr w:type="spellStart"/>
            <w:r w:rsidRPr="00886192">
              <w:rPr>
                <w:sz w:val="22"/>
                <w:szCs w:val="22"/>
                <w:lang w:val="lt-LT"/>
              </w:rPr>
              <w:t>T</w:t>
            </w:r>
            <w:r w:rsidR="00C54C49" w:rsidRPr="00886192">
              <w:rPr>
                <w:sz w:val="22"/>
                <w:szCs w:val="22"/>
                <w:lang w:val="lt-LT"/>
              </w:rPr>
              <w:t>achikardija</w:t>
            </w:r>
            <w:proofErr w:type="spellEnd"/>
          </w:p>
        </w:tc>
      </w:tr>
      <w:tr w:rsidR="00C54C49" w:rsidRPr="00886192" w14:paraId="36032C94" w14:textId="77777777" w:rsidTr="00690A36">
        <w:tc>
          <w:tcPr>
            <w:tcW w:w="5070" w:type="dxa"/>
            <w:tcBorders>
              <w:top w:val="single" w:sz="4" w:space="0" w:color="auto"/>
              <w:left w:val="single" w:sz="4" w:space="0" w:color="auto"/>
              <w:bottom w:val="single" w:sz="4" w:space="0" w:color="auto"/>
              <w:right w:val="single" w:sz="4" w:space="0" w:color="auto"/>
            </w:tcBorders>
          </w:tcPr>
          <w:p w14:paraId="62B3793E" w14:textId="77777777" w:rsidR="00C54C49" w:rsidRPr="00886192" w:rsidRDefault="00C54C49">
            <w:pPr>
              <w:pStyle w:val="Paragraph"/>
              <w:overflowPunct w:val="0"/>
              <w:autoSpaceDE w:val="0"/>
              <w:autoSpaceDN w:val="0"/>
              <w:adjustRightInd w:val="0"/>
              <w:spacing w:after="0"/>
              <w:textAlignment w:val="baseline"/>
              <w:rPr>
                <w:b/>
                <w:sz w:val="22"/>
                <w:szCs w:val="22"/>
              </w:rPr>
            </w:pPr>
            <w:r w:rsidRPr="00886192">
              <w:rPr>
                <w:b/>
                <w:sz w:val="22"/>
                <w:szCs w:val="22"/>
                <w:lang w:val="lt-LT"/>
              </w:rPr>
              <w:t>Kraujagyslių sutrikimai</w:t>
            </w:r>
          </w:p>
          <w:p w14:paraId="1A3F3503" w14:textId="54E681AA" w:rsidR="00C54C49" w:rsidRPr="00886192" w:rsidRDefault="00C54C49">
            <w:pPr>
              <w:pStyle w:val="Paragraph"/>
              <w:overflowPunct w:val="0"/>
              <w:autoSpaceDE w:val="0"/>
              <w:autoSpaceDN w:val="0"/>
              <w:adjustRightInd w:val="0"/>
              <w:spacing w:after="0"/>
              <w:textAlignment w:val="baseline"/>
              <w:rPr>
                <w:i/>
                <w:sz w:val="22"/>
                <w:szCs w:val="22"/>
              </w:rPr>
            </w:pPr>
            <w:r w:rsidRPr="00886192">
              <w:rPr>
                <w:i/>
                <w:sz w:val="22"/>
                <w:szCs w:val="22"/>
                <w:lang w:val="lt-LT"/>
              </w:rPr>
              <w:t>Dažn</w:t>
            </w:r>
            <w:r w:rsidR="00280679">
              <w:rPr>
                <w:i/>
                <w:sz w:val="22"/>
                <w:szCs w:val="22"/>
                <w:lang w:val="lt-LT"/>
              </w:rPr>
              <w:t>as</w:t>
            </w:r>
          </w:p>
          <w:p w14:paraId="05E186BD" w14:textId="76C55DC3" w:rsidR="00C54C49" w:rsidRPr="00886192" w:rsidRDefault="00C54C49" w:rsidP="00280679">
            <w:pPr>
              <w:pStyle w:val="Paragraph"/>
              <w:overflowPunct w:val="0"/>
              <w:autoSpaceDE w:val="0"/>
              <w:autoSpaceDN w:val="0"/>
              <w:adjustRightInd w:val="0"/>
              <w:spacing w:after="0"/>
              <w:textAlignment w:val="baseline"/>
              <w:rPr>
                <w:sz w:val="22"/>
                <w:szCs w:val="22"/>
              </w:rPr>
            </w:pPr>
            <w:r w:rsidRPr="00886192">
              <w:rPr>
                <w:i/>
                <w:sz w:val="22"/>
                <w:szCs w:val="22"/>
                <w:lang w:val="lt-LT"/>
              </w:rPr>
              <w:t>Nedažn</w:t>
            </w:r>
            <w:r w:rsidR="00280679">
              <w:rPr>
                <w:i/>
                <w:sz w:val="22"/>
                <w:szCs w:val="22"/>
                <w:lang w:val="lt-LT"/>
              </w:rPr>
              <w:t>as</w:t>
            </w:r>
          </w:p>
        </w:tc>
        <w:tc>
          <w:tcPr>
            <w:tcW w:w="4217" w:type="dxa"/>
            <w:tcBorders>
              <w:top w:val="single" w:sz="4" w:space="0" w:color="auto"/>
              <w:left w:val="single" w:sz="4" w:space="0" w:color="auto"/>
              <w:bottom w:val="single" w:sz="4" w:space="0" w:color="auto"/>
              <w:right w:val="single" w:sz="4" w:space="0" w:color="auto"/>
            </w:tcBorders>
          </w:tcPr>
          <w:p w14:paraId="37FAC18D" w14:textId="77777777" w:rsidR="00C54C49" w:rsidRPr="00886192" w:rsidRDefault="00C54C49">
            <w:pPr>
              <w:pStyle w:val="Paragraph"/>
              <w:overflowPunct w:val="0"/>
              <w:autoSpaceDE w:val="0"/>
              <w:autoSpaceDN w:val="0"/>
              <w:adjustRightInd w:val="0"/>
              <w:spacing w:after="0"/>
              <w:textAlignment w:val="baseline"/>
              <w:rPr>
                <w:sz w:val="22"/>
                <w:szCs w:val="22"/>
              </w:rPr>
            </w:pPr>
          </w:p>
          <w:p w14:paraId="29DFFD3D" w14:textId="77777777" w:rsidR="00C54C49" w:rsidRPr="00886192" w:rsidRDefault="00AE1B74">
            <w:pPr>
              <w:pStyle w:val="Paragraph"/>
              <w:overflowPunct w:val="0"/>
              <w:autoSpaceDE w:val="0"/>
              <w:autoSpaceDN w:val="0"/>
              <w:adjustRightInd w:val="0"/>
              <w:spacing w:after="0"/>
              <w:textAlignment w:val="baseline"/>
              <w:rPr>
                <w:sz w:val="22"/>
                <w:szCs w:val="22"/>
              </w:rPr>
            </w:pPr>
            <w:proofErr w:type="spellStart"/>
            <w:r w:rsidRPr="00886192">
              <w:rPr>
                <w:sz w:val="22"/>
                <w:szCs w:val="22"/>
                <w:lang w:val="lt-LT"/>
              </w:rPr>
              <w:t>Hipotenzija</w:t>
            </w:r>
            <w:proofErr w:type="spellEnd"/>
          </w:p>
          <w:p w14:paraId="1102DDC9" w14:textId="77777777" w:rsidR="00C54C49" w:rsidRPr="00886192" w:rsidRDefault="00C54C49">
            <w:pPr>
              <w:pStyle w:val="Paragraph"/>
              <w:overflowPunct w:val="0"/>
              <w:autoSpaceDE w:val="0"/>
              <w:autoSpaceDN w:val="0"/>
              <w:adjustRightInd w:val="0"/>
              <w:spacing w:after="0"/>
              <w:textAlignment w:val="baseline"/>
              <w:rPr>
                <w:sz w:val="22"/>
                <w:szCs w:val="22"/>
              </w:rPr>
            </w:pPr>
            <w:r w:rsidRPr="00886192">
              <w:rPr>
                <w:sz w:val="22"/>
                <w:szCs w:val="22"/>
                <w:lang w:val="lt-LT"/>
              </w:rPr>
              <w:t xml:space="preserve">Galūnių arterinė trombozė, </w:t>
            </w:r>
            <w:proofErr w:type="spellStart"/>
            <w:r w:rsidRPr="00886192">
              <w:rPr>
                <w:sz w:val="22"/>
                <w:szCs w:val="22"/>
                <w:lang w:val="lt-LT"/>
              </w:rPr>
              <w:t>ortostatinė</w:t>
            </w:r>
            <w:proofErr w:type="spellEnd"/>
            <w:r w:rsidRPr="00886192">
              <w:rPr>
                <w:sz w:val="22"/>
                <w:szCs w:val="22"/>
                <w:lang w:val="lt-LT"/>
              </w:rPr>
              <w:t xml:space="preserve"> </w:t>
            </w:r>
            <w:proofErr w:type="spellStart"/>
            <w:r w:rsidRPr="00886192">
              <w:rPr>
                <w:sz w:val="22"/>
                <w:szCs w:val="22"/>
                <w:lang w:val="lt-LT"/>
              </w:rPr>
              <w:t>hipotenzija</w:t>
            </w:r>
            <w:proofErr w:type="spellEnd"/>
          </w:p>
        </w:tc>
      </w:tr>
      <w:tr w:rsidR="00C54C49" w:rsidRPr="00886192" w14:paraId="13EE0B04" w14:textId="77777777" w:rsidTr="00690A36">
        <w:tc>
          <w:tcPr>
            <w:tcW w:w="5070" w:type="dxa"/>
            <w:tcBorders>
              <w:top w:val="single" w:sz="4" w:space="0" w:color="auto"/>
              <w:left w:val="single" w:sz="4" w:space="0" w:color="auto"/>
              <w:bottom w:val="single" w:sz="4" w:space="0" w:color="auto"/>
              <w:right w:val="single" w:sz="4" w:space="0" w:color="auto"/>
            </w:tcBorders>
          </w:tcPr>
          <w:p w14:paraId="32D20B53" w14:textId="77777777" w:rsidR="00C54C49" w:rsidRPr="00690A36" w:rsidRDefault="00C54C49">
            <w:pPr>
              <w:pStyle w:val="Paragraph"/>
              <w:overflowPunct w:val="0"/>
              <w:autoSpaceDE w:val="0"/>
              <w:autoSpaceDN w:val="0"/>
              <w:adjustRightInd w:val="0"/>
              <w:spacing w:after="0"/>
              <w:textAlignment w:val="baseline"/>
              <w:rPr>
                <w:b/>
                <w:sz w:val="22"/>
              </w:rPr>
            </w:pPr>
            <w:r w:rsidRPr="00886192">
              <w:rPr>
                <w:b/>
                <w:sz w:val="22"/>
                <w:szCs w:val="22"/>
                <w:lang w:val="lt-LT"/>
              </w:rPr>
              <w:t>Kvėpavimo sistemos, krūtinės ląstos ir tarpuplaučio sutrikimai</w:t>
            </w:r>
          </w:p>
          <w:p w14:paraId="3F0935A9" w14:textId="2A09334C" w:rsidR="00C54C49" w:rsidRPr="00886192" w:rsidRDefault="00C54C49" w:rsidP="00280679">
            <w:pPr>
              <w:pStyle w:val="Paragraph"/>
              <w:overflowPunct w:val="0"/>
              <w:autoSpaceDE w:val="0"/>
              <w:autoSpaceDN w:val="0"/>
              <w:adjustRightInd w:val="0"/>
              <w:spacing w:after="0"/>
              <w:textAlignment w:val="baseline"/>
              <w:rPr>
                <w:sz w:val="22"/>
                <w:szCs w:val="22"/>
              </w:rPr>
            </w:pPr>
            <w:r w:rsidRPr="00886192">
              <w:rPr>
                <w:i/>
                <w:sz w:val="22"/>
                <w:szCs w:val="22"/>
                <w:lang w:val="lt-LT"/>
              </w:rPr>
              <w:t>Dažn</w:t>
            </w:r>
            <w:r w:rsidR="00280679">
              <w:rPr>
                <w:i/>
                <w:sz w:val="22"/>
                <w:szCs w:val="22"/>
                <w:lang w:val="lt-LT"/>
              </w:rPr>
              <w:t>as</w:t>
            </w:r>
          </w:p>
        </w:tc>
        <w:tc>
          <w:tcPr>
            <w:tcW w:w="4217" w:type="dxa"/>
            <w:tcBorders>
              <w:top w:val="single" w:sz="4" w:space="0" w:color="auto"/>
              <w:left w:val="single" w:sz="4" w:space="0" w:color="auto"/>
              <w:bottom w:val="single" w:sz="4" w:space="0" w:color="auto"/>
              <w:right w:val="single" w:sz="4" w:space="0" w:color="auto"/>
            </w:tcBorders>
          </w:tcPr>
          <w:p w14:paraId="5F5C6B4F" w14:textId="77777777" w:rsidR="00C54C49" w:rsidRPr="00886192" w:rsidRDefault="00C54C49">
            <w:pPr>
              <w:pStyle w:val="Paragraph"/>
              <w:overflowPunct w:val="0"/>
              <w:autoSpaceDE w:val="0"/>
              <w:autoSpaceDN w:val="0"/>
              <w:adjustRightInd w:val="0"/>
              <w:spacing w:after="0"/>
              <w:textAlignment w:val="baseline"/>
              <w:rPr>
                <w:sz w:val="22"/>
                <w:szCs w:val="22"/>
              </w:rPr>
            </w:pPr>
          </w:p>
          <w:p w14:paraId="778DAA82" w14:textId="77777777" w:rsidR="00AE1B74" w:rsidRPr="00886192" w:rsidRDefault="00AE1B74">
            <w:pPr>
              <w:pStyle w:val="Paragraph"/>
              <w:overflowPunct w:val="0"/>
              <w:autoSpaceDE w:val="0"/>
              <w:autoSpaceDN w:val="0"/>
              <w:adjustRightInd w:val="0"/>
              <w:spacing w:after="0"/>
              <w:textAlignment w:val="baseline"/>
              <w:rPr>
                <w:sz w:val="22"/>
                <w:szCs w:val="22"/>
                <w:lang w:val="lt-LT"/>
              </w:rPr>
            </w:pPr>
          </w:p>
          <w:p w14:paraId="10D34440" w14:textId="77777777" w:rsidR="00C54C49" w:rsidRPr="00886192" w:rsidRDefault="00C54C49">
            <w:pPr>
              <w:pStyle w:val="Paragraph"/>
              <w:overflowPunct w:val="0"/>
              <w:autoSpaceDE w:val="0"/>
              <w:autoSpaceDN w:val="0"/>
              <w:adjustRightInd w:val="0"/>
              <w:spacing w:after="0"/>
              <w:textAlignment w:val="baseline"/>
              <w:rPr>
                <w:sz w:val="22"/>
                <w:szCs w:val="22"/>
              </w:rPr>
            </w:pPr>
            <w:r w:rsidRPr="00886192">
              <w:rPr>
                <w:sz w:val="22"/>
                <w:szCs w:val="22"/>
                <w:lang w:val="lt-LT"/>
              </w:rPr>
              <w:t>Kosulys</w:t>
            </w:r>
          </w:p>
        </w:tc>
      </w:tr>
      <w:tr w:rsidR="00C54C49" w:rsidRPr="00886192" w14:paraId="791E6E72" w14:textId="77777777" w:rsidTr="00690A36">
        <w:tc>
          <w:tcPr>
            <w:tcW w:w="5070" w:type="dxa"/>
            <w:tcBorders>
              <w:top w:val="single" w:sz="4" w:space="0" w:color="auto"/>
              <w:left w:val="single" w:sz="4" w:space="0" w:color="auto"/>
              <w:bottom w:val="single" w:sz="4" w:space="0" w:color="auto"/>
              <w:right w:val="single" w:sz="4" w:space="0" w:color="auto"/>
            </w:tcBorders>
          </w:tcPr>
          <w:p w14:paraId="2E296209" w14:textId="77777777" w:rsidR="00C54C49" w:rsidRPr="00690A36" w:rsidRDefault="00C54C49">
            <w:pPr>
              <w:pStyle w:val="Paragraph"/>
              <w:overflowPunct w:val="0"/>
              <w:autoSpaceDE w:val="0"/>
              <w:autoSpaceDN w:val="0"/>
              <w:adjustRightInd w:val="0"/>
              <w:spacing w:after="0"/>
              <w:textAlignment w:val="baseline"/>
              <w:rPr>
                <w:b/>
                <w:sz w:val="22"/>
              </w:rPr>
            </w:pPr>
            <w:r w:rsidRPr="00886192">
              <w:rPr>
                <w:b/>
                <w:sz w:val="22"/>
                <w:szCs w:val="22"/>
                <w:lang w:val="lt-LT"/>
              </w:rPr>
              <w:t>Virškinimo trakto sutrikimai</w:t>
            </w:r>
          </w:p>
          <w:p w14:paraId="04A2B4FC" w14:textId="60FA8E11" w:rsidR="00C54C49" w:rsidRPr="00886192" w:rsidRDefault="00C54C49">
            <w:pPr>
              <w:pStyle w:val="Paragraph"/>
              <w:overflowPunct w:val="0"/>
              <w:autoSpaceDE w:val="0"/>
              <w:autoSpaceDN w:val="0"/>
              <w:adjustRightInd w:val="0"/>
              <w:spacing w:after="0"/>
              <w:textAlignment w:val="baseline"/>
              <w:rPr>
                <w:i/>
                <w:sz w:val="22"/>
                <w:szCs w:val="22"/>
                <w:lang w:val="lt-LT"/>
              </w:rPr>
            </w:pPr>
            <w:r w:rsidRPr="00886192">
              <w:rPr>
                <w:i/>
                <w:sz w:val="22"/>
                <w:szCs w:val="22"/>
                <w:lang w:val="lt-LT"/>
              </w:rPr>
              <w:t>Dažn</w:t>
            </w:r>
            <w:r w:rsidR="00280679">
              <w:rPr>
                <w:i/>
                <w:sz w:val="22"/>
                <w:szCs w:val="22"/>
                <w:lang w:val="lt-LT"/>
              </w:rPr>
              <w:t>as</w:t>
            </w:r>
          </w:p>
          <w:p w14:paraId="7105E67C" w14:textId="77777777" w:rsidR="00C54C49" w:rsidRPr="00690A36" w:rsidRDefault="00C54C49">
            <w:pPr>
              <w:pStyle w:val="Paragraph"/>
              <w:overflowPunct w:val="0"/>
              <w:autoSpaceDE w:val="0"/>
              <w:autoSpaceDN w:val="0"/>
              <w:adjustRightInd w:val="0"/>
              <w:spacing w:after="0"/>
              <w:textAlignment w:val="baseline"/>
              <w:rPr>
                <w:i/>
                <w:sz w:val="22"/>
              </w:rPr>
            </w:pPr>
          </w:p>
          <w:p w14:paraId="0A681311" w14:textId="361F9172" w:rsidR="00C54C49" w:rsidRPr="00690A36" w:rsidRDefault="00C54C49" w:rsidP="00280679">
            <w:pPr>
              <w:pStyle w:val="Paragraph"/>
              <w:overflowPunct w:val="0"/>
              <w:autoSpaceDE w:val="0"/>
              <w:autoSpaceDN w:val="0"/>
              <w:adjustRightInd w:val="0"/>
              <w:spacing w:after="0"/>
              <w:textAlignment w:val="baseline"/>
              <w:rPr>
                <w:sz w:val="22"/>
              </w:rPr>
            </w:pPr>
            <w:r w:rsidRPr="00886192">
              <w:rPr>
                <w:i/>
                <w:sz w:val="22"/>
                <w:szCs w:val="22"/>
                <w:lang w:val="lt-LT"/>
              </w:rPr>
              <w:t>Nedažn</w:t>
            </w:r>
            <w:r w:rsidR="00280679">
              <w:rPr>
                <w:i/>
                <w:sz w:val="22"/>
                <w:szCs w:val="22"/>
                <w:lang w:val="lt-LT"/>
              </w:rPr>
              <w:t>as</w:t>
            </w:r>
          </w:p>
        </w:tc>
        <w:tc>
          <w:tcPr>
            <w:tcW w:w="4217" w:type="dxa"/>
            <w:tcBorders>
              <w:top w:val="single" w:sz="4" w:space="0" w:color="auto"/>
              <w:left w:val="single" w:sz="4" w:space="0" w:color="auto"/>
              <w:bottom w:val="single" w:sz="4" w:space="0" w:color="auto"/>
              <w:right w:val="single" w:sz="4" w:space="0" w:color="auto"/>
            </w:tcBorders>
          </w:tcPr>
          <w:p w14:paraId="55B03BEE" w14:textId="77777777" w:rsidR="00C54C49" w:rsidRPr="00690A36" w:rsidRDefault="00C54C49">
            <w:pPr>
              <w:pStyle w:val="Paragraph"/>
              <w:overflowPunct w:val="0"/>
              <w:autoSpaceDE w:val="0"/>
              <w:autoSpaceDN w:val="0"/>
              <w:adjustRightInd w:val="0"/>
              <w:spacing w:after="0"/>
              <w:textAlignment w:val="baseline"/>
              <w:rPr>
                <w:sz w:val="22"/>
              </w:rPr>
            </w:pPr>
          </w:p>
          <w:p w14:paraId="64F8019C" w14:textId="77777777" w:rsidR="00C54C49" w:rsidRPr="00690A36" w:rsidRDefault="00C54C49">
            <w:pPr>
              <w:pStyle w:val="Paragraph"/>
              <w:overflowPunct w:val="0"/>
              <w:autoSpaceDE w:val="0"/>
              <w:autoSpaceDN w:val="0"/>
              <w:adjustRightInd w:val="0"/>
              <w:spacing w:after="0"/>
              <w:textAlignment w:val="baseline"/>
              <w:rPr>
                <w:sz w:val="22"/>
              </w:rPr>
            </w:pPr>
            <w:r w:rsidRPr="00886192">
              <w:rPr>
                <w:sz w:val="22"/>
                <w:szCs w:val="22"/>
                <w:lang w:val="lt-LT"/>
              </w:rPr>
              <w:t xml:space="preserve">Viduriavimas, </w:t>
            </w:r>
            <w:r w:rsidR="00AE1B74" w:rsidRPr="00886192">
              <w:rPr>
                <w:sz w:val="22"/>
                <w:szCs w:val="22"/>
                <w:lang w:val="lt-LT"/>
              </w:rPr>
              <w:t>pykinimas, vidurių užkietėjimas</w:t>
            </w:r>
            <w:r w:rsidR="008432CD" w:rsidRPr="00886192">
              <w:rPr>
                <w:sz w:val="22"/>
                <w:szCs w:val="22"/>
                <w:lang w:val="lt-LT"/>
              </w:rPr>
              <w:t>, vėmimas</w:t>
            </w:r>
          </w:p>
          <w:p w14:paraId="1962A9F2" w14:textId="5CF03B64" w:rsidR="00C54C49" w:rsidRPr="00690A36" w:rsidRDefault="00820D8E" w:rsidP="00820D8E">
            <w:pPr>
              <w:pStyle w:val="Paragraph"/>
              <w:overflowPunct w:val="0"/>
              <w:autoSpaceDE w:val="0"/>
              <w:autoSpaceDN w:val="0"/>
              <w:adjustRightInd w:val="0"/>
              <w:spacing w:after="0"/>
              <w:textAlignment w:val="baseline"/>
              <w:rPr>
                <w:sz w:val="22"/>
              </w:rPr>
            </w:pPr>
            <w:r w:rsidRPr="00886192">
              <w:rPr>
                <w:sz w:val="22"/>
                <w:szCs w:val="22"/>
                <w:lang w:val="lt-LT"/>
              </w:rPr>
              <w:t>P</w:t>
            </w:r>
            <w:r w:rsidR="00C54C49" w:rsidRPr="00886192">
              <w:rPr>
                <w:sz w:val="22"/>
                <w:szCs w:val="22"/>
                <w:lang w:val="lt-LT"/>
              </w:rPr>
              <w:t>ilvo pūtimas</w:t>
            </w:r>
          </w:p>
        </w:tc>
      </w:tr>
      <w:tr w:rsidR="00C54C49" w:rsidRPr="00886192" w14:paraId="5018AAFC" w14:textId="77777777" w:rsidTr="00690A36">
        <w:tc>
          <w:tcPr>
            <w:tcW w:w="5070" w:type="dxa"/>
            <w:tcBorders>
              <w:top w:val="single" w:sz="4" w:space="0" w:color="auto"/>
              <w:left w:val="single" w:sz="4" w:space="0" w:color="auto"/>
              <w:bottom w:val="single" w:sz="4" w:space="0" w:color="auto"/>
              <w:right w:val="single" w:sz="4" w:space="0" w:color="auto"/>
            </w:tcBorders>
          </w:tcPr>
          <w:p w14:paraId="1F7FFAD6" w14:textId="77777777" w:rsidR="00C54C49" w:rsidRPr="00690A36" w:rsidRDefault="00C54C49">
            <w:pPr>
              <w:pStyle w:val="ListNoBullet"/>
              <w:rPr>
                <w:b/>
                <w:sz w:val="22"/>
              </w:rPr>
            </w:pPr>
            <w:r w:rsidRPr="00886192">
              <w:rPr>
                <w:b/>
                <w:sz w:val="22"/>
                <w:szCs w:val="22"/>
                <w:lang w:val="lt-LT"/>
              </w:rPr>
              <w:t>Odos ir poodinio audinio sutrikimai</w:t>
            </w:r>
          </w:p>
          <w:p w14:paraId="0BC69B1E" w14:textId="4AA0D3E4" w:rsidR="00C54C49" w:rsidRPr="00690A36" w:rsidRDefault="00C54C49">
            <w:pPr>
              <w:pStyle w:val="Paragraph"/>
              <w:overflowPunct w:val="0"/>
              <w:autoSpaceDE w:val="0"/>
              <w:autoSpaceDN w:val="0"/>
              <w:adjustRightInd w:val="0"/>
              <w:spacing w:after="0"/>
              <w:textAlignment w:val="baseline"/>
              <w:rPr>
                <w:i/>
                <w:sz w:val="22"/>
              </w:rPr>
            </w:pPr>
            <w:r w:rsidRPr="00886192">
              <w:rPr>
                <w:i/>
                <w:sz w:val="22"/>
                <w:szCs w:val="22"/>
                <w:lang w:val="lt-LT"/>
              </w:rPr>
              <w:t>Dažn</w:t>
            </w:r>
            <w:r w:rsidR="00280679">
              <w:rPr>
                <w:i/>
                <w:sz w:val="22"/>
                <w:szCs w:val="22"/>
                <w:lang w:val="lt-LT"/>
              </w:rPr>
              <w:t>as</w:t>
            </w:r>
          </w:p>
          <w:p w14:paraId="5D398A4A" w14:textId="5E58288C" w:rsidR="00C54C49" w:rsidRPr="00886192" w:rsidRDefault="00C54C49" w:rsidP="00280679">
            <w:pPr>
              <w:pStyle w:val="Paragraph"/>
              <w:overflowPunct w:val="0"/>
              <w:autoSpaceDE w:val="0"/>
              <w:autoSpaceDN w:val="0"/>
              <w:adjustRightInd w:val="0"/>
              <w:spacing w:after="0"/>
              <w:textAlignment w:val="baseline"/>
              <w:rPr>
                <w:sz w:val="22"/>
                <w:szCs w:val="22"/>
              </w:rPr>
            </w:pPr>
            <w:r w:rsidRPr="00886192">
              <w:rPr>
                <w:i/>
                <w:sz w:val="22"/>
                <w:szCs w:val="22"/>
                <w:lang w:val="lt-LT"/>
              </w:rPr>
              <w:t>Nedažn</w:t>
            </w:r>
            <w:r w:rsidR="00280679">
              <w:rPr>
                <w:i/>
                <w:sz w:val="22"/>
                <w:szCs w:val="22"/>
                <w:lang w:val="lt-LT"/>
              </w:rPr>
              <w:t>as</w:t>
            </w:r>
          </w:p>
        </w:tc>
        <w:tc>
          <w:tcPr>
            <w:tcW w:w="4217" w:type="dxa"/>
            <w:tcBorders>
              <w:top w:val="single" w:sz="4" w:space="0" w:color="auto"/>
              <w:left w:val="single" w:sz="4" w:space="0" w:color="auto"/>
              <w:bottom w:val="single" w:sz="4" w:space="0" w:color="auto"/>
              <w:right w:val="single" w:sz="4" w:space="0" w:color="auto"/>
            </w:tcBorders>
          </w:tcPr>
          <w:p w14:paraId="037B2229" w14:textId="77777777" w:rsidR="00C54C49" w:rsidRPr="00690A36" w:rsidRDefault="00C54C49">
            <w:pPr>
              <w:pStyle w:val="Paragraph"/>
              <w:overflowPunct w:val="0"/>
              <w:autoSpaceDE w:val="0"/>
              <w:autoSpaceDN w:val="0"/>
              <w:adjustRightInd w:val="0"/>
              <w:spacing w:after="0"/>
              <w:textAlignment w:val="baseline"/>
              <w:rPr>
                <w:sz w:val="22"/>
              </w:rPr>
            </w:pPr>
          </w:p>
          <w:p w14:paraId="25DA3A3D" w14:textId="77777777" w:rsidR="00C54C49" w:rsidRPr="00690A36" w:rsidRDefault="00AE1B74">
            <w:pPr>
              <w:pStyle w:val="ListNoBullet"/>
              <w:rPr>
                <w:sz w:val="22"/>
              </w:rPr>
            </w:pPr>
            <w:r w:rsidRPr="00886192">
              <w:rPr>
                <w:sz w:val="22"/>
                <w:szCs w:val="22"/>
                <w:lang w:val="lt-LT"/>
              </w:rPr>
              <w:t>Bėrimas, niežulys</w:t>
            </w:r>
          </w:p>
          <w:p w14:paraId="3FF90A9B" w14:textId="7A8E4C4C" w:rsidR="00C54C49" w:rsidRPr="00690A36" w:rsidRDefault="008432CD" w:rsidP="00690A36">
            <w:pPr>
              <w:pStyle w:val="ListNoBullet"/>
              <w:rPr>
                <w:sz w:val="22"/>
              </w:rPr>
            </w:pPr>
            <w:r w:rsidRPr="00886192">
              <w:rPr>
                <w:sz w:val="22"/>
                <w:szCs w:val="22"/>
                <w:lang w:val="lt-LT"/>
              </w:rPr>
              <w:t>S</w:t>
            </w:r>
            <w:r w:rsidR="00AE1B74" w:rsidRPr="00886192">
              <w:rPr>
                <w:sz w:val="22"/>
                <w:szCs w:val="22"/>
                <w:lang w:val="lt-LT"/>
              </w:rPr>
              <w:t>markesnis prakaitavimas</w:t>
            </w:r>
            <w:r w:rsidRPr="00886192">
              <w:rPr>
                <w:sz w:val="22"/>
                <w:szCs w:val="22"/>
                <w:lang w:val="lt-LT"/>
              </w:rPr>
              <w:t xml:space="preserve">, </w:t>
            </w:r>
            <w:proofErr w:type="spellStart"/>
            <w:r w:rsidRPr="00886192">
              <w:rPr>
                <w:sz w:val="22"/>
                <w:szCs w:val="22"/>
                <w:lang w:val="lt-LT"/>
              </w:rPr>
              <w:t>angioedema</w:t>
            </w:r>
            <w:proofErr w:type="spellEnd"/>
          </w:p>
        </w:tc>
      </w:tr>
      <w:tr w:rsidR="00C54C49" w:rsidRPr="00886192" w14:paraId="08599A31" w14:textId="77777777" w:rsidTr="00690A36">
        <w:tc>
          <w:tcPr>
            <w:tcW w:w="5070" w:type="dxa"/>
            <w:tcBorders>
              <w:top w:val="single" w:sz="4" w:space="0" w:color="auto"/>
              <w:left w:val="single" w:sz="4" w:space="0" w:color="auto"/>
              <w:bottom w:val="single" w:sz="4" w:space="0" w:color="auto"/>
              <w:right w:val="single" w:sz="4" w:space="0" w:color="auto"/>
            </w:tcBorders>
          </w:tcPr>
          <w:p w14:paraId="5D6454BF" w14:textId="77777777" w:rsidR="00C54C49" w:rsidRPr="00690A36" w:rsidRDefault="00C54C49">
            <w:pPr>
              <w:pStyle w:val="ListNoBullet"/>
              <w:rPr>
                <w:b/>
                <w:sz w:val="22"/>
              </w:rPr>
            </w:pPr>
            <w:r w:rsidRPr="00886192">
              <w:rPr>
                <w:b/>
                <w:sz w:val="22"/>
                <w:szCs w:val="22"/>
                <w:lang w:val="lt-LT"/>
              </w:rPr>
              <w:t>Skeleto, raumenų ir jungiamojo audinio sutrikimai</w:t>
            </w:r>
          </w:p>
          <w:p w14:paraId="6D13FD00" w14:textId="389D1CC0" w:rsidR="00C54C49" w:rsidRPr="00886192" w:rsidRDefault="00C54C49">
            <w:pPr>
              <w:pStyle w:val="Paragraph"/>
              <w:overflowPunct w:val="0"/>
              <w:autoSpaceDE w:val="0"/>
              <w:autoSpaceDN w:val="0"/>
              <w:adjustRightInd w:val="0"/>
              <w:spacing w:after="0"/>
              <w:textAlignment w:val="baseline"/>
              <w:rPr>
                <w:i/>
                <w:sz w:val="22"/>
                <w:szCs w:val="22"/>
                <w:lang w:val="lt-LT"/>
              </w:rPr>
            </w:pPr>
            <w:r w:rsidRPr="00886192">
              <w:rPr>
                <w:i/>
                <w:sz w:val="22"/>
                <w:szCs w:val="22"/>
                <w:lang w:val="lt-LT"/>
              </w:rPr>
              <w:t>Dažn</w:t>
            </w:r>
            <w:r w:rsidR="00280679">
              <w:rPr>
                <w:i/>
                <w:sz w:val="22"/>
                <w:szCs w:val="22"/>
                <w:lang w:val="lt-LT"/>
              </w:rPr>
              <w:t>as</w:t>
            </w:r>
          </w:p>
          <w:p w14:paraId="32DDCC22" w14:textId="000769E8" w:rsidR="00C54C49" w:rsidRPr="00886192" w:rsidRDefault="00C54C49" w:rsidP="00280679">
            <w:pPr>
              <w:pStyle w:val="Paragraph"/>
              <w:overflowPunct w:val="0"/>
              <w:autoSpaceDE w:val="0"/>
              <w:autoSpaceDN w:val="0"/>
              <w:adjustRightInd w:val="0"/>
              <w:spacing w:after="0"/>
              <w:textAlignment w:val="baseline"/>
              <w:rPr>
                <w:sz w:val="22"/>
                <w:szCs w:val="22"/>
              </w:rPr>
            </w:pPr>
            <w:r w:rsidRPr="00886192">
              <w:rPr>
                <w:i/>
                <w:sz w:val="22"/>
                <w:szCs w:val="22"/>
                <w:lang w:val="lt-LT"/>
              </w:rPr>
              <w:t>Nedažn</w:t>
            </w:r>
            <w:r w:rsidR="00280679">
              <w:rPr>
                <w:i/>
                <w:sz w:val="22"/>
                <w:szCs w:val="22"/>
                <w:lang w:val="lt-LT"/>
              </w:rPr>
              <w:t>as</w:t>
            </w:r>
          </w:p>
        </w:tc>
        <w:tc>
          <w:tcPr>
            <w:tcW w:w="4217" w:type="dxa"/>
            <w:tcBorders>
              <w:top w:val="single" w:sz="4" w:space="0" w:color="auto"/>
              <w:left w:val="single" w:sz="4" w:space="0" w:color="auto"/>
              <w:bottom w:val="single" w:sz="4" w:space="0" w:color="auto"/>
              <w:right w:val="single" w:sz="4" w:space="0" w:color="auto"/>
            </w:tcBorders>
          </w:tcPr>
          <w:p w14:paraId="01ECF3D2" w14:textId="77777777" w:rsidR="00C54C49" w:rsidRPr="00690A36" w:rsidRDefault="00C54C49">
            <w:pPr>
              <w:pStyle w:val="Paragraph"/>
              <w:overflowPunct w:val="0"/>
              <w:autoSpaceDE w:val="0"/>
              <w:autoSpaceDN w:val="0"/>
              <w:adjustRightInd w:val="0"/>
              <w:spacing w:after="0"/>
              <w:textAlignment w:val="baseline"/>
              <w:rPr>
                <w:sz w:val="22"/>
              </w:rPr>
            </w:pPr>
          </w:p>
          <w:p w14:paraId="7A526CFE" w14:textId="77777777" w:rsidR="00C54C49" w:rsidRPr="00886192" w:rsidRDefault="00C54C49">
            <w:pPr>
              <w:pStyle w:val="Paragraph"/>
              <w:overflowPunct w:val="0"/>
              <w:autoSpaceDE w:val="0"/>
              <w:autoSpaceDN w:val="0"/>
              <w:adjustRightInd w:val="0"/>
              <w:spacing w:after="0"/>
              <w:textAlignment w:val="baseline"/>
              <w:rPr>
                <w:sz w:val="22"/>
                <w:szCs w:val="22"/>
              </w:rPr>
            </w:pPr>
            <w:r w:rsidRPr="00886192">
              <w:rPr>
                <w:sz w:val="22"/>
                <w:szCs w:val="22"/>
                <w:lang w:val="lt-LT"/>
              </w:rPr>
              <w:t xml:space="preserve">Raumenų spazmai, </w:t>
            </w:r>
            <w:r w:rsidR="00DE3008" w:rsidRPr="00886192">
              <w:rPr>
                <w:sz w:val="22"/>
                <w:szCs w:val="22"/>
                <w:lang w:val="lt-LT"/>
              </w:rPr>
              <w:t>nugaros skausmas</w:t>
            </w:r>
          </w:p>
          <w:p w14:paraId="472C44D6" w14:textId="09E96A45" w:rsidR="00C54C49" w:rsidRPr="00690A36" w:rsidRDefault="00DE3008">
            <w:pPr>
              <w:pStyle w:val="Paragraph"/>
              <w:overflowPunct w:val="0"/>
              <w:autoSpaceDE w:val="0"/>
              <w:autoSpaceDN w:val="0"/>
              <w:adjustRightInd w:val="0"/>
              <w:spacing w:after="0"/>
              <w:textAlignment w:val="baseline"/>
              <w:rPr>
                <w:sz w:val="22"/>
              </w:rPr>
            </w:pPr>
            <w:r w:rsidRPr="00886192">
              <w:rPr>
                <w:sz w:val="22"/>
                <w:szCs w:val="22"/>
                <w:lang w:val="lt-LT"/>
              </w:rPr>
              <w:t>skeleto-raumenų skausmas</w:t>
            </w:r>
          </w:p>
        </w:tc>
      </w:tr>
      <w:tr w:rsidR="00C54C49" w:rsidRPr="00886192" w14:paraId="474FB693" w14:textId="77777777" w:rsidTr="00690A36">
        <w:tc>
          <w:tcPr>
            <w:tcW w:w="5070" w:type="dxa"/>
            <w:tcBorders>
              <w:top w:val="single" w:sz="4" w:space="0" w:color="auto"/>
              <w:left w:val="single" w:sz="4" w:space="0" w:color="auto"/>
              <w:bottom w:val="single" w:sz="4" w:space="0" w:color="auto"/>
              <w:right w:val="single" w:sz="4" w:space="0" w:color="auto"/>
            </w:tcBorders>
          </w:tcPr>
          <w:p w14:paraId="707CF21C" w14:textId="77777777" w:rsidR="00C54C49" w:rsidRPr="00886192" w:rsidRDefault="00C54C49">
            <w:pPr>
              <w:pStyle w:val="ListNoBullet"/>
              <w:rPr>
                <w:b/>
                <w:sz w:val="22"/>
                <w:szCs w:val="22"/>
                <w:lang w:val="lt-LT"/>
              </w:rPr>
            </w:pPr>
            <w:r w:rsidRPr="00886192">
              <w:rPr>
                <w:b/>
                <w:sz w:val="22"/>
                <w:szCs w:val="22"/>
                <w:lang w:val="lt-LT"/>
              </w:rPr>
              <w:t>Inkstų ir šlapimo takų sutrikimai</w:t>
            </w:r>
          </w:p>
          <w:p w14:paraId="046111BD" w14:textId="7E64B22F" w:rsidR="00C54C49" w:rsidRPr="00886192" w:rsidRDefault="00C54C49" w:rsidP="00280679">
            <w:pPr>
              <w:pStyle w:val="Paragraph"/>
              <w:overflowPunct w:val="0"/>
              <w:autoSpaceDE w:val="0"/>
              <w:autoSpaceDN w:val="0"/>
              <w:adjustRightInd w:val="0"/>
              <w:spacing w:after="0"/>
              <w:textAlignment w:val="baseline"/>
              <w:rPr>
                <w:sz w:val="22"/>
                <w:szCs w:val="22"/>
                <w:lang w:val="lt-LT"/>
              </w:rPr>
            </w:pPr>
            <w:r w:rsidRPr="00886192">
              <w:rPr>
                <w:i/>
                <w:sz w:val="22"/>
                <w:szCs w:val="22"/>
                <w:lang w:val="lt-LT"/>
              </w:rPr>
              <w:t>Dažn</w:t>
            </w:r>
            <w:r w:rsidR="00280679">
              <w:rPr>
                <w:i/>
                <w:sz w:val="22"/>
                <w:szCs w:val="22"/>
                <w:lang w:val="lt-LT"/>
              </w:rPr>
              <w:t>as</w:t>
            </w:r>
          </w:p>
        </w:tc>
        <w:tc>
          <w:tcPr>
            <w:tcW w:w="4217" w:type="dxa"/>
            <w:tcBorders>
              <w:top w:val="single" w:sz="4" w:space="0" w:color="auto"/>
              <w:left w:val="single" w:sz="4" w:space="0" w:color="auto"/>
              <w:bottom w:val="single" w:sz="4" w:space="0" w:color="auto"/>
              <w:right w:val="single" w:sz="4" w:space="0" w:color="auto"/>
            </w:tcBorders>
          </w:tcPr>
          <w:p w14:paraId="1AF232FD" w14:textId="77777777" w:rsidR="00C54C49" w:rsidRPr="00886192" w:rsidRDefault="00C54C49">
            <w:pPr>
              <w:pStyle w:val="Paragraph"/>
              <w:overflowPunct w:val="0"/>
              <w:autoSpaceDE w:val="0"/>
              <w:autoSpaceDN w:val="0"/>
              <w:adjustRightInd w:val="0"/>
              <w:spacing w:after="0"/>
              <w:textAlignment w:val="baseline"/>
              <w:rPr>
                <w:sz w:val="22"/>
                <w:szCs w:val="22"/>
                <w:lang w:val="lt-LT"/>
              </w:rPr>
            </w:pPr>
          </w:p>
          <w:p w14:paraId="589AD7A5" w14:textId="77777777" w:rsidR="00C54C49" w:rsidRPr="00886192" w:rsidRDefault="00C54C49">
            <w:pPr>
              <w:pStyle w:val="Paragraph"/>
              <w:overflowPunct w:val="0"/>
              <w:autoSpaceDE w:val="0"/>
              <w:autoSpaceDN w:val="0"/>
              <w:adjustRightInd w:val="0"/>
              <w:spacing w:after="0"/>
              <w:textAlignment w:val="baseline"/>
              <w:rPr>
                <w:sz w:val="22"/>
                <w:szCs w:val="22"/>
                <w:lang w:val="lt-LT"/>
              </w:rPr>
            </w:pPr>
            <w:r w:rsidRPr="00886192">
              <w:rPr>
                <w:sz w:val="22"/>
                <w:szCs w:val="22"/>
                <w:lang w:val="lt-LT"/>
              </w:rPr>
              <w:t>Inkstų funkcijos sutrikimas (žr. 4.4 ir 4.5 skyrius)</w:t>
            </w:r>
          </w:p>
        </w:tc>
      </w:tr>
      <w:tr w:rsidR="00C54C49" w:rsidRPr="00886192" w14:paraId="63F6D26E" w14:textId="77777777" w:rsidTr="00690A36">
        <w:tc>
          <w:tcPr>
            <w:tcW w:w="5070" w:type="dxa"/>
            <w:tcBorders>
              <w:top w:val="single" w:sz="4" w:space="0" w:color="auto"/>
              <w:left w:val="single" w:sz="4" w:space="0" w:color="auto"/>
              <w:bottom w:val="single" w:sz="4" w:space="0" w:color="auto"/>
              <w:right w:val="single" w:sz="4" w:space="0" w:color="auto"/>
            </w:tcBorders>
          </w:tcPr>
          <w:p w14:paraId="581BF2E1" w14:textId="77777777" w:rsidR="00C54C49" w:rsidRPr="00690A36" w:rsidRDefault="00C54C49">
            <w:pPr>
              <w:pStyle w:val="Paragraph"/>
              <w:spacing w:after="0"/>
              <w:rPr>
                <w:b/>
                <w:sz w:val="22"/>
              </w:rPr>
            </w:pPr>
            <w:r w:rsidRPr="00886192">
              <w:rPr>
                <w:b/>
                <w:sz w:val="22"/>
                <w:szCs w:val="22"/>
                <w:lang w:val="lt-LT"/>
              </w:rPr>
              <w:t>Kepenų, tulžies pūslės ir latakų sutrikimai</w:t>
            </w:r>
          </w:p>
          <w:p w14:paraId="43417489" w14:textId="7814BD5E" w:rsidR="00C54C49" w:rsidRPr="00886192" w:rsidRDefault="00C54C49" w:rsidP="00280679">
            <w:pPr>
              <w:pStyle w:val="Paragraph"/>
              <w:spacing w:after="0"/>
              <w:rPr>
                <w:sz w:val="22"/>
                <w:szCs w:val="22"/>
              </w:rPr>
            </w:pPr>
            <w:r w:rsidRPr="00886192">
              <w:rPr>
                <w:i/>
                <w:sz w:val="22"/>
                <w:szCs w:val="22"/>
                <w:lang w:val="lt-LT"/>
              </w:rPr>
              <w:t>Nedažn</w:t>
            </w:r>
            <w:r w:rsidR="00280679">
              <w:rPr>
                <w:i/>
                <w:sz w:val="22"/>
                <w:szCs w:val="22"/>
                <w:lang w:val="lt-LT"/>
              </w:rPr>
              <w:t>as</w:t>
            </w:r>
          </w:p>
        </w:tc>
        <w:tc>
          <w:tcPr>
            <w:tcW w:w="4217" w:type="dxa"/>
            <w:tcBorders>
              <w:top w:val="single" w:sz="4" w:space="0" w:color="auto"/>
              <w:left w:val="single" w:sz="4" w:space="0" w:color="auto"/>
              <w:bottom w:val="single" w:sz="4" w:space="0" w:color="auto"/>
              <w:right w:val="single" w:sz="4" w:space="0" w:color="auto"/>
            </w:tcBorders>
          </w:tcPr>
          <w:p w14:paraId="41207A98" w14:textId="77777777" w:rsidR="00C54C49" w:rsidRPr="00886192" w:rsidRDefault="00C54C49">
            <w:pPr>
              <w:pStyle w:val="Paragraph"/>
              <w:overflowPunct w:val="0"/>
              <w:autoSpaceDE w:val="0"/>
              <w:autoSpaceDN w:val="0"/>
              <w:adjustRightInd w:val="0"/>
              <w:spacing w:after="0"/>
              <w:textAlignment w:val="baseline"/>
              <w:rPr>
                <w:sz w:val="22"/>
                <w:szCs w:val="22"/>
              </w:rPr>
            </w:pPr>
          </w:p>
          <w:p w14:paraId="160BF65C" w14:textId="77777777" w:rsidR="00C54C49" w:rsidRPr="00886192" w:rsidRDefault="00C54C49">
            <w:pPr>
              <w:pStyle w:val="Paragraph"/>
              <w:overflowPunct w:val="0"/>
              <w:autoSpaceDE w:val="0"/>
              <w:autoSpaceDN w:val="0"/>
              <w:adjustRightInd w:val="0"/>
              <w:spacing w:after="0"/>
              <w:textAlignment w:val="baseline"/>
              <w:rPr>
                <w:sz w:val="22"/>
                <w:szCs w:val="22"/>
              </w:rPr>
            </w:pPr>
            <w:proofErr w:type="spellStart"/>
            <w:r w:rsidRPr="00886192">
              <w:rPr>
                <w:sz w:val="22"/>
                <w:szCs w:val="22"/>
                <w:lang w:val="lt-LT"/>
              </w:rPr>
              <w:t>Cholecistitas</w:t>
            </w:r>
            <w:proofErr w:type="spellEnd"/>
          </w:p>
        </w:tc>
      </w:tr>
      <w:tr w:rsidR="00C54C49" w:rsidRPr="00886192" w14:paraId="6AD5FB81" w14:textId="77777777" w:rsidTr="00690A36">
        <w:trPr>
          <w:trHeight w:val="525"/>
        </w:trPr>
        <w:tc>
          <w:tcPr>
            <w:tcW w:w="5070" w:type="dxa"/>
            <w:tcBorders>
              <w:top w:val="single" w:sz="4" w:space="0" w:color="auto"/>
              <w:left w:val="single" w:sz="4" w:space="0" w:color="auto"/>
              <w:bottom w:val="single" w:sz="4" w:space="0" w:color="auto"/>
              <w:right w:val="single" w:sz="4" w:space="0" w:color="auto"/>
            </w:tcBorders>
          </w:tcPr>
          <w:p w14:paraId="0EF3A9D8" w14:textId="77777777" w:rsidR="00C54C49" w:rsidRPr="00690A36" w:rsidRDefault="00C54C49">
            <w:pPr>
              <w:pStyle w:val="ListNoBullet"/>
              <w:rPr>
                <w:b/>
                <w:sz w:val="22"/>
              </w:rPr>
            </w:pPr>
            <w:r w:rsidRPr="00886192">
              <w:rPr>
                <w:b/>
                <w:sz w:val="22"/>
                <w:szCs w:val="22"/>
                <w:lang w:val="lt-LT"/>
              </w:rPr>
              <w:t>Lytinės sistemos ir krūt</w:t>
            </w:r>
            <w:r w:rsidR="00AE1B74" w:rsidRPr="00886192">
              <w:rPr>
                <w:b/>
                <w:sz w:val="22"/>
                <w:szCs w:val="22"/>
                <w:lang w:val="lt-LT"/>
              </w:rPr>
              <w:t>ų</w:t>
            </w:r>
            <w:r w:rsidRPr="00886192">
              <w:rPr>
                <w:b/>
                <w:sz w:val="22"/>
                <w:szCs w:val="22"/>
                <w:lang w:val="lt-LT"/>
              </w:rPr>
              <w:t xml:space="preserve"> sutrikimai</w:t>
            </w:r>
          </w:p>
          <w:p w14:paraId="34C77BD1" w14:textId="4EB1A892" w:rsidR="00C54C49" w:rsidRPr="00690A36" w:rsidRDefault="00C54C49" w:rsidP="00280679">
            <w:pPr>
              <w:pStyle w:val="Paragraph"/>
              <w:overflowPunct w:val="0"/>
              <w:autoSpaceDE w:val="0"/>
              <w:autoSpaceDN w:val="0"/>
              <w:adjustRightInd w:val="0"/>
              <w:spacing w:after="0"/>
              <w:textAlignment w:val="baseline"/>
              <w:rPr>
                <w:sz w:val="22"/>
              </w:rPr>
            </w:pPr>
            <w:r w:rsidRPr="00886192">
              <w:rPr>
                <w:i/>
                <w:sz w:val="22"/>
                <w:szCs w:val="22"/>
                <w:lang w:val="lt-LT"/>
              </w:rPr>
              <w:t>Nedažn</w:t>
            </w:r>
            <w:r w:rsidR="00280679">
              <w:rPr>
                <w:i/>
                <w:sz w:val="22"/>
                <w:szCs w:val="22"/>
                <w:lang w:val="lt-LT"/>
              </w:rPr>
              <w:t>as</w:t>
            </w:r>
          </w:p>
        </w:tc>
        <w:tc>
          <w:tcPr>
            <w:tcW w:w="4217" w:type="dxa"/>
            <w:tcBorders>
              <w:top w:val="single" w:sz="4" w:space="0" w:color="auto"/>
              <w:left w:val="single" w:sz="4" w:space="0" w:color="auto"/>
              <w:bottom w:val="single" w:sz="4" w:space="0" w:color="auto"/>
              <w:right w:val="single" w:sz="4" w:space="0" w:color="auto"/>
            </w:tcBorders>
          </w:tcPr>
          <w:p w14:paraId="63E5CB2E" w14:textId="77777777" w:rsidR="00C54C49" w:rsidRPr="00690A36" w:rsidRDefault="00C54C49">
            <w:pPr>
              <w:pStyle w:val="Paragraph"/>
              <w:overflowPunct w:val="0"/>
              <w:autoSpaceDE w:val="0"/>
              <w:autoSpaceDN w:val="0"/>
              <w:adjustRightInd w:val="0"/>
              <w:spacing w:after="0"/>
              <w:textAlignment w:val="baseline"/>
              <w:rPr>
                <w:sz w:val="22"/>
              </w:rPr>
            </w:pPr>
          </w:p>
          <w:p w14:paraId="01B07DC7" w14:textId="77777777" w:rsidR="00C54C49" w:rsidRPr="00886192" w:rsidRDefault="00C54C49">
            <w:pPr>
              <w:pStyle w:val="Paragraph"/>
              <w:overflowPunct w:val="0"/>
              <w:autoSpaceDE w:val="0"/>
              <w:autoSpaceDN w:val="0"/>
              <w:adjustRightInd w:val="0"/>
              <w:spacing w:after="0"/>
              <w:textAlignment w:val="baseline"/>
              <w:rPr>
                <w:sz w:val="22"/>
                <w:szCs w:val="22"/>
              </w:rPr>
            </w:pPr>
            <w:proofErr w:type="spellStart"/>
            <w:r w:rsidRPr="00886192">
              <w:rPr>
                <w:sz w:val="22"/>
                <w:szCs w:val="22"/>
                <w:lang w:val="lt-LT"/>
              </w:rPr>
              <w:t>Ginekomastija</w:t>
            </w:r>
            <w:proofErr w:type="spellEnd"/>
          </w:p>
        </w:tc>
      </w:tr>
      <w:tr w:rsidR="00C54C49" w:rsidRPr="00886192" w14:paraId="051CE2AE" w14:textId="77777777" w:rsidTr="00690A36">
        <w:tc>
          <w:tcPr>
            <w:tcW w:w="5070" w:type="dxa"/>
            <w:tcBorders>
              <w:top w:val="single" w:sz="4" w:space="0" w:color="auto"/>
              <w:left w:val="single" w:sz="4" w:space="0" w:color="auto"/>
              <w:bottom w:val="single" w:sz="4" w:space="0" w:color="auto"/>
              <w:right w:val="single" w:sz="4" w:space="0" w:color="auto"/>
            </w:tcBorders>
          </w:tcPr>
          <w:p w14:paraId="2E1E7742" w14:textId="77777777" w:rsidR="00C54C49" w:rsidRPr="00690A36" w:rsidRDefault="00C54C49">
            <w:pPr>
              <w:pStyle w:val="ListNoBullet"/>
              <w:keepNext/>
              <w:rPr>
                <w:b/>
                <w:sz w:val="22"/>
              </w:rPr>
            </w:pPr>
            <w:r w:rsidRPr="00886192">
              <w:rPr>
                <w:b/>
                <w:sz w:val="22"/>
                <w:szCs w:val="22"/>
                <w:lang w:val="lt-LT"/>
              </w:rPr>
              <w:t>Bendrieji sutrikimai ir vartojimo vietos pažeidimai</w:t>
            </w:r>
          </w:p>
          <w:p w14:paraId="61D1DF0A" w14:textId="6C345DA5" w:rsidR="00DE3008" w:rsidRPr="00886192" w:rsidRDefault="00DE3008">
            <w:pPr>
              <w:pStyle w:val="Paragraph"/>
              <w:overflowPunct w:val="0"/>
              <w:autoSpaceDE w:val="0"/>
              <w:autoSpaceDN w:val="0"/>
              <w:adjustRightInd w:val="0"/>
              <w:spacing w:after="0"/>
              <w:textAlignment w:val="baseline"/>
              <w:rPr>
                <w:i/>
                <w:sz w:val="22"/>
                <w:szCs w:val="22"/>
                <w:lang w:val="lt-LT"/>
              </w:rPr>
            </w:pPr>
            <w:r w:rsidRPr="00886192">
              <w:rPr>
                <w:i/>
                <w:sz w:val="22"/>
                <w:szCs w:val="22"/>
                <w:lang w:val="lt-LT"/>
              </w:rPr>
              <w:t>Dažn</w:t>
            </w:r>
            <w:r w:rsidR="00280679">
              <w:rPr>
                <w:i/>
                <w:sz w:val="22"/>
                <w:szCs w:val="22"/>
                <w:lang w:val="lt-LT"/>
              </w:rPr>
              <w:t>as</w:t>
            </w:r>
          </w:p>
          <w:p w14:paraId="4B666816" w14:textId="07E4FC2B" w:rsidR="00C54C49" w:rsidRPr="00886192" w:rsidRDefault="00C54C49" w:rsidP="00280679">
            <w:pPr>
              <w:pStyle w:val="Paragraph"/>
              <w:overflowPunct w:val="0"/>
              <w:autoSpaceDE w:val="0"/>
              <w:autoSpaceDN w:val="0"/>
              <w:adjustRightInd w:val="0"/>
              <w:spacing w:after="0"/>
              <w:textAlignment w:val="baseline"/>
              <w:rPr>
                <w:sz w:val="22"/>
                <w:szCs w:val="22"/>
              </w:rPr>
            </w:pPr>
            <w:r w:rsidRPr="00886192">
              <w:rPr>
                <w:i/>
                <w:sz w:val="22"/>
                <w:szCs w:val="22"/>
                <w:lang w:val="lt-LT"/>
              </w:rPr>
              <w:t>Nedažn</w:t>
            </w:r>
            <w:r w:rsidR="00280679">
              <w:rPr>
                <w:i/>
                <w:sz w:val="22"/>
                <w:szCs w:val="22"/>
                <w:lang w:val="lt-LT"/>
              </w:rPr>
              <w:t>as</w:t>
            </w:r>
          </w:p>
        </w:tc>
        <w:tc>
          <w:tcPr>
            <w:tcW w:w="4217" w:type="dxa"/>
            <w:tcBorders>
              <w:top w:val="single" w:sz="4" w:space="0" w:color="auto"/>
              <w:left w:val="single" w:sz="4" w:space="0" w:color="auto"/>
              <w:bottom w:val="single" w:sz="4" w:space="0" w:color="auto"/>
              <w:right w:val="single" w:sz="4" w:space="0" w:color="auto"/>
            </w:tcBorders>
          </w:tcPr>
          <w:p w14:paraId="32B3EB96" w14:textId="77777777" w:rsidR="00C54C49" w:rsidRPr="00886192" w:rsidRDefault="00C54C49">
            <w:pPr>
              <w:pStyle w:val="Paragraph"/>
              <w:overflowPunct w:val="0"/>
              <w:autoSpaceDE w:val="0"/>
              <w:autoSpaceDN w:val="0"/>
              <w:adjustRightInd w:val="0"/>
              <w:spacing w:after="0"/>
              <w:textAlignment w:val="baseline"/>
              <w:rPr>
                <w:sz w:val="22"/>
                <w:szCs w:val="22"/>
              </w:rPr>
            </w:pPr>
          </w:p>
          <w:p w14:paraId="3B6199EE" w14:textId="5A9E88B8" w:rsidR="00DE3008" w:rsidRPr="00886192" w:rsidRDefault="00C54C49" w:rsidP="00DE3008">
            <w:pPr>
              <w:pStyle w:val="Paragraph"/>
              <w:overflowPunct w:val="0"/>
              <w:autoSpaceDE w:val="0"/>
              <w:autoSpaceDN w:val="0"/>
              <w:adjustRightInd w:val="0"/>
              <w:spacing w:after="0"/>
              <w:textAlignment w:val="baseline"/>
              <w:rPr>
                <w:sz w:val="22"/>
                <w:szCs w:val="22"/>
                <w:lang w:val="lt-LT"/>
              </w:rPr>
            </w:pPr>
            <w:proofErr w:type="spellStart"/>
            <w:r w:rsidRPr="00886192">
              <w:rPr>
                <w:sz w:val="22"/>
                <w:szCs w:val="22"/>
                <w:lang w:val="lt-LT"/>
              </w:rPr>
              <w:t>Astenija</w:t>
            </w:r>
            <w:proofErr w:type="spellEnd"/>
          </w:p>
          <w:p w14:paraId="2A5B2165" w14:textId="77777777" w:rsidR="00C54C49" w:rsidRPr="00886192" w:rsidRDefault="00DE3008" w:rsidP="00DE3008">
            <w:pPr>
              <w:pStyle w:val="Paragraph"/>
              <w:overflowPunct w:val="0"/>
              <w:autoSpaceDE w:val="0"/>
              <w:autoSpaceDN w:val="0"/>
              <w:adjustRightInd w:val="0"/>
              <w:spacing w:after="0"/>
              <w:textAlignment w:val="baseline"/>
              <w:rPr>
                <w:sz w:val="22"/>
                <w:szCs w:val="22"/>
              </w:rPr>
            </w:pPr>
            <w:r w:rsidRPr="00886192">
              <w:rPr>
                <w:sz w:val="22"/>
                <w:szCs w:val="22"/>
                <w:lang w:val="lt-LT"/>
              </w:rPr>
              <w:t>N</w:t>
            </w:r>
            <w:r w:rsidR="00C54C49" w:rsidRPr="00886192">
              <w:rPr>
                <w:sz w:val="22"/>
                <w:szCs w:val="22"/>
                <w:lang w:val="lt-LT"/>
              </w:rPr>
              <w:t>egalavimas</w:t>
            </w:r>
          </w:p>
        </w:tc>
      </w:tr>
      <w:tr w:rsidR="00C54C49" w:rsidRPr="00886192" w14:paraId="22F4B0BF" w14:textId="77777777" w:rsidTr="00690A36">
        <w:tc>
          <w:tcPr>
            <w:tcW w:w="5070" w:type="dxa"/>
            <w:tcBorders>
              <w:top w:val="single" w:sz="4" w:space="0" w:color="auto"/>
              <w:left w:val="single" w:sz="4" w:space="0" w:color="auto"/>
              <w:bottom w:val="single" w:sz="4" w:space="0" w:color="auto"/>
              <w:right w:val="single" w:sz="4" w:space="0" w:color="auto"/>
            </w:tcBorders>
          </w:tcPr>
          <w:p w14:paraId="4030EF86" w14:textId="77777777" w:rsidR="00C54C49" w:rsidRPr="00886192" w:rsidRDefault="00C54C49">
            <w:pPr>
              <w:pStyle w:val="ListNoBullet"/>
              <w:keepNext/>
              <w:rPr>
                <w:b/>
                <w:sz w:val="22"/>
                <w:szCs w:val="22"/>
              </w:rPr>
            </w:pPr>
            <w:r w:rsidRPr="00886192">
              <w:rPr>
                <w:b/>
                <w:sz w:val="22"/>
                <w:szCs w:val="22"/>
                <w:lang w:val="lt-LT"/>
              </w:rPr>
              <w:t>Tyrimai</w:t>
            </w:r>
          </w:p>
          <w:p w14:paraId="3061B801" w14:textId="76AAAEEC" w:rsidR="00C54C49" w:rsidRPr="00690A36" w:rsidRDefault="00C54C49">
            <w:pPr>
              <w:pStyle w:val="Paragraph"/>
              <w:keepNext/>
              <w:spacing w:after="0"/>
              <w:rPr>
                <w:i/>
                <w:sz w:val="22"/>
                <w:lang w:val="lt-LT"/>
              </w:rPr>
            </w:pPr>
            <w:r w:rsidRPr="00886192">
              <w:rPr>
                <w:i/>
                <w:sz w:val="22"/>
                <w:szCs w:val="22"/>
                <w:lang w:val="lt-LT"/>
              </w:rPr>
              <w:t>Dažn</w:t>
            </w:r>
            <w:r w:rsidR="00280679">
              <w:rPr>
                <w:i/>
                <w:sz w:val="22"/>
                <w:szCs w:val="22"/>
                <w:lang w:val="lt-LT"/>
              </w:rPr>
              <w:t>as</w:t>
            </w:r>
          </w:p>
          <w:p w14:paraId="2FDCCD6A" w14:textId="77777777" w:rsidR="00DE3008" w:rsidRPr="00886192" w:rsidRDefault="00DE3008">
            <w:pPr>
              <w:pStyle w:val="Paragraph"/>
              <w:keepNext/>
              <w:spacing w:after="0"/>
              <w:rPr>
                <w:i/>
                <w:sz w:val="22"/>
                <w:szCs w:val="22"/>
                <w:lang w:val="lt-LT"/>
              </w:rPr>
            </w:pPr>
          </w:p>
          <w:p w14:paraId="44C1272F" w14:textId="77777777" w:rsidR="00DE3008" w:rsidRPr="00886192" w:rsidRDefault="00DE3008">
            <w:pPr>
              <w:pStyle w:val="Paragraph"/>
              <w:keepNext/>
              <w:spacing w:after="0"/>
              <w:rPr>
                <w:i/>
                <w:sz w:val="22"/>
                <w:szCs w:val="22"/>
              </w:rPr>
            </w:pPr>
          </w:p>
          <w:p w14:paraId="41092172" w14:textId="0D058182" w:rsidR="00C54C49" w:rsidRPr="00886192" w:rsidRDefault="00C54C49">
            <w:pPr>
              <w:pStyle w:val="Paragraph"/>
              <w:spacing w:after="0"/>
              <w:rPr>
                <w:sz w:val="22"/>
                <w:szCs w:val="22"/>
              </w:rPr>
            </w:pPr>
            <w:r w:rsidRPr="00886192">
              <w:rPr>
                <w:i/>
                <w:sz w:val="22"/>
                <w:szCs w:val="22"/>
                <w:lang w:val="lt-LT"/>
              </w:rPr>
              <w:t>Nedažn</w:t>
            </w:r>
            <w:r w:rsidR="00280679">
              <w:rPr>
                <w:i/>
                <w:sz w:val="22"/>
                <w:szCs w:val="22"/>
                <w:lang w:val="lt-LT"/>
              </w:rPr>
              <w:t>as</w:t>
            </w:r>
          </w:p>
          <w:p w14:paraId="1654F76C" w14:textId="77777777" w:rsidR="00C54C49" w:rsidRPr="00886192" w:rsidRDefault="00C54C49">
            <w:pPr>
              <w:pStyle w:val="Paragraph"/>
              <w:overflowPunct w:val="0"/>
              <w:autoSpaceDE w:val="0"/>
              <w:autoSpaceDN w:val="0"/>
              <w:adjustRightInd w:val="0"/>
              <w:spacing w:after="0"/>
              <w:textAlignment w:val="baseline"/>
              <w:rPr>
                <w:sz w:val="22"/>
                <w:szCs w:val="22"/>
              </w:rPr>
            </w:pPr>
          </w:p>
        </w:tc>
        <w:tc>
          <w:tcPr>
            <w:tcW w:w="4217" w:type="dxa"/>
            <w:tcBorders>
              <w:top w:val="single" w:sz="4" w:space="0" w:color="auto"/>
              <w:left w:val="single" w:sz="4" w:space="0" w:color="auto"/>
              <w:bottom w:val="single" w:sz="4" w:space="0" w:color="auto"/>
              <w:right w:val="single" w:sz="4" w:space="0" w:color="auto"/>
            </w:tcBorders>
          </w:tcPr>
          <w:p w14:paraId="54A49804" w14:textId="77777777" w:rsidR="00C54C49" w:rsidRPr="00886192" w:rsidRDefault="00C54C49">
            <w:pPr>
              <w:pStyle w:val="Paragraph"/>
              <w:overflowPunct w:val="0"/>
              <w:autoSpaceDE w:val="0"/>
              <w:autoSpaceDN w:val="0"/>
              <w:adjustRightInd w:val="0"/>
              <w:spacing w:after="0"/>
              <w:textAlignment w:val="baseline"/>
              <w:rPr>
                <w:iCs/>
                <w:sz w:val="22"/>
                <w:szCs w:val="22"/>
              </w:rPr>
            </w:pPr>
          </w:p>
          <w:p w14:paraId="4968AA9E" w14:textId="7326115B" w:rsidR="0086489C" w:rsidRPr="00886192" w:rsidRDefault="00C54C49" w:rsidP="0086489C">
            <w:pPr>
              <w:pStyle w:val="Paragraph"/>
              <w:overflowPunct w:val="0"/>
              <w:autoSpaceDE w:val="0"/>
              <w:autoSpaceDN w:val="0"/>
              <w:adjustRightInd w:val="0"/>
              <w:spacing w:after="0"/>
              <w:textAlignment w:val="baseline"/>
              <w:rPr>
                <w:sz w:val="22"/>
                <w:szCs w:val="22"/>
                <w:lang w:val="lt-LT"/>
              </w:rPr>
            </w:pPr>
            <w:r w:rsidRPr="00886192">
              <w:rPr>
                <w:sz w:val="22"/>
                <w:szCs w:val="22"/>
                <w:lang w:val="lt-LT"/>
              </w:rPr>
              <w:t>Šlapalo koncentracijos padidėjimas kraujyje</w:t>
            </w:r>
            <w:r w:rsidR="00DE3008" w:rsidRPr="00886192">
              <w:rPr>
                <w:sz w:val="22"/>
                <w:szCs w:val="22"/>
                <w:lang w:val="lt-LT"/>
              </w:rPr>
              <w:t>,</w:t>
            </w:r>
            <w:r w:rsidRPr="00886192">
              <w:rPr>
                <w:sz w:val="22"/>
                <w:szCs w:val="22"/>
                <w:lang w:val="lt-LT"/>
              </w:rPr>
              <w:t xml:space="preserve"> </w:t>
            </w:r>
            <w:proofErr w:type="spellStart"/>
            <w:r w:rsidR="0086489C" w:rsidRPr="00886192">
              <w:rPr>
                <w:sz w:val="22"/>
                <w:szCs w:val="22"/>
                <w:lang w:val="lt-LT"/>
              </w:rPr>
              <w:t>k</w:t>
            </w:r>
            <w:r w:rsidRPr="00886192">
              <w:rPr>
                <w:sz w:val="22"/>
                <w:szCs w:val="22"/>
                <w:lang w:val="lt-LT"/>
              </w:rPr>
              <w:t>reatinino</w:t>
            </w:r>
            <w:proofErr w:type="spellEnd"/>
            <w:r w:rsidRPr="00886192">
              <w:rPr>
                <w:sz w:val="22"/>
                <w:szCs w:val="22"/>
                <w:lang w:val="lt-LT"/>
              </w:rPr>
              <w:t xml:space="preserve"> koncentracijos padidėjimas kraujyje </w:t>
            </w:r>
          </w:p>
          <w:p w14:paraId="4F664F15" w14:textId="77777777" w:rsidR="00C54C49" w:rsidRPr="00690A36" w:rsidRDefault="00C54C49" w:rsidP="0086489C">
            <w:pPr>
              <w:pStyle w:val="Paragraph"/>
              <w:overflowPunct w:val="0"/>
              <w:autoSpaceDE w:val="0"/>
              <w:autoSpaceDN w:val="0"/>
              <w:adjustRightInd w:val="0"/>
              <w:spacing w:after="0"/>
              <w:textAlignment w:val="baseline"/>
              <w:rPr>
                <w:sz w:val="22"/>
                <w:lang w:val="lt-LT"/>
              </w:rPr>
            </w:pPr>
            <w:r w:rsidRPr="00886192">
              <w:rPr>
                <w:sz w:val="22"/>
                <w:szCs w:val="22"/>
                <w:lang w:val="lt-LT"/>
              </w:rPr>
              <w:t>epidermio augimo faktoriaus receptorių skaičiaus sumažėjimas, gliukozės koncentracijos kraujyje padidėjimas</w:t>
            </w:r>
          </w:p>
        </w:tc>
      </w:tr>
    </w:tbl>
    <w:p w14:paraId="202D5A3E" w14:textId="77777777" w:rsidR="00C54C49" w:rsidRPr="00886192" w:rsidRDefault="00C54C49">
      <w:pPr>
        <w:pStyle w:val="Antrat2"/>
        <w:tabs>
          <w:tab w:val="num" w:pos="0"/>
        </w:tabs>
        <w:spacing w:before="0" w:after="0"/>
        <w:rPr>
          <w:rFonts w:ascii="Times New Roman" w:hAnsi="Times New Roman" w:cs="Times New Roman"/>
          <w:sz w:val="22"/>
          <w:szCs w:val="22"/>
        </w:rPr>
      </w:pPr>
    </w:p>
    <w:p w14:paraId="06EBC19C" w14:textId="77777777" w:rsidR="00C54C49" w:rsidRPr="00886192" w:rsidRDefault="00C54C49">
      <w:pPr>
        <w:tabs>
          <w:tab w:val="left" w:pos="567"/>
        </w:tabs>
        <w:rPr>
          <w:szCs w:val="22"/>
        </w:rPr>
      </w:pPr>
    </w:p>
    <w:p w14:paraId="1D6F4348" w14:textId="77777777" w:rsidR="00C54C49" w:rsidRPr="00886192" w:rsidRDefault="00C54C49">
      <w:pPr>
        <w:tabs>
          <w:tab w:val="left" w:pos="567"/>
        </w:tabs>
        <w:autoSpaceDE w:val="0"/>
        <w:autoSpaceDN w:val="0"/>
        <w:adjustRightInd w:val="0"/>
        <w:rPr>
          <w:szCs w:val="22"/>
        </w:rPr>
      </w:pPr>
      <w:r w:rsidRPr="00886192">
        <w:rPr>
          <w:i/>
          <w:szCs w:val="22"/>
        </w:rPr>
        <w:t>EPHESUS</w:t>
      </w:r>
      <w:r w:rsidRPr="00886192">
        <w:rPr>
          <w:szCs w:val="22"/>
        </w:rPr>
        <w:t xml:space="preserve"> tyrimo duomenimis, labai senyvų žmonių (</w:t>
      </w:r>
      <w:r w:rsidRPr="00886192">
        <w:rPr>
          <w:szCs w:val="22"/>
          <w:u w:val="single"/>
        </w:rPr>
        <w:t>&gt;</w:t>
      </w:r>
      <w:r w:rsidRPr="00886192">
        <w:rPr>
          <w:szCs w:val="22"/>
        </w:rPr>
        <w:t xml:space="preserve"> 75 metų) grupėje insulto atvejų buvo daugiau. Insulto atvejų skaičius pacientų, vartojusių </w:t>
      </w:r>
      <w:proofErr w:type="spellStart"/>
      <w:r w:rsidRPr="00886192">
        <w:rPr>
          <w:szCs w:val="22"/>
        </w:rPr>
        <w:t>eplerenoną</w:t>
      </w:r>
      <w:proofErr w:type="spellEnd"/>
      <w:r w:rsidRPr="00886192">
        <w:rPr>
          <w:szCs w:val="22"/>
        </w:rPr>
        <w:t xml:space="preserve"> (30), grupėje nuo vartojusiųjų </w:t>
      </w:r>
      <w:proofErr w:type="spellStart"/>
      <w:r w:rsidRPr="00886192">
        <w:rPr>
          <w:szCs w:val="22"/>
        </w:rPr>
        <w:t>placebą</w:t>
      </w:r>
      <w:proofErr w:type="spellEnd"/>
      <w:r w:rsidRPr="00886192">
        <w:rPr>
          <w:szCs w:val="22"/>
        </w:rPr>
        <w:t xml:space="preserve"> (22) </w:t>
      </w:r>
      <w:proofErr w:type="spellStart"/>
      <w:r w:rsidRPr="00886192">
        <w:rPr>
          <w:szCs w:val="22"/>
        </w:rPr>
        <w:t>statistiškai</w:t>
      </w:r>
      <w:proofErr w:type="spellEnd"/>
      <w:r w:rsidRPr="00886192">
        <w:rPr>
          <w:szCs w:val="22"/>
        </w:rPr>
        <w:t xml:space="preserve"> reikšmingai nesiskyrė. </w:t>
      </w:r>
      <w:r w:rsidRPr="00886192">
        <w:rPr>
          <w:i/>
          <w:iCs/>
          <w:szCs w:val="22"/>
        </w:rPr>
        <w:t>EMPHASIS-HF</w:t>
      </w:r>
      <w:r w:rsidRPr="00886192">
        <w:rPr>
          <w:szCs w:val="22"/>
        </w:rPr>
        <w:t xml:space="preserve"> tyrimo duomenimis, insulto atvejų labai senyvų žmonių (</w:t>
      </w:r>
      <w:r w:rsidRPr="00886192">
        <w:rPr>
          <w:szCs w:val="22"/>
          <w:u w:val="single"/>
        </w:rPr>
        <w:t>&gt;</w:t>
      </w:r>
      <w:r w:rsidRPr="00886192">
        <w:rPr>
          <w:szCs w:val="22"/>
        </w:rPr>
        <w:t xml:space="preserve"> 75 metų) grupėje buvo 9 </w:t>
      </w:r>
      <w:proofErr w:type="spellStart"/>
      <w:r w:rsidRPr="00886192">
        <w:rPr>
          <w:szCs w:val="22"/>
        </w:rPr>
        <w:t>eplerenono</w:t>
      </w:r>
      <w:proofErr w:type="spellEnd"/>
      <w:r w:rsidRPr="00886192">
        <w:rPr>
          <w:szCs w:val="22"/>
        </w:rPr>
        <w:t xml:space="preserve"> ir 8 </w:t>
      </w:r>
      <w:proofErr w:type="spellStart"/>
      <w:r w:rsidRPr="00886192">
        <w:rPr>
          <w:szCs w:val="22"/>
        </w:rPr>
        <w:t>placebo</w:t>
      </w:r>
      <w:proofErr w:type="spellEnd"/>
      <w:r w:rsidRPr="00886192">
        <w:rPr>
          <w:szCs w:val="22"/>
        </w:rPr>
        <w:t xml:space="preserve"> grupėje.</w:t>
      </w:r>
    </w:p>
    <w:p w14:paraId="5074F12E" w14:textId="77777777" w:rsidR="00C54C49" w:rsidRPr="00886192" w:rsidRDefault="00C54C49">
      <w:pPr>
        <w:tabs>
          <w:tab w:val="left" w:pos="567"/>
        </w:tabs>
        <w:ind w:left="567" w:hanging="567"/>
        <w:rPr>
          <w:szCs w:val="22"/>
        </w:rPr>
      </w:pPr>
    </w:p>
    <w:p w14:paraId="31554B40" w14:textId="77777777" w:rsidR="00C7784E" w:rsidRPr="00886192" w:rsidRDefault="00C7784E" w:rsidP="00C7784E">
      <w:pPr>
        <w:tabs>
          <w:tab w:val="left" w:pos="567"/>
        </w:tabs>
        <w:autoSpaceDE w:val="0"/>
        <w:autoSpaceDN w:val="0"/>
        <w:adjustRightInd w:val="0"/>
        <w:spacing w:line="260" w:lineRule="exact"/>
        <w:jc w:val="both"/>
        <w:rPr>
          <w:snapToGrid w:val="0"/>
          <w:szCs w:val="22"/>
          <w:u w:val="single"/>
        </w:rPr>
      </w:pPr>
      <w:r w:rsidRPr="00886192">
        <w:rPr>
          <w:noProof/>
          <w:snapToGrid w:val="0"/>
          <w:szCs w:val="22"/>
          <w:u w:val="single"/>
        </w:rPr>
        <w:t>Pranešimas apie įtariamas nepageidaujamas reakcijas</w:t>
      </w:r>
    </w:p>
    <w:p w14:paraId="3034B26A" w14:textId="67F4474F" w:rsidR="00C7784E" w:rsidRPr="00886192" w:rsidRDefault="00093C8A" w:rsidP="00690A36">
      <w:pPr>
        <w:tabs>
          <w:tab w:val="left" w:pos="0"/>
        </w:tabs>
        <w:rPr>
          <w:noProof/>
          <w:snapToGrid w:val="0"/>
          <w:szCs w:val="22"/>
        </w:rPr>
      </w:pPr>
      <w:r w:rsidRPr="000A79DC">
        <w:rPr>
          <w:noProof/>
        </w:rPr>
        <w:t>Svarbu pranešti apie įtariamas nepageidaujamas reakcijas, pastebėtas po vaistinio preparato registracijos, nes tai leidžia nuolat stebėti vaistinio preparato naudos ir rizikos santykį.</w:t>
      </w:r>
      <w:r w:rsidRPr="000A79DC">
        <w:t xml:space="preserve"> </w:t>
      </w:r>
      <w:r w:rsidRPr="000A79DC">
        <w:rPr>
          <w:noProof/>
        </w:rPr>
        <w:t>Sveikatos priežiūros specialistai turi pranešti apie bet kokias įtariamas nepageidaujamas reakcijas, užpildę interneto svetainėje http</w:t>
      </w:r>
      <w:r>
        <w:rPr>
          <w:noProof/>
        </w:rPr>
        <w:t>://</w:t>
      </w:r>
      <w:hyperlink r:id="rId10" w:history="1">
        <w:r w:rsidRPr="007E6EBF">
          <w:rPr>
            <w:rStyle w:val="Hipersaitas"/>
            <w:rFonts w:eastAsia="SimSun"/>
          </w:rPr>
          <w:t>www.vvkt.lt</w:t>
        </w:r>
      </w:hyperlink>
      <w:r>
        <w:rPr>
          <w:noProof/>
        </w:rPr>
        <w:t xml:space="preserve">/ esančią formą, ir pateikti ją Valstybinei vaistų kontrolės tarnybai prie Lietuvos Respublikos sveikatos apsaugos ministerijos vienu iš šių būdų: raštu (adresu </w:t>
      </w:r>
      <w:r>
        <w:rPr>
          <w:noProof/>
        </w:rPr>
        <w:lastRenderedPageBreak/>
        <w:t xml:space="preserve">Žirmūnų g. 139A, LT 09120 Vilnius), faksu </w:t>
      </w:r>
      <w:r w:rsidRPr="001F10B8">
        <w:rPr>
          <w:noProof/>
        </w:rPr>
        <w:t>(nemokamu fakso numeriu (8 800) 20 131)</w:t>
      </w:r>
      <w:r>
        <w:rPr>
          <w:noProof/>
        </w:rPr>
        <w:t xml:space="preserve">, elektroniniu paštu (adresu </w:t>
      </w:r>
      <w:hyperlink r:id="rId11" w:history="1">
        <w:r w:rsidRPr="007E6EBF">
          <w:rPr>
            <w:rStyle w:val="Hipersaitas"/>
            <w:rFonts w:eastAsia="SimSun"/>
          </w:rPr>
          <w:t>NepageidaujamaR@vvkt.lt</w:t>
        </w:r>
      </w:hyperlink>
      <w:r>
        <w:rPr>
          <w:noProof/>
        </w:rPr>
        <w:t xml:space="preserve">), </w:t>
      </w:r>
      <w:r w:rsidRPr="001F10B8">
        <w:rPr>
          <w:noProof/>
        </w:rPr>
        <w:t xml:space="preserve">per interneto svetainę </w:t>
      </w:r>
      <w:r>
        <w:rPr>
          <w:noProof/>
        </w:rPr>
        <w:t>(</w:t>
      </w:r>
      <w:r w:rsidRPr="001F10B8">
        <w:rPr>
          <w:noProof/>
        </w:rPr>
        <w:t>adresu http://www.vvkt.lt)</w:t>
      </w:r>
      <w:r>
        <w:rPr>
          <w:noProof/>
        </w:rPr>
        <w:t>.</w:t>
      </w:r>
    </w:p>
    <w:p w14:paraId="70AD5004" w14:textId="77777777" w:rsidR="00C7784E" w:rsidRPr="00886192" w:rsidRDefault="00C7784E" w:rsidP="00C7784E">
      <w:pPr>
        <w:tabs>
          <w:tab w:val="left" w:pos="567"/>
        </w:tabs>
        <w:ind w:left="567" w:hanging="567"/>
        <w:rPr>
          <w:szCs w:val="22"/>
        </w:rPr>
      </w:pPr>
    </w:p>
    <w:p w14:paraId="43E39C8B" w14:textId="77777777" w:rsidR="00C54C49" w:rsidRPr="00886192" w:rsidRDefault="00C54C49">
      <w:pPr>
        <w:tabs>
          <w:tab w:val="left" w:pos="567"/>
        </w:tabs>
        <w:ind w:left="567" w:hanging="567"/>
        <w:rPr>
          <w:b/>
          <w:szCs w:val="22"/>
        </w:rPr>
      </w:pPr>
      <w:r w:rsidRPr="00886192">
        <w:rPr>
          <w:b/>
          <w:szCs w:val="22"/>
        </w:rPr>
        <w:t>4.9</w:t>
      </w:r>
      <w:r w:rsidRPr="00886192">
        <w:rPr>
          <w:b/>
          <w:szCs w:val="22"/>
        </w:rPr>
        <w:tab/>
        <w:t>Perdozavimas</w:t>
      </w:r>
    </w:p>
    <w:p w14:paraId="0DF95A57" w14:textId="77777777" w:rsidR="00C54C49" w:rsidRPr="00886192" w:rsidRDefault="00C54C49">
      <w:pPr>
        <w:tabs>
          <w:tab w:val="left" w:pos="567"/>
        </w:tabs>
        <w:ind w:left="567" w:hanging="567"/>
        <w:rPr>
          <w:szCs w:val="22"/>
        </w:rPr>
      </w:pPr>
    </w:p>
    <w:p w14:paraId="320B66EA" w14:textId="77777777" w:rsidR="00C54C49" w:rsidRPr="00886192" w:rsidRDefault="00C54C49">
      <w:pPr>
        <w:tabs>
          <w:tab w:val="left" w:pos="567"/>
        </w:tabs>
        <w:rPr>
          <w:szCs w:val="22"/>
        </w:rPr>
      </w:pPr>
      <w:bookmarkStart w:id="0" w:name="_Toc14079469"/>
      <w:r w:rsidRPr="00886192">
        <w:rPr>
          <w:szCs w:val="22"/>
        </w:rPr>
        <w:t xml:space="preserve">Pranešimų apie nepageidaujamus reiškinius, susijusius su </w:t>
      </w:r>
      <w:proofErr w:type="spellStart"/>
      <w:r w:rsidRPr="00886192">
        <w:rPr>
          <w:szCs w:val="22"/>
        </w:rPr>
        <w:t>eplerenono</w:t>
      </w:r>
      <w:proofErr w:type="spellEnd"/>
      <w:r w:rsidRPr="00886192">
        <w:rPr>
          <w:szCs w:val="22"/>
        </w:rPr>
        <w:t xml:space="preserve"> perdozavimo atvejais žmogui, negauta. Labiausiai tikėtina, kad žmogui, perdozavusiam </w:t>
      </w:r>
      <w:proofErr w:type="spellStart"/>
      <w:r w:rsidRPr="00886192">
        <w:rPr>
          <w:szCs w:val="22"/>
        </w:rPr>
        <w:t>eplerenono</w:t>
      </w:r>
      <w:proofErr w:type="spellEnd"/>
      <w:r w:rsidRPr="00886192">
        <w:rPr>
          <w:szCs w:val="22"/>
        </w:rPr>
        <w:t xml:space="preserve">, pasireikš </w:t>
      </w:r>
      <w:proofErr w:type="spellStart"/>
      <w:r w:rsidRPr="00886192">
        <w:rPr>
          <w:szCs w:val="22"/>
        </w:rPr>
        <w:t>hipotenzija</w:t>
      </w:r>
      <w:proofErr w:type="spellEnd"/>
      <w:r w:rsidRPr="00886192">
        <w:rPr>
          <w:szCs w:val="22"/>
        </w:rPr>
        <w:t xml:space="preserve"> ar </w:t>
      </w:r>
      <w:proofErr w:type="spellStart"/>
      <w:r w:rsidRPr="00886192">
        <w:rPr>
          <w:szCs w:val="22"/>
        </w:rPr>
        <w:t>hiperkalemija</w:t>
      </w:r>
      <w:proofErr w:type="spellEnd"/>
      <w:r w:rsidRPr="00886192">
        <w:rPr>
          <w:szCs w:val="22"/>
        </w:rPr>
        <w:t xml:space="preserve">. </w:t>
      </w:r>
      <w:proofErr w:type="spellStart"/>
      <w:r w:rsidRPr="00886192">
        <w:rPr>
          <w:szCs w:val="22"/>
        </w:rPr>
        <w:t>Eplerenonas</w:t>
      </w:r>
      <w:proofErr w:type="spellEnd"/>
      <w:r w:rsidRPr="00886192">
        <w:rPr>
          <w:szCs w:val="22"/>
        </w:rPr>
        <w:t xml:space="preserve"> hemodialize nepašalinamas. Daug </w:t>
      </w:r>
      <w:proofErr w:type="spellStart"/>
      <w:r w:rsidRPr="00886192">
        <w:rPr>
          <w:szCs w:val="22"/>
        </w:rPr>
        <w:t>eplerenono</w:t>
      </w:r>
      <w:proofErr w:type="spellEnd"/>
      <w:r w:rsidRPr="00886192">
        <w:rPr>
          <w:szCs w:val="22"/>
        </w:rPr>
        <w:t xml:space="preserve"> prisijungia prie aktyvintosios anglies. Jeigu išryškėja </w:t>
      </w:r>
      <w:proofErr w:type="spellStart"/>
      <w:r w:rsidRPr="00886192">
        <w:rPr>
          <w:szCs w:val="22"/>
        </w:rPr>
        <w:t>hipotenzijos</w:t>
      </w:r>
      <w:proofErr w:type="spellEnd"/>
      <w:r w:rsidRPr="00886192">
        <w:rPr>
          <w:szCs w:val="22"/>
        </w:rPr>
        <w:t xml:space="preserve"> simptomų, reikia pradėti palaikomąjį gydymą. Jeigu nustatoma </w:t>
      </w:r>
      <w:proofErr w:type="spellStart"/>
      <w:r w:rsidRPr="00886192">
        <w:rPr>
          <w:szCs w:val="22"/>
        </w:rPr>
        <w:t>hiperkalemija</w:t>
      </w:r>
      <w:proofErr w:type="spellEnd"/>
      <w:r w:rsidRPr="00886192">
        <w:rPr>
          <w:szCs w:val="22"/>
        </w:rPr>
        <w:t>, reikia pradėti įprastinį gydymą.</w:t>
      </w:r>
      <w:bookmarkEnd w:id="0"/>
    </w:p>
    <w:p w14:paraId="7A77F865" w14:textId="77777777" w:rsidR="00C54C49" w:rsidRPr="00886192" w:rsidRDefault="00C54C49">
      <w:pPr>
        <w:tabs>
          <w:tab w:val="left" w:pos="567"/>
        </w:tabs>
        <w:ind w:left="567" w:hanging="567"/>
        <w:rPr>
          <w:szCs w:val="22"/>
        </w:rPr>
      </w:pPr>
    </w:p>
    <w:p w14:paraId="67812F47" w14:textId="77777777" w:rsidR="00C54C49" w:rsidRPr="00886192" w:rsidRDefault="00C54C49">
      <w:pPr>
        <w:tabs>
          <w:tab w:val="left" w:pos="567"/>
        </w:tabs>
        <w:ind w:left="567" w:hanging="567"/>
        <w:rPr>
          <w:szCs w:val="22"/>
        </w:rPr>
      </w:pPr>
    </w:p>
    <w:p w14:paraId="61FFA8E8" w14:textId="77777777" w:rsidR="00C54C49" w:rsidRPr="00886192" w:rsidRDefault="00C54C49">
      <w:pPr>
        <w:tabs>
          <w:tab w:val="left" w:pos="567"/>
        </w:tabs>
        <w:ind w:left="567" w:hanging="567"/>
        <w:rPr>
          <w:b/>
          <w:caps/>
          <w:szCs w:val="22"/>
        </w:rPr>
      </w:pPr>
      <w:r w:rsidRPr="00886192">
        <w:rPr>
          <w:b/>
          <w:caps/>
          <w:szCs w:val="22"/>
        </w:rPr>
        <w:t>5.</w:t>
      </w:r>
      <w:r w:rsidRPr="00886192">
        <w:rPr>
          <w:b/>
          <w:caps/>
          <w:szCs w:val="22"/>
        </w:rPr>
        <w:tab/>
      </w:r>
      <w:r w:rsidRPr="00886192">
        <w:rPr>
          <w:b/>
          <w:szCs w:val="22"/>
        </w:rPr>
        <w:t xml:space="preserve">FARMAKOLOGINĖS </w:t>
      </w:r>
      <w:r w:rsidRPr="00886192">
        <w:rPr>
          <w:b/>
          <w:caps/>
          <w:szCs w:val="22"/>
        </w:rPr>
        <w:t>savybės</w:t>
      </w:r>
    </w:p>
    <w:p w14:paraId="27FFBEA0" w14:textId="77777777" w:rsidR="00C54C49" w:rsidRPr="00886192" w:rsidRDefault="00C54C49">
      <w:pPr>
        <w:tabs>
          <w:tab w:val="left" w:pos="567"/>
        </w:tabs>
        <w:ind w:left="567" w:hanging="567"/>
        <w:rPr>
          <w:szCs w:val="22"/>
        </w:rPr>
      </w:pPr>
    </w:p>
    <w:p w14:paraId="1940BAA6" w14:textId="77777777" w:rsidR="00C54C49" w:rsidRPr="00886192" w:rsidRDefault="00C54C49">
      <w:pPr>
        <w:tabs>
          <w:tab w:val="left" w:pos="567"/>
        </w:tabs>
        <w:ind w:left="567" w:hanging="567"/>
        <w:rPr>
          <w:b/>
          <w:szCs w:val="22"/>
        </w:rPr>
      </w:pPr>
      <w:r w:rsidRPr="00886192">
        <w:rPr>
          <w:b/>
          <w:szCs w:val="22"/>
        </w:rPr>
        <w:t>5.1</w:t>
      </w:r>
      <w:r w:rsidRPr="00886192">
        <w:rPr>
          <w:b/>
          <w:szCs w:val="22"/>
        </w:rPr>
        <w:tab/>
      </w:r>
      <w:proofErr w:type="spellStart"/>
      <w:r w:rsidRPr="00886192">
        <w:rPr>
          <w:b/>
          <w:szCs w:val="22"/>
        </w:rPr>
        <w:t>Farmakodinaminės</w:t>
      </w:r>
      <w:proofErr w:type="spellEnd"/>
      <w:r w:rsidRPr="00886192">
        <w:rPr>
          <w:b/>
          <w:szCs w:val="22"/>
        </w:rPr>
        <w:t xml:space="preserve"> savybės </w:t>
      </w:r>
    </w:p>
    <w:p w14:paraId="63452075" w14:textId="77777777" w:rsidR="00C54C49" w:rsidRPr="00886192" w:rsidRDefault="00C54C49">
      <w:pPr>
        <w:tabs>
          <w:tab w:val="left" w:pos="567"/>
        </w:tabs>
        <w:ind w:left="567" w:hanging="567"/>
        <w:rPr>
          <w:szCs w:val="22"/>
        </w:rPr>
      </w:pPr>
    </w:p>
    <w:p w14:paraId="6DFB2482" w14:textId="77777777" w:rsidR="00C54C49" w:rsidRPr="00886192" w:rsidRDefault="00C54C49">
      <w:pPr>
        <w:tabs>
          <w:tab w:val="left" w:pos="567"/>
        </w:tabs>
        <w:ind w:left="567" w:hanging="567"/>
        <w:rPr>
          <w:szCs w:val="22"/>
        </w:rPr>
      </w:pPr>
      <w:proofErr w:type="spellStart"/>
      <w:r w:rsidRPr="00886192">
        <w:rPr>
          <w:szCs w:val="22"/>
        </w:rPr>
        <w:t>Farmakoterapinė</w:t>
      </w:r>
      <w:proofErr w:type="spellEnd"/>
      <w:r w:rsidRPr="00886192">
        <w:rPr>
          <w:szCs w:val="22"/>
        </w:rPr>
        <w:t xml:space="preserve"> grupė – </w:t>
      </w:r>
      <w:proofErr w:type="spellStart"/>
      <w:r w:rsidRPr="00886192">
        <w:rPr>
          <w:szCs w:val="22"/>
        </w:rPr>
        <w:t>aldosterono</w:t>
      </w:r>
      <w:proofErr w:type="spellEnd"/>
      <w:r w:rsidRPr="00886192">
        <w:rPr>
          <w:szCs w:val="22"/>
        </w:rPr>
        <w:t xml:space="preserve"> antagonistai.</w:t>
      </w:r>
    </w:p>
    <w:p w14:paraId="56B480AB" w14:textId="77777777" w:rsidR="00C54C49" w:rsidRPr="00886192" w:rsidRDefault="00C54C49">
      <w:pPr>
        <w:tabs>
          <w:tab w:val="left" w:pos="567"/>
        </w:tabs>
        <w:ind w:left="567" w:hanging="567"/>
        <w:rPr>
          <w:szCs w:val="22"/>
        </w:rPr>
      </w:pPr>
      <w:r w:rsidRPr="00886192">
        <w:rPr>
          <w:szCs w:val="22"/>
        </w:rPr>
        <w:t>ATC kodas – C03DA04.</w:t>
      </w:r>
    </w:p>
    <w:p w14:paraId="65B8FA42" w14:textId="77777777" w:rsidR="00C54C49" w:rsidRPr="00886192" w:rsidRDefault="00C54C49">
      <w:pPr>
        <w:tabs>
          <w:tab w:val="left" w:pos="567"/>
        </w:tabs>
        <w:ind w:left="567" w:hanging="567"/>
        <w:rPr>
          <w:szCs w:val="22"/>
        </w:rPr>
      </w:pPr>
    </w:p>
    <w:p w14:paraId="0465A387" w14:textId="77777777" w:rsidR="00C54C49" w:rsidRPr="00886192" w:rsidRDefault="00C54C49">
      <w:pPr>
        <w:tabs>
          <w:tab w:val="left" w:pos="567"/>
        </w:tabs>
        <w:rPr>
          <w:noProof/>
          <w:szCs w:val="22"/>
          <w:u w:val="single"/>
        </w:rPr>
      </w:pPr>
      <w:r w:rsidRPr="00886192">
        <w:rPr>
          <w:noProof/>
          <w:szCs w:val="22"/>
          <w:u w:val="single"/>
        </w:rPr>
        <w:t>Veikimo mechanizmas</w:t>
      </w:r>
    </w:p>
    <w:p w14:paraId="4A3F1496" w14:textId="1674D176" w:rsidR="00C54C49" w:rsidRPr="00886192" w:rsidRDefault="00C54C49">
      <w:pPr>
        <w:tabs>
          <w:tab w:val="left" w:pos="567"/>
        </w:tabs>
        <w:rPr>
          <w:szCs w:val="22"/>
        </w:rPr>
      </w:pPr>
      <w:proofErr w:type="spellStart"/>
      <w:r w:rsidRPr="00886192">
        <w:rPr>
          <w:szCs w:val="22"/>
        </w:rPr>
        <w:t>Eplerenonas</w:t>
      </w:r>
      <w:proofErr w:type="spellEnd"/>
      <w:r w:rsidRPr="00886192">
        <w:rPr>
          <w:szCs w:val="22"/>
        </w:rPr>
        <w:t xml:space="preserve"> prie </w:t>
      </w:r>
      <w:proofErr w:type="spellStart"/>
      <w:r w:rsidRPr="00886192">
        <w:rPr>
          <w:szCs w:val="22"/>
        </w:rPr>
        <w:t>rekombinacinių</w:t>
      </w:r>
      <w:proofErr w:type="spellEnd"/>
      <w:r w:rsidRPr="00886192">
        <w:rPr>
          <w:szCs w:val="22"/>
        </w:rPr>
        <w:t xml:space="preserve"> žmogaus </w:t>
      </w:r>
      <w:proofErr w:type="spellStart"/>
      <w:r w:rsidRPr="00886192">
        <w:rPr>
          <w:szCs w:val="22"/>
        </w:rPr>
        <w:t>mineralkortikoidų</w:t>
      </w:r>
      <w:proofErr w:type="spellEnd"/>
      <w:r w:rsidRPr="00886192">
        <w:rPr>
          <w:szCs w:val="22"/>
        </w:rPr>
        <w:t xml:space="preserve"> receptorių prisijungia santykinai selektyviau nei prie </w:t>
      </w:r>
      <w:proofErr w:type="spellStart"/>
      <w:r w:rsidRPr="00886192">
        <w:rPr>
          <w:szCs w:val="22"/>
        </w:rPr>
        <w:t>rekombinacinių</w:t>
      </w:r>
      <w:proofErr w:type="spellEnd"/>
      <w:r w:rsidRPr="00886192">
        <w:rPr>
          <w:szCs w:val="22"/>
        </w:rPr>
        <w:t xml:space="preserve"> žmogaus </w:t>
      </w:r>
      <w:proofErr w:type="spellStart"/>
      <w:r w:rsidRPr="00886192">
        <w:rPr>
          <w:szCs w:val="22"/>
        </w:rPr>
        <w:t>gliukokortikoidų</w:t>
      </w:r>
      <w:proofErr w:type="spellEnd"/>
      <w:r w:rsidRPr="00886192">
        <w:rPr>
          <w:szCs w:val="22"/>
        </w:rPr>
        <w:t xml:space="preserve">, progesterono ir androgenų receptorių. </w:t>
      </w:r>
      <w:proofErr w:type="spellStart"/>
      <w:r w:rsidRPr="00886192">
        <w:rPr>
          <w:szCs w:val="22"/>
        </w:rPr>
        <w:t>Eplerenonas</w:t>
      </w:r>
      <w:proofErr w:type="spellEnd"/>
      <w:r w:rsidRPr="00886192">
        <w:rPr>
          <w:szCs w:val="22"/>
        </w:rPr>
        <w:t xml:space="preserve"> neleidžia jungtis </w:t>
      </w:r>
      <w:proofErr w:type="spellStart"/>
      <w:r w:rsidRPr="00886192">
        <w:rPr>
          <w:szCs w:val="22"/>
        </w:rPr>
        <w:t>aldosteronui</w:t>
      </w:r>
      <w:proofErr w:type="spellEnd"/>
      <w:r w:rsidRPr="00886192">
        <w:rPr>
          <w:szCs w:val="22"/>
        </w:rPr>
        <w:t xml:space="preserve">, pagrindiniam </w:t>
      </w:r>
      <w:proofErr w:type="spellStart"/>
      <w:r w:rsidRPr="00886192">
        <w:rPr>
          <w:szCs w:val="22"/>
        </w:rPr>
        <w:t>renino</w:t>
      </w:r>
      <w:proofErr w:type="spellEnd"/>
      <w:r w:rsidRPr="00886192">
        <w:rPr>
          <w:szCs w:val="22"/>
        </w:rPr>
        <w:t xml:space="preserve"> </w:t>
      </w:r>
      <w:proofErr w:type="spellStart"/>
      <w:r w:rsidRPr="00886192">
        <w:rPr>
          <w:szCs w:val="22"/>
        </w:rPr>
        <w:t>angiotenzino</w:t>
      </w:r>
      <w:proofErr w:type="spellEnd"/>
      <w:r w:rsidRPr="00886192">
        <w:rPr>
          <w:szCs w:val="22"/>
        </w:rPr>
        <w:t xml:space="preserve"> </w:t>
      </w:r>
      <w:proofErr w:type="spellStart"/>
      <w:r w:rsidRPr="00886192">
        <w:rPr>
          <w:szCs w:val="22"/>
        </w:rPr>
        <w:t>aldosterono</w:t>
      </w:r>
      <w:proofErr w:type="spellEnd"/>
      <w:r w:rsidRPr="00886192">
        <w:rPr>
          <w:szCs w:val="22"/>
        </w:rPr>
        <w:t xml:space="preserve"> sistemos (RAAS) hormonui, kuris turi įtakos kraujospūdžio reguliacijai bei </w:t>
      </w:r>
      <w:r w:rsidR="00DE3008" w:rsidRPr="00886192">
        <w:rPr>
          <w:szCs w:val="22"/>
        </w:rPr>
        <w:t>KV</w:t>
      </w:r>
      <w:r w:rsidRPr="00886192">
        <w:rPr>
          <w:szCs w:val="22"/>
        </w:rPr>
        <w:t xml:space="preserve"> ligų </w:t>
      </w:r>
      <w:proofErr w:type="spellStart"/>
      <w:r w:rsidRPr="00886192">
        <w:rPr>
          <w:szCs w:val="22"/>
        </w:rPr>
        <w:t>patofiziologijai</w:t>
      </w:r>
      <w:proofErr w:type="spellEnd"/>
      <w:r w:rsidRPr="00886192">
        <w:rPr>
          <w:szCs w:val="22"/>
        </w:rPr>
        <w:t>.</w:t>
      </w:r>
    </w:p>
    <w:p w14:paraId="71058E37" w14:textId="77777777" w:rsidR="00C54C49" w:rsidRPr="00886192" w:rsidRDefault="00C54C49">
      <w:pPr>
        <w:tabs>
          <w:tab w:val="left" w:pos="567"/>
        </w:tabs>
        <w:rPr>
          <w:szCs w:val="22"/>
        </w:rPr>
      </w:pPr>
    </w:p>
    <w:p w14:paraId="7D2DB802" w14:textId="77777777" w:rsidR="00C54C49" w:rsidRPr="00886192" w:rsidRDefault="00C54C49">
      <w:pPr>
        <w:tabs>
          <w:tab w:val="left" w:pos="567"/>
        </w:tabs>
        <w:rPr>
          <w:noProof/>
          <w:szCs w:val="22"/>
          <w:u w:val="single"/>
        </w:rPr>
      </w:pPr>
      <w:r w:rsidRPr="00886192">
        <w:rPr>
          <w:noProof/>
          <w:szCs w:val="22"/>
          <w:u w:val="single"/>
        </w:rPr>
        <w:t>Farmakodinaminis poveikis</w:t>
      </w:r>
    </w:p>
    <w:p w14:paraId="5DF91172" w14:textId="77777777" w:rsidR="00C54C49" w:rsidRPr="00886192" w:rsidRDefault="00C54C49">
      <w:pPr>
        <w:tabs>
          <w:tab w:val="left" w:pos="567"/>
        </w:tabs>
        <w:rPr>
          <w:szCs w:val="22"/>
        </w:rPr>
      </w:pPr>
      <w:proofErr w:type="spellStart"/>
      <w:r w:rsidRPr="00886192">
        <w:rPr>
          <w:szCs w:val="22"/>
        </w:rPr>
        <w:t>Eplerenonas</w:t>
      </w:r>
      <w:proofErr w:type="spellEnd"/>
      <w:r w:rsidRPr="00886192">
        <w:rPr>
          <w:szCs w:val="22"/>
        </w:rPr>
        <w:t xml:space="preserve"> sukelia ilgalaikį </w:t>
      </w:r>
      <w:proofErr w:type="spellStart"/>
      <w:r w:rsidRPr="00886192">
        <w:rPr>
          <w:szCs w:val="22"/>
        </w:rPr>
        <w:t>renino</w:t>
      </w:r>
      <w:proofErr w:type="spellEnd"/>
      <w:r w:rsidRPr="00886192">
        <w:rPr>
          <w:szCs w:val="22"/>
        </w:rPr>
        <w:t xml:space="preserve"> koncentracijos plazmoje ir </w:t>
      </w:r>
      <w:proofErr w:type="spellStart"/>
      <w:r w:rsidRPr="00886192">
        <w:rPr>
          <w:szCs w:val="22"/>
        </w:rPr>
        <w:t>aldosterono</w:t>
      </w:r>
      <w:proofErr w:type="spellEnd"/>
      <w:r w:rsidRPr="00886192">
        <w:rPr>
          <w:szCs w:val="22"/>
        </w:rPr>
        <w:t xml:space="preserve"> koncentracijos serume padidėjimą, kuris atitinka atbulinį neigiamą reguliacinį </w:t>
      </w:r>
      <w:proofErr w:type="spellStart"/>
      <w:r w:rsidRPr="00886192">
        <w:rPr>
          <w:szCs w:val="22"/>
        </w:rPr>
        <w:t>aldosterono</w:t>
      </w:r>
      <w:proofErr w:type="spellEnd"/>
      <w:r w:rsidRPr="00886192">
        <w:rPr>
          <w:szCs w:val="22"/>
        </w:rPr>
        <w:t xml:space="preserve"> poveikio </w:t>
      </w:r>
      <w:proofErr w:type="spellStart"/>
      <w:r w:rsidRPr="00886192">
        <w:rPr>
          <w:szCs w:val="22"/>
        </w:rPr>
        <w:t>renino</w:t>
      </w:r>
      <w:proofErr w:type="spellEnd"/>
      <w:r w:rsidRPr="00886192">
        <w:rPr>
          <w:szCs w:val="22"/>
        </w:rPr>
        <w:t xml:space="preserve"> sekrecijai slopinimą. Dėl to padidėjęs </w:t>
      </w:r>
      <w:proofErr w:type="spellStart"/>
      <w:r w:rsidRPr="00886192">
        <w:rPr>
          <w:szCs w:val="22"/>
        </w:rPr>
        <w:t>renino</w:t>
      </w:r>
      <w:proofErr w:type="spellEnd"/>
      <w:r w:rsidRPr="00886192">
        <w:rPr>
          <w:szCs w:val="22"/>
        </w:rPr>
        <w:t xml:space="preserve"> aktyvumas plazmoje ir cirkuliuojančio </w:t>
      </w:r>
      <w:proofErr w:type="spellStart"/>
      <w:r w:rsidRPr="00886192">
        <w:rPr>
          <w:szCs w:val="22"/>
        </w:rPr>
        <w:t>aldosterono</w:t>
      </w:r>
      <w:proofErr w:type="spellEnd"/>
      <w:r w:rsidRPr="00886192">
        <w:rPr>
          <w:szCs w:val="22"/>
        </w:rPr>
        <w:t xml:space="preserve"> koncentracija nepersveria </w:t>
      </w:r>
      <w:proofErr w:type="spellStart"/>
      <w:r w:rsidRPr="00886192">
        <w:rPr>
          <w:szCs w:val="22"/>
        </w:rPr>
        <w:t>eplerenono</w:t>
      </w:r>
      <w:proofErr w:type="spellEnd"/>
      <w:r w:rsidRPr="00886192">
        <w:rPr>
          <w:szCs w:val="22"/>
        </w:rPr>
        <w:t xml:space="preserve"> poveikio. </w:t>
      </w:r>
    </w:p>
    <w:p w14:paraId="371F31D5" w14:textId="77777777" w:rsidR="00C54C49" w:rsidRPr="00886192" w:rsidRDefault="00C54C49">
      <w:pPr>
        <w:tabs>
          <w:tab w:val="left" w:pos="567"/>
        </w:tabs>
        <w:rPr>
          <w:szCs w:val="22"/>
        </w:rPr>
      </w:pPr>
    </w:p>
    <w:p w14:paraId="42C7960A" w14:textId="77777777" w:rsidR="00C54C49" w:rsidRPr="00886192" w:rsidRDefault="00C54C49">
      <w:pPr>
        <w:tabs>
          <w:tab w:val="left" w:pos="567"/>
        </w:tabs>
        <w:rPr>
          <w:color w:val="000000"/>
          <w:szCs w:val="22"/>
        </w:rPr>
      </w:pPr>
      <w:r w:rsidRPr="00886192">
        <w:rPr>
          <w:color w:val="000000"/>
          <w:szCs w:val="22"/>
        </w:rPr>
        <w:t>Dozės ribų ligoniams, kurie serga lėtiniu širdies nepakankamumu (II</w:t>
      </w:r>
      <w:r w:rsidRPr="00886192">
        <w:rPr>
          <w:color w:val="000000"/>
          <w:szCs w:val="22"/>
        </w:rPr>
        <w:noBreakHyphen/>
        <w:t xml:space="preserve">IV klasės pagal </w:t>
      </w:r>
      <w:r w:rsidRPr="00886192">
        <w:rPr>
          <w:i/>
          <w:color w:val="000000"/>
          <w:szCs w:val="22"/>
        </w:rPr>
        <w:t>NYHA</w:t>
      </w:r>
      <w:r w:rsidRPr="00886192">
        <w:rPr>
          <w:color w:val="000000"/>
          <w:szCs w:val="22"/>
        </w:rPr>
        <w:t xml:space="preserve">), nustatymo tyrimų duomenimis, prie įprastinių vaistinių preparatų pridėjus </w:t>
      </w:r>
      <w:proofErr w:type="spellStart"/>
      <w:r w:rsidRPr="00886192">
        <w:rPr>
          <w:color w:val="000000"/>
          <w:szCs w:val="22"/>
        </w:rPr>
        <w:t>eplerenono</w:t>
      </w:r>
      <w:proofErr w:type="spellEnd"/>
      <w:r w:rsidRPr="00886192">
        <w:rPr>
          <w:color w:val="000000"/>
          <w:szCs w:val="22"/>
        </w:rPr>
        <w:t xml:space="preserve">, kaip ir tikėtasi, priklausomai nuo dozės padidėjo </w:t>
      </w:r>
      <w:proofErr w:type="spellStart"/>
      <w:r w:rsidRPr="00886192">
        <w:rPr>
          <w:color w:val="000000"/>
          <w:szCs w:val="22"/>
        </w:rPr>
        <w:t>aldosterono</w:t>
      </w:r>
      <w:proofErr w:type="spellEnd"/>
      <w:r w:rsidRPr="00886192">
        <w:rPr>
          <w:color w:val="000000"/>
          <w:szCs w:val="22"/>
        </w:rPr>
        <w:t xml:space="preserve"> koncentracija. Panašūs ir </w:t>
      </w:r>
      <w:r w:rsidRPr="00886192">
        <w:rPr>
          <w:i/>
          <w:color w:val="000000"/>
          <w:szCs w:val="22"/>
        </w:rPr>
        <w:t>EPHESUS</w:t>
      </w:r>
      <w:r w:rsidRPr="00886192">
        <w:rPr>
          <w:color w:val="000000"/>
          <w:szCs w:val="22"/>
        </w:rPr>
        <w:t xml:space="preserve"> tyrimo rezultatai: širdies ir inkstų ligų pogrupio tiriamiesiems </w:t>
      </w:r>
      <w:proofErr w:type="spellStart"/>
      <w:r w:rsidRPr="00886192">
        <w:rPr>
          <w:color w:val="000000"/>
          <w:szCs w:val="22"/>
        </w:rPr>
        <w:t>aldosterono</w:t>
      </w:r>
      <w:proofErr w:type="spellEnd"/>
      <w:r w:rsidRPr="00886192">
        <w:rPr>
          <w:color w:val="000000"/>
          <w:szCs w:val="22"/>
        </w:rPr>
        <w:t xml:space="preserve"> koncentracija smarkiai padidėjo. Tai patvirtina, kad minėtos grupės ligoniams blokuojami </w:t>
      </w:r>
      <w:proofErr w:type="spellStart"/>
      <w:r w:rsidRPr="00886192">
        <w:rPr>
          <w:color w:val="000000"/>
          <w:szCs w:val="22"/>
        </w:rPr>
        <w:t>mineralkortikoidų</w:t>
      </w:r>
      <w:proofErr w:type="spellEnd"/>
      <w:r w:rsidRPr="00886192">
        <w:rPr>
          <w:color w:val="000000"/>
          <w:szCs w:val="22"/>
        </w:rPr>
        <w:t xml:space="preserve"> receptoriai.</w:t>
      </w:r>
    </w:p>
    <w:p w14:paraId="7DD3D96B" w14:textId="77777777" w:rsidR="00C54C49" w:rsidRPr="00886192" w:rsidRDefault="00C54C49">
      <w:pPr>
        <w:tabs>
          <w:tab w:val="left" w:pos="567"/>
        </w:tabs>
        <w:rPr>
          <w:szCs w:val="22"/>
        </w:rPr>
      </w:pPr>
    </w:p>
    <w:p w14:paraId="4348CB44" w14:textId="52973E86" w:rsidR="00C54C49" w:rsidRPr="00886192" w:rsidRDefault="00C54C49">
      <w:pPr>
        <w:tabs>
          <w:tab w:val="left" w:pos="567"/>
        </w:tabs>
        <w:rPr>
          <w:color w:val="000000"/>
          <w:szCs w:val="22"/>
        </w:rPr>
      </w:pPr>
      <w:r w:rsidRPr="00886192">
        <w:rPr>
          <w:color w:val="000000"/>
          <w:szCs w:val="22"/>
        </w:rPr>
        <w:t xml:space="preserve">Atliktas </w:t>
      </w:r>
      <w:proofErr w:type="spellStart"/>
      <w:r w:rsidRPr="00886192">
        <w:rPr>
          <w:color w:val="000000"/>
          <w:szCs w:val="22"/>
        </w:rPr>
        <w:t>e</w:t>
      </w:r>
      <w:r w:rsidRPr="00886192">
        <w:rPr>
          <w:szCs w:val="22"/>
        </w:rPr>
        <w:t>plerenono</w:t>
      </w:r>
      <w:proofErr w:type="spellEnd"/>
      <w:r w:rsidRPr="00886192">
        <w:rPr>
          <w:szCs w:val="22"/>
        </w:rPr>
        <w:t xml:space="preserve"> tyrimas </w:t>
      </w:r>
      <w:r w:rsidRPr="00690A36">
        <w:rPr>
          <w:color w:val="000000"/>
        </w:rPr>
        <w:t>EPHESUS</w:t>
      </w:r>
      <w:r w:rsidRPr="00886192">
        <w:rPr>
          <w:color w:val="000000"/>
          <w:szCs w:val="22"/>
        </w:rPr>
        <w:t xml:space="preserve">. Trejus metus trukusiame </w:t>
      </w:r>
      <w:r w:rsidRPr="00690A36">
        <w:rPr>
          <w:color w:val="000000"/>
        </w:rPr>
        <w:t>EPHESUS</w:t>
      </w:r>
      <w:r w:rsidRPr="00886192">
        <w:rPr>
          <w:color w:val="000000"/>
          <w:szCs w:val="22"/>
        </w:rPr>
        <w:t xml:space="preserve"> </w:t>
      </w:r>
      <w:proofErr w:type="spellStart"/>
      <w:r w:rsidRPr="00886192">
        <w:rPr>
          <w:color w:val="000000"/>
          <w:szCs w:val="22"/>
        </w:rPr>
        <w:t>placebu</w:t>
      </w:r>
      <w:proofErr w:type="spellEnd"/>
      <w:r w:rsidRPr="00886192">
        <w:rPr>
          <w:color w:val="000000"/>
          <w:szCs w:val="22"/>
        </w:rPr>
        <w:t xml:space="preserve"> kontroliuojamame</w:t>
      </w:r>
      <w:r w:rsidRPr="00886192">
        <w:rPr>
          <w:i/>
          <w:color w:val="000000"/>
          <w:szCs w:val="22"/>
        </w:rPr>
        <w:t xml:space="preserve"> </w:t>
      </w:r>
      <w:r w:rsidRPr="00886192">
        <w:rPr>
          <w:color w:val="000000"/>
          <w:szCs w:val="22"/>
        </w:rPr>
        <w:t xml:space="preserve">dvigubai aklame tyrime dalyvavo 6632 </w:t>
      </w:r>
      <w:r w:rsidR="00F31E82" w:rsidRPr="00886192">
        <w:rPr>
          <w:color w:val="000000"/>
          <w:szCs w:val="22"/>
        </w:rPr>
        <w:t>asmenys</w:t>
      </w:r>
      <w:r w:rsidRPr="00886192">
        <w:rPr>
          <w:color w:val="000000"/>
          <w:szCs w:val="22"/>
        </w:rPr>
        <w:t xml:space="preserve">, sergantys ūminiu MI, kairiojo skilvelio funkcijos sutrikimu (kairiojo skilvelio išstūmimo frakcija [KSIF] </w:t>
      </w:r>
      <w:r w:rsidRPr="00886192">
        <w:rPr>
          <w:color w:val="000000"/>
          <w:szCs w:val="22"/>
        </w:rPr>
        <w:sym w:font="Symbol" w:char="00A3"/>
      </w:r>
      <w:r w:rsidRPr="00886192">
        <w:rPr>
          <w:color w:val="000000"/>
          <w:szCs w:val="22"/>
        </w:rPr>
        <w:t> 40 %), kuriems buvo širdies nepakankamumo klinikinių požymių. Per 3</w:t>
      </w:r>
      <w:r w:rsidR="009F55FE" w:rsidRPr="00886192">
        <w:rPr>
          <w:color w:val="000000"/>
          <w:szCs w:val="22"/>
        </w:rPr>
        <w:t>–</w:t>
      </w:r>
      <w:r w:rsidRPr="00886192">
        <w:rPr>
          <w:color w:val="000000"/>
          <w:szCs w:val="22"/>
        </w:rPr>
        <w:t xml:space="preserve">14 dienų (vidutiniškai 7 dienos) po ūminio MI prie įprastinio gydymo vieniems </w:t>
      </w:r>
      <w:r w:rsidR="00F31E82" w:rsidRPr="00886192">
        <w:rPr>
          <w:color w:val="000000"/>
          <w:szCs w:val="22"/>
        </w:rPr>
        <w:t xml:space="preserve">asmenims </w:t>
      </w:r>
      <w:r w:rsidRPr="00886192">
        <w:rPr>
          <w:color w:val="000000"/>
          <w:szCs w:val="22"/>
        </w:rPr>
        <w:t xml:space="preserve">pridėta vartoti </w:t>
      </w:r>
      <w:proofErr w:type="spellStart"/>
      <w:r w:rsidRPr="00886192">
        <w:rPr>
          <w:color w:val="000000"/>
          <w:szCs w:val="22"/>
        </w:rPr>
        <w:t>eplerenono</w:t>
      </w:r>
      <w:proofErr w:type="spellEnd"/>
      <w:r w:rsidRPr="00886192">
        <w:rPr>
          <w:color w:val="000000"/>
          <w:szCs w:val="22"/>
        </w:rPr>
        <w:t xml:space="preserve">, kitiems – </w:t>
      </w:r>
      <w:proofErr w:type="spellStart"/>
      <w:r w:rsidRPr="00886192">
        <w:rPr>
          <w:color w:val="000000"/>
          <w:szCs w:val="22"/>
        </w:rPr>
        <w:t>placebo</w:t>
      </w:r>
      <w:proofErr w:type="spellEnd"/>
      <w:r w:rsidRPr="00886192">
        <w:rPr>
          <w:color w:val="000000"/>
          <w:szCs w:val="22"/>
        </w:rPr>
        <w:t>. Pradinė dozė buvo 25 mg vieną kartą per parą, o po 4 savaičių, jeigu kalio koncentracija serume nesiekė 5,0 </w:t>
      </w:r>
      <w:proofErr w:type="spellStart"/>
      <w:r w:rsidRPr="00886192">
        <w:rPr>
          <w:color w:val="000000"/>
          <w:szCs w:val="22"/>
        </w:rPr>
        <w:t>mmol</w:t>
      </w:r>
      <w:proofErr w:type="spellEnd"/>
      <w:r w:rsidRPr="00886192">
        <w:rPr>
          <w:color w:val="000000"/>
          <w:szCs w:val="22"/>
        </w:rPr>
        <w:t xml:space="preserve">/l, dozė padidinta iki planuotos 50 mg vieną kartą per parą. Tyrimo metu </w:t>
      </w:r>
      <w:r w:rsidR="00F31E82" w:rsidRPr="00886192">
        <w:rPr>
          <w:color w:val="000000"/>
          <w:szCs w:val="22"/>
        </w:rPr>
        <w:t xml:space="preserve">asmenys </w:t>
      </w:r>
      <w:r w:rsidRPr="00886192">
        <w:rPr>
          <w:color w:val="000000"/>
          <w:szCs w:val="22"/>
        </w:rPr>
        <w:t xml:space="preserve">buvo gydomi, kaip įprasta tokių ligų atvejais: </w:t>
      </w:r>
      <w:proofErr w:type="spellStart"/>
      <w:r w:rsidRPr="00886192">
        <w:rPr>
          <w:color w:val="000000"/>
          <w:szCs w:val="22"/>
        </w:rPr>
        <w:t>acetilsalicilo</w:t>
      </w:r>
      <w:proofErr w:type="spellEnd"/>
      <w:r w:rsidRPr="00886192">
        <w:rPr>
          <w:color w:val="000000"/>
          <w:szCs w:val="22"/>
        </w:rPr>
        <w:t xml:space="preserve"> rūgštimi (92 %), AKF inhibitoriais (90 %), beta </w:t>
      </w:r>
      <w:proofErr w:type="spellStart"/>
      <w:r w:rsidRPr="00886192">
        <w:rPr>
          <w:color w:val="000000"/>
          <w:szCs w:val="22"/>
        </w:rPr>
        <w:t>adrenoreceptorių</w:t>
      </w:r>
      <w:proofErr w:type="spellEnd"/>
      <w:r w:rsidRPr="00886192">
        <w:rPr>
          <w:color w:val="000000"/>
          <w:szCs w:val="22"/>
        </w:rPr>
        <w:t xml:space="preserve"> blokatoriais (83 %), nitratais (72 %), kilpiniais diuretikais (66 %) arba HMG </w:t>
      </w:r>
      <w:proofErr w:type="spellStart"/>
      <w:r w:rsidRPr="00886192">
        <w:rPr>
          <w:color w:val="000000"/>
          <w:szCs w:val="22"/>
        </w:rPr>
        <w:t>CoA</w:t>
      </w:r>
      <w:proofErr w:type="spellEnd"/>
      <w:r w:rsidRPr="00886192">
        <w:rPr>
          <w:color w:val="000000"/>
          <w:szCs w:val="22"/>
        </w:rPr>
        <w:t xml:space="preserve"> </w:t>
      </w:r>
      <w:proofErr w:type="spellStart"/>
      <w:r w:rsidRPr="00886192">
        <w:rPr>
          <w:color w:val="000000"/>
          <w:szCs w:val="22"/>
        </w:rPr>
        <w:t>reduktazės</w:t>
      </w:r>
      <w:proofErr w:type="spellEnd"/>
      <w:r w:rsidRPr="00886192">
        <w:rPr>
          <w:color w:val="000000"/>
          <w:szCs w:val="22"/>
        </w:rPr>
        <w:t xml:space="preserve"> inhibitoriais (60 %).</w:t>
      </w:r>
    </w:p>
    <w:p w14:paraId="5AAAD109" w14:textId="77777777" w:rsidR="00C54C49" w:rsidRPr="00886192" w:rsidRDefault="00C54C49">
      <w:pPr>
        <w:tabs>
          <w:tab w:val="left" w:pos="567"/>
        </w:tabs>
        <w:rPr>
          <w:szCs w:val="22"/>
        </w:rPr>
      </w:pPr>
    </w:p>
    <w:p w14:paraId="66221E3C" w14:textId="1E006B08" w:rsidR="00C54C49" w:rsidRPr="00886192" w:rsidRDefault="00C54C49">
      <w:pPr>
        <w:tabs>
          <w:tab w:val="left" w:pos="567"/>
        </w:tabs>
        <w:rPr>
          <w:color w:val="000000"/>
          <w:szCs w:val="22"/>
        </w:rPr>
      </w:pPr>
      <w:r w:rsidRPr="00886192">
        <w:rPr>
          <w:i/>
          <w:color w:val="000000"/>
          <w:szCs w:val="22"/>
        </w:rPr>
        <w:t>EPHESUS</w:t>
      </w:r>
      <w:r w:rsidRPr="00886192">
        <w:rPr>
          <w:color w:val="000000"/>
          <w:szCs w:val="22"/>
        </w:rPr>
        <w:t xml:space="preserve"> tyrimo duomenimis, bendrasis mirtingumas (dėl visų priežasčių) </w:t>
      </w:r>
      <w:proofErr w:type="spellStart"/>
      <w:r w:rsidRPr="00886192">
        <w:rPr>
          <w:color w:val="000000"/>
          <w:szCs w:val="22"/>
        </w:rPr>
        <w:t>eplerenono</w:t>
      </w:r>
      <w:proofErr w:type="spellEnd"/>
      <w:r w:rsidRPr="00886192">
        <w:rPr>
          <w:color w:val="000000"/>
          <w:szCs w:val="22"/>
        </w:rPr>
        <w:t xml:space="preserve"> grupėje buvo 14,4 %, o </w:t>
      </w:r>
      <w:proofErr w:type="spellStart"/>
      <w:r w:rsidRPr="00886192">
        <w:rPr>
          <w:color w:val="000000"/>
          <w:szCs w:val="22"/>
        </w:rPr>
        <w:t>placebo</w:t>
      </w:r>
      <w:proofErr w:type="spellEnd"/>
      <w:r w:rsidRPr="00886192">
        <w:rPr>
          <w:color w:val="000000"/>
          <w:szCs w:val="22"/>
        </w:rPr>
        <w:t xml:space="preserve"> – 16,7 %; jungtinis mirties ir gydymo ligoninėje nuo širdies ir kraujagyslių ligų dažnumas buvo 26,7 % </w:t>
      </w:r>
      <w:proofErr w:type="spellStart"/>
      <w:r w:rsidRPr="00886192">
        <w:rPr>
          <w:color w:val="000000"/>
          <w:szCs w:val="22"/>
        </w:rPr>
        <w:t>eplerenono</w:t>
      </w:r>
      <w:proofErr w:type="spellEnd"/>
      <w:r w:rsidRPr="00886192">
        <w:rPr>
          <w:color w:val="000000"/>
          <w:szCs w:val="22"/>
        </w:rPr>
        <w:t xml:space="preserve"> grupėje ir 30,0 % </w:t>
      </w:r>
      <w:r w:rsidRPr="00886192">
        <w:rPr>
          <w:color w:val="000000"/>
          <w:szCs w:val="22"/>
        </w:rPr>
        <w:noBreakHyphen/>
        <w:t xml:space="preserve"> </w:t>
      </w:r>
      <w:proofErr w:type="spellStart"/>
      <w:r w:rsidRPr="00886192">
        <w:rPr>
          <w:color w:val="000000"/>
          <w:szCs w:val="22"/>
        </w:rPr>
        <w:t>placebo</w:t>
      </w:r>
      <w:proofErr w:type="spellEnd"/>
      <w:r w:rsidRPr="00886192">
        <w:rPr>
          <w:color w:val="000000"/>
          <w:szCs w:val="22"/>
        </w:rPr>
        <w:t xml:space="preserve">. Taigi </w:t>
      </w:r>
      <w:r w:rsidRPr="00886192">
        <w:rPr>
          <w:i/>
          <w:color w:val="000000"/>
          <w:szCs w:val="22"/>
        </w:rPr>
        <w:t>EPHESUS</w:t>
      </w:r>
      <w:r w:rsidRPr="00886192">
        <w:rPr>
          <w:color w:val="000000"/>
          <w:szCs w:val="22"/>
        </w:rPr>
        <w:t xml:space="preserve"> tyrimo rezultatai rodo, kad </w:t>
      </w:r>
      <w:proofErr w:type="spellStart"/>
      <w:r w:rsidRPr="00886192">
        <w:rPr>
          <w:color w:val="000000"/>
          <w:szCs w:val="22"/>
        </w:rPr>
        <w:t>eplerenonas</w:t>
      </w:r>
      <w:proofErr w:type="spellEnd"/>
      <w:r w:rsidRPr="00886192">
        <w:rPr>
          <w:color w:val="000000"/>
          <w:szCs w:val="22"/>
        </w:rPr>
        <w:t xml:space="preserve"> sumažino bendrojo mirtingumo riziką 15 % (SR – 0,85; 95 % PI, 0,75</w:t>
      </w:r>
      <w:r w:rsidRPr="00886192">
        <w:rPr>
          <w:color w:val="000000"/>
          <w:szCs w:val="22"/>
        </w:rPr>
        <w:noBreakHyphen/>
        <w:t xml:space="preserve">0,96; p = 0,008), palyginti su </w:t>
      </w:r>
      <w:proofErr w:type="spellStart"/>
      <w:r w:rsidRPr="00886192">
        <w:rPr>
          <w:color w:val="000000"/>
          <w:szCs w:val="22"/>
        </w:rPr>
        <w:t>placebu</w:t>
      </w:r>
      <w:proofErr w:type="spellEnd"/>
      <w:r w:rsidRPr="00886192">
        <w:rPr>
          <w:color w:val="000000"/>
          <w:szCs w:val="22"/>
        </w:rPr>
        <w:t xml:space="preserve">, daugiausia mažindamas mirtingumą nuo </w:t>
      </w:r>
      <w:r w:rsidR="001A0356" w:rsidRPr="00886192">
        <w:rPr>
          <w:color w:val="000000"/>
          <w:szCs w:val="22"/>
        </w:rPr>
        <w:t xml:space="preserve">KV </w:t>
      </w:r>
      <w:r w:rsidRPr="00886192">
        <w:rPr>
          <w:color w:val="000000"/>
          <w:szCs w:val="22"/>
        </w:rPr>
        <w:t xml:space="preserve">ligų. Mirties ir gydymo ligoninėje nuo širdies ir kraujagyslių ligų rizika vartojant </w:t>
      </w:r>
      <w:proofErr w:type="spellStart"/>
      <w:r w:rsidRPr="00886192">
        <w:rPr>
          <w:color w:val="000000"/>
          <w:szCs w:val="22"/>
        </w:rPr>
        <w:t>eplerenoną</w:t>
      </w:r>
      <w:proofErr w:type="spellEnd"/>
      <w:r w:rsidRPr="00886192">
        <w:rPr>
          <w:color w:val="000000"/>
          <w:szCs w:val="22"/>
        </w:rPr>
        <w:t xml:space="preserve"> sumažėjo 13 % </w:t>
      </w:r>
      <w:r w:rsidRPr="00886192">
        <w:rPr>
          <w:szCs w:val="22"/>
        </w:rPr>
        <w:t>(SR – 0,87; 95 % PI, 0,79</w:t>
      </w:r>
      <w:r w:rsidRPr="00886192">
        <w:rPr>
          <w:szCs w:val="22"/>
        </w:rPr>
        <w:noBreakHyphen/>
        <w:t xml:space="preserve">0,95; p=0,002). Bendrojo mirtingumo ir mirtingumo bei gydymo nuo širdies ir kraujagyslių ligų absoliučioji rizika sumažėjo atitinkamai 2,3 % ir 3,3 %. Didžiausiais klinikinis veiksmingumas pasiektas </w:t>
      </w:r>
      <w:proofErr w:type="spellStart"/>
      <w:r w:rsidRPr="00886192">
        <w:rPr>
          <w:szCs w:val="22"/>
        </w:rPr>
        <w:t>eplerenonu</w:t>
      </w:r>
      <w:proofErr w:type="spellEnd"/>
      <w:r w:rsidRPr="00886192">
        <w:rPr>
          <w:szCs w:val="22"/>
        </w:rPr>
        <w:t xml:space="preserve"> pradėjus gydyti jaunesnius nei 75 metų </w:t>
      </w:r>
      <w:r w:rsidR="00F31E82" w:rsidRPr="00886192">
        <w:rPr>
          <w:szCs w:val="22"/>
        </w:rPr>
        <w:t>asmenis</w:t>
      </w:r>
      <w:r w:rsidRPr="00886192">
        <w:rPr>
          <w:szCs w:val="22"/>
        </w:rPr>
        <w:t xml:space="preserve">. Gydymo nauda vyresniems kaip </w:t>
      </w:r>
      <w:r w:rsidRPr="00886192">
        <w:rPr>
          <w:szCs w:val="22"/>
        </w:rPr>
        <w:lastRenderedPageBreak/>
        <w:t xml:space="preserve">75 metų </w:t>
      </w:r>
      <w:r w:rsidR="00F31E82" w:rsidRPr="00886192">
        <w:rPr>
          <w:szCs w:val="22"/>
        </w:rPr>
        <w:t xml:space="preserve">asmenims </w:t>
      </w:r>
      <w:r w:rsidRPr="00886192">
        <w:rPr>
          <w:szCs w:val="22"/>
        </w:rPr>
        <w:t xml:space="preserve">neaiški. </w:t>
      </w:r>
      <w:proofErr w:type="spellStart"/>
      <w:r w:rsidRPr="00886192">
        <w:rPr>
          <w:szCs w:val="22"/>
        </w:rPr>
        <w:t>Statistiškai</w:t>
      </w:r>
      <w:proofErr w:type="spellEnd"/>
      <w:r w:rsidRPr="00886192">
        <w:rPr>
          <w:szCs w:val="22"/>
        </w:rPr>
        <w:t xml:space="preserve"> reikšmingai didesnės dalies</w:t>
      </w:r>
      <w:r w:rsidRPr="00886192">
        <w:rPr>
          <w:color w:val="0000FF"/>
          <w:szCs w:val="22"/>
        </w:rPr>
        <w:t xml:space="preserve"> </w:t>
      </w:r>
      <w:r w:rsidR="00F31E82" w:rsidRPr="00886192">
        <w:rPr>
          <w:color w:val="000000"/>
          <w:szCs w:val="22"/>
        </w:rPr>
        <w:t>asmenų</w:t>
      </w:r>
      <w:r w:rsidRPr="00886192">
        <w:rPr>
          <w:color w:val="000000"/>
          <w:szCs w:val="22"/>
        </w:rPr>
        <w:t xml:space="preserve">, vartojusių </w:t>
      </w:r>
      <w:proofErr w:type="spellStart"/>
      <w:r w:rsidRPr="00886192">
        <w:rPr>
          <w:color w:val="000000"/>
          <w:szCs w:val="22"/>
        </w:rPr>
        <w:t>eplerenoną</w:t>
      </w:r>
      <w:proofErr w:type="spellEnd"/>
      <w:r w:rsidRPr="00886192">
        <w:rPr>
          <w:color w:val="000000"/>
          <w:szCs w:val="22"/>
        </w:rPr>
        <w:t xml:space="preserve">, palyginti su </w:t>
      </w:r>
      <w:proofErr w:type="spellStart"/>
      <w:r w:rsidRPr="00886192">
        <w:rPr>
          <w:color w:val="000000"/>
          <w:szCs w:val="22"/>
        </w:rPr>
        <w:t>placebu</w:t>
      </w:r>
      <w:proofErr w:type="spellEnd"/>
      <w:r w:rsidRPr="00886192">
        <w:rPr>
          <w:color w:val="000000"/>
          <w:szCs w:val="22"/>
        </w:rPr>
        <w:t xml:space="preserve">, funkcinė klasė pagal </w:t>
      </w:r>
      <w:r w:rsidRPr="00886192">
        <w:rPr>
          <w:i/>
          <w:color w:val="000000"/>
          <w:szCs w:val="22"/>
        </w:rPr>
        <w:t>NYHA</w:t>
      </w:r>
      <w:r w:rsidRPr="00886192">
        <w:rPr>
          <w:color w:val="000000"/>
          <w:szCs w:val="22"/>
        </w:rPr>
        <w:t xml:space="preserve"> pagerėjo arba liko tokia pati. </w:t>
      </w:r>
      <w:proofErr w:type="spellStart"/>
      <w:r w:rsidRPr="00886192">
        <w:rPr>
          <w:color w:val="000000"/>
          <w:szCs w:val="22"/>
        </w:rPr>
        <w:t>Eplerenono</w:t>
      </w:r>
      <w:proofErr w:type="spellEnd"/>
      <w:r w:rsidRPr="00886192">
        <w:rPr>
          <w:color w:val="000000"/>
          <w:szCs w:val="22"/>
        </w:rPr>
        <w:t xml:space="preserve"> grupėje </w:t>
      </w:r>
      <w:proofErr w:type="spellStart"/>
      <w:r w:rsidRPr="00886192">
        <w:rPr>
          <w:color w:val="000000"/>
          <w:szCs w:val="22"/>
        </w:rPr>
        <w:t>hiperkalemija</w:t>
      </w:r>
      <w:proofErr w:type="spellEnd"/>
      <w:r w:rsidRPr="00886192">
        <w:rPr>
          <w:color w:val="000000"/>
          <w:szCs w:val="22"/>
        </w:rPr>
        <w:t xml:space="preserve"> nustatyta 3,4 % </w:t>
      </w:r>
      <w:r w:rsidR="00F31E82" w:rsidRPr="00886192">
        <w:rPr>
          <w:color w:val="000000"/>
          <w:szCs w:val="22"/>
        </w:rPr>
        <w:t>asmenų</w:t>
      </w:r>
      <w:r w:rsidRPr="00886192">
        <w:rPr>
          <w:color w:val="000000"/>
          <w:szCs w:val="22"/>
        </w:rPr>
        <w:t xml:space="preserve">, palyginti su 2,0 % </w:t>
      </w:r>
      <w:proofErr w:type="spellStart"/>
      <w:r w:rsidRPr="00886192">
        <w:rPr>
          <w:color w:val="000000"/>
          <w:szCs w:val="22"/>
        </w:rPr>
        <w:t>placebo</w:t>
      </w:r>
      <w:proofErr w:type="spellEnd"/>
      <w:r w:rsidRPr="00886192">
        <w:rPr>
          <w:color w:val="000000"/>
          <w:szCs w:val="22"/>
        </w:rPr>
        <w:t xml:space="preserve"> grupėje (p &lt; 0,001), o </w:t>
      </w:r>
      <w:proofErr w:type="spellStart"/>
      <w:r w:rsidRPr="00886192">
        <w:rPr>
          <w:color w:val="000000"/>
          <w:szCs w:val="22"/>
        </w:rPr>
        <w:t>hipokalemija</w:t>
      </w:r>
      <w:proofErr w:type="spellEnd"/>
      <w:r w:rsidRPr="00886192">
        <w:rPr>
          <w:color w:val="000000"/>
          <w:szCs w:val="22"/>
        </w:rPr>
        <w:t xml:space="preserve"> – 0,5 %, palyginti su 1,5 % </w:t>
      </w:r>
      <w:proofErr w:type="spellStart"/>
      <w:r w:rsidRPr="00886192">
        <w:rPr>
          <w:color w:val="000000"/>
          <w:szCs w:val="22"/>
        </w:rPr>
        <w:t>placebo</w:t>
      </w:r>
      <w:proofErr w:type="spellEnd"/>
      <w:r w:rsidRPr="00886192">
        <w:rPr>
          <w:color w:val="000000"/>
          <w:szCs w:val="22"/>
        </w:rPr>
        <w:t xml:space="preserve"> grupėje (p &lt; 0,001).</w:t>
      </w:r>
    </w:p>
    <w:p w14:paraId="45EEC714" w14:textId="77777777" w:rsidR="00C54C49" w:rsidRPr="00886192" w:rsidRDefault="00C54C49">
      <w:pPr>
        <w:tabs>
          <w:tab w:val="left" w:pos="567"/>
        </w:tabs>
        <w:rPr>
          <w:strike/>
          <w:szCs w:val="22"/>
        </w:rPr>
      </w:pPr>
    </w:p>
    <w:p w14:paraId="74581797" w14:textId="77777777" w:rsidR="00C54C49" w:rsidRPr="00886192" w:rsidRDefault="00C54C49">
      <w:pPr>
        <w:tabs>
          <w:tab w:val="left" w:pos="567"/>
        </w:tabs>
        <w:rPr>
          <w:szCs w:val="22"/>
        </w:rPr>
      </w:pPr>
      <w:proofErr w:type="spellStart"/>
      <w:r w:rsidRPr="00886192">
        <w:rPr>
          <w:szCs w:val="22"/>
        </w:rPr>
        <w:t>Farmakokinetikos</w:t>
      </w:r>
      <w:proofErr w:type="spellEnd"/>
      <w:r w:rsidRPr="00886192">
        <w:rPr>
          <w:szCs w:val="22"/>
        </w:rPr>
        <w:t xml:space="preserve"> tyrimų metu rašant 147 sveikų savanorių elektrokardiogramas pastovaus poveikio nei širdies susitraukimų dažnumui, nei QRS trukmei, nei PR ir QT intervalams nenustatyta.</w:t>
      </w:r>
    </w:p>
    <w:p w14:paraId="728DE713" w14:textId="77777777" w:rsidR="00C54C49" w:rsidRPr="00886192" w:rsidRDefault="00C54C49">
      <w:pPr>
        <w:tabs>
          <w:tab w:val="left" w:pos="567"/>
        </w:tabs>
        <w:rPr>
          <w:szCs w:val="22"/>
        </w:rPr>
      </w:pPr>
    </w:p>
    <w:p w14:paraId="48E6C168" w14:textId="0E11599B" w:rsidR="00C54C49" w:rsidRPr="00886192" w:rsidRDefault="00C54C49">
      <w:pPr>
        <w:tabs>
          <w:tab w:val="left" w:pos="567"/>
        </w:tabs>
        <w:rPr>
          <w:szCs w:val="22"/>
        </w:rPr>
      </w:pPr>
      <w:r w:rsidRPr="00886192">
        <w:rPr>
          <w:i/>
          <w:iCs/>
          <w:szCs w:val="22"/>
        </w:rPr>
        <w:t>EMPHASIS-HF</w:t>
      </w:r>
      <w:r w:rsidRPr="00886192">
        <w:rPr>
          <w:szCs w:val="22"/>
        </w:rPr>
        <w:t xml:space="preserve"> tyrimo metu buvo tirta </w:t>
      </w:r>
      <w:proofErr w:type="spellStart"/>
      <w:r w:rsidRPr="00886192">
        <w:rPr>
          <w:szCs w:val="22"/>
        </w:rPr>
        <w:t>eplerenono</w:t>
      </w:r>
      <w:proofErr w:type="spellEnd"/>
      <w:r w:rsidRPr="00886192">
        <w:rPr>
          <w:szCs w:val="22"/>
        </w:rPr>
        <w:t xml:space="preserve">, paskirto kartu su įprastu gydymu, įtaka </w:t>
      </w:r>
      <w:r w:rsidR="00F31E82" w:rsidRPr="00886192">
        <w:rPr>
          <w:szCs w:val="22"/>
        </w:rPr>
        <w:t>asmenų</w:t>
      </w:r>
      <w:r w:rsidRPr="00886192">
        <w:rPr>
          <w:szCs w:val="22"/>
        </w:rPr>
        <w:t xml:space="preserve">, kuriems pasireiškia </w:t>
      </w:r>
      <w:proofErr w:type="spellStart"/>
      <w:r w:rsidRPr="00886192">
        <w:rPr>
          <w:szCs w:val="22"/>
        </w:rPr>
        <w:t>sistolinis</w:t>
      </w:r>
      <w:proofErr w:type="spellEnd"/>
      <w:r w:rsidRPr="00886192">
        <w:rPr>
          <w:szCs w:val="22"/>
        </w:rPr>
        <w:t xml:space="preserve"> širdies nepakankamumas ir simptomai buvo lengvi (II funkcinės klasės pagal </w:t>
      </w:r>
      <w:r w:rsidRPr="00886192">
        <w:rPr>
          <w:i/>
          <w:iCs/>
          <w:szCs w:val="22"/>
        </w:rPr>
        <w:t>NYHA</w:t>
      </w:r>
      <w:r w:rsidRPr="00886192">
        <w:rPr>
          <w:szCs w:val="22"/>
        </w:rPr>
        <w:t>), klinikinėms baigtims.</w:t>
      </w:r>
    </w:p>
    <w:p w14:paraId="57969636" w14:textId="77777777" w:rsidR="00C54C49" w:rsidRPr="00886192" w:rsidRDefault="00C54C49">
      <w:pPr>
        <w:tabs>
          <w:tab w:val="left" w:pos="567"/>
        </w:tabs>
        <w:rPr>
          <w:szCs w:val="22"/>
        </w:rPr>
      </w:pPr>
    </w:p>
    <w:p w14:paraId="470D70E1" w14:textId="3AA3D89C" w:rsidR="00C54C49" w:rsidRPr="00886192" w:rsidRDefault="00F31E82">
      <w:pPr>
        <w:tabs>
          <w:tab w:val="left" w:pos="567"/>
        </w:tabs>
        <w:rPr>
          <w:szCs w:val="22"/>
        </w:rPr>
      </w:pPr>
      <w:r w:rsidRPr="00886192">
        <w:rPr>
          <w:szCs w:val="22"/>
        </w:rPr>
        <w:t xml:space="preserve">Asmenys </w:t>
      </w:r>
      <w:r w:rsidR="00C54C49" w:rsidRPr="00886192">
        <w:rPr>
          <w:szCs w:val="22"/>
        </w:rPr>
        <w:t xml:space="preserve">buvo priimti į tyrimą, jeigu buvo ne jaunesni kaip 55 metų, jų KSIF buvo </w:t>
      </w:r>
      <w:r w:rsidR="00C54C49" w:rsidRPr="00886192">
        <w:rPr>
          <w:szCs w:val="22"/>
        </w:rPr>
        <w:sym w:font="Symbol" w:char="00A3"/>
      </w:r>
      <w:r w:rsidR="00C54C49" w:rsidRPr="00886192">
        <w:rPr>
          <w:szCs w:val="22"/>
        </w:rPr>
        <w:t> 30 % arba KSIF buvo ≤ 35 % ir kartu QRS trukmė buvo &gt; 130 </w:t>
      </w:r>
      <w:proofErr w:type="spellStart"/>
      <w:r w:rsidR="00C54C49" w:rsidRPr="00886192">
        <w:rPr>
          <w:szCs w:val="22"/>
        </w:rPr>
        <w:t>ms</w:t>
      </w:r>
      <w:proofErr w:type="spellEnd"/>
      <w:r w:rsidR="00C54C49" w:rsidRPr="00886192">
        <w:rPr>
          <w:szCs w:val="22"/>
        </w:rPr>
        <w:t xml:space="preserve">, ir buvo arba paguldyti į ligoninę dėl KV priežasčių likus 6 mėnesiams iki priėmimo į tyrimą, arba jų B tipo </w:t>
      </w:r>
      <w:proofErr w:type="spellStart"/>
      <w:r w:rsidR="00C54C49" w:rsidRPr="00886192">
        <w:rPr>
          <w:szCs w:val="22"/>
        </w:rPr>
        <w:t>natriurezinio</w:t>
      </w:r>
      <w:proofErr w:type="spellEnd"/>
      <w:r w:rsidR="00C54C49" w:rsidRPr="00886192">
        <w:rPr>
          <w:szCs w:val="22"/>
        </w:rPr>
        <w:t xml:space="preserve"> peptido (BNP) koncentracija plazmoje buvo ne mažesnė kaip 250 </w:t>
      </w:r>
      <w:proofErr w:type="spellStart"/>
      <w:r w:rsidR="00C54C49" w:rsidRPr="00886192">
        <w:rPr>
          <w:szCs w:val="22"/>
        </w:rPr>
        <w:t>pg</w:t>
      </w:r>
      <w:proofErr w:type="spellEnd"/>
      <w:r w:rsidR="00C54C49" w:rsidRPr="00886192">
        <w:rPr>
          <w:szCs w:val="22"/>
        </w:rPr>
        <w:t>/ml, arba N-terminalinio pro-BNP koncentracija plazmoje buvo ne mažesnė kaip 500 </w:t>
      </w:r>
      <w:proofErr w:type="spellStart"/>
      <w:r w:rsidR="00C54C49" w:rsidRPr="00886192">
        <w:rPr>
          <w:szCs w:val="22"/>
        </w:rPr>
        <w:t>pg</w:t>
      </w:r>
      <w:proofErr w:type="spellEnd"/>
      <w:r w:rsidR="00C54C49" w:rsidRPr="00886192">
        <w:rPr>
          <w:szCs w:val="22"/>
        </w:rPr>
        <w:t>/ml vyrams (750 </w:t>
      </w:r>
      <w:proofErr w:type="spellStart"/>
      <w:r w:rsidR="00C54C49" w:rsidRPr="00886192">
        <w:rPr>
          <w:szCs w:val="22"/>
        </w:rPr>
        <w:t>pg</w:t>
      </w:r>
      <w:proofErr w:type="spellEnd"/>
      <w:r w:rsidR="00C54C49" w:rsidRPr="00886192">
        <w:rPr>
          <w:szCs w:val="22"/>
        </w:rPr>
        <w:t xml:space="preserve">/ml moterims). Iš pradžių buvo vartota 25 mg </w:t>
      </w:r>
      <w:proofErr w:type="spellStart"/>
      <w:r w:rsidR="00C54C49" w:rsidRPr="00886192">
        <w:rPr>
          <w:szCs w:val="22"/>
        </w:rPr>
        <w:t>eplerenono</w:t>
      </w:r>
      <w:proofErr w:type="spellEnd"/>
      <w:r w:rsidR="00C54C49" w:rsidRPr="00886192">
        <w:rPr>
          <w:szCs w:val="22"/>
        </w:rPr>
        <w:t xml:space="preserve"> dozė vieną kartą per parą, kuri po 4 savaičių padidinta iki 50 mg vieną kartą per parą, jeigu kalio koncentracija serume buvo &lt; 5,0 </w:t>
      </w:r>
      <w:proofErr w:type="spellStart"/>
      <w:r w:rsidR="00C54C49" w:rsidRPr="00886192">
        <w:rPr>
          <w:szCs w:val="22"/>
        </w:rPr>
        <w:t>mmol</w:t>
      </w:r>
      <w:proofErr w:type="spellEnd"/>
      <w:r w:rsidR="00C54C49" w:rsidRPr="00886192">
        <w:rPr>
          <w:szCs w:val="22"/>
        </w:rPr>
        <w:t xml:space="preserve">/l. Kitu atveju, jeigu išmatuotas </w:t>
      </w:r>
      <w:proofErr w:type="spellStart"/>
      <w:r w:rsidR="009F55C7" w:rsidRPr="00886192">
        <w:rPr>
          <w:szCs w:val="22"/>
        </w:rPr>
        <w:t>glomerulų</w:t>
      </w:r>
      <w:proofErr w:type="spellEnd"/>
      <w:r w:rsidR="009F55C7" w:rsidRPr="00886192">
        <w:rPr>
          <w:szCs w:val="22"/>
        </w:rPr>
        <w:t xml:space="preserve"> filtracijos greitis (</w:t>
      </w:r>
      <w:r w:rsidR="00C54C49" w:rsidRPr="00886192">
        <w:rPr>
          <w:szCs w:val="22"/>
        </w:rPr>
        <w:t>GFG</w:t>
      </w:r>
      <w:r w:rsidR="009F55C7" w:rsidRPr="00886192">
        <w:rPr>
          <w:szCs w:val="22"/>
        </w:rPr>
        <w:t>)</w:t>
      </w:r>
      <w:r w:rsidR="00C54C49" w:rsidRPr="00886192">
        <w:rPr>
          <w:szCs w:val="22"/>
        </w:rPr>
        <w:t xml:space="preserve"> buvo 30</w:t>
      </w:r>
      <w:r w:rsidR="00C54C49" w:rsidRPr="00886192">
        <w:rPr>
          <w:szCs w:val="22"/>
        </w:rPr>
        <w:noBreakHyphen/>
        <w:t>49 ml/min./1,73 m</w:t>
      </w:r>
      <w:r w:rsidR="00C54C49" w:rsidRPr="00886192">
        <w:rPr>
          <w:szCs w:val="22"/>
          <w:vertAlign w:val="superscript"/>
        </w:rPr>
        <w:t>2</w:t>
      </w:r>
      <w:r w:rsidR="00C54C49" w:rsidRPr="00886192">
        <w:rPr>
          <w:szCs w:val="22"/>
        </w:rPr>
        <w:t xml:space="preserve">, iš pradžių buvo vartota 25 mg </w:t>
      </w:r>
      <w:proofErr w:type="spellStart"/>
      <w:r w:rsidR="00C54C49" w:rsidRPr="00886192">
        <w:rPr>
          <w:szCs w:val="22"/>
        </w:rPr>
        <w:t>eplerenono</w:t>
      </w:r>
      <w:proofErr w:type="spellEnd"/>
      <w:r w:rsidR="00C54C49" w:rsidRPr="00886192">
        <w:rPr>
          <w:szCs w:val="22"/>
        </w:rPr>
        <w:t xml:space="preserve"> dozė kas antrą parą ir padidinta iki 25 mg dozės vieną kartą per parą.</w:t>
      </w:r>
    </w:p>
    <w:p w14:paraId="69B04AB7" w14:textId="77777777" w:rsidR="00C54C49" w:rsidRPr="00886192" w:rsidRDefault="00C54C49">
      <w:pPr>
        <w:tabs>
          <w:tab w:val="left" w:pos="567"/>
        </w:tabs>
        <w:rPr>
          <w:szCs w:val="22"/>
        </w:rPr>
      </w:pPr>
    </w:p>
    <w:p w14:paraId="2B2F4CA9" w14:textId="5CA12122" w:rsidR="00C54C49" w:rsidRPr="00886192" w:rsidRDefault="00C54C49">
      <w:pPr>
        <w:tabs>
          <w:tab w:val="left" w:pos="567"/>
        </w:tabs>
        <w:rPr>
          <w:szCs w:val="22"/>
        </w:rPr>
      </w:pPr>
      <w:r w:rsidRPr="00886192">
        <w:rPr>
          <w:szCs w:val="22"/>
        </w:rPr>
        <w:t xml:space="preserve">Iš viso atsitiktiniu (dvigubai aklu) būdu į grupes buvo suskirstyti 2 737 </w:t>
      </w:r>
      <w:r w:rsidR="00F31E82" w:rsidRPr="00886192">
        <w:rPr>
          <w:szCs w:val="22"/>
        </w:rPr>
        <w:t>asmenys</w:t>
      </w:r>
      <w:r w:rsidRPr="00886192">
        <w:rPr>
          <w:szCs w:val="22"/>
        </w:rPr>
        <w:t xml:space="preserve">, kurie buvo gydyti </w:t>
      </w:r>
      <w:proofErr w:type="spellStart"/>
      <w:r w:rsidRPr="00886192">
        <w:rPr>
          <w:szCs w:val="22"/>
        </w:rPr>
        <w:t>eplerenonu</w:t>
      </w:r>
      <w:proofErr w:type="spellEnd"/>
      <w:r w:rsidRPr="00886192">
        <w:rPr>
          <w:szCs w:val="22"/>
        </w:rPr>
        <w:t xml:space="preserve"> arba </w:t>
      </w:r>
      <w:proofErr w:type="spellStart"/>
      <w:r w:rsidRPr="00886192">
        <w:rPr>
          <w:szCs w:val="22"/>
        </w:rPr>
        <w:t>placebu</w:t>
      </w:r>
      <w:proofErr w:type="spellEnd"/>
      <w:r w:rsidRPr="00886192">
        <w:rPr>
          <w:szCs w:val="22"/>
        </w:rPr>
        <w:t xml:space="preserve">, įskaitant pradinį gydymą diuretikais (85 %), AKF inhibitoriais (78 %), </w:t>
      </w:r>
      <w:proofErr w:type="spellStart"/>
      <w:r w:rsidRPr="00886192">
        <w:rPr>
          <w:szCs w:val="22"/>
        </w:rPr>
        <w:t>angiotenzino</w:t>
      </w:r>
      <w:proofErr w:type="spellEnd"/>
      <w:r w:rsidRPr="00886192">
        <w:rPr>
          <w:szCs w:val="22"/>
        </w:rPr>
        <w:t xml:space="preserve"> II receptorių blokatoriais (19 %), beta </w:t>
      </w:r>
      <w:proofErr w:type="spellStart"/>
      <w:r w:rsidRPr="00886192">
        <w:rPr>
          <w:szCs w:val="22"/>
        </w:rPr>
        <w:t>adrenoreceptorių</w:t>
      </w:r>
      <w:proofErr w:type="spellEnd"/>
      <w:r w:rsidRPr="00886192">
        <w:rPr>
          <w:szCs w:val="22"/>
        </w:rPr>
        <w:t xml:space="preserve"> blokatoriais (87 %), </w:t>
      </w:r>
      <w:proofErr w:type="spellStart"/>
      <w:r w:rsidRPr="00886192">
        <w:rPr>
          <w:szCs w:val="22"/>
        </w:rPr>
        <w:t>antitromboziniais</w:t>
      </w:r>
      <w:proofErr w:type="spellEnd"/>
      <w:r w:rsidRPr="00886192">
        <w:rPr>
          <w:szCs w:val="22"/>
        </w:rPr>
        <w:t xml:space="preserve"> vaistiniais preparatais (88 %), lipidų koncentraciją mažinančiais vaistiniais preparatais (63 %) ir širdies glikozidais (27 %). Vidutinis KSIF buvo ~26 %, o vidutinė QRS trukmė ~122 </w:t>
      </w:r>
      <w:proofErr w:type="spellStart"/>
      <w:r w:rsidRPr="00886192">
        <w:rPr>
          <w:szCs w:val="22"/>
        </w:rPr>
        <w:t>ms</w:t>
      </w:r>
      <w:proofErr w:type="spellEnd"/>
      <w:r w:rsidRPr="00886192">
        <w:rPr>
          <w:szCs w:val="22"/>
        </w:rPr>
        <w:t xml:space="preserve">. Dauguma </w:t>
      </w:r>
      <w:r w:rsidR="005F4E32" w:rsidRPr="00886192">
        <w:rPr>
          <w:szCs w:val="22"/>
        </w:rPr>
        <w:t xml:space="preserve">asmenų </w:t>
      </w:r>
      <w:r w:rsidRPr="00886192">
        <w:rPr>
          <w:szCs w:val="22"/>
        </w:rPr>
        <w:t xml:space="preserve">(83,4 %) pirmiau buvo paguldyti į ligoninę dėl KV priežasčių per 6 atsitiktinio suskirstymo į grupes mėnesius, maždaug 50 % iš jų dėl širdies nepakankamumo. Maždaug 20 % </w:t>
      </w:r>
      <w:r w:rsidR="005F4E32" w:rsidRPr="00886192">
        <w:rPr>
          <w:szCs w:val="22"/>
        </w:rPr>
        <w:t xml:space="preserve">asmenų </w:t>
      </w:r>
      <w:r w:rsidRPr="00886192">
        <w:rPr>
          <w:szCs w:val="22"/>
        </w:rPr>
        <w:t xml:space="preserve">turėjo implantuotus </w:t>
      </w:r>
      <w:proofErr w:type="spellStart"/>
      <w:r w:rsidRPr="00886192">
        <w:rPr>
          <w:szCs w:val="22"/>
        </w:rPr>
        <w:t>defibriliatorius</w:t>
      </w:r>
      <w:proofErr w:type="spellEnd"/>
      <w:r w:rsidRPr="00886192">
        <w:rPr>
          <w:szCs w:val="22"/>
        </w:rPr>
        <w:t xml:space="preserve"> arba jiems buvo taikytas pakartotinis širdies darbo sinchronizavimas.</w:t>
      </w:r>
    </w:p>
    <w:p w14:paraId="509CC4BD" w14:textId="77777777" w:rsidR="00C54C49" w:rsidRPr="00886192" w:rsidRDefault="00C54C49">
      <w:pPr>
        <w:tabs>
          <w:tab w:val="left" w:pos="567"/>
        </w:tabs>
        <w:rPr>
          <w:szCs w:val="22"/>
        </w:rPr>
      </w:pPr>
    </w:p>
    <w:p w14:paraId="29345C3B" w14:textId="5BA80F68" w:rsidR="00C54C49" w:rsidRPr="00886192" w:rsidRDefault="00C54C49">
      <w:pPr>
        <w:tabs>
          <w:tab w:val="left" w:pos="567"/>
        </w:tabs>
        <w:rPr>
          <w:szCs w:val="22"/>
        </w:rPr>
      </w:pPr>
      <w:r w:rsidRPr="00886192">
        <w:rPr>
          <w:szCs w:val="22"/>
        </w:rPr>
        <w:t>Svarbiausioji vertinamoji baigtis (</w:t>
      </w:r>
      <w:r w:rsidR="00A66B6C" w:rsidRPr="00886192">
        <w:rPr>
          <w:szCs w:val="22"/>
        </w:rPr>
        <w:t xml:space="preserve">KV </w:t>
      </w:r>
      <w:r w:rsidRPr="00886192">
        <w:rPr>
          <w:szCs w:val="22"/>
        </w:rPr>
        <w:t xml:space="preserve">mirtis arba gydymas ligoninėje dėl širdies nepakankamumo) buvo nustatyta 249 </w:t>
      </w:r>
      <w:proofErr w:type="spellStart"/>
      <w:r w:rsidRPr="00886192">
        <w:rPr>
          <w:szCs w:val="22"/>
        </w:rPr>
        <w:t>eplerenono</w:t>
      </w:r>
      <w:proofErr w:type="spellEnd"/>
      <w:r w:rsidRPr="00886192">
        <w:rPr>
          <w:szCs w:val="22"/>
        </w:rPr>
        <w:t xml:space="preserve"> grupės </w:t>
      </w:r>
      <w:r w:rsidR="005F4E32" w:rsidRPr="00886192">
        <w:rPr>
          <w:szCs w:val="22"/>
        </w:rPr>
        <w:t xml:space="preserve">asmenims </w:t>
      </w:r>
      <w:r w:rsidRPr="00886192">
        <w:rPr>
          <w:szCs w:val="22"/>
        </w:rPr>
        <w:t xml:space="preserve">(18,3 %) ir 356 </w:t>
      </w:r>
      <w:r w:rsidR="005F4E32" w:rsidRPr="00886192">
        <w:rPr>
          <w:szCs w:val="22"/>
        </w:rPr>
        <w:t xml:space="preserve">asmenims </w:t>
      </w:r>
      <w:r w:rsidRPr="00886192">
        <w:rPr>
          <w:szCs w:val="22"/>
        </w:rPr>
        <w:t xml:space="preserve">(25,9 %) </w:t>
      </w:r>
      <w:proofErr w:type="spellStart"/>
      <w:r w:rsidRPr="00886192">
        <w:rPr>
          <w:szCs w:val="22"/>
        </w:rPr>
        <w:t>placebo</w:t>
      </w:r>
      <w:proofErr w:type="spellEnd"/>
      <w:r w:rsidRPr="00886192">
        <w:rPr>
          <w:szCs w:val="22"/>
        </w:rPr>
        <w:t xml:space="preserve"> grupėje (SR 0,63, 95 % PI, 0,54</w:t>
      </w:r>
      <w:r w:rsidRPr="00886192">
        <w:rPr>
          <w:szCs w:val="22"/>
        </w:rPr>
        <w:noBreakHyphen/>
        <w:t xml:space="preserve">0,74; p &lt; 0,001). </w:t>
      </w:r>
      <w:proofErr w:type="spellStart"/>
      <w:r w:rsidRPr="00886192">
        <w:rPr>
          <w:szCs w:val="22"/>
        </w:rPr>
        <w:t>Eplerenono</w:t>
      </w:r>
      <w:proofErr w:type="spellEnd"/>
      <w:r w:rsidRPr="00886192">
        <w:rPr>
          <w:szCs w:val="22"/>
        </w:rPr>
        <w:t xml:space="preserve"> įtaka svarbiausiosios vertinamosios baigties rezultatams visose prieš tyrimą numatytose pogrupiuose buvo tokia pat.</w:t>
      </w:r>
    </w:p>
    <w:p w14:paraId="58C3078B" w14:textId="77777777" w:rsidR="00C54C49" w:rsidRPr="00886192" w:rsidRDefault="00C54C49">
      <w:pPr>
        <w:tabs>
          <w:tab w:val="left" w:pos="567"/>
        </w:tabs>
        <w:rPr>
          <w:szCs w:val="22"/>
        </w:rPr>
      </w:pPr>
    </w:p>
    <w:p w14:paraId="4D053D9B" w14:textId="6C57A9A0" w:rsidR="00C54C49" w:rsidRPr="00886192" w:rsidRDefault="00C54C49">
      <w:pPr>
        <w:tabs>
          <w:tab w:val="left" w:pos="567"/>
        </w:tabs>
        <w:rPr>
          <w:szCs w:val="22"/>
        </w:rPr>
      </w:pPr>
      <w:r w:rsidRPr="00886192">
        <w:rPr>
          <w:szCs w:val="22"/>
        </w:rPr>
        <w:t xml:space="preserve">Antrinę vertinamąją baigtį (mirtingumas dėl visų priežasčių) pasiekė 171 </w:t>
      </w:r>
      <w:proofErr w:type="spellStart"/>
      <w:r w:rsidRPr="00886192">
        <w:rPr>
          <w:szCs w:val="22"/>
        </w:rPr>
        <w:t>eplerenono</w:t>
      </w:r>
      <w:proofErr w:type="spellEnd"/>
      <w:r w:rsidRPr="00886192">
        <w:rPr>
          <w:szCs w:val="22"/>
        </w:rPr>
        <w:t xml:space="preserve"> grupės </w:t>
      </w:r>
      <w:r w:rsidR="00A66B6C" w:rsidRPr="00886192">
        <w:rPr>
          <w:szCs w:val="22"/>
        </w:rPr>
        <w:t xml:space="preserve">asmenį </w:t>
      </w:r>
      <w:r w:rsidRPr="00886192">
        <w:rPr>
          <w:szCs w:val="22"/>
        </w:rPr>
        <w:t xml:space="preserve">(12,5 %) ir 213 </w:t>
      </w:r>
      <w:r w:rsidR="00A66B6C" w:rsidRPr="00886192">
        <w:rPr>
          <w:szCs w:val="22"/>
        </w:rPr>
        <w:t xml:space="preserve">asmenų </w:t>
      </w:r>
      <w:r w:rsidRPr="00886192">
        <w:rPr>
          <w:szCs w:val="22"/>
        </w:rPr>
        <w:t xml:space="preserve">(15,5 %) </w:t>
      </w:r>
      <w:proofErr w:type="spellStart"/>
      <w:r w:rsidRPr="00886192">
        <w:rPr>
          <w:szCs w:val="22"/>
        </w:rPr>
        <w:t>placebo</w:t>
      </w:r>
      <w:proofErr w:type="spellEnd"/>
      <w:r w:rsidRPr="00886192">
        <w:rPr>
          <w:szCs w:val="22"/>
        </w:rPr>
        <w:t xml:space="preserve"> grupėje (SR 0,76; 95 % PI, 0,62</w:t>
      </w:r>
      <w:r w:rsidRPr="00886192">
        <w:rPr>
          <w:szCs w:val="22"/>
        </w:rPr>
        <w:noBreakHyphen/>
        <w:t xml:space="preserve">0,93; p = 0,008). KV mirtis ištiko 147 (10,8 %) </w:t>
      </w:r>
      <w:proofErr w:type="spellStart"/>
      <w:r w:rsidRPr="00886192">
        <w:rPr>
          <w:szCs w:val="22"/>
        </w:rPr>
        <w:t>eplerenono</w:t>
      </w:r>
      <w:proofErr w:type="spellEnd"/>
      <w:r w:rsidRPr="00886192">
        <w:rPr>
          <w:szCs w:val="22"/>
        </w:rPr>
        <w:t xml:space="preserve"> grupės </w:t>
      </w:r>
      <w:r w:rsidR="00A66B6C" w:rsidRPr="00886192">
        <w:rPr>
          <w:szCs w:val="22"/>
        </w:rPr>
        <w:t xml:space="preserve">asmenis </w:t>
      </w:r>
      <w:r w:rsidRPr="00886192">
        <w:rPr>
          <w:szCs w:val="22"/>
        </w:rPr>
        <w:t xml:space="preserve">ir 185 (13,5 %) </w:t>
      </w:r>
      <w:r w:rsidR="00A66B6C" w:rsidRPr="00886192">
        <w:rPr>
          <w:szCs w:val="22"/>
        </w:rPr>
        <w:t xml:space="preserve">asmenis </w:t>
      </w:r>
      <w:proofErr w:type="spellStart"/>
      <w:r w:rsidRPr="00886192">
        <w:rPr>
          <w:szCs w:val="22"/>
        </w:rPr>
        <w:t>placebo</w:t>
      </w:r>
      <w:proofErr w:type="spellEnd"/>
      <w:r w:rsidRPr="00886192">
        <w:rPr>
          <w:szCs w:val="22"/>
        </w:rPr>
        <w:t xml:space="preserve"> grupėje (SR 0,76; 95 % PI, 0,61</w:t>
      </w:r>
      <w:r w:rsidRPr="00886192">
        <w:rPr>
          <w:szCs w:val="22"/>
        </w:rPr>
        <w:noBreakHyphen/>
        <w:t>0,94; p = 0,01).</w:t>
      </w:r>
    </w:p>
    <w:p w14:paraId="5D19428A" w14:textId="77777777" w:rsidR="00C54C49" w:rsidRPr="00886192" w:rsidRDefault="00C54C49">
      <w:pPr>
        <w:tabs>
          <w:tab w:val="left" w:pos="567"/>
        </w:tabs>
        <w:rPr>
          <w:szCs w:val="22"/>
        </w:rPr>
      </w:pPr>
    </w:p>
    <w:p w14:paraId="2D1AA32B" w14:textId="51E70629" w:rsidR="00C54C49" w:rsidRPr="00886192" w:rsidRDefault="00C54C49">
      <w:pPr>
        <w:tabs>
          <w:tab w:val="left" w:pos="567"/>
        </w:tabs>
        <w:rPr>
          <w:szCs w:val="22"/>
        </w:rPr>
      </w:pPr>
      <w:r w:rsidRPr="00886192">
        <w:rPr>
          <w:szCs w:val="22"/>
        </w:rPr>
        <w:t xml:space="preserve">Tyrimo metu buvo pranešta, kad </w:t>
      </w:r>
      <w:proofErr w:type="spellStart"/>
      <w:r w:rsidRPr="00886192">
        <w:rPr>
          <w:szCs w:val="22"/>
        </w:rPr>
        <w:t>hiperkalemija</w:t>
      </w:r>
      <w:proofErr w:type="spellEnd"/>
      <w:r w:rsidRPr="00886192">
        <w:rPr>
          <w:szCs w:val="22"/>
        </w:rPr>
        <w:t xml:space="preserve"> (kalio koncentracija serume &gt; 5,5 </w:t>
      </w:r>
      <w:proofErr w:type="spellStart"/>
      <w:r w:rsidRPr="00886192">
        <w:rPr>
          <w:szCs w:val="22"/>
        </w:rPr>
        <w:t>mmol</w:t>
      </w:r>
      <w:proofErr w:type="spellEnd"/>
      <w:r w:rsidRPr="00886192">
        <w:rPr>
          <w:szCs w:val="22"/>
        </w:rPr>
        <w:t xml:space="preserve">/l) pasireiškė 158 </w:t>
      </w:r>
      <w:proofErr w:type="spellStart"/>
      <w:r w:rsidRPr="00886192">
        <w:rPr>
          <w:szCs w:val="22"/>
        </w:rPr>
        <w:t>eplerenono</w:t>
      </w:r>
      <w:proofErr w:type="spellEnd"/>
      <w:r w:rsidRPr="00886192">
        <w:rPr>
          <w:szCs w:val="22"/>
        </w:rPr>
        <w:t xml:space="preserve"> grupės </w:t>
      </w:r>
      <w:r w:rsidR="00A66B6C" w:rsidRPr="00886192">
        <w:rPr>
          <w:szCs w:val="22"/>
        </w:rPr>
        <w:t xml:space="preserve">asmenims </w:t>
      </w:r>
      <w:r w:rsidRPr="00886192">
        <w:rPr>
          <w:szCs w:val="22"/>
        </w:rPr>
        <w:t xml:space="preserve">(11,8 %) ir 96 </w:t>
      </w:r>
      <w:r w:rsidR="00A66B6C" w:rsidRPr="00886192">
        <w:rPr>
          <w:szCs w:val="22"/>
        </w:rPr>
        <w:t xml:space="preserve">asmenims </w:t>
      </w:r>
      <w:r w:rsidRPr="00886192">
        <w:rPr>
          <w:szCs w:val="22"/>
        </w:rPr>
        <w:t xml:space="preserve">(7,2 %) </w:t>
      </w:r>
      <w:proofErr w:type="spellStart"/>
      <w:r w:rsidRPr="00886192">
        <w:rPr>
          <w:szCs w:val="22"/>
        </w:rPr>
        <w:t>placebo</w:t>
      </w:r>
      <w:proofErr w:type="spellEnd"/>
      <w:r w:rsidRPr="00886192">
        <w:rPr>
          <w:szCs w:val="22"/>
        </w:rPr>
        <w:t xml:space="preserve"> grupėje (p &lt; 0,001). </w:t>
      </w:r>
      <w:proofErr w:type="spellStart"/>
      <w:r w:rsidRPr="00886192">
        <w:rPr>
          <w:szCs w:val="22"/>
        </w:rPr>
        <w:t>Hipokalemija</w:t>
      </w:r>
      <w:proofErr w:type="spellEnd"/>
      <w:r w:rsidRPr="00886192">
        <w:rPr>
          <w:szCs w:val="22"/>
        </w:rPr>
        <w:t>, kuri apibūdinama kalio koncentracijomis serume &lt; 4,0 </w:t>
      </w:r>
      <w:proofErr w:type="spellStart"/>
      <w:r w:rsidRPr="00886192">
        <w:rPr>
          <w:szCs w:val="22"/>
        </w:rPr>
        <w:t>mmol</w:t>
      </w:r>
      <w:proofErr w:type="spellEnd"/>
      <w:r w:rsidRPr="00886192">
        <w:rPr>
          <w:szCs w:val="22"/>
        </w:rPr>
        <w:t xml:space="preserve">/l, pasireiškė </w:t>
      </w:r>
      <w:proofErr w:type="spellStart"/>
      <w:r w:rsidRPr="00886192">
        <w:rPr>
          <w:szCs w:val="22"/>
        </w:rPr>
        <w:t>statistiškai</w:t>
      </w:r>
      <w:proofErr w:type="spellEnd"/>
      <w:r w:rsidRPr="00886192">
        <w:rPr>
          <w:szCs w:val="22"/>
        </w:rPr>
        <w:t xml:space="preserve"> reikšmingai rečiau vartojant </w:t>
      </w:r>
      <w:proofErr w:type="spellStart"/>
      <w:r w:rsidRPr="00886192">
        <w:rPr>
          <w:szCs w:val="22"/>
        </w:rPr>
        <w:t>eplerenoną</w:t>
      </w:r>
      <w:proofErr w:type="spellEnd"/>
      <w:r w:rsidRPr="00886192">
        <w:rPr>
          <w:szCs w:val="22"/>
        </w:rPr>
        <w:t xml:space="preserve">, palyginti su </w:t>
      </w:r>
      <w:proofErr w:type="spellStart"/>
      <w:r w:rsidRPr="00886192">
        <w:rPr>
          <w:szCs w:val="22"/>
        </w:rPr>
        <w:t>placebu</w:t>
      </w:r>
      <w:proofErr w:type="spellEnd"/>
      <w:r w:rsidRPr="00886192">
        <w:rPr>
          <w:szCs w:val="22"/>
        </w:rPr>
        <w:t xml:space="preserve"> (38,9 %, vartojant </w:t>
      </w:r>
      <w:proofErr w:type="spellStart"/>
      <w:r w:rsidRPr="00886192">
        <w:rPr>
          <w:szCs w:val="22"/>
        </w:rPr>
        <w:t>eplerenoną</w:t>
      </w:r>
      <w:proofErr w:type="spellEnd"/>
      <w:r w:rsidRPr="00886192">
        <w:rPr>
          <w:szCs w:val="22"/>
        </w:rPr>
        <w:t xml:space="preserve">, palyginti su 48,4 %, vartojant </w:t>
      </w:r>
      <w:proofErr w:type="spellStart"/>
      <w:r w:rsidRPr="00886192">
        <w:rPr>
          <w:szCs w:val="22"/>
        </w:rPr>
        <w:t>placebą</w:t>
      </w:r>
      <w:proofErr w:type="spellEnd"/>
      <w:r w:rsidRPr="00886192">
        <w:rPr>
          <w:szCs w:val="22"/>
        </w:rPr>
        <w:t>, p &lt; 0,0001).</w:t>
      </w:r>
    </w:p>
    <w:p w14:paraId="71F265D6" w14:textId="77777777" w:rsidR="00C54C49" w:rsidRPr="00886192" w:rsidRDefault="00C54C49">
      <w:pPr>
        <w:tabs>
          <w:tab w:val="left" w:pos="567"/>
        </w:tabs>
        <w:ind w:left="567" w:hanging="567"/>
        <w:rPr>
          <w:szCs w:val="22"/>
        </w:rPr>
      </w:pPr>
    </w:p>
    <w:p w14:paraId="7B39ABF0" w14:textId="77777777" w:rsidR="00C54C49" w:rsidRPr="00886192" w:rsidRDefault="00C54C49">
      <w:pPr>
        <w:tabs>
          <w:tab w:val="left" w:pos="567"/>
        </w:tabs>
        <w:ind w:left="567" w:hanging="567"/>
        <w:rPr>
          <w:noProof/>
          <w:szCs w:val="22"/>
          <w:u w:val="single"/>
        </w:rPr>
      </w:pPr>
      <w:r w:rsidRPr="00886192">
        <w:rPr>
          <w:noProof/>
          <w:szCs w:val="22"/>
          <w:u w:val="single"/>
        </w:rPr>
        <w:t>Vaikų populiacija</w:t>
      </w:r>
    </w:p>
    <w:p w14:paraId="6E861749" w14:textId="77777777" w:rsidR="00C54C49" w:rsidRPr="00886192" w:rsidRDefault="00C54C49">
      <w:pPr>
        <w:tabs>
          <w:tab w:val="left" w:pos="567"/>
        </w:tabs>
        <w:ind w:left="567" w:hanging="567"/>
        <w:rPr>
          <w:noProof/>
          <w:szCs w:val="22"/>
          <w:u w:val="single"/>
        </w:rPr>
      </w:pPr>
    </w:p>
    <w:p w14:paraId="29384A86" w14:textId="77777777" w:rsidR="00C54C49" w:rsidRPr="00886192" w:rsidRDefault="00C54C49">
      <w:pPr>
        <w:tabs>
          <w:tab w:val="left" w:pos="567"/>
        </w:tabs>
        <w:ind w:left="567" w:hanging="567"/>
        <w:rPr>
          <w:noProof/>
          <w:szCs w:val="22"/>
        </w:rPr>
      </w:pPr>
      <w:r w:rsidRPr="00886192">
        <w:rPr>
          <w:noProof/>
          <w:szCs w:val="22"/>
        </w:rPr>
        <w:t>Eplerenonas nebuvo tirtas širdies nepakankamumu sergančių vaikų populiacijoje.</w:t>
      </w:r>
    </w:p>
    <w:p w14:paraId="6F8FCC05" w14:textId="77777777" w:rsidR="00C54C49" w:rsidRPr="00886192" w:rsidRDefault="00C54C49">
      <w:pPr>
        <w:tabs>
          <w:tab w:val="left" w:pos="567"/>
        </w:tabs>
        <w:ind w:left="567" w:hanging="567"/>
        <w:rPr>
          <w:noProof/>
          <w:szCs w:val="22"/>
        </w:rPr>
      </w:pPr>
    </w:p>
    <w:p w14:paraId="7A92D7BF" w14:textId="1D8BD7D4" w:rsidR="00C54C49" w:rsidRPr="00886192" w:rsidRDefault="00C54C49">
      <w:pPr>
        <w:pStyle w:val="Paragraph"/>
        <w:rPr>
          <w:sz w:val="22"/>
          <w:szCs w:val="22"/>
          <w:lang w:val="lt-LT"/>
        </w:rPr>
      </w:pPr>
      <w:r w:rsidRPr="00886192">
        <w:rPr>
          <w:sz w:val="22"/>
          <w:szCs w:val="22"/>
          <w:lang w:val="lt-LT"/>
        </w:rPr>
        <w:t xml:space="preserve">Atliekant 10 savaičių trukmės vaikų, kuriems pasireiškia hipertenzija, tyrimą (nuo 4 iki 17 metų amžiaus, n=304), </w:t>
      </w:r>
      <w:proofErr w:type="spellStart"/>
      <w:r w:rsidRPr="00886192">
        <w:rPr>
          <w:sz w:val="22"/>
          <w:szCs w:val="22"/>
          <w:lang w:val="lt-LT"/>
        </w:rPr>
        <w:t>eplerenonas</w:t>
      </w:r>
      <w:proofErr w:type="spellEnd"/>
      <w:r w:rsidRPr="00886192">
        <w:rPr>
          <w:sz w:val="22"/>
          <w:szCs w:val="22"/>
          <w:lang w:val="lt-LT"/>
        </w:rPr>
        <w:t xml:space="preserve">, vartojant dozėmis (nuo 25 mg iki 100 mg per parą), kuriomis sukurtas panašus poveikis kaip suaugusiesiems, efektyviai nesumažino kraujospūdžio. Atliekant šį tyrimą ir 1 metų trukmės saugumo vaikams vertinimo tyrimą bei ištyrus 149 </w:t>
      </w:r>
      <w:r w:rsidR="00A66B6C" w:rsidRPr="00886192">
        <w:rPr>
          <w:sz w:val="22"/>
          <w:szCs w:val="22"/>
          <w:lang w:val="lt-LT"/>
        </w:rPr>
        <w:t>asmenis</w:t>
      </w:r>
      <w:r w:rsidRPr="00886192">
        <w:rPr>
          <w:sz w:val="22"/>
          <w:szCs w:val="22"/>
          <w:lang w:val="lt-LT"/>
        </w:rPr>
        <w:t xml:space="preserve">, saugumo profilis buvo </w:t>
      </w:r>
      <w:r w:rsidRPr="00886192">
        <w:rPr>
          <w:sz w:val="22"/>
          <w:szCs w:val="22"/>
          <w:lang w:val="lt-LT"/>
        </w:rPr>
        <w:lastRenderedPageBreak/>
        <w:t xml:space="preserve">panašus į suaugusiųjų. </w:t>
      </w:r>
      <w:proofErr w:type="spellStart"/>
      <w:r w:rsidRPr="00886192">
        <w:rPr>
          <w:sz w:val="22"/>
          <w:szCs w:val="22"/>
          <w:lang w:val="lt-LT"/>
        </w:rPr>
        <w:t>Eplerenonas</w:t>
      </w:r>
      <w:proofErr w:type="spellEnd"/>
      <w:r w:rsidRPr="00886192">
        <w:rPr>
          <w:sz w:val="22"/>
          <w:szCs w:val="22"/>
          <w:lang w:val="lt-LT"/>
        </w:rPr>
        <w:t xml:space="preserve"> nebuvo tiriamas hipertenzija sergančių jaunesnių nei 4 metų amžiaus </w:t>
      </w:r>
      <w:r w:rsidR="00A66B6C" w:rsidRPr="00886192">
        <w:rPr>
          <w:sz w:val="22"/>
          <w:szCs w:val="22"/>
          <w:lang w:val="lt-LT"/>
        </w:rPr>
        <w:t xml:space="preserve">vaikų </w:t>
      </w:r>
      <w:r w:rsidRPr="00886192">
        <w:rPr>
          <w:sz w:val="22"/>
          <w:szCs w:val="22"/>
          <w:lang w:val="lt-LT"/>
        </w:rPr>
        <w:t>atžvilgiu, nes vyresnių vaikų tyrim</w:t>
      </w:r>
      <w:r w:rsidR="00401F14" w:rsidRPr="00886192">
        <w:rPr>
          <w:sz w:val="22"/>
          <w:szCs w:val="22"/>
          <w:lang w:val="lt-LT"/>
        </w:rPr>
        <w:t>as</w:t>
      </w:r>
      <w:r w:rsidRPr="00886192">
        <w:rPr>
          <w:sz w:val="22"/>
          <w:szCs w:val="22"/>
          <w:lang w:val="lt-LT"/>
        </w:rPr>
        <w:t xml:space="preserve"> parod</w:t>
      </w:r>
      <w:r w:rsidR="00401F14" w:rsidRPr="00886192">
        <w:rPr>
          <w:sz w:val="22"/>
          <w:szCs w:val="22"/>
          <w:lang w:val="lt-LT"/>
        </w:rPr>
        <w:t>ė</w:t>
      </w:r>
      <w:r w:rsidRPr="00886192">
        <w:rPr>
          <w:sz w:val="22"/>
          <w:szCs w:val="22"/>
          <w:lang w:val="lt-LT"/>
        </w:rPr>
        <w:t xml:space="preserve">, kad jis neefektyvus (žr. 4.2 skyrių). </w:t>
      </w:r>
    </w:p>
    <w:p w14:paraId="6E6BA502" w14:textId="77777777" w:rsidR="00C54C49" w:rsidRPr="00886192" w:rsidRDefault="00C54C49">
      <w:pPr>
        <w:pStyle w:val="Paragraph"/>
        <w:rPr>
          <w:sz w:val="22"/>
          <w:szCs w:val="22"/>
          <w:lang w:val="lt-LT"/>
        </w:rPr>
      </w:pPr>
      <w:r w:rsidRPr="00886192">
        <w:rPr>
          <w:sz w:val="22"/>
          <w:szCs w:val="22"/>
          <w:lang w:val="lt-LT"/>
        </w:rPr>
        <w:t>Nebuvo tiriamas joks (ilgalaikis) poveikis vaikų hormoninei būklei.</w:t>
      </w:r>
    </w:p>
    <w:p w14:paraId="32A629D9" w14:textId="77777777" w:rsidR="00C54C49" w:rsidRPr="00886192" w:rsidRDefault="00C54C49">
      <w:pPr>
        <w:tabs>
          <w:tab w:val="left" w:pos="567"/>
        </w:tabs>
        <w:ind w:left="567" w:hanging="567"/>
        <w:rPr>
          <w:szCs w:val="22"/>
        </w:rPr>
      </w:pPr>
    </w:p>
    <w:p w14:paraId="2BA047DE" w14:textId="77777777" w:rsidR="00C54C49" w:rsidRPr="00886192" w:rsidRDefault="00C54C49">
      <w:pPr>
        <w:tabs>
          <w:tab w:val="left" w:pos="567"/>
        </w:tabs>
        <w:ind w:left="567" w:hanging="567"/>
        <w:rPr>
          <w:b/>
          <w:szCs w:val="22"/>
        </w:rPr>
      </w:pPr>
      <w:r w:rsidRPr="00886192">
        <w:rPr>
          <w:b/>
          <w:szCs w:val="22"/>
        </w:rPr>
        <w:t>5.2</w:t>
      </w:r>
      <w:r w:rsidRPr="00886192">
        <w:rPr>
          <w:b/>
          <w:szCs w:val="22"/>
        </w:rPr>
        <w:tab/>
      </w:r>
      <w:proofErr w:type="spellStart"/>
      <w:r w:rsidRPr="00886192">
        <w:rPr>
          <w:b/>
          <w:szCs w:val="22"/>
        </w:rPr>
        <w:t>Farmakokinetinės</w:t>
      </w:r>
      <w:proofErr w:type="spellEnd"/>
      <w:r w:rsidRPr="00886192">
        <w:rPr>
          <w:b/>
          <w:szCs w:val="22"/>
        </w:rPr>
        <w:t xml:space="preserve"> savybės </w:t>
      </w:r>
    </w:p>
    <w:p w14:paraId="3EF1E7EA" w14:textId="77777777" w:rsidR="00C54C49" w:rsidRPr="00886192" w:rsidRDefault="00C54C49">
      <w:pPr>
        <w:tabs>
          <w:tab w:val="left" w:pos="567"/>
        </w:tabs>
        <w:ind w:left="567" w:hanging="567"/>
        <w:rPr>
          <w:szCs w:val="22"/>
        </w:rPr>
      </w:pPr>
    </w:p>
    <w:p w14:paraId="615AD4CC" w14:textId="77777777" w:rsidR="00C54C49" w:rsidRPr="00886192" w:rsidRDefault="00C54C49">
      <w:pPr>
        <w:tabs>
          <w:tab w:val="left" w:pos="567"/>
        </w:tabs>
        <w:rPr>
          <w:i/>
          <w:szCs w:val="22"/>
        </w:rPr>
      </w:pPr>
      <w:bookmarkStart w:id="1" w:name="_Toc14079471"/>
      <w:r w:rsidRPr="00886192">
        <w:rPr>
          <w:i/>
          <w:szCs w:val="22"/>
          <w:u w:val="single"/>
        </w:rPr>
        <w:t>Absor</w:t>
      </w:r>
      <w:bookmarkEnd w:id="1"/>
      <w:r w:rsidRPr="00886192">
        <w:rPr>
          <w:i/>
          <w:szCs w:val="22"/>
          <w:u w:val="single"/>
        </w:rPr>
        <w:t>bcija</w:t>
      </w:r>
    </w:p>
    <w:p w14:paraId="74A27950" w14:textId="713BB0CD" w:rsidR="00C54C49" w:rsidRPr="00886192" w:rsidRDefault="004A16D4">
      <w:pPr>
        <w:tabs>
          <w:tab w:val="left" w:pos="567"/>
        </w:tabs>
        <w:rPr>
          <w:szCs w:val="22"/>
        </w:rPr>
      </w:pPr>
      <w:r w:rsidRPr="00886192">
        <w:rPr>
          <w:szCs w:val="22"/>
        </w:rPr>
        <w:t xml:space="preserve">Absoliutus </w:t>
      </w:r>
      <w:proofErr w:type="spellStart"/>
      <w:r w:rsidRPr="00886192">
        <w:rPr>
          <w:szCs w:val="22"/>
        </w:rPr>
        <w:t>eplerenono</w:t>
      </w:r>
      <w:proofErr w:type="spellEnd"/>
      <w:r w:rsidRPr="00886192">
        <w:rPr>
          <w:szCs w:val="22"/>
        </w:rPr>
        <w:t xml:space="preserve"> biologinis prieinamumas yra 69 </w:t>
      </w:r>
      <w:r w:rsidRPr="00886192">
        <w:rPr>
          <w:szCs w:val="22"/>
          <w:lang w:val="en-US"/>
        </w:rPr>
        <w:t xml:space="preserve">%, kai </w:t>
      </w:r>
      <w:proofErr w:type="spellStart"/>
      <w:r w:rsidRPr="00886192">
        <w:rPr>
          <w:szCs w:val="22"/>
          <w:lang w:val="en-US"/>
        </w:rPr>
        <w:t>vartojama</w:t>
      </w:r>
      <w:proofErr w:type="spellEnd"/>
      <w:r w:rsidRPr="00886192">
        <w:rPr>
          <w:szCs w:val="22"/>
          <w:lang w:val="en-US"/>
        </w:rPr>
        <w:t xml:space="preserve"> 100 mg </w:t>
      </w:r>
      <w:proofErr w:type="spellStart"/>
      <w:r w:rsidRPr="00886192">
        <w:rPr>
          <w:szCs w:val="22"/>
          <w:lang w:val="en-US"/>
        </w:rPr>
        <w:t>geriamoji</w:t>
      </w:r>
      <w:proofErr w:type="spellEnd"/>
      <w:r w:rsidRPr="00886192">
        <w:rPr>
          <w:szCs w:val="22"/>
          <w:lang w:val="en-US"/>
        </w:rPr>
        <w:t xml:space="preserve"> </w:t>
      </w:r>
      <w:proofErr w:type="spellStart"/>
      <w:r w:rsidRPr="00886192">
        <w:rPr>
          <w:szCs w:val="22"/>
          <w:lang w:val="en-US"/>
        </w:rPr>
        <w:t>tabletė</w:t>
      </w:r>
      <w:proofErr w:type="spellEnd"/>
      <w:r w:rsidRPr="00886192">
        <w:rPr>
          <w:szCs w:val="22"/>
        </w:rPr>
        <w:t>.</w:t>
      </w:r>
      <w:r w:rsidR="00C54C49" w:rsidRPr="00886192">
        <w:rPr>
          <w:szCs w:val="22"/>
        </w:rPr>
        <w:t xml:space="preserve"> Didžiausia koncentracija plazmoje susidarė maždaug po 2 val. Didžiausia koncentracija plazmoje (</w:t>
      </w:r>
      <w:proofErr w:type="spellStart"/>
      <w:r w:rsidR="00C54C49" w:rsidRPr="00886192">
        <w:rPr>
          <w:szCs w:val="22"/>
        </w:rPr>
        <w:t>C</w:t>
      </w:r>
      <w:r w:rsidR="00C54C49" w:rsidRPr="00886192">
        <w:rPr>
          <w:szCs w:val="22"/>
          <w:vertAlign w:val="subscript"/>
        </w:rPr>
        <w:t>max</w:t>
      </w:r>
      <w:proofErr w:type="spellEnd"/>
      <w:r w:rsidR="00C54C49" w:rsidRPr="00886192">
        <w:rPr>
          <w:szCs w:val="22"/>
        </w:rPr>
        <w:t>) ir plotas po koncentracijų kreive (AUC) proporcingi dozei, kai vartojamos 10</w:t>
      </w:r>
      <w:r w:rsidR="00C54C49" w:rsidRPr="00886192">
        <w:rPr>
          <w:szCs w:val="22"/>
        </w:rPr>
        <w:noBreakHyphen/>
        <w:t>100 mg dozės, o mažiau proporcingi, kai vartojamos didesnės kaip 100 mg dozės. Apykaitos pusiausvyra arba tiesiog koncentracija nusistovi per 2 dienas. Maistas absorbcijos neveikia.</w:t>
      </w:r>
    </w:p>
    <w:p w14:paraId="1814DEC9" w14:textId="77777777" w:rsidR="00C54C49" w:rsidRPr="00886192" w:rsidRDefault="00C54C49">
      <w:pPr>
        <w:tabs>
          <w:tab w:val="left" w:pos="567"/>
        </w:tabs>
        <w:rPr>
          <w:szCs w:val="22"/>
        </w:rPr>
      </w:pPr>
    </w:p>
    <w:p w14:paraId="73B38E12" w14:textId="77777777" w:rsidR="00C54C49" w:rsidRPr="00886192" w:rsidRDefault="00C54C49">
      <w:pPr>
        <w:tabs>
          <w:tab w:val="left" w:pos="567"/>
        </w:tabs>
        <w:rPr>
          <w:i/>
          <w:szCs w:val="22"/>
          <w:u w:val="single"/>
        </w:rPr>
      </w:pPr>
      <w:r w:rsidRPr="00886192">
        <w:rPr>
          <w:i/>
          <w:szCs w:val="22"/>
          <w:u w:val="single"/>
        </w:rPr>
        <w:t>Pasiskirstymas</w:t>
      </w:r>
    </w:p>
    <w:p w14:paraId="4A5E4C90" w14:textId="77777777" w:rsidR="00C54C49" w:rsidRPr="00886192" w:rsidRDefault="00C54C49">
      <w:pPr>
        <w:tabs>
          <w:tab w:val="left" w:pos="567"/>
        </w:tabs>
        <w:rPr>
          <w:szCs w:val="22"/>
        </w:rPr>
      </w:pPr>
      <w:r w:rsidRPr="00886192">
        <w:rPr>
          <w:szCs w:val="22"/>
        </w:rPr>
        <w:t xml:space="preserve">Maždaug 50 % </w:t>
      </w:r>
      <w:proofErr w:type="spellStart"/>
      <w:r w:rsidRPr="00886192">
        <w:rPr>
          <w:szCs w:val="22"/>
        </w:rPr>
        <w:t>eplerenono</w:t>
      </w:r>
      <w:proofErr w:type="spellEnd"/>
      <w:r w:rsidRPr="00886192">
        <w:rPr>
          <w:szCs w:val="22"/>
        </w:rPr>
        <w:t xml:space="preserve"> prisijungia prie plazmos baltymų, daugiausia prie alfa 1 rūgšties </w:t>
      </w:r>
      <w:proofErr w:type="spellStart"/>
      <w:r w:rsidRPr="00886192">
        <w:rPr>
          <w:szCs w:val="22"/>
        </w:rPr>
        <w:t>glikoproteinų</w:t>
      </w:r>
      <w:proofErr w:type="spellEnd"/>
      <w:r w:rsidRPr="00886192">
        <w:rPr>
          <w:szCs w:val="22"/>
        </w:rPr>
        <w:t xml:space="preserve">. Tariamasis pasiskirstymo tūris nusistovėjus koncentracijai yra 50 (±7) l. </w:t>
      </w:r>
      <w:proofErr w:type="spellStart"/>
      <w:r w:rsidRPr="00886192">
        <w:rPr>
          <w:szCs w:val="22"/>
        </w:rPr>
        <w:t>Eplerenonas</w:t>
      </w:r>
      <w:proofErr w:type="spellEnd"/>
      <w:r w:rsidRPr="00886192">
        <w:rPr>
          <w:szCs w:val="22"/>
        </w:rPr>
        <w:t xml:space="preserve"> ne pirmiausia jungiasi prie eritrocitų.</w:t>
      </w:r>
    </w:p>
    <w:p w14:paraId="1EAC0C40" w14:textId="77777777" w:rsidR="00C54C49" w:rsidRPr="00886192" w:rsidRDefault="00C54C49">
      <w:pPr>
        <w:tabs>
          <w:tab w:val="left" w:pos="567"/>
        </w:tabs>
        <w:rPr>
          <w:szCs w:val="22"/>
        </w:rPr>
      </w:pPr>
    </w:p>
    <w:p w14:paraId="495EC838" w14:textId="77777777" w:rsidR="00C54C49" w:rsidRPr="00886192" w:rsidRDefault="00C54C49">
      <w:pPr>
        <w:tabs>
          <w:tab w:val="left" w:pos="567"/>
        </w:tabs>
        <w:rPr>
          <w:i/>
          <w:szCs w:val="22"/>
        </w:rPr>
      </w:pPr>
      <w:bookmarkStart w:id="2" w:name="_Toc14079473"/>
      <w:proofErr w:type="spellStart"/>
      <w:r w:rsidRPr="00886192">
        <w:rPr>
          <w:i/>
          <w:szCs w:val="22"/>
          <w:u w:val="single"/>
        </w:rPr>
        <w:t>Biotransformacija</w:t>
      </w:r>
      <w:bookmarkEnd w:id="2"/>
      <w:proofErr w:type="spellEnd"/>
    </w:p>
    <w:p w14:paraId="5433E56F" w14:textId="77777777" w:rsidR="00C54C49" w:rsidRPr="00886192" w:rsidRDefault="00C54C49">
      <w:pPr>
        <w:tabs>
          <w:tab w:val="left" w:pos="567"/>
        </w:tabs>
        <w:rPr>
          <w:szCs w:val="22"/>
        </w:rPr>
      </w:pPr>
      <w:r w:rsidRPr="00886192">
        <w:rPr>
          <w:szCs w:val="22"/>
        </w:rPr>
        <w:t xml:space="preserve">Didžioji dalis </w:t>
      </w:r>
      <w:proofErr w:type="spellStart"/>
      <w:r w:rsidRPr="00886192">
        <w:rPr>
          <w:szCs w:val="22"/>
        </w:rPr>
        <w:t>eplerenono</w:t>
      </w:r>
      <w:proofErr w:type="spellEnd"/>
      <w:r w:rsidRPr="00886192">
        <w:rPr>
          <w:szCs w:val="22"/>
        </w:rPr>
        <w:t xml:space="preserve"> </w:t>
      </w:r>
      <w:proofErr w:type="spellStart"/>
      <w:r w:rsidRPr="00886192">
        <w:rPr>
          <w:szCs w:val="22"/>
        </w:rPr>
        <w:t>metabolizuojama</w:t>
      </w:r>
      <w:proofErr w:type="spellEnd"/>
      <w:r w:rsidRPr="00886192">
        <w:rPr>
          <w:szCs w:val="22"/>
        </w:rPr>
        <w:t xml:space="preserve"> veikiant CYP3A4 </w:t>
      </w:r>
      <w:proofErr w:type="spellStart"/>
      <w:r w:rsidRPr="00886192">
        <w:rPr>
          <w:szCs w:val="22"/>
        </w:rPr>
        <w:t>izofermentams</w:t>
      </w:r>
      <w:proofErr w:type="spellEnd"/>
      <w:r w:rsidRPr="00886192">
        <w:rPr>
          <w:szCs w:val="22"/>
        </w:rPr>
        <w:t>. Žmogaus kraujo plazmoje veikliųjų metabolitų nenustatyta.</w:t>
      </w:r>
    </w:p>
    <w:p w14:paraId="65F5AC0A" w14:textId="77777777" w:rsidR="00C54C49" w:rsidRPr="00886192" w:rsidRDefault="00C54C49">
      <w:pPr>
        <w:tabs>
          <w:tab w:val="left" w:pos="567"/>
        </w:tabs>
        <w:rPr>
          <w:szCs w:val="22"/>
        </w:rPr>
      </w:pPr>
    </w:p>
    <w:p w14:paraId="1CD5D7DF" w14:textId="77777777" w:rsidR="00C54C49" w:rsidRPr="00886192" w:rsidRDefault="00C54C49">
      <w:pPr>
        <w:tabs>
          <w:tab w:val="left" w:pos="567"/>
        </w:tabs>
        <w:rPr>
          <w:i/>
          <w:szCs w:val="22"/>
          <w:u w:val="single"/>
        </w:rPr>
      </w:pPr>
      <w:r w:rsidRPr="00886192">
        <w:rPr>
          <w:i/>
          <w:szCs w:val="22"/>
          <w:u w:val="single"/>
        </w:rPr>
        <w:t>Eliminacija</w:t>
      </w:r>
    </w:p>
    <w:p w14:paraId="52C7507D" w14:textId="77777777" w:rsidR="00C54C49" w:rsidRPr="00886192" w:rsidRDefault="00C54C49">
      <w:pPr>
        <w:tabs>
          <w:tab w:val="left" w:pos="567"/>
        </w:tabs>
        <w:rPr>
          <w:b/>
          <w:i/>
          <w:szCs w:val="22"/>
        </w:rPr>
      </w:pPr>
      <w:r w:rsidRPr="00886192">
        <w:rPr>
          <w:szCs w:val="22"/>
        </w:rPr>
        <w:t xml:space="preserve">Mažiau kaip 5 % nepakitusio </w:t>
      </w:r>
      <w:proofErr w:type="spellStart"/>
      <w:r w:rsidRPr="00886192">
        <w:rPr>
          <w:szCs w:val="22"/>
        </w:rPr>
        <w:t>eplerenono</w:t>
      </w:r>
      <w:proofErr w:type="spellEnd"/>
      <w:r w:rsidRPr="00886192">
        <w:rPr>
          <w:szCs w:val="22"/>
        </w:rPr>
        <w:t xml:space="preserve"> aptinkama šlapime ir išmatose. Išgėrus vieną radioaktyvaus vaistinio preparato dozę, maždaug 32 % jos išsiskiria su išmatomis, o maždaug 67 % </w:t>
      </w:r>
      <w:r w:rsidRPr="00886192">
        <w:rPr>
          <w:szCs w:val="22"/>
        </w:rPr>
        <w:noBreakHyphen/>
        <w:t xml:space="preserve"> su šlapimu. Pusinis </w:t>
      </w:r>
      <w:proofErr w:type="spellStart"/>
      <w:r w:rsidRPr="00886192">
        <w:rPr>
          <w:szCs w:val="22"/>
        </w:rPr>
        <w:t>eplerenono</w:t>
      </w:r>
      <w:proofErr w:type="spellEnd"/>
      <w:r w:rsidRPr="00886192">
        <w:rPr>
          <w:szCs w:val="22"/>
        </w:rPr>
        <w:t xml:space="preserve"> eliminacijos laikas </w:t>
      </w:r>
      <w:r w:rsidRPr="00886192">
        <w:rPr>
          <w:szCs w:val="22"/>
        </w:rPr>
        <w:noBreakHyphen/>
        <w:t xml:space="preserve"> maždaug 3</w:t>
      </w:r>
      <w:r w:rsidRPr="00886192">
        <w:rPr>
          <w:szCs w:val="22"/>
        </w:rPr>
        <w:noBreakHyphen/>
        <w:t>5 val. Klirensas plazmoje – maždaug 10 l/val.</w:t>
      </w:r>
    </w:p>
    <w:p w14:paraId="4367BA61" w14:textId="77777777" w:rsidR="00C54C49" w:rsidRPr="00886192" w:rsidRDefault="00C54C49">
      <w:pPr>
        <w:tabs>
          <w:tab w:val="left" w:pos="567"/>
        </w:tabs>
        <w:rPr>
          <w:i/>
          <w:szCs w:val="22"/>
        </w:rPr>
      </w:pPr>
      <w:bookmarkStart w:id="3" w:name="_Toc14079474"/>
    </w:p>
    <w:p w14:paraId="7D65F573" w14:textId="77777777" w:rsidR="00C54C49" w:rsidRPr="00690A36" w:rsidRDefault="00C54C49">
      <w:pPr>
        <w:tabs>
          <w:tab w:val="left" w:pos="567"/>
        </w:tabs>
        <w:rPr>
          <w:b/>
        </w:rPr>
      </w:pPr>
      <w:r w:rsidRPr="00886192">
        <w:rPr>
          <w:szCs w:val="22"/>
          <w:u w:val="single"/>
        </w:rPr>
        <w:t>Specialios pacientų grupės</w:t>
      </w:r>
      <w:bookmarkEnd w:id="3"/>
    </w:p>
    <w:p w14:paraId="4B86314A" w14:textId="3CB06E6D" w:rsidR="00E85609" w:rsidRPr="00886192" w:rsidRDefault="00C54C49">
      <w:pPr>
        <w:tabs>
          <w:tab w:val="left" w:pos="567"/>
        </w:tabs>
        <w:rPr>
          <w:b/>
          <w:i/>
          <w:szCs w:val="22"/>
        </w:rPr>
      </w:pPr>
      <w:r w:rsidRPr="00886192">
        <w:rPr>
          <w:i/>
          <w:szCs w:val="22"/>
        </w:rPr>
        <w:t>Amžius, lytis ir rasė</w:t>
      </w:r>
    </w:p>
    <w:p w14:paraId="761DCF1A" w14:textId="77777777" w:rsidR="00C54C49" w:rsidRPr="00886192" w:rsidRDefault="00C54C49">
      <w:pPr>
        <w:tabs>
          <w:tab w:val="left" w:pos="567"/>
        </w:tabs>
        <w:rPr>
          <w:szCs w:val="22"/>
        </w:rPr>
      </w:pPr>
      <w:r w:rsidRPr="00886192">
        <w:rPr>
          <w:szCs w:val="22"/>
        </w:rPr>
        <w:t xml:space="preserve">Atlikti vieną kartą per parą vartojamos 100 mg </w:t>
      </w:r>
      <w:proofErr w:type="spellStart"/>
      <w:r w:rsidRPr="00886192">
        <w:rPr>
          <w:szCs w:val="22"/>
        </w:rPr>
        <w:t>eplerenono</w:t>
      </w:r>
      <w:proofErr w:type="spellEnd"/>
      <w:r w:rsidRPr="00886192">
        <w:rPr>
          <w:szCs w:val="22"/>
        </w:rPr>
        <w:t xml:space="preserve"> dozės </w:t>
      </w:r>
      <w:proofErr w:type="spellStart"/>
      <w:r w:rsidRPr="00886192">
        <w:rPr>
          <w:szCs w:val="22"/>
        </w:rPr>
        <w:t>farmakokinetikos</w:t>
      </w:r>
      <w:proofErr w:type="spellEnd"/>
      <w:r w:rsidRPr="00886192">
        <w:rPr>
          <w:szCs w:val="22"/>
        </w:rPr>
        <w:t xml:space="preserve"> tyrimai, kuriuose dalyvavo senyvi žmonės (≥ 65 metų), vyrai ir moterys, baltieji ir juodaodžiai. </w:t>
      </w:r>
      <w:proofErr w:type="spellStart"/>
      <w:r w:rsidRPr="00886192">
        <w:rPr>
          <w:szCs w:val="22"/>
        </w:rPr>
        <w:t>Eplerenono</w:t>
      </w:r>
      <w:proofErr w:type="spellEnd"/>
      <w:r w:rsidRPr="00886192">
        <w:rPr>
          <w:szCs w:val="22"/>
        </w:rPr>
        <w:t xml:space="preserve"> </w:t>
      </w:r>
      <w:proofErr w:type="spellStart"/>
      <w:r w:rsidRPr="00886192">
        <w:rPr>
          <w:szCs w:val="22"/>
        </w:rPr>
        <w:t>farmakokinetika</w:t>
      </w:r>
      <w:proofErr w:type="spellEnd"/>
      <w:r w:rsidRPr="00886192">
        <w:rPr>
          <w:szCs w:val="22"/>
        </w:rPr>
        <w:t xml:space="preserve"> vyrų ir moterų organizmuose reikšmingai nesiskyrė. Nusistovėjus koncentracijai, senyvų asmenų, palyginti su jaunesniais (18</w:t>
      </w:r>
      <w:r w:rsidRPr="00886192">
        <w:rPr>
          <w:szCs w:val="22"/>
        </w:rPr>
        <w:noBreakHyphen/>
        <w:t xml:space="preserve">45 metų), </w:t>
      </w:r>
      <w:proofErr w:type="spellStart"/>
      <w:r w:rsidRPr="00886192">
        <w:rPr>
          <w:szCs w:val="22"/>
        </w:rPr>
        <w:t>C</w:t>
      </w:r>
      <w:r w:rsidRPr="00886192">
        <w:rPr>
          <w:szCs w:val="22"/>
          <w:vertAlign w:val="subscript"/>
        </w:rPr>
        <w:t>max</w:t>
      </w:r>
      <w:proofErr w:type="spellEnd"/>
      <w:r w:rsidRPr="00886192">
        <w:rPr>
          <w:szCs w:val="22"/>
        </w:rPr>
        <w:t xml:space="preserve"> buvo didesnė 22 %, o AUC – didesnis 45 %. Nusistovėjus koncentracijai, juodaodžių, palyginti su baltaisiais, </w:t>
      </w:r>
      <w:proofErr w:type="spellStart"/>
      <w:r w:rsidRPr="00886192">
        <w:rPr>
          <w:szCs w:val="22"/>
        </w:rPr>
        <w:t>C</w:t>
      </w:r>
      <w:r w:rsidRPr="00886192">
        <w:rPr>
          <w:szCs w:val="22"/>
          <w:vertAlign w:val="subscript"/>
        </w:rPr>
        <w:t>max</w:t>
      </w:r>
      <w:proofErr w:type="spellEnd"/>
      <w:r w:rsidRPr="00886192">
        <w:rPr>
          <w:szCs w:val="22"/>
        </w:rPr>
        <w:t xml:space="preserve"> buvo mažesnė 19 %, o AUC – mažesnis 26 % (žr. 4.2 skyrių).</w:t>
      </w:r>
    </w:p>
    <w:p w14:paraId="709F15DF" w14:textId="77777777" w:rsidR="00C54C49" w:rsidRPr="00886192" w:rsidRDefault="00C54C49">
      <w:pPr>
        <w:tabs>
          <w:tab w:val="left" w:pos="567"/>
        </w:tabs>
        <w:rPr>
          <w:szCs w:val="22"/>
        </w:rPr>
      </w:pPr>
    </w:p>
    <w:p w14:paraId="22170EEA" w14:textId="44E69A6B" w:rsidR="00122A13" w:rsidRPr="00886192" w:rsidRDefault="00C54C49">
      <w:pPr>
        <w:rPr>
          <w:szCs w:val="22"/>
        </w:rPr>
      </w:pPr>
      <w:r w:rsidRPr="00886192">
        <w:rPr>
          <w:i/>
          <w:szCs w:val="22"/>
        </w:rPr>
        <w:t>Vaikų populiacija</w:t>
      </w:r>
    </w:p>
    <w:p w14:paraId="69A3E712" w14:textId="77777777" w:rsidR="00C54C49" w:rsidRPr="00886192" w:rsidRDefault="00C54C49">
      <w:pPr>
        <w:rPr>
          <w:szCs w:val="22"/>
        </w:rPr>
      </w:pPr>
      <w:r w:rsidRPr="00886192">
        <w:rPr>
          <w:szCs w:val="22"/>
        </w:rPr>
        <w:t xml:space="preserve">Atlikus du tyrimus ir ištyrus 51 hipertenzija sergantį 4–16 metų amžiaus vaiką gautu </w:t>
      </w:r>
      <w:proofErr w:type="spellStart"/>
      <w:r w:rsidRPr="00886192">
        <w:rPr>
          <w:szCs w:val="22"/>
        </w:rPr>
        <w:t>eplerenono</w:t>
      </w:r>
      <w:proofErr w:type="spellEnd"/>
      <w:r w:rsidRPr="00886192">
        <w:rPr>
          <w:szCs w:val="22"/>
        </w:rPr>
        <w:t xml:space="preserve"> koncentracijų </w:t>
      </w:r>
      <w:proofErr w:type="spellStart"/>
      <w:r w:rsidRPr="00886192">
        <w:rPr>
          <w:szCs w:val="22"/>
        </w:rPr>
        <w:t>farmakokinetiniu</w:t>
      </w:r>
      <w:proofErr w:type="spellEnd"/>
      <w:r w:rsidRPr="00886192">
        <w:rPr>
          <w:szCs w:val="22"/>
        </w:rPr>
        <w:t xml:space="preserve"> populiacijos modeliu nustatyta, kad paciento kūno svoris turėjo žymios statistinės įtakos </w:t>
      </w:r>
      <w:proofErr w:type="spellStart"/>
      <w:r w:rsidRPr="00886192">
        <w:rPr>
          <w:szCs w:val="22"/>
        </w:rPr>
        <w:t>eplerenono</w:t>
      </w:r>
      <w:proofErr w:type="spellEnd"/>
      <w:r w:rsidRPr="00886192">
        <w:rPr>
          <w:szCs w:val="22"/>
        </w:rPr>
        <w:t xml:space="preserve"> pasiskirstymo tūriui, bet ne jo šalinimui. </w:t>
      </w:r>
      <w:proofErr w:type="spellStart"/>
      <w:r w:rsidRPr="00886192">
        <w:rPr>
          <w:szCs w:val="22"/>
        </w:rPr>
        <w:t>Eplerenono</w:t>
      </w:r>
      <w:proofErr w:type="spellEnd"/>
      <w:r w:rsidRPr="00886192">
        <w:rPr>
          <w:szCs w:val="22"/>
        </w:rPr>
        <w:t xml:space="preserve"> pasiskirstymo tūris ir didžiausias poveikis sunkesniems vaikams prognozuojamas panašus į panašaus kūno svorio suaugusiųjų; lengvesnio 45 kg paciento pasiskirstymo tūris yra maždaug 40 % mažesnis ir didžiausias poveikis prognozuojamas didesnis</w:t>
      </w:r>
      <w:r w:rsidR="00401F14" w:rsidRPr="00886192">
        <w:rPr>
          <w:szCs w:val="22"/>
        </w:rPr>
        <w:t>,</w:t>
      </w:r>
      <w:r w:rsidRPr="00886192">
        <w:rPr>
          <w:szCs w:val="22"/>
        </w:rPr>
        <w:t xml:space="preserve"> nei pasireiškia įprastiems suaugusiesiems. Vaikų gydymas </w:t>
      </w:r>
      <w:proofErr w:type="spellStart"/>
      <w:r w:rsidRPr="00886192">
        <w:rPr>
          <w:szCs w:val="22"/>
        </w:rPr>
        <w:t>eplerenonu</w:t>
      </w:r>
      <w:proofErr w:type="spellEnd"/>
      <w:r w:rsidRPr="00886192">
        <w:rPr>
          <w:szCs w:val="22"/>
        </w:rPr>
        <w:t xml:space="preserve"> buvo pradėtas 25 mg vieną kartą per parą, po 2 savaičių padidintas iki 25 mg du kartus per parą ir galiausiai iki 50 mg du kartus per parą, jei kliniškai </w:t>
      </w:r>
      <w:proofErr w:type="spellStart"/>
      <w:r w:rsidRPr="00886192">
        <w:rPr>
          <w:szCs w:val="22"/>
        </w:rPr>
        <w:t>indikuojama</w:t>
      </w:r>
      <w:proofErr w:type="spellEnd"/>
      <w:r w:rsidRPr="00886192">
        <w:rPr>
          <w:szCs w:val="22"/>
        </w:rPr>
        <w:t>. Vartojant ši</w:t>
      </w:r>
      <w:r w:rsidR="00401F14" w:rsidRPr="00886192">
        <w:rPr>
          <w:szCs w:val="22"/>
        </w:rPr>
        <w:t>omi</w:t>
      </w:r>
      <w:r w:rsidRPr="00886192">
        <w:rPr>
          <w:szCs w:val="22"/>
        </w:rPr>
        <w:t>s doz</w:t>
      </w:r>
      <w:r w:rsidR="00401F14" w:rsidRPr="00886192">
        <w:rPr>
          <w:szCs w:val="22"/>
        </w:rPr>
        <w:t>ėmi</w:t>
      </w:r>
      <w:r w:rsidRPr="00886192">
        <w:rPr>
          <w:szCs w:val="22"/>
        </w:rPr>
        <w:t xml:space="preserve">s, didžiausios stebėtos tiriamųjų vaikų </w:t>
      </w:r>
      <w:proofErr w:type="spellStart"/>
      <w:r w:rsidRPr="00886192">
        <w:rPr>
          <w:szCs w:val="22"/>
        </w:rPr>
        <w:t>eplerenono</w:t>
      </w:r>
      <w:proofErr w:type="spellEnd"/>
      <w:r w:rsidRPr="00886192">
        <w:rPr>
          <w:szCs w:val="22"/>
        </w:rPr>
        <w:t xml:space="preserve"> koncentracijos buvo nežymiai didesnės nei suaugusi</w:t>
      </w:r>
      <w:r w:rsidR="00401F14" w:rsidRPr="00886192">
        <w:rPr>
          <w:szCs w:val="22"/>
        </w:rPr>
        <w:t>ųjų</w:t>
      </w:r>
      <w:r w:rsidRPr="00886192">
        <w:rPr>
          <w:szCs w:val="22"/>
        </w:rPr>
        <w:t>, kurių gydymas pradėtas 50 mg vieną kartą per parą.</w:t>
      </w:r>
    </w:p>
    <w:p w14:paraId="4FE482FE" w14:textId="77777777" w:rsidR="00C54C49" w:rsidRPr="00886192" w:rsidRDefault="00C54C49">
      <w:pPr>
        <w:tabs>
          <w:tab w:val="left" w:pos="567"/>
        </w:tabs>
        <w:rPr>
          <w:szCs w:val="22"/>
        </w:rPr>
      </w:pPr>
    </w:p>
    <w:p w14:paraId="0C8221DE" w14:textId="592EB9FF" w:rsidR="008A596D" w:rsidRPr="00886192" w:rsidRDefault="00093C8A">
      <w:pPr>
        <w:tabs>
          <w:tab w:val="left" w:pos="567"/>
        </w:tabs>
        <w:rPr>
          <w:szCs w:val="22"/>
        </w:rPr>
      </w:pPr>
      <w:r>
        <w:rPr>
          <w:i/>
          <w:szCs w:val="22"/>
        </w:rPr>
        <w:t>Sutrikusi i</w:t>
      </w:r>
      <w:r w:rsidR="00C54C49" w:rsidRPr="00886192">
        <w:rPr>
          <w:i/>
          <w:szCs w:val="22"/>
        </w:rPr>
        <w:t>nkstų funkcij</w:t>
      </w:r>
      <w:r>
        <w:rPr>
          <w:i/>
          <w:szCs w:val="22"/>
        </w:rPr>
        <w:t>a</w:t>
      </w:r>
    </w:p>
    <w:p w14:paraId="775A0215" w14:textId="77777777" w:rsidR="00C54C49" w:rsidRPr="00886192" w:rsidRDefault="00C54C49">
      <w:pPr>
        <w:tabs>
          <w:tab w:val="left" w:pos="567"/>
        </w:tabs>
        <w:rPr>
          <w:i/>
          <w:szCs w:val="22"/>
        </w:rPr>
      </w:pPr>
      <w:proofErr w:type="spellStart"/>
      <w:r w:rsidRPr="00886192">
        <w:rPr>
          <w:szCs w:val="22"/>
        </w:rPr>
        <w:t>Eplerenono</w:t>
      </w:r>
      <w:proofErr w:type="spellEnd"/>
      <w:r w:rsidRPr="00886192">
        <w:rPr>
          <w:szCs w:val="22"/>
        </w:rPr>
        <w:t xml:space="preserve"> </w:t>
      </w:r>
      <w:proofErr w:type="spellStart"/>
      <w:r w:rsidRPr="00886192">
        <w:rPr>
          <w:szCs w:val="22"/>
        </w:rPr>
        <w:t>farmakokinetikos</w:t>
      </w:r>
      <w:proofErr w:type="spellEnd"/>
      <w:r w:rsidRPr="00886192">
        <w:rPr>
          <w:szCs w:val="22"/>
        </w:rPr>
        <w:t xml:space="preserve"> tyrimais vertintas jo poveikis įvairaus laipsnio inkstų funkcijos nepakankamumo ir hemodializės atvejais. Palyginti su kontroline grupe, ligonių, kuriems nustatytas sunkus inkstų funkcijos sutrikimas, AUC ir </w:t>
      </w:r>
      <w:proofErr w:type="spellStart"/>
      <w:r w:rsidRPr="00886192">
        <w:rPr>
          <w:szCs w:val="22"/>
        </w:rPr>
        <w:t>C</w:t>
      </w:r>
      <w:r w:rsidRPr="00886192">
        <w:rPr>
          <w:szCs w:val="22"/>
          <w:vertAlign w:val="subscript"/>
        </w:rPr>
        <w:t>max</w:t>
      </w:r>
      <w:proofErr w:type="spellEnd"/>
      <w:r w:rsidRPr="00886192">
        <w:rPr>
          <w:szCs w:val="22"/>
        </w:rPr>
        <w:t xml:space="preserve">, nusistovėjus </w:t>
      </w:r>
      <w:proofErr w:type="spellStart"/>
      <w:r w:rsidRPr="00886192">
        <w:rPr>
          <w:szCs w:val="22"/>
        </w:rPr>
        <w:t>pusiausvyrinei</w:t>
      </w:r>
      <w:proofErr w:type="spellEnd"/>
      <w:r w:rsidRPr="00886192">
        <w:rPr>
          <w:szCs w:val="22"/>
        </w:rPr>
        <w:t xml:space="preserve"> apykaitai, padidėjo atitinkamai 38 % ir 24 %, o ligonių, kuriems atliekama hemodializė, sumažėjo atitinkamai 26 % ir 3 %. Tarp </w:t>
      </w:r>
      <w:proofErr w:type="spellStart"/>
      <w:r w:rsidRPr="00886192">
        <w:rPr>
          <w:szCs w:val="22"/>
        </w:rPr>
        <w:t>eplerenono</w:t>
      </w:r>
      <w:proofErr w:type="spellEnd"/>
      <w:r w:rsidRPr="00886192">
        <w:rPr>
          <w:szCs w:val="22"/>
        </w:rPr>
        <w:t xml:space="preserve"> klirenso plazmoje ir </w:t>
      </w:r>
      <w:proofErr w:type="spellStart"/>
      <w:r w:rsidRPr="00886192">
        <w:rPr>
          <w:szCs w:val="22"/>
        </w:rPr>
        <w:t>kreatinino</w:t>
      </w:r>
      <w:proofErr w:type="spellEnd"/>
      <w:r w:rsidRPr="00886192">
        <w:rPr>
          <w:szCs w:val="22"/>
        </w:rPr>
        <w:t xml:space="preserve"> klirenso sąsajos nenustatyta. </w:t>
      </w:r>
      <w:proofErr w:type="spellStart"/>
      <w:r w:rsidRPr="00886192">
        <w:rPr>
          <w:szCs w:val="22"/>
        </w:rPr>
        <w:t>Eplerenonas</w:t>
      </w:r>
      <w:proofErr w:type="spellEnd"/>
      <w:r w:rsidRPr="00886192">
        <w:rPr>
          <w:szCs w:val="22"/>
        </w:rPr>
        <w:t xml:space="preserve"> nepašalinamas atliekant hemodializę (žr. 4.4 skyrių).</w:t>
      </w:r>
    </w:p>
    <w:p w14:paraId="530EE7EC" w14:textId="77777777" w:rsidR="00C54C49" w:rsidRPr="00886192" w:rsidRDefault="00C54C49">
      <w:pPr>
        <w:tabs>
          <w:tab w:val="left" w:pos="567"/>
        </w:tabs>
        <w:rPr>
          <w:szCs w:val="22"/>
        </w:rPr>
      </w:pPr>
    </w:p>
    <w:p w14:paraId="7DE43228" w14:textId="6BFB56C9" w:rsidR="008A596D" w:rsidRPr="00886192" w:rsidRDefault="00093C8A">
      <w:pPr>
        <w:tabs>
          <w:tab w:val="left" w:pos="567"/>
        </w:tabs>
        <w:rPr>
          <w:szCs w:val="22"/>
        </w:rPr>
      </w:pPr>
      <w:r>
        <w:rPr>
          <w:i/>
          <w:szCs w:val="22"/>
        </w:rPr>
        <w:t>Sutrikusi k</w:t>
      </w:r>
      <w:r w:rsidR="00C54C49" w:rsidRPr="00886192">
        <w:rPr>
          <w:i/>
          <w:szCs w:val="22"/>
        </w:rPr>
        <w:t>epenų funkcij</w:t>
      </w:r>
      <w:r>
        <w:rPr>
          <w:i/>
          <w:szCs w:val="22"/>
        </w:rPr>
        <w:t>a</w:t>
      </w:r>
    </w:p>
    <w:p w14:paraId="3665182D" w14:textId="77777777" w:rsidR="00C54C49" w:rsidRPr="00886192" w:rsidRDefault="00C54C49">
      <w:pPr>
        <w:tabs>
          <w:tab w:val="left" w:pos="567"/>
        </w:tabs>
        <w:rPr>
          <w:szCs w:val="22"/>
        </w:rPr>
      </w:pPr>
      <w:r w:rsidRPr="00886192">
        <w:rPr>
          <w:szCs w:val="22"/>
        </w:rPr>
        <w:t xml:space="preserve">Atlikti 400 mg </w:t>
      </w:r>
      <w:proofErr w:type="spellStart"/>
      <w:r w:rsidRPr="00886192">
        <w:rPr>
          <w:szCs w:val="22"/>
        </w:rPr>
        <w:t>eplerenono</w:t>
      </w:r>
      <w:proofErr w:type="spellEnd"/>
      <w:r w:rsidRPr="00886192">
        <w:rPr>
          <w:szCs w:val="22"/>
        </w:rPr>
        <w:t xml:space="preserve"> dozės </w:t>
      </w:r>
      <w:proofErr w:type="spellStart"/>
      <w:r w:rsidRPr="00886192">
        <w:rPr>
          <w:szCs w:val="22"/>
        </w:rPr>
        <w:t>farmakokinetikos</w:t>
      </w:r>
      <w:proofErr w:type="spellEnd"/>
      <w:r w:rsidRPr="00886192">
        <w:rPr>
          <w:szCs w:val="22"/>
        </w:rPr>
        <w:t xml:space="preserve"> tyrimai, kuriuose dalyvavo ligoniai, sergantys vidutinio sunkumo (B klasės pagal </w:t>
      </w:r>
      <w:proofErr w:type="spellStart"/>
      <w:r w:rsidRPr="00886192">
        <w:rPr>
          <w:i/>
          <w:szCs w:val="22"/>
        </w:rPr>
        <w:t>Child-Pugh</w:t>
      </w:r>
      <w:r w:rsidRPr="00886192">
        <w:rPr>
          <w:szCs w:val="22"/>
        </w:rPr>
        <w:t>)</w:t>
      </w:r>
      <w:proofErr w:type="spellEnd"/>
      <w:r w:rsidRPr="00886192">
        <w:rPr>
          <w:szCs w:val="22"/>
        </w:rPr>
        <w:t xml:space="preserve"> kepenų funkcijos sutrikimu, duomenys palyginti su sveikų asmenų. Nusistovėjus vaistinio preparato apykaitos pusiausvyrai, </w:t>
      </w:r>
      <w:proofErr w:type="spellStart"/>
      <w:r w:rsidRPr="00886192">
        <w:rPr>
          <w:szCs w:val="22"/>
        </w:rPr>
        <w:t>eplerenono</w:t>
      </w:r>
      <w:proofErr w:type="spellEnd"/>
      <w:r w:rsidRPr="00886192">
        <w:rPr>
          <w:szCs w:val="22"/>
        </w:rPr>
        <w:t xml:space="preserve"> </w:t>
      </w:r>
      <w:proofErr w:type="spellStart"/>
      <w:r w:rsidRPr="00886192">
        <w:rPr>
          <w:szCs w:val="22"/>
        </w:rPr>
        <w:t>C</w:t>
      </w:r>
      <w:r w:rsidRPr="00886192">
        <w:rPr>
          <w:szCs w:val="22"/>
          <w:vertAlign w:val="subscript"/>
        </w:rPr>
        <w:t>max</w:t>
      </w:r>
      <w:proofErr w:type="spellEnd"/>
      <w:r w:rsidRPr="00886192">
        <w:rPr>
          <w:szCs w:val="22"/>
        </w:rPr>
        <w:t xml:space="preserve"> ir AUC padidėjo atitinkamai 3,6 % ir 42 % (žr. 4.2 skyrių). </w:t>
      </w:r>
      <w:proofErr w:type="spellStart"/>
      <w:r w:rsidRPr="00886192">
        <w:rPr>
          <w:szCs w:val="22"/>
        </w:rPr>
        <w:t>Eplerenono</w:t>
      </w:r>
      <w:proofErr w:type="spellEnd"/>
      <w:r w:rsidRPr="00886192">
        <w:rPr>
          <w:szCs w:val="22"/>
        </w:rPr>
        <w:t xml:space="preserve"> </w:t>
      </w:r>
      <w:proofErr w:type="spellStart"/>
      <w:r w:rsidRPr="00886192">
        <w:rPr>
          <w:szCs w:val="22"/>
        </w:rPr>
        <w:t>farmakokinetika</w:t>
      </w:r>
      <w:proofErr w:type="spellEnd"/>
      <w:r w:rsidRPr="00886192">
        <w:rPr>
          <w:szCs w:val="22"/>
        </w:rPr>
        <w:t xml:space="preserve"> esant sunkiam kepenų funkcijos sutrikimui netirta, todėl šiems ligoniams jį vartoti draudžiama (žr. 4.3 skyrių).</w:t>
      </w:r>
    </w:p>
    <w:p w14:paraId="5F5D42B3" w14:textId="77777777" w:rsidR="00C54C49" w:rsidRPr="00886192" w:rsidRDefault="00C54C49">
      <w:pPr>
        <w:tabs>
          <w:tab w:val="left" w:pos="567"/>
        </w:tabs>
        <w:rPr>
          <w:szCs w:val="22"/>
        </w:rPr>
      </w:pPr>
    </w:p>
    <w:p w14:paraId="17D4AA64" w14:textId="6BC34C84" w:rsidR="008A596D" w:rsidRPr="00886192" w:rsidRDefault="00C54C49">
      <w:pPr>
        <w:tabs>
          <w:tab w:val="left" w:pos="567"/>
        </w:tabs>
        <w:rPr>
          <w:szCs w:val="22"/>
        </w:rPr>
      </w:pPr>
      <w:r w:rsidRPr="00886192">
        <w:rPr>
          <w:i/>
          <w:szCs w:val="22"/>
        </w:rPr>
        <w:t>Širdies nepakankamumas</w:t>
      </w:r>
    </w:p>
    <w:p w14:paraId="54997E3E" w14:textId="77777777" w:rsidR="00C54C49" w:rsidRPr="00886192" w:rsidRDefault="00C54C49">
      <w:pPr>
        <w:tabs>
          <w:tab w:val="left" w:pos="567"/>
        </w:tabs>
        <w:rPr>
          <w:szCs w:val="22"/>
        </w:rPr>
      </w:pPr>
      <w:r w:rsidRPr="00886192">
        <w:rPr>
          <w:szCs w:val="22"/>
        </w:rPr>
        <w:t xml:space="preserve">Ištirta </w:t>
      </w:r>
      <w:r w:rsidRPr="00886192">
        <w:rPr>
          <w:color w:val="000000"/>
          <w:szCs w:val="22"/>
        </w:rPr>
        <w:t xml:space="preserve">50 mg </w:t>
      </w:r>
      <w:proofErr w:type="spellStart"/>
      <w:r w:rsidRPr="00886192">
        <w:rPr>
          <w:color w:val="000000"/>
          <w:szCs w:val="22"/>
        </w:rPr>
        <w:t>eplerenono</w:t>
      </w:r>
      <w:proofErr w:type="spellEnd"/>
      <w:r w:rsidRPr="00886192">
        <w:rPr>
          <w:color w:val="000000"/>
          <w:szCs w:val="22"/>
        </w:rPr>
        <w:t xml:space="preserve"> dozės </w:t>
      </w:r>
      <w:proofErr w:type="spellStart"/>
      <w:r w:rsidRPr="00886192">
        <w:rPr>
          <w:color w:val="000000"/>
          <w:szCs w:val="22"/>
        </w:rPr>
        <w:t>farmakokinetika</w:t>
      </w:r>
      <w:proofErr w:type="spellEnd"/>
      <w:r w:rsidRPr="00886192">
        <w:rPr>
          <w:color w:val="000000"/>
          <w:szCs w:val="22"/>
        </w:rPr>
        <w:t xml:space="preserve"> ligonių, kuriems nustatytas širdies nepakankamumas (II</w:t>
      </w:r>
      <w:r w:rsidRPr="00886192">
        <w:rPr>
          <w:color w:val="000000"/>
          <w:szCs w:val="22"/>
        </w:rPr>
        <w:noBreakHyphen/>
        <w:t xml:space="preserve">IV klasės pagal </w:t>
      </w:r>
      <w:r w:rsidRPr="00886192">
        <w:rPr>
          <w:i/>
          <w:color w:val="000000"/>
          <w:szCs w:val="22"/>
        </w:rPr>
        <w:t>NYHA</w:t>
      </w:r>
      <w:r w:rsidRPr="00886192">
        <w:rPr>
          <w:color w:val="000000"/>
          <w:szCs w:val="22"/>
        </w:rPr>
        <w:t xml:space="preserve">), organizme. Nusistovėjus </w:t>
      </w:r>
      <w:r w:rsidRPr="00886192">
        <w:rPr>
          <w:szCs w:val="22"/>
        </w:rPr>
        <w:t>apykaitos pusiausvyrai</w:t>
      </w:r>
      <w:r w:rsidRPr="00886192">
        <w:rPr>
          <w:color w:val="000000"/>
          <w:szCs w:val="22"/>
        </w:rPr>
        <w:t xml:space="preserve">, ligonių, kuriems nustatytas širdies nepakankamumas, AUC ir </w:t>
      </w:r>
      <w:proofErr w:type="spellStart"/>
      <w:r w:rsidRPr="00886192">
        <w:rPr>
          <w:color w:val="000000"/>
          <w:szCs w:val="22"/>
        </w:rPr>
        <w:t>C</w:t>
      </w:r>
      <w:r w:rsidRPr="00886192">
        <w:rPr>
          <w:color w:val="000000"/>
          <w:szCs w:val="22"/>
          <w:vertAlign w:val="subscript"/>
        </w:rPr>
        <w:t>max</w:t>
      </w:r>
      <w:proofErr w:type="spellEnd"/>
      <w:r w:rsidRPr="00886192">
        <w:rPr>
          <w:color w:val="000000"/>
          <w:szCs w:val="22"/>
          <w:vertAlign w:val="subscript"/>
        </w:rPr>
        <w:t>,</w:t>
      </w:r>
      <w:r w:rsidRPr="00886192">
        <w:rPr>
          <w:color w:val="000000"/>
          <w:szCs w:val="22"/>
        </w:rPr>
        <w:t xml:space="preserve"> buvo atitinkamai 38 % ir 30 % didesni nei sveikų, atsižvelgiant į amžių, kūno svorį ir lytį, asmenų. Šiuos tyrimo rezultatus atitinka ir populiacijos </w:t>
      </w:r>
      <w:proofErr w:type="spellStart"/>
      <w:r w:rsidRPr="00886192">
        <w:rPr>
          <w:color w:val="000000"/>
          <w:szCs w:val="22"/>
        </w:rPr>
        <w:t>farmakokinetikos</w:t>
      </w:r>
      <w:proofErr w:type="spellEnd"/>
      <w:r w:rsidRPr="00886192">
        <w:rPr>
          <w:color w:val="000000"/>
          <w:szCs w:val="22"/>
        </w:rPr>
        <w:t xml:space="preserve"> tyrimų su </w:t>
      </w:r>
      <w:proofErr w:type="spellStart"/>
      <w:r w:rsidRPr="00886192">
        <w:rPr>
          <w:color w:val="000000"/>
          <w:szCs w:val="22"/>
        </w:rPr>
        <w:t>eplerenonu</w:t>
      </w:r>
      <w:proofErr w:type="spellEnd"/>
      <w:r w:rsidRPr="00886192">
        <w:rPr>
          <w:color w:val="000000"/>
          <w:szCs w:val="22"/>
        </w:rPr>
        <w:t xml:space="preserve"> duomenys, kurie remiasi </w:t>
      </w:r>
      <w:r w:rsidRPr="00886192">
        <w:rPr>
          <w:i/>
          <w:color w:val="000000"/>
          <w:szCs w:val="22"/>
        </w:rPr>
        <w:t>EPHESUS</w:t>
      </w:r>
      <w:r w:rsidRPr="00886192">
        <w:rPr>
          <w:color w:val="000000"/>
          <w:szCs w:val="22"/>
        </w:rPr>
        <w:t xml:space="preserve"> ligonių pogrupio tyrimais, kad ligonių, kuriems nustatytas širdies nepakankamumas, organizme </w:t>
      </w:r>
      <w:proofErr w:type="spellStart"/>
      <w:r w:rsidRPr="00886192">
        <w:rPr>
          <w:color w:val="000000"/>
          <w:szCs w:val="22"/>
        </w:rPr>
        <w:t>eplerenono</w:t>
      </w:r>
      <w:proofErr w:type="spellEnd"/>
      <w:r w:rsidRPr="00886192">
        <w:rPr>
          <w:color w:val="000000"/>
          <w:szCs w:val="22"/>
        </w:rPr>
        <w:t xml:space="preserve"> klirensas yra panašus į sveikų senyvų asmenų.</w:t>
      </w:r>
    </w:p>
    <w:p w14:paraId="1F8CE80B" w14:textId="77777777" w:rsidR="00C54C49" w:rsidRPr="00886192" w:rsidRDefault="00C54C49">
      <w:pPr>
        <w:tabs>
          <w:tab w:val="left" w:pos="567"/>
        </w:tabs>
        <w:ind w:left="567" w:hanging="567"/>
        <w:rPr>
          <w:szCs w:val="22"/>
        </w:rPr>
      </w:pPr>
    </w:p>
    <w:p w14:paraId="7BAEA776" w14:textId="77777777" w:rsidR="00C54C49" w:rsidRPr="00886192" w:rsidRDefault="00C54C49">
      <w:pPr>
        <w:tabs>
          <w:tab w:val="left" w:pos="567"/>
        </w:tabs>
        <w:ind w:left="567" w:hanging="567"/>
        <w:rPr>
          <w:b/>
          <w:szCs w:val="22"/>
        </w:rPr>
      </w:pPr>
      <w:r w:rsidRPr="00886192">
        <w:rPr>
          <w:b/>
          <w:szCs w:val="22"/>
        </w:rPr>
        <w:t>5.3</w:t>
      </w:r>
      <w:r w:rsidRPr="00886192">
        <w:rPr>
          <w:b/>
          <w:szCs w:val="22"/>
        </w:rPr>
        <w:tab/>
      </w:r>
      <w:proofErr w:type="spellStart"/>
      <w:r w:rsidRPr="00886192">
        <w:rPr>
          <w:b/>
          <w:szCs w:val="22"/>
        </w:rPr>
        <w:t>Ikiklinikinių</w:t>
      </w:r>
      <w:proofErr w:type="spellEnd"/>
      <w:r w:rsidRPr="00886192">
        <w:rPr>
          <w:b/>
          <w:szCs w:val="22"/>
        </w:rPr>
        <w:t xml:space="preserve"> saugumo tyrimų duomenys</w:t>
      </w:r>
    </w:p>
    <w:p w14:paraId="765B6648" w14:textId="77777777" w:rsidR="00C54C49" w:rsidRPr="00886192" w:rsidRDefault="00C54C49">
      <w:pPr>
        <w:tabs>
          <w:tab w:val="left" w:pos="567"/>
        </w:tabs>
        <w:ind w:left="567" w:hanging="567"/>
        <w:rPr>
          <w:szCs w:val="22"/>
        </w:rPr>
      </w:pPr>
    </w:p>
    <w:p w14:paraId="2B6FC148" w14:textId="77777777" w:rsidR="00C54C49" w:rsidRPr="00886192" w:rsidRDefault="00C54C49">
      <w:pPr>
        <w:tabs>
          <w:tab w:val="left" w:pos="567"/>
        </w:tabs>
        <w:rPr>
          <w:szCs w:val="22"/>
        </w:rPr>
      </w:pPr>
      <w:r w:rsidRPr="00886192">
        <w:rPr>
          <w:szCs w:val="22"/>
        </w:rPr>
        <w:t xml:space="preserve">Įprastinių </w:t>
      </w:r>
      <w:proofErr w:type="spellStart"/>
      <w:r w:rsidRPr="00886192">
        <w:rPr>
          <w:szCs w:val="22"/>
        </w:rPr>
        <w:t>ikiklinikinių</w:t>
      </w:r>
      <w:proofErr w:type="spellEnd"/>
      <w:r w:rsidRPr="00886192">
        <w:rPr>
          <w:szCs w:val="22"/>
        </w:rPr>
        <w:t xml:space="preserve"> farmakologinių saugumo, </w:t>
      </w:r>
      <w:proofErr w:type="spellStart"/>
      <w:r w:rsidRPr="00886192">
        <w:rPr>
          <w:szCs w:val="22"/>
        </w:rPr>
        <w:t>genotoksinio</w:t>
      </w:r>
      <w:proofErr w:type="spellEnd"/>
      <w:r w:rsidRPr="00886192">
        <w:rPr>
          <w:szCs w:val="22"/>
        </w:rPr>
        <w:t xml:space="preserve"> bei kancerogeninio poveikio ir toksinio poveikio dauginimosi funkcijai tyrimų duomenimis, specifinio pavojaus žmogui šis vaistinis preparatas nekelia.</w:t>
      </w:r>
    </w:p>
    <w:p w14:paraId="7956BAFF" w14:textId="77777777" w:rsidR="00C54C49" w:rsidRPr="00886192" w:rsidRDefault="00C54C49">
      <w:pPr>
        <w:tabs>
          <w:tab w:val="left" w:pos="567"/>
        </w:tabs>
        <w:rPr>
          <w:szCs w:val="22"/>
        </w:rPr>
      </w:pPr>
    </w:p>
    <w:p w14:paraId="0F50D2A8" w14:textId="77777777" w:rsidR="00C54C49" w:rsidRPr="00886192" w:rsidRDefault="00C54C49">
      <w:pPr>
        <w:tabs>
          <w:tab w:val="left" w:pos="567"/>
        </w:tabs>
        <w:rPr>
          <w:szCs w:val="22"/>
        </w:rPr>
      </w:pPr>
      <w:r w:rsidRPr="00886192">
        <w:rPr>
          <w:szCs w:val="22"/>
        </w:rPr>
        <w:t>Toksinio kartotinių dozių poveikio tyrimų duomenimis, žiurkėms ir šunims pasitaikė prostatos atrofijos atvejų, kai jų organizme ekspozicija buvo šiek tiek didesnė už tą, kuri susidaro vartojant gydomąją dozę. Prostatos pakitimai buvo susiję su nepageidaujamais funkciniais sutrikimais. Šio reiškinio klinikinė reikšmė nežinoma.</w:t>
      </w:r>
    </w:p>
    <w:p w14:paraId="2AAE40FD" w14:textId="77777777" w:rsidR="00C54C49" w:rsidRPr="00886192" w:rsidRDefault="00C54C49">
      <w:pPr>
        <w:tabs>
          <w:tab w:val="left" w:pos="567"/>
        </w:tabs>
        <w:ind w:left="567" w:hanging="567"/>
        <w:rPr>
          <w:szCs w:val="22"/>
        </w:rPr>
      </w:pPr>
    </w:p>
    <w:p w14:paraId="79FFE819" w14:textId="77777777" w:rsidR="00C54C49" w:rsidRPr="00886192" w:rsidRDefault="00C54C49">
      <w:pPr>
        <w:tabs>
          <w:tab w:val="left" w:pos="567"/>
        </w:tabs>
        <w:ind w:left="567" w:hanging="567"/>
        <w:rPr>
          <w:szCs w:val="22"/>
        </w:rPr>
      </w:pPr>
    </w:p>
    <w:p w14:paraId="6977FE24" w14:textId="77777777" w:rsidR="00C54C49" w:rsidRPr="00886192" w:rsidRDefault="00C54C49">
      <w:pPr>
        <w:keepNext/>
        <w:tabs>
          <w:tab w:val="left" w:pos="567"/>
        </w:tabs>
        <w:rPr>
          <w:b/>
          <w:caps/>
          <w:szCs w:val="22"/>
        </w:rPr>
      </w:pPr>
      <w:r w:rsidRPr="00886192">
        <w:rPr>
          <w:b/>
          <w:caps/>
          <w:szCs w:val="22"/>
        </w:rPr>
        <w:t>6.</w:t>
      </w:r>
      <w:r w:rsidRPr="00886192">
        <w:rPr>
          <w:b/>
          <w:caps/>
          <w:szCs w:val="22"/>
        </w:rPr>
        <w:tab/>
        <w:t>farmacinė informacija</w:t>
      </w:r>
    </w:p>
    <w:p w14:paraId="3B5D9D0B" w14:textId="77777777" w:rsidR="00C54C49" w:rsidRPr="00886192" w:rsidRDefault="00C54C49">
      <w:pPr>
        <w:keepNext/>
        <w:tabs>
          <w:tab w:val="left" w:pos="567"/>
        </w:tabs>
        <w:rPr>
          <w:szCs w:val="22"/>
        </w:rPr>
      </w:pPr>
    </w:p>
    <w:p w14:paraId="115E9367" w14:textId="77777777" w:rsidR="00C54C49" w:rsidRPr="00886192" w:rsidRDefault="00C54C49">
      <w:pPr>
        <w:tabs>
          <w:tab w:val="left" w:pos="567"/>
        </w:tabs>
        <w:ind w:left="567" w:hanging="567"/>
        <w:rPr>
          <w:b/>
          <w:szCs w:val="22"/>
        </w:rPr>
      </w:pPr>
      <w:r w:rsidRPr="00886192">
        <w:rPr>
          <w:b/>
          <w:szCs w:val="22"/>
        </w:rPr>
        <w:t>6.1</w:t>
      </w:r>
      <w:r w:rsidRPr="00886192">
        <w:rPr>
          <w:b/>
          <w:szCs w:val="22"/>
        </w:rPr>
        <w:tab/>
        <w:t>Pagalbinių medžiagų sąrašas</w:t>
      </w:r>
    </w:p>
    <w:p w14:paraId="7449992D" w14:textId="77777777" w:rsidR="00C54C49" w:rsidRPr="00886192" w:rsidRDefault="00C54C49">
      <w:pPr>
        <w:tabs>
          <w:tab w:val="left" w:pos="567"/>
        </w:tabs>
        <w:rPr>
          <w:szCs w:val="22"/>
        </w:rPr>
      </w:pPr>
    </w:p>
    <w:p w14:paraId="46864D7B" w14:textId="77777777" w:rsidR="00C54C49" w:rsidRPr="00886192" w:rsidRDefault="00C54C49">
      <w:pPr>
        <w:tabs>
          <w:tab w:val="left" w:pos="567"/>
        </w:tabs>
        <w:rPr>
          <w:i/>
          <w:szCs w:val="22"/>
          <w:u w:val="single"/>
        </w:rPr>
      </w:pPr>
      <w:r w:rsidRPr="00886192">
        <w:rPr>
          <w:i/>
          <w:szCs w:val="22"/>
          <w:u w:val="single"/>
        </w:rPr>
        <w:t>Tabletės branduolys</w:t>
      </w:r>
    </w:p>
    <w:p w14:paraId="29574485" w14:textId="77777777" w:rsidR="00C54C49" w:rsidRPr="00886192" w:rsidRDefault="00C54C49">
      <w:pPr>
        <w:tabs>
          <w:tab w:val="left" w:pos="567"/>
        </w:tabs>
        <w:rPr>
          <w:szCs w:val="22"/>
        </w:rPr>
      </w:pPr>
      <w:r w:rsidRPr="00886192">
        <w:rPr>
          <w:szCs w:val="22"/>
        </w:rPr>
        <w:t>Laktozė</w:t>
      </w:r>
      <w:r w:rsidR="0084555B" w:rsidRPr="00886192">
        <w:rPr>
          <w:szCs w:val="22"/>
        </w:rPr>
        <w:t xml:space="preserve"> </w:t>
      </w:r>
      <w:proofErr w:type="spellStart"/>
      <w:r w:rsidRPr="00886192">
        <w:rPr>
          <w:szCs w:val="22"/>
        </w:rPr>
        <w:t>monohidratas</w:t>
      </w:r>
      <w:proofErr w:type="spellEnd"/>
    </w:p>
    <w:p w14:paraId="13EC7E2E" w14:textId="77777777" w:rsidR="00C54C49" w:rsidRPr="00886192" w:rsidRDefault="00C54C49">
      <w:pPr>
        <w:tabs>
          <w:tab w:val="left" w:pos="567"/>
        </w:tabs>
        <w:rPr>
          <w:szCs w:val="22"/>
        </w:rPr>
      </w:pPr>
      <w:proofErr w:type="spellStart"/>
      <w:r w:rsidRPr="00886192">
        <w:rPr>
          <w:szCs w:val="22"/>
        </w:rPr>
        <w:t>Mikrokristalinė</w:t>
      </w:r>
      <w:proofErr w:type="spellEnd"/>
      <w:r w:rsidRPr="00886192">
        <w:rPr>
          <w:szCs w:val="22"/>
        </w:rPr>
        <w:t xml:space="preserve"> celiuliozė (E 460)</w:t>
      </w:r>
    </w:p>
    <w:p w14:paraId="72B178B5" w14:textId="3E5B6761" w:rsidR="00C54C49" w:rsidRPr="00886192" w:rsidRDefault="00C54C49">
      <w:pPr>
        <w:tabs>
          <w:tab w:val="left" w:pos="567"/>
        </w:tabs>
        <w:rPr>
          <w:szCs w:val="22"/>
        </w:rPr>
      </w:pPr>
      <w:proofErr w:type="spellStart"/>
      <w:r w:rsidRPr="00886192">
        <w:rPr>
          <w:szCs w:val="22"/>
        </w:rPr>
        <w:t>Kroskarmeliozės</w:t>
      </w:r>
      <w:proofErr w:type="spellEnd"/>
      <w:r w:rsidRPr="00886192">
        <w:rPr>
          <w:szCs w:val="22"/>
        </w:rPr>
        <w:t xml:space="preserve"> natrio druska (E 46</w:t>
      </w:r>
      <w:r w:rsidR="000A3079" w:rsidRPr="00886192">
        <w:rPr>
          <w:szCs w:val="22"/>
        </w:rPr>
        <w:t>8</w:t>
      </w:r>
      <w:r w:rsidRPr="00886192">
        <w:rPr>
          <w:szCs w:val="22"/>
        </w:rPr>
        <w:t>)</w:t>
      </w:r>
    </w:p>
    <w:p w14:paraId="1D70BB55" w14:textId="77777777" w:rsidR="00C54C49" w:rsidRPr="00886192" w:rsidRDefault="00C54C49">
      <w:pPr>
        <w:tabs>
          <w:tab w:val="left" w:pos="567"/>
        </w:tabs>
        <w:rPr>
          <w:szCs w:val="22"/>
        </w:rPr>
      </w:pPr>
      <w:proofErr w:type="spellStart"/>
      <w:r w:rsidRPr="00886192">
        <w:rPr>
          <w:szCs w:val="22"/>
        </w:rPr>
        <w:t>Hipromeliozė</w:t>
      </w:r>
      <w:proofErr w:type="spellEnd"/>
      <w:r w:rsidRPr="00886192">
        <w:rPr>
          <w:szCs w:val="22"/>
        </w:rPr>
        <w:t xml:space="preserve"> (E 464)</w:t>
      </w:r>
    </w:p>
    <w:p w14:paraId="08CF5DDC" w14:textId="77777777" w:rsidR="00C54C49" w:rsidRPr="00886192" w:rsidRDefault="00C54C49">
      <w:pPr>
        <w:tabs>
          <w:tab w:val="left" w:pos="567"/>
        </w:tabs>
        <w:rPr>
          <w:szCs w:val="22"/>
        </w:rPr>
      </w:pPr>
      <w:r w:rsidRPr="00886192">
        <w:rPr>
          <w:szCs w:val="22"/>
        </w:rPr>
        <w:t xml:space="preserve">Natrio </w:t>
      </w:r>
      <w:proofErr w:type="spellStart"/>
      <w:r w:rsidRPr="00886192">
        <w:rPr>
          <w:szCs w:val="22"/>
        </w:rPr>
        <w:t>laurilsulfatas</w:t>
      </w:r>
      <w:proofErr w:type="spellEnd"/>
    </w:p>
    <w:p w14:paraId="16507A52" w14:textId="77777777" w:rsidR="00C54C49" w:rsidRPr="00886192" w:rsidRDefault="00C54C49">
      <w:pPr>
        <w:tabs>
          <w:tab w:val="left" w:pos="567"/>
        </w:tabs>
        <w:rPr>
          <w:szCs w:val="22"/>
        </w:rPr>
      </w:pPr>
      <w:r w:rsidRPr="00886192">
        <w:rPr>
          <w:szCs w:val="22"/>
        </w:rPr>
        <w:t>Talkas (E 553b)</w:t>
      </w:r>
    </w:p>
    <w:p w14:paraId="28715483" w14:textId="77777777" w:rsidR="00C54C49" w:rsidRPr="00886192" w:rsidRDefault="00C54C49">
      <w:pPr>
        <w:tabs>
          <w:tab w:val="left" w:pos="567"/>
        </w:tabs>
        <w:rPr>
          <w:szCs w:val="22"/>
        </w:rPr>
      </w:pPr>
      <w:r w:rsidRPr="00886192">
        <w:rPr>
          <w:szCs w:val="22"/>
        </w:rPr>
        <w:t xml:space="preserve">Magnio </w:t>
      </w:r>
      <w:proofErr w:type="spellStart"/>
      <w:r w:rsidRPr="00886192">
        <w:rPr>
          <w:szCs w:val="22"/>
        </w:rPr>
        <w:t>stearatas</w:t>
      </w:r>
      <w:proofErr w:type="spellEnd"/>
      <w:r w:rsidRPr="00886192">
        <w:rPr>
          <w:szCs w:val="22"/>
        </w:rPr>
        <w:t xml:space="preserve"> (E 470b)</w:t>
      </w:r>
    </w:p>
    <w:p w14:paraId="1EC3EC53" w14:textId="77777777" w:rsidR="00C54C49" w:rsidRPr="00886192" w:rsidRDefault="00C54C49">
      <w:pPr>
        <w:tabs>
          <w:tab w:val="left" w:pos="567"/>
        </w:tabs>
        <w:rPr>
          <w:szCs w:val="22"/>
        </w:rPr>
      </w:pPr>
    </w:p>
    <w:p w14:paraId="5D4DF19C" w14:textId="77777777" w:rsidR="00C54C49" w:rsidRPr="00886192" w:rsidRDefault="00C54C49">
      <w:pPr>
        <w:tabs>
          <w:tab w:val="left" w:pos="567"/>
        </w:tabs>
        <w:rPr>
          <w:i/>
          <w:szCs w:val="22"/>
          <w:u w:val="single"/>
        </w:rPr>
      </w:pPr>
      <w:r w:rsidRPr="00886192">
        <w:rPr>
          <w:i/>
          <w:szCs w:val="22"/>
          <w:u w:val="single"/>
        </w:rPr>
        <w:t>Tabletės plėvelė</w:t>
      </w:r>
    </w:p>
    <w:p w14:paraId="123AD620" w14:textId="77777777" w:rsidR="00C54C49" w:rsidRPr="00886192" w:rsidRDefault="00C54C49">
      <w:pPr>
        <w:tabs>
          <w:tab w:val="left" w:pos="567"/>
        </w:tabs>
        <w:rPr>
          <w:i/>
          <w:iCs/>
          <w:szCs w:val="22"/>
        </w:rPr>
      </w:pPr>
      <w:proofErr w:type="spellStart"/>
      <w:r w:rsidRPr="00886192">
        <w:rPr>
          <w:i/>
          <w:iCs/>
          <w:szCs w:val="22"/>
        </w:rPr>
        <w:t>Opadry</w:t>
      </w:r>
      <w:proofErr w:type="spellEnd"/>
      <w:r w:rsidRPr="00886192">
        <w:rPr>
          <w:i/>
          <w:iCs/>
          <w:szCs w:val="22"/>
        </w:rPr>
        <w:t xml:space="preserve"> </w:t>
      </w:r>
      <w:r w:rsidRPr="00886192">
        <w:rPr>
          <w:iCs/>
          <w:szCs w:val="22"/>
        </w:rPr>
        <w:t>geltonasis:</w:t>
      </w:r>
    </w:p>
    <w:p w14:paraId="7635450A" w14:textId="77777777" w:rsidR="00C54C49" w:rsidRPr="00886192" w:rsidRDefault="00C54C49">
      <w:pPr>
        <w:tabs>
          <w:tab w:val="left" w:pos="567"/>
        </w:tabs>
        <w:rPr>
          <w:szCs w:val="22"/>
        </w:rPr>
      </w:pPr>
      <w:proofErr w:type="spellStart"/>
      <w:r w:rsidRPr="00886192">
        <w:rPr>
          <w:szCs w:val="22"/>
        </w:rPr>
        <w:t>Hipromeliozė</w:t>
      </w:r>
      <w:proofErr w:type="spellEnd"/>
      <w:r w:rsidR="000A3079" w:rsidRPr="00886192">
        <w:rPr>
          <w:szCs w:val="22"/>
        </w:rPr>
        <w:t xml:space="preserve"> (E464)</w:t>
      </w:r>
    </w:p>
    <w:p w14:paraId="74A69268" w14:textId="77777777" w:rsidR="00C54C49" w:rsidRPr="00886192" w:rsidRDefault="00C54C49">
      <w:pPr>
        <w:tabs>
          <w:tab w:val="left" w:pos="567"/>
        </w:tabs>
        <w:rPr>
          <w:szCs w:val="22"/>
          <w:lang w:val="nl-NL"/>
        </w:rPr>
      </w:pPr>
      <w:r w:rsidRPr="00886192">
        <w:rPr>
          <w:szCs w:val="22"/>
          <w:lang w:val="nl-NL"/>
        </w:rPr>
        <w:t>Titano dioksidas (E 171)</w:t>
      </w:r>
    </w:p>
    <w:p w14:paraId="354B90B3" w14:textId="77777777" w:rsidR="00C54C49" w:rsidRPr="00886192" w:rsidRDefault="00C54C49">
      <w:pPr>
        <w:tabs>
          <w:tab w:val="left" w:pos="567"/>
        </w:tabs>
        <w:rPr>
          <w:szCs w:val="22"/>
        </w:rPr>
      </w:pPr>
      <w:proofErr w:type="spellStart"/>
      <w:r w:rsidRPr="00886192">
        <w:rPr>
          <w:szCs w:val="22"/>
        </w:rPr>
        <w:t>Makrogolis</w:t>
      </w:r>
      <w:proofErr w:type="spellEnd"/>
      <w:r w:rsidRPr="00886192">
        <w:rPr>
          <w:szCs w:val="22"/>
        </w:rPr>
        <w:t xml:space="preserve"> 400</w:t>
      </w:r>
    </w:p>
    <w:p w14:paraId="2EFAF2AD" w14:textId="77777777" w:rsidR="00C54C49" w:rsidRPr="00886192" w:rsidRDefault="00C54C49">
      <w:pPr>
        <w:tabs>
          <w:tab w:val="left" w:pos="567"/>
        </w:tabs>
        <w:rPr>
          <w:szCs w:val="22"/>
        </w:rPr>
      </w:pPr>
      <w:proofErr w:type="spellStart"/>
      <w:r w:rsidRPr="00886192">
        <w:rPr>
          <w:szCs w:val="22"/>
        </w:rPr>
        <w:t>Polisorbatas</w:t>
      </w:r>
      <w:proofErr w:type="spellEnd"/>
      <w:r w:rsidRPr="00886192">
        <w:rPr>
          <w:szCs w:val="22"/>
        </w:rPr>
        <w:t xml:space="preserve"> 80 (E 433)</w:t>
      </w:r>
    </w:p>
    <w:p w14:paraId="6C3CB3E8" w14:textId="77777777" w:rsidR="00C54C49" w:rsidRPr="00886192" w:rsidRDefault="00C54C49">
      <w:pPr>
        <w:tabs>
          <w:tab w:val="left" w:pos="567"/>
        </w:tabs>
        <w:rPr>
          <w:szCs w:val="22"/>
        </w:rPr>
      </w:pPr>
      <w:r w:rsidRPr="00886192">
        <w:rPr>
          <w:szCs w:val="22"/>
        </w:rPr>
        <w:t>Geltonasis geležies oksidas (E 172)</w:t>
      </w:r>
    </w:p>
    <w:p w14:paraId="6FCEBC0C" w14:textId="77777777" w:rsidR="00C54C49" w:rsidRPr="00886192" w:rsidRDefault="00C54C49">
      <w:pPr>
        <w:tabs>
          <w:tab w:val="left" w:pos="567"/>
        </w:tabs>
        <w:rPr>
          <w:szCs w:val="22"/>
        </w:rPr>
      </w:pPr>
      <w:r w:rsidRPr="00886192">
        <w:rPr>
          <w:szCs w:val="22"/>
        </w:rPr>
        <w:t>Raudonasis geležies oksidas (E 172)</w:t>
      </w:r>
    </w:p>
    <w:p w14:paraId="6911006F" w14:textId="77777777" w:rsidR="00C54C49" w:rsidRPr="00886192" w:rsidRDefault="00C54C49">
      <w:pPr>
        <w:tabs>
          <w:tab w:val="left" w:pos="567"/>
        </w:tabs>
        <w:rPr>
          <w:szCs w:val="22"/>
        </w:rPr>
      </w:pPr>
    </w:p>
    <w:p w14:paraId="4C4A87B4" w14:textId="77777777" w:rsidR="00C54C49" w:rsidRPr="00886192" w:rsidRDefault="00C54C49">
      <w:pPr>
        <w:tabs>
          <w:tab w:val="left" w:pos="567"/>
        </w:tabs>
        <w:ind w:left="567" w:hanging="567"/>
        <w:rPr>
          <w:b/>
          <w:szCs w:val="22"/>
        </w:rPr>
      </w:pPr>
      <w:r w:rsidRPr="00886192">
        <w:rPr>
          <w:b/>
          <w:szCs w:val="22"/>
        </w:rPr>
        <w:t>6.2</w:t>
      </w:r>
      <w:r w:rsidRPr="00886192">
        <w:rPr>
          <w:b/>
          <w:szCs w:val="22"/>
        </w:rPr>
        <w:tab/>
        <w:t>Nesuderinamumas</w:t>
      </w:r>
    </w:p>
    <w:p w14:paraId="6244D503" w14:textId="77777777" w:rsidR="00C54C49" w:rsidRPr="00886192" w:rsidRDefault="00C54C49">
      <w:pPr>
        <w:tabs>
          <w:tab w:val="left" w:pos="567"/>
        </w:tabs>
        <w:ind w:left="567" w:hanging="567"/>
        <w:rPr>
          <w:szCs w:val="22"/>
        </w:rPr>
      </w:pPr>
    </w:p>
    <w:p w14:paraId="05ACBF04" w14:textId="77777777" w:rsidR="00C54C49" w:rsidRPr="00886192" w:rsidRDefault="00C54C49">
      <w:pPr>
        <w:tabs>
          <w:tab w:val="left" w:pos="567"/>
        </w:tabs>
        <w:ind w:left="567" w:hanging="567"/>
        <w:rPr>
          <w:szCs w:val="22"/>
        </w:rPr>
      </w:pPr>
      <w:r w:rsidRPr="00886192">
        <w:rPr>
          <w:szCs w:val="22"/>
        </w:rPr>
        <w:t>Duomenys nebūtini.</w:t>
      </w:r>
    </w:p>
    <w:p w14:paraId="4F28B7A5" w14:textId="77777777" w:rsidR="00C54C49" w:rsidRPr="00886192" w:rsidRDefault="00C54C49">
      <w:pPr>
        <w:tabs>
          <w:tab w:val="left" w:pos="567"/>
        </w:tabs>
        <w:ind w:left="567" w:hanging="567"/>
        <w:rPr>
          <w:szCs w:val="22"/>
        </w:rPr>
      </w:pPr>
    </w:p>
    <w:p w14:paraId="681A21CF" w14:textId="77777777" w:rsidR="00C54C49" w:rsidRPr="00886192" w:rsidRDefault="00C54C49">
      <w:pPr>
        <w:tabs>
          <w:tab w:val="left" w:pos="567"/>
        </w:tabs>
        <w:ind w:left="567" w:hanging="567"/>
        <w:rPr>
          <w:b/>
          <w:szCs w:val="22"/>
        </w:rPr>
      </w:pPr>
      <w:r w:rsidRPr="00886192">
        <w:rPr>
          <w:b/>
          <w:szCs w:val="22"/>
        </w:rPr>
        <w:t>6.3</w:t>
      </w:r>
      <w:r w:rsidRPr="00886192">
        <w:rPr>
          <w:b/>
          <w:szCs w:val="22"/>
        </w:rPr>
        <w:tab/>
        <w:t>Tinkamumo laikas</w:t>
      </w:r>
    </w:p>
    <w:p w14:paraId="4D8FFF7B" w14:textId="77777777" w:rsidR="00C54C49" w:rsidRPr="00886192" w:rsidRDefault="00C54C49">
      <w:pPr>
        <w:tabs>
          <w:tab w:val="left" w:pos="567"/>
        </w:tabs>
        <w:ind w:left="567" w:hanging="567"/>
        <w:rPr>
          <w:szCs w:val="22"/>
        </w:rPr>
      </w:pPr>
    </w:p>
    <w:p w14:paraId="2848E023" w14:textId="77777777" w:rsidR="00C54C49" w:rsidRPr="00886192" w:rsidRDefault="00C54C49">
      <w:pPr>
        <w:tabs>
          <w:tab w:val="left" w:pos="567"/>
        </w:tabs>
        <w:ind w:left="567" w:hanging="567"/>
        <w:rPr>
          <w:szCs w:val="22"/>
        </w:rPr>
      </w:pPr>
      <w:r w:rsidRPr="00886192">
        <w:rPr>
          <w:szCs w:val="22"/>
        </w:rPr>
        <w:lastRenderedPageBreak/>
        <w:t>3 metai.</w:t>
      </w:r>
    </w:p>
    <w:p w14:paraId="0ECB5903" w14:textId="77777777" w:rsidR="00C54C49" w:rsidRPr="00886192" w:rsidRDefault="00C54C49">
      <w:pPr>
        <w:tabs>
          <w:tab w:val="left" w:pos="567"/>
        </w:tabs>
        <w:ind w:left="567" w:hanging="567"/>
        <w:rPr>
          <w:szCs w:val="22"/>
        </w:rPr>
      </w:pPr>
    </w:p>
    <w:p w14:paraId="2A2287B5" w14:textId="77777777" w:rsidR="00C54C49" w:rsidRPr="00886192" w:rsidRDefault="00C54C49">
      <w:pPr>
        <w:tabs>
          <w:tab w:val="left" w:pos="567"/>
        </w:tabs>
        <w:ind w:left="567" w:hanging="567"/>
        <w:rPr>
          <w:b/>
          <w:szCs w:val="22"/>
        </w:rPr>
      </w:pPr>
      <w:r w:rsidRPr="00886192">
        <w:rPr>
          <w:b/>
          <w:szCs w:val="22"/>
        </w:rPr>
        <w:t>6.4</w:t>
      </w:r>
      <w:r w:rsidRPr="00886192">
        <w:rPr>
          <w:b/>
          <w:szCs w:val="22"/>
        </w:rPr>
        <w:tab/>
        <w:t>Specialios laikymo sąlygos</w:t>
      </w:r>
    </w:p>
    <w:p w14:paraId="09BCE667" w14:textId="77777777" w:rsidR="00C54C49" w:rsidRPr="00886192" w:rsidRDefault="00C54C49">
      <w:pPr>
        <w:tabs>
          <w:tab w:val="left" w:pos="567"/>
        </w:tabs>
        <w:rPr>
          <w:szCs w:val="22"/>
        </w:rPr>
      </w:pPr>
    </w:p>
    <w:p w14:paraId="2EDFA103" w14:textId="77777777" w:rsidR="00C54C49" w:rsidRPr="00886192" w:rsidRDefault="00C54C49">
      <w:pPr>
        <w:tabs>
          <w:tab w:val="left" w:pos="567"/>
        </w:tabs>
        <w:rPr>
          <w:szCs w:val="22"/>
        </w:rPr>
      </w:pPr>
      <w:r w:rsidRPr="00886192">
        <w:rPr>
          <w:noProof/>
          <w:szCs w:val="22"/>
        </w:rPr>
        <w:t>Šiam vaistiniam preparatui specialių laikymo sąlygų nereikia.</w:t>
      </w:r>
    </w:p>
    <w:p w14:paraId="5430AE48" w14:textId="77777777" w:rsidR="00C54C49" w:rsidRPr="00886192" w:rsidRDefault="00C54C49">
      <w:pPr>
        <w:tabs>
          <w:tab w:val="left" w:pos="567"/>
        </w:tabs>
        <w:ind w:left="567" w:hanging="567"/>
        <w:rPr>
          <w:szCs w:val="22"/>
        </w:rPr>
      </w:pPr>
    </w:p>
    <w:p w14:paraId="6A9AD0DA" w14:textId="5399BEA4" w:rsidR="00C54C49" w:rsidRPr="00886192" w:rsidRDefault="00C54C49">
      <w:pPr>
        <w:tabs>
          <w:tab w:val="left" w:pos="567"/>
        </w:tabs>
        <w:ind w:left="567" w:hanging="567"/>
        <w:rPr>
          <w:b/>
          <w:szCs w:val="22"/>
        </w:rPr>
      </w:pPr>
      <w:r w:rsidRPr="00886192">
        <w:rPr>
          <w:b/>
          <w:szCs w:val="22"/>
        </w:rPr>
        <w:t>6.5</w:t>
      </w:r>
      <w:r w:rsidRPr="00886192">
        <w:rPr>
          <w:b/>
          <w:szCs w:val="22"/>
        </w:rPr>
        <w:tab/>
      </w:r>
      <w:proofErr w:type="spellStart"/>
      <w:r w:rsidR="00181472" w:rsidRPr="00886192">
        <w:rPr>
          <w:b/>
          <w:szCs w:val="22"/>
        </w:rPr>
        <w:t>Talpyklės</w:t>
      </w:r>
      <w:proofErr w:type="spellEnd"/>
      <w:r w:rsidR="00181472" w:rsidRPr="00886192">
        <w:rPr>
          <w:b/>
          <w:szCs w:val="22"/>
        </w:rPr>
        <w:t xml:space="preserve"> pobūdis </w:t>
      </w:r>
      <w:r w:rsidRPr="00886192">
        <w:rPr>
          <w:b/>
          <w:bCs/>
          <w:szCs w:val="22"/>
        </w:rPr>
        <w:t>ir jos</w:t>
      </w:r>
      <w:r w:rsidRPr="00886192">
        <w:rPr>
          <w:szCs w:val="22"/>
        </w:rPr>
        <w:t xml:space="preserve"> </w:t>
      </w:r>
      <w:r w:rsidRPr="00886192">
        <w:rPr>
          <w:b/>
          <w:szCs w:val="22"/>
        </w:rPr>
        <w:t>turinys</w:t>
      </w:r>
    </w:p>
    <w:p w14:paraId="504B2D16" w14:textId="77777777" w:rsidR="00C54C49" w:rsidRPr="00886192" w:rsidRDefault="00C54C49">
      <w:pPr>
        <w:tabs>
          <w:tab w:val="left" w:pos="567"/>
        </w:tabs>
        <w:ind w:left="567" w:hanging="567"/>
        <w:rPr>
          <w:szCs w:val="22"/>
        </w:rPr>
      </w:pPr>
    </w:p>
    <w:p w14:paraId="6F0D826D" w14:textId="77777777" w:rsidR="00C54C49" w:rsidRPr="00886192" w:rsidRDefault="00C54C49">
      <w:pPr>
        <w:tabs>
          <w:tab w:val="left" w:pos="567"/>
        </w:tabs>
        <w:rPr>
          <w:szCs w:val="22"/>
        </w:rPr>
      </w:pPr>
      <w:r w:rsidRPr="00886192">
        <w:rPr>
          <w:szCs w:val="22"/>
        </w:rPr>
        <w:t>10, 20, 28, 30, 50, 90, 100 ar 200 tablečių nepermatomose PVC/</w:t>
      </w:r>
      <w:proofErr w:type="spellStart"/>
      <w:r w:rsidRPr="00886192">
        <w:rPr>
          <w:szCs w:val="22"/>
        </w:rPr>
        <w:t>Al</w:t>
      </w:r>
      <w:proofErr w:type="spellEnd"/>
      <w:r w:rsidRPr="00886192">
        <w:rPr>
          <w:szCs w:val="22"/>
        </w:rPr>
        <w:t xml:space="preserve"> lizdinėse plokštelėse.</w:t>
      </w:r>
    </w:p>
    <w:p w14:paraId="74517CD7" w14:textId="77777777" w:rsidR="00C54C49" w:rsidRPr="00886192" w:rsidRDefault="00C54C49">
      <w:pPr>
        <w:tabs>
          <w:tab w:val="left" w:pos="567"/>
        </w:tabs>
        <w:rPr>
          <w:szCs w:val="22"/>
        </w:rPr>
      </w:pPr>
      <w:r w:rsidRPr="00886192">
        <w:rPr>
          <w:szCs w:val="22"/>
        </w:rPr>
        <w:t>10 x 1, 20 x 1, 30 x 1, 50 x 1, 90 x 1, 100 x 1 ar 200 x 1 (10 pakuočių po 20 x 1) tablečių nepermatomose PVC/</w:t>
      </w:r>
      <w:proofErr w:type="spellStart"/>
      <w:r w:rsidRPr="00886192">
        <w:rPr>
          <w:szCs w:val="22"/>
        </w:rPr>
        <w:t>Al</w:t>
      </w:r>
      <w:proofErr w:type="spellEnd"/>
      <w:r w:rsidRPr="00886192">
        <w:rPr>
          <w:szCs w:val="22"/>
        </w:rPr>
        <w:t xml:space="preserve"> perforuotose </w:t>
      </w:r>
      <w:proofErr w:type="spellStart"/>
      <w:r w:rsidRPr="00886192">
        <w:rPr>
          <w:szCs w:val="22"/>
        </w:rPr>
        <w:t>vienadozėse</w:t>
      </w:r>
      <w:proofErr w:type="spellEnd"/>
      <w:r w:rsidRPr="00886192">
        <w:rPr>
          <w:szCs w:val="22"/>
        </w:rPr>
        <w:t xml:space="preserve"> lizdinėse plokštelėse.</w:t>
      </w:r>
    </w:p>
    <w:p w14:paraId="752F3E03" w14:textId="77777777" w:rsidR="00C54C49" w:rsidRPr="00886192" w:rsidRDefault="00C54C49">
      <w:pPr>
        <w:tabs>
          <w:tab w:val="left" w:pos="567"/>
        </w:tabs>
        <w:rPr>
          <w:szCs w:val="22"/>
        </w:rPr>
      </w:pPr>
    </w:p>
    <w:p w14:paraId="306AE750" w14:textId="77777777" w:rsidR="00C54C49" w:rsidRPr="00886192" w:rsidRDefault="00C54C49">
      <w:pPr>
        <w:tabs>
          <w:tab w:val="left" w:pos="567"/>
        </w:tabs>
        <w:rPr>
          <w:szCs w:val="22"/>
        </w:rPr>
      </w:pPr>
      <w:r w:rsidRPr="00886192">
        <w:rPr>
          <w:szCs w:val="22"/>
        </w:rPr>
        <w:t>Gali būti tiekiamos ne visų dydžių pakuotės.</w:t>
      </w:r>
    </w:p>
    <w:p w14:paraId="1038A309" w14:textId="77777777" w:rsidR="00C54C49" w:rsidRPr="00886192" w:rsidRDefault="00C54C49">
      <w:pPr>
        <w:tabs>
          <w:tab w:val="left" w:pos="567"/>
        </w:tabs>
        <w:ind w:left="567" w:hanging="567"/>
        <w:rPr>
          <w:szCs w:val="22"/>
        </w:rPr>
      </w:pPr>
    </w:p>
    <w:p w14:paraId="67D341DF" w14:textId="77777777" w:rsidR="00C54C49" w:rsidRPr="00886192" w:rsidRDefault="00C54C49">
      <w:pPr>
        <w:tabs>
          <w:tab w:val="left" w:pos="567"/>
        </w:tabs>
        <w:ind w:left="567" w:hanging="567"/>
        <w:rPr>
          <w:b/>
          <w:szCs w:val="22"/>
        </w:rPr>
      </w:pPr>
      <w:r w:rsidRPr="00886192">
        <w:rPr>
          <w:b/>
          <w:szCs w:val="22"/>
        </w:rPr>
        <w:t>6.6</w:t>
      </w:r>
      <w:r w:rsidRPr="00886192">
        <w:rPr>
          <w:b/>
          <w:szCs w:val="22"/>
        </w:rPr>
        <w:tab/>
        <w:t>Specialūs reikalavimai atliekoms tvarkyti</w:t>
      </w:r>
    </w:p>
    <w:p w14:paraId="2E92EB4B" w14:textId="77777777" w:rsidR="00C54C49" w:rsidRPr="00886192" w:rsidRDefault="00C54C49">
      <w:pPr>
        <w:tabs>
          <w:tab w:val="left" w:pos="567"/>
        </w:tabs>
        <w:ind w:left="567" w:hanging="567"/>
        <w:rPr>
          <w:szCs w:val="22"/>
        </w:rPr>
      </w:pPr>
    </w:p>
    <w:p w14:paraId="55596992" w14:textId="77777777" w:rsidR="00C54C49" w:rsidRPr="00886192" w:rsidRDefault="00C54C49">
      <w:pPr>
        <w:tabs>
          <w:tab w:val="left" w:pos="567"/>
        </w:tabs>
        <w:rPr>
          <w:szCs w:val="22"/>
        </w:rPr>
      </w:pPr>
      <w:r w:rsidRPr="00886192">
        <w:rPr>
          <w:szCs w:val="22"/>
        </w:rPr>
        <w:t>Specialių reikalavimų nėra.</w:t>
      </w:r>
    </w:p>
    <w:p w14:paraId="6233F142" w14:textId="77777777" w:rsidR="00C54C49" w:rsidRPr="00886192" w:rsidRDefault="00C54C49">
      <w:pPr>
        <w:tabs>
          <w:tab w:val="left" w:pos="567"/>
        </w:tabs>
        <w:ind w:left="567" w:hanging="567"/>
        <w:rPr>
          <w:szCs w:val="22"/>
        </w:rPr>
      </w:pPr>
    </w:p>
    <w:p w14:paraId="7DBB6E67" w14:textId="77777777" w:rsidR="00C54C49" w:rsidRPr="00886192" w:rsidRDefault="00C54C49">
      <w:pPr>
        <w:tabs>
          <w:tab w:val="left" w:pos="567"/>
        </w:tabs>
        <w:ind w:left="567" w:hanging="567"/>
        <w:rPr>
          <w:szCs w:val="22"/>
        </w:rPr>
      </w:pPr>
    </w:p>
    <w:p w14:paraId="1A87682C" w14:textId="243D3C55" w:rsidR="00C54C49" w:rsidRPr="00886192" w:rsidRDefault="00C54C49">
      <w:pPr>
        <w:tabs>
          <w:tab w:val="left" w:pos="567"/>
        </w:tabs>
        <w:ind w:left="567" w:hanging="567"/>
        <w:rPr>
          <w:b/>
          <w:caps/>
          <w:szCs w:val="22"/>
        </w:rPr>
      </w:pPr>
      <w:r w:rsidRPr="00886192">
        <w:rPr>
          <w:b/>
          <w:caps/>
          <w:szCs w:val="22"/>
        </w:rPr>
        <w:t>7.</w:t>
      </w:r>
      <w:r w:rsidRPr="00886192">
        <w:rPr>
          <w:b/>
          <w:caps/>
          <w:szCs w:val="22"/>
        </w:rPr>
        <w:tab/>
      </w:r>
      <w:r w:rsidR="00F0050D" w:rsidRPr="00F0050D">
        <w:rPr>
          <w:b/>
        </w:rPr>
        <w:t>REGISTRUOTOJAS</w:t>
      </w:r>
    </w:p>
    <w:p w14:paraId="57B4121C" w14:textId="77777777" w:rsidR="00C54C49" w:rsidRPr="00886192" w:rsidRDefault="00C54C49">
      <w:pPr>
        <w:tabs>
          <w:tab w:val="left" w:pos="567"/>
        </w:tabs>
        <w:rPr>
          <w:szCs w:val="22"/>
        </w:rPr>
      </w:pPr>
    </w:p>
    <w:p w14:paraId="3227A9DE" w14:textId="77777777" w:rsidR="00C54C49" w:rsidRPr="00886192" w:rsidRDefault="00C54C49">
      <w:pPr>
        <w:tabs>
          <w:tab w:val="left" w:pos="567"/>
        </w:tabs>
        <w:rPr>
          <w:szCs w:val="22"/>
        </w:rPr>
      </w:pPr>
      <w:r w:rsidRPr="00886192">
        <w:rPr>
          <w:szCs w:val="22"/>
        </w:rPr>
        <w:t>PFIZER EUROPE MA EEIG</w:t>
      </w:r>
    </w:p>
    <w:p w14:paraId="36AC807E" w14:textId="77777777" w:rsidR="00C54C49" w:rsidRPr="00886192" w:rsidRDefault="00C54C49">
      <w:pPr>
        <w:tabs>
          <w:tab w:val="left" w:pos="567"/>
        </w:tabs>
        <w:rPr>
          <w:szCs w:val="22"/>
        </w:rPr>
      </w:pPr>
      <w:proofErr w:type="spellStart"/>
      <w:r w:rsidRPr="00886192">
        <w:rPr>
          <w:szCs w:val="22"/>
        </w:rPr>
        <w:t>Ramsgate</w:t>
      </w:r>
      <w:proofErr w:type="spellEnd"/>
      <w:r w:rsidRPr="00886192">
        <w:rPr>
          <w:szCs w:val="22"/>
        </w:rPr>
        <w:t xml:space="preserve"> </w:t>
      </w:r>
      <w:proofErr w:type="spellStart"/>
      <w:r w:rsidRPr="00886192">
        <w:rPr>
          <w:szCs w:val="22"/>
        </w:rPr>
        <w:t>Road</w:t>
      </w:r>
      <w:proofErr w:type="spellEnd"/>
    </w:p>
    <w:p w14:paraId="12CA2942" w14:textId="77777777" w:rsidR="00C54C49" w:rsidRPr="00886192" w:rsidRDefault="00C54C49">
      <w:pPr>
        <w:tabs>
          <w:tab w:val="left" w:pos="567"/>
        </w:tabs>
        <w:rPr>
          <w:szCs w:val="22"/>
        </w:rPr>
      </w:pPr>
      <w:proofErr w:type="spellStart"/>
      <w:r w:rsidRPr="00886192">
        <w:rPr>
          <w:szCs w:val="22"/>
        </w:rPr>
        <w:t>Sandwich</w:t>
      </w:r>
      <w:proofErr w:type="spellEnd"/>
    </w:p>
    <w:p w14:paraId="709D8764" w14:textId="77777777" w:rsidR="00C54C49" w:rsidRPr="00886192" w:rsidRDefault="00C54C49">
      <w:pPr>
        <w:tabs>
          <w:tab w:val="left" w:pos="567"/>
        </w:tabs>
        <w:rPr>
          <w:szCs w:val="22"/>
        </w:rPr>
      </w:pPr>
      <w:proofErr w:type="spellStart"/>
      <w:r w:rsidRPr="00886192">
        <w:rPr>
          <w:szCs w:val="22"/>
        </w:rPr>
        <w:t>Kent</w:t>
      </w:r>
      <w:proofErr w:type="spellEnd"/>
      <w:r w:rsidRPr="00886192">
        <w:rPr>
          <w:szCs w:val="22"/>
        </w:rPr>
        <w:t xml:space="preserve"> CT13 9NJ</w:t>
      </w:r>
    </w:p>
    <w:p w14:paraId="665FECEE" w14:textId="77777777" w:rsidR="00C54C49" w:rsidRPr="00886192" w:rsidRDefault="00C54C49">
      <w:pPr>
        <w:tabs>
          <w:tab w:val="left" w:pos="567"/>
        </w:tabs>
        <w:rPr>
          <w:szCs w:val="22"/>
        </w:rPr>
      </w:pPr>
      <w:r w:rsidRPr="00886192">
        <w:rPr>
          <w:szCs w:val="22"/>
        </w:rPr>
        <w:t>Jungtinė Karalystė</w:t>
      </w:r>
    </w:p>
    <w:p w14:paraId="09114BFE" w14:textId="77777777" w:rsidR="00C54C49" w:rsidRPr="00886192" w:rsidRDefault="00C54C49">
      <w:pPr>
        <w:tabs>
          <w:tab w:val="left" w:pos="567"/>
        </w:tabs>
        <w:ind w:left="567" w:hanging="567"/>
        <w:rPr>
          <w:szCs w:val="22"/>
        </w:rPr>
      </w:pPr>
    </w:p>
    <w:p w14:paraId="779D0777" w14:textId="77777777" w:rsidR="00C54C49" w:rsidRPr="00886192" w:rsidRDefault="00C54C49">
      <w:pPr>
        <w:tabs>
          <w:tab w:val="left" w:pos="567"/>
        </w:tabs>
        <w:ind w:left="567" w:hanging="567"/>
        <w:rPr>
          <w:szCs w:val="22"/>
        </w:rPr>
      </w:pPr>
    </w:p>
    <w:p w14:paraId="5E346946" w14:textId="35F7B55A" w:rsidR="00C54C49" w:rsidRPr="00886192" w:rsidRDefault="00C54C49">
      <w:pPr>
        <w:keepNext/>
        <w:tabs>
          <w:tab w:val="left" w:pos="567"/>
        </w:tabs>
        <w:rPr>
          <w:b/>
          <w:caps/>
          <w:szCs w:val="22"/>
        </w:rPr>
      </w:pPr>
      <w:r w:rsidRPr="00886192">
        <w:rPr>
          <w:b/>
          <w:caps/>
          <w:szCs w:val="22"/>
        </w:rPr>
        <w:t>8.</w:t>
      </w:r>
      <w:r w:rsidRPr="00886192">
        <w:rPr>
          <w:b/>
          <w:caps/>
          <w:szCs w:val="22"/>
        </w:rPr>
        <w:tab/>
      </w:r>
      <w:r w:rsidR="00F0050D" w:rsidRPr="00F0050D">
        <w:rPr>
          <w:b/>
        </w:rPr>
        <w:t>REGISTRACIJOS</w:t>
      </w:r>
      <w:r w:rsidRPr="00886192">
        <w:rPr>
          <w:b/>
          <w:caps/>
          <w:szCs w:val="22"/>
        </w:rPr>
        <w:t xml:space="preserve"> </w:t>
      </w:r>
      <w:r w:rsidR="006456B5" w:rsidRPr="00886192">
        <w:rPr>
          <w:b/>
          <w:caps/>
          <w:szCs w:val="22"/>
        </w:rPr>
        <w:t xml:space="preserve">PAŽYMĖJIMO </w:t>
      </w:r>
      <w:r w:rsidRPr="00886192">
        <w:rPr>
          <w:b/>
          <w:caps/>
          <w:szCs w:val="22"/>
        </w:rPr>
        <w:t>numeriAI</w:t>
      </w:r>
    </w:p>
    <w:p w14:paraId="1BB784D0" w14:textId="77777777" w:rsidR="00C54C49" w:rsidRPr="00886192" w:rsidRDefault="00C54C49">
      <w:pPr>
        <w:tabs>
          <w:tab w:val="left" w:pos="567"/>
        </w:tabs>
        <w:rPr>
          <w:szCs w:val="22"/>
        </w:rPr>
      </w:pPr>
    </w:p>
    <w:p w14:paraId="6A6EE5FE" w14:textId="77777777" w:rsidR="00C54C49" w:rsidRPr="00886192" w:rsidRDefault="00C54C49">
      <w:pPr>
        <w:tabs>
          <w:tab w:val="left" w:pos="567"/>
        </w:tabs>
        <w:outlineLvl w:val="0"/>
        <w:rPr>
          <w:szCs w:val="22"/>
          <w:u w:val="single"/>
        </w:rPr>
      </w:pPr>
      <w:r w:rsidRPr="00886192">
        <w:rPr>
          <w:szCs w:val="22"/>
          <w:u w:val="single"/>
        </w:rPr>
        <w:t>INSPRA 25 mg plėvele dengtos tabletės:</w:t>
      </w:r>
    </w:p>
    <w:p w14:paraId="3B7A3796" w14:textId="77777777" w:rsidR="00C54C49" w:rsidRPr="00886192" w:rsidRDefault="00C54C49">
      <w:pPr>
        <w:tabs>
          <w:tab w:val="left" w:pos="567"/>
        </w:tabs>
        <w:outlineLvl w:val="0"/>
        <w:rPr>
          <w:szCs w:val="22"/>
          <w:u w:val="single"/>
        </w:rPr>
      </w:pPr>
      <w:r w:rsidRPr="00886192">
        <w:rPr>
          <w:bCs/>
          <w:szCs w:val="22"/>
        </w:rPr>
        <w:t>Lizdinė plokštelė:</w:t>
      </w:r>
    </w:p>
    <w:p w14:paraId="5AB34810" w14:textId="77777777" w:rsidR="00C54C49" w:rsidRPr="00886192" w:rsidRDefault="00C54C49">
      <w:pPr>
        <w:tabs>
          <w:tab w:val="left" w:pos="567"/>
        </w:tabs>
        <w:outlineLvl w:val="0"/>
        <w:rPr>
          <w:bCs/>
          <w:szCs w:val="22"/>
        </w:rPr>
      </w:pPr>
      <w:r w:rsidRPr="00886192">
        <w:rPr>
          <w:bCs/>
          <w:szCs w:val="22"/>
        </w:rPr>
        <w:t>N10 - LT/1/06/0533/001</w:t>
      </w:r>
    </w:p>
    <w:p w14:paraId="2AE06E19" w14:textId="77777777" w:rsidR="00C54C49" w:rsidRPr="00886192" w:rsidRDefault="00C54C49">
      <w:pPr>
        <w:tabs>
          <w:tab w:val="left" w:pos="567"/>
        </w:tabs>
        <w:outlineLvl w:val="0"/>
        <w:rPr>
          <w:bCs/>
          <w:szCs w:val="22"/>
        </w:rPr>
      </w:pPr>
      <w:r w:rsidRPr="00886192">
        <w:rPr>
          <w:bCs/>
          <w:szCs w:val="22"/>
        </w:rPr>
        <w:t>N20 - LT/1/06/0533/002</w:t>
      </w:r>
    </w:p>
    <w:p w14:paraId="7EEC7837" w14:textId="77777777" w:rsidR="00C54C49" w:rsidRPr="00886192" w:rsidRDefault="00C54C49">
      <w:pPr>
        <w:tabs>
          <w:tab w:val="left" w:pos="567"/>
        </w:tabs>
        <w:rPr>
          <w:bCs/>
          <w:szCs w:val="22"/>
        </w:rPr>
      </w:pPr>
      <w:r w:rsidRPr="00886192">
        <w:rPr>
          <w:bCs/>
          <w:szCs w:val="22"/>
        </w:rPr>
        <w:t>N28 - LT/1/06/0533/003</w:t>
      </w:r>
    </w:p>
    <w:p w14:paraId="50CCCC97" w14:textId="77777777" w:rsidR="00C54C49" w:rsidRPr="00886192" w:rsidRDefault="00C54C49">
      <w:pPr>
        <w:tabs>
          <w:tab w:val="left" w:pos="567"/>
        </w:tabs>
        <w:rPr>
          <w:bCs/>
          <w:szCs w:val="22"/>
        </w:rPr>
      </w:pPr>
      <w:r w:rsidRPr="00886192">
        <w:rPr>
          <w:bCs/>
          <w:szCs w:val="22"/>
        </w:rPr>
        <w:t>N30 - LT/1/06/0533/004</w:t>
      </w:r>
    </w:p>
    <w:p w14:paraId="5BD1AB60" w14:textId="77777777" w:rsidR="00C54C49" w:rsidRPr="00886192" w:rsidRDefault="00C54C49">
      <w:pPr>
        <w:tabs>
          <w:tab w:val="left" w:pos="567"/>
        </w:tabs>
        <w:rPr>
          <w:bCs/>
          <w:szCs w:val="22"/>
        </w:rPr>
      </w:pPr>
      <w:r w:rsidRPr="00886192">
        <w:rPr>
          <w:bCs/>
          <w:szCs w:val="22"/>
        </w:rPr>
        <w:t>N50 - LT/1/06/0533/005</w:t>
      </w:r>
    </w:p>
    <w:p w14:paraId="15A858A5" w14:textId="77777777" w:rsidR="00C54C49" w:rsidRPr="00886192" w:rsidRDefault="00C54C49">
      <w:pPr>
        <w:tabs>
          <w:tab w:val="left" w:pos="567"/>
        </w:tabs>
        <w:rPr>
          <w:bCs/>
          <w:szCs w:val="22"/>
        </w:rPr>
      </w:pPr>
      <w:r w:rsidRPr="00886192">
        <w:rPr>
          <w:bCs/>
          <w:szCs w:val="22"/>
        </w:rPr>
        <w:t>N90 - LT/1/06/0533/006</w:t>
      </w:r>
    </w:p>
    <w:p w14:paraId="765D7274" w14:textId="77777777" w:rsidR="00C54C49" w:rsidRPr="00886192" w:rsidRDefault="00C54C49">
      <w:pPr>
        <w:tabs>
          <w:tab w:val="left" w:pos="567"/>
        </w:tabs>
        <w:rPr>
          <w:bCs/>
          <w:szCs w:val="22"/>
        </w:rPr>
      </w:pPr>
      <w:r w:rsidRPr="00886192">
        <w:rPr>
          <w:bCs/>
          <w:szCs w:val="22"/>
        </w:rPr>
        <w:t>N100 - LT/1/06/0533/007</w:t>
      </w:r>
    </w:p>
    <w:p w14:paraId="79FCB509" w14:textId="77777777" w:rsidR="00C54C49" w:rsidRPr="00886192" w:rsidRDefault="00C54C49">
      <w:pPr>
        <w:tabs>
          <w:tab w:val="left" w:pos="567"/>
        </w:tabs>
        <w:rPr>
          <w:bCs/>
          <w:szCs w:val="22"/>
        </w:rPr>
      </w:pPr>
      <w:r w:rsidRPr="00886192">
        <w:rPr>
          <w:bCs/>
          <w:szCs w:val="22"/>
        </w:rPr>
        <w:t>N200 - LT/1/06/0533/008</w:t>
      </w:r>
    </w:p>
    <w:p w14:paraId="6EBA25DC" w14:textId="77777777" w:rsidR="00C54C49" w:rsidRPr="00886192" w:rsidRDefault="00C54C49">
      <w:pPr>
        <w:tabs>
          <w:tab w:val="left" w:pos="567"/>
        </w:tabs>
        <w:rPr>
          <w:bCs/>
          <w:szCs w:val="22"/>
        </w:rPr>
      </w:pPr>
    </w:p>
    <w:p w14:paraId="764B520B" w14:textId="77777777" w:rsidR="00C54C49" w:rsidRPr="00886192" w:rsidRDefault="00C54C49">
      <w:pPr>
        <w:tabs>
          <w:tab w:val="left" w:pos="567"/>
        </w:tabs>
        <w:rPr>
          <w:bCs/>
          <w:szCs w:val="22"/>
        </w:rPr>
      </w:pPr>
      <w:proofErr w:type="spellStart"/>
      <w:r w:rsidRPr="00886192">
        <w:rPr>
          <w:bCs/>
          <w:szCs w:val="22"/>
        </w:rPr>
        <w:t>Vienadozė</w:t>
      </w:r>
      <w:proofErr w:type="spellEnd"/>
      <w:r w:rsidRPr="00886192">
        <w:rPr>
          <w:bCs/>
          <w:szCs w:val="22"/>
        </w:rPr>
        <w:t xml:space="preserve"> lizdinė plokštelė:</w:t>
      </w:r>
    </w:p>
    <w:p w14:paraId="42976A34" w14:textId="77777777" w:rsidR="00C54C49" w:rsidRPr="00886192" w:rsidRDefault="00C54C49">
      <w:pPr>
        <w:tabs>
          <w:tab w:val="left" w:pos="567"/>
        </w:tabs>
        <w:outlineLvl w:val="0"/>
        <w:rPr>
          <w:bCs/>
          <w:szCs w:val="22"/>
        </w:rPr>
      </w:pPr>
      <w:r w:rsidRPr="00886192">
        <w:rPr>
          <w:bCs/>
          <w:szCs w:val="22"/>
        </w:rPr>
        <w:t>N10 - LT/1/06/0533/029</w:t>
      </w:r>
    </w:p>
    <w:p w14:paraId="45D2309F" w14:textId="77777777" w:rsidR="00C54C49" w:rsidRPr="00886192" w:rsidRDefault="00C54C49">
      <w:pPr>
        <w:tabs>
          <w:tab w:val="left" w:pos="567"/>
        </w:tabs>
        <w:outlineLvl w:val="0"/>
        <w:rPr>
          <w:bCs/>
          <w:szCs w:val="22"/>
        </w:rPr>
      </w:pPr>
      <w:r w:rsidRPr="00886192">
        <w:rPr>
          <w:bCs/>
          <w:szCs w:val="22"/>
        </w:rPr>
        <w:t>N20 - LT/1/06/0533/009</w:t>
      </w:r>
    </w:p>
    <w:p w14:paraId="2BA01489" w14:textId="77777777" w:rsidR="00C54C49" w:rsidRPr="00886192" w:rsidRDefault="00C54C49">
      <w:pPr>
        <w:tabs>
          <w:tab w:val="left" w:pos="567"/>
        </w:tabs>
        <w:outlineLvl w:val="0"/>
        <w:rPr>
          <w:bCs/>
          <w:szCs w:val="22"/>
        </w:rPr>
      </w:pPr>
      <w:r w:rsidRPr="00886192">
        <w:rPr>
          <w:bCs/>
          <w:szCs w:val="22"/>
        </w:rPr>
        <w:t>N30 - LT/1/06/0533/010</w:t>
      </w:r>
    </w:p>
    <w:p w14:paraId="37409E44" w14:textId="77777777" w:rsidR="00C54C49" w:rsidRPr="00886192" w:rsidRDefault="00C54C49">
      <w:pPr>
        <w:tabs>
          <w:tab w:val="left" w:pos="567"/>
        </w:tabs>
        <w:rPr>
          <w:bCs/>
          <w:szCs w:val="22"/>
        </w:rPr>
      </w:pPr>
      <w:r w:rsidRPr="00886192">
        <w:rPr>
          <w:bCs/>
          <w:szCs w:val="22"/>
        </w:rPr>
        <w:t>N50 - LT/1/06/0533/011</w:t>
      </w:r>
    </w:p>
    <w:p w14:paraId="45047005" w14:textId="77777777" w:rsidR="00C54C49" w:rsidRPr="00886192" w:rsidRDefault="00C54C49">
      <w:pPr>
        <w:tabs>
          <w:tab w:val="left" w:pos="567"/>
        </w:tabs>
        <w:rPr>
          <w:bCs/>
          <w:szCs w:val="22"/>
        </w:rPr>
      </w:pPr>
      <w:r w:rsidRPr="00886192">
        <w:rPr>
          <w:bCs/>
          <w:szCs w:val="22"/>
        </w:rPr>
        <w:t>N90 – LT/1/06/0533/027</w:t>
      </w:r>
    </w:p>
    <w:p w14:paraId="564A3712" w14:textId="77777777" w:rsidR="00C54C49" w:rsidRPr="00886192" w:rsidRDefault="00C54C49">
      <w:pPr>
        <w:tabs>
          <w:tab w:val="left" w:pos="567"/>
        </w:tabs>
        <w:rPr>
          <w:bCs/>
          <w:szCs w:val="22"/>
        </w:rPr>
      </w:pPr>
      <w:r w:rsidRPr="00886192">
        <w:rPr>
          <w:bCs/>
          <w:szCs w:val="22"/>
        </w:rPr>
        <w:t>N100 - LT/1/06/0533/012</w:t>
      </w:r>
    </w:p>
    <w:p w14:paraId="782FA3C6" w14:textId="77777777" w:rsidR="00C54C49" w:rsidRPr="00886192" w:rsidRDefault="00C54C49">
      <w:pPr>
        <w:tabs>
          <w:tab w:val="left" w:pos="567"/>
        </w:tabs>
        <w:rPr>
          <w:bCs/>
          <w:szCs w:val="22"/>
        </w:rPr>
      </w:pPr>
      <w:r w:rsidRPr="00886192">
        <w:rPr>
          <w:bCs/>
          <w:szCs w:val="22"/>
        </w:rPr>
        <w:t>N200 - LT/1/06/0533/013</w:t>
      </w:r>
    </w:p>
    <w:p w14:paraId="56AAD4E5" w14:textId="77777777" w:rsidR="00C54C49" w:rsidRPr="00886192" w:rsidRDefault="00C54C49">
      <w:pPr>
        <w:tabs>
          <w:tab w:val="left" w:pos="567"/>
        </w:tabs>
        <w:rPr>
          <w:bCs/>
          <w:szCs w:val="22"/>
        </w:rPr>
      </w:pPr>
    </w:p>
    <w:p w14:paraId="72B639AB" w14:textId="77777777" w:rsidR="00C54C49" w:rsidRPr="00886192" w:rsidRDefault="00C54C49">
      <w:pPr>
        <w:tabs>
          <w:tab w:val="left" w:pos="567"/>
        </w:tabs>
        <w:outlineLvl w:val="0"/>
        <w:rPr>
          <w:szCs w:val="22"/>
          <w:u w:val="single"/>
        </w:rPr>
      </w:pPr>
      <w:r w:rsidRPr="00886192">
        <w:rPr>
          <w:szCs w:val="22"/>
          <w:u w:val="single"/>
        </w:rPr>
        <w:t>INSPRA 50 mg plėvele dengtos tabletės</w:t>
      </w:r>
    </w:p>
    <w:p w14:paraId="53CF4537" w14:textId="77777777" w:rsidR="00C54C49" w:rsidRPr="00886192" w:rsidRDefault="00C54C49">
      <w:pPr>
        <w:tabs>
          <w:tab w:val="left" w:pos="567"/>
        </w:tabs>
        <w:rPr>
          <w:bCs/>
          <w:szCs w:val="22"/>
        </w:rPr>
      </w:pPr>
      <w:r w:rsidRPr="00886192">
        <w:rPr>
          <w:bCs/>
          <w:szCs w:val="22"/>
        </w:rPr>
        <w:t>Lizdinė plokštelė:</w:t>
      </w:r>
    </w:p>
    <w:p w14:paraId="519F1EA1" w14:textId="77777777" w:rsidR="00C54C49" w:rsidRPr="00886192" w:rsidRDefault="00C54C49">
      <w:pPr>
        <w:tabs>
          <w:tab w:val="left" w:pos="567"/>
        </w:tabs>
        <w:outlineLvl w:val="0"/>
        <w:rPr>
          <w:bCs/>
          <w:szCs w:val="22"/>
        </w:rPr>
      </w:pPr>
      <w:r w:rsidRPr="00886192">
        <w:rPr>
          <w:bCs/>
          <w:szCs w:val="22"/>
        </w:rPr>
        <w:t>N10 - LT/1/06/0533/014</w:t>
      </w:r>
    </w:p>
    <w:p w14:paraId="6066E38C" w14:textId="77777777" w:rsidR="00C54C49" w:rsidRPr="00886192" w:rsidRDefault="00C54C49">
      <w:pPr>
        <w:tabs>
          <w:tab w:val="left" w:pos="567"/>
        </w:tabs>
        <w:outlineLvl w:val="0"/>
        <w:rPr>
          <w:bCs/>
          <w:szCs w:val="22"/>
        </w:rPr>
      </w:pPr>
      <w:r w:rsidRPr="00886192">
        <w:rPr>
          <w:bCs/>
          <w:szCs w:val="22"/>
        </w:rPr>
        <w:t>N20 - LT/1/06/0533/015</w:t>
      </w:r>
    </w:p>
    <w:p w14:paraId="663462A0" w14:textId="77777777" w:rsidR="00C54C49" w:rsidRPr="00886192" w:rsidRDefault="00C54C49">
      <w:pPr>
        <w:tabs>
          <w:tab w:val="left" w:pos="567"/>
        </w:tabs>
        <w:rPr>
          <w:bCs/>
          <w:szCs w:val="22"/>
        </w:rPr>
      </w:pPr>
      <w:r w:rsidRPr="00886192">
        <w:rPr>
          <w:bCs/>
          <w:szCs w:val="22"/>
        </w:rPr>
        <w:t>N28 - LT/1/06/0533/016</w:t>
      </w:r>
    </w:p>
    <w:p w14:paraId="02B87C21" w14:textId="77777777" w:rsidR="00C54C49" w:rsidRPr="00886192" w:rsidRDefault="00C54C49">
      <w:pPr>
        <w:tabs>
          <w:tab w:val="left" w:pos="567"/>
        </w:tabs>
        <w:rPr>
          <w:bCs/>
          <w:szCs w:val="22"/>
        </w:rPr>
      </w:pPr>
      <w:r w:rsidRPr="00886192">
        <w:rPr>
          <w:bCs/>
          <w:szCs w:val="22"/>
        </w:rPr>
        <w:t>N30 - LT/1/06/0533/017</w:t>
      </w:r>
    </w:p>
    <w:p w14:paraId="7A7EB5F5" w14:textId="77777777" w:rsidR="00C54C49" w:rsidRPr="00886192" w:rsidRDefault="00C54C49">
      <w:pPr>
        <w:tabs>
          <w:tab w:val="left" w:pos="567"/>
        </w:tabs>
        <w:rPr>
          <w:bCs/>
          <w:szCs w:val="22"/>
        </w:rPr>
      </w:pPr>
      <w:r w:rsidRPr="00886192">
        <w:rPr>
          <w:bCs/>
          <w:szCs w:val="22"/>
        </w:rPr>
        <w:t>N50 - LT/1/06/0533/018</w:t>
      </w:r>
    </w:p>
    <w:p w14:paraId="6A176C25" w14:textId="77777777" w:rsidR="00C54C49" w:rsidRPr="00886192" w:rsidRDefault="00C54C49">
      <w:pPr>
        <w:tabs>
          <w:tab w:val="left" w:pos="567"/>
        </w:tabs>
        <w:rPr>
          <w:bCs/>
          <w:szCs w:val="22"/>
        </w:rPr>
      </w:pPr>
      <w:r w:rsidRPr="00886192">
        <w:rPr>
          <w:bCs/>
          <w:szCs w:val="22"/>
        </w:rPr>
        <w:lastRenderedPageBreak/>
        <w:t>N90 - LT/1/06/0533/019</w:t>
      </w:r>
    </w:p>
    <w:p w14:paraId="1F9CA6D4" w14:textId="77777777" w:rsidR="00C54C49" w:rsidRPr="00886192" w:rsidRDefault="00C54C49">
      <w:pPr>
        <w:tabs>
          <w:tab w:val="left" w:pos="567"/>
        </w:tabs>
        <w:rPr>
          <w:bCs/>
          <w:szCs w:val="22"/>
        </w:rPr>
      </w:pPr>
      <w:r w:rsidRPr="00886192">
        <w:rPr>
          <w:bCs/>
          <w:szCs w:val="22"/>
        </w:rPr>
        <w:t>N100 - LT/1/06/0533/020</w:t>
      </w:r>
    </w:p>
    <w:p w14:paraId="57B8CF42" w14:textId="77777777" w:rsidR="00C54C49" w:rsidRPr="00886192" w:rsidRDefault="00C54C49">
      <w:pPr>
        <w:tabs>
          <w:tab w:val="left" w:pos="567"/>
        </w:tabs>
        <w:rPr>
          <w:bCs/>
          <w:szCs w:val="22"/>
        </w:rPr>
      </w:pPr>
      <w:r w:rsidRPr="00886192">
        <w:rPr>
          <w:bCs/>
          <w:szCs w:val="22"/>
        </w:rPr>
        <w:t>N200 - LT/1/06/0533/021</w:t>
      </w:r>
    </w:p>
    <w:p w14:paraId="67F3F250" w14:textId="77777777" w:rsidR="00C54C49" w:rsidRPr="00886192" w:rsidRDefault="00C54C49">
      <w:pPr>
        <w:tabs>
          <w:tab w:val="left" w:pos="567"/>
        </w:tabs>
        <w:rPr>
          <w:bCs/>
          <w:szCs w:val="22"/>
        </w:rPr>
      </w:pPr>
    </w:p>
    <w:p w14:paraId="14A3D104" w14:textId="77777777" w:rsidR="00C54C49" w:rsidRPr="00886192" w:rsidRDefault="00C54C49">
      <w:pPr>
        <w:tabs>
          <w:tab w:val="left" w:pos="567"/>
        </w:tabs>
        <w:rPr>
          <w:bCs/>
          <w:szCs w:val="22"/>
        </w:rPr>
      </w:pPr>
      <w:proofErr w:type="spellStart"/>
      <w:r w:rsidRPr="00886192">
        <w:rPr>
          <w:bCs/>
          <w:szCs w:val="22"/>
        </w:rPr>
        <w:t>Vienadozė</w:t>
      </w:r>
      <w:proofErr w:type="spellEnd"/>
      <w:r w:rsidRPr="00886192">
        <w:rPr>
          <w:bCs/>
          <w:szCs w:val="22"/>
        </w:rPr>
        <w:t xml:space="preserve"> lizdinė plokštelė:</w:t>
      </w:r>
    </w:p>
    <w:p w14:paraId="6B9633C8" w14:textId="77777777" w:rsidR="00C54C49" w:rsidRPr="00886192" w:rsidRDefault="00C54C49">
      <w:pPr>
        <w:tabs>
          <w:tab w:val="left" w:pos="567"/>
        </w:tabs>
        <w:outlineLvl w:val="0"/>
        <w:rPr>
          <w:bCs/>
          <w:szCs w:val="22"/>
        </w:rPr>
      </w:pPr>
      <w:r w:rsidRPr="00886192">
        <w:rPr>
          <w:bCs/>
          <w:szCs w:val="22"/>
        </w:rPr>
        <w:t>N10 - LT/1/06/0533/030</w:t>
      </w:r>
    </w:p>
    <w:p w14:paraId="7C4D7BBC" w14:textId="77777777" w:rsidR="00C54C49" w:rsidRPr="00886192" w:rsidRDefault="00C54C49">
      <w:pPr>
        <w:tabs>
          <w:tab w:val="left" w:pos="567"/>
        </w:tabs>
        <w:outlineLvl w:val="0"/>
        <w:rPr>
          <w:bCs/>
          <w:szCs w:val="22"/>
        </w:rPr>
      </w:pPr>
      <w:r w:rsidRPr="00886192">
        <w:rPr>
          <w:bCs/>
          <w:szCs w:val="22"/>
        </w:rPr>
        <w:t>N20 - LT/1/06/0533/022</w:t>
      </w:r>
    </w:p>
    <w:p w14:paraId="4390D3B5" w14:textId="77777777" w:rsidR="00C54C49" w:rsidRPr="00886192" w:rsidRDefault="00C54C49">
      <w:pPr>
        <w:tabs>
          <w:tab w:val="left" w:pos="567"/>
        </w:tabs>
        <w:outlineLvl w:val="0"/>
        <w:rPr>
          <w:bCs/>
          <w:szCs w:val="22"/>
        </w:rPr>
      </w:pPr>
      <w:r w:rsidRPr="00886192">
        <w:rPr>
          <w:bCs/>
          <w:szCs w:val="22"/>
        </w:rPr>
        <w:t>N30 - LT/1/06/0533/023</w:t>
      </w:r>
    </w:p>
    <w:p w14:paraId="26169CB3" w14:textId="77777777" w:rsidR="00C54C49" w:rsidRPr="00886192" w:rsidRDefault="00C54C49">
      <w:pPr>
        <w:tabs>
          <w:tab w:val="left" w:pos="567"/>
        </w:tabs>
        <w:rPr>
          <w:bCs/>
          <w:szCs w:val="22"/>
        </w:rPr>
      </w:pPr>
      <w:r w:rsidRPr="00886192">
        <w:rPr>
          <w:bCs/>
          <w:szCs w:val="22"/>
        </w:rPr>
        <w:t>N50 - LT/1/06/0533/024</w:t>
      </w:r>
    </w:p>
    <w:p w14:paraId="4C863F9D" w14:textId="77777777" w:rsidR="00C54C49" w:rsidRPr="00886192" w:rsidRDefault="00C54C49">
      <w:pPr>
        <w:tabs>
          <w:tab w:val="left" w:pos="567"/>
        </w:tabs>
        <w:rPr>
          <w:bCs/>
          <w:szCs w:val="22"/>
        </w:rPr>
      </w:pPr>
      <w:r w:rsidRPr="00886192">
        <w:rPr>
          <w:bCs/>
          <w:szCs w:val="22"/>
        </w:rPr>
        <w:t>N90 – LT/1/06/0533/028</w:t>
      </w:r>
    </w:p>
    <w:p w14:paraId="554359E7" w14:textId="77777777" w:rsidR="00C54C49" w:rsidRPr="00886192" w:rsidRDefault="00C54C49">
      <w:pPr>
        <w:tabs>
          <w:tab w:val="left" w:pos="567"/>
        </w:tabs>
        <w:rPr>
          <w:bCs/>
          <w:szCs w:val="22"/>
        </w:rPr>
      </w:pPr>
      <w:r w:rsidRPr="00886192">
        <w:rPr>
          <w:bCs/>
          <w:szCs w:val="22"/>
        </w:rPr>
        <w:t>N100 - LT/1/06/0533/025</w:t>
      </w:r>
    </w:p>
    <w:p w14:paraId="13DCD407" w14:textId="77777777" w:rsidR="00C54C49" w:rsidRPr="00886192" w:rsidRDefault="00C54C49">
      <w:pPr>
        <w:tabs>
          <w:tab w:val="left" w:pos="567"/>
        </w:tabs>
        <w:rPr>
          <w:bCs/>
          <w:szCs w:val="22"/>
        </w:rPr>
      </w:pPr>
      <w:r w:rsidRPr="00886192">
        <w:rPr>
          <w:bCs/>
          <w:szCs w:val="22"/>
        </w:rPr>
        <w:t>N200 - LT/1/06/0533/026</w:t>
      </w:r>
    </w:p>
    <w:p w14:paraId="19BED39B" w14:textId="77777777" w:rsidR="00C54C49" w:rsidRPr="00886192" w:rsidRDefault="00C54C49">
      <w:pPr>
        <w:tabs>
          <w:tab w:val="left" w:pos="567"/>
        </w:tabs>
        <w:ind w:left="567" w:hanging="567"/>
        <w:rPr>
          <w:szCs w:val="22"/>
        </w:rPr>
      </w:pPr>
    </w:p>
    <w:p w14:paraId="48C8AA97" w14:textId="77777777" w:rsidR="00C54C49" w:rsidRPr="00886192" w:rsidRDefault="00C54C49">
      <w:pPr>
        <w:tabs>
          <w:tab w:val="left" w:pos="567"/>
        </w:tabs>
        <w:ind w:left="567" w:hanging="567"/>
        <w:rPr>
          <w:szCs w:val="22"/>
        </w:rPr>
      </w:pPr>
    </w:p>
    <w:p w14:paraId="55452F0E" w14:textId="26DF9C97" w:rsidR="00C54C49" w:rsidRPr="00886192" w:rsidRDefault="00C54C49">
      <w:pPr>
        <w:tabs>
          <w:tab w:val="left" w:pos="567"/>
        </w:tabs>
        <w:ind w:left="567" w:hanging="567"/>
        <w:rPr>
          <w:b/>
          <w:caps/>
          <w:szCs w:val="22"/>
        </w:rPr>
      </w:pPr>
      <w:r w:rsidRPr="00886192">
        <w:rPr>
          <w:b/>
          <w:caps/>
          <w:szCs w:val="22"/>
        </w:rPr>
        <w:t>9.</w:t>
      </w:r>
      <w:r w:rsidRPr="00886192">
        <w:rPr>
          <w:b/>
          <w:caps/>
          <w:szCs w:val="22"/>
        </w:rPr>
        <w:tab/>
      </w:r>
      <w:r w:rsidR="00F0050D" w:rsidRPr="00F0050D">
        <w:rPr>
          <w:b/>
        </w:rPr>
        <w:t>REGISTRAVIMO / PERREGISTRAVIMO</w:t>
      </w:r>
      <w:r w:rsidRPr="00886192">
        <w:rPr>
          <w:b/>
          <w:caps/>
          <w:szCs w:val="22"/>
        </w:rPr>
        <w:t xml:space="preserve"> data</w:t>
      </w:r>
    </w:p>
    <w:p w14:paraId="5A2B21DF" w14:textId="77777777" w:rsidR="00C54C49" w:rsidRPr="00886192" w:rsidRDefault="00C54C49">
      <w:pPr>
        <w:tabs>
          <w:tab w:val="left" w:pos="567"/>
        </w:tabs>
        <w:rPr>
          <w:szCs w:val="22"/>
        </w:rPr>
      </w:pPr>
    </w:p>
    <w:p w14:paraId="43BF5688" w14:textId="77777777" w:rsidR="00C54C49" w:rsidRPr="00886192" w:rsidRDefault="00C54C49">
      <w:pPr>
        <w:tabs>
          <w:tab w:val="left" w:pos="567"/>
        </w:tabs>
        <w:ind w:left="567" w:hanging="567"/>
        <w:rPr>
          <w:szCs w:val="22"/>
        </w:rPr>
      </w:pPr>
      <w:r w:rsidRPr="00886192">
        <w:rPr>
          <w:szCs w:val="22"/>
        </w:rPr>
        <w:t>2010-05-24</w:t>
      </w:r>
    </w:p>
    <w:p w14:paraId="1E67762D" w14:textId="77777777" w:rsidR="00C54C49" w:rsidRPr="00886192" w:rsidRDefault="00C54C49">
      <w:pPr>
        <w:tabs>
          <w:tab w:val="left" w:pos="567"/>
        </w:tabs>
        <w:ind w:left="567" w:hanging="567"/>
        <w:rPr>
          <w:szCs w:val="22"/>
        </w:rPr>
      </w:pPr>
    </w:p>
    <w:p w14:paraId="022D5CDD" w14:textId="77777777" w:rsidR="00C54C49" w:rsidRPr="00886192" w:rsidRDefault="00C54C49">
      <w:pPr>
        <w:tabs>
          <w:tab w:val="left" w:pos="567"/>
        </w:tabs>
        <w:ind w:left="567" w:hanging="567"/>
        <w:rPr>
          <w:szCs w:val="22"/>
        </w:rPr>
      </w:pPr>
    </w:p>
    <w:p w14:paraId="21504CD3" w14:textId="6EFEE919" w:rsidR="00C54C49" w:rsidRPr="00886192" w:rsidRDefault="00C54C49" w:rsidP="00690A36">
      <w:pPr>
        <w:tabs>
          <w:tab w:val="left" w:pos="567"/>
        </w:tabs>
        <w:ind w:left="567" w:hanging="567"/>
        <w:rPr>
          <w:b/>
          <w:caps/>
          <w:szCs w:val="22"/>
        </w:rPr>
      </w:pPr>
      <w:r w:rsidRPr="00886192">
        <w:rPr>
          <w:b/>
          <w:caps/>
          <w:szCs w:val="22"/>
        </w:rPr>
        <w:t>10.</w:t>
      </w:r>
      <w:r w:rsidRPr="00886192">
        <w:rPr>
          <w:b/>
          <w:caps/>
          <w:szCs w:val="22"/>
        </w:rPr>
        <w:tab/>
        <w:t>teksto peržiūros data</w:t>
      </w:r>
    </w:p>
    <w:p w14:paraId="209FF986" w14:textId="66D8A072" w:rsidR="00C54C49" w:rsidRDefault="00C54C49" w:rsidP="00690A36">
      <w:pPr>
        <w:tabs>
          <w:tab w:val="left" w:pos="567"/>
        </w:tabs>
        <w:rPr>
          <w:b/>
          <w:caps/>
          <w:szCs w:val="22"/>
        </w:rPr>
      </w:pPr>
    </w:p>
    <w:p w14:paraId="6F828BBA" w14:textId="15BF55CE" w:rsidR="00276272" w:rsidRPr="00886192" w:rsidRDefault="00276272" w:rsidP="00690A36">
      <w:pPr>
        <w:tabs>
          <w:tab w:val="left" w:pos="567"/>
        </w:tabs>
        <w:rPr>
          <w:b/>
          <w:caps/>
          <w:szCs w:val="22"/>
        </w:rPr>
      </w:pPr>
      <w:r>
        <w:rPr>
          <w:b/>
          <w:caps/>
          <w:szCs w:val="22"/>
        </w:rPr>
        <w:t>2015-11-30</w:t>
      </w:r>
    </w:p>
    <w:p w14:paraId="53153976" w14:textId="77777777" w:rsidR="00C54C49" w:rsidRPr="00886192" w:rsidRDefault="00C54C49">
      <w:pPr>
        <w:tabs>
          <w:tab w:val="left" w:pos="567"/>
        </w:tabs>
        <w:rPr>
          <w:szCs w:val="22"/>
        </w:rPr>
      </w:pPr>
    </w:p>
    <w:p w14:paraId="704A457F" w14:textId="196496CC" w:rsidR="00C54C49" w:rsidRPr="00690A36" w:rsidRDefault="00122A13" w:rsidP="00690A36">
      <w:pPr>
        <w:tabs>
          <w:tab w:val="left" w:pos="567"/>
        </w:tabs>
        <w:rPr>
          <w:caps/>
        </w:rPr>
      </w:pPr>
      <w:r w:rsidRPr="00BA06F1">
        <w:t>Išsami informacija apie šį vaistinį preparatą pateikiama Valstybinės vaistų kontrolės tarnybos prie Lietuvos Respublikos sveikatos apsaugos ministerijos tinklalapyje</w:t>
      </w:r>
      <w:r w:rsidRPr="00BA06F1">
        <w:rPr>
          <w:i/>
        </w:rPr>
        <w:t xml:space="preserve"> </w:t>
      </w:r>
      <w:r w:rsidR="00C54C49" w:rsidRPr="00886192">
        <w:rPr>
          <w:szCs w:val="22"/>
        </w:rPr>
        <w:t xml:space="preserve"> </w:t>
      </w:r>
      <w:hyperlink r:id="rId12" w:history="1">
        <w:r w:rsidR="00C54C49" w:rsidRPr="00886192">
          <w:rPr>
            <w:rStyle w:val="Hipersaitas"/>
            <w:szCs w:val="22"/>
          </w:rPr>
          <w:t>http://www.vvkt.lt/</w:t>
        </w:r>
      </w:hyperlink>
    </w:p>
    <w:p w14:paraId="6C590CF9" w14:textId="77777777" w:rsidR="00C54C49" w:rsidRPr="00886192" w:rsidRDefault="00C54C49">
      <w:pPr>
        <w:tabs>
          <w:tab w:val="left" w:pos="567"/>
        </w:tabs>
        <w:rPr>
          <w:szCs w:val="22"/>
        </w:rPr>
      </w:pPr>
      <w:r w:rsidRPr="00886192">
        <w:rPr>
          <w:b/>
          <w:caps/>
          <w:szCs w:val="22"/>
        </w:rPr>
        <w:br w:type="page"/>
      </w:r>
    </w:p>
    <w:p w14:paraId="2F53A5C4" w14:textId="77777777" w:rsidR="00C54C49" w:rsidRPr="00886192" w:rsidRDefault="00C54C49">
      <w:pPr>
        <w:tabs>
          <w:tab w:val="left" w:pos="567"/>
        </w:tabs>
        <w:rPr>
          <w:szCs w:val="22"/>
        </w:rPr>
      </w:pPr>
    </w:p>
    <w:p w14:paraId="370B2D0A" w14:textId="77777777" w:rsidR="00C54C49" w:rsidRPr="00886192" w:rsidRDefault="00C54C49">
      <w:pPr>
        <w:tabs>
          <w:tab w:val="left" w:pos="567"/>
        </w:tabs>
        <w:rPr>
          <w:szCs w:val="22"/>
        </w:rPr>
      </w:pPr>
    </w:p>
    <w:p w14:paraId="42CBB47F" w14:textId="77777777" w:rsidR="00C54C49" w:rsidRPr="00886192" w:rsidRDefault="00C54C49">
      <w:pPr>
        <w:tabs>
          <w:tab w:val="left" w:pos="567"/>
        </w:tabs>
        <w:rPr>
          <w:szCs w:val="22"/>
        </w:rPr>
      </w:pPr>
    </w:p>
    <w:p w14:paraId="1BD83A24" w14:textId="77777777" w:rsidR="00C54C49" w:rsidRPr="00886192" w:rsidRDefault="00C54C49">
      <w:pPr>
        <w:tabs>
          <w:tab w:val="left" w:pos="567"/>
        </w:tabs>
        <w:rPr>
          <w:szCs w:val="22"/>
        </w:rPr>
      </w:pPr>
    </w:p>
    <w:p w14:paraId="513B2DED" w14:textId="77777777" w:rsidR="00C54C49" w:rsidRPr="00886192" w:rsidRDefault="00C54C49">
      <w:pPr>
        <w:tabs>
          <w:tab w:val="left" w:pos="567"/>
        </w:tabs>
        <w:rPr>
          <w:szCs w:val="22"/>
        </w:rPr>
      </w:pPr>
    </w:p>
    <w:p w14:paraId="665DB570" w14:textId="77777777" w:rsidR="00C54C49" w:rsidRPr="00886192" w:rsidRDefault="00C54C49">
      <w:pPr>
        <w:tabs>
          <w:tab w:val="left" w:pos="567"/>
        </w:tabs>
        <w:rPr>
          <w:szCs w:val="22"/>
        </w:rPr>
      </w:pPr>
    </w:p>
    <w:p w14:paraId="34066972" w14:textId="77777777" w:rsidR="00C54C49" w:rsidRPr="00886192" w:rsidRDefault="00C54C49">
      <w:pPr>
        <w:tabs>
          <w:tab w:val="left" w:pos="567"/>
        </w:tabs>
        <w:rPr>
          <w:szCs w:val="22"/>
        </w:rPr>
      </w:pPr>
    </w:p>
    <w:p w14:paraId="7508197F" w14:textId="77777777" w:rsidR="00C54C49" w:rsidRPr="00886192" w:rsidRDefault="00C54C49">
      <w:pPr>
        <w:tabs>
          <w:tab w:val="left" w:pos="567"/>
        </w:tabs>
        <w:rPr>
          <w:szCs w:val="22"/>
        </w:rPr>
      </w:pPr>
    </w:p>
    <w:p w14:paraId="52C70A3B" w14:textId="77777777" w:rsidR="00C54C49" w:rsidRPr="00886192" w:rsidRDefault="00C54C49">
      <w:pPr>
        <w:tabs>
          <w:tab w:val="left" w:pos="567"/>
        </w:tabs>
        <w:rPr>
          <w:szCs w:val="22"/>
        </w:rPr>
      </w:pPr>
    </w:p>
    <w:p w14:paraId="38E06542" w14:textId="77777777" w:rsidR="00C54C49" w:rsidRPr="00886192" w:rsidRDefault="00C54C49">
      <w:pPr>
        <w:tabs>
          <w:tab w:val="left" w:pos="567"/>
        </w:tabs>
        <w:rPr>
          <w:szCs w:val="22"/>
        </w:rPr>
      </w:pPr>
    </w:p>
    <w:p w14:paraId="13995711" w14:textId="77777777" w:rsidR="00C54C49" w:rsidRPr="00886192" w:rsidRDefault="00C54C49">
      <w:pPr>
        <w:tabs>
          <w:tab w:val="left" w:pos="567"/>
        </w:tabs>
        <w:rPr>
          <w:szCs w:val="22"/>
        </w:rPr>
      </w:pPr>
    </w:p>
    <w:p w14:paraId="7CADE297" w14:textId="77777777" w:rsidR="00C54C49" w:rsidRPr="00886192" w:rsidRDefault="00C54C49">
      <w:pPr>
        <w:tabs>
          <w:tab w:val="left" w:pos="567"/>
        </w:tabs>
        <w:rPr>
          <w:szCs w:val="22"/>
        </w:rPr>
      </w:pPr>
    </w:p>
    <w:p w14:paraId="35DABCA2" w14:textId="77777777" w:rsidR="00C54C49" w:rsidRPr="00886192" w:rsidRDefault="00C54C49">
      <w:pPr>
        <w:tabs>
          <w:tab w:val="left" w:pos="567"/>
        </w:tabs>
        <w:rPr>
          <w:szCs w:val="22"/>
        </w:rPr>
      </w:pPr>
    </w:p>
    <w:p w14:paraId="23835D68" w14:textId="77777777" w:rsidR="00C54C49" w:rsidRPr="00886192" w:rsidRDefault="00C54C49">
      <w:pPr>
        <w:tabs>
          <w:tab w:val="left" w:pos="567"/>
        </w:tabs>
        <w:rPr>
          <w:szCs w:val="22"/>
        </w:rPr>
      </w:pPr>
    </w:p>
    <w:p w14:paraId="01A32E5C" w14:textId="77777777" w:rsidR="00C54C49" w:rsidRPr="00886192" w:rsidRDefault="00C54C49">
      <w:pPr>
        <w:tabs>
          <w:tab w:val="left" w:pos="567"/>
        </w:tabs>
        <w:rPr>
          <w:szCs w:val="22"/>
        </w:rPr>
      </w:pPr>
    </w:p>
    <w:p w14:paraId="6C362F26" w14:textId="77777777" w:rsidR="00C54C49" w:rsidRPr="00886192" w:rsidRDefault="00C54C49">
      <w:pPr>
        <w:tabs>
          <w:tab w:val="left" w:pos="567"/>
        </w:tabs>
        <w:rPr>
          <w:szCs w:val="22"/>
        </w:rPr>
      </w:pPr>
    </w:p>
    <w:p w14:paraId="75BBB9B1" w14:textId="77777777" w:rsidR="00C54C49" w:rsidRPr="00886192" w:rsidRDefault="00C54C49">
      <w:pPr>
        <w:tabs>
          <w:tab w:val="left" w:pos="567"/>
        </w:tabs>
        <w:rPr>
          <w:szCs w:val="22"/>
        </w:rPr>
      </w:pPr>
    </w:p>
    <w:p w14:paraId="3DCFAE77" w14:textId="77777777" w:rsidR="00C54C49" w:rsidRPr="00886192" w:rsidRDefault="00C54C49">
      <w:pPr>
        <w:tabs>
          <w:tab w:val="left" w:pos="567"/>
        </w:tabs>
        <w:rPr>
          <w:szCs w:val="22"/>
        </w:rPr>
      </w:pPr>
    </w:p>
    <w:p w14:paraId="6364EC1C" w14:textId="77777777" w:rsidR="00C54C49" w:rsidRPr="00886192" w:rsidRDefault="00C54C49">
      <w:pPr>
        <w:tabs>
          <w:tab w:val="left" w:pos="567"/>
        </w:tabs>
        <w:rPr>
          <w:szCs w:val="22"/>
        </w:rPr>
      </w:pPr>
    </w:p>
    <w:p w14:paraId="31C2E90E" w14:textId="77777777" w:rsidR="00C54C49" w:rsidRPr="00886192" w:rsidRDefault="00C54C49">
      <w:pPr>
        <w:tabs>
          <w:tab w:val="left" w:pos="567"/>
        </w:tabs>
        <w:rPr>
          <w:szCs w:val="22"/>
        </w:rPr>
      </w:pPr>
    </w:p>
    <w:p w14:paraId="1D7393BB" w14:textId="77777777" w:rsidR="00C54C49" w:rsidRPr="00886192" w:rsidRDefault="00C54C49">
      <w:pPr>
        <w:tabs>
          <w:tab w:val="left" w:pos="567"/>
        </w:tabs>
        <w:rPr>
          <w:szCs w:val="22"/>
        </w:rPr>
      </w:pPr>
    </w:p>
    <w:p w14:paraId="75F73802" w14:textId="77777777" w:rsidR="00C54C49" w:rsidRPr="00886192" w:rsidRDefault="00C54C49">
      <w:pPr>
        <w:tabs>
          <w:tab w:val="left" w:pos="567"/>
        </w:tabs>
        <w:jc w:val="center"/>
        <w:outlineLvl w:val="0"/>
        <w:rPr>
          <w:b/>
          <w:szCs w:val="22"/>
        </w:rPr>
      </w:pPr>
    </w:p>
    <w:p w14:paraId="282CA515" w14:textId="77777777" w:rsidR="00C54C49" w:rsidRPr="00886192" w:rsidRDefault="00C54C49">
      <w:pPr>
        <w:tabs>
          <w:tab w:val="left" w:pos="567"/>
        </w:tabs>
        <w:jc w:val="center"/>
        <w:outlineLvl w:val="0"/>
        <w:rPr>
          <w:b/>
          <w:szCs w:val="22"/>
        </w:rPr>
      </w:pPr>
      <w:r w:rsidRPr="00886192">
        <w:rPr>
          <w:b/>
          <w:szCs w:val="22"/>
        </w:rPr>
        <w:t>II PRIEDAS</w:t>
      </w:r>
    </w:p>
    <w:p w14:paraId="53C5CFF3" w14:textId="77777777" w:rsidR="00C54C49" w:rsidRPr="00886192" w:rsidRDefault="00C54C49">
      <w:pPr>
        <w:pStyle w:val="TTEMEASMCA"/>
        <w:rPr>
          <w:lang w:val="lt-LT"/>
        </w:rPr>
      </w:pPr>
    </w:p>
    <w:p w14:paraId="66C77564" w14:textId="397FDC5F" w:rsidR="00C54C49" w:rsidRPr="00886192" w:rsidRDefault="00F0050D">
      <w:pPr>
        <w:pStyle w:val="TTEMEASMCA"/>
        <w:rPr>
          <w:lang w:val="lt-LT"/>
        </w:rPr>
      </w:pPr>
      <w:r w:rsidRPr="00F0050D">
        <w:rPr>
          <w:lang w:val="lt-LT"/>
        </w:rPr>
        <w:t>REGISTRACIJOS</w:t>
      </w:r>
      <w:r w:rsidR="00C54C49" w:rsidRPr="00886192">
        <w:rPr>
          <w:lang w:val="lt-LT"/>
        </w:rPr>
        <w:t xml:space="preserve"> SĄLYGOS</w:t>
      </w:r>
    </w:p>
    <w:p w14:paraId="0CEF6E8C" w14:textId="77777777" w:rsidR="00C54C49" w:rsidRPr="00886192" w:rsidRDefault="00C54C49">
      <w:pPr>
        <w:tabs>
          <w:tab w:val="left" w:pos="567"/>
        </w:tabs>
        <w:rPr>
          <w:b/>
          <w:szCs w:val="22"/>
        </w:rPr>
      </w:pPr>
    </w:p>
    <w:p w14:paraId="5870B5F1" w14:textId="79360E30" w:rsidR="00C54C49" w:rsidRPr="00886192" w:rsidRDefault="00C54C49">
      <w:pPr>
        <w:pStyle w:val="BTAnIIEMEASMCA"/>
        <w:tabs>
          <w:tab w:val="left" w:pos="567"/>
        </w:tabs>
        <w:rPr>
          <w:rFonts w:cs="Times New Roman"/>
          <w:lang w:val="lt-LT"/>
        </w:rPr>
      </w:pPr>
      <w:r w:rsidRPr="00886192">
        <w:rPr>
          <w:rFonts w:cs="Times New Roman"/>
          <w:lang w:val="lt-LT"/>
        </w:rPr>
        <w:t>A.</w:t>
      </w:r>
      <w:r w:rsidRPr="00886192">
        <w:rPr>
          <w:rFonts w:cs="Times New Roman"/>
          <w:lang w:val="lt-LT"/>
        </w:rPr>
        <w:tab/>
      </w:r>
      <w:r w:rsidR="00F0050D" w:rsidRPr="00F0050D">
        <w:rPr>
          <w:noProof/>
          <w:szCs w:val="24"/>
          <w:lang w:val="lt-LT"/>
        </w:rPr>
        <w:t>GAMINTOJAS</w:t>
      </w:r>
      <w:r w:rsidRPr="00886192">
        <w:rPr>
          <w:rFonts w:cs="Times New Roman"/>
          <w:lang w:val="lt-LT"/>
        </w:rPr>
        <w:t>, ATSAKINGAS UŽ SERIJŲ IŠLEIDIMĄ</w:t>
      </w:r>
    </w:p>
    <w:p w14:paraId="7700CA85" w14:textId="77777777" w:rsidR="00C54C49" w:rsidRPr="00886192" w:rsidRDefault="00C54C49">
      <w:pPr>
        <w:pStyle w:val="BTAnIIEMEASMCA"/>
        <w:tabs>
          <w:tab w:val="left" w:pos="567"/>
        </w:tabs>
        <w:rPr>
          <w:rFonts w:cs="Times New Roman"/>
          <w:lang w:val="lt-LT"/>
        </w:rPr>
      </w:pPr>
    </w:p>
    <w:p w14:paraId="746646B3" w14:textId="29CB33EF" w:rsidR="00C54C49" w:rsidRPr="00886192" w:rsidRDefault="00C54C49">
      <w:pPr>
        <w:pStyle w:val="BTAnIIEMEASMCA"/>
        <w:tabs>
          <w:tab w:val="left" w:pos="567"/>
        </w:tabs>
        <w:rPr>
          <w:rFonts w:cs="Times New Roman"/>
          <w:lang w:val="lt-LT"/>
        </w:rPr>
      </w:pPr>
      <w:r w:rsidRPr="00886192">
        <w:rPr>
          <w:rFonts w:cs="Times New Roman"/>
          <w:lang w:val="lt-LT"/>
        </w:rPr>
        <w:t>B.</w:t>
      </w:r>
      <w:r w:rsidRPr="00886192">
        <w:rPr>
          <w:rFonts w:cs="Times New Roman"/>
          <w:lang w:val="lt-LT"/>
        </w:rPr>
        <w:tab/>
      </w:r>
      <w:r w:rsidR="00F0050D" w:rsidRPr="00F0050D">
        <w:rPr>
          <w:lang w:val="lt-LT"/>
        </w:rPr>
        <w:t>TIEKIMO IR VARTOJIMO SĄLYGOS AR APRIBOJIMAI</w:t>
      </w:r>
    </w:p>
    <w:p w14:paraId="12B340EF" w14:textId="77777777" w:rsidR="00C54C49" w:rsidRPr="00886192" w:rsidRDefault="00C54C49">
      <w:pPr>
        <w:tabs>
          <w:tab w:val="left" w:pos="567"/>
        </w:tabs>
        <w:rPr>
          <w:b/>
          <w:szCs w:val="22"/>
        </w:rPr>
      </w:pPr>
    </w:p>
    <w:p w14:paraId="01CEC6B4" w14:textId="73943243" w:rsidR="00C54C49" w:rsidRPr="00886192" w:rsidRDefault="00C54C49">
      <w:pPr>
        <w:pStyle w:val="PI-1EMEASMCA"/>
      </w:pPr>
      <w:r w:rsidRPr="00886192">
        <w:rPr>
          <w:b w:val="0"/>
        </w:rPr>
        <w:br w:type="page"/>
      </w:r>
      <w:r w:rsidRPr="00886192">
        <w:lastRenderedPageBreak/>
        <w:t>A.</w:t>
      </w:r>
      <w:r w:rsidRPr="00886192">
        <w:tab/>
      </w:r>
      <w:r w:rsidR="00F0050D" w:rsidRPr="00F0050D">
        <w:rPr>
          <w:noProof/>
          <w:szCs w:val="24"/>
        </w:rPr>
        <w:t>GAMINTOJAS</w:t>
      </w:r>
      <w:r w:rsidRPr="00886192">
        <w:t>, ATSAKINGAS UŽ SERIJŲ IŠLEIDIMĄ</w:t>
      </w:r>
    </w:p>
    <w:p w14:paraId="74A98B81" w14:textId="77777777" w:rsidR="00C54C49" w:rsidRPr="00886192" w:rsidRDefault="00C54C49">
      <w:pPr>
        <w:tabs>
          <w:tab w:val="left" w:pos="567"/>
        </w:tabs>
        <w:rPr>
          <w:szCs w:val="22"/>
        </w:rPr>
      </w:pPr>
    </w:p>
    <w:p w14:paraId="2759C2D6" w14:textId="77777777" w:rsidR="00C54C49" w:rsidRPr="00886192" w:rsidRDefault="00C54C49">
      <w:pPr>
        <w:tabs>
          <w:tab w:val="left" w:pos="567"/>
        </w:tabs>
        <w:outlineLvl w:val="0"/>
        <w:rPr>
          <w:szCs w:val="22"/>
          <w:u w:val="single"/>
        </w:rPr>
      </w:pPr>
      <w:r w:rsidRPr="00886192">
        <w:rPr>
          <w:szCs w:val="22"/>
          <w:u w:val="single"/>
        </w:rPr>
        <w:t>Gamintojo, atsakingo už serijų išleidimą, pavadinimas ir adresas</w:t>
      </w:r>
    </w:p>
    <w:p w14:paraId="39945699" w14:textId="77777777" w:rsidR="00C54C49" w:rsidRPr="00886192" w:rsidRDefault="00C54C49">
      <w:pPr>
        <w:tabs>
          <w:tab w:val="left" w:pos="567"/>
        </w:tabs>
        <w:rPr>
          <w:szCs w:val="22"/>
        </w:rPr>
      </w:pPr>
    </w:p>
    <w:p w14:paraId="0ACAF0AB" w14:textId="77777777" w:rsidR="00C54C49" w:rsidRPr="00886192" w:rsidRDefault="00D62FFB" w:rsidP="00690A36">
      <w:pPr>
        <w:tabs>
          <w:tab w:val="left" w:pos="567"/>
        </w:tabs>
        <w:ind w:right="28"/>
        <w:rPr>
          <w:rFonts w:eastAsia="Arial Unicode MS"/>
          <w:noProof/>
          <w:szCs w:val="22"/>
        </w:rPr>
      </w:pPr>
      <w:r w:rsidRPr="00886192">
        <w:rPr>
          <w:rFonts w:eastAsia="Arial Unicode MS"/>
          <w:noProof/>
          <w:szCs w:val="22"/>
        </w:rPr>
        <w:t>Fareva Amboise</w:t>
      </w:r>
    </w:p>
    <w:p w14:paraId="267F95BB" w14:textId="5AD506BC" w:rsidR="00D62FFB" w:rsidRPr="00886192" w:rsidRDefault="00C54C49">
      <w:pPr>
        <w:tabs>
          <w:tab w:val="left" w:pos="567"/>
        </w:tabs>
        <w:ind w:right="28"/>
        <w:rPr>
          <w:rFonts w:eastAsia="Arial Unicode MS"/>
          <w:noProof/>
          <w:szCs w:val="22"/>
        </w:rPr>
      </w:pPr>
      <w:r w:rsidRPr="00886192">
        <w:rPr>
          <w:rFonts w:eastAsia="Arial Unicode MS"/>
          <w:noProof/>
          <w:szCs w:val="22"/>
        </w:rPr>
        <w:t>Zone Industrielle</w:t>
      </w:r>
    </w:p>
    <w:p w14:paraId="079FF6F6" w14:textId="77777777" w:rsidR="00C54C49" w:rsidRPr="00886192" w:rsidRDefault="00C54C49">
      <w:pPr>
        <w:tabs>
          <w:tab w:val="left" w:pos="567"/>
        </w:tabs>
        <w:ind w:right="28"/>
        <w:rPr>
          <w:rFonts w:eastAsia="Arial Unicode MS"/>
          <w:noProof/>
          <w:szCs w:val="22"/>
        </w:rPr>
      </w:pPr>
      <w:r w:rsidRPr="00886192">
        <w:rPr>
          <w:rFonts w:eastAsia="Arial Unicode MS"/>
          <w:noProof/>
          <w:szCs w:val="22"/>
        </w:rPr>
        <w:t>29 route des Industries</w:t>
      </w:r>
    </w:p>
    <w:p w14:paraId="1ED1EE8C" w14:textId="3970302A" w:rsidR="00C54C49" w:rsidRPr="00886192" w:rsidRDefault="00C54C49">
      <w:pPr>
        <w:tabs>
          <w:tab w:val="left" w:pos="567"/>
        </w:tabs>
        <w:ind w:right="28"/>
        <w:rPr>
          <w:rFonts w:eastAsia="Arial Unicode MS"/>
          <w:noProof/>
          <w:szCs w:val="22"/>
        </w:rPr>
      </w:pPr>
      <w:r w:rsidRPr="00886192">
        <w:rPr>
          <w:rFonts w:eastAsia="Arial Unicode MS"/>
          <w:noProof/>
          <w:szCs w:val="22"/>
        </w:rPr>
        <w:t xml:space="preserve">37530 Poce-sur-Cisse </w:t>
      </w:r>
    </w:p>
    <w:p w14:paraId="76B926A8" w14:textId="77777777" w:rsidR="00C54C49" w:rsidRPr="00886192" w:rsidRDefault="00C54C49">
      <w:pPr>
        <w:tabs>
          <w:tab w:val="left" w:pos="567"/>
        </w:tabs>
        <w:ind w:right="28"/>
        <w:rPr>
          <w:rFonts w:eastAsia="Arial Unicode MS"/>
          <w:noProof/>
          <w:szCs w:val="22"/>
        </w:rPr>
      </w:pPr>
      <w:r w:rsidRPr="00886192">
        <w:rPr>
          <w:rFonts w:eastAsia="Arial Unicode MS"/>
          <w:noProof/>
          <w:szCs w:val="22"/>
        </w:rPr>
        <w:t>Prancūzija</w:t>
      </w:r>
    </w:p>
    <w:p w14:paraId="380CE4E8" w14:textId="77777777" w:rsidR="00C54C49" w:rsidRPr="00886192" w:rsidRDefault="00C54C49">
      <w:pPr>
        <w:tabs>
          <w:tab w:val="left" w:pos="567"/>
        </w:tabs>
        <w:rPr>
          <w:szCs w:val="22"/>
        </w:rPr>
      </w:pPr>
    </w:p>
    <w:p w14:paraId="61B66515" w14:textId="77777777" w:rsidR="00C54C49" w:rsidRPr="00886192" w:rsidRDefault="00C54C49">
      <w:pPr>
        <w:tabs>
          <w:tab w:val="left" w:pos="567"/>
        </w:tabs>
        <w:rPr>
          <w:szCs w:val="22"/>
        </w:rPr>
      </w:pPr>
    </w:p>
    <w:p w14:paraId="2D50B770" w14:textId="17591766" w:rsidR="00C54C49" w:rsidRPr="00886192" w:rsidRDefault="00C54C49">
      <w:pPr>
        <w:pStyle w:val="PI-1EMEASMCA"/>
      </w:pPr>
      <w:r w:rsidRPr="00886192">
        <w:t>B.</w:t>
      </w:r>
      <w:r w:rsidRPr="00886192">
        <w:tab/>
      </w:r>
      <w:r w:rsidR="00F0050D" w:rsidRPr="00F0050D">
        <w:rPr>
          <w:noProof/>
          <w:szCs w:val="24"/>
        </w:rPr>
        <w:t>TIEKIMO IR VARTOJIMO SĄLYGOS AR APRIBOJIMAI</w:t>
      </w:r>
    </w:p>
    <w:p w14:paraId="0C9A113E" w14:textId="77777777" w:rsidR="00C54C49" w:rsidRPr="007E6EBF" w:rsidRDefault="00C54C49">
      <w:pPr>
        <w:tabs>
          <w:tab w:val="left" w:pos="567"/>
        </w:tabs>
      </w:pPr>
    </w:p>
    <w:p w14:paraId="09A2E5FD" w14:textId="77777777" w:rsidR="00C54C49" w:rsidRPr="00886192" w:rsidRDefault="00C54C49">
      <w:pPr>
        <w:tabs>
          <w:tab w:val="left" w:pos="567"/>
        </w:tabs>
        <w:outlineLvl w:val="0"/>
        <w:rPr>
          <w:szCs w:val="22"/>
        </w:rPr>
      </w:pPr>
      <w:r w:rsidRPr="00886192">
        <w:rPr>
          <w:szCs w:val="22"/>
        </w:rPr>
        <w:t>Receptinis vaistinis preparatas.</w:t>
      </w:r>
    </w:p>
    <w:p w14:paraId="740694D4" w14:textId="2C1DAF7C" w:rsidR="00C54C49" w:rsidRPr="00886192" w:rsidRDefault="00C54C49">
      <w:pPr>
        <w:tabs>
          <w:tab w:val="left" w:pos="567"/>
        </w:tabs>
        <w:outlineLvl w:val="0"/>
        <w:rPr>
          <w:b/>
          <w:noProof/>
          <w:szCs w:val="22"/>
        </w:rPr>
      </w:pPr>
      <w:r w:rsidRPr="00886192">
        <w:rPr>
          <w:b/>
          <w:szCs w:val="22"/>
        </w:rPr>
        <w:br w:type="page"/>
      </w:r>
    </w:p>
    <w:p w14:paraId="3B887909" w14:textId="77777777" w:rsidR="00C54C49" w:rsidRPr="00886192" w:rsidRDefault="00C54C49">
      <w:pPr>
        <w:tabs>
          <w:tab w:val="left" w:pos="567"/>
        </w:tabs>
        <w:jc w:val="center"/>
        <w:outlineLvl w:val="0"/>
        <w:rPr>
          <w:b/>
          <w:noProof/>
          <w:szCs w:val="22"/>
        </w:rPr>
      </w:pPr>
    </w:p>
    <w:p w14:paraId="7D981705" w14:textId="77777777" w:rsidR="00C54C49" w:rsidRPr="00886192" w:rsidRDefault="00C54C49">
      <w:pPr>
        <w:tabs>
          <w:tab w:val="left" w:pos="567"/>
        </w:tabs>
        <w:jc w:val="center"/>
        <w:outlineLvl w:val="0"/>
        <w:rPr>
          <w:b/>
          <w:noProof/>
          <w:szCs w:val="22"/>
        </w:rPr>
      </w:pPr>
    </w:p>
    <w:p w14:paraId="4EB82954" w14:textId="77777777" w:rsidR="00C54C49" w:rsidRPr="00886192" w:rsidRDefault="00C54C49">
      <w:pPr>
        <w:tabs>
          <w:tab w:val="left" w:pos="567"/>
        </w:tabs>
        <w:jc w:val="center"/>
        <w:outlineLvl w:val="0"/>
        <w:rPr>
          <w:b/>
          <w:noProof/>
          <w:szCs w:val="22"/>
        </w:rPr>
      </w:pPr>
    </w:p>
    <w:p w14:paraId="0A1667F1" w14:textId="77777777" w:rsidR="00C54C49" w:rsidRPr="00886192" w:rsidRDefault="00C54C49">
      <w:pPr>
        <w:tabs>
          <w:tab w:val="left" w:pos="567"/>
        </w:tabs>
        <w:jc w:val="center"/>
        <w:outlineLvl w:val="0"/>
        <w:rPr>
          <w:b/>
          <w:noProof/>
          <w:szCs w:val="22"/>
        </w:rPr>
      </w:pPr>
    </w:p>
    <w:p w14:paraId="189E35A9" w14:textId="77777777" w:rsidR="00C54C49" w:rsidRPr="00886192" w:rsidRDefault="00C54C49">
      <w:pPr>
        <w:tabs>
          <w:tab w:val="left" w:pos="567"/>
        </w:tabs>
        <w:jc w:val="center"/>
        <w:outlineLvl w:val="0"/>
        <w:rPr>
          <w:b/>
          <w:noProof/>
          <w:szCs w:val="22"/>
        </w:rPr>
      </w:pPr>
    </w:p>
    <w:p w14:paraId="087D5536" w14:textId="77777777" w:rsidR="00C54C49" w:rsidRPr="00886192" w:rsidRDefault="00C54C49">
      <w:pPr>
        <w:tabs>
          <w:tab w:val="left" w:pos="567"/>
        </w:tabs>
        <w:jc w:val="center"/>
        <w:outlineLvl w:val="0"/>
        <w:rPr>
          <w:b/>
          <w:noProof/>
          <w:szCs w:val="22"/>
        </w:rPr>
      </w:pPr>
    </w:p>
    <w:p w14:paraId="4B3AB0AA" w14:textId="77777777" w:rsidR="00C54C49" w:rsidRPr="00886192" w:rsidRDefault="00C54C49">
      <w:pPr>
        <w:tabs>
          <w:tab w:val="left" w:pos="567"/>
        </w:tabs>
        <w:jc w:val="center"/>
        <w:outlineLvl w:val="0"/>
        <w:rPr>
          <w:b/>
          <w:noProof/>
          <w:szCs w:val="22"/>
        </w:rPr>
      </w:pPr>
    </w:p>
    <w:p w14:paraId="25983E81" w14:textId="77777777" w:rsidR="00C54C49" w:rsidRPr="00886192" w:rsidRDefault="00C54C49">
      <w:pPr>
        <w:tabs>
          <w:tab w:val="left" w:pos="567"/>
        </w:tabs>
        <w:jc w:val="center"/>
        <w:outlineLvl w:val="0"/>
        <w:rPr>
          <w:b/>
          <w:noProof/>
          <w:szCs w:val="22"/>
        </w:rPr>
      </w:pPr>
    </w:p>
    <w:p w14:paraId="5CA29F0C" w14:textId="77777777" w:rsidR="00C54C49" w:rsidRPr="00886192" w:rsidRDefault="00C54C49">
      <w:pPr>
        <w:tabs>
          <w:tab w:val="left" w:pos="567"/>
        </w:tabs>
        <w:jc w:val="center"/>
        <w:outlineLvl w:val="0"/>
        <w:rPr>
          <w:b/>
          <w:noProof/>
          <w:szCs w:val="22"/>
        </w:rPr>
      </w:pPr>
    </w:p>
    <w:p w14:paraId="65BC7470" w14:textId="77777777" w:rsidR="00C54C49" w:rsidRPr="00886192" w:rsidRDefault="00C54C49">
      <w:pPr>
        <w:tabs>
          <w:tab w:val="left" w:pos="567"/>
        </w:tabs>
        <w:jc w:val="center"/>
        <w:outlineLvl w:val="0"/>
        <w:rPr>
          <w:b/>
          <w:noProof/>
          <w:szCs w:val="22"/>
        </w:rPr>
      </w:pPr>
    </w:p>
    <w:p w14:paraId="09CBC7CE" w14:textId="77777777" w:rsidR="00C54C49" w:rsidRPr="00886192" w:rsidRDefault="00C54C49">
      <w:pPr>
        <w:tabs>
          <w:tab w:val="left" w:pos="567"/>
        </w:tabs>
        <w:jc w:val="center"/>
        <w:outlineLvl w:val="0"/>
        <w:rPr>
          <w:b/>
          <w:noProof/>
          <w:szCs w:val="22"/>
        </w:rPr>
      </w:pPr>
    </w:p>
    <w:p w14:paraId="69BCD884" w14:textId="77777777" w:rsidR="00C54C49" w:rsidRPr="00886192" w:rsidRDefault="00C54C49">
      <w:pPr>
        <w:tabs>
          <w:tab w:val="left" w:pos="567"/>
        </w:tabs>
        <w:jc w:val="center"/>
        <w:outlineLvl w:val="0"/>
        <w:rPr>
          <w:b/>
          <w:noProof/>
          <w:szCs w:val="22"/>
        </w:rPr>
      </w:pPr>
    </w:p>
    <w:p w14:paraId="0CCB2004" w14:textId="77777777" w:rsidR="00C54C49" w:rsidRPr="00886192" w:rsidRDefault="00C54C49">
      <w:pPr>
        <w:tabs>
          <w:tab w:val="left" w:pos="567"/>
        </w:tabs>
        <w:jc w:val="center"/>
        <w:outlineLvl w:val="0"/>
        <w:rPr>
          <w:b/>
          <w:noProof/>
          <w:szCs w:val="22"/>
        </w:rPr>
      </w:pPr>
    </w:p>
    <w:p w14:paraId="6797E7AF" w14:textId="77777777" w:rsidR="00C54C49" w:rsidRPr="00886192" w:rsidRDefault="00C54C49">
      <w:pPr>
        <w:tabs>
          <w:tab w:val="left" w:pos="567"/>
        </w:tabs>
        <w:jc w:val="center"/>
        <w:outlineLvl w:val="0"/>
        <w:rPr>
          <w:b/>
          <w:noProof/>
          <w:szCs w:val="22"/>
        </w:rPr>
      </w:pPr>
    </w:p>
    <w:p w14:paraId="49A0012F" w14:textId="77777777" w:rsidR="00C54C49" w:rsidRPr="00886192" w:rsidRDefault="00C54C49">
      <w:pPr>
        <w:tabs>
          <w:tab w:val="left" w:pos="567"/>
        </w:tabs>
        <w:jc w:val="center"/>
        <w:outlineLvl w:val="0"/>
        <w:rPr>
          <w:b/>
          <w:noProof/>
          <w:szCs w:val="22"/>
        </w:rPr>
      </w:pPr>
    </w:p>
    <w:p w14:paraId="1A5A5566" w14:textId="77777777" w:rsidR="00C54C49" w:rsidRPr="00886192" w:rsidRDefault="00C54C49">
      <w:pPr>
        <w:tabs>
          <w:tab w:val="left" w:pos="567"/>
        </w:tabs>
        <w:jc w:val="center"/>
        <w:outlineLvl w:val="0"/>
        <w:rPr>
          <w:b/>
          <w:noProof/>
          <w:szCs w:val="22"/>
        </w:rPr>
      </w:pPr>
    </w:p>
    <w:p w14:paraId="168ADE0F" w14:textId="77777777" w:rsidR="00C54C49" w:rsidRPr="00886192" w:rsidRDefault="00C54C49">
      <w:pPr>
        <w:tabs>
          <w:tab w:val="left" w:pos="567"/>
        </w:tabs>
        <w:jc w:val="center"/>
        <w:outlineLvl w:val="0"/>
        <w:rPr>
          <w:b/>
          <w:noProof/>
          <w:szCs w:val="22"/>
        </w:rPr>
      </w:pPr>
    </w:p>
    <w:p w14:paraId="68759B2C" w14:textId="77777777" w:rsidR="00C54C49" w:rsidRPr="00886192" w:rsidRDefault="00C54C49">
      <w:pPr>
        <w:tabs>
          <w:tab w:val="left" w:pos="567"/>
        </w:tabs>
        <w:jc w:val="center"/>
        <w:outlineLvl w:val="0"/>
        <w:rPr>
          <w:b/>
          <w:noProof/>
          <w:szCs w:val="22"/>
        </w:rPr>
      </w:pPr>
    </w:p>
    <w:p w14:paraId="02CEC9E5" w14:textId="77777777" w:rsidR="00C54C49" w:rsidRPr="00886192" w:rsidRDefault="00C54C49">
      <w:pPr>
        <w:tabs>
          <w:tab w:val="left" w:pos="567"/>
        </w:tabs>
        <w:jc w:val="center"/>
        <w:outlineLvl w:val="0"/>
        <w:rPr>
          <w:b/>
          <w:noProof/>
          <w:szCs w:val="22"/>
        </w:rPr>
      </w:pPr>
    </w:p>
    <w:p w14:paraId="522400AD" w14:textId="77777777" w:rsidR="00C54C49" w:rsidRPr="00886192" w:rsidRDefault="00C54C49">
      <w:pPr>
        <w:tabs>
          <w:tab w:val="left" w:pos="567"/>
        </w:tabs>
        <w:jc w:val="center"/>
        <w:outlineLvl w:val="0"/>
        <w:rPr>
          <w:b/>
          <w:noProof/>
          <w:szCs w:val="22"/>
        </w:rPr>
      </w:pPr>
    </w:p>
    <w:p w14:paraId="4A3AC650" w14:textId="77777777" w:rsidR="00C54C49" w:rsidRPr="00886192" w:rsidRDefault="00C54C49">
      <w:pPr>
        <w:tabs>
          <w:tab w:val="left" w:pos="567"/>
        </w:tabs>
        <w:jc w:val="center"/>
        <w:outlineLvl w:val="0"/>
        <w:rPr>
          <w:b/>
          <w:noProof/>
          <w:szCs w:val="22"/>
        </w:rPr>
      </w:pPr>
    </w:p>
    <w:p w14:paraId="4BD6D742" w14:textId="77777777" w:rsidR="00C54C49" w:rsidRPr="00886192" w:rsidRDefault="00C54C49">
      <w:pPr>
        <w:tabs>
          <w:tab w:val="left" w:pos="567"/>
        </w:tabs>
        <w:jc w:val="center"/>
        <w:outlineLvl w:val="0"/>
        <w:rPr>
          <w:b/>
          <w:noProof/>
          <w:szCs w:val="22"/>
        </w:rPr>
      </w:pPr>
    </w:p>
    <w:p w14:paraId="0C0CE3E9" w14:textId="77777777" w:rsidR="00C54C49" w:rsidRPr="00886192" w:rsidRDefault="00C54C49">
      <w:pPr>
        <w:tabs>
          <w:tab w:val="left" w:pos="567"/>
        </w:tabs>
        <w:jc w:val="center"/>
        <w:outlineLvl w:val="0"/>
        <w:rPr>
          <w:b/>
          <w:noProof/>
          <w:szCs w:val="22"/>
        </w:rPr>
      </w:pPr>
      <w:r w:rsidRPr="00886192">
        <w:rPr>
          <w:b/>
          <w:noProof/>
          <w:szCs w:val="22"/>
        </w:rPr>
        <w:t>III PRIEDAS</w:t>
      </w:r>
    </w:p>
    <w:p w14:paraId="65900875" w14:textId="77777777" w:rsidR="00C54C49" w:rsidRPr="00886192" w:rsidRDefault="00C54C49">
      <w:pPr>
        <w:tabs>
          <w:tab w:val="left" w:pos="567"/>
        </w:tabs>
        <w:jc w:val="center"/>
        <w:rPr>
          <w:b/>
          <w:noProof/>
          <w:szCs w:val="22"/>
        </w:rPr>
      </w:pPr>
    </w:p>
    <w:p w14:paraId="61A14DCA" w14:textId="77777777" w:rsidR="00C54C49" w:rsidRPr="00886192" w:rsidRDefault="00C54C49">
      <w:pPr>
        <w:tabs>
          <w:tab w:val="left" w:pos="567"/>
        </w:tabs>
        <w:jc w:val="center"/>
        <w:outlineLvl w:val="0"/>
        <w:rPr>
          <w:b/>
          <w:noProof/>
          <w:szCs w:val="22"/>
        </w:rPr>
      </w:pPr>
      <w:r w:rsidRPr="00886192">
        <w:rPr>
          <w:b/>
          <w:noProof/>
          <w:szCs w:val="22"/>
        </w:rPr>
        <w:t>ŽENKLINIMAS IR PAKUOTĖS LAPELIS</w:t>
      </w:r>
    </w:p>
    <w:p w14:paraId="04321DB2" w14:textId="77777777" w:rsidR="00C54C49" w:rsidRPr="00886192" w:rsidRDefault="00C54C49">
      <w:pPr>
        <w:tabs>
          <w:tab w:val="left" w:pos="567"/>
        </w:tabs>
        <w:rPr>
          <w:noProof/>
          <w:szCs w:val="22"/>
        </w:rPr>
      </w:pPr>
      <w:r w:rsidRPr="00886192">
        <w:rPr>
          <w:noProof/>
          <w:szCs w:val="22"/>
        </w:rPr>
        <w:br w:type="page"/>
      </w:r>
    </w:p>
    <w:p w14:paraId="11A9EAF1" w14:textId="77777777" w:rsidR="00C54C49" w:rsidRPr="00886192" w:rsidRDefault="00C54C49">
      <w:pPr>
        <w:tabs>
          <w:tab w:val="left" w:pos="567"/>
        </w:tabs>
        <w:rPr>
          <w:noProof/>
          <w:szCs w:val="22"/>
        </w:rPr>
      </w:pPr>
    </w:p>
    <w:p w14:paraId="3EA6D8A6" w14:textId="77777777" w:rsidR="00C54C49" w:rsidRPr="00886192" w:rsidRDefault="00C54C49">
      <w:pPr>
        <w:tabs>
          <w:tab w:val="left" w:pos="567"/>
        </w:tabs>
        <w:rPr>
          <w:noProof/>
          <w:szCs w:val="22"/>
        </w:rPr>
      </w:pPr>
    </w:p>
    <w:p w14:paraId="21D21B84" w14:textId="77777777" w:rsidR="00C54C49" w:rsidRPr="00886192" w:rsidRDefault="00C54C49">
      <w:pPr>
        <w:tabs>
          <w:tab w:val="left" w:pos="567"/>
        </w:tabs>
        <w:rPr>
          <w:noProof/>
          <w:szCs w:val="22"/>
        </w:rPr>
      </w:pPr>
    </w:p>
    <w:p w14:paraId="14766E2C" w14:textId="77777777" w:rsidR="00C54C49" w:rsidRPr="00886192" w:rsidRDefault="00C54C49">
      <w:pPr>
        <w:tabs>
          <w:tab w:val="left" w:pos="567"/>
        </w:tabs>
        <w:rPr>
          <w:noProof/>
          <w:szCs w:val="22"/>
        </w:rPr>
      </w:pPr>
    </w:p>
    <w:p w14:paraId="1E6D51F2" w14:textId="77777777" w:rsidR="00C54C49" w:rsidRPr="00886192" w:rsidRDefault="00C54C49">
      <w:pPr>
        <w:tabs>
          <w:tab w:val="left" w:pos="567"/>
        </w:tabs>
        <w:rPr>
          <w:noProof/>
          <w:szCs w:val="22"/>
        </w:rPr>
      </w:pPr>
    </w:p>
    <w:p w14:paraId="62ED8116" w14:textId="77777777" w:rsidR="00C54C49" w:rsidRPr="00886192" w:rsidRDefault="00C54C49">
      <w:pPr>
        <w:tabs>
          <w:tab w:val="left" w:pos="567"/>
        </w:tabs>
        <w:rPr>
          <w:noProof/>
          <w:szCs w:val="22"/>
        </w:rPr>
      </w:pPr>
    </w:p>
    <w:p w14:paraId="4C7E1078" w14:textId="77777777" w:rsidR="00C54C49" w:rsidRPr="00886192" w:rsidRDefault="00C54C49">
      <w:pPr>
        <w:tabs>
          <w:tab w:val="left" w:pos="567"/>
        </w:tabs>
        <w:rPr>
          <w:noProof/>
          <w:szCs w:val="22"/>
        </w:rPr>
      </w:pPr>
    </w:p>
    <w:p w14:paraId="1B4A9F84" w14:textId="77777777" w:rsidR="00C54C49" w:rsidRPr="00886192" w:rsidRDefault="00C54C49">
      <w:pPr>
        <w:tabs>
          <w:tab w:val="left" w:pos="567"/>
        </w:tabs>
        <w:rPr>
          <w:noProof/>
          <w:szCs w:val="22"/>
        </w:rPr>
      </w:pPr>
    </w:p>
    <w:p w14:paraId="18D64F37" w14:textId="77777777" w:rsidR="00C54C49" w:rsidRPr="00886192" w:rsidRDefault="00C54C49">
      <w:pPr>
        <w:tabs>
          <w:tab w:val="left" w:pos="567"/>
        </w:tabs>
        <w:rPr>
          <w:noProof/>
          <w:szCs w:val="22"/>
        </w:rPr>
      </w:pPr>
    </w:p>
    <w:p w14:paraId="70A9B6A9" w14:textId="77777777" w:rsidR="00C54C49" w:rsidRPr="00886192" w:rsidRDefault="00C54C49">
      <w:pPr>
        <w:tabs>
          <w:tab w:val="left" w:pos="567"/>
        </w:tabs>
        <w:rPr>
          <w:noProof/>
          <w:szCs w:val="22"/>
        </w:rPr>
      </w:pPr>
    </w:p>
    <w:p w14:paraId="39D16EC0" w14:textId="77777777" w:rsidR="00C54C49" w:rsidRPr="00886192" w:rsidRDefault="00C54C49">
      <w:pPr>
        <w:tabs>
          <w:tab w:val="left" w:pos="567"/>
        </w:tabs>
        <w:rPr>
          <w:noProof/>
          <w:szCs w:val="22"/>
        </w:rPr>
      </w:pPr>
    </w:p>
    <w:p w14:paraId="3292913F" w14:textId="77777777" w:rsidR="00C54C49" w:rsidRPr="00886192" w:rsidRDefault="00C54C49">
      <w:pPr>
        <w:tabs>
          <w:tab w:val="left" w:pos="567"/>
        </w:tabs>
        <w:rPr>
          <w:noProof/>
          <w:szCs w:val="22"/>
        </w:rPr>
      </w:pPr>
    </w:p>
    <w:p w14:paraId="3BDADB07" w14:textId="77777777" w:rsidR="00C54C49" w:rsidRPr="00886192" w:rsidRDefault="00C54C49">
      <w:pPr>
        <w:tabs>
          <w:tab w:val="left" w:pos="567"/>
        </w:tabs>
        <w:rPr>
          <w:noProof/>
          <w:szCs w:val="22"/>
        </w:rPr>
      </w:pPr>
    </w:p>
    <w:p w14:paraId="56117DC6" w14:textId="77777777" w:rsidR="00C54C49" w:rsidRPr="00886192" w:rsidRDefault="00C54C49">
      <w:pPr>
        <w:tabs>
          <w:tab w:val="left" w:pos="567"/>
        </w:tabs>
        <w:rPr>
          <w:noProof/>
          <w:szCs w:val="22"/>
        </w:rPr>
      </w:pPr>
    </w:p>
    <w:p w14:paraId="7812F3C9" w14:textId="77777777" w:rsidR="00C54C49" w:rsidRPr="00886192" w:rsidRDefault="00C54C49">
      <w:pPr>
        <w:tabs>
          <w:tab w:val="left" w:pos="567"/>
        </w:tabs>
        <w:rPr>
          <w:noProof/>
          <w:szCs w:val="22"/>
        </w:rPr>
      </w:pPr>
    </w:p>
    <w:p w14:paraId="0A1F6494" w14:textId="77777777" w:rsidR="00C54C49" w:rsidRPr="00886192" w:rsidRDefault="00C54C49">
      <w:pPr>
        <w:tabs>
          <w:tab w:val="left" w:pos="567"/>
        </w:tabs>
        <w:rPr>
          <w:noProof/>
          <w:szCs w:val="22"/>
        </w:rPr>
      </w:pPr>
    </w:p>
    <w:p w14:paraId="71622D4C" w14:textId="77777777" w:rsidR="00C54C49" w:rsidRPr="00886192" w:rsidRDefault="00C54C49">
      <w:pPr>
        <w:tabs>
          <w:tab w:val="left" w:pos="567"/>
        </w:tabs>
        <w:rPr>
          <w:noProof/>
          <w:szCs w:val="22"/>
        </w:rPr>
      </w:pPr>
    </w:p>
    <w:p w14:paraId="5E70AAE7" w14:textId="77777777" w:rsidR="00C54C49" w:rsidRPr="00886192" w:rsidRDefault="00C54C49">
      <w:pPr>
        <w:tabs>
          <w:tab w:val="left" w:pos="567"/>
        </w:tabs>
        <w:rPr>
          <w:noProof/>
          <w:szCs w:val="22"/>
        </w:rPr>
      </w:pPr>
    </w:p>
    <w:p w14:paraId="23594825" w14:textId="77777777" w:rsidR="00C54C49" w:rsidRPr="00886192" w:rsidRDefault="00C54C49">
      <w:pPr>
        <w:tabs>
          <w:tab w:val="left" w:pos="567"/>
        </w:tabs>
        <w:rPr>
          <w:noProof/>
          <w:szCs w:val="22"/>
        </w:rPr>
      </w:pPr>
    </w:p>
    <w:p w14:paraId="33318052" w14:textId="77777777" w:rsidR="00C54C49" w:rsidRPr="00886192" w:rsidRDefault="00C54C49">
      <w:pPr>
        <w:tabs>
          <w:tab w:val="left" w:pos="567"/>
        </w:tabs>
        <w:rPr>
          <w:noProof/>
          <w:szCs w:val="22"/>
        </w:rPr>
      </w:pPr>
    </w:p>
    <w:p w14:paraId="0D148B34" w14:textId="77777777" w:rsidR="00C54C49" w:rsidRPr="00886192" w:rsidRDefault="00C54C49">
      <w:pPr>
        <w:tabs>
          <w:tab w:val="left" w:pos="567"/>
        </w:tabs>
        <w:rPr>
          <w:noProof/>
          <w:szCs w:val="22"/>
        </w:rPr>
      </w:pPr>
    </w:p>
    <w:p w14:paraId="682D1351" w14:textId="77777777" w:rsidR="00C54C49" w:rsidRPr="00886192" w:rsidRDefault="00C54C49">
      <w:pPr>
        <w:tabs>
          <w:tab w:val="left" w:pos="567"/>
        </w:tabs>
        <w:rPr>
          <w:noProof/>
          <w:szCs w:val="22"/>
        </w:rPr>
      </w:pPr>
    </w:p>
    <w:p w14:paraId="244B0AEE" w14:textId="77777777" w:rsidR="00C54C49" w:rsidRPr="00886192" w:rsidRDefault="00C54C49">
      <w:pPr>
        <w:tabs>
          <w:tab w:val="left" w:pos="567"/>
        </w:tabs>
        <w:jc w:val="center"/>
        <w:outlineLvl w:val="0"/>
        <w:rPr>
          <w:noProof/>
          <w:szCs w:val="22"/>
        </w:rPr>
      </w:pPr>
      <w:r w:rsidRPr="00886192">
        <w:rPr>
          <w:b/>
          <w:noProof/>
          <w:szCs w:val="22"/>
        </w:rPr>
        <w:t>A. ŽENKLINIMAS</w:t>
      </w:r>
    </w:p>
    <w:p w14:paraId="6DEF13A4" w14:textId="77777777" w:rsidR="00C54C49" w:rsidRPr="00886192" w:rsidRDefault="00C54C49">
      <w:pPr>
        <w:pBdr>
          <w:top w:val="single" w:sz="4" w:space="1" w:color="auto"/>
          <w:left w:val="single" w:sz="4" w:space="5" w:color="auto"/>
          <w:bottom w:val="single" w:sz="4" w:space="1" w:color="auto"/>
          <w:right w:val="single" w:sz="4" w:space="4" w:color="auto"/>
        </w:pBdr>
        <w:tabs>
          <w:tab w:val="left" w:pos="567"/>
        </w:tabs>
        <w:outlineLvl w:val="0"/>
        <w:rPr>
          <w:b/>
          <w:caps/>
          <w:szCs w:val="22"/>
        </w:rPr>
      </w:pPr>
      <w:r w:rsidRPr="00886192">
        <w:rPr>
          <w:noProof/>
          <w:szCs w:val="22"/>
        </w:rPr>
        <w:br w:type="page"/>
      </w:r>
      <w:r w:rsidRPr="00886192">
        <w:rPr>
          <w:b/>
          <w:caps/>
          <w:szCs w:val="22"/>
        </w:rPr>
        <w:lastRenderedPageBreak/>
        <w:t xml:space="preserve">Informacija ant </w:t>
      </w:r>
      <w:r w:rsidRPr="00886192">
        <w:rPr>
          <w:b/>
          <w:szCs w:val="22"/>
        </w:rPr>
        <w:t>IŠORINĖS</w:t>
      </w:r>
      <w:r w:rsidRPr="00886192">
        <w:rPr>
          <w:szCs w:val="22"/>
        </w:rPr>
        <w:t xml:space="preserve"> </w:t>
      </w:r>
      <w:r w:rsidRPr="00886192">
        <w:rPr>
          <w:b/>
          <w:caps/>
          <w:szCs w:val="22"/>
        </w:rPr>
        <w:t xml:space="preserve">pakuotės </w:t>
      </w:r>
    </w:p>
    <w:p w14:paraId="07D169DA" w14:textId="77777777" w:rsidR="00C54C49" w:rsidRPr="00886192" w:rsidRDefault="00C54C49">
      <w:pPr>
        <w:pBdr>
          <w:top w:val="single" w:sz="4" w:space="1" w:color="auto"/>
          <w:left w:val="single" w:sz="4" w:space="5" w:color="auto"/>
          <w:bottom w:val="single" w:sz="4" w:space="1" w:color="auto"/>
          <w:right w:val="single" w:sz="4" w:space="4" w:color="auto"/>
        </w:pBdr>
        <w:tabs>
          <w:tab w:val="left" w:pos="567"/>
        </w:tabs>
        <w:ind w:left="567" w:hanging="567"/>
        <w:rPr>
          <w:szCs w:val="22"/>
        </w:rPr>
      </w:pPr>
    </w:p>
    <w:p w14:paraId="07D679A2" w14:textId="77777777" w:rsidR="00C54C49" w:rsidRPr="00886192" w:rsidRDefault="00C54C49">
      <w:pPr>
        <w:pBdr>
          <w:top w:val="single" w:sz="4" w:space="1" w:color="auto"/>
          <w:left w:val="single" w:sz="4" w:space="5" w:color="auto"/>
          <w:bottom w:val="single" w:sz="4" w:space="1" w:color="auto"/>
          <w:right w:val="single" w:sz="4" w:space="4" w:color="auto"/>
        </w:pBdr>
        <w:tabs>
          <w:tab w:val="left" w:pos="567"/>
        </w:tabs>
        <w:rPr>
          <w:b/>
          <w:caps/>
          <w:szCs w:val="22"/>
        </w:rPr>
      </w:pPr>
      <w:r w:rsidRPr="00886192">
        <w:rPr>
          <w:b/>
          <w:szCs w:val="22"/>
        </w:rPr>
        <w:t>KARTONO DĖŽUTĖ</w:t>
      </w:r>
    </w:p>
    <w:p w14:paraId="4A05007C" w14:textId="77777777" w:rsidR="00C54C49" w:rsidRPr="00886192" w:rsidRDefault="00C54C49">
      <w:pPr>
        <w:tabs>
          <w:tab w:val="left" w:pos="567"/>
        </w:tabs>
        <w:ind w:left="567" w:hanging="567"/>
        <w:rPr>
          <w:szCs w:val="22"/>
        </w:rPr>
      </w:pPr>
    </w:p>
    <w:p w14:paraId="3CF07D93" w14:textId="77777777" w:rsidR="00C54C49" w:rsidRPr="00886192" w:rsidRDefault="00C54C49">
      <w:pPr>
        <w:tabs>
          <w:tab w:val="left" w:pos="567"/>
        </w:tabs>
        <w:ind w:left="567" w:hanging="567"/>
        <w:rPr>
          <w:szCs w:val="22"/>
        </w:rPr>
      </w:pPr>
    </w:p>
    <w:p w14:paraId="710E32C9" w14:textId="77777777" w:rsidR="00C54C49" w:rsidRPr="00886192" w:rsidRDefault="00C54C4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886192">
        <w:rPr>
          <w:b/>
          <w:caps/>
          <w:szCs w:val="22"/>
        </w:rPr>
        <w:t>1.</w:t>
      </w:r>
      <w:r w:rsidRPr="00886192">
        <w:rPr>
          <w:b/>
          <w:caps/>
          <w:szCs w:val="22"/>
        </w:rPr>
        <w:tab/>
        <w:t>vaistinio preparato pavadinimas</w:t>
      </w:r>
    </w:p>
    <w:p w14:paraId="48BF46AD" w14:textId="77777777" w:rsidR="00C54C49" w:rsidRPr="00886192" w:rsidRDefault="00C54C49">
      <w:pPr>
        <w:tabs>
          <w:tab w:val="left" w:pos="567"/>
        </w:tabs>
        <w:ind w:left="567" w:hanging="567"/>
        <w:rPr>
          <w:szCs w:val="22"/>
        </w:rPr>
      </w:pPr>
    </w:p>
    <w:p w14:paraId="6D0725D9" w14:textId="77777777" w:rsidR="00C54C49" w:rsidRPr="00886192" w:rsidRDefault="00C54C49">
      <w:pPr>
        <w:tabs>
          <w:tab w:val="left" w:pos="567"/>
        </w:tabs>
        <w:ind w:left="567" w:hanging="567"/>
        <w:rPr>
          <w:szCs w:val="22"/>
        </w:rPr>
      </w:pPr>
      <w:r w:rsidRPr="00886192">
        <w:rPr>
          <w:szCs w:val="22"/>
        </w:rPr>
        <w:t>INSPRA 25 mg plėvele dengtos tabletės</w:t>
      </w:r>
    </w:p>
    <w:p w14:paraId="4643EF37" w14:textId="77777777" w:rsidR="00C54C49" w:rsidRPr="00886192" w:rsidRDefault="00C54C49">
      <w:pPr>
        <w:tabs>
          <w:tab w:val="left" w:pos="567"/>
        </w:tabs>
        <w:ind w:left="567" w:hanging="567"/>
        <w:rPr>
          <w:szCs w:val="22"/>
        </w:rPr>
      </w:pPr>
      <w:proofErr w:type="spellStart"/>
      <w:r w:rsidRPr="00886192">
        <w:rPr>
          <w:szCs w:val="22"/>
        </w:rPr>
        <w:t>Eplerenon</w:t>
      </w:r>
      <w:r w:rsidR="0093610E" w:rsidRPr="00886192">
        <w:rPr>
          <w:szCs w:val="22"/>
        </w:rPr>
        <w:t>um</w:t>
      </w:r>
      <w:proofErr w:type="spellEnd"/>
    </w:p>
    <w:p w14:paraId="373CF4B6" w14:textId="77777777" w:rsidR="00C54C49" w:rsidRPr="00886192" w:rsidRDefault="00C54C49">
      <w:pPr>
        <w:tabs>
          <w:tab w:val="left" w:pos="567"/>
        </w:tabs>
        <w:ind w:left="567" w:hanging="567"/>
        <w:rPr>
          <w:szCs w:val="22"/>
        </w:rPr>
      </w:pPr>
    </w:p>
    <w:p w14:paraId="3884BAE4" w14:textId="77777777" w:rsidR="00C54C49" w:rsidRPr="00886192" w:rsidRDefault="00C54C49">
      <w:pPr>
        <w:tabs>
          <w:tab w:val="left" w:pos="567"/>
        </w:tabs>
        <w:ind w:left="567" w:hanging="567"/>
        <w:rPr>
          <w:szCs w:val="22"/>
        </w:rPr>
      </w:pPr>
    </w:p>
    <w:p w14:paraId="57028F53" w14:textId="77777777" w:rsidR="00C54C49" w:rsidRPr="00886192" w:rsidRDefault="00C54C4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886192">
        <w:rPr>
          <w:b/>
          <w:caps/>
          <w:szCs w:val="22"/>
        </w:rPr>
        <w:t>2.</w:t>
      </w:r>
      <w:r w:rsidRPr="00886192">
        <w:rPr>
          <w:b/>
          <w:caps/>
          <w:szCs w:val="22"/>
        </w:rPr>
        <w:tab/>
        <w:t xml:space="preserve">veikliOJI medžiagA ir JOS kiekis </w:t>
      </w:r>
    </w:p>
    <w:p w14:paraId="18413C78" w14:textId="77777777" w:rsidR="00C54C49" w:rsidRPr="00886192" w:rsidRDefault="00C54C49">
      <w:pPr>
        <w:tabs>
          <w:tab w:val="left" w:pos="567"/>
        </w:tabs>
        <w:ind w:left="567" w:hanging="567"/>
        <w:rPr>
          <w:caps/>
          <w:szCs w:val="22"/>
        </w:rPr>
      </w:pPr>
    </w:p>
    <w:p w14:paraId="19B98EDA" w14:textId="77777777" w:rsidR="00C54C49" w:rsidRPr="00886192" w:rsidRDefault="00C54C49">
      <w:pPr>
        <w:tabs>
          <w:tab w:val="left" w:pos="567"/>
        </w:tabs>
        <w:ind w:left="567" w:hanging="567"/>
        <w:rPr>
          <w:caps/>
          <w:szCs w:val="22"/>
        </w:rPr>
      </w:pPr>
      <w:r w:rsidRPr="00886192">
        <w:rPr>
          <w:szCs w:val="22"/>
        </w:rPr>
        <w:t xml:space="preserve">Kiekvienoje tabletėje yra 25 mg </w:t>
      </w:r>
      <w:proofErr w:type="spellStart"/>
      <w:r w:rsidRPr="00886192">
        <w:rPr>
          <w:szCs w:val="22"/>
        </w:rPr>
        <w:t>eplerenono</w:t>
      </w:r>
      <w:proofErr w:type="spellEnd"/>
      <w:r w:rsidRPr="00886192">
        <w:rPr>
          <w:szCs w:val="22"/>
        </w:rPr>
        <w:t>.</w:t>
      </w:r>
    </w:p>
    <w:p w14:paraId="7EAA1111" w14:textId="77777777" w:rsidR="00C54C49" w:rsidRPr="00886192" w:rsidRDefault="00C54C49">
      <w:pPr>
        <w:tabs>
          <w:tab w:val="left" w:pos="567"/>
        </w:tabs>
        <w:ind w:left="567" w:hanging="567"/>
        <w:rPr>
          <w:caps/>
          <w:szCs w:val="22"/>
        </w:rPr>
      </w:pPr>
    </w:p>
    <w:p w14:paraId="5D5DAB24" w14:textId="77777777" w:rsidR="00C54C49" w:rsidRPr="00886192" w:rsidRDefault="00C54C49">
      <w:pPr>
        <w:tabs>
          <w:tab w:val="left" w:pos="567"/>
        </w:tabs>
        <w:ind w:left="567" w:hanging="567"/>
        <w:rPr>
          <w:caps/>
          <w:szCs w:val="22"/>
        </w:rPr>
      </w:pPr>
    </w:p>
    <w:p w14:paraId="6D7B688E" w14:textId="77777777" w:rsidR="00C54C49" w:rsidRPr="00886192" w:rsidRDefault="00C54C4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886192">
        <w:rPr>
          <w:b/>
          <w:caps/>
          <w:szCs w:val="22"/>
        </w:rPr>
        <w:t>3.</w:t>
      </w:r>
      <w:r w:rsidRPr="00886192">
        <w:rPr>
          <w:b/>
          <w:caps/>
          <w:szCs w:val="22"/>
        </w:rPr>
        <w:tab/>
        <w:t>pagalbinių medžiagų sąrašas</w:t>
      </w:r>
    </w:p>
    <w:p w14:paraId="3266FFAE" w14:textId="77777777" w:rsidR="00C54C49" w:rsidRPr="00886192" w:rsidRDefault="00C54C49">
      <w:pPr>
        <w:tabs>
          <w:tab w:val="left" w:pos="567"/>
        </w:tabs>
        <w:ind w:left="567" w:hanging="567"/>
        <w:rPr>
          <w:caps/>
          <w:szCs w:val="22"/>
        </w:rPr>
      </w:pPr>
    </w:p>
    <w:p w14:paraId="346B85DC" w14:textId="77777777" w:rsidR="00C54C49" w:rsidRPr="00886192" w:rsidRDefault="00C54C49">
      <w:pPr>
        <w:tabs>
          <w:tab w:val="left" w:pos="567"/>
        </w:tabs>
        <w:rPr>
          <w:szCs w:val="22"/>
        </w:rPr>
      </w:pPr>
      <w:r w:rsidRPr="00886192">
        <w:rPr>
          <w:szCs w:val="22"/>
        </w:rPr>
        <w:t xml:space="preserve">Sudėtyje yra laktozės </w:t>
      </w:r>
      <w:proofErr w:type="spellStart"/>
      <w:r w:rsidRPr="00886192">
        <w:rPr>
          <w:szCs w:val="22"/>
        </w:rPr>
        <w:t>monohidrato</w:t>
      </w:r>
      <w:proofErr w:type="spellEnd"/>
      <w:r w:rsidRPr="00886192">
        <w:rPr>
          <w:szCs w:val="22"/>
        </w:rPr>
        <w:t>. Daugiau informacijos pateikta pakuotės lapelyje.</w:t>
      </w:r>
    </w:p>
    <w:p w14:paraId="1BFB25FC" w14:textId="77777777" w:rsidR="00C54C49" w:rsidRPr="00886192" w:rsidRDefault="00C54C49">
      <w:pPr>
        <w:tabs>
          <w:tab w:val="left" w:pos="567"/>
        </w:tabs>
        <w:rPr>
          <w:szCs w:val="22"/>
        </w:rPr>
      </w:pPr>
    </w:p>
    <w:p w14:paraId="0CECFEF4" w14:textId="77777777" w:rsidR="00C54C49" w:rsidRPr="00886192" w:rsidRDefault="00C54C49">
      <w:pPr>
        <w:tabs>
          <w:tab w:val="left" w:pos="567"/>
        </w:tabs>
        <w:rPr>
          <w:caps/>
          <w:szCs w:val="22"/>
        </w:rPr>
      </w:pPr>
    </w:p>
    <w:p w14:paraId="7AFD9846" w14:textId="77777777" w:rsidR="00C54C49" w:rsidRPr="00886192" w:rsidRDefault="00C54C4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886192">
        <w:rPr>
          <w:b/>
          <w:caps/>
          <w:szCs w:val="22"/>
        </w:rPr>
        <w:t>4.</w:t>
      </w:r>
      <w:r w:rsidRPr="00886192">
        <w:rPr>
          <w:b/>
          <w:caps/>
          <w:szCs w:val="22"/>
        </w:rPr>
        <w:tab/>
        <w:t>FARMACINĖ forma ir KIEKIS PAKUOTĖJE</w:t>
      </w:r>
    </w:p>
    <w:p w14:paraId="6DC7BA20" w14:textId="77777777" w:rsidR="00C54C49" w:rsidRPr="00886192" w:rsidRDefault="00C54C49">
      <w:pPr>
        <w:tabs>
          <w:tab w:val="left" w:pos="567"/>
        </w:tabs>
        <w:ind w:left="567" w:hanging="567"/>
        <w:rPr>
          <w:caps/>
          <w:szCs w:val="22"/>
        </w:rPr>
      </w:pPr>
    </w:p>
    <w:p w14:paraId="223C51D7" w14:textId="77777777" w:rsidR="00C54C49" w:rsidRPr="00886192" w:rsidRDefault="00C54C49">
      <w:pPr>
        <w:tabs>
          <w:tab w:val="left" w:pos="567"/>
        </w:tabs>
        <w:rPr>
          <w:szCs w:val="22"/>
        </w:rPr>
      </w:pPr>
      <w:r w:rsidRPr="00886192">
        <w:rPr>
          <w:szCs w:val="22"/>
        </w:rPr>
        <w:t>10 plėvele dengtų tablečių</w:t>
      </w:r>
    </w:p>
    <w:p w14:paraId="7F1C7473" w14:textId="77777777" w:rsidR="00C54C49" w:rsidRPr="00886192" w:rsidRDefault="00C54C49">
      <w:pPr>
        <w:tabs>
          <w:tab w:val="left" w:pos="567"/>
        </w:tabs>
        <w:rPr>
          <w:szCs w:val="22"/>
          <w:highlight w:val="lightGray"/>
        </w:rPr>
      </w:pPr>
      <w:r w:rsidRPr="00886192">
        <w:rPr>
          <w:szCs w:val="22"/>
          <w:highlight w:val="lightGray"/>
        </w:rPr>
        <w:t>20 plėvele dengtų tablečių</w:t>
      </w:r>
    </w:p>
    <w:p w14:paraId="01AC6DB2" w14:textId="77777777" w:rsidR="00C54C49" w:rsidRPr="00886192" w:rsidRDefault="00C54C49">
      <w:pPr>
        <w:tabs>
          <w:tab w:val="left" w:pos="567"/>
        </w:tabs>
        <w:rPr>
          <w:szCs w:val="22"/>
          <w:highlight w:val="lightGray"/>
        </w:rPr>
      </w:pPr>
      <w:r w:rsidRPr="00886192">
        <w:rPr>
          <w:szCs w:val="22"/>
          <w:highlight w:val="lightGray"/>
        </w:rPr>
        <w:t>28 plėvele dengtos tabletės</w:t>
      </w:r>
    </w:p>
    <w:p w14:paraId="4EF8FA57" w14:textId="77777777" w:rsidR="00C54C49" w:rsidRPr="00886192" w:rsidRDefault="00C54C49">
      <w:pPr>
        <w:tabs>
          <w:tab w:val="left" w:pos="567"/>
        </w:tabs>
        <w:rPr>
          <w:szCs w:val="22"/>
          <w:highlight w:val="lightGray"/>
        </w:rPr>
      </w:pPr>
      <w:r w:rsidRPr="00886192">
        <w:rPr>
          <w:szCs w:val="22"/>
          <w:highlight w:val="lightGray"/>
        </w:rPr>
        <w:t>30 plėvele dengtų tablečių</w:t>
      </w:r>
    </w:p>
    <w:p w14:paraId="40A8A9AF" w14:textId="77777777" w:rsidR="00C54C49" w:rsidRPr="00886192" w:rsidRDefault="00C54C49">
      <w:pPr>
        <w:tabs>
          <w:tab w:val="left" w:pos="567"/>
        </w:tabs>
        <w:rPr>
          <w:szCs w:val="22"/>
          <w:highlight w:val="lightGray"/>
        </w:rPr>
      </w:pPr>
      <w:r w:rsidRPr="00886192">
        <w:rPr>
          <w:szCs w:val="22"/>
          <w:highlight w:val="lightGray"/>
        </w:rPr>
        <w:t>50 plėvele dengtų tablečių</w:t>
      </w:r>
    </w:p>
    <w:p w14:paraId="21827365" w14:textId="77777777" w:rsidR="00C54C49" w:rsidRPr="00886192" w:rsidRDefault="00C54C49">
      <w:pPr>
        <w:tabs>
          <w:tab w:val="left" w:pos="567"/>
        </w:tabs>
        <w:rPr>
          <w:szCs w:val="22"/>
          <w:highlight w:val="lightGray"/>
        </w:rPr>
      </w:pPr>
      <w:r w:rsidRPr="00886192">
        <w:rPr>
          <w:szCs w:val="22"/>
          <w:highlight w:val="lightGray"/>
        </w:rPr>
        <w:t>90 plėvele dengtų tablečių</w:t>
      </w:r>
    </w:p>
    <w:p w14:paraId="2491B4D9" w14:textId="77777777" w:rsidR="00C54C49" w:rsidRPr="00886192" w:rsidRDefault="00C54C49">
      <w:pPr>
        <w:tabs>
          <w:tab w:val="left" w:pos="567"/>
        </w:tabs>
        <w:rPr>
          <w:szCs w:val="22"/>
          <w:highlight w:val="lightGray"/>
        </w:rPr>
      </w:pPr>
      <w:r w:rsidRPr="00886192">
        <w:rPr>
          <w:szCs w:val="22"/>
          <w:highlight w:val="lightGray"/>
        </w:rPr>
        <w:t>100 plėvele dengtų tablečių</w:t>
      </w:r>
    </w:p>
    <w:p w14:paraId="04D3A36E" w14:textId="77777777" w:rsidR="00C54C49" w:rsidRPr="00886192" w:rsidRDefault="00C54C49">
      <w:pPr>
        <w:tabs>
          <w:tab w:val="left" w:pos="567"/>
        </w:tabs>
        <w:rPr>
          <w:szCs w:val="22"/>
          <w:highlight w:val="lightGray"/>
        </w:rPr>
      </w:pPr>
      <w:r w:rsidRPr="00886192">
        <w:rPr>
          <w:szCs w:val="22"/>
          <w:highlight w:val="lightGray"/>
        </w:rPr>
        <w:t>200 plėvele dengtų tablečių</w:t>
      </w:r>
    </w:p>
    <w:p w14:paraId="46316816" w14:textId="77777777" w:rsidR="00C54C49" w:rsidRPr="00886192" w:rsidRDefault="00C54C49">
      <w:pPr>
        <w:tabs>
          <w:tab w:val="left" w:pos="567"/>
        </w:tabs>
        <w:ind w:left="567" w:hanging="567"/>
        <w:rPr>
          <w:caps/>
          <w:szCs w:val="22"/>
          <w:highlight w:val="lightGray"/>
        </w:rPr>
      </w:pPr>
    </w:p>
    <w:p w14:paraId="7072E583" w14:textId="77777777" w:rsidR="00C54C49" w:rsidRPr="00886192" w:rsidRDefault="00C54C49">
      <w:pPr>
        <w:tabs>
          <w:tab w:val="left" w:pos="567"/>
        </w:tabs>
        <w:rPr>
          <w:szCs w:val="22"/>
          <w:highlight w:val="lightGray"/>
        </w:rPr>
      </w:pPr>
      <w:r w:rsidRPr="00886192">
        <w:rPr>
          <w:szCs w:val="22"/>
          <w:highlight w:val="lightGray"/>
        </w:rPr>
        <w:t>10 x 1 plėvele dengtų tablečių</w:t>
      </w:r>
    </w:p>
    <w:p w14:paraId="02DBC469" w14:textId="77777777" w:rsidR="00C54C49" w:rsidRPr="00886192" w:rsidRDefault="00C54C49">
      <w:pPr>
        <w:tabs>
          <w:tab w:val="left" w:pos="567"/>
        </w:tabs>
        <w:rPr>
          <w:szCs w:val="22"/>
          <w:highlight w:val="lightGray"/>
        </w:rPr>
      </w:pPr>
      <w:r w:rsidRPr="00886192">
        <w:rPr>
          <w:szCs w:val="22"/>
          <w:highlight w:val="lightGray"/>
        </w:rPr>
        <w:t>20 x 1 plėvele dengtų tablečių</w:t>
      </w:r>
    </w:p>
    <w:p w14:paraId="440AA053" w14:textId="77777777" w:rsidR="00C54C49" w:rsidRPr="00886192" w:rsidRDefault="00C54C49">
      <w:pPr>
        <w:tabs>
          <w:tab w:val="left" w:pos="567"/>
        </w:tabs>
        <w:rPr>
          <w:szCs w:val="22"/>
          <w:highlight w:val="lightGray"/>
        </w:rPr>
      </w:pPr>
      <w:r w:rsidRPr="00886192">
        <w:rPr>
          <w:szCs w:val="22"/>
          <w:highlight w:val="lightGray"/>
        </w:rPr>
        <w:t>30 x 1 plėvele dengtų tablečių</w:t>
      </w:r>
    </w:p>
    <w:p w14:paraId="66B56220" w14:textId="77777777" w:rsidR="00C54C49" w:rsidRPr="00886192" w:rsidRDefault="00C54C49">
      <w:pPr>
        <w:tabs>
          <w:tab w:val="left" w:pos="567"/>
        </w:tabs>
        <w:rPr>
          <w:szCs w:val="22"/>
          <w:highlight w:val="lightGray"/>
        </w:rPr>
      </w:pPr>
      <w:r w:rsidRPr="00886192">
        <w:rPr>
          <w:szCs w:val="22"/>
          <w:highlight w:val="lightGray"/>
        </w:rPr>
        <w:t>50 x 1 plėvele dengtų tablečių</w:t>
      </w:r>
    </w:p>
    <w:p w14:paraId="57824B87" w14:textId="77777777" w:rsidR="00C54C49" w:rsidRPr="00886192" w:rsidRDefault="00C54C49">
      <w:pPr>
        <w:tabs>
          <w:tab w:val="left" w:pos="567"/>
        </w:tabs>
        <w:rPr>
          <w:szCs w:val="22"/>
          <w:highlight w:val="lightGray"/>
        </w:rPr>
      </w:pPr>
      <w:r w:rsidRPr="00886192">
        <w:rPr>
          <w:szCs w:val="22"/>
          <w:highlight w:val="lightGray"/>
        </w:rPr>
        <w:t>90 x 1 plėvele dengtų tablečių</w:t>
      </w:r>
    </w:p>
    <w:p w14:paraId="3C985515" w14:textId="77777777" w:rsidR="00C54C49" w:rsidRPr="00886192" w:rsidRDefault="00C54C49">
      <w:pPr>
        <w:tabs>
          <w:tab w:val="left" w:pos="567"/>
        </w:tabs>
        <w:rPr>
          <w:szCs w:val="22"/>
          <w:highlight w:val="lightGray"/>
        </w:rPr>
      </w:pPr>
      <w:r w:rsidRPr="00886192">
        <w:rPr>
          <w:szCs w:val="22"/>
          <w:highlight w:val="lightGray"/>
        </w:rPr>
        <w:t>100 x 1 plėvele dengtų tablečių</w:t>
      </w:r>
    </w:p>
    <w:p w14:paraId="3B04D4B4" w14:textId="77777777" w:rsidR="00C54C49" w:rsidRPr="00886192" w:rsidRDefault="00C54C49">
      <w:pPr>
        <w:tabs>
          <w:tab w:val="left" w:pos="567"/>
        </w:tabs>
        <w:rPr>
          <w:szCs w:val="22"/>
        </w:rPr>
      </w:pPr>
      <w:r w:rsidRPr="00886192">
        <w:rPr>
          <w:szCs w:val="22"/>
          <w:highlight w:val="lightGray"/>
        </w:rPr>
        <w:t>200 x 1 plėvele dengtų tablečių</w:t>
      </w:r>
    </w:p>
    <w:p w14:paraId="4360E192" w14:textId="77777777" w:rsidR="00C54C49" w:rsidRPr="00886192" w:rsidRDefault="00C54C49">
      <w:pPr>
        <w:tabs>
          <w:tab w:val="left" w:pos="567"/>
        </w:tabs>
        <w:rPr>
          <w:szCs w:val="22"/>
        </w:rPr>
      </w:pPr>
    </w:p>
    <w:p w14:paraId="76BA7241" w14:textId="77777777" w:rsidR="00C54C49" w:rsidRPr="00886192" w:rsidRDefault="00C54C49">
      <w:pPr>
        <w:tabs>
          <w:tab w:val="left" w:pos="567"/>
        </w:tabs>
        <w:ind w:left="567" w:hanging="567"/>
        <w:rPr>
          <w:caps/>
          <w:szCs w:val="22"/>
        </w:rPr>
      </w:pPr>
    </w:p>
    <w:p w14:paraId="69BE2E1B" w14:textId="77777777" w:rsidR="00C54C49" w:rsidRPr="00886192" w:rsidRDefault="00C54C4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886192">
        <w:rPr>
          <w:b/>
          <w:caps/>
          <w:szCs w:val="22"/>
        </w:rPr>
        <w:t>5.</w:t>
      </w:r>
      <w:r w:rsidRPr="00886192">
        <w:rPr>
          <w:b/>
          <w:caps/>
          <w:szCs w:val="22"/>
        </w:rPr>
        <w:tab/>
        <w:t>vartojimo METODAS IR būdas</w:t>
      </w:r>
    </w:p>
    <w:p w14:paraId="3FFBC3CF" w14:textId="77777777" w:rsidR="00C54C49" w:rsidRPr="00886192" w:rsidRDefault="00C54C49">
      <w:pPr>
        <w:tabs>
          <w:tab w:val="left" w:pos="567"/>
        </w:tabs>
        <w:ind w:left="567" w:hanging="567"/>
        <w:rPr>
          <w:caps/>
          <w:szCs w:val="22"/>
        </w:rPr>
      </w:pPr>
    </w:p>
    <w:p w14:paraId="3893BBA9" w14:textId="77777777" w:rsidR="00C54C49" w:rsidRPr="00886192" w:rsidRDefault="00C54C49">
      <w:pPr>
        <w:tabs>
          <w:tab w:val="left" w:pos="567"/>
        </w:tabs>
        <w:ind w:left="567" w:hanging="567"/>
        <w:rPr>
          <w:caps/>
          <w:szCs w:val="22"/>
        </w:rPr>
      </w:pPr>
      <w:r w:rsidRPr="00886192">
        <w:rPr>
          <w:caps/>
          <w:szCs w:val="22"/>
        </w:rPr>
        <w:t>V</w:t>
      </w:r>
      <w:r w:rsidRPr="00886192">
        <w:rPr>
          <w:szCs w:val="22"/>
        </w:rPr>
        <w:t>artoti per burną.</w:t>
      </w:r>
    </w:p>
    <w:p w14:paraId="1693059C" w14:textId="77777777" w:rsidR="00C54C49" w:rsidRPr="00886192" w:rsidRDefault="00C54C49">
      <w:pPr>
        <w:tabs>
          <w:tab w:val="left" w:pos="567"/>
        </w:tabs>
        <w:ind w:left="567" w:hanging="567"/>
        <w:rPr>
          <w:szCs w:val="22"/>
        </w:rPr>
      </w:pPr>
    </w:p>
    <w:p w14:paraId="214AE287" w14:textId="77777777" w:rsidR="00C54C49" w:rsidRPr="00886192" w:rsidRDefault="00C54C49">
      <w:pPr>
        <w:tabs>
          <w:tab w:val="left" w:pos="567"/>
        </w:tabs>
        <w:ind w:left="567" w:hanging="567"/>
        <w:rPr>
          <w:szCs w:val="22"/>
        </w:rPr>
      </w:pPr>
      <w:r w:rsidRPr="00886192">
        <w:rPr>
          <w:szCs w:val="22"/>
        </w:rPr>
        <w:t>Prieš vartojimą perskaitykite pakuotės lapelį.</w:t>
      </w:r>
    </w:p>
    <w:p w14:paraId="50E11901" w14:textId="77777777" w:rsidR="00C54C49" w:rsidRPr="00886192" w:rsidRDefault="00C54C49">
      <w:pPr>
        <w:tabs>
          <w:tab w:val="left" w:pos="567"/>
        </w:tabs>
        <w:ind w:left="567" w:hanging="567"/>
        <w:rPr>
          <w:caps/>
          <w:szCs w:val="22"/>
        </w:rPr>
      </w:pPr>
    </w:p>
    <w:p w14:paraId="66890B89" w14:textId="77777777" w:rsidR="00C54C49" w:rsidRPr="00886192" w:rsidRDefault="00C54C49">
      <w:pPr>
        <w:tabs>
          <w:tab w:val="left" w:pos="567"/>
        </w:tabs>
        <w:ind w:left="567" w:hanging="567"/>
        <w:rPr>
          <w:caps/>
          <w:szCs w:val="22"/>
        </w:rPr>
      </w:pPr>
    </w:p>
    <w:p w14:paraId="328C6E3F" w14:textId="77777777" w:rsidR="00C54C49" w:rsidRPr="00886192" w:rsidRDefault="00C54C4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886192">
        <w:rPr>
          <w:b/>
          <w:caps/>
          <w:szCs w:val="22"/>
        </w:rPr>
        <w:t>6.</w:t>
      </w:r>
      <w:r w:rsidRPr="00886192">
        <w:rPr>
          <w:b/>
          <w:caps/>
          <w:szCs w:val="22"/>
        </w:rPr>
        <w:tab/>
        <w:t>SPECIALUS Įspėjimas</w:t>
      </w:r>
      <w:r w:rsidRPr="00886192">
        <w:rPr>
          <w:szCs w:val="22"/>
        </w:rPr>
        <w:t xml:space="preserve">, </w:t>
      </w:r>
      <w:r w:rsidRPr="00886192">
        <w:rPr>
          <w:b/>
          <w:szCs w:val="22"/>
        </w:rPr>
        <w:t xml:space="preserve">KAD VAISTINĮ PREPARATĄ BŪTINA LAIKYTI </w:t>
      </w:r>
      <w:r w:rsidRPr="00886192">
        <w:rPr>
          <w:b/>
          <w:caps/>
          <w:szCs w:val="22"/>
        </w:rPr>
        <w:t xml:space="preserve">vaikams  nepastebimoje </w:t>
      </w:r>
      <w:r w:rsidR="0093610E" w:rsidRPr="00886192">
        <w:rPr>
          <w:b/>
          <w:caps/>
          <w:szCs w:val="22"/>
        </w:rPr>
        <w:t xml:space="preserve">ir nepasiekiamoje </w:t>
      </w:r>
      <w:r w:rsidRPr="00886192">
        <w:rPr>
          <w:b/>
          <w:caps/>
          <w:szCs w:val="22"/>
        </w:rPr>
        <w:t>vietoje</w:t>
      </w:r>
    </w:p>
    <w:p w14:paraId="506E3ACE" w14:textId="77777777" w:rsidR="00C54C49" w:rsidRPr="00886192" w:rsidRDefault="00C54C49">
      <w:pPr>
        <w:tabs>
          <w:tab w:val="left" w:pos="567"/>
        </w:tabs>
        <w:ind w:left="567" w:hanging="567"/>
        <w:rPr>
          <w:szCs w:val="22"/>
        </w:rPr>
      </w:pPr>
    </w:p>
    <w:p w14:paraId="2FD2DB76" w14:textId="77777777" w:rsidR="00C54C49" w:rsidRPr="00886192" w:rsidRDefault="00C54C49">
      <w:pPr>
        <w:tabs>
          <w:tab w:val="left" w:pos="567"/>
        </w:tabs>
        <w:ind w:left="567" w:hanging="567"/>
        <w:outlineLvl w:val="0"/>
        <w:rPr>
          <w:szCs w:val="22"/>
        </w:rPr>
      </w:pPr>
      <w:r w:rsidRPr="00886192">
        <w:rPr>
          <w:szCs w:val="22"/>
        </w:rPr>
        <w:t xml:space="preserve">Laikyti vaikams  nepastebimoje </w:t>
      </w:r>
      <w:r w:rsidR="0093610E" w:rsidRPr="00886192">
        <w:rPr>
          <w:szCs w:val="22"/>
        </w:rPr>
        <w:t xml:space="preserve">ir nepasiekiamoje </w:t>
      </w:r>
      <w:r w:rsidRPr="00886192">
        <w:rPr>
          <w:szCs w:val="22"/>
        </w:rPr>
        <w:t>vietoje.</w:t>
      </w:r>
    </w:p>
    <w:p w14:paraId="473A038D" w14:textId="77777777" w:rsidR="00C54C49" w:rsidRPr="00886192" w:rsidRDefault="00C54C49">
      <w:pPr>
        <w:tabs>
          <w:tab w:val="left" w:pos="567"/>
        </w:tabs>
        <w:ind w:left="567" w:hanging="567"/>
        <w:rPr>
          <w:szCs w:val="22"/>
        </w:rPr>
      </w:pPr>
    </w:p>
    <w:p w14:paraId="17A70F38" w14:textId="77777777" w:rsidR="00C54C49" w:rsidRPr="00886192" w:rsidRDefault="00C54C49">
      <w:pPr>
        <w:tabs>
          <w:tab w:val="left" w:pos="567"/>
        </w:tabs>
        <w:ind w:left="567" w:hanging="567"/>
        <w:rPr>
          <w:szCs w:val="22"/>
        </w:rPr>
      </w:pPr>
    </w:p>
    <w:p w14:paraId="7EFF8665" w14:textId="77777777" w:rsidR="00C54C49" w:rsidRPr="00886192" w:rsidRDefault="00C54C4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886192">
        <w:rPr>
          <w:b/>
          <w:caps/>
          <w:szCs w:val="22"/>
        </w:rPr>
        <w:t>7.</w:t>
      </w:r>
      <w:r w:rsidRPr="00886192">
        <w:rPr>
          <w:b/>
          <w:caps/>
          <w:szCs w:val="22"/>
        </w:rPr>
        <w:tab/>
        <w:t>kitas specialus Įspėjimas (jei reikia)</w:t>
      </w:r>
    </w:p>
    <w:p w14:paraId="2BD3D398" w14:textId="77777777" w:rsidR="00C54C49" w:rsidRPr="00886192" w:rsidRDefault="00C54C49">
      <w:pPr>
        <w:tabs>
          <w:tab w:val="left" w:pos="567"/>
        </w:tabs>
        <w:ind w:left="567" w:hanging="567"/>
        <w:rPr>
          <w:caps/>
          <w:szCs w:val="22"/>
        </w:rPr>
      </w:pPr>
    </w:p>
    <w:p w14:paraId="78692E48" w14:textId="77777777" w:rsidR="00C54C49" w:rsidRPr="00886192" w:rsidRDefault="00C54C49">
      <w:pPr>
        <w:tabs>
          <w:tab w:val="left" w:pos="567"/>
        </w:tabs>
        <w:ind w:left="567" w:hanging="567"/>
        <w:rPr>
          <w:caps/>
          <w:szCs w:val="22"/>
        </w:rPr>
      </w:pPr>
    </w:p>
    <w:p w14:paraId="7621659B" w14:textId="77777777" w:rsidR="00C54C49" w:rsidRPr="00886192" w:rsidRDefault="00C54C4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886192">
        <w:rPr>
          <w:b/>
          <w:caps/>
          <w:szCs w:val="22"/>
        </w:rPr>
        <w:t>8.</w:t>
      </w:r>
      <w:r w:rsidRPr="00886192">
        <w:rPr>
          <w:b/>
          <w:caps/>
          <w:szCs w:val="22"/>
        </w:rPr>
        <w:tab/>
        <w:t>tinkamumo laikas</w:t>
      </w:r>
    </w:p>
    <w:p w14:paraId="7A43E969" w14:textId="77777777" w:rsidR="00C54C49" w:rsidRPr="00886192" w:rsidRDefault="00C54C49">
      <w:pPr>
        <w:tabs>
          <w:tab w:val="left" w:pos="567"/>
        </w:tabs>
        <w:ind w:left="567" w:hanging="567"/>
        <w:rPr>
          <w:szCs w:val="22"/>
        </w:rPr>
      </w:pPr>
    </w:p>
    <w:p w14:paraId="1A5E55F6" w14:textId="77777777" w:rsidR="00C54C49" w:rsidRPr="00886192" w:rsidRDefault="00C54C49">
      <w:pPr>
        <w:tabs>
          <w:tab w:val="left" w:pos="567"/>
        </w:tabs>
        <w:ind w:left="567" w:hanging="567"/>
        <w:outlineLvl w:val="0"/>
        <w:rPr>
          <w:szCs w:val="22"/>
        </w:rPr>
      </w:pPr>
      <w:r w:rsidRPr="00886192">
        <w:rPr>
          <w:szCs w:val="22"/>
        </w:rPr>
        <w:t xml:space="preserve">Tinka iki {MMMM/mm} </w:t>
      </w:r>
    </w:p>
    <w:p w14:paraId="301478BD" w14:textId="77777777" w:rsidR="00C54C49" w:rsidRPr="00886192" w:rsidRDefault="00C54C49">
      <w:pPr>
        <w:tabs>
          <w:tab w:val="left" w:pos="567"/>
        </w:tabs>
        <w:ind w:left="567" w:hanging="567"/>
        <w:rPr>
          <w:szCs w:val="22"/>
        </w:rPr>
      </w:pPr>
    </w:p>
    <w:p w14:paraId="1C68B13F" w14:textId="77777777" w:rsidR="00C54C49" w:rsidRPr="00886192" w:rsidRDefault="00C54C49">
      <w:pPr>
        <w:tabs>
          <w:tab w:val="left" w:pos="567"/>
        </w:tabs>
        <w:ind w:left="567" w:hanging="567"/>
        <w:rPr>
          <w:szCs w:val="22"/>
        </w:rPr>
      </w:pPr>
    </w:p>
    <w:p w14:paraId="77647568" w14:textId="77777777" w:rsidR="00C54C49" w:rsidRPr="00886192" w:rsidRDefault="00C54C4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886192">
        <w:rPr>
          <w:b/>
          <w:caps/>
          <w:szCs w:val="22"/>
        </w:rPr>
        <w:t>9.</w:t>
      </w:r>
      <w:r w:rsidRPr="00886192">
        <w:rPr>
          <w:b/>
          <w:caps/>
          <w:szCs w:val="22"/>
        </w:rPr>
        <w:tab/>
        <w:t>SPECIALIOS laikymo sąlygos</w:t>
      </w:r>
    </w:p>
    <w:p w14:paraId="63F90779" w14:textId="77777777" w:rsidR="00C54C49" w:rsidRPr="00886192" w:rsidRDefault="00C54C49">
      <w:pPr>
        <w:tabs>
          <w:tab w:val="left" w:pos="567"/>
        </w:tabs>
        <w:ind w:left="567" w:hanging="567"/>
        <w:rPr>
          <w:szCs w:val="22"/>
        </w:rPr>
      </w:pPr>
    </w:p>
    <w:p w14:paraId="63A08DFD" w14:textId="77777777" w:rsidR="00C54C49" w:rsidRPr="00886192" w:rsidRDefault="00C54C49">
      <w:pPr>
        <w:tabs>
          <w:tab w:val="left" w:pos="567"/>
        </w:tabs>
        <w:rPr>
          <w:szCs w:val="22"/>
        </w:rPr>
      </w:pPr>
    </w:p>
    <w:p w14:paraId="2174055E" w14:textId="77777777" w:rsidR="00C54C49" w:rsidRPr="00886192" w:rsidRDefault="00C54C49">
      <w:pPr>
        <w:tabs>
          <w:tab w:val="left" w:pos="567"/>
        </w:tabs>
        <w:rPr>
          <w:szCs w:val="22"/>
        </w:rPr>
      </w:pPr>
    </w:p>
    <w:p w14:paraId="7AFEB48C" w14:textId="77777777" w:rsidR="00C54C49" w:rsidRPr="00886192" w:rsidRDefault="00C54C49">
      <w:pPr>
        <w:tabs>
          <w:tab w:val="left" w:pos="567"/>
        </w:tabs>
        <w:ind w:left="567" w:hanging="567"/>
        <w:rPr>
          <w:szCs w:val="22"/>
        </w:rPr>
      </w:pPr>
    </w:p>
    <w:p w14:paraId="1861510E" w14:textId="77777777" w:rsidR="00C54C49" w:rsidRPr="00886192" w:rsidRDefault="00C54C4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886192">
        <w:rPr>
          <w:b/>
          <w:caps/>
          <w:szCs w:val="22"/>
        </w:rPr>
        <w:t>10.</w:t>
      </w:r>
      <w:r w:rsidRPr="00886192">
        <w:rPr>
          <w:b/>
          <w:caps/>
          <w:szCs w:val="22"/>
        </w:rPr>
        <w:tab/>
        <w:t>specialios atsargumo priemonės DĖL NESUVARTOTO VAISTINIO PREPARATO AR JO ATLIEKŲ TVARKYMO</w:t>
      </w:r>
      <w:r w:rsidRPr="00886192">
        <w:rPr>
          <w:caps/>
          <w:szCs w:val="22"/>
        </w:rPr>
        <w:t xml:space="preserve"> </w:t>
      </w:r>
      <w:r w:rsidRPr="00886192">
        <w:rPr>
          <w:b/>
          <w:caps/>
          <w:szCs w:val="22"/>
        </w:rPr>
        <w:t>(jei reikia)</w:t>
      </w:r>
    </w:p>
    <w:p w14:paraId="686F32AB" w14:textId="77777777" w:rsidR="00C54C49" w:rsidRPr="00886192" w:rsidRDefault="00C54C49">
      <w:pPr>
        <w:tabs>
          <w:tab w:val="left" w:pos="567"/>
        </w:tabs>
        <w:ind w:left="567" w:hanging="567"/>
        <w:rPr>
          <w:caps/>
          <w:szCs w:val="22"/>
        </w:rPr>
      </w:pPr>
    </w:p>
    <w:p w14:paraId="0CF7A6E3" w14:textId="77777777" w:rsidR="00C54C49" w:rsidRPr="00886192" w:rsidRDefault="00C54C49">
      <w:pPr>
        <w:tabs>
          <w:tab w:val="left" w:pos="567"/>
        </w:tabs>
        <w:ind w:left="567" w:hanging="567"/>
        <w:rPr>
          <w:caps/>
          <w:szCs w:val="22"/>
        </w:rPr>
      </w:pPr>
    </w:p>
    <w:p w14:paraId="13CA0100" w14:textId="09E1F35A" w:rsidR="00C54C49" w:rsidRPr="00886192" w:rsidRDefault="00C54C4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886192">
        <w:rPr>
          <w:b/>
          <w:caps/>
          <w:szCs w:val="22"/>
        </w:rPr>
        <w:t>11.</w:t>
      </w:r>
      <w:r w:rsidRPr="00886192">
        <w:rPr>
          <w:b/>
          <w:caps/>
          <w:szCs w:val="22"/>
        </w:rPr>
        <w:tab/>
      </w:r>
      <w:r w:rsidR="003A6543">
        <w:rPr>
          <w:b/>
          <w:caps/>
          <w:noProof/>
        </w:rPr>
        <w:t>REGISTRUOTOJO</w:t>
      </w:r>
      <w:r w:rsidR="003A6543" w:rsidRPr="00886192" w:rsidDel="003A6543">
        <w:rPr>
          <w:b/>
          <w:caps/>
          <w:szCs w:val="22"/>
        </w:rPr>
        <w:t xml:space="preserve"> </w:t>
      </w:r>
      <w:r w:rsidRPr="00886192">
        <w:rPr>
          <w:b/>
          <w:caps/>
          <w:szCs w:val="22"/>
        </w:rPr>
        <w:t>pavadinimas ir adresas</w:t>
      </w:r>
    </w:p>
    <w:p w14:paraId="479508C2" w14:textId="77777777" w:rsidR="00C54C49" w:rsidRPr="00886192" w:rsidRDefault="00C54C49">
      <w:pPr>
        <w:tabs>
          <w:tab w:val="left" w:pos="567"/>
        </w:tabs>
        <w:ind w:left="567" w:hanging="567"/>
        <w:rPr>
          <w:caps/>
          <w:szCs w:val="22"/>
        </w:rPr>
      </w:pPr>
    </w:p>
    <w:p w14:paraId="3B7DD750" w14:textId="77777777" w:rsidR="00C54C49" w:rsidRPr="00886192" w:rsidRDefault="00C54C49">
      <w:pPr>
        <w:tabs>
          <w:tab w:val="left" w:pos="567"/>
        </w:tabs>
        <w:rPr>
          <w:szCs w:val="22"/>
        </w:rPr>
      </w:pPr>
      <w:r w:rsidRPr="00886192">
        <w:rPr>
          <w:szCs w:val="22"/>
        </w:rPr>
        <w:t>PFIZER EUROPE MA EEIG</w:t>
      </w:r>
    </w:p>
    <w:p w14:paraId="65B9F3EC" w14:textId="77777777" w:rsidR="00C54C49" w:rsidRPr="00886192" w:rsidRDefault="00C54C49">
      <w:pPr>
        <w:tabs>
          <w:tab w:val="left" w:pos="567"/>
        </w:tabs>
        <w:rPr>
          <w:szCs w:val="22"/>
        </w:rPr>
      </w:pPr>
      <w:proofErr w:type="spellStart"/>
      <w:r w:rsidRPr="00886192">
        <w:rPr>
          <w:szCs w:val="22"/>
        </w:rPr>
        <w:t>Ramsgate</w:t>
      </w:r>
      <w:proofErr w:type="spellEnd"/>
      <w:r w:rsidRPr="00886192">
        <w:rPr>
          <w:szCs w:val="22"/>
        </w:rPr>
        <w:t xml:space="preserve"> </w:t>
      </w:r>
      <w:proofErr w:type="spellStart"/>
      <w:r w:rsidRPr="00886192">
        <w:rPr>
          <w:szCs w:val="22"/>
        </w:rPr>
        <w:t>Road</w:t>
      </w:r>
      <w:proofErr w:type="spellEnd"/>
    </w:p>
    <w:p w14:paraId="29CF991A" w14:textId="77777777" w:rsidR="00C54C49" w:rsidRPr="00886192" w:rsidRDefault="00C54C49">
      <w:pPr>
        <w:tabs>
          <w:tab w:val="left" w:pos="567"/>
        </w:tabs>
        <w:rPr>
          <w:szCs w:val="22"/>
        </w:rPr>
      </w:pPr>
      <w:proofErr w:type="spellStart"/>
      <w:r w:rsidRPr="00886192">
        <w:rPr>
          <w:szCs w:val="22"/>
        </w:rPr>
        <w:t>Sandwich</w:t>
      </w:r>
      <w:proofErr w:type="spellEnd"/>
    </w:p>
    <w:p w14:paraId="1C31314C" w14:textId="77777777" w:rsidR="00C54C49" w:rsidRPr="00886192" w:rsidRDefault="00C54C49">
      <w:pPr>
        <w:tabs>
          <w:tab w:val="left" w:pos="567"/>
        </w:tabs>
        <w:rPr>
          <w:szCs w:val="22"/>
        </w:rPr>
      </w:pPr>
      <w:proofErr w:type="spellStart"/>
      <w:r w:rsidRPr="00886192">
        <w:rPr>
          <w:szCs w:val="22"/>
        </w:rPr>
        <w:t>Kent</w:t>
      </w:r>
      <w:proofErr w:type="spellEnd"/>
      <w:r w:rsidRPr="00886192">
        <w:rPr>
          <w:szCs w:val="22"/>
        </w:rPr>
        <w:t xml:space="preserve"> CT13 9NJ</w:t>
      </w:r>
    </w:p>
    <w:p w14:paraId="263CE297" w14:textId="77777777" w:rsidR="00C54C49" w:rsidRPr="00886192" w:rsidRDefault="00C54C49">
      <w:pPr>
        <w:tabs>
          <w:tab w:val="left" w:pos="567"/>
        </w:tabs>
        <w:rPr>
          <w:szCs w:val="22"/>
        </w:rPr>
      </w:pPr>
      <w:r w:rsidRPr="00886192">
        <w:rPr>
          <w:szCs w:val="22"/>
        </w:rPr>
        <w:t>Jungtinė Karalystė</w:t>
      </w:r>
    </w:p>
    <w:p w14:paraId="08CD7441" w14:textId="77777777" w:rsidR="00C54C49" w:rsidRPr="00886192" w:rsidRDefault="00C54C49">
      <w:pPr>
        <w:tabs>
          <w:tab w:val="left" w:pos="567"/>
        </w:tabs>
        <w:ind w:left="567" w:hanging="567"/>
        <w:rPr>
          <w:caps/>
          <w:szCs w:val="22"/>
        </w:rPr>
      </w:pPr>
    </w:p>
    <w:p w14:paraId="4CF19A55" w14:textId="77777777" w:rsidR="00C54C49" w:rsidRPr="00886192" w:rsidRDefault="00C54C49">
      <w:pPr>
        <w:tabs>
          <w:tab w:val="left" w:pos="567"/>
        </w:tabs>
        <w:ind w:left="567" w:hanging="567"/>
        <w:rPr>
          <w:caps/>
          <w:szCs w:val="22"/>
        </w:rPr>
      </w:pPr>
    </w:p>
    <w:p w14:paraId="6BBA9BF9" w14:textId="3C418C3A" w:rsidR="00C54C49" w:rsidRPr="00886192" w:rsidRDefault="00C54C4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886192">
        <w:rPr>
          <w:b/>
          <w:caps/>
          <w:szCs w:val="22"/>
        </w:rPr>
        <w:t>12.</w:t>
      </w:r>
      <w:r w:rsidRPr="00886192">
        <w:rPr>
          <w:b/>
          <w:caps/>
          <w:szCs w:val="22"/>
        </w:rPr>
        <w:tab/>
      </w:r>
      <w:r w:rsidR="003A6543">
        <w:rPr>
          <w:b/>
          <w:caps/>
          <w:noProof/>
        </w:rPr>
        <w:t>REGISTRACIJOS</w:t>
      </w:r>
      <w:r w:rsidRPr="00886192">
        <w:rPr>
          <w:b/>
          <w:caps/>
          <w:szCs w:val="22"/>
        </w:rPr>
        <w:t xml:space="preserve"> </w:t>
      </w:r>
      <w:r w:rsidR="00113546" w:rsidRPr="00886192">
        <w:rPr>
          <w:b/>
          <w:caps/>
          <w:szCs w:val="22"/>
        </w:rPr>
        <w:t xml:space="preserve">PAŽYMĖJIMO </w:t>
      </w:r>
      <w:r w:rsidRPr="00886192">
        <w:rPr>
          <w:b/>
          <w:caps/>
          <w:szCs w:val="22"/>
        </w:rPr>
        <w:t>numeriAI</w:t>
      </w:r>
    </w:p>
    <w:p w14:paraId="70FE8B47" w14:textId="77777777" w:rsidR="00C54C49" w:rsidRPr="00886192" w:rsidRDefault="00C54C49">
      <w:pPr>
        <w:tabs>
          <w:tab w:val="left" w:pos="567"/>
        </w:tabs>
        <w:ind w:left="567" w:hanging="567"/>
        <w:rPr>
          <w:szCs w:val="22"/>
        </w:rPr>
      </w:pPr>
    </w:p>
    <w:p w14:paraId="70320B51" w14:textId="77777777" w:rsidR="00C54C49" w:rsidRPr="00886192" w:rsidRDefault="00C54C49">
      <w:pPr>
        <w:tabs>
          <w:tab w:val="left" w:pos="567"/>
        </w:tabs>
        <w:outlineLvl w:val="0"/>
        <w:rPr>
          <w:szCs w:val="22"/>
          <w:highlight w:val="lightGray"/>
          <w:u w:val="single"/>
        </w:rPr>
      </w:pPr>
      <w:r w:rsidRPr="00886192">
        <w:rPr>
          <w:szCs w:val="22"/>
          <w:highlight w:val="lightGray"/>
          <w:u w:val="single"/>
        </w:rPr>
        <w:t>INSPRA 25 mg plėvele dengtos tabletės:</w:t>
      </w:r>
    </w:p>
    <w:p w14:paraId="4AE90B40" w14:textId="77777777" w:rsidR="00C54C49" w:rsidRPr="00886192" w:rsidRDefault="00C54C49">
      <w:pPr>
        <w:tabs>
          <w:tab w:val="left" w:pos="567"/>
        </w:tabs>
        <w:rPr>
          <w:bCs/>
          <w:szCs w:val="22"/>
        </w:rPr>
      </w:pPr>
      <w:r w:rsidRPr="00886192">
        <w:rPr>
          <w:bCs/>
          <w:szCs w:val="22"/>
          <w:highlight w:val="lightGray"/>
        </w:rPr>
        <w:t>Lizdinė plokštelė:</w:t>
      </w:r>
    </w:p>
    <w:p w14:paraId="69617495" w14:textId="77777777" w:rsidR="00C54C49" w:rsidRPr="00886192" w:rsidRDefault="00C54C49">
      <w:pPr>
        <w:tabs>
          <w:tab w:val="left" w:pos="567"/>
        </w:tabs>
        <w:outlineLvl w:val="0"/>
        <w:rPr>
          <w:bCs/>
          <w:szCs w:val="22"/>
        </w:rPr>
      </w:pPr>
      <w:r w:rsidRPr="00886192">
        <w:rPr>
          <w:bCs/>
          <w:szCs w:val="22"/>
        </w:rPr>
        <w:t>N10 - LT/1/06/0533/001</w:t>
      </w:r>
    </w:p>
    <w:p w14:paraId="5AC26C44" w14:textId="77777777" w:rsidR="00C54C49" w:rsidRPr="00886192" w:rsidRDefault="00C54C49">
      <w:pPr>
        <w:tabs>
          <w:tab w:val="left" w:pos="567"/>
        </w:tabs>
        <w:outlineLvl w:val="0"/>
        <w:rPr>
          <w:bCs/>
          <w:szCs w:val="22"/>
          <w:highlight w:val="lightGray"/>
        </w:rPr>
      </w:pPr>
      <w:r w:rsidRPr="00886192">
        <w:rPr>
          <w:bCs/>
          <w:szCs w:val="22"/>
          <w:highlight w:val="lightGray"/>
        </w:rPr>
        <w:t>N20 - LT/1/06/0533/002</w:t>
      </w:r>
    </w:p>
    <w:p w14:paraId="6FC05B5F" w14:textId="77777777" w:rsidR="00C54C49" w:rsidRPr="00886192" w:rsidRDefault="00C54C49">
      <w:pPr>
        <w:tabs>
          <w:tab w:val="left" w:pos="567"/>
        </w:tabs>
        <w:rPr>
          <w:bCs/>
          <w:szCs w:val="22"/>
          <w:highlight w:val="lightGray"/>
        </w:rPr>
      </w:pPr>
      <w:r w:rsidRPr="00886192">
        <w:rPr>
          <w:bCs/>
          <w:szCs w:val="22"/>
          <w:highlight w:val="lightGray"/>
        </w:rPr>
        <w:t>N28 - LT/1/06/0533/003</w:t>
      </w:r>
    </w:p>
    <w:p w14:paraId="417E3037" w14:textId="77777777" w:rsidR="00C54C49" w:rsidRPr="00886192" w:rsidRDefault="00C54C49">
      <w:pPr>
        <w:tabs>
          <w:tab w:val="left" w:pos="567"/>
        </w:tabs>
        <w:rPr>
          <w:bCs/>
          <w:szCs w:val="22"/>
          <w:highlight w:val="lightGray"/>
        </w:rPr>
      </w:pPr>
      <w:r w:rsidRPr="00886192">
        <w:rPr>
          <w:bCs/>
          <w:szCs w:val="22"/>
          <w:highlight w:val="lightGray"/>
        </w:rPr>
        <w:t>N30 - LT/1/06/0533/004</w:t>
      </w:r>
    </w:p>
    <w:p w14:paraId="210C8C9E" w14:textId="77777777" w:rsidR="00C54C49" w:rsidRPr="00886192" w:rsidRDefault="00C54C49">
      <w:pPr>
        <w:tabs>
          <w:tab w:val="left" w:pos="567"/>
        </w:tabs>
        <w:rPr>
          <w:bCs/>
          <w:szCs w:val="22"/>
          <w:highlight w:val="lightGray"/>
        </w:rPr>
      </w:pPr>
      <w:r w:rsidRPr="00886192">
        <w:rPr>
          <w:bCs/>
          <w:szCs w:val="22"/>
          <w:highlight w:val="lightGray"/>
        </w:rPr>
        <w:t>N50 - LT/1/06/0533/005</w:t>
      </w:r>
    </w:p>
    <w:p w14:paraId="797B4CAE" w14:textId="77777777" w:rsidR="00C54C49" w:rsidRPr="00886192" w:rsidRDefault="00C54C49">
      <w:pPr>
        <w:tabs>
          <w:tab w:val="left" w:pos="567"/>
        </w:tabs>
        <w:rPr>
          <w:bCs/>
          <w:szCs w:val="22"/>
          <w:highlight w:val="lightGray"/>
        </w:rPr>
      </w:pPr>
      <w:r w:rsidRPr="00886192">
        <w:rPr>
          <w:bCs/>
          <w:szCs w:val="22"/>
          <w:highlight w:val="lightGray"/>
        </w:rPr>
        <w:t>N90 - LT/1/06/0533/006</w:t>
      </w:r>
    </w:p>
    <w:p w14:paraId="0A39B3C3" w14:textId="77777777" w:rsidR="00C54C49" w:rsidRPr="00886192" w:rsidRDefault="00C54C49">
      <w:pPr>
        <w:tabs>
          <w:tab w:val="left" w:pos="567"/>
        </w:tabs>
        <w:rPr>
          <w:bCs/>
          <w:szCs w:val="22"/>
          <w:highlight w:val="lightGray"/>
        </w:rPr>
      </w:pPr>
      <w:r w:rsidRPr="00886192">
        <w:rPr>
          <w:bCs/>
          <w:szCs w:val="22"/>
          <w:highlight w:val="lightGray"/>
        </w:rPr>
        <w:t>N100 - LT/1/06/0533/007</w:t>
      </w:r>
    </w:p>
    <w:p w14:paraId="62B1FFC0" w14:textId="77777777" w:rsidR="00C54C49" w:rsidRPr="00886192" w:rsidRDefault="00C54C49">
      <w:pPr>
        <w:tabs>
          <w:tab w:val="left" w:pos="567"/>
        </w:tabs>
        <w:rPr>
          <w:bCs/>
          <w:szCs w:val="22"/>
          <w:highlight w:val="lightGray"/>
        </w:rPr>
      </w:pPr>
      <w:r w:rsidRPr="00886192">
        <w:rPr>
          <w:bCs/>
          <w:szCs w:val="22"/>
          <w:highlight w:val="lightGray"/>
        </w:rPr>
        <w:t>N200 - LT/1/06/0533/008</w:t>
      </w:r>
    </w:p>
    <w:p w14:paraId="61AD66A1" w14:textId="77777777" w:rsidR="00C54C49" w:rsidRPr="00886192" w:rsidRDefault="00C54C49">
      <w:pPr>
        <w:tabs>
          <w:tab w:val="left" w:pos="567"/>
        </w:tabs>
        <w:rPr>
          <w:bCs/>
          <w:szCs w:val="22"/>
          <w:highlight w:val="lightGray"/>
        </w:rPr>
      </w:pPr>
    </w:p>
    <w:p w14:paraId="54470E52" w14:textId="77777777" w:rsidR="00C54C49" w:rsidRPr="00886192" w:rsidRDefault="00C54C49">
      <w:pPr>
        <w:tabs>
          <w:tab w:val="left" w:pos="567"/>
        </w:tabs>
        <w:rPr>
          <w:bCs/>
          <w:szCs w:val="22"/>
          <w:highlight w:val="lightGray"/>
        </w:rPr>
      </w:pPr>
      <w:proofErr w:type="spellStart"/>
      <w:r w:rsidRPr="00886192">
        <w:rPr>
          <w:bCs/>
          <w:szCs w:val="22"/>
          <w:highlight w:val="lightGray"/>
        </w:rPr>
        <w:t>Vienadozė</w:t>
      </w:r>
      <w:proofErr w:type="spellEnd"/>
      <w:r w:rsidRPr="00886192">
        <w:rPr>
          <w:bCs/>
          <w:szCs w:val="22"/>
          <w:highlight w:val="lightGray"/>
        </w:rPr>
        <w:t xml:space="preserve"> lizdinė plokštelė:</w:t>
      </w:r>
    </w:p>
    <w:p w14:paraId="44FD45D7" w14:textId="77777777" w:rsidR="00C54C49" w:rsidRPr="00886192" w:rsidRDefault="00C54C49">
      <w:pPr>
        <w:tabs>
          <w:tab w:val="left" w:pos="567"/>
        </w:tabs>
        <w:outlineLvl w:val="0"/>
        <w:rPr>
          <w:bCs/>
          <w:szCs w:val="22"/>
        </w:rPr>
      </w:pPr>
      <w:r w:rsidRPr="00886192">
        <w:rPr>
          <w:bCs/>
          <w:szCs w:val="22"/>
          <w:highlight w:val="lightGray"/>
        </w:rPr>
        <w:t>N10 - LT/1/06/0533/029</w:t>
      </w:r>
    </w:p>
    <w:p w14:paraId="436D3215" w14:textId="77777777" w:rsidR="00C54C49" w:rsidRPr="00886192" w:rsidRDefault="00C54C49">
      <w:pPr>
        <w:tabs>
          <w:tab w:val="left" w:pos="567"/>
        </w:tabs>
        <w:outlineLvl w:val="0"/>
        <w:rPr>
          <w:bCs/>
          <w:szCs w:val="22"/>
          <w:highlight w:val="lightGray"/>
        </w:rPr>
      </w:pPr>
      <w:r w:rsidRPr="00886192">
        <w:rPr>
          <w:bCs/>
          <w:szCs w:val="22"/>
          <w:highlight w:val="lightGray"/>
        </w:rPr>
        <w:t>N20 - LT/1/06/0533/009</w:t>
      </w:r>
    </w:p>
    <w:p w14:paraId="4F271576" w14:textId="77777777" w:rsidR="00C54C49" w:rsidRPr="00886192" w:rsidRDefault="00C54C49">
      <w:pPr>
        <w:tabs>
          <w:tab w:val="left" w:pos="567"/>
        </w:tabs>
        <w:outlineLvl w:val="0"/>
        <w:rPr>
          <w:bCs/>
          <w:szCs w:val="22"/>
          <w:highlight w:val="lightGray"/>
        </w:rPr>
      </w:pPr>
      <w:r w:rsidRPr="00886192">
        <w:rPr>
          <w:bCs/>
          <w:szCs w:val="22"/>
          <w:highlight w:val="lightGray"/>
        </w:rPr>
        <w:t>N30 - LT/1/06/0533/010</w:t>
      </w:r>
    </w:p>
    <w:p w14:paraId="296F34CC" w14:textId="77777777" w:rsidR="00C54C49" w:rsidRPr="00886192" w:rsidRDefault="00C54C49">
      <w:pPr>
        <w:tabs>
          <w:tab w:val="left" w:pos="567"/>
        </w:tabs>
        <w:rPr>
          <w:bCs/>
          <w:szCs w:val="22"/>
          <w:highlight w:val="lightGray"/>
        </w:rPr>
      </w:pPr>
      <w:r w:rsidRPr="00886192">
        <w:rPr>
          <w:bCs/>
          <w:szCs w:val="22"/>
          <w:highlight w:val="lightGray"/>
        </w:rPr>
        <w:t>N50 - LT/1/06/0533/011</w:t>
      </w:r>
    </w:p>
    <w:p w14:paraId="2A49434A" w14:textId="77777777" w:rsidR="00C54C49" w:rsidRPr="00886192" w:rsidRDefault="00C54C49">
      <w:pPr>
        <w:tabs>
          <w:tab w:val="left" w:pos="567"/>
        </w:tabs>
        <w:rPr>
          <w:bCs/>
          <w:szCs w:val="22"/>
          <w:highlight w:val="lightGray"/>
        </w:rPr>
      </w:pPr>
      <w:r w:rsidRPr="00886192">
        <w:rPr>
          <w:bCs/>
          <w:szCs w:val="22"/>
          <w:highlight w:val="lightGray"/>
        </w:rPr>
        <w:t>N90 – LT/1/06/0533/027</w:t>
      </w:r>
    </w:p>
    <w:p w14:paraId="57A724CE" w14:textId="77777777" w:rsidR="00C54C49" w:rsidRPr="00886192" w:rsidRDefault="00C54C49">
      <w:pPr>
        <w:tabs>
          <w:tab w:val="left" w:pos="567"/>
        </w:tabs>
        <w:rPr>
          <w:bCs/>
          <w:szCs w:val="22"/>
        </w:rPr>
      </w:pPr>
      <w:r w:rsidRPr="00886192">
        <w:rPr>
          <w:bCs/>
          <w:szCs w:val="22"/>
          <w:highlight w:val="lightGray"/>
        </w:rPr>
        <w:t>N100 - LT/1/06/0533/012</w:t>
      </w:r>
    </w:p>
    <w:p w14:paraId="423BD225" w14:textId="77777777" w:rsidR="00C54C49" w:rsidRPr="00886192" w:rsidRDefault="00C54C49">
      <w:pPr>
        <w:tabs>
          <w:tab w:val="left" w:pos="567"/>
        </w:tabs>
        <w:rPr>
          <w:bCs/>
          <w:szCs w:val="22"/>
        </w:rPr>
      </w:pPr>
      <w:r w:rsidRPr="00886192">
        <w:rPr>
          <w:bCs/>
          <w:szCs w:val="22"/>
          <w:highlight w:val="lightGray"/>
        </w:rPr>
        <w:t>N200 - LT/1/06/0533/013</w:t>
      </w:r>
    </w:p>
    <w:p w14:paraId="0BF9B115" w14:textId="77777777" w:rsidR="00C54C49" w:rsidRPr="00886192" w:rsidRDefault="00C54C49">
      <w:pPr>
        <w:tabs>
          <w:tab w:val="left" w:pos="567"/>
        </w:tabs>
        <w:ind w:left="567" w:hanging="567"/>
        <w:rPr>
          <w:szCs w:val="22"/>
        </w:rPr>
      </w:pPr>
    </w:p>
    <w:p w14:paraId="050B2BBA" w14:textId="77777777" w:rsidR="00C54C49" w:rsidRPr="00886192" w:rsidRDefault="00C54C49">
      <w:pPr>
        <w:tabs>
          <w:tab w:val="left" w:pos="567"/>
        </w:tabs>
        <w:ind w:left="567" w:hanging="567"/>
        <w:rPr>
          <w:szCs w:val="22"/>
        </w:rPr>
      </w:pPr>
    </w:p>
    <w:p w14:paraId="189941C9" w14:textId="77777777" w:rsidR="00C54C49" w:rsidRPr="00886192" w:rsidRDefault="00C54C4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886192">
        <w:rPr>
          <w:b/>
          <w:caps/>
          <w:szCs w:val="22"/>
        </w:rPr>
        <w:t>13.</w:t>
      </w:r>
      <w:r w:rsidRPr="00886192">
        <w:rPr>
          <w:b/>
          <w:caps/>
          <w:szCs w:val="22"/>
        </w:rPr>
        <w:tab/>
        <w:t>serijos numeris</w:t>
      </w:r>
    </w:p>
    <w:p w14:paraId="4A7D6CDF" w14:textId="77777777" w:rsidR="00C54C49" w:rsidRPr="00886192" w:rsidRDefault="00C54C49">
      <w:pPr>
        <w:tabs>
          <w:tab w:val="left" w:pos="567"/>
        </w:tabs>
        <w:ind w:left="567" w:hanging="567"/>
        <w:rPr>
          <w:szCs w:val="22"/>
        </w:rPr>
      </w:pPr>
    </w:p>
    <w:p w14:paraId="48C69156" w14:textId="77777777" w:rsidR="00C54C49" w:rsidRPr="00886192" w:rsidRDefault="00C54C49">
      <w:pPr>
        <w:tabs>
          <w:tab w:val="left" w:pos="567"/>
        </w:tabs>
        <w:ind w:left="567" w:hanging="567"/>
        <w:rPr>
          <w:szCs w:val="22"/>
        </w:rPr>
      </w:pPr>
      <w:r w:rsidRPr="00886192">
        <w:rPr>
          <w:szCs w:val="22"/>
        </w:rPr>
        <w:t>Serija {numeris}</w:t>
      </w:r>
    </w:p>
    <w:p w14:paraId="04C2606B" w14:textId="77777777" w:rsidR="00C54C49" w:rsidRPr="00886192" w:rsidRDefault="00C54C49">
      <w:pPr>
        <w:tabs>
          <w:tab w:val="left" w:pos="567"/>
        </w:tabs>
        <w:ind w:left="567" w:hanging="567"/>
        <w:rPr>
          <w:szCs w:val="22"/>
        </w:rPr>
      </w:pPr>
    </w:p>
    <w:p w14:paraId="2FF9A9FC" w14:textId="77777777" w:rsidR="00C54C49" w:rsidRPr="00886192" w:rsidRDefault="00C54C49">
      <w:pPr>
        <w:keepNext/>
        <w:tabs>
          <w:tab w:val="left" w:pos="567"/>
        </w:tabs>
        <w:rPr>
          <w:szCs w:val="22"/>
        </w:rPr>
      </w:pPr>
    </w:p>
    <w:p w14:paraId="17FAFC78" w14:textId="77777777" w:rsidR="00C54C49" w:rsidRPr="00886192" w:rsidRDefault="00C54C49">
      <w:pPr>
        <w:keepNext/>
        <w:pBdr>
          <w:top w:val="single" w:sz="4" w:space="1" w:color="auto"/>
          <w:left w:val="single" w:sz="4" w:space="4" w:color="auto"/>
          <w:bottom w:val="single" w:sz="4" w:space="1" w:color="auto"/>
          <w:right w:val="single" w:sz="4" w:space="4" w:color="auto"/>
        </w:pBdr>
        <w:tabs>
          <w:tab w:val="left" w:pos="567"/>
        </w:tabs>
        <w:rPr>
          <w:b/>
          <w:caps/>
          <w:szCs w:val="22"/>
        </w:rPr>
      </w:pPr>
      <w:r w:rsidRPr="00886192">
        <w:rPr>
          <w:b/>
          <w:caps/>
          <w:szCs w:val="22"/>
        </w:rPr>
        <w:t>14.</w:t>
      </w:r>
      <w:r w:rsidRPr="00886192">
        <w:rPr>
          <w:b/>
          <w:caps/>
          <w:szCs w:val="22"/>
        </w:rPr>
        <w:tab/>
        <w:t>PARDAVIMO (IŠDAVIMO) tvarka</w:t>
      </w:r>
    </w:p>
    <w:p w14:paraId="12B44BDB" w14:textId="77777777" w:rsidR="00C54C49" w:rsidRPr="00886192" w:rsidRDefault="00C54C49">
      <w:pPr>
        <w:keepNext/>
        <w:tabs>
          <w:tab w:val="left" w:pos="567"/>
        </w:tabs>
        <w:rPr>
          <w:szCs w:val="22"/>
        </w:rPr>
      </w:pPr>
    </w:p>
    <w:p w14:paraId="29CED63E" w14:textId="77777777" w:rsidR="00C54C49" w:rsidRPr="00886192" w:rsidRDefault="00C54C49">
      <w:pPr>
        <w:tabs>
          <w:tab w:val="left" w:pos="567"/>
        </w:tabs>
        <w:ind w:left="567" w:hanging="567"/>
        <w:rPr>
          <w:szCs w:val="22"/>
        </w:rPr>
      </w:pPr>
      <w:r w:rsidRPr="00886192">
        <w:rPr>
          <w:szCs w:val="22"/>
        </w:rPr>
        <w:t>Receptinis vaistinis preparatas.</w:t>
      </w:r>
    </w:p>
    <w:p w14:paraId="7EFDDF83" w14:textId="77777777" w:rsidR="00C54C49" w:rsidRPr="00886192" w:rsidRDefault="00C54C49">
      <w:pPr>
        <w:tabs>
          <w:tab w:val="left" w:pos="567"/>
        </w:tabs>
        <w:ind w:left="567" w:hanging="567"/>
        <w:rPr>
          <w:szCs w:val="22"/>
        </w:rPr>
      </w:pPr>
    </w:p>
    <w:p w14:paraId="6C74A05E" w14:textId="77777777" w:rsidR="00C54C49" w:rsidRPr="00886192" w:rsidRDefault="00C54C49">
      <w:pPr>
        <w:tabs>
          <w:tab w:val="left" w:pos="567"/>
        </w:tabs>
        <w:ind w:left="567" w:hanging="567"/>
        <w:rPr>
          <w:szCs w:val="22"/>
        </w:rPr>
      </w:pPr>
    </w:p>
    <w:p w14:paraId="5139390C" w14:textId="77777777" w:rsidR="00C54C49" w:rsidRPr="00886192" w:rsidRDefault="00C54C49">
      <w:pPr>
        <w:pBdr>
          <w:top w:val="single" w:sz="4" w:space="1" w:color="auto"/>
          <w:left w:val="single" w:sz="4" w:space="4" w:color="auto"/>
          <w:bottom w:val="single" w:sz="4" w:space="0" w:color="auto"/>
          <w:right w:val="single" w:sz="4" w:space="4" w:color="auto"/>
        </w:pBdr>
        <w:tabs>
          <w:tab w:val="left" w:pos="567"/>
        </w:tabs>
        <w:ind w:left="567" w:hanging="567"/>
        <w:outlineLvl w:val="0"/>
        <w:rPr>
          <w:b/>
          <w:caps/>
          <w:szCs w:val="22"/>
        </w:rPr>
      </w:pPr>
      <w:r w:rsidRPr="00886192">
        <w:rPr>
          <w:b/>
          <w:caps/>
          <w:szCs w:val="22"/>
        </w:rPr>
        <w:t>15.</w:t>
      </w:r>
      <w:r w:rsidRPr="00886192">
        <w:rPr>
          <w:b/>
          <w:caps/>
          <w:szCs w:val="22"/>
        </w:rPr>
        <w:tab/>
        <w:t>vartojimo instrukcijA</w:t>
      </w:r>
    </w:p>
    <w:p w14:paraId="1B4E67CA" w14:textId="77777777" w:rsidR="00C54C49" w:rsidRPr="00886192" w:rsidRDefault="00C54C49">
      <w:pPr>
        <w:tabs>
          <w:tab w:val="left" w:pos="567"/>
        </w:tabs>
        <w:rPr>
          <w:noProof/>
          <w:szCs w:val="22"/>
        </w:rPr>
      </w:pPr>
    </w:p>
    <w:p w14:paraId="29F06F79" w14:textId="77777777" w:rsidR="00C54C49" w:rsidRPr="00886192" w:rsidRDefault="00C54C49">
      <w:pPr>
        <w:tabs>
          <w:tab w:val="left" w:pos="567"/>
        </w:tabs>
        <w:rPr>
          <w:noProof/>
          <w:szCs w:val="22"/>
        </w:rPr>
      </w:pPr>
    </w:p>
    <w:p w14:paraId="07F14C8D" w14:textId="77777777" w:rsidR="00C54C49" w:rsidRPr="00886192" w:rsidRDefault="00C54C49">
      <w:pPr>
        <w:pBdr>
          <w:top w:val="single" w:sz="4" w:space="1" w:color="auto"/>
          <w:left w:val="single" w:sz="4" w:space="4" w:color="auto"/>
          <w:bottom w:val="single" w:sz="4" w:space="1" w:color="auto"/>
          <w:right w:val="single" w:sz="4" w:space="4" w:color="auto"/>
        </w:pBdr>
        <w:tabs>
          <w:tab w:val="left" w:pos="567"/>
        </w:tabs>
        <w:ind w:left="540" w:hanging="540"/>
        <w:outlineLvl w:val="0"/>
        <w:rPr>
          <w:noProof/>
          <w:szCs w:val="22"/>
        </w:rPr>
      </w:pPr>
      <w:r w:rsidRPr="00886192">
        <w:rPr>
          <w:b/>
          <w:noProof/>
          <w:szCs w:val="22"/>
        </w:rPr>
        <w:t>16.</w:t>
      </w:r>
      <w:r w:rsidRPr="00886192">
        <w:rPr>
          <w:b/>
          <w:noProof/>
          <w:szCs w:val="22"/>
        </w:rPr>
        <w:tab/>
        <w:t>INFORMACIJA BRAILIO RAŠTU</w:t>
      </w:r>
    </w:p>
    <w:p w14:paraId="4F127DA9" w14:textId="77777777" w:rsidR="00C54C49" w:rsidRPr="00886192" w:rsidRDefault="00C54C49">
      <w:pPr>
        <w:tabs>
          <w:tab w:val="left" w:pos="567"/>
        </w:tabs>
        <w:rPr>
          <w:noProof/>
          <w:szCs w:val="22"/>
        </w:rPr>
      </w:pPr>
    </w:p>
    <w:p w14:paraId="136B9E54" w14:textId="77777777" w:rsidR="00C54C49" w:rsidRPr="00886192" w:rsidRDefault="00C54C49">
      <w:pPr>
        <w:tabs>
          <w:tab w:val="left" w:pos="567"/>
        </w:tabs>
        <w:ind w:left="567" w:hanging="567"/>
        <w:rPr>
          <w:szCs w:val="22"/>
        </w:rPr>
      </w:pPr>
      <w:r w:rsidRPr="00886192">
        <w:rPr>
          <w:szCs w:val="22"/>
        </w:rPr>
        <w:t>INSPRA 25 mg</w:t>
      </w:r>
    </w:p>
    <w:p w14:paraId="22A5BF81" w14:textId="77777777" w:rsidR="00C54C49" w:rsidRPr="00886192" w:rsidRDefault="00C54C49">
      <w:pPr>
        <w:tabs>
          <w:tab w:val="left" w:pos="567"/>
        </w:tabs>
        <w:jc w:val="both"/>
        <w:rPr>
          <w:szCs w:val="22"/>
        </w:rPr>
      </w:pPr>
      <w:r w:rsidRPr="00886192">
        <w:rPr>
          <w:szCs w:val="22"/>
        </w:rPr>
        <w:br w:type="page"/>
      </w:r>
    </w:p>
    <w:p w14:paraId="4BB07A2D" w14:textId="77777777" w:rsidR="00C54C49" w:rsidRPr="00886192" w:rsidRDefault="00C54C49">
      <w:pPr>
        <w:pBdr>
          <w:top w:val="single" w:sz="4" w:space="1" w:color="auto"/>
          <w:left w:val="single" w:sz="4" w:space="4" w:color="auto"/>
          <w:bottom w:val="single" w:sz="4" w:space="1" w:color="auto"/>
          <w:right w:val="single" w:sz="4" w:space="4" w:color="auto"/>
        </w:pBdr>
        <w:tabs>
          <w:tab w:val="left" w:pos="567"/>
        </w:tabs>
        <w:outlineLvl w:val="0"/>
        <w:rPr>
          <w:b/>
          <w:caps/>
          <w:szCs w:val="22"/>
        </w:rPr>
      </w:pPr>
      <w:r w:rsidRPr="00886192">
        <w:rPr>
          <w:b/>
          <w:caps/>
          <w:szCs w:val="22"/>
        </w:rPr>
        <w:t xml:space="preserve">Informacija ant </w:t>
      </w:r>
      <w:r w:rsidRPr="00886192">
        <w:rPr>
          <w:b/>
          <w:szCs w:val="22"/>
        </w:rPr>
        <w:t>IŠORINĖS</w:t>
      </w:r>
      <w:r w:rsidRPr="00886192">
        <w:rPr>
          <w:szCs w:val="22"/>
        </w:rPr>
        <w:t xml:space="preserve"> </w:t>
      </w:r>
      <w:r w:rsidRPr="00886192">
        <w:rPr>
          <w:b/>
          <w:caps/>
          <w:szCs w:val="22"/>
        </w:rPr>
        <w:t xml:space="preserve">ir </w:t>
      </w:r>
      <w:r w:rsidRPr="00886192">
        <w:rPr>
          <w:b/>
          <w:szCs w:val="22"/>
        </w:rPr>
        <w:t>VIDINĖS</w:t>
      </w:r>
      <w:r w:rsidRPr="00886192">
        <w:rPr>
          <w:b/>
          <w:caps/>
          <w:szCs w:val="22"/>
        </w:rPr>
        <w:t xml:space="preserve"> pakuotės </w:t>
      </w:r>
    </w:p>
    <w:p w14:paraId="4C4BE0AC" w14:textId="77777777" w:rsidR="00C54C49" w:rsidRPr="00886192" w:rsidRDefault="00C54C49">
      <w:pPr>
        <w:pBdr>
          <w:top w:val="single" w:sz="4" w:space="1" w:color="auto"/>
          <w:left w:val="single" w:sz="4" w:space="4" w:color="auto"/>
          <w:bottom w:val="single" w:sz="4" w:space="1" w:color="auto"/>
          <w:right w:val="single" w:sz="4" w:space="4" w:color="auto"/>
        </w:pBdr>
        <w:tabs>
          <w:tab w:val="left" w:pos="567"/>
        </w:tabs>
        <w:ind w:left="567" w:hanging="567"/>
        <w:rPr>
          <w:szCs w:val="22"/>
        </w:rPr>
      </w:pPr>
    </w:p>
    <w:p w14:paraId="15F6F589" w14:textId="77777777" w:rsidR="00C54C49" w:rsidRPr="00886192" w:rsidRDefault="00C54C49">
      <w:pPr>
        <w:pBdr>
          <w:top w:val="single" w:sz="4" w:space="1" w:color="auto"/>
          <w:left w:val="single" w:sz="4" w:space="4" w:color="auto"/>
          <w:bottom w:val="single" w:sz="4" w:space="1" w:color="auto"/>
          <w:right w:val="single" w:sz="4" w:space="4" w:color="auto"/>
        </w:pBdr>
        <w:tabs>
          <w:tab w:val="left" w:pos="567"/>
        </w:tabs>
        <w:rPr>
          <w:b/>
          <w:caps/>
          <w:szCs w:val="22"/>
        </w:rPr>
      </w:pPr>
      <w:r w:rsidRPr="00886192">
        <w:rPr>
          <w:b/>
          <w:szCs w:val="22"/>
        </w:rPr>
        <w:t>KARTONO DĖŽUTĖ</w:t>
      </w:r>
    </w:p>
    <w:p w14:paraId="3E365473" w14:textId="77777777" w:rsidR="00C54C49" w:rsidRPr="00886192" w:rsidRDefault="00C54C49">
      <w:pPr>
        <w:tabs>
          <w:tab w:val="left" w:pos="567"/>
        </w:tabs>
        <w:ind w:left="567" w:hanging="567"/>
        <w:rPr>
          <w:szCs w:val="22"/>
        </w:rPr>
      </w:pPr>
    </w:p>
    <w:p w14:paraId="455284C9" w14:textId="77777777" w:rsidR="00C54C49" w:rsidRPr="00886192" w:rsidRDefault="00C54C49">
      <w:pPr>
        <w:tabs>
          <w:tab w:val="left" w:pos="567"/>
        </w:tabs>
        <w:ind w:left="567" w:hanging="567"/>
        <w:rPr>
          <w:szCs w:val="22"/>
        </w:rPr>
      </w:pPr>
    </w:p>
    <w:p w14:paraId="09BCF807" w14:textId="77777777" w:rsidR="00C54C49" w:rsidRPr="00886192" w:rsidRDefault="00C54C4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886192">
        <w:rPr>
          <w:b/>
          <w:caps/>
          <w:szCs w:val="22"/>
        </w:rPr>
        <w:t>1.</w:t>
      </w:r>
      <w:r w:rsidRPr="00886192">
        <w:rPr>
          <w:b/>
          <w:caps/>
          <w:szCs w:val="22"/>
        </w:rPr>
        <w:tab/>
        <w:t>vaistinio preparato pavadinimas</w:t>
      </w:r>
    </w:p>
    <w:p w14:paraId="3183D253" w14:textId="77777777" w:rsidR="00C54C49" w:rsidRPr="00886192" w:rsidRDefault="00C54C49">
      <w:pPr>
        <w:tabs>
          <w:tab w:val="left" w:pos="567"/>
        </w:tabs>
        <w:ind w:left="567" w:hanging="567"/>
        <w:rPr>
          <w:szCs w:val="22"/>
        </w:rPr>
      </w:pPr>
    </w:p>
    <w:p w14:paraId="29289352" w14:textId="77777777" w:rsidR="00C54C49" w:rsidRPr="00886192" w:rsidRDefault="00C54C49">
      <w:pPr>
        <w:tabs>
          <w:tab w:val="left" w:pos="567"/>
        </w:tabs>
        <w:ind w:left="567" w:hanging="567"/>
        <w:rPr>
          <w:szCs w:val="22"/>
        </w:rPr>
      </w:pPr>
      <w:r w:rsidRPr="00886192">
        <w:rPr>
          <w:szCs w:val="22"/>
        </w:rPr>
        <w:t>INSPRA 50 mg plėvele dengtos tabletės</w:t>
      </w:r>
    </w:p>
    <w:p w14:paraId="14A86A1D" w14:textId="77777777" w:rsidR="00C54C49" w:rsidRPr="00886192" w:rsidRDefault="00C54C49">
      <w:pPr>
        <w:tabs>
          <w:tab w:val="left" w:pos="567"/>
        </w:tabs>
        <w:ind w:left="567" w:hanging="567"/>
        <w:rPr>
          <w:szCs w:val="22"/>
        </w:rPr>
      </w:pPr>
      <w:proofErr w:type="spellStart"/>
      <w:r w:rsidRPr="00886192">
        <w:rPr>
          <w:szCs w:val="22"/>
        </w:rPr>
        <w:t>Eplerenon</w:t>
      </w:r>
      <w:r w:rsidR="00A818AC" w:rsidRPr="00886192">
        <w:rPr>
          <w:szCs w:val="22"/>
        </w:rPr>
        <w:t>um</w:t>
      </w:r>
      <w:proofErr w:type="spellEnd"/>
    </w:p>
    <w:p w14:paraId="1BFB8C4A" w14:textId="77777777" w:rsidR="00C54C49" w:rsidRPr="00886192" w:rsidRDefault="00C54C49">
      <w:pPr>
        <w:tabs>
          <w:tab w:val="left" w:pos="567"/>
        </w:tabs>
        <w:ind w:left="567" w:hanging="567"/>
        <w:rPr>
          <w:szCs w:val="22"/>
        </w:rPr>
      </w:pPr>
    </w:p>
    <w:p w14:paraId="1C41BDBD" w14:textId="77777777" w:rsidR="00C54C49" w:rsidRPr="00886192" w:rsidRDefault="00C54C49">
      <w:pPr>
        <w:tabs>
          <w:tab w:val="left" w:pos="567"/>
        </w:tabs>
        <w:ind w:left="567" w:hanging="567"/>
        <w:rPr>
          <w:szCs w:val="22"/>
        </w:rPr>
      </w:pPr>
    </w:p>
    <w:p w14:paraId="2118C0BF" w14:textId="77777777" w:rsidR="00C54C49" w:rsidRPr="00886192" w:rsidRDefault="00C54C4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886192">
        <w:rPr>
          <w:b/>
          <w:caps/>
          <w:szCs w:val="22"/>
        </w:rPr>
        <w:t>2.</w:t>
      </w:r>
      <w:r w:rsidRPr="00886192">
        <w:rPr>
          <w:b/>
          <w:caps/>
          <w:szCs w:val="22"/>
        </w:rPr>
        <w:tab/>
        <w:t xml:space="preserve">veikliOJI medžiagA ir JOS kiekis </w:t>
      </w:r>
    </w:p>
    <w:p w14:paraId="4DA724FF" w14:textId="77777777" w:rsidR="00C54C49" w:rsidRPr="00886192" w:rsidRDefault="00C54C49">
      <w:pPr>
        <w:tabs>
          <w:tab w:val="left" w:pos="567"/>
        </w:tabs>
        <w:ind w:left="567" w:hanging="567"/>
        <w:rPr>
          <w:caps/>
          <w:szCs w:val="22"/>
        </w:rPr>
      </w:pPr>
    </w:p>
    <w:p w14:paraId="20431AAA" w14:textId="77777777" w:rsidR="00C54C49" w:rsidRPr="00886192" w:rsidRDefault="00C54C49">
      <w:pPr>
        <w:tabs>
          <w:tab w:val="left" w:pos="567"/>
        </w:tabs>
        <w:ind w:left="567" w:hanging="567"/>
        <w:rPr>
          <w:caps/>
          <w:szCs w:val="22"/>
        </w:rPr>
      </w:pPr>
      <w:r w:rsidRPr="00886192">
        <w:rPr>
          <w:szCs w:val="22"/>
        </w:rPr>
        <w:t xml:space="preserve">Kiekvienoje tabletėje yra 50 mg </w:t>
      </w:r>
      <w:proofErr w:type="spellStart"/>
      <w:r w:rsidRPr="00886192">
        <w:rPr>
          <w:szCs w:val="22"/>
        </w:rPr>
        <w:t>eplerenono</w:t>
      </w:r>
      <w:proofErr w:type="spellEnd"/>
      <w:r w:rsidRPr="00886192">
        <w:rPr>
          <w:szCs w:val="22"/>
        </w:rPr>
        <w:t>.</w:t>
      </w:r>
    </w:p>
    <w:p w14:paraId="49629EEF" w14:textId="77777777" w:rsidR="00C54C49" w:rsidRPr="00886192" w:rsidRDefault="00C54C49">
      <w:pPr>
        <w:tabs>
          <w:tab w:val="left" w:pos="567"/>
        </w:tabs>
        <w:ind w:left="567" w:hanging="567"/>
        <w:rPr>
          <w:caps/>
          <w:szCs w:val="22"/>
        </w:rPr>
      </w:pPr>
    </w:p>
    <w:p w14:paraId="677812FC" w14:textId="77777777" w:rsidR="00C54C49" w:rsidRPr="00886192" w:rsidRDefault="00C54C49">
      <w:pPr>
        <w:tabs>
          <w:tab w:val="left" w:pos="567"/>
        </w:tabs>
        <w:ind w:left="567" w:hanging="567"/>
        <w:rPr>
          <w:caps/>
          <w:szCs w:val="22"/>
        </w:rPr>
      </w:pPr>
    </w:p>
    <w:p w14:paraId="047D376D" w14:textId="77777777" w:rsidR="00C54C49" w:rsidRPr="00886192" w:rsidRDefault="00C54C4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886192">
        <w:rPr>
          <w:b/>
          <w:caps/>
          <w:szCs w:val="22"/>
        </w:rPr>
        <w:t>3.</w:t>
      </w:r>
      <w:r w:rsidRPr="00886192">
        <w:rPr>
          <w:b/>
          <w:caps/>
          <w:szCs w:val="22"/>
        </w:rPr>
        <w:tab/>
        <w:t>pagalbinių medžiagų sąrašas</w:t>
      </w:r>
    </w:p>
    <w:p w14:paraId="52C3F6F6" w14:textId="77777777" w:rsidR="00C54C49" w:rsidRPr="00886192" w:rsidRDefault="00C54C49">
      <w:pPr>
        <w:tabs>
          <w:tab w:val="left" w:pos="567"/>
        </w:tabs>
        <w:ind w:left="567" w:hanging="567"/>
        <w:rPr>
          <w:caps/>
          <w:szCs w:val="22"/>
        </w:rPr>
      </w:pPr>
    </w:p>
    <w:p w14:paraId="42E61535" w14:textId="77777777" w:rsidR="00C54C49" w:rsidRPr="00886192" w:rsidRDefault="00C54C49">
      <w:pPr>
        <w:tabs>
          <w:tab w:val="left" w:pos="567"/>
        </w:tabs>
        <w:rPr>
          <w:szCs w:val="22"/>
        </w:rPr>
      </w:pPr>
      <w:r w:rsidRPr="00886192">
        <w:rPr>
          <w:szCs w:val="22"/>
        </w:rPr>
        <w:t xml:space="preserve">Sudėtyje yra laktozės </w:t>
      </w:r>
      <w:proofErr w:type="spellStart"/>
      <w:r w:rsidRPr="00886192">
        <w:rPr>
          <w:szCs w:val="22"/>
        </w:rPr>
        <w:t>monohidrato</w:t>
      </w:r>
      <w:proofErr w:type="spellEnd"/>
      <w:r w:rsidRPr="00886192">
        <w:rPr>
          <w:szCs w:val="22"/>
        </w:rPr>
        <w:t>. Daugiau informacijos pateikta pakuotės lapelyje.</w:t>
      </w:r>
    </w:p>
    <w:p w14:paraId="0FC863EE" w14:textId="77777777" w:rsidR="00C54C49" w:rsidRPr="00886192" w:rsidRDefault="00C54C49">
      <w:pPr>
        <w:tabs>
          <w:tab w:val="left" w:pos="567"/>
        </w:tabs>
        <w:rPr>
          <w:szCs w:val="22"/>
        </w:rPr>
      </w:pPr>
    </w:p>
    <w:p w14:paraId="15AE547D" w14:textId="77777777" w:rsidR="00C54C49" w:rsidRPr="00886192" w:rsidRDefault="00C54C49">
      <w:pPr>
        <w:tabs>
          <w:tab w:val="left" w:pos="567"/>
        </w:tabs>
        <w:rPr>
          <w:caps/>
          <w:szCs w:val="22"/>
        </w:rPr>
      </w:pPr>
    </w:p>
    <w:p w14:paraId="5BEC0DA2" w14:textId="77777777" w:rsidR="00C54C49" w:rsidRPr="00886192" w:rsidRDefault="00C54C4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886192">
        <w:rPr>
          <w:b/>
          <w:caps/>
          <w:szCs w:val="22"/>
        </w:rPr>
        <w:t>4.</w:t>
      </w:r>
      <w:r w:rsidRPr="00886192">
        <w:rPr>
          <w:b/>
          <w:caps/>
          <w:szCs w:val="22"/>
        </w:rPr>
        <w:tab/>
        <w:t>FARMACINĖ forma ir KIEKIS PAKUOTĖJE</w:t>
      </w:r>
    </w:p>
    <w:p w14:paraId="09D3F1F9" w14:textId="77777777" w:rsidR="00C54C49" w:rsidRPr="00886192" w:rsidRDefault="00C54C49">
      <w:pPr>
        <w:tabs>
          <w:tab w:val="left" w:pos="567"/>
        </w:tabs>
        <w:ind w:left="567" w:hanging="567"/>
        <w:rPr>
          <w:caps/>
          <w:szCs w:val="22"/>
        </w:rPr>
      </w:pPr>
    </w:p>
    <w:p w14:paraId="22F68313" w14:textId="77777777" w:rsidR="00C54C49" w:rsidRPr="00886192" w:rsidRDefault="00C54C49">
      <w:pPr>
        <w:tabs>
          <w:tab w:val="left" w:pos="567"/>
        </w:tabs>
        <w:rPr>
          <w:szCs w:val="22"/>
        </w:rPr>
      </w:pPr>
      <w:r w:rsidRPr="00886192">
        <w:rPr>
          <w:szCs w:val="22"/>
        </w:rPr>
        <w:t>10 plėvele dengtų tablečių</w:t>
      </w:r>
    </w:p>
    <w:p w14:paraId="660F2A6B" w14:textId="77777777" w:rsidR="00C54C49" w:rsidRPr="00886192" w:rsidRDefault="00C54C49">
      <w:pPr>
        <w:tabs>
          <w:tab w:val="left" w:pos="567"/>
        </w:tabs>
        <w:rPr>
          <w:szCs w:val="22"/>
          <w:highlight w:val="lightGray"/>
        </w:rPr>
      </w:pPr>
      <w:r w:rsidRPr="00886192">
        <w:rPr>
          <w:szCs w:val="22"/>
          <w:highlight w:val="lightGray"/>
        </w:rPr>
        <w:t>20 plėvele dengtų tablečių</w:t>
      </w:r>
    </w:p>
    <w:p w14:paraId="6EDB45C0" w14:textId="77777777" w:rsidR="00C54C49" w:rsidRPr="00886192" w:rsidRDefault="00C54C49">
      <w:pPr>
        <w:tabs>
          <w:tab w:val="left" w:pos="567"/>
        </w:tabs>
        <w:rPr>
          <w:szCs w:val="22"/>
          <w:highlight w:val="lightGray"/>
        </w:rPr>
      </w:pPr>
      <w:r w:rsidRPr="00886192">
        <w:rPr>
          <w:szCs w:val="22"/>
          <w:highlight w:val="lightGray"/>
        </w:rPr>
        <w:t>28 plėvele dengtos tabletės</w:t>
      </w:r>
    </w:p>
    <w:p w14:paraId="6D0FD2C1" w14:textId="77777777" w:rsidR="00C54C49" w:rsidRPr="00886192" w:rsidRDefault="00C54C49">
      <w:pPr>
        <w:tabs>
          <w:tab w:val="left" w:pos="567"/>
        </w:tabs>
        <w:rPr>
          <w:szCs w:val="22"/>
          <w:highlight w:val="lightGray"/>
        </w:rPr>
      </w:pPr>
      <w:r w:rsidRPr="00886192">
        <w:rPr>
          <w:szCs w:val="22"/>
          <w:highlight w:val="lightGray"/>
        </w:rPr>
        <w:t>30 plėvele dengtų tablečių</w:t>
      </w:r>
    </w:p>
    <w:p w14:paraId="131527A2" w14:textId="77777777" w:rsidR="00C54C49" w:rsidRPr="00886192" w:rsidRDefault="00C54C49">
      <w:pPr>
        <w:tabs>
          <w:tab w:val="left" w:pos="567"/>
        </w:tabs>
        <w:rPr>
          <w:szCs w:val="22"/>
          <w:highlight w:val="lightGray"/>
        </w:rPr>
      </w:pPr>
      <w:r w:rsidRPr="00886192">
        <w:rPr>
          <w:szCs w:val="22"/>
          <w:highlight w:val="lightGray"/>
        </w:rPr>
        <w:t>50 plėvele dengtų tablečių</w:t>
      </w:r>
    </w:p>
    <w:p w14:paraId="2D9E2C86" w14:textId="77777777" w:rsidR="00C54C49" w:rsidRPr="00886192" w:rsidRDefault="00C54C49">
      <w:pPr>
        <w:tabs>
          <w:tab w:val="left" w:pos="567"/>
        </w:tabs>
        <w:rPr>
          <w:szCs w:val="22"/>
          <w:highlight w:val="lightGray"/>
        </w:rPr>
      </w:pPr>
      <w:r w:rsidRPr="00886192">
        <w:rPr>
          <w:szCs w:val="22"/>
          <w:highlight w:val="lightGray"/>
        </w:rPr>
        <w:t>90 plėvele dengtų tablečių</w:t>
      </w:r>
    </w:p>
    <w:p w14:paraId="281ECCC6" w14:textId="77777777" w:rsidR="00C54C49" w:rsidRPr="00886192" w:rsidRDefault="00C54C49">
      <w:pPr>
        <w:tabs>
          <w:tab w:val="left" w:pos="567"/>
        </w:tabs>
        <w:rPr>
          <w:szCs w:val="22"/>
          <w:highlight w:val="lightGray"/>
        </w:rPr>
      </w:pPr>
      <w:r w:rsidRPr="00886192">
        <w:rPr>
          <w:szCs w:val="22"/>
          <w:highlight w:val="lightGray"/>
        </w:rPr>
        <w:t>100 plėvele dengtų tablečių</w:t>
      </w:r>
    </w:p>
    <w:p w14:paraId="40A29555" w14:textId="77777777" w:rsidR="00C54C49" w:rsidRPr="00886192" w:rsidRDefault="00C54C49">
      <w:pPr>
        <w:tabs>
          <w:tab w:val="left" w:pos="567"/>
        </w:tabs>
        <w:rPr>
          <w:szCs w:val="22"/>
          <w:highlight w:val="lightGray"/>
        </w:rPr>
      </w:pPr>
      <w:r w:rsidRPr="00886192">
        <w:rPr>
          <w:szCs w:val="22"/>
          <w:highlight w:val="lightGray"/>
        </w:rPr>
        <w:t>200 plėvele dengtų tablečių</w:t>
      </w:r>
    </w:p>
    <w:p w14:paraId="3847A9B5" w14:textId="77777777" w:rsidR="00C54C49" w:rsidRPr="00886192" w:rsidRDefault="00C54C49">
      <w:pPr>
        <w:tabs>
          <w:tab w:val="left" w:pos="567"/>
        </w:tabs>
        <w:ind w:left="567" w:hanging="567"/>
        <w:rPr>
          <w:caps/>
          <w:szCs w:val="22"/>
          <w:highlight w:val="lightGray"/>
        </w:rPr>
      </w:pPr>
    </w:p>
    <w:p w14:paraId="304657B3" w14:textId="77777777" w:rsidR="00C54C49" w:rsidRPr="00886192" w:rsidRDefault="00C54C49">
      <w:pPr>
        <w:tabs>
          <w:tab w:val="left" w:pos="567"/>
        </w:tabs>
        <w:rPr>
          <w:szCs w:val="22"/>
          <w:highlight w:val="lightGray"/>
        </w:rPr>
      </w:pPr>
      <w:r w:rsidRPr="00886192">
        <w:rPr>
          <w:szCs w:val="22"/>
          <w:highlight w:val="lightGray"/>
        </w:rPr>
        <w:t>10 x 1 plėvele dengtų tablečių</w:t>
      </w:r>
    </w:p>
    <w:p w14:paraId="159F4ACB" w14:textId="77777777" w:rsidR="00C54C49" w:rsidRPr="00886192" w:rsidRDefault="00C54C49">
      <w:pPr>
        <w:tabs>
          <w:tab w:val="left" w:pos="567"/>
        </w:tabs>
        <w:rPr>
          <w:szCs w:val="22"/>
          <w:highlight w:val="lightGray"/>
        </w:rPr>
      </w:pPr>
      <w:r w:rsidRPr="00886192">
        <w:rPr>
          <w:szCs w:val="22"/>
          <w:highlight w:val="lightGray"/>
        </w:rPr>
        <w:t>20 x 1 plėvele dengtų tablečių</w:t>
      </w:r>
    </w:p>
    <w:p w14:paraId="1B04FC47" w14:textId="77777777" w:rsidR="00C54C49" w:rsidRPr="00886192" w:rsidRDefault="00C54C49">
      <w:pPr>
        <w:tabs>
          <w:tab w:val="left" w:pos="567"/>
        </w:tabs>
        <w:rPr>
          <w:szCs w:val="22"/>
          <w:highlight w:val="lightGray"/>
        </w:rPr>
      </w:pPr>
      <w:r w:rsidRPr="00886192">
        <w:rPr>
          <w:szCs w:val="22"/>
          <w:highlight w:val="lightGray"/>
        </w:rPr>
        <w:t>30 x 1 plėvele dengtų tablečių</w:t>
      </w:r>
    </w:p>
    <w:p w14:paraId="294F01EB" w14:textId="77777777" w:rsidR="00C54C49" w:rsidRPr="00886192" w:rsidRDefault="00C54C49">
      <w:pPr>
        <w:tabs>
          <w:tab w:val="left" w:pos="567"/>
        </w:tabs>
        <w:rPr>
          <w:szCs w:val="22"/>
          <w:highlight w:val="lightGray"/>
        </w:rPr>
      </w:pPr>
      <w:r w:rsidRPr="00886192">
        <w:rPr>
          <w:szCs w:val="22"/>
          <w:highlight w:val="lightGray"/>
        </w:rPr>
        <w:t>50 x 1 plėvele dengtų tablečių</w:t>
      </w:r>
    </w:p>
    <w:p w14:paraId="57094AD8" w14:textId="77777777" w:rsidR="00C54C49" w:rsidRPr="00886192" w:rsidRDefault="00C54C49">
      <w:pPr>
        <w:tabs>
          <w:tab w:val="left" w:pos="567"/>
        </w:tabs>
        <w:rPr>
          <w:szCs w:val="22"/>
          <w:highlight w:val="lightGray"/>
        </w:rPr>
      </w:pPr>
      <w:r w:rsidRPr="00886192">
        <w:rPr>
          <w:szCs w:val="22"/>
          <w:highlight w:val="lightGray"/>
        </w:rPr>
        <w:t>90 x 1 plėvele dengtų tablečių</w:t>
      </w:r>
    </w:p>
    <w:p w14:paraId="1A891C55" w14:textId="77777777" w:rsidR="00C54C49" w:rsidRPr="00886192" w:rsidRDefault="00C54C49">
      <w:pPr>
        <w:tabs>
          <w:tab w:val="left" w:pos="567"/>
        </w:tabs>
        <w:rPr>
          <w:szCs w:val="22"/>
          <w:highlight w:val="lightGray"/>
        </w:rPr>
      </w:pPr>
      <w:r w:rsidRPr="00886192">
        <w:rPr>
          <w:szCs w:val="22"/>
          <w:highlight w:val="lightGray"/>
        </w:rPr>
        <w:t>100 x 1 plėvele dengtų tablečių</w:t>
      </w:r>
    </w:p>
    <w:p w14:paraId="1910B6E2" w14:textId="77777777" w:rsidR="00C54C49" w:rsidRPr="00886192" w:rsidRDefault="00C54C49">
      <w:pPr>
        <w:tabs>
          <w:tab w:val="left" w:pos="567"/>
        </w:tabs>
        <w:rPr>
          <w:szCs w:val="22"/>
        </w:rPr>
      </w:pPr>
      <w:r w:rsidRPr="00886192">
        <w:rPr>
          <w:szCs w:val="22"/>
          <w:highlight w:val="lightGray"/>
        </w:rPr>
        <w:t>200 x 1 plėvele dengtų tablečių</w:t>
      </w:r>
    </w:p>
    <w:p w14:paraId="3144B2F3" w14:textId="77777777" w:rsidR="00C54C49" w:rsidRPr="00886192" w:rsidRDefault="00C54C49">
      <w:pPr>
        <w:tabs>
          <w:tab w:val="left" w:pos="567"/>
        </w:tabs>
        <w:ind w:left="567" w:hanging="567"/>
        <w:rPr>
          <w:caps/>
          <w:szCs w:val="22"/>
        </w:rPr>
      </w:pPr>
    </w:p>
    <w:p w14:paraId="3391EC9E" w14:textId="77777777" w:rsidR="00C54C49" w:rsidRPr="00886192" w:rsidRDefault="00C54C49">
      <w:pPr>
        <w:tabs>
          <w:tab w:val="left" w:pos="567"/>
        </w:tabs>
        <w:ind w:left="567" w:hanging="567"/>
        <w:rPr>
          <w:caps/>
          <w:szCs w:val="22"/>
        </w:rPr>
      </w:pPr>
    </w:p>
    <w:p w14:paraId="002F4929" w14:textId="77777777" w:rsidR="00C54C49" w:rsidRPr="00886192" w:rsidRDefault="00C54C4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886192">
        <w:rPr>
          <w:b/>
          <w:caps/>
          <w:szCs w:val="22"/>
        </w:rPr>
        <w:t>5.</w:t>
      </w:r>
      <w:r w:rsidRPr="00886192">
        <w:rPr>
          <w:b/>
          <w:caps/>
          <w:szCs w:val="22"/>
        </w:rPr>
        <w:tab/>
        <w:t>vartojimo METODAS IR būdas</w:t>
      </w:r>
    </w:p>
    <w:p w14:paraId="3116629E" w14:textId="77777777" w:rsidR="00C54C49" w:rsidRPr="00886192" w:rsidRDefault="00C54C49">
      <w:pPr>
        <w:tabs>
          <w:tab w:val="left" w:pos="567"/>
        </w:tabs>
        <w:ind w:left="567" w:hanging="567"/>
        <w:rPr>
          <w:caps/>
          <w:szCs w:val="22"/>
        </w:rPr>
      </w:pPr>
    </w:p>
    <w:p w14:paraId="42D20E22" w14:textId="77777777" w:rsidR="00C54C49" w:rsidRPr="00886192" w:rsidRDefault="00C54C49">
      <w:pPr>
        <w:tabs>
          <w:tab w:val="left" w:pos="567"/>
        </w:tabs>
        <w:ind w:left="567" w:hanging="567"/>
        <w:rPr>
          <w:caps/>
          <w:szCs w:val="22"/>
        </w:rPr>
      </w:pPr>
      <w:r w:rsidRPr="00886192">
        <w:rPr>
          <w:caps/>
          <w:szCs w:val="22"/>
        </w:rPr>
        <w:t>V</w:t>
      </w:r>
      <w:r w:rsidRPr="00886192">
        <w:rPr>
          <w:szCs w:val="22"/>
        </w:rPr>
        <w:t>artoti per burną.</w:t>
      </w:r>
    </w:p>
    <w:p w14:paraId="0F750233" w14:textId="77777777" w:rsidR="00C54C49" w:rsidRPr="00886192" w:rsidRDefault="00C54C49">
      <w:pPr>
        <w:tabs>
          <w:tab w:val="left" w:pos="567"/>
        </w:tabs>
        <w:ind w:left="567" w:hanging="567"/>
        <w:rPr>
          <w:szCs w:val="22"/>
        </w:rPr>
      </w:pPr>
    </w:p>
    <w:p w14:paraId="16E21BD2" w14:textId="77777777" w:rsidR="00C54C49" w:rsidRPr="00886192" w:rsidRDefault="00C54C49">
      <w:pPr>
        <w:tabs>
          <w:tab w:val="left" w:pos="567"/>
        </w:tabs>
        <w:ind w:left="567" w:hanging="567"/>
        <w:rPr>
          <w:szCs w:val="22"/>
        </w:rPr>
      </w:pPr>
      <w:r w:rsidRPr="00886192">
        <w:rPr>
          <w:szCs w:val="22"/>
        </w:rPr>
        <w:t>Prieš vartojimą perskaitykite pakuotės lapelį.</w:t>
      </w:r>
    </w:p>
    <w:p w14:paraId="7B521117" w14:textId="77777777" w:rsidR="00C54C49" w:rsidRPr="00886192" w:rsidRDefault="00C54C49">
      <w:pPr>
        <w:tabs>
          <w:tab w:val="left" w:pos="567"/>
        </w:tabs>
        <w:ind w:left="567" w:hanging="567"/>
        <w:rPr>
          <w:caps/>
          <w:szCs w:val="22"/>
        </w:rPr>
      </w:pPr>
    </w:p>
    <w:p w14:paraId="16669C57" w14:textId="77777777" w:rsidR="00C54C49" w:rsidRPr="00886192" w:rsidRDefault="00C54C49">
      <w:pPr>
        <w:tabs>
          <w:tab w:val="left" w:pos="567"/>
        </w:tabs>
        <w:ind w:left="567" w:hanging="567"/>
        <w:rPr>
          <w:caps/>
          <w:szCs w:val="22"/>
        </w:rPr>
      </w:pPr>
    </w:p>
    <w:p w14:paraId="7988682E" w14:textId="41E42DC6" w:rsidR="00C54C49" w:rsidRPr="00886192" w:rsidRDefault="00C54C4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886192">
        <w:rPr>
          <w:b/>
          <w:caps/>
          <w:szCs w:val="22"/>
        </w:rPr>
        <w:t>6.</w:t>
      </w:r>
      <w:r w:rsidRPr="00886192">
        <w:rPr>
          <w:b/>
          <w:caps/>
          <w:szCs w:val="22"/>
        </w:rPr>
        <w:tab/>
        <w:t>SPECIALUS Įspėjimas</w:t>
      </w:r>
      <w:r w:rsidRPr="00886192">
        <w:rPr>
          <w:szCs w:val="22"/>
        </w:rPr>
        <w:t xml:space="preserve">, </w:t>
      </w:r>
      <w:r w:rsidRPr="00886192">
        <w:rPr>
          <w:b/>
          <w:szCs w:val="22"/>
        </w:rPr>
        <w:t xml:space="preserve">KAD VAISTINĮ PREPARATĄ BŪTINA LAIKYTI </w:t>
      </w:r>
      <w:r w:rsidRPr="00886192">
        <w:rPr>
          <w:b/>
          <w:caps/>
          <w:szCs w:val="22"/>
        </w:rPr>
        <w:t xml:space="preserve">vaikams nepastebimoje </w:t>
      </w:r>
      <w:r w:rsidR="00A818AC" w:rsidRPr="00886192">
        <w:rPr>
          <w:b/>
          <w:caps/>
          <w:szCs w:val="22"/>
        </w:rPr>
        <w:t xml:space="preserve">ir nepasiekiamoje </w:t>
      </w:r>
      <w:r w:rsidRPr="00886192">
        <w:rPr>
          <w:b/>
          <w:caps/>
          <w:szCs w:val="22"/>
        </w:rPr>
        <w:t>vietoje</w:t>
      </w:r>
    </w:p>
    <w:p w14:paraId="01119DDB" w14:textId="77777777" w:rsidR="00C54C49" w:rsidRPr="00886192" w:rsidRDefault="00C54C49">
      <w:pPr>
        <w:tabs>
          <w:tab w:val="left" w:pos="567"/>
        </w:tabs>
        <w:ind w:left="567" w:hanging="567"/>
        <w:rPr>
          <w:szCs w:val="22"/>
        </w:rPr>
      </w:pPr>
    </w:p>
    <w:p w14:paraId="1BE198D4" w14:textId="77777777" w:rsidR="00C54C49" w:rsidRPr="00886192" w:rsidRDefault="00C54C49">
      <w:pPr>
        <w:tabs>
          <w:tab w:val="left" w:pos="567"/>
        </w:tabs>
        <w:ind w:left="567" w:hanging="567"/>
        <w:outlineLvl w:val="0"/>
        <w:rPr>
          <w:szCs w:val="22"/>
        </w:rPr>
      </w:pPr>
      <w:r w:rsidRPr="00886192">
        <w:rPr>
          <w:szCs w:val="22"/>
        </w:rPr>
        <w:t xml:space="preserve">Laikyti vaikams  nepastebimoje </w:t>
      </w:r>
      <w:r w:rsidR="00A818AC" w:rsidRPr="00886192">
        <w:rPr>
          <w:szCs w:val="22"/>
        </w:rPr>
        <w:t xml:space="preserve">ir nepasiekiamoje </w:t>
      </w:r>
      <w:r w:rsidRPr="00886192">
        <w:rPr>
          <w:szCs w:val="22"/>
        </w:rPr>
        <w:t>vietoje.</w:t>
      </w:r>
    </w:p>
    <w:p w14:paraId="38B0AE52" w14:textId="77777777" w:rsidR="00C54C49" w:rsidRPr="00886192" w:rsidRDefault="00C54C49">
      <w:pPr>
        <w:tabs>
          <w:tab w:val="left" w:pos="567"/>
        </w:tabs>
        <w:ind w:left="567" w:hanging="567"/>
        <w:rPr>
          <w:szCs w:val="22"/>
        </w:rPr>
      </w:pPr>
    </w:p>
    <w:p w14:paraId="6D1C52B2" w14:textId="77777777" w:rsidR="00C54C49" w:rsidRPr="00886192" w:rsidRDefault="00C54C49">
      <w:pPr>
        <w:tabs>
          <w:tab w:val="left" w:pos="567"/>
        </w:tabs>
        <w:ind w:left="567" w:hanging="567"/>
        <w:rPr>
          <w:szCs w:val="22"/>
        </w:rPr>
      </w:pPr>
    </w:p>
    <w:p w14:paraId="729D6328" w14:textId="77777777" w:rsidR="00C54C49" w:rsidRPr="00886192" w:rsidRDefault="00C54C4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886192">
        <w:rPr>
          <w:b/>
          <w:caps/>
          <w:szCs w:val="22"/>
        </w:rPr>
        <w:lastRenderedPageBreak/>
        <w:t>7.</w:t>
      </w:r>
      <w:r w:rsidRPr="00886192">
        <w:rPr>
          <w:b/>
          <w:caps/>
          <w:szCs w:val="22"/>
        </w:rPr>
        <w:tab/>
        <w:t>kitas specialus Įspėjimas (jei reikia)</w:t>
      </w:r>
    </w:p>
    <w:p w14:paraId="1AF1F656" w14:textId="77777777" w:rsidR="00C54C49" w:rsidRPr="00886192" w:rsidRDefault="00C54C49">
      <w:pPr>
        <w:tabs>
          <w:tab w:val="left" w:pos="567"/>
        </w:tabs>
        <w:ind w:left="567" w:hanging="567"/>
        <w:rPr>
          <w:caps/>
          <w:szCs w:val="22"/>
        </w:rPr>
      </w:pPr>
    </w:p>
    <w:p w14:paraId="4F83FE02" w14:textId="77777777" w:rsidR="00C54C49" w:rsidRPr="00886192" w:rsidRDefault="00C54C49">
      <w:pPr>
        <w:tabs>
          <w:tab w:val="left" w:pos="567"/>
        </w:tabs>
        <w:ind w:left="567" w:hanging="567"/>
        <w:rPr>
          <w:caps/>
          <w:szCs w:val="22"/>
        </w:rPr>
      </w:pPr>
    </w:p>
    <w:p w14:paraId="15B4787B" w14:textId="77777777" w:rsidR="00C54C49" w:rsidRPr="00886192" w:rsidRDefault="00C54C4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886192">
        <w:rPr>
          <w:b/>
          <w:caps/>
          <w:szCs w:val="22"/>
        </w:rPr>
        <w:t>8.</w:t>
      </w:r>
      <w:r w:rsidRPr="00886192">
        <w:rPr>
          <w:b/>
          <w:caps/>
          <w:szCs w:val="22"/>
        </w:rPr>
        <w:tab/>
        <w:t>tinkamumo laikas</w:t>
      </w:r>
    </w:p>
    <w:p w14:paraId="477ED3C9" w14:textId="77777777" w:rsidR="00C54C49" w:rsidRPr="00886192" w:rsidRDefault="00C54C49">
      <w:pPr>
        <w:tabs>
          <w:tab w:val="left" w:pos="567"/>
        </w:tabs>
        <w:ind w:left="567" w:hanging="567"/>
        <w:rPr>
          <w:szCs w:val="22"/>
        </w:rPr>
      </w:pPr>
    </w:p>
    <w:p w14:paraId="678F9C56" w14:textId="77777777" w:rsidR="00C54C49" w:rsidRPr="00886192" w:rsidRDefault="00C54C49">
      <w:pPr>
        <w:tabs>
          <w:tab w:val="left" w:pos="567"/>
        </w:tabs>
        <w:ind w:left="567" w:hanging="567"/>
        <w:outlineLvl w:val="0"/>
        <w:rPr>
          <w:szCs w:val="22"/>
        </w:rPr>
      </w:pPr>
      <w:r w:rsidRPr="00886192">
        <w:rPr>
          <w:szCs w:val="22"/>
        </w:rPr>
        <w:t xml:space="preserve">Tinka iki {MMMM/mm} </w:t>
      </w:r>
    </w:p>
    <w:p w14:paraId="0B6D72AD" w14:textId="77777777" w:rsidR="00C54C49" w:rsidRPr="00886192" w:rsidRDefault="00C54C49">
      <w:pPr>
        <w:tabs>
          <w:tab w:val="left" w:pos="567"/>
        </w:tabs>
        <w:ind w:left="567" w:hanging="567"/>
        <w:rPr>
          <w:szCs w:val="22"/>
        </w:rPr>
      </w:pPr>
    </w:p>
    <w:p w14:paraId="00D50BC0" w14:textId="77777777" w:rsidR="00C54C49" w:rsidRPr="00886192" w:rsidRDefault="00C54C49">
      <w:pPr>
        <w:tabs>
          <w:tab w:val="left" w:pos="567"/>
        </w:tabs>
        <w:ind w:left="567" w:hanging="567"/>
        <w:rPr>
          <w:szCs w:val="22"/>
        </w:rPr>
      </w:pPr>
    </w:p>
    <w:p w14:paraId="0830815F" w14:textId="77777777" w:rsidR="00C54C49" w:rsidRPr="00886192" w:rsidRDefault="00C54C4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886192">
        <w:rPr>
          <w:b/>
          <w:caps/>
          <w:szCs w:val="22"/>
        </w:rPr>
        <w:t>9.</w:t>
      </w:r>
      <w:r w:rsidRPr="00886192">
        <w:rPr>
          <w:b/>
          <w:caps/>
          <w:szCs w:val="22"/>
        </w:rPr>
        <w:tab/>
        <w:t>SPECIALIOS laikymo sąlygos</w:t>
      </w:r>
    </w:p>
    <w:p w14:paraId="47DFCAF7" w14:textId="77777777" w:rsidR="00C54C49" w:rsidRPr="00690A36" w:rsidRDefault="00C54C49" w:rsidP="00690A36">
      <w:pPr>
        <w:tabs>
          <w:tab w:val="left" w:pos="567"/>
        </w:tabs>
        <w:ind w:left="567" w:hanging="567"/>
      </w:pPr>
    </w:p>
    <w:p w14:paraId="6F7A4693" w14:textId="77777777" w:rsidR="00C54C49" w:rsidRPr="00886192" w:rsidRDefault="00C54C49" w:rsidP="00690A36">
      <w:pPr>
        <w:tabs>
          <w:tab w:val="left" w:pos="567"/>
        </w:tabs>
        <w:rPr>
          <w:szCs w:val="22"/>
        </w:rPr>
      </w:pPr>
    </w:p>
    <w:p w14:paraId="40F259A8" w14:textId="77777777" w:rsidR="00C54C49" w:rsidRPr="00886192" w:rsidRDefault="00C54C49">
      <w:pPr>
        <w:tabs>
          <w:tab w:val="left" w:pos="567"/>
        </w:tabs>
        <w:rPr>
          <w:szCs w:val="22"/>
        </w:rPr>
      </w:pPr>
    </w:p>
    <w:p w14:paraId="2C665D5F" w14:textId="77777777" w:rsidR="00C54C49" w:rsidRPr="00886192" w:rsidRDefault="00C54C49">
      <w:pPr>
        <w:tabs>
          <w:tab w:val="left" w:pos="567"/>
        </w:tabs>
        <w:ind w:left="567" w:hanging="567"/>
        <w:rPr>
          <w:szCs w:val="22"/>
        </w:rPr>
      </w:pPr>
    </w:p>
    <w:p w14:paraId="6E18C918" w14:textId="77777777" w:rsidR="00C54C49" w:rsidRPr="00886192" w:rsidRDefault="00C54C4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886192">
        <w:rPr>
          <w:b/>
          <w:caps/>
          <w:szCs w:val="22"/>
        </w:rPr>
        <w:t>10.</w:t>
      </w:r>
      <w:r w:rsidRPr="00886192">
        <w:rPr>
          <w:b/>
          <w:caps/>
          <w:szCs w:val="22"/>
        </w:rPr>
        <w:tab/>
        <w:t>specialios atsargumo priemonės DĖL NESUVARTOTO VAISTINIO PREPARATO AR JO ATLIEKŲ TVARKYMO</w:t>
      </w:r>
      <w:r w:rsidRPr="00886192">
        <w:rPr>
          <w:caps/>
          <w:szCs w:val="22"/>
        </w:rPr>
        <w:t xml:space="preserve"> </w:t>
      </w:r>
      <w:r w:rsidRPr="00886192">
        <w:rPr>
          <w:b/>
          <w:caps/>
          <w:szCs w:val="22"/>
        </w:rPr>
        <w:t>(jei reikia)</w:t>
      </w:r>
    </w:p>
    <w:p w14:paraId="47E797C7" w14:textId="77777777" w:rsidR="00C54C49" w:rsidRPr="00886192" w:rsidRDefault="00C54C49">
      <w:pPr>
        <w:tabs>
          <w:tab w:val="left" w:pos="567"/>
        </w:tabs>
        <w:ind w:left="567" w:hanging="567"/>
        <w:rPr>
          <w:caps/>
          <w:szCs w:val="22"/>
        </w:rPr>
      </w:pPr>
    </w:p>
    <w:p w14:paraId="1AB68317" w14:textId="77777777" w:rsidR="00C54C49" w:rsidRPr="00886192" w:rsidRDefault="00C54C49">
      <w:pPr>
        <w:tabs>
          <w:tab w:val="left" w:pos="567"/>
        </w:tabs>
        <w:ind w:left="567" w:hanging="567"/>
        <w:rPr>
          <w:caps/>
          <w:szCs w:val="22"/>
        </w:rPr>
      </w:pPr>
    </w:p>
    <w:p w14:paraId="66CFBC01" w14:textId="4B54D5B2" w:rsidR="00C54C49" w:rsidRPr="00886192" w:rsidRDefault="00C54C4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886192">
        <w:rPr>
          <w:b/>
          <w:caps/>
          <w:szCs w:val="22"/>
        </w:rPr>
        <w:t>11.</w:t>
      </w:r>
      <w:r w:rsidRPr="00886192">
        <w:rPr>
          <w:b/>
          <w:caps/>
          <w:szCs w:val="22"/>
        </w:rPr>
        <w:tab/>
      </w:r>
      <w:r w:rsidR="003A6543">
        <w:rPr>
          <w:b/>
          <w:caps/>
          <w:noProof/>
        </w:rPr>
        <w:t>REGISTRUOTOJO</w:t>
      </w:r>
      <w:r w:rsidR="003A6543" w:rsidRPr="00886192" w:rsidDel="003A6543">
        <w:rPr>
          <w:b/>
          <w:caps/>
          <w:szCs w:val="22"/>
        </w:rPr>
        <w:t xml:space="preserve"> </w:t>
      </w:r>
      <w:r w:rsidRPr="00886192">
        <w:rPr>
          <w:b/>
          <w:caps/>
          <w:szCs w:val="22"/>
        </w:rPr>
        <w:t>pavadinimas ir adresas</w:t>
      </w:r>
    </w:p>
    <w:p w14:paraId="4A6C6A79" w14:textId="77777777" w:rsidR="00C54C49" w:rsidRPr="00886192" w:rsidRDefault="00C54C49">
      <w:pPr>
        <w:tabs>
          <w:tab w:val="left" w:pos="567"/>
        </w:tabs>
        <w:ind w:left="567" w:hanging="567"/>
        <w:rPr>
          <w:caps/>
          <w:szCs w:val="22"/>
        </w:rPr>
      </w:pPr>
    </w:p>
    <w:p w14:paraId="3C3D8451" w14:textId="77777777" w:rsidR="00C54C49" w:rsidRPr="00886192" w:rsidRDefault="00C54C49">
      <w:pPr>
        <w:tabs>
          <w:tab w:val="left" w:pos="567"/>
        </w:tabs>
        <w:rPr>
          <w:szCs w:val="22"/>
        </w:rPr>
      </w:pPr>
      <w:r w:rsidRPr="00886192">
        <w:rPr>
          <w:szCs w:val="22"/>
        </w:rPr>
        <w:t>PFIZER EUROPE MA EEIG</w:t>
      </w:r>
    </w:p>
    <w:p w14:paraId="1F09E188" w14:textId="77777777" w:rsidR="00C54C49" w:rsidRPr="00886192" w:rsidRDefault="00C54C49">
      <w:pPr>
        <w:tabs>
          <w:tab w:val="left" w:pos="567"/>
        </w:tabs>
        <w:rPr>
          <w:szCs w:val="22"/>
        </w:rPr>
      </w:pPr>
      <w:proofErr w:type="spellStart"/>
      <w:r w:rsidRPr="00886192">
        <w:rPr>
          <w:szCs w:val="22"/>
        </w:rPr>
        <w:t>Ramsgate</w:t>
      </w:r>
      <w:proofErr w:type="spellEnd"/>
      <w:r w:rsidRPr="00886192">
        <w:rPr>
          <w:szCs w:val="22"/>
        </w:rPr>
        <w:t xml:space="preserve"> </w:t>
      </w:r>
      <w:proofErr w:type="spellStart"/>
      <w:r w:rsidRPr="00886192">
        <w:rPr>
          <w:szCs w:val="22"/>
        </w:rPr>
        <w:t>Road</w:t>
      </w:r>
      <w:proofErr w:type="spellEnd"/>
    </w:p>
    <w:p w14:paraId="591DEA88" w14:textId="77777777" w:rsidR="00C54C49" w:rsidRPr="00886192" w:rsidRDefault="00C54C49">
      <w:pPr>
        <w:tabs>
          <w:tab w:val="left" w:pos="567"/>
        </w:tabs>
        <w:rPr>
          <w:szCs w:val="22"/>
        </w:rPr>
      </w:pPr>
      <w:proofErr w:type="spellStart"/>
      <w:r w:rsidRPr="00886192">
        <w:rPr>
          <w:szCs w:val="22"/>
        </w:rPr>
        <w:t>Sandwich</w:t>
      </w:r>
      <w:proofErr w:type="spellEnd"/>
    </w:p>
    <w:p w14:paraId="6BBB5239" w14:textId="77777777" w:rsidR="00C54C49" w:rsidRPr="00886192" w:rsidRDefault="00C54C49">
      <w:pPr>
        <w:tabs>
          <w:tab w:val="left" w:pos="567"/>
        </w:tabs>
        <w:rPr>
          <w:szCs w:val="22"/>
        </w:rPr>
      </w:pPr>
      <w:proofErr w:type="spellStart"/>
      <w:r w:rsidRPr="00886192">
        <w:rPr>
          <w:szCs w:val="22"/>
        </w:rPr>
        <w:t>Kent</w:t>
      </w:r>
      <w:proofErr w:type="spellEnd"/>
      <w:r w:rsidRPr="00886192">
        <w:rPr>
          <w:szCs w:val="22"/>
        </w:rPr>
        <w:t xml:space="preserve"> CT13 9NJ</w:t>
      </w:r>
    </w:p>
    <w:p w14:paraId="0C4E475A" w14:textId="77777777" w:rsidR="00C54C49" w:rsidRPr="00886192" w:rsidRDefault="00C54C49">
      <w:pPr>
        <w:tabs>
          <w:tab w:val="left" w:pos="567"/>
        </w:tabs>
        <w:rPr>
          <w:szCs w:val="22"/>
        </w:rPr>
      </w:pPr>
      <w:r w:rsidRPr="00886192">
        <w:rPr>
          <w:szCs w:val="22"/>
        </w:rPr>
        <w:t>Jungtinė Karalystė</w:t>
      </w:r>
    </w:p>
    <w:p w14:paraId="3213F7E0" w14:textId="77777777" w:rsidR="00C54C49" w:rsidRPr="00886192" w:rsidRDefault="00C54C49">
      <w:pPr>
        <w:tabs>
          <w:tab w:val="left" w:pos="567"/>
        </w:tabs>
        <w:ind w:left="567" w:hanging="567"/>
        <w:rPr>
          <w:caps/>
          <w:szCs w:val="22"/>
        </w:rPr>
      </w:pPr>
    </w:p>
    <w:p w14:paraId="43191E59" w14:textId="77777777" w:rsidR="00C54C49" w:rsidRPr="00886192" w:rsidRDefault="00C54C49">
      <w:pPr>
        <w:tabs>
          <w:tab w:val="left" w:pos="567"/>
        </w:tabs>
        <w:ind w:left="567" w:hanging="567"/>
        <w:rPr>
          <w:caps/>
          <w:szCs w:val="22"/>
        </w:rPr>
      </w:pPr>
    </w:p>
    <w:p w14:paraId="35AE0B3C" w14:textId="1096F871" w:rsidR="00C54C49" w:rsidRPr="00886192" w:rsidRDefault="00C54C4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886192">
        <w:rPr>
          <w:b/>
          <w:caps/>
          <w:szCs w:val="22"/>
        </w:rPr>
        <w:t>12.</w:t>
      </w:r>
      <w:r w:rsidRPr="00886192">
        <w:rPr>
          <w:b/>
          <w:caps/>
          <w:szCs w:val="22"/>
        </w:rPr>
        <w:tab/>
      </w:r>
      <w:r w:rsidR="003A6543">
        <w:rPr>
          <w:b/>
          <w:noProof/>
        </w:rPr>
        <w:t xml:space="preserve">REGISTRACIJOS </w:t>
      </w:r>
      <w:r w:rsidR="003A6543" w:rsidRPr="00B34FA1">
        <w:rPr>
          <w:b/>
          <w:noProof/>
        </w:rPr>
        <w:t>PAŽYMĖJIMO</w:t>
      </w:r>
      <w:r w:rsidR="003A6543" w:rsidRPr="00886192" w:rsidDel="003A6543">
        <w:rPr>
          <w:b/>
          <w:caps/>
          <w:szCs w:val="22"/>
        </w:rPr>
        <w:t xml:space="preserve"> </w:t>
      </w:r>
      <w:r w:rsidRPr="00886192">
        <w:rPr>
          <w:b/>
          <w:caps/>
          <w:szCs w:val="22"/>
        </w:rPr>
        <w:t>numeris</w:t>
      </w:r>
    </w:p>
    <w:p w14:paraId="70F1BA89" w14:textId="77777777" w:rsidR="00C54C49" w:rsidRPr="00886192" w:rsidRDefault="00C54C49">
      <w:pPr>
        <w:tabs>
          <w:tab w:val="left" w:pos="567"/>
        </w:tabs>
        <w:ind w:left="567" w:hanging="567"/>
        <w:rPr>
          <w:szCs w:val="22"/>
        </w:rPr>
      </w:pPr>
    </w:p>
    <w:p w14:paraId="048E0D63" w14:textId="77777777" w:rsidR="00C54C49" w:rsidRPr="00886192" w:rsidRDefault="00C54C49">
      <w:pPr>
        <w:tabs>
          <w:tab w:val="left" w:pos="567"/>
        </w:tabs>
        <w:outlineLvl w:val="0"/>
        <w:rPr>
          <w:szCs w:val="22"/>
          <w:highlight w:val="lightGray"/>
          <w:u w:val="single"/>
        </w:rPr>
      </w:pPr>
      <w:r w:rsidRPr="00886192">
        <w:rPr>
          <w:szCs w:val="22"/>
          <w:highlight w:val="lightGray"/>
          <w:u w:val="single"/>
        </w:rPr>
        <w:t>INSPRA 50 mg plėvele dengtos tabletės</w:t>
      </w:r>
    </w:p>
    <w:p w14:paraId="58A44CEE" w14:textId="77777777" w:rsidR="00C54C49" w:rsidRPr="00886192" w:rsidRDefault="00C54C49">
      <w:pPr>
        <w:tabs>
          <w:tab w:val="left" w:pos="567"/>
        </w:tabs>
        <w:rPr>
          <w:bCs/>
          <w:szCs w:val="22"/>
        </w:rPr>
      </w:pPr>
      <w:r w:rsidRPr="00886192">
        <w:rPr>
          <w:bCs/>
          <w:szCs w:val="22"/>
          <w:highlight w:val="lightGray"/>
        </w:rPr>
        <w:t>Lizdinė plokštelė:</w:t>
      </w:r>
    </w:p>
    <w:p w14:paraId="3228289E" w14:textId="77777777" w:rsidR="00C54C49" w:rsidRPr="00886192" w:rsidRDefault="00C54C49">
      <w:pPr>
        <w:tabs>
          <w:tab w:val="left" w:pos="567"/>
        </w:tabs>
        <w:outlineLvl w:val="0"/>
        <w:rPr>
          <w:bCs/>
          <w:szCs w:val="22"/>
        </w:rPr>
      </w:pPr>
      <w:r w:rsidRPr="00886192">
        <w:rPr>
          <w:bCs/>
          <w:szCs w:val="22"/>
        </w:rPr>
        <w:t>N10 - LT/1/06/0533/014</w:t>
      </w:r>
    </w:p>
    <w:p w14:paraId="49AB0D4A" w14:textId="77777777" w:rsidR="00C54C49" w:rsidRPr="00886192" w:rsidRDefault="00C54C49">
      <w:pPr>
        <w:tabs>
          <w:tab w:val="left" w:pos="567"/>
        </w:tabs>
        <w:outlineLvl w:val="0"/>
        <w:rPr>
          <w:bCs/>
          <w:szCs w:val="22"/>
          <w:highlight w:val="lightGray"/>
        </w:rPr>
      </w:pPr>
      <w:r w:rsidRPr="00886192">
        <w:rPr>
          <w:bCs/>
          <w:szCs w:val="22"/>
          <w:highlight w:val="lightGray"/>
        </w:rPr>
        <w:t>N20 - LT/1/06/0533/015</w:t>
      </w:r>
    </w:p>
    <w:p w14:paraId="4229AC32" w14:textId="77777777" w:rsidR="00C54C49" w:rsidRPr="00886192" w:rsidRDefault="00C54C49">
      <w:pPr>
        <w:tabs>
          <w:tab w:val="left" w:pos="567"/>
        </w:tabs>
        <w:rPr>
          <w:bCs/>
          <w:szCs w:val="22"/>
          <w:highlight w:val="lightGray"/>
        </w:rPr>
      </w:pPr>
      <w:r w:rsidRPr="00886192">
        <w:rPr>
          <w:bCs/>
          <w:szCs w:val="22"/>
          <w:highlight w:val="lightGray"/>
        </w:rPr>
        <w:t>N28 - LT/1/06/0533/016</w:t>
      </w:r>
    </w:p>
    <w:p w14:paraId="53BFCB9C" w14:textId="77777777" w:rsidR="00C54C49" w:rsidRPr="00886192" w:rsidRDefault="00C54C49">
      <w:pPr>
        <w:tabs>
          <w:tab w:val="left" w:pos="567"/>
        </w:tabs>
        <w:rPr>
          <w:bCs/>
          <w:szCs w:val="22"/>
          <w:highlight w:val="lightGray"/>
        </w:rPr>
      </w:pPr>
      <w:r w:rsidRPr="00886192">
        <w:rPr>
          <w:bCs/>
          <w:szCs w:val="22"/>
          <w:highlight w:val="lightGray"/>
        </w:rPr>
        <w:t>N30 - LT/1/06/0533/017</w:t>
      </w:r>
    </w:p>
    <w:p w14:paraId="7FF30A84" w14:textId="77777777" w:rsidR="00C54C49" w:rsidRPr="00886192" w:rsidRDefault="00C54C49">
      <w:pPr>
        <w:tabs>
          <w:tab w:val="left" w:pos="567"/>
        </w:tabs>
        <w:rPr>
          <w:bCs/>
          <w:szCs w:val="22"/>
          <w:highlight w:val="lightGray"/>
        </w:rPr>
      </w:pPr>
      <w:r w:rsidRPr="00886192">
        <w:rPr>
          <w:bCs/>
          <w:szCs w:val="22"/>
          <w:highlight w:val="lightGray"/>
        </w:rPr>
        <w:t>N50 - LT/1/06/0533/018</w:t>
      </w:r>
    </w:p>
    <w:p w14:paraId="29E76AE8" w14:textId="77777777" w:rsidR="00C54C49" w:rsidRPr="00886192" w:rsidRDefault="00C54C49">
      <w:pPr>
        <w:tabs>
          <w:tab w:val="left" w:pos="567"/>
        </w:tabs>
        <w:rPr>
          <w:bCs/>
          <w:szCs w:val="22"/>
          <w:highlight w:val="lightGray"/>
        </w:rPr>
      </w:pPr>
      <w:r w:rsidRPr="00886192">
        <w:rPr>
          <w:bCs/>
          <w:szCs w:val="22"/>
          <w:highlight w:val="lightGray"/>
        </w:rPr>
        <w:t>N90 - LT/1/06/0533/019</w:t>
      </w:r>
    </w:p>
    <w:p w14:paraId="2DFD10FC" w14:textId="77777777" w:rsidR="00C54C49" w:rsidRPr="00886192" w:rsidRDefault="00C54C49">
      <w:pPr>
        <w:tabs>
          <w:tab w:val="left" w:pos="567"/>
        </w:tabs>
        <w:rPr>
          <w:bCs/>
          <w:szCs w:val="22"/>
          <w:highlight w:val="lightGray"/>
        </w:rPr>
      </w:pPr>
      <w:r w:rsidRPr="00886192">
        <w:rPr>
          <w:bCs/>
          <w:szCs w:val="22"/>
          <w:highlight w:val="lightGray"/>
        </w:rPr>
        <w:t>N100 - LT/1/06/0533/020</w:t>
      </w:r>
    </w:p>
    <w:p w14:paraId="6081710E" w14:textId="77777777" w:rsidR="00C54C49" w:rsidRPr="00886192" w:rsidRDefault="00C54C49">
      <w:pPr>
        <w:tabs>
          <w:tab w:val="left" w:pos="567"/>
        </w:tabs>
        <w:rPr>
          <w:bCs/>
          <w:szCs w:val="22"/>
          <w:highlight w:val="lightGray"/>
        </w:rPr>
      </w:pPr>
      <w:r w:rsidRPr="00886192">
        <w:rPr>
          <w:bCs/>
          <w:szCs w:val="22"/>
          <w:highlight w:val="lightGray"/>
        </w:rPr>
        <w:t>N200 - LT/1/06/0533/021</w:t>
      </w:r>
    </w:p>
    <w:p w14:paraId="60DB1A4C" w14:textId="77777777" w:rsidR="00C54C49" w:rsidRPr="00886192" w:rsidRDefault="00C54C49">
      <w:pPr>
        <w:tabs>
          <w:tab w:val="left" w:pos="567"/>
        </w:tabs>
        <w:rPr>
          <w:bCs/>
          <w:szCs w:val="22"/>
          <w:highlight w:val="lightGray"/>
        </w:rPr>
      </w:pPr>
    </w:p>
    <w:p w14:paraId="508CCB3F" w14:textId="77777777" w:rsidR="00C54C49" w:rsidRPr="00886192" w:rsidRDefault="00C54C49">
      <w:pPr>
        <w:tabs>
          <w:tab w:val="left" w:pos="567"/>
        </w:tabs>
        <w:rPr>
          <w:bCs/>
          <w:szCs w:val="22"/>
          <w:highlight w:val="lightGray"/>
        </w:rPr>
      </w:pPr>
      <w:proofErr w:type="spellStart"/>
      <w:r w:rsidRPr="00886192">
        <w:rPr>
          <w:bCs/>
          <w:szCs w:val="22"/>
          <w:highlight w:val="lightGray"/>
        </w:rPr>
        <w:t>Vienadozė</w:t>
      </w:r>
      <w:proofErr w:type="spellEnd"/>
      <w:r w:rsidRPr="00886192">
        <w:rPr>
          <w:bCs/>
          <w:szCs w:val="22"/>
          <w:highlight w:val="lightGray"/>
        </w:rPr>
        <w:t xml:space="preserve"> lizdinė plokštelė:</w:t>
      </w:r>
    </w:p>
    <w:p w14:paraId="445E1078" w14:textId="77777777" w:rsidR="00C54C49" w:rsidRPr="00886192" w:rsidRDefault="00C54C49">
      <w:pPr>
        <w:tabs>
          <w:tab w:val="left" w:pos="567"/>
        </w:tabs>
        <w:outlineLvl w:val="0"/>
        <w:rPr>
          <w:bCs/>
          <w:szCs w:val="22"/>
        </w:rPr>
      </w:pPr>
      <w:r w:rsidRPr="00886192">
        <w:rPr>
          <w:bCs/>
          <w:szCs w:val="22"/>
          <w:highlight w:val="lightGray"/>
        </w:rPr>
        <w:t>N10 - LT/1/06/0533/030</w:t>
      </w:r>
    </w:p>
    <w:p w14:paraId="67AAAA9A" w14:textId="77777777" w:rsidR="00C54C49" w:rsidRPr="00886192" w:rsidRDefault="00C54C49">
      <w:pPr>
        <w:tabs>
          <w:tab w:val="left" w:pos="567"/>
        </w:tabs>
        <w:outlineLvl w:val="0"/>
        <w:rPr>
          <w:bCs/>
          <w:szCs w:val="22"/>
          <w:highlight w:val="lightGray"/>
        </w:rPr>
      </w:pPr>
      <w:r w:rsidRPr="00886192">
        <w:rPr>
          <w:bCs/>
          <w:szCs w:val="22"/>
          <w:highlight w:val="lightGray"/>
        </w:rPr>
        <w:t>N20 - LT/1/06/0533/022</w:t>
      </w:r>
    </w:p>
    <w:p w14:paraId="195FBC13" w14:textId="77777777" w:rsidR="00C54C49" w:rsidRPr="00886192" w:rsidRDefault="00C54C49">
      <w:pPr>
        <w:tabs>
          <w:tab w:val="left" w:pos="567"/>
        </w:tabs>
        <w:outlineLvl w:val="0"/>
        <w:rPr>
          <w:bCs/>
          <w:szCs w:val="22"/>
          <w:highlight w:val="lightGray"/>
        </w:rPr>
      </w:pPr>
      <w:r w:rsidRPr="00886192">
        <w:rPr>
          <w:bCs/>
          <w:szCs w:val="22"/>
          <w:highlight w:val="lightGray"/>
        </w:rPr>
        <w:t>N30 - LT/1/06/0533/023</w:t>
      </w:r>
    </w:p>
    <w:p w14:paraId="08BEEE7C" w14:textId="77777777" w:rsidR="00C54C49" w:rsidRPr="00886192" w:rsidRDefault="00C54C49">
      <w:pPr>
        <w:tabs>
          <w:tab w:val="left" w:pos="567"/>
        </w:tabs>
        <w:rPr>
          <w:bCs/>
          <w:szCs w:val="22"/>
          <w:highlight w:val="lightGray"/>
        </w:rPr>
      </w:pPr>
      <w:r w:rsidRPr="00886192">
        <w:rPr>
          <w:bCs/>
          <w:szCs w:val="22"/>
          <w:highlight w:val="lightGray"/>
        </w:rPr>
        <w:t>N50 - LT/1/06/0533/024</w:t>
      </w:r>
    </w:p>
    <w:p w14:paraId="1FCFCCC3" w14:textId="77777777" w:rsidR="00C54C49" w:rsidRPr="00886192" w:rsidRDefault="00C54C49">
      <w:pPr>
        <w:tabs>
          <w:tab w:val="left" w:pos="567"/>
        </w:tabs>
        <w:rPr>
          <w:bCs/>
          <w:szCs w:val="22"/>
          <w:highlight w:val="lightGray"/>
        </w:rPr>
      </w:pPr>
      <w:r w:rsidRPr="00886192">
        <w:rPr>
          <w:bCs/>
          <w:szCs w:val="22"/>
          <w:highlight w:val="lightGray"/>
        </w:rPr>
        <w:t>N90 – LT/1/06/0533/028</w:t>
      </w:r>
    </w:p>
    <w:p w14:paraId="01EF13C9" w14:textId="77777777" w:rsidR="00C54C49" w:rsidRPr="00886192" w:rsidRDefault="00C54C49">
      <w:pPr>
        <w:tabs>
          <w:tab w:val="left" w:pos="567"/>
        </w:tabs>
        <w:rPr>
          <w:bCs/>
          <w:szCs w:val="22"/>
          <w:highlight w:val="lightGray"/>
        </w:rPr>
      </w:pPr>
      <w:r w:rsidRPr="00886192">
        <w:rPr>
          <w:bCs/>
          <w:szCs w:val="22"/>
          <w:highlight w:val="lightGray"/>
        </w:rPr>
        <w:t>N100 - LT/1/06/0533/025</w:t>
      </w:r>
    </w:p>
    <w:p w14:paraId="4BD6A94F" w14:textId="77777777" w:rsidR="00C54C49" w:rsidRPr="00886192" w:rsidRDefault="00C54C49">
      <w:pPr>
        <w:tabs>
          <w:tab w:val="left" w:pos="567"/>
        </w:tabs>
        <w:rPr>
          <w:bCs/>
          <w:szCs w:val="22"/>
        </w:rPr>
      </w:pPr>
      <w:r w:rsidRPr="00886192">
        <w:rPr>
          <w:bCs/>
          <w:szCs w:val="22"/>
          <w:highlight w:val="lightGray"/>
        </w:rPr>
        <w:t>N200 - LT/1/06/0533/026</w:t>
      </w:r>
    </w:p>
    <w:p w14:paraId="052A2AC0" w14:textId="77777777" w:rsidR="00C54C49" w:rsidRPr="00886192" w:rsidRDefault="00C54C49">
      <w:pPr>
        <w:tabs>
          <w:tab w:val="left" w:pos="567"/>
        </w:tabs>
        <w:ind w:left="567" w:hanging="567"/>
        <w:rPr>
          <w:szCs w:val="22"/>
        </w:rPr>
      </w:pPr>
    </w:p>
    <w:p w14:paraId="3DB6B335" w14:textId="77777777" w:rsidR="00C54C49" w:rsidRPr="00886192" w:rsidRDefault="00C54C49">
      <w:pPr>
        <w:tabs>
          <w:tab w:val="left" w:pos="567"/>
        </w:tabs>
        <w:ind w:left="567" w:hanging="567"/>
        <w:rPr>
          <w:szCs w:val="22"/>
        </w:rPr>
      </w:pPr>
    </w:p>
    <w:p w14:paraId="2505DF95" w14:textId="77777777" w:rsidR="00C54C49" w:rsidRPr="00886192" w:rsidRDefault="00C54C4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886192">
        <w:rPr>
          <w:b/>
          <w:caps/>
          <w:szCs w:val="22"/>
        </w:rPr>
        <w:t>13.</w:t>
      </w:r>
      <w:r w:rsidRPr="00886192">
        <w:rPr>
          <w:b/>
          <w:caps/>
          <w:szCs w:val="22"/>
        </w:rPr>
        <w:tab/>
        <w:t>serijos numeris</w:t>
      </w:r>
    </w:p>
    <w:p w14:paraId="6D5F1D1C" w14:textId="77777777" w:rsidR="00C54C49" w:rsidRPr="00886192" w:rsidRDefault="00C54C49">
      <w:pPr>
        <w:tabs>
          <w:tab w:val="left" w:pos="567"/>
        </w:tabs>
        <w:ind w:left="567" w:hanging="567"/>
        <w:rPr>
          <w:szCs w:val="22"/>
        </w:rPr>
      </w:pPr>
    </w:p>
    <w:p w14:paraId="74ECAE09" w14:textId="77777777" w:rsidR="00C54C49" w:rsidRPr="00886192" w:rsidRDefault="00C54C49">
      <w:pPr>
        <w:tabs>
          <w:tab w:val="left" w:pos="567"/>
        </w:tabs>
        <w:ind w:left="567" w:hanging="567"/>
        <w:rPr>
          <w:szCs w:val="22"/>
        </w:rPr>
      </w:pPr>
      <w:r w:rsidRPr="00886192">
        <w:rPr>
          <w:szCs w:val="22"/>
        </w:rPr>
        <w:t>Serija {numeris}</w:t>
      </w:r>
    </w:p>
    <w:p w14:paraId="36DD7AA5" w14:textId="77777777" w:rsidR="00C54C49" w:rsidRPr="00886192" w:rsidRDefault="00C54C49">
      <w:pPr>
        <w:tabs>
          <w:tab w:val="left" w:pos="567"/>
        </w:tabs>
        <w:ind w:left="567" w:hanging="567"/>
        <w:rPr>
          <w:szCs w:val="22"/>
        </w:rPr>
      </w:pPr>
    </w:p>
    <w:p w14:paraId="69B6CAA7" w14:textId="77777777" w:rsidR="00C54C49" w:rsidRPr="00886192" w:rsidRDefault="00C54C49">
      <w:pPr>
        <w:tabs>
          <w:tab w:val="left" w:pos="567"/>
        </w:tabs>
        <w:ind w:left="567" w:hanging="567"/>
        <w:rPr>
          <w:szCs w:val="22"/>
        </w:rPr>
      </w:pPr>
    </w:p>
    <w:p w14:paraId="24896A25" w14:textId="77777777" w:rsidR="00C54C49" w:rsidRPr="00886192" w:rsidRDefault="00C54C49">
      <w:pPr>
        <w:keepNext/>
        <w:pBdr>
          <w:top w:val="single" w:sz="4" w:space="1" w:color="auto"/>
          <w:left w:val="single" w:sz="4" w:space="4" w:color="auto"/>
          <w:bottom w:val="single" w:sz="4" w:space="1" w:color="auto"/>
          <w:right w:val="single" w:sz="4" w:space="4" w:color="auto"/>
        </w:pBdr>
        <w:tabs>
          <w:tab w:val="left" w:pos="567"/>
        </w:tabs>
        <w:rPr>
          <w:b/>
          <w:caps/>
          <w:szCs w:val="22"/>
        </w:rPr>
      </w:pPr>
      <w:r w:rsidRPr="00886192">
        <w:rPr>
          <w:b/>
          <w:caps/>
          <w:szCs w:val="22"/>
        </w:rPr>
        <w:lastRenderedPageBreak/>
        <w:t>14.</w:t>
      </w:r>
      <w:r w:rsidRPr="00886192">
        <w:rPr>
          <w:b/>
          <w:caps/>
          <w:szCs w:val="22"/>
        </w:rPr>
        <w:tab/>
        <w:t>PARDAVIMO (IŠDAVIMO) tvarka</w:t>
      </w:r>
    </w:p>
    <w:p w14:paraId="46B9E27C" w14:textId="77777777" w:rsidR="00C54C49" w:rsidRPr="00886192" w:rsidRDefault="00C54C49">
      <w:pPr>
        <w:tabs>
          <w:tab w:val="left" w:pos="567"/>
        </w:tabs>
        <w:ind w:left="567" w:hanging="567"/>
        <w:rPr>
          <w:szCs w:val="22"/>
        </w:rPr>
      </w:pPr>
    </w:p>
    <w:p w14:paraId="64328F1A" w14:textId="77777777" w:rsidR="00C54C49" w:rsidRPr="00886192" w:rsidRDefault="00C54C49">
      <w:pPr>
        <w:tabs>
          <w:tab w:val="left" w:pos="567"/>
        </w:tabs>
        <w:ind w:left="567" w:hanging="567"/>
        <w:rPr>
          <w:szCs w:val="22"/>
        </w:rPr>
      </w:pPr>
      <w:r w:rsidRPr="00886192">
        <w:rPr>
          <w:szCs w:val="22"/>
        </w:rPr>
        <w:t>Receptinis vaistinis preparatas.</w:t>
      </w:r>
    </w:p>
    <w:p w14:paraId="02A8D368" w14:textId="77777777" w:rsidR="00C54C49" w:rsidRPr="00886192" w:rsidRDefault="00C54C49">
      <w:pPr>
        <w:tabs>
          <w:tab w:val="left" w:pos="567"/>
        </w:tabs>
        <w:ind w:left="567" w:hanging="567"/>
        <w:rPr>
          <w:szCs w:val="22"/>
        </w:rPr>
      </w:pPr>
    </w:p>
    <w:p w14:paraId="21C2F308" w14:textId="77777777" w:rsidR="00C54C49" w:rsidRPr="00886192" w:rsidRDefault="00C54C49">
      <w:pPr>
        <w:tabs>
          <w:tab w:val="left" w:pos="567"/>
        </w:tabs>
        <w:ind w:left="567" w:hanging="567"/>
        <w:rPr>
          <w:szCs w:val="22"/>
        </w:rPr>
      </w:pPr>
    </w:p>
    <w:p w14:paraId="4EF240DD" w14:textId="77777777" w:rsidR="00C54C49" w:rsidRPr="00886192" w:rsidRDefault="00C54C4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886192">
        <w:rPr>
          <w:b/>
          <w:caps/>
          <w:szCs w:val="22"/>
        </w:rPr>
        <w:t>15.</w:t>
      </w:r>
      <w:r w:rsidRPr="00886192">
        <w:rPr>
          <w:b/>
          <w:caps/>
          <w:szCs w:val="22"/>
        </w:rPr>
        <w:tab/>
        <w:t>vartojimo instrukcijA</w:t>
      </w:r>
    </w:p>
    <w:p w14:paraId="3EAF4FA7" w14:textId="77777777" w:rsidR="00C54C49" w:rsidRPr="00886192" w:rsidRDefault="00C54C49">
      <w:pPr>
        <w:tabs>
          <w:tab w:val="left" w:pos="567"/>
        </w:tabs>
        <w:rPr>
          <w:noProof/>
          <w:szCs w:val="22"/>
        </w:rPr>
      </w:pPr>
    </w:p>
    <w:p w14:paraId="668F8CB0" w14:textId="77777777" w:rsidR="00C54C49" w:rsidRPr="00886192" w:rsidRDefault="00C54C49">
      <w:pPr>
        <w:tabs>
          <w:tab w:val="left" w:pos="567"/>
        </w:tabs>
        <w:rPr>
          <w:noProof/>
          <w:szCs w:val="22"/>
        </w:rPr>
      </w:pPr>
    </w:p>
    <w:p w14:paraId="2C151FAB" w14:textId="77777777" w:rsidR="00C54C49" w:rsidRPr="00886192" w:rsidRDefault="00C54C49">
      <w:pPr>
        <w:pBdr>
          <w:top w:val="single" w:sz="4" w:space="1" w:color="auto"/>
          <w:left w:val="single" w:sz="4" w:space="4" w:color="auto"/>
          <w:bottom w:val="single" w:sz="4" w:space="1" w:color="auto"/>
          <w:right w:val="single" w:sz="4" w:space="4" w:color="auto"/>
        </w:pBdr>
        <w:tabs>
          <w:tab w:val="left" w:pos="567"/>
        </w:tabs>
        <w:ind w:left="540" w:hanging="540"/>
        <w:outlineLvl w:val="0"/>
        <w:rPr>
          <w:noProof/>
          <w:szCs w:val="22"/>
        </w:rPr>
      </w:pPr>
      <w:r w:rsidRPr="00886192">
        <w:rPr>
          <w:b/>
          <w:noProof/>
          <w:szCs w:val="22"/>
        </w:rPr>
        <w:t>16.</w:t>
      </w:r>
      <w:r w:rsidRPr="00886192">
        <w:rPr>
          <w:b/>
          <w:noProof/>
          <w:szCs w:val="22"/>
        </w:rPr>
        <w:tab/>
        <w:t>INFORMACIJA BRAILIO RAŠTU</w:t>
      </w:r>
    </w:p>
    <w:p w14:paraId="416CB3E5" w14:textId="77777777" w:rsidR="00C54C49" w:rsidRPr="00886192" w:rsidRDefault="00C54C49">
      <w:pPr>
        <w:tabs>
          <w:tab w:val="left" w:pos="567"/>
        </w:tabs>
        <w:rPr>
          <w:noProof/>
          <w:szCs w:val="22"/>
        </w:rPr>
      </w:pPr>
    </w:p>
    <w:p w14:paraId="023E2AB1" w14:textId="77777777" w:rsidR="00C54C49" w:rsidRPr="00886192" w:rsidRDefault="00C54C49">
      <w:pPr>
        <w:tabs>
          <w:tab w:val="left" w:pos="567"/>
        </w:tabs>
        <w:ind w:left="567" w:hanging="567"/>
        <w:rPr>
          <w:szCs w:val="22"/>
        </w:rPr>
      </w:pPr>
      <w:r w:rsidRPr="00886192">
        <w:rPr>
          <w:szCs w:val="22"/>
        </w:rPr>
        <w:t>INSPRA 50 mg</w:t>
      </w:r>
    </w:p>
    <w:p w14:paraId="25F87B41" w14:textId="77777777" w:rsidR="00C54C49" w:rsidRPr="00886192" w:rsidRDefault="00C54C49">
      <w:pPr>
        <w:tabs>
          <w:tab w:val="left" w:pos="567"/>
        </w:tabs>
        <w:ind w:left="567" w:hanging="567"/>
        <w:rPr>
          <w:szCs w:val="22"/>
        </w:rPr>
      </w:pPr>
      <w:r w:rsidRPr="00886192">
        <w:rPr>
          <w:szCs w:val="22"/>
        </w:rPr>
        <w:br w:type="page"/>
      </w:r>
    </w:p>
    <w:p w14:paraId="489D33DF" w14:textId="77777777" w:rsidR="00C54C49" w:rsidRPr="00886192" w:rsidRDefault="00C54C49">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886192">
        <w:rPr>
          <w:b/>
          <w:szCs w:val="22"/>
        </w:rPr>
        <w:t xml:space="preserve">MINIMALI </w:t>
      </w:r>
      <w:r w:rsidRPr="00886192">
        <w:rPr>
          <w:b/>
          <w:caps/>
          <w:szCs w:val="22"/>
        </w:rPr>
        <w:t xml:space="preserve">informacija ant </w:t>
      </w:r>
      <w:r w:rsidRPr="00886192">
        <w:rPr>
          <w:b/>
          <w:szCs w:val="22"/>
        </w:rPr>
        <w:t>LIZDINIŲ PLOKŠTELIŲ ARBA DVISLUOKSNIŲ JUOSTELIŲ</w:t>
      </w:r>
    </w:p>
    <w:p w14:paraId="51DBD8E3" w14:textId="77777777" w:rsidR="00C54C49" w:rsidRPr="00886192" w:rsidRDefault="00C54C49">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p>
    <w:p w14:paraId="7A1C655C" w14:textId="77777777" w:rsidR="00C54C49" w:rsidRPr="00886192" w:rsidRDefault="00C54C49">
      <w:pPr>
        <w:pBdr>
          <w:top w:val="single" w:sz="4" w:space="1" w:color="auto"/>
          <w:left w:val="single" w:sz="4" w:space="4" w:color="auto"/>
          <w:bottom w:val="single" w:sz="4" w:space="1" w:color="auto"/>
          <w:right w:val="single" w:sz="4" w:space="4" w:color="auto"/>
        </w:pBdr>
        <w:tabs>
          <w:tab w:val="left" w:pos="567"/>
        </w:tabs>
        <w:outlineLvl w:val="0"/>
        <w:rPr>
          <w:b/>
          <w:caps/>
          <w:szCs w:val="22"/>
        </w:rPr>
      </w:pPr>
      <w:r w:rsidRPr="00886192">
        <w:rPr>
          <w:b/>
          <w:szCs w:val="22"/>
        </w:rPr>
        <w:t>LIZDINĖ PLOKŠTELĖ</w:t>
      </w:r>
    </w:p>
    <w:p w14:paraId="2E698604" w14:textId="77777777" w:rsidR="00C54C49" w:rsidRPr="00886192" w:rsidRDefault="00C54C49">
      <w:pPr>
        <w:tabs>
          <w:tab w:val="left" w:pos="567"/>
        </w:tabs>
        <w:ind w:left="567" w:hanging="567"/>
        <w:rPr>
          <w:caps/>
          <w:szCs w:val="22"/>
        </w:rPr>
      </w:pPr>
    </w:p>
    <w:p w14:paraId="21470A37" w14:textId="77777777" w:rsidR="00C54C49" w:rsidRPr="00886192" w:rsidRDefault="00C54C49">
      <w:pPr>
        <w:tabs>
          <w:tab w:val="left" w:pos="567"/>
        </w:tabs>
        <w:ind w:left="567" w:hanging="567"/>
        <w:rPr>
          <w:caps/>
          <w:szCs w:val="22"/>
        </w:rPr>
      </w:pPr>
    </w:p>
    <w:p w14:paraId="3D5FB3C0" w14:textId="77777777" w:rsidR="00C54C49" w:rsidRPr="00886192" w:rsidRDefault="00C54C4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886192">
        <w:rPr>
          <w:b/>
          <w:caps/>
          <w:szCs w:val="22"/>
        </w:rPr>
        <w:t>1.</w:t>
      </w:r>
      <w:r w:rsidRPr="00886192">
        <w:rPr>
          <w:b/>
          <w:caps/>
          <w:szCs w:val="22"/>
        </w:rPr>
        <w:tab/>
        <w:t>Vaistinio preparato pavadinimas</w:t>
      </w:r>
    </w:p>
    <w:p w14:paraId="1B7FA970" w14:textId="77777777" w:rsidR="00C54C49" w:rsidRPr="00886192" w:rsidRDefault="00C54C49">
      <w:pPr>
        <w:tabs>
          <w:tab w:val="left" w:pos="567"/>
        </w:tabs>
        <w:ind w:left="567" w:hanging="567"/>
        <w:rPr>
          <w:szCs w:val="22"/>
        </w:rPr>
      </w:pPr>
    </w:p>
    <w:p w14:paraId="0B93FB9E" w14:textId="77777777" w:rsidR="00C54C49" w:rsidRPr="00886192" w:rsidRDefault="00C54C49">
      <w:pPr>
        <w:tabs>
          <w:tab w:val="left" w:pos="567"/>
        </w:tabs>
        <w:ind w:left="567" w:hanging="567"/>
        <w:rPr>
          <w:szCs w:val="22"/>
        </w:rPr>
      </w:pPr>
      <w:r w:rsidRPr="00886192">
        <w:rPr>
          <w:szCs w:val="22"/>
        </w:rPr>
        <w:t>INSPRA 25 mg plėvele dengtos tabletės</w:t>
      </w:r>
    </w:p>
    <w:p w14:paraId="47288C47" w14:textId="77777777" w:rsidR="00C54C49" w:rsidRPr="00886192" w:rsidRDefault="00C54C49">
      <w:pPr>
        <w:tabs>
          <w:tab w:val="left" w:pos="567"/>
        </w:tabs>
        <w:ind w:left="567" w:hanging="567"/>
        <w:rPr>
          <w:szCs w:val="22"/>
        </w:rPr>
      </w:pPr>
      <w:proofErr w:type="spellStart"/>
      <w:r w:rsidRPr="00886192">
        <w:rPr>
          <w:szCs w:val="22"/>
        </w:rPr>
        <w:t>Eplerenon</w:t>
      </w:r>
      <w:r w:rsidR="00AA0F07" w:rsidRPr="00886192">
        <w:rPr>
          <w:szCs w:val="22"/>
        </w:rPr>
        <w:t>um</w:t>
      </w:r>
      <w:proofErr w:type="spellEnd"/>
    </w:p>
    <w:p w14:paraId="799A5C40" w14:textId="77777777" w:rsidR="00C54C49" w:rsidRPr="00886192" w:rsidRDefault="00C54C49">
      <w:pPr>
        <w:tabs>
          <w:tab w:val="left" w:pos="567"/>
        </w:tabs>
        <w:ind w:left="567" w:hanging="567"/>
        <w:rPr>
          <w:szCs w:val="22"/>
        </w:rPr>
      </w:pPr>
    </w:p>
    <w:p w14:paraId="31D20900" w14:textId="77777777" w:rsidR="00C54C49" w:rsidRPr="00886192" w:rsidRDefault="00C54C49">
      <w:pPr>
        <w:tabs>
          <w:tab w:val="left" w:pos="567"/>
        </w:tabs>
        <w:rPr>
          <w:szCs w:val="22"/>
        </w:rPr>
      </w:pPr>
    </w:p>
    <w:p w14:paraId="61B00151" w14:textId="0AC5B450" w:rsidR="00C54C49" w:rsidRPr="00886192" w:rsidRDefault="00C54C4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886192">
        <w:rPr>
          <w:b/>
          <w:szCs w:val="22"/>
        </w:rPr>
        <w:t>2.</w:t>
      </w:r>
      <w:r w:rsidRPr="00886192">
        <w:rPr>
          <w:b/>
          <w:szCs w:val="22"/>
        </w:rPr>
        <w:tab/>
      </w:r>
      <w:r w:rsidR="001B5E9A">
        <w:rPr>
          <w:b/>
          <w:noProof/>
        </w:rPr>
        <w:t>REGISTRUOTOJO</w:t>
      </w:r>
      <w:r w:rsidR="001B5E9A" w:rsidRPr="00886192" w:rsidDel="001B5E9A">
        <w:rPr>
          <w:b/>
          <w:caps/>
          <w:szCs w:val="22"/>
        </w:rPr>
        <w:t xml:space="preserve"> </w:t>
      </w:r>
      <w:r w:rsidRPr="00886192">
        <w:rPr>
          <w:b/>
          <w:caps/>
          <w:szCs w:val="22"/>
        </w:rPr>
        <w:t xml:space="preserve">pavadinimas </w:t>
      </w:r>
    </w:p>
    <w:p w14:paraId="382F62BC" w14:textId="77777777" w:rsidR="00C54C49" w:rsidRPr="00886192" w:rsidRDefault="00C54C49">
      <w:pPr>
        <w:tabs>
          <w:tab w:val="left" w:pos="567"/>
        </w:tabs>
        <w:ind w:left="567" w:hanging="567"/>
        <w:rPr>
          <w:szCs w:val="22"/>
        </w:rPr>
      </w:pPr>
    </w:p>
    <w:p w14:paraId="0CEB85C4" w14:textId="77777777" w:rsidR="00C54C49" w:rsidRPr="00886192" w:rsidRDefault="00C54C49">
      <w:pPr>
        <w:tabs>
          <w:tab w:val="left" w:pos="567"/>
        </w:tabs>
        <w:ind w:left="567" w:hanging="567"/>
        <w:rPr>
          <w:szCs w:val="22"/>
        </w:rPr>
      </w:pPr>
      <w:proofErr w:type="spellStart"/>
      <w:r w:rsidRPr="00886192">
        <w:rPr>
          <w:szCs w:val="22"/>
        </w:rPr>
        <w:t>Pfizer</w:t>
      </w:r>
      <w:proofErr w:type="spellEnd"/>
    </w:p>
    <w:p w14:paraId="42775DE9" w14:textId="77777777" w:rsidR="00C54C49" w:rsidRPr="00886192" w:rsidRDefault="00C54C49">
      <w:pPr>
        <w:tabs>
          <w:tab w:val="left" w:pos="567"/>
        </w:tabs>
        <w:ind w:left="567" w:hanging="567"/>
        <w:rPr>
          <w:szCs w:val="22"/>
        </w:rPr>
      </w:pPr>
    </w:p>
    <w:p w14:paraId="785A85D6" w14:textId="77777777" w:rsidR="00C54C49" w:rsidRPr="00886192" w:rsidRDefault="00C54C49">
      <w:pPr>
        <w:tabs>
          <w:tab w:val="left" w:pos="567"/>
        </w:tabs>
        <w:ind w:left="567" w:hanging="567"/>
        <w:rPr>
          <w:szCs w:val="22"/>
        </w:rPr>
      </w:pPr>
    </w:p>
    <w:p w14:paraId="43CD6CE9" w14:textId="77777777" w:rsidR="00C54C49" w:rsidRPr="00886192" w:rsidRDefault="00C54C4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886192">
        <w:rPr>
          <w:b/>
          <w:szCs w:val="22"/>
        </w:rPr>
        <w:t>3.</w:t>
      </w:r>
      <w:r w:rsidRPr="00886192">
        <w:rPr>
          <w:b/>
          <w:szCs w:val="22"/>
        </w:rPr>
        <w:tab/>
      </w:r>
      <w:r w:rsidRPr="00886192">
        <w:rPr>
          <w:b/>
          <w:caps/>
          <w:szCs w:val="22"/>
        </w:rPr>
        <w:t>tinkamumo laikas</w:t>
      </w:r>
    </w:p>
    <w:p w14:paraId="3AD7FE63" w14:textId="77777777" w:rsidR="00C54C49" w:rsidRPr="00886192" w:rsidRDefault="00C54C49">
      <w:pPr>
        <w:tabs>
          <w:tab w:val="left" w:pos="567"/>
        </w:tabs>
        <w:ind w:left="567" w:hanging="567"/>
        <w:rPr>
          <w:szCs w:val="22"/>
        </w:rPr>
      </w:pPr>
    </w:p>
    <w:p w14:paraId="0B46EA58" w14:textId="77777777" w:rsidR="00C54C49" w:rsidRPr="00886192" w:rsidRDefault="00AA0F07">
      <w:pPr>
        <w:tabs>
          <w:tab w:val="left" w:pos="567"/>
        </w:tabs>
        <w:ind w:left="567" w:hanging="567"/>
        <w:outlineLvl w:val="0"/>
        <w:rPr>
          <w:szCs w:val="22"/>
        </w:rPr>
      </w:pPr>
      <w:r w:rsidRPr="00886192">
        <w:rPr>
          <w:szCs w:val="22"/>
        </w:rPr>
        <w:t>EXP</w:t>
      </w:r>
      <w:r w:rsidR="00C54C49" w:rsidRPr="00886192">
        <w:rPr>
          <w:szCs w:val="22"/>
        </w:rPr>
        <w:t xml:space="preserve"> {MMMM/mm}</w:t>
      </w:r>
    </w:p>
    <w:p w14:paraId="3A98E54C" w14:textId="77777777" w:rsidR="00C54C49" w:rsidRPr="00886192" w:rsidRDefault="00C54C49">
      <w:pPr>
        <w:tabs>
          <w:tab w:val="left" w:pos="567"/>
        </w:tabs>
        <w:ind w:left="567" w:hanging="567"/>
        <w:rPr>
          <w:szCs w:val="22"/>
        </w:rPr>
      </w:pPr>
    </w:p>
    <w:p w14:paraId="16A15859" w14:textId="77777777" w:rsidR="00C54C49" w:rsidRPr="00886192" w:rsidRDefault="00C54C49">
      <w:pPr>
        <w:tabs>
          <w:tab w:val="left" w:pos="567"/>
        </w:tabs>
        <w:ind w:left="567" w:hanging="567"/>
        <w:rPr>
          <w:szCs w:val="22"/>
        </w:rPr>
      </w:pPr>
    </w:p>
    <w:p w14:paraId="46C7099A" w14:textId="77777777" w:rsidR="00C54C49" w:rsidRPr="00886192" w:rsidRDefault="00C54C4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886192">
        <w:rPr>
          <w:b/>
          <w:caps/>
          <w:szCs w:val="22"/>
        </w:rPr>
        <w:t>4.</w:t>
      </w:r>
      <w:r w:rsidRPr="00886192">
        <w:rPr>
          <w:b/>
          <w:caps/>
          <w:szCs w:val="22"/>
        </w:rPr>
        <w:tab/>
        <w:t xml:space="preserve">serijos numeris </w:t>
      </w:r>
    </w:p>
    <w:p w14:paraId="5CC8266B" w14:textId="77777777" w:rsidR="00C54C49" w:rsidRPr="00886192" w:rsidRDefault="00C54C49">
      <w:pPr>
        <w:tabs>
          <w:tab w:val="left" w:pos="567"/>
        </w:tabs>
        <w:ind w:left="567" w:hanging="567"/>
        <w:rPr>
          <w:szCs w:val="22"/>
        </w:rPr>
      </w:pPr>
    </w:p>
    <w:p w14:paraId="0576D009" w14:textId="77777777" w:rsidR="00C54C49" w:rsidRPr="00886192" w:rsidRDefault="00AA0F07">
      <w:pPr>
        <w:tabs>
          <w:tab w:val="left" w:pos="567"/>
        </w:tabs>
        <w:ind w:left="567" w:hanging="567"/>
        <w:rPr>
          <w:szCs w:val="22"/>
        </w:rPr>
      </w:pPr>
      <w:r w:rsidRPr="00886192">
        <w:rPr>
          <w:szCs w:val="22"/>
        </w:rPr>
        <w:t xml:space="preserve">Lot </w:t>
      </w:r>
      <w:r w:rsidR="00C54C49" w:rsidRPr="00886192">
        <w:rPr>
          <w:szCs w:val="22"/>
        </w:rPr>
        <w:t>{numeris}</w:t>
      </w:r>
    </w:p>
    <w:p w14:paraId="3A1791BB" w14:textId="77777777" w:rsidR="00C54C49" w:rsidRPr="00886192" w:rsidRDefault="00C54C49">
      <w:pPr>
        <w:tabs>
          <w:tab w:val="left" w:pos="567"/>
        </w:tabs>
        <w:ind w:right="113"/>
        <w:rPr>
          <w:noProof/>
          <w:szCs w:val="22"/>
        </w:rPr>
      </w:pPr>
    </w:p>
    <w:p w14:paraId="353E9012" w14:textId="77777777" w:rsidR="00C54C49" w:rsidRPr="00886192" w:rsidRDefault="00C54C49">
      <w:pPr>
        <w:tabs>
          <w:tab w:val="left" w:pos="567"/>
        </w:tabs>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54C49" w:rsidRPr="00886192" w14:paraId="2BB37587" w14:textId="77777777" w:rsidTr="00690A36">
        <w:tc>
          <w:tcPr>
            <w:tcW w:w="9287" w:type="dxa"/>
            <w:tcBorders>
              <w:top w:val="single" w:sz="4" w:space="0" w:color="auto"/>
              <w:left w:val="single" w:sz="4" w:space="0" w:color="auto"/>
              <w:bottom w:val="single" w:sz="4" w:space="0" w:color="auto"/>
              <w:right w:val="single" w:sz="4" w:space="0" w:color="auto"/>
            </w:tcBorders>
          </w:tcPr>
          <w:p w14:paraId="3C29D3E9" w14:textId="77777777" w:rsidR="00C54C49" w:rsidRPr="00886192" w:rsidRDefault="00C54C49">
            <w:pPr>
              <w:tabs>
                <w:tab w:val="left" w:pos="142"/>
                <w:tab w:val="left" w:pos="567"/>
              </w:tabs>
              <w:ind w:left="567" w:hanging="567"/>
              <w:rPr>
                <w:b/>
                <w:noProof/>
                <w:szCs w:val="22"/>
              </w:rPr>
            </w:pPr>
            <w:r w:rsidRPr="00886192">
              <w:rPr>
                <w:b/>
                <w:noProof/>
                <w:szCs w:val="22"/>
              </w:rPr>
              <w:t>5.</w:t>
            </w:r>
            <w:r w:rsidRPr="00886192">
              <w:rPr>
                <w:b/>
                <w:noProof/>
                <w:szCs w:val="22"/>
              </w:rPr>
              <w:tab/>
              <w:t>KITA</w:t>
            </w:r>
          </w:p>
        </w:tc>
      </w:tr>
    </w:tbl>
    <w:p w14:paraId="1EB07464" w14:textId="77777777" w:rsidR="00C54C49" w:rsidRPr="00886192" w:rsidRDefault="00C54C49">
      <w:pPr>
        <w:tabs>
          <w:tab w:val="left" w:pos="567"/>
        </w:tabs>
        <w:ind w:right="113"/>
        <w:rPr>
          <w:noProof/>
          <w:szCs w:val="22"/>
        </w:rPr>
      </w:pPr>
    </w:p>
    <w:p w14:paraId="726DEA94" w14:textId="77777777" w:rsidR="00C54C49" w:rsidRPr="00886192" w:rsidRDefault="00C54C49">
      <w:pPr>
        <w:tabs>
          <w:tab w:val="left" w:pos="567"/>
        </w:tabs>
        <w:ind w:left="567" w:hanging="567"/>
        <w:rPr>
          <w:szCs w:val="22"/>
        </w:rPr>
      </w:pPr>
    </w:p>
    <w:p w14:paraId="7DCD3030" w14:textId="77777777" w:rsidR="00C54C49" w:rsidRPr="00886192" w:rsidRDefault="00C54C49">
      <w:pPr>
        <w:tabs>
          <w:tab w:val="left" w:pos="567"/>
        </w:tabs>
        <w:ind w:left="567" w:hanging="567"/>
        <w:rPr>
          <w:szCs w:val="22"/>
        </w:rPr>
      </w:pPr>
      <w:r w:rsidRPr="00886192">
        <w:rPr>
          <w:szCs w:val="22"/>
        </w:rPr>
        <w:br w:type="page"/>
      </w:r>
    </w:p>
    <w:p w14:paraId="43BEAE87" w14:textId="77777777" w:rsidR="00C54C49" w:rsidRPr="00886192" w:rsidRDefault="00C54C49">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886192">
        <w:rPr>
          <w:b/>
          <w:szCs w:val="22"/>
        </w:rPr>
        <w:t xml:space="preserve">MINIMALI </w:t>
      </w:r>
      <w:r w:rsidRPr="00886192">
        <w:rPr>
          <w:b/>
          <w:caps/>
          <w:szCs w:val="22"/>
        </w:rPr>
        <w:t xml:space="preserve">informacija ant </w:t>
      </w:r>
      <w:r w:rsidRPr="00886192">
        <w:rPr>
          <w:b/>
          <w:szCs w:val="22"/>
        </w:rPr>
        <w:t>LIZDINIŲ PLOKŠTELIŲ ARBA DVISLUOKSNIŲ JUOSTELIŲ</w:t>
      </w:r>
    </w:p>
    <w:p w14:paraId="053A4C16" w14:textId="77777777" w:rsidR="00C54C49" w:rsidRPr="00886192" w:rsidRDefault="00C54C49">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p>
    <w:p w14:paraId="28858FB5" w14:textId="77777777" w:rsidR="00C54C49" w:rsidRPr="00886192" w:rsidRDefault="00C54C49">
      <w:pPr>
        <w:pBdr>
          <w:top w:val="single" w:sz="4" w:space="1" w:color="auto"/>
          <w:left w:val="single" w:sz="4" w:space="4" w:color="auto"/>
          <w:bottom w:val="single" w:sz="4" w:space="1" w:color="auto"/>
          <w:right w:val="single" w:sz="4" w:space="4" w:color="auto"/>
        </w:pBdr>
        <w:tabs>
          <w:tab w:val="left" w:pos="567"/>
        </w:tabs>
        <w:outlineLvl w:val="0"/>
        <w:rPr>
          <w:b/>
          <w:caps/>
          <w:szCs w:val="22"/>
        </w:rPr>
      </w:pPr>
      <w:r w:rsidRPr="00886192">
        <w:rPr>
          <w:b/>
          <w:szCs w:val="22"/>
        </w:rPr>
        <w:t>LIZDINĖ PLOKŠTELĖ</w:t>
      </w:r>
    </w:p>
    <w:p w14:paraId="26E6D092" w14:textId="77777777" w:rsidR="00C54C49" w:rsidRPr="00886192" w:rsidRDefault="00C54C49">
      <w:pPr>
        <w:tabs>
          <w:tab w:val="left" w:pos="567"/>
        </w:tabs>
        <w:ind w:left="567" w:hanging="567"/>
        <w:rPr>
          <w:caps/>
          <w:szCs w:val="22"/>
        </w:rPr>
      </w:pPr>
    </w:p>
    <w:p w14:paraId="7FDC4541" w14:textId="77777777" w:rsidR="00C54C49" w:rsidRPr="00886192" w:rsidRDefault="00C54C49">
      <w:pPr>
        <w:tabs>
          <w:tab w:val="left" w:pos="567"/>
        </w:tabs>
        <w:ind w:left="567" w:hanging="567"/>
        <w:rPr>
          <w:caps/>
          <w:szCs w:val="22"/>
        </w:rPr>
      </w:pPr>
    </w:p>
    <w:p w14:paraId="4059D51C" w14:textId="77777777" w:rsidR="00C54C49" w:rsidRPr="00886192" w:rsidRDefault="00C54C4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886192">
        <w:rPr>
          <w:b/>
          <w:caps/>
          <w:szCs w:val="22"/>
        </w:rPr>
        <w:t>1.</w:t>
      </w:r>
      <w:r w:rsidRPr="00886192">
        <w:rPr>
          <w:b/>
          <w:caps/>
          <w:szCs w:val="22"/>
        </w:rPr>
        <w:tab/>
        <w:t>Vaistinio preparato pavadinimas</w:t>
      </w:r>
    </w:p>
    <w:p w14:paraId="51516ECF" w14:textId="77777777" w:rsidR="00C54C49" w:rsidRPr="00886192" w:rsidRDefault="00C54C49">
      <w:pPr>
        <w:tabs>
          <w:tab w:val="left" w:pos="567"/>
        </w:tabs>
        <w:ind w:left="567" w:hanging="567"/>
        <w:rPr>
          <w:szCs w:val="22"/>
        </w:rPr>
      </w:pPr>
    </w:p>
    <w:p w14:paraId="3C14DAA9" w14:textId="77777777" w:rsidR="00C54C49" w:rsidRPr="00886192" w:rsidRDefault="00C54C49">
      <w:pPr>
        <w:tabs>
          <w:tab w:val="left" w:pos="567"/>
        </w:tabs>
        <w:ind w:left="567" w:hanging="567"/>
        <w:rPr>
          <w:szCs w:val="22"/>
        </w:rPr>
      </w:pPr>
      <w:r w:rsidRPr="00886192">
        <w:rPr>
          <w:szCs w:val="22"/>
        </w:rPr>
        <w:t>INSPRA 50 mg plėvele dengtos tabletės</w:t>
      </w:r>
    </w:p>
    <w:p w14:paraId="0715489C" w14:textId="77777777" w:rsidR="00C54C49" w:rsidRPr="00886192" w:rsidRDefault="00C54C49">
      <w:pPr>
        <w:tabs>
          <w:tab w:val="left" w:pos="567"/>
        </w:tabs>
        <w:ind w:left="567" w:hanging="567"/>
        <w:rPr>
          <w:szCs w:val="22"/>
        </w:rPr>
      </w:pPr>
      <w:proofErr w:type="spellStart"/>
      <w:r w:rsidRPr="00886192">
        <w:rPr>
          <w:szCs w:val="22"/>
        </w:rPr>
        <w:t>Eplerenon</w:t>
      </w:r>
      <w:r w:rsidR="00AA0F07" w:rsidRPr="00886192">
        <w:rPr>
          <w:szCs w:val="22"/>
        </w:rPr>
        <w:t>um</w:t>
      </w:r>
      <w:proofErr w:type="spellEnd"/>
    </w:p>
    <w:p w14:paraId="568F3986" w14:textId="77777777" w:rsidR="00C54C49" w:rsidRPr="00886192" w:rsidRDefault="00C54C49">
      <w:pPr>
        <w:tabs>
          <w:tab w:val="left" w:pos="567"/>
        </w:tabs>
        <w:ind w:left="567" w:hanging="567"/>
        <w:rPr>
          <w:szCs w:val="22"/>
        </w:rPr>
      </w:pPr>
    </w:p>
    <w:p w14:paraId="4F9EB401" w14:textId="77777777" w:rsidR="00C54C49" w:rsidRPr="00886192" w:rsidRDefault="00C54C49">
      <w:pPr>
        <w:tabs>
          <w:tab w:val="left" w:pos="567"/>
        </w:tabs>
        <w:rPr>
          <w:szCs w:val="22"/>
        </w:rPr>
      </w:pPr>
    </w:p>
    <w:p w14:paraId="166C5A8A" w14:textId="5DA30973" w:rsidR="00C54C49" w:rsidRPr="00886192" w:rsidRDefault="00C54C4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886192">
        <w:rPr>
          <w:b/>
          <w:szCs w:val="22"/>
        </w:rPr>
        <w:t>2.</w:t>
      </w:r>
      <w:r w:rsidRPr="00886192">
        <w:rPr>
          <w:b/>
          <w:szCs w:val="22"/>
        </w:rPr>
        <w:tab/>
      </w:r>
      <w:r w:rsidR="00436DB9">
        <w:rPr>
          <w:b/>
          <w:noProof/>
        </w:rPr>
        <w:t>REGISTRUOTOJO</w:t>
      </w:r>
      <w:r w:rsidR="00436DB9" w:rsidRPr="00886192" w:rsidDel="00436DB9">
        <w:rPr>
          <w:b/>
          <w:caps/>
          <w:szCs w:val="22"/>
        </w:rPr>
        <w:t xml:space="preserve"> </w:t>
      </w:r>
      <w:r w:rsidRPr="00886192">
        <w:rPr>
          <w:b/>
          <w:caps/>
          <w:szCs w:val="22"/>
        </w:rPr>
        <w:t xml:space="preserve">pavadinimas </w:t>
      </w:r>
    </w:p>
    <w:p w14:paraId="55DA213F" w14:textId="77777777" w:rsidR="00C54C49" w:rsidRPr="00886192" w:rsidRDefault="00C54C49">
      <w:pPr>
        <w:tabs>
          <w:tab w:val="left" w:pos="567"/>
        </w:tabs>
        <w:ind w:left="567" w:hanging="567"/>
        <w:rPr>
          <w:szCs w:val="22"/>
        </w:rPr>
      </w:pPr>
    </w:p>
    <w:p w14:paraId="2C3A41CF" w14:textId="77777777" w:rsidR="00C54C49" w:rsidRPr="00886192" w:rsidRDefault="00C54C49">
      <w:pPr>
        <w:tabs>
          <w:tab w:val="left" w:pos="567"/>
        </w:tabs>
        <w:ind w:left="567" w:hanging="567"/>
        <w:rPr>
          <w:szCs w:val="22"/>
        </w:rPr>
      </w:pPr>
      <w:proofErr w:type="spellStart"/>
      <w:r w:rsidRPr="00886192">
        <w:rPr>
          <w:szCs w:val="22"/>
        </w:rPr>
        <w:t>Pfizer</w:t>
      </w:r>
      <w:proofErr w:type="spellEnd"/>
    </w:p>
    <w:p w14:paraId="51FB6675" w14:textId="77777777" w:rsidR="00C54C49" w:rsidRPr="00886192" w:rsidRDefault="00C54C49">
      <w:pPr>
        <w:tabs>
          <w:tab w:val="left" w:pos="567"/>
        </w:tabs>
        <w:ind w:left="567" w:hanging="567"/>
        <w:rPr>
          <w:szCs w:val="22"/>
        </w:rPr>
      </w:pPr>
    </w:p>
    <w:p w14:paraId="3496828D" w14:textId="77777777" w:rsidR="00C54C49" w:rsidRPr="00886192" w:rsidRDefault="00C54C49">
      <w:pPr>
        <w:tabs>
          <w:tab w:val="left" w:pos="567"/>
        </w:tabs>
        <w:ind w:left="567" w:hanging="567"/>
        <w:rPr>
          <w:szCs w:val="22"/>
        </w:rPr>
      </w:pPr>
    </w:p>
    <w:p w14:paraId="0D1B3238" w14:textId="77777777" w:rsidR="00C54C49" w:rsidRPr="00886192" w:rsidRDefault="00C54C4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886192">
        <w:rPr>
          <w:b/>
          <w:szCs w:val="22"/>
        </w:rPr>
        <w:t>3.</w:t>
      </w:r>
      <w:r w:rsidRPr="00886192">
        <w:rPr>
          <w:b/>
          <w:szCs w:val="22"/>
        </w:rPr>
        <w:tab/>
      </w:r>
      <w:r w:rsidRPr="00886192">
        <w:rPr>
          <w:b/>
          <w:caps/>
          <w:szCs w:val="22"/>
        </w:rPr>
        <w:t>tinkamumo laikas</w:t>
      </w:r>
    </w:p>
    <w:p w14:paraId="67623D66" w14:textId="77777777" w:rsidR="00C54C49" w:rsidRPr="00886192" w:rsidRDefault="00C54C49">
      <w:pPr>
        <w:tabs>
          <w:tab w:val="left" w:pos="567"/>
        </w:tabs>
        <w:ind w:left="567" w:hanging="567"/>
        <w:rPr>
          <w:szCs w:val="22"/>
        </w:rPr>
      </w:pPr>
    </w:p>
    <w:p w14:paraId="3EDA4E97" w14:textId="77777777" w:rsidR="00C54C49" w:rsidRPr="00886192" w:rsidRDefault="00AA0F07">
      <w:pPr>
        <w:tabs>
          <w:tab w:val="left" w:pos="567"/>
        </w:tabs>
        <w:ind w:left="567" w:hanging="567"/>
        <w:outlineLvl w:val="0"/>
        <w:rPr>
          <w:szCs w:val="22"/>
        </w:rPr>
      </w:pPr>
      <w:r w:rsidRPr="00886192">
        <w:rPr>
          <w:szCs w:val="22"/>
        </w:rPr>
        <w:t>EXP</w:t>
      </w:r>
      <w:r w:rsidR="00C54C49" w:rsidRPr="00886192">
        <w:rPr>
          <w:szCs w:val="22"/>
        </w:rPr>
        <w:t xml:space="preserve"> {MMMM/mm} </w:t>
      </w:r>
    </w:p>
    <w:p w14:paraId="5805DD35" w14:textId="77777777" w:rsidR="00C54C49" w:rsidRPr="00886192" w:rsidRDefault="00C54C49">
      <w:pPr>
        <w:tabs>
          <w:tab w:val="left" w:pos="567"/>
        </w:tabs>
        <w:ind w:left="567" w:hanging="567"/>
        <w:rPr>
          <w:szCs w:val="22"/>
        </w:rPr>
      </w:pPr>
    </w:p>
    <w:p w14:paraId="740418BC" w14:textId="77777777" w:rsidR="00C54C49" w:rsidRPr="00886192" w:rsidRDefault="00C54C49">
      <w:pPr>
        <w:tabs>
          <w:tab w:val="left" w:pos="567"/>
        </w:tabs>
        <w:ind w:left="567" w:hanging="567"/>
        <w:rPr>
          <w:szCs w:val="22"/>
        </w:rPr>
      </w:pPr>
    </w:p>
    <w:p w14:paraId="5C35E65F" w14:textId="77777777" w:rsidR="00C54C49" w:rsidRPr="00886192" w:rsidRDefault="00C54C4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886192">
        <w:rPr>
          <w:b/>
          <w:caps/>
          <w:szCs w:val="22"/>
        </w:rPr>
        <w:t>4.</w:t>
      </w:r>
      <w:r w:rsidRPr="00886192">
        <w:rPr>
          <w:b/>
          <w:caps/>
          <w:szCs w:val="22"/>
        </w:rPr>
        <w:tab/>
        <w:t xml:space="preserve">serijos numeris </w:t>
      </w:r>
    </w:p>
    <w:p w14:paraId="1AD3B0F1" w14:textId="77777777" w:rsidR="00C54C49" w:rsidRPr="00886192" w:rsidRDefault="00C54C49">
      <w:pPr>
        <w:tabs>
          <w:tab w:val="left" w:pos="567"/>
        </w:tabs>
        <w:ind w:left="567" w:hanging="567"/>
        <w:rPr>
          <w:szCs w:val="22"/>
        </w:rPr>
      </w:pPr>
    </w:p>
    <w:p w14:paraId="4637CCA4" w14:textId="77777777" w:rsidR="00C54C49" w:rsidRPr="00886192" w:rsidRDefault="00AA0F07">
      <w:pPr>
        <w:tabs>
          <w:tab w:val="left" w:pos="567"/>
        </w:tabs>
        <w:ind w:left="567" w:hanging="567"/>
        <w:rPr>
          <w:szCs w:val="22"/>
        </w:rPr>
      </w:pPr>
      <w:r w:rsidRPr="00886192">
        <w:rPr>
          <w:szCs w:val="22"/>
        </w:rPr>
        <w:t xml:space="preserve">Lot </w:t>
      </w:r>
      <w:r w:rsidR="00C54C49" w:rsidRPr="00886192">
        <w:rPr>
          <w:szCs w:val="22"/>
        </w:rPr>
        <w:t>{numeris}</w:t>
      </w:r>
    </w:p>
    <w:p w14:paraId="65B2872B" w14:textId="77777777" w:rsidR="00C54C49" w:rsidRPr="00886192" w:rsidRDefault="00C54C49">
      <w:pPr>
        <w:tabs>
          <w:tab w:val="left" w:pos="567"/>
        </w:tabs>
        <w:ind w:left="567" w:hanging="567"/>
        <w:rPr>
          <w:szCs w:val="22"/>
        </w:rPr>
      </w:pPr>
    </w:p>
    <w:p w14:paraId="0CF8636D" w14:textId="77777777" w:rsidR="00C54C49" w:rsidRPr="00886192" w:rsidRDefault="00C54C49">
      <w:pPr>
        <w:tabs>
          <w:tab w:val="left" w:pos="567"/>
        </w:tabs>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54C49" w:rsidRPr="00886192" w14:paraId="32451C9C" w14:textId="77777777" w:rsidTr="00690A36">
        <w:tc>
          <w:tcPr>
            <w:tcW w:w="9287" w:type="dxa"/>
            <w:tcBorders>
              <w:top w:val="single" w:sz="4" w:space="0" w:color="auto"/>
              <w:left w:val="single" w:sz="4" w:space="0" w:color="auto"/>
              <w:bottom w:val="single" w:sz="4" w:space="0" w:color="auto"/>
              <w:right w:val="single" w:sz="4" w:space="0" w:color="auto"/>
            </w:tcBorders>
          </w:tcPr>
          <w:p w14:paraId="300B082B" w14:textId="77777777" w:rsidR="00C54C49" w:rsidRPr="00886192" w:rsidRDefault="00C54C49">
            <w:pPr>
              <w:tabs>
                <w:tab w:val="left" w:pos="142"/>
                <w:tab w:val="left" w:pos="567"/>
              </w:tabs>
              <w:ind w:left="567" w:hanging="567"/>
              <w:rPr>
                <w:b/>
                <w:noProof/>
                <w:szCs w:val="22"/>
              </w:rPr>
            </w:pPr>
            <w:r w:rsidRPr="00886192">
              <w:rPr>
                <w:b/>
                <w:noProof/>
                <w:szCs w:val="22"/>
              </w:rPr>
              <w:t>5.</w:t>
            </w:r>
            <w:r w:rsidRPr="00886192">
              <w:rPr>
                <w:b/>
                <w:noProof/>
                <w:szCs w:val="22"/>
              </w:rPr>
              <w:tab/>
              <w:t>KITA</w:t>
            </w:r>
          </w:p>
        </w:tc>
      </w:tr>
    </w:tbl>
    <w:p w14:paraId="20674EFC" w14:textId="77777777" w:rsidR="00C54C49" w:rsidRPr="00886192" w:rsidRDefault="00C54C49">
      <w:pPr>
        <w:tabs>
          <w:tab w:val="left" w:pos="567"/>
        </w:tabs>
        <w:ind w:right="113"/>
        <w:rPr>
          <w:noProof/>
          <w:szCs w:val="22"/>
        </w:rPr>
      </w:pPr>
    </w:p>
    <w:p w14:paraId="364DE9DF" w14:textId="77777777" w:rsidR="00C54C49" w:rsidRPr="00886192" w:rsidRDefault="00C54C49">
      <w:pPr>
        <w:tabs>
          <w:tab w:val="left" w:pos="567"/>
        </w:tabs>
        <w:rPr>
          <w:szCs w:val="22"/>
        </w:rPr>
      </w:pPr>
    </w:p>
    <w:p w14:paraId="6611DF0F" w14:textId="77777777" w:rsidR="00C54C49" w:rsidRPr="00886192" w:rsidRDefault="00C54C49">
      <w:pPr>
        <w:tabs>
          <w:tab w:val="left" w:pos="567"/>
        </w:tabs>
        <w:rPr>
          <w:szCs w:val="22"/>
        </w:rPr>
      </w:pPr>
    </w:p>
    <w:p w14:paraId="56A7347D" w14:textId="77777777" w:rsidR="00C54C49" w:rsidRPr="00886192" w:rsidRDefault="00C54C49">
      <w:pPr>
        <w:tabs>
          <w:tab w:val="left" w:pos="567"/>
        </w:tabs>
        <w:rPr>
          <w:szCs w:val="22"/>
        </w:rPr>
      </w:pPr>
    </w:p>
    <w:p w14:paraId="67958AC8" w14:textId="77777777" w:rsidR="00C54C49" w:rsidRPr="00886192" w:rsidRDefault="00C54C49">
      <w:pPr>
        <w:tabs>
          <w:tab w:val="left" w:pos="567"/>
        </w:tabs>
        <w:rPr>
          <w:szCs w:val="22"/>
        </w:rPr>
      </w:pPr>
    </w:p>
    <w:p w14:paraId="6EF9FFA8" w14:textId="77777777" w:rsidR="00C54C49" w:rsidRPr="00886192" w:rsidRDefault="00C54C49">
      <w:pPr>
        <w:tabs>
          <w:tab w:val="left" w:pos="567"/>
        </w:tabs>
        <w:rPr>
          <w:szCs w:val="22"/>
        </w:rPr>
      </w:pPr>
    </w:p>
    <w:p w14:paraId="07D1CA8B" w14:textId="77777777" w:rsidR="00C54C49" w:rsidRPr="00886192" w:rsidRDefault="00C54C49">
      <w:pPr>
        <w:tabs>
          <w:tab w:val="left" w:pos="567"/>
        </w:tabs>
        <w:rPr>
          <w:szCs w:val="22"/>
        </w:rPr>
      </w:pPr>
    </w:p>
    <w:p w14:paraId="1653E960" w14:textId="77777777" w:rsidR="00C54C49" w:rsidRPr="00886192" w:rsidRDefault="00C54C49">
      <w:pPr>
        <w:tabs>
          <w:tab w:val="left" w:pos="567"/>
        </w:tabs>
        <w:rPr>
          <w:szCs w:val="22"/>
        </w:rPr>
      </w:pPr>
    </w:p>
    <w:p w14:paraId="2C2CC82A" w14:textId="77777777" w:rsidR="00C54C49" w:rsidRPr="00886192" w:rsidRDefault="00C54C49">
      <w:pPr>
        <w:tabs>
          <w:tab w:val="left" w:pos="567"/>
        </w:tabs>
        <w:rPr>
          <w:szCs w:val="22"/>
        </w:rPr>
      </w:pPr>
    </w:p>
    <w:p w14:paraId="4D07C741" w14:textId="77777777" w:rsidR="00C54C49" w:rsidRPr="00886192" w:rsidRDefault="00C54C49">
      <w:pPr>
        <w:tabs>
          <w:tab w:val="left" w:pos="567"/>
        </w:tabs>
        <w:rPr>
          <w:szCs w:val="22"/>
        </w:rPr>
      </w:pPr>
    </w:p>
    <w:p w14:paraId="3E73D3D7" w14:textId="77777777" w:rsidR="00C54C49" w:rsidRPr="00886192" w:rsidRDefault="00C54C49">
      <w:pPr>
        <w:tabs>
          <w:tab w:val="left" w:pos="567"/>
        </w:tabs>
        <w:rPr>
          <w:szCs w:val="22"/>
        </w:rPr>
      </w:pPr>
    </w:p>
    <w:p w14:paraId="7C92C707" w14:textId="77777777" w:rsidR="00C54C49" w:rsidRPr="00886192" w:rsidRDefault="00C54C49">
      <w:pPr>
        <w:tabs>
          <w:tab w:val="left" w:pos="567"/>
        </w:tabs>
        <w:rPr>
          <w:szCs w:val="22"/>
        </w:rPr>
      </w:pPr>
    </w:p>
    <w:p w14:paraId="25EA5546" w14:textId="77777777" w:rsidR="00C54C49" w:rsidRPr="00886192" w:rsidRDefault="00C54C49">
      <w:pPr>
        <w:tabs>
          <w:tab w:val="left" w:pos="567"/>
        </w:tabs>
        <w:rPr>
          <w:szCs w:val="22"/>
        </w:rPr>
      </w:pPr>
    </w:p>
    <w:p w14:paraId="29D6307A" w14:textId="77777777" w:rsidR="00C54C49" w:rsidRPr="00886192" w:rsidRDefault="00C54C49">
      <w:pPr>
        <w:tabs>
          <w:tab w:val="left" w:pos="567"/>
        </w:tabs>
        <w:rPr>
          <w:szCs w:val="22"/>
        </w:rPr>
      </w:pPr>
    </w:p>
    <w:p w14:paraId="190E8E31" w14:textId="77777777" w:rsidR="00C54C49" w:rsidRPr="00886192" w:rsidRDefault="00C54C49">
      <w:pPr>
        <w:tabs>
          <w:tab w:val="left" w:pos="567"/>
        </w:tabs>
        <w:rPr>
          <w:szCs w:val="22"/>
        </w:rPr>
      </w:pPr>
    </w:p>
    <w:p w14:paraId="5E71A76B" w14:textId="77777777" w:rsidR="00C54C49" w:rsidRPr="00886192" w:rsidRDefault="00C54C49">
      <w:pPr>
        <w:tabs>
          <w:tab w:val="left" w:pos="567"/>
        </w:tabs>
        <w:rPr>
          <w:szCs w:val="22"/>
        </w:rPr>
      </w:pPr>
    </w:p>
    <w:p w14:paraId="4930A7DC" w14:textId="77777777" w:rsidR="00C54C49" w:rsidRPr="00886192" w:rsidRDefault="00C54C49">
      <w:pPr>
        <w:tabs>
          <w:tab w:val="left" w:pos="567"/>
        </w:tabs>
        <w:rPr>
          <w:szCs w:val="22"/>
        </w:rPr>
      </w:pPr>
    </w:p>
    <w:p w14:paraId="6AA483A7" w14:textId="77777777" w:rsidR="00C54C49" w:rsidRPr="00886192" w:rsidRDefault="00C54C49">
      <w:pPr>
        <w:tabs>
          <w:tab w:val="left" w:pos="567"/>
        </w:tabs>
        <w:rPr>
          <w:szCs w:val="22"/>
        </w:rPr>
      </w:pPr>
    </w:p>
    <w:p w14:paraId="445B8A9D" w14:textId="77777777" w:rsidR="00C54C49" w:rsidRPr="00886192" w:rsidRDefault="00C54C49">
      <w:pPr>
        <w:tabs>
          <w:tab w:val="left" w:pos="567"/>
        </w:tabs>
        <w:rPr>
          <w:szCs w:val="22"/>
        </w:rPr>
      </w:pPr>
    </w:p>
    <w:p w14:paraId="06E186ED" w14:textId="77777777" w:rsidR="00C54C49" w:rsidRPr="00886192" w:rsidRDefault="00C54C49">
      <w:pPr>
        <w:tabs>
          <w:tab w:val="left" w:pos="567"/>
        </w:tabs>
        <w:rPr>
          <w:szCs w:val="22"/>
        </w:rPr>
      </w:pPr>
    </w:p>
    <w:p w14:paraId="1501D611" w14:textId="77777777" w:rsidR="00C54C49" w:rsidRPr="00886192" w:rsidRDefault="00C54C49">
      <w:pPr>
        <w:tabs>
          <w:tab w:val="left" w:pos="567"/>
        </w:tabs>
        <w:rPr>
          <w:szCs w:val="22"/>
        </w:rPr>
      </w:pPr>
    </w:p>
    <w:p w14:paraId="027E04D9" w14:textId="77777777" w:rsidR="00C54C49" w:rsidRPr="00886192" w:rsidRDefault="00C54C49">
      <w:pPr>
        <w:tabs>
          <w:tab w:val="left" w:pos="567"/>
        </w:tabs>
        <w:rPr>
          <w:szCs w:val="22"/>
        </w:rPr>
      </w:pPr>
    </w:p>
    <w:p w14:paraId="378CB4ED" w14:textId="77777777" w:rsidR="00C54C49" w:rsidRPr="00886192" w:rsidRDefault="00C54C49">
      <w:pPr>
        <w:tabs>
          <w:tab w:val="left" w:pos="567"/>
        </w:tabs>
        <w:rPr>
          <w:szCs w:val="22"/>
        </w:rPr>
      </w:pPr>
    </w:p>
    <w:p w14:paraId="2C05B581" w14:textId="77777777" w:rsidR="00C54C49" w:rsidRPr="00886192" w:rsidRDefault="00C54C49">
      <w:pPr>
        <w:tabs>
          <w:tab w:val="left" w:pos="567"/>
        </w:tabs>
        <w:rPr>
          <w:szCs w:val="22"/>
        </w:rPr>
      </w:pPr>
    </w:p>
    <w:p w14:paraId="7210D254" w14:textId="77777777" w:rsidR="00C54C49" w:rsidRPr="00886192" w:rsidRDefault="00C54C49">
      <w:pPr>
        <w:tabs>
          <w:tab w:val="left" w:pos="567"/>
        </w:tabs>
        <w:jc w:val="center"/>
        <w:outlineLvl w:val="0"/>
        <w:rPr>
          <w:b/>
          <w:szCs w:val="22"/>
        </w:rPr>
      </w:pPr>
    </w:p>
    <w:p w14:paraId="0A61D0C3" w14:textId="77777777" w:rsidR="00C54C49" w:rsidRPr="00886192" w:rsidRDefault="00C54C49">
      <w:pPr>
        <w:tabs>
          <w:tab w:val="left" w:pos="567"/>
        </w:tabs>
        <w:ind w:left="567" w:hanging="567"/>
        <w:jc w:val="center"/>
        <w:outlineLvl w:val="0"/>
        <w:rPr>
          <w:b/>
          <w:caps/>
          <w:szCs w:val="22"/>
        </w:rPr>
      </w:pPr>
    </w:p>
    <w:p w14:paraId="65928036" w14:textId="77777777" w:rsidR="00C54C49" w:rsidRPr="00886192" w:rsidRDefault="00C54C49">
      <w:pPr>
        <w:tabs>
          <w:tab w:val="left" w:pos="567"/>
        </w:tabs>
        <w:ind w:left="567" w:hanging="567"/>
        <w:jc w:val="center"/>
        <w:outlineLvl w:val="0"/>
        <w:rPr>
          <w:b/>
          <w:caps/>
          <w:szCs w:val="22"/>
        </w:rPr>
      </w:pPr>
    </w:p>
    <w:p w14:paraId="404D7A5F" w14:textId="77777777" w:rsidR="00C54C49" w:rsidRPr="00886192" w:rsidRDefault="00C54C49">
      <w:pPr>
        <w:tabs>
          <w:tab w:val="left" w:pos="567"/>
        </w:tabs>
        <w:ind w:left="567" w:hanging="567"/>
        <w:jc w:val="center"/>
        <w:outlineLvl w:val="0"/>
        <w:rPr>
          <w:b/>
          <w:caps/>
          <w:szCs w:val="22"/>
        </w:rPr>
      </w:pPr>
    </w:p>
    <w:p w14:paraId="775C77C8" w14:textId="77777777" w:rsidR="00C54C49" w:rsidRPr="00886192" w:rsidRDefault="00C54C49">
      <w:pPr>
        <w:tabs>
          <w:tab w:val="left" w:pos="567"/>
        </w:tabs>
        <w:ind w:left="567" w:hanging="567"/>
        <w:jc w:val="center"/>
        <w:outlineLvl w:val="0"/>
        <w:rPr>
          <w:b/>
          <w:caps/>
          <w:szCs w:val="22"/>
        </w:rPr>
      </w:pPr>
    </w:p>
    <w:p w14:paraId="316C3BBA" w14:textId="77777777" w:rsidR="00C54C49" w:rsidRPr="00886192" w:rsidRDefault="00C54C49">
      <w:pPr>
        <w:tabs>
          <w:tab w:val="left" w:pos="567"/>
        </w:tabs>
        <w:ind w:left="567" w:hanging="567"/>
        <w:jc w:val="center"/>
        <w:outlineLvl w:val="0"/>
        <w:rPr>
          <w:b/>
          <w:caps/>
          <w:szCs w:val="22"/>
        </w:rPr>
      </w:pPr>
    </w:p>
    <w:p w14:paraId="203C2304" w14:textId="77777777" w:rsidR="00C54C49" w:rsidRPr="00886192" w:rsidRDefault="00C54C49">
      <w:pPr>
        <w:tabs>
          <w:tab w:val="left" w:pos="567"/>
        </w:tabs>
        <w:ind w:left="567" w:hanging="567"/>
        <w:jc w:val="center"/>
        <w:outlineLvl w:val="0"/>
        <w:rPr>
          <w:b/>
          <w:caps/>
          <w:szCs w:val="22"/>
        </w:rPr>
      </w:pPr>
    </w:p>
    <w:p w14:paraId="3E181F21" w14:textId="77777777" w:rsidR="00C54C49" w:rsidRPr="00886192" w:rsidRDefault="00C54C49">
      <w:pPr>
        <w:tabs>
          <w:tab w:val="left" w:pos="567"/>
        </w:tabs>
        <w:ind w:left="567" w:hanging="567"/>
        <w:jc w:val="center"/>
        <w:outlineLvl w:val="0"/>
        <w:rPr>
          <w:b/>
          <w:caps/>
          <w:szCs w:val="22"/>
        </w:rPr>
      </w:pPr>
    </w:p>
    <w:p w14:paraId="3E6F0430" w14:textId="77777777" w:rsidR="00C54C49" w:rsidRPr="00886192" w:rsidRDefault="00C54C49">
      <w:pPr>
        <w:tabs>
          <w:tab w:val="left" w:pos="567"/>
        </w:tabs>
        <w:ind w:left="567" w:hanging="567"/>
        <w:jc w:val="center"/>
        <w:outlineLvl w:val="0"/>
        <w:rPr>
          <w:b/>
          <w:caps/>
          <w:szCs w:val="22"/>
        </w:rPr>
      </w:pPr>
    </w:p>
    <w:p w14:paraId="44007F0D" w14:textId="77777777" w:rsidR="00C54C49" w:rsidRPr="00886192" w:rsidRDefault="00C54C49">
      <w:pPr>
        <w:tabs>
          <w:tab w:val="left" w:pos="567"/>
        </w:tabs>
        <w:ind w:left="567" w:hanging="567"/>
        <w:jc w:val="center"/>
        <w:outlineLvl w:val="0"/>
        <w:rPr>
          <w:b/>
          <w:caps/>
          <w:szCs w:val="22"/>
        </w:rPr>
      </w:pPr>
    </w:p>
    <w:p w14:paraId="6216F8DA" w14:textId="77777777" w:rsidR="00C54C49" w:rsidRPr="00886192" w:rsidRDefault="00C54C49">
      <w:pPr>
        <w:tabs>
          <w:tab w:val="left" w:pos="567"/>
        </w:tabs>
        <w:ind w:left="567" w:hanging="567"/>
        <w:jc w:val="center"/>
        <w:outlineLvl w:val="0"/>
        <w:rPr>
          <w:b/>
          <w:caps/>
          <w:szCs w:val="22"/>
        </w:rPr>
      </w:pPr>
    </w:p>
    <w:p w14:paraId="2655A8F3" w14:textId="77777777" w:rsidR="00C54C49" w:rsidRPr="00886192" w:rsidRDefault="00C54C49">
      <w:pPr>
        <w:tabs>
          <w:tab w:val="left" w:pos="567"/>
        </w:tabs>
        <w:ind w:left="567" w:hanging="567"/>
        <w:jc w:val="center"/>
        <w:outlineLvl w:val="0"/>
        <w:rPr>
          <w:b/>
          <w:caps/>
          <w:szCs w:val="22"/>
        </w:rPr>
      </w:pPr>
    </w:p>
    <w:p w14:paraId="3F3F3F61" w14:textId="77777777" w:rsidR="00C54C49" w:rsidRPr="00886192" w:rsidRDefault="00C54C49">
      <w:pPr>
        <w:tabs>
          <w:tab w:val="left" w:pos="567"/>
        </w:tabs>
        <w:ind w:left="567" w:hanging="567"/>
        <w:jc w:val="center"/>
        <w:outlineLvl w:val="0"/>
        <w:rPr>
          <w:b/>
          <w:caps/>
          <w:szCs w:val="22"/>
        </w:rPr>
      </w:pPr>
    </w:p>
    <w:p w14:paraId="786F428D" w14:textId="77777777" w:rsidR="00C54C49" w:rsidRPr="00886192" w:rsidRDefault="00C54C49">
      <w:pPr>
        <w:tabs>
          <w:tab w:val="left" w:pos="567"/>
        </w:tabs>
        <w:ind w:left="567" w:hanging="567"/>
        <w:jc w:val="center"/>
        <w:outlineLvl w:val="0"/>
        <w:rPr>
          <w:b/>
          <w:caps/>
          <w:szCs w:val="22"/>
        </w:rPr>
      </w:pPr>
    </w:p>
    <w:p w14:paraId="5F592504" w14:textId="77777777" w:rsidR="00C54C49" w:rsidRPr="00886192" w:rsidRDefault="00C54C49">
      <w:pPr>
        <w:tabs>
          <w:tab w:val="left" w:pos="567"/>
        </w:tabs>
        <w:ind w:left="567" w:hanging="567"/>
        <w:jc w:val="center"/>
        <w:outlineLvl w:val="0"/>
        <w:rPr>
          <w:b/>
          <w:caps/>
          <w:szCs w:val="22"/>
        </w:rPr>
      </w:pPr>
    </w:p>
    <w:p w14:paraId="79EDE5CA" w14:textId="77777777" w:rsidR="00C54C49" w:rsidRPr="00886192" w:rsidRDefault="00C54C49">
      <w:pPr>
        <w:tabs>
          <w:tab w:val="left" w:pos="567"/>
        </w:tabs>
        <w:ind w:left="567" w:hanging="567"/>
        <w:jc w:val="center"/>
        <w:outlineLvl w:val="0"/>
        <w:rPr>
          <w:b/>
          <w:caps/>
          <w:szCs w:val="22"/>
        </w:rPr>
      </w:pPr>
    </w:p>
    <w:p w14:paraId="36956055" w14:textId="77777777" w:rsidR="00C54C49" w:rsidRPr="00886192" w:rsidRDefault="00C54C49">
      <w:pPr>
        <w:tabs>
          <w:tab w:val="left" w:pos="567"/>
        </w:tabs>
        <w:ind w:left="567" w:hanging="567"/>
        <w:jc w:val="center"/>
        <w:outlineLvl w:val="0"/>
        <w:rPr>
          <w:b/>
          <w:caps/>
          <w:szCs w:val="22"/>
        </w:rPr>
      </w:pPr>
    </w:p>
    <w:p w14:paraId="1B9D70BA" w14:textId="77777777" w:rsidR="00C54C49" w:rsidRPr="00886192" w:rsidRDefault="00C54C49">
      <w:pPr>
        <w:tabs>
          <w:tab w:val="left" w:pos="567"/>
        </w:tabs>
        <w:ind w:left="567" w:hanging="567"/>
        <w:jc w:val="center"/>
        <w:outlineLvl w:val="0"/>
        <w:rPr>
          <w:b/>
          <w:caps/>
          <w:szCs w:val="22"/>
        </w:rPr>
      </w:pPr>
    </w:p>
    <w:p w14:paraId="01FA4CDE" w14:textId="77777777" w:rsidR="00C54C49" w:rsidRPr="00886192" w:rsidRDefault="00C54C49">
      <w:pPr>
        <w:tabs>
          <w:tab w:val="left" w:pos="567"/>
        </w:tabs>
        <w:ind w:left="567" w:hanging="567"/>
        <w:jc w:val="center"/>
        <w:outlineLvl w:val="0"/>
        <w:rPr>
          <w:b/>
          <w:caps/>
          <w:szCs w:val="22"/>
        </w:rPr>
      </w:pPr>
    </w:p>
    <w:p w14:paraId="7A638416" w14:textId="77777777" w:rsidR="00C54C49" w:rsidRPr="00886192" w:rsidRDefault="00C54C49">
      <w:pPr>
        <w:tabs>
          <w:tab w:val="left" w:pos="567"/>
        </w:tabs>
        <w:ind w:left="567" w:hanging="567"/>
        <w:jc w:val="center"/>
        <w:outlineLvl w:val="0"/>
        <w:rPr>
          <w:b/>
          <w:caps/>
          <w:szCs w:val="22"/>
        </w:rPr>
      </w:pPr>
    </w:p>
    <w:p w14:paraId="56CF3CF9" w14:textId="77777777" w:rsidR="00C54C49" w:rsidRPr="00886192" w:rsidRDefault="00C54C49">
      <w:pPr>
        <w:tabs>
          <w:tab w:val="left" w:pos="567"/>
        </w:tabs>
        <w:ind w:left="567" w:hanging="567"/>
        <w:jc w:val="center"/>
        <w:outlineLvl w:val="0"/>
        <w:rPr>
          <w:b/>
          <w:caps/>
          <w:szCs w:val="22"/>
        </w:rPr>
      </w:pPr>
    </w:p>
    <w:p w14:paraId="67630C79" w14:textId="77777777" w:rsidR="00C54C49" w:rsidRPr="00886192" w:rsidRDefault="00C54C49">
      <w:pPr>
        <w:tabs>
          <w:tab w:val="left" w:pos="567"/>
        </w:tabs>
        <w:ind w:left="567" w:hanging="567"/>
        <w:jc w:val="center"/>
        <w:outlineLvl w:val="0"/>
        <w:rPr>
          <w:b/>
          <w:caps/>
          <w:szCs w:val="22"/>
        </w:rPr>
      </w:pPr>
    </w:p>
    <w:p w14:paraId="5DE26D00" w14:textId="77777777" w:rsidR="00C54C49" w:rsidRPr="00886192" w:rsidRDefault="00C54C49">
      <w:pPr>
        <w:tabs>
          <w:tab w:val="left" w:pos="567"/>
        </w:tabs>
        <w:ind w:left="567" w:hanging="567"/>
        <w:jc w:val="center"/>
        <w:outlineLvl w:val="0"/>
        <w:rPr>
          <w:b/>
          <w:caps/>
          <w:szCs w:val="22"/>
        </w:rPr>
      </w:pPr>
    </w:p>
    <w:p w14:paraId="527C7A2E" w14:textId="77777777" w:rsidR="00C54C49" w:rsidRPr="00886192" w:rsidRDefault="00C54C49">
      <w:pPr>
        <w:tabs>
          <w:tab w:val="left" w:pos="567"/>
        </w:tabs>
        <w:ind w:left="567" w:hanging="567"/>
        <w:jc w:val="center"/>
        <w:outlineLvl w:val="0"/>
        <w:rPr>
          <w:b/>
          <w:caps/>
          <w:szCs w:val="22"/>
        </w:rPr>
      </w:pPr>
    </w:p>
    <w:p w14:paraId="0C68271B" w14:textId="77777777" w:rsidR="00C54C49" w:rsidRPr="00886192" w:rsidRDefault="00C54C49">
      <w:pPr>
        <w:tabs>
          <w:tab w:val="left" w:pos="567"/>
        </w:tabs>
        <w:ind w:left="567" w:hanging="567"/>
        <w:jc w:val="center"/>
        <w:outlineLvl w:val="0"/>
        <w:rPr>
          <w:b/>
          <w:caps/>
          <w:szCs w:val="22"/>
        </w:rPr>
      </w:pPr>
    </w:p>
    <w:p w14:paraId="12B0FBF8" w14:textId="77777777" w:rsidR="00C54C49" w:rsidRPr="00886192" w:rsidRDefault="00C54C49">
      <w:pPr>
        <w:tabs>
          <w:tab w:val="left" w:pos="567"/>
        </w:tabs>
        <w:ind w:left="567" w:hanging="567"/>
        <w:jc w:val="center"/>
        <w:outlineLvl w:val="0"/>
        <w:rPr>
          <w:b/>
          <w:caps/>
          <w:szCs w:val="22"/>
        </w:rPr>
      </w:pPr>
    </w:p>
    <w:p w14:paraId="2ABF25AC" w14:textId="77777777" w:rsidR="00C54C49" w:rsidRPr="00886192" w:rsidRDefault="00C54C49">
      <w:pPr>
        <w:tabs>
          <w:tab w:val="left" w:pos="567"/>
        </w:tabs>
        <w:ind w:left="567" w:hanging="567"/>
        <w:jc w:val="center"/>
        <w:outlineLvl w:val="0"/>
        <w:rPr>
          <w:b/>
          <w:caps/>
          <w:szCs w:val="22"/>
        </w:rPr>
      </w:pPr>
      <w:r w:rsidRPr="00886192">
        <w:rPr>
          <w:b/>
          <w:caps/>
          <w:szCs w:val="22"/>
        </w:rPr>
        <w:t>B. PAKUOTĖS lapelis</w:t>
      </w:r>
    </w:p>
    <w:p w14:paraId="02150364" w14:textId="77777777" w:rsidR="00C54C49" w:rsidRPr="00886192" w:rsidRDefault="00C54C49">
      <w:pPr>
        <w:tabs>
          <w:tab w:val="left" w:pos="567"/>
        </w:tabs>
        <w:jc w:val="center"/>
        <w:rPr>
          <w:b/>
          <w:caps/>
          <w:szCs w:val="22"/>
        </w:rPr>
      </w:pPr>
      <w:r w:rsidRPr="00886192">
        <w:rPr>
          <w:szCs w:val="22"/>
        </w:rPr>
        <w:br w:type="page"/>
      </w:r>
      <w:r w:rsidRPr="00886192">
        <w:rPr>
          <w:b/>
          <w:szCs w:val="22"/>
        </w:rPr>
        <w:lastRenderedPageBreak/>
        <w:t>Pakuotės lapelis: informacija vartotojui</w:t>
      </w:r>
    </w:p>
    <w:p w14:paraId="7B2FC6E0" w14:textId="77777777" w:rsidR="00C54C49" w:rsidRPr="00886192" w:rsidRDefault="00C54C49">
      <w:pPr>
        <w:tabs>
          <w:tab w:val="left" w:pos="567"/>
        </w:tabs>
        <w:ind w:left="567" w:hanging="567"/>
        <w:jc w:val="center"/>
        <w:rPr>
          <w:szCs w:val="22"/>
        </w:rPr>
      </w:pPr>
    </w:p>
    <w:p w14:paraId="72ED7E61" w14:textId="77777777" w:rsidR="00C54C49" w:rsidRPr="00886192" w:rsidRDefault="00C54C49">
      <w:pPr>
        <w:tabs>
          <w:tab w:val="left" w:pos="567"/>
        </w:tabs>
        <w:ind w:left="567" w:hanging="567"/>
        <w:jc w:val="center"/>
        <w:rPr>
          <w:b/>
          <w:szCs w:val="22"/>
        </w:rPr>
      </w:pPr>
      <w:r w:rsidRPr="00886192">
        <w:rPr>
          <w:b/>
          <w:szCs w:val="22"/>
        </w:rPr>
        <w:t>INSPRA 25 mg plėvele dengtos tabletės</w:t>
      </w:r>
    </w:p>
    <w:p w14:paraId="1C163B83" w14:textId="77777777" w:rsidR="00C54C49" w:rsidRPr="00886192" w:rsidRDefault="00C54C49">
      <w:pPr>
        <w:tabs>
          <w:tab w:val="left" w:pos="567"/>
        </w:tabs>
        <w:ind w:left="567" w:hanging="567"/>
        <w:jc w:val="center"/>
        <w:rPr>
          <w:b/>
          <w:szCs w:val="22"/>
        </w:rPr>
      </w:pPr>
      <w:r w:rsidRPr="00886192">
        <w:rPr>
          <w:b/>
          <w:szCs w:val="22"/>
        </w:rPr>
        <w:t>INSPRA 50 mg plėvele dengtos tabletės</w:t>
      </w:r>
    </w:p>
    <w:p w14:paraId="1BF5D633" w14:textId="77777777" w:rsidR="00C54C49" w:rsidRPr="00886192" w:rsidRDefault="00C54C49">
      <w:pPr>
        <w:tabs>
          <w:tab w:val="left" w:pos="567"/>
        </w:tabs>
        <w:ind w:left="567" w:hanging="567"/>
        <w:jc w:val="center"/>
        <w:rPr>
          <w:szCs w:val="22"/>
        </w:rPr>
      </w:pPr>
      <w:proofErr w:type="spellStart"/>
      <w:r w:rsidRPr="00886192">
        <w:rPr>
          <w:szCs w:val="22"/>
        </w:rPr>
        <w:t>Eplerenonas</w:t>
      </w:r>
      <w:proofErr w:type="spellEnd"/>
    </w:p>
    <w:p w14:paraId="4127328D" w14:textId="77777777" w:rsidR="00C54C49" w:rsidRPr="00886192" w:rsidRDefault="00C54C49">
      <w:pPr>
        <w:tabs>
          <w:tab w:val="left" w:pos="567"/>
        </w:tabs>
        <w:ind w:left="567" w:hanging="567"/>
        <w:jc w:val="center"/>
        <w:rPr>
          <w:szCs w:val="22"/>
        </w:rPr>
      </w:pPr>
    </w:p>
    <w:p w14:paraId="17CB24C4" w14:textId="77777777" w:rsidR="00C54C49" w:rsidRPr="00886192" w:rsidRDefault="00C54C49" w:rsidP="004748B2">
      <w:pPr>
        <w:tabs>
          <w:tab w:val="left" w:pos="0"/>
        </w:tabs>
        <w:rPr>
          <w:b/>
          <w:szCs w:val="22"/>
        </w:rPr>
      </w:pPr>
      <w:r w:rsidRPr="00886192">
        <w:rPr>
          <w:b/>
          <w:noProof/>
          <w:szCs w:val="22"/>
        </w:rPr>
        <w:t>Atidžiai perskaitykite visą šį lapelį, prieš pradėdami vartoti vaistą, nes jame pateikiama Jums svarbi informacija.</w:t>
      </w:r>
    </w:p>
    <w:p w14:paraId="674E2900" w14:textId="77777777" w:rsidR="00C54C49" w:rsidRPr="00886192" w:rsidRDefault="00C54C49">
      <w:pPr>
        <w:tabs>
          <w:tab w:val="left" w:pos="567"/>
        </w:tabs>
        <w:ind w:left="567" w:hanging="567"/>
        <w:rPr>
          <w:szCs w:val="22"/>
        </w:rPr>
      </w:pPr>
      <w:r w:rsidRPr="00886192">
        <w:rPr>
          <w:szCs w:val="22"/>
        </w:rPr>
        <w:t>-</w:t>
      </w:r>
      <w:r w:rsidRPr="00886192">
        <w:rPr>
          <w:szCs w:val="22"/>
        </w:rPr>
        <w:tab/>
        <w:t>Neišmeskite šio lapelio, nes vėl gali prireikti jį perskaityti.</w:t>
      </w:r>
    </w:p>
    <w:p w14:paraId="3C87CEE0" w14:textId="77777777" w:rsidR="00C54C49" w:rsidRPr="00886192" w:rsidRDefault="00C54C49">
      <w:pPr>
        <w:tabs>
          <w:tab w:val="left" w:pos="567"/>
        </w:tabs>
        <w:ind w:left="567" w:hanging="567"/>
        <w:rPr>
          <w:szCs w:val="22"/>
        </w:rPr>
      </w:pPr>
      <w:r w:rsidRPr="00886192">
        <w:rPr>
          <w:szCs w:val="22"/>
        </w:rPr>
        <w:t>-</w:t>
      </w:r>
      <w:r w:rsidRPr="00886192">
        <w:rPr>
          <w:szCs w:val="22"/>
        </w:rPr>
        <w:tab/>
        <w:t>Jeigu kiltų daugiau klausimų, kreipkitės į gydytoją arba vaistininką.</w:t>
      </w:r>
    </w:p>
    <w:p w14:paraId="4118341A" w14:textId="77777777" w:rsidR="00C54C49" w:rsidRPr="00886192" w:rsidRDefault="00C54C49">
      <w:pPr>
        <w:tabs>
          <w:tab w:val="left" w:pos="567"/>
        </w:tabs>
        <w:ind w:left="567" w:hanging="567"/>
        <w:rPr>
          <w:szCs w:val="22"/>
        </w:rPr>
      </w:pPr>
      <w:r w:rsidRPr="00886192">
        <w:rPr>
          <w:szCs w:val="22"/>
        </w:rPr>
        <w:t>-</w:t>
      </w:r>
      <w:r w:rsidRPr="00886192">
        <w:rPr>
          <w:szCs w:val="22"/>
        </w:rPr>
        <w:tab/>
        <w:t>Šis vaistas skirtas tik Jums, todėl kitiems žmonėms jo duoti negalima. Vaistas gali jiems pakenkti (net tiems, kurių ligos požymiai yra tokie patys kaip Jūsų).</w:t>
      </w:r>
    </w:p>
    <w:p w14:paraId="5893A348" w14:textId="77777777" w:rsidR="00C54C49" w:rsidRPr="00886192" w:rsidRDefault="00C54C49">
      <w:pPr>
        <w:tabs>
          <w:tab w:val="left" w:pos="567"/>
        </w:tabs>
        <w:ind w:left="567" w:hanging="567"/>
        <w:rPr>
          <w:szCs w:val="22"/>
        </w:rPr>
      </w:pPr>
      <w:r w:rsidRPr="00886192">
        <w:rPr>
          <w:szCs w:val="22"/>
        </w:rPr>
        <w:t>-</w:t>
      </w:r>
      <w:r w:rsidRPr="00886192">
        <w:rPr>
          <w:szCs w:val="22"/>
        </w:rPr>
        <w:tab/>
      </w:r>
      <w:r w:rsidRPr="00886192">
        <w:rPr>
          <w:noProof/>
          <w:szCs w:val="22"/>
        </w:rPr>
        <w:t>Jeig</w:t>
      </w:r>
      <w:r w:rsidR="009613D0" w:rsidRPr="00886192">
        <w:rPr>
          <w:noProof/>
          <w:szCs w:val="22"/>
        </w:rPr>
        <w:t>u pasireiškė šalutinis poveikis (net jeigu jis šiame lapelyje nenurodytas),</w:t>
      </w:r>
      <w:r w:rsidRPr="00886192">
        <w:rPr>
          <w:noProof/>
          <w:szCs w:val="22"/>
        </w:rPr>
        <w:t xml:space="preserve"> kreipkitės į gydytoj</w:t>
      </w:r>
      <w:r w:rsidR="009613D0" w:rsidRPr="00886192">
        <w:rPr>
          <w:noProof/>
          <w:szCs w:val="22"/>
        </w:rPr>
        <w:t>ą</w:t>
      </w:r>
      <w:r w:rsidRPr="00886192">
        <w:rPr>
          <w:noProof/>
          <w:szCs w:val="22"/>
        </w:rPr>
        <w:t xml:space="preserve"> arba </w:t>
      </w:r>
      <w:r w:rsidR="009613D0" w:rsidRPr="00886192">
        <w:rPr>
          <w:noProof/>
          <w:szCs w:val="22"/>
        </w:rPr>
        <w:t>vaistininką</w:t>
      </w:r>
      <w:r w:rsidRPr="00886192">
        <w:rPr>
          <w:noProof/>
          <w:szCs w:val="22"/>
        </w:rPr>
        <w:t>.</w:t>
      </w:r>
      <w:r w:rsidR="000E45DD" w:rsidRPr="00886192">
        <w:rPr>
          <w:noProof/>
          <w:szCs w:val="22"/>
        </w:rPr>
        <w:t xml:space="preserve"> Žr. 4 skyrių.</w:t>
      </w:r>
    </w:p>
    <w:p w14:paraId="32EBF931" w14:textId="77777777" w:rsidR="00C54C49" w:rsidRPr="00886192" w:rsidRDefault="00C54C49">
      <w:pPr>
        <w:tabs>
          <w:tab w:val="left" w:pos="567"/>
        </w:tabs>
        <w:ind w:left="567" w:hanging="567"/>
        <w:rPr>
          <w:szCs w:val="22"/>
        </w:rPr>
      </w:pPr>
    </w:p>
    <w:p w14:paraId="21C3A631" w14:textId="77777777" w:rsidR="00C54C49" w:rsidRPr="00886192" w:rsidRDefault="00C54C49">
      <w:pPr>
        <w:tabs>
          <w:tab w:val="left" w:pos="567"/>
        </w:tabs>
        <w:ind w:left="567" w:hanging="567"/>
        <w:rPr>
          <w:b/>
          <w:szCs w:val="22"/>
        </w:rPr>
      </w:pPr>
      <w:r w:rsidRPr="00886192">
        <w:rPr>
          <w:b/>
          <w:bCs/>
          <w:noProof/>
          <w:szCs w:val="22"/>
        </w:rPr>
        <w:t>Apie ką rašoma šiame lapelyje?</w:t>
      </w:r>
    </w:p>
    <w:p w14:paraId="69CB7406" w14:textId="77777777" w:rsidR="00C54C49" w:rsidRPr="00886192" w:rsidRDefault="00C54C49">
      <w:pPr>
        <w:tabs>
          <w:tab w:val="left" w:pos="567"/>
        </w:tabs>
        <w:ind w:left="567" w:hanging="567"/>
        <w:rPr>
          <w:szCs w:val="22"/>
        </w:rPr>
      </w:pPr>
      <w:r w:rsidRPr="00886192">
        <w:rPr>
          <w:szCs w:val="22"/>
        </w:rPr>
        <w:t>1.</w:t>
      </w:r>
      <w:r w:rsidRPr="00886192">
        <w:rPr>
          <w:szCs w:val="22"/>
        </w:rPr>
        <w:tab/>
        <w:t xml:space="preserve">Kas yra </w:t>
      </w:r>
      <w:proofErr w:type="spellStart"/>
      <w:r w:rsidRPr="00886192">
        <w:rPr>
          <w:b/>
          <w:szCs w:val="22"/>
        </w:rPr>
        <w:t>Inspra</w:t>
      </w:r>
      <w:proofErr w:type="spellEnd"/>
      <w:r w:rsidRPr="00886192">
        <w:rPr>
          <w:szCs w:val="22"/>
        </w:rPr>
        <w:t xml:space="preserve"> ir kam jis vartojamas</w:t>
      </w:r>
    </w:p>
    <w:p w14:paraId="3D2EFC4C" w14:textId="77777777" w:rsidR="00C54C49" w:rsidRPr="00886192" w:rsidRDefault="00C54C49">
      <w:pPr>
        <w:tabs>
          <w:tab w:val="left" w:pos="567"/>
        </w:tabs>
        <w:ind w:left="567" w:hanging="567"/>
        <w:rPr>
          <w:szCs w:val="22"/>
        </w:rPr>
      </w:pPr>
      <w:r w:rsidRPr="00886192">
        <w:rPr>
          <w:szCs w:val="22"/>
        </w:rPr>
        <w:t>2.</w:t>
      </w:r>
      <w:r w:rsidRPr="00886192">
        <w:rPr>
          <w:szCs w:val="22"/>
        </w:rPr>
        <w:tab/>
        <w:t xml:space="preserve">Kas žinotina prieš vartojant </w:t>
      </w:r>
      <w:proofErr w:type="spellStart"/>
      <w:r w:rsidRPr="00886192">
        <w:rPr>
          <w:b/>
          <w:szCs w:val="22"/>
        </w:rPr>
        <w:t>Inspra</w:t>
      </w:r>
      <w:proofErr w:type="spellEnd"/>
    </w:p>
    <w:p w14:paraId="4E91BB96" w14:textId="77777777" w:rsidR="00C54C49" w:rsidRPr="00886192" w:rsidRDefault="00C54C49">
      <w:pPr>
        <w:tabs>
          <w:tab w:val="left" w:pos="567"/>
        </w:tabs>
        <w:ind w:left="567" w:hanging="567"/>
        <w:rPr>
          <w:szCs w:val="22"/>
        </w:rPr>
      </w:pPr>
      <w:r w:rsidRPr="00886192">
        <w:rPr>
          <w:szCs w:val="22"/>
        </w:rPr>
        <w:t>3.</w:t>
      </w:r>
      <w:r w:rsidRPr="00886192">
        <w:rPr>
          <w:szCs w:val="22"/>
        </w:rPr>
        <w:tab/>
        <w:t xml:space="preserve">Kaip vartoti </w:t>
      </w:r>
      <w:proofErr w:type="spellStart"/>
      <w:r w:rsidRPr="00886192">
        <w:rPr>
          <w:b/>
          <w:szCs w:val="22"/>
        </w:rPr>
        <w:t>Inspra</w:t>
      </w:r>
      <w:proofErr w:type="spellEnd"/>
    </w:p>
    <w:p w14:paraId="47D64A60" w14:textId="77777777" w:rsidR="00C54C49" w:rsidRPr="00886192" w:rsidRDefault="00C54C49">
      <w:pPr>
        <w:tabs>
          <w:tab w:val="left" w:pos="567"/>
        </w:tabs>
        <w:ind w:left="567" w:hanging="567"/>
        <w:rPr>
          <w:szCs w:val="22"/>
        </w:rPr>
      </w:pPr>
      <w:r w:rsidRPr="00886192">
        <w:rPr>
          <w:szCs w:val="22"/>
        </w:rPr>
        <w:t>4.</w:t>
      </w:r>
      <w:r w:rsidRPr="00886192">
        <w:rPr>
          <w:szCs w:val="22"/>
        </w:rPr>
        <w:tab/>
        <w:t>Galimas šalutinis poveikis</w:t>
      </w:r>
    </w:p>
    <w:p w14:paraId="02F01966" w14:textId="77777777" w:rsidR="00C54C49" w:rsidRPr="00886192" w:rsidRDefault="00C54C49">
      <w:pPr>
        <w:tabs>
          <w:tab w:val="left" w:pos="567"/>
        </w:tabs>
        <w:ind w:left="567" w:hanging="567"/>
        <w:rPr>
          <w:szCs w:val="22"/>
        </w:rPr>
      </w:pPr>
      <w:r w:rsidRPr="00886192">
        <w:rPr>
          <w:szCs w:val="22"/>
        </w:rPr>
        <w:t>5.</w:t>
      </w:r>
      <w:r w:rsidRPr="00886192">
        <w:rPr>
          <w:szCs w:val="22"/>
        </w:rPr>
        <w:tab/>
        <w:t xml:space="preserve">Kaip laikyti </w:t>
      </w:r>
      <w:proofErr w:type="spellStart"/>
      <w:r w:rsidRPr="00886192">
        <w:rPr>
          <w:b/>
          <w:szCs w:val="22"/>
        </w:rPr>
        <w:t>Inspra</w:t>
      </w:r>
      <w:proofErr w:type="spellEnd"/>
    </w:p>
    <w:p w14:paraId="500B0D55" w14:textId="77777777" w:rsidR="00C54C49" w:rsidRPr="00886192" w:rsidRDefault="00C54C49">
      <w:pPr>
        <w:tabs>
          <w:tab w:val="left" w:pos="567"/>
        </w:tabs>
        <w:ind w:left="567" w:hanging="567"/>
        <w:rPr>
          <w:szCs w:val="22"/>
        </w:rPr>
      </w:pPr>
      <w:r w:rsidRPr="00886192">
        <w:rPr>
          <w:szCs w:val="22"/>
        </w:rPr>
        <w:t>6.</w:t>
      </w:r>
      <w:r w:rsidRPr="00886192">
        <w:rPr>
          <w:szCs w:val="22"/>
        </w:rPr>
        <w:tab/>
      </w:r>
      <w:r w:rsidRPr="00886192">
        <w:rPr>
          <w:noProof/>
          <w:szCs w:val="22"/>
        </w:rPr>
        <w:t>Pakuotės turinys ir kita informacija</w:t>
      </w:r>
    </w:p>
    <w:p w14:paraId="530B6752" w14:textId="77777777" w:rsidR="00C54C49" w:rsidRPr="00886192" w:rsidRDefault="00C54C49">
      <w:pPr>
        <w:tabs>
          <w:tab w:val="left" w:pos="567"/>
        </w:tabs>
        <w:ind w:left="567" w:hanging="567"/>
        <w:rPr>
          <w:szCs w:val="22"/>
        </w:rPr>
      </w:pPr>
    </w:p>
    <w:p w14:paraId="7787A5C7" w14:textId="77777777" w:rsidR="00C54C49" w:rsidRPr="00886192" w:rsidRDefault="00C54C49">
      <w:pPr>
        <w:tabs>
          <w:tab w:val="left" w:pos="567"/>
        </w:tabs>
        <w:ind w:left="567" w:hanging="567"/>
        <w:rPr>
          <w:szCs w:val="22"/>
        </w:rPr>
      </w:pPr>
    </w:p>
    <w:p w14:paraId="29EFC033" w14:textId="77777777" w:rsidR="00C54C49" w:rsidRPr="00886192" w:rsidRDefault="00C54C49">
      <w:pPr>
        <w:numPr>
          <w:ilvl w:val="12"/>
          <w:numId w:val="0"/>
        </w:numPr>
        <w:tabs>
          <w:tab w:val="left" w:pos="567"/>
        </w:tabs>
        <w:ind w:left="567" w:hanging="567"/>
        <w:outlineLvl w:val="0"/>
        <w:rPr>
          <w:b/>
          <w:caps/>
          <w:szCs w:val="22"/>
        </w:rPr>
      </w:pPr>
      <w:r w:rsidRPr="00886192">
        <w:rPr>
          <w:b/>
          <w:szCs w:val="22"/>
        </w:rPr>
        <w:t>1.</w:t>
      </w:r>
      <w:r w:rsidRPr="00886192">
        <w:rPr>
          <w:b/>
          <w:szCs w:val="22"/>
        </w:rPr>
        <w:tab/>
      </w:r>
      <w:r w:rsidR="000F2FFC" w:rsidRPr="00886192">
        <w:rPr>
          <w:b/>
          <w:szCs w:val="22"/>
        </w:rPr>
        <w:t xml:space="preserve">Kas yra </w:t>
      </w:r>
      <w:proofErr w:type="spellStart"/>
      <w:r w:rsidR="000F2FFC" w:rsidRPr="00886192">
        <w:rPr>
          <w:b/>
          <w:szCs w:val="22"/>
        </w:rPr>
        <w:t>Inspra</w:t>
      </w:r>
      <w:proofErr w:type="spellEnd"/>
      <w:r w:rsidR="000F2FFC" w:rsidRPr="00886192">
        <w:rPr>
          <w:b/>
          <w:szCs w:val="22"/>
        </w:rPr>
        <w:t xml:space="preserve"> ir kam jis vartojamas</w:t>
      </w:r>
    </w:p>
    <w:p w14:paraId="6DAD3692" w14:textId="77777777" w:rsidR="00C54C49" w:rsidRPr="00886192" w:rsidRDefault="00C54C49">
      <w:pPr>
        <w:tabs>
          <w:tab w:val="left" w:pos="567"/>
        </w:tabs>
        <w:ind w:left="567" w:hanging="567"/>
        <w:rPr>
          <w:szCs w:val="22"/>
        </w:rPr>
      </w:pPr>
    </w:p>
    <w:p w14:paraId="29137B46" w14:textId="77777777" w:rsidR="00C54C49" w:rsidRPr="00886192" w:rsidRDefault="00C54C49">
      <w:pPr>
        <w:tabs>
          <w:tab w:val="left" w:pos="567"/>
        </w:tabs>
        <w:rPr>
          <w:szCs w:val="22"/>
        </w:rPr>
      </w:pPr>
      <w:proofErr w:type="spellStart"/>
      <w:r w:rsidRPr="00886192">
        <w:rPr>
          <w:b/>
          <w:szCs w:val="22"/>
        </w:rPr>
        <w:t>Inspra</w:t>
      </w:r>
      <w:proofErr w:type="spellEnd"/>
      <w:r w:rsidRPr="00886192">
        <w:rPr>
          <w:b/>
          <w:szCs w:val="22"/>
        </w:rPr>
        <w:t xml:space="preserve"> </w:t>
      </w:r>
      <w:r w:rsidRPr="00886192">
        <w:rPr>
          <w:szCs w:val="22"/>
        </w:rPr>
        <w:t xml:space="preserve">priklauso vaistų, vadinamų selektyviais </w:t>
      </w:r>
      <w:proofErr w:type="spellStart"/>
      <w:r w:rsidRPr="00886192">
        <w:rPr>
          <w:szCs w:val="22"/>
        </w:rPr>
        <w:t>aldosterono</w:t>
      </w:r>
      <w:proofErr w:type="spellEnd"/>
      <w:r w:rsidRPr="00886192">
        <w:rPr>
          <w:szCs w:val="22"/>
        </w:rPr>
        <w:t xml:space="preserve"> receptorių antagonistais, grupei. Šie vaistai slopina organizme gaminamos medžiagos </w:t>
      </w:r>
      <w:proofErr w:type="spellStart"/>
      <w:r w:rsidRPr="00886192">
        <w:rPr>
          <w:szCs w:val="22"/>
        </w:rPr>
        <w:t>aldosterono</w:t>
      </w:r>
      <w:proofErr w:type="spellEnd"/>
      <w:r w:rsidRPr="00886192">
        <w:rPr>
          <w:szCs w:val="22"/>
        </w:rPr>
        <w:t xml:space="preserve">, kuris reguliuoja kraujospūdį ir širdies funkciją, veikimą. </w:t>
      </w:r>
      <w:proofErr w:type="spellStart"/>
      <w:r w:rsidRPr="00886192">
        <w:rPr>
          <w:szCs w:val="22"/>
        </w:rPr>
        <w:t>Aldosterono</w:t>
      </w:r>
      <w:proofErr w:type="spellEnd"/>
      <w:r w:rsidRPr="00886192">
        <w:rPr>
          <w:szCs w:val="22"/>
        </w:rPr>
        <w:t xml:space="preserve"> koncentracijai per daug padidėjus, organizme gali atsirasti pokyčių, kurie sukelia širdies funkcijos nepakankamumą.</w:t>
      </w:r>
    </w:p>
    <w:p w14:paraId="6B6CE632" w14:textId="77777777" w:rsidR="00C54C49" w:rsidRPr="00886192" w:rsidRDefault="00C54C49">
      <w:pPr>
        <w:tabs>
          <w:tab w:val="left" w:pos="567"/>
        </w:tabs>
        <w:rPr>
          <w:szCs w:val="22"/>
        </w:rPr>
      </w:pPr>
    </w:p>
    <w:p w14:paraId="4BC80E17" w14:textId="77777777" w:rsidR="00C54C49" w:rsidRPr="00886192" w:rsidRDefault="00C54C49">
      <w:pPr>
        <w:tabs>
          <w:tab w:val="left" w:pos="567"/>
        </w:tabs>
        <w:rPr>
          <w:szCs w:val="22"/>
        </w:rPr>
      </w:pPr>
      <w:proofErr w:type="spellStart"/>
      <w:r w:rsidRPr="00886192">
        <w:rPr>
          <w:b/>
          <w:szCs w:val="22"/>
        </w:rPr>
        <w:t>Inspra</w:t>
      </w:r>
      <w:proofErr w:type="spellEnd"/>
      <w:r w:rsidRPr="00886192">
        <w:rPr>
          <w:b/>
          <w:szCs w:val="22"/>
        </w:rPr>
        <w:t xml:space="preserve">, </w:t>
      </w:r>
      <w:r w:rsidRPr="00886192">
        <w:rPr>
          <w:szCs w:val="22"/>
        </w:rPr>
        <w:t>vartojamas širdies nepakankamumui gydyti, siekiant išvengti būklės sunkėjimo, ir gydymo ligoninėje būtinybei mažinti, jeigu</w:t>
      </w:r>
    </w:p>
    <w:p w14:paraId="54D160FF" w14:textId="77777777" w:rsidR="00C54C49" w:rsidRPr="00886192" w:rsidRDefault="00C54C49">
      <w:pPr>
        <w:tabs>
          <w:tab w:val="left" w:pos="567"/>
        </w:tabs>
        <w:rPr>
          <w:szCs w:val="22"/>
        </w:rPr>
      </w:pPr>
    </w:p>
    <w:p w14:paraId="7F82EBE7" w14:textId="77777777" w:rsidR="00C54C49" w:rsidRPr="00886192" w:rsidRDefault="00C54C49">
      <w:pPr>
        <w:numPr>
          <w:ilvl w:val="0"/>
          <w:numId w:val="6"/>
        </w:numPr>
        <w:rPr>
          <w:noProof/>
          <w:szCs w:val="22"/>
        </w:rPr>
      </w:pPr>
      <w:r w:rsidRPr="00886192">
        <w:rPr>
          <w:noProof/>
          <w:szCs w:val="22"/>
        </w:rPr>
        <w:t>neseniai patyrėte miokardo infarktą (kartu su kitais vaistais, kuriais gydomas širdies nepakankamumas) arba</w:t>
      </w:r>
    </w:p>
    <w:p w14:paraId="5CA0F1E1" w14:textId="77777777" w:rsidR="00C54C49" w:rsidRPr="00886192" w:rsidRDefault="00C54C49">
      <w:pPr>
        <w:numPr>
          <w:ilvl w:val="0"/>
          <w:numId w:val="6"/>
        </w:numPr>
        <w:rPr>
          <w:noProof/>
          <w:szCs w:val="22"/>
        </w:rPr>
      </w:pPr>
      <w:r w:rsidRPr="00886192">
        <w:rPr>
          <w:noProof/>
          <w:szCs w:val="22"/>
        </w:rPr>
        <w:t>yra nuolatinių lengvų simptomų, nepaisant iki šiol skirto gydymo.</w:t>
      </w:r>
    </w:p>
    <w:p w14:paraId="256C3369" w14:textId="77777777" w:rsidR="00C54C49" w:rsidRPr="00886192" w:rsidRDefault="00C54C49">
      <w:pPr>
        <w:tabs>
          <w:tab w:val="left" w:pos="567"/>
        </w:tabs>
        <w:rPr>
          <w:szCs w:val="22"/>
        </w:rPr>
      </w:pPr>
    </w:p>
    <w:p w14:paraId="42FD017C" w14:textId="77777777" w:rsidR="00C54C49" w:rsidRPr="00886192" w:rsidRDefault="00C54C49">
      <w:pPr>
        <w:tabs>
          <w:tab w:val="left" w:pos="567"/>
        </w:tabs>
        <w:ind w:left="567" w:hanging="567"/>
        <w:rPr>
          <w:szCs w:val="22"/>
        </w:rPr>
      </w:pPr>
    </w:p>
    <w:p w14:paraId="7F2ED0AE" w14:textId="77777777" w:rsidR="00C54C49" w:rsidRPr="00886192" w:rsidRDefault="00C54C49">
      <w:pPr>
        <w:numPr>
          <w:ilvl w:val="12"/>
          <w:numId w:val="0"/>
        </w:numPr>
        <w:tabs>
          <w:tab w:val="left" w:pos="567"/>
        </w:tabs>
        <w:ind w:left="567" w:hanging="567"/>
        <w:outlineLvl w:val="0"/>
        <w:rPr>
          <w:b/>
          <w:caps/>
          <w:szCs w:val="22"/>
        </w:rPr>
      </w:pPr>
      <w:r w:rsidRPr="00886192">
        <w:rPr>
          <w:b/>
          <w:szCs w:val="22"/>
        </w:rPr>
        <w:t>2.</w:t>
      </w:r>
      <w:r w:rsidRPr="00886192">
        <w:rPr>
          <w:b/>
          <w:szCs w:val="22"/>
        </w:rPr>
        <w:tab/>
      </w:r>
      <w:r w:rsidR="00F61588" w:rsidRPr="00886192">
        <w:rPr>
          <w:b/>
          <w:szCs w:val="22"/>
        </w:rPr>
        <w:t>Kas žinotina prieš vartojant</w:t>
      </w:r>
      <w:r w:rsidR="00F61588" w:rsidRPr="00886192">
        <w:rPr>
          <w:szCs w:val="22"/>
        </w:rPr>
        <w:t xml:space="preserve"> </w:t>
      </w:r>
      <w:proofErr w:type="spellStart"/>
      <w:r w:rsidR="00F61588" w:rsidRPr="00886192">
        <w:rPr>
          <w:b/>
          <w:szCs w:val="22"/>
        </w:rPr>
        <w:t>Inspra</w:t>
      </w:r>
      <w:proofErr w:type="spellEnd"/>
    </w:p>
    <w:p w14:paraId="42088CDC" w14:textId="77777777" w:rsidR="00C54C49" w:rsidRPr="00886192" w:rsidRDefault="00C54C49">
      <w:pPr>
        <w:tabs>
          <w:tab w:val="left" w:pos="567"/>
        </w:tabs>
        <w:ind w:left="567" w:hanging="567"/>
        <w:rPr>
          <w:szCs w:val="22"/>
        </w:rPr>
      </w:pPr>
    </w:p>
    <w:p w14:paraId="5D10B241" w14:textId="69BCE8E2" w:rsidR="00C54C49" w:rsidRPr="00886192" w:rsidRDefault="00C54C49">
      <w:pPr>
        <w:tabs>
          <w:tab w:val="left" w:pos="567"/>
        </w:tabs>
        <w:ind w:left="567" w:hanging="567"/>
        <w:rPr>
          <w:b/>
          <w:bCs/>
          <w:szCs w:val="22"/>
        </w:rPr>
      </w:pPr>
      <w:proofErr w:type="spellStart"/>
      <w:r w:rsidRPr="00886192">
        <w:rPr>
          <w:b/>
          <w:bCs/>
          <w:szCs w:val="22"/>
        </w:rPr>
        <w:t>Inspra</w:t>
      </w:r>
      <w:proofErr w:type="spellEnd"/>
      <w:r w:rsidRPr="00886192">
        <w:rPr>
          <w:b/>
          <w:bCs/>
          <w:szCs w:val="22"/>
        </w:rPr>
        <w:t xml:space="preserve"> vartoti negalima</w:t>
      </w:r>
    </w:p>
    <w:p w14:paraId="64935BC0" w14:textId="77777777" w:rsidR="00C54C49" w:rsidRPr="00886192" w:rsidRDefault="00C54C49">
      <w:pPr>
        <w:tabs>
          <w:tab w:val="left" w:pos="567"/>
        </w:tabs>
        <w:ind w:left="567" w:hanging="567"/>
        <w:rPr>
          <w:b/>
          <w:caps/>
          <w:szCs w:val="22"/>
        </w:rPr>
      </w:pPr>
    </w:p>
    <w:p w14:paraId="0433C36C" w14:textId="0F3F0BC8"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r>
      <w:r w:rsidRPr="00886192">
        <w:rPr>
          <w:noProof/>
          <w:szCs w:val="22"/>
        </w:rPr>
        <w:t xml:space="preserve">jeigu </w:t>
      </w:r>
      <w:r w:rsidR="002F3CB9" w:rsidRPr="00886192">
        <w:rPr>
          <w:noProof/>
          <w:szCs w:val="22"/>
        </w:rPr>
        <w:t>yra alergija</w:t>
      </w:r>
      <w:r w:rsidRPr="00886192">
        <w:rPr>
          <w:noProof/>
          <w:szCs w:val="22"/>
        </w:rPr>
        <w:t xml:space="preserve"> eplerenonui arba bet kuriai pagalbinei šio vaisto medžiagai (jos išvardytos 6 skyriuje)</w:t>
      </w:r>
      <w:r w:rsidRPr="00886192">
        <w:rPr>
          <w:szCs w:val="22"/>
        </w:rPr>
        <w:t>;</w:t>
      </w:r>
    </w:p>
    <w:p w14:paraId="50DCC493"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t>kai kalio koncentracija kraujyje padidėjusi (</w:t>
      </w:r>
      <w:proofErr w:type="spellStart"/>
      <w:r w:rsidRPr="00886192">
        <w:rPr>
          <w:szCs w:val="22"/>
        </w:rPr>
        <w:t>hiperkalemija</w:t>
      </w:r>
      <w:proofErr w:type="spellEnd"/>
      <w:r w:rsidRPr="00886192">
        <w:rPr>
          <w:szCs w:val="22"/>
        </w:rPr>
        <w:t>);</w:t>
      </w:r>
    </w:p>
    <w:p w14:paraId="406E1A09"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t xml:space="preserve">jeigu vartojate skysčių išsiskyrimą iš organizmo skatinančių vaistų (kalį sulaikančių diuretikų) arba druskos tablečių (kalio papildų); </w:t>
      </w:r>
    </w:p>
    <w:p w14:paraId="5AE9B4EB"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t>jeigu sergate sunkia inkstų liga;</w:t>
      </w:r>
    </w:p>
    <w:p w14:paraId="52CE798E"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t>jeigu sergate sunkia kepenų liga;</w:t>
      </w:r>
    </w:p>
    <w:p w14:paraId="561A22C9"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t>jeigu vartojate vaistų, kuriais gydomos grybelių sukeltos užkrečiamosios ligos (</w:t>
      </w:r>
      <w:proofErr w:type="spellStart"/>
      <w:r w:rsidRPr="00886192">
        <w:rPr>
          <w:szCs w:val="22"/>
        </w:rPr>
        <w:t>ketokonazolą</w:t>
      </w:r>
      <w:proofErr w:type="spellEnd"/>
      <w:r w:rsidRPr="00886192">
        <w:rPr>
          <w:szCs w:val="22"/>
        </w:rPr>
        <w:t xml:space="preserve">, </w:t>
      </w:r>
      <w:proofErr w:type="spellStart"/>
      <w:r w:rsidRPr="00886192">
        <w:rPr>
          <w:szCs w:val="22"/>
        </w:rPr>
        <w:t>itrakonazolą</w:t>
      </w:r>
      <w:proofErr w:type="spellEnd"/>
      <w:r w:rsidRPr="00886192">
        <w:rPr>
          <w:szCs w:val="22"/>
        </w:rPr>
        <w:t>);</w:t>
      </w:r>
    </w:p>
    <w:p w14:paraId="43B56FEE"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t>jeigu vartojate antivirusinių vaistų nuo ŽIV infekcijos (</w:t>
      </w:r>
      <w:proofErr w:type="spellStart"/>
      <w:r w:rsidRPr="00886192">
        <w:rPr>
          <w:szCs w:val="22"/>
        </w:rPr>
        <w:t>nelfinavirą</w:t>
      </w:r>
      <w:proofErr w:type="spellEnd"/>
      <w:r w:rsidRPr="00886192">
        <w:rPr>
          <w:szCs w:val="22"/>
        </w:rPr>
        <w:t xml:space="preserve"> arba </w:t>
      </w:r>
      <w:proofErr w:type="spellStart"/>
      <w:r w:rsidRPr="00886192">
        <w:rPr>
          <w:szCs w:val="22"/>
        </w:rPr>
        <w:t>ritonavirą</w:t>
      </w:r>
      <w:proofErr w:type="spellEnd"/>
      <w:r w:rsidRPr="00886192">
        <w:rPr>
          <w:szCs w:val="22"/>
        </w:rPr>
        <w:t>);</w:t>
      </w:r>
    </w:p>
    <w:p w14:paraId="2293E16B"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t>jeigu vartojate antibiotikų nuo bakterinės užkrečiamosios ligos (</w:t>
      </w:r>
      <w:proofErr w:type="spellStart"/>
      <w:r w:rsidRPr="00886192">
        <w:rPr>
          <w:szCs w:val="22"/>
        </w:rPr>
        <w:t>klaritromiciną</w:t>
      </w:r>
      <w:proofErr w:type="spellEnd"/>
      <w:r w:rsidRPr="00886192">
        <w:rPr>
          <w:szCs w:val="22"/>
        </w:rPr>
        <w:t xml:space="preserve"> arba </w:t>
      </w:r>
      <w:proofErr w:type="spellStart"/>
      <w:r w:rsidRPr="00886192">
        <w:rPr>
          <w:szCs w:val="22"/>
        </w:rPr>
        <w:t>telitromiciną</w:t>
      </w:r>
      <w:proofErr w:type="spellEnd"/>
      <w:r w:rsidRPr="00886192">
        <w:rPr>
          <w:szCs w:val="22"/>
        </w:rPr>
        <w:t>);</w:t>
      </w:r>
    </w:p>
    <w:p w14:paraId="1E3B8530"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t xml:space="preserve">jeigu vartojate </w:t>
      </w:r>
      <w:proofErr w:type="spellStart"/>
      <w:r w:rsidRPr="00886192">
        <w:rPr>
          <w:szCs w:val="22"/>
        </w:rPr>
        <w:t>nefazadoną</w:t>
      </w:r>
      <w:proofErr w:type="spellEnd"/>
      <w:r w:rsidRPr="00886192">
        <w:rPr>
          <w:szCs w:val="22"/>
        </w:rPr>
        <w:t xml:space="preserve"> (vaistą nuo depresijos);</w:t>
      </w:r>
    </w:p>
    <w:p w14:paraId="6C714891" w14:textId="77777777" w:rsidR="00C54C49" w:rsidRPr="00886192" w:rsidRDefault="00C54C49">
      <w:pPr>
        <w:numPr>
          <w:ilvl w:val="12"/>
          <w:numId w:val="0"/>
        </w:numPr>
        <w:tabs>
          <w:tab w:val="left" w:pos="567"/>
        </w:tabs>
        <w:ind w:left="567" w:hanging="567"/>
        <w:rPr>
          <w:szCs w:val="22"/>
        </w:rPr>
      </w:pPr>
      <w:r w:rsidRPr="00886192">
        <w:rPr>
          <w:szCs w:val="22"/>
        </w:rPr>
        <w:lastRenderedPageBreak/>
        <w:t>-</w:t>
      </w:r>
      <w:r w:rsidRPr="00886192">
        <w:rPr>
          <w:szCs w:val="22"/>
        </w:rPr>
        <w:tab/>
        <w:t xml:space="preserve">jeigu kartu vartojate vaistų, kuriais gydomos kai kurios širdies būklės arba hipertenzija (vadinamųjų </w:t>
      </w:r>
      <w:proofErr w:type="spellStart"/>
      <w:r w:rsidRPr="00886192">
        <w:rPr>
          <w:szCs w:val="22"/>
        </w:rPr>
        <w:t>angiotenziną</w:t>
      </w:r>
      <w:proofErr w:type="spellEnd"/>
      <w:r w:rsidRPr="00886192">
        <w:rPr>
          <w:szCs w:val="22"/>
        </w:rPr>
        <w:t xml:space="preserve"> konvertuojančio fermento [AKF] inhibitorių ir </w:t>
      </w:r>
      <w:proofErr w:type="spellStart"/>
      <w:r w:rsidRPr="00886192">
        <w:rPr>
          <w:szCs w:val="22"/>
        </w:rPr>
        <w:t>angiotenzino</w:t>
      </w:r>
      <w:proofErr w:type="spellEnd"/>
      <w:r w:rsidRPr="00886192">
        <w:rPr>
          <w:szCs w:val="22"/>
        </w:rPr>
        <w:t xml:space="preserve"> receptorių blokatorių [ARB]).</w:t>
      </w:r>
    </w:p>
    <w:p w14:paraId="50F9E37A" w14:textId="77777777" w:rsidR="00C54C49" w:rsidRPr="00886192" w:rsidRDefault="00C54C49">
      <w:pPr>
        <w:tabs>
          <w:tab w:val="left" w:pos="567"/>
        </w:tabs>
        <w:rPr>
          <w:szCs w:val="22"/>
        </w:rPr>
      </w:pPr>
    </w:p>
    <w:p w14:paraId="1D98A274" w14:textId="77777777" w:rsidR="00C54C49" w:rsidRPr="00886192" w:rsidRDefault="00C54C49">
      <w:pPr>
        <w:tabs>
          <w:tab w:val="left" w:pos="567"/>
        </w:tabs>
        <w:ind w:left="567" w:hanging="567"/>
        <w:rPr>
          <w:b/>
          <w:szCs w:val="22"/>
        </w:rPr>
      </w:pPr>
      <w:r w:rsidRPr="00886192">
        <w:rPr>
          <w:b/>
          <w:bCs/>
          <w:noProof/>
          <w:szCs w:val="22"/>
        </w:rPr>
        <w:t>Įspėjimai ir atsargumo priemonės</w:t>
      </w:r>
    </w:p>
    <w:p w14:paraId="039CFB89" w14:textId="77777777" w:rsidR="00C54C49" w:rsidRPr="00886192" w:rsidRDefault="00C54C49">
      <w:pPr>
        <w:tabs>
          <w:tab w:val="left" w:pos="567"/>
        </w:tabs>
        <w:ind w:left="567" w:hanging="567"/>
        <w:rPr>
          <w:b/>
          <w:szCs w:val="22"/>
        </w:rPr>
      </w:pPr>
    </w:p>
    <w:p w14:paraId="386A5D82" w14:textId="00B3BDCB" w:rsidR="00C54C49" w:rsidRPr="00886192" w:rsidRDefault="00C54C49">
      <w:pPr>
        <w:tabs>
          <w:tab w:val="left" w:pos="567"/>
        </w:tabs>
        <w:ind w:left="567" w:hanging="567"/>
        <w:rPr>
          <w:b/>
          <w:szCs w:val="22"/>
        </w:rPr>
      </w:pPr>
      <w:r w:rsidRPr="00886192">
        <w:rPr>
          <w:noProof/>
          <w:szCs w:val="22"/>
        </w:rPr>
        <w:t xml:space="preserve">Pasitarkite su </w:t>
      </w:r>
      <w:r w:rsidR="00400CEA" w:rsidRPr="00886192">
        <w:rPr>
          <w:noProof/>
          <w:szCs w:val="22"/>
        </w:rPr>
        <w:t>gydytoju, vaistininku ar</w:t>
      </w:r>
      <w:r w:rsidR="00DE1C09" w:rsidRPr="00886192">
        <w:rPr>
          <w:noProof/>
          <w:szCs w:val="22"/>
        </w:rPr>
        <w:t>ba</w:t>
      </w:r>
      <w:r w:rsidR="00400CEA" w:rsidRPr="00886192">
        <w:rPr>
          <w:noProof/>
          <w:szCs w:val="22"/>
        </w:rPr>
        <w:t xml:space="preserve"> slaugytoj</w:t>
      </w:r>
      <w:r w:rsidR="00DD1CBB" w:rsidRPr="00886192">
        <w:rPr>
          <w:noProof/>
          <w:szCs w:val="22"/>
        </w:rPr>
        <w:t>a</w:t>
      </w:r>
      <w:r w:rsidR="00400CEA" w:rsidRPr="00886192">
        <w:rPr>
          <w:noProof/>
          <w:szCs w:val="22"/>
        </w:rPr>
        <w:t xml:space="preserve">, </w:t>
      </w:r>
      <w:r w:rsidRPr="00886192">
        <w:rPr>
          <w:noProof/>
          <w:szCs w:val="22"/>
        </w:rPr>
        <w:t>prieš pradėdami vartoti Inspra.</w:t>
      </w:r>
    </w:p>
    <w:p w14:paraId="63921A8B" w14:textId="77777777" w:rsidR="00C54C49" w:rsidRPr="00886192" w:rsidRDefault="00C54C49">
      <w:pPr>
        <w:tabs>
          <w:tab w:val="left" w:pos="567"/>
        </w:tabs>
        <w:ind w:left="567" w:hanging="567"/>
        <w:rPr>
          <w:b/>
          <w:szCs w:val="22"/>
        </w:rPr>
      </w:pPr>
    </w:p>
    <w:p w14:paraId="771129EC" w14:textId="0A84C8D3"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t>jeigu sergate inkstų arba kepenų liga (žr. skyrelį ,,</w:t>
      </w:r>
      <w:proofErr w:type="spellStart"/>
      <w:r w:rsidR="00D6329D" w:rsidRPr="00690A36">
        <w:rPr>
          <w:b/>
        </w:rPr>
        <w:t>Inspra</w:t>
      </w:r>
      <w:proofErr w:type="spellEnd"/>
      <w:r w:rsidR="00D6329D" w:rsidRPr="00690A36">
        <w:rPr>
          <w:b/>
        </w:rPr>
        <w:t xml:space="preserve"> vartoti </w:t>
      </w:r>
      <w:r w:rsidR="00D6329D" w:rsidRPr="00886192">
        <w:rPr>
          <w:b/>
          <w:bCs/>
          <w:szCs w:val="22"/>
        </w:rPr>
        <w:t>negalima</w:t>
      </w:r>
      <w:r w:rsidRPr="00886192">
        <w:rPr>
          <w:bCs/>
          <w:szCs w:val="22"/>
        </w:rPr>
        <w:t>“);</w:t>
      </w:r>
    </w:p>
    <w:p w14:paraId="6882445C"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t xml:space="preserve">jeigu vartojate ličio preparatų (paprastai jais gydomas maniakinis depresinis sutrikimas, dar vadinamas </w:t>
      </w:r>
      <w:proofErr w:type="spellStart"/>
      <w:r w:rsidRPr="00886192">
        <w:rPr>
          <w:szCs w:val="22"/>
        </w:rPr>
        <w:t>bipoliniu</w:t>
      </w:r>
      <w:proofErr w:type="spellEnd"/>
      <w:r w:rsidRPr="00886192">
        <w:rPr>
          <w:szCs w:val="22"/>
        </w:rPr>
        <w:t xml:space="preserve"> </w:t>
      </w:r>
      <w:proofErr w:type="spellStart"/>
      <w:r w:rsidRPr="00886192">
        <w:rPr>
          <w:szCs w:val="22"/>
        </w:rPr>
        <w:t>afektiniu</w:t>
      </w:r>
      <w:proofErr w:type="spellEnd"/>
      <w:r w:rsidRPr="00886192">
        <w:rPr>
          <w:szCs w:val="22"/>
        </w:rPr>
        <w:t xml:space="preserve"> sutrikimu);</w:t>
      </w:r>
    </w:p>
    <w:p w14:paraId="6885608D"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t xml:space="preserve">jeigu vartojate </w:t>
      </w:r>
      <w:proofErr w:type="spellStart"/>
      <w:r w:rsidRPr="00886192">
        <w:rPr>
          <w:szCs w:val="22"/>
        </w:rPr>
        <w:t>takrolimuzą</w:t>
      </w:r>
      <w:proofErr w:type="spellEnd"/>
      <w:r w:rsidRPr="00886192">
        <w:rPr>
          <w:szCs w:val="22"/>
        </w:rPr>
        <w:t xml:space="preserve"> arba </w:t>
      </w:r>
      <w:proofErr w:type="spellStart"/>
      <w:r w:rsidRPr="00886192">
        <w:rPr>
          <w:szCs w:val="22"/>
        </w:rPr>
        <w:t>ciklosporiną</w:t>
      </w:r>
      <w:proofErr w:type="spellEnd"/>
      <w:r w:rsidRPr="00886192">
        <w:rPr>
          <w:szCs w:val="22"/>
        </w:rPr>
        <w:t xml:space="preserve"> (nuo odos ligų, pavyzdžiui, žvynelinės, egzemos, arba organų atmetimo profilaktikai po organų persodinimo operacijų).</w:t>
      </w:r>
    </w:p>
    <w:p w14:paraId="5FD5E6F9" w14:textId="77777777" w:rsidR="00C54C49" w:rsidRPr="00886192" w:rsidRDefault="00C54C49">
      <w:pPr>
        <w:numPr>
          <w:ilvl w:val="12"/>
          <w:numId w:val="0"/>
        </w:numPr>
        <w:tabs>
          <w:tab w:val="left" w:pos="567"/>
        </w:tabs>
        <w:ind w:left="567" w:hanging="567"/>
        <w:rPr>
          <w:szCs w:val="22"/>
        </w:rPr>
      </w:pPr>
    </w:p>
    <w:p w14:paraId="2C0AD1EC" w14:textId="77777777" w:rsidR="00C54C49" w:rsidRPr="00886192" w:rsidRDefault="00C54C49">
      <w:pPr>
        <w:tabs>
          <w:tab w:val="left" w:pos="567"/>
        </w:tabs>
        <w:ind w:left="567" w:hanging="567"/>
        <w:rPr>
          <w:b/>
          <w:bCs/>
          <w:noProof/>
          <w:szCs w:val="22"/>
        </w:rPr>
      </w:pPr>
      <w:r w:rsidRPr="00886192">
        <w:rPr>
          <w:b/>
          <w:bCs/>
          <w:noProof/>
          <w:szCs w:val="22"/>
        </w:rPr>
        <w:t>Vaikams ir paaugliams</w:t>
      </w:r>
    </w:p>
    <w:p w14:paraId="3624210D" w14:textId="77777777" w:rsidR="00C54C49" w:rsidRPr="00886192" w:rsidRDefault="00C54C49">
      <w:pPr>
        <w:tabs>
          <w:tab w:val="left" w:pos="567"/>
        </w:tabs>
        <w:ind w:left="567" w:hanging="567"/>
        <w:rPr>
          <w:b/>
          <w:szCs w:val="22"/>
        </w:rPr>
      </w:pPr>
    </w:p>
    <w:p w14:paraId="2314D328" w14:textId="77777777" w:rsidR="00C54C49" w:rsidRPr="00886192" w:rsidRDefault="00C54C49">
      <w:pPr>
        <w:tabs>
          <w:tab w:val="left" w:pos="0"/>
        </w:tabs>
        <w:rPr>
          <w:szCs w:val="22"/>
        </w:rPr>
      </w:pPr>
      <w:proofErr w:type="spellStart"/>
      <w:r w:rsidRPr="00886192">
        <w:rPr>
          <w:b/>
          <w:szCs w:val="22"/>
        </w:rPr>
        <w:t>Inspra</w:t>
      </w:r>
      <w:proofErr w:type="spellEnd"/>
      <w:r w:rsidRPr="00886192">
        <w:rPr>
          <w:szCs w:val="22"/>
        </w:rPr>
        <w:t xml:space="preserve"> nerekomenduojama vartoti vaikams ir paaugliams, jaunesniems nei 18 metų amžiaus, nes saugumo ir veiksmingumo duomenys nebuvo nustatyti.</w:t>
      </w:r>
    </w:p>
    <w:p w14:paraId="70F55A6E" w14:textId="77777777" w:rsidR="00C54C49" w:rsidRPr="00886192" w:rsidRDefault="00C54C49">
      <w:pPr>
        <w:tabs>
          <w:tab w:val="left" w:pos="567"/>
        </w:tabs>
        <w:ind w:left="567" w:hanging="567"/>
        <w:rPr>
          <w:b/>
          <w:szCs w:val="22"/>
        </w:rPr>
      </w:pPr>
    </w:p>
    <w:p w14:paraId="0F9B10F2" w14:textId="77777777" w:rsidR="00C54C49" w:rsidRPr="00886192" w:rsidRDefault="00C54C49">
      <w:pPr>
        <w:tabs>
          <w:tab w:val="left" w:pos="567"/>
        </w:tabs>
        <w:ind w:left="567" w:hanging="567"/>
        <w:rPr>
          <w:b/>
          <w:szCs w:val="22"/>
        </w:rPr>
      </w:pPr>
      <w:r w:rsidRPr="00886192">
        <w:rPr>
          <w:b/>
          <w:bCs/>
          <w:noProof/>
          <w:szCs w:val="22"/>
        </w:rPr>
        <w:t>Kiti vaistai ir Inspra</w:t>
      </w:r>
    </w:p>
    <w:p w14:paraId="4AE5C571" w14:textId="77777777" w:rsidR="00C54C49" w:rsidRPr="00886192" w:rsidRDefault="00C54C49">
      <w:pPr>
        <w:tabs>
          <w:tab w:val="left" w:pos="567"/>
        </w:tabs>
        <w:rPr>
          <w:szCs w:val="22"/>
        </w:rPr>
      </w:pPr>
    </w:p>
    <w:p w14:paraId="6BD45C5C" w14:textId="77777777" w:rsidR="00C54C49" w:rsidRPr="00886192" w:rsidRDefault="00C54C49">
      <w:pPr>
        <w:tabs>
          <w:tab w:val="left" w:pos="567"/>
        </w:tabs>
        <w:rPr>
          <w:szCs w:val="22"/>
        </w:rPr>
      </w:pPr>
      <w:r w:rsidRPr="00886192">
        <w:rPr>
          <w:noProof/>
          <w:szCs w:val="22"/>
        </w:rPr>
        <w:t>Jeigu vartojate ar neseniai vartojote kitų vaistų arba dėl to nesate tikri, apie tai pasakykite gydytojui arba vaistininkui.</w:t>
      </w:r>
    </w:p>
    <w:p w14:paraId="4CE82D3B" w14:textId="77777777" w:rsidR="00C54C49" w:rsidRPr="00886192" w:rsidRDefault="00C54C49">
      <w:pPr>
        <w:tabs>
          <w:tab w:val="left" w:pos="567"/>
        </w:tabs>
        <w:rPr>
          <w:szCs w:val="22"/>
        </w:rPr>
      </w:pPr>
    </w:p>
    <w:p w14:paraId="021C1B5C" w14:textId="23190359" w:rsidR="00C54C49" w:rsidRPr="00886192" w:rsidRDefault="00C54C49">
      <w:pPr>
        <w:tabs>
          <w:tab w:val="left" w:pos="567"/>
        </w:tabs>
        <w:rPr>
          <w:szCs w:val="22"/>
        </w:rPr>
      </w:pPr>
      <w:proofErr w:type="spellStart"/>
      <w:r w:rsidRPr="00886192">
        <w:rPr>
          <w:b/>
          <w:szCs w:val="22"/>
        </w:rPr>
        <w:t>Inspra</w:t>
      </w:r>
      <w:proofErr w:type="spellEnd"/>
      <w:r w:rsidRPr="00886192">
        <w:rPr>
          <w:b/>
          <w:szCs w:val="22"/>
        </w:rPr>
        <w:t xml:space="preserve"> </w:t>
      </w:r>
      <w:r w:rsidRPr="00886192">
        <w:rPr>
          <w:szCs w:val="22"/>
        </w:rPr>
        <w:t>negalima vartoti kartu su šiais vaistais (žr. skyrelį ,,</w:t>
      </w:r>
      <w:proofErr w:type="spellStart"/>
      <w:r w:rsidR="003F2948" w:rsidRPr="00690A36">
        <w:rPr>
          <w:b/>
        </w:rPr>
        <w:t>Inspra</w:t>
      </w:r>
      <w:proofErr w:type="spellEnd"/>
      <w:r w:rsidR="003F2948" w:rsidRPr="00690A36">
        <w:rPr>
          <w:b/>
        </w:rPr>
        <w:t xml:space="preserve"> vartoti </w:t>
      </w:r>
      <w:r w:rsidR="003F2948" w:rsidRPr="00886192">
        <w:rPr>
          <w:b/>
          <w:bCs/>
          <w:szCs w:val="22"/>
        </w:rPr>
        <w:t>negalima</w:t>
      </w:r>
      <w:r w:rsidRPr="00886192">
        <w:rPr>
          <w:bCs/>
          <w:szCs w:val="22"/>
        </w:rPr>
        <w:t>“)</w:t>
      </w:r>
      <w:r w:rsidRPr="00886192">
        <w:rPr>
          <w:szCs w:val="22"/>
        </w:rPr>
        <w:t>:</w:t>
      </w:r>
    </w:p>
    <w:p w14:paraId="0B52539E" w14:textId="77777777" w:rsidR="00C54C49" w:rsidRPr="00886192" w:rsidRDefault="00C54C49">
      <w:pPr>
        <w:tabs>
          <w:tab w:val="left" w:pos="567"/>
        </w:tabs>
        <w:rPr>
          <w:szCs w:val="22"/>
        </w:rPr>
      </w:pPr>
    </w:p>
    <w:p w14:paraId="705E9AE8"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r>
      <w:proofErr w:type="spellStart"/>
      <w:r w:rsidRPr="00886192">
        <w:rPr>
          <w:szCs w:val="22"/>
        </w:rPr>
        <w:t>itrakonazolu</w:t>
      </w:r>
      <w:proofErr w:type="spellEnd"/>
      <w:r w:rsidRPr="00886192">
        <w:rPr>
          <w:szCs w:val="22"/>
        </w:rPr>
        <w:t xml:space="preserve"> ir </w:t>
      </w:r>
      <w:proofErr w:type="spellStart"/>
      <w:r w:rsidRPr="00886192">
        <w:rPr>
          <w:szCs w:val="22"/>
        </w:rPr>
        <w:t>ketokonazolu</w:t>
      </w:r>
      <w:proofErr w:type="spellEnd"/>
      <w:r w:rsidRPr="00886192">
        <w:rPr>
          <w:szCs w:val="22"/>
        </w:rPr>
        <w:t xml:space="preserve"> (gydoma grybelinė infekcija)</w:t>
      </w:r>
      <w:r w:rsidRPr="00886192">
        <w:rPr>
          <w:bCs/>
          <w:szCs w:val="22"/>
        </w:rPr>
        <w:t>,</w:t>
      </w:r>
      <w:r w:rsidRPr="00886192">
        <w:rPr>
          <w:szCs w:val="22"/>
        </w:rPr>
        <w:t xml:space="preserve"> </w:t>
      </w:r>
      <w:proofErr w:type="spellStart"/>
      <w:r w:rsidRPr="00886192">
        <w:rPr>
          <w:szCs w:val="22"/>
        </w:rPr>
        <w:t>ritonaviru</w:t>
      </w:r>
      <w:proofErr w:type="spellEnd"/>
      <w:r w:rsidRPr="00886192">
        <w:rPr>
          <w:szCs w:val="22"/>
        </w:rPr>
        <w:t xml:space="preserve">, </w:t>
      </w:r>
      <w:proofErr w:type="spellStart"/>
      <w:r w:rsidRPr="00886192">
        <w:rPr>
          <w:szCs w:val="22"/>
        </w:rPr>
        <w:t>nelfinaviru</w:t>
      </w:r>
      <w:proofErr w:type="spellEnd"/>
      <w:r w:rsidRPr="00886192">
        <w:rPr>
          <w:szCs w:val="22"/>
        </w:rPr>
        <w:t xml:space="preserve"> (antivirusiniai vaistai nuo ŽIV infekcijos), </w:t>
      </w:r>
      <w:proofErr w:type="spellStart"/>
      <w:r w:rsidRPr="00886192">
        <w:rPr>
          <w:szCs w:val="22"/>
        </w:rPr>
        <w:t>klaritromicinu</w:t>
      </w:r>
      <w:proofErr w:type="spellEnd"/>
      <w:r w:rsidRPr="00886192">
        <w:rPr>
          <w:szCs w:val="22"/>
        </w:rPr>
        <w:t xml:space="preserve">, </w:t>
      </w:r>
      <w:proofErr w:type="spellStart"/>
      <w:r w:rsidRPr="00886192">
        <w:rPr>
          <w:szCs w:val="22"/>
        </w:rPr>
        <w:t>telitromicinu</w:t>
      </w:r>
      <w:proofErr w:type="spellEnd"/>
      <w:r w:rsidRPr="00886192">
        <w:rPr>
          <w:szCs w:val="22"/>
        </w:rPr>
        <w:t xml:space="preserve"> (gydomos bakterijų sukeltos užkrečiamosios ligos) ar </w:t>
      </w:r>
      <w:proofErr w:type="spellStart"/>
      <w:r w:rsidRPr="00886192">
        <w:rPr>
          <w:szCs w:val="22"/>
        </w:rPr>
        <w:t>nefazadonu</w:t>
      </w:r>
      <w:proofErr w:type="spellEnd"/>
      <w:r w:rsidRPr="00886192">
        <w:rPr>
          <w:szCs w:val="22"/>
        </w:rPr>
        <w:t xml:space="preserve"> (gydoma depresija), nes jie stabdo</w:t>
      </w:r>
      <w:r w:rsidRPr="00886192">
        <w:rPr>
          <w:b/>
          <w:szCs w:val="22"/>
        </w:rPr>
        <w:t xml:space="preserve"> </w:t>
      </w:r>
      <w:proofErr w:type="spellStart"/>
      <w:r w:rsidRPr="00886192">
        <w:rPr>
          <w:b/>
          <w:szCs w:val="22"/>
        </w:rPr>
        <w:t>Inspra</w:t>
      </w:r>
      <w:proofErr w:type="spellEnd"/>
      <w:r w:rsidRPr="00886192">
        <w:rPr>
          <w:szCs w:val="22"/>
        </w:rPr>
        <w:t xml:space="preserve"> irimą, dėl to pailgėja </w:t>
      </w:r>
      <w:proofErr w:type="spellStart"/>
      <w:r w:rsidRPr="00886192">
        <w:rPr>
          <w:b/>
          <w:szCs w:val="22"/>
        </w:rPr>
        <w:t>Inspra</w:t>
      </w:r>
      <w:proofErr w:type="spellEnd"/>
      <w:r w:rsidRPr="00886192">
        <w:rPr>
          <w:szCs w:val="22"/>
        </w:rPr>
        <w:t xml:space="preserve"> veikimas organizme;</w:t>
      </w:r>
    </w:p>
    <w:p w14:paraId="7869A430"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t>kalį sulaikančiais diuretikais (skysčių išsiskyrimą iš organizmo skatinančiais vaistais) ir kalio papildais (druskos tabletėmis), nes jie didina kalio koncentracijos kraujyje padidėjimo riziką;</w:t>
      </w:r>
    </w:p>
    <w:p w14:paraId="07CCC857"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t xml:space="preserve">kartu su </w:t>
      </w:r>
      <w:proofErr w:type="spellStart"/>
      <w:r w:rsidRPr="00886192">
        <w:rPr>
          <w:szCs w:val="22"/>
        </w:rPr>
        <w:t>angiotenziną</w:t>
      </w:r>
      <w:proofErr w:type="spellEnd"/>
      <w:r w:rsidRPr="00886192">
        <w:rPr>
          <w:szCs w:val="22"/>
        </w:rPr>
        <w:t xml:space="preserve"> konvertuojančio fermento [AKF] inhibitoriais ir </w:t>
      </w:r>
      <w:proofErr w:type="spellStart"/>
      <w:r w:rsidRPr="00886192">
        <w:rPr>
          <w:szCs w:val="22"/>
        </w:rPr>
        <w:t>angiotenzino</w:t>
      </w:r>
      <w:proofErr w:type="spellEnd"/>
      <w:r w:rsidRPr="00886192">
        <w:rPr>
          <w:szCs w:val="22"/>
        </w:rPr>
        <w:t xml:space="preserve"> receptorių blokatoriais (ARB) (kurie vartojami padidėjusiam kraujospūdžiui, širdies ligai arba tam tikroms inkstų būklėms gydyti), nes šie vaistai gali didinti kalio koncentracijos padidėjimo kraujyje riziką.</w:t>
      </w:r>
    </w:p>
    <w:p w14:paraId="562E71AB" w14:textId="77777777" w:rsidR="00C54C49" w:rsidRPr="00886192" w:rsidRDefault="00C54C49">
      <w:pPr>
        <w:numPr>
          <w:ilvl w:val="12"/>
          <w:numId w:val="0"/>
        </w:numPr>
        <w:tabs>
          <w:tab w:val="left" w:pos="567"/>
        </w:tabs>
        <w:ind w:left="567" w:hanging="567"/>
        <w:rPr>
          <w:szCs w:val="22"/>
        </w:rPr>
      </w:pPr>
    </w:p>
    <w:p w14:paraId="4ECB9293" w14:textId="77777777" w:rsidR="00C54C49" w:rsidRPr="00886192" w:rsidRDefault="00C54C49">
      <w:pPr>
        <w:numPr>
          <w:ilvl w:val="12"/>
          <w:numId w:val="0"/>
        </w:numPr>
        <w:tabs>
          <w:tab w:val="left" w:pos="567"/>
        </w:tabs>
        <w:ind w:left="567" w:hanging="567"/>
        <w:rPr>
          <w:szCs w:val="22"/>
        </w:rPr>
      </w:pPr>
      <w:r w:rsidRPr="00886192">
        <w:rPr>
          <w:szCs w:val="22"/>
        </w:rPr>
        <w:t>Pasakykite gydytojui, jeigu vartojate šiuos vaistus:</w:t>
      </w:r>
    </w:p>
    <w:p w14:paraId="72C2E8FE" w14:textId="77777777" w:rsidR="00C54C49" w:rsidRPr="00886192" w:rsidRDefault="00C54C49">
      <w:pPr>
        <w:numPr>
          <w:ilvl w:val="12"/>
          <w:numId w:val="0"/>
        </w:numPr>
        <w:tabs>
          <w:tab w:val="left" w:pos="567"/>
        </w:tabs>
        <w:ind w:left="567" w:hanging="567"/>
        <w:rPr>
          <w:szCs w:val="22"/>
        </w:rPr>
      </w:pPr>
    </w:p>
    <w:p w14:paraId="3A713F13"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t xml:space="preserve">ličio preparatus (paprastai jais gydomas maniakinis depresinis sutrikimas, dar vadinamas </w:t>
      </w:r>
      <w:proofErr w:type="spellStart"/>
      <w:r w:rsidRPr="00886192">
        <w:rPr>
          <w:szCs w:val="22"/>
        </w:rPr>
        <w:t>bipoliniu</w:t>
      </w:r>
      <w:proofErr w:type="spellEnd"/>
      <w:r w:rsidRPr="00886192">
        <w:rPr>
          <w:szCs w:val="22"/>
        </w:rPr>
        <w:t xml:space="preserve"> </w:t>
      </w:r>
      <w:proofErr w:type="spellStart"/>
      <w:r w:rsidRPr="00886192">
        <w:rPr>
          <w:szCs w:val="22"/>
        </w:rPr>
        <w:t>afektiniu</w:t>
      </w:r>
      <w:proofErr w:type="spellEnd"/>
      <w:r w:rsidRPr="00886192">
        <w:rPr>
          <w:szCs w:val="22"/>
        </w:rPr>
        <w:t xml:space="preserve"> sutrikimu). Ličio preparatus vartojant kartu su diuretikais ir AKF inhibitoriais (gydomas kraujospūdžio padidėjimas ir širdies liga), per daug padidėjo ličio koncentracija kraujyje, dėl to gali pasireikšti šalutinis poveikis: apetito nebuvimas, regos sutrikimas, nuovargis, raumenų silpnumas, raumenų trūkčiojimas;</w:t>
      </w:r>
    </w:p>
    <w:p w14:paraId="258D9DD6"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r>
      <w:proofErr w:type="spellStart"/>
      <w:r w:rsidRPr="00886192">
        <w:rPr>
          <w:szCs w:val="22"/>
        </w:rPr>
        <w:t>ciklosporiną</w:t>
      </w:r>
      <w:proofErr w:type="spellEnd"/>
      <w:r w:rsidRPr="00886192">
        <w:rPr>
          <w:szCs w:val="22"/>
        </w:rPr>
        <w:t xml:space="preserve">, </w:t>
      </w:r>
      <w:proofErr w:type="spellStart"/>
      <w:r w:rsidRPr="00886192">
        <w:rPr>
          <w:szCs w:val="22"/>
        </w:rPr>
        <w:t>takrolimuzą</w:t>
      </w:r>
      <w:proofErr w:type="spellEnd"/>
      <w:r w:rsidRPr="00886192">
        <w:rPr>
          <w:szCs w:val="22"/>
        </w:rPr>
        <w:t xml:space="preserve"> (gydomos odos ligos, pavyzdžiui, žvynelinė, egzema, po organų persodinimo operacijų vartojama organų atmetimo profilaktikai). Šie vaistai gali sutrikdyti inkstų funkciją, o dėl to gali padidėti kalio koncentracija kraujyje;</w:t>
      </w:r>
    </w:p>
    <w:p w14:paraId="44ECDDBA"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t xml:space="preserve">nesteroidinius vaistus nuo uždegimo (NVNU, tam tikrus vaistus skausmui malšinti, pavyzdžiui, </w:t>
      </w:r>
      <w:proofErr w:type="spellStart"/>
      <w:r w:rsidRPr="00886192">
        <w:rPr>
          <w:szCs w:val="22"/>
        </w:rPr>
        <w:t>ibuprofeną</w:t>
      </w:r>
      <w:proofErr w:type="spellEnd"/>
      <w:r w:rsidRPr="00886192">
        <w:rPr>
          <w:szCs w:val="22"/>
        </w:rPr>
        <w:t>, kuriuo malšinamas skausmas, slopinamas sąnarių skausmas ir uždegimas). Šie vaistai gali sutrikdyti inkstų funkciją, o dėl to gali padidėti kalio koncentracija kraujyje;</w:t>
      </w:r>
    </w:p>
    <w:p w14:paraId="4E03113F"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r>
      <w:proofErr w:type="spellStart"/>
      <w:r w:rsidRPr="00886192">
        <w:rPr>
          <w:szCs w:val="22"/>
        </w:rPr>
        <w:t>trimetoprimą</w:t>
      </w:r>
      <w:proofErr w:type="spellEnd"/>
      <w:r w:rsidRPr="00886192">
        <w:rPr>
          <w:szCs w:val="22"/>
        </w:rPr>
        <w:t xml:space="preserve"> (gydomos bakterijų sukeltos užkrečiamosios ligos), nes gali padidėti kalio koncentracija kraujyje;</w:t>
      </w:r>
    </w:p>
    <w:p w14:paraId="66B96E35"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t xml:space="preserve">alfa 1 </w:t>
      </w:r>
      <w:proofErr w:type="spellStart"/>
      <w:r w:rsidRPr="00886192">
        <w:rPr>
          <w:szCs w:val="22"/>
        </w:rPr>
        <w:t>adrenoreceptorių</w:t>
      </w:r>
      <w:proofErr w:type="spellEnd"/>
      <w:r w:rsidRPr="00886192">
        <w:rPr>
          <w:szCs w:val="22"/>
        </w:rPr>
        <w:t xml:space="preserve"> blokatorius, pavyzdžiui, </w:t>
      </w:r>
      <w:proofErr w:type="spellStart"/>
      <w:r w:rsidRPr="00886192">
        <w:rPr>
          <w:szCs w:val="22"/>
        </w:rPr>
        <w:t>prazoziną</w:t>
      </w:r>
      <w:proofErr w:type="spellEnd"/>
      <w:r w:rsidRPr="00886192">
        <w:rPr>
          <w:szCs w:val="22"/>
        </w:rPr>
        <w:t xml:space="preserve"> arba </w:t>
      </w:r>
      <w:proofErr w:type="spellStart"/>
      <w:r w:rsidRPr="00886192">
        <w:rPr>
          <w:szCs w:val="22"/>
        </w:rPr>
        <w:t>alfuzoziną</w:t>
      </w:r>
      <w:proofErr w:type="spellEnd"/>
      <w:r w:rsidRPr="00886192">
        <w:rPr>
          <w:szCs w:val="22"/>
        </w:rPr>
        <w:t xml:space="preserve"> (gydomas padidėjęs kraujospūdis ir tam tikri prostatos sutrikimai), nes gali sumažėti kraujospūdis ir svaigti galva atsistojant;</w:t>
      </w:r>
    </w:p>
    <w:p w14:paraId="72C5DCAA"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r>
      <w:proofErr w:type="spellStart"/>
      <w:r w:rsidRPr="00886192">
        <w:rPr>
          <w:szCs w:val="22"/>
        </w:rPr>
        <w:t>triciklius</w:t>
      </w:r>
      <w:proofErr w:type="spellEnd"/>
      <w:r w:rsidRPr="00886192">
        <w:rPr>
          <w:szCs w:val="22"/>
        </w:rPr>
        <w:t xml:space="preserve"> antidepresantus, pavyzdžiui, </w:t>
      </w:r>
      <w:proofErr w:type="spellStart"/>
      <w:r w:rsidRPr="00886192">
        <w:rPr>
          <w:szCs w:val="22"/>
        </w:rPr>
        <w:t>amitriptiliną</w:t>
      </w:r>
      <w:proofErr w:type="spellEnd"/>
      <w:r w:rsidRPr="00886192">
        <w:rPr>
          <w:szCs w:val="22"/>
        </w:rPr>
        <w:t xml:space="preserve"> arba </w:t>
      </w:r>
      <w:proofErr w:type="spellStart"/>
      <w:r w:rsidRPr="00886192">
        <w:rPr>
          <w:szCs w:val="22"/>
        </w:rPr>
        <w:t>amoksapiną</w:t>
      </w:r>
      <w:proofErr w:type="spellEnd"/>
      <w:r w:rsidRPr="00886192">
        <w:rPr>
          <w:szCs w:val="22"/>
        </w:rPr>
        <w:t xml:space="preserve"> (gydoma depresija), vaistus nuo psichozės (vadinamų </w:t>
      </w:r>
      <w:proofErr w:type="spellStart"/>
      <w:r w:rsidRPr="00886192">
        <w:rPr>
          <w:szCs w:val="22"/>
        </w:rPr>
        <w:t>neuroleptikais</w:t>
      </w:r>
      <w:proofErr w:type="spellEnd"/>
      <w:r w:rsidRPr="00886192">
        <w:rPr>
          <w:szCs w:val="22"/>
        </w:rPr>
        <w:t xml:space="preserve">), pavyzdžiui, </w:t>
      </w:r>
      <w:proofErr w:type="spellStart"/>
      <w:r w:rsidRPr="00886192">
        <w:rPr>
          <w:szCs w:val="22"/>
        </w:rPr>
        <w:t>chlorpromaziną</w:t>
      </w:r>
      <w:proofErr w:type="spellEnd"/>
      <w:r w:rsidRPr="00886192">
        <w:rPr>
          <w:szCs w:val="22"/>
        </w:rPr>
        <w:t xml:space="preserve"> arba </w:t>
      </w:r>
      <w:proofErr w:type="spellStart"/>
      <w:r w:rsidRPr="00886192">
        <w:rPr>
          <w:szCs w:val="22"/>
        </w:rPr>
        <w:t>haloperidolį</w:t>
      </w:r>
      <w:proofErr w:type="spellEnd"/>
      <w:r w:rsidRPr="00886192">
        <w:rPr>
          <w:szCs w:val="22"/>
        </w:rPr>
        <w:t xml:space="preserve"> </w:t>
      </w:r>
      <w:r w:rsidRPr="00886192">
        <w:rPr>
          <w:szCs w:val="22"/>
        </w:rPr>
        <w:lastRenderedPageBreak/>
        <w:t xml:space="preserve">(gydomi psichikos sutrikimai), </w:t>
      </w:r>
      <w:proofErr w:type="spellStart"/>
      <w:r w:rsidRPr="00886192">
        <w:rPr>
          <w:szCs w:val="22"/>
        </w:rPr>
        <w:t>amifostiną</w:t>
      </w:r>
      <w:proofErr w:type="spellEnd"/>
      <w:r w:rsidRPr="00886192">
        <w:rPr>
          <w:szCs w:val="22"/>
        </w:rPr>
        <w:t xml:space="preserve"> (vėžio chemoterapijos preparatą) ir </w:t>
      </w:r>
      <w:proofErr w:type="spellStart"/>
      <w:r w:rsidRPr="00886192">
        <w:rPr>
          <w:szCs w:val="22"/>
        </w:rPr>
        <w:t>baklofeną</w:t>
      </w:r>
      <w:proofErr w:type="spellEnd"/>
      <w:r w:rsidRPr="00886192">
        <w:rPr>
          <w:szCs w:val="22"/>
        </w:rPr>
        <w:t xml:space="preserve"> (gydomi raumenų spazmai), nes gali sumažėti kraujospūdis ir svaigti galva atsistojant;</w:t>
      </w:r>
    </w:p>
    <w:p w14:paraId="2BAF57CD"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r>
      <w:proofErr w:type="spellStart"/>
      <w:r w:rsidRPr="00886192">
        <w:rPr>
          <w:szCs w:val="22"/>
        </w:rPr>
        <w:t>gliukokortikoidus</w:t>
      </w:r>
      <w:proofErr w:type="spellEnd"/>
      <w:r w:rsidRPr="00886192">
        <w:rPr>
          <w:szCs w:val="22"/>
        </w:rPr>
        <w:t xml:space="preserve">, pavyzdžiui, hidrokortizoną arba prednizoną (gydomi uždegimai ir tam tikri odos sutrikimai) ir </w:t>
      </w:r>
      <w:proofErr w:type="spellStart"/>
      <w:r w:rsidRPr="00886192">
        <w:rPr>
          <w:szCs w:val="22"/>
        </w:rPr>
        <w:t>tetrakosaktidą</w:t>
      </w:r>
      <w:proofErr w:type="spellEnd"/>
      <w:r w:rsidRPr="00886192">
        <w:rPr>
          <w:szCs w:val="22"/>
        </w:rPr>
        <w:t xml:space="preserve"> (daugiausiai vartojamas antinksčių žievės sutrikimams diagnozuoti ir gydyti), nes gali silpnėti </w:t>
      </w:r>
      <w:proofErr w:type="spellStart"/>
      <w:r w:rsidRPr="00886192">
        <w:rPr>
          <w:b/>
          <w:szCs w:val="22"/>
        </w:rPr>
        <w:t>Inspra</w:t>
      </w:r>
      <w:proofErr w:type="spellEnd"/>
      <w:r w:rsidRPr="00886192">
        <w:rPr>
          <w:b/>
          <w:szCs w:val="22"/>
        </w:rPr>
        <w:t xml:space="preserve"> </w:t>
      </w:r>
      <w:r w:rsidRPr="00886192">
        <w:rPr>
          <w:szCs w:val="22"/>
        </w:rPr>
        <w:t>kraujospūdį mažinantis poveikis;</w:t>
      </w:r>
    </w:p>
    <w:p w14:paraId="00C818A3"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r>
      <w:proofErr w:type="spellStart"/>
      <w:r w:rsidRPr="00886192">
        <w:rPr>
          <w:szCs w:val="22"/>
        </w:rPr>
        <w:t>digoksiną</w:t>
      </w:r>
      <w:proofErr w:type="spellEnd"/>
      <w:r w:rsidRPr="00886192">
        <w:rPr>
          <w:szCs w:val="22"/>
        </w:rPr>
        <w:t xml:space="preserve"> (gydomi širdies sutrikimai). Gali padidėti kartu su </w:t>
      </w:r>
      <w:proofErr w:type="spellStart"/>
      <w:r w:rsidRPr="00886192">
        <w:rPr>
          <w:b/>
          <w:szCs w:val="22"/>
        </w:rPr>
        <w:t>Inspra</w:t>
      </w:r>
      <w:proofErr w:type="spellEnd"/>
      <w:r w:rsidRPr="00886192">
        <w:rPr>
          <w:szCs w:val="22"/>
        </w:rPr>
        <w:t xml:space="preserve"> vartojamo </w:t>
      </w:r>
      <w:proofErr w:type="spellStart"/>
      <w:r w:rsidRPr="00886192">
        <w:rPr>
          <w:szCs w:val="22"/>
        </w:rPr>
        <w:t>digoksino</w:t>
      </w:r>
      <w:proofErr w:type="spellEnd"/>
      <w:r w:rsidRPr="00886192">
        <w:rPr>
          <w:szCs w:val="22"/>
        </w:rPr>
        <w:t xml:space="preserve"> koncentracija kraujyje;</w:t>
      </w:r>
    </w:p>
    <w:p w14:paraId="1765CB6E"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r>
      <w:proofErr w:type="spellStart"/>
      <w:r w:rsidRPr="00886192">
        <w:rPr>
          <w:szCs w:val="22"/>
        </w:rPr>
        <w:t>varfariną</w:t>
      </w:r>
      <w:proofErr w:type="spellEnd"/>
      <w:r w:rsidRPr="00886192">
        <w:rPr>
          <w:szCs w:val="22"/>
        </w:rPr>
        <w:t xml:space="preserve"> (kraujo krešėjimą mažinantis vaistas). </w:t>
      </w:r>
      <w:proofErr w:type="spellStart"/>
      <w:r w:rsidRPr="00886192">
        <w:rPr>
          <w:b/>
          <w:szCs w:val="22"/>
        </w:rPr>
        <w:t>Inspra</w:t>
      </w:r>
      <w:proofErr w:type="spellEnd"/>
      <w:r w:rsidRPr="00886192">
        <w:rPr>
          <w:szCs w:val="22"/>
        </w:rPr>
        <w:t xml:space="preserve"> vartoti kartu su </w:t>
      </w:r>
      <w:proofErr w:type="spellStart"/>
      <w:r w:rsidRPr="00886192">
        <w:rPr>
          <w:szCs w:val="22"/>
        </w:rPr>
        <w:t>varfarinu</w:t>
      </w:r>
      <w:proofErr w:type="spellEnd"/>
      <w:r w:rsidRPr="00886192">
        <w:rPr>
          <w:szCs w:val="22"/>
        </w:rPr>
        <w:t xml:space="preserve"> reikia atsargiai, nes didelė </w:t>
      </w:r>
      <w:proofErr w:type="spellStart"/>
      <w:r w:rsidRPr="00886192">
        <w:rPr>
          <w:szCs w:val="22"/>
        </w:rPr>
        <w:t>varfarino</w:t>
      </w:r>
      <w:proofErr w:type="spellEnd"/>
      <w:r w:rsidRPr="00886192">
        <w:rPr>
          <w:szCs w:val="22"/>
        </w:rPr>
        <w:t xml:space="preserve"> koncentracija kraujyje gali keisti </w:t>
      </w:r>
      <w:proofErr w:type="spellStart"/>
      <w:r w:rsidRPr="00886192">
        <w:rPr>
          <w:b/>
          <w:szCs w:val="22"/>
        </w:rPr>
        <w:t>Inspra</w:t>
      </w:r>
      <w:proofErr w:type="spellEnd"/>
      <w:r w:rsidRPr="00886192">
        <w:rPr>
          <w:szCs w:val="22"/>
        </w:rPr>
        <w:t xml:space="preserve"> veikimą organizme;</w:t>
      </w:r>
    </w:p>
    <w:p w14:paraId="373A06DE"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r>
      <w:proofErr w:type="spellStart"/>
      <w:r w:rsidRPr="00886192">
        <w:rPr>
          <w:szCs w:val="22"/>
        </w:rPr>
        <w:t>eritromiciną</w:t>
      </w:r>
      <w:proofErr w:type="spellEnd"/>
      <w:r w:rsidRPr="00886192">
        <w:rPr>
          <w:szCs w:val="22"/>
        </w:rPr>
        <w:t xml:space="preserve"> (gydomos bakterijų sukeltos užkrečiamosios ligos), </w:t>
      </w:r>
      <w:proofErr w:type="spellStart"/>
      <w:r w:rsidRPr="00886192">
        <w:rPr>
          <w:szCs w:val="22"/>
        </w:rPr>
        <w:t>sakvinavirą</w:t>
      </w:r>
      <w:proofErr w:type="spellEnd"/>
      <w:r w:rsidRPr="00886192">
        <w:rPr>
          <w:szCs w:val="22"/>
        </w:rPr>
        <w:t xml:space="preserve"> (antivirusiniai vaistai nuo ŽIV infekcijos), </w:t>
      </w:r>
      <w:proofErr w:type="spellStart"/>
      <w:r w:rsidRPr="00886192">
        <w:rPr>
          <w:szCs w:val="22"/>
        </w:rPr>
        <w:t>flukonazolą</w:t>
      </w:r>
      <w:proofErr w:type="spellEnd"/>
      <w:r w:rsidRPr="00886192">
        <w:rPr>
          <w:szCs w:val="22"/>
        </w:rPr>
        <w:t xml:space="preserve"> (gydomos grybelių sukeltos užkrečiamosios ligos), </w:t>
      </w:r>
      <w:proofErr w:type="spellStart"/>
      <w:r w:rsidRPr="00886192">
        <w:rPr>
          <w:szCs w:val="22"/>
        </w:rPr>
        <w:t>amjodaroną</w:t>
      </w:r>
      <w:proofErr w:type="spellEnd"/>
      <w:r w:rsidRPr="00886192">
        <w:rPr>
          <w:szCs w:val="22"/>
        </w:rPr>
        <w:t xml:space="preserve">, </w:t>
      </w:r>
      <w:proofErr w:type="spellStart"/>
      <w:r w:rsidRPr="00886192">
        <w:rPr>
          <w:szCs w:val="22"/>
        </w:rPr>
        <w:t>diltiazemą</w:t>
      </w:r>
      <w:proofErr w:type="spellEnd"/>
      <w:r w:rsidRPr="00886192">
        <w:rPr>
          <w:szCs w:val="22"/>
        </w:rPr>
        <w:t xml:space="preserve"> ir </w:t>
      </w:r>
      <w:proofErr w:type="spellStart"/>
      <w:r w:rsidRPr="00886192">
        <w:rPr>
          <w:szCs w:val="22"/>
        </w:rPr>
        <w:t>verapamilį</w:t>
      </w:r>
      <w:proofErr w:type="spellEnd"/>
      <w:r w:rsidRPr="00886192">
        <w:rPr>
          <w:szCs w:val="22"/>
        </w:rPr>
        <w:t xml:space="preserve"> (gydomi širdies sutrikimai ir padidėjęs kraujospūdis), nes šie vaistai stabdo </w:t>
      </w:r>
      <w:proofErr w:type="spellStart"/>
      <w:r w:rsidRPr="00886192">
        <w:rPr>
          <w:b/>
          <w:szCs w:val="22"/>
        </w:rPr>
        <w:t>Inspra</w:t>
      </w:r>
      <w:proofErr w:type="spellEnd"/>
      <w:r w:rsidRPr="00886192">
        <w:rPr>
          <w:szCs w:val="22"/>
        </w:rPr>
        <w:t xml:space="preserve"> irimą, dėl to ilgėja </w:t>
      </w:r>
      <w:proofErr w:type="spellStart"/>
      <w:r w:rsidRPr="00886192">
        <w:rPr>
          <w:b/>
          <w:szCs w:val="22"/>
        </w:rPr>
        <w:t>Inspra</w:t>
      </w:r>
      <w:proofErr w:type="spellEnd"/>
      <w:r w:rsidRPr="00886192">
        <w:rPr>
          <w:szCs w:val="22"/>
        </w:rPr>
        <w:t xml:space="preserve"> veikimas organizme;</w:t>
      </w:r>
    </w:p>
    <w:p w14:paraId="482631B3"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t xml:space="preserve">paprastosios jonažolės preparatus (vaistažolių preparatai), </w:t>
      </w:r>
      <w:proofErr w:type="spellStart"/>
      <w:r w:rsidRPr="00886192">
        <w:rPr>
          <w:szCs w:val="22"/>
        </w:rPr>
        <w:t>rifampiciną</w:t>
      </w:r>
      <w:proofErr w:type="spellEnd"/>
      <w:r w:rsidRPr="00886192">
        <w:rPr>
          <w:szCs w:val="22"/>
        </w:rPr>
        <w:t xml:space="preserve"> (gydomos bakterijų sukeltos užkrečiamosios ligos), </w:t>
      </w:r>
      <w:proofErr w:type="spellStart"/>
      <w:r w:rsidRPr="00886192">
        <w:rPr>
          <w:szCs w:val="22"/>
        </w:rPr>
        <w:t>karbamazepiną</w:t>
      </w:r>
      <w:proofErr w:type="spellEnd"/>
      <w:r w:rsidRPr="00886192">
        <w:rPr>
          <w:szCs w:val="22"/>
        </w:rPr>
        <w:t xml:space="preserve">, </w:t>
      </w:r>
      <w:proofErr w:type="spellStart"/>
      <w:r w:rsidRPr="00886192">
        <w:rPr>
          <w:szCs w:val="22"/>
        </w:rPr>
        <w:t>fenitoiną</w:t>
      </w:r>
      <w:proofErr w:type="spellEnd"/>
      <w:r w:rsidRPr="00886192">
        <w:rPr>
          <w:szCs w:val="22"/>
        </w:rPr>
        <w:t xml:space="preserve"> ir </w:t>
      </w:r>
      <w:proofErr w:type="spellStart"/>
      <w:r w:rsidRPr="00886192">
        <w:rPr>
          <w:szCs w:val="22"/>
        </w:rPr>
        <w:t>fenobarbitalį</w:t>
      </w:r>
      <w:proofErr w:type="spellEnd"/>
      <w:r w:rsidRPr="00886192">
        <w:rPr>
          <w:szCs w:val="22"/>
        </w:rPr>
        <w:t xml:space="preserve"> (greta kitų indikacijų, ir epilepsijai gydyti), nes šie vaistai greitina </w:t>
      </w:r>
      <w:proofErr w:type="spellStart"/>
      <w:r w:rsidRPr="00886192">
        <w:rPr>
          <w:b/>
          <w:szCs w:val="22"/>
        </w:rPr>
        <w:t>Inspra</w:t>
      </w:r>
      <w:proofErr w:type="spellEnd"/>
      <w:r w:rsidRPr="00886192">
        <w:rPr>
          <w:szCs w:val="22"/>
        </w:rPr>
        <w:t xml:space="preserve"> irimą, dėl to silpnėja </w:t>
      </w:r>
      <w:proofErr w:type="spellStart"/>
      <w:r w:rsidRPr="00886192">
        <w:rPr>
          <w:b/>
          <w:szCs w:val="22"/>
        </w:rPr>
        <w:t>Inspra</w:t>
      </w:r>
      <w:proofErr w:type="spellEnd"/>
      <w:r w:rsidRPr="00886192">
        <w:rPr>
          <w:szCs w:val="22"/>
        </w:rPr>
        <w:t xml:space="preserve"> poveikis.</w:t>
      </w:r>
    </w:p>
    <w:p w14:paraId="7C4D8746" w14:textId="77777777" w:rsidR="00C54C49" w:rsidRPr="00886192" w:rsidRDefault="00C54C49">
      <w:pPr>
        <w:numPr>
          <w:ilvl w:val="12"/>
          <w:numId w:val="0"/>
        </w:numPr>
        <w:tabs>
          <w:tab w:val="left" w:pos="567"/>
        </w:tabs>
        <w:ind w:left="567" w:hanging="567"/>
        <w:rPr>
          <w:szCs w:val="22"/>
        </w:rPr>
      </w:pPr>
    </w:p>
    <w:p w14:paraId="454B942C" w14:textId="77777777" w:rsidR="00C54C49" w:rsidRPr="00886192" w:rsidRDefault="00C54C49">
      <w:pPr>
        <w:tabs>
          <w:tab w:val="left" w:pos="567"/>
        </w:tabs>
        <w:ind w:left="567" w:hanging="567"/>
        <w:rPr>
          <w:b/>
          <w:noProof/>
          <w:szCs w:val="22"/>
        </w:rPr>
      </w:pPr>
      <w:r w:rsidRPr="00886192">
        <w:rPr>
          <w:b/>
          <w:noProof/>
          <w:szCs w:val="22"/>
        </w:rPr>
        <w:t>Inspra vartojimas su maistu ir gėrimais</w:t>
      </w:r>
    </w:p>
    <w:p w14:paraId="7F802CAE" w14:textId="77777777" w:rsidR="00C54C49" w:rsidRPr="00886192" w:rsidRDefault="00C54C49">
      <w:pPr>
        <w:tabs>
          <w:tab w:val="left" w:pos="567"/>
        </w:tabs>
        <w:ind w:left="567" w:hanging="567"/>
        <w:rPr>
          <w:b/>
          <w:noProof/>
          <w:szCs w:val="22"/>
        </w:rPr>
      </w:pPr>
    </w:p>
    <w:p w14:paraId="733F0119" w14:textId="77777777" w:rsidR="00C54C49" w:rsidRPr="00886192" w:rsidRDefault="00C54C49">
      <w:pPr>
        <w:tabs>
          <w:tab w:val="left" w:pos="567"/>
        </w:tabs>
        <w:ind w:left="567" w:hanging="567"/>
        <w:rPr>
          <w:noProof/>
          <w:szCs w:val="22"/>
        </w:rPr>
      </w:pPr>
      <w:r w:rsidRPr="00886192">
        <w:rPr>
          <w:b/>
          <w:noProof/>
          <w:szCs w:val="22"/>
        </w:rPr>
        <w:t xml:space="preserve">Inspra </w:t>
      </w:r>
      <w:r w:rsidRPr="00886192">
        <w:rPr>
          <w:noProof/>
          <w:szCs w:val="22"/>
        </w:rPr>
        <w:t>galima vartoti valgant ir nevalgius.</w:t>
      </w:r>
    </w:p>
    <w:p w14:paraId="531A1FE1" w14:textId="77777777" w:rsidR="00C54C49" w:rsidRPr="00886192" w:rsidRDefault="00C54C49">
      <w:pPr>
        <w:tabs>
          <w:tab w:val="left" w:pos="567"/>
        </w:tabs>
        <w:rPr>
          <w:szCs w:val="22"/>
        </w:rPr>
      </w:pPr>
    </w:p>
    <w:p w14:paraId="2C45E80F" w14:textId="77777777" w:rsidR="00C54C49" w:rsidRPr="00886192" w:rsidRDefault="00C54C49">
      <w:pPr>
        <w:tabs>
          <w:tab w:val="left" w:pos="567"/>
        </w:tabs>
        <w:ind w:left="567" w:hanging="567"/>
        <w:rPr>
          <w:b/>
          <w:noProof/>
          <w:szCs w:val="22"/>
        </w:rPr>
      </w:pPr>
      <w:r w:rsidRPr="00886192">
        <w:rPr>
          <w:b/>
          <w:szCs w:val="22"/>
        </w:rPr>
        <w:t>Nėštumas,</w:t>
      </w:r>
      <w:r w:rsidRPr="00886192">
        <w:rPr>
          <w:b/>
          <w:noProof/>
          <w:szCs w:val="22"/>
        </w:rPr>
        <w:t xml:space="preserve"> žindymo laikotarpis ir vaisingumas</w:t>
      </w:r>
    </w:p>
    <w:p w14:paraId="10E461D1" w14:textId="77777777" w:rsidR="00C54C49" w:rsidRPr="00886192" w:rsidRDefault="00C54C49">
      <w:pPr>
        <w:tabs>
          <w:tab w:val="left" w:pos="567"/>
        </w:tabs>
        <w:ind w:left="567" w:hanging="567"/>
        <w:rPr>
          <w:b/>
          <w:szCs w:val="22"/>
        </w:rPr>
      </w:pPr>
    </w:p>
    <w:p w14:paraId="248944A7" w14:textId="77777777" w:rsidR="00C54C49" w:rsidRPr="00886192" w:rsidRDefault="00C54C49">
      <w:pPr>
        <w:tabs>
          <w:tab w:val="left" w:pos="567"/>
        </w:tabs>
        <w:rPr>
          <w:szCs w:val="22"/>
        </w:rPr>
      </w:pPr>
      <w:r w:rsidRPr="00886192">
        <w:rPr>
          <w:noProof/>
          <w:szCs w:val="22"/>
        </w:rPr>
        <w:t xml:space="preserve">Jeigu esate nėščia, žindote kūdikį, manote, kad galbūt esate nėščia arba planuojate pastoti, </w:t>
      </w:r>
      <w:r w:rsidR="00DE1C09" w:rsidRPr="00886192">
        <w:rPr>
          <w:noProof/>
          <w:szCs w:val="22"/>
        </w:rPr>
        <w:t xml:space="preserve">tai </w:t>
      </w:r>
      <w:r w:rsidRPr="00886192">
        <w:rPr>
          <w:noProof/>
          <w:szCs w:val="22"/>
        </w:rPr>
        <w:t>prieš vartodama šį vaistą pasitarkite su gydytoju arba vaistininku.</w:t>
      </w:r>
      <w:r w:rsidRPr="00886192">
        <w:rPr>
          <w:szCs w:val="22"/>
        </w:rPr>
        <w:t xml:space="preserve"> </w:t>
      </w:r>
      <w:proofErr w:type="spellStart"/>
      <w:r w:rsidRPr="00886192">
        <w:rPr>
          <w:b/>
          <w:szCs w:val="22"/>
        </w:rPr>
        <w:t>Inspra</w:t>
      </w:r>
      <w:proofErr w:type="spellEnd"/>
      <w:r w:rsidRPr="00886192">
        <w:rPr>
          <w:szCs w:val="22"/>
        </w:rPr>
        <w:t xml:space="preserve"> poveikis nėščiosioms netirtas.</w:t>
      </w:r>
    </w:p>
    <w:p w14:paraId="411B7736" w14:textId="77777777" w:rsidR="00C54C49" w:rsidRPr="00886192" w:rsidRDefault="00C54C49">
      <w:pPr>
        <w:tabs>
          <w:tab w:val="left" w:pos="567"/>
        </w:tabs>
        <w:rPr>
          <w:szCs w:val="22"/>
        </w:rPr>
      </w:pPr>
    </w:p>
    <w:p w14:paraId="55B92377" w14:textId="77777777" w:rsidR="00C54C49" w:rsidRPr="00886192" w:rsidRDefault="00C54C49">
      <w:pPr>
        <w:tabs>
          <w:tab w:val="left" w:pos="567"/>
        </w:tabs>
        <w:rPr>
          <w:szCs w:val="22"/>
        </w:rPr>
      </w:pPr>
      <w:r w:rsidRPr="00886192">
        <w:rPr>
          <w:szCs w:val="22"/>
        </w:rPr>
        <w:t xml:space="preserve">Ar </w:t>
      </w:r>
      <w:proofErr w:type="spellStart"/>
      <w:r w:rsidRPr="00886192">
        <w:rPr>
          <w:szCs w:val="22"/>
        </w:rPr>
        <w:t>eplerenono</w:t>
      </w:r>
      <w:proofErr w:type="spellEnd"/>
      <w:r w:rsidRPr="00886192">
        <w:rPr>
          <w:szCs w:val="22"/>
        </w:rPr>
        <w:t xml:space="preserve"> prasiskverbia į motinos pieną, nežinoma. Kartu su gydytoju turite nuspręsti, nutraukti žindymą ar vaisto vartojimą.</w:t>
      </w:r>
    </w:p>
    <w:p w14:paraId="3A9265B2" w14:textId="77777777" w:rsidR="00C54C49" w:rsidRPr="00886192" w:rsidRDefault="00C54C49">
      <w:pPr>
        <w:tabs>
          <w:tab w:val="left" w:pos="567"/>
        </w:tabs>
        <w:rPr>
          <w:szCs w:val="22"/>
        </w:rPr>
      </w:pPr>
    </w:p>
    <w:p w14:paraId="1D5432DC" w14:textId="77777777" w:rsidR="00C54C49" w:rsidRPr="00886192" w:rsidRDefault="00C54C49">
      <w:pPr>
        <w:tabs>
          <w:tab w:val="left" w:pos="567"/>
        </w:tabs>
        <w:ind w:left="567" w:hanging="567"/>
        <w:rPr>
          <w:b/>
          <w:szCs w:val="22"/>
        </w:rPr>
      </w:pPr>
      <w:r w:rsidRPr="00886192">
        <w:rPr>
          <w:b/>
          <w:szCs w:val="22"/>
        </w:rPr>
        <w:t>Vairavimas ir mechanizmų valdymas</w:t>
      </w:r>
    </w:p>
    <w:p w14:paraId="422FE98E" w14:textId="77777777" w:rsidR="00C54C49" w:rsidRPr="00886192" w:rsidRDefault="00C54C49">
      <w:pPr>
        <w:tabs>
          <w:tab w:val="left" w:pos="567"/>
        </w:tabs>
        <w:ind w:left="567" w:hanging="567"/>
        <w:rPr>
          <w:b/>
          <w:szCs w:val="22"/>
        </w:rPr>
      </w:pPr>
    </w:p>
    <w:p w14:paraId="431FB8F0" w14:textId="77777777" w:rsidR="00C54C49" w:rsidRPr="00886192" w:rsidRDefault="00C54C49">
      <w:pPr>
        <w:tabs>
          <w:tab w:val="left" w:pos="567"/>
        </w:tabs>
        <w:rPr>
          <w:szCs w:val="22"/>
        </w:rPr>
      </w:pPr>
      <w:r w:rsidRPr="00886192">
        <w:rPr>
          <w:szCs w:val="22"/>
        </w:rPr>
        <w:t xml:space="preserve">Pavartojus </w:t>
      </w:r>
      <w:proofErr w:type="spellStart"/>
      <w:r w:rsidRPr="00886192">
        <w:rPr>
          <w:b/>
          <w:szCs w:val="22"/>
        </w:rPr>
        <w:t>Inspra</w:t>
      </w:r>
      <w:proofErr w:type="spellEnd"/>
      <w:r w:rsidRPr="00886192">
        <w:rPr>
          <w:szCs w:val="22"/>
        </w:rPr>
        <w:t>, galite justi svaigulį. Jeigu jaučiatės apsvaigęs (apsvaigusi), nei vairuoti, nei valdyti mechanizmų negalima.</w:t>
      </w:r>
    </w:p>
    <w:p w14:paraId="3306AC8D" w14:textId="77777777" w:rsidR="00C54C49" w:rsidRPr="00886192" w:rsidRDefault="00C54C49">
      <w:pPr>
        <w:tabs>
          <w:tab w:val="left" w:pos="567"/>
        </w:tabs>
        <w:ind w:left="567" w:hanging="567"/>
        <w:rPr>
          <w:szCs w:val="22"/>
        </w:rPr>
      </w:pPr>
    </w:p>
    <w:p w14:paraId="22165D23" w14:textId="77777777" w:rsidR="00C54C49" w:rsidRPr="00886192" w:rsidRDefault="00C54C49">
      <w:pPr>
        <w:tabs>
          <w:tab w:val="left" w:pos="567"/>
        </w:tabs>
        <w:ind w:left="567" w:hanging="567"/>
        <w:rPr>
          <w:b/>
          <w:szCs w:val="22"/>
        </w:rPr>
      </w:pPr>
      <w:proofErr w:type="spellStart"/>
      <w:r w:rsidRPr="00886192">
        <w:rPr>
          <w:b/>
          <w:bCs/>
          <w:szCs w:val="22"/>
        </w:rPr>
        <w:t>Inspra</w:t>
      </w:r>
      <w:proofErr w:type="spellEnd"/>
      <w:r w:rsidRPr="00886192">
        <w:rPr>
          <w:b/>
          <w:bCs/>
          <w:szCs w:val="22"/>
        </w:rPr>
        <w:t xml:space="preserve"> sudėtyje yra laktozės </w:t>
      </w:r>
      <w:proofErr w:type="spellStart"/>
      <w:r w:rsidRPr="00886192">
        <w:rPr>
          <w:b/>
          <w:bCs/>
          <w:szCs w:val="22"/>
        </w:rPr>
        <w:t>monohidrato</w:t>
      </w:r>
      <w:proofErr w:type="spellEnd"/>
    </w:p>
    <w:p w14:paraId="4EFFDF3B" w14:textId="77777777" w:rsidR="00C54C49" w:rsidRPr="00886192" w:rsidRDefault="00C54C49">
      <w:pPr>
        <w:tabs>
          <w:tab w:val="left" w:pos="567"/>
        </w:tabs>
        <w:ind w:left="567" w:hanging="567"/>
        <w:rPr>
          <w:b/>
          <w:szCs w:val="22"/>
        </w:rPr>
      </w:pPr>
    </w:p>
    <w:p w14:paraId="4923BA44" w14:textId="77777777" w:rsidR="00C54C49" w:rsidRPr="00886192" w:rsidRDefault="00C54C49">
      <w:pPr>
        <w:tabs>
          <w:tab w:val="left" w:pos="567"/>
        </w:tabs>
        <w:rPr>
          <w:szCs w:val="22"/>
        </w:rPr>
      </w:pPr>
      <w:proofErr w:type="spellStart"/>
      <w:r w:rsidRPr="00886192">
        <w:rPr>
          <w:b/>
          <w:szCs w:val="22"/>
        </w:rPr>
        <w:t>Inspra</w:t>
      </w:r>
      <w:proofErr w:type="spellEnd"/>
      <w:r w:rsidRPr="00886192">
        <w:rPr>
          <w:szCs w:val="22"/>
        </w:rPr>
        <w:t xml:space="preserve"> sudėtyje yra laktozės </w:t>
      </w:r>
      <w:proofErr w:type="spellStart"/>
      <w:r w:rsidRPr="00886192">
        <w:rPr>
          <w:szCs w:val="22"/>
        </w:rPr>
        <w:t>monohidrato</w:t>
      </w:r>
      <w:proofErr w:type="spellEnd"/>
      <w:r w:rsidRPr="00886192">
        <w:rPr>
          <w:szCs w:val="22"/>
        </w:rPr>
        <w:t xml:space="preserve"> (cukraus rūšis). Jeigu gydytojas Jums yra sakęs, kad netoleruojate kokių nors angliavandenių, kreipkitės į jį prieš pradėdami vartoti šį vaistą.</w:t>
      </w:r>
    </w:p>
    <w:p w14:paraId="7AADA8C1" w14:textId="77777777" w:rsidR="00C54C49" w:rsidRPr="00886192" w:rsidRDefault="00C54C49">
      <w:pPr>
        <w:tabs>
          <w:tab w:val="left" w:pos="567"/>
        </w:tabs>
        <w:ind w:left="567" w:hanging="567"/>
        <w:rPr>
          <w:szCs w:val="22"/>
        </w:rPr>
      </w:pPr>
    </w:p>
    <w:p w14:paraId="732FDD16" w14:textId="77777777" w:rsidR="00C54C49" w:rsidRPr="00886192" w:rsidRDefault="00C54C49">
      <w:pPr>
        <w:tabs>
          <w:tab w:val="left" w:pos="567"/>
        </w:tabs>
        <w:ind w:left="567" w:hanging="567"/>
        <w:rPr>
          <w:szCs w:val="22"/>
        </w:rPr>
      </w:pPr>
    </w:p>
    <w:p w14:paraId="0E418144" w14:textId="77777777" w:rsidR="00C54C49" w:rsidRPr="00886192" w:rsidRDefault="00C54C49">
      <w:pPr>
        <w:numPr>
          <w:ilvl w:val="12"/>
          <w:numId w:val="0"/>
        </w:numPr>
        <w:tabs>
          <w:tab w:val="left" w:pos="567"/>
        </w:tabs>
        <w:ind w:left="567" w:hanging="567"/>
        <w:outlineLvl w:val="0"/>
        <w:rPr>
          <w:b/>
          <w:caps/>
          <w:szCs w:val="22"/>
        </w:rPr>
      </w:pPr>
      <w:r w:rsidRPr="00886192">
        <w:rPr>
          <w:b/>
          <w:szCs w:val="22"/>
        </w:rPr>
        <w:t>3.</w:t>
      </w:r>
      <w:r w:rsidRPr="00886192">
        <w:rPr>
          <w:b/>
          <w:szCs w:val="22"/>
        </w:rPr>
        <w:tab/>
      </w:r>
      <w:r w:rsidR="009E57FA" w:rsidRPr="00886192">
        <w:rPr>
          <w:b/>
          <w:szCs w:val="22"/>
        </w:rPr>
        <w:t xml:space="preserve">Kaip vartoti </w:t>
      </w:r>
      <w:proofErr w:type="spellStart"/>
      <w:r w:rsidR="009E57FA" w:rsidRPr="00886192">
        <w:rPr>
          <w:b/>
          <w:szCs w:val="22"/>
        </w:rPr>
        <w:t>Inspra</w:t>
      </w:r>
      <w:proofErr w:type="spellEnd"/>
    </w:p>
    <w:p w14:paraId="0208D351" w14:textId="77777777" w:rsidR="00C54C49" w:rsidRPr="00886192" w:rsidRDefault="00C54C49">
      <w:pPr>
        <w:tabs>
          <w:tab w:val="left" w:pos="567"/>
        </w:tabs>
        <w:ind w:left="567" w:hanging="567"/>
        <w:rPr>
          <w:szCs w:val="22"/>
        </w:rPr>
      </w:pPr>
    </w:p>
    <w:p w14:paraId="279F7416" w14:textId="77777777" w:rsidR="00C54C49" w:rsidRPr="00886192" w:rsidRDefault="00C54C49">
      <w:pPr>
        <w:tabs>
          <w:tab w:val="left" w:pos="567"/>
        </w:tabs>
        <w:rPr>
          <w:szCs w:val="22"/>
        </w:rPr>
      </w:pPr>
      <w:r w:rsidRPr="00886192">
        <w:rPr>
          <w:noProof/>
          <w:szCs w:val="22"/>
        </w:rPr>
        <w:t>Visada vartokite šį vaistą tiksliai</w:t>
      </w:r>
      <w:r w:rsidR="00DE1C09" w:rsidRPr="00886192">
        <w:rPr>
          <w:noProof/>
          <w:szCs w:val="22"/>
        </w:rPr>
        <w:t>,</w:t>
      </w:r>
      <w:r w:rsidRPr="00886192">
        <w:rPr>
          <w:noProof/>
          <w:szCs w:val="22"/>
        </w:rPr>
        <w:t xml:space="preserve"> kaip nurodė gydytojas arba vaistininkas</w:t>
      </w:r>
      <w:r w:rsidRPr="00886192">
        <w:rPr>
          <w:szCs w:val="22"/>
        </w:rPr>
        <w:t>.</w:t>
      </w:r>
      <w:r w:rsidRPr="00886192">
        <w:rPr>
          <w:noProof/>
          <w:szCs w:val="22"/>
        </w:rPr>
        <w:t xml:space="preserve"> Jeigu abejojate, kreipkitės į gydytoją arba vaistininką.</w:t>
      </w:r>
    </w:p>
    <w:p w14:paraId="2B354989" w14:textId="77777777" w:rsidR="00C54C49" w:rsidRPr="00886192" w:rsidRDefault="00C54C49">
      <w:pPr>
        <w:tabs>
          <w:tab w:val="left" w:pos="567"/>
        </w:tabs>
        <w:rPr>
          <w:szCs w:val="22"/>
        </w:rPr>
      </w:pPr>
    </w:p>
    <w:p w14:paraId="3652D992" w14:textId="77777777" w:rsidR="00C54C49" w:rsidRPr="00886192" w:rsidRDefault="00C54C49">
      <w:pPr>
        <w:tabs>
          <w:tab w:val="left" w:pos="567"/>
        </w:tabs>
        <w:rPr>
          <w:szCs w:val="22"/>
        </w:rPr>
      </w:pPr>
      <w:proofErr w:type="spellStart"/>
      <w:r w:rsidRPr="00886192">
        <w:rPr>
          <w:b/>
          <w:szCs w:val="22"/>
        </w:rPr>
        <w:t>Inspra</w:t>
      </w:r>
      <w:proofErr w:type="spellEnd"/>
      <w:r w:rsidRPr="00886192">
        <w:rPr>
          <w:b/>
          <w:szCs w:val="22"/>
        </w:rPr>
        <w:t xml:space="preserve"> </w:t>
      </w:r>
      <w:r w:rsidRPr="00886192">
        <w:rPr>
          <w:szCs w:val="22"/>
        </w:rPr>
        <w:t>tabletes galima vartoti ir valgant, ir nevalgius. Tabletės nuryjamos nekramtytos užgeriant dideliu kiekiu vandens.</w:t>
      </w:r>
    </w:p>
    <w:p w14:paraId="237196D9" w14:textId="77777777" w:rsidR="00C54C49" w:rsidRPr="00886192" w:rsidRDefault="00C54C49">
      <w:pPr>
        <w:tabs>
          <w:tab w:val="left" w:pos="567"/>
        </w:tabs>
        <w:rPr>
          <w:szCs w:val="22"/>
        </w:rPr>
      </w:pPr>
    </w:p>
    <w:p w14:paraId="57B4D062" w14:textId="77777777" w:rsidR="00C54C49" w:rsidRPr="00886192" w:rsidRDefault="00C54C49">
      <w:pPr>
        <w:tabs>
          <w:tab w:val="left" w:pos="567"/>
        </w:tabs>
        <w:rPr>
          <w:szCs w:val="22"/>
        </w:rPr>
      </w:pPr>
      <w:proofErr w:type="spellStart"/>
      <w:r w:rsidRPr="00886192">
        <w:rPr>
          <w:b/>
          <w:szCs w:val="22"/>
        </w:rPr>
        <w:t>Inspra</w:t>
      </w:r>
      <w:proofErr w:type="spellEnd"/>
      <w:r w:rsidRPr="00886192">
        <w:rPr>
          <w:b/>
          <w:szCs w:val="22"/>
        </w:rPr>
        <w:t xml:space="preserve"> </w:t>
      </w:r>
      <w:r w:rsidRPr="00886192">
        <w:rPr>
          <w:szCs w:val="22"/>
        </w:rPr>
        <w:t xml:space="preserve">paprastai skiriamas vartoti kartu su kitais vaistais nuo širdies funkcijos nepakankamumo, pavyzdžiui, beta </w:t>
      </w:r>
      <w:proofErr w:type="spellStart"/>
      <w:r w:rsidRPr="00886192">
        <w:rPr>
          <w:szCs w:val="22"/>
        </w:rPr>
        <w:t>adrenoreceptorių</w:t>
      </w:r>
      <w:proofErr w:type="spellEnd"/>
      <w:r w:rsidRPr="00886192">
        <w:rPr>
          <w:szCs w:val="22"/>
        </w:rPr>
        <w:t xml:space="preserve"> blokatoriais. Įprastinė pradinė dozė </w:t>
      </w:r>
      <w:r w:rsidRPr="00886192">
        <w:rPr>
          <w:szCs w:val="22"/>
        </w:rPr>
        <w:noBreakHyphen/>
        <w:t xml:space="preserve"> viena 25 mg tabletė vieną kartą per parą, maždaug po 4 savaičių dozė padidinama iki 50 mg per parą (viena 50 mg tabletė arba dvi 25 mg tabletės). Didžiausia dozė yra 50 mg per parą.</w:t>
      </w:r>
    </w:p>
    <w:p w14:paraId="4EAB195D" w14:textId="77777777" w:rsidR="00C54C49" w:rsidRPr="00886192" w:rsidRDefault="00C54C49">
      <w:pPr>
        <w:tabs>
          <w:tab w:val="left" w:pos="567"/>
        </w:tabs>
        <w:rPr>
          <w:szCs w:val="22"/>
        </w:rPr>
      </w:pPr>
    </w:p>
    <w:p w14:paraId="14F8F5DB" w14:textId="77777777" w:rsidR="00C54C49" w:rsidRPr="00886192" w:rsidRDefault="00C54C49">
      <w:pPr>
        <w:tabs>
          <w:tab w:val="left" w:pos="567"/>
        </w:tabs>
        <w:rPr>
          <w:szCs w:val="22"/>
        </w:rPr>
      </w:pPr>
      <w:r w:rsidRPr="00886192">
        <w:rPr>
          <w:szCs w:val="22"/>
        </w:rPr>
        <w:t xml:space="preserve">Prieš pradedant vartoti </w:t>
      </w:r>
      <w:proofErr w:type="spellStart"/>
      <w:r w:rsidRPr="00886192">
        <w:rPr>
          <w:b/>
          <w:szCs w:val="22"/>
        </w:rPr>
        <w:t>Inspra</w:t>
      </w:r>
      <w:proofErr w:type="spellEnd"/>
      <w:r w:rsidRPr="00886192">
        <w:rPr>
          <w:szCs w:val="22"/>
        </w:rPr>
        <w:t>, pirmą vartojimo savaitę ir po mėnesio nuo vartojimo pradžios arba dozės pakeitimo, turi būti ištirta kalio koncentraciją kraujyje. Gydytojas gali keisti dozę, atsižvelgdamas į kalio koncentraciją kraujyje.</w:t>
      </w:r>
    </w:p>
    <w:p w14:paraId="2DFC89B5" w14:textId="77777777" w:rsidR="00C54C49" w:rsidRPr="00886192" w:rsidRDefault="00C54C49">
      <w:pPr>
        <w:tabs>
          <w:tab w:val="left" w:pos="567"/>
        </w:tabs>
        <w:rPr>
          <w:szCs w:val="22"/>
        </w:rPr>
      </w:pPr>
    </w:p>
    <w:p w14:paraId="4C3BB29B" w14:textId="77777777" w:rsidR="00C54C49" w:rsidRPr="00886192" w:rsidRDefault="00C54C49">
      <w:pPr>
        <w:tabs>
          <w:tab w:val="left" w:pos="567"/>
        </w:tabs>
        <w:rPr>
          <w:szCs w:val="22"/>
        </w:rPr>
      </w:pPr>
      <w:r w:rsidRPr="00886192">
        <w:rPr>
          <w:szCs w:val="22"/>
        </w:rPr>
        <w:lastRenderedPageBreak/>
        <w:t>Jeigu sergate lengva inkstų liga, iš pradžių turite vartoti po vieną 25 mg tabletę kiekvieną dieną. Jeigu sergate vidutinio sunkumo inkstų liga, iš pradžių turite vartoti po vieną 25 mg tabletę kas antrą parą. Gydytojui rekomendavus, šias dozes galima keisti, atsižvelgiant į kalio koncentraciją Jūsų kraujyje.</w:t>
      </w:r>
    </w:p>
    <w:p w14:paraId="293FB396" w14:textId="77777777" w:rsidR="00C54C49" w:rsidRPr="00886192" w:rsidRDefault="00C54C49">
      <w:pPr>
        <w:tabs>
          <w:tab w:val="left" w:pos="567"/>
        </w:tabs>
        <w:rPr>
          <w:szCs w:val="22"/>
        </w:rPr>
      </w:pPr>
    </w:p>
    <w:p w14:paraId="0BD93BB7" w14:textId="77777777" w:rsidR="00C54C49" w:rsidRPr="00886192" w:rsidRDefault="00C54C49">
      <w:pPr>
        <w:tabs>
          <w:tab w:val="left" w:pos="567"/>
        </w:tabs>
        <w:rPr>
          <w:szCs w:val="22"/>
        </w:rPr>
      </w:pPr>
      <w:r w:rsidRPr="00886192">
        <w:rPr>
          <w:szCs w:val="22"/>
        </w:rPr>
        <w:t xml:space="preserve">Sunkia inkstų liga sergantiems pacientams </w:t>
      </w:r>
      <w:proofErr w:type="spellStart"/>
      <w:r w:rsidRPr="00886192">
        <w:rPr>
          <w:b/>
          <w:szCs w:val="22"/>
        </w:rPr>
        <w:t>Inspra</w:t>
      </w:r>
      <w:proofErr w:type="spellEnd"/>
      <w:r w:rsidRPr="00886192">
        <w:rPr>
          <w:szCs w:val="22"/>
        </w:rPr>
        <w:t xml:space="preserve"> vartoti nerekomenduojama.</w:t>
      </w:r>
    </w:p>
    <w:p w14:paraId="27D49421" w14:textId="77777777" w:rsidR="00C54C49" w:rsidRPr="00886192" w:rsidRDefault="00C54C49">
      <w:pPr>
        <w:tabs>
          <w:tab w:val="left" w:pos="567"/>
        </w:tabs>
        <w:rPr>
          <w:szCs w:val="22"/>
        </w:rPr>
      </w:pPr>
    </w:p>
    <w:p w14:paraId="214375C1" w14:textId="11A23142" w:rsidR="00C54C49" w:rsidRPr="00886192" w:rsidRDefault="00C54C49">
      <w:pPr>
        <w:tabs>
          <w:tab w:val="left" w:pos="567"/>
        </w:tabs>
        <w:rPr>
          <w:bCs/>
          <w:szCs w:val="22"/>
        </w:rPr>
      </w:pPr>
      <w:r w:rsidRPr="00886192">
        <w:rPr>
          <w:szCs w:val="22"/>
        </w:rPr>
        <w:t>Ligoniams, kurie serga lengva arba vidutinio sunkumo kepenų liga, pradinės dozės keisti nereikia. Jeigu kepenų ar inkstų funkcija sutrikusi, gali tekti dažniau tirti kalio koncentraciją kraujyje (žr. skyrelį ,,</w:t>
      </w:r>
      <w:proofErr w:type="spellStart"/>
      <w:r w:rsidR="0086495B" w:rsidRPr="00690A36">
        <w:rPr>
          <w:b/>
        </w:rPr>
        <w:t>Inspra</w:t>
      </w:r>
      <w:proofErr w:type="spellEnd"/>
      <w:r w:rsidR="0086495B" w:rsidRPr="00690A36">
        <w:rPr>
          <w:b/>
        </w:rPr>
        <w:t xml:space="preserve"> vartoti </w:t>
      </w:r>
      <w:r w:rsidR="0086495B" w:rsidRPr="00886192">
        <w:rPr>
          <w:b/>
          <w:bCs/>
          <w:szCs w:val="22"/>
        </w:rPr>
        <w:t>negalima</w:t>
      </w:r>
      <w:r w:rsidRPr="00886192">
        <w:rPr>
          <w:bCs/>
          <w:szCs w:val="22"/>
        </w:rPr>
        <w:t>“).</w:t>
      </w:r>
    </w:p>
    <w:p w14:paraId="340936B2" w14:textId="77777777" w:rsidR="00C54C49" w:rsidRPr="00886192" w:rsidRDefault="00C54C49">
      <w:pPr>
        <w:tabs>
          <w:tab w:val="left" w:pos="567"/>
        </w:tabs>
        <w:rPr>
          <w:szCs w:val="22"/>
        </w:rPr>
      </w:pPr>
    </w:p>
    <w:p w14:paraId="60840C60" w14:textId="77777777" w:rsidR="00C54C49" w:rsidRPr="00886192" w:rsidRDefault="00C54C49">
      <w:pPr>
        <w:tabs>
          <w:tab w:val="left" w:pos="567"/>
        </w:tabs>
        <w:rPr>
          <w:szCs w:val="22"/>
        </w:rPr>
      </w:pPr>
      <w:r w:rsidRPr="00886192">
        <w:rPr>
          <w:szCs w:val="22"/>
        </w:rPr>
        <w:t>Senyvi ligoniai. Pradinės dozės keisti nereikia.</w:t>
      </w:r>
    </w:p>
    <w:p w14:paraId="44DBA42E" w14:textId="77777777" w:rsidR="00C54C49" w:rsidRPr="00886192" w:rsidRDefault="00C54C49">
      <w:pPr>
        <w:tabs>
          <w:tab w:val="left" w:pos="567"/>
        </w:tabs>
        <w:rPr>
          <w:szCs w:val="22"/>
        </w:rPr>
      </w:pPr>
    </w:p>
    <w:p w14:paraId="3936425E" w14:textId="77777777" w:rsidR="00C54C49" w:rsidRPr="00886192" w:rsidRDefault="00C54C49">
      <w:pPr>
        <w:tabs>
          <w:tab w:val="left" w:pos="567"/>
        </w:tabs>
        <w:rPr>
          <w:szCs w:val="22"/>
        </w:rPr>
      </w:pPr>
      <w:r w:rsidRPr="00886192">
        <w:rPr>
          <w:szCs w:val="22"/>
        </w:rPr>
        <w:t xml:space="preserve">Vaikai ir paaugliai. </w:t>
      </w:r>
      <w:proofErr w:type="spellStart"/>
      <w:r w:rsidRPr="00886192">
        <w:rPr>
          <w:b/>
          <w:szCs w:val="22"/>
        </w:rPr>
        <w:t>Inspra</w:t>
      </w:r>
      <w:proofErr w:type="spellEnd"/>
      <w:r w:rsidRPr="00886192">
        <w:rPr>
          <w:szCs w:val="22"/>
        </w:rPr>
        <w:t xml:space="preserve"> vartoti nerekomenduojama.</w:t>
      </w:r>
    </w:p>
    <w:p w14:paraId="719CD8D4" w14:textId="77777777" w:rsidR="00C54C49" w:rsidRPr="00886192" w:rsidRDefault="00C54C49">
      <w:pPr>
        <w:tabs>
          <w:tab w:val="left" w:pos="567"/>
        </w:tabs>
        <w:ind w:left="567" w:hanging="567"/>
        <w:rPr>
          <w:szCs w:val="22"/>
        </w:rPr>
      </w:pPr>
    </w:p>
    <w:p w14:paraId="29371E33" w14:textId="77777777" w:rsidR="00C54C49" w:rsidRPr="00886192" w:rsidRDefault="009E57FA">
      <w:pPr>
        <w:tabs>
          <w:tab w:val="left" w:pos="567"/>
        </w:tabs>
        <w:ind w:left="567" w:hanging="567"/>
        <w:rPr>
          <w:b/>
          <w:szCs w:val="22"/>
        </w:rPr>
      </w:pPr>
      <w:r w:rsidRPr="00886192">
        <w:rPr>
          <w:b/>
          <w:szCs w:val="22"/>
        </w:rPr>
        <w:t>Ką daryti p</w:t>
      </w:r>
      <w:r w:rsidR="00C54C49" w:rsidRPr="00886192">
        <w:rPr>
          <w:b/>
          <w:szCs w:val="22"/>
        </w:rPr>
        <w:t xml:space="preserve">avartojus per didelę </w:t>
      </w:r>
      <w:proofErr w:type="spellStart"/>
      <w:r w:rsidR="00C54C49" w:rsidRPr="00886192">
        <w:rPr>
          <w:b/>
          <w:szCs w:val="22"/>
        </w:rPr>
        <w:t>Inspra</w:t>
      </w:r>
      <w:proofErr w:type="spellEnd"/>
      <w:r w:rsidR="00C54C49" w:rsidRPr="00886192">
        <w:rPr>
          <w:b/>
          <w:szCs w:val="22"/>
        </w:rPr>
        <w:t xml:space="preserve"> dozę</w:t>
      </w:r>
      <w:r w:rsidRPr="00886192">
        <w:rPr>
          <w:b/>
          <w:szCs w:val="22"/>
        </w:rPr>
        <w:t>?</w:t>
      </w:r>
    </w:p>
    <w:p w14:paraId="428E54A2" w14:textId="77777777" w:rsidR="00C54C49" w:rsidRPr="00886192" w:rsidRDefault="00C54C49">
      <w:pPr>
        <w:tabs>
          <w:tab w:val="left" w:pos="567"/>
        </w:tabs>
        <w:ind w:left="567" w:hanging="567"/>
        <w:rPr>
          <w:b/>
          <w:szCs w:val="22"/>
        </w:rPr>
      </w:pPr>
    </w:p>
    <w:p w14:paraId="695196FA" w14:textId="77777777" w:rsidR="00C54C49" w:rsidRPr="00886192" w:rsidRDefault="00C54C49">
      <w:pPr>
        <w:tabs>
          <w:tab w:val="left" w:pos="567"/>
        </w:tabs>
        <w:rPr>
          <w:szCs w:val="22"/>
        </w:rPr>
      </w:pPr>
      <w:r w:rsidRPr="00886192">
        <w:rPr>
          <w:szCs w:val="22"/>
        </w:rPr>
        <w:t xml:space="preserve">Jeigu išgėrėte per daug </w:t>
      </w:r>
      <w:proofErr w:type="spellStart"/>
      <w:r w:rsidRPr="00886192">
        <w:rPr>
          <w:b/>
          <w:szCs w:val="22"/>
        </w:rPr>
        <w:t>Inspra</w:t>
      </w:r>
      <w:proofErr w:type="spellEnd"/>
      <w:r w:rsidRPr="00886192">
        <w:rPr>
          <w:szCs w:val="22"/>
        </w:rPr>
        <w:t>, nedelsdami pasakykite apie tai gydytojui arba vaistininkui. Suvartojus per daug vaisto, greičiausiai sumažės kraujospūdis (pasireikš svaigulys, galvos svaigimas, miglotas matymas, silpnumas, apalpimas) ar padidės kalio koncentracija kraujyje (</w:t>
      </w:r>
      <w:proofErr w:type="spellStart"/>
      <w:r w:rsidRPr="00886192">
        <w:rPr>
          <w:szCs w:val="22"/>
        </w:rPr>
        <w:t>hiperkalemija</w:t>
      </w:r>
      <w:proofErr w:type="spellEnd"/>
      <w:r w:rsidRPr="00886192">
        <w:rPr>
          <w:szCs w:val="22"/>
        </w:rPr>
        <w:t>) (pasireiškia mėšlungis, viduriavimas, pykinimas, galvos svaigimas ar galvos skausmas).</w:t>
      </w:r>
    </w:p>
    <w:p w14:paraId="7A19E3A3" w14:textId="77777777" w:rsidR="00C54C49" w:rsidRPr="00886192" w:rsidRDefault="00C54C49">
      <w:pPr>
        <w:tabs>
          <w:tab w:val="left" w:pos="567"/>
        </w:tabs>
        <w:ind w:left="567" w:hanging="567"/>
        <w:rPr>
          <w:b/>
          <w:szCs w:val="22"/>
        </w:rPr>
      </w:pPr>
    </w:p>
    <w:p w14:paraId="4E3ED6DB" w14:textId="77777777" w:rsidR="00C54C49" w:rsidRPr="00886192" w:rsidRDefault="00C54C49">
      <w:pPr>
        <w:tabs>
          <w:tab w:val="left" w:pos="567"/>
        </w:tabs>
        <w:ind w:left="567" w:hanging="567"/>
        <w:rPr>
          <w:b/>
          <w:szCs w:val="22"/>
        </w:rPr>
      </w:pPr>
      <w:r w:rsidRPr="00886192">
        <w:rPr>
          <w:b/>
          <w:szCs w:val="22"/>
        </w:rPr>
        <w:t xml:space="preserve">Pamiršus pavartoti </w:t>
      </w:r>
      <w:proofErr w:type="spellStart"/>
      <w:r w:rsidRPr="00886192">
        <w:rPr>
          <w:b/>
          <w:szCs w:val="22"/>
        </w:rPr>
        <w:t>Inspra</w:t>
      </w:r>
      <w:proofErr w:type="spellEnd"/>
    </w:p>
    <w:p w14:paraId="5BC56619" w14:textId="77777777" w:rsidR="00C54C49" w:rsidRPr="00886192" w:rsidRDefault="00C54C49">
      <w:pPr>
        <w:tabs>
          <w:tab w:val="left" w:pos="567"/>
        </w:tabs>
        <w:ind w:left="567" w:hanging="567"/>
        <w:rPr>
          <w:b/>
          <w:szCs w:val="22"/>
        </w:rPr>
      </w:pPr>
    </w:p>
    <w:p w14:paraId="3EEAC56B" w14:textId="77777777" w:rsidR="00C54C49" w:rsidRPr="00886192" w:rsidRDefault="00C54C49">
      <w:pPr>
        <w:tabs>
          <w:tab w:val="left" w:pos="567"/>
        </w:tabs>
        <w:rPr>
          <w:szCs w:val="22"/>
        </w:rPr>
      </w:pPr>
      <w:r w:rsidRPr="00886192">
        <w:rPr>
          <w:szCs w:val="22"/>
        </w:rPr>
        <w:t>Jeigu jau beveik laikas gerti kitą tabletę, pamirštąją praleiskite. Kitą tabletę išgerkite reikiamu laiku.</w:t>
      </w:r>
    </w:p>
    <w:p w14:paraId="4FA468C5" w14:textId="77777777" w:rsidR="00C54C49" w:rsidRPr="00886192" w:rsidRDefault="00C54C49">
      <w:pPr>
        <w:tabs>
          <w:tab w:val="left" w:pos="567"/>
        </w:tabs>
        <w:rPr>
          <w:szCs w:val="22"/>
        </w:rPr>
      </w:pPr>
    </w:p>
    <w:p w14:paraId="715431AB" w14:textId="77777777" w:rsidR="00C54C49" w:rsidRPr="00886192" w:rsidRDefault="00C54C49">
      <w:pPr>
        <w:tabs>
          <w:tab w:val="left" w:pos="567"/>
        </w:tabs>
        <w:rPr>
          <w:szCs w:val="22"/>
        </w:rPr>
      </w:pPr>
      <w:r w:rsidRPr="00886192">
        <w:rPr>
          <w:szCs w:val="22"/>
        </w:rPr>
        <w:t>Jeigu prisiminsite praleidę dozę likus daugiau kaip 12 valandų iki kitos tabletės gėrimo laiko, pamirštąją tabletę iškart išgerkite. Toliau vaistą vartokite įprasta tvarka.</w:t>
      </w:r>
    </w:p>
    <w:p w14:paraId="460260BC" w14:textId="77777777" w:rsidR="00C54C49" w:rsidRPr="00886192" w:rsidRDefault="00C54C49">
      <w:pPr>
        <w:tabs>
          <w:tab w:val="left" w:pos="567"/>
        </w:tabs>
        <w:rPr>
          <w:szCs w:val="22"/>
        </w:rPr>
      </w:pPr>
    </w:p>
    <w:p w14:paraId="6445F0A0" w14:textId="77777777" w:rsidR="00C54C49" w:rsidRPr="00886192" w:rsidRDefault="00C54C49">
      <w:pPr>
        <w:tabs>
          <w:tab w:val="left" w:pos="567"/>
        </w:tabs>
        <w:rPr>
          <w:szCs w:val="22"/>
        </w:rPr>
      </w:pPr>
      <w:r w:rsidRPr="00886192">
        <w:rPr>
          <w:szCs w:val="22"/>
        </w:rPr>
        <w:t>Praleidus dozę, vėliau vietoj jos dvigubos dozės vartoti negalima.</w:t>
      </w:r>
    </w:p>
    <w:p w14:paraId="6A2D0C47" w14:textId="77777777" w:rsidR="00C54C49" w:rsidRPr="00886192" w:rsidRDefault="00C54C49">
      <w:pPr>
        <w:tabs>
          <w:tab w:val="left" w:pos="567"/>
        </w:tabs>
        <w:ind w:left="567" w:hanging="567"/>
        <w:rPr>
          <w:szCs w:val="22"/>
        </w:rPr>
      </w:pPr>
    </w:p>
    <w:p w14:paraId="5D3CFE0C" w14:textId="77777777" w:rsidR="00C54C49" w:rsidRPr="00886192" w:rsidRDefault="00C54C49">
      <w:pPr>
        <w:tabs>
          <w:tab w:val="left" w:pos="567"/>
        </w:tabs>
        <w:ind w:left="567" w:hanging="567"/>
        <w:rPr>
          <w:b/>
          <w:noProof/>
          <w:szCs w:val="22"/>
        </w:rPr>
      </w:pPr>
      <w:r w:rsidRPr="00886192">
        <w:rPr>
          <w:b/>
          <w:noProof/>
          <w:szCs w:val="22"/>
        </w:rPr>
        <w:t>Nustojus vartoti Inspra</w:t>
      </w:r>
    </w:p>
    <w:p w14:paraId="07EAEEAD" w14:textId="77777777" w:rsidR="00C54C49" w:rsidRPr="00886192" w:rsidRDefault="00C54C49">
      <w:pPr>
        <w:tabs>
          <w:tab w:val="left" w:pos="567"/>
        </w:tabs>
        <w:ind w:left="567" w:hanging="567"/>
        <w:rPr>
          <w:noProof/>
          <w:szCs w:val="22"/>
        </w:rPr>
      </w:pPr>
    </w:p>
    <w:p w14:paraId="5AD30DEE" w14:textId="77777777" w:rsidR="00C54C49" w:rsidRPr="00886192" w:rsidRDefault="00C54C49">
      <w:pPr>
        <w:tabs>
          <w:tab w:val="left" w:pos="567"/>
        </w:tabs>
        <w:ind w:right="-2"/>
        <w:rPr>
          <w:noProof/>
          <w:szCs w:val="22"/>
        </w:rPr>
      </w:pPr>
      <w:r w:rsidRPr="00886192">
        <w:rPr>
          <w:noProof/>
          <w:szCs w:val="22"/>
        </w:rPr>
        <w:t xml:space="preserve">Labai svarbu </w:t>
      </w:r>
      <w:r w:rsidRPr="00886192">
        <w:rPr>
          <w:b/>
          <w:noProof/>
          <w:szCs w:val="22"/>
        </w:rPr>
        <w:t xml:space="preserve">Inspra </w:t>
      </w:r>
      <w:r w:rsidRPr="00886192">
        <w:rPr>
          <w:noProof/>
          <w:szCs w:val="22"/>
        </w:rPr>
        <w:t>vartoti taip, kaip nurodyta, tol kol gydytojas lieps nutraukti gydymą.</w:t>
      </w:r>
    </w:p>
    <w:p w14:paraId="6DCA4E4E" w14:textId="77777777" w:rsidR="00C54C49" w:rsidRPr="00886192" w:rsidRDefault="00C54C49">
      <w:pPr>
        <w:numPr>
          <w:ilvl w:val="12"/>
          <w:numId w:val="0"/>
        </w:numPr>
        <w:tabs>
          <w:tab w:val="left" w:pos="567"/>
        </w:tabs>
        <w:ind w:right="-2"/>
        <w:rPr>
          <w:noProof/>
          <w:szCs w:val="22"/>
        </w:rPr>
      </w:pPr>
    </w:p>
    <w:p w14:paraId="052B074B" w14:textId="77777777" w:rsidR="00C54C49" w:rsidRPr="00886192" w:rsidRDefault="00C54C49">
      <w:pPr>
        <w:numPr>
          <w:ilvl w:val="12"/>
          <w:numId w:val="0"/>
        </w:numPr>
        <w:tabs>
          <w:tab w:val="left" w:pos="567"/>
        </w:tabs>
        <w:ind w:right="-2"/>
        <w:rPr>
          <w:noProof/>
          <w:szCs w:val="22"/>
        </w:rPr>
      </w:pPr>
      <w:r w:rsidRPr="00886192">
        <w:rPr>
          <w:noProof/>
          <w:szCs w:val="22"/>
        </w:rPr>
        <w:t>Jeigu kiltų daugiau klausimų dėl šio vaisto vartojimo, kreipkitės į gydytoją arba vaistininką.</w:t>
      </w:r>
    </w:p>
    <w:p w14:paraId="5EC36C96" w14:textId="77777777" w:rsidR="00C54C49" w:rsidRPr="00886192" w:rsidRDefault="00C54C49">
      <w:pPr>
        <w:numPr>
          <w:ilvl w:val="12"/>
          <w:numId w:val="0"/>
        </w:numPr>
        <w:tabs>
          <w:tab w:val="left" w:pos="567"/>
        </w:tabs>
        <w:ind w:right="-2"/>
        <w:rPr>
          <w:noProof/>
          <w:szCs w:val="22"/>
        </w:rPr>
      </w:pPr>
    </w:p>
    <w:p w14:paraId="0A299402" w14:textId="77777777" w:rsidR="00C54C49" w:rsidRPr="00886192" w:rsidRDefault="00C54C49">
      <w:pPr>
        <w:tabs>
          <w:tab w:val="left" w:pos="567"/>
        </w:tabs>
        <w:ind w:left="567" w:hanging="567"/>
        <w:rPr>
          <w:szCs w:val="22"/>
        </w:rPr>
      </w:pPr>
    </w:p>
    <w:p w14:paraId="781FB836" w14:textId="77777777" w:rsidR="00C54C49" w:rsidRPr="00886192" w:rsidRDefault="00C54C49">
      <w:pPr>
        <w:numPr>
          <w:ilvl w:val="12"/>
          <w:numId w:val="0"/>
        </w:numPr>
        <w:tabs>
          <w:tab w:val="left" w:pos="567"/>
        </w:tabs>
        <w:ind w:left="567" w:hanging="567"/>
        <w:outlineLvl w:val="0"/>
        <w:rPr>
          <w:b/>
          <w:caps/>
          <w:szCs w:val="22"/>
        </w:rPr>
      </w:pPr>
      <w:r w:rsidRPr="00886192">
        <w:rPr>
          <w:b/>
          <w:caps/>
          <w:szCs w:val="22"/>
        </w:rPr>
        <w:t>4.</w:t>
      </w:r>
      <w:r w:rsidRPr="00886192">
        <w:rPr>
          <w:b/>
          <w:caps/>
          <w:szCs w:val="22"/>
        </w:rPr>
        <w:tab/>
      </w:r>
      <w:r w:rsidR="005D6E88" w:rsidRPr="00886192">
        <w:rPr>
          <w:b/>
          <w:szCs w:val="22"/>
        </w:rPr>
        <w:t>Galimas šalutinis poveikis</w:t>
      </w:r>
    </w:p>
    <w:p w14:paraId="73EAE540" w14:textId="77777777" w:rsidR="00C54C49" w:rsidRPr="00886192" w:rsidRDefault="00C54C49">
      <w:pPr>
        <w:tabs>
          <w:tab w:val="left" w:pos="567"/>
        </w:tabs>
        <w:ind w:left="567" w:hanging="567"/>
        <w:rPr>
          <w:szCs w:val="22"/>
        </w:rPr>
      </w:pPr>
    </w:p>
    <w:p w14:paraId="1569CF59" w14:textId="77777777" w:rsidR="00C54C49" w:rsidRPr="00886192" w:rsidRDefault="00C54C49" w:rsidP="00DE1C09">
      <w:pPr>
        <w:tabs>
          <w:tab w:val="left" w:pos="0"/>
        </w:tabs>
        <w:rPr>
          <w:szCs w:val="22"/>
        </w:rPr>
      </w:pPr>
      <w:r w:rsidRPr="00886192">
        <w:rPr>
          <w:noProof/>
          <w:szCs w:val="22"/>
        </w:rPr>
        <w:t>Šis vaistas,</w:t>
      </w:r>
      <w:r w:rsidRPr="00886192">
        <w:rPr>
          <w:szCs w:val="22"/>
        </w:rPr>
        <w:t xml:space="preserve"> kaip ir visi kiti vaistai, gali sukelti šalutinį poveikį</w:t>
      </w:r>
      <w:r w:rsidRPr="00886192">
        <w:rPr>
          <w:noProof/>
          <w:szCs w:val="22"/>
        </w:rPr>
        <w:t>, nors jis pasireiškia ne visiems žmonėms</w:t>
      </w:r>
      <w:r w:rsidRPr="00886192">
        <w:rPr>
          <w:szCs w:val="22"/>
        </w:rPr>
        <w:t>.</w:t>
      </w:r>
    </w:p>
    <w:p w14:paraId="17444FFE" w14:textId="77777777" w:rsidR="00C54C49" w:rsidRPr="00886192" w:rsidRDefault="00C54C49">
      <w:pPr>
        <w:tabs>
          <w:tab w:val="left" w:pos="567"/>
        </w:tabs>
        <w:rPr>
          <w:szCs w:val="22"/>
        </w:rPr>
      </w:pPr>
    </w:p>
    <w:p w14:paraId="32BD81C4" w14:textId="77777777" w:rsidR="00C54C49" w:rsidRPr="00886192" w:rsidRDefault="00C54C49">
      <w:pPr>
        <w:tabs>
          <w:tab w:val="left" w:pos="567"/>
        </w:tabs>
        <w:rPr>
          <w:szCs w:val="22"/>
        </w:rPr>
      </w:pPr>
      <w:r w:rsidRPr="00886192">
        <w:rPr>
          <w:b/>
          <w:szCs w:val="22"/>
        </w:rPr>
        <w:t>Nedelsdami kreipkitės medicininės pagalbos</w:t>
      </w:r>
      <w:r w:rsidRPr="00886192">
        <w:rPr>
          <w:szCs w:val="22"/>
        </w:rPr>
        <w:t>, jeigu:</w:t>
      </w:r>
    </w:p>
    <w:p w14:paraId="2B28026A" w14:textId="77777777" w:rsidR="00DE1C09" w:rsidRPr="00886192" w:rsidRDefault="00DE1C09">
      <w:pPr>
        <w:tabs>
          <w:tab w:val="left" w:pos="567"/>
        </w:tabs>
        <w:rPr>
          <w:szCs w:val="22"/>
        </w:rPr>
      </w:pPr>
    </w:p>
    <w:p w14:paraId="38F1578D"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t>patinsta veidas, liežuvis arba gerklė;</w:t>
      </w:r>
    </w:p>
    <w:p w14:paraId="1DB89B29"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t>sunku ryti;</w:t>
      </w:r>
    </w:p>
    <w:p w14:paraId="4E252CB1"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t>išryškėja dilgėlinė arba sunku kvėpuoti.</w:t>
      </w:r>
    </w:p>
    <w:p w14:paraId="03305001" w14:textId="77777777" w:rsidR="00C54C49" w:rsidRPr="00886192" w:rsidRDefault="00C54C49">
      <w:pPr>
        <w:tabs>
          <w:tab w:val="left" w:pos="567"/>
        </w:tabs>
        <w:rPr>
          <w:szCs w:val="22"/>
        </w:rPr>
      </w:pPr>
      <w:r w:rsidRPr="00886192">
        <w:rPr>
          <w:szCs w:val="22"/>
        </w:rPr>
        <w:t xml:space="preserve">Tai gali būti </w:t>
      </w:r>
      <w:proofErr w:type="spellStart"/>
      <w:r w:rsidRPr="00886192">
        <w:rPr>
          <w:szCs w:val="22"/>
        </w:rPr>
        <w:t>angioneurozinės</w:t>
      </w:r>
      <w:proofErr w:type="spellEnd"/>
      <w:r w:rsidRPr="00886192">
        <w:rPr>
          <w:szCs w:val="22"/>
        </w:rPr>
        <w:t xml:space="preserve"> edemos simptomai.</w:t>
      </w:r>
      <w:r w:rsidR="00DE1C09" w:rsidRPr="00886192">
        <w:rPr>
          <w:szCs w:val="22"/>
        </w:rPr>
        <w:t xml:space="preserve"> Tai nedažnai pasireiškiantis šalutinis poveikis (</w:t>
      </w:r>
      <w:r w:rsidR="003A2C20" w:rsidRPr="00886192">
        <w:rPr>
          <w:szCs w:val="22"/>
        </w:rPr>
        <w:t xml:space="preserve">gali pasireikšti ne dažniau kaip </w:t>
      </w:r>
      <w:r w:rsidR="00DE1C09" w:rsidRPr="00886192">
        <w:rPr>
          <w:szCs w:val="22"/>
        </w:rPr>
        <w:t xml:space="preserve">1 iš 100 </w:t>
      </w:r>
      <w:r w:rsidR="003A2C20" w:rsidRPr="00886192">
        <w:rPr>
          <w:szCs w:val="22"/>
        </w:rPr>
        <w:t xml:space="preserve">vaistą vartojusių </w:t>
      </w:r>
      <w:r w:rsidR="00E07EC7" w:rsidRPr="00886192">
        <w:rPr>
          <w:szCs w:val="22"/>
        </w:rPr>
        <w:t>žmoni</w:t>
      </w:r>
      <w:r w:rsidR="00DE1C09" w:rsidRPr="00886192">
        <w:rPr>
          <w:szCs w:val="22"/>
        </w:rPr>
        <w:t>ų).</w:t>
      </w:r>
    </w:p>
    <w:p w14:paraId="6F79F7B3" w14:textId="77777777" w:rsidR="00C54C49" w:rsidRPr="00886192" w:rsidRDefault="00C54C49">
      <w:pPr>
        <w:tabs>
          <w:tab w:val="left" w:pos="567"/>
        </w:tabs>
        <w:rPr>
          <w:szCs w:val="22"/>
        </w:rPr>
      </w:pPr>
    </w:p>
    <w:p w14:paraId="352076DB" w14:textId="77777777" w:rsidR="00C54C49" w:rsidRPr="00886192" w:rsidRDefault="00C54C49">
      <w:pPr>
        <w:tabs>
          <w:tab w:val="left" w:pos="567"/>
        </w:tabs>
        <w:rPr>
          <w:szCs w:val="22"/>
        </w:rPr>
      </w:pPr>
      <w:r w:rsidRPr="00886192">
        <w:rPr>
          <w:szCs w:val="22"/>
        </w:rPr>
        <w:t>Kitas nustatytas šalutinis poveikis.</w:t>
      </w:r>
    </w:p>
    <w:p w14:paraId="397C7E75" w14:textId="52AE56F2" w:rsidR="00C54C49" w:rsidRPr="00886192" w:rsidRDefault="00C54C49">
      <w:pPr>
        <w:tabs>
          <w:tab w:val="left" w:pos="567"/>
        </w:tabs>
        <w:rPr>
          <w:szCs w:val="22"/>
        </w:rPr>
      </w:pPr>
      <w:r w:rsidRPr="00886192">
        <w:rPr>
          <w:b/>
          <w:szCs w:val="22"/>
        </w:rPr>
        <w:t>Dažn</w:t>
      </w:r>
      <w:r w:rsidR="00436DB9">
        <w:rPr>
          <w:b/>
          <w:szCs w:val="22"/>
        </w:rPr>
        <w:t>as</w:t>
      </w:r>
      <w:r w:rsidRPr="00886192">
        <w:rPr>
          <w:b/>
          <w:szCs w:val="22"/>
        </w:rPr>
        <w:t xml:space="preserve"> sutrikima</w:t>
      </w:r>
      <w:r w:rsidR="00436DB9">
        <w:rPr>
          <w:b/>
          <w:szCs w:val="22"/>
        </w:rPr>
        <w:t>s</w:t>
      </w:r>
      <w:r w:rsidRPr="00886192">
        <w:rPr>
          <w:b/>
          <w:szCs w:val="22"/>
        </w:rPr>
        <w:t xml:space="preserve"> </w:t>
      </w:r>
      <w:r w:rsidRPr="00886192">
        <w:rPr>
          <w:szCs w:val="22"/>
        </w:rPr>
        <w:t>(</w:t>
      </w:r>
      <w:r w:rsidR="00DE1C09" w:rsidRPr="00886192">
        <w:rPr>
          <w:szCs w:val="22"/>
        </w:rPr>
        <w:t xml:space="preserve">gali pasireikšti </w:t>
      </w:r>
      <w:r w:rsidR="003A2C20" w:rsidRPr="00886192">
        <w:rPr>
          <w:szCs w:val="22"/>
        </w:rPr>
        <w:t xml:space="preserve">ne dažniau kaip </w:t>
      </w:r>
      <w:r w:rsidR="00DE1C09" w:rsidRPr="00886192">
        <w:rPr>
          <w:szCs w:val="22"/>
        </w:rPr>
        <w:t xml:space="preserve">1 iš 10 </w:t>
      </w:r>
      <w:r w:rsidR="003A2C20" w:rsidRPr="00886192">
        <w:rPr>
          <w:szCs w:val="22"/>
        </w:rPr>
        <w:t xml:space="preserve">vaistą vartojusių </w:t>
      </w:r>
      <w:r w:rsidR="00E07EC7" w:rsidRPr="00886192">
        <w:rPr>
          <w:szCs w:val="22"/>
        </w:rPr>
        <w:t>žmoni</w:t>
      </w:r>
      <w:r w:rsidR="00DE1C09" w:rsidRPr="00886192">
        <w:rPr>
          <w:szCs w:val="22"/>
        </w:rPr>
        <w:t>ų</w:t>
      </w:r>
      <w:r w:rsidRPr="00886192">
        <w:rPr>
          <w:szCs w:val="22"/>
        </w:rPr>
        <w:t>):</w:t>
      </w:r>
    </w:p>
    <w:p w14:paraId="06FE57ED" w14:textId="0A5D7751" w:rsidR="00C54C49" w:rsidRPr="00886192" w:rsidRDefault="00C54C49">
      <w:pPr>
        <w:tabs>
          <w:tab w:val="left" w:pos="567"/>
        </w:tabs>
        <w:rPr>
          <w:szCs w:val="22"/>
        </w:rPr>
      </w:pPr>
      <w:r w:rsidRPr="00886192">
        <w:rPr>
          <w:szCs w:val="22"/>
        </w:rPr>
        <w:tab/>
      </w:r>
    </w:p>
    <w:p w14:paraId="667FDD10"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t>kalio koncentracijos kraujyje padidėjimas (simptomai: raumenų mėšlungis, viduriavimas, pykinimas, galvos svaigimas ar galvos skausmas);</w:t>
      </w:r>
    </w:p>
    <w:p w14:paraId="525090F8"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t>galvos svaigimas;</w:t>
      </w:r>
    </w:p>
    <w:p w14:paraId="77D651FB"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t>alpimas;</w:t>
      </w:r>
    </w:p>
    <w:p w14:paraId="74140CDB" w14:textId="77777777" w:rsidR="002C3AFB" w:rsidRPr="00886192" w:rsidRDefault="002C3AFB" w:rsidP="002C3AFB">
      <w:pPr>
        <w:numPr>
          <w:ilvl w:val="12"/>
          <w:numId w:val="0"/>
        </w:numPr>
        <w:tabs>
          <w:tab w:val="left" w:pos="567"/>
        </w:tabs>
        <w:ind w:left="567" w:hanging="567"/>
        <w:rPr>
          <w:szCs w:val="22"/>
        </w:rPr>
      </w:pPr>
      <w:r w:rsidRPr="00886192">
        <w:rPr>
          <w:szCs w:val="22"/>
        </w:rPr>
        <w:lastRenderedPageBreak/>
        <w:t>-</w:t>
      </w:r>
      <w:r w:rsidRPr="00886192">
        <w:rPr>
          <w:szCs w:val="22"/>
        </w:rPr>
        <w:tab/>
        <w:t>padidėjęs cholesterolio kiekis kraujyje;</w:t>
      </w:r>
    </w:p>
    <w:p w14:paraId="403E255F" w14:textId="77777777" w:rsidR="002C3AFB" w:rsidRPr="00886192" w:rsidRDefault="002C3AFB" w:rsidP="002C3AFB">
      <w:pPr>
        <w:numPr>
          <w:ilvl w:val="12"/>
          <w:numId w:val="0"/>
        </w:numPr>
        <w:tabs>
          <w:tab w:val="left" w:pos="567"/>
        </w:tabs>
        <w:ind w:left="567" w:hanging="567"/>
        <w:rPr>
          <w:szCs w:val="22"/>
        </w:rPr>
      </w:pPr>
      <w:r w:rsidRPr="00886192">
        <w:rPr>
          <w:szCs w:val="22"/>
        </w:rPr>
        <w:t>-</w:t>
      </w:r>
      <w:r w:rsidRPr="00886192">
        <w:rPr>
          <w:szCs w:val="22"/>
        </w:rPr>
        <w:tab/>
        <w:t>nemiga (miego sutrikimas);</w:t>
      </w:r>
    </w:p>
    <w:p w14:paraId="2B2C7213" w14:textId="77777777" w:rsidR="002C3AFB" w:rsidRPr="00886192" w:rsidRDefault="002C3AFB" w:rsidP="002C3AFB">
      <w:pPr>
        <w:numPr>
          <w:ilvl w:val="12"/>
          <w:numId w:val="0"/>
        </w:numPr>
        <w:tabs>
          <w:tab w:val="left" w:pos="567"/>
        </w:tabs>
        <w:ind w:left="567" w:hanging="567"/>
        <w:rPr>
          <w:szCs w:val="22"/>
        </w:rPr>
      </w:pPr>
      <w:r w:rsidRPr="00886192">
        <w:rPr>
          <w:szCs w:val="22"/>
        </w:rPr>
        <w:t>-</w:t>
      </w:r>
      <w:r w:rsidRPr="00886192">
        <w:rPr>
          <w:szCs w:val="22"/>
        </w:rPr>
        <w:tab/>
        <w:t>galvos skausmas;</w:t>
      </w:r>
    </w:p>
    <w:p w14:paraId="6320FE18" w14:textId="77777777" w:rsidR="002C3AFB" w:rsidRPr="00886192" w:rsidRDefault="002C3AFB" w:rsidP="002C3AFB">
      <w:pPr>
        <w:numPr>
          <w:ilvl w:val="12"/>
          <w:numId w:val="0"/>
        </w:numPr>
        <w:tabs>
          <w:tab w:val="left" w:pos="567"/>
        </w:tabs>
        <w:ind w:left="567" w:hanging="567"/>
        <w:rPr>
          <w:szCs w:val="22"/>
        </w:rPr>
      </w:pPr>
      <w:r w:rsidRPr="00886192">
        <w:rPr>
          <w:szCs w:val="22"/>
        </w:rPr>
        <w:t>-</w:t>
      </w:r>
      <w:r w:rsidRPr="00886192">
        <w:rPr>
          <w:szCs w:val="22"/>
        </w:rPr>
        <w:tab/>
        <w:t>širdies sutrikimai, pvz., netolygus ritmas ir nepakankamumas;</w:t>
      </w:r>
    </w:p>
    <w:p w14:paraId="03C0CB98"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t>kosulys;</w:t>
      </w:r>
    </w:p>
    <w:p w14:paraId="164F36C6"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t>vidurių užkietėjimas;</w:t>
      </w:r>
    </w:p>
    <w:p w14:paraId="77F51860"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t>kraujospūdžio sumažėjimas;</w:t>
      </w:r>
    </w:p>
    <w:p w14:paraId="10B521E6"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t>viduriavimas;</w:t>
      </w:r>
    </w:p>
    <w:p w14:paraId="0FE23452"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t>pykinimas;</w:t>
      </w:r>
    </w:p>
    <w:p w14:paraId="73FDF75E" w14:textId="77777777" w:rsidR="00DA0005" w:rsidRPr="00886192" w:rsidRDefault="00DA0005" w:rsidP="00DA0005">
      <w:pPr>
        <w:numPr>
          <w:ilvl w:val="12"/>
          <w:numId w:val="0"/>
        </w:numPr>
        <w:tabs>
          <w:tab w:val="left" w:pos="567"/>
        </w:tabs>
        <w:ind w:left="567" w:hanging="567"/>
        <w:rPr>
          <w:szCs w:val="22"/>
        </w:rPr>
      </w:pPr>
      <w:r w:rsidRPr="00886192">
        <w:rPr>
          <w:szCs w:val="22"/>
        </w:rPr>
        <w:t>-</w:t>
      </w:r>
      <w:r w:rsidRPr="00886192">
        <w:rPr>
          <w:szCs w:val="22"/>
        </w:rPr>
        <w:tab/>
        <w:t>vėmimas;</w:t>
      </w:r>
    </w:p>
    <w:p w14:paraId="7107B939"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t>inkstų funkcijos sutrikimas;</w:t>
      </w:r>
    </w:p>
    <w:p w14:paraId="5059A516"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t>išbėrimas;</w:t>
      </w:r>
    </w:p>
    <w:p w14:paraId="1A1F0DB1"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t>niežulys;</w:t>
      </w:r>
    </w:p>
    <w:p w14:paraId="345D0AD4" w14:textId="77777777" w:rsidR="00DA0005" w:rsidRPr="00886192" w:rsidRDefault="00DA0005" w:rsidP="00DA0005">
      <w:pPr>
        <w:numPr>
          <w:ilvl w:val="12"/>
          <w:numId w:val="0"/>
        </w:numPr>
        <w:tabs>
          <w:tab w:val="left" w:pos="567"/>
        </w:tabs>
        <w:ind w:left="567" w:hanging="567"/>
        <w:rPr>
          <w:szCs w:val="22"/>
        </w:rPr>
      </w:pPr>
      <w:r w:rsidRPr="00886192">
        <w:rPr>
          <w:szCs w:val="22"/>
        </w:rPr>
        <w:t>-</w:t>
      </w:r>
      <w:r w:rsidRPr="00886192">
        <w:rPr>
          <w:szCs w:val="22"/>
        </w:rPr>
        <w:tab/>
        <w:t>nugaros skausmas;</w:t>
      </w:r>
    </w:p>
    <w:p w14:paraId="70754473" w14:textId="77777777" w:rsidR="00DA0005" w:rsidRPr="00886192" w:rsidRDefault="00DA0005" w:rsidP="00DA0005">
      <w:pPr>
        <w:numPr>
          <w:ilvl w:val="12"/>
          <w:numId w:val="0"/>
        </w:numPr>
        <w:tabs>
          <w:tab w:val="left" w:pos="567"/>
        </w:tabs>
        <w:ind w:left="567" w:hanging="567"/>
        <w:rPr>
          <w:szCs w:val="22"/>
        </w:rPr>
      </w:pPr>
      <w:r w:rsidRPr="00886192">
        <w:rPr>
          <w:szCs w:val="22"/>
        </w:rPr>
        <w:t>-</w:t>
      </w:r>
      <w:r w:rsidRPr="00886192">
        <w:rPr>
          <w:szCs w:val="22"/>
        </w:rPr>
        <w:tab/>
        <w:t>silpnumas;</w:t>
      </w:r>
    </w:p>
    <w:p w14:paraId="5DCFDD05" w14:textId="2FEE268B"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t>raumenų spazmai;</w:t>
      </w:r>
    </w:p>
    <w:p w14:paraId="0A5F02BA"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t>šlapalo koncentracijos kraujyje padidėjimas.</w:t>
      </w:r>
    </w:p>
    <w:p w14:paraId="79F86159" w14:textId="77777777" w:rsidR="00DA0005" w:rsidRPr="00886192" w:rsidRDefault="00DA0005">
      <w:pPr>
        <w:numPr>
          <w:ilvl w:val="12"/>
          <w:numId w:val="0"/>
        </w:numPr>
        <w:tabs>
          <w:tab w:val="left" w:pos="567"/>
        </w:tabs>
        <w:ind w:left="567" w:hanging="567"/>
        <w:rPr>
          <w:szCs w:val="22"/>
        </w:rPr>
      </w:pPr>
      <w:r w:rsidRPr="00886192">
        <w:rPr>
          <w:szCs w:val="22"/>
        </w:rPr>
        <w:t>-</w:t>
      </w:r>
      <w:r w:rsidRPr="00886192">
        <w:rPr>
          <w:szCs w:val="22"/>
        </w:rPr>
        <w:tab/>
        <w:t xml:space="preserve">padidėjęs </w:t>
      </w:r>
      <w:proofErr w:type="spellStart"/>
      <w:r w:rsidRPr="00886192">
        <w:rPr>
          <w:szCs w:val="22"/>
        </w:rPr>
        <w:t>kreatinino</w:t>
      </w:r>
      <w:proofErr w:type="spellEnd"/>
      <w:r w:rsidRPr="00886192">
        <w:rPr>
          <w:szCs w:val="22"/>
        </w:rPr>
        <w:t xml:space="preserve"> kiekis kraujyje, kuris gali reikšti inkstų veiklos sutrikimus.</w:t>
      </w:r>
    </w:p>
    <w:p w14:paraId="48BB93FC" w14:textId="77777777" w:rsidR="00C54C49" w:rsidRPr="00886192" w:rsidRDefault="00C54C49">
      <w:pPr>
        <w:tabs>
          <w:tab w:val="left" w:pos="567"/>
        </w:tabs>
        <w:rPr>
          <w:szCs w:val="22"/>
        </w:rPr>
      </w:pPr>
    </w:p>
    <w:p w14:paraId="5F28FFBD" w14:textId="1008144A" w:rsidR="00C54C49" w:rsidRPr="00886192" w:rsidRDefault="00C54C49">
      <w:pPr>
        <w:tabs>
          <w:tab w:val="left" w:pos="567"/>
        </w:tabs>
        <w:rPr>
          <w:szCs w:val="22"/>
        </w:rPr>
      </w:pPr>
      <w:r w:rsidRPr="00886192">
        <w:rPr>
          <w:b/>
          <w:szCs w:val="22"/>
        </w:rPr>
        <w:t>Nedažn</w:t>
      </w:r>
      <w:r w:rsidR="00436DB9">
        <w:rPr>
          <w:b/>
          <w:szCs w:val="22"/>
        </w:rPr>
        <w:t>as</w:t>
      </w:r>
      <w:r w:rsidRPr="00886192">
        <w:rPr>
          <w:b/>
          <w:szCs w:val="22"/>
        </w:rPr>
        <w:t xml:space="preserve"> sutrikima</w:t>
      </w:r>
      <w:r w:rsidR="00436DB9">
        <w:rPr>
          <w:b/>
          <w:szCs w:val="22"/>
        </w:rPr>
        <w:t>s</w:t>
      </w:r>
      <w:r w:rsidRPr="00886192">
        <w:rPr>
          <w:szCs w:val="22"/>
        </w:rPr>
        <w:t xml:space="preserve"> (</w:t>
      </w:r>
      <w:r w:rsidR="00583096" w:rsidRPr="00886192">
        <w:rPr>
          <w:szCs w:val="22"/>
        </w:rPr>
        <w:t xml:space="preserve">gali pasireikšti </w:t>
      </w:r>
      <w:r w:rsidR="003A2C20" w:rsidRPr="00886192">
        <w:rPr>
          <w:szCs w:val="22"/>
        </w:rPr>
        <w:t xml:space="preserve">ne dažniau kaip </w:t>
      </w:r>
      <w:r w:rsidR="00583096" w:rsidRPr="00886192">
        <w:rPr>
          <w:szCs w:val="22"/>
        </w:rPr>
        <w:t xml:space="preserve">1 iš 100 </w:t>
      </w:r>
      <w:r w:rsidR="003A2C20" w:rsidRPr="00886192">
        <w:rPr>
          <w:szCs w:val="22"/>
        </w:rPr>
        <w:t>vaistą vartojusių žmoni</w:t>
      </w:r>
      <w:r w:rsidR="00583096" w:rsidRPr="00886192">
        <w:rPr>
          <w:szCs w:val="22"/>
        </w:rPr>
        <w:t>ų</w:t>
      </w:r>
      <w:r w:rsidRPr="00886192">
        <w:rPr>
          <w:szCs w:val="22"/>
        </w:rPr>
        <w:t>):</w:t>
      </w:r>
    </w:p>
    <w:p w14:paraId="42E7E3A8" w14:textId="77777777" w:rsidR="00583096" w:rsidRPr="00886192" w:rsidRDefault="00583096">
      <w:pPr>
        <w:tabs>
          <w:tab w:val="left" w:pos="567"/>
        </w:tabs>
        <w:rPr>
          <w:szCs w:val="22"/>
        </w:rPr>
      </w:pPr>
    </w:p>
    <w:p w14:paraId="55157062" w14:textId="77777777" w:rsidR="004722D3" w:rsidRPr="00886192" w:rsidRDefault="004722D3" w:rsidP="004722D3">
      <w:pPr>
        <w:tabs>
          <w:tab w:val="left" w:pos="567"/>
        </w:tabs>
        <w:rPr>
          <w:szCs w:val="22"/>
        </w:rPr>
      </w:pPr>
      <w:r w:rsidRPr="00886192">
        <w:rPr>
          <w:szCs w:val="22"/>
        </w:rPr>
        <w:t>-</w:t>
      </w:r>
      <w:r w:rsidRPr="00886192">
        <w:rPr>
          <w:szCs w:val="22"/>
        </w:rPr>
        <w:tab/>
        <w:t>infekcija;</w:t>
      </w:r>
    </w:p>
    <w:p w14:paraId="32853CF7"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r>
      <w:proofErr w:type="spellStart"/>
      <w:r w:rsidRPr="00886192">
        <w:rPr>
          <w:szCs w:val="22"/>
        </w:rPr>
        <w:t>eozinofilija</w:t>
      </w:r>
      <w:proofErr w:type="spellEnd"/>
      <w:r w:rsidRPr="00886192">
        <w:rPr>
          <w:szCs w:val="22"/>
        </w:rPr>
        <w:t xml:space="preserve"> (tam tikrų leukocitų kiekio kraujyje padidėjimas);</w:t>
      </w:r>
    </w:p>
    <w:p w14:paraId="3C808FA5"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t>vandens netekimas;</w:t>
      </w:r>
    </w:p>
    <w:p w14:paraId="2B138476" w14:textId="4C11358E"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r>
      <w:proofErr w:type="spellStart"/>
      <w:r w:rsidRPr="00886192">
        <w:rPr>
          <w:szCs w:val="22"/>
        </w:rPr>
        <w:t>trigliceridų</w:t>
      </w:r>
      <w:proofErr w:type="spellEnd"/>
      <w:r w:rsidRPr="00886192">
        <w:rPr>
          <w:szCs w:val="22"/>
        </w:rPr>
        <w:t xml:space="preserve"> (riebalų) koncentracijos kraujyje padidėjimas;</w:t>
      </w:r>
    </w:p>
    <w:p w14:paraId="26CD5C57"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t>natrio koncentracijos kraujyje sumažėjimas;</w:t>
      </w:r>
    </w:p>
    <w:p w14:paraId="2F5C354C" w14:textId="77777777" w:rsidR="00C54C49" w:rsidRPr="00886192" w:rsidRDefault="00C54C49" w:rsidP="004722D3">
      <w:pPr>
        <w:numPr>
          <w:ilvl w:val="12"/>
          <w:numId w:val="0"/>
        </w:numPr>
        <w:tabs>
          <w:tab w:val="left" w:pos="567"/>
        </w:tabs>
        <w:ind w:left="567" w:hanging="567"/>
        <w:rPr>
          <w:szCs w:val="22"/>
        </w:rPr>
      </w:pPr>
      <w:r w:rsidRPr="00886192">
        <w:rPr>
          <w:szCs w:val="22"/>
        </w:rPr>
        <w:t>-</w:t>
      </w:r>
      <w:r w:rsidRPr="00886192">
        <w:rPr>
          <w:szCs w:val="22"/>
        </w:rPr>
        <w:tab/>
        <w:t>dažnas širdies;</w:t>
      </w:r>
    </w:p>
    <w:p w14:paraId="7F756738"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t>tulžies pūslės uždegimas;</w:t>
      </w:r>
    </w:p>
    <w:p w14:paraId="5605BB8A"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t>kraujospūdžio sumažėjimas, pasireiškiantis galvos svaigimu atsistojant;</w:t>
      </w:r>
    </w:p>
    <w:p w14:paraId="34F88210"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t>kojų trombozė (kraujo krešulių susiformavimas);</w:t>
      </w:r>
    </w:p>
    <w:p w14:paraId="3CA26CFD"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t>gerklės skausmas;</w:t>
      </w:r>
    </w:p>
    <w:p w14:paraId="3E3C0332"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t>dujų susikaupimas virškinimo trakte;</w:t>
      </w:r>
    </w:p>
    <w:p w14:paraId="1F53747A"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t>skydliaukės aktyvumo sumažėjimas;</w:t>
      </w:r>
    </w:p>
    <w:p w14:paraId="5FA82198"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t>gliukozės koncentracijos kraujyje padidėjimas;</w:t>
      </w:r>
    </w:p>
    <w:p w14:paraId="501DA3AD"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t>lytėjimo pojūčio sumažėjimas;</w:t>
      </w:r>
    </w:p>
    <w:p w14:paraId="1C1D0D6D"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t>smarkesnis prakaitavimas;</w:t>
      </w:r>
    </w:p>
    <w:p w14:paraId="2198BF74" w14:textId="52B2CC2D" w:rsidR="00CD2040" w:rsidRPr="00886192" w:rsidRDefault="00C54C49">
      <w:pPr>
        <w:numPr>
          <w:ilvl w:val="12"/>
          <w:numId w:val="0"/>
        </w:numPr>
        <w:tabs>
          <w:tab w:val="left" w:pos="567"/>
        </w:tabs>
        <w:ind w:left="567" w:hanging="567"/>
        <w:rPr>
          <w:szCs w:val="22"/>
        </w:rPr>
      </w:pPr>
      <w:r w:rsidRPr="00886192">
        <w:rPr>
          <w:szCs w:val="22"/>
        </w:rPr>
        <w:t>-</w:t>
      </w:r>
      <w:r w:rsidRPr="00886192">
        <w:rPr>
          <w:szCs w:val="22"/>
        </w:rPr>
        <w:tab/>
      </w:r>
      <w:r w:rsidR="001009B7" w:rsidRPr="00886192">
        <w:rPr>
          <w:szCs w:val="22"/>
        </w:rPr>
        <w:t xml:space="preserve">raumenų </w:t>
      </w:r>
      <w:r w:rsidRPr="00886192">
        <w:rPr>
          <w:szCs w:val="22"/>
        </w:rPr>
        <w:t xml:space="preserve">ir </w:t>
      </w:r>
      <w:r w:rsidR="00CD2040" w:rsidRPr="00886192">
        <w:rPr>
          <w:szCs w:val="22"/>
        </w:rPr>
        <w:t>kaulų skausmai;</w:t>
      </w:r>
    </w:p>
    <w:p w14:paraId="7BF58919" w14:textId="77777777" w:rsidR="00C54C49" w:rsidRPr="00886192" w:rsidRDefault="00CD2040">
      <w:pPr>
        <w:numPr>
          <w:ilvl w:val="12"/>
          <w:numId w:val="0"/>
        </w:numPr>
        <w:tabs>
          <w:tab w:val="left" w:pos="567"/>
        </w:tabs>
        <w:ind w:left="567" w:hanging="567"/>
        <w:rPr>
          <w:szCs w:val="22"/>
        </w:rPr>
      </w:pPr>
      <w:r w:rsidRPr="00886192">
        <w:rPr>
          <w:szCs w:val="22"/>
        </w:rPr>
        <w:tab/>
      </w:r>
      <w:r w:rsidR="00C54C49" w:rsidRPr="00886192">
        <w:rPr>
          <w:szCs w:val="22"/>
        </w:rPr>
        <w:t>bendras negalavimas;</w:t>
      </w:r>
    </w:p>
    <w:p w14:paraId="15997A9F"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t>inkstų uždegimas;</w:t>
      </w:r>
    </w:p>
    <w:p w14:paraId="3C01E706"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t>krūtų padidėjimas vyrams;</w:t>
      </w:r>
    </w:p>
    <w:p w14:paraId="3008B30A" w14:textId="77777777" w:rsidR="00C54C49" w:rsidRPr="00886192" w:rsidRDefault="00C54C49">
      <w:pPr>
        <w:numPr>
          <w:ilvl w:val="12"/>
          <w:numId w:val="0"/>
        </w:numPr>
        <w:tabs>
          <w:tab w:val="left" w:pos="567"/>
        </w:tabs>
        <w:ind w:left="567" w:hanging="567"/>
        <w:rPr>
          <w:szCs w:val="22"/>
        </w:rPr>
      </w:pPr>
      <w:r w:rsidRPr="00886192">
        <w:rPr>
          <w:szCs w:val="22"/>
        </w:rPr>
        <w:t>-</w:t>
      </w:r>
      <w:r w:rsidRPr="00886192">
        <w:rPr>
          <w:szCs w:val="22"/>
        </w:rPr>
        <w:tab/>
        <w:t>kai kurių kraujo tyrimų rezultatų pokyčiai.</w:t>
      </w:r>
    </w:p>
    <w:p w14:paraId="58C942A6" w14:textId="77777777" w:rsidR="00C54C49" w:rsidRPr="00886192" w:rsidRDefault="00C54C49">
      <w:pPr>
        <w:tabs>
          <w:tab w:val="left" w:pos="567"/>
        </w:tabs>
        <w:ind w:left="567" w:hanging="567"/>
        <w:rPr>
          <w:szCs w:val="22"/>
        </w:rPr>
      </w:pPr>
    </w:p>
    <w:p w14:paraId="3C0EC71A" w14:textId="77777777" w:rsidR="003875A6" w:rsidRPr="00886192" w:rsidRDefault="003875A6" w:rsidP="003875A6">
      <w:pPr>
        <w:tabs>
          <w:tab w:val="left" w:pos="567"/>
        </w:tabs>
        <w:ind w:left="567" w:hanging="567"/>
        <w:rPr>
          <w:b/>
          <w:szCs w:val="22"/>
        </w:rPr>
      </w:pPr>
      <w:r w:rsidRPr="00886192">
        <w:rPr>
          <w:b/>
          <w:szCs w:val="22"/>
        </w:rPr>
        <w:t>Pranešimas apie šalutinį poveikį</w:t>
      </w:r>
    </w:p>
    <w:p w14:paraId="1DF90065" w14:textId="0BC73DB6" w:rsidR="00C54C49" w:rsidRPr="00886192" w:rsidRDefault="006C64ED" w:rsidP="00690A36">
      <w:pPr>
        <w:tabs>
          <w:tab w:val="left" w:pos="0"/>
        </w:tabs>
        <w:rPr>
          <w:szCs w:val="22"/>
        </w:rPr>
      </w:pPr>
      <w:r w:rsidRPr="00886192">
        <w:rPr>
          <w:noProof/>
          <w:szCs w:val="22"/>
        </w:rPr>
        <w:t>Jeigu pasireiškė šalutinis poveikis, įskaitant šiame lapelyje nenurodytą, pasakykite gydytojui, vaistininkui arba slaugytojai</w:t>
      </w:r>
      <w:r w:rsidRPr="00886192">
        <w:rPr>
          <w:szCs w:val="22"/>
        </w:rPr>
        <w:t xml:space="preserve">. </w:t>
      </w:r>
      <w:r w:rsidR="00436DB9" w:rsidRPr="00954BA2">
        <w:t>Apie šalutinį poveikį taip pat galite pranešti Valstybinei vaistų kontrolės tarnybai prie Lietuvos Respublikos sveikatos apsaugos ministerijos nemokamu t</w:t>
      </w:r>
      <w:r w:rsidR="00436DB9" w:rsidRPr="00954BA2">
        <w:rPr>
          <w:lang w:eastAsia="zh-CN"/>
        </w:rPr>
        <w:t>elefonu 8 800 73568</w:t>
      </w:r>
      <w:r w:rsidR="00436DB9" w:rsidRPr="00954BA2">
        <w:t xml:space="preserve"> arba užpildyti interneto svetainėje </w:t>
      </w:r>
      <w:hyperlink r:id="rId13" w:history="1">
        <w:r w:rsidR="00436DB9" w:rsidRPr="00954BA2">
          <w:rPr>
            <w:rStyle w:val="Hipersaitas"/>
            <w:rFonts w:eastAsia="SimSun"/>
          </w:rPr>
          <w:t>www.vvkt.lt</w:t>
        </w:r>
      </w:hyperlink>
      <w:r w:rsidR="00436DB9" w:rsidRPr="00954BA2">
        <w:t xml:space="preserve"> esančią formą ir pateikti ją Valstybinei vaistų kontrolės tarnybai prie Lietuvos Respublikos sveikatos apsaugos ministerijos vienu iš šių būdų: raštu (adresu Žirmūnų g. 139A, LT-09120 Vilnius), </w:t>
      </w:r>
      <w:r w:rsidR="00436DB9" w:rsidRPr="00954BA2">
        <w:rPr>
          <w:lang w:eastAsia="zh-CN"/>
        </w:rPr>
        <w:t xml:space="preserve">nemokamu </w:t>
      </w:r>
      <w:r w:rsidR="00436DB9" w:rsidRPr="00954BA2">
        <w:t>fakso numeriu 8 800 20131</w:t>
      </w:r>
      <w:r w:rsidR="00436DB9" w:rsidRPr="00954BA2">
        <w:rPr>
          <w:lang w:eastAsia="zh-CN"/>
        </w:rPr>
        <w:t xml:space="preserve">, </w:t>
      </w:r>
      <w:r w:rsidR="00436DB9" w:rsidRPr="00954BA2">
        <w:t xml:space="preserve">el. paštu </w:t>
      </w:r>
      <w:hyperlink r:id="rId14" w:history="1">
        <w:r w:rsidR="00436DB9" w:rsidRPr="00954BA2">
          <w:rPr>
            <w:rStyle w:val="Hipersaitas"/>
            <w:rFonts w:eastAsia="SimSun"/>
          </w:rPr>
          <w:t>NepageidaujamaR@vvkt.lt</w:t>
        </w:r>
      </w:hyperlink>
      <w:r w:rsidR="00436DB9" w:rsidRPr="00954BA2">
        <w:t xml:space="preserve">, taip pat per Valstybinės vaistų kontrolės tarnybos prie Lietuvos Respublikos sveikatos apsaugos ministerijos interneto svetainę (adresu </w:t>
      </w:r>
      <w:hyperlink r:id="rId15" w:history="1">
        <w:r w:rsidR="00436DB9" w:rsidRPr="00954BA2">
          <w:rPr>
            <w:rStyle w:val="Hipersaitas"/>
            <w:rFonts w:eastAsia="SimSun"/>
          </w:rPr>
          <w:t>http://www.vvkt.lt</w:t>
        </w:r>
      </w:hyperlink>
      <w:r w:rsidR="00436DB9" w:rsidRPr="00954BA2">
        <w:t>). Pranešdami apie šalutinį poveikį galite mums padėti gauti daugiau informacijos apie šio vaisto saugumą.</w:t>
      </w:r>
    </w:p>
    <w:p w14:paraId="7490F542" w14:textId="77777777" w:rsidR="00C54C49" w:rsidRPr="00886192" w:rsidRDefault="00C54C49" w:rsidP="00690A36">
      <w:pPr>
        <w:tabs>
          <w:tab w:val="left" w:pos="0"/>
        </w:tabs>
        <w:rPr>
          <w:szCs w:val="22"/>
        </w:rPr>
      </w:pPr>
    </w:p>
    <w:p w14:paraId="781DEB9F" w14:textId="77777777" w:rsidR="00C54C49" w:rsidRPr="00886192" w:rsidRDefault="00C54C49">
      <w:pPr>
        <w:tabs>
          <w:tab w:val="left" w:pos="567"/>
        </w:tabs>
        <w:ind w:left="567" w:hanging="567"/>
        <w:rPr>
          <w:szCs w:val="22"/>
        </w:rPr>
      </w:pPr>
    </w:p>
    <w:p w14:paraId="2EE51C56" w14:textId="77777777" w:rsidR="00C54C49" w:rsidRPr="00886192" w:rsidRDefault="00C54C49">
      <w:pPr>
        <w:numPr>
          <w:ilvl w:val="12"/>
          <w:numId w:val="0"/>
        </w:numPr>
        <w:tabs>
          <w:tab w:val="left" w:pos="567"/>
        </w:tabs>
        <w:ind w:left="567" w:hanging="567"/>
        <w:outlineLvl w:val="0"/>
        <w:rPr>
          <w:b/>
          <w:szCs w:val="22"/>
        </w:rPr>
      </w:pPr>
      <w:r w:rsidRPr="00886192">
        <w:rPr>
          <w:b/>
          <w:caps/>
          <w:szCs w:val="22"/>
        </w:rPr>
        <w:t>5.</w:t>
      </w:r>
      <w:r w:rsidRPr="00886192">
        <w:rPr>
          <w:b/>
          <w:caps/>
          <w:szCs w:val="22"/>
        </w:rPr>
        <w:tab/>
      </w:r>
      <w:r w:rsidR="005D6E88" w:rsidRPr="00886192">
        <w:rPr>
          <w:b/>
          <w:noProof/>
          <w:szCs w:val="22"/>
        </w:rPr>
        <w:t>Kaip laikyti I</w:t>
      </w:r>
      <w:r w:rsidR="00F14DD5" w:rsidRPr="00886192">
        <w:rPr>
          <w:b/>
          <w:noProof/>
          <w:szCs w:val="22"/>
        </w:rPr>
        <w:t>n</w:t>
      </w:r>
      <w:r w:rsidR="005D6E88" w:rsidRPr="00886192">
        <w:rPr>
          <w:b/>
          <w:noProof/>
          <w:szCs w:val="22"/>
        </w:rPr>
        <w:t>spra</w:t>
      </w:r>
    </w:p>
    <w:p w14:paraId="267CE689" w14:textId="77777777" w:rsidR="00C54C49" w:rsidRPr="00886192" w:rsidRDefault="00C54C49">
      <w:pPr>
        <w:tabs>
          <w:tab w:val="left" w:pos="567"/>
        </w:tabs>
        <w:rPr>
          <w:szCs w:val="22"/>
        </w:rPr>
      </w:pPr>
    </w:p>
    <w:p w14:paraId="20A4E0B3" w14:textId="77777777" w:rsidR="00C54C49" w:rsidRPr="00886192" w:rsidRDefault="00C54C49">
      <w:pPr>
        <w:numPr>
          <w:ilvl w:val="12"/>
          <w:numId w:val="0"/>
        </w:numPr>
        <w:tabs>
          <w:tab w:val="left" w:pos="567"/>
        </w:tabs>
        <w:ind w:right="-2"/>
        <w:rPr>
          <w:noProof/>
          <w:szCs w:val="22"/>
        </w:rPr>
      </w:pPr>
      <w:r w:rsidRPr="00886192">
        <w:rPr>
          <w:noProof/>
          <w:szCs w:val="22"/>
        </w:rPr>
        <w:lastRenderedPageBreak/>
        <w:t>Šį vaistą laikykite vaikams nepastebimoje ir nepasiekiamoje vietoje.</w:t>
      </w:r>
    </w:p>
    <w:p w14:paraId="704CFF14" w14:textId="77777777" w:rsidR="00577031" w:rsidRPr="00886192" w:rsidRDefault="00577031">
      <w:pPr>
        <w:numPr>
          <w:ilvl w:val="12"/>
          <w:numId w:val="0"/>
        </w:numPr>
        <w:tabs>
          <w:tab w:val="left" w:pos="567"/>
        </w:tabs>
        <w:ind w:right="-2"/>
        <w:rPr>
          <w:noProof/>
          <w:szCs w:val="22"/>
        </w:rPr>
      </w:pPr>
    </w:p>
    <w:p w14:paraId="54E28A1E" w14:textId="77777777" w:rsidR="00C54C49" w:rsidRPr="00886192" w:rsidRDefault="00C54C49">
      <w:pPr>
        <w:tabs>
          <w:tab w:val="left" w:pos="567"/>
        </w:tabs>
        <w:rPr>
          <w:noProof/>
          <w:szCs w:val="22"/>
        </w:rPr>
      </w:pPr>
      <w:r w:rsidRPr="00886192">
        <w:rPr>
          <w:noProof/>
          <w:szCs w:val="22"/>
        </w:rPr>
        <w:t>Šiam vaistiniam preparatui specialių laikymo sąlygų nereikia.</w:t>
      </w:r>
    </w:p>
    <w:p w14:paraId="11D97173" w14:textId="77777777" w:rsidR="00C54C49" w:rsidRPr="00886192" w:rsidRDefault="00C54C49">
      <w:pPr>
        <w:numPr>
          <w:ilvl w:val="12"/>
          <w:numId w:val="0"/>
        </w:numPr>
        <w:tabs>
          <w:tab w:val="left" w:pos="567"/>
        </w:tabs>
        <w:ind w:right="-2"/>
        <w:rPr>
          <w:noProof/>
          <w:szCs w:val="22"/>
        </w:rPr>
      </w:pPr>
    </w:p>
    <w:p w14:paraId="5DE2065E" w14:textId="77777777" w:rsidR="00C54C49" w:rsidRPr="00886192" w:rsidRDefault="00C54C49">
      <w:pPr>
        <w:tabs>
          <w:tab w:val="left" w:pos="567"/>
        </w:tabs>
        <w:rPr>
          <w:noProof/>
          <w:szCs w:val="22"/>
        </w:rPr>
      </w:pPr>
      <w:r w:rsidRPr="00886192">
        <w:rPr>
          <w:noProof/>
          <w:szCs w:val="22"/>
        </w:rPr>
        <w:t xml:space="preserve">Ant dėžutės ir lizdinės plokštelės po „Tinka iki“ </w:t>
      </w:r>
      <w:r w:rsidR="00FF7447" w:rsidRPr="00886192">
        <w:rPr>
          <w:noProof/>
          <w:szCs w:val="22"/>
        </w:rPr>
        <w:t xml:space="preserve">arba „EXP“ </w:t>
      </w:r>
      <w:r w:rsidRPr="00886192">
        <w:rPr>
          <w:noProof/>
          <w:szCs w:val="22"/>
        </w:rPr>
        <w:t>nurodytam tinkamumo laikui pasibaigus, šio vaisto vartoti negalima.</w:t>
      </w:r>
      <w:r w:rsidRPr="00886192">
        <w:rPr>
          <w:szCs w:val="22"/>
        </w:rPr>
        <w:t xml:space="preserve"> </w:t>
      </w:r>
      <w:r w:rsidRPr="00886192">
        <w:rPr>
          <w:noProof/>
          <w:szCs w:val="22"/>
        </w:rPr>
        <w:t>Vaistas tinkamas vartoti iki paskutinės nurodyto mėnesio dienos.</w:t>
      </w:r>
    </w:p>
    <w:p w14:paraId="431B29D4" w14:textId="77777777" w:rsidR="00C54C49" w:rsidRPr="00886192" w:rsidRDefault="00C54C49">
      <w:pPr>
        <w:tabs>
          <w:tab w:val="left" w:pos="567"/>
        </w:tabs>
        <w:rPr>
          <w:noProof/>
          <w:szCs w:val="22"/>
        </w:rPr>
      </w:pPr>
    </w:p>
    <w:p w14:paraId="04207027" w14:textId="77777777" w:rsidR="00C54C49" w:rsidRPr="00886192" w:rsidRDefault="00C54C49">
      <w:pPr>
        <w:tabs>
          <w:tab w:val="left" w:pos="567"/>
        </w:tabs>
        <w:rPr>
          <w:noProof/>
          <w:szCs w:val="22"/>
        </w:rPr>
      </w:pPr>
      <w:r w:rsidRPr="00886192">
        <w:rPr>
          <w:noProof/>
          <w:szCs w:val="22"/>
        </w:rPr>
        <w:t>Vaistų negalima išmesti į kanalizaciją arba su buitinėmis atliekomis.</w:t>
      </w:r>
      <w:r w:rsidRPr="00886192">
        <w:rPr>
          <w:szCs w:val="22"/>
        </w:rPr>
        <w:t xml:space="preserve"> </w:t>
      </w:r>
      <w:r w:rsidRPr="00886192">
        <w:rPr>
          <w:noProof/>
          <w:szCs w:val="22"/>
        </w:rPr>
        <w:t>Kaip išmesti nereikalingus vaistus, klauskite vaistininko.</w:t>
      </w:r>
      <w:r w:rsidRPr="00886192">
        <w:rPr>
          <w:szCs w:val="22"/>
        </w:rPr>
        <w:t xml:space="preserve"> </w:t>
      </w:r>
      <w:r w:rsidRPr="00886192">
        <w:rPr>
          <w:noProof/>
          <w:szCs w:val="22"/>
        </w:rPr>
        <w:t>Šios priemonės padės apsaugoti aplinką.</w:t>
      </w:r>
    </w:p>
    <w:p w14:paraId="6B7B3C3E" w14:textId="77777777" w:rsidR="00C54C49" w:rsidRPr="00886192" w:rsidRDefault="00C54C49">
      <w:pPr>
        <w:tabs>
          <w:tab w:val="left" w:pos="567"/>
        </w:tabs>
        <w:ind w:left="567" w:hanging="567"/>
        <w:rPr>
          <w:noProof/>
          <w:szCs w:val="22"/>
        </w:rPr>
      </w:pPr>
    </w:p>
    <w:p w14:paraId="71C2F993" w14:textId="77777777" w:rsidR="00C54C49" w:rsidRPr="00886192" w:rsidRDefault="00C54C49">
      <w:pPr>
        <w:tabs>
          <w:tab w:val="left" w:pos="567"/>
        </w:tabs>
        <w:rPr>
          <w:szCs w:val="22"/>
        </w:rPr>
      </w:pPr>
    </w:p>
    <w:p w14:paraId="5FED81B3" w14:textId="77777777" w:rsidR="00C54C49" w:rsidRPr="00886192" w:rsidRDefault="00C54C49">
      <w:pPr>
        <w:numPr>
          <w:ilvl w:val="12"/>
          <w:numId w:val="0"/>
        </w:numPr>
        <w:tabs>
          <w:tab w:val="left" w:pos="567"/>
        </w:tabs>
        <w:ind w:left="567" w:hanging="567"/>
        <w:outlineLvl w:val="0"/>
        <w:rPr>
          <w:b/>
          <w:szCs w:val="22"/>
        </w:rPr>
      </w:pPr>
      <w:r w:rsidRPr="00886192">
        <w:rPr>
          <w:b/>
          <w:szCs w:val="22"/>
        </w:rPr>
        <w:t>6.</w:t>
      </w:r>
      <w:r w:rsidRPr="00886192">
        <w:rPr>
          <w:szCs w:val="22"/>
        </w:rPr>
        <w:tab/>
      </w:r>
      <w:r w:rsidRPr="00886192">
        <w:rPr>
          <w:b/>
          <w:szCs w:val="22"/>
        </w:rPr>
        <w:t>Pakuotės turinys ir kita informacija</w:t>
      </w:r>
    </w:p>
    <w:p w14:paraId="35958F43" w14:textId="77777777" w:rsidR="00C54C49" w:rsidRPr="00886192" w:rsidRDefault="00C54C49">
      <w:pPr>
        <w:tabs>
          <w:tab w:val="left" w:pos="567"/>
        </w:tabs>
        <w:ind w:left="567" w:hanging="567"/>
        <w:rPr>
          <w:szCs w:val="22"/>
        </w:rPr>
      </w:pPr>
    </w:p>
    <w:p w14:paraId="45A5D202" w14:textId="77777777" w:rsidR="00C54C49" w:rsidRPr="00886192" w:rsidRDefault="00C54C49">
      <w:pPr>
        <w:numPr>
          <w:ilvl w:val="12"/>
          <w:numId w:val="0"/>
        </w:numPr>
        <w:tabs>
          <w:tab w:val="left" w:pos="567"/>
        </w:tabs>
        <w:ind w:right="-2"/>
        <w:rPr>
          <w:b/>
          <w:szCs w:val="22"/>
        </w:rPr>
      </w:pPr>
      <w:r w:rsidRPr="00886192">
        <w:rPr>
          <w:b/>
          <w:noProof/>
          <w:szCs w:val="22"/>
        </w:rPr>
        <w:t>Inspra</w:t>
      </w:r>
      <w:r w:rsidRPr="00886192">
        <w:rPr>
          <w:b/>
          <w:bCs/>
          <w:noProof/>
          <w:szCs w:val="22"/>
        </w:rPr>
        <w:t xml:space="preserve"> sudėt</w:t>
      </w:r>
      <w:proofErr w:type="spellStart"/>
      <w:r w:rsidRPr="00886192">
        <w:rPr>
          <w:b/>
          <w:szCs w:val="22"/>
        </w:rPr>
        <w:t>is</w:t>
      </w:r>
      <w:proofErr w:type="spellEnd"/>
    </w:p>
    <w:p w14:paraId="05767A4F" w14:textId="77777777" w:rsidR="00C54C49" w:rsidRPr="00886192" w:rsidRDefault="00C54C49">
      <w:pPr>
        <w:numPr>
          <w:ilvl w:val="12"/>
          <w:numId w:val="0"/>
        </w:numPr>
        <w:tabs>
          <w:tab w:val="left" w:pos="567"/>
        </w:tabs>
        <w:ind w:right="-2"/>
        <w:rPr>
          <w:szCs w:val="22"/>
        </w:rPr>
      </w:pPr>
    </w:p>
    <w:p w14:paraId="2D3EEB89" w14:textId="77777777" w:rsidR="00C54C49" w:rsidRPr="00886192" w:rsidRDefault="00C54C49">
      <w:pPr>
        <w:numPr>
          <w:ilvl w:val="12"/>
          <w:numId w:val="0"/>
        </w:numPr>
        <w:tabs>
          <w:tab w:val="left" w:pos="567"/>
        </w:tabs>
        <w:ind w:right="-2"/>
        <w:rPr>
          <w:szCs w:val="22"/>
        </w:rPr>
      </w:pPr>
      <w:r w:rsidRPr="00886192">
        <w:rPr>
          <w:szCs w:val="22"/>
        </w:rPr>
        <w:t>Veiklioji</w:t>
      </w:r>
      <w:r w:rsidRPr="00886192">
        <w:rPr>
          <w:b/>
          <w:szCs w:val="22"/>
        </w:rPr>
        <w:t xml:space="preserve"> </w:t>
      </w:r>
      <w:r w:rsidRPr="00886192">
        <w:rPr>
          <w:szCs w:val="22"/>
        </w:rPr>
        <w:t xml:space="preserve">medžiaga yra </w:t>
      </w:r>
      <w:proofErr w:type="spellStart"/>
      <w:r w:rsidRPr="00886192">
        <w:rPr>
          <w:szCs w:val="22"/>
        </w:rPr>
        <w:t>eplerenonas</w:t>
      </w:r>
      <w:proofErr w:type="spellEnd"/>
      <w:r w:rsidRPr="00886192">
        <w:rPr>
          <w:szCs w:val="22"/>
        </w:rPr>
        <w:t xml:space="preserve">. Kiekvienoje tabletėje yra 25 mg arba 50 mg </w:t>
      </w:r>
      <w:proofErr w:type="spellStart"/>
      <w:r w:rsidRPr="00886192">
        <w:rPr>
          <w:szCs w:val="22"/>
        </w:rPr>
        <w:t>eplerenono</w:t>
      </w:r>
      <w:proofErr w:type="spellEnd"/>
      <w:r w:rsidRPr="00886192">
        <w:rPr>
          <w:szCs w:val="22"/>
        </w:rPr>
        <w:t>.</w:t>
      </w:r>
    </w:p>
    <w:p w14:paraId="61DEC182" w14:textId="77777777" w:rsidR="00C54C49" w:rsidRPr="00886192" w:rsidRDefault="00C54C49">
      <w:pPr>
        <w:numPr>
          <w:ilvl w:val="12"/>
          <w:numId w:val="0"/>
        </w:numPr>
        <w:tabs>
          <w:tab w:val="left" w:pos="567"/>
        </w:tabs>
        <w:ind w:right="-2"/>
        <w:rPr>
          <w:szCs w:val="22"/>
        </w:rPr>
      </w:pPr>
    </w:p>
    <w:p w14:paraId="39B270CB" w14:textId="38CA8EEF" w:rsidR="005D5276" w:rsidRPr="00886192" w:rsidRDefault="00C76BDD">
      <w:pPr>
        <w:tabs>
          <w:tab w:val="left" w:pos="567"/>
        </w:tabs>
        <w:rPr>
          <w:szCs w:val="22"/>
        </w:rPr>
      </w:pPr>
      <w:r w:rsidRPr="00886192">
        <w:rPr>
          <w:noProof/>
          <w:szCs w:val="22"/>
        </w:rPr>
        <w:t>Pagalbinės medžiagos yra</w:t>
      </w:r>
      <w:r w:rsidR="00C54C49" w:rsidRPr="00886192">
        <w:rPr>
          <w:szCs w:val="22"/>
        </w:rPr>
        <w:t xml:space="preserve"> laktozė </w:t>
      </w:r>
      <w:proofErr w:type="spellStart"/>
      <w:r w:rsidR="00C54C49" w:rsidRPr="00886192">
        <w:rPr>
          <w:szCs w:val="22"/>
        </w:rPr>
        <w:t>monohidratas</w:t>
      </w:r>
      <w:proofErr w:type="spellEnd"/>
      <w:r w:rsidR="00C54C49" w:rsidRPr="00886192">
        <w:rPr>
          <w:szCs w:val="22"/>
        </w:rPr>
        <w:t xml:space="preserve">, </w:t>
      </w:r>
      <w:proofErr w:type="spellStart"/>
      <w:r w:rsidR="00C54C49" w:rsidRPr="00886192">
        <w:rPr>
          <w:szCs w:val="22"/>
        </w:rPr>
        <w:t>mikrokristalinė</w:t>
      </w:r>
      <w:proofErr w:type="spellEnd"/>
      <w:r w:rsidR="00C54C49" w:rsidRPr="00886192">
        <w:rPr>
          <w:szCs w:val="22"/>
        </w:rPr>
        <w:t xml:space="preserve"> celiuliozė (E 460), </w:t>
      </w:r>
      <w:proofErr w:type="spellStart"/>
      <w:r w:rsidR="00C54C49" w:rsidRPr="00886192">
        <w:rPr>
          <w:szCs w:val="22"/>
        </w:rPr>
        <w:t>kroskarmeliozės</w:t>
      </w:r>
      <w:proofErr w:type="spellEnd"/>
      <w:r w:rsidR="00C54C49" w:rsidRPr="00886192">
        <w:rPr>
          <w:szCs w:val="22"/>
        </w:rPr>
        <w:t xml:space="preserve"> natrio druska (E </w:t>
      </w:r>
      <w:r w:rsidR="005D5276" w:rsidRPr="00886192">
        <w:rPr>
          <w:szCs w:val="22"/>
        </w:rPr>
        <w:t>468</w:t>
      </w:r>
      <w:r w:rsidR="00C54C49" w:rsidRPr="00886192">
        <w:rPr>
          <w:szCs w:val="22"/>
        </w:rPr>
        <w:t xml:space="preserve">), </w:t>
      </w:r>
      <w:proofErr w:type="spellStart"/>
      <w:r w:rsidR="00C54C49" w:rsidRPr="00886192">
        <w:rPr>
          <w:szCs w:val="22"/>
        </w:rPr>
        <w:t>hipromeliozė</w:t>
      </w:r>
      <w:proofErr w:type="spellEnd"/>
      <w:r w:rsidR="00C54C49" w:rsidRPr="00886192">
        <w:rPr>
          <w:szCs w:val="22"/>
        </w:rPr>
        <w:t xml:space="preserve"> (E 464), natrio </w:t>
      </w:r>
      <w:proofErr w:type="spellStart"/>
      <w:r w:rsidR="00C54C49" w:rsidRPr="00886192">
        <w:rPr>
          <w:szCs w:val="22"/>
        </w:rPr>
        <w:t>laurilsulfatas</w:t>
      </w:r>
      <w:proofErr w:type="spellEnd"/>
      <w:r w:rsidR="00C54C49" w:rsidRPr="00886192">
        <w:rPr>
          <w:szCs w:val="22"/>
        </w:rPr>
        <w:t xml:space="preserve">, talkas (E 553b), magnio </w:t>
      </w:r>
      <w:proofErr w:type="spellStart"/>
      <w:r w:rsidR="00C54C49" w:rsidRPr="00886192">
        <w:rPr>
          <w:szCs w:val="22"/>
        </w:rPr>
        <w:t>stearatas</w:t>
      </w:r>
      <w:proofErr w:type="spellEnd"/>
      <w:r w:rsidR="00C54C49" w:rsidRPr="00886192">
        <w:rPr>
          <w:szCs w:val="22"/>
        </w:rPr>
        <w:t xml:space="preserve"> (E 470b). </w:t>
      </w:r>
    </w:p>
    <w:p w14:paraId="0D9DEA0D" w14:textId="77777777" w:rsidR="005D5276" w:rsidRPr="00886192" w:rsidRDefault="005D5276">
      <w:pPr>
        <w:tabs>
          <w:tab w:val="left" w:pos="567"/>
        </w:tabs>
        <w:rPr>
          <w:szCs w:val="22"/>
        </w:rPr>
      </w:pPr>
    </w:p>
    <w:p w14:paraId="7E28A114" w14:textId="77777777" w:rsidR="00C54C49" w:rsidRPr="00886192" w:rsidRDefault="005D5276">
      <w:pPr>
        <w:tabs>
          <w:tab w:val="left" w:pos="567"/>
        </w:tabs>
        <w:rPr>
          <w:szCs w:val="22"/>
        </w:rPr>
      </w:pPr>
      <w:proofErr w:type="spellStart"/>
      <w:r w:rsidRPr="00886192">
        <w:rPr>
          <w:b/>
          <w:szCs w:val="22"/>
        </w:rPr>
        <w:t>Inspra</w:t>
      </w:r>
      <w:proofErr w:type="spellEnd"/>
      <w:r w:rsidRPr="00886192">
        <w:rPr>
          <w:szCs w:val="22"/>
        </w:rPr>
        <w:t xml:space="preserve"> 25 mg ir 50 mg plėvele dengtų tablečių geltonos </w:t>
      </w:r>
      <w:r w:rsidR="00C54C49" w:rsidRPr="00886192">
        <w:rPr>
          <w:szCs w:val="22"/>
        </w:rPr>
        <w:t>plėvelė</w:t>
      </w:r>
      <w:r w:rsidRPr="00886192">
        <w:rPr>
          <w:szCs w:val="22"/>
        </w:rPr>
        <w:t>s</w:t>
      </w:r>
      <w:r w:rsidR="00C54C49" w:rsidRPr="00886192">
        <w:rPr>
          <w:szCs w:val="22"/>
        </w:rPr>
        <w:t xml:space="preserve"> (</w:t>
      </w:r>
      <w:proofErr w:type="spellStart"/>
      <w:r w:rsidR="00C54C49" w:rsidRPr="00886192">
        <w:rPr>
          <w:i/>
          <w:szCs w:val="22"/>
        </w:rPr>
        <w:t>Opadry</w:t>
      </w:r>
      <w:proofErr w:type="spellEnd"/>
      <w:r w:rsidR="00C54C49" w:rsidRPr="00886192">
        <w:rPr>
          <w:i/>
          <w:szCs w:val="22"/>
        </w:rPr>
        <w:t xml:space="preserve"> </w:t>
      </w:r>
      <w:r w:rsidR="00C54C49" w:rsidRPr="00886192">
        <w:rPr>
          <w:szCs w:val="22"/>
        </w:rPr>
        <w:t>geltonasis)</w:t>
      </w:r>
      <w:r w:rsidRPr="00886192">
        <w:rPr>
          <w:szCs w:val="22"/>
        </w:rPr>
        <w:t xml:space="preserve"> sudėtis</w:t>
      </w:r>
      <w:r w:rsidR="00C54C49" w:rsidRPr="00886192">
        <w:rPr>
          <w:szCs w:val="22"/>
        </w:rPr>
        <w:t xml:space="preserve">: </w:t>
      </w:r>
      <w:proofErr w:type="spellStart"/>
      <w:r w:rsidR="00C54C49" w:rsidRPr="00886192">
        <w:rPr>
          <w:szCs w:val="22"/>
        </w:rPr>
        <w:t>hipromeliozė</w:t>
      </w:r>
      <w:proofErr w:type="spellEnd"/>
      <w:r w:rsidR="00C54C49" w:rsidRPr="00886192">
        <w:rPr>
          <w:szCs w:val="22"/>
        </w:rPr>
        <w:t xml:space="preserve"> (E 464), titano dioksidas (E 171), </w:t>
      </w:r>
      <w:proofErr w:type="spellStart"/>
      <w:r w:rsidR="00C54C49" w:rsidRPr="00886192">
        <w:rPr>
          <w:szCs w:val="22"/>
        </w:rPr>
        <w:t>makrogolis</w:t>
      </w:r>
      <w:proofErr w:type="spellEnd"/>
      <w:r w:rsidR="00C54C49" w:rsidRPr="00886192">
        <w:rPr>
          <w:szCs w:val="22"/>
        </w:rPr>
        <w:t xml:space="preserve"> 400, </w:t>
      </w:r>
      <w:proofErr w:type="spellStart"/>
      <w:r w:rsidR="00C54C49" w:rsidRPr="00886192">
        <w:rPr>
          <w:szCs w:val="22"/>
        </w:rPr>
        <w:t>polisorbatas</w:t>
      </w:r>
      <w:proofErr w:type="spellEnd"/>
      <w:r w:rsidR="00C54C49" w:rsidRPr="00886192">
        <w:rPr>
          <w:szCs w:val="22"/>
        </w:rPr>
        <w:t xml:space="preserve"> 80 (E 433), geltonasis geležies oksidas (E 172), raudonasis geležies oksidas (E 172).</w:t>
      </w:r>
    </w:p>
    <w:p w14:paraId="77B86A7B" w14:textId="77777777" w:rsidR="00C54C49" w:rsidRPr="00886192" w:rsidRDefault="00C54C49">
      <w:pPr>
        <w:tabs>
          <w:tab w:val="left" w:pos="567"/>
        </w:tabs>
        <w:ind w:left="567" w:hanging="567"/>
        <w:rPr>
          <w:szCs w:val="22"/>
        </w:rPr>
      </w:pPr>
    </w:p>
    <w:p w14:paraId="78D9F860" w14:textId="77777777" w:rsidR="00C54C49" w:rsidRPr="00886192" w:rsidRDefault="00C54C49">
      <w:pPr>
        <w:numPr>
          <w:ilvl w:val="12"/>
          <w:numId w:val="0"/>
        </w:numPr>
        <w:tabs>
          <w:tab w:val="left" w:pos="567"/>
        </w:tabs>
        <w:ind w:right="-2"/>
        <w:rPr>
          <w:b/>
          <w:bCs/>
          <w:noProof/>
          <w:szCs w:val="22"/>
        </w:rPr>
      </w:pPr>
      <w:r w:rsidRPr="00886192">
        <w:rPr>
          <w:b/>
          <w:bCs/>
          <w:noProof/>
          <w:szCs w:val="22"/>
        </w:rPr>
        <w:t>Inspra išvaizda ir kiekis pakuotėje</w:t>
      </w:r>
    </w:p>
    <w:p w14:paraId="5D1A7947" w14:textId="77777777" w:rsidR="00C54C49" w:rsidRPr="00886192" w:rsidRDefault="00C54C49">
      <w:pPr>
        <w:numPr>
          <w:ilvl w:val="12"/>
          <w:numId w:val="0"/>
        </w:numPr>
        <w:tabs>
          <w:tab w:val="left" w:pos="567"/>
        </w:tabs>
        <w:ind w:right="-2"/>
        <w:rPr>
          <w:b/>
          <w:bCs/>
          <w:noProof/>
          <w:szCs w:val="22"/>
        </w:rPr>
      </w:pPr>
    </w:p>
    <w:p w14:paraId="5BAB831D" w14:textId="77777777" w:rsidR="00C54C49" w:rsidRPr="00886192" w:rsidRDefault="00C54C49">
      <w:pPr>
        <w:tabs>
          <w:tab w:val="left" w:pos="567"/>
        </w:tabs>
        <w:rPr>
          <w:szCs w:val="22"/>
        </w:rPr>
      </w:pPr>
      <w:proofErr w:type="spellStart"/>
      <w:r w:rsidRPr="00886192">
        <w:rPr>
          <w:b/>
          <w:szCs w:val="22"/>
        </w:rPr>
        <w:t>Inspra</w:t>
      </w:r>
      <w:proofErr w:type="spellEnd"/>
      <w:r w:rsidRPr="00886192">
        <w:rPr>
          <w:szCs w:val="22"/>
        </w:rPr>
        <w:t xml:space="preserve"> 25 mg yra geltonos plėvele dengtos tabletės, kurių vienoje pusėje yra užrašyta „</w:t>
      </w:r>
      <w:proofErr w:type="spellStart"/>
      <w:r w:rsidRPr="00886192">
        <w:rPr>
          <w:szCs w:val="22"/>
        </w:rPr>
        <w:t>Pfizer</w:t>
      </w:r>
      <w:proofErr w:type="spellEnd"/>
      <w:r w:rsidRPr="00886192">
        <w:rPr>
          <w:szCs w:val="22"/>
        </w:rPr>
        <w:t xml:space="preserve">“, o kitoje </w:t>
      </w:r>
      <w:r w:rsidRPr="00886192">
        <w:rPr>
          <w:szCs w:val="22"/>
        </w:rPr>
        <w:noBreakHyphen/>
        <w:t xml:space="preserve"> „NSR“ virš „25“.</w:t>
      </w:r>
    </w:p>
    <w:p w14:paraId="5DD1E612" w14:textId="77777777" w:rsidR="00C54C49" w:rsidRPr="00886192" w:rsidRDefault="00C54C49">
      <w:pPr>
        <w:tabs>
          <w:tab w:val="left" w:pos="567"/>
        </w:tabs>
        <w:rPr>
          <w:b/>
          <w:szCs w:val="22"/>
        </w:rPr>
      </w:pPr>
    </w:p>
    <w:p w14:paraId="58742804" w14:textId="77777777" w:rsidR="00C54C49" w:rsidRPr="00886192" w:rsidRDefault="00C54C49">
      <w:pPr>
        <w:tabs>
          <w:tab w:val="left" w:pos="567"/>
        </w:tabs>
        <w:rPr>
          <w:szCs w:val="22"/>
        </w:rPr>
      </w:pPr>
      <w:proofErr w:type="spellStart"/>
      <w:r w:rsidRPr="00886192">
        <w:rPr>
          <w:b/>
          <w:szCs w:val="22"/>
        </w:rPr>
        <w:t>Inspra</w:t>
      </w:r>
      <w:proofErr w:type="spellEnd"/>
      <w:r w:rsidRPr="00886192">
        <w:rPr>
          <w:szCs w:val="22"/>
        </w:rPr>
        <w:t xml:space="preserve"> 50 mg yra geltonos plėvele dengtos tabletės, kurių vienoje pusėje užrašyta „</w:t>
      </w:r>
      <w:proofErr w:type="spellStart"/>
      <w:r w:rsidRPr="00886192">
        <w:rPr>
          <w:szCs w:val="22"/>
        </w:rPr>
        <w:t>Pfizer</w:t>
      </w:r>
      <w:proofErr w:type="spellEnd"/>
      <w:r w:rsidRPr="00886192">
        <w:rPr>
          <w:szCs w:val="22"/>
        </w:rPr>
        <w:t>“ o kitoje – „NSR“ virš „50“.</w:t>
      </w:r>
    </w:p>
    <w:p w14:paraId="7B2FF55F" w14:textId="77777777" w:rsidR="00C54C49" w:rsidRPr="00886192" w:rsidRDefault="00C54C49">
      <w:pPr>
        <w:tabs>
          <w:tab w:val="left" w:pos="567"/>
        </w:tabs>
        <w:rPr>
          <w:szCs w:val="22"/>
        </w:rPr>
      </w:pPr>
    </w:p>
    <w:p w14:paraId="79E52822" w14:textId="77777777" w:rsidR="00C54C49" w:rsidRPr="00886192" w:rsidRDefault="00C54C49">
      <w:pPr>
        <w:tabs>
          <w:tab w:val="left" w:pos="567"/>
        </w:tabs>
        <w:autoSpaceDE w:val="0"/>
        <w:autoSpaceDN w:val="0"/>
        <w:adjustRightInd w:val="0"/>
        <w:rPr>
          <w:szCs w:val="22"/>
        </w:rPr>
      </w:pPr>
      <w:proofErr w:type="spellStart"/>
      <w:r w:rsidRPr="00886192">
        <w:rPr>
          <w:b/>
          <w:szCs w:val="22"/>
        </w:rPr>
        <w:t>Inspra</w:t>
      </w:r>
      <w:proofErr w:type="spellEnd"/>
      <w:r w:rsidRPr="00886192">
        <w:rPr>
          <w:szCs w:val="22"/>
        </w:rPr>
        <w:t xml:space="preserve"> 25 mg ir 50 mg plėvele dengtos tabletės</w:t>
      </w:r>
      <w:r w:rsidRPr="00886192">
        <w:rPr>
          <w:b/>
          <w:szCs w:val="22"/>
        </w:rPr>
        <w:t xml:space="preserve"> </w:t>
      </w:r>
      <w:r w:rsidRPr="00886192">
        <w:rPr>
          <w:szCs w:val="22"/>
        </w:rPr>
        <w:t>tiekiamos po 10, 20, 28, 30, 50, 90, 100 ar 200 tablečių nepermatomose PVC/</w:t>
      </w:r>
      <w:proofErr w:type="spellStart"/>
      <w:r w:rsidRPr="00886192">
        <w:rPr>
          <w:szCs w:val="22"/>
        </w:rPr>
        <w:t>Al</w:t>
      </w:r>
      <w:proofErr w:type="spellEnd"/>
      <w:r w:rsidRPr="00886192">
        <w:rPr>
          <w:szCs w:val="22"/>
        </w:rPr>
        <w:t xml:space="preserve"> lizdinėse plokštelėse ir po 10 x 1, 20 x 1, 30 x 1, 50 x 1, 90 x 1, 100 x 1 ar 200 x 1 (10 pakuočių po 20 x 1) tablečių</w:t>
      </w:r>
      <w:r w:rsidRPr="00886192">
        <w:rPr>
          <w:b/>
          <w:szCs w:val="22"/>
        </w:rPr>
        <w:t xml:space="preserve"> </w:t>
      </w:r>
      <w:r w:rsidRPr="00886192">
        <w:rPr>
          <w:szCs w:val="22"/>
        </w:rPr>
        <w:t>nepermatomose PVC/</w:t>
      </w:r>
      <w:proofErr w:type="spellStart"/>
      <w:r w:rsidRPr="00886192">
        <w:rPr>
          <w:szCs w:val="22"/>
        </w:rPr>
        <w:t>Al</w:t>
      </w:r>
      <w:proofErr w:type="spellEnd"/>
      <w:r w:rsidRPr="00886192">
        <w:rPr>
          <w:szCs w:val="22"/>
        </w:rPr>
        <w:t xml:space="preserve"> perforuotose </w:t>
      </w:r>
      <w:proofErr w:type="spellStart"/>
      <w:r w:rsidRPr="00886192">
        <w:rPr>
          <w:szCs w:val="22"/>
        </w:rPr>
        <w:t>vienadozėse</w:t>
      </w:r>
      <w:proofErr w:type="spellEnd"/>
      <w:r w:rsidRPr="00886192">
        <w:rPr>
          <w:szCs w:val="22"/>
        </w:rPr>
        <w:t xml:space="preserve"> lizdinėse plokštelėse. </w:t>
      </w:r>
      <w:r w:rsidRPr="00886192">
        <w:rPr>
          <w:noProof/>
          <w:szCs w:val="22"/>
        </w:rPr>
        <w:t>Gali būti tiekiamos ne visų dydžių pakuotės.</w:t>
      </w:r>
    </w:p>
    <w:p w14:paraId="67418C79" w14:textId="77777777" w:rsidR="00C54C49" w:rsidRPr="00886192" w:rsidRDefault="00C54C49">
      <w:pPr>
        <w:tabs>
          <w:tab w:val="left" w:pos="567"/>
        </w:tabs>
        <w:rPr>
          <w:szCs w:val="22"/>
        </w:rPr>
      </w:pPr>
    </w:p>
    <w:p w14:paraId="58B6DBFE" w14:textId="7597388B" w:rsidR="00C54C49" w:rsidRPr="00886192" w:rsidRDefault="00436DB9">
      <w:pPr>
        <w:numPr>
          <w:ilvl w:val="12"/>
          <w:numId w:val="0"/>
        </w:numPr>
        <w:tabs>
          <w:tab w:val="left" w:pos="567"/>
        </w:tabs>
        <w:ind w:right="-2"/>
        <w:rPr>
          <w:b/>
          <w:bCs/>
          <w:noProof/>
          <w:szCs w:val="22"/>
        </w:rPr>
      </w:pPr>
      <w:proofErr w:type="spellStart"/>
      <w:r w:rsidRPr="00436DB9">
        <w:rPr>
          <w:b/>
        </w:rPr>
        <w:t>Registruotojas</w:t>
      </w:r>
      <w:proofErr w:type="spellEnd"/>
      <w:r w:rsidR="00C54C49" w:rsidRPr="00886192">
        <w:rPr>
          <w:b/>
          <w:bCs/>
          <w:noProof/>
          <w:szCs w:val="22"/>
        </w:rPr>
        <w:t xml:space="preserve"> ir gamintojas</w:t>
      </w:r>
    </w:p>
    <w:p w14:paraId="7A227789" w14:textId="77777777" w:rsidR="00C54C49" w:rsidRPr="00886192" w:rsidRDefault="00C54C49">
      <w:pPr>
        <w:tabs>
          <w:tab w:val="left" w:pos="567"/>
        </w:tabs>
        <w:rPr>
          <w:szCs w:val="22"/>
        </w:rPr>
      </w:pPr>
    </w:p>
    <w:p w14:paraId="1750C1ED" w14:textId="52E3B943" w:rsidR="00C54C49" w:rsidRPr="00886192" w:rsidRDefault="00436DB9">
      <w:pPr>
        <w:tabs>
          <w:tab w:val="left" w:pos="567"/>
        </w:tabs>
        <w:rPr>
          <w:szCs w:val="22"/>
        </w:rPr>
      </w:pPr>
      <w:proofErr w:type="spellStart"/>
      <w:r>
        <w:t>Registruotojas</w:t>
      </w:r>
      <w:proofErr w:type="spellEnd"/>
    </w:p>
    <w:p w14:paraId="102C5E05" w14:textId="77777777" w:rsidR="00C54C49" w:rsidRPr="00886192" w:rsidRDefault="00C54C49">
      <w:pPr>
        <w:tabs>
          <w:tab w:val="left" w:pos="567"/>
        </w:tabs>
        <w:rPr>
          <w:szCs w:val="22"/>
        </w:rPr>
      </w:pPr>
      <w:r w:rsidRPr="00886192">
        <w:rPr>
          <w:szCs w:val="22"/>
        </w:rPr>
        <w:t>PFIZER EUROPE MA EEIG</w:t>
      </w:r>
    </w:p>
    <w:p w14:paraId="111F8CC8" w14:textId="77777777" w:rsidR="00C54C49" w:rsidRPr="00886192" w:rsidRDefault="00C54C49">
      <w:pPr>
        <w:tabs>
          <w:tab w:val="left" w:pos="567"/>
        </w:tabs>
        <w:rPr>
          <w:szCs w:val="22"/>
        </w:rPr>
      </w:pPr>
      <w:proofErr w:type="spellStart"/>
      <w:r w:rsidRPr="00886192">
        <w:rPr>
          <w:szCs w:val="22"/>
        </w:rPr>
        <w:t>Ramsgate</w:t>
      </w:r>
      <w:proofErr w:type="spellEnd"/>
      <w:r w:rsidRPr="00886192">
        <w:rPr>
          <w:szCs w:val="22"/>
        </w:rPr>
        <w:t xml:space="preserve"> </w:t>
      </w:r>
      <w:proofErr w:type="spellStart"/>
      <w:r w:rsidRPr="00886192">
        <w:rPr>
          <w:szCs w:val="22"/>
        </w:rPr>
        <w:t>Road</w:t>
      </w:r>
      <w:proofErr w:type="spellEnd"/>
    </w:p>
    <w:p w14:paraId="02689985" w14:textId="77777777" w:rsidR="00C54C49" w:rsidRPr="00886192" w:rsidRDefault="00C54C49">
      <w:pPr>
        <w:tabs>
          <w:tab w:val="left" w:pos="567"/>
        </w:tabs>
        <w:rPr>
          <w:szCs w:val="22"/>
        </w:rPr>
      </w:pPr>
      <w:proofErr w:type="spellStart"/>
      <w:r w:rsidRPr="00886192">
        <w:rPr>
          <w:szCs w:val="22"/>
        </w:rPr>
        <w:t>Sandwich</w:t>
      </w:r>
      <w:proofErr w:type="spellEnd"/>
    </w:p>
    <w:p w14:paraId="01D63406" w14:textId="77777777" w:rsidR="00C54C49" w:rsidRPr="00886192" w:rsidRDefault="00C54C49">
      <w:pPr>
        <w:tabs>
          <w:tab w:val="left" w:pos="567"/>
        </w:tabs>
        <w:rPr>
          <w:szCs w:val="22"/>
        </w:rPr>
      </w:pPr>
      <w:proofErr w:type="spellStart"/>
      <w:r w:rsidRPr="00886192">
        <w:rPr>
          <w:szCs w:val="22"/>
        </w:rPr>
        <w:t>Kent</w:t>
      </w:r>
      <w:proofErr w:type="spellEnd"/>
    </w:p>
    <w:p w14:paraId="11968035" w14:textId="77777777" w:rsidR="00C54C49" w:rsidRPr="00886192" w:rsidRDefault="00C54C49">
      <w:pPr>
        <w:tabs>
          <w:tab w:val="left" w:pos="567"/>
        </w:tabs>
        <w:rPr>
          <w:szCs w:val="22"/>
        </w:rPr>
      </w:pPr>
      <w:r w:rsidRPr="00886192">
        <w:rPr>
          <w:szCs w:val="22"/>
        </w:rPr>
        <w:t>CT13 9NJ</w:t>
      </w:r>
    </w:p>
    <w:p w14:paraId="55C13A4E" w14:textId="77777777" w:rsidR="00C54C49" w:rsidRPr="00886192" w:rsidRDefault="00C54C49">
      <w:pPr>
        <w:tabs>
          <w:tab w:val="left" w:pos="567"/>
        </w:tabs>
        <w:rPr>
          <w:szCs w:val="22"/>
        </w:rPr>
      </w:pPr>
      <w:r w:rsidRPr="00886192">
        <w:rPr>
          <w:szCs w:val="22"/>
        </w:rPr>
        <w:t>Jungtinė Karalystė</w:t>
      </w:r>
    </w:p>
    <w:p w14:paraId="70E6985F" w14:textId="77777777" w:rsidR="00C54C49" w:rsidRPr="00886192" w:rsidRDefault="00C54C49">
      <w:pPr>
        <w:tabs>
          <w:tab w:val="left" w:pos="567"/>
        </w:tabs>
        <w:rPr>
          <w:szCs w:val="22"/>
        </w:rPr>
      </w:pPr>
    </w:p>
    <w:p w14:paraId="59705A90" w14:textId="77777777" w:rsidR="00C54C49" w:rsidRPr="00886192" w:rsidRDefault="00C54C49">
      <w:pPr>
        <w:tabs>
          <w:tab w:val="left" w:pos="567"/>
        </w:tabs>
        <w:rPr>
          <w:szCs w:val="22"/>
        </w:rPr>
      </w:pPr>
      <w:r w:rsidRPr="00886192">
        <w:rPr>
          <w:szCs w:val="22"/>
        </w:rPr>
        <w:t>Gamintoja</w:t>
      </w:r>
      <w:r w:rsidR="00725E1A" w:rsidRPr="00886192">
        <w:rPr>
          <w:szCs w:val="22"/>
        </w:rPr>
        <w:t>s</w:t>
      </w:r>
    </w:p>
    <w:p w14:paraId="464F2F70" w14:textId="77777777" w:rsidR="00C54C49" w:rsidRPr="00886192" w:rsidRDefault="000529A2" w:rsidP="00690A36">
      <w:pPr>
        <w:tabs>
          <w:tab w:val="left" w:pos="567"/>
        </w:tabs>
        <w:rPr>
          <w:szCs w:val="22"/>
        </w:rPr>
      </w:pPr>
      <w:proofErr w:type="spellStart"/>
      <w:r w:rsidRPr="00886192">
        <w:rPr>
          <w:szCs w:val="22"/>
        </w:rPr>
        <w:t>Fareva</w:t>
      </w:r>
      <w:proofErr w:type="spellEnd"/>
      <w:r w:rsidRPr="00886192">
        <w:rPr>
          <w:szCs w:val="22"/>
        </w:rPr>
        <w:t xml:space="preserve"> </w:t>
      </w:r>
      <w:proofErr w:type="spellStart"/>
      <w:r w:rsidRPr="00886192">
        <w:rPr>
          <w:szCs w:val="22"/>
        </w:rPr>
        <w:t>Amboise</w:t>
      </w:r>
      <w:proofErr w:type="spellEnd"/>
    </w:p>
    <w:p w14:paraId="66DBAF75" w14:textId="287C5DB8" w:rsidR="000529A2" w:rsidRPr="00886192" w:rsidRDefault="00C54C49" w:rsidP="00690A36">
      <w:pPr>
        <w:tabs>
          <w:tab w:val="left" w:pos="567"/>
        </w:tabs>
        <w:rPr>
          <w:szCs w:val="22"/>
        </w:rPr>
      </w:pPr>
      <w:proofErr w:type="spellStart"/>
      <w:r w:rsidRPr="00886192">
        <w:rPr>
          <w:szCs w:val="22"/>
        </w:rPr>
        <w:t>Zone</w:t>
      </w:r>
      <w:proofErr w:type="spellEnd"/>
      <w:r w:rsidRPr="00886192">
        <w:rPr>
          <w:szCs w:val="22"/>
        </w:rPr>
        <w:t xml:space="preserve"> </w:t>
      </w:r>
      <w:proofErr w:type="spellStart"/>
      <w:r w:rsidRPr="00886192">
        <w:rPr>
          <w:szCs w:val="22"/>
        </w:rPr>
        <w:t>Industrielle</w:t>
      </w:r>
      <w:proofErr w:type="spellEnd"/>
    </w:p>
    <w:p w14:paraId="14E6F831" w14:textId="77777777" w:rsidR="00C54C49" w:rsidRPr="00886192" w:rsidRDefault="00C54C49" w:rsidP="00690A36">
      <w:pPr>
        <w:tabs>
          <w:tab w:val="left" w:pos="567"/>
        </w:tabs>
        <w:rPr>
          <w:szCs w:val="22"/>
        </w:rPr>
      </w:pPr>
      <w:r w:rsidRPr="00886192">
        <w:rPr>
          <w:szCs w:val="22"/>
        </w:rPr>
        <w:t xml:space="preserve">29 </w:t>
      </w:r>
      <w:proofErr w:type="spellStart"/>
      <w:r w:rsidRPr="00886192">
        <w:rPr>
          <w:szCs w:val="22"/>
        </w:rPr>
        <w:t>route</w:t>
      </w:r>
      <w:proofErr w:type="spellEnd"/>
      <w:r w:rsidRPr="00886192">
        <w:rPr>
          <w:szCs w:val="22"/>
        </w:rPr>
        <w:t xml:space="preserve"> </w:t>
      </w:r>
      <w:proofErr w:type="spellStart"/>
      <w:r w:rsidRPr="00886192">
        <w:rPr>
          <w:szCs w:val="22"/>
        </w:rPr>
        <w:t>des</w:t>
      </w:r>
      <w:proofErr w:type="spellEnd"/>
      <w:r w:rsidRPr="00886192">
        <w:rPr>
          <w:szCs w:val="22"/>
        </w:rPr>
        <w:t xml:space="preserve"> </w:t>
      </w:r>
      <w:proofErr w:type="spellStart"/>
      <w:r w:rsidRPr="00886192">
        <w:rPr>
          <w:szCs w:val="22"/>
        </w:rPr>
        <w:t>Industries</w:t>
      </w:r>
      <w:proofErr w:type="spellEnd"/>
    </w:p>
    <w:p w14:paraId="7BCC3DB9" w14:textId="7107C77A" w:rsidR="00C54C49" w:rsidRPr="00886192" w:rsidRDefault="00C54C49">
      <w:pPr>
        <w:tabs>
          <w:tab w:val="left" w:pos="567"/>
        </w:tabs>
        <w:rPr>
          <w:szCs w:val="22"/>
        </w:rPr>
      </w:pPr>
      <w:r w:rsidRPr="00886192">
        <w:rPr>
          <w:szCs w:val="22"/>
        </w:rPr>
        <w:t xml:space="preserve">37530 </w:t>
      </w:r>
      <w:proofErr w:type="spellStart"/>
      <w:r w:rsidRPr="00886192">
        <w:rPr>
          <w:szCs w:val="22"/>
        </w:rPr>
        <w:t>Pocé-sur-Cisse</w:t>
      </w:r>
      <w:proofErr w:type="spellEnd"/>
      <w:r w:rsidRPr="00886192">
        <w:rPr>
          <w:rFonts w:eastAsia="Arial Unicode MS"/>
          <w:noProof/>
          <w:szCs w:val="22"/>
        </w:rPr>
        <w:t xml:space="preserve"> </w:t>
      </w:r>
    </w:p>
    <w:p w14:paraId="6568DED0" w14:textId="77777777" w:rsidR="00C54C49" w:rsidRPr="00886192" w:rsidRDefault="00C54C49">
      <w:pPr>
        <w:tabs>
          <w:tab w:val="left" w:pos="567"/>
        </w:tabs>
        <w:rPr>
          <w:szCs w:val="22"/>
        </w:rPr>
      </w:pPr>
      <w:r w:rsidRPr="00886192">
        <w:rPr>
          <w:szCs w:val="22"/>
        </w:rPr>
        <w:t>Prancūzija</w:t>
      </w:r>
    </w:p>
    <w:p w14:paraId="0338AE1A" w14:textId="77777777" w:rsidR="00CF1145" w:rsidRPr="00886192" w:rsidRDefault="00CF1145">
      <w:pPr>
        <w:tabs>
          <w:tab w:val="left" w:pos="567"/>
        </w:tabs>
        <w:rPr>
          <w:szCs w:val="22"/>
        </w:rPr>
      </w:pPr>
    </w:p>
    <w:p w14:paraId="307BDB6F" w14:textId="3C082042" w:rsidR="00CF1145" w:rsidRPr="00886192" w:rsidRDefault="00CF1145" w:rsidP="00CF1145">
      <w:pPr>
        <w:tabs>
          <w:tab w:val="left" w:pos="567"/>
        </w:tabs>
        <w:rPr>
          <w:noProof/>
          <w:szCs w:val="22"/>
        </w:rPr>
      </w:pPr>
      <w:r w:rsidRPr="00886192">
        <w:rPr>
          <w:noProof/>
          <w:szCs w:val="22"/>
        </w:rPr>
        <w:t xml:space="preserve">Jeigu apie šį vaistą norite sužinoti daugiau, kreipkitės į vietininį </w:t>
      </w:r>
      <w:r w:rsidR="00436DB9">
        <w:rPr>
          <w:noProof/>
          <w:szCs w:val="22"/>
        </w:rPr>
        <w:t>r</w:t>
      </w:r>
      <w:proofErr w:type="spellStart"/>
      <w:r w:rsidR="00436DB9">
        <w:t>egistruotojo</w:t>
      </w:r>
      <w:proofErr w:type="spellEnd"/>
      <w:r w:rsidR="00436DB9" w:rsidRPr="00886192" w:rsidDel="00436DB9">
        <w:rPr>
          <w:noProof/>
          <w:szCs w:val="22"/>
        </w:rPr>
        <w:t xml:space="preserve"> </w:t>
      </w:r>
      <w:r w:rsidRPr="00886192">
        <w:rPr>
          <w:noProof/>
          <w:szCs w:val="22"/>
        </w:rPr>
        <w:t>atstovą:</w:t>
      </w:r>
    </w:p>
    <w:p w14:paraId="1A9E0FD0" w14:textId="77777777" w:rsidR="00CF1145" w:rsidRPr="00886192" w:rsidRDefault="00CF1145" w:rsidP="00CF1145">
      <w:pPr>
        <w:tabs>
          <w:tab w:val="left" w:pos="567"/>
        </w:tabs>
        <w:rPr>
          <w:szCs w:val="22"/>
        </w:rPr>
      </w:pPr>
    </w:p>
    <w:p w14:paraId="3CD16AEA" w14:textId="77777777" w:rsidR="00CF1145" w:rsidRPr="00886192" w:rsidRDefault="00CF1145" w:rsidP="00CF1145">
      <w:pPr>
        <w:tabs>
          <w:tab w:val="left" w:pos="567"/>
        </w:tabs>
        <w:rPr>
          <w:szCs w:val="22"/>
        </w:rPr>
      </w:pPr>
      <w:proofErr w:type="spellStart"/>
      <w:r w:rsidRPr="00886192">
        <w:rPr>
          <w:szCs w:val="22"/>
        </w:rPr>
        <w:lastRenderedPageBreak/>
        <w:t>Pfizer</w:t>
      </w:r>
      <w:proofErr w:type="spellEnd"/>
      <w:r w:rsidRPr="00886192">
        <w:rPr>
          <w:szCs w:val="22"/>
        </w:rPr>
        <w:t xml:space="preserve"> </w:t>
      </w:r>
      <w:proofErr w:type="spellStart"/>
      <w:r w:rsidRPr="00886192">
        <w:rPr>
          <w:szCs w:val="22"/>
        </w:rPr>
        <w:t>Luxembourg</w:t>
      </w:r>
      <w:proofErr w:type="spellEnd"/>
      <w:r w:rsidRPr="00886192">
        <w:rPr>
          <w:szCs w:val="22"/>
        </w:rPr>
        <w:t xml:space="preserve"> SARL</w:t>
      </w:r>
    </w:p>
    <w:p w14:paraId="48FF705E" w14:textId="77777777" w:rsidR="00CF1145" w:rsidRPr="00886192" w:rsidRDefault="00CF1145" w:rsidP="00CF1145">
      <w:pPr>
        <w:tabs>
          <w:tab w:val="left" w:pos="567"/>
        </w:tabs>
        <w:rPr>
          <w:szCs w:val="22"/>
        </w:rPr>
      </w:pPr>
      <w:r w:rsidRPr="00886192">
        <w:rPr>
          <w:szCs w:val="22"/>
        </w:rPr>
        <w:t>Filialas Lietuvoje</w:t>
      </w:r>
    </w:p>
    <w:p w14:paraId="0A86AC6E" w14:textId="77777777" w:rsidR="00CF1145" w:rsidRPr="00886192" w:rsidRDefault="00CF1145" w:rsidP="00CF1145">
      <w:pPr>
        <w:tabs>
          <w:tab w:val="left" w:pos="567"/>
        </w:tabs>
        <w:rPr>
          <w:szCs w:val="22"/>
        </w:rPr>
      </w:pPr>
      <w:r w:rsidRPr="00886192">
        <w:rPr>
          <w:szCs w:val="22"/>
        </w:rPr>
        <w:t>A. Goštauto g. 40A</w:t>
      </w:r>
    </w:p>
    <w:p w14:paraId="6B91A91D" w14:textId="77777777" w:rsidR="00CF1145" w:rsidRPr="00886192" w:rsidRDefault="00CF1145" w:rsidP="00CF1145">
      <w:pPr>
        <w:tabs>
          <w:tab w:val="left" w:pos="567"/>
        </w:tabs>
        <w:rPr>
          <w:szCs w:val="22"/>
        </w:rPr>
      </w:pPr>
      <w:r w:rsidRPr="00886192">
        <w:rPr>
          <w:szCs w:val="22"/>
        </w:rPr>
        <w:t>LT 01112 Vilnius</w:t>
      </w:r>
    </w:p>
    <w:p w14:paraId="4E119D5E" w14:textId="77777777" w:rsidR="00C54C49" w:rsidRPr="00886192" w:rsidRDefault="00CF1145" w:rsidP="00CF1145">
      <w:pPr>
        <w:tabs>
          <w:tab w:val="left" w:pos="567"/>
        </w:tabs>
        <w:rPr>
          <w:szCs w:val="22"/>
        </w:rPr>
      </w:pPr>
      <w:r w:rsidRPr="00886192">
        <w:rPr>
          <w:szCs w:val="22"/>
        </w:rPr>
        <w:t>Tel. +</w:t>
      </w:r>
      <w:smartTag w:uri="schemas-tilde-lv/tildestengine" w:element="phone">
        <w:smartTagPr>
          <w:attr w:name="phone_prefix" w:val="370"/>
          <w:attr w:name="phone_number" w:val="5 2514000"/>
        </w:smartTagPr>
        <w:r w:rsidRPr="00886192">
          <w:rPr>
            <w:szCs w:val="22"/>
          </w:rPr>
          <w:t>3705 2514000</w:t>
        </w:r>
      </w:smartTag>
    </w:p>
    <w:p w14:paraId="14CF0547" w14:textId="77777777" w:rsidR="00CF1145" w:rsidRPr="00690A36" w:rsidRDefault="00CF1145" w:rsidP="00690A36">
      <w:pPr>
        <w:tabs>
          <w:tab w:val="left" w:pos="567"/>
        </w:tabs>
      </w:pPr>
    </w:p>
    <w:p w14:paraId="650A3E5F" w14:textId="77777777" w:rsidR="00C54C49" w:rsidRPr="00886192" w:rsidRDefault="00C54C49">
      <w:pPr>
        <w:numPr>
          <w:ilvl w:val="12"/>
          <w:numId w:val="0"/>
        </w:numPr>
        <w:tabs>
          <w:tab w:val="left" w:pos="567"/>
        </w:tabs>
        <w:ind w:right="-2"/>
        <w:rPr>
          <w:noProof/>
          <w:szCs w:val="22"/>
        </w:rPr>
      </w:pPr>
      <w:proofErr w:type="spellStart"/>
      <w:r w:rsidRPr="00886192">
        <w:rPr>
          <w:szCs w:val="22"/>
        </w:rPr>
        <w:t>Inspra</w:t>
      </w:r>
      <w:proofErr w:type="spellEnd"/>
      <w:r w:rsidRPr="00886192">
        <w:rPr>
          <w:szCs w:val="22"/>
        </w:rPr>
        <w:t xml:space="preserve"> 25 mg ir 50 mg plėvele dengtos tabletės yra </w:t>
      </w:r>
      <w:r w:rsidRPr="00886192">
        <w:rPr>
          <w:noProof/>
          <w:szCs w:val="22"/>
        </w:rPr>
        <w:t xml:space="preserve">registruotos Inspra pavadinimu šiose </w:t>
      </w:r>
      <w:r w:rsidRPr="00886192">
        <w:rPr>
          <w:szCs w:val="22"/>
        </w:rPr>
        <w:t xml:space="preserve">EEE </w:t>
      </w:r>
      <w:r w:rsidRPr="00886192">
        <w:rPr>
          <w:noProof/>
          <w:szCs w:val="22"/>
        </w:rPr>
        <w:t>šalyse narėse:</w:t>
      </w:r>
    </w:p>
    <w:p w14:paraId="5507AA96" w14:textId="77777777" w:rsidR="00C54C49" w:rsidRPr="00886192" w:rsidRDefault="00C54C49">
      <w:pPr>
        <w:numPr>
          <w:ilvl w:val="12"/>
          <w:numId w:val="0"/>
        </w:numPr>
        <w:tabs>
          <w:tab w:val="left" w:pos="567"/>
        </w:tabs>
        <w:ind w:right="-2"/>
        <w:rPr>
          <w:noProof/>
          <w:szCs w:val="22"/>
        </w:rPr>
      </w:pPr>
    </w:p>
    <w:p w14:paraId="222821CC" w14:textId="77777777" w:rsidR="00C54C49" w:rsidRPr="00886192" w:rsidRDefault="00C54C49">
      <w:pPr>
        <w:numPr>
          <w:ilvl w:val="12"/>
          <w:numId w:val="0"/>
        </w:numPr>
        <w:tabs>
          <w:tab w:val="left" w:pos="567"/>
        </w:tabs>
        <w:ind w:right="-2"/>
        <w:rPr>
          <w:noProof/>
          <w:szCs w:val="22"/>
        </w:rPr>
      </w:pPr>
      <w:r w:rsidRPr="00886192">
        <w:rPr>
          <w:noProof/>
          <w:szCs w:val="22"/>
        </w:rPr>
        <w:t>Austrijoje, Belgijoje, Kipre, Čekijoje, Danijoje, Estijoje, Suomijoje, Prancūzijoje, Vokietijoje, Graikijoje, Vengrijoje, Islandijoje, Airijoje, Italijoje, Latvijoje, Lietuvoje, Liuksemburge, Maltoje, Nyderlanduose, Norvegijoje, Lenkijoje, Portugalijoje, Slovakijoje, Slovėnijoje, Ispanijoje, Švedijoje, Jungtinėje Karalystėje.</w:t>
      </w:r>
    </w:p>
    <w:p w14:paraId="78A558C3" w14:textId="77777777" w:rsidR="00C54C49" w:rsidRPr="00886192" w:rsidRDefault="00C54C49">
      <w:pPr>
        <w:tabs>
          <w:tab w:val="left" w:pos="567"/>
        </w:tabs>
        <w:rPr>
          <w:noProof/>
          <w:szCs w:val="22"/>
        </w:rPr>
      </w:pPr>
    </w:p>
    <w:p w14:paraId="0751345E" w14:textId="77777777" w:rsidR="00C54C49" w:rsidRPr="00886192" w:rsidRDefault="00C54C49">
      <w:pPr>
        <w:tabs>
          <w:tab w:val="left" w:pos="567"/>
        </w:tabs>
        <w:ind w:left="567" w:hanging="567"/>
        <w:rPr>
          <w:b/>
          <w:szCs w:val="22"/>
        </w:rPr>
      </w:pPr>
    </w:p>
    <w:p w14:paraId="5152BE08" w14:textId="3EDEB124" w:rsidR="00C54C49" w:rsidRPr="00886192" w:rsidRDefault="00C54C49">
      <w:pPr>
        <w:tabs>
          <w:tab w:val="left" w:pos="567"/>
        </w:tabs>
        <w:ind w:left="567" w:hanging="567"/>
        <w:rPr>
          <w:b/>
          <w:szCs w:val="22"/>
        </w:rPr>
      </w:pPr>
      <w:r w:rsidRPr="00886192">
        <w:rPr>
          <w:b/>
          <w:bCs/>
          <w:szCs w:val="22"/>
        </w:rPr>
        <w:t xml:space="preserve">Šis pakuotės </w:t>
      </w:r>
      <w:r w:rsidRPr="00886192">
        <w:rPr>
          <w:b/>
          <w:szCs w:val="22"/>
        </w:rPr>
        <w:t xml:space="preserve">lapelis paskutinį kartą peržiūrėtas </w:t>
      </w:r>
      <w:r w:rsidR="00276272">
        <w:rPr>
          <w:b/>
          <w:szCs w:val="22"/>
        </w:rPr>
        <w:t>2015-11-30</w:t>
      </w:r>
    </w:p>
    <w:p w14:paraId="6E512879" w14:textId="77777777" w:rsidR="00C54C49" w:rsidRPr="00886192" w:rsidRDefault="00C54C49">
      <w:pPr>
        <w:tabs>
          <w:tab w:val="left" w:pos="567"/>
        </w:tabs>
        <w:ind w:left="567" w:hanging="567"/>
        <w:rPr>
          <w:b/>
          <w:szCs w:val="22"/>
        </w:rPr>
      </w:pPr>
    </w:p>
    <w:p w14:paraId="3A8A958E" w14:textId="77777777" w:rsidR="00C54C49" w:rsidRPr="00886192" w:rsidRDefault="00C54C49" w:rsidP="00690A36">
      <w:pPr>
        <w:tabs>
          <w:tab w:val="left" w:pos="567"/>
        </w:tabs>
        <w:rPr>
          <w:b/>
          <w:szCs w:val="22"/>
        </w:rPr>
      </w:pPr>
    </w:p>
    <w:p w14:paraId="71983C21" w14:textId="26ACD382" w:rsidR="00C54C49" w:rsidRPr="00886192" w:rsidRDefault="00AF474C">
      <w:pPr>
        <w:tabs>
          <w:tab w:val="left" w:pos="567"/>
        </w:tabs>
        <w:rPr>
          <w:szCs w:val="22"/>
        </w:rPr>
      </w:pPr>
      <w:r w:rsidRPr="00886192">
        <w:rPr>
          <w:szCs w:val="22"/>
        </w:rPr>
        <w:t xml:space="preserve">Išsami informacija apie šį vaistinį preparatą </w:t>
      </w:r>
      <w:r w:rsidR="00C54C49" w:rsidRPr="00886192">
        <w:rPr>
          <w:szCs w:val="22"/>
        </w:rPr>
        <w:t xml:space="preserve">pateikiama Valstybinės vaistų kontrolės tarnybos prie Lietuvos Respublikos sveikatos apsaugos ministerijos </w:t>
      </w:r>
      <w:r w:rsidRPr="00886192">
        <w:rPr>
          <w:szCs w:val="22"/>
        </w:rPr>
        <w:t>tinklalapyje</w:t>
      </w:r>
      <w:r w:rsidR="00C54C49" w:rsidRPr="00690A36">
        <w:t xml:space="preserve"> </w:t>
      </w:r>
      <w:hyperlink r:id="rId16" w:history="1">
        <w:r w:rsidR="00C54C49" w:rsidRPr="00886192">
          <w:rPr>
            <w:rStyle w:val="Hipersaitas"/>
            <w:szCs w:val="22"/>
          </w:rPr>
          <w:t>http://www.vvkt.lt/</w:t>
        </w:r>
      </w:hyperlink>
    </w:p>
    <w:p w14:paraId="7847AC21" w14:textId="77777777" w:rsidR="00C54C49" w:rsidRPr="00886192" w:rsidRDefault="00C54C49">
      <w:pPr>
        <w:tabs>
          <w:tab w:val="left" w:pos="567"/>
        </w:tabs>
        <w:ind w:left="567" w:hanging="567"/>
        <w:rPr>
          <w:szCs w:val="22"/>
        </w:rPr>
      </w:pPr>
      <w:bookmarkStart w:id="4" w:name="_GoBack"/>
      <w:bookmarkEnd w:id="4"/>
      <w:permStart w:id="2003663479" w:edGrp="everyone"/>
      <w:permEnd w:id="2003663479"/>
    </w:p>
    <w:p w14:paraId="70A36ECA" w14:textId="77777777" w:rsidR="00C54C49" w:rsidRPr="00886192" w:rsidRDefault="00C54C49">
      <w:pPr>
        <w:tabs>
          <w:tab w:val="left" w:pos="567"/>
        </w:tabs>
        <w:ind w:left="567" w:hanging="567"/>
        <w:rPr>
          <w:szCs w:val="22"/>
        </w:rPr>
      </w:pPr>
    </w:p>
    <w:p w14:paraId="48DE1E83" w14:textId="77777777" w:rsidR="00C54C49" w:rsidRPr="00886192" w:rsidRDefault="00C54C49">
      <w:pPr>
        <w:tabs>
          <w:tab w:val="left" w:pos="567"/>
        </w:tabs>
        <w:ind w:left="567" w:hanging="567"/>
        <w:rPr>
          <w:szCs w:val="22"/>
        </w:rPr>
      </w:pPr>
    </w:p>
    <w:p w14:paraId="0C456D6C" w14:textId="77777777" w:rsidR="00C54C49" w:rsidRPr="00886192" w:rsidRDefault="00C54C49">
      <w:pPr>
        <w:tabs>
          <w:tab w:val="left" w:pos="567"/>
        </w:tabs>
        <w:rPr>
          <w:szCs w:val="22"/>
        </w:rPr>
      </w:pPr>
    </w:p>
    <w:p w14:paraId="5E8375F0" w14:textId="77777777" w:rsidR="00C54C49" w:rsidRPr="00886192" w:rsidRDefault="00C54C49">
      <w:pPr>
        <w:tabs>
          <w:tab w:val="left" w:pos="567"/>
        </w:tabs>
        <w:rPr>
          <w:szCs w:val="22"/>
        </w:rPr>
      </w:pPr>
    </w:p>
    <w:p w14:paraId="745070BF" w14:textId="77777777" w:rsidR="00C54C49" w:rsidRPr="00886192" w:rsidRDefault="00C54C49">
      <w:pPr>
        <w:tabs>
          <w:tab w:val="left" w:pos="567"/>
        </w:tabs>
        <w:rPr>
          <w:szCs w:val="22"/>
        </w:rPr>
      </w:pPr>
    </w:p>
    <w:p w14:paraId="4D023331" w14:textId="77777777" w:rsidR="00C54C49" w:rsidRPr="00886192" w:rsidRDefault="00C54C49">
      <w:pPr>
        <w:tabs>
          <w:tab w:val="left" w:pos="567"/>
        </w:tabs>
        <w:rPr>
          <w:szCs w:val="22"/>
        </w:rPr>
      </w:pPr>
    </w:p>
    <w:sectPr w:rsidR="00C54C49" w:rsidRPr="00886192" w:rsidSect="00690A36">
      <w:headerReference w:type="default" r:id="rId17"/>
      <w:footerReference w:type="even" r:id="rId18"/>
      <w:footerReference w:type="default" r:id="rId19"/>
      <w:pgSz w:w="11906" w:h="16838"/>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FEE8C7" w14:textId="77777777" w:rsidR="001929B9" w:rsidRDefault="001929B9">
      <w:r>
        <w:separator/>
      </w:r>
    </w:p>
  </w:endnote>
  <w:endnote w:type="continuationSeparator" w:id="0">
    <w:p w14:paraId="55B63B54" w14:textId="77777777" w:rsidR="001929B9" w:rsidRDefault="001929B9">
      <w:r>
        <w:continuationSeparator/>
      </w:r>
    </w:p>
  </w:endnote>
  <w:endnote w:type="continuationNotice" w:id="1">
    <w:p w14:paraId="17057BEE" w14:textId="77777777" w:rsidR="001929B9" w:rsidRDefault="001929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104B3" w14:textId="77777777" w:rsidR="00511180" w:rsidRDefault="00511180">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13</w:t>
    </w:r>
    <w:r>
      <w:rPr>
        <w:rStyle w:val="Puslapionumeris"/>
      </w:rPr>
      <w:fldChar w:fldCharType="end"/>
    </w:r>
  </w:p>
  <w:p w14:paraId="037E3121" w14:textId="77777777" w:rsidR="00511180" w:rsidRDefault="00511180">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20375" w14:textId="77777777" w:rsidR="00511180" w:rsidRDefault="00511180">
    <w:pPr>
      <w:pStyle w:val="Porat"/>
      <w:framePr w:wrap="around" w:vAnchor="text" w:hAnchor="margin" w:xAlign="right" w:y="1"/>
      <w:rPr>
        <w:rStyle w:val="Puslapionumeris"/>
      </w:rPr>
    </w:pPr>
  </w:p>
  <w:p w14:paraId="3BFB4BF0" w14:textId="77777777" w:rsidR="00511180" w:rsidRDefault="00511180">
    <w:pPr>
      <w:pStyle w:val="Porat"/>
      <w:ind w:right="360"/>
      <w:jc w:val="center"/>
      <w:rPr>
        <w:rStyle w:val="Puslapionumeris"/>
        <w:lang w:val="lt-LT"/>
      </w:rPr>
    </w:pPr>
    <w:r>
      <w:rPr>
        <w:rStyle w:val="Puslapionumeris"/>
        <w:lang w:val="lt-LT"/>
      </w:rPr>
      <w:fldChar w:fldCharType="begin"/>
    </w:r>
    <w:r>
      <w:rPr>
        <w:rStyle w:val="Puslapionumeris"/>
        <w:lang w:val="lt-LT"/>
      </w:rPr>
      <w:instrText xml:space="preserve"> PAGE </w:instrText>
    </w:r>
    <w:r>
      <w:rPr>
        <w:rStyle w:val="Puslapionumeris"/>
        <w:lang w:val="lt-LT"/>
      </w:rPr>
      <w:fldChar w:fldCharType="separate"/>
    </w:r>
    <w:r w:rsidR="00EE231C">
      <w:rPr>
        <w:rStyle w:val="Puslapionumeris"/>
        <w:noProof/>
        <w:lang w:val="lt-LT"/>
      </w:rPr>
      <w:t>34</w:t>
    </w:r>
    <w:r>
      <w:rPr>
        <w:rStyle w:val="Puslapionumeris"/>
        <w:lang w:val="lt-LT"/>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A9766B" w14:textId="77777777" w:rsidR="001929B9" w:rsidRDefault="001929B9">
      <w:r>
        <w:separator/>
      </w:r>
    </w:p>
  </w:footnote>
  <w:footnote w:type="continuationSeparator" w:id="0">
    <w:p w14:paraId="25C5AA28" w14:textId="77777777" w:rsidR="001929B9" w:rsidRDefault="001929B9">
      <w:r>
        <w:continuationSeparator/>
      </w:r>
    </w:p>
  </w:footnote>
  <w:footnote w:type="continuationNotice" w:id="1">
    <w:p w14:paraId="255CB25D" w14:textId="77777777" w:rsidR="001929B9" w:rsidRDefault="001929B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2B68A" w14:textId="77777777" w:rsidR="00511180" w:rsidRDefault="0051118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FC65E4"/>
    <w:multiLevelType w:val="hybridMultilevel"/>
    <w:tmpl w:val="5448E472"/>
    <w:lvl w:ilvl="0" w:tplc="FFFFFFFF">
      <w:start w:val="4"/>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38713AE"/>
    <w:multiLevelType w:val="hybridMultilevel"/>
    <w:tmpl w:val="57DE55E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073418B9"/>
    <w:multiLevelType w:val="hybridMultilevel"/>
    <w:tmpl w:val="9FDAD50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C41534"/>
    <w:multiLevelType w:val="hybridMultilevel"/>
    <w:tmpl w:val="54A6E15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D4D7AFA"/>
    <w:multiLevelType w:val="hybridMultilevel"/>
    <w:tmpl w:val="A3A8D9A6"/>
    <w:lvl w:ilvl="0" w:tplc="FFFFFFFF">
      <w:start w:val="8"/>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nsid w:val="0E811127"/>
    <w:multiLevelType w:val="hybridMultilevel"/>
    <w:tmpl w:val="A8506F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30F5AB0"/>
    <w:multiLevelType w:val="hybridMultilevel"/>
    <w:tmpl w:val="869A3E92"/>
    <w:lvl w:ilvl="0" w:tplc="F4E0E4A4">
      <w:start w:val="1"/>
      <w:numFmt w:val="decimal"/>
      <w:lvlText w:val="%1."/>
      <w:lvlJc w:val="left"/>
      <w:pPr>
        <w:tabs>
          <w:tab w:val="num" w:pos="720"/>
        </w:tabs>
        <w:ind w:left="720" w:hanging="360"/>
      </w:pPr>
      <w:rPr>
        <w:rFonts w:hint="default"/>
      </w:rPr>
    </w:lvl>
    <w:lvl w:ilvl="1" w:tplc="F0E4064C">
      <w:numFmt w:val="none"/>
      <w:lvlText w:val=""/>
      <w:lvlJc w:val="left"/>
      <w:pPr>
        <w:tabs>
          <w:tab w:val="num" w:pos="360"/>
        </w:tabs>
      </w:pPr>
    </w:lvl>
    <w:lvl w:ilvl="2" w:tplc="D2F8F58A">
      <w:numFmt w:val="none"/>
      <w:lvlText w:val=""/>
      <w:lvlJc w:val="left"/>
      <w:pPr>
        <w:tabs>
          <w:tab w:val="num" w:pos="360"/>
        </w:tabs>
      </w:pPr>
    </w:lvl>
    <w:lvl w:ilvl="3" w:tplc="58F8A304">
      <w:numFmt w:val="none"/>
      <w:lvlText w:val=""/>
      <w:lvlJc w:val="left"/>
      <w:pPr>
        <w:tabs>
          <w:tab w:val="num" w:pos="360"/>
        </w:tabs>
      </w:pPr>
    </w:lvl>
    <w:lvl w:ilvl="4" w:tplc="5F98BA10">
      <w:numFmt w:val="none"/>
      <w:lvlText w:val=""/>
      <w:lvlJc w:val="left"/>
      <w:pPr>
        <w:tabs>
          <w:tab w:val="num" w:pos="360"/>
        </w:tabs>
      </w:pPr>
    </w:lvl>
    <w:lvl w:ilvl="5" w:tplc="6900B754">
      <w:numFmt w:val="none"/>
      <w:lvlText w:val=""/>
      <w:lvlJc w:val="left"/>
      <w:pPr>
        <w:tabs>
          <w:tab w:val="num" w:pos="360"/>
        </w:tabs>
      </w:pPr>
    </w:lvl>
    <w:lvl w:ilvl="6" w:tplc="A47C90F0">
      <w:numFmt w:val="none"/>
      <w:lvlText w:val=""/>
      <w:lvlJc w:val="left"/>
      <w:pPr>
        <w:tabs>
          <w:tab w:val="num" w:pos="360"/>
        </w:tabs>
      </w:pPr>
    </w:lvl>
    <w:lvl w:ilvl="7" w:tplc="B3DEC440">
      <w:numFmt w:val="none"/>
      <w:lvlText w:val=""/>
      <w:lvlJc w:val="left"/>
      <w:pPr>
        <w:tabs>
          <w:tab w:val="num" w:pos="360"/>
        </w:tabs>
      </w:pPr>
    </w:lvl>
    <w:lvl w:ilvl="8" w:tplc="5C8847C0">
      <w:numFmt w:val="none"/>
      <w:lvlText w:val=""/>
      <w:lvlJc w:val="left"/>
      <w:pPr>
        <w:tabs>
          <w:tab w:val="num" w:pos="360"/>
        </w:tabs>
      </w:pPr>
    </w:lvl>
  </w:abstractNum>
  <w:abstractNum w:abstractNumId="8">
    <w:nsid w:val="14EB41D2"/>
    <w:multiLevelType w:val="hybridMultilevel"/>
    <w:tmpl w:val="C2DE75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6A1560A"/>
    <w:multiLevelType w:val="hybridMultilevel"/>
    <w:tmpl w:val="4F02537E"/>
    <w:lvl w:ilvl="0" w:tplc="FFFFFFFF">
      <w:start w:val="4"/>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16CD5A25"/>
    <w:multiLevelType w:val="hybridMultilevel"/>
    <w:tmpl w:val="5960302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195C0AD3"/>
    <w:multiLevelType w:val="hybridMultilevel"/>
    <w:tmpl w:val="884678EC"/>
    <w:lvl w:ilvl="0" w:tplc="0427000F">
      <w:start w:val="10"/>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nsid w:val="201D1EDC"/>
    <w:multiLevelType w:val="hybridMultilevel"/>
    <w:tmpl w:val="25E0825A"/>
    <w:name w:val="dtHD0"/>
    <w:lvl w:ilvl="0" w:tplc="04F4773A">
      <w:start w:val="1"/>
      <w:numFmt w:val="decimal"/>
      <w:lvlText w:val="%1."/>
      <w:lvlJc w:val="left"/>
      <w:pPr>
        <w:tabs>
          <w:tab w:val="num" w:pos="720"/>
        </w:tabs>
        <w:ind w:left="720" w:hanging="360"/>
      </w:pPr>
    </w:lvl>
    <w:lvl w:ilvl="1" w:tplc="8CDA154C">
      <w:start w:val="1"/>
      <w:numFmt w:val="decimal"/>
      <w:lvlText w:val="%2."/>
      <w:lvlJc w:val="left"/>
      <w:pPr>
        <w:tabs>
          <w:tab w:val="num" w:pos="1440"/>
        </w:tabs>
        <w:ind w:left="1440" w:hanging="360"/>
      </w:pPr>
    </w:lvl>
    <w:lvl w:ilvl="2" w:tplc="734808C6">
      <w:start w:val="1"/>
      <w:numFmt w:val="decimal"/>
      <w:lvlText w:val="%3."/>
      <w:lvlJc w:val="left"/>
      <w:pPr>
        <w:tabs>
          <w:tab w:val="num" w:pos="2160"/>
        </w:tabs>
        <w:ind w:left="2160" w:hanging="360"/>
      </w:pPr>
    </w:lvl>
    <w:lvl w:ilvl="3" w:tplc="ED14C1A4">
      <w:start w:val="1"/>
      <w:numFmt w:val="decimal"/>
      <w:lvlText w:val="%4."/>
      <w:lvlJc w:val="left"/>
      <w:pPr>
        <w:tabs>
          <w:tab w:val="num" w:pos="2880"/>
        </w:tabs>
        <w:ind w:left="2880" w:hanging="360"/>
      </w:pPr>
    </w:lvl>
    <w:lvl w:ilvl="4" w:tplc="43187A18">
      <w:start w:val="1"/>
      <w:numFmt w:val="decimal"/>
      <w:lvlText w:val="%5."/>
      <w:lvlJc w:val="left"/>
      <w:pPr>
        <w:tabs>
          <w:tab w:val="num" w:pos="3600"/>
        </w:tabs>
        <w:ind w:left="3600" w:hanging="360"/>
      </w:pPr>
    </w:lvl>
    <w:lvl w:ilvl="5" w:tplc="8DA20106">
      <w:start w:val="1"/>
      <w:numFmt w:val="decimal"/>
      <w:lvlText w:val="%6."/>
      <w:lvlJc w:val="left"/>
      <w:pPr>
        <w:tabs>
          <w:tab w:val="num" w:pos="4320"/>
        </w:tabs>
        <w:ind w:left="4320" w:hanging="360"/>
      </w:pPr>
    </w:lvl>
    <w:lvl w:ilvl="6" w:tplc="A080F8F0">
      <w:start w:val="1"/>
      <w:numFmt w:val="decimal"/>
      <w:lvlText w:val="%7."/>
      <w:lvlJc w:val="left"/>
      <w:pPr>
        <w:tabs>
          <w:tab w:val="num" w:pos="5040"/>
        </w:tabs>
        <w:ind w:left="5040" w:hanging="360"/>
      </w:pPr>
    </w:lvl>
    <w:lvl w:ilvl="7" w:tplc="B84E0368">
      <w:start w:val="1"/>
      <w:numFmt w:val="decimal"/>
      <w:lvlText w:val="%8."/>
      <w:lvlJc w:val="left"/>
      <w:pPr>
        <w:tabs>
          <w:tab w:val="num" w:pos="5760"/>
        </w:tabs>
        <w:ind w:left="5760" w:hanging="360"/>
      </w:pPr>
    </w:lvl>
    <w:lvl w:ilvl="8" w:tplc="0FACBDBA">
      <w:start w:val="1"/>
      <w:numFmt w:val="decimal"/>
      <w:lvlText w:val="%9."/>
      <w:lvlJc w:val="left"/>
      <w:pPr>
        <w:tabs>
          <w:tab w:val="num" w:pos="6480"/>
        </w:tabs>
        <w:ind w:left="6480" w:hanging="360"/>
      </w:pPr>
    </w:lvl>
  </w:abstractNum>
  <w:abstractNum w:abstractNumId="13">
    <w:nsid w:val="23B62CEB"/>
    <w:multiLevelType w:val="hybridMultilevel"/>
    <w:tmpl w:val="F5BE3586"/>
    <w:lvl w:ilvl="0" w:tplc="B6FA061A">
      <w:start w:val="1"/>
      <w:numFmt w:val="decimal"/>
      <w:lvlText w:val="%1."/>
      <w:lvlJc w:val="left"/>
      <w:pPr>
        <w:tabs>
          <w:tab w:val="num" w:pos="720"/>
        </w:tabs>
        <w:ind w:left="720" w:hanging="360"/>
      </w:pPr>
      <w:rPr>
        <w:rFonts w:hint="default"/>
      </w:rPr>
    </w:lvl>
    <w:lvl w:ilvl="1" w:tplc="5CFECFF8">
      <w:numFmt w:val="none"/>
      <w:lvlText w:val=""/>
      <w:lvlJc w:val="left"/>
      <w:pPr>
        <w:tabs>
          <w:tab w:val="num" w:pos="360"/>
        </w:tabs>
      </w:pPr>
    </w:lvl>
    <w:lvl w:ilvl="2" w:tplc="1534F50E">
      <w:numFmt w:val="none"/>
      <w:lvlText w:val=""/>
      <w:lvlJc w:val="left"/>
      <w:pPr>
        <w:tabs>
          <w:tab w:val="num" w:pos="360"/>
        </w:tabs>
      </w:pPr>
    </w:lvl>
    <w:lvl w:ilvl="3" w:tplc="C97C37DE">
      <w:numFmt w:val="none"/>
      <w:lvlText w:val=""/>
      <w:lvlJc w:val="left"/>
      <w:pPr>
        <w:tabs>
          <w:tab w:val="num" w:pos="360"/>
        </w:tabs>
      </w:pPr>
    </w:lvl>
    <w:lvl w:ilvl="4" w:tplc="90B4B4A0">
      <w:numFmt w:val="none"/>
      <w:lvlText w:val=""/>
      <w:lvlJc w:val="left"/>
      <w:pPr>
        <w:tabs>
          <w:tab w:val="num" w:pos="360"/>
        </w:tabs>
      </w:pPr>
    </w:lvl>
    <w:lvl w:ilvl="5" w:tplc="FC749928">
      <w:numFmt w:val="none"/>
      <w:lvlText w:val=""/>
      <w:lvlJc w:val="left"/>
      <w:pPr>
        <w:tabs>
          <w:tab w:val="num" w:pos="360"/>
        </w:tabs>
      </w:pPr>
    </w:lvl>
    <w:lvl w:ilvl="6" w:tplc="0B2CD634">
      <w:numFmt w:val="none"/>
      <w:lvlText w:val=""/>
      <w:lvlJc w:val="left"/>
      <w:pPr>
        <w:tabs>
          <w:tab w:val="num" w:pos="360"/>
        </w:tabs>
      </w:pPr>
    </w:lvl>
    <w:lvl w:ilvl="7" w:tplc="0E3EA762">
      <w:numFmt w:val="none"/>
      <w:lvlText w:val=""/>
      <w:lvlJc w:val="left"/>
      <w:pPr>
        <w:tabs>
          <w:tab w:val="num" w:pos="360"/>
        </w:tabs>
      </w:pPr>
    </w:lvl>
    <w:lvl w:ilvl="8" w:tplc="02FCB61A">
      <w:numFmt w:val="none"/>
      <w:lvlText w:val=""/>
      <w:lvlJc w:val="left"/>
      <w:pPr>
        <w:tabs>
          <w:tab w:val="num" w:pos="360"/>
        </w:tabs>
      </w:pPr>
    </w:lvl>
  </w:abstractNum>
  <w:abstractNum w:abstractNumId="14">
    <w:nsid w:val="25916CEB"/>
    <w:multiLevelType w:val="singleLevel"/>
    <w:tmpl w:val="FC0269BA"/>
    <w:lvl w:ilvl="0">
      <w:numFmt w:val="bullet"/>
      <w:lvlText w:val="-"/>
      <w:lvlJc w:val="left"/>
      <w:pPr>
        <w:tabs>
          <w:tab w:val="num" w:pos="872"/>
        </w:tabs>
        <w:ind w:left="872" w:hanging="360"/>
      </w:pPr>
      <w:rPr>
        <w:rFonts w:hint="default"/>
      </w:rPr>
    </w:lvl>
  </w:abstractNum>
  <w:abstractNum w:abstractNumId="15">
    <w:nsid w:val="287A1077"/>
    <w:multiLevelType w:val="hybridMultilevel"/>
    <w:tmpl w:val="A8506F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2C963FCD"/>
    <w:multiLevelType w:val="multilevel"/>
    <w:tmpl w:val="95BEFD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7">
    <w:nsid w:val="33021D3C"/>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18">
    <w:nsid w:val="36F47F33"/>
    <w:multiLevelType w:val="hybridMultilevel"/>
    <w:tmpl w:val="F9CCA07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39A121AD"/>
    <w:multiLevelType w:val="hybridMultilevel"/>
    <w:tmpl w:val="A8506F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3B72356F"/>
    <w:multiLevelType w:val="hybridMultilevel"/>
    <w:tmpl w:val="8C58ACC4"/>
    <w:lvl w:ilvl="0" w:tplc="FFFFFFFF">
      <w:start w:val="1"/>
      <w:numFmt w:val="upperLetter"/>
      <w:lvlText w:val="%1."/>
      <w:lvlJc w:val="left"/>
      <w:pPr>
        <w:tabs>
          <w:tab w:val="num" w:pos="720"/>
        </w:tabs>
        <w:ind w:left="720" w:hanging="360"/>
      </w:pPr>
      <w:rPr>
        <w:rFonts w:hint="default"/>
      </w:rPr>
    </w:lvl>
    <w:lvl w:ilvl="1"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42CD7374"/>
    <w:multiLevelType w:val="hybridMultilevel"/>
    <w:tmpl w:val="FE3CCE2A"/>
    <w:lvl w:ilvl="0" w:tplc="0427000F">
      <w:start w:val="10"/>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nsid w:val="445E1CF4"/>
    <w:multiLevelType w:val="hybridMultilevel"/>
    <w:tmpl w:val="1E785CE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5039520F"/>
    <w:multiLevelType w:val="hybridMultilevel"/>
    <w:tmpl w:val="84BC867A"/>
    <w:lvl w:ilvl="0" w:tplc="FFFFFFFF">
      <w:start w:val="6"/>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53925271"/>
    <w:multiLevelType w:val="hybridMultilevel"/>
    <w:tmpl w:val="54943FD6"/>
    <w:lvl w:ilvl="0" w:tplc="FFFFFFFF">
      <w:start w:val="1"/>
      <w:numFmt w:val="bullet"/>
      <w:lvlText w:val=""/>
      <w:lvlJc w:val="left"/>
      <w:pPr>
        <w:tabs>
          <w:tab w:val="num" w:pos="720"/>
        </w:tabs>
        <w:ind w:left="720" w:hanging="360"/>
      </w:pPr>
      <w:rPr>
        <w:rFonts w:ascii="Symbol" w:hAnsi="Symbol" w:hint="default"/>
      </w:rPr>
    </w:lvl>
    <w:lvl w:ilvl="1"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53B91D24"/>
    <w:multiLevelType w:val="hybridMultilevel"/>
    <w:tmpl w:val="B4F0C912"/>
    <w:lvl w:ilvl="0" w:tplc="0427000F">
      <w:start w:val="10"/>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6">
    <w:nsid w:val="58033BD5"/>
    <w:multiLevelType w:val="hybridMultilevel"/>
    <w:tmpl w:val="4F98E36A"/>
    <w:lvl w:ilvl="0" w:tplc="0427000F">
      <w:start w:val="1"/>
      <w:numFmt w:val="bullet"/>
      <w:lvlText w:val=""/>
      <w:lvlJc w:val="left"/>
      <w:pPr>
        <w:tabs>
          <w:tab w:val="num" w:pos="1144"/>
        </w:tabs>
        <w:ind w:left="1124" w:hanging="340"/>
      </w:pPr>
      <w:rPr>
        <w:rFonts w:ascii="Symbol" w:hAnsi="Symbol" w:hint="default"/>
        <w:sz w:val="16"/>
      </w:rPr>
    </w:lvl>
    <w:lvl w:ilvl="1" w:tplc="04270019">
      <w:start w:val="1"/>
      <w:numFmt w:val="bullet"/>
      <w:lvlText w:val=""/>
      <w:lvlJc w:val="left"/>
      <w:pPr>
        <w:tabs>
          <w:tab w:val="num" w:pos="1440"/>
        </w:tabs>
        <w:ind w:left="1440" w:hanging="360"/>
      </w:pPr>
      <w:rPr>
        <w:rFonts w:ascii="Symbol" w:hAnsi="Symbol" w:hint="default"/>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7">
    <w:nsid w:val="5DA83DBF"/>
    <w:multiLevelType w:val="hybridMultilevel"/>
    <w:tmpl w:val="A8506FA2"/>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603769AD"/>
    <w:multiLevelType w:val="hybridMultilevel"/>
    <w:tmpl w:val="3CF25C7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603D4F0D"/>
    <w:multiLevelType w:val="hybridMultilevel"/>
    <w:tmpl w:val="D50A6124"/>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0">
    <w:nsid w:val="6AC30B41"/>
    <w:multiLevelType w:val="hybridMultilevel"/>
    <w:tmpl w:val="E9029B5A"/>
    <w:lvl w:ilvl="0" w:tplc="0A386B0A">
      <w:start w:val="10"/>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nsid w:val="6B462FAD"/>
    <w:multiLevelType w:val="hybridMultilevel"/>
    <w:tmpl w:val="51EE90EC"/>
    <w:lvl w:ilvl="0"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2">
    <w:nsid w:val="6E45252A"/>
    <w:multiLevelType w:val="multilevel"/>
    <w:tmpl w:val="033EB2D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3">
    <w:nsid w:val="71DB22E2"/>
    <w:multiLevelType w:val="hybridMultilevel"/>
    <w:tmpl w:val="A418B87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42209A7"/>
    <w:multiLevelType w:val="hybridMultilevel"/>
    <w:tmpl w:val="025832B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78551B69"/>
    <w:multiLevelType w:val="multilevel"/>
    <w:tmpl w:val="9F3646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6">
    <w:nsid w:val="7ECA57B8"/>
    <w:multiLevelType w:val="multilevel"/>
    <w:tmpl w:val="CDD4F1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num w:numId="1">
    <w:abstractNumId w:val="24"/>
  </w:num>
  <w:num w:numId="2">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2"/>
  </w:num>
  <w:num w:numId="12">
    <w:abstractNumId w:val="33"/>
  </w:num>
  <w:num w:numId="13">
    <w:abstractNumId w:val="27"/>
  </w:num>
  <w:num w:numId="14">
    <w:abstractNumId w:val="6"/>
  </w:num>
  <w:num w:numId="15">
    <w:abstractNumId w:val="19"/>
  </w:num>
  <w:num w:numId="16">
    <w:abstractNumId w:val="15"/>
  </w:num>
  <w:num w:numId="17">
    <w:abstractNumId w:val="13"/>
  </w:num>
  <w:num w:numId="18">
    <w:abstractNumId w:val="4"/>
  </w:num>
  <w:num w:numId="19">
    <w:abstractNumId w:val="36"/>
  </w:num>
  <w:num w:numId="20">
    <w:abstractNumId w:val="35"/>
  </w:num>
  <w:num w:numId="21">
    <w:abstractNumId w:val="23"/>
  </w:num>
  <w:num w:numId="22">
    <w:abstractNumId w:val="16"/>
  </w:num>
  <w:num w:numId="23">
    <w:abstractNumId w:val="32"/>
  </w:num>
  <w:num w:numId="24">
    <w:abstractNumId w:val="20"/>
  </w:num>
  <w:num w:numId="25">
    <w:abstractNumId w:val="10"/>
  </w:num>
  <w:num w:numId="26">
    <w:abstractNumId w:val="34"/>
  </w:num>
  <w:num w:numId="27">
    <w:abstractNumId w:val="1"/>
  </w:num>
  <w:num w:numId="28">
    <w:abstractNumId w:val="18"/>
  </w:num>
  <w:num w:numId="29">
    <w:abstractNumId w:val="9"/>
  </w:num>
  <w:num w:numId="30">
    <w:abstractNumId w:val="31"/>
  </w:num>
  <w:num w:numId="31">
    <w:abstractNumId w:val="8"/>
  </w:num>
  <w:num w:numId="32">
    <w:abstractNumId w:val="28"/>
  </w:num>
  <w:num w:numId="33">
    <w:abstractNumId w:val="14"/>
  </w:num>
  <w:num w:numId="34">
    <w:abstractNumId w:val="17"/>
  </w:num>
  <w:num w:numId="35">
    <w:abstractNumId w:val="5"/>
  </w:num>
  <w:num w:numId="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7">
    <w:abstractNumId w:val="3"/>
  </w:num>
  <w:num w:numId="38">
    <w:abstractNumId w:val="30"/>
  </w:num>
  <w:num w:numId="39">
    <w:abstractNumId w:val="25"/>
  </w:num>
  <w:num w:numId="40">
    <w:abstractNumId w:val="11"/>
  </w:num>
  <w:num w:numId="41">
    <w:abstractNumId w:val="2"/>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Full" w:cryptAlgorithmClass="hash" w:cryptAlgorithmType="typeAny" w:cryptAlgorithmSid="4" w:cryptSpinCount="100000" w:hash="5xt6rS3GyVeqOekQ/lJIqgpNUvM=" w:salt="2q3d2wm6O5HlB5U2iy0MKA=="/>
  <w:defaultTabStop w:val="1298"/>
  <w:hyphenationZone w:val="38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4C49"/>
    <w:rsid w:val="00002C39"/>
    <w:rsid w:val="000040D4"/>
    <w:rsid w:val="00012AFA"/>
    <w:rsid w:val="000146A3"/>
    <w:rsid w:val="00030EE8"/>
    <w:rsid w:val="0003127A"/>
    <w:rsid w:val="00042FAF"/>
    <w:rsid w:val="00045361"/>
    <w:rsid w:val="00047B6F"/>
    <w:rsid w:val="000529A2"/>
    <w:rsid w:val="000533D0"/>
    <w:rsid w:val="00055CFB"/>
    <w:rsid w:val="000813B1"/>
    <w:rsid w:val="00081A89"/>
    <w:rsid w:val="000871D9"/>
    <w:rsid w:val="00092AAB"/>
    <w:rsid w:val="00093C8A"/>
    <w:rsid w:val="00094208"/>
    <w:rsid w:val="00096B5C"/>
    <w:rsid w:val="000A3079"/>
    <w:rsid w:val="000B1446"/>
    <w:rsid w:val="000D103B"/>
    <w:rsid w:val="000D5D1F"/>
    <w:rsid w:val="000E45DD"/>
    <w:rsid w:val="000E6F64"/>
    <w:rsid w:val="000F2FFC"/>
    <w:rsid w:val="000F5B2B"/>
    <w:rsid w:val="000F74B8"/>
    <w:rsid w:val="001009B7"/>
    <w:rsid w:val="001013A6"/>
    <w:rsid w:val="00113546"/>
    <w:rsid w:val="0011628E"/>
    <w:rsid w:val="00122A13"/>
    <w:rsid w:val="00123564"/>
    <w:rsid w:val="001246D0"/>
    <w:rsid w:val="001264A4"/>
    <w:rsid w:val="00126FC1"/>
    <w:rsid w:val="00130051"/>
    <w:rsid w:val="00151EC8"/>
    <w:rsid w:val="001571BA"/>
    <w:rsid w:val="00165683"/>
    <w:rsid w:val="00174FEE"/>
    <w:rsid w:val="00177D54"/>
    <w:rsid w:val="00181472"/>
    <w:rsid w:val="0018571B"/>
    <w:rsid w:val="001929B9"/>
    <w:rsid w:val="001A0356"/>
    <w:rsid w:val="001A2BE0"/>
    <w:rsid w:val="001B5E9A"/>
    <w:rsid w:val="001D6C78"/>
    <w:rsid w:val="001F32E6"/>
    <w:rsid w:val="001F56D5"/>
    <w:rsid w:val="00201DD3"/>
    <w:rsid w:val="00203275"/>
    <w:rsid w:val="002048E6"/>
    <w:rsid w:val="00212BF4"/>
    <w:rsid w:val="00221044"/>
    <w:rsid w:val="00233833"/>
    <w:rsid w:val="002430FD"/>
    <w:rsid w:val="0024723D"/>
    <w:rsid w:val="00255509"/>
    <w:rsid w:val="002641A0"/>
    <w:rsid w:val="00276272"/>
    <w:rsid w:val="002769F9"/>
    <w:rsid w:val="0028032F"/>
    <w:rsid w:val="00280679"/>
    <w:rsid w:val="00283B15"/>
    <w:rsid w:val="002A2CFE"/>
    <w:rsid w:val="002A2DC1"/>
    <w:rsid w:val="002A3304"/>
    <w:rsid w:val="002B3538"/>
    <w:rsid w:val="002C0207"/>
    <w:rsid w:val="002C3AFB"/>
    <w:rsid w:val="002C505E"/>
    <w:rsid w:val="002D26CA"/>
    <w:rsid w:val="002F3CB9"/>
    <w:rsid w:val="002F4CF1"/>
    <w:rsid w:val="002F592B"/>
    <w:rsid w:val="00314611"/>
    <w:rsid w:val="00331FF7"/>
    <w:rsid w:val="00332BB2"/>
    <w:rsid w:val="00373FC4"/>
    <w:rsid w:val="00385285"/>
    <w:rsid w:val="003875A6"/>
    <w:rsid w:val="003A2C20"/>
    <w:rsid w:val="003A41A7"/>
    <w:rsid w:val="003A6543"/>
    <w:rsid w:val="003B3410"/>
    <w:rsid w:val="003C1750"/>
    <w:rsid w:val="003D6E5C"/>
    <w:rsid w:val="003E073B"/>
    <w:rsid w:val="003E102C"/>
    <w:rsid w:val="003E5073"/>
    <w:rsid w:val="003F2948"/>
    <w:rsid w:val="003F57C2"/>
    <w:rsid w:val="004007B4"/>
    <w:rsid w:val="00400CEA"/>
    <w:rsid w:val="004013D5"/>
    <w:rsid w:val="00401F14"/>
    <w:rsid w:val="00411880"/>
    <w:rsid w:val="00416101"/>
    <w:rsid w:val="00416979"/>
    <w:rsid w:val="00433005"/>
    <w:rsid w:val="004335ED"/>
    <w:rsid w:val="00436DB9"/>
    <w:rsid w:val="00452CF8"/>
    <w:rsid w:val="00455490"/>
    <w:rsid w:val="0046419E"/>
    <w:rsid w:val="004722D3"/>
    <w:rsid w:val="00472EF8"/>
    <w:rsid w:val="004748B2"/>
    <w:rsid w:val="004752EB"/>
    <w:rsid w:val="004779CF"/>
    <w:rsid w:val="00480B38"/>
    <w:rsid w:val="004868BA"/>
    <w:rsid w:val="00495E37"/>
    <w:rsid w:val="004A16D4"/>
    <w:rsid w:val="004A4E87"/>
    <w:rsid w:val="004B68AE"/>
    <w:rsid w:val="004C09D7"/>
    <w:rsid w:val="004D069C"/>
    <w:rsid w:val="004F367D"/>
    <w:rsid w:val="004F3EC7"/>
    <w:rsid w:val="004F5D8A"/>
    <w:rsid w:val="004F681C"/>
    <w:rsid w:val="00500652"/>
    <w:rsid w:val="0050286E"/>
    <w:rsid w:val="00511180"/>
    <w:rsid w:val="00522B43"/>
    <w:rsid w:val="00531CE7"/>
    <w:rsid w:val="00540410"/>
    <w:rsid w:val="00540A0F"/>
    <w:rsid w:val="005417AF"/>
    <w:rsid w:val="00544920"/>
    <w:rsid w:val="005537D1"/>
    <w:rsid w:val="005567EA"/>
    <w:rsid w:val="005600A5"/>
    <w:rsid w:val="00562292"/>
    <w:rsid w:val="00577031"/>
    <w:rsid w:val="00583096"/>
    <w:rsid w:val="00585F3F"/>
    <w:rsid w:val="00596EE0"/>
    <w:rsid w:val="005A1215"/>
    <w:rsid w:val="005A6009"/>
    <w:rsid w:val="005B076B"/>
    <w:rsid w:val="005C65A2"/>
    <w:rsid w:val="005D12C7"/>
    <w:rsid w:val="005D5276"/>
    <w:rsid w:val="005D6E88"/>
    <w:rsid w:val="005E1835"/>
    <w:rsid w:val="005E2EF4"/>
    <w:rsid w:val="005F4E32"/>
    <w:rsid w:val="005F6710"/>
    <w:rsid w:val="00635375"/>
    <w:rsid w:val="006456B5"/>
    <w:rsid w:val="00647128"/>
    <w:rsid w:val="006518B8"/>
    <w:rsid w:val="00652FB2"/>
    <w:rsid w:val="00653542"/>
    <w:rsid w:val="006654B6"/>
    <w:rsid w:val="00690A36"/>
    <w:rsid w:val="00690C5F"/>
    <w:rsid w:val="006A4622"/>
    <w:rsid w:val="006C2CC9"/>
    <w:rsid w:val="006C43E4"/>
    <w:rsid w:val="006C64ED"/>
    <w:rsid w:val="006D3BA9"/>
    <w:rsid w:val="006D65E9"/>
    <w:rsid w:val="006D7D94"/>
    <w:rsid w:val="006E402D"/>
    <w:rsid w:val="006F253C"/>
    <w:rsid w:val="006F3659"/>
    <w:rsid w:val="00721C94"/>
    <w:rsid w:val="00725E1A"/>
    <w:rsid w:val="00731EA3"/>
    <w:rsid w:val="00742F54"/>
    <w:rsid w:val="00750A4C"/>
    <w:rsid w:val="00750AF5"/>
    <w:rsid w:val="00751D70"/>
    <w:rsid w:val="00755069"/>
    <w:rsid w:val="00781871"/>
    <w:rsid w:val="00781B9C"/>
    <w:rsid w:val="007A3FC6"/>
    <w:rsid w:val="007B163B"/>
    <w:rsid w:val="007B39E6"/>
    <w:rsid w:val="007B6E48"/>
    <w:rsid w:val="007B6FA1"/>
    <w:rsid w:val="007C32DA"/>
    <w:rsid w:val="007C76FB"/>
    <w:rsid w:val="007D3B69"/>
    <w:rsid w:val="007E3530"/>
    <w:rsid w:val="007E6EBF"/>
    <w:rsid w:val="007F1799"/>
    <w:rsid w:val="00805134"/>
    <w:rsid w:val="00820D8E"/>
    <w:rsid w:val="008251D8"/>
    <w:rsid w:val="0082693A"/>
    <w:rsid w:val="00830A51"/>
    <w:rsid w:val="0083515D"/>
    <w:rsid w:val="00835C45"/>
    <w:rsid w:val="008432CD"/>
    <w:rsid w:val="0084555B"/>
    <w:rsid w:val="0085291D"/>
    <w:rsid w:val="008557C4"/>
    <w:rsid w:val="00856C99"/>
    <w:rsid w:val="00863650"/>
    <w:rsid w:val="0086489C"/>
    <w:rsid w:val="0086495B"/>
    <w:rsid w:val="00872070"/>
    <w:rsid w:val="0087719C"/>
    <w:rsid w:val="008809CC"/>
    <w:rsid w:val="00886192"/>
    <w:rsid w:val="008A3CE4"/>
    <w:rsid w:val="008A596D"/>
    <w:rsid w:val="008C057F"/>
    <w:rsid w:val="008C0E8F"/>
    <w:rsid w:val="008C7261"/>
    <w:rsid w:val="008C785B"/>
    <w:rsid w:val="008D1524"/>
    <w:rsid w:val="008D564A"/>
    <w:rsid w:val="008E1C8F"/>
    <w:rsid w:val="009003D3"/>
    <w:rsid w:val="00917120"/>
    <w:rsid w:val="00926AF1"/>
    <w:rsid w:val="009274E7"/>
    <w:rsid w:val="00933CD0"/>
    <w:rsid w:val="00934035"/>
    <w:rsid w:val="0093610E"/>
    <w:rsid w:val="00945DA9"/>
    <w:rsid w:val="0094738F"/>
    <w:rsid w:val="009500CD"/>
    <w:rsid w:val="009515CC"/>
    <w:rsid w:val="00957641"/>
    <w:rsid w:val="009613D0"/>
    <w:rsid w:val="00971206"/>
    <w:rsid w:val="00975083"/>
    <w:rsid w:val="00995116"/>
    <w:rsid w:val="009967F6"/>
    <w:rsid w:val="0099716F"/>
    <w:rsid w:val="009A072C"/>
    <w:rsid w:val="009A4454"/>
    <w:rsid w:val="009A5F8A"/>
    <w:rsid w:val="009B71C2"/>
    <w:rsid w:val="009E57FA"/>
    <w:rsid w:val="009F55C7"/>
    <w:rsid w:val="009F55FE"/>
    <w:rsid w:val="00A114FD"/>
    <w:rsid w:val="00A158C9"/>
    <w:rsid w:val="00A16D23"/>
    <w:rsid w:val="00A41F7E"/>
    <w:rsid w:val="00A44F01"/>
    <w:rsid w:val="00A5434D"/>
    <w:rsid w:val="00A66259"/>
    <w:rsid w:val="00A66B6C"/>
    <w:rsid w:val="00A768B1"/>
    <w:rsid w:val="00A818AC"/>
    <w:rsid w:val="00AA0F07"/>
    <w:rsid w:val="00AB73FE"/>
    <w:rsid w:val="00AD4B58"/>
    <w:rsid w:val="00AE1B74"/>
    <w:rsid w:val="00AE7CFE"/>
    <w:rsid w:val="00AF07CB"/>
    <w:rsid w:val="00AF474C"/>
    <w:rsid w:val="00AF6E10"/>
    <w:rsid w:val="00B40F56"/>
    <w:rsid w:val="00B429FA"/>
    <w:rsid w:val="00B4590B"/>
    <w:rsid w:val="00B50C9A"/>
    <w:rsid w:val="00B53544"/>
    <w:rsid w:val="00B54C56"/>
    <w:rsid w:val="00B73647"/>
    <w:rsid w:val="00B760C9"/>
    <w:rsid w:val="00B817F5"/>
    <w:rsid w:val="00B85823"/>
    <w:rsid w:val="00B97876"/>
    <w:rsid w:val="00B97C26"/>
    <w:rsid w:val="00BA06F1"/>
    <w:rsid w:val="00BA5D9E"/>
    <w:rsid w:val="00BA6275"/>
    <w:rsid w:val="00BB5778"/>
    <w:rsid w:val="00BC189F"/>
    <w:rsid w:val="00BC2230"/>
    <w:rsid w:val="00BC30BA"/>
    <w:rsid w:val="00BC3452"/>
    <w:rsid w:val="00BC7BA9"/>
    <w:rsid w:val="00BD3034"/>
    <w:rsid w:val="00BF5B5C"/>
    <w:rsid w:val="00C16E15"/>
    <w:rsid w:val="00C54A8C"/>
    <w:rsid w:val="00C54C49"/>
    <w:rsid w:val="00C76BDD"/>
    <w:rsid w:val="00C7784E"/>
    <w:rsid w:val="00C8249C"/>
    <w:rsid w:val="00C8791E"/>
    <w:rsid w:val="00C94502"/>
    <w:rsid w:val="00C9483C"/>
    <w:rsid w:val="00C97808"/>
    <w:rsid w:val="00CC78AB"/>
    <w:rsid w:val="00CD15F6"/>
    <w:rsid w:val="00CD2040"/>
    <w:rsid w:val="00CD6B6A"/>
    <w:rsid w:val="00CF1145"/>
    <w:rsid w:val="00CF2FC0"/>
    <w:rsid w:val="00CF516A"/>
    <w:rsid w:val="00D105C2"/>
    <w:rsid w:val="00D179EE"/>
    <w:rsid w:val="00D332DC"/>
    <w:rsid w:val="00D62FFB"/>
    <w:rsid w:val="00D6329D"/>
    <w:rsid w:val="00D712A5"/>
    <w:rsid w:val="00D869CD"/>
    <w:rsid w:val="00D964B1"/>
    <w:rsid w:val="00DA0005"/>
    <w:rsid w:val="00DA0F61"/>
    <w:rsid w:val="00DB39D6"/>
    <w:rsid w:val="00DC65A0"/>
    <w:rsid w:val="00DD0E02"/>
    <w:rsid w:val="00DD1CBB"/>
    <w:rsid w:val="00DE1C09"/>
    <w:rsid w:val="00DE2A2A"/>
    <w:rsid w:val="00DE3008"/>
    <w:rsid w:val="00DE39E2"/>
    <w:rsid w:val="00DF0C5D"/>
    <w:rsid w:val="00DF7826"/>
    <w:rsid w:val="00E05DCA"/>
    <w:rsid w:val="00E07EC7"/>
    <w:rsid w:val="00E16B0D"/>
    <w:rsid w:val="00E2302B"/>
    <w:rsid w:val="00E52417"/>
    <w:rsid w:val="00E55244"/>
    <w:rsid w:val="00E6190C"/>
    <w:rsid w:val="00E85609"/>
    <w:rsid w:val="00E87C02"/>
    <w:rsid w:val="00EA1372"/>
    <w:rsid w:val="00EB2226"/>
    <w:rsid w:val="00EB26E7"/>
    <w:rsid w:val="00EC588C"/>
    <w:rsid w:val="00EC6C7B"/>
    <w:rsid w:val="00EE231C"/>
    <w:rsid w:val="00EE3678"/>
    <w:rsid w:val="00EF3384"/>
    <w:rsid w:val="00EF3FC2"/>
    <w:rsid w:val="00F0050D"/>
    <w:rsid w:val="00F00FE3"/>
    <w:rsid w:val="00F05353"/>
    <w:rsid w:val="00F1029F"/>
    <w:rsid w:val="00F11C42"/>
    <w:rsid w:val="00F11D7D"/>
    <w:rsid w:val="00F14DD5"/>
    <w:rsid w:val="00F17A34"/>
    <w:rsid w:val="00F26190"/>
    <w:rsid w:val="00F31E82"/>
    <w:rsid w:val="00F61588"/>
    <w:rsid w:val="00F824CC"/>
    <w:rsid w:val="00F86688"/>
    <w:rsid w:val="00FA5572"/>
    <w:rsid w:val="00FA62A0"/>
    <w:rsid w:val="00FB2412"/>
    <w:rsid w:val="00FB3BB6"/>
    <w:rsid w:val="00FC5320"/>
    <w:rsid w:val="00FD251F"/>
    <w:rsid w:val="00FE3037"/>
    <w:rsid w:val="00FE3688"/>
    <w:rsid w:val="00FF74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phon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qFormat="1"/>
    <w:lsdException w:name="Default Paragraph Font" w:uiPriority="1"/>
    <w:lsdException w:name="Subtitle" w:qFormat="1"/>
    <w:lsdException w:name="Followed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2"/>
      <w:szCs w:val="24"/>
      <w:lang w:eastAsia="en-US"/>
    </w:rPr>
  </w:style>
  <w:style w:type="paragraph" w:styleId="Antrat1">
    <w:name w:val="heading 1"/>
    <w:basedOn w:val="prastasis"/>
    <w:next w:val="prastasis"/>
    <w:link w:val="Antrat1Diagrama"/>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pPr>
      <w:keepNext/>
      <w:spacing w:before="240" w:after="60"/>
      <w:outlineLvl w:val="2"/>
    </w:pPr>
    <w:rPr>
      <w:rFonts w:ascii="Arial" w:hAnsi="Arial" w:cs="Arial"/>
      <w:b/>
      <w:bCs/>
      <w:sz w:val="26"/>
      <w:szCs w:val="26"/>
    </w:rPr>
  </w:style>
  <w:style w:type="paragraph" w:styleId="Antrat4">
    <w:name w:val="heading 4"/>
    <w:next w:val="prastasis"/>
    <w:link w:val="Antrat4Diagrama"/>
    <w:uiPriority w:val="9"/>
    <w:qFormat/>
    <w:pPr>
      <w:keepNext/>
      <w:spacing w:after="240"/>
      <w:outlineLvl w:val="3"/>
    </w:pPr>
    <w:rPr>
      <w:rFonts w:ascii="Times New Roman Bold" w:hAnsi="Times New Roman Bold" w:cs="Arial"/>
      <w:b/>
      <w:bCs/>
      <w:sz w:val="24"/>
      <w:szCs w:val="24"/>
      <w:lang w:val="en-US" w:eastAsia="en-US"/>
    </w:rPr>
  </w:style>
  <w:style w:type="paragraph" w:styleId="Antrat5">
    <w:name w:val="heading 5"/>
    <w:next w:val="prastasis"/>
    <w:link w:val="Antrat5Diagrama"/>
    <w:uiPriority w:val="9"/>
    <w:qFormat/>
    <w:pPr>
      <w:keepNext/>
      <w:spacing w:after="240"/>
      <w:outlineLvl w:val="4"/>
    </w:pPr>
    <w:rPr>
      <w:rFonts w:ascii="Times New Roman Bold" w:hAnsi="Times New Roman Bold" w:cs="Arial"/>
      <w:b/>
      <w:iCs/>
      <w:sz w:val="24"/>
      <w:szCs w:val="24"/>
      <w:lang w:val="en-US" w:eastAsia="en-US"/>
    </w:rPr>
  </w:style>
  <w:style w:type="paragraph" w:styleId="Antrat6">
    <w:name w:val="heading 6"/>
    <w:next w:val="prastasis"/>
    <w:link w:val="Antrat6Diagrama"/>
    <w:uiPriority w:val="9"/>
    <w:qFormat/>
    <w:pPr>
      <w:keepNext/>
      <w:spacing w:after="240"/>
      <w:outlineLvl w:val="5"/>
    </w:pPr>
    <w:rPr>
      <w:rFonts w:ascii="Times New Roman Bold" w:hAnsi="Times New Roman Bold" w:cs="Arial"/>
      <w:b/>
      <w:iCs/>
      <w:sz w:val="24"/>
      <w:szCs w:val="24"/>
      <w:lang w:val="en-US" w:eastAsia="en-US"/>
    </w:rPr>
  </w:style>
  <w:style w:type="paragraph" w:styleId="Antrat7">
    <w:name w:val="heading 7"/>
    <w:next w:val="prastasis"/>
    <w:link w:val="Antrat7Diagrama"/>
    <w:uiPriority w:val="9"/>
    <w:qFormat/>
    <w:pPr>
      <w:keepNext/>
      <w:spacing w:after="240"/>
      <w:outlineLvl w:val="6"/>
    </w:pPr>
    <w:rPr>
      <w:rFonts w:ascii="Times New Roman Bold" w:hAnsi="Times New Roman Bold" w:cs="Arial"/>
      <w:b/>
      <w:iCs/>
      <w:sz w:val="24"/>
      <w:szCs w:val="24"/>
      <w:lang w:val="en-US" w:eastAsia="en-US"/>
    </w:rPr>
  </w:style>
  <w:style w:type="paragraph" w:styleId="Antrat8">
    <w:name w:val="heading 8"/>
    <w:next w:val="prastasis"/>
    <w:link w:val="Antrat8Diagrama"/>
    <w:uiPriority w:val="9"/>
    <w:qFormat/>
    <w:pPr>
      <w:keepNext/>
      <w:spacing w:after="240"/>
      <w:outlineLvl w:val="7"/>
    </w:pPr>
    <w:rPr>
      <w:rFonts w:ascii="Times New Roman Bold" w:hAnsi="Times New Roman Bold" w:cs="Arial"/>
      <w:b/>
      <w:iCs/>
      <w:sz w:val="24"/>
      <w:szCs w:val="24"/>
      <w:lang w:val="en-US" w:eastAsia="en-US"/>
    </w:rPr>
  </w:style>
  <w:style w:type="paragraph" w:styleId="Antrat9">
    <w:name w:val="heading 9"/>
    <w:next w:val="prastasis"/>
    <w:link w:val="Antrat9Diagrama"/>
    <w:uiPriority w:val="9"/>
    <w:qFormat/>
    <w:pPr>
      <w:keepNext/>
      <w:spacing w:after="240"/>
      <w:outlineLvl w:val="8"/>
    </w:pPr>
    <w:rPr>
      <w:rFonts w:ascii="Times New Roman Bold" w:hAnsi="Times New Roman Bold" w:cs="Arial"/>
      <w:b/>
      <w:iCs/>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character" w:styleId="Perirtashipersaitas">
    <w:name w:val="FollowedHyperlink"/>
    <w:uiPriority w:val="99"/>
    <w:rPr>
      <w:color w:val="800080"/>
      <w:u w:val="single"/>
    </w:rPr>
  </w:style>
  <w:style w:type="paragraph" w:styleId="Komentarotekstas">
    <w:name w:val="annotation text"/>
    <w:basedOn w:val="prastasis"/>
    <w:link w:val="KomentarotekstasDiagrama"/>
    <w:semiHidden/>
    <w:rPr>
      <w:sz w:val="20"/>
      <w:szCs w:val="20"/>
    </w:rPr>
  </w:style>
  <w:style w:type="paragraph" w:styleId="Antrats">
    <w:name w:val="header"/>
    <w:basedOn w:val="prastasis"/>
    <w:link w:val="AntratsDiagrama"/>
    <w:pPr>
      <w:tabs>
        <w:tab w:val="left" w:pos="567"/>
        <w:tab w:val="center" w:pos="4153"/>
        <w:tab w:val="right" w:pos="8306"/>
      </w:tabs>
    </w:pPr>
    <w:rPr>
      <w:rFonts w:ascii="Helvetica" w:hAnsi="Helvetica"/>
      <w:sz w:val="20"/>
      <w:szCs w:val="20"/>
      <w:lang w:val="cs-CZ"/>
    </w:rPr>
  </w:style>
  <w:style w:type="paragraph" w:styleId="Porat">
    <w:name w:val="footer"/>
    <w:basedOn w:val="prastasis"/>
    <w:link w:val="PoratDiagrama"/>
    <w:pPr>
      <w:tabs>
        <w:tab w:val="left" w:pos="567"/>
        <w:tab w:val="center" w:pos="4536"/>
        <w:tab w:val="center" w:pos="8930"/>
      </w:tabs>
    </w:pPr>
    <w:rPr>
      <w:rFonts w:ascii="Helvetica" w:hAnsi="Helvetica"/>
      <w:sz w:val="16"/>
      <w:szCs w:val="20"/>
      <w:lang w:val="cs-CZ"/>
    </w:rPr>
  </w:style>
  <w:style w:type="paragraph" w:styleId="Komentarotema">
    <w:name w:val="annotation subject"/>
    <w:basedOn w:val="Komentarotekstas"/>
    <w:next w:val="Komentarotekstas"/>
    <w:link w:val="KomentarotemaDiagrama"/>
    <w:semiHidden/>
    <w:rPr>
      <w:b/>
      <w:bCs/>
    </w:rPr>
  </w:style>
  <w:style w:type="paragraph" w:styleId="Debesliotekstas">
    <w:name w:val="Balloon Text"/>
    <w:basedOn w:val="prastasis"/>
    <w:link w:val="DebesliotekstasDiagrama"/>
    <w:semiHidden/>
    <w:rPr>
      <w:rFonts w:ascii="Tahoma" w:hAnsi="Tahoma" w:cs="Tahoma"/>
      <w:sz w:val="16"/>
      <w:szCs w:val="16"/>
    </w:rPr>
  </w:style>
  <w:style w:type="character" w:customStyle="1" w:styleId="TTEMEASMCAChar">
    <w:name w:val="TT EMEA_SMCA Char"/>
    <w:link w:val="TTEMEASMCA"/>
    <w:locked/>
    <w:rPr>
      <w:b/>
      <w:bCs w:val="0"/>
      <w:caps/>
      <w:sz w:val="22"/>
      <w:szCs w:val="22"/>
      <w:lang w:val="en-US" w:eastAsia="en-US" w:bidi="ar-SA"/>
    </w:rPr>
  </w:style>
  <w:style w:type="paragraph" w:customStyle="1" w:styleId="TTEMEASMCA">
    <w:name w:val="TT EMEA_SMCA"/>
    <w:basedOn w:val="Antrat1"/>
    <w:link w:val="TTEMEASMCAChar"/>
    <w:autoRedefine/>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paragraph" w:customStyle="1" w:styleId="BTAnIIEMEASMCA">
    <w:name w:val="BT(AnII) EMEA_SMCA"/>
    <w:basedOn w:val="Debesliotekstas"/>
    <w:autoRedefine/>
    <w:pPr>
      <w:tabs>
        <w:tab w:val="left" w:pos="1701"/>
      </w:tabs>
      <w:ind w:left="1701" w:hanging="567"/>
    </w:pPr>
    <w:rPr>
      <w:rFonts w:ascii="Times New Roman" w:hAnsi="Times New Roman"/>
      <w:b/>
      <w:sz w:val="22"/>
      <w:szCs w:val="22"/>
      <w:lang w:val="en-GB"/>
    </w:rPr>
  </w:style>
  <w:style w:type="paragraph" w:customStyle="1" w:styleId="PI-1EMEASMCA">
    <w:name w:val="PI-1 EMEA_SMCA"/>
    <w:basedOn w:val="Antrat2"/>
    <w:autoRedefine/>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2EMEASMCA">
    <w:name w:val="PI-2 EMEA_SMCA"/>
    <w:basedOn w:val="Antrat3"/>
    <w:autoRedefine/>
    <w:pPr>
      <w:keepLines/>
      <w:tabs>
        <w:tab w:val="left" w:pos="567"/>
      </w:tabs>
      <w:spacing w:before="0" w:after="0"/>
      <w:ind w:left="567" w:hanging="567"/>
    </w:pPr>
    <w:rPr>
      <w:rFonts w:ascii="Times New Roman" w:hAnsi="Times New Roman" w:cs="Times New Roman"/>
      <w:bCs w:val="0"/>
      <w:kern w:val="28"/>
      <w:sz w:val="22"/>
      <w:szCs w:val="22"/>
    </w:rPr>
  </w:style>
  <w:style w:type="character" w:customStyle="1" w:styleId="BTEMEASMCAChar">
    <w:name w:val="BT EMEA_SMCA Char"/>
    <w:link w:val="BTEMEASMCA"/>
    <w:locked/>
    <w:rPr>
      <w:noProof/>
      <w:sz w:val="22"/>
      <w:szCs w:val="22"/>
      <w:lang w:val="lt-LT" w:eastAsia="en-US" w:bidi="ar-SA"/>
    </w:rPr>
  </w:style>
  <w:style w:type="paragraph" w:customStyle="1" w:styleId="BTEMEASMCA">
    <w:name w:val="BT EMEA_SMCA"/>
    <w:basedOn w:val="prastasis"/>
    <w:link w:val="BTEMEASMCAChar"/>
    <w:autoRedefine/>
    <w:rPr>
      <w:noProof/>
      <w:szCs w:val="22"/>
    </w:rPr>
  </w:style>
  <w:style w:type="paragraph" w:customStyle="1" w:styleId="Paragraph">
    <w:name w:val="Paragraph"/>
    <w:pPr>
      <w:spacing w:after="240"/>
    </w:pPr>
    <w:rPr>
      <w:sz w:val="24"/>
      <w:szCs w:val="24"/>
      <w:lang w:val="en-US" w:eastAsia="en-US"/>
    </w:rPr>
  </w:style>
  <w:style w:type="character" w:customStyle="1" w:styleId="ListNoBulletChar">
    <w:name w:val="List No Bullet Char"/>
    <w:link w:val="ListNoBullet"/>
    <w:locked/>
    <w:rPr>
      <w:sz w:val="24"/>
      <w:lang w:val="en-US" w:eastAsia="en-US" w:bidi="ar-SA"/>
    </w:rPr>
  </w:style>
  <w:style w:type="paragraph" w:customStyle="1" w:styleId="ListNoBullet">
    <w:name w:val="List No Bullet"/>
    <w:link w:val="ListNoBulletChar"/>
    <w:rPr>
      <w:sz w:val="24"/>
      <w:lang w:val="en-US" w:eastAsia="en-US"/>
    </w:rPr>
  </w:style>
  <w:style w:type="character" w:styleId="Komentaronuoroda">
    <w:name w:val="annotation reference"/>
    <w:semiHidden/>
    <w:rPr>
      <w:sz w:val="16"/>
      <w:szCs w:val="16"/>
    </w:rPr>
  </w:style>
  <w:style w:type="character" w:customStyle="1" w:styleId="empitalic">
    <w:name w:val="emp_italic"/>
    <w:rPr>
      <w:i/>
      <w:iCs w:val="0"/>
    </w:rPr>
  </w:style>
  <w:style w:type="character" w:styleId="Puslapionumeris">
    <w:name w:val="page number"/>
    <w:basedOn w:val="Numatytasispastraiposriftas"/>
  </w:style>
  <w:style w:type="paragraph" w:styleId="Pataisymai">
    <w:name w:val="Revision"/>
    <w:hidden/>
    <w:uiPriority w:val="99"/>
    <w:semiHidden/>
    <w:rsid w:val="00D869CD"/>
    <w:rPr>
      <w:sz w:val="22"/>
      <w:szCs w:val="24"/>
      <w:lang w:eastAsia="en-US"/>
    </w:rPr>
  </w:style>
  <w:style w:type="character" w:customStyle="1" w:styleId="Antrat1Diagrama">
    <w:name w:val="Antraštė 1 Diagrama"/>
    <w:basedOn w:val="Numatytasispastraiposriftas"/>
    <w:link w:val="Antrat1"/>
    <w:rsid w:val="00472EF8"/>
    <w:rPr>
      <w:rFonts w:ascii="Arial" w:hAnsi="Arial" w:cs="Arial"/>
      <w:b/>
      <w:bCs/>
      <w:kern w:val="32"/>
      <w:sz w:val="32"/>
      <w:szCs w:val="32"/>
      <w:lang w:eastAsia="en-US"/>
    </w:rPr>
  </w:style>
  <w:style w:type="character" w:customStyle="1" w:styleId="Antrat2Diagrama">
    <w:name w:val="Antraštė 2 Diagrama"/>
    <w:basedOn w:val="Numatytasispastraiposriftas"/>
    <w:link w:val="Antrat2"/>
    <w:rsid w:val="00472EF8"/>
    <w:rPr>
      <w:rFonts w:ascii="Arial" w:hAnsi="Arial" w:cs="Arial"/>
      <w:b/>
      <w:bCs/>
      <w:i/>
      <w:iCs/>
      <w:sz w:val="28"/>
      <w:szCs w:val="28"/>
      <w:lang w:eastAsia="en-US"/>
    </w:rPr>
  </w:style>
  <w:style w:type="character" w:customStyle="1" w:styleId="Antrat3Diagrama">
    <w:name w:val="Antraštė 3 Diagrama"/>
    <w:basedOn w:val="Numatytasispastraiposriftas"/>
    <w:link w:val="Antrat3"/>
    <w:rsid w:val="00472EF8"/>
    <w:rPr>
      <w:rFonts w:ascii="Arial" w:hAnsi="Arial" w:cs="Arial"/>
      <w:b/>
      <w:bCs/>
      <w:sz w:val="26"/>
      <w:szCs w:val="26"/>
      <w:lang w:eastAsia="en-US"/>
    </w:rPr>
  </w:style>
  <w:style w:type="character" w:customStyle="1" w:styleId="Antrat4Diagrama">
    <w:name w:val="Antraštė 4 Diagrama"/>
    <w:basedOn w:val="Numatytasispastraiposriftas"/>
    <w:link w:val="Antrat4"/>
    <w:uiPriority w:val="9"/>
    <w:rsid w:val="00472EF8"/>
    <w:rPr>
      <w:rFonts w:ascii="Times New Roman Bold" w:hAnsi="Times New Roman Bold" w:cs="Arial"/>
      <w:b/>
      <w:bCs/>
      <w:sz w:val="24"/>
      <w:szCs w:val="24"/>
      <w:lang w:val="en-US" w:eastAsia="en-US"/>
    </w:rPr>
  </w:style>
  <w:style w:type="character" w:customStyle="1" w:styleId="Antrat5Diagrama">
    <w:name w:val="Antraštė 5 Diagrama"/>
    <w:basedOn w:val="Numatytasispastraiposriftas"/>
    <w:link w:val="Antrat5"/>
    <w:uiPriority w:val="9"/>
    <w:rsid w:val="00472EF8"/>
    <w:rPr>
      <w:rFonts w:ascii="Times New Roman Bold" w:hAnsi="Times New Roman Bold" w:cs="Arial"/>
      <w:b/>
      <w:iCs/>
      <w:sz w:val="24"/>
      <w:szCs w:val="24"/>
      <w:lang w:val="en-US" w:eastAsia="en-US"/>
    </w:rPr>
  </w:style>
  <w:style w:type="character" w:customStyle="1" w:styleId="Antrat6Diagrama">
    <w:name w:val="Antraštė 6 Diagrama"/>
    <w:basedOn w:val="Numatytasispastraiposriftas"/>
    <w:link w:val="Antrat6"/>
    <w:uiPriority w:val="9"/>
    <w:rsid w:val="00472EF8"/>
    <w:rPr>
      <w:rFonts w:ascii="Times New Roman Bold" w:hAnsi="Times New Roman Bold" w:cs="Arial"/>
      <w:b/>
      <w:iCs/>
      <w:sz w:val="24"/>
      <w:szCs w:val="24"/>
      <w:lang w:val="en-US" w:eastAsia="en-US"/>
    </w:rPr>
  </w:style>
  <w:style w:type="character" w:customStyle="1" w:styleId="Antrat7Diagrama">
    <w:name w:val="Antraštė 7 Diagrama"/>
    <w:basedOn w:val="Numatytasispastraiposriftas"/>
    <w:link w:val="Antrat7"/>
    <w:uiPriority w:val="9"/>
    <w:rsid w:val="00472EF8"/>
    <w:rPr>
      <w:rFonts w:ascii="Times New Roman Bold" w:hAnsi="Times New Roman Bold" w:cs="Arial"/>
      <w:b/>
      <w:iCs/>
      <w:sz w:val="24"/>
      <w:szCs w:val="24"/>
      <w:lang w:val="en-US" w:eastAsia="en-US"/>
    </w:rPr>
  </w:style>
  <w:style w:type="character" w:customStyle="1" w:styleId="Antrat8Diagrama">
    <w:name w:val="Antraštė 8 Diagrama"/>
    <w:basedOn w:val="Numatytasispastraiposriftas"/>
    <w:link w:val="Antrat8"/>
    <w:uiPriority w:val="9"/>
    <w:rsid w:val="00472EF8"/>
    <w:rPr>
      <w:rFonts w:ascii="Times New Roman Bold" w:hAnsi="Times New Roman Bold" w:cs="Arial"/>
      <w:b/>
      <w:iCs/>
      <w:sz w:val="24"/>
      <w:szCs w:val="24"/>
      <w:lang w:val="en-US" w:eastAsia="en-US"/>
    </w:rPr>
  </w:style>
  <w:style w:type="character" w:customStyle="1" w:styleId="Antrat9Diagrama">
    <w:name w:val="Antraštė 9 Diagrama"/>
    <w:basedOn w:val="Numatytasispastraiposriftas"/>
    <w:link w:val="Antrat9"/>
    <w:uiPriority w:val="9"/>
    <w:rsid w:val="00472EF8"/>
    <w:rPr>
      <w:rFonts w:ascii="Times New Roman Bold" w:hAnsi="Times New Roman Bold" w:cs="Arial"/>
      <w:b/>
      <w:iCs/>
      <w:sz w:val="24"/>
      <w:szCs w:val="24"/>
      <w:lang w:val="en-US" w:eastAsia="en-US"/>
    </w:rPr>
  </w:style>
  <w:style w:type="character" w:customStyle="1" w:styleId="KomentarotekstasDiagrama">
    <w:name w:val="Komentaro tekstas Diagrama"/>
    <w:basedOn w:val="Numatytasispastraiposriftas"/>
    <w:link w:val="Komentarotekstas"/>
    <w:semiHidden/>
    <w:rsid w:val="00472EF8"/>
    <w:rPr>
      <w:lang w:eastAsia="en-US"/>
    </w:rPr>
  </w:style>
  <w:style w:type="character" w:customStyle="1" w:styleId="AntratsDiagrama">
    <w:name w:val="Antraštės Diagrama"/>
    <w:basedOn w:val="Numatytasispastraiposriftas"/>
    <w:link w:val="Antrats"/>
    <w:uiPriority w:val="99"/>
    <w:rsid w:val="00472EF8"/>
    <w:rPr>
      <w:rFonts w:ascii="Helvetica" w:hAnsi="Helvetica"/>
      <w:lang w:val="cs-CZ" w:eastAsia="en-US"/>
    </w:rPr>
  </w:style>
  <w:style w:type="character" w:customStyle="1" w:styleId="PoratDiagrama">
    <w:name w:val="Poraštė Diagrama"/>
    <w:basedOn w:val="Numatytasispastraiposriftas"/>
    <w:link w:val="Porat"/>
    <w:uiPriority w:val="99"/>
    <w:rsid w:val="00472EF8"/>
    <w:rPr>
      <w:rFonts w:ascii="Helvetica" w:hAnsi="Helvetica"/>
      <w:sz w:val="16"/>
      <w:lang w:val="cs-CZ" w:eastAsia="en-US"/>
    </w:rPr>
  </w:style>
  <w:style w:type="character" w:customStyle="1" w:styleId="KomentarotemaDiagrama">
    <w:name w:val="Komentaro tema Diagrama"/>
    <w:basedOn w:val="KomentarotekstasDiagrama"/>
    <w:link w:val="Komentarotema"/>
    <w:semiHidden/>
    <w:rsid w:val="00472EF8"/>
    <w:rPr>
      <w:b/>
      <w:bCs/>
      <w:lang w:eastAsia="en-US"/>
    </w:rPr>
  </w:style>
  <w:style w:type="character" w:customStyle="1" w:styleId="DebesliotekstasDiagrama">
    <w:name w:val="Debesėlio tekstas Diagrama"/>
    <w:basedOn w:val="Numatytasispastraiposriftas"/>
    <w:link w:val="Debesliotekstas"/>
    <w:semiHidden/>
    <w:rsid w:val="00472EF8"/>
    <w:rPr>
      <w:rFonts w:ascii="Tahoma" w:hAnsi="Tahoma" w:cs="Tahoma"/>
      <w:sz w:val="16"/>
      <w:szCs w:val="16"/>
      <w:lang w:eastAsia="en-US"/>
    </w:rPr>
  </w:style>
  <w:style w:type="paragraph" w:styleId="Paprastasistekstas">
    <w:name w:val="Plain Text"/>
    <w:basedOn w:val="prastasis"/>
    <w:link w:val="PaprastasistekstasDiagrama"/>
    <w:uiPriority w:val="99"/>
    <w:rsid w:val="00472EF8"/>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472EF8"/>
    <w:rPr>
      <w:rFonts w:ascii="Courier New" w:eastAsia="SimSun" w:hAnsi="Courier New"/>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qFormat="1"/>
    <w:lsdException w:name="Default Paragraph Font" w:uiPriority="1"/>
    <w:lsdException w:name="Subtitle" w:qFormat="1"/>
    <w:lsdException w:name="Followed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2"/>
      <w:szCs w:val="24"/>
      <w:lang w:eastAsia="en-US"/>
    </w:rPr>
  </w:style>
  <w:style w:type="paragraph" w:styleId="Antrat1">
    <w:name w:val="heading 1"/>
    <w:basedOn w:val="prastasis"/>
    <w:next w:val="prastasis"/>
    <w:link w:val="Antrat1Diagrama"/>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pPr>
      <w:keepNext/>
      <w:spacing w:before="240" w:after="60"/>
      <w:outlineLvl w:val="2"/>
    </w:pPr>
    <w:rPr>
      <w:rFonts w:ascii="Arial" w:hAnsi="Arial" w:cs="Arial"/>
      <w:b/>
      <w:bCs/>
      <w:sz w:val="26"/>
      <w:szCs w:val="26"/>
    </w:rPr>
  </w:style>
  <w:style w:type="paragraph" w:styleId="Antrat4">
    <w:name w:val="heading 4"/>
    <w:next w:val="prastasis"/>
    <w:link w:val="Antrat4Diagrama"/>
    <w:uiPriority w:val="9"/>
    <w:qFormat/>
    <w:pPr>
      <w:keepNext/>
      <w:spacing w:after="240"/>
      <w:outlineLvl w:val="3"/>
    </w:pPr>
    <w:rPr>
      <w:rFonts w:ascii="Times New Roman Bold" w:hAnsi="Times New Roman Bold" w:cs="Arial"/>
      <w:b/>
      <w:bCs/>
      <w:sz w:val="24"/>
      <w:szCs w:val="24"/>
      <w:lang w:val="en-US" w:eastAsia="en-US"/>
    </w:rPr>
  </w:style>
  <w:style w:type="paragraph" w:styleId="Antrat5">
    <w:name w:val="heading 5"/>
    <w:next w:val="prastasis"/>
    <w:link w:val="Antrat5Diagrama"/>
    <w:uiPriority w:val="9"/>
    <w:qFormat/>
    <w:pPr>
      <w:keepNext/>
      <w:spacing w:after="240"/>
      <w:outlineLvl w:val="4"/>
    </w:pPr>
    <w:rPr>
      <w:rFonts w:ascii="Times New Roman Bold" w:hAnsi="Times New Roman Bold" w:cs="Arial"/>
      <w:b/>
      <w:iCs/>
      <w:sz w:val="24"/>
      <w:szCs w:val="24"/>
      <w:lang w:val="en-US" w:eastAsia="en-US"/>
    </w:rPr>
  </w:style>
  <w:style w:type="paragraph" w:styleId="Antrat6">
    <w:name w:val="heading 6"/>
    <w:next w:val="prastasis"/>
    <w:link w:val="Antrat6Diagrama"/>
    <w:uiPriority w:val="9"/>
    <w:qFormat/>
    <w:pPr>
      <w:keepNext/>
      <w:spacing w:after="240"/>
      <w:outlineLvl w:val="5"/>
    </w:pPr>
    <w:rPr>
      <w:rFonts w:ascii="Times New Roman Bold" w:hAnsi="Times New Roman Bold" w:cs="Arial"/>
      <w:b/>
      <w:iCs/>
      <w:sz w:val="24"/>
      <w:szCs w:val="24"/>
      <w:lang w:val="en-US" w:eastAsia="en-US"/>
    </w:rPr>
  </w:style>
  <w:style w:type="paragraph" w:styleId="Antrat7">
    <w:name w:val="heading 7"/>
    <w:next w:val="prastasis"/>
    <w:link w:val="Antrat7Diagrama"/>
    <w:uiPriority w:val="9"/>
    <w:qFormat/>
    <w:pPr>
      <w:keepNext/>
      <w:spacing w:after="240"/>
      <w:outlineLvl w:val="6"/>
    </w:pPr>
    <w:rPr>
      <w:rFonts w:ascii="Times New Roman Bold" w:hAnsi="Times New Roman Bold" w:cs="Arial"/>
      <w:b/>
      <w:iCs/>
      <w:sz w:val="24"/>
      <w:szCs w:val="24"/>
      <w:lang w:val="en-US" w:eastAsia="en-US"/>
    </w:rPr>
  </w:style>
  <w:style w:type="paragraph" w:styleId="Antrat8">
    <w:name w:val="heading 8"/>
    <w:next w:val="prastasis"/>
    <w:link w:val="Antrat8Diagrama"/>
    <w:uiPriority w:val="9"/>
    <w:qFormat/>
    <w:pPr>
      <w:keepNext/>
      <w:spacing w:after="240"/>
      <w:outlineLvl w:val="7"/>
    </w:pPr>
    <w:rPr>
      <w:rFonts w:ascii="Times New Roman Bold" w:hAnsi="Times New Roman Bold" w:cs="Arial"/>
      <w:b/>
      <w:iCs/>
      <w:sz w:val="24"/>
      <w:szCs w:val="24"/>
      <w:lang w:val="en-US" w:eastAsia="en-US"/>
    </w:rPr>
  </w:style>
  <w:style w:type="paragraph" w:styleId="Antrat9">
    <w:name w:val="heading 9"/>
    <w:next w:val="prastasis"/>
    <w:link w:val="Antrat9Diagrama"/>
    <w:uiPriority w:val="9"/>
    <w:qFormat/>
    <w:pPr>
      <w:keepNext/>
      <w:spacing w:after="240"/>
      <w:outlineLvl w:val="8"/>
    </w:pPr>
    <w:rPr>
      <w:rFonts w:ascii="Times New Roman Bold" w:hAnsi="Times New Roman Bold" w:cs="Arial"/>
      <w:b/>
      <w:iCs/>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character" w:styleId="Perirtashipersaitas">
    <w:name w:val="FollowedHyperlink"/>
    <w:uiPriority w:val="99"/>
    <w:rPr>
      <w:color w:val="800080"/>
      <w:u w:val="single"/>
    </w:rPr>
  </w:style>
  <w:style w:type="paragraph" w:styleId="Komentarotekstas">
    <w:name w:val="annotation text"/>
    <w:basedOn w:val="prastasis"/>
    <w:link w:val="KomentarotekstasDiagrama"/>
    <w:semiHidden/>
    <w:rPr>
      <w:sz w:val="20"/>
      <w:szCs w:val="20"/>
    </w:rPr>
  </w:style>
  <w:style w:type="paragraph" w:styleId="Antrats">
    <w:name w:val="header"/>
    <w:basedOn w:val="prastasis"/>
    <w:link w:val="AntratsDiagrama"/>
    <w:pPr>
      <w:tabs>
        <w:tab w:val="left" w:pos="567"/>
        <w:tab w:val="center" w:pos="4153"/>
        <w:tab w:val="right" w:pos="8306"/>
      </w:tabs>
    </w:pPr>
    <w:rPr>
      <w:rFonts w:ascii="Helvetica" w:hAnsi="Helvetica"/>
      <w:sz w:val="20"/>
      <w:szCs w:val="20"/>
      <w:lang w:val="cs-CZ"/>
    </w:rPr>
  </w:style>
  <w:style w:type="paragraph" w:styleId="Porat">
    <w:name w:val="footer"/>
    <w:basedOn w:val="prastasis"/>
    <w:link w:val="PoratDiagrama"/>
    <w:pPr>
      <w:tabs>
        <w:tab w:val="left" w:pos="567"/>
        <w:tab w:val="center" w:pos="4536"/>
        <w:tab w:val="center" w:pos="8930"/>
      </w:tabs>
    </w:pPr>
    <w:rPr>
      <w:rFonts w:ascii="Helvetica" w:hAnsi="Helvetica"/>
      <w:sz w:val="16"/>
      <w:szCs w:val="20"/>
      <w:lang w:val="cs-CZ"/>
    </w:rPr>
  </w:style>
  <w:style w:type="paragraph" w:styleId="Komentarotema">
    <w:name w:val="annotation subject"/>
    <w:basedOn w:val="Komentarotekstas"/>
    <w:next w:val="Komentarotekstas"/>
    <w:link w:val="KomentarotemaDiagrama"/>
    <w:semiHidden/>
    <w:rPr>
      <w:b/>
      <w:bCs/>
    </w:rPr>
  </w:style>
  <w:style w:type="paragraph" w:styleId="Debesliotekstas">
    <w:name w:val="Balloon Text"/>
    <w:basedOn w:val="prastasis"/>
    <w:link w:val="DebesliotekstasDiagrama"/>
    <w:semiHidden/>
    <w:rPr>
      <w:rFonts w:ascii="Tahoma" w:hAnsi="Tahoma" w:cs="Tahoma"/>
      <w:sz w:val="16"/>
      <w:szCs w:val="16"/>
    </w:rPr>
  </w:style>
  <w:style w:type="character" w:customStyle="1" w:styleId="TTEMEASMCAChar">
    <w:name w:val="TT EMEA_SMCA Char"/>
    <w:link w:val="TTEMEASMCA"/>
    <w:locked/>
    <w:rPr>
      <w:b/>
      <w:bCs w:val="0"/>
      <w:caps/>
      <w:sz w:val="22"/>
      <w:szCs w:val="22"/>
      <w:lang w:val="en-US" w:eastAsia="en-US" w:bidi="ar-SA"/>
    </w:rPr>
  </w:style>
  <w:style w:type="paragraph" w:customStyle="1" w:styleId="TTEMEASMCA">
    <w:name w:val="TT EMEA_SMCA"/>
    <w:basedOn w:val="Antrat1"/>
    <w:link w:val="TTEMEASMCAChar"/>
    <w:autoRedefine/>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paragraph" w:customStyle="1" w:styleId="BTAnIIEMEASMCA">
    <w:name w:val="BT(AnII) EMEA_SMCA"/>
    <w:basedOn w:val="Debesliotekstas"/>
    <w:autoRedefine/>
    <w:pPr>
      <w:tabs>
        <w:tab w:val="left" w:pos="1701"/>
      </w:tabs>
      <w:ind w:left="1701" w:hanging="567"/>
    </w:pPr>
    <w:rPr>
      <w:rFonts w:ascii="Times New Roman" w:hAnsi="Times New Roman"/>
      <w:b/>
      <w:sz w:val="22"/>
      <w:szCs w:val="22"/>
      <w:lang w:val="en-GB"/>
    </w:rPr>
  </w:style>
  <w:style w:type="paragraph" w:customStyle="1" w:styleId="PI-1EMEASMCA">
    <w:name w:val="PI-1 EMEA_SMCA"/>
    <w:basedOn w:val="Antrat2"/>
    <w:autoRedefine/>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2EMEASMCA">
    <w:name w:val="PI-2 EMEA_SMCA"/>
    <w:basedOn w:val="Antrat3"/>
    <w:autoRedefine/>
    <w:pPr>
      <w:keepLines/>
      <w:tabs>
        <w:tab w:val="left" w:pos="567"/>
      </w:tabs>
      <w:spacing w:before="0" w:after="0"/>
      <w:ind w:left="567" w:hanging="567"/>
    </w:pPr>
    <w:rPr>
      <w:rFonts w:ascii="Times New Roman" w:hAnsi="Times New Roman" w:cs="Times New Roman"/>
      <w:bCs w:val="0"/>
      <w:kern w:val="28"/>
      <w:sz w:val="22"/>
      <w:szCs w:val="22"/>
    </w:rPr>
  </w:style>
  <w:style w:type="character" w:customStyle="1" w:styleId="BTEMEASMCAChar">
    <w:name w:val="BT EMEA_SMCA Char"/>
    <w:link w:val="BTEMEASMCA"/>
    <w:locked/>
    <w:rPr>
      <w:noProof/>
      <w:sz w:val="22"/>
      <w:szCs w:val="22"/>
      <w:lang w:val="lt-LT" w:eastAsia="en-US" w:bidi="ar-SA"/>
    </w:rPr>
  </w:style>
  <w:style w:type="paragraph" w:customStyle="1" w:styleId="BTEMEASMCA">
    <w:name w:val="BT EMEA_SMCA"/>
    <w:basedOn w:val="prastasis"/>
    <w:link w:val="BTEMEASMCAChar"/>
    <w:autoRedefine/>
    <w:rPr>
      <w:noProof/>
      <w:szCs w:val="22"/>
    </w:rPr>
  </w:style>
  <w:style w:type="paragraph" w:customStyle="1" w:styleId="Paragraph">
    <w:name w:val="Paragraph"/>
    <w:pPr>
      <w:spacing w:after="240"/>
    </w:pPr>
    <w:rPr>
      <w:sz w:val="24"/>
      <w:szCs w:val="24"/>
      <w:lang w:val="en-US" w:eastAsia="en-US"/>
    </w:rPr>
  </w:style>
  <w:style w:type="character" w:customStyle="1" w:styleId="ListNoBulletChar">
    <w:name w:val="List No Bullet Char"/>
    <w:link w:val="ListNoBullet"/>
    <w:locked/>
    <w:rPr>
      <w:sz w:val="24"/>
      <w:lang w:val="en-US" w:eastAsia="en-US" w:bidi="ar-SA"/>
    </w:rPr>
  </w:style>
  <w:style w:type="paragraph" w:customStyle="1" w:styleId="ListNoBullet">
    <w:name w:val="List No Bullet"/>
    <w:link w:val="ListNoBulletChar"/>
    <w:rPr>
      <w:sz w:val="24"/>
      <w:lang w:val="en-US" w:eastAsia="en-US"/>
    </w:rPr>
  </w:style>
  <w:style w:type="character" w:styleId="Komentaronuoroda">
    <w:name w:val="annotation reference"/>
    <w:semiHidden/>
    <w:rPr>
      <w:sz w:val="16"/>
      <w:szCs w:val="16"/>
    </w:rPr>
  </w:style>
  <w:style w:type="character" w:customStyle="1" w:styleId="empitalic">
    <w:name w:val="emp_italic"/>
    <w:rPr>
      <w:i/>
      <w:iCs w:val="0"/>
    </w:rPr>
  </w:style>
  <w:style w:type="character" w:styleId="Puslapionumeris">
    <w:name w:val="page number"/>
    <w:basedOn w:val="Numatytasispastraiposriftas"/>
  </w:style>
  <w:style w:type="paragraph" w:styleId="Pataisymai">
    <w:name w:val="Revision"/>
    <w:hidden/>
    <w:uiPriority w:val="99"/>
    <w:semiHidden/>
    <w:rsid w:val="00D869CD"/>
    <w:rPr>
      <w:sz w:val="22"/>
      <w:szCs w:val="24"/>
      <w:lang w:eastAsia="en-US"/>
    </w:rPr>
  </w:style>
  <w:style w:type="character" w:customStyle="1" w:styleId="Antrat1Diagrama">
    <w:name w:val="Antraštė 1 Diagrama"/>
    <w:basedOn w:val="Numatytasispastraiposriftas"/>
    <w:link w:val="Antrat1"/>
    <w:rsid w:val="00472EF8"/>
    <w:rPr>
      <w:rFonts w:ascii="Arial" w:hAnsi="Arial" w:cs="Arial"/>
      <w:b/>
      <w:bCs/>
      <w:kern w:val="32"/>
      <w:sz w:val="32"/>
      <w:szCs w:val="32"/>
      <w:lang w:eastAsia="en-US"/>
    </w:rPr>
  </w:style>
  <w:style w:type="character" w:customStyle="1" w:styleId="Antrat2Diagrama">
    <w:name w:val="Antraštė 2 Diagrama"/>
    <w:basedOn w:val="Numatytasispastraiposriftas"/>
    <w:link w:val="Antrat2"/>
    <w:rsid w:val="00472EF8"/>
    <w:rPr>
      <w:rFonts w:ascii="Arial" w:hAnsi="Arial" w:cs="Arial"/>
      <w:b/>
      <w:bCs/>
      <w:i/>
      <w:iCs/>
      <w:sz w:val="28"/>
      <w:szCs w:val="28"/>
      <w:lang w:eastAsia="en-US"/>
    </w:rPr>
  </w:style>
  <w:style w:type="character" w:customStyle="1" w:styleId="Antrat3Diagrama">
    <w:name w:val="Antraštė 3 Diagrama"/>
    <w:basedOn w:val="Numatytasispastraiposriftas"/>
    <w:link w:val="Antrat3"/>
    <w:rsid w:val="00472EF8"/>
    <w:rPr>
      <w:rFonts w:ascii="Arial" w:hAnsi="Arial" w:cs="Arial"/>
      <w:b/>
      <w:bCs/>
      <w:sz w:val="26"/>
      <w:szCs w:val="26"/>
      <w:lang w:eastAsia="en-US"/>
    </w:rPr>
  </w:style>
  <w:style w:type="character" w:customStyle="1" w:styleId="Antrat4Diagrama">
    <w:name w:val="Antraštė 4 Diagrama"/>
    <w:basedOn w:val="Numatytasispastraiposriftas"/>
    <w:link w:val="Antrat4"/>
    <w:uiPriority w:val="9"/>
    <w:rsid w:val="00472EF8"/>
    <w:rPr>
      <w:rFonts w:ascii="Times New Roman Bold" w:hAnsi="Times New Roman Bold" w:cs="Arial"/>
      <w:b/>
      <w:bCs/>
      <w:sz w:val="24"/>
      <w:szCs w:val="24"/>
      <w:lang w:val="en-US" w:eastAsia="en-US"/>
    </w:rPr>
  </w:style>
  <w:style w:type="character" w:customStyle="1" w:styleId="Antrat5Diagrama">
    <w:name w:val="Antraštė 5 Diagrama"/>
    <w:basedOn w:val="Numatytasispastraiposriftas"/>
    <w:link w:val="Antrat5"/>
    <w:uiPriority w:val="9"/>
    <w:rsid w:val="00472EF8"/>
    <w:rPr>
      <w:rFonts w:ascii="Times New Roman Bold" w:hAnsi="Times New Roman Bold" w:cs="Arial"/>
      <w:b/>
      <w:iCs/>
      <w:sz w:val="24"/>
      <w:szCs w:val="24"/>
      <w:lang w:val="en-US" w:eastAsia="en-US"/>
    </w:rPr>
  </w:style>
  <w:style w:type="character" w:customStyle="1" w:styleId="Antrat6Diagrama">
    <w:name w:val="Antraštė 6 Diagrama"/>
    <w:basedOn w:val="Numatytasispastraiposriftas"/>
    <w:link w:val="Antrat6"/>
    <w:uiPriority w:val="9"/>
    <w:rsid w:val="00472EF8"/>
    <w:rPr>
      <w:rFonts w:ascii="Times New Roman Bold" w:hAnsi="Times New Roman Bold" w:cs="Arial"/>
      <w:b/>
      <w:iCs/>
      <w:sz w:val="24"/>
      <w:szCs w:val="24"/>
      <w:lang w:val="en-US" w:eastAsia="en-US"/>
    </w:rPr>
  </w:style>
  <w:style w:type="character" w:customStyle="1" w:styleId="Antrat7Diagrama">
    <w:name w:val="Antraštė 7 Diagrama"/>
    <w:basedOn w:val="Numatytasispastraiposriftas"/>
    <w:link w:val="Antrat7"/>
    <w:uiPriority w:val="9"/>
    <w:rsid w:val="00472EF8"/>
    <w:rPr>
      <w:rFonts w:ascii="Times New Roman Bold" w:hAnsi="Times New Roman Bold" w:cs="Arial"/>
      <w:b/>
      <w:iCs/>
      <w:sz w:val="24"/>
      <w:szCs w:val="24"/>
      <w:lang w:val="en-US" w:eastAsia="en-US"/>
    </w:rPr>
  </w:style>
  <w:style w:type="character" w:customStyle="1" w:styleId="Antrat8Diagrama">
    <w:name w:val="Antraštė 8 Diagrama"/>
    <w:basedOn w:val="Numatytasispastraiposriftas"/>
    <w:link w:val="Antrat8"/>
    <w:uiPriority w:val="9"/>
    <w:rsid w:val="00472EF8"/>
    <w:rPr>
      <w:rFonts w:ascii="Times New Roman Bold" w:hAnsi="Times New Roman Bold" w:cs="Arial"/>
      <w:b/>
      <w:iCs/>
      <w:sz w:val="24"/>
      <w:szCs w:val="24"/>
      <w:lang w:val="en-US" w:eastAsia="en-US"/>
    </w:rPr>
  </w:style>
  <w:style w:type="character" w:customStyle="1" w:styleId="Antrat9Diagrama">
    <w:name w:val="Antraštė 9 Diagrama"/>
    <w:basedOn w:val="Numatytasispastraiposriftas"/>
    <w:link w:val="Antrat9"/>
    <w:uiPriority w:val="9"/>
    <w:rsid w:val="00472EF8"/>
    <w:rPr>
      <w:rFonts w:ascii="Times New Roman Bold" w:hAnsi="Times New Roman Bold" w:cs="Arial"/>
      <w:b/>
      <w:iCs/>
      <w:sz w:val="24"/>
      <w:szCs w:val="24"/>
      <w:lang w:val="en-US" w:eastAsia="en-US"/>
    </w:rPr>
  </w:style>
  <w:style w:type="character" w:customStyle="1" w:styleId="KomentarotekstasDiagrama">
    <w:name w:val="Komentaro tekstas Diagrama"/>
    <w:basedOn w:val="Numatytasispastraiposriftas"/>
    <w:link w:val="Komentarotekstas"/>
    <w:semiHidden/>
    <w:rsid w:val="00472EF8"/>
    <w:rPr>
      <w:lang w:eastAsia="en-US"/>
    </w:rPr>
  </w:style>
  <w:style w:type="character" w:customStyle="1" w:styleId="AntratsDiagrama">
    <w:name w:val="Antraštės Diagrama"/>
    <w:basedOn w:val="Numatytasispastraiposriftas"/>
    <w:link w:val="Antrats"/>
    <w:uiPriority w:val="99"/>
    <w:rsid w:val="00472EF8"/>
    <w:rPr>
      <w:rFonts w:ascii="Helvetica" w:hAnsi="Helvetica"/>
      <w:lang w:val="cs-CZ" w:eastAsia="en-US"/>
    </w:rPr>
  </w:style>
  <w:style w:type="character" w:customStyle="1" w:styleId="PoratDiagrama">
    <w:name w:val="Poraštė Diagrama"/>
    <w:basedOn w:val="Numatytasispastraiposriftas"/>
    <w:link w:val="Porat"/>
    <w:uiPriority w:val="99"/>
    <w:rsid w:val="00472EF8"/>
    <w:rPr>
      <w:rFonts w:ascii="Helvetica" w:hAnsi="Helvetica"/>
      <w:sz w:val="16"/>
      <w:lang w:val="cs-CZ" w:eastAsia="en-US"/>
    </w:rPr>
  </w:style>
  <w:style w:type="character" w:customStyle="1" w:styleId="KomentarotemaDiagrama">
    <w:name w:val="Komentaro tema Diagrama"/>
    <w:basedOn w:val="KomentarotekstasDiagrama"/>
    <w:link w:val="Komentarotema"/>
    <w:semiHidden/>
    <w:rsid w:val="00472EF8"/>
    <w:rPr>
      <w:b/>
      <w:bCs/>
      <w:lang w:eastAsia="en-US"/>
    </w:rPr>
  </w:style>
  <w:style w:type="character" w:customStyle="1" w:styleId="DebesliotekstasDiagrama">
    <w:name w:val="Debesėlio tekstas Diagrama"/>
    <w:basedOn w:val="Numatytasispastraiposriftas"/>
    <w:link w:val="Debesliotekstas"/>
    <w:semiHidden/>
    <w:rsid w:val="00472EF8"/>
    <w:rPr>
      <w:rFonts w:ascii="Tahoma" w:hAnsi="Tahoma" w:cs="Tahoma"/>
      <w:sz w:val="16"/>
      <w:szCs w:val="16"/>
      <w:lang w:eastAsia="en-US"/>
    </w:rPr>
  </w:style>
  <w:style w:type="paragraph" w:styleId="Paprastasistekstas">
    <w:name w:val="Plain Text"/>
    <w:basedOn w:val="prastasis"/>
    <w:link w:val="PaprastasistekstasDiagrama"/>
    <w:uiPriority w:val="99"/>
    <w:rsid w:val="00472EF8"/>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472EF8"/>
    <w:rPr>
      <w:rFonts w:ascii="Courier New" w:eastAsia="SimSun" w:hAnsi="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68421">
      <w:bodyDiv w:val="1"/>
      <w:marLeft w:val="0"/>
      <w:marRight w:val="0"/>
      <w:marTop w:val="0"/>
      <w:marBottom w:val="0"/>
      <w:divBdr>
        <w:top w:val="none" w:sz="0" w:space="0" w:color="auto"/>
        <w:left w:val="none" w:sz="0" w:space="0" w:color="auto"/>
        <w:bottom w:val="none" w:sz="0" w:space="0" w:color="auto"/>
        <w:right w:val="none" w:sz="0" w:space="0" w:color="auto"/>
      </w:divBdr>
    </w:div>
    <w:div w:id="196064497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microsoft.com/office/2007/relationships/stylesWithEffects" Target="stylesWithEffect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2429FBEF236E448E807D8398B459AC" ma:contentTypeVersion="2" ma:contentTypeDescription="Create a new document." ma:contentTypeScope="" ma:versionID="85b1ea870d40f10ff783b9809160221d">
  <xsd:schema xmlns:xsd="http://www.w3.org/2001/XMLSchema" xmlns:p="http://schemas.microsoft.com/office/2006/metadata/properties" targetNamespace="http://schemas.microsoft.com/office/2006/metadata/properties" ma:root="true" ma:fieldsID="1113e868c5a72b38c7d6ca8ce36638d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1F148E-7948-466E-BE1C-A34FD6972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8561B86-F742-4E44-850F-F53DB1374A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7290</Words>
  <Characters>50404</Characters>
  <Application>Microsoft Office Word</Application>
  <DocSecurity>8</DocSecurity>
  <Lines>420</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Pfizer Inc</Company>
  <LinksUpToDate>false</LinksUpToDate>
  <CharactersWithSpaces>57579</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Renata</dc:creator>
  <cp:lastModifiedBy>Albina Burkauskaitė</cp:lastModifiedBy>
  <cp:revision>3</cp:revision>
  <cp:lastPrinted>2012-03-02T11:18:00Z</cp:lastPrinted>
  <dcterms:created xsi:type="dcterms:W3CDTF">2015-12-02T12:33:00Z</dcterms:created>
  <dcterms:modified xsi:type="dcterms:W3CDTF">2015-12-02T12:33:00Z</dcterms:modified>
</cp:coreProperties>
</file>