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798C7" w14:textId="77777777" w:rsidR="007D2C21" w:rsidRDefault="007D2C21" w:rsidP="007D2C21"/>
    <w:p w14:paraId="780CF42A" w14:textId="77777777" w:rsidR="007D2C21" w:rsidRDefault="007D2C21" w:rsidP="007D2C21"/>
    <w:p w14:paraId="23FFE25A" w14:textId="77777777" w:rsidR="007D2C21" w:rsidRDefault="007D2C21" w:rsidP="007D2C21"/>
    <w:p w14:paraId="2A9B4A2C" w14:textId="77777777" w:rsidR="007D2C21" w:rsidRDefault="007D2C21" w:rsidP="007D2C21"/>
    <w:p w14:paraId="22794BA9" w14:textId="77777777" w:rsidR="007D2C21" w:rsidRDefault="007D2C21" w:rsidP="007D2C21"/>
    <w:p w14:paraId="2258456C" w14:textId="77777777" w:rsidR="007D2C21" w:rsidRDefault="007D2C21" w:rsidP="007D2C21"/>
    <w:p w14:paraId="2F6C0E76" w14:textId="77777777" w:rsidR="007D2C21" w:rsidRDefault="007D2C21" w:rsidP="007D2C21"/>
    <w:p w14:paraId="5F73909E" w14:textId="77777777" w:rsidR="007D2C21" w:rsidRDefault="007D2C21" w:rsidP="007D2C21"/>
    <w:p w14:paraId="6F7FEFBD" w14:textId="77777777" w:rsidR="007D2C21" w:rsidRDefault="007D2C21" w:rsidP="007D2C21"/>
    <w:p w14:paraId="1A1D068C" w14:textId="77777777" w:rsidR="007D2C21" w:rsidRDefault="007D2C21" w:rsidP="007D2C21"/>
    <w:p w14:paraId="6690D717" w14:textId="77777777" w:rsidR="007D2C21" w:rsidRDefault="007D2C21" w:rsidP="00173019">
      <w:pPr>
        <w:pStyle w:val="BTEMEASMCA"/>
      </w:pPr>
    </w:p>
    <w:p w14:paraId="5D9869F7" w14:textId="77777777" w:rsidR="007D2C21" w:rsidRDefault="007D2C21" w:rsidP="00173019">
      <w:pPr>
        <w:pStyle w:val="BTEMEASMCA"/>
      </w:pPr>
    </w:p>
    <w:p w14:paraId="3B26160D" w14:textId="77777777" w:rsidR="007D2C21" w:rsidRDefault="007D2C21" w:rsidP="00A646B3">
      <w:pPr>
        <w:pStyle w:val="BTEMEASMCA"/>
      </w:pPr>
    </w:p>
    <w:p w14:paraId="3F28CB16" w14:textId="77777777" w:rsidR="007D2C21" w:rsidRDefault="007D2C21" w:rsidP="00FC2B86">
      <w:pPr>
        <w:pStyle w:val="BTEMEASMCA"/>
      </w:pPr>
    </w:p>
    <w:p w14:paraId="1B03E715" w14:textId="77777777" w:rsidR="007D2C21" w:rsidRDefault="007D2C21">
      <w:pPr>
        <w:pStyle w:val="BTEMEASMCA"/>
      </w:pPr>
    </w:p>
    <w:p w14:paraId="7FC4CD2B" w14:textId="77777777" w:rsidR="007D2C21" w:rsidRDefault="007D2C21">
      <w:pPr>
        <w:pStyle w:val="BTEMEASMCA"/>
      </w:pPr>
    </w:p>
    <w:p w14:paraId="3BFFE1D5" w14:textId="77777777" w:rsidR="007D2C21" w:rsidRDefault="007D2C21">
      <w:pPr>
        <w:pStyle w:val="BTEMEASMCA"/>
      </w:pPr>
    </w:p>
    <w:p w14:paraId="628781EB" w14:textId="77777777" w:rsidR="007D2C21" w:rsidRDefault="007D2C21">
      <w:pPr>
        <w:pStyle w:val="BTEMEASMCA"/>
      </w:pPr>
    </w:p>
    <w:p w14:paraId="038FF089" w14:textId="77777777" w:rsidR="007D2C21" w:rsidRDefault="007D2C21">
      <w:pPr>
        <w:pStyle w:val="BTEMEASMCA"/>
      </w:pPr>
    </w:p>
    <w:p w14:paraId="440B7B48" w14:textId="77777777" w:rsidR="007D2C21" w:rsidRDefault="007D2C21">
      <w:pPr>
        <w:pStyle w:val="BTEMEASMCA"/>
      </w:pPr>
    </w:p>
    <w:p w14:paraId="078545E3" w14:textId="77777777" w:rsidR="007D2C21" w:rsidRDefault="007D2C21">
      <w:pPr>
        <w:pStyle w:val="BTEMEASMCA"/>
      </w:pPr>
    </w:p>
    <w:p w14:paraId="1ED6C8F1" w14:textId="77777777" w:rsidR="007D2C21" w:rsidRDefault="007D2C21">
      <w:pPr>
        <w:pStyle w:val="BTEMEASMCA"/>
      </w:pPr>
    </w:p>
    <w:p w14:paraId="30E79739" w14:textId="77777777" w:rsidR="007D2C21" w:rsidRDefault="007D2C21">
      <w:pPr>
        <w:pStyle w:val="BTEMEASMCA"/>
      </w:pPr>
    </w:p>
    <w:p w14:paraId="3FA13F19" w14:textId="77777777" w:rsidR="007D2C21" w:rsidRDefault="007D2C21" w:rsidP="007D2C21">
      <w:pPr>
        <w:pStyle w:val="TTEMEASMCA"/>
        <w:rPr>
          <w:lang w:val="lt-LT"/>
        </w:rPr>
      </w:pPr>
      <w:bookmarkStart w:id="0" w:name="_Toc129243096"/>
      <w:bookmarkStart w:id="1" w:name="_Toc129243221"/>
      <w:r>
        <w:rPr>
          <w:lang w:val="lt-LT"/>
        </w:rPr>
        <w:t>I PRIEDAS</w:t>
      </w:r>
      <w:bookmarkEnd w:id="0"/>
      <w:bookmarkEnd w:id="1"/>
      <w:r>
        <w:rPr>
          <w:lang w:val="lt-LT"/>
        </w:rPr>
        <w:t xml:space="preserve"> </w:t>
      </w:r>
    </w:p>
    <w:p w14:paraId="27FE704F" w14:textId="77777777" w:rsidR="007D2C21" w:rsidRDefault="007D2C21" w:rsidP="00173019">
      <w:pPr>
        <w:pStyle w:val="BTEMEASMCA"/>
      </w:pPr>
    </w:p>
    <w:p w14:paraId="67275273" w14:textId="77777777" w:rsidR="007D2C21" w:rsidRDefault="007D2C21" w:rsidP="007D2C21">
      <w:pPr>
        <w:pStyle w:val="TTEMEASMCA"/>
        <w:rPr>
          <w:lang w:val="lt-LT"/>
        </w:rPr>
      </w:pPr>
      <w:bookmarkStart w:id="2" w:name="_Toc129243097"/>
      <w:bookmarkStart w:id="3" w:name="_Toc129243222"/>
      <w:r>
        <w:rPr>
          <w:lang w:val="lt-LT"/>
        </w:rPr>
        <w:t>PREPARATO CHARAKTERISTIKŲ SANTRAUKA</w:t>
      </w:r>
      <w:bookmarkEnd w:id="2"/>
      <w:bookmarkEnd w:id="3"/>
      <w:r>
        <w:rPr>
          <w:lang w:val="lt-LT"/>
        </w:rPr>
        <w:t xml:space="preserve"> </w:t>
      </w:r>
    </w:p>
    <w:p w14:paraId="6A92F81E" w14:textId="77777777" w:rsidR="007D2C21" w:rsidRDefault="007D2C21" w:rsidP="007D2C21">
      <w:pPr>
        <w:pStyle w:val="PI-1EMEASMCA"/>
      </w:pPr>
      <w:r>
        <w:br w:type="page"/>
      </w:r>
      <w:bookmarkStart w:id="4" w:name="_Toc129243098"/>
      <w:bookmarkStart w:id="5" w:name="_Toc129243223"/>
      <w:r>
        <w:lastRenderedPageBreak/>
        <w:t>1.</w:t>
      </w:r>
      <w:r>
        <w:tab/>
        <w:t>VAISTINIO PREPARATO PAVADINIMAS</w:t>
      </w:r>
      <w:bookmarkEnd w:id="4"/>
      <w:bookmarkEnd w:id="5"/>
    </w:p>
    <w:p w14:paraId="234577C8" w14:textId="77777777" w:rsidR="007D2C21" w:rsidRDefault="007D2C21" w:rsidP="00173019">
      <w:pPr>
        <w:pStyle w:val="BTEMEASMCA"/>
      </w:pPr>
    </w:p>
    <w:p w14:paraId="3B11082D" w14:textId="77777777" w:rsidR="007D2C21" w:rsidRDefault="003626C5" w:rsidP="00A646B3">
      <w:pPr>
        <w:pStyle w:val="BTEMEASMCA"/>
      </w:pPr>
      <w:r>
        <w:t>Ketesse</w:t>
      </w:r>
      <w:r w:rsidR="007D2C21">
        <w:t xml:space="preserve"> 50 mg</w:t>
      </w:r>
      <w:r w:rsidR="00173019">
        <w:t xml:space="preserve"> </w:t>
      </w:r>
      <w:r w:rsidR="007D2C21">
        <w:t>/</w:t>
      </w:r>
      <w:r w:rsidR="00173019">
        <w:t xml:space="preserve"> </w:t>
      </w:r>
      <w:r w:rsidR="007D2C21">
        <w:t>2</w:t>
      </w:r>
      <w:r w:rsidR="00173019">
        <w:t xml:space="preserve"> </w:t>
      </w:r>
      <w:r w:rsidR="007D2C21">
        <w:t xml:space="preserve">ml injekcinis tirpalas/koncentratas infuziniam tirpalui </w:t>
      </w:r>
    </w:p>
    <w:p w14:paraId="17737BFE" w14:textId="77777777" w:rsidR="007D2C21" w:rsidRDefault="007D2C21" w:rsidP="00FC2B86">
      <w:pPr>
        <w:pStyle w:val="BTEMEASMCA"/>
      </w:pPr>
    </w:p>
    <w:p w14:paraId="44688A5A" w14:textId="77777777" w:rsidR="007D2C21" w:rsidRDefault="007D2C21">
      <w:pPr>
        <w:pStyle w:val="BTEMEASMCA"/>
      </w:pPr>
    </w:p>
    <w:p w14:paraId="799078AE" w14:textId="77777777" w:rsidR="007D2C21" w:rsidRDefault="007D2C21" w:rsidP="007D2C21">
      <w:pPr>
        <w:pStyle w:val="PI-1EMEASMCA"/>
      </w:pPr>
      <w:bookmarkStart w:id="6" w:name="_Toc129243099"/>
      <w:bookmarkStart w:id="7" w:name="_Toc129243224"/>
      <w:r>
        <w:t>2.</w:t>
      </w:r>
      <w:r>
        <w:tab/>
        <w:t>KOKYBINĖ IR KIEKYBINĖ SUDĖTIS</w:t>
      </w:r>
      <w:bookmarkEnd w:id="6"/>
      <w:bookmarkEnd w:id="7"/>
    </w:p>
    <w:p w14:paraId="3672B12F" w14:textId="77777777" w:rsidR="007D2C21" w:rsidRDefault="007D2C21" w:rsidP="00173019">
      <w:pPr>
        <w:pStyle w:val="BTEMEASMCA"/>
      </w:pPr>
    </w:p>
    <w:p w14:paraId="69042938" w14:textId="77777777" w:rsidR="007D2C21" w:rsidRDefault="007D2C21" w:rsidP="00A646B3">
      <w:pPr>
        <w:pStyle w:val="BTEMEASMCA"/>
      </w:pPr>
      <w:r>
        <w:t xml:space="preserve">Vienoje 2 ml ampulėje yra 50 mg deksketoprofeno (deksketoprofeno trometamolio pavidalu). Viename injekcinio tirpalo ml yra 25 mg deksketoprofeno (deksketoprofeno trometamolio pavidalu). </w:t>
      </w:r>
      <w:r>
        <w:br/>
      </w:r>
    </w:p>
    <w:p w14:paraId="5FAE3EAE" w14:textId="77777777" w:rsidR="007D2C21" w:rsidRDefault="007D2C21" w:rsidP="00FC2B86">
      <w:pPr>
        <w:pStyle w:val="BTEMEASMCA"/>
      </w:pPr>
      <w:r w:rsidRPr="00906481">
        <w:rPr>
          <w:u w:val="single"/>
        </w:rPr>
        <w:t>Pagalbinės medžiagos</w:t>
      </w:r>
      <w:r w:rsidR="00DF7B28" w:rsidRPr="00906481">
        <w:rPr>
          <w:u w:val="single"/>
        </w:rPr>
        <w:t>, kurių poveikis žinomas</w:t>
      </w:r>
      <w:r w:rsidRPr="00906481">
        <w:rPr>
          <w:u w:val="single"/>
        </w:rPr>
        <w:t>:</w:t>
      </w:r>
      <w:r>
        <w:t xml:space="preserve"> viename injekcinio tirpalo ml yra 100 mg etanolio (96%) ir 4 mg natrio chlorido.</w:t>
      </w:r>
    </w:p>
    <w:p w14:paraId="3AA78449" w14:textId="77777777" w:rsidR="007D2C21" w:rsidRDefault="007D2C21">
      <w:pPr>
        <w:pStyle w:val="BTEMEASMCA"/>
      </w:pPr>
    </w:p>
    <w:p w14:paraId="478AADA6" w14:textId="77777777" w:rsidR="007D2C21" w:rsidRDefault="007D2C21">
      <w:pPr>
        <w:pStyle w:val="BTEMEASMCA"/>
      </w:pPr>
      <w:r>
        <w:t>Visos pagalbinės medžiagos išvardytos 6.1 skyriuje.</w:t>
      </w:r>
    </w:p>
    <w:p w14:paraId="2E349DEF" w14:textId="77777777" w:rsidR="007D2C21" w:rsidRDefault="007D2C21">
      <w:pPr>
        <w:pStyle w:val="BTEMEASMCA"/>
      </w:pPr>
    </w:p>
    <w:p w14:paraId="339BB17E" w14:textId="77777777" w:rsidR="007D2C21" w:rsidRDefault="007D2C21">
      <w:pPr>
        <w:pStyle w:val="BTEMEASMCA"/>
      </w:pPr>
    </w:p>
    <w:p w14:paraId="76F4F62D" w14:textId="77777777" w:rsidR="007D2C21" w:rsidRDefault="007D2C21" w:rsidP="007D2C21">
      <w:pPr>
        <w:pStyle w:val="PI-1EMEASMCA"/>
      </w:pPr>
      <w:bookmarkStart w:id="8" w:name="_Toc129243100"/>
      <w:bookmarkStart w:id="9" w:name="_Toc129243225"/>
      <w:r>
        <w:t>3.</w:t>
      </w:r>
      <w:r>
        <w:tab/>
        <w:t>FARMACINĖ FORMA</w:t>
      </w:r>
      <w:bookmarkEnd w:id="8"/>
      <w:bookmarkEnd w:id="9"/>
    </w:p>
    <w:p w14:paraId="2E952086" w14:textId="77777777" w:rsidR="007D2C21" w:rsidRDefault="007D2C21" w:rsidP="00173019">
      <w:pPr>
        <w:pStyle w:val="BTEMEASMCA"/>
      </w:pPr>
    </w:p>
    <w:p w14:paraId="2A0D780B" w14:textId="77777777" w:rsidR="007D2C21" w:rsidRDefault="007D2C21" w:rsidP="00A646B3">
      <w:pPr>
        <w:pStyle w:val="BTEMEASMCA"/>
      </w:pPr>
      <w:r>
        <w:t>Injekcinis tirpalas/koncentratas infuziniam tirpalui.</w:t>
      </w:r>
    </w:p>
    <w:p w14:paraId="61C2FCC9" w14:textId="77777777" w:rsidR="007D2C21" w:rsidRDefault="007D2C21" w:rsidP="00FC2B86">
      <w:pPr>
        <w:pStyle w:val="BTEMEASMCA"/>
      </w:pPr>
    </w:p>
    <w:p w14:paraId="10688D1B" w14:textId="77777777" w:rsidR="007D2C21" w:rsidRDefault="007D2C21">
      <w:pPr>
        <w:pStyle w:val="BTEMEASMCA"/>
      </w:pPr>
      <w:r>
        <w:t>Skaidrus ir bespalvis tirpalas.</w:t>
      </w:r>
    </w:p>
    <w:p w14:paraId="15F9EF5F" w14:textId="77777777" w:rsidR="007D2C21" w:rsidRDefault="007D2C21">
      <w:pPr>
        <w:pStyle w:val="BTEMEASMCA"/>
      </w:pPr>
      <w:r>
        <w:t>pH (</w:t>
      </w:r>
      <w:r w:rsidR="009F563F">
        <w:t>7</w:t>
      </w:r>
      <w:r>
        <w:t>,</w:t>
      </w:r>
      <w:r w:rsidR="009F563F">
        <w:t>0</w:t>
      </w:r>
      <w:r>
        <w:t>-8,</w:t>
      </w:r>
      <w:r w:rsidR="009F563F">
        <w:t>0</w:t>
      </w:r>
      <w:r>
        <w:t>)</w:t>
      </w:r>
    </w:p>
    <w:p w14:paraId="3060C995" w14:textId="77777777" w:rsidR="007D2C21" w:rsidRDefault="007D2C21">
      <w:pPr>
        <w:pStyle w:val="BTEMEASMCA"/>
      </w:pPr>
      <w:r>
        <w:t>Osmoliariškumas (270-328 mOsmol/l)</w:t>
      </w:r>
    </w:p>
    <w:p w14:paraId="0C222A34" w14:textId="77777777" w:rsidR="007D2C21" w:rsidRDefault="007D2C21">
      <w:pPr>
        <w:pStyle w:val="BTEMEASMCA"/>
      </w:pPr>
    </w:p>
    <w:p w14:paraId="15B9D4E6" w14:textId="77777777" w:rsidR="007D2C21" w:rsidRDefault="007D2C21">
      <w:pPr>
        <w:pStyle w:val="BTEMEASMCA"/>
      </w:pPr>
    </w:p>
    <w:p w14:paraId="15294463" w14:textId="77777777" w:rsidR="007D2C21" w:rsidRDefault="007D2C21" w:rsidP="007D2C21">
      <w:pPr>
        <w:pStyle w:val="PI-1EMEASMCA"/>
      </w:pPr>
      <w:bookmarkStart w:id="10" w:name="_Toc129243101"/>
      <w:bookmarkStart w:id="11" w:name="_Toc129243226"/>
      <w:r>
        <w:t>4.</w:t>
      </w:r>
      <w:r>
        <w:tab/>
        <w:t>KLINIKINĖ INFORMACIJA</w:t>
      </w:r>
      <w:bookmarkEnd w:id="10"/>
      <w:bookmarkEnd w:id="11"/>
    </w:p>
    <w:p w14:paraId="6B3152B8" w14:textId="77777777" w:rsidR="007D2C21" w:rsidRDefault="007D2C21" w:rsidP="00173019">
      <w:pPr>
        <w:pStyle w:val="BTEMEASMCA"/>
      </w:pPr>
    </w:p>
    <w:p w14:paraId="5E3F44FE" w14:textId="77777777" w:rsidR="007D2C21" w:rsidRDefault="007D2C21" w:rsidP="007D2C21">
      <w:pPr>
        <w:pStyle w:val="PI-2EMEASMCA"/>
      </w:pPr>
      <w:bookmarkStart w:id="12" w:name="_Toc129243102"/>
      <w:bookmarkStart w:id="13" w:name="_Toc129243227"/>
      <w:r>
        <w:t>4.1</w:t>
      </w:r>
      <w:r>
        <w:tab/>
        <w:t>Terapinės indikacijos</w:t>
      </w:r>
      <w:bookmarkEnd w:id="12"/>
      <w:bookmarkEnd w:id="13"/>
    </w:p>
    <w:p w14:paraId="3C46B0B2" w14:textId="77777777" w:rsidR="007D2C21" w:rsidRDefault="007D2C21" w:rsidP="00173019">
      <w:pPr>
        <w:pStyle w:val="BTEMEASMCA"/>
      </w:pPr>
    </w:p>
    <w:p w14:paraId="7EF57021" w14:textId="77777777" w:rsidR="007D2C21" w:rsidRDefault="007D2C21" w:rsidP="00A646B3">
      <w:pPr>
        <w:pStyle w:val="BTEMEASMCA"/>
      </w:pPr>
      <w:r>
        <w:t>Ūminio vidutinio stiprumo arba stipraus skausmo malšinimas – po operacijų, esant inkstų akmenligės priepuoliui ar strėnų skausmui, kai vaist</w:t>
      </w:r>
      <w:r w:rsidR="00173019">
        <w:t>ini</w:t>
      </w:r>
      <w:r>
        <w:t>o</w:t>
      </w:r>
      <w:r w:rsidR="00173019">
        <w:t xml:space="preserve"> preparato</w:t>
      </w:r>
      <w:r>
        <w:t xml:space="preserve"> negalima gerti.</w:t>
      </w:r>
    </w:p>
    <w:p w14:paraId="0EE9AC88" w14:textId="77777777" w:rsidR="007D2C21" w:rsidRDefault="007D2C21" w:rsidP="007D2C21">
      <w:pPr>
        <w:pStyle w:val="Pagrindinistekstas"/>
        <w:spacing w:after="0"/>
      </w:pPr>
    </w:p>
    <w:p w14:paraId="358C92C2" w14:textId="77777777" w:rsidR="007D2C21" w:rsidRDefault="007D2C21" w:rsidP="007D2C21">
      <w:pPr>
        <w:pStyle w:val="PI-2EMEASMCA"/>
      </w:pPr>
      <w:bookmarkStart w:id="14" w:name="_Toc129243103"/>
      <w:bookmarkStart w:id="15" w:name="_Toc129243228"/>
      <w:r>
        <w:t>4.2</w:t>
      </w:r>
      <w:r>
        <w:tab/>
        <w:t>Dozavimas ir vartojimo metodas</w:t>
      </w:r>
      <w:bookmarkEnd w:id="14"/>
      <w:bookmarkEnd w:id="15"/>
    </w:p>
    <w:p w14:paraId="6CE6DC8A" w14:textId="77777777" w:rsidR="007D2C21" w:rsidRDefault="007D2C21" w:rsidP="00173019">
      <w:pPr>
        <w:pStyle w:val="BTEMEASMCA"/>
      </w:pPr>
    </w:p>
    <w:p w14:paraId="6FA77F95" w14:textId="77777777" w:rsidR="00DF7B28" w:rsidRDefault="00DF7B28" w:rsidP="00A646B3">
      <w:pPr>
        <w:pStyle w:val="BTEMEASMCA"/>
      </w:pPr>
      <w:r w:rsidRPr="00B34FA1">
        <w:t>Dozavimas</w:t>
      </w:r>
    </w:p>
    <w:p w14:paraId="07D6753D" w14:textId="77777777" w:rsidR="00DF7B28" w:rsidRDefault="00DF7B28" w:rsidP="00FC2B86">
      <w:pPr>
        <w:pStyle w:val="BTEMEASMCA"/>
      </w:pPr>
    </w:p>
    <w:p w14:paraId="495C4D3F" w14:textId="77777777" w:rsidR="007D2C21" w:rsidRDefault="007D2C21">
      <w:pPr>
        <w:pStyle w:val="BTEMEASMCA"/>
      </w:pPr>
      <w:r w:rsidRPr="00906481">
        <w:rPr>
          <w:i/>
        </w:rPr>
        <w:t>Suaugusieji</w:t>
      </w:r>
      <w:r>
        <w:br/>
        <w:t xml:space="preserve">Rekomenduojama vartoti po 50 mg kas 8-12 valandų. Prireikus, vaisto vartojimą galima pakartoti po 6 val. Visa paros dozė neturi būti didesnė kaip 150 mg. </w:t>
      </w:r>
    </w:p>
    <w:p w14:paraId="750C4A8B" w14:textId="77777777" w:rsidR="007D2C21" w:rsidRDefault="003626C5">
      <w:pPr>
        <w:pStyle w:val="BTEMEASMCA"/>
      </w:pPr>
      <w:r>
        <w:t>Ketesse</w:t>
      </w:r>
      <w:r w:rsidR="007D2C21">
        <w:t xml:space="preserve"> </w:t>
      </w:r>
      <w:r w:rsidR="007D2C21">
        <w:rPr>
          <w:noProof w:val="0"/>
        </w:rPr>
        <w:t xml:space="preserve">50 mg/2 ml </w:t>
      </w:r>
      <w:r w:rsidR="007D2C21">
        <w:t>injekcinis tirpalas/koncentratas infuziniam tirpalui netinka ilgam vartojimui ir gydymas apribojamas laikotarpiu, kol yra ūminių ligos simptomų (ne ilgiau kaip 2 dienas). Kai tik įmanoma, pacientui reikia skirti vartoti geriamuosius vaist</w:t>
      </w:r>
      <w:r w:rsidR="00173019">
        <w:t>ini</w:t>
      </w:r>
      <w:r w:rsidR="007D2C21">
        <w:t>us</w:t>
      </w:r>
      <w:r w:rsidR="00173019">
        <w:t xml:space="preserve"> preparatu</w:t>
      </w:r>
      <w:r w:rsidR="007D2C21">
        <w:t xml:space="preserve"> nuo skausmo.</w:t>
      </w:r>
    </w:p>
    <w:p w14:paraId="73949C78" w14:textId="77777777" w:rsidR="007D2C21" w:rsidRDefault="007D2C21">
      <w:pPr>
        <w:pStyle w:val="BTEMEASMCA"/>
      </w:pPr>
      <w:r>
        <w:t>Nepageidaujamas poveikis gali sumažėti vartojant mažiausią veiksmingą dozę trumpiausią laiką, būtiną simptomų kontrolei (žr. 4.4 skyrių).</w:t>
      </w:r>
    </w:p>
    <w:p w14:paraId="2743B00A" w14:textId="77777777" w:rsidR="009F563F" w:rsidRDefault="007D2C21">
      <w:pPr>
        <w:pStyle w:val="BTEMEASMCA"/>
      </w:pPr>
      <w:r>
        <w:t xml:space="preserve">Esant vidutiniam ar stipriam skausmui po operacijos, </w:t>
      </w:r>
      <w:r w:rsidR="003626C5">
        <w:t>Ketesse</w:t>
      </w:r>
      <w:r>
        <w:t xml:space="preserve"> </w:t>
      </w:r>
      <w:r>
        <w:rPr>
          <w:noProof w:val="0"/>
        </w:rPr>
        <w:t xml:space="preserve">50 mg/2 ml </w:t>
      </w:r>
      <w:r>
        <w:t>injekcinio tirpalo/koncentrato infuziniam tirpalui galima pagal indikacijas vartoti derinant su opijaus analgetikais tomis pačiomis dozėmis, kurios rekomenduojamos suaugusiesiems (žr. 5.1 skyrių).</w:t>
      </w:r>
    </w:p>
    <w:p w14:paraId="6AC540A1" w14:textId="77777777" w:rsidR="009F563F" w:rsidRDefault="009F563F">
      <w:pPr>
        <w:pStyle w:val="BTEMEASMCA"/>
      </w:pPr>
    </w:p>
    <w:p w14:paraId="2C4D47E4" w14:textId="6E7354F0" w:rsidR="009F563F" w:rsidRDefault="009F563F">
      <w:pPr>
        <w:pStyle w:val="BTEMEASMCA"/>
      </w:pPr>
      <w:r w:rsidRPr="00F87C2C">
        <w:rPr>
          <w:i/>
        </w:rPr>
        <w:t>Vaikų populiacija</w:t>
      </w:r>
      <w:r>
        <w:t xml:space="preserve"> </w:t>
      </w:r>
      <w:r>
        <w:br/>
      </w:r>
      <w:r w:rsidR="006A401B">
        <w:t xml:space="preserve">Ketesse </w:t>
      </w:r>
      <w:r>
        <w:t>nebuvo tiriamas su vaikais ir paaugliais</w:t>
      </w:r>
      <w:r w:rsidR="00173019">
        <w:t>, t</w:t>
      </w:r>
      <w:r>
        <w:t xml:space="preserve">odėl </w:t>
      </w:r>
      <w:r w:rsidR="006A401B">
        <w:t xml:space="preserve">Ketesse </w:t>
      </w:r>
      <w:r>
        <w:t>saugumas ir veiksmingumas vaikams ir paaugliams nenustatytas. Šiuo vaist</w:t>
      </w:r>
      <w:r w:rsidR="00173019">
        <w:t>ini</w:t>
      </w:r>
      <w:r>
        <w:t>u</w:t>
      </w:r>
      <w:r w:rsidR="00173019">
        <w:t xml:space="preserve"> preparatu</w:t>
      </w:r>
      <w:r>
        <w:t xml:space="preserve"> vaikai ir paaugliai neturėtų būti gydomi.</w:t>
      </w:r>
    </w:p>
    <w:p w14:paraId="2BCBC2C8" w14:textId="77777777" w:rsidR="007D2C21" w:rsidRDefault="007D2C21">
      <w:pPr>
        <w:pStyle w:val="BTEMEASMCA"/>
      </w:pPr>
    </w:p>
    <w:p w14:paraId="42FC3B0A" w14:textId="77777777" w:rsidR="007D2C21" w:rsidRDefault="007D2C21">
      <w:pPr>
        <w:pStyle w:val="BTEMEASMCA"/>
      </w:pPr>
      <w:r w:rsidRPr="00906481">
        <w:rPr>
          <w:i/>
        </w:rPr>
        <w:t>Senyvi</w:t>
      </w:r>
      <w:r w:rsidR="00DF7B28" w:rsidRPr="00906481">
        <w:rPr>
          <w:i/>
        </w:rPr>
        <w:t>ems</w:t>
      </w:r>
      <w:r w:rsidRPr="00906481">
        <w:rPr>
          <w:i/>
        </w:rPr>
        <w:t xml:space="preserve"> pacienta</w:t>
      </w:r>
      <w:r w:rsidR="00DF7B28" w:rsidRPr="00906481">
        <w:rPr>
          <w:i/>
        </w:rPr>
        <w:t>ms</w:t>
      </w:r>
      <w:r>
        <w:br/>
        <w:t xml:space="preserve">Senyviems pacientams paprastai dozės koreguoti nereikia. Dėl fiziologiškai silpnesnės inkstų funkcijos senyviems pacientams, kai yra nestiprus inkstų veiklos sutrikimas, patariama skirti mažesnę dozę: 50 mg per parą (žr. 4.4 skyrių). </w:t>
      </w:r>
      <w:r>
        <w:br/>
      </w:r>
    </w:p>
    <w:p w14:paraId="6171B3F1" w14:textId="77777777" w:rsidR="007D2C21" w:rsidRDefault="00DF7B28">
      <w:pPr>
        <w:pStyle w:val="BTEMEASMCA"/>
      </w:pPr>
      <w:r w:rsidRPr="00906481">
        <w:rPr>
          <w:i/>
        </w:rPr>
        <w:lastRenderedPageBreak/>
        <w:t>Pacientams, kurių kepenų funkcija sutrikusi</w:t>
      </w:r>
      <w:r w:rsidR="007D2C21">
        <w:br/>
        <w:t>Pacientams, kuriems nustatytas lengvas arba vidutinio sunkumo kepenų veiklos sutrikimas (5-9 balai pagal Child-Pugh), vaist</w:t>
      </w:r>
      <w:r w:rsidR="00173019">
        <w:t>ini</w:t>
      </w:r>
      <w:r w:rsidR="007D2C21">
        <w:t>o</w:t>
      </w:r>
      <w:r w:rsidR="00173019">
        <w:t xml:space="preserve"> preparato</w:t>
      </w:r>
      <w:r w:rsidR="007D2C21">
        <w:t xml:space="preserve"> paros dozę reikia sumažinti iki 50 mg ir atidžiai stebėti sergančiųjų būklę (žr. 4.4 skyrių). </w:t>
      </w:r>
      <w:r w:rsidR="003626C5">
        <w:t>Ketesse</w:t>
      </w:r>
      <w:r w:rsidR="007D2C21">
        <w:t xml:space="preserve"> </w:t>
      </w:r>
      <w:r w:rsidR="007D2C21">
        <w:rPr>
          <w:noProof w:val="0"/>
        </w:rPr>
        <w:t xml:space="preserve">50 mg/2 ml </w:t>
      </w:r>
      <w:r w:rsidR="007D2C21">
        <w:t>injekcinio tirpalo/koncentrato infuziniam tirpalui</w:t>
      </w:r>
      <w:r w:rsidR="007D2C21">
        <w:rPr>
          <w:b/>
          <w:i/>
        </w:rPr>
        <w:t xml:space="preserve"> </w:t>
      </w:r>
      <w:r w:rsidR="007D2C21">
        <w:t>negalima vartoti esant sunkiam kepenų funkcijos sutrikimui (10-15 balų pagal Child-Pugh) (žr. 4.3 skyrių).</w:t>
      </w:r>
    </w:p>
    <w:p w14:paraId="6210FF10" w14:textId="77777777" w:rsidR="007D2C21" w:rsidRDefault="007D2C21">
      <w:pPr>
        <w:pStyle w:val="BTEMEASMCA"/>
      </w:pPr>
    </w:p>
    <w:p w14:paraId="4115F2D6" w14:textId="77777777" w:rsidR="007D2C21" w:rsidRDefault="00DF7B28">
      <w:pPr>
        <w:pStyle w:val="BTEMEASMCA"/>
      </w:pPr>
      <w:r w:rsidRPr="00906481">
        <w:rPr>
          <w:i/>
        </w:rPr>
        <w:t>Pacientams, kurių inkstų funkcija sutrikusi</w:t>
      </w:r>
      <w:r w:rsidR="007D2C21">
        <w:br/>
        <w:t xml:space="preserve">Ligoniams, kuriems lengvai sutrikusi inkstų funkcija (kreatinino klirensas </w:t>
      </w:r>
      <w:r w:rsidR="009F563F">
        <w:t>6</w:t>
      </w:r>
      <w:r w:rsidR="007D2C21">
        <w:t>0-8</w:t>
      </w:r>
      <w:r w:rsidR="009F563F">
        <w:t>9</w:t>
      </w:r>
      <w:r w:rsidR="007D2C21">
        <w:t xml:space="preserve"> ml/min) dozę reikia sumažinti iki 50 mg per parą (žr. 4.4 skyrių). </w:t>
      </w:r>
      <w:r w:rsidR="003626C5">
        <w:t>Ketesse</w:t>
      </w:r>
      <w:r w:rsidR="007D2C21">
        <w:t xml:space="preserve"> </w:t>
      </w:r>
      <w:r w:rsidR="007D2C21">
        <w:rPr>
          <w:noProof w:val="0"/>
        </w:rPr>
        <w:t>50 mg/2 ml</w:t>
      </w:r>
      <w:r w:rsidR="007D2C21">
        <w:t xml:space="preserve"> injekcinio tirpalo/koncentrato infuziniam tirpalui negalima vartoti esant vidutinio sunkumo ir sunkiam inkstų nepakankamumui (kreatinino klirensas </w:t>
      </w:r>
      <w:r w:rsidR="009F563F" w:rsidRPr="009F563F">
        <w:t>≤</w:t>
      </w:r>
      <w:r w:rsidR="007D2C21">
        <w:t>5</w:t>
      </w:r>
      <w:r w:rsidR="009F563F">
        <w:t>9</w:t>
      </w:r>
      <w:r w:rsidR="007D2C21">
        <w:t xml:space="preserve"> ml/min) (žr. 4.3 skyrių).</w:t>
      </w:r>
    </w:p>
    <w:p w14:paraId="015B2562" w14:textId="287621E3" w:rsidR="007D2C21" w:rsidRDefault="007D2C21">
      <w:pPr>
        <w:pStyle w:val="BTEMEASMCA"/>
        <w:rPr>
          <w:u w:val="single"/>
        </w:rPr>
      </w:pPr>
    </w:p>
    <w:p w14:paraId="20B5CCAA" w14:textId="77777777" w:rsidR="007D2C21" w:rsidRDefault="007D2C21">
      <w:pPr>
        <w:pStyle w:val="BTEMEASMCA"/>
      </w:pPr>
      <w:r w:rsidRPr="00906481">
        <w:t xml:space="preserve">Vartojimo </w:t>
      </w:r>
      <w:r w:rsidR="000D11D8" w:rsidRPr="00906481">
        <w:t>metodas</w:t>
      </w:r>
    </w:p>
    <w:p w14:paraId="797958BC" w14:textId="77777777" w:rsidR="007D2C21" w:rsidRDefault="003626C5">
      <w:pPr>
        <w:pStyle w:val="BTEMEASMCA"/>
      </w:pPr>
      <w:r>
        <w:t>Ketesse</w:t>
      </w:r>
      <w:r w:rsidR="007D2C21">
        <w:t xml:space="preserve"> </w:t>
      </w:r>
      <w:r w:rsidR="007D2C21">
        <w:rPr>
          <w:noProof w:val="0"/>
        </w:rPr>
        <w:t xml:space="preserve">50 mg/2 ml </w:t>
      </w:r>
      <w:r w:rsidR="007D2C21">
        <w:t>injekcinio tirpalo/koncentrato infuziniam tirpalui galima švirkšti į raumenis arba į veną.</w:t>
      </w:r>
    </w:p>
    <w:p w14:paraId="3F4E2031" w14:textId="77777777" w:rsidR="007D2C21" w:rsidRDefault="007D2C21">
      <w:pPr>
        <w:pStyle w:val="BT-EMEASMCA"/>
      </w:pPr>
      <w:r>
        <w:t>Švirkštimas į raumenis</w:t>
      </w:r>
    </w:p>
    <w:p w14:paraId="3335CBA6" w14:textId="77777777" w:rsidR="007D2C21" w:rsidRDefault="003626C5">
      <w:pPr>
        <w:pStyle w:val="BTEMEASMCA"/>
      </w:pPr>
      <w:r>
        <w:t>Ketesse</w:t>
      </w:r>
      <w:r w:rsidR="007D2C21">
        <w:rPr>
          <w:b/>
          <w:i/>
        </w:rPr>
        <w:t xml:space="preserve"> </w:t>
      </w:r>
      <w:r w:rsidR="007D2C21">
        <w:rPr>
          <w:noProof w:val="0"/>
        </w:rPr>
        <w:t xml:space="preserve">50 mg/2 ml </w:t>
      </w:r>
      <w:r w:rsidR="007D2C21">
        <w:t>injekcinio tirpalo/koncentrato infuziniam tirpalui ampulės turinį (2 ml) reikia lėtai švirkšti giliai į raumenis.</w:t>
      </w:r>
    </w:p>
    <w:p w14:paraId="31D25C99" w14:textId="77777777" w:rsidR="007D2C21" w:rsidRDefault="007D2C21">
      <w:pPr>
        <w:pStyle w:val="BTEMEASMCA"/>
      </w:pPr>
    </w:p>
    <w:p w14:paraId="6E372362" w14:textId="77777777" w:rsidR="007D2C21" w:rsidRDefault="007D2C21">
      <w:pPr>
        <w:pStyle w:val="BT-EMEASMCA"/>
      </w:pPr>
      <w:r>
        <w:t>Švirkštimas į veną</w:t>
      </w:r>
    </w:p>
    <w:p w14:paraId="54556395" w14:textId="77777777" w:rsidR="007D2C21" w:rsidRDefault="007D2C21">
      <w:pPr>
        <w:pStyle w:val="BTEMEASMCA"/>
      </w:pPr>
      <w:r>
        <w:t>Infuzija į veną: skiestą tirpalą, paruoštą 6.6 skyriuje aprašytu būdu, lėtai infuzuoti į veną; infuzijos trukmė - 10-30 min. Tirpalą reikia nuolat saugoti nuo dienos šviesos.</w:t>
      </w:r>
    </w:p>
    <w:p w14:paraId="6ADA2411" w14:textId="77777777" w:rsidR="007D2C21" w:rsidRDefault="007D2C21">
      <w:pPr>
        <w:pStyle w:val="BTEMEASMCA"/>
      </w:pPr>
    </w:p>
    <w:p w14:paraId="4DA69151" w14:textId="77777777" w:rsidR="007D2C21" w:rsidRDefault="007D2C21">
      <w:pPr>
        <w:pStyle w:val="BTEMEASMCA"/>
      </w:pPr>
      <w:r>
        <w:t xml:space="preserve">Švirkštimas srovele: prireikus, </w:t>
      </w:r>
      <w:r w:rsidR="003626C5">
        <w:t>Ketesse</w:t>
      </w:r>
      <w:r>
        <w:t xml:space="preserve"> </w:t>
      </w:r>
      <w:r>
        <w:rPr>
          <w:noProof w:val="0"/>
        </w:rPr>
        <w:t>50 mg/2 ml</w:t>
      </w:r>
      <w:r>
        <w:t xml:space="preserve"> injekcinio tirpalo/koncentrato infuziniam tirpalui ampulės turinį (2 ml) galima lėtai, ne greičiau kaip per 15 sekundžių, sušvirkšti į veną.</w:t>
      </w:r>
    </w:p>
    <w:p w14:paraId="0A21B50F" w14:textId="77777777" w:rsidR="007D2C21" w:rsidRDefault="007D2C21">
      <w:pPr>
        <w:pStyle w:val="BTEMEASMCA"/>
      </w:pPr>
    </w:p>
    <w:p w14:paraId="4A2BB1C0" w14:textId="77777777" w:rsidR="007D2C21" w:rsidRDefault="007D2C21">
      <w:pPr>
        <w:pStyle w:val="BTEMEASMCA"/>
      </w:pPr>
      <w:r>
        <w:t>Vartojimo instrukcija</w:t>
      </w:r>
    </w:p>
    <w:p w14:paraId="094F0086" w14:textId="77777777" w:rsidR="007D2C21" w:rsidRDefault="007D2C21">
      <w:pPr>
        <w:pStyle w:val="BTEMEASMCA"/>
      </w:pPr>
      <w:r>
        <w:t xml:space="preserve">Kai </w:t>
      </w:r>
      <w:r w:rsidR="003626C5">
        <w:t>Ketesse</w:t>
      </w:r>
      <w:r>
        <w:t xml:space="preserve"> </w:t>
      </w:r>
      <w:r>
        <w:rPr>
          <w:noProof w:val="0"/>
        </w:rPr>
        <w:t>50 mg/2 ml</w:t>
      </w:r>
      <w:r>
        <w:t xml:space="preserve"> injekcinio tirpalo/koncentrato infuziniam tirpalui</w:t>
      </w:r>
      <w:r>
        <w:rPr>
          <w:b/>
          <w:i/>
        </w:rPr>
        <w:t xml:space="preserve"> </w:t>
      </w:r>
      <w:r>
        <w:t>švirkščiama į raumenis ar srovele į veną, tirpalą reikia sušvirkšti nedelsiant po jo ištraukimo iš spalvoto stiklo ampulės (žr. 6.2 ir 6.6 skyrius).</w:t>
      </w:r>
    </w:p>
    <w:p w14:paraId="36D3CC21" w14:textId="77777777" w:rsidR="007D2C21" w:rsidRDefault="007D2C21">
      <w:pPr>
        <w:pStyle w:val="BTEMEASMCA"/>
      </w:pPr>
      <w:r>
        <w:t>Infuzijai į veną tirpalą reikia skiesti aseptinėmis sąlygomis ir saugoti nuo dienos šviesos (žr. 6.3 ir 6.6 skyrius).</w:t>
      </w:r>
      <w:r w:rsidR="00E774A9">
        <w:t xml:space="preserve"> Vaistinio preparato skiedimo prieš vartojant instrukcija pateikiama 6.6 skyriuje.</w:t>
      </w:r>
    </w:p>
    <w:p w14:paraId="764AD159" w14:textId="77777777" w:rsidR="007D2C21" w:rsidRDefault="007D2C21">
      <w:pPr>
        <w:pStyle w:val="BTEMEASMCA"/>
      </w:pPr>
    </w:p>
    <w:p w14:paraId="2F4E287D" w14:textId="77777777" w:rsidR="007D2C21" w:rsidRDefault="007D2C21" w:rsidP="007D2C21">
      <w:pPr>
        <w:pStyle w:val="PI-2EMEASMCA"/>
      </w:pPr>
      <w:bookmarkStart w:id="16" w:name="_Toc129243104"/>
      <w:bookmarkStart w:id="17" w:name="_Toc129243229"/>
      <w:r>
        <w:t>4.3</w:t>
      </w:r>
      <w:r>
        <w:tab/>
        <w:t>Kontraindikacijos</w:t>
      </w:r>
      <w:bookmarkEnd w:id="16"/>
      <w:bookmarkEnd w:id="17"/>
    </w:p>
    <w:p w14:paraId="6473FF47" w14:textId="77777777" w:rsidR="007D2C21" w:rsidRDefault="007D2C21" w:rsidP="00173019">
      <w:pPr>
        <w:pStyle w:val="BTEMEASMCA"/>
      </w:pPr>
    </w:p>
    <w:p w14:paraId="511525A7" w14:textId="77777777" w:rsidR="007D2C21" w:rsidRDefault="003626C5" w:rsidP="00A646B3">
      <w:pPr>
        <w:pStyle w:val="BT-EMEASMCA"/>
        <w:rPr>
          <w:rStyle w:val="BTEMEASMCAChar"/>
        </w:rPr>
      </w:pPr>
      <w:r>
        <w:rPr>
          <w:rStyle w:val="BTEMEASMCAChar"/>
        </w:rPr>
        <w:t>Ketesse</w:t>
      </w:r>
      <w:r w:rsidR="007D2C21">
        <w:rPr>
          <w:rStyle w:val="BTEMEASMCAChar"/>
        </w:rPr>
        <w:t xml:space="preserve"> negalima vartoti:</w:t>
      </w:r>
    </w:p>
    <w:p w14:paraId="33524FDC" w14:textId="77777777" w:rsidR="007D2C21" w:rsidRDefault="007D2C21" w:rsidP="00FC2B86">
      <w:pPr>
        <w:pStyle w:val="BT-EMEASMCA"/>
      </w:pPr>
      <w:r>
        <w:t xml:space="preserve">-        pacientams, kuriems padidėjęs </w:t>
      </w:r>
      <w:r w:rsidR="00E774A9">
        <w:t>jautrumas veikliajai arba bet kuriai 6.1 skyriuje nurodytai pagalbinei medžiagai,</w:t>
      </w:r>
      <w:r>
        <w:t xml:space="preserve"> kitiems nesteroidiniams vaist</w:t>
      </w:r>
      <w:r w:rsidR="00173019">
        <w:t>ini</w:t>
      </w:r>
      <w:r>
        <w:t xml:space="preserve">ams </w:t>
      </w:r>
      <w:r w:rsidR="00173019">
        <w:t xml:space="preserve">preparatams </w:t>
      </w:r>
      <w:r>
        <w:t>nuo uždegimo;</w:t>
      </w:r>
    </w:p>
    <w:p w14:paraId="77CE7CBE" w14:textId="77777777" w:rsidR="007D2C21" w:rsidRDefault="007D2C21">
      <w:pPr>
        <w:pStyle w:val="BT-EMEASMCA"/>
      </w:pPr>
      <w:r>
        <w:t>-        pacientams, kuriems panašaus poveikio medžiagos (pvz., acetilsalicilo rūgštis ar kiti nesteroidiniai vaist</w:t>
      </w:r>
      <w:r w:rsidR="00173019">
        <w:t>ini</w:t>
      </w:r>
      <w:r>
        <w:t xml:space="preserve">ai </w:t>
      </w:r>
      <w:r w:rsidR="00173019">
        <w:t xml:space="preserve">preparatai </w:t>
      </w:r>
      <w:r>
        <w:t>nuo uždegimo) sukelia astmos priepuolius, bronchų spazmus, ūminį rinitą, nosies polipų susidarymą, dilgėlinę ar angioneurozinę edemą;</w:t>
      </w:r>
    </w:p>
    <w:p w14:paraId="47946C59" w14:textId="77777777" w:rsidR="00636473" w:rsidRDefault="00636473">
      <w:pPr>
        <w:pStyle w:val="BTEMEASMCA"/>
      </w:pPr>
      <w:r>
        <w:t>- esant žinomoms fotojautrumo ir fototoksiškumo reakcijoms, gydant ketoprofenu ar fibratais;</w:t>
      </w:r>
    </w:p>
    <w:p w14:paraId="240D7EC1" w14:textId="77777777" w:rsidR="00636473" w:rsidRDefault="00636473">
      <w:pPr>
        <w:pStyle w:val="BT-EMEASMCA"/>
      </w:pPr>
      <w:r>
        <w:t>- pacientams, kuriems buvo kraujavimas virškinimo trakte arba perforacija, susiję su NVNU vartojimu;</w:t>
      </w:r>
    </w:p>
    <w:p w14:paraId="34C48596" w14:textId="77777777" w:rsidR="007D2C21" w:rsidRDefault="007D2C21">
      <w:pPr>
        <w:pStyle w:val="BT-EMEASMCA"/>
      </w:pPr>
      <w:r>
        <w:t>-       pacientams, sergantiems pepsine skrandžio ir žarnyno opalige</w:t>
      </w:r>
      <w:r w:rsidR="00636473">
        <w:t xml:space="preserve"> / virškinimo trakto hemoragija arba esant kraujavimui iš virškinimo trakto, išopėjimui ar perforacijai</w:t>
      </w:r>
      <w:r>
        <w:t>;</w:t>
      </w:r>
    </w:p>
    <w:p w14:paraId="72458C4D" w14:textId="77777777" w:rsidR="008410FF" w:rsidRDefault="008410FF">
      <w:pPr>
        <w:pStyle w:val="BT-EMEASMCA"/>
      </w:pPr>
      <w:r>
        <w:t>- pacientams, sergantiems lėtine dispepsija;</w:t>
      </w:r>
    </w:p>
    <w:p w14:paraId="71246ABE" w14:textId="77777777" w:rsidR="007D2C21" w:rsidRDefault="007D2C21">
      <w:pPr>
        <w:pStyle w:val="BT-EMEASMCA"/>
      </w:pPr>
      <w:r>
        <w:t xml:space="preserve">-       pacientams, kuriems nustatytas </w:t>
      </w:r>
      <w:r w:rsidR="008410FF">
        <w:t xml:space="preserve">bet koks aktyvus </w:t>
      </w:r>
      <w:r>
        <w:t>kraujavimas arba sutrikus kraujo krešumui;</w:t>
      </w:r>
    </w:p>
    <w:p w14:paraId="1D1FF622" w14:textId="77777777" w:rsidR="007D2C21" w:rsidRDefault="007D2C21">
      <w:pPr>
        <w:pStyle w:val="BT-EMEASMCA"/>
      </w:pPr>
      <w:r>
        <w:t>-       sergantiesiems Krono liga ar opiniu kolitu;</w:t>
      </w:r>
    </w:p>
    <w:p w14:paraId="6E323A9C" w14:textId="77777777" w:rsidR="007D2C21" w:rsidRDefault="007D2C21">
      <w:pPr>
        <w:pStyle w:val="BT-EMEASMCA"/>
      </w:pPr>
      <w:r>
        <w:t>-       esant sunkiam širdies nepakankamumui;</w:t>
      </w:r>
    </w:p>
    <w:p w14:paraId="17FF5EB9" w14:textId="77777777" w:rsidR="007D2C21" w:rsidRDefault="007D2C21">
      <w:pPr>
        <w:pStyle w:val="BT-EMEASMCA"/>
      </w:pPr>
      <w:r>
        <w:t xml:space="preserve">-       esant vidutinio sunkumo arba sunkiam inkstų funkcijos sutrikimui (kreatinino klirensas </w:t>
      </w:r>
      <w:r w:rsidR="008410FF" w:rsidRPr="009F563F">
        <w:t>≤</w:t>
      </w:r>
      <w:r>
        <w:t>5</w:t>
      </w:r>
      <w:r w:rsidR="008410FF">
        <w:t>9</w:t>
      </w:r>
      <w:r>
        <w:t xml:space="preserve"> ml/min);</w:t>
      </w:r>
    </w:p>
    <w:p w14:paraId="3AE18FFC" w14:textId="77777777" w:rsidR="007D2C21" w:rsidRDefault="007D2C21">
      <w:pPr>
        <w:pStyle w:val="BT-EMEASMCA"/>
      </w:pPr>
      <w:r>
        <w:t>-       esant sunkiam kepenų funkcijos sutrikimui (pagal Child-Plugh klasifikaciją 10-15 balų);</w:t>
      </w:r>
    </w:p>
    <w:p w14:paraId="7A5D99E6" w14:textId="77777777" w:rsidR="007D2C21" w:rsidRDefault="007D2C21">
      <w:pPr>
        <w:pStyle w:val="BT-EMEASMCA"/>
      </w:pPr>
      <w:r>
        <w:t>-       sergantiesiems hemoragine diateze ar kitais kraujo krešumo sutrikimais;</w:t>
      </w:r>
    </w:p>
    <w:p w14:paraId="73E60736" w14:textId="77777777" w:rsidR="008410FF" w:rsidRDefault="008410FF">
      <w:pPr>
        <w:pStyle w:val="BT-EMEASMCA"/>
      </w:pPr>
      <w:r>
        <w:t>- esant sunkiai dehidratacijai (sukeltai vėmimo, viduriavimo ar vartojant nepakankamai skysčių);</w:t>
      </w:r>
    </w:p>
    <w:p w14:paraId="5AAF89CB" w14:textId="77777777" w:rsidR="007D2C21" w:rsidRDefault="007D2C21">
      <w:pPr>
        <w:pStyle w:val="BT-EMEASMCA"/>
      </w:pPr>
      <w:r>
        <w:t>-       paskutiniais trimis nėštumo mėnesiais ir žindymo laikotarpiu (žr. 4.6 skyrių).</w:t>
      </w:r>
    </w:p>
    <w:p w14:paraId="1B460F3C" w14:textId="77777777" w:rsidR="007D2C21" w:rsidRDefault="003626C5">
      <w:pPr>
        <w:pStyle w:val="BTEMEASMCA"/>
      </w:pPr>
      <w:r>
        <w:lastRenderedPageBreak/>
        <w:t>Ketesse</w:t>
      </w:r>
      <w:r w:rsidR="007D2C21">
        <w:t xml:space="preserve"> injekcinio tirpalo/koncentrato infuziniam tirpalui negalima švirkšti į nugaros smegenų dangalo arba kietojo dangalo ertmę, nes jo sudėtyje yra etilo alkoholio.</w:t>
      </w:r>
    </w:p>
    <w:p w14:paraId="69C32625" w14:textId="77777777" w:rsidR="007D2C21" w:rsidRDefault="007D2C21">
      <w:pPr>
        <w:pStyle w:val="BTEMEASMCA"/>
      </w:pPr>
    </w:p>
    <w:p w14:paraId="7E9B3FDD" w14:textId="77777777" w:rsidR="007D2C21" w:rsidRDefault="007D2C21" w:rsidP="007D2C21">
      <w:pPr>
        <w:pStyle w:val="PI-2EMEASMCA"/>
      </w:pPr>
      <w:bookmarkStart w:id="18" w:name="_Toc129243105"/>
      <w:bookmarkStart w:id="19" w:name="_Toc129243230"/>
      <w:r>
        <w:t>4.4</w:t>
      </w:r>
      <w:r>
        <w:tab/>
        <w:t>Specialūs įspėjimai ir atsargumo priemonės</w:t>
      </w:r>
      <w:bookmarkEnd w:id="18"/>
      <w:bookmarkEnd w:id="19"/>
    </w:p>
    <w:p w14:paraId="5B79762F" w14:textId="77777777" w:rsidR="007D2C21" w:rsidRDefault="007D2C21" w:rsidP="00173019">
      <w:pPr>
        <w:pStyle w:val="BTEMEASMCA"/>
      </w:pPr>
    </w:p>
    <w:p w14:paraId="5DB7DDD0" w14:textId="77777777" w:rsidR="007D2C21" w:rsidRDefault="007D2C21" w:rsidP="00A646B3">
      <w:pPr>
        <w:pStyle w:val="BTEMEASMCA"/>
      </w:pPr>
      <w:r>
        <w:t>Atsargiai vaist</w:t>
      </w:r>
      <w:r w:rsidR="00173019">
        <w:t>ini</w:t>
      </w:r>
      <w:r>
        <w:t>o</w:t>
      </w:r>
      <w:r w:rsidR="00173019">
        <w:t xml:space="preserve"> preparato</w:t>
      </w:r>
      <w:r>
        <w:t xml:space="preserve"> reikia skirti pacientams, kurie anamnezėje nurodo alergines reakcijas.</w:t>
      </w:r>
    </w:p>
    <w:p w14:paraId="71C54E40" w14:textId="77777777" w:rsidR="007D2C21" w:rsidRDefault="007D2C21" w:rsidP="00FC2B86">
      <w:pPr>
        <w:pStyle w:val="BTEMEASMCA"/>
      </w:pPr>
      <w:r>
        <w:t xml:space="preserve">Reikia vengti </w:t>
      </w:r>
      <w:r w:rsidR="003626C5">
        <w:t>Ketesse</w:t>
      </w:r>
      <w:r>
        <w:t xml:space="preserve"> vartoti kartu su NVNU, įskaitant selektyviuosius ciklooksigenazės 2 inhibitorius.</w:t>
      </w:r>
    </w:p>
    <w:p w14:paraId="3957D759" w14:textId="77777777" w:rsidR="007D2C21" w:rsidRDefault="007D2C21">
      <w:pPr>
        <w:pStyle w:val="BTEMEASMCA"/>
      </w:pPr>
      <w:r>
        <w:br/>
        <w:t>Nepageidaujamas poveikis gali sumažėti vartojant mažiausią veiksmingą vaist</w:t>
      </w:r>
      <w:r w:rsidR="00173019">
        <w:t>ini</w:t>
      </w:r>
      <w:r>
        <w:t xml:space="preserve">o </w:t>
      </w:r>
      <w:r w:rsidR="00173019">
        <w:t xml:space="preserve">preparato </w:t>
      </w:r>
      <w:r>
        <w:t>dozę trumpiausią laiką, būtiną simptomų kontrolei (žr. 4.2 skyrių ir žemiau aprašytą pavojų virškinimo traktui bei širdies ir kraujagyslių sistemai).</w:t>
      </w:r>
    </w:p>
    <w:p w14:paraId="79ED52F6" w14:textId="77777777" w:rsidR="007D2C21" w:rsidRDefault="007D2C21">
      <w:pPr>
        <w:pStyle w:val="BTEMEASMCA"/>
      </w:pPr>
    </w:p>
    <w:p w14:paraId="20949B35" w14:textId="77777777" w:rsidR="005C59FD" w:rsidRDefault="005C59FD">
      <w:pPr>
        <w:pStyle w:val="BTEMEASMCA"/>
      </w:pPr>
      <w:r>
        <w:t>Virškinimo trakto saugumas</w:t>
      </w:r>
    </w:p>
    <w:p w14:paraId="00131334" w14:textId="77777777" w:rsidR="007D2C21" w:rsidRDefault="007D2C21">
      <w:pPr>
        <w:pStyle w:val="BTEMEASMCA"/>
      </w:pPr>
      <w:r>
        <w:t xml:space="preserve">Kraujavimas iš virškinimo trakto, išopėjimas arba perforacija: kraujavimas iš virškinimo trakto, išopėjimas ar perforacija, galintys sukelti mirtį, su įspėjamaisiais simptomais arba be jų, nesant anamnezės apie sunkius virškinimo trakto pažeidimus, pasitaikė bet kuriuo metu vartojant visus NVNU. Jei kraujavimas iš virškinimo trakto ar išopėjimas atsiranda vartojant </w:t>
      </w:r>
      <w:r w:rsidR="003626C5">
        <w:t>Ketesse</w:t>
      </w:r>
      <w:r>
        <w:t>, gydymą reikia nutraukti.</w:t>
      </w:r>
    </w:p>
    <w:p w14:paraId="4DB1B3C7" w14:textId="4AD874CC" w:rsidR="00DB1EE4" w:rsidRDefault="007D2C21">
      <w:pPr>
        <w:pStyle w:val="BTEMEASMCA"/>
      </w:pPr>
      <w:r>
        <w:t>Kraujavimo iš virškinimo trakto, išopėjimo ir perforacijos rizika padidėja, kai vartojamos didesnės NVNU dozės, kai pacientai anamnezėje nurodo buvusią opą, ypač jei ji komplikavosi kraujavimu arba perforacija (žr. 4.3  skyrių), senyviems pacientams.</w:t>
      </w:r>
      <w:r w:rsidR="005C59FD">
        <w:t xml:space="preserve"> </w:t>
      </w:r>
    </w:p>
    <w:p w14:paraId="354AB921" w14:textId="77777777" w:rsidR="007D2C21" w:rsidRDefault="00DB1EE4">
      <w:pPr>
        <w:pStyle w:val="BTEMEASMCA"/>
      </w:pPr>
      <w:r>
        <w:t>Senyviems pacientams dažniau pasitaiko NVNU nepageidaujamas poveikis, ypač kraujavimas iš virškinimo trakto ir perforaciją, galintys sukelti mirtį (žr. 4.2 skyrių). Šiuos pacientus reikia gydyti mažiausia tinkama vaist</w:t>
      </w:r>
      <w:r w:rsidR="00173019">
        <w:t>ini</w:t>
      </w:r>
      <w:r>
        <w:t>o</w:t>
      </w:r>
      <w:r w:rsidR="00173019">
        <w:t xml:space="preserve"> preparato</w:t>
      </w:r>
      <w:r>
        <w:t xml:space="preserve"> doze.</w:t>
      </w:r>
    </w:p>
    <w:p w14:paraId="0EACE6AE" w14:textId="77777777" w:rsidR="007D2C21" w:rsidRDefault="007D2C21">
      <w:pPr>
        <w:pStyle w:val="BTEMEASMCA"/>
      </w:pPr>
    </w:p>
    <w:p w14:paraId="1A1A63D3" w14:textId="77777777" w:rsidR="007D2C21" w:rsidRDefault="007D2C21">
      <w:pPr>
        <w:pStyle w:val="BTEMEASMCA"/>
      </w:pPr>
      <w:r>
        <w:t>Atsargiai NVNU reikia skirti vartoti pacientams, kurie anamnezėje nurodo virškinimo trakto ligas (opinį kolitą, Krono ligą), nes jos gali paūmėti (žr. 4.8 skyrių).</w:t>
      </w:r>
    </w:p>
    <w:p w14:paraId="01745B7D" w14:textId="77777777" w:rsidR="007D2C21" w:rsidRDefault="007D2C21">
      <w:pPr>
        <w:pStyle w:val="BTEMEASMCA"/>
      </w:pPr>
    </w:p>
    <w:p w14:paraId="67E688F9" w14:textId="77777777" w:rsidR="007D2C21" w:rsidRDefault="007D2C21">
      <w:pPr>
        <w:pStyle w:val="BTEMEASMCA"/>
      </w:pPr>
      <w:r>
        <w:t>Kaip ir kitų NVNU vartojimo atvejais, reikia išsiaiškinti visus anamnezės duomenis apie ezofagitą, gastritą ir (arba) pepsinę opą, kad būtų galima užtikrinti jų gydymą prieš paskiriant vartoti deksketoprofeno trometamolį. Pacientus, kuriems nustatyti virškinimo trakto simptomai arba anamnezėje nurodomos virškinimo trakto ligos, reikia stebėti dėl virškinimo sutrikimų, ypač dėl kraujavimo iš virškinimo trakto.</w:t>
      </w:r>
    </w:p>
    <w:p w14:paraId="1221AC00" w14:textId="6D059B43" w:rsidR="007D2C21" w:rsidRDefault="007D2C21">
      <w:pPr>
        <w:pStyle w:val="BTEMEASMCA"/>
      </w:pPr>
      <w:r>
        <w:t xml:space="preserve">Reikia spręsti, ar nereikalinga šiems pacientams, taip pat vartojantiems nedideles </w:t>
      </w:r>
      <w:r w:rsidR="00173019">
        <w:t xml:space="preserve">acetilsalicilo rūgšties </w:t>
      </w:r>
      <w:r>
        <w:t>dozes ar kitus vaist</w:t>
      </w:r>
      <w:r w:rsidR="00173019">
        <w:t>ini</w:t>
      </w:r>
      <w:r>
        <w:t>us</w:t>
      </w:r>
      <w:r w:rsidR="00173019">
        <w:t xml:space="preserve"> preparatus</w:t>
      </w:r>
      <w:r>
        <w:t>, galinčius padidinti virškinimo trakto pažeidimų pavojų (žr. 4.5 skyrių) kartu duoti apsaugančių preparatų (pvz., mizoprostolio ar protonų siurblio inhibitorių).</w:t>
      </w:r>
    </w:p>
    <w:p w14:paraId="30D03E63" w14:textId="77777777" w:rsidR="007D2C21" w:rsidRDefault="007D2C21">
      <w:pPr>
        <w:pStyle w:val="BTEMEASMCA"/>
      </w:pPr>
    </w:p>
    <w:p w14:paraId="3FF63342" w14:textId="77777777" w:rsidR="007D2C21" w:rsidRDefault="007D2C21">
      <w:pPr>
        <w:pStyle w:val="BTEMEASMCA"/>
      </w:pPr>
      <w:r>
        <w:t>Pacientai, kuriems buvo virškinimo trakto pažeidimų, ypač senyvi, turi pranešti apie bet kokius neįprastus simptomus pilve (ypač – kraujavimą iš virškinimo trakto), ypatingai gydymo pradžioje.</w:t>
      </w:r>
    </w:p>
    <w:p w14:paraId="631935E7" w14:textId="77777777" w:rsidR="007D2C21" w:rsidRDefault="007D2C21">
      <w:pPr>
        <w:pStyle w:val="BTEMEASMCA"/>
      </w:pPr>
    </w:p>
    <w:p w14:paraId="5935D155" w14:textId="3B4E6F3C" w:rsidR="007D2C21" w:rsidRDefault="007D2C21">
      <w:pPr>
        <w:pStyle w:val="BTEMEASMCA"/>
      </w:pPr>
      <w:r>
        <w:t>Atsargumo reikia laikytis, kai kartu vartojami vaist</w:t>
      </w:r>
      <w:r w:rsidR="00173019">
        <w:t>ini</w:t>
      </w:r>
      <w:r>
        <w:t>ai</w:t>
      </w:r>
      <w:r w:rsidR="00173019">
        <w:t xml:space="preserve"> preparatai</w:t>
      </w:r>
      <w:r>
        <w:t>, galintys padidinti išopėjimo ir kraujavimo pavojų, pvz., geriamieji kortikosteroidai, krešumą mažinantis vaist</w:t>
      </w:r>
      <w:r w:rsidR="00173019">
        <w:t>inis preparat</w:t>
      </w:r>
      <w:r>
        <w:t>as varfarinas, selektyvieji serotonino reabsorbcijos inhibitoriai arba kiti antitrombocitiniai vaist</w:t>
      </w:r>
      <w:r w:rsidR="00173019">
        <w:t>ini</w:t>
      </w:r>
      <w:r>
        <w:t>ai</w:t>
      </w:r>
      <w:r w:rsidR="00173019">
        <w:t xml:space="preserve"> prparatai</w:t>
      </w:r>
      <w:r>
        <w:t xml:space="preserve">, pvz. </w:t>
      </w:r>
      <w:r w:rsidR="00173019">
        <w:t xml:space="preserve">acetilsalicilo rūgštis </w:t>
      </w:r>
      <w:r>
        <w:t>(žr. 4.5 skyrių).</w:t>
      </w:r>
    </w:p>
    <w:p w14:paraId="263E29E6" w14:textId="77777777" w:rsidR="005C59FD" w:rsidRDefault="005C59FD">
      <w:pPr>
        <w:pStyle w:val="BTEMEASMCA"/>
      </w:pPr>
    </w:p>
    <w:p w14:paraId="39DA2FA7" w14:textId="77777777" w:rsidR="00BE7E3C" w:rsidRPr="00906481" w:rsidRDefault="00BE7E3C" w:rsidP="00BE7E3C">
      <w:pPr>
        <w:tabs>
          <w:tab w:val="left" w:pos="0"/>
        </w:tabs>
        <w:rPr>
          <w:sz w:val="22"/>
          <w:szCs w:val="22"/>
        </w:rPr>
      </w:pPr>
      <w:r w:rsidRPr="00906481">
        <w:rPr>
          <w:sz w:val="22"/>
          <w:szCs w:val="22"/>
        </w:rPr>
        <w:t>Inkstų funkcijos saugumas</w:t>
      </w:r>
    </w:p>
    <w:p w14:paraId="0262DE02" w14:textId="77777777" w:rsidR="00BE7E3C" w:rsidRPr="00DB3BB0" w:rsidRDefault="00BE7E3C" w:rsidP="00BE7E3C">
      <w:pPr>
        <w:tabs>
          <w:tab w:val="left" w:pos="0"/>
        </w:tabs>
        <w:rPr>
          <w:sz w:val="22"/>
          <w:szCs w:val="22"/>
        </w:rPr>
      </w:pPr>
      <w:r w:rsidRPr="00DB3BB0">
        <w:rPr>
          <w:sz w:val="22"/>
          <w:szCs w:val="22"/>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diuretikus vartojantiems pacientams arba pacientams, kuriems galima hipovolemija. </w:t>
      </w:r>
    </w:p>
    <w:p w14:paraId="25EB9904" w14:textId="77777777" w:rsidR="005C59FD" w:rsidRDefault="00BE7E3C" w:rsidP="00173019">
      <w:pPr>
        <w:pStyle w:val="BTEMEASMCA"/>
        <w:rPr>
          <w:vertAlign w:val="superscript"/>
        </w:rPr>
      </w:pPr>
      <w:r w:rsidRPr="00DB3BB0">
        <w:t>Siekiant apsaugoti nuo skysčių netekimo ir su šiuo pokyčiu susijusio didesnio toksinio poveikio inkstams</w:t>
      </w:r>
      <w:r>
        <w:t>,</w:t>
      </w:r>
      <w:r w:rsidRPr="00DB3BB0">
        <w:t xml:space="preserve"> būtina užtikrinti pakankamą skysčių vartojimą.</w:t>
      </w:r>
    </w:p>
    <w:p w14:paraId="5A5A0153" w14:textId="77777777" w:rsidR="007D2C21" w:rsidRDefault="007D2C21" w:rsidP="00A646B3">
      <w:pPr>
        <w:pStyle w:val="BTEMEASMCA"/>
      </w:pPr>
    </w:p>
    <w:p w14:paraId="49F1B9F3" w14:textId="77777777" w:rsidR="007D2C21" w:rsidRDefault="007D2C21" w:rsidP="00FC2B86">
      <w:pPr>
        <w:pStyle w:val="BTEMEASMCA"/>
      </w:pPr>
      <w:r>
        <w:t xml:space="preserve">Kaip būdinga ir kitiems NVNU, kraujyje gali padidėti kreatinino ir karbamido azoto kiekis. Kaip ir vartojant kitus prostaglandinų sintezės inhibitorius, gali būti nepageidaujamas poveikis inkstams, </w:t>
      </w:r>
      <w:r>
        <w:lastRenderedPageBreak/>
        <w:t>pasireiškiantis nefritu, intersticiniu nefritu, inkstų papilių nekroze, nefroze ir ūmiu inkstų nepakankamumu.</w:t>
      </w:r>
    </w:p>
    <w:p w14:paraId="59776F39" w14:textId="77777777" w:rsidR="00E4691B" w:rsidRDefault="00BE7E3C">
      <w:pPr>
        <w:pStyle w:val="BTEMEASMCA"/>
      </w:pPr>
      <w:r w:rsidRPr="00DB3BB0">
        <w:t>Senyviems pacientams inkstų funkcijos sutrikimas pasitaiko dažniau (žr. 4.2 skyrių)</w:t>
      </w:r>
      <w:r w:rsidRPr="00906481">
        <w:rPr>
          <w:snapToGrid w:val="0"/>
          <w:lang w:val="en-GB" w:eastAsia="it-IT"/>
        </w:rPr>
        <w:t>.</w:t>
      </w:r>
    </w:p>
    <w:p w14:paraId="55F2D6A4" w14:textId="77777777" w:rsidR="007D2C21" w:rsidRDefault="007D2C21">
      <w:pPr>
        <w:pStyle w:val="BTEMEASMCA"/>
      </w:pPr>
    </w:p>
    <w:p w14:paraId="602131DC" w14:textId="77777777" w:rsidR="00BE7E3C" w:rsidRPr="00906481" w:rsidRDefault="00BE7E3C" w:rsidP="00BE7E3C">
      <w:pPr>
        <w:tabs>
          <w:tab w:val="left" w:pos="0"/>
        </w:tabs>
        <w:rPr>
          <w:sz w:val="22"/>
          <w:szCs w:val="22"/>
        </w:rPr>
      </w:pPr>
      <w:r w:rsidRPr="00906481">
        <w:rPr>
          <w:sz w:val="22"/>
          <w:szCs w:val="22"/>
        </w:rPr>
        <w:t>Kepenų funkcijos saugumas</w:t>
      </w:r>
    </w:p>
    <w:p w14:paraId="7482AE6B" w14:textId="77777777" w:rsidR="007D2C21" w:rsidRDefault="00BE7E3C" w:rsidP="00173019">
      <w:pPr>
        <w:pStyle w:val="BTEMEASMCA"/>
      </w:pPr>
      <w:r w:rsidRPr="00DB3BB0">
        <w:t>Esant sutrikusiai kepenų funkcijai būtina laikytis atsargumo</w:t>
      </w:r>
      <w:r w:rsidRPr="00906481">
        <w:rPr>
          <w:snapToGrid w:val="0"/>
          <w:lang w:val="en-US" w:eastAsia="it-IT"/>
        </w:rPr>
        <w:t>.</w:t>
      </w:r>
      <w:r w:rsidR="00E4691B">
        <w:rPr>
          <w:lang w:val="en-US"/>
        </w:rPr>
        <w:t xml:space="preserve"> </w:t>
      </w:r>
      <w:r w:rsidR="007D2C21">
        <w:t>Kaip būdinga ir kitiems NVNU, galimi neintensyvūs laikini kai kurių kepenų funkcijos rodiklių pakitimai, taip pat gali žymiai padidėti SGOT (asparagino aminotransferazės) ir SGPT (alanino transaminazės) kiekis kraujo plazmoje. Jei šie pakitimai tiesiogiai susiję, gydymą šiuo vaist</w:t>
      </w:r>
      <w:r w:rsidR="00173019">
        <w:t>ini</w:t>
      </w:r>
      <w:r w:rsidR="007D2C21">
        <w:t>u</w:t>
      </w:r>
      <w:r w:rsidR="00173019">
        <w:t xml:space="preserve"> preparatu</w:t>
      </w:r>
      <w:r w:rsidR="007D2C21">
        <w:t xml:space="preserve"> reikia nutraukti.</w:t>
      </w:r>
    </w:p>
    <w:p w14:paraId="546A357B" w14:textId="77777777" w:rsidR="00312576" w:rsidRDefault="00312576" w:rsidP="00A646B3">
      <w:pPr>
        <w:pStyle w:val="BTEMEASMCA"/>
      </w:pPr>
    </w:p>
    <w:p w14:paraId="09929E35" w14:textId="77777777" w:rsidR="00312576" w:rsidRDefault="00312576" w:rsidP="00FC2B86">
      <w:pPr>
        <w:pStyle w:val="BTEMEASMCA"/>
      </w:pPr>
      <w:r w:rsidRPr="00DB3BB0">
        <w:t>Senyviems pacientams kepenų funkcijos sutrikimas pasitaiko dažniau (žr. 4.2 skyrių)</w:t>
      </w:r>
      <w:r w:rsidRPr="007D4E21">
        <w:rPr>
          <w:color w:val="000000"/>
          <w:lang w:val="en-US"/>
        </w:rPr>
        <w:t>.</w:t>
      </w:r>
    </w:p>
    <w:p w14:paraId="58CC07A8" w14:textId="77777777" w:rsidR="002C0DCF" w:rsidRDefault="002C0DCF">
      <w:pPr>
        <w:pStyle w:val="BTEMEASMCA"/>
      </w:pPr>
    </w:p>
    <w:p w14:paraId="264E9EE9" w14:textId="77777777" w:rsidR="00BE7E3C" w:rsidRPr="00906481" w:rsidRDefault="00BE7E3C" w:rsidP="00BE7E3C">
      <w:pPr>
        <w:rPr>
          <w:sz w:val="22"/>
          <w:szCs w:val="22"/>
          <w:lang w:eastAsia="lt-LT"/>
        </w:rPr>
      </w:pPr>
      <w:r w:rsidRPr="00906481">
        <w:rPr>
          <w:sz w:val="22"/>
          <w:szCs w:val="22"/>
          <w:lang w:eastAsia="lt-LT"/>
        </w:rPr>
        <w:t>Širdies bei galvos smegenų kraujagyslių saugumas</w:t>
      </w:r>
    </w:p>
    <w:p w14:paraId="3133132F" w14:textId="77777777" w:rsidR="00BE7E3C" w:rsidRPr="00DB3BB0" w:rsidRDefault="005C33D8" w:rsidP="00BE7E3C">
      <w:pPr>
        <w:tabs>
          <w:tab w:val="left" w:pos="0"/>
        </w:tabs>
        <w:rPr>
          <w:snapToGrid w:val="0"/>
          <w:sz w:val="22"/>
          <w:szCs w:val="22"/>
          <w:lang w:eastAsia="it-IT"/>
        </w:rPr>
      </w:pPr>
      <w:r w:rsidRPr="00DB3BB0">
        <w:rPr>
          <w:snapToGrid w:val="0"/>
          <w:sz w:val="22"/>
          <w:szCs w:val="22"/>
          <w:lang w:eastAsia="it-IT"/>
        </w:rPr>
        <w:t xml:space="preserve">Pacientams, kuriems praeityje pasireiškė hipertenzija ir (arba) lengvas ar vidutinio sunkumo </w:t>
      </w:r>
      <w:r w:rsidR="00173019">
        <w:rPr>
          <w:snapToGrid w:val="0"/>
          <w:sz w:val="22"/>
          <w:szCs w:val="22"/>
          <w:lang w:eastAsia="it-IT"/>
        </w:rPr>
        <w:t xml:space="preserve">stazinis </w:t>
      </w:r>
      <w:r w:rsidRPr="00DB3BB0">
        <w:rPr>
          <w:snapToGrid w:val="0"/>
          <w:sz w:val="22"/>
          <w:szCs w:val="22"/>
          <w:lang w:eastAsia="it-IT"/>
        </w:rPr>
        <w:t>širdies nepakankamumas būtinas tinkamas stebėjimas ir rekomendacijos</w:t>
      </w:r>
      <w:r>
        <w:rPr>
          <w:snapToGrid w:val="0"/>
          <w:sz w:val="22"/>
          <w:szCs w:val="22"/>
          <w:lang w:eastAsia="it-IT"/>
        </w:rPr>
        <w:t>,</w:t>
      </w:r>
      <w:r w:rsidRPr="00DB3BB0">
        <w:rPr>
          <w:snapToGrid w:val="0"/>
          <w:sz w:val="22"/>
          <w:szCs w:val="22"/>
          <w:lang w:eastAsia="it-IT"/>
        </w:rPr>
        <w:t xml:space="preserve"> </w:t>
      </w:r>
      <w:r>
        <w:rPr>
          <w:snapToGrid w:val="0"/>
          <w:sz w:val="22"/>
          <w:szCs w:val="22"/>
          <w:lang w:eastAsia="it-IT"/>
        </w:rPr>
        <w:t>k</w:t>
      </w:r>
      <w:r w:rsidRPr="00DB3BB0">
        <w:rPr>
          <w:snapToGrid w:val="0"/>
          <w:sz w:val="22"/>
          <w:szCs w:val="22"/>
          <w:lang w:eastAsia="it-IT"/>
        </w:rPr>
        <w:t>adangi pranešama, kad gydant NVNU pasitaiko skysčių susilaikymas organizme ir edemos</w:t>
      </w:r>
      <w:r>
        <w:rPr>
          <w:snapToGrid w:val="0"/>
          <w:sz w:val="22"/>
          <w:szCs w:val="22"/>
          <w:lang w:eastAsia="it-IT"/>
        </w:rPr>
        <w:t>.</w:t>
      </w:r>
      <w:r w:rsidRPr="00DB3BB0">
        <w:rPr>
          <w:snapToGrid w:val="0"/>
          <w:sz w:val="22"/>
          <w:szCs w:val="22"/>
          <w:lang w:eastAsia="it-IT"/>
        </w:rPr>
        <w:t xml:space="preserve"> </w:t>
      </w:r>
      <w:r>
        <w:rPr>
          <w:snapToGrid w:val="0"/>
          <w:sz w:val="22"/>
          <w:szCs w:val="22"/>
          <w:lang w:eastAsia="it-IT"/>
        </w:rPr>
        <w:t>Y</w:t>
      </w:r>
      <w:r w:rsidRPr="00DB3BB0">
        <w:rPr>
          <w:snapToGrid w:val="0"/>
          <w:sz w:val="22"/>
          <w:szCs w:val="22"/>
          <w:lang w:eastAsia="it-IT"/>
        </w:rPr>
        <w:t>patingo atsargumo reikia laikytis pacientams, kurie anamnezėje nurodo buvusią širdies ligą, ypač tiems, kuriems buvo širdies nepakankamumo epizodų</w:t>
      </w:r>
      <w:r>
        <w:rPr>
          <w:snapToGrid w:val="0"/>
          <w:sz w:val="22"/>
          <w:szCs w:val="22"/>
          <w:lang w:eastAsia="it-IT"/>
        </w:rPr>
        <w:t xml:space="preserve">, kadangi padidėja </w:t>
      </w:r>
      <w:r w:rsidRPr="00DB3BB0">
        <w:rPr>
          <w:snapToGrid w:val="0"/>
          <w:sz w:val="22"/>
          <w:szCs w:val="22"/>
          <w:lang w:eastAsia="it-IT"/>
        </w:rPr>
        <w:t>širdies nepakankamumo susidarymo rizik</w:t>
      </w:r>
      <w:r>
        <w:rPr>
          <w:snapToGrid w:val="0"/>
          <w:sz w:val="22"/>
          <w:szCs w:val="22"/>
          <w:lang w:eastAsia="it-IT"/>
        </w:rPr>
        <w:t>a.</w:t>
      </w:r>
    </w:p>
    <w:p w14:paraId="0F73B0F1" w14:textId="77777777" w:rsidR="00BE7E3C" w:rsidRPr="00DB3BB0" w:rsidRDefault="00BE7E3C" w:rsidP="00173019">
      <w:pPr>
        <w:pStyle w:val="BTEMEASMCA"/>
        <w:rPr>
          <w:snapToGrid w:val="0"/>
          <w:lang w:eastAsia="it-IT"/>
        </w:rPr>
      </w:pPr>
    </w:p>
    <w:p w14:paraId="6457D03C" w14:textId="77777777" w:rsidR="00BE7E3C" w:rsidRPr="00DB3BB0" w:rsidRDefault="00BE7E3C" w:rsidP="00A646B3">
      <w:pPr>
        <w:pStyle w:val="BTEMEASMCA"/>
        <w:rPr>
          <w:lang w:eastAsia="lt-LT"/>
        </w:rPr>
      </w:pPr>
      <w:r w:rsidRPr="00DB3BB0">
        <w:rPr>
          <w:snapToGrid w:val="0"/>
          <w:lang w:eastAsia="it-IT"/>
        </w:rPr>
        <w:t xml:space="preserve">Klinikiniai tyrimai ir epidemiologiniai stebėjimai rodo, kad NVNU (ypač didelių dozių vartojimas ilgalaikio gydymo metu) gali būti susijęs </w:t>
      </w:r>
      <w:r w:rsidRPr="00DB3BB0">
        <w:rPr>
          <w:lang w:eastAsia="lt-LT"/>
        </w:rPr>
        <w:t>su nedideliu arterijų trombozės reiškinių (pvz., miokardo infarkto arba insulto) rizikos padidėjimu. Duomenų, kurie paneigtų tokią deksketoprofeno trometamoliui galimą riziką, nepakanka.</w:t>
      </w:r>
    </w:p>
    <w:p w14:paraId="17DC80F7" w14:textId="77777777" w:rsidR="00BE7E3C" w:rsidRPr="00DB3BB0" w:rsidRDefault="00BE7E3C" w:rsidP="00FC2B86">
      <w:pPr>
        <w:pStyle w:val="BTEMEASMCA"/>
        <w:rPr>
          <w:lang w:eastAsia="lt-LT"/>
        </w:rPr>
      </w:pPr>
    </w:p>
    <w:p w14:paraId="014C3E2E" w14:textId="75F63BA2" w:rsidR="00BE7E3C" w:rsidRPr="00DB3BB0" w:rsidRDefault="00BE7E3C" w:rsidP="00BE7E3C">
      <w:pPr>
        <w:tabs>
          <w:tab w:val="left" w:pos="0"/>
        </w:tabs>
        <w:rPr>
          <w:snapToGrid w:val="0"/>
          <w:sz w:val="22"/>
          <w:szCs w:val="22"/>
          <w:lang w:eastAsia="it-IT"/>
        </w:rPr>
      </w:pPr>
      <w:r w:rsidRPr="00DB3BB0">
        <w:rPr>
          <w:sz w:val="22"/>
          <w:szCs w:val="22"/>
        </w:rPr>
        <w:t xml:space="preserve">Pacientus, kuriems nustatytas nekontroliuojamas padidėjęs kraujospūdis, stazinis širdies nepakankamumas, išeminė širdies liga, periferinių arterijų liga ir (arba) galvos smegenų kraujagyslių liga, deksketoprofeno trometamoliu galima gydyti tik kruopščiai apsvarsčius. Panašiai </w:t>
      </w:r>
      <w:r>
        <w:rPr>
          <w:sz w:val="22"/>
          <w:szCs w:val="22"/>
        </w:rPr>
        <w:t xml:space="preserve">reikia </w:t>
      </w:r>
      <w:r w:rsidRPr="00DB3BB0">
        <w:rPr>
          <w:sz w:val="22"/>
          <w:szCs w:val="22"/>
        </w:rPr>
        <w:t>apsvarstyti prieš pradedant ilgalaikį gydymą pacientams, kurie</w:t>
      </w:r>
      <w:r>
        <w:rPr>
          <w:sz w:val="22"/>
          <w:szCs w:val="22"/>
        </w:rPr>
        <w:t>ms nustatyta</w:t>
      </w:r>
      <w:r w:rsidRPr="00DB3BB0">
        <w:rPr>
          <w:sz w:val="22"/>
          <w:szCs w:val="22"/>
        </w:rPr>
        <w:t xml:space="preserve"> širdies ir kraujagyslių sistemos nepageidaujamų reiškinių rizikos veiksnių (pavyzdžiui, hipertenzija, </w:t>
      </w:r>
      <w:r w:rsidR="00173019">
        <w:rPr>
          <w:sz w:val="22"/>
          <w:szCs w:val="22"/>
        </w:rPr>
        <w:t xml:space="preserve">hiperlipidemija, </w:t>
      </w:r>
      <w:r w:rsidR="00173019" w:rsidRPr="00DB3BB0">
        <w:rPr>
          <w:sz w:val="22"/>
          <w:szCs w:val="22"/>
        </w:rPr>
        <w:t>cukrini</w:t>
      </w:r>
      <w:r w:rsidR="00173019">
        <w:rPr>
          <w:sz w:val="22"/>
          <w:szCs w:val="22"/>
        </w:rPr>
        <w:t>s</w:t>
      </w:r>
      <w:r w:rsidR="00173019" w:rsidRPr="00DB3BB0">
        <w:rPr>
          <w:sz w:val="22"/>
          <w:szCs w:val="22"/>
        </w:rPr>
        <w:t xml:space="preserve"> diabet</w:t>
      </w:r>
      <w:r w:rsidR="00173019">
        <w:rPr>
          <w:sz w:val="22"/>
          <w:szCs w:val="22"/>
        </w:rPr>
        <w:t>as</w:t>
      </w:r>
      <w:r w:rsidRPr="00DB3BB0">
        <w:rPr>
          <w:sz w:val="22"/>
          <w:szCs w:val="22"/>
        </w:rPr>
        <w:t>, rūk</w:t>
      </w:r>
      <w:r w:rsidR="00173019">
        <w:rPr>
          <w:sz w:val="22"/>
          <w:szCs w:val="22"/>
        </w:rPr>
        <w:t>ymas</w:t>
      </w:r>
      <w:r w:rsidRPr="00DB3BB0">
        <w:rPr>
          <w:sz w:val="22"/>
          <w:szCs w:val="22"/>
        </w:rPr>
        <w:t>).</w:t>
      </w:r>
    </w:p>
    <w:p w14:paraId="64FA11E6" w14:textId="77777777" w:rsidR="00BE7E3C" w:rsidRPr="00DB3BB0" w:rsidRDefault="00BE7E3C" w:rsidP="00BE7E3C">
      <w:pPr>
        <w:tabs>
          <w:tab w:val="left" w:pos="567"/>
        </w:tabs>
        <w:ind w:left="567"/>
        <w:rPr>
          <w:snapToGrid w:val="0"/>
          <w:sz w:val="22"/>
          <w:szCs w:val="22"/>
          <w:lang w:eastAsia="it-IT"/>
        </w:rPr>
      </w:pPr>
    </w:p>
    <w:p w14:paraId="688D7E51" w14:textId="025A9FE1" w:rsidR="002C0DCF" w:rsidRDefault="00BE7E3C" w:rsidP="00173019">
      <w:pPr>
        <w:pStyle w:val="BTEMEASMCA"/>
      </w:pPr>
      <w:r>
        <w:t>D</w:t>
      </w:r>
      <w:r w:rsidRPr="00DB3BB0">
        <w:t xml:space="preserve">ėl to, kad slopina prostaglandinų sintezę, </w:t>
      </w:r>
      <w:r>
        <w:t>v</w:t>
      </w:r>
      <w:r w:rsidRPr="00DB3BB0">
        <w:t xml:space="preserve">isi neselektyvūs NVNU gali slopinti trombocitų agregaciją ir sukelti kraujavimo laiko </w:t>
      </w:r>
      <w:r w:rsidRPr="00BE7E3C">
        <w:t>pailgėjimą.</w:t>
      </w:r>
      <w:r w:rsidR="002C0DCF" w:rsidRPr="00906481">
        <w:t xml:space="preserve"> </w:t>
      </w:r>
      <w:r w:rsidR="00027223" w:rsidRPr="00BE7E3C">
        <w:t>Deksketoprofeno trometamolio ir mažos molekulinės masės heparinų profilaktinių dozių vartojimas po operacijos tirtas klinikinių tyrimų metu ir poveikio krešumo parametrams nenustatyta</w:t>
      </w:r>
      <w:r w:rsidR="002C0DCF" w:rsidRPr="00906481">
        <w:t xml:space="preserve">. </w:t>
      </w:r>
      <w:r w:rsidR="00027223" w:rsidRPr="00BE7E3C">
        <w:t>Tačiau deksketoprofeno trometamoliu gydomus pacientus, kartu vartojančius krešumą veikiančius vaist</w:t>
      </w:r>
      <w:r w:rsidR="00173019">
        <w:t>ini</w:t>
      </w:r>
      <w:r w:rsidR="00027223" w:rsidRPr="00BE7E3C">
        <w:t>us</w:t>
      </w:r>
      <w:r w:rsidR="00173019">
        <w:t xml:space="preserve"> preparatus</w:t>
      </w:r>
      <w:r w:rsidR="00027223" w:rsidRPr="00BE7E3C">
        <w:t>, pvz., varfariną arba kitus kumarinus, hepariną būt</w:t>
      </w:r>
      <w:r w:rsidR="00173019">
        <w:t>na</w:t>
      </w:r>
      <w:r w:rsidR="00027223" w:rsidRPr="00BE7E3C">
        <w:t>i atidžiai stebėti (žr. 4.5 skyrių)</w:t>
      </w:r>
      <w:r w:rsidR="002C0DCF" w:rsidRPr="00906481">
        <w:t>.</w:t>
      </w:r>
    </w:p>
    <w:p w14:paraId="1733E5F6" w14:textId="77777777" w:rsidR="007D2C21" w:rsidRDefault="007D2C21" w:rsidP="00A646B3">
      <w:pPr>
        <w:pStyle w:val="BTEMEASMCA"/>
      </w:pPr>
    </w:p>
    <w:p w14:paraId="3D09BD7F" w14:textId="77777777" w:rsidR="007D2C21" w:rsidRDefault="007D2C21" w:rsidP="00FC2B86">
      <w:pPr>
        <w:pStyle w:val="BTEMEASMCA"/>
      </w:pPr>
      <w:r>
        <w:t>Senyviems pacientams dažniau esti širdies ir kraujagyslių sistemos funkcijos sutrikimų, (žr. 4.2 skyrių).</w:t>
      </w:r>
    </w:p>
    <w:p w14:paraId="39B794A4" w14:textId="77777777" w:rsidR="00E977B0" w:rsidRDefault="00E977B0">
      <w:pPr>
        <w:pStyle w:val="BTEMEASMCA"/>
      </w:pPr>
    </w:p>
    <w:p w14:paraId="52CE39CF" w14:textId="77777777" w:rsidR="00027223" w:rsidRPr="00906481" w:rsidRDefault="00027223">
      <w:pPr>
        <w:pStyle w:val="BTEMEASMCA"/>
      </w:pPr>
      <w:r w:rsidRPr="00906481">
        <w:t>Odos reakcijos</w:t>
      </w:r>
    </w:p>
    <w:p w14:paraId="4C8C990F" w14:textId="77777777" w:rsidR="00E977B0" w:rsidRDefault="00027223" w:rsidP="00027223">
      <w:pPr>
        <w:pStyle w:val="Pagrindiniotekstotrauka"/>
        <w:tabs>
          <w:tab w:val="left" w:pos="0"/>
        </w:tabs>
        <w:ind w:left="0"/>
        <w:rPr>
          <w:szCs w:val="22"/>
        </w:rPr>
      </w:pPr>
      <w:r w:rsidRPr="005B2C79">
        <w:rPr>
          <w:bCs/>
          <w:sz w:val="22"/>
          <w:szCs w:val="22"/>
        </w:rPr>
        <w:t>Labai retai pastebėta sunkių odos reakcijų (kai kurios iš jų buvo mirtinos), įskaitant eksfoliacinį dermatitą, Stivenso - Džonsono sindromą bei toksinę epidermio nekroliz</w:t>
      </w:r>
      <w:r w:rsidRPr="00DB3BB0">
        <w:rPr>
          <w:bCs/>
          <w:sz w:val="22"/>
          <w:szCs w:val="22"/>
        </w:rPr>
        <w:t>ę, susijusių su NVNU vartojimu</w:t>
      </w:r>
      <w:r w:rsidRPr="005B2C79">
        <w:rPr>
          <w:bCs/>
          <w:sz w:val="22"/>
          <w:szCs w:val="22"/>
        </w:rPr>
        <w:t xml:space="preserve">. Manoma, kad šių reakcijų atsiradimo rizika yra didžiausia gydymo pradžioje, daugumoje atvejų jos prasidėjo per pirmąjį gydymo mėnesį. Pastebėjus pirmųjų odos išbėrimo, gleivinės pažeidimo ar kitų padidėjusio jautrumo reakcijos požymių, </w:t>
      </w:r>
      <w:r w:rsidR="006A401B">
        <w:rPr>
          <w:bCs/>
          <w:sz w:val="22"/>
          <w:szCs w:val="22"/>
        </w:rPr>
        <w:t>Ketesse</w:t>
      </w:r>
      <w:r w:rsidR="006A401B" w:rsidRPr="005B2C79">
        <w:rPr>
          <w:bCs/>
          <w:sz w:val="22"/>
          <w:szCs w:val="22"/>
        </w:rPr>
        <w:t xml:space="preserve"> </w:t>
      </w:r>
      <w:r w:rsidRPr="005B2C79">
        <w:rPr>
          <w:bCs/>
          <w:sz w:val="22"/>
          <w:szCs w:val="22"/>
        </w:rPr>
        <w:t>vartojimą reikia nutraukti</w:t>
      </w:r>
      <w:r w:rsidR="00E977B0" w:rsidRPr="00906481">
        <w:rPr>
          <w:szCs w:val="22"/>
        </w:rPr>
        <w:t>.</w:t>
      </w:r>
    </w:p>
    <w:p w14:paraId="48D8ACA4" w14:textId="77777777" w:rsidR="00E977B0" w:rsidRDefault="00E977B0" w:rsidP="00E977B0">
      <w:pPr>
        <w:tabs>
          <w:tab w:val="left" w:pos="0"/>
        </w:tabs>
        <w:spacing w:line="288" w:lineRule="auto"/>
        <w:jc w:val="both"/>
        <w:rPr>
          <w:sz w:val="22"/>
        </w:rPr>
      </w:pPr>
    </w:p>
    <w:p w14:paraId="3B63E167" w14:textId="77777777" w:rsidR="00FC2630" w:rsidRPr="00DB3BB0" w:rsidRDefault="00FC2630" w:rsidP="00FC2630">
      <w:pPr>
        <w:tabs>
          <w:tab w:val="left" w:pos="0"/>
        </w:tabs>
        <w:rPr>
          <w:b/>
          <w:snapToGrid w:val="0"/>
          <w:sz w:val="22"/>
          <w:szCs w:val="22"/>
          <w:lang w:eastAsia="it-IT"/>
        </w:rPr>
      </w:pPr>
      <w:r w:rsidRPr="00DB3BB0">
        <w:rPr>
          <w:b/>
          <w:snapToGrid w:val="0"/>
          <w:sz w:val="22"/>
          <w:szCs w:val="22"/>
          <w:lang w:eastAsia="it-IT"/>
        </w:rPr>
        <w:t>Kita informacija</w:t>
      </w:r>
    </w:p>
    <w:p w14:paraId="01CAED63" w14:textId="77777777" w:rsidR="00FC2630" w:rsidRPr="00DB3BB0" w:rsidRDefault="00FC2630" w:rsidP="00FC2630">
      <w:pPr>
        <w:tabs>
          <w:tab w:val="left" w:pos="0"/>
        </w:tabs>
        <w:rPr>
          <w:snapToGrid w:val="0"/>
          <w:sz w:val="22"/>
          <w:szCs w:val="22"/>
          <w:lang w:eastAsia="it-IT"/>
        </w:rPr>
      </w:pPr>
      <w:r w:rsidRPr="00DB3BB0">
        <w:rPr>
          <w:snapToGrid w:val="0"/>
          <w:sz w:val="22"/>
          <w:szCs w:val="22"/>
          <w:lang w:eastAsia="it-IT"/>
        </w:rPr>
        <w:t>Ypatingo atsargumo reikia laikytis pacientams:</w:t>
      </w:r>
    </w:p>
    <w:p w14:paraId="61018E95" w14:textId="77777777" w:rsidR="00FC2630" w:rsidRPr="00DB3BB0" w:rsidRDefault="00FC2630" w:rsidP="00B3407F">
      <w:pPr>
        <w:pStyle w:val="BT-EMEASMCA"/>
        <w:numPr>
          <w:ilvl w:val="0"/>
          <w:numId w:val="2"/>
        </w:numPr>
        <w:rPr>
          <w:snapToGrid w:val="0"/>
          <w:lang w:eastAsia="it-IT"/>
        </w:rPr>
      </w:pPr>
      <w:r w:rsidRPr="00DB3BB0">
        <w:rPr>
          <w:snapToGrid w:val="0"/>
          <w:lang w:eastAsia="it-IT"/>
        </w:rPr>
        <w:t>sergantiems paveldima porfirino metabolizmo s</w:t>
      </w:r>
      <w:r>
        <w:rPr>
          <w:snapToGrid w:val="0"/>
          <w:lang w:eastAsia="it-IT"/>
        </w:rPr>
        <w:t>utrikimo liga (pvz., ū</w:t>
      </w:r>
      <w:r w:rsidRPr="00DB3BB0">
        <w:rPr>
          <w:snapToGrid w:val="0"/>
          <w:lang w:eastAsia="it-IT"/>
        </w:rPr>
        <w:t>mia intermituojančia porfirija),</w:t>
      </w:r>
    </w:p>
    <w:p w14:paraId="13C7DD00" w14:textId="77777777" w:rsidR="00FC2630" w:rsidRPr="00DB3BB0" w:rsidRDefault="00FC2630" w:rsidP="00B3407F">
      <w:pPr>
        <w:pStyle w:val="BT-EMEASMCA"/>
        <w:numPr>
          <w:ilvl w:val="0"/>
          <w:numId w:val="2"/>
        </w:numPr>
        <w:rPr>
          <w:snapToGrid w:val="0"/>
          <w:lang w:eastAsia="it-IT"/>
        </w:rPr>
      </w:pPr>
      <w:r w:rsidRPr="00DB3BB0">
        <w:rPr>
          <w:snapToGrid w:val="0"/>
          <w:lang w:eastAsia="it-IT"/>
        </w:rPr>
        <w:t>netekusiems skysčių (dehidra</w:t>
      </w:r>
      <w:r w:rsidR="00173019">
        <w:rPr>
          <w:snapToGrid w:val="0"/>
          <w:lang w:eastAsia="it-IT"/>
        </w:rPr>
        <w:t>ta</w:t>
      </w:r>
      <w:r w:rsidRPr="00DB3BB0">
        <w:rPr>
          <w:snapToGrid w:val="0"/>
          <w:lang w:eastAsia="it-IT"/>
        </w:rPr>
        <w:t>cija),</w:t>
      </w:r>
    </w:p>
    <w:p w14:paraId="7575FE92" w14:textId="77777777" w:rsidR="00FC2630" w:rsidRPr="00DB3BB0" w:rsidRDefault="00FC2630" w:rsidP="00B3407F">
      <w:pPr>
        <w:pStyle w:val="BT-EMEASMCA"/>
        <w:numPr>
          <w:ilvl w:val="0"/>
          <w:numId w:val="2"/>
        </w:numPr>
        <w:rPr>
          <w:snapToGrid w:val="0"/>
          <w:lang w:eastAsia="it-IT"/>
        </w:rPr>
      </w:pPr>
      <w:r w:rsidRPr="00DB3BB0">
        <w:rPr>
          <w:snapToGrid w:val="0"/>
          <w:lang w:eastAsia="it-IT"/>
        </w:rPr>
        <w:t>pirmosiomis dienomis po didelių chirurginių operacijų.</w:t>
      </w:r>
    </w:p>
    <w:p w14:paraId="4AB4225F" w14:textId="77777777" w:rsidR="00FC2630" w:rsidRDefault="00FC2630" w:rsidP="00B3407F">
      <w:pPr>
        <w:pStyle w:val="BT-EMEASMCA"/>
        <w:rPr>
          <w:snapToGrid w:val="0"/>
          <w:lang w:eastAsia="it-IT"/>
        </w:rPr>
      </w:pPr>
    </w:p>
    <w:p w14:paraId="7B976FBF" w14:textId="77777777" w:rsidR="00FC2630" w:rsidRPr="00DB3BB0" w:rsidRDefault="00FC2630" w:rsidP="00173019">
      <w:pPr>
        <w:pStyle w:val="BT-EMEASMCA"/>
        <w:rPr>
          <w:snapToGrid w:val="0"/>
          <w:lang w:eastAsia="it-IT"/>
        </w:rPr>
      </w:pPr>
      <w:r w:rsidRPr="00DB3BB0">
        <w:rPr>
          <w:snapToGrid w:val="0"/>
          <w:lang w:eastAsia="it-IT"/>
        </w:rPr>
        <w:lastRenderedPageBreak/>
        <w:t>Jeigu gydytojas nusprendžia, kad deksketoprofeno trometamolio būtina vartoti ilgai, reguliariai reikia tikrinti kepenų, inkstų funkcij</w:t>
      </w:r>
      <w:r>
        <w:rPr>
          <w:snapToGrid w:val="0"/>
          <w:lang w:eastAsia="it-IT"/>
        </w:rPr>
        <w:t>ą</w:t>
      </w:r>
      <w:r w:rsidRPr="00DB3BB0">
        <w:rPr>
          <w:snapToGrid w:val="0"/>
          <w:lang w:eastAsia="it-IT"/>
        </w:rPr>
        <w:t xml:space="preserve"> ir kraujo ląstelių sudėtį.</w:t>
      </w:r>
    </w:p>
    <w:p w14:paraId="7BA6FF66" w14:textId="77777777" w:rsidR="00FC2630" w:rsidRPr="00DB3BB0" w:rsidRDefault="00FC2630" w:rsidP="00FC2630">
      <w:pPr>
        <w:rPr>
          <w:bCs/>
          <w:sz w:val="22"/>
          <w:szCs w:val="22"/>
        </w:rPr>
      </w:pPr>
    </w:p>
    <w:p w14:paraId="50A0E690" w14:textId="77777777" w:rsidR="00FC2630" w:rsidRPr="00C5482B" w:rsidRDefault="00FC2630" w:rsidP="00FC2630">
      <w:pPr>
        <w:tabs>
          <w:tab w:val="left" w:pos="0"/>
        </w:tabs>
        <w:rPr>
          <w:snapToGrid w:val="0"/>
          <w:sz w:val="22"/>
          <w:highlight w:val="yellow"/>
          <w:lang w:val="en-US" w:eastAsia="it-IT"/>
        </w:rPr>
      </w:pPr>
      <w:r w:rsidRPr="00DB3BB0">
        <w:rPr>
          <w:bCs/>
          <w:sz w:val="22"/>
          <w:szCs w:val="22"/>
        </w:rPr>
        <w:t>Labai retai</w:t>
      </w:r>
      <w:r w:rsidRPr="00AA4FF2">
        <w:rPr>
          <w:bCs/>
          <w:sz w:val="22"/>
          <w:szCs w:val="22"/>
        </w:rPr>
        <w:t xml:space="preserve"> pastebėta sunkių </w:t>
      </w:r>
      <w:r w:rsidRPr="00DB3BB0">
        <w:rPr>
          <w:bCs/>
          <w:sz w:val="22"/>
          <w:szCs w:val="22"/>
        </w:rPr>
        <w:t xml:space="preserve">padidėjusio jautrumo </w:t>
      </w:r>
      <w:r w:rsidRPr="00AA4FF2">
        <w:rPr>
          <w:bCs/>
          <w:sz w:val="22"/>
          <w:szCs w:val="22"/>
        </w:rPr>
        <w:t>reakcijų (</w:t>
      </w:r>
      <w:r w:rsidRPr="00DB3BB0">
        <w:rPr>
          <w:bCs/>
          <w:sz w:val="22"/>
          <w:szCs w:val="22"/>
        </w:rPr>
        <w:t xml:space="preserve">pvz., anafilaksiniso šokas). Po </w:t>
      </w:r>
      <w:r w:rsidR="006A401B">
        <w:rPr>
          <w:bCs/>
          <w:sz w:val="22"/>
          <w:szCs w:val="22"/>
        </w:rPr>
        <w:t>Ketesse</w:t>
      </w:r>
      <w:r w:rsidR="006A401B" w:rsidRPr="005B2C79">
        <w:rPr>
          <w:bCs/>
          <w:sz w:val="22"/>
          <w:szCs w:val="22"/>
        </w:rPr>
        <w:t xml:space="preserve"> </w:t>
      </w:r>
      <w:r w:rsidRPr="00DB3BB0">
        <w:rPr>
          <w:bCs/>
          <w:sz w:val="22"/>
          <w:szCs w:val="22"/>
        </w:rPr>
        <w:t>pavartojimo atsiradus pirmiems sunkių padidėjusio jautrumo reakcijų požymiams, jo vartojimą reikia nutraukti. Sveikatos priežiūros specialistai, atsižvelgdami į simptomus, turi taikyti visas reikalingas priemones</w:t>
      </w:r>
      <w:r w:rsidRPr="00906481">
        <w:rPr>
          <w:snapToGrid w:val="0"/>
          <w:sz w:val="22"/>
          <w:lang w:val="en-GB" w:eastAsia="it-IT"/>
        </w:rPr>
        <w:t>.</w:t>
      </w:r>
    </w:p>
    <w:p w14:paraId="47B9FB8D" w14:textId="77777777" w:rsidR="00FC2630" w:rsidRPr="00C5482B" w:rsidRDefault="00FC2630" w:rsidP="00FC2630">
      <w:pPr>
        <w:tabs>
          <w:tab w:val="left" w:pos="0"/>
        </w:tabs>
        <w:rPr>
          <w:snapToGrid w:val="0"/>
          <w:sz w:val="22"/>
          <w:highlight w:val="yellow"/>
          <w:lang w:val="en-US" w:eastAsia="it-IT"/>
        </w:rPr>
      </w:pPr>
    </w:p>
    <w:p w14:paraId="44F436E0" w14:textId="77777777" w:rsidR="00FC2630" w:rsidRPr="00AA4FF2" w:rsidRDefault="00FC2630" w:rsidP="00FC2630">
      <w:pPr>
        <w:rPr>
          <w:bCs/>
          <w:sz w:val="22"/>
          <w:szCs w:val="22"/>
        </w:rPr>
      </w:pPr>
      <w:r w:rsidRPr="00AA4FF2">
        <w:rPr>
          <w:bCs/>
          <w:sz w:val="22"/>
          <w:szCs w:val="22"/>
        </w:rPr>
        <w:t>Pacientams, kuriems yra astma, susijusi su lėtiniu rinitu, lėtiniu sinusitu ir /arba nosies polipais,  vartojantiems acetilsalicilo rūgštį ir (arba) NVNU</w:t>
      </w:r>
      <w:r>
        <w:rPr>
          <w:bCs/>
          <w:sz w:val="22"/>
          <w:szCs w:val="22"/>
        </w:rPr>
        <w:t>,</w:t>
      </w:r>
      <w:r w:rsidRPr="00AA4FF2">
        <w:rPr>
          <w:bCs/>
          <w:sz w:val="22"/>
          <w:szCs w:val="22"/>
        </w:rPr>
        <w:t xml:space="preserve"> yra </w:t>
      </w:r>
      <w:r w:rsidRPr="00DB3BB0">
        <w:rPr>
          <w:bCs/>
          <w:sz w:val="22"/>
          <w:szCs w:val="22"/>
        </w:rPr>
        <w:t xml:space="preserve">didesnė </w:t>
      </w:r>
      <w:r w:rsidRPr="00AA4FF2">
        <w:rPr>
          <w:bCs/>
          <w:sz w:val="22"/>
          <w:szCs w:val="22"/>
        </w:rPr>
        <w:t>alergin</w:t>
      </w:r>
      <w:r>
        <w:rPr>
          <w:bCs/>
          <w:sz w:val="22"/>
          <w:szCs w:val="22"/>
        </w:rPr>
        <w:t>ių</w:t>
      </w:r>
      <w:r w:rsidRPr="00AA4FF2">
        <w:rPr>
          <w:bCs/>
          <w:sz w:val="22"/>
          <w:szCs w:val="22"/>
        </w:rPr>
        <w:t xml:space="preserve"> reakcij</w:t>
      </w:r>
      <w:r>
        <w:rPr>
          <w:bCs/>
          <w:sz w:val="22"/>
          <w:szCs w:val="22"/>
        </w:rPr>
        <w:t>ų</w:t>
      </w:r>
      <w:r w:rsidRPr="00DB3BB0">
        <w:rPr>
          <w:bCs/>
          <w:sz w:val="22"/>
          <w:szCs w:val="22"/>
        </w:rPr>
        <w:t xml:space="preserve"> </w:t>
      </w:r>
      <w:r w:rsidRPr="00AA4FF2">
        <w:rPr>
          <w:bCs/>
          <w:sz w:val="22"/>
          <w:szCs w:val="22"/>
        </w:rPr>
        <w:t xml:space="preserve">rizika. </w:t>
      </w:r>
    </w:p>
    <w:p w14:paraId="67EA035E" w14:textId="77777777" w:rsidR="00FC2630" w:rsidRPr="00DB3BB0" w:rsidRDefault="00FC2630" w:rsidP="00FC2630">
      <w:pPr>
        <w:rPr>
          <w:bCs/>
          <w:sz w:val="22"/>
          <w:szCs w:val="22"/>
        </w:rPr>
      </w:pPr>
    </w:p>
    <w:p w14:paraId="17901EBE" w14:textId="77777777" w:rsidR="00FC2630" w:rsidRPr="00C5482B" w:rsidRDefault="00FC2630" w:rsidP="00FC2630">
      <w:pPr>
        <w:tabs>
          <w:tab w:val="left" w:pos="0"/>
        </w:tabs>
        <w:rPr>
          <w:snapToGrid w:val="0"/>
          <w:sz w:val="22"/>
          <w:highlight w:val="yellow"/>
          <w:lang w:val="en-US" w:eastAsia="it-IT"/>
        </w:rPr>
      </w:pPr>
      <w:r w:rsidRPr="00DB3BB0">
        <w:rPr>
          <w:bCs/>
          <w:sz w:val="22"/>
          <w:szCs w:val="22"/>
        </w:rPr>
        <w:t>Šio vaistinio preparato vartojimas gali sukelti astmos arba bronchų spazmo priepuolius, ypač tiems asmenims, kurie jautrūs acetilsalicilo rūgščiai arba NVNU (žr. 4.3 skyrių)</w:t>
      </w:r>
      <w:r w:rsidRPr="00906481">
        <w:rPr>
          <w:snapToGrid w:val="0"/>
          <w:sz w:val="22"/>
          <w:lang w:val="en-GB" w:eastAsia="it-IT"/>
        </w:rPr>
        <w:t>.</w:t>
      </w:r>
    </w:p>
    <w:p w14:paraId="0EF82097" w14:textId="01285569" w:rsidR="00E977B0" w:rsidRDefault="00FC2630" w:rsidP="00173019">
      <w:pPr>
        <w:pStyle w:val="BTEMEASMCA"/>
      </w:pPr>
      <w:r w:rsidRPr="00DB3BB0">
        <w:rPr>
          <w:snapToGrid w:val="0"/>
          <w:lang w:eastAsia="it-IT"/>
        </w:rPr>
        <w:t xml:space="preserve">Išimtiniais atvejais sunkių odos ir minkštųjų audinių infekcinių komplikacijų priežastimi gali būti vėjaraupiai. Iki šiol sukauptais duomenimis NVNU </w:t>
      </w:r>
      <w:r>
        <w:rPr>
          <w:snapToGrid w:val="0"/>
          <w:lang w:eastAsia="it-IT"/>
        </w:rPr>
        <w:t>reikšmės</w:t>
      </w:r>
      <w:r w:rsidRPr="00DB3BB0">
        <w:rPr>
          <w:snapToGrid w:val="0"/>
          <w:lang w:eastAsia="it-IT"/>
        </w:rPr>
        <w:t xml:space="preserve"> šių komplikacijų susidarymui paneigti negalima</w:t>
      </w:r>
      <w:r w:rsidR="00173019">
        <w:rPr>
          <w:snapToGrid w:val="0"/>
          <w:lang w:eastAsia="it-IT"/>
        </w:rPr>
        <w:t>,</w:t>
      </w:r>
      <w:r w:rsidRPr="00DB3BB0">
        <w:rPr>
          <w:snapToGrid w:val="0"/>
          <w:lang w:eastAsia="it-IT"/>
        </w:rPr>
        <w:t xml:space="preserve"> </w:t>
      </w:r>
      <w:r w:rsidR="00173019">
        <w:rPr>
          <w:snapToGrid w:val="0"/>
          <w:lang w:eastAsia="it-IT"/>
        </w:rPr>
        <w:t>t</w:t>
      </w:r>
      <w:r w:rsidRPr="00DB3BB0">
        <w:rPr>
          <w:snapToGrid w:val="0"/>
          <w:lang w:eastAsia="it-IT"/>
        </w:rPr>
        <w:t xml:space="preserve">odėl sergant vėjaraupiais reikia nurodyti vengti vartoti </w:t>
      </w:r>
      <w:r w:rsidR="006A401B">
        <w:rPr>
          <w:bCs/>
        </w:rPr>
        <w:t>Ketesse</w:t>
      </w:r>
      <w:r w:rsidRPr="00906481">
        <w:rPr>
          <w:snapToGrid w:val="0"/>
          <w:lang w:val="en-GB" w:eastAsia="it-IT"/>
        </w:rPr>
        <w:t>.</w:t>
      </w:r>
    </w:p>
    <w:p w14:paraId="6006F1DB" w14:textId="77777777" w:rsidR="007D2C21" w:rsidRDefault="007D2C21" w:rsidP="00A646B3">
      <w:pPr>
        <w:pStyle w:val="BTEMEASMCA"/>
      </w:pPr>
    </w:p>
    <w:p w14:paraId="057956D3" w14:textId="77777777" w:rsidR="007D2C21" w:rsidRDefault="003626C5" w:rsidP="00FC2B86">
      <w:pPr>
        <w:pStyle w:val="BTEMEASMCA"/>
      </w:pPr>
      <w:r>
        <w:t>Ketesse</w:t>
      </w:r>
      <w:r w:rsidR="007D2C21">
        <w:t xml:space="preserve"> injekcinis tirpalas/koncentratas infuziniam tirpalui reikia atsargiai skirti pacientams, sergantiems kraujodaros sistemos ligomis, sistemine raudonąja vilklige ar mišriomis jungiamojo audinio ligomis.</w:t>
      </w:r>
    </w:p>
    <w:p w14:paraId="1B047E39" w14:textId="77777777" w:rsidR="007D2C21" w:rsidRDefault="007D2C21">
      <w:pPr>
        <w:pStyle w:val="BTEMEASMCA"/>
      </w:pPr>
      <w:r>
        <w:br/>
        <w:t>Kaip ir kiti NVNU, deksketoprofenas gali slėpti infekcinių ligų požymius. Pavieniais atvejais dėl NVNU vartojimo aprašyti minkštųjų audinių infekcinių ligų pasunkėjimo atvejai. Todėl, gydant šiais vaist</w:t>
      </w:r>
      <w:r w:rsidR="00173019">
        <w:t>ini</w:t>
      </w:r>
      <w:r>
        <w:t>ais</w:t>
      </w:r>
      <w:r w:rsidR="00173019">
        <w:t xml:space="preserve"> preparatais</w:t>
      </w:r>
      <w:r>
        <w:t>, pacientui reikia nurodyti nedelsiant kreiptis į gydytoją, jei atsiranda bakterijų sukeltos infekcinės ligos požymių arba jei ši liga pasunkėja.</w:t>
      </w:r>
    </w:p>
    <w:p w14:paraId="24B437EB" w14:textId="77777777" w:rsidR="007D2C21" w:rsidRDefault="007D2C21">
      <w:pPr>
        <w:pStyle w:val="BTEMEASMCA"/>
      </w:pPr>
    </w:p>
    <w:p w14:paraId="30D1F3C9" w14:textId="77777777" w:rsidR="007D2C21" w:rsidRDefault="007D2C21">
      <w:pPr>
        <w:pStyle w:val="BTEMEASMCA"/>
      </w:pPr>
      <w:r>
        <w:t xml:space="preserve">Kiekvienoje </w:t>
      </w:r>
      <w:r w:rsidR="003626C5">
        <w:t>Ketesse</w:t>
      </w:r>
      <w:r>
        <w:rPr>
          <w:b/>
          <w:i/>
        </w:rPr>
        <w:t xml:space="preserve"> </w:t>
      </w:r>
      <w:r>
        <w:t>injekcinis tirpalas/koncentratas infuziniam tirpalui ampulėje yra 200 mg etilo alkoholio; kiekvienoje vaist</w:t>
      </w:r>
      <w:r w:rsidR="00173019">
        <w:t>ini</w:t>
      </w:r>
      <w:r>
        <w:t>o</w:t>
      </w:r>
      <w:r w:rsidR="00173019">
        <w:t xml:space="preserve"> preparato</w:t>
      </w:r>
      <w:r>
        <w:t xml:space="preserve"> dozėje kiekis atitinka 5 ml alaus arba 2,08 ml vyno.</w:t>
      </w:r>
    </w:p>
    <w:p w14:paraId="01822F74" w14:textId="77777777" w:rsidR="007D2C21" w:rsidRDefault="007D2C21">
      <w:pPr>
        <w:pStyle w:val="BTEMEASMCA"/>
      </w:pPr>
      <w:r>
        <w:t>Vartojimas gali būti žalingas sergantiesiems alkoholizmu</w:t>
      </w:r>
    </w:p>
    <w:p w14:paraId="7A6328EA" w14:textId="77777777" w:rsidR="007D2C21" w:rsidRDefault="007D2C21">
      <w:pPr>
        <w:pStyle w:val="BTEMEASMCA"/>
      </w:pPr>
      <w:r>
        <w:t>Būtina atsižvelgti vartojant nėščiosioms ir žindyvėms, vaikams ir rizikos grupių pacientams, pvz., sergantiesiems kepenų liga arba epilepsija.</w:t>
      </w:r>
    </w:p>
    <w:p w14:paraId="4925868E" w14:textId="77777777" w:rsidR="007D2C21" w:rsidRDefault="007D2C21">
      <w:pPr>
        <w:pStyle w:val="BTEMEASMCA"/>
      </w:pPr>
      <w:r>
        <w:t>Šio preparato vienoje dozėje yra mažiau nei 1 mmol natrio (23 mg), vadinasi, preparatas iš tikrųjų „be natrio“.</w:t>
      </w:r>
    </w:p>
    <w:p w14:paraId="3FA7CA08" w14:textId="77777777" w:rsidR="00CC64DF" w:rsidRDefault="00CC64DF">
      <w:pPr>
        <w:pStyle w:val="BTEMEASMCA"/>
      </w:pPr>
    </w:p>
    <w:p w14:paraId="22FE6395" w14:textId="77777777" w:rsidR="00CC64DF" w:rsidRDefault="00CC64DF">
      <w:pPr>
        <w:pStyle w:val="BTEMEASMCA"/>
      </w:pPr>
      <w:r w:rsidRPr="005E644A">
        <w:t>Vaikų populiacija</w:t>
      </w:r>
    </w:p>
    <w:p w14:paraId="143F1A55" w14:textId="77777777" w:rsidR="007D2C21" w:rsidRDefault="00CC64DF">
      <w:pPr>
        <w:pStyle w:val="BTEMEASMCA"/>
      </w:pPr>
      <w:r>
        <w:t>Vaist</w:t>
      </w:r>
      <w:r w:rsidR="00173019">
        <w:t>ini</w:t>
      </w:r>
      <w:r>
        <w:t>o</w:t>
      </w:r>
      <w:r w:rsidR="00173019">
        <w:t xml:space="preserve"> preparato</w:t>
      </w:r>
      <w:r>
        <w:t xml:space="preserve"> saugumas vaikams ir paaugliams gydyti neištirtas.</w:t>
      </w:r>
    </w:p>
    <w:p w14:paraId="53E1E221" w14:textId="77777777" w:rsidR="00173019" w:rsidRDefault="00173019">
      <w:pPr>
        <w:pStyle w:val="BTEMEASMCA"/>
      </w:pPr>
    </w:p>
    <w:p w14:paraId="1BACEF1F" w14:textId="77777777" w:rsidR="007D2C21" w:rsidRDefault="007D2C21" w:rsidP="007D2C21">
      <w:pPr>
        <w:pStyle w:val="PI-2EMEASMCA"/>
      </w:pPr>
      <w:bookmarkStart w:id="20" w:name="_Toc129243106"/>
      <w:bookmarkStart w:id="21" w:name="_Toc129243231"/>
      <w:r>
        <w:t>4.5</w:t>
      </w:r>
      <w:r>
        <w:tab/>
        <w:t>Sąveika su kitais vaistiniais preparatais ir kitokia sąveika</w:t>
      </w:r>
      <w:bookmarkEnd w:id="20"/>
      <w:bookmarkEnd w:id="21"/>
    </w:p>
    <w:p w14:paraId="545E37A6" w14:textId="77777777" w:rsidR="007D2C21" w:rsidRDefault="007D2C21" w:rsidP="00173019">
      <w:pPr>
        <w:pStyle w:val="BTEMEASMCA"/>
      </w:pPr>
    </w:p>
    <w:p w14:paraId="3D89CEC5" w14:textId="77777777" w:rsidR="007D2C21" w:rsidRDefault="007D2C21" w:rsidP="00A646B3">
      <w:pPr>
        <w:pStyle w:val="BTEMEASMCA"/>
      </w:pPr>
      <w:r>
        <w:t>Nesteroidiniams vaist</w:t>
      </w:r>
      <w:r w:rsidR="00173019">
        <w:t>ini</w:t>
      </w:r>
      <w:r>
        <w:t>ams</w:t>
      </w:r>
      <w:r w:rsidR="00173019">
        <w:t xml:space="preserve"> preparatams</w:t>
      </w:r>
      <w:r>
        <w:t xml:space="preserve"> nuo uždegimo būdingos tokios sąveikos.</w:t>
      </w:r>
      <w:r>
        <w:br/>
      </w:r>
    </w:p>
    <w:p w14:paraId="6ACE31E2" w14:textId="77777777" w:rsidR="007D2C21" w:rsidRDefault="007D2C21" w:rsidP="007D2C21">
      <w:pPr>
        <w:pStyle w:val="Pagrindinistekstas"/>
        <w:spacing w:after="0"/>
        <w:ind w:left="540" w:hanging="540"/>
        <w:rPr>
          <w:rStyle w:val="BTEMEASMCAChar"/>
          <w:u w:val="single"/>
        </w:rPr>
      </w:pPr>
      <w:r>
        <w:rPr>
          <w:rStyle w:val="BTEMEASMCAChar"/>
          <w:u w:val="single"/>
        </w:rPr>
        <w:t>Nerekomenduotinas vaist</w:t>
      </w:r>
      <w:r w:rsidR="00173019">
        <w:rPr>
          <w:rStyle w:val="BTEMEASMCAChar"/>
          <w:u w:val="single"/>
        </w:rPr>
        <w:t>ini</w:t>
      </w:r>
      <w:r>
        <w:rPr>
          <w:rStyle w:val="BTEMEASMCAChar"/>
          <w:u w:val="single"/>
        </w:rPr>
        <w:t>o</w:t>
      </w:r>
      <w:r w:rsidR="00173019">
        <w:rPr>
          <w:rStyle w:val="BTEMEASMCAChar"/>
          <w:u w:val="single"/>
        </w:rPr>
        <w:t xml:space="preserve"> preparato</w:t>
      </w:r>
      <w:r>
        <w:rPr>
          <w:rStyle w:val="BTEMEASMCAChar"/>
          <w:u w:val="single"/>
        </w:rPr>
        <w:t xml:space="preserve"> derinimas:</w:t>
      </w:r>
    </w:p>
    <w:p w14:paraId="035C8E89" w14:textId="77777777" w:rsidR="007D2C21" w:rsidRDefault="007D2C21" w:rsidP="007D2C21">
      <w:pPr>
        <w:pStyle w:val="Pagrindinistekstas"/>
        <w:spacing w:after="0"/>
        <w:ind w:left="540" w:hanging="540"/>
        <w:rPr>
          <w:color w:val="000000"/>
        </w:rPr>
      </w:pPr>
      <w:r>
        <w:rPr>
          <w:rStyle w:val="BT-EMEASMCAChar"/>
        </w:rPr>
        <w:t xml:space="preserve">-      su kitais NVNU, įskaitant salicilatus (daugiau kaip </w:t>
      </w:r>
      <w:smartTag w:uri="urn:schemas-microsoft-com:office:smarttags" w:element="metricconverter">
        <w:smartTagPr>
          <w:attr w:name="ProductID" w:val="3 g"/>
        </w:smartTagPr>
        <w:r>
          <w:rPr>
            <w:rStyle w:val="BT-EMEASMCAChar"/>
          </w:rPr>
          <w:t>3 g</w:t>
        </w:r>
      </w:smartTag>
      <w:r>
        <w:rPr>
          <w:rStyle w:val="BT-EMEASMCAChar"/>
        </w:rPr>
        <w:t xml:space="preserve"> per parą);</w:t>
      </w:r>
      <w:r>
        <w:rPr>
          <w:color w:val="000000"/>
        </w:rPr>
        <w:t xml:space="preserve"> skiriant kartu su įvairiais NVNU dėl sinerginio poveikio gali padidėti opų susidarymo skrandyje ir </w:t>
      </w:r>
    </w:p>
    <w:p w14:paraId="10D4D2BF" w14:textId="77777777" w:rsidR="007D2C21" w:rsidRDefault="007D2C21" w:rsidP="007D2C21">
      <w:pPr>
        <w:pStyle w:val="Pagrindinistekstas"/>
        <w:spacing w:after="0"/>
        <w:ind w:left="540" w:hanging="540"/>
        <w:rPr>
          <w:color w:val="000000"/>
        </w:rPr>
      </w:pPr>
      <w:r>
        <w:rPr>
          <w:color w:val="000000"/>
        </w:rPr>
        <w:t xml:space="preserve">žarnyne, kraujavimo pavojus; </w:t>
      </w:r>
    </w:p>
    <w:p w14:paraId="4FA5ACF9" w14:textId="77777777" w:rsidR="007D2C21" w:rsidRDefault="007D2C21" w:rsidP="00173019">
      <w:pPr>
        <w:pStyle w:val="BTEMEASMCA"/>
      </w:pPr>
      <w:r>
        <w:t xml:space="preserve">-       su kraujo krešumą mažinančiais vaistais: NVNU sustiprina tokių antikoaguliantų kaip varfarinas (žr. 4.4 skyrių), poveikį, nes deksketoprofenas stipriai jungiasi su kraujo plazmos baltymais ir slopina trombocitų veiklą, pažeidžia skrandžio ir dvylikapirštės žarnos gleivinę. Jei derinio negalima išvengti, ligonį reikia atidžiai stebėti, kontroliuoti atliekant kraujo tyrimus; Heparinai: padidina kraujavimo pavojų (dėl to, kad slopina trombocitų veiklą ir pažeidžia skrandžio bei dvylikapirštės žarnos gleivinę). Jeigu derinio negalima išvengti, ligonį reikia atidžiai stebėti, kontroliuoti atliekant kraujo tyrimus; </w:t>
      </w:r>
    </w:p>
    <w:p w14:paraId="21E9A027" w14:textId="77777777" w:rsidR="007D2C21" w:rsidRDefault="007D2C21" w:rsidP="00173019">
      <w:pPr>
        <w:pStyle w:val="BTEMEASMCA"/>
      </w:pPr>
      <w:r>
        <w:t>-        su kortikosteroidais: padidėja virškinimo trakto išopėjimo arba kraujavimo pavojus (žr. 4.4 skyrių);</w:t>
      </w:r>
    </w:p>
    <w:p w14:paraId="1AB1CDE3" w14:textId="77777777" w:rsidR="007D2C21" w:rsidRDefault="007D2C21" w:rsidP="007D2C21">
      <w:pPr>
        <w:pStyle w:val="Pagrindinistekstas"/>
        <w:spacing w:after="0"/>
        <w:rPr>
          <w:color w:val="000000"/>
        </w:rPr>
      </w:pPr>
      <w:r>
        <w:rPr>
          <w:color w:val="000000"/>
        </w:rPr>
        <w:t xml:space="preserve">-       </w:t>
      </w:r>
      <w:r>
        <w:rPr>
          <w:rStyle w:val="BTEMEASMCAChar"/>
        </w:rPr>
        <w:t>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r>
        <w:rPr>
          <w:rStyle w:val="BTEMEASMCAChar"/>
        </w:rPr>
        <w:br/>
      </w:r>
      <w:r>
        <w:rPr>
          <w:color w:val="000000"/>
        </w:rPr>
        <w:lastRenderedPageBreak/>
        <w:t xml:space="preserve">-        </w:t>
      </w:r>
      <w:r>
        <w:rPr>
          <w:rStyle w:val="BTEMEASMCAChar"/>
        </w:rPr>
        <w:t>su metotreksatu: jei jis vartojamas 15 mg per savaitę ar didesne doze, padidėja metotreksato toksinis poveikis kraujo sistemai, nes vartojant vaist</w:t>
      </w:r>
      <w:r w:rsidR="00CE5402">
        <w:rPr>
          <w:rStyle w:val="BTEMEASMCAChar"/>
        </w:rPr>
        <w:t>ini</w:t>
      </w:r>
      <w:r>
        <w:rPr>
          <w:rStyle w:val="BTEMEASMCAChar"/>
        </w:rPr>
        <w:t>us</w:t>
      </w:r>
      <w:r w:rsidR="00CE5402">
        <w:rPr>
          <w:rStyle w:val="BTEMEASMCAChar"/>
        </w:rPr>
        <w:t xml:space="preserve"> preparatus</w:t>
      </w:r>
      <w:r>
        <w:rPr>
          <w:rStyle w:val="BTEMEASMCAChar"/>
        </w:rPr>
        <w:t xml:space="preserve"> nuo uždegimo sumažėja metotreksato inkstų klirensas;</w:t>
      </w:r>
      <w:r>
        <w:rPr>
          <w:rStyle w:val="BTEMEASMCAChar"/>
        </w:rPr>
        <w:br/>
      </w:r>
      <w:r>
        <w:rPr>
          <w:color w:val="000000"/>
        </w:rPr>
        <w:t xml:space="preserve">-        </w:t>
      </w:r>
      <w:r>
        <w:rPr>
          <w:rStyle w:val="BTEMEASMCAChar"/>
        </w:rPr>
        <w:t>su hidantoinais ir sulfonamidais: gali padidėti šių medžiagų toksinis poveikis.</w:t>
      </w:r>
      <w:r>
        <w:rPr>
          <w:rStyle w:val="BTEMEASMCAChar"/>
        </w:rPr>
        <w:br/>
      </w:r>
    </w:p>
    <w:p w14:paraId="32344F83" w14:textId="77777777" w:rsidR="007D2C21" w:rsidRDefault="007D2C21" w:rsidP="00173019">
      <w:pPr>
        <w:pStyle w:val="BTEMEASMCA"/>
      </w:pPr>
      <w:r w:rsidRPr="006A35D1">
        <w:rPr>
          <w:rStyle w:val="BTEMEASMCAChar"/>
          <w:u w:val="single"/>
        </w:rPr>
        <w:t>Galima derinti laikantis atsargumo:</w:t>
      </w:r>
      <w:r w:rsidRPr="006A35D1">
        <w:rPr>
          <w:rStyle w:val="BTEMEASMCAChar"/>
          <w:u w:val="single"/>
        </w:rPr>
        <w:br/>
      </w:r>
      <w:r>
        <w:rPr>
          <w:rStyle w:val="BTEMEASMCAChar"/>
        </w:rPr>
        <w:t>-        su diuretikais, angiotenziną konvertuojančio fermento (AKF) inhibitoriais, aminoglikozidų grupės antibiotikais ir angiotenzino II receptorių antagonistais: deksketoprofenas gali sumažinti diuretikų ir kitų antihipertenzinių vaist</w:t>
      </w:r>
      <w:r w:rsidR="00CE5402">
        <w:rPr>
          <w:rStyle w:val="BTEMEASMCAChar"/>
        </w:rPr>
        <w:t>ini</w:t>
      </w:r>
      <w:r>
        <w:rPr>
          <w:rStyle w:val="BTEMEASMCAChar"/>
        </w:rPr>
        <w:t>ų</w:t>
      </w:r>
      <w:r w:rsidR="00CE5402">
        <w:rPr>
          <w:rStyle w:val="BTEMEASMCAChar"/>
        </w:rPr>
        <w:t xml:space="preserve"> preparatų</w:t>
      </w:r>
      <w:r>
        <w:rPr>
          <w:rStyle w:val="BTEMEASMCAChar"/>
        </w:rPr>
        <w:t xml:space="preserve"> poveikį. Kai kuriems pacientams su sutrikusia inkstų funkcija (pvz., ligoniams, kurių organizme yra sumažėjęs skysčių kiekis arba senyviems pacientams su sutrikusia inkstų funkcija) gydant vienu metu vaistais, kurie slopina ciklooksigenazę ir AKF inhibitoriais, angiotenzino II receptorių antagonistais arba aminoglikozidų grupės antibiotikais, galima sustiprinti inkstų funkcijos pažeidimus, kurie dažniausiai yra grįžtamojo pobūdžio pakitimai. Tais atvejais, kai kartu skiriama deksketoprofeno ir diuretikų, būtina įsitikinti, ar pacientui skiriama pakankamai skysčių, ir kontroliuoti inkstų funkciją nuo pat gydymo pradžios (žr. 4.4 skyrių); </w:t>
      </w:r>
      <w:r>
        <w:rPr>
          <w:rStyle w:val="BTEMEASMCAChar"/>
        </w:rPr>
        <w:br/>
        <w:t>-       su metotreksatu, kai metotreksato vartojama nedidelėmis dozėmis – mažiau negu 15 mg per savaitę: padidėja metotreksato toksinis poveikis kraujo sistemai, nes vartojant vaist</w:t>
      </w:r>
      <w:r w:rsidR="00CE5402">
        <w:rPr>
          <w:rStyle w:val="BTEMEASMCAChar"/>
        </w:rPr>
        <w:t>ini</w:t>
      </w:r>
      <w:r>
        <w:rPr>
          <w:rStyle w:val="BTEMEASMCAChar"/>
        </w:rPr>
        <w:t>us</w:t>
      </w:r>
      <w:r w:rsidR="00CE5402">
        <w:rPr>
          <w:rStyle w:val="BTEMEASMCAChar"/>
        </w:rPr>
        <w:t xml:space="preserve"> preparatus</w:t>
      </w:r>
      <w:r>
        <w:rPr>
          <w:rStyle w:val="BTEMEASMCAChar"/>
        </w:rPr>
        <w:t xml:space="preserve"> nuo uždegimo sumažėja metotreksato inkstų klirensas. Pradėjus gydymą tokiu deriniu, kraujo ląstelių sudėtį reikia tirti kartą per savaitę pirmosiomis gydymo savaitėmis; senyvus ligonius ir pacientus, kuriems nustatyta nežymių inkstų funkcijos sutrikimų, reikia stebėti itin atidžiai;</w:t>
      </w:r>
      <w:r>
        <w:rPr>
          <w:rStyle w:val="BTEMEASMCAChar"/>
        </w:rPr>
        <w:br/>
        <w:t>-       su pentoksifilinu: padidėja kraujavimų rizika; ligonius reikia stebėti atidžiau ir dažniau tirti kraujavimo laiko trukmę;</w:t>
      </w:r>
      <w:r>
        <w:rPr>
          <w:rStyle w:val="BTEMEASMCAChar"/>
        </w:rPr>
        <w:br/>
        <w:t>-       su zidovudinu: dėl poveikio retikulocitams gali būti toksinis poveikis raudonųjų kraujo ląstelių gamybai, pasireiškiantis sunkia anemija praėjus vienai</w:t>
      </w:r>
      <w:r>
        <w:t xml:space="preserve"> savaitei po gydymo NVNU; praėjus vienai-dviem savaitėms po gydymo NVNU reikia nustatyti kraujo ląstelių ir retikulocitų kiekį;</w:t>
      </w:r>
      <w:r>
        <w:br/>
        <w:t>-       su sulfonilkarbamido preparatais: NVNU gali sustiprinti hipoglikeminį sulfonilkarbamido preparatų poveikį, išstumdami juos iš jungčių su kraujo plazmos baltymais.</w:t>
      </w:r>
      <w:r>
        <w:br/>
      </w:r>
    </w:p>
    <w:p w14:paraId="1BDB2A76" w14:textId="77777777" w:rsidR="007D2C21" w:rsidRDefault="007D2C21" w:rsidP="00A646B3">
      <w:pPr>
        <w:pStyle w:val="BTEMEASMCA"/>
      </w:pPr>
      <w:r>
        <w:rPr>
          <w:u w:val="single"/>
        </w:rPr>
        <w:t>Vaist</w:t>
      </w:r>
      <w:r w:rsidR="00CE5402">
        <w:rPr>
          <w:u w:val="single"/>
        </w:rPr>
        <w:t>ini</w:t>
      </w:r>
      <w:r>
        <w:rPr>
          <w:u w:val="single"/>
        </w:rPr>
        <w:t>ų</w:t>
      </w:r>
      <w:r w:rsidR="00CE5402">
        <w:rPr>
          <w:u w:val="single"/>
        </w:rPr>
        <w:t xml:space="preserve"> preparatų</w:t>
      </w:r>
      <w:r>
        <w:rPr>
          <w:u w:val="single"/>
        </w:rPr>
        <w:t xml:space="preserve"> deriniai, į kuriuos reikia atkreipti dėmesį</w:t>
      </w:r>
      <w:r>
        <w:br/>
        <w:t>-        β blokatoriai: gydymas NVNU gali sumažinti šių vaist</w:t>
      </w:r>
      <w:r w:rsidR="00CE5402">
        <w:t>ini</w:t>
      </w:r>
      <w:r>
        <w:t>ų</w:t>
      </w:r>
      <w:r w:rsidR="00CE5402">
        <w:t xml:space="preserve"> preparatų</w:t>
      </w:r>
      <w:r>
        <w:t xml:space="preserve"> antihipertenzinį poveikį, nes slopinama prostaglandinų sintezė;</w:t>
      </w:r>
      <w:r>
        <w:br/>
        <w:t>-        ciklosporinas ir takrolimuzas: veikdami per prostaglandinus, NVNU gali sustiprinti nefrotoksinį poveikį. Derinant ir skiriant gydymą šiais vaist</w:t>
      </w:r>
      <w:r w:rsidR="00CE5402">
        <w:t>ini</w:t>
      </w:r>
      <w:r>
        <w:t>ais</w:t>
      </w:r>
      <w:r w:rsidR="00CE5402">
        <w:t xml:space="preserve"> preparatais</w:t>
      </w:r>
      <w:r>
        <w:t>, reikia tirti inkstų funkciją;</w:t>
      </w:r>
      <w:r>
        <w:br/>
        <w:t>-        trombolitikai: padidėja kraujavimo rizika;</w:t>
      </w:r>
    </w:p>
    <w:p w14:paraId="41F8AA7D" w14:textId="77777777" w:rsidR="007D2C21" w:rsidRDefault="007D2C21" w:rsidP="00FC2B86">
      <w:pPr>
        <w:pStyle w:val="BTEMEASMCA"/>
      </w:pPr>
      <w:r>
        <w:t>-        antitrombocitiniai preparatai ir selektyvieji serotonino reabsorbcijos inhibitoriai (SSRI): padidėja kraujavimo iš virškinimo trakto pavojus (žr. 4.4 skyrių);</w:t>
      </w:r>
      <w:r>
        <w:br/>
        <w:t>-        probenecidas: gali padidėti deksketoprofeno koncentracija kraujo plazmoje; ši sąveika susidaro dėl sekrecijos slopinimo inkstų kanalėliuose bei gliukuronizacijos slopinimo kepenyse, todėl gali prireikti koreguoti deksketoprofeno dozę;</w:t>
      </w:r>
    </w:p>
    <w:p w14:paraId="7BB14B08" w14:textId="77777777" w:rsidR="007D2C21" w:rsidRDefault="007D2C21">
      <w:pPr>
        <w:pStyle w:val="BTEMEASMCA"/>
      </w:pPr>
      <w:r>
        <w:t>-        širdies glikozidai: NVNU gali padidinti širdies glikozidų koncentraciją kraujyje;</w:t>
      </w:r>
    </w:p>
    <w:p w14:paraId="5B987900" w14:textId="77777777" w:rsidR="007D2C21" w:rsidRDefault="007D2C21">
      <w:pPr>
        <w:pStyle w:val="BTEMEASMCA"/>
      </w:pPr>
      <w:r>
        <w:t>-        mifepristonas: dėl teorinės galimybės, kad prostaglandinų sintetazės inhibitoriai gali pakeisti mifepristono veiksmingumą, NVNU negalima vartoti 8-12 dienų po gydymo mifepristonu;</w:t>
      </w:r>
    </w:p>
    <w:p w14:paraId="0366E206" w14:textId="77777777" w:rsidR="007D2C21" w:rsidRDefault="007D2C21">
      <w:pPr>
        <w:pStyle w:val="BTEMEASMCA"/>
      </w:pPr>
      <w:r>
        <w:t>-        chinolonų grupės antibiotikai: tyrimų su gyvūnais duomenys rodo, kad didelės chinolonų dozės derinyje su nesteroidiniais vaist</w:t>
      </w:r>
      <w:r w:rsidR="00CE5402">
        <w:t>ini</w:t>
      </w:r>
      <w:r>
        <w:t>ais</w:t>
      </w:r>
      <w:r w:rsidR="00CE5402">
        <w:t xml:space="preserve"> preparatais</w:t>
      </w:r>
      <w:r>
        <w:t xml:space="preserve"> nuo uždegimo gali padidinti traukulių atsiradimo pavojų.</w:t>
      </w:r>
      <w:r>
        <w:br/>
      </w:r>
    </w:p>
    <w:p w14:paraId="1CF9BEAC" w14:textId="77777777" w:rsidR="007D2C21" w:rsidRDefault="007D2C21" w:rsidP="007D2C21">
      <w:pPr>
        <w:pStyle w:val="PI-2EMEASMCA"/>
      </w:pPr>
      <w:bookmarkStart w:id="22" w:name="_Toc129243107"/>
      <w:bookmarkStart w:id="23" w:name="_Toc129243232"/>
      <w:r>
        <w:t>4.6</w:t>
      </w:r>
      <w:r>
        <w:tab/>
      </w:r>
      <w:r w:rsidR="003004BB">
        <w:t>Vaisingumas, n</w:t>
      </w:r>
      <w:r>
        <w:t>ėštumo ir žindymo laikotarpis</w:t>
      </w:r>
      <w:bookmarkEnd w:id="22"/>
      <w:bookmarkEnd w:id="23"/>
    </w:p>
    <w:p w14:paraId="341492B1" w14:textId="77777777" w:rsidR="007D2C21" w:rsidRDefault="007D2C21" w:rsidP="00173019">
      <w:pPr>
        <w:pStyle w:val="BTEMEASMCA"/>
      </w:pPr>
    </w:p>
    <w:p w14:paraId="144C71B6" w14:textId="77777777" w:rsidR="007D2C21" w:rsidRDefault="003626C5" w:rsidP="00A646B3">
      <w:pPr>
        <w:pStyle w:val="BTEMEASMCA"/>
      </w:pPr>
      <w:bookmarkStart w:id="24" w:name="_Toc129243108"/>
      <w:bookmarkStart w:id="25" w:name="_Toc129243233"/>
      <w:r>
        <w:t>Ketesse</w:t>
      </w:r>
      <w:r w:rsidR="007D2C21">
        <w:rPr>
          <w:b/>
          <w:i/>
        </w:rPr>
        <w:t xml:space="preserve"> </w:t>
      </w:r>
      <w:r w:rsidR="007D2C21">
        <w:t xml:space="preserve">draudžiama vartoti trečiojo nėštumo trimestro ir žindymo laikotarpiu (žr. 4.3 skyrių). </w:t>
      </w:r>
    </w:p>
    <w:p w14:paraId="16D43E19" w14:textId="77777777" w:rsidR="007D2C21" w:rsidRDefault="007D2C21" w:rsidP="00FC2B86">
      <w:pPr>
        <w:pStyle w:val="BTEMEASMCA"/>
      </w:pPr>
    </w:p>
    <w:p w14:paraId="675F12C8" w14:textId="77777777" w:rsidR="007D2C21" w:rsidRDefault="007D2C21">
      <w:pPr>
        <w:pStyle w:val="BTEMEASMCA"/>
      </w:pPr>
      <w:r>
        <w:t>Nėštumas</w:t>
      </w:r>
    </w:p>
    <w:p w14:paraId="45606A5B" w14:textId="77777777" w:rsidR="007D2C21" w:rsidRDefault="007D2C21">
      <w:pPr>
        <w:pStyle w:val="BTEMEASMCA"/>
      </w:pPr>
      <w: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pavojus. Širdies vystymosi sutrikimų rizika padidėjo nuo mažiau kaip 1%, apytikriai, iki 1,5%. Manoma, kad rizika didėja priklausomai nuo dozės ir vartojimo trukmės. Gyvūnams duodant prostaglandinų sintezės inhibitorių įrodyta, kad padidėjo embriono žūtis iki </w:t>
      </w:r>
      <w:r>
        <w:lastRenderedPageBreak/>
        <w:t>implantacijos ir po jos, embriono ir vaisiaus letališkumas. Be to, duodant prostaglandinų sintezės inhibitorių organogenezės laikotarpiu, padidėja įvairių vystymosi sutrikimų, įskaitant širdies ir kraujagyslių defektus, pavojus. Nepaisant to, tyrimais su gyvūnais nustatyta, kad deksketoprofeno trometamolis toksinio poveikio reprodukcijai nerodo (žr. 5.3 skyrių). Deksketoprofeno trometamolio negalima vartoti pirmą ir antrą nėštumo trimestrą, nebent tai neabejotinai būtina. Jei deksketoprofeno trometamolis skiriamas vartoti planuojančioms pastoti moterims, per pirmą</w:t>
      </w:r>
      <w:r w:rsidR="005B4035">
        <w:t xml:space="preserve"> </w:t>
      </w:r>
      <w:r>
        <w:t>ir antrą nėštumo trimestrą, reikia vartoti galimai mažiausią dozę ir trumpiausią laiką.</w:t>
      </w:r>
    </w:p>
    <w:p w14:paraId="1EDD0DE3" w14:textId="77777777" w:rsidR="007D2C21" w:rsidRDefault="007D2C21">
      <w:pPr>
        <w:pStyle w:val="BTEMEASMCA"/>
      </w:pPr>
    </w:p>
    <w:p w14:paraId="216A755D" w14:textId="77777777" w:rsidR="007D2C21" w:rsidRDefault="007D2C21">
      <w:pPr>
        <w:pStyle w:val="BTEMEASMCA"/>
      </w:pPr>
      <w:r>
        <w:t>Prostglandinų sintezės inhibitoriai, vartojami paskutiniuosius tris nėštumo mėnesius, gali vaisiui sukelti:</w:t>
      </w:r>
    </w:p>
    <w:p w14:paraId="0C253799" w14:textId="77777777" w:rsidR="007D2C21" w:rsidRDefault="007D2C21">
      <w:pPr>
        <w:pStyle w:val="BT-EMEASMCA"/>
      </w:pPr>
      <w:r>
        <w:t>-        toksinį poveikį širdžiai ir plaučiams (priešlaikinį arterinio latako užsidarymą, plaučių</w:t>
      </w:r>
    </w:p>
    <w:p w14:paraId="0AD28EA6" w14:textId="77777777" w:rsidR="007D2C21" w:rsidRDefault="007D2C21">
      <w:pPr>
        <w:pStyle w:val="BT-EMEASMCA"/>
      </w:pPr>
      <w:r>
        <w:t>hipertenziją);</w:t>
      </w:r>
    </w:p>
    <w:p w14:paraId="4AB73445" w14:textId="77777777" w:rsidR="007D2C21" w:rsidRDefault="007D2C21">
      <w:pPr>
        <w:pStyle w:val="BTEMEASMCA"/>
      </w:pPr>
      <w:r>
        <w:t>-        inkstų funkcijos sutrikimą, netgi inkstų nepakankamumą ir oligohidramnioną.</w:t>
      </w:r>
    </w:p>
    <w:p w14:paraId="715D1D38" w14:textId="77777777" w:rsidR="007D2C21" w:rsidRDefault="007D2C21">
      <w:pPr>
        <w:pStyle w:val="BTEMEASMCA"/>
      </w:pPr>
    </w:p>
    <w:p w14:paraId="1C36EB9A" w14:textId="77777777" w:rsidR="007D2C21" w:rsidRDefault="007D2C21">
      <w:pPr>
        <w:pStyle w:val="BTEMEASMCA"/>
      </w:pPr>
      <w:r>
        <w:t>Vartojant nėštumo pabaigoje motinai ir naujagimiui gali sukelti:</w:t>
      </w:r>
    </w:p>
    <w:p w14:paraId="01F928F9" w14:textId="77777777" w:rsidR="007D2C21" w:rsidRDefault="007D2C21">
      <w:pPr>
        <w:pStyle w:val="BTEMEASMCA"/>
      </w:pPr>
      <w:r>
        <w:t>-        vartojant netgi mažiausiomis dozėmis - kraujavimo laiko pailgėjimą, trombocitų agregacijos sutrikimą;</w:t>
      </w:r>
    </w:p>
    <w:p w14:paraId="4EA58A82" w14:textId="77777777" w:rsidR="007D2C21" w:rsidRDefault="007D2C21">
      <w:pPr>
        <w:pStyle w:val="BTEMEASMCA"/>
      </w:pPr>
      <w:r>
        <w:t>-        gimdos susitraukimų slopinimą ir dėl to vėluojantį arba užsitęsusį gimdymą.</w:t>
      </w:r>
    </w:p>
    <w:p w14:paraId="3FBF83F5" w14:textId="77777777" w:rsidR="007D2C21" w:rsidRDefault="007D2C21">
      <w:pPr>
        <w:pStyle w:val="BTEMEASMCA"/>
      </w:pPr>
    </w:p>
    <w:p w14:paraId="3136199C" w14:textId="77777777" w:rsidR="003004BB" w:rsidRDefault="003004BB">
      <w:pPr>
        <w:pStyle w:val="BTEMEASMCA"/>
      </w:pPr>
      <w:r>
        <w:t>Žindymas</w:t>
      </w:r>
    </w:p>
    <w:p w14:paraId="038133B7" w14:textId="77777777" w:rsidR="00BE0493" w:rsidRDefault="007D2C21">
      <w:pPr>
        <w:pStyle w:val="BTEMEASMCA"/>
      </w:pPr>
      <w:r>
        <w:t>Nenustatyta, ar deksketoprofeno patenka į žindyvės pieną.</w:t>
      </w:r>
    </w:p>
    <w:p w14:paraId="0EA9B63F" w14:textId="77777777" w:rsidR="00BE0493" w:rsidRDefault="00BE0493">
      <w:pPr>
        <w:pStyle w:val="BTEMEASMCA"/>
      </w:pPr>
    </w:p>
    <w:p w14:paraId="1FC13C4C" w14:textId="77777777" w:rsidR="00BE0493" w:rsidRDefault="00BE0493">
      <w:pPr>
        <w:pStyle w:val="BTEMEASMCA"/>
      </w:pPr>
      <w:r>
        <w:t>Vaisingumas</w:t>
      </w:r>
    </w:p>
    <w:p w14:paraId="5332E5EE" w14:textId="77777777" w:rsidR="007D2C21" w:rsidRDefault="00083606">
      <w:pPr>
        <w:pStyle w:val="BTEMEASMCA"/>
      </w:pPr>
      <w:r>
        <w:t>Kaip ir kiti NVNU, deksketoprofeno</w:t>
      </w:r>
      <w:r w:rsidR="00BE0493">
        <w:t xml:space="preserve"> trometamolio vartojimas gali sutrikdyti moterų vaisingumą, jo nepatariama vartoti norinčioms pastoti moterims. Moterims, kurioms sunku pastoti, gydomoms dėl nevaisingumo, deksketoprofeno trometamolio vartojimą reikėtų nutraukti.</w:t>
      </w:r>
      <w:r w:rsidR="007D2C21">
        <w:br/>
      </w:r>
    </w:p>
    <w:p w14:paraId="62ABCFBF" w14:textId="77777777" w:rsidR="007D2C21" w:rsidRDefault="007D2C21" w:rsidP="007D2C21">
      <w:pPr>
        <w:pStyle w:val="PI-2EMEASMCA"/>
      </w:pPr>
      <w:r>
        <w:t>4.7</w:t>
      </w:r>
      <w:r>
        <w:tab/>
        <w:t>Poveikis gebėjimui vairuoti ir valdyti mechanizmus</w:t>
      </w:r>
      <w:bookmarkEnd w:id="24"/>
      <w:bookmarkEnd w:id="25"/>
    </w:p>
    <w:p w14:paraId="744DCEFD" w14:textId="77777777" w:rsidR="007D2C21" w:rsidRDefault="007D2C21" w:rsidP="00173019">
      <w:pPr>
        <w:pStyle w:val="BTEMEASMCA"/>
      </w:pPr>
    </w:p>
    <w:p w14:paraId="680AC2BC" w14:textId="77777777" w:rsidR="007D2C21" w:rsidRDefault="003626C5" w:rsidP="00A646B3">
      <w:pPr>
        <w:pStyle w:val="BTEMEASMCA"/>
      </w:pPr>
      <w:r>
        <w:t>Ketesse</w:t>
      </w:r>
      <w:r w:rsidR="007D2C21">
        <w:rPr>
          <w:b/>
          <w:i/>
        </w:rPr>
        <w:t xml:space="preserve"> </w:t>
      </w:r>
      <w:r w:rsidR="00E56CA3">
        <w:t>turi</w:t>
      </w:r>
      <w:r w:rsidR="007D2C21">
        <w:t xml:space="preserve"> lengv</w:t>
      </w:r>
      <w:r w:rsidR="00E56CA3">
        <w:t>ą</w:t>
      </w:r>
      <w:r w:rsidR="007D2C21">
        <w:t xml:space="preserve"> ar vidutinio stiprumo poveikį gebėjimui vairuoti ir valdyti mechanizmus, nes gali imti svaigulys arba snaudulys.</w:t>
      </w:r>
    </w:p>
    <w:p w14:paraId="7FDD85D4" w14:textId="77777777" w:rsidR="007D2C21" w:rsidRDefault="007D2C21" w:rsidP="00FC2B86">
      <w:pPr>
        <w:pStyle w:val="BTEMEASMCA"/>
      </w:pPr>
    </w:p>
    <w:p w14:paraId="7064068E" w14:textId="77777777" w:rsidR="007D2C21" w:rsidRDefault="007D2C21" w:rsidP="007D2C21">
      <w:pPr>
        <w:pStyle w:val="PI-2EMEASMCA"/>
      </w:pPr>
      <w:bookmarkStart w:id="26" w:name="_Toc129243109"/>
      <w:bookmarkStart w:id="27" w:name="_Toc129243234"/>
      <w:r>
        <w:t>4.8</w:t>
      </w:r>
      <w:r>
        <w:tab/>
        <w:t>Nepageidaujamas poveikis</w:t>
      </w:r>
      <w:bookmarkEnd w:id="26"/>
      <w:bookmarkEnd w:id="27"/>
    </w:p>
    <w:p w14:paraId="485C6F32" w14:textId="77777777" w:rsidR="007D2C21" w:rsidRDefault="007D2C21" w:rsidP="00173019">
      <w:pPr>
        <w:pStyle w:val="BTEMEASMCA"/>
      </w:pPr>
    </w:p>
    <w:p w14:paraId="1D22A383" w14:textId="77777777" w:rsidR="007D2C21" w:rsidRDefault="007D2C21" w:rsidP="00A646B3">
      <w:pPr>
        <w:pStyle w:val="BTEMEASMCA"/>
      </w:pPr>
      <w:r>
        <w:t xml:space="preserve">Nepageidaujamo poveikio požymiai, kurie gali būti susiję su deksketoprofeno trometamolio vartojimu klinikinių tyrimų metu </w:t>
      </w:r>
      <w:r>
        <w:rPr>
          <w:color w:val="000000"/>
        </w:rPr>
        <w:t xml:space="preserve">arba pateikus į rinką </w:t>
      </w:r>
      <w:r w:rsidR="003626C5">
        <w:rPr>
          <w:color w:val="000000"/>
        </w:rPr>
        <w:t>Ketesse</w:t>
      </w:r>
      <w:r>
        <w:rPr>
          <w:color w:val="000000"/>
        </w:rPr>
        <w:t xml:space="preserve"> 50 mg/2 ml </w:t>
      </w:r>
      <w:r>
        <w:t>injekcinis tirpalas/koncentratas infuziniam tirpalui išvardyti pagal organų sistemų klases ir dažnumą šioje lentelėje.</w:t>
      </w:r>
    </w:p>
    <w:p w14:paraId="54E7A3F7" w14:textId="77777777" w:rsidR="007D2C21" w:rsidRDefault="007D2C21" w:rsidP="00FC2B86">
      <w:pPr>
        <w:pStyle w:val="BTEMEASMCA"/>
      </w:pPr>
    </w:p>
    <w:tbl>
      <w:tblPr>
        <w:tblW w:w="0" w:type="auto"/>
        <w:tblLayout w:type="fixed"/>
        <w:tblLook w:val="01E0" w:firstRow="1" w:lastRow="1" w:firstColumn="1" w:lastColumn="1" w:noHBand="0" w:noVBand="0"/>
      </w:tblPr>
      <w:tblGrid>
        <w:gridCol w:w="1728"/>
        <w:gridCol w:w="1440"/>
        <w:gridCol w:w="1810"/>
        <w:gridCol w:w="2080"/>
        <w:gridCol w:w="1798"/>
      </w:tblGrid>
      <w:tr w:rsidR="007D2C21" w14:paraId="3CC9F684" w14:textId="77777777" w:rsidTr="001404FB">
        <w:tc>
          <w:tcPr>
            <w:tcW w:w="1728" w:type="dxa"/>
            <w:tcBorders>
              <w:top w:val="single" w:sz="4" w:space="0" w:color="auto"/>
              <w:left w:val="single" w:sz="4" w:space="0" w:color="auto"/>
              <w:bottom w:val="single" w:sz="4" w:space="0" w:color="auto"/>
              <w:right w:val="single" w:sz="4" w:space="0" w:color="auto"/>
            </w:tcBorders>
          </w:tcPr>
          <w:p w14:paraId="558A3097" w14:textId="77777777" w:rsidR="007D2C21" w:rsidRDefault="007D2C21">
            <w:pPr>
              <w:pStyle w:val="BTEMEASMCA"/>
            </w:pPr>
            <w:r>
              <w:t>Organų sistemų klasė</w:t>
            </w:r>
          </w:p>
        </w:tc>
        <w:tc>
          <w:tcPr>
            <w:tcW w:w="1440" w:type="dxa"/>
            <w:tcBorders>
              <w:top w:val="single" w:sz="4" w:space="0" w:color="auto"/>
              <w:left w:val="single" w:sz="4" w:space="0" w:color="auto"/>
              <w:bottom w:val="single" w:sz="4" w:space="0" w:color="auto"/>
              <w:right w:val="single" w:sz="4" w:space="0" w:color="auto"/>
            </w:tcBorders>
          </w:tcPr>
          <w:p w14:paraId="31770658" w14:textId="77777777" w:rsidR="007D2C21" w:rsidRDefault="007D2C21">
            <w:pPr>
              <w:pStyle w:val="BTEMEASMCA"/>
              <w:rPr>
                <w:color w:val="000000"/>
              </w:rPr>
            </w:pPr>
            <w:r>
              <w:rPr>
                <w:color w:val="000000"/>
              </w:rPr>
              <w:t xml:space="preserve">Dažni </w:t>
            </w:r>
            <w:r>
              <w:rPr>
                <w:color w:val="000000"/>
              </w:rPr>
              <w:br/>
            </w:r>
            <w:r>
              <w:t>(&gt;1/100 iki &lt;1/10)</w:t>
            </w:r>
          </w:p>
        </w:tc>
        <w:tc>
          <w:tcPr>
            <w:tcW w:w="1810" w:type="dxa"/>
            <w:tcBorders>
              <w:top w:val="single" w:sz="4" w:space="0" w:color="auto"/>
              <w:left w:val="single" w:sz="4" w:space="0" w:color="auto"/>
              <w:bottom w:val="single" w:sz="4" w:space="0" w:color="auto"/>
              <w:right w:val="single" w:sz="4" w:space="0" w:color="auto"/>
            </w:tcBorders>
          </w:tcPr>
          <w:p w14:paraId="3E3B309D" w14:textId="77777777" w:rsidR="007D2C21" w:rsidRDefault="007D2C21">
            <w:pPr>
              <w:pStyle w:val="BTEMEASMCA"/>
              <w:rPr>
                <w:color w:val="000000"/>
              </w:rPr>
            </w:pPr>
            <w:r>
              <w:rPr>
                <w:color w:val="000000"/>
              </w:rPr>
              <w:t xml:space="preserve">Nedažni </w:t>
            </w:r>
            <w:r>
              <w:rPr>
                <w:color w:val="000000"/>
              </w:rPr>
              <w:br/>
            </w:r>
            <w:r>
              <w:t>(&gt;1/1 000 iki &lt;1/100)</w:t>
            </w:r>
          </w:p>
        </w:tc>
        <w:tc>
          <w:tcPr>
            <w:tcW w:w="2080" w:type="dxa"/>
            <w:tcBorders>
              <w:top w:val="single" w:sz="4" w:space="0" w:color="auto"/>
              <w:left w:val="single" w:sz="4" w:space="0" w:color="auto"/>
              <w:bottom w:val="single" w:sz="4" w:space="0" w:color="auto"/>
              <w:right w:val="single" w:sz="4" w:space="0" w:color="auto"/>
            </w:tcBorders>
          </w:tcPr>
          <w:p w14:paraId="7FC4DE48" w14:textId="77777777" w:rsidR="007D2C21" w:rsidRDefault="007D2C21">
            <w:pPr>
              <w:pStyle w:val="BTEMEASMCA"/>
            </w:pPr>
            <w:r>
              <w:t>Reti</w:t>
            </w:r>
          </w:p>
          <w:p w14:paraId="3E907BE6" w14:textId="77777777" w:rsidR="007D2C21" w:rsidRDefault="007D2C21">
            <w:pPr>
              <w:pStyle w:val="BTEMEASMCA"/>
              <w:rPr>
                <w:color w:val="000000"/>
              </w:rPr>
            </w:pPr>
            <w:r>
              <w:t>(&gt;1/10 000 iki &lt;1/1 000)</w:t>
            </w:r>
          </w:p>
        </w:tc>
        <w:tc>
          <w:tcPr>
            <w:tcW w:w="1798" w:type="dxa"/>
            <w:tcBorders>
              <w:top w:val="single" w:sz="4" w:space="0" w:color="auto"/>
              <w:left w:val="single" w:sz="4" w:space="0" w:color="auto"/>
              <w:bottom w:val="single" w:sz="4" w:space="0" w:color="auto"/>
              <w:right w:val="single" w:sz="4" w:space="0" w:color="auto"/>
            </w:tcBorders>
          </w:tcPr>
          <w:p w14:paraId="47EDF741" w14:textId="77777777" w:rsidR="007D2C21" w:rsidRDefault="007D2C21">
            <w:pPr>
              <w:pStyle w:val="BTEMEASMCA"/>
            </w:pPr>
            <w:r>
              <w:t xml:space="preserve">Labai reti </w:t>
            </w:r>
          </w:p>
          <w:p w14:paraId="0F334425" w14:textId="77777777" w:rsidR="007D2C21" w:rsidRDefault="007D2C21">
            <w:pPr>
              <w:pStyle w:val="BTEMEASMCA"/>
              <w:rPr>
                <w:color w:val="000000"/>
              </w:rPr>
            </w:pPr>
            <w:r>
              <w:t>(&lt;1/10 000)</w:t>
            </w:r>
            <w:r>
              <w:rPr>
                <w:color w:val="000000"/>
              </w:rPr>
              <w:t xml:space="preserve"> </w:t>
            </w:r>
          </w:p>
        </w:tc>
      </w:tr>
      <w:tr w:rsidR="007D2C21" w14:paraId="3CE5B89C" w14:textId="77777777" w:rsidTr="001404FB">
        <w:tc>
          <w:tcPr>
            <w:tcW w:w="1728" w:type="dxa"/>
            <w:tcBorders>
              <w:top w:val="single" w:sz="4" w:space="0" w:color="auto"/>
              <w:left w:val="single" w:sz="4" w:space="0" w:color="auto"/>
              <w:bottom w:val="single" w:sz="4" w:space="0" w:color="auto"/>
              <w:right w:val="single" w:sz="4" w:space="0" w:color="auto"/>
            </w:tcBorders>
          </w:tcPr>
          <w:p w14:paraId="2B02ECD6" w14:textId="77777777" w:rsidR="007D2C21" w:rsidRDefault="007D2C21" w:rsidP="00173019">
            <w:pPr>
              <w:pStyle w:val="BTEMEASMCA"/>
            </w:pPr>
            <w: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14:paraId="2A44A124"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25E69BED" w14:textId="77777777" w:rsidR="007D2C21" w:rsidRDefault="007D2C21" w:rsidP="00FC2B86">
            <w:pPr>
              <w:pStyle w:val="BTEMEASMCA"/>
            </w:pPr>
            <w:r>
              <w:t>Anemija</w:t>
            </w:r>
          </w:p>
        </w:tc>
        <w:tc>
          <w:tcPr>
            <w:tcW w:w="2080" w:type="dxa"/>
            <w:tcBorders>
              <w:top w:val="single" w:sz="4" w:space="0" w:color="auto"/>
              <w:left w:val="single" w:sz="4" w:space="0" w:color="auto"/>
              <w:bottom w:val="single" w:sz="4" w:space="0" w:color="auto"/>
              <w:right w:val="single" w:sz="4" w:space="0" w:color="auto"/>
            </w:tcBorders>
          </w:tcPr>
          <w:p w14:paraId="1AF88F45" w14:textId="77777777" w:rsidR="007D2C21" w:rsidRDefault="007D2C21">
            <w:pPr>
              <w:pStyle w:val="BTEMEASMCA"/>
            </w:pPr>
          </w:p>
        </w:tc>
        <w:tc>
          <w:tcPr>
            <w:tcW w:w="1798" w:type="dxa"/>
            <w:tcBorders>
              <w:top w:val="single" w:sz="4" w:space="0" w:color="auto"/>
              <w:left w:val="single" w:sz="4" w:space="0" w:color="auto"/>
              <w:bottom w:val="single" w:sz="4" w:space="0" w:color="auto"/>
              <w:right w:val="single" w:sz="4" w:space="0" w:color="auto"/>
            </w:tcBorders>
          </w:tcPr>
          <w:p w14:paraId="4C9CF812" w14:textId="77777777" w:rsidR="007D2C21" w:rsidRDefault="007D2C21">
            <w:pPr>
              <w:pStyle w:val="BTEMEASMCA"/>
            </w:pPr>
            <w:r>
              <w:t>Neutropenija, trombocitopenija</w:t>
            </w:r>
          </w:p>
        </w:tc>
      </w:tr>
      <w:tr w:rsidR="007D2C21" w14:paraId="36196F4B" w14:textId="77777777" w:rsidTr="001404FB">
        <w:tc>
          <w:tcPr>
            <w:tcW w:w="1728" w:type="dxa"/>
            <w:tcBorders>
              <w:top w:val="single" w:sz="4" w:space="0" w:color="auto"/>
              <w:left w:val="single" w:sz="4" w:space="0" w:color="auto"/>
              <w:bottom w:val="single" w:sz="4" w:space="0" w:color="auto"/>
              <w:right w:val="single" w:sz="4" w:space="0" w:color="auto"/>
            </w:tcBorders>
          </w:tcPr>
          <w:p w14:paraId="53E80BFE" w14:textId="77777777" w:rsidR="007D2C21" w:rsidRDefault="007D2C21" w:rsidP="00173019">
            <w:pPr>
              <w:pStyle w:val="BTEMEASMCA"/>
              <w:rPr>
                <w:color w:val="000000"/>
              </w:rPr>
            </w:pPr>
            <w:r>
              <w:t>Imuninės sistemos sutrikimai</w:t>
            </w:r>
          </w:p>
        </w:tc>
        <w:tc>
          <w:tcPr>
            <w:tcW w:w="1440" w:type="dxa"/>
            <w:tcBorders>
              <w:top w:val="single" w:sz="4" w:space="0" w:color="auto"/>
              <w:left w:val="single" w:sz="4" w:space="0" w:color="auto"/>
              <w:bottom w:val="single" w:sz="4" w:space="0" w:color="auto"/>
              <w:right w:val="single" w:sz="4" w:space="0" w:color="auto"/>
            </w:tcBorders>
          </w:tcPr>
          <w:p w14:paraId="0820E884"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7184D03D" w14:textId="77777777" w:rsidR="007D2C21" w:rsidRDefault="007D2C21" w:rsidP="00FC2B86">
            <w:pPr>
              <w:pStyle w:val="BTEMEASMCA"/>
            </w:pPr>
          </w:p>
        </w:tc>
        <w:tc>
          <w:tcPr>
            <w:tcW w:w="2080" w:type="dxa"/>
            <w:tcBorders>
              <w:top w:val="single" w:sz="4" w:space="0" w:color="auto"/>
              <w:left w:val="single" w:sz="4" w:space="0" w:color="auto"/>
              <w:bottom w:val="single" w:sz="4" w:space="0" w:color="auto"/>
              <w:right w:val="single" w:sz="4" w:space="0" w:color="auto"/>
            </w:tcBorders>
          </w:tcPr>
          <w:p w14:paraId="0F35AE85" w14:textId="77777777" w:rsidR="007D2C21" w:rsidRDefault="007D2C21">
            <w:pPr>
              <w:pStyle w:val="BTEMEASMCA"/>
            </w:pPr>
            <w:r>
              <w:t>Gerklų edema</w:t>
            </w:r>
          </w:p>
        </w:tc>
        <w:tc>
          <w:tcPr>
            <w:tcW w:w="1798" w:type="dxa"/>
            <w:tcBorders>
              <w:top w:val="single" w:sz="4" w:space="0" w:color="auto"/>
              <w:left w:val="single" w:sz="4" w:space="0" w:color="auto"/>
              <w:bottom w:val="single" w:sz="4" w:space="0" w:color="auto"/>
              <w:right w:val="single" w:sz="4" w:space="0" w:color="auto"/>
            </w:tcBorders>
          </w:tcPr>
          <w:p w14:paraId="1974EF9F" w14:textId="77777777" w:rsidR="007D2C21" w:rsidRDefault="007D2C21">
            <w:pPr>
              <w:pStyle w:val="BTEMEASMCA"/>
            </w:pPr>
            <w:r>
              <w:t>Anafilaksinės reakcijos, įskaitant anafilaksinį šoką</w:t>
            </w:r>
          </w:p>
        </w:tc>
      </w:tr>
      <w:tr w:rsidR="007D2C21" w14:paraId="2516539B" w14:textId="77777777" w:rsidTr="001404FB">
        <w:tc>
          <w:tcPr>
            <w:tcW w:w="1728" w:type="dxa"/>
            <w:tcBorders>
              <w:top w:val="single" w:sz="4" w:space="0" w:color="auto"/>
              <w:left w:val="single" w:sz="4" w:space="0" w:color="auto"/>
              <w:bottom w:val="single" w:sz="4" w:space="0" w:color="auto"/>
              <w:right w:val="single" w:sz="4" w:space="0" w:color="auto"/>
            </w:tcBorders>
          </w:tcPr>
          <w:p w14:paraId="08CF637F" w14:textId="77777777" w:rsidR="007D2C21" w:rsidRDefault="007D2C21" w:rsidP="00173019">
            <w:pPr>
              <w:pStyle w:val="BTEMEASMCA"/>
              <w:rPr>
                <w:color w:val="000000"/>
              </w:rPr>
            </w:pPr>
            <w:r>
              <w:t>Metabolizmo ir mitybos sutrikimai</w:t>
            </w:r>
          </w:p>
        </w:tc>
        <w:tc>
          <w:tcPr>
            <w:tcW w:w="1440" w:type="dxa"/>
            <w:tcBorders>
              <w:top w:val="single" w:sz="4" w:space="0" w:color="auto"/>
              <w:left w:val="single" w:sz="4" w:space="0" w:color="auto"/>
              <w:bottom w:val="single" w:sz="4" w:space="0" w:color="auto"/>
              <w:right w:val="single" w:sz="4" w:space="0" w:color="auto"/>
            </w:tcBorders>
          </w:tcPr>
          <w:p w14:paraId="1728AB0C"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0E36AFC6" w14:textId="77777777" w:rsidR="007D2C21" w:rsidRDefault="007D2C21" w:rsidP="00FC2B86">
            <w:pPr>
              <w:pStyle w:val="BTEMEASMCA"/>
            </w:pPr>
          </w:p>
        </w:tc>
        <w:tc>
          <w:tcPr>
            <w:tcW w:w="2080" w:type="dxa"/>
            <w:tcBorders>
              <w:top w:val="single" w:sz="4" w:space="0" w:color="auto"/>
              <w:left w:val="single" w:sz="4" w:space="0" w:color="auto"/>
              <w:bottom w:val="single" w:sz="4" w:space="0" w:color="auto"/>
              <w:right w:val="single" w:sz="4" w:space="0" w:color="auto"/>
            </w:tcBorders>
          </w:tcPr>
          <w:p w14:paraId="6301EC2F" w14:textId="77777777" w:rsidR="007D2C21" w:rsidRDefault="007D2C21">
            <w:pPr>
              <w:pStyle w:val="BTEMEASMCA"/>
            </w:pPr>
            <w:r>
              <w:t>Hiperglikemija, hipoglikemija, hipertrigliceridemija, anoreksija</w:t>
            </w:r>
          </w:p>
        </w:tc>
        <w:tc>
          <w:tcPr>
            <w:tcW w:w="1798" w:type="dxa"/>
            <w:tcBorders>
              <w:top w:val="single" w:sz="4" w:space="0" w:color="auto"/>
              <w:left w:val="single" w:sz="4" w:space="0" w:color="auto"/>
              <w:bottom w:val="single" w:sz="4" w:space="0" w:color="auto"/>
              <w:right w:val="single" w:sz="4" w:space="0" w:color="auto"/>
            </w:tcBorders>
          </w:tcPr>
          <w:p w14:paraId="5BCEBC30" w14:textId="77777777" w:rsidR="007D2C21" w:rsidRDefault="007D2C21">
            <w:pPr>
              <w:pStyle w:val="BTEMEASMCA"/>
            </w:pPr>
          </w:p>
        </w:tc>
      </w:tr>
      <w:tr w:rsidR="007D2C21" w14:paraId="4ED5769C" w14:textId="77777777" w:rsidTr="001404FB">
        <w:tc>
          <w:tcPr>
            <w:tcW w:w="1728" w:type="dxa"/>
            <w:tcBorders>
              <w:top w:val="single" w:sz="4" w:space="0" w:color="auto"/>
              <w:left w:val="single" w:sz="4" w:space="0" w:color="auto"/>
              <w:bottom w:val="single" w:sz="4" w:space="0" w:color="auto"/>
              <w:right w:val="single" w:sz="4" w:space="0" w:color="auto"/>
            </w:tcBorders>
          </w:tcPr>
          <w:p w14:paraId="649236CD" w14:textId="77777777" w:rsidR="007D2C21" w:rsidRDefault="007D2C21" w:rsidP="00173019">
            <w:pPr>
              <w:pStyle w:val="BTEMEASMCA"/>
            </w:pPr>
            <w:r>
              <w:t>Psichikos sutrikimai</w:t>
            </w:r>
          </w:p>
        </w:tc>
        <w:tc>
          <w:tcPr>
            <w:tcW w:w="1440" w:type="dxa"/>
            <w:tcBorders>
              <w:top w:val="single" w:sz="4" w:space="0" w:color="auto"/>
              <w:left w:val="single" w:sz="4" w:space="0" w:color="auto"/>
              <w:bottom w:val="single" w:sz="4" w:space="0" w:color="auto"/>
              <w:right w:val="single" w:sz="4" w:space="0" w:color="auto"/>
            </w:tcBorders>
          </w:tcPr>
          <w:p w14:paraId="584D39FA"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25B60E0E" w14:textId="77777777" w:rsidR="007D2C21" w:rsidRDefault="007D2C21" w:rsidP="00FC2B86">
            <w:pPr>
              <w:pStyle w:val="BTEMEASMCA"/>
            </w:pPr>
            <w:r>
              <w:t>Miego sutrikimai</w:t>
            </w:r>
          </w:p>
        </w:tc>
        <w:tc>
          <w:tcPr>
            <w:tcW w:w="2080" w:type="dxa"/>
            <w:tcBorders>
              <w:top w:val="single" w:sz="4" w:space="0" w:color="auto"/>
              <w:left w:val="single" w:sz="4" w:space="0" w:color="auto"/>
              <w:bottom w:val="single" w:sz="4" w:space="0" w:color="auto"/>
              <w:right w:val="single" w:sz="4" w:space="0" w:color="auto"/>
            </w:tcBorders>
          </w:tcPr>
          <w:p w14:paraId="5445E795" w14:textId="77777777" w:rsidR="007D2C21" w:rsidRDefault="007D2C21">
            <w:pPr>
              <w:pStyle w:val="BTEMEASMCA"/>
            </w:pPr>
          </w:p>
        </w:tc>
        <w:tc>
          <w:tcPr>
            <w:tcW w:w="1798" w:type="dxa"/>
            <w:tcBorders>
              <w:top w:val="single" w:sz="4" w:space="0" w:color="auto"/>
              <w:left w:val="single" w:sz="4" w:space="0" w:color="auto"/>
              <w:bottom w:val="single" w:sz="4" w:space="0" w:color="auto"/>
              <w:right w:val="single" w:sz="4" w:space="0" w:color="auto"/>
            </w:tcBorders>
          </w:tcPr>
          <w:p w14:paraId="18D21752" w14:textId="77777777" w:rsidR="007D2C21" w:rsidRDefault="007D2C21">
            <w:pPr>
              <w:pStyle w:val="BTEMEASMCA"/>
            </w:pPr>
          </w:p>
        </w:tc>
      </w:tr>
      <w:tr w:rsidR="007D2C21" w14:paraId="7ABBA793" w14:textId="77777777" w:rsidTr="001404FB">
        <w:tc>
          <w:tcPr>
            <w:tcW w:w="1728" w:type="dxa"/>
            <w:tcBorders>
              <w:top w:val="single" w:sz="4" w:space="0" w:color="auto"/>
              <w:left w:val="single" w:sz="4" w:space="0" w:color="auto"/>
              <w:bottom w:val="single" w:sz="4" w:space="0" w:color="auto"/>
              <w:right w:val="single" w:sz="4" w:space="0" w:color="auto"/>
            </w:tcBorders>
          </w:tcPr>
          <w:p w14:paraId="6E3425FF" w14:textId="77777777" w:rsidR="007D2C21" w:rsidRDefault="007D2C21" w:rsidP="00173019">
            <w:pPr>
              <w:pStyle w:val="BTEMEASMCA"/>
            </w:pPr>
            <w: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61A293FB"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3513F733" w14:textId="77777777" w:rsidR="007D2C21" w:rsidRDefault="007D2C21" w:rsidP="00FC2B86">
            <w:pPr>
              <w:pStyle w:val="BTEMEASMCA"/>
            </w:pPr>
            <w:r>
              <w:t>Galvos skausmas,</w:t>
            </w:r>
          </w:p>
          <w:p w14:paraId="59FF3266" w14:textId="77777777" w:rsidR="007D2C21" w:rsidRDefault="007D2C21">
            <w:pPr>
              <w:pStyle w:val="BTEMEASMCA"/>
            </w:pPr>
            <w:r>
              <w:t xml:space="preserve">svaigulys, </w:t>
            </w:r>
            <w:r>
              <w:lastRenderedPageBreak/>
              <w:t>mieguistumas</w:t>
            </w:r>
          </w:p>
        </w:tc>
        <w:tc>
          <w:tcPr>
            <w:tcW w:w="2080" w:type="dxa"/>
            <w:tcBorders>
              <w:top w:val="single" w:sz="4" w:space="0" w:color="auto"/>
              <w:left w:val="single" w:sz="4" w:space="0" w:color="auto"/>
              <w:bottom w:val="single" w:sz="4" w:space="0" w:color="auto"/>
              <w:right w:val="single" w:sz="4" w:space="0" w:color="auto"/>
            </w:tcBorders>
          </w:tcPr>
          <w:p w14:paraId="2E3D48D9" w14:textId="77777777" w:rsidR="007D2C21" w:rsidRDefault="007D2C21">
            <w:pPr>
              <w:pStyle w:val="BTEMEASMCA"/>
            </w:pPr>
            <w:r>
              <w:lastRenderedPageBreak/>
              <w:t>Parestezija, apalpimas</w:t>
            </w:r>
          </w:p>
        </w:tc>
        <w:tc>
          <w:tcPr>
            <w:tcW w:w="1798" w:type="dxa"/>
            <w:tcBorders>
              <w:top w:val="single" w:sz="4" w:space="0" w:color="auto"/>
              <w:left w:val="single" w:sz="4" w:space="0" w:color="auto"/>
              <w:bottom w:val="single" w:sz="4" w:space="0" w:color="auto"/>
              <w:right w:val="single" w:sz="4" w:space="0" w:color="auto"/>
            </w:tcBorders>
          </w:tcPr>
          <w:p w14:paraId="002085DA" w14:textId="77777777" w:rsidR="007D2C21" w:rsidRDefault="007D2C21">
            <w:pPr>
              <w:pStyle w:val="BTEMEASMCA"/>
            </w:pPr>
          </w:p>
        </w:tc>
      </w:tr>
      <w:tr w:rsidR="007D2C21" w14:paraId="5AA0E4DB" w14:textId="77777777" w:rsidTr="001404FB">
        <w:tc>
          <w:tcPr>
            <w:tcW w:w="1728" w:type="dxa"/>
            <w:tcBorders>
              <w:top w:val="single" w:sz="4" w:space="0" w:color="auto"/>
              <w:left w:val="single" w:sz="4" w:space="0" w:color="auto"/>
              <w:bottom w:val="single" w:sz="4" w:space="0" w:color="auto"/>
              <w:right w:val="single" w:sz="4" w:space="0" w:color="auto"/>
            </w:tcBorders>
          </w:tcPr>
          <w:p w14:paraId="0C18B921" w14:textId="77777777" w:rsidR="007D2C21" w:rsidRDefault="007D2C21" w:rsidP="00173019">
            <w:pPr>
              <w:pStyle w:val="BTEMEASMCA"/>
            </w:pPr>
            <w:r>
              <w:lastRenderedPageBreak/>
              <w:t>Akių sutrikimai</w:t>
            </w:r>
          </w:p>
          <w:p w14:paraId="2B82D91E" w14:textId="77777777" w:rsidR="007D2C21" w:rsidRDefault="007D2C21" w:rsidP="00A646B3">
            <w:pPr>
              <w:pStyle w:val="BTEMEASMCA"/>
            </w:pPr>
          </w:p>
        </w:tc>
        <w:tc>
          <w:tcPr>
            <w:tcW w:w="1440" w:type="dxa"/>
            <w:tcBorders>
              <w:top w:val="single" w:sz="4" w:space="0" w:color="auto"/>
              <w:left w:val="single" w:sz="4" w:space="0" w:color="auto"/>
              <w:bottom w:val="single" w:sz="4" w:space="0" w:color="auto"/>
              <w:right w:val="single" w:sz="4" w:space="0" w:color="auto"/>
            </w:tcBorders>
          </w:tcPr>
          <w:p w14:paraId="55D01B3B" w14:textId="77777777" w:rsidR="007D2C21" w:rsidRDefault="007D2C21" w:rsidP="00FC2B86">
            <w:pPr>
              <w:pStyle w:val="BTEMEASMCA"/>
            </w:pPr>
          </w:p>
        </w:tc>
        <w:tc>
          <w:tcPr>
            <w:tcW w:w="1810" w:type="dxa"/>
            <w:tcBorders>
              <w:top w:val="single" w:sz="4" w:space="0" w:color="auto"/>
              <w:left w:val="single" w:sz="4" w:space="0" w:color="auto"/>
              <w:bottom w:val="single" w:sz="4" w:space="0" w:color="auto"/>
              <w:right w:val="single" w:sz="4" w:space="0" w:color="auto"/>
            </w:tcBorders>
          </w:tcPr>
          <w:p w14:paraId="2BB17D47" w14:textId="77777777" w:rsidR="007D2C21" w:rsidRDefault="007D2C21">
            <w:pPr>
              <w:pStyle w:val="BTEMEASMCA"/>
            </w:pPr>
            <w:r>
              <w:t>Sutrikęs regėjimas (matymas lyg pro miglą)</w:t>
            </w:r>
          </w:p>
        </w:tc>
        <w:tc>
          <w:tcPr>
            <w:tcW w:w="2080" w:type="dxa"/>
            <w:tcBorders>
              <w:top w:val="single" w:sz="4" w:space="0" w:color="auto"/>
              <w:left w:val="single" w:sz="4" w:space="0" w:color="auto"/>
              <w:bottom w:val="single" w:sz="4" w:space="0" w:color="auto"/>
              <w:right w:val="single" w:sz="4" w:space="0" w:color="auto"/>
            </w:tcBorders>
          </w:tcPr>
          <w:p w14:paraId="531FD446" w14:textId="77777777" w:rsidR="007D2C21" w:rsidRDefault="007D2C21">
            <w:pPr>
              <w:pStyle w:val="BTEMEASMCA"/>
            </w:pPr>
          </w:p>
        </w:tc>
        <w:tc>
          <w:tcPr>
            <w:tcW w:w="1798" w:type="dxa"/>
            <w:tcBorders>
              <w:top w:val="single" w:sz="4" w:space="0" w:color="auto"/>
              <w:left w:val="single" w:sz="4" w:space="0" w:color="auto"/>
              <w:bottom w:val="single" w:sz="4" w:space="0" w:color="auto"/>
              <w:right w:val="single" w:sz="4" w:space="0" w:color="auto"/>
            </w:tcBorders>
          </w:tcPr>
          <w:p w14:paraId="071F6636" w14:textId="77777777" w:rsidR="007D2C21" w:rsidRDefault="007D2C21">
            <w:pPr>
              <w:pStyle w:val="BTEMEASMCA"/>
            </w:pPr>
          </w:p>
        </w:tc>
      </w:tr>
      <w:tr w:rsidR="007D2C21" w14:paraId="58BD7173" w14:textId="77777777" w:rsidTr="001404FB">
        <w:tc>
          <w:tcPr>
            <w:tcW w:w="1728" w:type="dxa"/>
            <w:tcBorders>
              <w:top w:val="single" w:sz="4" w:space="0" w:color="auto"/>
              <w:left w:val="single" w:sz="4" w:space="0" w:color="auto"/>
              <w:bottom w:val="single" w:sz="4" w:space="0" w:color="auto"/>
              <w:right w:val="single" w:sz="4" w:space="0" w:color="auto"/>
            </w:tcBorders>
          </w:tcPr>
          <w:p w14:paraId="69788B16" w14:textId="77777777" w:rsidR="007D2C21" w:rsidRDefault="007D2C21" w:rsidP="00173019">
            <w:pPr>
              <w:pStyle w:val="BTEMEASMCA"/>
            </w:pPr>
            <w:r>
              <w:t>Ausų ir labirintų sutrikimai</w:t>
            </w:r>
          </w:p>
          <w:p w14:paraId="507CA98D" w14:textId="77777777" w:rsidR="007D2C21" w:rsidRDefault="007D2C21" w:rsidP="00A646B3">
            <w:pPr>
              <w:pStyle w:val="BTEMEASMCA"/>
            </w:pPr>
          </w:p>
        </w:tc>
        <w:tc>
          <w:tcPr>
            <w:tcW w:w="1440" w:type="dxa"/>
            <w:tcBorders>
              <w:top w:val="single" w:sz="4" w:space="0" w:color="auto"/>
              <w:left w:val="single" w:sz="4" w:space="0" w:color="auto"/>
              <w:bottom w:val="single" w:sz="4" w:space="0" w:color="auto"/>
              <w:right w:val="single" w:sz="4" w:space="0" w:color="auto"/>
            </w:tcBorders>
          </w:tcPr>
          <w:p w14:paraId="598168E7" w14:textId="77777777" w:rsidR="007D2C21" w:rsidRDefault="007D2C21" w:rsidP="00FC2B86">
            <w:pPr>
              <w:pStyle w:val="BTEMEASMCA"/>
            </w:pPr>
          </w:p>
        </w:tc>
        <w:tc>
          <w:tcPr>
            <w:tcW w:w="1810" w:type="dxa"/>
            <w:tcBorders>
              <w:top w:val="single" w:sz="4" w:space="0" w:color="auto"/>
              <w:left w:val="single" w:sz="4" w:space="0" w:color="auto"/>
              <w:bottom w:val="single" w:sz="4" w:space="0" w:color="auto"/>
              <w:right w:val="single" w:sz="4" w:space="0" w:color="auto"/>
            </w:tcBorders>
          </w:tcPr>
          <w:p w14:paraId="54A24839" w14:textId="77777777" w:rsidR="007D2C21" w:rsidRDefault="007D2C21">
            <w:pPr>
              <w:pStyle w:val="BTEMEASMCA"/>
            </w:pPr>
          </w:p>
        </w:tc>
        <w:tc>
          <w:tcPr>
            <w:tcW w:w="2080" w:type="dxa"/>
            <w:tcBorders>
              <w:top w:val="single" w:sz="4" w:space="0" w:color="auto"/>
              <w:left w:val="single" w:sz="4" w:space="0" w:color="auto"/>
              <w:bottom w:val="single" w:sz="4" w:space="0" w:color="auto"/>
              <w:right w:val="single" w:sz="4" w:space="0" w:color="auto"/>
            </w:tcBorders>
          </w:tcPr>
          <w:p w14:paraId="70B99888" w14:textId="77777777" w:rsidR="007D2C21" w:rsidRDefault="007D2C21">
            <w:pPr>
              <w:pStyle w:val="BTEMEASMCA"/>
            </w:pPr>
            <w:r>
              <w:t>Skambėjimas ausyse</w:t>
            </w:r>
          </w:p>
        </w:tc>
        <w:tc>
          <w:tcPr>
            <w:tcW w:w="1798" w:type="dxa"/>
            <w:tcBorders>
              <w:top w:val="single" w:sz="4" w:space="0" w:color="auto"/>
              <w:left w:val="single" w:sz="4" w:space="0" w:color="auto"/>
              <w:bottom w:val="single" w:sz="4" w:space="0" w:color="auto"/>
              <w:right w:val="single" w:sz="4" w:space="0" w:color="auto"/>
            </w:tcBorders>
          </w:tcPr>
          <w:p w14:paraId="1B1D93D7" w14:textId="77777777" w:rsidR="007D2C21" w:rsidRDefault="007D2C21">
            <w:pPr>
              <w:pStyle w:val="BTEMEASMCA"/>
            </w:pPr>
          </w:p>
        </w:tc>
      </w:tr>
      <w:tr w:rsidR="007D2C21" w14:paraId="6583B8B5" w14:textId="77777777" w:rsidTr="001404FB">
        <w:tc>
          <w:tcPr>
            <w:tcW w:w="1728" w:type="dxa"/>
            <w:tcBorders>
              <w:top w:val="single" w:sz="4" w:space="0" w:color="auto"/>
              <w:left w:val="single" w:sz="4" w:space="0" w:color="auto"/>
              <w:bottom w:val="single" w:sz="4" w:space="0" w:color="auto"/>
              <w:right w:val="single" w:sz="4" w:space="0" w:color="auto"/>
            </w:tcBorders>
          </w:tcPr>
          <w:p w14:paraId="76B63A84" w14:textId="77777777" w:rsidR="007D2C21" w:rsidRDefault="007D2C21" w:rsidP="00173019">
            <w:pPr>
              <w:pStyle w:val="BTEMEASMCA"/>
            </w:pPr>
            <w:r>
              <w:t>Širdies sutrikimai</w:t>
            </w:r>
          </w:p>
        </w:tc>
        <w:tc>
          <w:tcPr>
            <w:tcW w:w="1440" w:type="dxa"/>
            <w:tcBorders>
              <w:top w:val="single" w:sz="4" w:space="0" w:color="auto"/>
              <w:left w:val="single" w:sz="4" w:space="0" w:color="auto"/>
              <w:bottom w:val="single" w:sz="4" w:space="0" w:color="auto"/>
              <w:right w:val="single" w:sz="4" w:space="0" w:color="auto"/>
            </w:tcBorders>
          </w:tcPr>
          <w:p w14:paraId="47EFCFD1"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56045420" w14:textId="77777777" w:rsidR="007D2C21" w:rsidRDefault="007D2C21" w:rsidP="00FC2B86">
            <w:pPr>
              <w:pStyle w:val="BTEMEASMCA"/>
            </w:pPr>
          </w:p>
        </w:tc>
        <w:tc>
          <w:tcPr>
            <w:tcW w:w="2080" w:type="dxa"/>
            <w:tcBorders>
              <w:top w:val="single" w:sz="4" w:space="0" w:color="auto"/>
              <w:left w:val="single" w:sz="4" w:space="0" w:color="auto"/>
              <w:bottom w:val="single" w:sz="4" w:space="0" w:color="auto"/>
              <w:right w:val="single" w:sz="4" w:space="0" w:color="auto"/>
            </w:tcBorders>
          </w:tcPr>
          <w:p w14:paraId="7F1C293C" w14:textId="77777777" w:rsidR="007D2C21" w:rsidRDefault="007D2C21">
            <w:pPr>
              <w:pStyle w:val="BTEMEASMCA"/>
            </w:pPr>
            <w:r>
              <w:t>Ekstrasistolės, tachikardija</w:t>
            </w:r>
          </w:p>
        </w:tc>
        <w:tc>
          <w:tcPr>
            <w:tcW w:w="1798" w:type="dxa"/>
            <w:tcBorders>
              <w:top w:val="single" w:sz="4" w:space="0" w:color="auto"/>
              <w:left w:val="single" w:sz="4" w:space="0" w:color="auto"/>
              <w:bottom w:val="single" w:sz="4" w:space="0" w:color="auto"/>
              <w:right w:val="single" w:sz="4" w:space="0" w:color="auto"/>
            </w:tcBorders>
          </w:tcPr>
          <w:p w14:paraId="7666EC4A" w14:textId="77777777" w:rsidR="007D2C21" w:rsidRDefault="007D2C21">
            <w:pPr>
              <w:pStyle w:val="BTEMEASMCA"/>
            </w:pPr>
          </w:p>
        </w:tc>
      </w:tr>
      <w:tr w:rsidR="007D2C21" w14:paraId="6F809201" w14:textId="77777777" w:rsidTr="001404FB">
        <w:tc>
          <w:tcPr>
            <w:tcW w:w="1728" w:type="dxa"/>
            <w:tcBorders>
              <w:top w:val="single" w:sz="4" w:space="0" w:color="auto"/>
              <w:left w:val="single" w:sz="4" w:space="0" w:color="auto"/>
              <w:bottom w:val="single" w:sz="4" w:space="0" w:color="auto"/>
              <w:right w:val="single" w:sz="4" w:space="0" w:color="auto"/>
            </w:tcBorders>
          </w:tcPr>
          <w:p w14:paraId="0951F244" w14:textId="77777777" w:rsidR="007D2C21" w:rsidRDefault="007D2C21" w:rsidP="00173019">
            <w:pPr>
              <w:pStyle w:val="BTEMEASMCA"/>
            </w:pPr>
            <w:r>
              <w:t>Kraujagyslių sutrikimai</w:t>
            </w:r>
          </w:p>
        </w:tc>
        <w:tc>
          <w:tcPr>
            <w:tcW w:w="1440" w:type="dxa"/>
            <w:tcBorders>
              <w:top w:val="single" w:sz="4" w:space="0" w:color="auto"/>
              <w:left w:val="single" w:sz="4" w:space="0" w:color="auto"/>
              <w:bottom w:val="single" w:sz="4" w:space="0" w:color="auto"/>
              <w:right w:val="single" w:sz="4" w:space="0" w:color="auto"/>
            </w:tcBorders>
          </w:tcPr>
          <w:p w14:paraId="27C7CD82"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3723AD8C" w14:textId="77777777" w:rsidR="007D2C21" w:rsidRDefault="007D2C21" w:rsidP="00FC2B86">
            <w:pPr>
              <w:pStyle w:val="BTEMEASMCA"/>
            </w:pPr>
            <w:r>
              <w:t>Hipotenzija, nukaitimas (raudonis)</w:t>
            </w:r>
          </w:p>
        </w:tc>
        <w:tc>
          <w:tcPr>
            <w:tcW w:w="2080" w:type="dxa"/>
            <w:tcBorders>
              <w:top w:val="single" w:sz="4" w:space="0" w:color="auto"/>
              <w:left w:val="single" w:sz="4" w:space="0" w:color="auto"/>
              <w:bottom w:val="single" w:sz="4" w:space="0" w:color="auto"/>
              <w:right w:val="single" w:sz="4" w:space="0" w:color="auto"/>
            </w:tcBorders>
          </w:tcPr>
          <w:p w14:paraId="6EC5ABF9" w14:textId="77777777" w:rsidR="007D2C21" w:rsidRDefault="007D2C21">
            <w:pPr>
              <w:pStyle w:val="BTEMEASMCA"/>
            </w:pPr>
            <w:r>
              <w:t>Hipertenzija, paviršinis tromboflebitas</w:t>
            </w:r>
          </w:p>
        </w:tc>
        <w:tc>
          <w:tcPr>
            <w:tcW w:w="1798" w:type="dxa"/>
            <w:tcBorders>
              <w:top w:val="single" w:sz="4" w:space="0" w:color="auto"/>
              <w:left w:val="single" w:sz="4" w:space="0" w:color="auto"/>
              <w:bottom w:val="single" w:sz="4" w:space="0" w:color="auto"/>
              <w:right w:val="single" w:sz="4" w:space="0" w:color="auto"/>
            </w:tcBorders>
          </w:tcPr>
          <w:p w14:paraId="306360AD" w14:textId="77777777" w:rsidR="007D2C21" w:rsidRDefault="007D2C21">
            <w:pPr>
              <w:pStyle w:val="BTEMEASMCA"/>
            </w:pPr>
          </w:p>
        </w:tc>
      </w:tr>
      <w:tr w:rsidR="007D2C21" w14:paraId="4B24D38A" w14:textId="77777777" w:rsidTr="001404FB">
        <w:tc>
          <w:tcPr>
            <w:tcW w:w="1728" w:type="dxa"/>
            <w:tcBorders>
              <w:top w:val="single" w:sz="4" w:space="0" w:color="auto"/>
              <w:left w:val="single" w:sz="4" w:space="0" w:color="auto"/>
              <w:bottom w:val="single" w:sz="4" w:space="0" w:color="auto"/>
              <w:right w:val="single" w:sz="4" w:space="0" w:color="auto"/>
            </w:tcBorders>
          </w:tcPr>
          <w:p w14:paraId="326E234E" w14:textId="77777777" w:rsidR="007D2C21" w:rsidRDefault="007D2C21" w:rsidP="00173019">
            <w:pPr>
              <w:pStyle w:val="BTEMEASMCA"/>
              <w:rPr>
                <w:color w:val="000000"/>
              </w:rPr>
            </w:pPr>
            <w: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14:paraId="464D3363"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1AB944D1" w14:textId="77777777" w:rsidR="007D2C21" w:rsidRDefault="007D2C21" w:rsidP="00FC2B86">
            <w:pPr>
              <w:pStyle w:val="BTEMEASMCA"/>
            </w:pPr>
          </w:p>
        </w:tc>
        <w:tc>
          <w:tcPr>
            <w:tcW w:w="2080" w:type="dxa"/>
            <w:tcBorders>
              <w:top w:val="single" w:sz="4" w:space="0" w:color="auto"/>
              <w:left w:val="single" w:sz="4" w:space="0" w:color="auto"/>
              <w:bottom w:val="single" w:sz="4" w:space="0" w:color="auto"/>
              <w:right w:val="single" w:sz="4" w:space="0" w:color="auto"/>
            </w:tcBorders>
          </w:tcPr>
          <w:p w14:paraId="5091D653" w14:textId="77777777" w:rsidR="007D2C21" w:rsidRDefault="007D2C21">
            <w:pPr>
              <w:pStyle w:val="BTEMEASMCA"/>
            </w:pPr>
            <w:r>
              <w:t>Suretėjęs kvėpavimas</w:t>
            </w:r>
          </w:p>
        </w:tc>
        <w:tc>
          <w:tcPr>
            <w:tcW w:w="1798" w:type="dxa"/>
            <w:tcBorders>
              <w:top w:val="single" w:sz="4" w:space="0" w:color="auto"/>
              <w:left w:val="single" w:sz="4" w:space="0" w:color="auto"/>
              <w:bottom w:val="single" w:sz="4" w:space="0" w:color="auto"/>
              <w:right w:val="single" w:sz="4" w:space="0" w:color="auto"/>
            </w:tcBorders>
          </w:tcPr>
          <w:p w14:paraId="05D8042D" w14:textId="77777777" w:rsidR="007D2C21" w:rsidRDefault="007D2C21">
            <w:pPr>
              <w:pStyle w:val="BTEMEASMCA"/>
            </w:pPr>
            <w:r>
              <w:t>Bronchų spazmas, dusulys</w:t>
            </w:r>
          </w:p>
        </w:tc>
      </w:tr>
      <w:tr w:rsidR="007D2C21" w14:paraId="3800C450" w14:textId="77777777" w:rsidTr="001404FB">
        <w:tc>
          <w:tcPr>
            <w:tcW w:w="1728" w:type="dxa"/>
            <w:tcBorders>
              <w:top w:val="single" w:sz="4" w:space="0" w:color="auto"/>
              <w:left w:val="single" w:sz="4" w:space="0" w:color="auto"/>
              <w:bottom w:val="single" w:sz="4" w:space="0" w:color="auto"/>
              <w:right w:val="single" w:sz="4" w:space="0" w:color="auto"/>
            </w:tcBorders>
          </w:tcPr>
          <w:p w14:paraId="5ED440E1" w14:textId="77777777" w:rsidR="007D2C21" w:rsidRDefault="007D2C21" w:rsidP="00173019">
            <w:pPr>
              <w:pStyle w:val="BTEMEASMCA"/>
            </w:pPr>
            <w:r>
              <w:t>Virškinimo trakto sutrikimai</w:t>
            </w:r>
          </w:p>
        </w:tc>
        <w:tc>
          <w:tcPr>
            <w:tcW w:w="1440" w:type="dxa"/>
            <w:tcBorders>
              <w:top w:val="single" w:sz="4" w:space="0" w:color="auto"/>
              <w:left w:val="single" w:sz="4" w:space="0" w:color="auto"/>
              <w:bottom w:val="single" w:sz="4" w:space="0" w:color="auto"/>
              <w:right w:val="single" w:sz="4" w:space="0" w:color="auto"/>
            </w:tcBorders>
          </w:tcPr>
          <w:p w14:paraId="0FC9D939" w14:textId="77777777" w:rsidR="007D2C21" w:rsidRDefault="007D2C21" w:rsidP="00A646B3">
            <w:pPr>
              <w:pStyle w:val="BTEMEASMCA"/>
            </w:pPr>
            <w:r>
              <w:t xml:space="preserve">Pykinimas, vėmimas </w:t>
            </w:r>
          </w:p>
        </w:tc>
        <w:tc>
          <w:tcPr>
            <w:tcW w:w="1810" w:type="dxa"/>
            <w:tcBorders>
              <w:top w:val="single" w:sz="4" w:space="0" w:color="auto"/>
              <w:left w:val="single" w:sz="4" w:space="0" w:color="auto"/>
              <w:bottom w:val="single" w:sz="4" w:space="0" w:color="auto"/>
              <w:right w:val="single" w:sz="4" w:space="0" w:color="auto"/>
            </w:tcBorders>
          </w:tcPr>
          <w:p w14:paraId="4D9F1F3F" w14:textId="77777777" w:rsidR="007D2C21" w:rsidRDefault="007D2C21" w:rsidP="00FC2B86">
            <w:pPr>
              <w:pStyle w:val="BTEMEASMCA"/>
            </w:pPr>
            <w:r>
              <w:t xml:space="preserve">Pilvo skausmas, dispepsija, viduriavimas, vidurių užkietėjimas, vėmimas krauju, burnos gleivinės džiūvimas </w:t>
            </w:r>
          </w:p>
        </w:tc>
        <w:tc>
          <w:tcPr>
            <w:tcW w:w="2080" w:type="dxa"/>
            <w:tcBorders>
              <w:top w:val="single" w:sz="4" w:space="0" w:color="auto"/>
              <w:left w:val="single" w:sz="4" w:space="0" w:color="auto"/>
              <w:bottom w:val="single" w:sz="4" w:space="0" w:color="auto"/>
              <w:right w:val="single" w:sz="4" w:space="0" w:color="auto"/>
            </w:tcBorders>
          </w:tcPr>
          <w:p w14:paraId="6C7E8EEC" w14:textId="77777777" w:rsidR="007D2C21" w:rsidRDefault="007D2C21">
            <w:pPr>
              <w:pStyle w:val="BTEMEASMCA"/>
            </w:pPr>
            <w:r>
              <w:t xml:space="preserve">Pepsinė opa, kraujavimas iš pepsinės opos arba pepsinės opos perforacija (žr. 4.4 skyrių) </w:t>
            </w:r>
          </w:p>
        </w:tc>
        <w:tc>
          <w:tcPr>
            <w:tcW w:w="1798" w:type="dxa"/>
            <w:tcBorders>
              <w:top w:val="single" w:sz="4" w:space="0" w:color="auto"/>
              <w:left w:val="single" w:sz="4" w:space="0" w:color="auto"/>
              <w:bottom w:val="single" w:sz="4" w:space="0" w:color="auto"/>
              <w:right w:val="single" w:sz="4" w:space="0" w:color="auto"/>
            </w:tcBorders>
          </w:tcPr>
          <w:p w14:paraId="4E3DE82C" w14:textId="77777777" w:rsidR="007D2C21" w:rsidRDefault="007D2C21">
            <w:pPr>
              <w:pStyle w:val="BTEMEASMCA"/>
            </w:pPr>
            <w:r>
              <w:t>Pankreatitas</w:t>
            </w:r>
          </w:p>
        </w:tc>
      </w:tr>
      <w:tr w:rsidR="007D2C21" w14:paraId="38D8B37A" w14:textId="77777777" w:rsidTr="001404FB">
        <w:tc>
          <w:tcPr>
            <w:tcW w:w="1728" w:type="dxa"/>
            <w:tcBorders>
              <w:top w:val="single" w:sz="4" w:space="0" w:color="auto"/>
              <w:left w:val="single" w:sz="4" w:space="0" w:color="auto"/>
              <w:bottom w:val="single" w:sz="4" w:space="0" w:color="auto"/>
              <w:right w:val="single" w:sz="4" w:space="0" w:color="auto"/>
            </w:tcBorders>
          </w:tcPr>
          <w:p w14:paraId="10781339" w14:textId="77777777" w:rsidR="007D2C21" w:rsidRDefault="007D2C21" w:rsidP="00173019">
            <w:pPr>
              <w:pStyle w:val="BTEMEASMCA"/>
              <w:rPr>
                <w:color w:val="000000"/>
              </w:rPr>
            </w:pPr>
            <w:r>
              <w:t>Kepenų, tulžies pūslės ir latakų sutrikimai</w:t>
            </w:r>
          </w:p>
        </w:tc>
        <w:tc>
          <w:tcPr>
            <w:tcW w:w="1440" w:type="dxa"/>
            <w:tcBorders>
              <w:top w:val="single" w:sz="4" w:space="0" w:color="auto"/>
              <w:left w:val="single" w:sz="4" w:space="0" w:color="auto"/>
              <w:bottom w:val="single" w:sz="4" w:space="0" w:color="auto"/>
              <w:right w:val="single" w:sz="4" w:space="0" w:color="auto"/>
            </w:tcBorders>
          </w:tcPr>
          <w:p w14:paraId="6986233C"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5A02911B" w14:textId="77777777" w:rsidR="007D2C21" w:rsidRDefault="007D2C21" w:rsidP="00FC2B86">
            <w:pPr>
              <w:pStyle w:val="BTEMEASMCA"/>
            </w:pPr>
          </w:p>
        </w:tc>
        <w:tc>
          <w:tcPr>
            <w:tcW w:w="2080" w:type="dxa"/>
            <w:tcBorders>
              <w:top w:val="single" w:sz="4" w:space="0" w:color="auto"/>
              <w:left w:val="single" w:sz="4" w:space="0" w:color="auto"/>
              <w:bottom w:val="single" w:sz="4" w:space="0" w:color="auto"/>
              <w:right w:val="single" w:sz="4" w:space="0" w:color="auto"/>
            </w:tcBorders>
          </w:tcPr>
          <w:p w14:paraId="2F85B09F" w14:textId="77777777" w:rsidR="007D2C21" w:rsidRDefault="007D2C21">
            <w:pPr>
              <w:pStyle w:val="BTEMEASMCA"/>
            </w:pPr>
            <w:r>
              <w:t>Hepatitas, gelta</w:t>
            </w:r>
          </w:p>
        </w:tc>
        <w:tc>
          <w:tcPr>
            <w:tcW w:w="1798" w:type="dxa"/>
            <w:tcBorders>
              <w:top w:val="single" w:sz="4" w:space="0" w:color="auto"/>
              <w:left w:val="single" w:sz="4" w:space="0" w:color="auto"/>
              <w:bottom w:val="single" w:sz="4" w:space="0" w:color="auto"/>
              <w:right w:val="single" w:sz="4" w:space="0" w:color="auto"/>
            </w:tcBorders>
          </w:tcPr>
          <w:p w14:paraId="36D5883F" w14:textId="77777777" w:rsidR="007D2C21" w:rsidRDefault="007D2C21">
            <w:pPr>
              <w:pStyle w:val="BTEMEASMCA"/>
            </w:pPr>
            <w:r>
              <w:t>Kepenų ląstelių pažeidimas</w:t>
            </w:r>
          </w:p>
        </w:tc>
      </w:tr>
      <w:tr w:rsidR="007D2C21" w14:paraId="2EF16E29" w14:textId="77777777" w:rsidTr="001404FB">
        <w:tc>
          <w:tcPr>
            <w:tcW w:w="1728" w:type="dxa"/>
            <w:tcBorders>
              <w:top w:val="single" w:sz="4" w:space="0" w:color="auto"/>
              <w:left w:val="single" w:sz="4" w:space="0" w:color="auto"/>
              <w:right w:val="single" w:sz="4" w:space="0" w:color="auto"/>
            </w:tcBorders>
          </w:tcPr>
          <w:p w14:paraId="6C6A19F2" w14:textId="77777777" w:rsidR="007D2C21" w:rsidRDefault="007D2C21" w:rsidP="00173019">
            <w:pPr>
              <w:pStyle w:val="BTEMEASMCA"/>
            </w:pPr>
            <w:r>
              <w:t>Odos ir poodinio audinio sutrikimai</w:t>
            </w:r>
          </w:p>
        </w:tc>
        <w:tc>
          <w:tcPr>
            <w:tcW w:w="1440" w:type="dxa"/>
            <w:tcBorders>
              <w:top w:val="single" w:sz="4" w:space="0" w:color="auto"/>
              <w:left w:val="single" w:sz="4" w:space="0" w:color="auto"/>
              <w:right w:val="single" w:sz="4" w:space="0" w:color="auto"/>
            </w:tcBorders>
          </w:tcPr>
          <w:p w14:paraId="3D7255D2" w14:textId="77777777" w:rsidR="007D2C21" w:rsidRDefault="007D2C21" w:rsidP="00A646B3">
            <w:pPr>
              <w:pStyle w:val="BTEMEASMCA"/>
            </w:pPr>
          </w:p>
        </w:tc>
        <w:tc>
          <w:tcPr>
            <w:tcW w:w="1810" w:type="dxa"/>
            <w:tcBorders>
              <w:top w:val="single" w:sz="4" w:space="0" w:color="auto"/>
              <w:left w:val="single" w:sz="4" w:space="0" w:color="auto"/>
              <w:right w:val="single" w:sz="4" w:space="0" w:color="auto"/>
            </w:tcBorders>
          </w:tcPr>
          <w:p w14:paraId="66532B55" w14:textId="77777777" w:rsidR="007D2C21" w:rsidRDefault="007D2C21" w:rsidP="00FC2B86">
            <w:pPr>
              <w:pStyle w:val="BTEMEASMCA"/>
            </w:pPr>
            <w:r>
              <w:t>Dermatitas, niežulys, bėrimas, padidėjęs prakaitavimas</w:t>
            </w:r>
          </w:p>
        </w:tc>
        <w:tc>
          <w:tcPr>
            <w:tcW w:w="2080" w:type="dxa"/>
            <w:tcBorders>
              <w:top w:val="single" w:sz="4" w:space="0" w:color="auto"/>
              <w:left w:val="single" w:sz="4" w:space="0" w:color="auto"/>
              <w:right w:val="single" w:sz="4" w:space="0" w:color="auto"/>
            </w:tcBorders>
          </w:tcPr>
          <w:p w14:paraId="1FB2581D" w14:textId="77777777" w:rsidR="007D2C21" w:rsidRDefault="007D2C21">
            <w:pPr>
              <w:pStyle w:val="BTEMEASMCA"/>
            </w:pPr>
            <w:r>
              <w:t xml:space="preserve">Dilgėlinė, spuogai </w:t>
            </w:r>
          </w:p>
        </w:tc>
        <w:tc>
          <w:tcPr>
            <w:tcW w:w="1798" w:type="dxa"/>
            <w:tcBorders>
              <w:top w:val="single" w:sz="4" w:space="0" w:color="auto"/>
              <w:left w:val="single" w:sz="4" w:space="0" w:color="auto"/>
              <w:right w:val="single" w:sz="4" w:space="0" w:color="auto"/>
            </w:tcBorders>
          </w:tcPr>
          <w:p w14:paraId="17EB0A28" w14:textId="77777777" w:rsidR="007D2C21" w:rsidRDefault="007D2C21">
            <w:pPr>
              <w:pStyle w:val="BTEMEASMCA"/>
            </w:pPr>
            <w:r>
              <w:t xml:space="preserve">Stevens-Johnson sindromas, toksinė epiderminė nekrolizė (Lyell sindromas), angioneurozinė edema, veido edema, padidėjęs jautrumas šviesai </w:t>
            </w:r>
          </w:p>
        </w:tc>
      </w:tr>
      <w:tr w:rsidR="007D2C21" w14:paraId="649272C0" w14:textId="77777777" w:rsidTr="001404FB">
        <w:tc>
          <w:tcPr>
            <w:tcW w:w="1728" w:type="dxa"/>
            <w:tcBorders>
              <w:top w:val="single" w:sz="4" w:space="0" w:color="auto"/>
              <w:left w:val="single" w:sz="4" w:space="0" w:color="auto"/>
              <w:bottom w:val="single" w:sz="4" w:space="0" w:color="auto"/>
              <w:right w:val="single" w:sz="4" w:space="0" w:color="auto"/>
            </w:tcBorders>
          </w:tcPr>
          <w:p w14:paraId="7F1BD543" w14:textId="77777777" w:rsidR="007D2C21" w:rsidRDefault="007D2C21" w:rsidP="00173019">
            <w:pPr>
              <w:pStyle w:val="BTEMEASMCA"/>
              <w:rPr>
                <w:color w:val="000000"/>
              </w:rPr>
            </w:pPr>
            <w:r>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14:paraId="69D15849"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1F34C68F" w14:textId="77777777" w:rsidR="007D2C21" w:rsidRDefault="007D2C21" w:rsidP="00FC2B86">
            <w:pPr>
              <w:pStyle w:val="BTEMEASMCA"/>
            </w:pPr>
          </w:p>
        </w:tc>
        <w:tc>
          <w:tcPr>
            <w:tcW w:w="2080" w:type="dxa"/>
            <w:tcBorders>
              <w:top w:val="single" w:sz="4" w:space="0" w:color="auto"/>
              <w:left w:val="single" w:sz="4" w:space="0" w:color="auto"/>
              <w:bottom w:val="single" w:sz="4" w:space="0" w:color="auto"/>
              <w:right w:val="single" w:sz="4" w:space="0" w:color="auto"/>
            </w:tcBorders>
          </w:tcPr>
          <w:p w14:paraId="46B20DDA" w14:textId="77777777" w:rsidR="007D2C21" w:rsidRDefault="007D2C21">
            <w:pPr>
              <w:pStyle w:val="BTEMEASMCA"/>
            </w:pPr>
            <w:r>
              <w:t>Raumenų ir sąnarių sąstingis, mėšlungis, nugaros skausmas</w:t>
            </w:r>
          </w:p>
        </w:tc>
        <w:tc>
          <w:tcPr>
            <w:tcW w:w="1798" w:type="dxa"/>
            <w:tcBorders>
              <w:top w:val="single" w:sz="4" w:space="0" w:color="auto"/>
              <w:left w:val="single" w:sz="4" w:space="0" w:color="auto"/>
              <w:bottom w:val="single" w:sz="4" w:space="0" w:color="auto"/>
              <w:right w:val="single" w:sz="4" w:space="0" w:color="auto"/>
            </w:tcBorders>
          </w:tcPr>
          <w:p w14:paraId="37CA3CFC" w14:textId="77777777" w:rsidR="007D2C21" w:rsidRDefault="007D2C21">
            <w:pPr>
              <w:pStyle w:val="BTEMEASMCA"/>
            </w:pPr>
          </w:p>
        </w:tc>
      </w:tr>
      <w:tr w:rsidR="007D2C21" w14:paraId="31509639" w14:textId="77777777" w:rsidTr="001404FB">
        <w:tc>
          <w:tcPr>
            <w:tcW w:w="1728" w:type="dxa"/>
            <w:tcBorders>
              <w:top w:val="single" w:sz="4" w:space="0" w:color="auto"/>
              <w:left w:val="single" w:sz="4" w:space="0" w:color="auto"/>
              <w:bottom w:val="single" w:sz="4" w:space="0" w:color="auto"/>
              <w:right w:val="single" w:sz="4" w:space="0" w:color="auto"/>
            </w:tcBorders>
          </w:tcPr>
          <w:p w14:paraId="61491C78" w14:textId="77777777" w:rsidR="007D2C21" w:rsidRDefault="007D2C21" w:rsidP="00173019">
            <w:pPr>
              <w:pStyle w:val="BTEMEASMCA"/>
            </w:pPr>
            <w: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14:paraId="4CD616F0"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4C3ACBE1" w14:textId="77777777" w:rsidR="007D2C21" w:rsidRDefault="007D2C21" w:rsidP="00FC2B86">
            <w:pPr>
              <w:pStyle w:val="BTEMEASMCA"/>
            </w:pPr>
          </w:p>
        </w:tc>
        <w:tc>
          <w:tcPr>
            <w:tcW w:w="2080" w:type="dxa"/>
            <w:tcBorders>
              <w:top w:val="single" w:sz="4" w:space="0" w:color="auto"/>
              <w:left w:val="single" w:sz="4" w:space="0" w:color="auto"/>
              <w:bottom w:val="single" w:sz="4" w:space="0" w:color="auto"/>
              <w:right w:val="single" w:sz="4" w:space="0" w:color="auto"/>
            </w:tcBorders>
          </w:tcPr>
          <w:p w14:paraId="06AC56A6" w14:textId="77777777" w:rsidR="007D2C21" w:rsidRDefault="007D2C21">
            <w:pPr>
              <w:pStyle w:val="BTEMEASMCA"/>
            </w:pPr>
            <w:r>
              <w:t>Ūminis insktų nepakankamumas, poliurija, inkstų skausmas, ketonurija, proteinurija</w:t>
            </w:r>
          </w:p>
        </w:tc>
        <w:tc>
          <w:tcPr>
            <w:tcW w:w="1798" w:type="dxa"/>
            <w:tcBorders>
              <w:top w:val="single" w:sz="4" w:space="0" w:color="auto"/>
              <w:left w:val="single" w:sz="4" w:space="0" w:color="auto"/>
              <w:bottom w:val="single" w:sz="4" w:space="0" w:color="auto"/>
              <w:right w:val="single" w:sz="4" w:space="0" w:color="auto"/>
            </w:tcBorders>
          </w:tcPr>
          <w:p w14:paraId="1C84E4F7" w14:textId="77777777" w:rsidR="007D2C21" w:rsidRDefault="007D2C21">
            <w:pPr>
              <w:pStyle w:val="BTEMEASMCA"/>
            </w:pPr>
            <w:r>
              <w:t>Nefritas arba nefrozinis sindromas</w:t>
            </w:r>
          </w:p>
        </w:tc>
      </w:tr>
      <w:tr w:rsidR="007D2C21" w14:paraId="293F0721" w14:textId="77777777" w:rsidTr="001404FB">
        <w:tc>
          <w:tcPr>
            <w:tcW w:w="1728" w:type="dxa"/>
            <w:tcBorders>
              <w:top w:val="single" w:sz="4" w:space="0" w:color="auto"/>
              <w:left w:val="single" w:sz="4" w:space="0" w:color="auto"/>
              <w:bottom w:val="single" w:sz="4" w:space="0" w:color="auto"/>
              <w:right w:val="single" w:sz="4" w:space="0" w:color="auto"/>
            </w:tcBorders>
          </w:tcPr>
          <w:p w14:paraId="7B9FCEE9" w14:textId="77777777" w:rsidR="007D2C21" w:rsidRDefault="007D2C21" w:rsidP="00173019">
            <w:pPr>
              <w:pStyle w:val="BTEMEASMCA"/>
            </w:pPr>
            <w:r>
              <w:t>Lytinės sistemos ir krūties sutrikimai</w:t>
            </w:r>
          </w:p>
        </w:tc>
        <w:tc>
          <w:tcPr>
            <w:tcW w:w="1440" w:type="dxa"/>
            <w:tcBorders>
              <w:top w:val="single" w:sz="4" w:space="0" w:color="auto"/>
              <w:left w:val="single" w:sz="4" w:space="0" w:color="auto"/>
              <w:bottom w:val="single" w:sz="4" w:space="0" w:color="auto"/>
              <w:right w:val="single" w:sz="4" w:space="0" w:color="auto"/>
            </w:tcBorders>
          </w:tcPr>
          <w:p w14:paraId="3CD1C86A"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57026971" w14:textId="77777777" w:rsidR="007D2C21" w:rsidRDefault="007D2C21" w:rsidP="00FC2B86">
            <w:pPr>
              <w:pStyle w:val="BTEMEASMCA"/>
            </w:pPr>
          </w:p>
        </w:tc>
        <w:tc>
          <w:tcPr>
            <w:tcW w:w="2080" w:type="dxa"/>
            <w:tcBorders>
              <w:top w:val="single" w:sz="4" w:space="0" w:color="auto"/>
              <w:left w:val="single" w:sz="4" w:space="0" w:color="auto"/>
              <w:bottom w:val="single" w:sz="4" w:space="0" w:color="auto"/>
              <w:right w:val="single" w:sz="4" w:space="0" w:color="auto"/>
            </w:tcBorders>
          </w:tcPr>
          <w:p w14:paraId="1293F336" w14:textId="77777777" w:rsidR="007D2C21" w:rsidRDefault="007D2C21">
            <w:pPr>
              <w:pStyle w:val="BTEMEASMCA"/>
            </w:pPr>
            <w:r>
              <w:t>Moterims: menstruacijų sutrikimai, vyrams: prostatos ligos</w:t>
            </w:r>
          </w:p>
        </w:tc>
        <w:tc>
          <w:tcPr>
            <w:tcW w:w="1798" w:type="dxa"/>
            <w:tcBorders>
              <w:top w:val="single" w:sz="4" w:space="0" w:color="auto"/>
              <w:left w:val="single" w:sz="4" w:space="0" w:color="auto"/>
              <w:bottom w:val="single" w:sz="4" w:space="0" w:color="auto"/>
              <w:right w:val="single" w:sz="4" w:space="0" w:color="auto"/>
            </w:tcBorders>
          </w:tcPr>
          <w:p w14:paraId="50E62C51" w14:textId="77777777" w:rsidR="007D2C21" w:rsidRDefault="007D2C21">
            <w:pPr>
              <w:pStyle w:val="BTEMEASMCA"/>
            </w:pPr>
          </w:p>
        </w:tc>
      </w:tr>
      <w:tr w:rsidR="007D2C21" w14:paraId="066C1CDF" w14:textId="77777777" w:rsidTr="001404FB">
        <w:tc>
          <w:tcPr>
            <w:tcW w:w="1728" w:type="dxa"/>
            <w:tcBorders>
              <w:top w:val="single" w:sz="4" w:space="0" w:color="auto"/>
              <w:left w:val="single" w:sz="4" w:space="0" w:color="auto"/>
              <w:right w:val="single" w:sz="4" w:space="0" w:color="auto"/>
            </w:tcBorders>
          </w:tcPr>
          <w:p w14:paraId="72013F72" w14:textId="77777777" w:rsidR="007D2C21" w:rsidRDefault="007D2C21" w:rsidP="00173019">
            <w:pPr>
              <w:pStyle w:val="BTEMEASMCA"/>
            </w:pPr>
            <w:r>
              <w:t xml:space="preserve">Bendrieji sutrikimai ir vartojimo vietos </w:t>
            </w:r>
            <w:r>
              <w:lastRenderedPageBreak/>
              <w:t>pažeidimai</w:t>
            </w:r>
          </w:p>
        </w:tc>
        <w:tc>
          <w:tcPr>
            <w:tcW w:w="1440" w:type="dxa"/>
            <w:tcBorders>
              <w:top w:val="single" w:sz="4" w:space="0" w:color="auto"/>
              <w:left w:val="single" w:sz="4" w:space="0" w:color="auto"/>
              <w:right w:val="single" w:sz="4" w:space="0" w:color="auto"/>
            </w:tcBorders>
          </w:tcPr>
          <w:p w14:paraId="34EBFD0A" w14:textId="77777777" w:rsidR="007D2C21" w:rsidRDefault="007D2C21" w:rsidP="00A646B3">
            <w:pPr>
              <w:pStyle w:val="BTEMEASMCA"/>
            </w:pPr>
            <w:r>
              <w:lastRenderedPageBreak/>
              <w:t xml:space="preserve">Skausmas, reakcija vaisto </w:t>
            </w:r>
            <w:r>
              <w:lastRenderedPageBreak/>
              <w:t>sušvirkštimo vietoje, įskaitant uždegimą, mėlynes arba kraujavimą</w:t>
            </w:r>
          </w:p>
        </w:tc>
        <w:tc>
          <w:tcPr>
            <w:tcW w:w="1810" w:type="dxa"/>
            <w:tcBorders>
              <w:top w:val="single" w:sz="4" w:space="0" w:color="auto"/>
              <w:left w:val="single" w:sz="4" w:space="0" w:color="auto"/>
              <w:right w:val="single" w:sz="4" w:space="0" w:color="auto"/>
            </w:tcBorders>
          </w:tcPr>
          <w:p w14:paraId="5C572F97" w14:textId="77777777" w:rsidR="007D2C21" w:rsidRDefault="007D2C21" w:rsidP="00FC2B86">
            <w:pPr>
              <w:pStyle w:val="BTEMEASMCA"/>
            </w:pPr>
            <w:r>
              <w:lastRenderedPageBreak/>
              <w:t xml:space="preserve">Karščiavimas, nuovargis, skausmas,  šalčio </w:t>
            </w:r>
            <w:r>
              <w:lastRenderedPageBreak/>
              <w:t>pojūtis</w:t>
            </w:r>
          </w:p>
        </w:tc>
        <w:tc>
          <w:tcPr>
            <w:tcW w:w="2080" w:type="dxa"/>
            <w:tcBorders>
              <w:top w:val="single" w:sz="4" w:space="0" w:color="auto"/>
              <w:left w:val="single" w:sz="4" w:space="0" w:color="auto"/>
              <w:right w:val="single" w:sz="4" w:space="0" w:color="auto"/>
            </w:tcBorders>
          </w:tcPr>
          <w:p w14:paraId="17C98E39" w14:textId="77777777" w:rsidR="007D2C21" w:rsidRDefault="007D2C21">
            <w:pPr>
              <w:pStyle w:val="BTEMEASMCA"/>
            </w:pPr>
            <w:r>
              <w:lastRenderedPageBreak/>
              <w:t>Šaltkrėtis, periferiniai patinimai</w:t>
            </w:r>
          </w:p>
        </w:tc>
        <w:tc>
          <w:tcPr>
            <w:tcW w:w="1798" w:type="dxa"/>
            <w:tcBorders>
              <w:top w:val="single" w:sz="4" w:space="0" w:color="auto"/>
              <w:left w:val="single" w:sz="4" w:space="0" w:color="auto"/>
              <w:right w:val="single" w:sz="4" w:space="0" w:color="auto"/>
            </w:tcBorders>
          </w:tcPr>
          <w:p w14:paraId="2A61D66F" w14:textId="77777777" w:rsidR="007D2C21" w:rsidRDefault="007D2C21">
            <w:pPr>
              <w:pStyle w:val="BTEMEASMCA"/>
            </w:pPr>
          </w:p>
        </w:tc>
      </w:tr>
      <w:tr w:rsidR="007D2C21" w14:paraId="755FFA5B" w14:textId="77777777" w:rsidTr="001404FB">
        <w:tc>
          <w:tcPr>
            <w:tcW w:w="1728" w:type="dxa"/>
            <w:tcBorders>
              <w:top w:val="single" w:sz="4" w:space="0" w:color="auto"/>
              <w:left w:val="single" w:sz="4" w:space="0" w:color="auto"/>
              <w:bottom w:val="single" w:sz="4" w:space="0" w:color="auto"/>
              <w:right w:val="single" w:sz="4" w:space="0" w:color="auto"/>
            </w:tcBorders>
          </w:tcPr>
          <w:p w14:paraId="7C9C417E" w14:textId="77777777" w:rsidR="007D2C21" w:rsidRDefault="007D2C21" w:rsidP="00173019">
            <w:pPr>
              <w:pStyle w:val="BTEMEASMCA"/>
              <w:rPr>
                <w:color w:val="000000"/>
              </w:rPr>
            </w:pPr>
            <w:r>
              <w:lastRenderedPageBreak/>
              <w:t>Tyrimai</w:t>
            </w:r>
          </w:p>
        </w:tc>
        <w:tc>
          <w:tcPr>
            <w:tcW w:w="1440" w:type="dxa"/>
            <w:tcBorders>
              <w:top w:val="single" w:sz="4" w:space="0" w:color="auto"/>
              <w:left w:val="single" w:sz="4" w:space="0" w:color="auto"/>
              <w:bottom w:val="single" w:sz="4" w:space="0" w:color="auto"/>
              <w:right w:val="single" w:sz="4" w:space="0" w:color="auto"/>
            </w:tcBorders>
          </w:tcPr>
          <w:p w14:paraId="11897E9B" w14:textId="77777777" w:rsidR="007D2C21" w:rsidRDefault="007D2C21" w:rsidP="00A646B3">
            <w:pPr>
              <w:pStyle w:val="BTEMEASMCA"/>
            </w:pPr>
          </w:p>
        </w:tc>
        <w:tc>
          <w:tcPr>
            <w:tcW w:w="1810" w:type="dxa"/>
            <w:tcBorders>
              <w:top w:val="single" w:sz="4" w:space="0" w:color="auto"/>
              <w:left w:val="single" w:sz="4" w:space="0" w:color="auto"/>
              <w:bottom w:val="single" w:sz="4" w:space="0" w:color="auto"/>
              <w:right w:val="single" w:sz="4" w:space="0" w:color="auto"/>
            </w:tcBorders>
          </w:tcPr>
          <w:p w14:paraId="62CAAF49" w14:textId="77777777" w:rsidR="007D2C21" w:rsidRDefault="007D2C21" w:rsidP="00FC2B86">
            <w:pPr>
              <w:pStyle w:val="BTEMEASMCA"/>
            </w:pPr>
          </w:p>
        </w:tc>
        <w:tc>
          <w:tcPr>
            <w:tcW w:w="2080" w:type="dxa"/>
            <w:tcBorders>
              <w:top w:val="single" w:sz="4" w:space="0" w:color="auto"/>
              <w:left w:val="single" w:sz="4" w:space="0" w:color="auto"/>
              <w:bottom w:val="single" w:sz="4" w:space="0" w:color="auto"/>
              <w:right w:val="single" w:sz="4" w:space="0" w:color="auto"/>
            </w:tcBorders>
          </w:tcPr>
          <w:p w14:paraId="14B37F74" w14:textId="77777777" w:rsidR="007D2C21" w:rsidRDefault="007D2C21">
            <w:pPr>
              <w:pStyle w:val="BTEMEASMCA"/>
            </w:pPr>
            <w:r>
              <w:t>Pakitę kepenų funkcijos mėginiai</w:t>
            </w:r>
          </w:p>
        </w:tc>
        <w:tc>
          <w:tcPr>
            <w:tcW w:w="1798" w:type="dxa"/>
            <w:tcBorders>
              <w:top w:val="single" w:sz="4" w:space="0" w:color="auto"/>
              <w:left w:val="single" w:sz="4" w:space="0" w:color="auto"/>
              <w:bottom w:val="single" w:sz="4" w:space="0" w:color="auto"/>
              <w:right w:val="single" w:sz="4" w:space="0" w:color="auto"/>
            </w:tcBorders>
          </w:tcPr>
          <w:p w14:paraId="452D4940" w14:textId="77777777" w:rsidR="007D2C21" w:rsidRDefault="007D2C21">
            <w:pPr>
              <w:pStyle w:val="BTEMEASMCA"/>
            </w:pPr>
          </w:p>
        </w:tc>
      </w:tr>
    </w:tbl>
    <w:p w14:paraId="7E147AA7" w14:textId="77777777" w:rsidR="007D2C21" w:rsidRDefault="007D2C21" w:rsidP="00173019">
      <w:pPr>
        <w:pStyle w:val="BTEMEASMCA"/>
      </w:pPr>
    </w:p>
    <w:p w14:paraId="72B253C6" w14:textId="77777777" w:rsidR="007D2C21" w:rsidRDefault="007D2C21" w:rsidP="00A646B3">
      <w:pPr>
        <w:pStyle w:val="BTEMEASMCA"/>
      </w:pPr>
      <w:r>
        <w:t>Virškinimo traktas: dažniausiai stebėti nepageidaujamo poveikio požymiai yra susiję su virškinimo traktu. Gali būti pepsinė opa, perforacija arba kraujavimas iš virškinimo trakto, kartais galintis sukelti mirtį, ypač senyviems pacientams (žr. 4.4 skyrių). Vartojant vaist</w:t>
      </w:r>
      <w:r w:rsidR="00CE5402">
        <w:t>ini</w:t>
      </w:r>
      <w:r>
        <w:t>o</w:t>
      </w:r>
      <w:r w:rsidR="00CE5402">
        <w:t xml:space="preserve"> preparato</w:t>
      </w:r>
      <w:r>
        <w:t>, gali būti pykinimas, vėmimas, viduriavimas, pilvo pūtimas, vidurių užkietėjimas, dispepsija, skausmas pilve, melena, vėmimas su krauju, opinis stomatitas, kolito ir Krono ligos paūmėjimas (žr. 4.4</w:t>
      </w:r>
      <w:r w:rsidRPr="000D1DD0">
        <w:t xml:space="preserve"> </w:t>
      </w:r>
      <w:r>
        <w:t xml:space="preserve">skyrių). Rečiau pasitaikė gastritas. Pasitaikė su NVNU vartojimu susijusi edema, hipertenzija ir širdies nepakankamumas. </w:t>
      </w:r>
    </w:p>
    <w:p w14:paraId="3E44BD8E" w14:textId="77777777" w:rsidR="007D2C21" w:rsidRDefault="007D2C21" w:rsidP="00FC2B86">
      <w:pPr>
        <w:pStyle w:val="BTEMEASMCA"/>
      </w:pPr>
    </w:p>
    <w:p w14:paraId="6E28B657" w14:textId="77777777" w:rsidR="007D2C21" w:rsidRDefault="007D2C21">
      <w:pPr>
        <w:pStyle w:val="BTEMEASMCA"/>
      </w:pPr>
      <w:r>
        <w:t>Be to, būna ir kitų požymių, kurie pasitaiko vartojant kitus NVNU: aseptinis meningitas, dažniau pasitaikantis sergantiesiems sistemine raudonąja vilklige ar mišriomis jungiamojo audinio ligomis, kraujo reakcijos (purpura, aplastinė ir hemolizinė anemija, retai - agranulocitozė ar čiulpų hipoplazija), pūslelinės reakcijos įskaitant Stevenso-Džonsono sindromą ir toksinę epidermio nekrolizę (labai retai).</w:t>
      </w:r>
    </w:p>
    <w:p w14:paraId="2AE82BEE" w14:textId="77777777" w:rsidR="007D2C21" w:rsidRDefault="007D2C21">
      <w:pPr>
        <w:pStyle w:val="BTEMEASMCA"/>
      </w:pPr>
    </w:p>
    <w:p w14:paraId="27EA1AE9" w14:textId="77777777" w:rsidR="007D2C21" w:rsidRDefault="007D2C21">
      <w:pPr>
        <w:pStyle w:val="BTEMEASMCA"/>
      </w:pPr>
      <w:r>
        <w:t>Klinikiniai tyrimai ir epidemiologiniai duomenys rodo, kad kai kurių NVNU vartojimas (ypač didelėmis dozėmis ir ilgai), gali būti susijęs su nedideliu arterijų trombozės reiškinių (pvz., miokardo infarkto arba insulto) rizikos padidėjimu (žr. 4.4 skyrių).</w:t>
      </w:r>
    </w:p>
    <w:p w14:paraId="5B172121" w14:textId="77777777" w:rsidR="003004BB" w:rsidRDefault="003004BB">
      <w:pPr>
        <w:pStyle w:val="BTEMEASMCA"/>
      </w:pPr>
    </w:p>
    <w:p w14:paraId="215EC994" w14:textId="77777777" w:rsidR="003004BB" w:rsidRPr="00906481" w:rsidRDefault="003004BB" w:rsidP="003004BB">
      <w:pPr>
        <w:autoSpaceDE w:val="0"/>
        <w:autoSpaceDN w:val="0"/>
        <w:adjustRightInd w:val="0"/>
        <w:jc w:val="both"/>
        <w:rPr>
          <w:sz w:val="22"/>
          <w:szCs w:val="22"/>
          <w:u w:val="single"/>
        </w:rPr>
      </w:pPr>
      <w:r w:rsidRPr="00906481">
        <w:rPr>
          <w:noProof/>
          <w:sz w:val="22"/>
          <w:szCs w:val="22"/>
          <w:u w:val="single"/>
        </w:rPr>
        <w:t>Pranešimas apie įtariamas nepageidaujamas reakcijas</w:t>
      </w:r>
    </w:p>
    <w:p w14:paraId="4C67FD65" w14:textId="44CC730D" w:rsidR="00CE5402" w:rsidRDefault="003004BB" w:rsidP="00A646B3">
      <w:pPr>
        <w:pStyle w:val="BTEMEASMCA"/>
      </w:pPr>
      <w:r w:rsidRPr="00DB3B1B">
        <w:t>Svarbu pranešti apie įtariamas n</w:t>
      </w:r>
      <w:r w:rsidRPr="007279DD">
        <w:t xml:space="preserve">epageidaujamas reakcijas, pastebėtas po vaistinio preparato </w:t>
      </w:r>
      <w:r w:rsidR="00CE5402">
        <w:t>reg</w:t>
      </w:r>
      <w:r w:rsidR="00014822">
        <w:t>is</w:t>
      </w:r>
      <w:r w:rsidR="00CE5402">
        <w:t>tracijos</w:t>
      </w:r>
      <w:r w:rsidRPr="007279DD">
        <w:t>, nes tai leidžia nuolat stebėti vai</w:t>
      </w:r>
      <w:r w:rsidRPr="00E804C5">
        <w:t xml:space="preserve">stinio preparato naudos ir rizikos santykį. </w:t>
      </w:r>
      <w:r w:rsidR="00CE5402" w:rsidRPr="00CE5402">
        <w:t xml:space="preserve">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00CE5402" w:rsidRPr="00781D41">
          <w:rPr>
            <w:rStyle w:val="Hipersaitas"/>
          </w:rPr>
          <w:t>http://www.vvkt.lt</w:t>
        </w:r>
      </w:hyperlink>
      <w:r w:rsidR="00CE5402" w:rsidRPr="00CE5402">
        <w:t>).</w:t>
      </w:r>
    </w:p>
    <w:p w14:paraId="21A3E9C5" w14:textId="77777777" w:rsidR="007D2C21" w:rsidRDefault="007D2C21" w:rsidP="00A646B3">
      <w:pPr>
        <w:pStyle w:val="BTEMEASMCA"/>
      </w:pPr>
    </w:p>
    <w:p w14:paraId="284BF978" w14:textId="77777777" w:rsidR="007D2C21" w:rsidRDefault="007D2C21" w:rsidP="007D2C21">
      <w:pPr>
        <w:pStyle w:val="PI-2EMEASMCA"/>
      </w:pPr>
      <w:bookmarkStart w:id="28" w:name="_Toc129243110"/>
      <w:bookmarkStart w:id="29" w:name="_Toc129243235"/>
      <w:r>
        <w:t>4.9</w:t>
      </w:r>
      <w:r>
        <w:tab/>
        <w:t>Perdozavimas</w:t>
      </w:r>
      <w:bookmarkEnd w:id="28"/>
      <w:bookmarkEnd w:id="29"/>
    </w:p>
    <w:p w14:paraId="05AE2E57" w14:textId="77777777" w:rsidR="007D2C21" w:rsidRDefault="007D2C21" w:rsidP="00173019">
      <w:pPr>
        <w:pStyle w:val="BTEMEASMCA"/>
      </w:pPr>
    </w:p>
    <w:p w14:paraId="0634667F" w14:textId="77777777" w:rsidR="007D2C21" w:rsidRDefault="007D2C21" w:rsidP="007D2C21">
      <w:pPr>
        <w:pStyle w:val="Pagrindinistekstas"/>
        <w:spacing w:after="0"/>
        <w:rPr>
          <w:color w:val="000000"/>
        </w:rPr>
      </w:pPr>
      <w:r>
        <w:rPr>
          <w:color w:val="000000"/>
        </w:rPr>
        <w:t>Simptomai, atsirandantys perdozavus vaist</w:t>
      </w:r>
      <w:r w:rsidR="00CE5402">
        <w:rPr>
          <w:color w:val="000000"/>
        </w:rPr>
        <w:t>ini</w:t>
      </w:r>
      <w:r>
        <w:rPr>
          <w:color w:val="000000"/>
        </w:rPr>
        <w:t>o</w:t>
      </w:r>
      <w:r w:rsidR="00CE5402">
        <w:rPr>
          <w:color w:val="000000"/>
        </w:rPr>
        <w:t xml:space="preserve"> preparato</w:t>
      </w:r>
      <w:r>
        <w:rPr>
          <w:color w:val="000000"/>
        </w:rPr>
        <w:t>, nežinomi. Panašūs preparatai sukėlė virškinimo trakto (vėmimą, apetito nebuvimą, pilvo skausmą) ir nervų sistemos (mieguistumą, galvos sukimąsi, orientacijos sutrikimą, galvos skausmą) sutrikimus.</w:t>
      </w:r>
    </w:p>
    <w:p w14:paraId="234CD408" w14:textId="77777777" w:rsidR="007D2C21" w:rsidRDefault="007D2C21" w:rsidP="007D2C21">
      <w:pPr>
        <w:pStyle w:val="Pagrindinistekstas"/>
        <w:spacing w:after="0"/>
        <w:rPr>
          <w:color w:val="000000"/>
        </w:rPr>
      </w:pPr>
      <w:r>
        <w:rPr>
          <w:color w:val="000000"/>
        </w:rPr>
        <w:t>Tais atvejais, kai vaist</w:t>
      </w:r>
      <w:r w:rsidR="00CE5402">
        <w:rPr>
          <w:color w:val="000000"/>
        </w:rPr>
        <w:t>ini</w:t>
      </w:r>
      <w:r>
        <w:rPr>
          <w:color w:val="000000"/>
        </w:rPr>
        <w:t>o</w:t>
      </w:r>
      <w:r w:rsidR="00CE5402">
        <w:rPr>
          <w:color w:val="000000"/>
        </w:rPr>
        <w:t xml:space="preserve"> preparato</w:t>
      </w:r>
      <w:r>
        <w:rPr>
          <w:color w:val="000000"/>
        </w:rPr>
        <w:t xml:space="preserve"> sušvirkščiama atsitiktinai ar duodama per daug, įvertinus ligonio būklę, reikia nedelsiant pradėti simptominį gydymą. </w:t>
      </w:r>
    </w:p>
    <w:p w14:paraId="556EEBBB" w14:textId="77777777" w:rsidR="007D2C21" w:rsidRDefault="007D2C21" w:rsidP="007D2C21">
      <w:pPr>
        <w:pStyle w:val="Pagrindinistekstas"/>
        <w:spacing w:after="0"/>
      </w:pPr>
      <w:r>
        <w:rPr>
          <w:color w:val="000000"/>
        </w:rPr>
        <w:t>Deksketoprofeno trometamolį galima pašalinti dializuojant.</w:t>
      </w:r>
      <w:r>
        <w:rPr>
          <w:color w:val="000000"/>
        </w:rPr>
        <w:br/>
      </w:r>
    </w:p>
    <w:p w14:paraId="1B5640F3" w14:textId="77777777" w:rsidR="007D2C21" w:rsidRDefault="007D2C21" w:rsidP="00173019">
      <w:pPr>
        <w:pStyle w:val="BTEMEASMCA"/>
      </w:pPr>
    </w:p>
    <w:p w14:paraId="57065FDA" w14:textId="77777777" w:rsidR="007D2C21" w:rsidRDefault="007D2C21" w:rsidP="007D2C21">
      <w:pPr>
        <w:pStyle w:val="PI-1EMEASMCA"/>
      </w:pPr>
      <w:bookmarkStart w:id="30" w:name="_Toc129243111"/>
      <w:bookmarkStart w:id="31" w:name="_Toc129243236"/>
      <w:r>
        <w:t>5.</w:t>
      </w:r>
      <w:r>
        <w:tab/>
        <w:t>FARMAKOLOGINĖS SAVYBĖS</w:t>
      </w:r>
      <w:bookmarkEnd w:id="30"/>
      <w:bookmarkEnd w:id="31"/>
    </w:p>
    <w:p w14:paraId="2A98032A" w14:textId="77777777" w:rsidR="007D2C21" w:rsidRDefault="007D2C21" w:rsidP="00173019">
      <w:pPr>
        <w:pStyle w:val="BTEMEASMCA"/>
      </w:pPr>
    </w:p>
    <w:p w14:paraId="24BE3B59" w14:textId="77777777" w:rsidR="007D2C21" w:rsidRDefault="007D2C21" w:rsidP="007D2C21">
      <w:pPr>
        <w:pStyle w:val="PI-2EMEASMCA"/>
      </w:pPr>
      <w:bookmarkStart w:id="32" w:name="_Toc129243112"/>
      <w:bookmarkStart w:id="33" w:name="_Toc129243237"/>
      <w:r>
        <w:t>5.1</w:t>
      </w:r>
      <w:r>
        <w:tab/>
        <w:t>Farmakodinaminės savybės</w:t>
      </w:r>
      <w:bookmarkEnd w:id="32"/>
      <w:bookmarkEnd w:id="33"/>
    </w:p>
    <w:p w14:paraId="30F79E0C" w14:textId="77777777" w:rsidR="007D2C21" w:rsidRDefault="007D2C21" w:rsidP="00173019">
      <w:pPr>
        <w:pStyle w:val="BTEMEASMCA"/>
      </w:pPr>
    </w:p>
    <w:p w14:paraId="26770E99" w14:textId="77777777" w:rsidR="007D2C21" w:rsidRDefault="007D2C21" w:rsidP="00A646B3">
      <w:pPr>
        <w:pStyle w:val="BTEMEASMCA"/>
        <w:rPr>
          <w:color w:val="000000"/>
        </w:rPr>
      </w:pPr>
      <w:r>
        <w:t xml:space="preserve">Farmakoterapinė grupė – </w:t>
      </w:r>
      <w:r>
        <w:rPr>
          <w:color w:val="000000"/>
        </w:rPr>
        <w:t xml:space="preserve"> </w:t>
      </w:r>
      <w:r>
        <w:t xml:space="preserve">propiono rūgšties dariniai. ATC kodas – </w:t>
      </w:r>
      <w:r>
        <w:rPr>
          <w:color w:val="000000"/>
        </w:rPr>
        <w:t>M01AE17</w:t>
      </w:r>
    </w:p>
    <w:p w14:paraId="4077CE10" w14:textId="77777777" w:rsidR="007D2C21" w:rsidRDefault="007D2C21" w:rsidP="00FC2B86">
      <w:pPr>
        <w:pStyle w:val="BTEMEASMCA"/>
      </w:pPr>
    </w:p>
    <w:p w14:paraId="4F29046B" w14:textId="77777777" w:rsidR="001404FB" w:rsidRDefault="007D2C21">
      <w:pPr>
        <w:pStyle w:val="BTEMEASMCA"/>
      </w:pPr>
      <w:r>
        <w:t>Deksketoprofeno trometamolis yra S-(+)-2-(3-benzoilfenil)propiono rūgšties trometamino druska. Vaist</w:t>
      </w:r>
      <w:r w:rsidR="00CE5402">
        <w:t>inis preparat</w:t>
      </w:r>
      <w:r>
        <w:t>as malšina skausmą, pasižymi uždegimą slopinančiu poveikiu, mažina temperatūrą.</w:t>
      </w:r>
    </w:p>
    <w:p w14:paraId="739B5715" w14:textId="77777777" w:rsidR="001404FB" w:rsidRDefault="001404FB">
      <w:pPr>
        <w:pStyle w:val="BTEMEASMCA"/>
      </w:pPr>
    </w:p>
    <w:p w14:paraId="2968B525" w14:textId="77777777" w:rsidR="007D2C21" w:rsidRDefault="001404FB">
      <w:pPr>
        <w:pStyle w:val="BTEMEASMCA"/>
      </w:pPr>
      <w:r>
        <w:t>Veikimo mechanizmas</w:t>
      </w:r>
      <w:r w:rsidR="007D2C21">
        <w:t xml:space="preserve"> </w:t>
      </w:r>
    </w:p>
    <w:p w14:paraId="30FA114D" w14:textId="77777777" w:rsidR="007D2C21" w:rsidRDefault="007D2C21">
      <w:pPr>
        <w:pStyle w:val="BTEMEASMCA"/>
      </w:pPr>
      <w:r>
        <w:t>NVNU veikimo mechanizmas susijęs su prostaglandinų sintezės sumažėjimu dėl ciklooksigenazės slopinimo.</w:t>
      </w:r>
    </w:p>
    <w:p w14:paraId="04768E0B" w14:textId="77777777" w:rsidR="001404FB" w:rsidRDefault="007D2C21">
      <w:pPr>
        <w:pStyle w:val="BTEMEASMCA"/>
      </w:pPr>
      <w:r>
        <w:lastRenderedPageBreak/>
        <w:t>Tiksliau, slopinamas arachidono rūgšties virtimas ciklinėmis peroksidazėmis, PGG2 ir PGH2, kurie virsta prostaglandinais PGE1, PGE2, PGF2α ir PGD2, taip pat prostaciklinu PGI2 ir tromboksanais (TxA2 ir TxB2). Be to, prostaglandinų sintezės slopinimas gali turėti įtakos ir tokiems uždegimo mediatoriams kaip kininai, tokiu būdu tiesioginį poveikį papildydamas netiesioginiu.</w:t>
      </w:r>
      <w:r>
        <w:br/>
      </w:r>
    </w:p>
    <w:p w14:paraId="5333F205" w14:textId="77777777" w:rsidR="001404FB" w:rsidRDefault="001404FB">
      <w:pPr>
        <w:pStyle w:val="BTEMEASMCA"/>
      </w:pPr>
      <w:r>
        <w:t>Farmakodinaminis poveikis</w:t>
      </w:r>
    </w:p>
    <w:p w14:paraId="0AD8823C" w14:textId="77777777" w:rsidR="007D2C21" w:rsidRDefault="007D2C21">
      <w:pPr>
        <w:pStyle w:val="BTEMEASMCA"/>
      </w:pPr>
      <w:r>
        <w:t>Tyrimuose su gyvūnais bei žmonių stebėjimais nustatytas deksketoprofeno slopinamasis poveikis COX-1 ir COX-2 aktyvumui.</w:t>
      </w:r>
      <w:r>
        <w:br/>
      </w:r>
    </w:p>
    <w:p w14:paraId="2F08F829" w14:textId="77777777" w:rsidR="001404FB" w:rsidRDefault="001404FB">
      <w:pPr>
        <w:pStyle w:val="BTEMEASMCA"/>
      </w:pPr>
      <w:r>
        <w:t>Klinikinis veiksmingumas ir saugumas</w:t>
      </w:r>
    </w:p>
    <w:p w14:paraId="062517DD" w14:textId="77777777" w:rsidR="007D2C21" w:rsidRDefault="007D2C21">
      <w:pPr>
        <w:pStyle w:val="BTEMEASMCA"/>
      </w:pPr>
      <w:r>
        <w:t xml:space="preserve">Atlikus klinikinius tyrimus su įvairiais skausmo modeliais, nustatytas efektyvus deksketoprofeno trometamolio skausmą malšinantis poveikis. </w:t>
      </w:r>
    </w:p>
    <w:p w14:paraId="58111A07" w14:textId="77777777" w:rsidR="007D2C21" w:rsidRDefault="007D2C21">
      <w:pPr>
        <w:pStyle w:val="BTEMEASMCA"/>
      </w:pPr>
      <w:r>
        <w:t>Sušvirkšto į raumenis arba į veną deksketoprofeno trometamolio, skausmą malšinantis poveikis, esant vidutinio stiprumo arba stipriam skausmui, tirtas esant įvairiems su chirurgija susijusiems skausmo modeliams (ortopedinės, ginekologinės pilvo srities chirurginės operacijos), taip pat esant raumenų ir kaulų kilmės skausmui (ūminis juosmens skausmo modelis) ir inkstų kolikai.</w:t>
      </w:r>
    </w:p>
    <w:p w14:paraId="232066D8" w14:textId="77777777" w:rsidR="007D2C21" w:rsidRDefault="007D2C21">
      <w:pPr>
        <w:pStyle w:val="BTEMEASMCA"/>
      </w:pPr>
    </w:p>
    <w:p w14:paraId="2D164051" w14:textId="77777777" w:rsidR="007D2C21" w:rsidRDefault="007D2C21">
      <w:pPr>
        <w:pStyle w:val="BTEMEASMCA"/>
      </w:pPr>
      <w:r>
        <w:t>Šiais tyrimais nustatyta, kad skausmą malšinantis poveikis pasireiškė greitai, maksimumas pasiektas praėjus 45 min. Pavartojus 50 mg deksketoprofeno trometamolio, skausmą malšinantis poveikis paprastai trunka 8 valandas.</w:t>
      </w:r>
    </w:p>
    <w:p w14:paraId="49AE20B8" w14:textId="77777777" w:rsidR="007D2C21" w:rsidRDefault="007D2C21">
      <w:pPr>
        <w:pStyle w:val="BTEMEASMCA"/>
      </w:pPr>
    </w:p>
    <w:p w14:paraId="3829FCA6" w14:textId="77777777" w:rsidR="007D2C21" w:rsidRDefault="007D2C21">
      <w:pPr>
        <w:pStyle w:val="BTEMEASMCA"/>
      </w:pPr>
      <w:r>
        <w:t xml:space="preserve">Pooperacinio skausmo malšinimo klinikiniais tyrimais nustatyta, kad </w:t>
      </w:r>
      <w:r w:rsidR="003626C5">
        <w:t>Ketesse</w:t>
      </w:r>
      <w:r>
        <w:t xml:space="preserve"> injekcinis tirpalas/koncentratas infuziniam tirpalui, derinant su opioidais, reikšmingai sumažina opioidų suvartojimą. Pooperacinio skausmo tyrimais, kuomet pacientui buvo skiriama morfino kontroliuojamu analgezijos įtaisu, nustatyta, kad vartojant deksketoprofeno žymiai mažiau reikėjo morfino (mažiau 30-45%), palyginti su placebo grupe.</w:t>
      </w:r>
      <w:r>
        <w:br/>
      </w:r>
    </w:p>
    <w:p w14:paraId="3DCE42EC" w14:textId="77777777" w:rsidR="007D2C21" w:rsidRDefault="007D2C21" w:rsidP="007D2C21">
      <w:pPr>
        <w:pStyle w:val="PI-2EMEASMCA"/>
      </w:pPr>
      <w:bookmarkStart w:id="34" w:name="_Toc129243113"/>
      <w:bookmarkStart w:id="35" w:name="_Toc129243238"/>
      <w:r>
        <w:t>5.2</w:t>
      </w:r>
      <w:r>
        <w:tab/>
        <w:t>Farmakokinetinės savybės</w:t>
      </w:r>
      <w:bookmarkEnd w:id="34"/>
      <w:bookmarkEnd w:id="35"/>
    </w:p>
    <w:p w14:paraId="2F5A27A1" w14:textId="77777777" w:rsidR="001404FB" w:rsidRDefault="001404FB" w:rsidP="007D2C21">
      <w:pPr>
        <w:pStyle w:val="Pagrindinistekstas"/>
        <w:spacing w:after="0"/>
        <w:rPr>
          <w:color w:val="000000"/>
        </w:rPr>
      </w:pPr>
    </w:p>
    <w:p w14:paraId="30AF099B" w14:textId="77777777" w:rsidR="001404FB" w:rsidRDefault="001404FB" w:rsidP="007D2C21">
      <w:pPr>
        <w:pStyle w:val="Pagrindinistekstas"/>
        <w:spacing w:after="0"/>
        <w:rPr>
          <w:color w:val="000000"/>
        </w:rPr>
      </w:pPr>
      <w:r>
        <w:rPr>
          <w:color w:val="000000"/>
        </w:rPr>
        <w:t>Absorbcija</w:t>
      </w:r>
    </w:p>
    <w:p w14:paraId="4610490A" w14:textId="77777777" w:rsidR="007D2C21" w:rsidRDefault="007D2C21" w:rsidP="00173019">
      <w:pPr>
        <w:pStyle w:val="BTEMEASMCA"/>
      </w:pPr>
      <w:r>
        <w:t>Sušvirkštus deksketoprofeno trometamolio, maksimali koncentracija žmogaus organizme pasiekiama po 20 min. (tarp 10 ir 45 min.). Sušvirkštus į raumenis arba į veną 25-50 mg vaist</w:t>
      </w:r>
      <w:r w:rsidR="00CE5402">
        <w:t>ini</w:t>
      </w:r>
      <w:r>
        <w:t>o</w:t>
      </w:r>
      <w:r w:rsidR="00CE5402">
        <w:t xml:space="preserve"> preparato</w:t>
      </w:r>
      <w:r>
        <w:t xml:space="preserve"> vienkartines dozes nustatytas plotas po koncentracijos kitimo kreive yra proporcingas dozei. </w:t>
      </w:r>
    </w:p>
    <w:p w14:paraId="0EB2AB38" w14:textId="77777777" w:rsidR="007279DD" w:rsidRDefault="007279DD" w:rsidP="00FC2B86">
      <w:pPr>
        <w:pStyle w:val="BTEMEASMCA"/>
      </w:pPr>
    </w:p>
    <w:p w14:paraId="775F4DE5" w14:textId="77777777" w:rsidR="007279DD" w:rsidRDefault="007279DD">
      <w:pPr>
        <w:pStyle w:val="BTEMEASMCA"/>
      </w:pPr>
      <w:r>
        <w:t>Pasiskirstymas</w:t>
      </w:r>
    </w:p>
    <w:p w14:paraId="1E3C4022" w14:textId="77777777" w:rsidR="007279DD" w:rsidRDefault="007D2C21">
      <w:pPr>
        <w:pStyle w:val="BTEMEASMCA"/>
      </w:pPr>
      <w:r>
        <w:t>Kaip ir kitiems vaist</w:t>
      </w:r>
      <w:r w:rsidR="00CE5402">
        <w:t>ini</w:t>
      </w:r>
      <w:r>
        <w:t>ams</w:t>
      </w:r>
      <w:r w:rsidR="00CE5402">
        <w:t xml:space="preserve"> preparatams</w:t>
      </w:r>
      <w:r>
        <w:t xml:space="preserve">, kurie stipriai susijungia su kraujo plazmos baltymais (99%), pasiskirstymo tūrio vidurkis mažesnis nei 0,25 l/kg. Pusinis pasiskirstymo periodas ir pusinės eliminacijos laikas yra 0,35 ir 1-2,7 valandos, atitinkamai. </w:t>
      </w:r>
    </w:p>
    <w:p w14:paraId="0875083C" w14:textId="77777777" w:rsidR="00A504F9" w:rsidRDefault="00A504F9">
      <w:pPr>
        <w:pStyle w:val="BTEMEASMCA"/>
      </w:pPr>
    </w:p>
    <w:p w14:paraId="0CC99BE6" w14:textId="77777777" w:rsidR="00A504F9" w:rsidRDefault="00A504F9">
      <w:pPr>
        <w:pStyle w:val="BTEMEASMCA"/>
      </w:pPr>
      <w:r>
        <w:t>Daugkartinės dozės farmakokinetiniais tyrimais nustatyta, kad C</w:t>
      </w:r>
      <w:r>
        <w:rPr>
          <w:vertAlign w:val="subscript"/>
        </w:rPr>
        <w:t>max</w:t>
      </w:r>
      <w:r>
        <w:t xml:space="preserve"> ir plotas po kitimo kreive (AUC) po paskutinio vaist</w:t>
      </w:r>
      <w:r w:rsidR="00CE5402">
        <w:t>ini</w:t>
      </w:r>
      <w:r>
        <w:t>o</w:t>
      </w:r>
      <w:r w:rsidR="00CE5402">
        <w:t xml:space="preserve"> preparato</w:t>
      </w:r>
      <w:r>
        <w:t xml:space="preserve"> sušvirkštimo į raumenis arba veną yra toks pat, kaip ir po vienkartinės vaist</w:t>
      </w:r>
      <w:r w:rsidR="00CE5402">
        <w:t>ini</w:t>
      </w:r>
      <w:r>
        <w:t>o</w:t>
      </w:r>
      <w:r w:rsidR="00CE5402">
        <w:t xml:space="preserve"> preparato</w:t>
      </w:r>
      <w:r>
        <w:t xml:space="preserve"> dozės; vadinasi, vaisto sankaupa nevyksta.</w:t>
      </w:r>
    </w:p>
    <w:p w14:paraId="2D6E7F94" w14:textId="77777777" w:rsidR="007279DD" w:rsidRDefault="007279DD">
      <w:pPr>
        <w:pStyle w:val="BTEMEASMCA"/>
      </w:pPr>
    </w:p>
    <w:p w14:paraId="03210D03" w14:textId="77777777" w:rsidR="007279DD" w:rsidRDefault="00D51009">
      <w:pPr>
        <w:pStyle w:val="BTEMEASMCA"/>
      </w:pPr>
      <w:r>
        <w:t>Biotransformacija ir e</w:t>
      </w:r>
      <w:r w:rsidR="007279DD">
        <w:t>liminacija</w:t>
      </w:r>
    </w:p>
    <w:p w14:paraId="25FCE111" w14:textId="77777777" w:rsidR="00696507" w:rsidRDefault="00AC453F">
      <w:pPr>
        <w:pStyle w:val="BTEMEASMCA"/>
      </w:pPr>
      <w:r>
        <w:t>Pavartojus deksketoprofeno trometamolio, šlapime randamas tik S-(+) enantiomeras, įrodantis, kad žmogaus organizme R-(-)</w:t>
      </w:r>
      <w:r w:rsidR="00CE5402">
        <w:t xml:space="preserve"> </w:t>
      </w:r>
      <w:r>
        <w:t>enantiomeras nesusidaro.</w:t>
      </w:r>
    </w:p>
    <w:p w14:paraId="1A1D7F8A" w14:textId="56FED502" w:rsidR="007279DD" w:rsidRDefault="007D2C21">
      <w:pPr>
        <w:pStyle w:val="BTEMEASMCA"/>
      </w:pPr>
      <w:r>
        <w:t>Deksketoprofeno svarbiausias pašalinimo iš organizmo kelias yra gliukuronizacija ir išsiskyrimas su šlapimu.</w:t>
      </w:r>
      <w:r>
        <w:br/>
      </w:r>
    </w:p>
    <w:p w14:paraId="78B29DC8" w14:textId="77777777" w:rsidR="007D2C21" w:rsidRDefault="007279DD">
      <w:pPr>
        <w:pStyle w:val="BTEMEASMCA"/>
      </w:pPr>
      <w:r>
        <w:t>Senyvi pacientai</w:t>
      </w:r>
      <w:r w:rsidR="007D2C21">
        <w:br/>
        <w:t>Po vienkartinės ir kartotinių geriamųjų vaist</w:t>
      </w:r>
      <w:r w:rsidR="00CE5402">
        <w:t>ini</w:t>
      </w:r>
      <w:r w:rsidR="007D2C21">
        <w:t>o</w:t>
      </w:r>
      <w:r w:rsidR="00CE5402">
        <w:t xml:space="preserve"> preparato</w:t>
      </w:r>
      <w:r w:rsidR="007D2C21">
        <w:t xml:space="preserve"> dozių sveikiems senyviems asmenims (65 metų ir vyresniems) vaisto ekspozicija buvo patikimai didesnė (iki 55%) negu jaunų savanorių, tačiau didžiausios koncentracijos ir laiko iki didžiausios koncentracijos susidarymo patikimų skirtumų nenustatyta. Vidutinis pusinės eliminacijos laikas po vienkartinės ir po kartotinių dozių buvo ilgesnis (iki 48%), menamas klirensas buvo mažesnis.</w:t>
      </w:r>
    </w:p>
    <w:p w14:paraId="775BFAE3" w14:textId="77777777" w:rsidR="007D2C21" w:rsidRDefault="007D2C21">
      <w:pPr>
        <w:pStyle w:val="BTEMEASMCA"/>
      </w:pPr>
    </w:p>
    <w:p w14:paraId="1EB4D2C6" w14:textId="77777777" w:rsidR="007D2C21" w:rsidRDefault="007D2C21" w:rsidP="007D2C21">
      <w:pPr>
        <w:pStyle w:val="PI-2EMEASMCA"/>
      </w:pPr>
      <w:bookmarkStart w:id="36" w:name="_Toc129243114"/>
      <w:bookmarkStart w:id="37" w:name="_Toc129243239"/>
      <w:r>
        <w:lastRenderedPageBreak/>
        <w:t>5.3</w:t>
      </w:r>
      <w:r>
        <w:tab/>
        <w:t>Ikiklinikinių saugumo tyrimų duomenys</w:t>
      </w:r>
      <w:bookmarkEnd w:id="36"/>
      <w:bookmarkEnd w:id="37"/>
    </w:p>
    <w:p w14:paraId="1A06B698" w14:textId="77777777" w:rsidR="007D2C21" w:rsidRDefault="007D2C21" w:rsidP="00173019">
      <w:pPr>
        <w:pStyle w:val="BTEMEASMCA"/>
      </w:pPr>
    </w:p>
    <w:p w14:paraId="0E97B5B2" w14:textId="77777777" w:rsidR="007D2C21" w:rsidRDefault="007D2C21" w:rsidP="00A646B3">
      <w:pPr>
        <w:pStyle w:val="BTEMEASMCA"/>
        <w:rPr>
          <w:color w:val="000000"/>
        </w:rPr>
      </w:pPr>
      <w:r>
        <w:t xml:space="preserve">Įprastų farmakologinio saugumo, kartotinių dozių toksiškumo, genotoksiškumo, galimo kancerogeniškumo ir toksinio poveikio reprodukcijai, imunofarmakologijos ikiklinikinių tyrimų duomenys specifinio pavojaus žmogui nerodo, </w:t>
      </w:r>
      <w:r>
        <w:rPr>
          <w:color w:val="000000"/>
        </w:rPr>
        <w:t>išskyrus tuos atvejus, kurie pažymėti kituose vaist</w:t>
      </w:r>
      <w:r w:rsidR="00CE5402">
        <w:rPr>
          <w:color w:val="000000"/>
        </w:rPr>
        <w:t>ini</w:t>
      </w:r>
      <w:r>
        <w:rPr>
          <w:color w:val="000000"/>
        </w:rPr>
        <w:t>o</w:t>
      </w:r>
      <w:r w:rsidR="00CE5402">
        <w:rPr>
          <w:color w:val="000000"/>
        </w:rPr>
        <w:t xml:space="preserve"> preparato</w:t>
      </w:r>
      <w:r>
        <w:rPr>
          <w:color w:val="000000"/>
        </w:rPr>
        <w:t xml:space="preserve"> charakteristikų santraukos skyriuose. </w:t>
      </w:r>
    </w:p>
    <w:p w14:paraId="6D222449" w14:textId="77777777" w:rsidR="007D2C21" w:rsidRDefault="007D2C21" w:rsidP="00FC2B86">
      <w:pPr>
        <w:pStyle w:val="BTEMEASMCA"/>
      </w:pPr>
      <w:r>
        <w:t>Lėtinio toksiškumo tyrimų, atliktų su pelėmis ir beždžionėmis metu nustatyta, kad 3 mg/kg kūno svorio per parą dozė nesukėlė jokių nepageidaujamo poveikio (NOAEL) reiškinių. Skiriant didesnes dozes, svarbiausia nepageidaujamo poveikio išraiška buvo erozijos ir opos skrandyje bei žarnyne, kurių susidarymas tiesiogiai susijęs doze.</w:t>
      </w:r>
    </w:p>
    <w:p w14:paraId="51D6EE51" w14:textId="77777777" w:rsidR="007D2C21" w:rsidRDefault="007D2C21">
      <w:pPr>
        <w:pStyle w:val="BTEMEASMCA"/>
      </w:pPr>
      <w:r>
        <w:t>Kaip būdinga visai NVNU, deksketoprofeno trometamolis gali sukelti eksperimentinių gyvūnų modelių embrionų ir vaisių išgyvenamumo pokyčius, netiesiogiai toksiškai veikdamas nėščios moters virškinimo traktą ir tiesiogiai – vaisiaus vystymąsi.</w:t>
      </w:r>
    </w:p>
    <w:p w14:paraId="3D81858C" w14:textId="77777777" w:rsidR="007D2C21" w:rsidRDefault="007D2C21">
      <w:pPr>
        <w:pStyle w:val="BTEMEASMCA"/>
      </w:pPr>
    </w:p>
    <w:p w14:paraId="2CED29D2" w14:textId="77777777" w:rsidR="007D2C21" w:rsidRDefault="007D2C21">
      <w:pPr>
        <w:pStyle w:val="BTEMEASMCA"/>
      </w:pPr>
    </w:p>
    <w:p w14:paraId="216A2E97" w14:textId="77777777" w:rsidR="007D2C21" w:rsidRDefault="007D2C21" w:rsidP="007D2C21">
      <w:pPr>
        <w:pStyle w:val="PI-1EMEASMCA"/>
      </w:pPr>
      <w:bookmarkStart w:id="38" w:name="_Toc129243115"/>
      <w:bookmarkStart w:id="39" w:name="_Toc129243240"/>
      <w:r>
        <w:t>6.</w:t>
      </w:r>
      <w:r>
        <w:tab/>
        <w:t>FARMACINĖ INFORMACIJA</w:t>
      </w:r>
      <w:bookmarkEnd w:id="38"/>
      <w:bookmarkEnd w:id="39"/>
    </w:p>
    <w:p w14:paraId="018A0D68" w14:textId="77777777" w:rsidR="007D2C21" w:rsidRDefault="007D2C21" w:rsidP="00173019">
      <w:pPr>
        <w:pStyle w:val="BTEMEASMCA"/>
      </w:pPr>
    </w:p>
    <w:p w14:paraId="28310B40" w14:textId="77777777" w:rsidR="007D2C21" w:rsidRDefault="007D2C21" w:rsidP="007D2C21">
      <w:pPr>
        <w:pStyle w:val="PI-2EMEASMCA"/>
      </w:pPr>
      <w:bookmarkStart w:id="40" w:name="_Toc129243116"/>
      <w:bookmarkStart w:id="41" w:name="_Toc129243241"/>
      <w:r>
        <w:t>6.1</w:t>
      </w:r>
      <w:r>
        <w:tab/>
        <w:t>Pagalbinių medžiagų sąrašas</w:t>
      </w:r>
      <w:bookmarkEnd w:id="40"/>
      <w:bookmarkEnd w:id="41"/>
    </w:p>
    <w:p w14:paraId="7C896021" w14:textId="77777777" w:rsidR="007D2C21" w:rsidRDefault="007D2C21" w:rsidP="00173019">
      <w:pPr>
        <w:pStyle w:val="BTEMEASMCA"/>
      </w:pPr>
    </w:p>
    <w:p w14:paraId="3D39BB13" w14:textId="77777777" w:rsidR="007D2C21" w:rsidRDefault="007D2C21" w:rsidP="00A646B3">
      <w:pPr>
        <w:pStyle w:val="BTEMEASMCA"/>
      </w:pPr>
      <w:r>
        <w:t>Etanolis (96%)</w:t>
      </w:r>
    </w:p>
    <w:p w14:paraId="6ACAAB7B" w14:textId="77777777" w:rsidR="007D2C21" w:rsidRDefault="007D2C21" w:rsidP="00FC2B86">
      <w:pPr>
        <w:pStyle w:val="BTEMEASMCA"/>
      </w:pPr>
      <w:r>
        <w:t>Natrio chloridas</w:t>
      </w:r>
    </w:p>
    <w:p w14:paraId="7C2176E1" w14:textId="77777777" w:rsidR="007D2C21" w:rsidRDefault="007D2C21">
      <w:pPr>
        <w:pStyle w:val="BTEMEASMCA"/>
      </w:pPr>
      <w:r>
        <w:t>Natrio hidroksidas (pH koregavimui)</w:t>
      </w:r>
      <w:r>
        <w:br/>
        <w:t>Injekcinis vanduo</w:t>
      </w:r>
    </w:p>
    <w:p w14:paraId="2ADA96D7" w14:textId="77777777" w:rsidR="007D2C21" w:rsidRDefault="007D2C21">
      <w:pPr>
        <w:pStyle w:val="BTEMEASMCA"/>
      </w:pPr>
    </w:p>
    <w:p w14:paraId="1ED98EBF" w14:textId="77777777" w:rsidR="007D2C21" w:rsidRDefault="007D2C21" w:rsidP="007D2C21">
      <w:pPr>
        <w:pStyle w:val="PI-2EMEASMCA"/>
      </w:pPr>
      <w:bookmarkStart w:id="42" w:name="_Toc129243117"/>
      <w:bookmarkStart w:id="43" w:name="_Toc129243242"/>
      <w:r>
        <w:t>6.2</w:t>
      </w:r>
      <w:r>
        <w:tab/>
        <w:t>Nesuderinamumas</w:t>
      </w:r>
      <w:bookmarkEnd w:id="42"/>
      <w:bookmarkEnd w:id="43"/>
    </w:p>
    <w:p w14:paraId="1B460AA8" w14:textId="77777777" w:rsidR="007D2C21" w:rsidRDefault="007D2C21" w:rsidP="00173019">
      <w:pPr>
        <w:pStyle w:val="BTEMEASMCA"/>
      </w:pPr>
    </w:p>
    <w:p w14:paraId="69139DA1" w14:textId="77777777" w:rsidR="007D2C21" w:rsidRDefault="003626C5" w:rsidP="00A646B3">
      <w:pPr>
        <w:pStyle w:val="BTEMEASMCA"/>
      </w:pPr>
      <w:r>
        <w:t>Ketesse</w:t>
      </w:r>
      <w:r w:rsidR="007D2C21">
        <w:t xml:space="preserve"> injekcinio tirpalo/koncentrato infuziniam tirpalui negalima maišyti nedideliame tūryje (pvz., švirkšte) su dopamino, prometazino, pentazocino, petidino ar hidroksizino tirpalais, nes dėl to gali atsirasti nuosėdų.</w:t>
      </w:r>
    </w:p>
    <w:p w14:paraId="30931815" w14:textId="77777777" w:rsidR="007D2C21" w:rsidRDefault="007D2C21" w:rsidP="00FC2B86">
      <w:pPr>
        <w:pStyle w:val="BTEMEASMCA"/>
      </w:pPr>
      <w:r>
        <w:t>Pagal 6.6 skyriuje nurodytą būdą paruošto infuzinio tirpalo negalima maišyti su prometazinu ir pentazocinu.</w:t>
      </w:r>
    </w:p>
    <w:p w14:paraId="160FBB5E" w14:textId="77777777" w:rsidR="007D2C21" w:rsidRDefault="007D2C21">
      <w:pPr>
        <w:pStyle w:val="BTEMEASMCA"/>
      </w:pPr>
      <w:r>
        <w:t>Šio vaistinio preparato negalima maišyti su kitais, išskyrus išvardytus 6.6 skyriuje</w:t>
      </w:r>
    </w:p>
    <w:p w14:paraId="7493C18A" w14:textId="77777777" w:rsidR="007D2C21" w:rsidRDefault="007D2C21">
      <w:pPr>
        <w:pStyle w:val="BTEMEASMCA"/>
      </w:pPr>
    </w:p>
    <w:p w14:paraId="6374B468" w14:textId="77777777" w:rsidR="007D2C21" w:rsidRDefault="007D2C21" w:rsidP="007D2C21">
      <w:pPr>
        <w:pStyle w:val="PI-2EMEASMCA"/>
      </w:pPr>
      <w:bookmarkStart w:id="44" w:name="_Toc129243118"/>
      <w:bookmarkStart w:id="45" w:name="_Toc129243243"/>
      <w:r>
        <w:t>6.3</w:t>
      </w:r>
      <w:r>
        <w:tab/>
        <w:t>Tinkamumo laikas</w:t>
      </w:r>
      <w:bookmarkEnd w:id="44"/>
      <w:bookmarkEnd w:id="45"/>
    </w:p>
    <w:p w14:paraId="0F39DB91" w14:textId="77777777" w:rsidR="007D2C21" w:rsidRDefault="007D2C21" w:rsidP="00173019">
      <w:pPr>
        <w:pStyle w:val="BTEMEASMCA"/>
      </w:pPr>
    </w:p>
    <w:p w14:paraId="39A8FEBA" w14:textId="77777777" w:rsidR="007D2C21" w:rsidRDefault="007D2C21" w:rsidP="00A646B3">
      <w:pPr>
        <w:pStyle w:val="BTEMEASMCA"/>
      </w:pPr>
      <w:r>
        <w:t>4 metai.</w:t>
      </w:r>
    </w:p>
    <w:p w14:paraId="2340F020" w14:textId="77777777" w:rsidR="007D2C21" w:rsidRDefault="007D2C21" w:rsidP="00FC2B86">
      <w:pPr>
        <w:pStyle w:val="BTEMEASMCA"/>
      </w:pPr>
      <w:r>
        <w:t>Atskiedus vaist</w:t>
      </w:r>
      <w:r w:rsidR="00CE5402">
        <w:t>inį preparat</w:t>
      </w:r>
      <w:r>
        <w:t xml:space="preserve">ą 6.6 skyriuje nurodytu būdu, tirpalas, jei pagal nurodytas rekomendacijas tinkamai saugomas nuo dienos šviesos, laikomas 25 </w:t>
      </w:r>
      <w:r>
        <w:sym w:font="Symbol" w:char="F0B0"/>
      </w:r>
      <w:r>
        <w:t>C temperatūroje, cheminiu požiūriu išlieka stabilus 24 val.</w:t>
      </w:r>
    </w:p>
    <w:p w14:paraId="0D48CB34" w14:textId="4EA8AE92" w:rsidR="007D2C21" w:rsidRDefault="007D2C21">
      <w:pPr>
        <w:pStyle w:val="BTEMEASMCA"/>
      </w:pPr>
      <w:r>
        <w:t>Mikrobiologiniu požiūriu vaist</w:t>
      </w:r>
      <w:r w:rsidR="00CE5402">
        <w:t>inį preparat</w:t>
      </w:r>
      <w:r>
        <w:t xml:space="preserve">ą reikia suvartoti nedelsiant. Jei </w:t>
      </w:r>
      <w:r w:rsidR="00CE5402">
        <w:t xml:space="preserve">vaistinis preparatas </w:t>
      </w:r>
      <w:r>
        <w:t>nedelsiant nesuvartojama</w:t>
      </w:r>
      <w:r w:rsidR="00CE5402">
        <w:t>s</w:t>
      </w:r>
      <w:r>
        <w:t xml:space="preserve">, už laikymo iki suvartojimo laiką ir sąlygas atsako vartotojas; laikas neturi būti ilgesnis kaip 24 valandos esant 2-8 </w:t>
      </w:r>
      <w:r>
        <w:sym w:font="Symbol" w:char="F0B0"/>
      </w:r>
      <w:r>
        <w:t>C temperatūrai, jei buvo skiedžiama aseptiniu požiūriu kontroliuojamomis ir patvirtintomis sąlygomis.</w:t>
      </w:r>
    </w:p>
    <w:p w14:paraId="3CA8399F" w14:textId="77777777" w:rsidR="007D2C21" w:rsidRDefault="007D2C21">
      <w:pPr>
        <w:pStyle w:val="BTEMEASMCA"/>
      </w:pPr>
    </w:p>
    <w:p w14:paraId="1CB7574A" w14:textId="77777777" w:rsidR="007D2C21" w:rsidRDefault="007D2C21" w:rsidP="007D2C21">
      <w:pPr>
        <w:pStyle w:val="PI-2EMEASMCA"/>
      </w:pPr>
      <w:bookmarkStart w:id="46" w:name="_Toc129243119"/>
      <w:bookmarkStart w:id="47" w:name="_Toc129243244"/>
      <w:r>
        <w:t>6.4</w:t>
      </w:r>
      <w:r>
        <w:tab/>
        <w:t>Specialios laikymo sąlygos</w:t>
      </w:r>
      <w:bookmarkEnd w:id="46"/>
      <w:bookmarkEnd w:id="47"/>
    </w:p>
    <w:p w14:paraId="409C7325" w14:textId="77777777" w:rsidR="007D2C21" w:rsidRDefault="007D2C21" w:rsidP="00173019">
      <w:pPr>
        <w:pStyle w:val="BTEMEASMCA"/>
      </w:pPr>
    </w:p>
    <w:p w14:paraId="4CFA344C" w14:textId="77777777" w:rsidR="007D2C21" w:rsidRDefault="007D2C21" w:rsidP="00A646B3">
      <w:pPr>
        <w:pStyle w:val="BTEMEASMCA"/>
      </w:pPr>
      <w:r>
        <w:t>Ampules laikyti išorinėje dėžutėje, kad preparatas būtų apsaugotas nuo šviesos.</w:t>
      </w:r>
    </w:p>
    <w:p w14:paraId="35B529FE" w14:textId="77777777" w:rsidR="00AC453F" w:rsidRDefault="009F63E8" w:rsidP="00FC2B86">
      <w:pPr>
        <w:pStyle w:val="BTEMEASMCA"/>
      </w:pPr>
      <w:r w:rsidRPr="00906481">
        <w:t>Apie vaistinio preparato laikymo sąlygas po praskiedimo žiūrėti 6.3 skyriuje.</w:t>
      </w:r>
    </w:p>
    <w:p w14:paraId="0218BBB6" w14:textId="77777777" w:rsidR="007D2C21" w:rsidRDefault="007D2C21">
      <w:pPr>
        <w:pStyle w:val="BTEMEASMCA"/>
      </w:pPr>
    </w:p>
    <w:p w14:paraId="09E5DEB5" w14:textId="77777777" w:rsidR="007D2C21" w:rsidRDefault="007D2C21" w:rsidP="007D2C21">
      <w:pPr>
        <w:pStyle w:val="PI-2EMEASMCA"/>
      </w:pPr>
      <w:bookmarkStart w:id="48" w:name="_Toc129243120"/>
      <w:bookmarkStart w:id="49" w:name="_Toc129243245"/>
      <w:r>
        <w:t>6.5</w:t>
      </w:r>
      <w:r>
        <w:tab/>
      </w:r>
      <w:r w:rsidR="007279DD">
        <w:t>Talpyklės pobūdis</w:t>
      </w:r>
      <w:r>
        <w:t xml:space="preserve"> ir jos turinys</w:t>
      </w:r>
      <w:bookmarkEnd w:id="48"/>
      <w:bookmarkEnd w:id="49"/>
    </w:p>
    <w:p w14:paraId="529D71F7" w14:textId="77777777" w:rsidR="007D2C21" w:rsidRDefault="007D2C21" w:rsidP="00173019">
      <w:pPr>
        <w:pStyle w:val="BTEMEASMCA"/>
      </w:pPr>
    </w:p>
    <w:p w14:paraId="7D29E1A4" w14:textId="77777777" w:rsidR="007D2C21" w:rsidRDefault="007D2C21" w:rsidP="00A646B3">
      <w:pPr>
        <w:pStyle w:val="BTEMEASMCA"/>
      </w:pPr>
      <w:r>
        <w:t xml:space="preserve">Spalvoto I tipo stiklo ampulės, kuriose yra 2 ml injekcinio tirpalo/koncentrato infuziniam tirpalui. </w:t>
      </w:r>
    </w:p>
    <w:p w14:paraId="4AC24817" w14:textId="77777777" w:rsidR="007D2C21" w:rsidRDefault="007D2C21" w:rsidP="00FC2B86">
      <w:pPr>
        <w:pStyle w:val="BTEMEASMCA"/>
      </w:pPr>
      <w:r>
        <w:t>Pakuotėje yra 1, 5, 6, 10, 20, 50 arba 100 ampulių.</w:t>
      </w:r>
    </w:p>
    <w:p w14:paraId="1A546968" w14:textId="77777777" w:rsidR="007D2C21" w:rsidRDefault="007D2C21">
      <w:pPr>
        <w:pStyle w:val="BTEMEASMCA"/>
      </w:pPr>
    </w:p>
    <w:p w14:paraId="335C8676" w14:textId="77777777" w:rsidR="007D2C21" w:rsidRDefault="007D2C21">
      <w:pPr>
        <w:pStyle w:val="BTEMEASMCA"/>
      </w:pPr>
      <w:r>
        <w:t>Gali būti tiekiamos ne visų dydžių pakuotės.</w:t>
      </w:r>
    </w:p>
    <w:p w14:paraId="7F9F21DF" w14:textId="77777777" w:rsidR="007D2C21" w:rsidRDefault="007D2C21">
      <w:pPr>
        <w:pStyle w:val="BTEMEASMCA"/>
      </w:pPr>
    </w:p>
    <w:p w14:paraId="16E37362" w14:textId="77777777" w:rsidR="007D2C21" w:rsidRDefault="007D2C21" w:rsidP="007D2C21">
      <w:pPr>
        <w:pStyle w:val="PI-2EMEASMCA"/>
      </w:pPr>
      <w:bookmarkStart w:id="50" w:name="_Toc129243121"/>
      <w:bookmarkStart w:id="51" w:name="_Toc129243246"/>
      <w:r>
        <w:lastRenderedPageBreak/>
        <w:t>6.6</w:t>
      </w:r>
      <w:r>
        <w:tab/>
        <w:t>Specialūs reikalavimai atliekoms tvarkyti ir vaistiniam preparatui ruošti</w:t>
      </w:r>
      <w:bookmarkEnd w:id="50"/>
      <w:bookmarkEnd w:id="51"/>
    </w:p>
    <w:p w14:paraId="2ECE2462" w14:textId="77777777" w:rsidR="007D2C21" w:rsidRDefault="007D2C21" w:rsidP="00173019">
      <w:pPr>
        <w:pStyle w:val="BTEMEASMCA"/>
      </w:pPr>
    </w:p>
    <w:p w14:paraId="35569CC4" w14:textId="77777777" w:rsidR="007D2C21" w:rsidRDefault="003626C5" w:rsidP="00A646B3">
      <w:pPr>
        <w:pStyle w:val="BTEMEASMCA"/>
      </w:pPr>
      <w:r>
        <w:t>Ketesse</w:t>
      </w:r>
      <w:r w:rsidR="007D2C21">
        <w:t xml:space="preserve"> 50 mg/2 ml injekcinis tirpalas/koncentratas infuziniam tirpalui tinka vartoti, jei yra maišomas mažame tūryje (pvz., švirkšte) su injekciniais heparino, lidokaino, morfino ir teofilino tirpalais.</w:t>
      </w:r>
    </w:p>
    <w:p w14:paraId="56C8EAE3" w14:textId="77777777" w:rsidR="007D2C21" w:rsidRDefault="007D2C21" w:rsidP="00FC2B86">
      <w:pPr>
        <w:pStyle w:val="BTEMEASMCA"/>
      </w:pPr>
      <w:r>
        <w:t xml:space="preserve">Infuzijai į veną </w:t>
      </w:r>
      <w:r w:rsidR="003626C5">
        <w:t>Ketesse</w:t>
      </w:r>
      <w:r>
        <w:t xml:space="preserve"> 50 mg/2 ml injekcinio tirpalo/koncentrato infuziniam tirpalui vienos ampulės turinį (2 ml) reikia skiesti 30-100 ml fiziologinio, gliukozės arba Ringerio laktato tirpalo. Skiesti reikia aseptinėmis sąlygomis ir saugant nuo dienos šviesos (taip pat žr. 6.3 skyrių). Skiestas tirpalas yra skaidrus tirpalas.</w:t>
      </w:r>
    </w:p>
    <w:p w14:paraId="74E7DE94" w14:textId="77777777" w:rsidR="007D2C21" w:rsidRDefault="003626C5">
      <w:pPr>
        <w:pStyle w:val="BTEMEASMCA"/>
      </w:pPr>
      <w:r>
        <w:t>Ketesse</w:t>
      </w:r>
      <w:r w:rsidR="007D2C21">
        <w:t xml:space="preserve"> 50 mg/2 ml injekcinis tirpalas/koncentratas infuziniam tirpalui, skiestas 100 ml fiziologinio arba gliukozės tirpalo, gali būti maišomas su: dopaminu, heparinu, hidroksizinu, lidokainu, morfinu, petidinu ir teofilinu.</w:t>
      </w:r>
    </w:p>
    <w:p w14:paraId="7E52C4FB" w14:textId="77777777" w:rsidR="007D2C21" w:rsidRDefault="007D2C21">
      <w:pPr>
        <w:pStyle w:val="BTEMEASMCA"/>
      </w:pPr>
      <w:r>
        <w:t xml:space="preserve">Kai skiestas </w:t>
      </w:r>
      <w:r w:rsidR="003626C5">
        <w:t>Ketesse</w:t>
      </w:r>
      <w:r>
        <w:t xml:space="preserve"> </w:t>
      </w:r>
      <w:bookmarkStart w:id="52" w:name="OLE_LINK1"/>
      <w:r>
        <w:t xml:space="preserve">50 mg/2 ml </w:t>
      </w:r>
      <w:bookmarkEnd w:id="52"/>
      <w:r>
        <w:t>injekcinis tirpalas/koncentratas infuziniam tirpalui buvo laikomas plastikiniuose maišeliuose arba infuziniuose rinkiniuose, pagamintuose iš etilvinilo acetato (EVA), celiuliozės propionato (CP), mažo tankio polietileno (MTPE) ir polivinilchlorido (PVC), veikliosios medžiagos sorbcija nenustatyta.</w:t>
      </w:r>
    </w:p>
    <w:p w14:paraId="485BBCB5" w14:textId="77777777" w:rsidR="007D2C21" w:rsidRDefault="003626C5">
      <w:pPr>
        <w:pStyle w:val="BTEMEASMCA"/>
      </w:pPr>
      <w:r>
        <w:t>Ketesse</w:t>
      </w:r>
      <w:r w:rsidR="007D2C21">
        <w:t xml:space="preserve"> 50 mg/2 ml injekcinį tirpalą/koncentratą infuziniam tirpalui tinka vartoti tik vieną kartą, nesuvartotas likutis turi būti sunaikintas. Prieš vartojimą tirpalą reikia įvertinti vizualiai, siekiant įsitikinti, kad jis yra bespalvis ir skaidrus. Jei tirpale matyti kietų dalelių, jo vartoti negalima.</w:t>
      </w:r>
    </w:p>
    <w:p w14:paraId="02633869" w14:textId="77777777" w:rsidR="007279DD" w:rsidRDefault="007279DD">
      <w:pPr>
        <w:pStyle w:val="BTEMEASMCA"/>
      </w:pPr>
    </w:p>
    <w:p w14:paraId="3377C0A7" w14:textId="77777777" w:rsidR="007279DD" w:rsidRDefault="007279DD">
      <w:pPr>
        <w:pStyle w:val="BTEMEASMCA"/>
      </w:pPr>
      <w:r>
        <w:t>Nesuvartotą vaistinį preparatą ar atliekas reikia tvarkyti laikantis vietinių reikalavimų.</w:t>
      </w:r>
    </w:p>
    <w:p w14:paraId="14269C77" w14:textId="77777777" w:rsidR="007D2C21" w:rsidRDefault="007D2C21" w:rsidP="007D2C21">
      <w:pPr>
        <w:pStyle w:val="PI-1EMEASMCA"/>
      </w:pPr>
    </w:p>
    <w:p w14:paraId="284D4AE3" w14:textId="77777777" w:rsidR="007D2C21" w:rsidRDefault="007D2C21" w:rsidP="007D2C21">
      <w:pPr>
        <w:pStyle w:val="PI-1EMEASMCA"/>
      </w:pPr>
    </w:p>
    <w:p w14:paraId="383EAF25" w14:textId="383DE989" w:rsidR="007D2C21" w:rsidRDefault="007D2C21" w:rsidP="007D2C21">
      <w:pPr>
        <w:pStyle w:val="PI-1EMEASMCA"/>
      </w:pPr>
      <w:bookmarkStart w:id="53" w:name="_Toc129243122"/>
      <w:bookmarkStart w:id="54" w:name="_Toc129243247"/>
      <w:r>
        <w:t>7.</w:t>
      </w:r>
      <w:r>
        <w:tab/>
      </w:r>
      <w:bookmarkEnd w:id="53"/>
      <w:bookmarkEnd w:id="54"/>
      <w:r w:rsidR="00CE5402">
        <w:t>REGISTRUOTOJAS</w:t>
      </w:r>
    </w:p>
    <w:p w14:paraId="57D1FF9F" w14:textId="77777777" w:rsidR="007D2C21" w:rsidRDefault="007D2C21" w:rsidP="00173019">
      <w:pPr>
        <w:pStyle w:val="BTEMEASMCA"/>
      </w:pPr>
    </w:p>
    <w:p w14:paraId="2E486728" w14:textId="77777777" w:rsidR="007D2C21" w:rsidRDefault="007D2C21" w:rsidP="00A646B3">
      <w:pPr>
        <w:pStyle w:val="BTEMEASMCA"/>
      </w:pPr>
      <w:r>
        <w:t>Menarini International Operations Luxembourg S. A.</w:t>
      </w:r>
    </w:p>
    <w:p w14:paraId="2AAA2EB1" w14:textId="77777777" w:rsidR="007D2C21" w:rsidRDefault="007D2C21" w:rsidP="00FC2B86">
      <w:pPr>
        <w:pStyle w:val="BTEMEASMCA"/>
      </w:pPr>
      <w:r>
        <w:t xml:space="preserve">1, Avenue de </w:t>
      </w:r>
      <w:smartTag w:uri="urn:schemas-microsoft-com:office:smarttags" w:element="PersonName">
        <w:smartTagPr>
          <w:attr w:name="ProductID" w:val="la Gare"/>
        </w:smartTagPr>
        <w:r>
          <w:t>la Gare</w:t>
        </w:r>
      </w:smartTag>
    </w:p>
    <w:p w14:paraId="5DCE08E0" w14:textId="77777777" w:rsidR="007D2C21" w:rsidRDefault="007D2C21">
      <w:pPr>
        <w:pStyle w:val="BTEMEASMCA"/>
      </w:pPr>
      <w:r>
        <w:t>L-1611 Luxembourg</w:t>
      </w:r>
    </w:p>
    <w:p w14:paraId="44376BA4" w14:textId="77777777" w:rsidR="007D2C21" w:rsidRDefault="007D2C21">
      <w:pPr>
        <w:pStyle w:val="BTEMEASMCA"/>
      </w:pPr>
      <w:r>
        <w:t>Liuksemburgas</w:t>
      </w:r>
    </w:p>
    <w:p w14:paraId="1D294C7F" w14:textId="77777777" w:rsidR="007D2C21" w:rsidRDefault="007D2C21">
      <w:pPr>
        <w:pStyle w:val="BTEMEASMCA"/>
      </w:pPr>
    </w:p>
    <w:p w14:paraId="5468566A" w14:textId="77777777" w:rsidR="007D2C21" w:rsidRDefault="007D2C21">
      <w:pPr>
        <w:pStyle w:val="BTEMEASMCA"/>
      </w:pPr>
    </w:p>
    <w:p w14:paraId="41C7F5C7" w14:textId="3A350616" w:rsidR="007D2C21" w:rsidRDefault="007D2C21" w:rsidP="007D2C21">
      <w:pPr>
        <w:pStyle w:val="PI-1EMEASMCA"/>
      </w:pPr>
      <w:bookmarkStart w:id="55" w:name="_Toc129243123"/>
      <w:bookmarkStart w:id="56" w:name="_Toc129243248"/>
      <w:r>
        <w:t>8.</w:t>
      </w:r>
      <w:r>
        <w:tab/>
      </w:r>
      <w:r w:rsidR="00CE5402">
        <w:t xml:space="preserve">REGISTRACIJOS </w:t>
      </w:r>
      <w:r w:rsidR="007279DD">
        <w:t>PAŽYMĖJIMO</w:t>
      </w:r>
      <w:r>
        <w:t xml:space="preserve"> NUMERIS</w:t>
      </w:r>
      <w:bookmarkEnd w:id="55"/>
      <w:bookmarkEnd w:id="56"/>
      <w:r>
        <w:t xml:space="preserve"> (-IAI)</w:t>
      </w:r>
    </w:p>
    <w:p w14:paraId="2F2CA1E5" w14:textId="77777777" w:rsidR="007D2C21" w:rsidRDefault="007D2C21" w:rsidP="00173019">
      <w:pPr>
        <w:pStyle w:val="BTEMEASMCA"/>
      </w:pPr>
    </w:p>
    <w:p w14:paraId="5E4B966C" w14:textId="77777777" w:rsidR="007D2C21" w:rsidRDefault="007D2C21" w:rsidP="00A646B3">
      <w:pPr>
        <w:pStyle w:val="BTEMEASMCA"/>
      </w:pPr>
      <w:r>
        <w:t>N1 - LT/1/06/0</w:t>
      </w:r>
      <w:r w:rsidR="005B4035">
        <w:t>696</w:t>
      </w:r>
      <w:r>
        <w:t>/013</w:t>
      </w:r>
    </w:p>
    <w:p w14:paraId="14D68AF9" w14:textId="77777777" w:rsidR="007D2C21" w:rsidRDefault="007D2C21" w:rsidP="00FC2B86">
      <w:pPr>
        <w:pStyle w:val="BTEMEASMCA"/>
      </w:pPr>
      <w:r>
        <w:t>N5 - LT/1/06/0</w:t>
      </w:r>
      <w:r w:rsidR="005B4035">
        <w:t>696</w:t>
      </w:r>
      <w:r>
        <w:t>/014</w:t>
      </w:r>
    </w:p>
    <w:p w14:paraId="059E2EDA" w14:textId="77777777" w:rsidR="007D2C21" w:rsidRDefault="007D2C21">
      <w:pPr>
        <w:pStyle w:val="BTEMEASMCA"/>
      </w:pPr>
      <w:r>
        <w:t>N6 - LT/1/06/0</w:t>
      </w:r>
      <w:r w:rsidR="005B4035">
        <w:t>696</w:t>
      </w:r>
      <w:r>
        <w:t>/015</w:t>
      </w:r>
    </w:p>
    <w:p w14:paraId="2078241C" w14:textId="77777777" w:rsidR="007D2C21" w:rsidRDefault="007D2C21">
      <w:pPr>
        <w:pStyle w:val="BTEMEASMCA"/>
      </w:pPr>
      <w:r>
        <w:t>N10 - LT/1/06/0</w:t>
      </w:r>
      <w:r w:rsidR="005B4035">
        <w:t>696</w:t>
      </w:r>
      <w:r>
        <w:t>/016</w:t>
      </w:r>
    </w:p>
    <w:p w14:paraId="3C0E0184" w14:textId="77777777" w:rsidR="007D2C21" w:rsidRDefault="007D2C21">
      <w:pPr>
        <w:pStyle w:val="BTEMEASMCA"/>
      </w:pPr>
      <w:r>
        <w:t>N20 - LT/1/06/0</w:t>
      </w:r>
      <w:r w:rsidR="005B4035">
        <w:t>696</w:t>
      </w:r>
      <w:r>
        <w:t>/017</w:t>
      </w:r>
    </w:p>
    <w:p w14:paraId="005CF967" w14:textId="77777777" w:rsidR="007D2C21" w:rsidRDefault="007D2C21">
      <w:pPr>
        <w:pStyle w:val="BTEMEASMCA"/>
      </w:pPr>
      <w:r>
        <w:t>N50 - LT/1/06/0</w:t>
      </w:r>
      <w:r w:rsidR="005B4035">
        <w:t>696</w:t>
      </w:r>
      <w:r>
        <w:t>/018</w:t>
      </w:r>
    </w:p>
    <w:p w14:paraId="09D88CBC" w14:textId="77777777" w:rsidR="007D2C21" w:rsidRDefault="007D2C21">
      <w:pPr>
        <w:pStyle w:val="BTEMEASMCA"/>
      </w:pPr>
      <w:r>
        <w:t>N100 - LT/1/06/0</w:t>
      </w:r>
      <w:r w:rsidR="005B4035">
        <w:t>696</w:t>
      </w:r>
      <w:r>
        <w:t>/019</w:t>
      </w:r>
    </w:p>
    <w:p w14:paraId="539BB122" w14:textId="77777777" w:rsidR="007D2C21" w:rsidRDefault="007D2C21">
      <w:pPr>
        <w:pStyle w:val="BTEMEASMCA"/>
      </w:pPr>
    </w:p>
    <w:p w14:paraId="16E74D58" w14:textId="77777777" w:rsidR="007D2C21" w:rsidRDefault="007D2C21">
      <w:pPr>
        <w:pStyle w:val="BTEMEASMCA"/>
      </w:pPr>
    </w:p>
    <w:p w14:paraId="428EF805" w14:textId="5AC28330" w:rsidR="007D2C21" w:rsidRDefault="007D2C21" w:rsidP="007D2C21">
      <w:pPr>
        <w:pStyle w:val="PI-1EMEASMCA"/>
      </w:pPr>
      <w:bookmarkStart w:id="57" w:name="_Toc129243124"/>
      <w:bookmarkStart w:id="58" w:name="_Toc129243249"/>
      <w:r>
        <w:t>9.</w:t>
      </w:r>
      <w:r>
        <w:tab/>
      </w:r>
      <w:r w:rsidR="00CE5402">
        <w:t>REG</w:t>
      </w:r>
      <w:r w:rsidR="00B628F8">
        <w:t>IS</w:t>
      </w:r>
      <w:r w:rsidR="00CE5402">
        <w:t xml:space="preserve">TRAVIMO </w:t>
      </w:r>
      <w:r>
        <w:t xml:space="preserve">/ </w:t>
      </w:r>
      <w:r w:rsidR="00CE5402">
        <w:t xml:space="preserve">PERREGISTRAVIMO </w:t>
      </w:r>
      <w:r>
        <w:t>DATA</w:t>
      </w:r>
      <w:bookmarkEnd w:id="57"/>
      <w:bookmarkEnd w:id="58"/>
    </w:p>
    <w:p w14:paraId="01CDA380" w14:textId="77777777" w:rsidR="007D2C21" w:rsidRDefault="007D2C21" w:rsidP="00173019">
      <w:pPr>
        <w:pStyle w:val="BTEMEASMCA"/>
      </w:pPr>
    </w:p>
    <w:p w14:paraId="49060425" w14:textId="39E621BE" w:rsidR="007279DD" w:rsidRDefault="00CE5402" w:rsidP="00A646B3">
      <w:pPr>
        <w:pStyle w:val="BTEMEASMCA"/>
      </w:pPr>
      <w:r>
        <w:t>Registravimo data</w:t>
      </w:r>
      <w:r w:rsidR="007279DD">
        <w:t xml:space="preserve"> </w:t>
      </w:r>
      <w:r>
        <w:t xml:space="preserve">2007 </w:t>
      </w:r>
      <w:r w:rsidR="007279DD">
        <w:t xml:space="preserve">m. </w:t>
      </w:r>
      <w:r>
        <w:t>kovo</w:t>
      </w:r>
      <w:r w:rsidR="007279DD">
        <w:t xml:space="preserve"> </w:t>
      </w:r>
      <w:r>
        <w:t xml:space="preserve">23 </w:t>
      </w:r>
      <w:r w:rsidR="007279DD">
        <w:t>d.</w:t>
      </w:r>
    </w:p>
    <w:p w14:paraId="06D9E473" w14:textId="14A09786" w:rsidR="007D2C21" w:rsidRDefault="00CE5402" w:rsidP="00FC2B86">
      <w:pPr>
        <w:pStyle w:val="BTEMEASMCA"/>
      </w:pPr>
      <w:r>
        <w:t>Paskutinio perregistravimo data</w:t>
      </w:r>
      <w:r w:rsidR="007279DD">
        <w:t xml:space="preserve"> 2008 m. sausio 17 d.</w:t>
      </w:r>
    </w:p>
    <w:p w14:paraId="701DD48F" w14:textId="77777777" w:rsidR="007D2C21" w:rsidRDefault="007D2C21">
      <w:pPr>
        <w:pStyle w:val="BTEMEASMCA"/>
      </w:pPr>
    </w:p>
    <w:p w14:paraId="093E9BE0" w14:textId="77777777" w:rsidR="00B3407F" w:rsidRDefault="00B3407F">
      <w:pPr>
        <w:pStyle w:val="BTEMEASMCA"/>
      </w:pPr>
    </w:p>
    <w:p w14:paraId="43706869" w14:textId="77777777" w:rsidR="007D2C21" w:rsidRDefault="007D2C21" w:rsidP="007D2C21">
      <w:pPr>
        <w:pStyle w:val="PI-1EMEASMCA"/>
      </w:pPr>
      <w:bookmarkStart w:id="59" w:name="_Toc129243125"/>
      <w:bookmarkStart w:id="60" w:name="_Toc129243250"/>
      <w:r>
        <w:t>10.</w:t>
      </w:r>
      <w:r>
        <w:tab/>
        <w:t>TEKSTO PERŽIŪROS DATA</w:t>
      </w:r>
      <w:bookmarkEnd w:id="59"/>
      <w:bookmarkEnd w:id="60"/>
    </w:p>
    <w:p w14:paraId="4A6264BA" w14:textId="77777777" w:rsidR="007D2C21" w:rsidRDefault="007D2C21" w:rsidP="00173019">
      <w:pPr>
        <w:pStyle w:val="BTEMEASMCA"/>
      </w:pPr>
    </w:p>
    <w:p w14:paraId="3BBF1294" w14:textId="6EC9F206" w:rsidR="007D2C21" w:rsidRDefault="00B9096C" w:rsidP="00A646B3">
      <w:pPr>
        <w:pStyle w:val="BTEMEASMCA"/>
      </w:pPr>
      <w:r>
        <w:t>2015 m. liepos 20 d.</w:t>
      </w:r>
    </w:p>
    <w:p w14:paraId="2C389DE5" w14:textId="77777777" w:rsidR="007D2C21" w:rsidRDefault="007D2C21" w:rsidP="00FC2B86">
      <w:pPr>
        <w:pStyle w:val="BTEMEASMCA"/>
      </w:pPr>
    </w:p>
    <w:p w14:paraId="130E23C6" w14:textId="77777777" w:rsidR="007D2C21" w:rsidRDefault="00081B29">
      <w:pPr>
        <w:pStyle w:val="BTEMEASMCA"/>
      </w:pPr>
      <w:r w:rsidRPr="00432743">
        <w:t>Išsami informacija apie šį vaistinį preparatą pateikiama Valstybinės vaistų kontrolės tarnybos prie Lietuvos Respublikos  sveikatos apsaugos ministerijos tinklalapyje</w:t>
      </w:r>
      <w:r w:rsidRPr="00432743">
        <w:rPr>
          <w:i/>
        </w:rPr>
        <w:t xml:space="preserve"> </w:t>
      </w:r>
      <w:r w:rsidRPr="000A565A">
        <w:t>http://www.vvkt.lt</w:t>
      </w:r>
      <w:r w:rsidDel="00081B29">
        <w:t xml:space="preserve"> </w:t>
      </w:r>
      <w:r w:rsidR="007D2C21">
        <w:br w:type="page"/>
      </w:r>
    </w:p>
    <w:p w14:paraId="207F24A5" w14:textId="77777777" w:rsidR="007D2C21" w:rsidRDefault="007D2C21">
      <w:pPr>
        <w:pStyle w:val="BTEMEASMCA"/>
      </w:pPr>
    </w:p>
    <w:p w14:paraId="48AD8CE2" w14:textId="77777777" w:rsidR="007D2C21" w:rsidRDefault="007D2C21">
      <w:pPr>
        <w:pStyle w:val="BTEMEASMCA"/>
      </w:pPr>
    </w:p>
    <w:p w14:paraId="450283C2" w14:textId="77777777" w:rsidR="007D2C21" w:rsidRDefault="007D2C21">
      <w:pPr>
        <w:pStyle w:val="BTEMEASMCA"/>
      </w:pPr>
    </w:p>
    <w:p w14:paraId="0C857229" w14:textId="77777777" w:rsidR="007D2C21" w:rsidRDefault="007D2C21">
      <w:pPr>
        <w:pStyle w:val="BTEMEASMCA"/>
      </w:pPr>
    </w:p>
    <w:p w14:paraId="767949B6" w14:textId="77777777" w:rsidR="007D2C21" w:rsidRDefault="007D2C21">
      <w:pPr>
        <w:pStyle w:val="BTEMEASMCA"/>
      </w:pPr>
    </w:p>
    <w:p w14:paraId="260DBB83" w14:textId="77777777" w:rsidR="007D2C21" w:rsidRDefault="007D2C21">
      <w:pPr>
        <w:pStyle w:val="BTEMEASMCA"/>
      </w:pPr>
    </w:p>
    <w:p w14:paraId="77DF55BF" w14:textId="77777777" w:rsidR="007D2C21" w:rsidRDefault="007D2C21">
      <w:pPr>
        <w:pStyle w:val="BTEMEASMCA"/>
      </w:pPr>
    </w:p>
    <w:p w14:paraId="4DE97354" w14:textId="77777777" w:rsidR="007D2C21" w:rsidRDefault="007D2C21">
      <w:pPr>
        <w:pStyle w:val="BTEMEASMCA"/>
      </w:pPr>
    </w:p>
    <w:p w14:paraId="0FFA2992" w14:textId="77777777" w:rsidR="007D2C21" w:rsidRDefault="007D2C21">
      <w:pPr>
        <w:pStyle w:val="BTEMEASMCA"/>
      </w:pPr>
    </w:p>
    <w:p w14:paraId="0B198788" w14:textId="77777777" w:rsidR="007D2C21" w:rsidRDefault="007D2C21">
      <w:pPr>
        <w:pStyle w:val="BTEMEASMCA"/>
      </w:pPr>
    </w:p>
    <w:p w14:paraId="6D711670" w14:textId="77777777" w:rsidR="007D2C21" w:rsidRDefault="007D2C21">
      <w:pPr>
        <w:pStyle w:val="BTEMEASMCA"/>
      </w:pPr>
    </w:p>
    <w:p w14:paraId="2676C312" w14:textId="77777777" w:rsidR="007D2C21" w:rsidRDefault="007D2C21">
      <w:pPr>
        <w:pStyle w:val="BTEMEASMCA"/>
      </w:pPr>
    </w:p>
    <w:p w14:paraId="35265119" w14:textId="77777777" w:rsidR="007D2C21" w:rsidRDefault="007D2C21">
      <w:pPr>
        <w:pStyle w:val="BTEMEASMCA"/>
      </w:pPr>
    </w:p>
    <w:p w14:paraId="1A01F178" w14:textId="77777777" w:rsidR="007D2C21" w:rsidRDefault="007D2C21">
      <w:pPr>
        <w:pStyle w:val="BTEMEASMCA"/>
      </w:pPr>
    </w:p>
    <w:p w14:paraId="579943B6" w14:textId="77777777" w:rsidR="007D2C21" w:rsidRDefault="007D2C21">
      <w:pPr>
        <w:pStyle w:val="BTEMEASMCA"/>
      </w:pPr>
    </w:p>
    <w:p w14:paraId="2DC78305" w14:textId="77777777" w:rsidR="007D2C21" w:rsidRDefault="007D2C21">
      <w:pPr>
        <w:pStyle w:val="BTEMEASMCA"/>
      </w:pPr>
    </w:p>
    <w:p w14:paraId="59FA31DA" w14:textId="77777777" w:rsidR="007D2C21" w:rsidRDefault="007D2C21">
      <w:pPr>
        <w:pStyle w:val="BTEMEASMCA"/>
      </w:pPr>
    </w:p>
    <w:p w14:paraId="6E576CA2" w14:textId="77777777" w:rsidR="007D2C21" w:rsidRDefault="007D2C21">
      <w:pPr>
        <w:pStyle w:val="BTEMEASMCA"/>
      </w:pPr>
    </w:p>
    <w:p w14:paraId="2AEF6708" w14:textId="77777777" w:rsidR="007D2C21" w:rsidRDefault="007D2C21">
      <w:pPr>
        <w:pStyle w:val="BTEMEASMCA"/>
      </w:pPr>
    </w:p>
    <w:p w14:paraId="3D507233" w14:textId="77777777" w:rsidR="007D2C21" w:rsidRDefault="007D2C21">
      <w:pPr>
        <w:pStyle w:val="BTEMEASMCA"/>
      </w:pPr>
    </w:p>
    <w:p w14:paraId="5239F5A1" w14:textId="77777777" w:rsidR="007D2C21" w:rsidRDefault="007D2C21">
      <w:pPr>
        <w:pStyle w:val="BTEMEASMCA"/>
      </w:pPr>
    </w:p>
    <w:p w14:paraId="1490F8EF" w14:textId="77777777" w:rsidR="007D2C21" w:rsidRDefault="007D2C21">
      <w:pPr>
        <w:pStyle w:val="BTEMEASMCA"/>
      </w:pPr>
    </w:p>
    <w:p w14:paraId="18AA9B54" w14:textId="77777777" w:rsidR="007D2C21" w:rsidRDefault="007D2C21" w:rsidP="007D2C21">
      <w:pPr>
        <w:pStyle w:val="TTEMEASMCA"/>
        <w:rPr>
          <w:lang w:val="lt-LT"/>
        </w:rPr>
      </w:pPr>
      <w:bookmarkStart w:id="61" w:name="_Toc129243128"/>
      <w:bookmarkStart w:id="62" w:name="_Toc129243253"/>
      <w:r>
        <w:rPr>
          <w:lang w:val="lt-LT"/>
        </w:rPr>
        <w:t>II PRIEDAS</w:t>
      </w:r>
      <w:bookmarkEnd w:id="61"/>
      <w:bookmarkEnd w:id="62"/>
    </w:p>
    <w:p w14:paraId="6415A953" w14:textId="77777777" w:rsidR="007D2C21" w:rsidRDefault="007D2C21" w:rsidP="007D2C21">
      <w:pPr>
        <w:pStyle w:val="TTEMEASMCA"/>
        <w:rPr>
          <w:lang w:val="lt-LT"/>
        </w:rPr>
      </w:pPr>
    </w:p>
    <w:p w14:paraId="2E0DBDC1" w14:textId="6FE1A5C6" w:rsidR="007D2C21" w:rsidRDefault="00A646B3" w:rsidP="007D2C21">
      <w:pPr>
        <w:pStyle w:val="TTEMEASMCA"/>
        <w:rPr>
          <w:lang w:val="lt-LT"/>
        </w:rPr>
      </w:pPr>
      <w:r>
        <w:rPr>
          <w:lang w:val="lt-LT"/>
        </w:rPr>
        <w:t xml:space="preserve">REGISTRACIJOS </w:t>
      </w:r>
      <w:r w:rsidR="007D2C21">
        <w:rPr>
          <w:lang w:val="lt-LT"/>
        </w:rPr>
        <w:t>SĄLYGOS</w:t>
      </w:r>
    </w:p>
    <w:p w14:paraId="60355E77" w14:textId="77777777" w:rsidR="007D2C21" w:rsidRDefault="007D2C21" w:rsidP="00173019">
      <w:pPr>
        <w:pStyle w:val="BTEMEASMCA"/>
      </w:pPr>
    </w:p>
    <w:p w14:paraId="7A75F4C3" w14:textId="77777777" w:rsidR="007D2C21" w:rsidRDefault="007D2C21" w:rsidP="007D2C21">
      <w:pPr>
        <w:pStyle w:val="BTAnIIEMEASMCA"/>
        <w:rPr>
          <w:highlight w:val="yellow"/>
          <w:lang w:val="lt-LT"/>
        </w:rPr>
      </w:pPr>
      <w:r>
        <w:rPr>
          <w:lang w:val="lt-LT"/>
        </w:rPr>
        <w:t>A.</w:t>
      </w:r>
      <w:r>
        <w:rPr>
          <w:lang w:val="lt-LT"/>
        </w:rPr>
        <w:tab/>
        <w:t>GAM</w:t>
      </w:r>
      <w:r w:rsidR="00032AAD">
        <w:rPr>
          <w:lang w:val="lt-LT"/>
        </w:rPr>
        <w:t>INTOJAS</w:t>
      </w:r>
      <w:r>
        <w:rPr>
          <w:lang w:val="lt-LT"/>
        </w:rPr>
        <w:t xml:space="preserve"> (-AI), ATSAKINGAS (-I) UŽ SERIJŲ IŠLEIDIMĄ</w:t>
      </w:r>
    </w:p>
    <w:p w14:paraId="1A3BCE82" w14:textId="77777777" w:rsidR="007D2C21" w:rsidRDefault="007D2C21" w:rsidP="00173019">
      <w:pPr>
        <w:pStyle w:val="BTEMEASMCA"/>
      </w:pPr>
    </w:p>
    <w:p w14:paraId="036E19D6" w14:textId="77777777" w:rsidR="007D2C21" w:rsidRDefault="007D2C21" w:rsidP="007D2C21">
      <w:pPr>
        <w:pStyle w:val="BTAnIIEMEASMCA"/>
        <w:rPr>
          <w:lang w:val="lt-LT"/>
        </w:rPr>
      </w:pPr>
      <w:r>
        <w:rPr>
          <w:lang w:val="lt-LT"/>
        </w:rPr>
        <w:t>B.</w:t>
      </w:r>
      <w:r>
        <w:rPr>
          <w:lang w:val="lt-LT"/>
        </w:rPr>
        <w:tab/>
      </w:r>
      <w:r w:rsidR="00032AAD">
        <w:rPr>
          <w:lang w:val="lt-LT"/>
        </w:rPr>
        <w:t>TIEKIMO IR VARTOJIMO</w:t>
      </w:r>
      <w:r>
        <w:rPr>
          <w:lang w:val="lt-LT"/>
        </w:rPr>
        <w:t xml:space="preserve"> SĄLYGOS</w:t>
      </w:r>
      <w:r w:rsidR="00032AAD">
        <w:rPr>
          <w:lang w:val="lt-LT"/>
        </w:rPr>
        <w:t xml:space="preserve"> AR APRIBOJIMAI</w:t>
      </w:r>
    </w:p>
    <w:p w14:paraId="31E1DA98" w14:textId="77777777" w:rsidR="007D2C21" w:rsidRDefault="007D2C21" w:rsidP="00173019">
      <w:pPr>
        <w:pStyle w:val="BTEMEASMCA"/>
      </w:pPr>
    </w:p>
    <w:p w14:paraId="408BC75F" w14:textId="77777777" w:rsidR="007D2C21" w:rsidRDefault="007D2C21" w:rsidP="007D2C21">
      <w:pPr>
        <w:pStyle w:val="BTAnIIEMEASMCA"/>
        <w:rPr>
          <w:lang w:val="lt-LT"/>
        </w:rPr>
      </w:pPr>
    </w:p>
    <w:p w14:paraId="4D6C4C4C" w14:textId="77777777" w:rsidR="007D2C21" w:rsidRDefault="007D2C21" w:rsidP="007D2C21">
      <w:pPr>
        <w:pStyle w:val="PI-1EMEASMCA"/>
      </w:pPr>
      <w:r>
        <w:br w:type="page"/>
      </w:r>
      <w:r>
        <w:lastRenderedPageBreak/>
        <w:t>A.</w:t>
      </w:r>
      <w:r>
        <w:tab/>
        <w:t>GAM</w:t>
      </w:r>
      <w:r w:rsidR="004D116E">
        <w:t>INTOJAS</w:t>
      </w:r>
      <w:r>
        <w:t xml:space="preserve"> (-AI), ATSAKINGAS (-I) UŽ SERIJŲ IŠLEIDIMĄ</w:t>
      </w:r>
    </w:p>
    <w:p w14:paraId="4EB7CFB5" w14:textId="77777777" w:rsidR="007D2C21" w:rsidRDefault="007D2C21" w:rsidP="00173019">
      <w:pPr>
        <w:pStyle w:val="BTuEMEASMCA"/>
      </w:pPr>
    </w:p>
    <w:p w14:paraId="7CA83342" w14:textId="77777777" w:rsidR="007D2C21" w:rsidRDefault="007D2C21" w:rsidP="00A646B3">
      <w:pPr>
        <w:pStyle w:val="BTuEMEASMCA"/>
      </w:pPr>
      <w:r>
        <w:t xml:space="preserve">Gamintojo, atsakingo už serijų išleidimą, pavadinimas ir adresas </w:t>
      </w:r>
    </w:p>
    <w:p w14:paraId="5BC36961" w14:textId="77777777" w:rsidR="007D2C21" w:rsidRDefault="007D2C21" w:rsidP="00FC2B86">
      <w:pPr>
        <w:pStyle w:val="BTEMEASMCA"/>
      </w:pPr>
    </w:p>
    <w:p w14:paraId="72AE988F" w14:textId="77777777" w:rsidR="007D2C21" w:rsidRDefault="007D2C21">
      <w:pPr>
        <w:pStyle w:val="BTEMEASMCA"/>
      </w:pPr>
      <w:r>
        <w:t>A. Menarini Manufacturing Logistics and Services s. r. l.</w:t>
      </w:r>
    </w:p>
    <w:p w14:paraId="2F1F9C7D" w14:textId="77777777" w:rsidR="007D2C21" w:rsidRDefault="007D2C21">
      <w:pPr>
        <w:pStyle w:val="BTEMEASMCA"/>
      </w:pPr>
      <w:r>
        <w:t>Via Sette Santi 3</w:t>
      </w:r>
    </w:p>
    <w:p w14:paraId="6AC328AC" w14:textId="77777777" w:rsidR="007D2C21" w:rsidRDefault="007D2C21">
      <w:pPr>
        <w:pStyle w:val="BTEMEASMCA"/>
      </w:pPr>
      <w:r>
        <w:t>50131 Florence</w:t>
      </w:r>
    </w:p>
    <w:p w14:paraId="5BFC3057" w14:textId="77777777" w:rsidR="007D2C21" w:rsidRDefault="007D2C21">
      <w:pPr>
        <w:pStyle w:val="BTEMEASMCA"/>
      </w:pPr>
      <w:r>
        <w:t>Italija</w:t>
      </w:r>
    </w:p>
    <w:p w14:paraId="74D75BFC" w14:textId="77777777" w:rsidR="007D2C21" w:rsidRDefault="007D2C21">
      <w:pPr>
        <w:pStyle w:val="BTEMEASMCA"/>
      </w:pPr>
    </w:p>
    <w:p w14:paraId="04F0BF59" w14:textId="77777777" w:rsidR="007D2C21" w:rsidRDefault="007D2C21">
      <w:pPr>
        <w:pStyle w:val="BTEMEASMCA"/>
      </w:pPr>
      <w:r w:rsidRPr="00DB134B">
        <w:t xml:space="preserve">Alfa Wassermann S.p.A. </w:t>
      </w:r>
    </w:p>
    <w:p w14:paraId="22E962EB" w14:textId="77777777" w:rsidR="007D2C21" w:rsidRDefault="007D2C21">
      <w:pPr>
        <w:pStyle w:val="BTEMEASMCA"/>
      </w:pPr>
      <w:r w:rsidRPr="00DB134B">
        <w:t xml:space="preserve">via Enrico Fermi, 1 </w:t>
      </w:r>
    </w:p>
    <w:p w14:paraId="6E84A3F1" w14:textId="77777777" w:rsidR="007D2C21" w:rsidRDefault="007D2C21">
      <w:pPr>
        <w:pStyle w:val="BTEMEASMCA"/>
      </w:pPr>
      <w:r w:rsidRPr="00DB134B">
        <w:t xml:space="preserve">65020 Alanno (Pescara) </w:t>
      </w:r>
    </w:p>
    <w:p w14:paraId="719234D5" w14:textId="77777777" w:rsidR="007D2C21" w:rsidRPr="00DB134B" w:rsidRDefault="007D2C21">
      <w:pPr>
        <w:pStyle w:val="BTEMEASMCA"/>
      </w:pPr>
      <w:r w:rsidRPr="00DB134B">
        <w:t>Italija</w:t>
      </w:r>
    </w:p>
    <w:p w14:paraId="1101B8F5" w14:textId="77777777" w:rsidR="007D2C21" w:rsidRDefault="007D2C21" w:rsidP="007D2C21">
      <w:pPr>
        <w:pStyle w:val="PI-1EMEASMCA"/>
      </w:pPr>
      <w:bookmarkStart w:id="63" w:name="_Toc129243129"/>
      <w:bookmarkStart w:id="64" w:name="_Toc129243254"/>
    </w:p>
    <w:p w14:paraId="0A213FF0" w14:textId="77777777" w:rsidR="007D2C21" w:rsidRDefault="007D2C21" w:rsidP="007D2C21">
      <w:pPr>
        <w:pStyle w:val="PI-1EMEASMCA"/>
      </w:pPr>
    </w:p>
    <w:p w14:paraId="389E7EC1" w14:textId="77777777" w:rsidR="007D2C21" w:rsidRDefault="007D2C21" w:rsidP="007D2C21">
      <w:pPr>
        <w:pStyle w:val="PI-1EMEASMCA"/>
      </w:pPr>
      <w:r>
        <w:t>B.</w:t>
      </w:r>
      <w:r>
        <w:tab/>
      </w:r>
      <w:r w:rsidR="004D116E">
        <w:t>TIEKIMO IR VARTOJIMO SĄLYGOS AR APRIBOJIMAI</w:t>
      </w:r>
      <w:bookmarkEnd w:id="63"/>
      <w:bookmarkEnd w:id="64"/>
    </w:p>
    <w:p w14:paraId="33717E2B" w14:textId="77777777" w:rsidR="007D2C21" w:rsidRDefault="007D2C21" w:rsidP="00173019">
      <w:pPr>
        <w:pStyle w:val="BTEMEASMCA"/>
      </w:pPr>
    </w:p>
    <w:p w14:paraId="2401F91C" w14:textId="1B7839B0" w:rsidR="007D2C21" w:rsidRDefault="007D2C21" w:rsidP="00A646B3">
      <w:pPr>
        <w:pStyle w:val="BTEMEASMCA"/>
      </w:pPr>
      <w:r>
        <w:t>Receptinis vaistinis preparatas</w:t>
      </w:r>
      <w:r w:rsidR="00014822">
        <w:t>.</w:t>
      </w:r>
    </w:p>
    <w:p w14:paraId="7ABE7791" w14:textId="77777777" w:rsidR="007D2C21" w:rsidRDefault="007D2C21" w:rsidP="00FC2B86">
      <w:pPr>
        <w:pStyle w:val="BTEMEASMCA"/>
      </w:pPr>
      <w:r>
        <w:br w:type="page"/>
      </w:r>
    </w:p>
    <w:p w14:paraId="77FDF20E" w14:textId="77777777" w:rsidR="007D2C21" w:rsidRDefault="007D2C21" w:rsidP="00FC2B86">
      <w:pPr>
        <w:pStyle w:val="BTEMEASMCA"/>
      </w:pPr>
    </w:p>
    <w:p w14:paraId="643BF101" w14:textId="77777777" w:rsidR="007D2C21" w:rsidRDefault="007D2C21">
      <w:pPr>
        <w:pStyle w:val="BTEMEASMCA"/>
      </w:pPr>
    </w:p>
    <w:p w14:paraId="6A999F2F" w14:textId="77777777" w:rsidR="007D2C21" w:rsidRDefault="007D2C21">
      <w:pPr>
        <w:pStyle w:val="BTEMEASMCA"/>
      </w:pPr>
    </w:p>
    <w:p w14:paraId="227CB687" w14:textId="77777777" w:rsidR="007D2C21" w:rsidRDefault="007D2C21">
      <w:pPr>
        <w:pStyle w:val="BTEMEASMCA"/>
      </w:pPr>
    </w:p>
    <w:p w14:paraId="25731477" w14:textId="77777777" w:rsidR="007D2C21" w:rsidRDefault="007D2C21">
      <w:pPr>
        <w:pStyle w:val="BTEMEASMCA"/>
      </w:pPr>
    </w:p>
    <w:p w14:paraId="4AE4CE48" w14:textId="77777777" w:rsidR="007D2C21" w:rsidRDefault="007D2C21">
      <w:pPr>
        <w:pStyle w:val="BTEMEASMCA"/>
      </w:pPr>
    </w:p>
    <w:p w14:paraId="46CA6AB6" w14:textId="77777777" w:rsidR="007D2C21" w:rsidRDefault="007D2C21">
      <w:pPr>
        <w:pStyle w:val="BTEMEASMCA"/>
      </w:pPr>
    </w:p>
    <w:p w14:paraId="5E6C97B1" w14:textId="77777777" w:rsidR="007D2C21" w:rsidRDefault="007D2C21">
      <w:pPr>
        <w:pStyle w:val="BTEMEASMCA"/>
      </w:pPr>
    </w:p>
    <w:p w14:paraId="07043766" w14:textId="77777777" w:rsidR="007D2C21" w:rsidRDefault="007D2C21">
      <w:pPr>
        <w:pStyle w:val="BTEMEASMCA"/>
      </w:pPr>
    </w:p>
    <w:p w14:paraId="47CDEC37" w14:textId="77777777" w:rsidR="007D2C21" w:rsidRDefault="007D2C21">
      <w:pPr>
        <w:pStyle w:val="BTEMEASMCA"/>
      </w:pPr>
    </w:p>
    <w:p w14:paraId="41EBE19B" w14:textId="77777777" w:rsidR="007D2C21" w:rsidRDefault="007D2C21">
      <w:pPr>
        <w:pStyle w:val="BTEMEASMCA"/>
      </w:pPr>
    </w:p>
    <w:p w14:paraId="113AD92B" w14:textId="77777777" w:rsidR="007D2C21" w:rsidRDefault="007D2C21">
      <w:pPr>
        <w:pStyle w:val="BTEMEASMCA"/>
      </w:pPr>
    </w:p>
    <w:p w14:paraId="19AA02A4" w14:textId="77777777" w:rsidR="007D2C21" w:rsidRDefault="007D2C21">
      <w:pPr>
        <w:pStyle w:val="BTEMEASMCA"/>
      </w:pPr>
    </w:p>
    <w:p w14:paraId="2A341403" w14:textId="77777777" w:rsidR="007D2C21" w:rsidRDefault="007D2C21">
      <w:pPr>
        <w:pStyle w:val="BTEMEASMCA"/>
      </w:pPr>
    </w:p>
    <w:p w14:paraId="2AF0870A" w14:textId="77777777" w:rsidR="007D2C21" w:rsidRDefault="007D2C21">
      <w:pPr>
        <w:pStyle w:val="BTEMEASMCA"/>
      </w:pPr>
    </w:p>
    <w:p w14:paraId="68795D34" w14:textId="77777777" w:rsidR="007D2C21" w:rsidRDefault="007D2C21">
      <w:pPr>
        <w:pStyle w:val="BTEMEASMCA"/>
      </w:pPr>
    </w:p>
    <w:p w14:paraId="12F9742D" w14:textId="77777777" w:rsidR="007D2C21" w:rsidRDefault="007D2C21">
      <w:pPr>
        <w:pStyle w:val="BTEMEASMCA"/>
      </w:pPr>
    </w:p>
    <w:p w14:paraId="06EAA57D" w14:textId="77777777" w:rsidR="007D2C21" w:rsidRDefault="007D2C21">
      <w:pPr>
        <w:pStyle w:val="BTEMEASMCA"/>
      </w:pPr>
    </w:p>
    <w:p w14:paraId="72DB564B" w14:textId="77777777" w:rsidR="007D2C21" w:rsidRDefault="007D2C21">
      <w:pPr>
        <w:pStyle w:val="BTEMEASMCA"/>
      </w:pPr>
    </w:p>
    <w:p w14:paraId="638A69B0" w14:textId="77777777" w:rsidR="007D2C21" w:rsidRDefault="007D2C21">
      <w:pPr>
        <w:pStyle w:val="BTEMEASMCA"/>
      </w:pPr>
    </w:p>
    <w:p w14:paraId="50057B40" w14:textId="77777777" w:rsidR="007D2C21" w:rsidRDefault="007D2C21">
      <w:pPr>
        <w:pStyle w:val="BTEMEASMCA"/>
      </w:pPr>
    </w:p>
    <w:p w14:paraId="7D5618D1" w14:textId="77777777" w:rsidR="007D2C21" w:rsidRDefault="007D2C21">
      <w:pPr>
        <w:pStyle w:val="BTEMEASMCA"/>
      </w:pPr>
    </w:p>
    <w:p w14:paraId="6B031092" w14:textId="77777777" w:rsidR="007D2C21" w:rsidRDefault="007D2C21" w:rsidP="007D2C21">
      <w:pPr>
        <w:pStyle w:val="TTEMEASMCA"/>
        <w:rPr>
          <w:lang w:val="lt-LT"/>
        </w:rPr>
      </w:pPr>
      <w:bookmarkStart w:id="65" w:name="_Toc129243134"/>
      <w:bookmarkStart w:id="66" w:name="_Toc129243259"/>
      <w:r>
        <w:rPr>
          <w:lang w:val="lt-LT"/>
        </w:rPr>
        <w:t>III PRIEDAS</w:t>
      </w:r>
      <w:bookmarkEnd w:id="65"/>
      <w:bookmarkEnd w:id="66"/>
    </w:p>
    <w:p w14:paraId="6F9F9A9C" w14:textId="77777777" w:rsidR="007D2C21" w:rsidRDefault="007D2C21" w:rsidP="00173019">
      <w:pPr>
        <w:pStyle w:val="BTEMEASMCA"/>
      </w:pPr>
    </w:p>
    <w:p w14:paraId="58FB5053" w14:textId="77777777" w:rsidR="007D2C21" w:rsidRDefault="007D2C21" w:rsidP="007D2C21">
      <w:pPr>
        <w:pStyle w:val="TTEMEASMCA"/>
        <w:rPr>
          <w:lang w:val="lt-LT"/>
        </w:rPr>
      </w:pPr>
      <w:bookmarkStart w:id="67" w:name="_Toc129243135"/>
      <w:bookmarkStart w:id="68" w:name="_Toc129243260"/>
      <w:r>
        <w:rPr>
          <w:lang w:val="lt-LT"/>
        </w:rPr>
        <w:t>ŽENKLINIMAS IR PAKUOTĖS LAPELIS</w:t>
      </w:r>
      <w:bookmarkEnd w:id="67"/>
      <w:bookmarkEnd w:id="68"/>
    </w:p>
    <w:p w14:paraId="3C457185" w14:textId="77777777" w:rsidR="007D2C21" w:rsidRDefault="007D2C21" w:rsidP="00173019">
      <w:pPr>
        <w:pStyle w:val="BTEMEASMCA"/>
      </w:pPr>
      <w:r>
        <w:br w:type="page"/>
      </w:r>
    </w:p>
    <w:p w14:paraId="4F20CE56" w14:textId="77777777" w:rsidR="007D2C21" w:rsidRDefault="007D2C21" w:rsidP="00173019">
      <w:pPr>
        <w:pStyle w:val="BTEMEASMCA"/>
      </w:pPr>
    </w:p>
    <w:p w14:paraId="38989CF9" w14:textId="77777777" w:rsidR="007D2C21" w:rsidRDefault="007D2C21" w:rsidP="00A646B3">
      <w:pPr>
        <w:pStyle w:val="BTEMEASMCA"/>
      </w:pPr>
    </w:p>
    <w:p w14:paraId="51CACD3B" w14:textId="77777777" w:rsidR="007D2C21" w:rsidRDefault="007D2C21" w:rsidP="00FC2B86">
      <w:pPr>
        <w:pStyle w:val="BTEMEASMCA"/>
      </w:pPr>
    </w:p>
    <w:p w14:paraId="6C3022ED" w14:textId="77777777" w:rsidR="007D2C21" w:rsidRDefault="007D2C21">
      <w:pPr>
        <w:pStyle w:val="BTEMEASMCA"/>
      </w:pPr>
    </w:p>
    <w:p w14:paraId="0DB8DDC7" w14:textId="77777777" w:rsidR="007D2C21" w:rsidRDefault="007D2C21">
      <w:pPr>
        <w:pStyle w:val="BTEMEASMCA"/>
      </w:pPr>
    </w:p>
    <w:p w14:paraId="0820E28E" w14:textId="77777777" w:rsidR="007D2C21" w:rsidRDefault="007D2C21">
      <w:pPr>
        <w:pStyle w:val="BTEMEASMCA"/>
      </w:pPr>
    </w:p>
    <w:p w14:paraId="70A00B18" w14:textId="77777777" w:rsidR="007D2C21" w:rsidRDefault="007D2C21">
      <w:pPr>
        <w:pStyle w:val="BTEMEASMCA"/>
      </w:pPr>
    </w:p>
    <w:p w14:paraId="46D689AF" w14:textId="77777777" w:rsidR="007D2C21" w:rsidRDefault="007D2C21">
      <w:pPr>
        <w:pStyle w:val="BTEMEASMCA"/>
      </w:pPr>
    </w:p>
    <w:p w14:paraId="2F6CE30E" w14:textId="77777777" w:rsidR="007D2C21" w:rsidRDefault="007D2C21">
      <w:pPr>
        <w:pStyle w:val="BTEMEASMCA"/>
      </w:pPr>
    </w:p>
    <w:p w14:paraId="7F4F59D0" w14:textId="77777777" w:rsidR="007D2C21" w:rsidRDefault="007D2C21">
      <w:pPr>
        <w:pStyle w:val="BTEMEASMCA"/>
      </w:pPr>
    </w:p>
    <w:p w14:paraId="22357694" w14:textId="77777777" w:rsidR="007D2C21" w:rsidRDefault="007D2C21">
      <w:pPr>
        <w:pStyle w:val="BTEMEASMCA"/>
      </w:pPr>
    </w:p>
    <w:p w14:paraId="7812C289" w14:textId="77777777" w:rsidR="007D2C21" w:rsidRDefault="007D2C21">
      <w:pPr>
        <w:pStyle w:val="BTEMEASMCA"/>
      </w:pPr>
    </w:p>
    <w:p w14:paraId="02BDF982" w14:textId="77777777" w:rsidR="007D2C21" w:rsidRDefault="007D2C21">
      <w:pPr>
        <w:pStyle w:val="BTEMEASMCA"/>
      </w:pPr>
    </w:p>
    <w:p w14:paraId="4D19ADE4" w14:textId="77777777" w:rsidR="007D2C21" w:rsidRDefault="007D2C21">
      <w:pPr>
        <w:pStyle w:val="BTEMEASMCA"/>
      </w:pPr>
    </w:p>
    <w:p w14:paraId="6D30F079" w14:textId="77777777" w:rsidR="007D2C21" w:rsidRDefault="007D2C21">
      <w:pPr>
        <w:pStyle w:val="BTEMEASMCA"/>
      </w:pPr>
    </w:p>
    <w:p w14:paraId="09865157" w14:textId="77777777" w:rsidR="007D2C21" w:rsidRDefault="007D2C21">
      <w:pPr>
        <w:pStyle w:val="BTEMEASMCA"/>
      </w:pPr>
    </w:p>
    <w:p w14:paraId="00EB21FE" w14:textId="77777777" w:rsidR="007D2C21" w:rsidRDefault="007D2C21">
      <w:pPr>
        <w:pStyle w:val="BTEMEASMCA"/>
      </w:pPr>
    </w:p>
    <w:p w14:paraId="5783C744" w14:textId="77777777" w:rsidR="007D2C21" w:rsidRDefault="007D2C21">
      <w:pPr>
        <w:pStyle w:val="BTEMEASMCA"/>
      </w:pPr>
    </w:p>
    <w:p w14:paraId="75806C2B" w14:textId="77777777" w:rsidR="007D2C21" w:rsidRDefault="007D2C21">
      <w:pPr>
        <w:pStyle w:val="BTEMEASMCA"/>
      </w:pPr>
    </w:p>
    <w:p w14:paraId="5AC2AB93" w14:textId="77777777" w:rsidR="007D2C21" w:rsidRDefault="007D2C21">
      <w:pPr>
        <w:pStyle w:val="BTEMEASMCA"/>
      </w:pPr>
    </w:p>
    <w:p w14:paraId="793D0D47" w14:textId="77777777" w:rsidR="007D2C21" w:rsidRDefault="007D2C21">
      <w:pPr>
        <w:pStyle w:val="BTEMEASMCA"/>
      </w:pPr>
    </w:p>
    <w:p w14:paraId="363345B2" w14:textId="77777777" w:rsidR="007D2C21" w:rsidRDefault="007D2C21">
      <w:pPr>
        <w:pStyle w:val="BTEMEASMCA"/>
      </w:pPr>
    </w:p>
    <w:p w14:paraId="68057C87" w14:textId="77777777" w:rsidR="007D2C21" w:rsidRDefault="007D2C21" w:rsidP="007D2C21">
      <w:pPr>
        <w:pStyle w:val="TTEMEASMCA"/>
        <w:rPr>
          <w:lang w:val="lt-LT"/>
        </w:rPr>
      </w:pPr>
      <w:bookmarkStart w:id="69" w:name="_Toc129243136"/>
      <w:bookmarkStart w:id="70" w:name="_Toc129243261"/>
      <w:r>
        <w:rPr>
          <w:lang w:val="lt-LT"/>
        </w:rPr>
        <w:t>A. ŽENKLINIMAS</w:t>
      </w:r>
      <w:bookmarkEnd w:id="69"/>
      <w:bookmarkEnd w:id="70"/>
    </w:p>
    <w:p w14:paraId="35873018" w14:textId="77777777" w:rsidR="007D2C21" w:rsidRDefault="007D2C21" w:rsidP="00173019">
      <w:pPr>
        <w:pStyle w:val="BTEMEASMCA"/>
      </w:pPr>
      <w:r>
        <w:br w:type="page"/>
      </w:r>
    </w:p>
    <w:p w14:paraId="1E4CD586" w14:textId="77777777" w:rsidR="007D2C21" w:rsidRDefault="007D2C21" w:rsidP="007D2C21">
      <w:pPr>
        <w:pStyle w:val="PI-1labEMEASMCA"/>
      </w:pPr>
      <w:r>
        <w:lastRenderedPageBreak/>
        <w:t>INFORMACIJA ANT IŠORINĖS PAKUOTĖS</w:t>
      </w:r>
    </w:p>
    <w:p w14:paraId="04A83021" w14:textId="77777777" w:rsidR="007D2C21" w:rsidRDefault="007D2C21" w:rsidP="007D2C21">
      <w:pPr>
        <w:pStyle w:val="PI-1labEMEASMCA"/>
      </w:pPr>
    </w:p>
    <w:p w14:paraId="434B092D" w14:textId="77777777" w:rsidR="007D2C21" w:rsidRDefault="007D2C21" w:rsidP="007D2C21">
      <w:pPr>
        <w:pStyle w:val="PI-1labEMEASMCA"/>
      </w:pPr>
      <w:r>
        <w:t>KARTONO DĖŽUTĖ</w:t>
      </w:r>
    </w:p>
    <w:p w14:paraId="30ABDD1D" w14:textId="77777777" w:rsidR="007D2C21" w:rsidRDefault="007D2C21" w:rsidP="00173019">
      <w:pPr>
        <w:pStyle w:val="BTEMEASMCA"/>
      </w:pPr>
    </w:p>
    <w:p w14:paraId="4C4E6C3D" w14:textId="77777777" w:rsidR="007D2C21" w:rsidRDefault="007D2C21" w:rsidP="007D2C21">
      <w:pPr>
        <w:pStyle w:val="PI-1labEMEASMCA"/>
      </w:pPr>
      <w:r>
        <w:t>1.</w:t>
      </w:r>
      <w:r>
        <w:tab/>
        <w:t>VAISTINIO PREPARATO PAVADINIMAS</w:t>
      </w:r>
    </w:p>
    <w:p w14:paraId="779B3DAB" w14:textId="77777777" w:rsidR="007D2C21" w:rsidRDefault="007D2C21" w:rsidP="00173019">
      <w:pPr>
        <w:pStyle w:val="BTEMEASMCA"/>
      </w:pPr>
    </w:p>
    <w:p w14:paraId="1999BD56" w14:textId="77777777" w:rsidR="007D2C21" w:rsidRDefault="003626C5" w:rsidP="00A646B3">
      <w:pPr>
        <w:pStyle w:val="BTEMEASMCA"/>
      </w:pPr>
      <w:r>
        <w:t>Ketesse</w:t>
      </w:r>
      <w:r w:rsidR="007D2C21">
        <w:t xml:space="preserve"> 50 mg/2</w:t>
      </w:r>
      <w:r w:rsidR="005B4035">
        <w:t xml:space="preserve"> </w:t>
      </w:r>
      <w:r w:rsidR="007D2C21">
        <w:t>ml injekcinis tirpalas/koncentratas infuziniam tirpalui</w:t>
      </w:r>
    </w:p>
    <w:p w14:paraId="3A015B98" w14:textId="77777777" w:rsidR="007D2C21" w:rsidRDefault="007D2C21" w:rsidP="00FC2B86">
      <w:pPr>
        <w:pStyle w:val="BTEMEASMCA"/>
      </w:pPr>
      <w:r>
        <w:t>Dexketoprofenum</w:t>
      </w:r>
    </w:p>
    <w:p w14:paraId="61239768" w14:textId="77777777" w:rsidR="007D2C21" w:rsidRDefault="007D2C21" w:rsidP="007D2C21">
      <w:pPr>
        <w:pStyle w:val="Pagrindinistekstas"/>
        <w:spacing w:after="0"/>
      </w:pPr>
    </w:p>
    <w:p w14:paraId="2D744BAC" w14:textId="77777777" w:rsidR="007D2C21" w:rsidRDefault="007D2C21" w:rsidP="00173019">
      <w:pPr>
        <w:pStyle w:val="BTEMEASMCA"/>
      </w:pPr>
    </w:p>
    <w:p w14:paraId="6187C59F" w14:textId="77777777" w:rsidR="007D2C21" w:rsidRDefault="007D2C21" w:rsidP="007D2C21">
      <w:pPr>
        <w:pStyle w:val="PI-1labEMEASMCA"/>
      </w:pPr>
      <w:r>
        <w:t>2.</w:t>
      </w:r>
      <w:r>
        <w:tab/>
        <w:t>VEIKLIOJI MEDŽIAGA IR JOS KIEKIS</w:t>
      </w:r>
    </w:p>
    <w:p w14:paraId="30B5512F" w14:textId="77777777" w:rsidR="007D2C21" w:rsidRDefault="007D2C21" w:rsidP="007D2C21">
      <w:pPr>
        <w:pStyle w:val="Pagrindinistekstas"/>
        <w:spacing w:after="0"/>
        <w:rPr>
          <w:color w:val="000000"/>
        </w:rPr>
      </w:pPr>
    </w:p>
    <w:p w14:paraId="36F84B8C" w14:textId="77777777" w:rsidR="007D2C21" w:rsidRDefault="007D2C21" w:rsidP="00173019">
      <w:pPr>
        <w:pStyle w:val="BTEMEASMCA"/>
      </w:pPr>
      <w:r>
        <w:t xml:space="preserve">Vienoje 2 ml ampulėje yra 50 mg deksketoprofeno (deksketoprofeno trometamolio pavidalu). </w:t>
      </w:r>
    </w:p>
    <w:p w14:paraId="6E76FAAB" w14:textId="77777777" w:rsidR="007D2C21" w:rsidRDefault="007D2C21" w:rsidP="00A646B3">
      <w:pPr>
        <w:pStyle w:val="BTEMEASMCA"/>
      </w:pPr>
    </w:p>
    <w:p w14:paraId="657B76E4" w14:textId="77777777" w:rsidR="007D2C21" w:rsidRDefault="007D2C21" w:rsidP="00FC2B86">
      <w:pPr>
        <w:pStyle w:val="BTEMEASMCA"/>
      </w:pPr>
    </w:p>
    <w:p w14:paraId="4C8D03EF" w14:textId="77777777" w:rsidR="007D2C21" w:rsidRDefault="007D2C21" w:rsidP="007D2C21">
      <w:pPr>
        <w:pStyle w:val="PI-1labEMEASMCA"/>
        <w:rPr>
          <w:highlight w:val="lightGray"/>
        </w:rPr>
      </w:pPr>
      <w:r>
        <w:t>3.</w:t>
      </w:r>
      <w:r>
        <w:tab/>
        <w:t>PAGALBINIŲ MEDŽIAGŲ SĄRAŠAS</w:t>
      </w:r>
    </w:p>
    <w:p w14:paraId="58DCD25F" w14:textId="77777777" w:rsidR="007D2C21" w:rsidRDefault="007D2C21" w:rsidP="007D2C21">
      <w:pPr>
        <w:pStyle w:val="Pagrindinistekstas"/>
        <w:spacing w:after="0"/>
        <w:rPr>
          <w:color w:val="000000"/>
        </w:rPr>
      </w:pPr>
    </w:p>
    <w:p w14:paraId="2A7F6B97" w14:textId="77777777" w:rsidR="007D2C21" w:rsidRDefault="007D2C21" w:rsidP="00173019">
      <w:pPr>
        <w:pStyle w:val="BTEMEASMCA"/>
      </w:pPr>
      <w:r>
        <w:t>Etanolis (96%), natrio chloridas, natrio hidroksidas, injekcinis vanduo.</w:t>
      </w:r>
    </w:p>
    <w:p w14:paraId="754F5AF7" w14:textId="77777777" w:rsidR="007D2C21" w:rsidRDefault="007D2C21" w:rsidP="007D2C21">
      <w:pPr>
        <w:pStyle w:val="Pagrindinistekstas"/>
        <w:spacing w:after="0"/>
      </w:pPr>
      <w:r>
        <w:t>Išsamią informaciją žr. pakuotės lapelyje.</w:t>
      </w:r>
    </w:p>
    <w:p w14:paraId="0061B124" w14:textId="77777777" w:rsidR="007D2C21" w:rsidRDefault="007D2C21" w:rsidP="00173019">
      <w:pPr>
        <w:pStyle w:val="BTEMEASMCA"/>
      </w:pPr>
    </w:p>
    <w:p w14:paraId="3ED56BD9" w14:textId="77777777" w:rsidR="007D2C21" w:rsidRDefault="007D2C21" w:rsidP="00A646B3">
      <w:pPr>
        <w:pStyle w:val="BTEMEASMCA"/>
      </w:pPr>
    </w:p>
    <w:p w14:paraId="1C973F66" w14:textId="77777777" w:rsidR="007D2C21" w:rsidRDefault="007D2C21" w:rsidP="007D2C21">
      <w:pPr>
        <w:pStyle w:val="PI-1labEMEASMCA"/>
      </w:pPr>
      <w:r>
        <w:t>4.</w:t>
      </w:r>
      <w:r>
        <w:tab/>
        <w:t>FARMACINĖ FORMA IR KIEKIS PAKUOTĖJE</w:t>
      </w:r>
    </w:p>
    <w:p w14:paraId="7167EC91" w14:textId="77777777" w:rsidR="007D2C21" w:rsidRDefault="007D2C21" w:rsidP="00173019">
      <w:pPr>
        <w:pStyle w:val="BTEMEASMCA"/>
      </w:pPr>
    </w:p>
    <w:p w14:paraId="3AEB5F93" w14:textId="77777777" w:rsidR="007D2C21" w:rsidRDefault="005B4035" w:rsidP="00A646B3">
      <w:pPr>
        <w:pStyle w:val="BTEMEASMCA"/>
      </w:pPr>
      <w:r>
        <w:t>Injekcinis tirpalas</w:t>
      </w:r>
      <w:r w:rsidR="00A646B3">
        <w:t xml:space="preserve"> </w:t>
      </w:r>
      <w:r>
        <w:t>/</w:t>
      </w:r>
      <w:r w:rsidR="00A646B3">
        <w:t xml:space="preserve"> </w:t>
      </w:r>
      <w:r w:rsidR="007D2C21">
        <w:t>koncentratas infuziniam tirpalui</w:t>
      </w:r>
    </w:p>
    <w:p w14:paraId="72BE6FA1" w14:textId="77777777" w:rsidR="007D2C21" w:rsidRDefault="007D2C21" w:rsidP="00FC2B86">
      <w:pPr>
        <w:pStyle w:val="BTEMEASMCA"/>
      </w:pPr>
      <w:r>
        <w:t>1 ampulė</w:t>
      </w:r>
    </w:p>
    <w:p w14:paraId="0ECD5C8B" w14:textId="77777777" w:rsidR="007D2C21" w:rsidRPr="00B3407F" w:rsidRDefault="007D2C21">
      <w:pPr>
        <w:pStyle w:val="BTEMEASMCA"/>
        <w:rPr>
          <w:highlight w:val="lightGray"/>
        </w:rPr>
      </w:pPr>
      <w:r w:rsidRPr="00B3407F">
        <w:rPr>
          <w:highlight w:val="lightGray"/>
        </w:rPr>
        <w:t>5 ampulės</w:t>
      </w:r>
    </w:p>
    <w:p w14:paraId="7763E715" w14:textId="77777777" w:rsidR="007D2C21" w:rsidRPr="00B3407F" w:rsidRDefault="007D2C21">
      <w:pPr>
        <w:pStyle w:val="BTEMEASMCA"/>
        <w:rPr>
          <w:highlight w:val="lightGray"/>
        </w:rPr>
      </w:pPr>
      <w:r w:rsidRPr="00B3407F">
        <w:rPr>
          <w:highlight w:val="lightGray"/>
        </w:rPr>
        <w:t xml:space="preserve">6 ampulės </w:t>
      </w:r>
    </w:p>
    <w:p w14:paraId="4EA4FF5F" w14:textId="77777777" w:rsidR="007D2C21" w:rsidRPr="00B3407F" w:rsidRDefault="007D2C21">
      <w:pPr>
        <w:pStyle w:val="BTEMEASMCA"/>
        <w:rPr>
          <w:highlight w:val="lightGray"/>
        </w:rPr>
      </w:pPr>
      <w:r w:rsidRPr="00B3407F">
        <w:rPr>
          <w:highlight w:val="lightGray"/>
        </w:rPr>
        <w:t>10 ampulių</w:t>
      </w:r>
    </w:p>
    <w:p w14:paraId="2AE5CB56" w14:textId="77777777" w:rsidR="007D2C21" w:rsidRPr="00B3407F" w:rsidRDefault="007D2C21">
      <w:pPr>
        <w:pStyle w:val="BTEMEASMCA"/>
        <w:rPr>
          <w:highlight w:val="lightGray"/>
        </w:rPr>
      </w:pPr>
      <w:r w:rsidRPr="00B3407F">
        <w:rPr>
          <w:highlight w:val="lightGray"/>
        </w:rPr>
        <w:t>20 ampulių</w:t>
      </w:r>
    </w:p>
    <w:p w14:paraId="4CB66454" w14:textId="77777777" w:rsidR="007D2C21" w:rsidRPr="00B3407F" w:rsidRDefault="007D2C21">
      <w:pPr>
        <w:pStyle w:val="BTEMEASMCA"/>
        <w:rPr>
          <w:highlight w:val="lightGray"/>
        </w:rPr>
      </w:pPr>
      <w:r w:rsidRPr="00B3407F">
        <w:rPr>
          <w:highlight w:val="lightGray"/>
        </w:rPr>
        <w:t>50 ampulių</w:t>
      </w:r>
    </w:p>
    <w:p w14:paraId="0C33CC4D" w14:textId="77777777" w:rsidR="007D2C21" w:rsidRDefault="007D2C21">
      <w:pPr>
        <w:pStyle w:val="BTEMEASMCA"/>
      </w:pPr>
      <w:r w:rsidRPr="00B3407F">
        <w:rPr>
          <w:highlight w:val="lightGray"/>
        </w:rPr>
        <w:t>100 ampulių</w:t>
      </w:r>
    </w:p>
    <w:p w14:paraId="3A315B06" w14:textId="77777777" w:rsidR="007D2C21" w:rsidRDefault="007D2C21">
      <w:pPr>
        <w:pStyle w:val="BTEMEASMCA"/>
      </w:pPr>
    </w:p>
    <w:p w14:paraId="127DBFBD" w14:textId="77777777" w:rsidR="007D2C21" w:rsidRDefault="007D2C21">
      <w:pPr>
        <w:pStyle w:val="BTEMEASMCA"/>
      </w:pPr>
    </w:p>
    <w:p w14:paraId="7D315EDE" w14:textId="77777777" w:rsidR="007D2C21" w:rsidRDefault="007D2C21" w:rsidP="007D2C21">
      <w:pPr>
        <w:pStyle w:val="PI-1labEMEASMCA"/>
        <w:rPr>
          <w:highlight w:val="lightGray"/>
        </w:rPr>
      </w:pPr>
      <w:r>
        <w:t>5.</w:t>
      </w:r>
      <w:r>
        <w:tab/>
        <w:t>VARTOJIMO METODAS IR BŪDAS (-AI)</w:t>
      </w:r>
    </w:p>
    <w:p w14:paraId="6A11671A" w14:textId="77777777" w:rsidR="007D2C21" w:rsidRDefault="007D2C21" w:rsidP="00173019">
      <w:pPr>
        <w:pStyle w:val="BTEMEASMCA"/>
      </w:pPr>
    </w:p>
    <w:p w14:paraId="38AD4569" w14:textId="77777777" w:rsidR="007D2C21" w:rsidRDefault="007D2C21" w:rsidP="00A646B3">
      <w:pPr>
        <w:pStyle w:val="BTEMEASMCA"/>
      </w:pPr>
      <w:r>
        <w:t>Vartoti į raumenis</w:t>
      </w:r>
      <w:r w:rsidR="004D116E">
        <w:t>.</w:t>
      </w:r>
    </w:p>
    <w:p w14:paraId="6A4C9560" w14:textId="77777777" w:rsidR="007D2C21" w:rsidRDefault="007D2C21" w:rsidP="00FC2B86">
      <w:pPr>
        <w:pStyle w:val="BTEMEASMCA"/>
      </w:pPr>
      <w:r>
        <w:t>Vartoti į veną</w:t>
      </w:r>
      <w:r w:rsidR="004D116E">
        <w:t>.</w:t>
      </w:r>
    </w:p>
    <w:p w14:paraId="170B619D" w14:textId="77777777" w:rsidR="007D2C21" w:rsidRDefault="007D2C21">
      <w:pPr>
        <w:pStyle w:val="BTEMEASMCA"/>
      </w:pPr>
      <w:r>
        <w:t>Prieš vartojimą perskaitykite pakuotės lapelį.</w:t>
      </w:r>
    </w:p>
    <w:p w14:paraId="2AAC806E" w14:textId="77777777" w:rsidR="007D2C21" w:rsidRDefault="007D2C21">
      <w:pPr>
        <w:pStyle w:val="BTEMEASMCA"/>
      </w:pPr>
    </w:p>
    <w:p w14:paraId="36C7BEDF" w14:textId="77777777" w:rsidR="007D2C21" w:rsidRDefault="007D2C21">
      <w:pPr>
        <w:pStyle w:val="BTEMEASMCA"/>
      </w:pPr>
    </w:p>
    <w:p w14:paraId="27F252B8" w14:textId="77777777" w:rsidR="007D2C21" w:rsidRDefault="007D2C21" w:rsidP="007D2C21">
      <w:pPr>
        <w:pStyle w:val="PI-1labEMEASMCA"/>
      </w:pPr>
      <w:r>
        <w:t>6.</w:t>
      </w:r>
      <w:r>
        <w:tab/>
        <w:t xml:space="preserve">SPECIALUS ĮSPĖJIMAS, KAD VAISTINĮ PREPARATĄ BŪTINA LAIKYTI VAIKAMS </w:t>
      </w:r>
      <w:r w:rsidR="004D116E">
        <w:t xml:space="preserve">NEPASTEBIMOJE </w:t>
      </w:r>
      <w:r>
        <w:t xml:space="preserve">IR </w:t>
      </w:r>
      <w:r w:rsidR="004D116E">
        <w:t xml:space="preserve">NEPASIEKIAMOJE </w:t>
      </w:r>
      <w:r>
        <w:t>VIETOJE</w:t>
      </w:r>
    </w:p>
    <w:p w14:paraId="165C314A" w14:textId="77777777" w:rsidR="007D2C21" w:rsidRDefault="007D2C21" w:rsidP="00173019">
      <w:pPr>
        <w:pStyle w:val="BTEMEASMCA"/>
      </w:pPr>
    </w:p>
    <w:p w14:paraId="69DBB28E" w14:textId="77777777" w:rsidR="007D2C21" w:rsidRDefault="007D2C21" w:rsidP="00A646B3">
      <w:pPr>
        <w:pStyle w:val="BTEMEASMCA"/>
      </w:pPr>
      <w:r>
        <w:t xml:space="preserve">Laikyti vaikams </w:t>
      </w:r>
      <w:r w:rsidR="004D116E">
        <w:t xml:space="preserve">nepastebimoje </w:t>
      </w:r>
      <w:r>
        <w:t xml:space="preserve">ir </w:t>
      </w:r>
      <w:r w:rsidR="004D116E">
        <w:t xml:space="preserve">nepasiekiamoje </w:t>
      </w:r>
      <w:r>
        <w:t>vietoje.</w:t>
      </w:r>
    </w:p>
    <w:p w14:paraId="2C5DE726" w14:textId="77777777" w:rsidR="007D2C21" w:rsidRDefault="007D2C21" w:rsidP="00FC2B86">
      <w:pPr>
        <w:pStyle w:val="BTEMEASMCA"/>
      </w:pPr>
    </w:p>
    <w:p w14:paraId="2979766C" w14:textId="77777777" w:rsidR="007D2C21" w:rsidRDefault="007D2C21">
      <w:pPr>
        <w:pStyle w:val="BTEMEASMCA"/>
      </w:pPr>
    </w:p>
    <w:p w14:paraId="33C0CA01" w14:textId="77777777" w:rsidR="007D2C21" w:rsidRDefault="007D2C21" w:rsidP="007D2C21">
      <w:pPr>
        <w:pStyle w:val="PI-1labEMEASMCA"/>
        <w:rPr>
          <w:highlight w:val="lightGray"/>
        </w:rPr>
      </w:pPr>
      <w:r>
        <w:t>7.</w:t>
      </w:r>
      <w:r>
        <w:tab/>
        <w:t>KITAS (-I) SPECIALUS (-ŪS) ĮSPĖJIMAS (-AI) (JEI REIKIA)</w:t>
      </w:r>
    </w:p>
    <w:p w14:paraId="061247C2" w14:textId="77777777" w:rsidR="007D2C21" w:rsidRDefault="007D2C21" w:rsidP="00173019">
      <w:pPr>
        <w:pStyle w:val="BTEMEASMCA"/>
      </w:pPr>
    </w:p>
    <w:p w14:paraId="06578438" w14:textId="77777777" w:rsidR="007D2C21" w:rsidRDefault="007D2C21" w:rsidP="00A646B3">
      <w:pPr>
        <w:pStyle w:val="BTEMEASMCA"/>
      </w:pPr>
    </w:p>
    <w:p w14:paraId="6678084C" w14:textId="77777777" w:rsidR="007D2C21" w:rsidRDefault="007D2C21" w:rsidP="007D2C21">
      <w:pPr>
        <w:pStyle w:val="PI-1labEMEASMCA"/>
        <w:rPr>
          <w:highlight w:val="lightGray"/>
        </w:rPr>
      </w:pPr>
      <w:r>
        <w:t>8.</w:t>
      </w:r>
      <w:r>
        <w:tab/>
        <w:t>TINKAMUMO LAIKAS</w:t>
      </w:r>
    </w:p>
    <w:p w14:paraId="25E32F0B" w14:textId="77777777" w:rsidR="007D2C21" w:rsidRDefault="007D2C21" w:rsidP="00173019">
      <w:pPr>
        <w:pStyle w:val="BTEMEASMCA"/>
      </w:pPr>
    </w:p>
    <w:p w14:paraId="17906DE6" w14:textId="57FBEEEE" w:rsidR="007D2C21" w:rsidRDefault="007D2C21" w:rsidP="00A646B3">
      <w:pPr>
        <w:pStyle w:val="BTEMEASMCA"/>
      </w:pPr>
      <w:r>
        <w:t>Tinka iki</w:t>
      </w:r>
      <w:r w:rsidR="00014822">
        <w:t xml:space="preserve"> {mm.MMMM}</w:t>
      </w:r>
    </w:p>
    <w:p w14:paraId="1AD4CD2D" w14:textId="77777777" w:rsidR="007D2C21" w:rsidRDefault="007D2C21" w:rsidP="00FC2B86">
      <w:pPr>
        <w:pStyle w:val="BTEMEASMCA"/>
      </w:pPr>
      <w:r>
        <w:t xml:space="preserve">Atidarius ampulę, vaistą reikia suvartoti nedelsiant. </w:t>
      </w:r>
    </w:p>
    <w:p w14:paraId="70CFE8CC" w14:textId="77777777" w:rsidR="007D2C21" w:rsidRDefault="007D2C21">
      <w:pPr>
        <w:pStyle w:val="BTEMEASMCA"/>
      </w:pPr>
    </w:p>
    <w:p w14:paraId="6E49D4D9" w14:textId="77777777" w:rsidR="00014822" w:rsidRDefault="00014822">
      <w:pPr>
        <w:pStyle w:val="BTEMEASMCA"/>
      </w:pPr>
    </w:p>
    <w:p w14:paraId="7322D5D0" w14:textId="77777777" w:rsidR="007D2C21" w:rsidRDefault="007D2C21" w:rsidP="007D2C21">
      <w:pPr>
        <w:pStyle w:val="PI-1labEMEASMCA"/>
      </w:pPr>
      <w:r>
        <w:lastRenderedPageBreak/>
        <w:t>9.</w:t>
      </w:r>
      <w:r>
        <w:tab/>
        <w:t>SPECIALIOS LAIKYMO SĄLYGOS</w:t>
      </w:r>
    </w:p>
    <w:p w14:paraId="1A718892" w14:textId="77777777" w:rsidR="007D2C21" w:rsidRDefault="007D2C21" w:rsidP="007D2C21">
      <w:pPr>
        <w:pStyle w:val="Pagrindinistekstas"/>
        <w:spacing w:after="0"/>
      </w:pPr>
    </w:p>
    <w:p w14:paraId="10911432" w14:textId="77777777" w:rsidR="007D2C21" w:rsidRDefault="007D2C21" w:rsidP="00173019">
      <w:pPr>
        <w:pStyle w:val="BTEMEASMCA"/>
      </w:pPr>
      <w:r>
        <w:t>Ampules laikyti išorinėje dėžutėje, kad preparatas būtų apsaugotas nuo šviesos.</w:t>
      </w:r>
    </w:p>
    <w:p w14:paraId="28C07CC2" w14:textId="77777777" w:rsidR="007D2C21" w:rsidRDefault="007D2C21" w:rsidP="00A646B3">
      <w:pPr>
        <w:pStyle w:val="BTEMEASMCA"/>
      </w:pPr>
    </w:p>
    <w:p w14:paraId="7B7EF9F6" w14:textId="77777777" w:rsidR="007D2C21" w:rsidRDefault="007D2C21" w:rsidP="00FC2B86">
      <w:pPr>
        <w:pStyle w:val="BTEMEASMCA"/>
      </w:pPr>
    </w:p>
    <w:p w14:paraId="51484A40" w14:textId="77777777" w:rsidR="007D2C21" w:rsidRDefault="007D2C21" w:rsidP="007D2C21">
      <w:pPr>
        <w:pStyle w:val="PI-1labEMEASMCA"/>
      </w:pPr>
      <w:r>
        <w:t>10.</w:t>
      </w:r>
      <w:r>
        <w:tab/>
        <w:t>SPECIALIOS ATSARGUMO PRIEMONĖS DĖL NESUVARTOTO VAISTINIO PREPARATO AR JO ATLIEKŲ TVARKYMO (JEI REIKIA)</w:t>
      </w:r>
    </w:p>
    <w:p w14:paraId="5D556B11" w14:textId="77777777" w:rsidR="007D2C21" w:rsidRDefault="007D2C21" w:rsidP="00173019">
      <w:pPr>
        <w:pStyle w:val="BTEMEASMCA"/>
      </w:pPr>
    </w:p>
    <w:p w14:paraId="30F941A5" w14:textId="77777777" w:rsidR="007D2C21" w:rsidRDefault="007D2C21" w:rsidP="00A646B3">
      <w:pPr>
        <w:pStyle w:val="BTEMEASMCA"/>
      </w:pPr>
    </w:p>
    <w:p w14:paraId="655821F1" w14:textId="3EA1A2AD" w:rsidR="007D2C21" w:rsidRDefault="007D2C21" w:rsidP="007D2C21">
      <w:pPr>
        <w:pStyle w:val="PI-1labEMEASMCA"/>
      </w:pPr>
      <w:r>
        <w:t>11.</w:t>
      </w:r>
      <w:r>
        <w:tab/>
      </w:r>
      <w:r w:rsidR="00A646B3">
        <w:t>REGISTRUOTOJO</w:t>
      </w:r>
      <w:r>
        <w:t xml:space="preserve"> PAVADINIMAS IR ADRESAS</w:t>
      </w:r>
    </w:p>
    <w:p w14:paraId="011B13F0" w14:textId="77777777" w:rsidR="007D2C21" w:rsidRDefault="007D2C21" w:rsidP="00173019">
      <w:pPr>
        <w:pStyle w:val="BTEMEASMCA"/>
      </w:pPr>
    </w:p>
    <w:p w14:paraId="06D89B8F" w14:textId="77777777" w:rsidR="007D2C21" w:rsidRDefault="007D2C21" w:rsidP="007D2C21">
      <w:pPr>
        <w:pStyle w:val="Pagrindinistekstas"/>
        <w:spacing w:after="0"/>
      </w:pPr>
      <w:r>
        <w:t>Menarini International Oparations Luxembourg S.A.</w:t>
      </w:r>
    </w:p>
    <w:p w14:paraId="3ED4675C" w14:textId="77777777" w:rsidR="007D2C21" w:rsidRDefault="007D2C21" w:rsidP="007D2C21">
      <w:pPr>
        <w:pStyle w:val="Pagrindinistekstas"/>
        <w:spacing w:after="0"/>
      </w:pPr>
      <w:r>
        <w:t xml:space="preserve">1, Avenue de </w:t>
      </w:r>
      <w:smartTag w:uri="urn:schemas-microsoft-com:office:smarttags" w:element="PersonName">
        <w:smartTagPr>
          <w:attr w:name="ProductID" w:val="la Gare"/>
        </w:smartTagPr>
        <w:r>
          <w:t>la Gare</w:t>
        </w:r>
      </w:smartTag>
    </w:p>
    <w:p w14:paraId="758E126B" w14:textId="77777777" w:rsidR="007D2C21" w:rsidRDefault="007D2C21" w:rsidP="007D2C21">
      <w:pPr>
        <w:pStyle w:val="Pagrindinistekstas"/>
        <w:spacing w:after="0"/>
      </w:pPr>
      <w:r>
        <w:t>L-1611 Luxembourg</w:t>
      </w:r>
    </w:p>
    <w:p w14:paraId="66657ADF" w14:textId="77777777" w:rsidR="007D2C21" w:rsidRDefault="007D2C21" w:rsidP="007D2C21">
      <w:pPr>
        <w:pStyle w:val="Pagrindinistekstas"/>
        <w:spacing w:after="0"/>
      </w:pPr>
      <w:r>
        <w:t>Liuksemburgas</w:t>
      </w:r>
    </w:p>
    <w:p w14:paraId="5E279B58" w14:textId="77777777" w:rsidR="007D2C21" w:rsidRDefault="007D2C21" w:rsidP="00173019">
      <w:pPr>
        <w:pStyle w:val="BTEMEASMCA"/>
      </w:pPr>
    </w:p>
    <w:p w14:paraId="307F731C" w14:textId="77777777" w:rsidR="007D2C21" w:rsidRDefault="007D2C21" w:rsidP="00A646B3">
      <w:pPr>
        <w:pStyle w:val="BTEMEASMCA"/>
      </w:pPr>
    </w:p>
    <w:p w14:paraId="246FC17B" w14:textId="59EAA987" w:rsidR="007D2C21" w:rsidRDefault="007D2C21" w:rsidP="007D2C21">
      <w:pPr>
        <w:pStyle w:val="PI-1labEMEASMCA"/>
      </w:pPr>
      <w:r>
        <w:t>12.</w:t>
      </w:r>
      <w:r>
        <w:tab/>
      </w:r>
      <w:r w:rsidR="00A646B3">
        <w:t xml:space="preserve">REGISTRACIJOS </w:t>
      </w:r>
      <w:r w:rsidR="004D116E">
        <w:t>PAŽYMĖJIMO</w:t>
      </w:r>
      <w:r>
        <w:t xml:space="preserve"> NUMERIS </w:t>
      </w:r>
      <w:r w:rsidR="004D116E">
        <w:t>(-IAI)</w:t>
      </w:r>
    </w:p>
    <w:p w14:paraId="6E5E4A05" w14:textId="77777777" w:rsidR="007D2C21" w:rsidRDefault="007D2C21" w:rsidP="00173019">
      <w:pPr>
        <w:pStyle w:val="BTEMEASMCA"/>
      </w:pPr>
    </w:p>
    <w:p w14:paraId="324AA6D1" w14:textId="77777777" w:rsidR="007D2C21" w:rsidRDefault="007D2C21" w:rsidP="00A646B3">
      <w:pPr>
        <w:pStyle w:val="BTEMEASMCA"/>
      </w:pPr>
      <w:r>
        <w:t>N1 - LT/1/06/0</w:t>
      </w:r>
      <w:r w:rsidR="005B4035">
        <w:t>696</w:t>
      </w:r>
      <w:r>
        <w:t>/013</w:t>
      </w:r>
    </w:p>
    <w:p w14:paraId="74EE6349" w14:textId="77777777" w:rsidR="007D2C21" w:rsidRPr="00B3407F" w:rsidRDefault="007D2C21" w:rsidP="00FC2B86">
      <w:pPr>
        <w:pStyle w:val="BTEMEASMCA"/>
        <w:rPr>
          <w:highlight w:val="lightGray"/>
        </w:rPr>
      </w:pPr>
      <w:r w:rsidRPr="00B3407F">
        <w:rPr>
          <w:highlight w:val="lightGray"/>
        </w:rPr>
        <w:t>N5 - LT/1/06/0</w:t>
      </w:r>
      <w:r w:rsidR="005B4035" w:rsidRPr="00B3407F">
        <w:rPr>
          <w:highlight w:val="lightGray"/>
        </w:rPr>
        <w:t>696</w:t>
      </w:r>
      <w:r w:rsidRPr="00B3407F">
        <w:rPr>
          <w:highlight w:val="lightGray"/>
        </w:rPr>
        <w:t>/014</w:t>
      </w:r>
    </w:p>
    <w:p w14:paraId="7863CCAB" w14:textId="77777777" w:rsidR="007D2C21" w:rsidRPr="00B3407F" w:rsidRDefault="007D2C21">
      <w:pPr>
        <w:pStyle w:val="BTEMEASMCA"/>
        <w:rPr>
          <w:highlight w:val="lightGray"/>
        </w:rPr>
      </w:pPr>
      <w:r w:rsidRPr="00B3407F">
        <w:rPr>
          <w:highlight w:val="lightGray"/>
        </w:rPr>
        <w:t>N6 - LT/1/06/0</w:t>
      </w:r>
      <w:r w:rsidR="005B4035" w:rsidRPr="00B3407F">
        <w:rPr>
          <w:highlight w:val="lightGray"/>
        </w:rPr>
        <w:t>696</w:t>
      </w:r>
      <w:r w:rsidRPr="00B3407F">
        <w:rPr>
          <w:highlight w:val="lightGray"/>
        </w:rPr>
        <w:t>/015</w:t>
      </w:r>
    </w:p>
    <w:p w14:paraId="27AFC4B8" w14:textId="77777777" w:rsidR="007D2C21" w:rsidRPr="00B3407F" w:rsidRDefault="007D2C21">
      <w:pPr>
        <w:pStyle w:val="BTEMEASMCA"/>
        <w:rPr>
          <w:highlight w:val="lightGray"/>
        </w:rPr>
      </w:pPr>
      <w:r w:rsidRPr="00B3407F">
        <w:rPr>
          <w:highlight w:val="lightGray"/>
        </w:rPr>
        <w:t>N10 - LT/1/06/0</w:t>
      </w:r>
      <w:r w:rsidR="005B4035" w:rsidRPr="00B3407F">
        <w:rPr>
          <w:highlight w:val="lightGray"/>
        </w:rPr>
        <w:t>696</w:t>
      </w:r>
      <w:r w:rsidRPr="00B3407F">
        <w:rPr>
          <w:highlight w:val="lightGray"/>
        </w:rPr>
        <w:t>/016</w:t>
      </w:r>
    </w:p>
    <w:p w14:paraId="1D1A7F6B" w14:textId="77777777" w:rsidR="007D2C21" w:rsidRPr="00B3407F" w:rsidRDefault="007D2C21">
      <w:pPr>
        <w:pStyle w:val="BTEMEASMCA"/>
        <w:rPr>
          <w:highlight w:val="lightGray"/>
        </w:rPr>
      </w:pPr>
      <w:r w:rsidRPr="00B3407F">
        <w:rPr>
          <w:highlight w:val="lightGray"/>
        </w:rPr>
        <w:t>N20 - LT/1/06/0</w:t>
      </w:r>
      <w:r w:rsidR="005B4035" w:rsidRPr="00B3407F">
        <w:rPr>
          <w:highlight w:val="lightGray"/>
        </w:rPr>
        <w:t>696</w:t>
      </w:r>
      <w:r w:rsidRPr="00B3407F">
        <w:rPr>
          <w:highlight w:val="lightGray"/>
        </w:rPr>
        <w:t>/017</w:t>
      </w:r>
    </w:p>
    <w:p w14:paraId="1C96E4AB" w14:textId="77777777" w:rsidR="007D2C21" w:rsidRPr="00B3407F" w:rsidRDefault="007D2C21">
      <w:pPr>
        <w:pStyle w:val="BTEMEASMCA"/>
        <w:rPr>
          <w:highlight w:val="lightGray"/>
        </w:rPr>
      </w:pPr>
      <w:r w:rsidRPr="00B3407F">
        <w:rPr>
          <w:highlight w:val="lightGray"/>
        </w:rPr>
        <w:t>N50 - LT/1/06/0</w:t>
      </w:r>
      <w:r w:rsidR="005B4035" w:rsidRPr="00B3407F">
        <w:rPr>
          <w:highlight w:val="lightGray"/>
        </w:rPr>
        <w:t>696</w:t>
      </w:r>
      <w:r w:rsidRPr="00B3407F">
        <w:rPr>
          <w:highlight w:val="lightGray"/>
        </w:rPr>
        <w:t>/018</w:t>
      </w:r>
    </w:p>
    <w:p w14:paraId="63CF41D2" w14:textId="77777777" w:rsidR="007D2C21" w:rsidRDefault="007D2C21">
      <w:pPr>
        <w:pStyle w:val="BTEMEASMCA"/>
      </w:pPr>
      <w:r w:rsidRPr="00B3407F">
        <w:rPr>
          <w:highlight w:val="lightGray"/>
        </w:rPr>
        <w:t>N100 - LT/1/06/0</w:t>
      </w:r>
      <w:r w:rsidR="005B4035" w:rsidRPr="00B3407F">
        <w:rPr>
          <w:highlight w:val="lightGray"/>
        </w:rPr>
        <w:t>696</w:t>
      </w:r>
      <w:r w:rsidRPr="00B3407F">
        <w:rPr>
          <w:highlight w:val="lightGray"/>
        </w:rPr>
        <w:t>/019</w:t>
      </w:r>
    </w:p>
    <w:p w14:paraId="211CFCFE" w14:textId="77777777" w:rsidR="007D2C21" w:rsidRDefault="007D2C21">
      <w:pPr>
        <w:pStyle w:val="BTEMEASMCA"/>
      </w:pPr>
    </w:p>
    <w:p w14:paraId="70225EBB" w14:textId="77777777" w:rsidR="007D2C21" w:rsidRDefault="007D2C21">
      <w:pPr>
        <w:pStyle w:val="BTEMEASMCA"/>
      </w:pPr>
    </w:p>
    <w:p w14:paraId="7199308E" w14:textId="77777777" w:rsidR="007D2C21" w:rsidRDefault="007D2C21" w:rsidP="007D2C21">
      <w:pPr>
        <w:pStyle w:val="PI-1labEMEASMCA"/>
      </w:pPr>
      <w:r>
        <w:t>13.</w:t>
      </w:r>
      <w:r>
        <w:tab/>
        <w:t>SERIJOS NUMERIS</w:t>
      </w:r>
    </w:p>
    <w:p w14:paraId="1CE8A4E9" w14:textId="77777777" w:rsidR="007D2C21" w:rsidRDefault="007D2C21" w:rsidP="00173019">
      <w:pPr>
        <w:pStyle w:val="BTEMEASMCA"/>
      </w:pPr>
    </w:p>
    <w:p w14:paraId="240B32B9" w14:textId="77777777" w:rsidR="007D2C21" w:rsidRDefault="007D2C21" w:rsidP="00A646B3">
      <w:pPr>
        <w:pStyle w:val="BTEMEASMCA"/>
      </w:pPr>
      <w:r>
        <w:t>Serija</w:t>
      </w:r>
    </w:p>
    <w:p w14:paraId="5CA59FE6" w14:textId="77777777" w:rsidR="007D2C21" w:rsidRDefault="007D2C21" w:rsidP="00FC2B86">
      <w:pPr>
        <w:pStyle w:val="BTEMEASMCA"/>
      </w:pPr>
    </w:p>
    <w:p w14:paraId="58F41956" w14:textId="77777777" w:rsidR="007D2C21" w:rsidRDefault="007D2C21">
      <w:pPr>
        <w:pStyle w:val="BTEMEASMCA"/>
      </w:pPr>
    </w:p>
    <w:p w14:paraId="277CEFD4" w14:textId="77777777" w:rsidR="007D2C21" w:rsidRDefault="007D2C21" w:rsidP="007D2C21">
      <w:pPr>
        <w:pStyle w:val="PI-1labEMEASMCA"/>
      </w:pPr>
      <w:r>
        <w:t>14.</w:t>
      </w:r>
      <w:r>
        <w:tab/>
        <w:t>PARDAVIMO (IŠDAVIMO) TVARKA</w:t>
      </w:r>
    </w:p>
    <w:p w14:paraId="7F096DF4" w14:textId="77777777" w:rsidR="007D2C21" w:rsidRDefault="007D2C21" w:rsidP="00173019">
      <w:pPr>
        <w:pStyle w:val="BTEMEASMCA"/>
      </w:pPr>
    </w:p>
    <w:p w14:paraId="27CC36F5" w14:textId="77777777" w:rsidR="007D2C21" w:rsidRDefault="007D2C21" w:rsidP="00A646B3">
      <w:pPr>
        <w:pStyle w:val="BTEMEASMCA"/>
      </w:pPr>
      <w:r>
        <w:t>Receptinis vaistinis preparatas.</w:t>
      </w:r>
    </w:p>
    <w:p w14:paraId="60651EA8" w14:textId="77777777" w:rsidR="007D2C21" w:rsidRDefault="007D2C21" w:rsidP="00FC2B86">
      <w:pPr>
        <w:pStyle w:val="BTEMEASMCA"/>
      </w:pPr>
    </w:p>
    <w:p w14:paraId="22560214" w14:textId="77777777" w:rsidR="007D2C21" w:rsidRDefault="007D2C21">
      <w:pPr>
        <w:pStyle w:val="BTEMEASMCA"/>
      </w:pPr>
    </w:p>
    <w:p w14:paraId="589A7415" w14:textId="77777777" w:rsidR="007D2C21" w:rsidRDefault="007D2C21" w:rsidP="007D2C21">
      <w:pPr>
        <w:pStyle w:val="PI-1labEMEASMCA"/>
      </w:pPr>
      <w:r>
        <w:t>15.</w:t>
      </w:r>
      <w:r>
        <w:tab/>
        <w:t>VARTOJIMO INSTRUKCIJA</w:t>
      </w:r>
    </w:p>
    <w:p w14:paraId="38643A06" w14:textId="77777777" w:rsidR="007D2C21" w:rsidRDefault="007D2C21" w:rsidP="00173019">
      <w:pPr>
        <w:pStyle w:val="BTEMEASMCA"/>
      </w:pPr>
    </w:p>
    <w:p w14:paraId="7812BD56" w14:textId="77777777" w:rsidR="007D2C21" w:rsidRDefault="007D2C21" w:rsidP="00A646B3">
      <w:pPr>
        <w:pStyle w:val="BTEMEASMCA"/>
      </w:pPr>
    </w:p>
    <w:p w14:paraId="01F67F30" w14:textId="77777777" w:rsidR="007D2C21" w:rsidRDefault="007D2C21" w:rsidP="007D2C21">
      <w:pPr>
        <w:pStyle w:val="PI-1labEMEASMCA"/>
      </w:pPr>
      <w:r>
        <w:t>16.</w:t>
      </w:r>
      <w:r>
        <w:tab/>
        <w:t>INFORMACIJA BRAILIO RAŠTU</w:t>
      </w:r>
    </w:p>
    <w:p w14:paraId="6879FA20" w14:textId="77777777" w:rsidR="007D2C21" w:rsidRDefault="007D2C21" w:rsidP="00173019">
      <w:pPr>
        <w:pStyle w:val="BTEMEASMCA"/>
      </w:pPr>
    </w:p>
    <w:p w14:paraId="2A7D857B" w14:textId="77777777" w:rsidR="007D2C21" w:rsidRDefault="003626C5" w:rsidP="00A646B3">
      <w:pPr>
        <w:pStyle w:val="BTEMEASMCA"/>
      </w:pPr>
      <w:r>
        <w:rPr>
          <w:highlight w:val="lightGray"/>
        </w:rPr>
        <w:t>Ketesse</w:t>
      </w:r>
      <w:r w:rsidR="007D2C21" w:rsidRPr="00906481">
        <w:rPr>
          <w:highlight w:val="lightGray"/>
        </w:rPr>
        <w:t xml:space="preserve"> 50 mg/2 ml</w:t>
      </w:r>
    </w:p>
    <w:p w14:paraId="2C7680B9" w14:textId="77777777" w:rsidR="007D2C21" w:rsidRDefault="007D2C21" w:rsidP="00FC2B86">
      <w:pPr>
        <w:pStyle w:val="BTEMEASMCA"/>
      </w:pPr>
    </w:p>
    <w:p w14:paraId="59350628" w14:textId="77777777" w:rsidR="007D2C21" w:rsidRDefault="007D2C21" w:rsidP="007D2C21">
      <w:pPr>
        <w:pStyle w:val="PI-1labEMEASMCA"/>
      </w:pPr>
      <w:r>
        <w:br w:type="page"/>
      </w:r>
      <w:r>
        <w:lastRenderedPageBreak/>
        <w:t>MINIMALI INFORMACIJA ANT MAŽŲ VIDINIŲ PAKUOČIŲ</w:t>
      </w:r>
    </w:p>
    <w:p w14:paraId="623A1B46" w14:textId="77777777" w:rsidR="007D2C21" w:rsidRDefault="007D2C21" w:rsidP="007D2C21">
      <w:pPr>
        <w:pStyle w:val="PI-1labEMEASMCA"/>
      </w:pPr>
    </w:p>
    <w:p w14:paraId="6A353819" w14:textId="77777777" w:rsidR="007D2C21" w:rsidRDefault="007D2C21" w:rsidP="007D2C21">
      <w:pPr>
        <w:pStyle w:val="PI-1labEMEASMCA"/>
      </w:pPr>
      <w:r>
        <w:t>AMPULĖ</w:t>
      </w:r>
    </w:p>
    <w:p w14:paraId="16B617F6" w14:textId="77777777" w:rsidR="007D2C21" w:rsidRDefault="007D2C21" w:rsidP="00173019">
      <w:pPr>
        <w:pStyle w:val="BTEMEASMCA"/>
      </w:pPr>
    </w:p>
    <w:p w14:paraId="62C1FC07" w14:textId="77777777" w:rsidR="007D2C21" w:rsidRDefault="007D2C21" w:rsidP="00A646B3">
      <w:pPr>
        <w:pStyle w:val="BTEMEASMCA"/>
      </w:pPr>
    </w:p>
    <w:p w14:paraId="46EE7335" w14:textId="77777777" w:rsidR="007D2C21" w:rsidRDefault="007D2C21" w:rsidP="007D2C21">
      <w:pPr>
        <w:pStyle w:val="PI-1labEMEASMCA"/>
      </w:pPr>
      <w:r>
        <w:t>1.</w:t>
      </w:r>
      <w:r>
        <w:tab/>
        <w:t>VAISTINIO PREPARATO PAVADINIMAS IR VARTOJIMO BŪDAS (-AI)</w:t>
      </w:r>
    </w:p>
    <w:p w14:paraId="44C689DA" w14:textId="77777777" w:rsidR="007D2C21" w:rsidRDefault="007D2C21" w:rsidP="00173019">
      <w:pPr>
        <w:pStyle w:val="BTEMEASMCA"/>
      </w:pPr>
    </w:p>
    <w:p w14:paraId="0FA3429F" w14:textId="77777777" w:rsidR="007D2C21" w:rsidRDefault="003626C5" w:rsidP="00A646B3">
      <w:pPr>
        <w:pStyle w:val="BTEMEASMCA"/>
      </w:pPr>
      <w:r>
        <w:t>Ketesse</w:t>
      </w:r>
      <w:r w:rsidR="007D2C21">
        <w:t xml:space="preserve"> 50 mg/2</w:t>
      </w:r>
      <w:r w:rsidR="00C10EC0">
        <w:t xml:space="preserve"> </w:t>
      </w:r>
      <w:r w:rsidR="007D2C21">
        <w:t xml:space="preserve">ml </w:t>
      </w:r>
    </w:p>
    <w:p w14:paraId="053F79C0" w14:textId="77777777" w:rsidR="007D2C21" w:rsidRDefault="007D2C21" w:rsidP="00FC2B86">
      <w:pPr>
        <w:pStyle w:val="BTEMEASMCA"/>
        <w:rPr>
          <w:snapToGrid w:val="0"/>
        </w:rPr>
      </w:pPr>
      <w:r>
        <w:t>Dexketoprofenum</w:t>
      </w:r>
    </w:p>
    <w:p w14:paraId="6F2E5FC3" w14:textId="77777777" w:rsidR="007D2C21" w:rsidRDefault="007D2C21">
      <w:pPr>
        <w:pStyle w:val="BTEMEASMCA"/>
      </w:pPr>
    </w:p>
    <w:p w14:paraId="611CB1B3" w14:textId="77777777" w:rsidR="007D2C21" w:rsidRDefault="007D2C21">
      <w:pPr>
        <w:pStyle w:val="BTEMEASMCA"/>
      </w:pPr>
    </w:p>
    <w:p w14:paraId="24DA1598" w14:textId="77777777" w:rsidR="007D2C21" w:rsidRDefault="007D2C21" w:rsidP="007D2C21">
      <w:pPr>
        <w:pStyle w:val="PI-1labEMEASMCA"/>
      </w:pPr>
      <w:r>
        <w:t>2.</w:t>
      </w:r>
      <w:r>
        <w:tab/>
        <w:t>VARTOJIMO METODAS</w:t>
      </w:r>
    </w:p>
    <w:p w14:paraId="5D7B1B78" w14:textId="77777777" w:rsidR="007D2C21" w:rsidRDefault="007D2C21" w:rsidP="00173019">
      <w:pPr>
        <w:pStyle w:val="BTEMEASMCA"/>
      </w:pPr>
    </w:p>
    <w:p w14:paraId="56D9ADB9" w14:textId="77777777" w:rsidR="007D2C21" w:rsidRDefault="007D2C21" w:rsidP="007D2C21">
      <w:pPr>
        <w:pStyle w:val="Pagrindinistekstas"/>
        <w:spacing w:after="0"/>
      </w:pPr>
      <w:r>
        <w:t>i</w:t>
      </w:r>
      <w:smartTag w:uri="schemas-tilde-lv/tildestengine" w:element="metric2">
        <w:smartTagPr>
          <w:attr w:name="metric_text" w:val="m"/>
          <w:attr w:name="metric_value" w:val="."/>
        </w:smartTagPr>
        <w:r>
          <w:t>.m</w:t>
        </w:r>
      </w:smartTag>
      <w:r>
        <w:t>./i.v.</w:t>
      </w:r>
    </w:p>
    <w:p w14:paraId="77EA77F5" w14:textId="77777777" w:rsidR="007D2C21" w:rsidRDefault="007D2C21" w:rsidP="007D2C21">
      <w:pPr>
        <w:pStyle w:val="Pagrindinistekstas"/>
        <w:spacing w:after="0"/>
      </w:pPr>
    </w:p>
    <w:p w14:paraId="7908E577" w14:textId="77777777" w:rsidR="007D2C21" w:rsidRDefault="007D2C21" w:rsidP="007D2C21">
      <w:pPr>
        <w:pStyle w:val="Pagrindinistekstas"/>
        <w:spacing w:after="0"/>
      </w:pPr>
    </w:p>
    <w:p w14:paraId="655802FC" w14:textId="77777777" w:rsidR="007D2C21" w:rsidRDefault="007D2C21" w:rsidP="007D2C21">
      <w:pPr>
        <w:pStyle w:val="PI-1labEMEASMCA"/>
      </w:pPr>
      <w:r>
        <w:t>3.</w:t>
      </w:r>
      <w:r>
        <w:tab/>
        <w:t>TINKAMUMO LAIKAS</w:t>
      </w:r>
    </w:p>
    <w:p w14:paraId="7C776804" w14:textId="77777777" w:rsidR="007D2C21" w:rsidRDefault="007D2C21" w:rsidP="00173019">
      <w:pPr>
        <w:pStyle w:val="BTEMEASMCA"/>
      </w:pPr>
    </w:p>
    <w:p w14:paraId="0BDE65EE" w14:textId="77777777" w:rsidR="007D2C21" w:rsidRDefault="007D2C21" w:rsidP="007D2C21">
      <w:pPr>
        <w:pStyle w:val="Pagrindinistekstas"/>
        <w:spacing w:after="0"/>
      </w:pPr>
      <w:r>
        <w:t>EXP</w:t>
      </w:r>
    </w:p>
    <w:p w14:paraId="6DF91454" w14:textId="77777777" w:rsidR="007D2C21" w:rsidRDefault="007D2C21" w:rsidP="007D2C21">
      <w:pPr>
        <w:pStyle w:val="Pagrindinistekstas"/>
        <w:spacing w:after="0"/>
      </w:pPr>
    </w:p>
    <w:p w14:paraId="078DD58D" w14:textId="77777777" w:rsidR="007D2C21" w:rsidRDefault="007D2C21" w:rsidP="00173019">
      <w:pPr>
        <w:pStyle w:val="BTEMEASMCA"/>
      </w:pPr>
    </w:p>
    <w:p w14:paraId="67463F96" w14:textId="77777777" w:rsidR="007D2C21" w:rsidRDefault="007D2C21" w:rsidP="007D2C21">
      <w:pPr>
        <w:pStyle w:val="PI-1labEMEASMCA"/>
        <w:rPr>
          <w:highlight w:val="lightGray"/>
        </w:rPr>
      </w:pPr>
      <w:r>
        <w:t>4.</w:t>
      </w:r>
      <w:r>
        <w:tab/>
        <w:t>SERIJOS NUMERIS</w:t>
      </w:r>
    </w:p>
    <w:p w14:paraId="0D0254A2" w14:textId="77777777" w:rsidR="007D2C21" w:rsidRDefault="007D2C21" w:rsidP="00173019">
      <w:pPr>
        <w:pStyle w:val="BTEMEASMCA"/>
      </w:pPr>
    </w:p>
    <w:p w14:paraId="2D7576FC" w14:textId="77777777" w:rsidR="007D2C21" w:rsidRDefault="007D2C21" w:rsidP="007D2C21">
      <w:pPr>
        <w:pStyle w:val="Pagrindinistekstas"/>
        <w:spacing w:after="0"/>
      </w:pPr>
      <w:r>
        <w:t>Lot</w:t>
      </w:r>
    </w:p>
    <w:p w14:paraId="0E627ADD" w14:textId="77777777" w:rsidR="007D2C21" w:rsidRDefault="007D2C21" w:rsidP="007D2C21">
      <w:pPr>
        <w:pStyle w:val="Pagrindinistekstas"/>
        <w:spacing w:after="0"/>
      </w:pPr>
    </w:p>
    <w:p w14:paraId="7310378A" w14:textId="77777777" w:rsidR="007D2C21" w:rsidRDefault="007D2C21" w:rsidP="00173019">
      <w:pPr>
        <w:pStyle w:val="BTEMEASMCA"/>
      </w:pPr>
    </w:p>
    <w:p w14:paraId="502F9F5E" w14:textId="77777777" w:rsidR="007D2C21" w:rsidRDefault="007D2C21" w:rsidP="007D2C21">
      <w:pPr>
        <w:pStyle w:val="PI-1labEMEASMCA"/>
        <w:rPr>
          <w:highlight w:val="lightGray"/>
        </w:rPr>
      </w:pPr>
      <w:r>
        <w:t>5.</w:t>
      </w:r>
      <w:r>
        <w:tab/>
        <w:t>KIEKIS (MASĖ, TŪRIS ARBA VIENETAI)</w:t>
      </w:r>
    </w:p>
    <w:p w14:paraId="4E01CB44" w14:textId="77777777" w:rsidR="007D2C21" w:rsidRDefault="007D2C21" w:rsidP="00173019">
      <w:pPr>
        <w:pStyle w:val="BTEMEASMCA"/>
      </w:pPr>
    </w:p>
    <w:p w14:paraId="35DFBBAE" w14:textId="77777777" w:rsidR="007D2C21" w:rsidRDefault="007D2C21" w:rsidP="007D2C21">
      <w:pPr>
        <w:pStyle w:val="Pagrindinistekstas"/>
        <w:spacing w:after="0"/>
      </w:pPr>
      <w:r>
        <w:t>2 ml</w:t>
      </w:r>
    </w:p>
    <w:p w14:paraId="632FE317" w14:textId="77777777" w:rsidR="007D2C21" w:rsidRDefault="007D2C21" w:rsidP="00173019">
      <w:pPr>
        <w:pStyle w:val="BTEMEASMCA"/>
      </w:pPr>
    </w:p>
    <w:p w14:paraId="3F27E43D" w14:textId="77777777" w:rsidR="007D2C21" w:rsidRDefault="007D2C21" w:rsidP="00A646B3">
      <w:pPr>
        <w:pStyle w:val="BTEMEASMCA"/>
      </w:pPr>
    </w:p>
    <w:p w14:paraId="786BCDCD" w14:textId="77777777" w:rsidR="007D2C21" w:rsidRDefault="007D2C21" w:rsidP="007D2C21">
      <w:pPr>
        <w:pStyle w:val="PI-1labEMEASMCA"/>
        <w:rPr>
          <w:highlight w:val="lightGray"/>
        </w:rPr>
      </w:pPr>
      <w:r>
        <w:t>6.</w:t>
      </w:r>
      <w:r>
        <w:tab/>
        <w:t>KITA</w:t>
      </w:r>
    </w:p>
    <w:p w14:paraId="5AC322EA" w14:textId="77777777" w:rsidR="007D2C21" w:rsidRDefault="007D2C21" w:rsidP="00173019">
      <w:pPr>
        <w:pStyle w:val="BTEMEASMCA"/>
      </w:pPr>
    </w:p>
    <w:p w14:paraId="0B1F4526" w14:textId="77777777" w:rsidR="007D2C21" w:rsidRDefault="007D2C21" w:rsidP="00A646B3">
      <w:pPr>
        <w:pStyle w:val="BTEMEASMCA"/>
      </w:pPr>
      <w:r>
        <w:t>Menarini International Operations Luxembourg S. A.</w:t>
      </w:r>
    </w:p>
    <w:p w14:paraId="49AC89FC" w14:textId="77777777" w:rsidR="007D2C21" w:rsidRDefault="007D2C21" w:rsidP="00FC2B86">
      <w:pPr>
        <w:pStyle w:val="BTEMEASMCA"/>
      </w:pPr>
      <w:r>
        <w:br w:type="page"/>
      </w:r>
    </w:p>
    <w:p w14:paraId="7B3677D0" w14:textId="77777777" w:rsidR="007D2C21" w:rsidRDefault="007D2C21" w:rsidP="00FC2B86">
      <w:pPr>
        <w:pStyle w:val="BTEMEASMCA"/>
      </w:pPr>
    </w:p>
    <w:p w14:paraId="739F5CA6" w14:textId="77777777" w:rsidR="007D2C21" w:rsidRDefault="007D2C21">
      <w:pPr>
        <w:pStyle w:val="BTEMEASMCA"/>
      </w:pPr>
    </w:p>
    <w:p w14:paraId="43B23056" w14:textId="77777777" w:rsidR="007D2C21" w:rsidRDefault="007D2C21">
      <w:pPr>
        <w:pStyle w:val="BTEMEASMCA"/>
      </w:pPr>
    </w:p>
    <w:p w14:paraId="25F5199A" w14:textId="77777777" w:rsidR="007D2C21" w:rsidRDefault="007D2C21">
      <w:pPr>
        <w:pStyle w:val="BTEMEASMCA"/>
      </w:pPr>
    </w:p>
    <w:p w14:paraId="46E3F1ED" w14:textId="77777777" w:rsidR="007D2C21" w:rsidRDefault="007D2C21">
      <w:pPr>
        <w:pStyle w:val="BTEMEASMCA"/>
      </w:pPr>
    </w:p>
    <w:p w14:paraId="31C4E7CA" w14:textId="77777777" w:rsidR="007D2C21" w:rsidRDefault="007D2C21">
      <w:pPr>
        <w:pStyle w:val="BTEMEASMCA"/>
      </w:pPr>
    </w:p>
    <w:p w14:paraId="69FD104A" w14:textId="77777777" w:rsidR="007D2C21" w:rsidRDefault="007D2C21">
      <w:pPr>
        <w:pStyle w:val="BTEMEASMCA"/>
      </w:pPr>
    </w:p>
    <w:p w14:paraId="2C66D3E8" w14:textId="77777777" w:rsidR="007D2C21" w:rsidRDefault="007D2C21">
      <w:pPr>
        <w:pStyle w:val="BTEMEASMCA"/>
      </w:pPr>
    </w:p>
    <w:p w14:paraId="7FDC29C5" w14:textId="77777777" w:rsidR="007D2C21" w:rsidRDefault="007D2C21">
      <w:pPr>
        <w:pStyle w:val="BTEMEASMCA"/>
      </w:pPr>
    </w:p>
    <w:p w14:paraId="3C3B5723" w14:textId="77777777" w:rsidR="007D2C21" w:rsidRDefault="007D2C21">
      <w:pPr>
        <w:pStyle w:val="BTEMEASMCA"/>
      </w:pPr>
    </w:p>
    <w:p w14:paraId="4B8ABB32" w14:textId="77777777" w:rsidR="007D2C21" w:rsidRDefault="007D2C21">
      <w:pPr>
        <w:pStyle w:val="BTEMEASMCA"/>
      </w:pPr>
    </w:p>
    <w:p w14:paraId="243C5312" w14:textId="77777777" w:rsidR="007D2C21" w:rsidRDefault="007D2C21">
      <w:pPr>
        <w:pStyle w:val="BTEMEASMCA"/>
      </w:pPr>
    </w:p>
    <w:p w14:paraId="394B8E37" w14:textId="77777777" w:rsidR="007D2C21" w:rsidRDefault="007D2C21">
      <w:pPr>
        <w:pStyle w:val="BTEMEASMCA"/>
      </w:pPr>
    </w:p>
    <w:p w14:paraId="229BA20F" w14:textId="77777777" w:rsidR="007D2C21" w:rsidRDefault="007D2C21">
      <w:pPr>
        <w:pStyle w:val="BTEMEASMCA"/>
      </w:pPr>
    </w:p>
    <w:p w14:paraId="47A4D744" w14:textId="77777777" w:rsidR="007D2C21" w:rsidRDefault="007D2C21">
      <w:pPr>
        <w:pStyle w:val="BTEMEASMCA"/>
      </w:pPr>
    </w:p>
    <w:p w14:paraId="19E31FED" w14:textId="77777777" w:rsidR="007D2C21" w:rsidRDefault="007D2C21">
      <w:pPr>
        <w:pStyle w:val="BTEMEASMCA"/>
      </w:pPr>
    </w:p>
    <w:p w14:paraId="394C80DE" w14:textId="77777777" w:rsidR="007D2C21" w:rsidRDefault="007D2C21">
      <w:pPr>
        <w:pStyle w:val="BTEMEASMCA"/>
      </w:pPr>
    </w:p>
    <w:p w14:paraId="46F8A036" w14:textId="77777777" w:rsidR="007D2C21" w:rsidRDefault="007D2C21">
      <w:pPr>
        <w:pStyle w:val="BTEMEASMCA"/>
      </w:pPr>
    </w:p>
    <w:p w14:paraId="4B27101B" w14:textId="77777777" w:rsidR="007D2C21" w:rsidRDefault="007D2C21">
      <w:pPr>
        <w:pStyle w:val="BTEMEASMCA"/>
      </w:pPr>
    </w:p>
    <w:p w14:paraId="34A1C981" w14:textId="77777777" w:rsidR="007D2C21" w:rsidRDefault="007D2C21">
      <w:pPr>
        <w:pStyle w:val="BTEMEASMCA"/>
      </w:pPr>
    </w:p>
    <w:p w14:paraId="3DBC30B5" w14:textId="77777777" w:rsidR="007D2C21" w:rsidRDefault="007D2C21">
      <w:pPr>
        <w:pStyle w:val="BTEMEASMCA"/>
      </w:pPr>
    </w:p>
    <w:p w14:paraId="77A5573C" w14:textId="77777777" w:rsidR="007D2C21" w:rsidRDefault="007D2C21" w:rsidP="007D2C21">
      <w:pPr>
        <w:pStyle w:val="TTEMEASMCA"/>
        <w:rPr>
          <w:lang w:val="lt-LT"/>
        </w:rPr>
      </w:pPr>
      <w:bookmarkStart w:id="71" w:name="_Toc129243137"/>
      <w:bookmarkStart w:id="72" w:name="_Toc129243262"/>
    </w:p>
    <w:p w14:paraId="1D107D94" w14:textId="77777777" w:rsidR="007D2C21" w:rsidRDefault="007D2C21" w:rsidP="007D2C21">
      <w:pPr>
        <w:pStyle w:val="TTEMEASMCA"/>
        <w:rPr>
          <w:lang w:val="lt-LT"/>
        </w:rPr>
      </w:pPr>
      <w:r>
        <w:rPr>
          <w:lang w:val="lt-LT"/>
        </w:rPr>
        <w:t>B. PAKUOTĖS LAPELIS</w:t>
      </w:r>
      <w:bookmarkEnd w:id="71"/>
      <w:bookmarkEnd w:id="72"/>
    </w:p>
    <w:p w14:paraId="1CAE5615" w14:textId="77777777" w:rsidR="007D2C21" w:rsidRDefault="007D2C21" w:rsidP="007D2C21">
      <w:pPr>
        <w:pStyle w:val="TTEMEASMCA"/>
        <w:rPr>
          <w:lang w:val="lt-LT"/>
        </w:rPr>
      </w:pPr>
      <w:r>
        <w:rPr>
          <w:lang w:val="lt-LT"/>
        </w:rPr>
        <w:br w:type="page"/>
      </w:r>
      <w:bookmarkStart w:id="73" w:name="_Toc129243138"/>
      <w:bookmarkStart w:id="74" w:name="_Toc129243263"/>
      <w:r w:rsidR="00B53B90" w:rsidRPr="00906481">
        <w:rPr>
          <w:caps w:val="0"/>
          <w:lang w:val="lt-LT"/>
        </w:rPr>
        <w:lastRenderedPageBreak/>
        <w:t>P</w:t>
      </w:r>
      <w:r w:rsidR="00B53B90">
        <w:rPr>
          <w:caps w:val="0"/>
          <w:lang w:val="lt-LT"/>
        </w:rPr>
        <w:t>akuotės lapelis: informacija vartotojui</w:t>
      </w:r>
    </w:p>
    <w:p w14:paraId="672929C2" w14:textId="77777777" w:rsidR="007D2C21" w:rsidRDefault="007D2C21" w:rsidP="00173019">
      <w:pPr>
        <w:pStyle w:val="BTEMEASMCA"/>
      </w:pPr>
    </w:p>
    <w:p w14:paraId="31C89ED9" w14:textId="1A76825A" w:rsidR="00A646B3" w:rsidRDefault="003626C5" w:rsidP="00FC2B86">
      <w:pPr>
        <w:pStyle w:val="BTeEMEASMCA"/>
      </w:pPr>
      <w:r w:rsidRPr="00A646B3">
        <w:t>Ketesse</w:t>
      </w:r>
      <w:r w:rsidR="007D2C21" w:rsidRPr="00A646B3">
        <w:t xml:space="preserve"> 50 mg/2 ml injekcinis tirpalas/koncentratas infuziniam tirpalui</w:t>
      </w:r>
      <w:r w:rsidR="007D2C21" w:rsidRPr="00FC2B86">
        <w:rPr>
          <w:i/>
        </w:rPr>
        <w:t xml:space="preserve"> </w:t>
      </w:r>
    </w:p>
    <w:p w14:paraId="7882C99D" w14:textId="77777777" w:rsidR="007D2C21" w:rsidRPr="00B3407F" w:rsidRDefault="007D2C21" w:rsidP="00FC2B86">
      <w:pPr>
        <w:pStyle w:val="BTeEMEASMCA"/>
        <w:rPr>
          <w:b w:val="0"/>
        </w:rPr>
      </w:pPr>
      <w:r w:rsidRPr="00B3407F">
        <w:rPr>
          <w:b w:val="0"/>
        </w:rPr>
        <w:t>Deksketoprofenas</w:t>
      </w:r>
    </w:p>
    <w:p w14:paraId="4C7D839F" w14:textId="77777777" w:rsidR="007D2C21" w:rsidRDefault="007D2C21">
      <w:pPr>
        <w:pStyle w:val="BTeEMEASMCA"/>
      </w:pPr>
    </w:p>
    <w:p w14:paraId="062F40B5" w14:textId="77777777" w:rsidR="007D2C21" w:rsidRDefault="007D2C21">
      <w:pPr>
        <w:pStyle w:val="BTbEMEASMCA"/>
      </w:pPr>
      <w:r>
        <w:t>Atidžiai perskaitykite visą šį lapelį, prieš pradėdami vartoti vaistą</w:t>
      </w:r>
      <w:r w:rsidR="00B53B90">
        <w:t>, nes jame pateikiama Jums svarbi informacija.</w:t>
      </w:r>
    </w:p>
    <w:p w14:paraId="5DD22057" w14:textId="77777777" w:rsidR="007D2C21" w:rsidRDefault="007D2C21">
      <w:pPr>
        <w:pStyle w:val="BT-EMEASMCA"/>
      </w:pPr>
      <w:r>
        <w:t>-        Neišmeskite šio lapelio, nes vėl gali prireikti jį perskaityti.</w:t>
      </w:r>
    </w:p>
    <w:p w14:paraId="612F9979" w14:textId="77777777" w:rsidR="007D2C21" w:rsidRDefault="007D2C21">
      <w:pPr>
        <w:pStyle w:val="BT-EMEASMCA"/>
      </w:pPr>
      <w:r>
        <w:t>-        Jeigu kiltų daugiau klausimų, kreipkitės į gydytoją arba vaistininką.</w:t>
      </w:r>
    </w:p>
    <w:p w14:paraId="7A1F9810" w14:textId="77777777" w:rsidR="007D2C21" w:rsidRDefault="007D2C21">
      <w:pPr>
        <w:pStyle w:val="BT-EMEASMCA"/>
      </w:pPr>
      <w:r>
        <w:t xml:space="preserve">-        Šis vaistas skirtas </w:t>
      </w:r>
      <w:r w:rsidR="004D0F56">
        <w:t xml:space="preserve">tik </w:t>
      </w:r>
      <w:r>
        <w:t>Jums, todėl kitiems žmonėms jo duoti negalima. Vaistas gali jiems pakenkti (net tiems, kurių ligos simptomai yra tokie patys kaip Jūsų).</w:t>
      </w:r>
    </w:p>
    <w:p w14:paraId="2919873D" w14:textId="77777777" w:rsidR="007D2C21" w:rsidRDefault="007D2C21">
      <w:pPr>
        <w:pStyle w:val="BT-EMEASMCA"/>
      </w:pPr>
      <w:r>
        <w:t>-        Jeigu pasireiškė šalutinis poveikis</w:t>
      </w:r>
      <w:r w:rsidR="00B53B90">
        <w:t xml:space="preserve"> (net jeigu jis šiame lapelyje nenurodytas), kreipkitės į gydytoją arba vaistininką. Žr. 4 skyrių.</w:t>
      </w:r>
      <w:r>
        <w:t xml:space="preserve"> </w:t>
      </w:r>
    </w:p>
    <w:p w14:paraId="5365F884" w14:textId="77777777" w:rsidR="007D2C21" w:rsidRDefault="007D2C21" w:rsidP="007D2C21">
      <w:pPr>
        <w:pStyle w:val="Pagrindinistekstas"/>
        <w:spacing w:after="0"/>
      </w:pPr>
    </w:p>
    <w:p w14:paraId="09FBB321" w14:textId="77777777" w:rsidR="007D2C21" w:rsidRDefault="00B53B90" w:rsidP="007D2C21">
      <w:pPr>
        <w:pStyle w:val="PI-3EMEASMCA"/>
      </w:pPr>
      <w:r>
        <w:t>Apie ką rašoma šiame lapelyje?</w:t>
      </w:r>
    </w:p>
    <w:p w14:paraId="18139DEE" w14:textId="77777777" w:rsidR="00B53B90" w:rsidRDefault="00B53B90" w:rsidP="007D2C21">
      <w:pPr>
        <w:pStyle w:val="PI-3EMEASMCA"/>
      </w:pPr>
    </w:p>
    <w:p w14:paraId="439E7BFE" w14:textId="77777777" w:rsidR="007D2C21" w:rsidRDefault="007D2C21" w:rsidP="00173019">
      <w:pPr>
        <w:pStyle w:val="BTEMEASMCA"/>
      </w:pPr>
      <w:r>
        <w:t>1.</w:t>
      </w:r>
      <w:r>
        <w:tab/>
        <w:t xml:space="preserve">Kas yra </w:t>
      </w:r>
      <w:r w:rsidR="003626C5">
        <w:t>Ketesse</w:t>
      </w:r>
      <w:r>
        <w:t xml:space="preserve"> ir </w:t>
      </w:r>
      <w:r w:rsidR="00B53B90">
        <w:t>kam</w:t>
      </w:r>
      <w:r>
        <w:t xml:space="preserve"> jis vartojamas</w:t>
      </w:r>
    </w:p>
    <w:p w14:paraId="32079285" w14:textId="77777777" w:rsidR="007D2C21" w:rsidRDefault="007D2C21" w:rsidP="00A646B3">
      <w:pPr>
        <w:pStyle w:val="BTEMEASMCA"/>
      </w:pPr>
      <w:r>
        <w:t>2.</w:t>
      </w:r>
      <w:r>
        <w:tab/>
        <w:t xml:space="preserve">Kas žinotina prieš vartojant </w:t>
      </w:r>
      <w:r w:rsidR="003626C5">
        <w:t>Ketesse</w:t>
      </w:r>
    </w:p>
    <w:p w14:paraId="678CCA96" w14:textId="77777777" w:rsidR="007D2C21" w:rsidRDefault="007D2C21" w:rsidP="00FC2B86">
      <w:pPr>
        <w:pStyle w:val="BTEMEASMCA"/>
      </w:pPr>
      <w:r>
        <w:t>3.</w:t>
      </w:r>
      <w:r>
        <w:tab/>
        <w:t xml:space="preserve">Kaip vartoti </w:t>
      </w:r>
      <w:r w:rsidR="003626C5">
        <w:t>Ketesse</w:t>
      </w:r>
    </w:p>
    <w:p w14:paraId="1F44C744" w14:textId="77777777" w:rsidR="007D2C21" w:rsidRDefault="007D2C21">
      <w:pPr>
        <w:pStyle w:val="BTEMEASMCA"/>
      </w:pPr>
      <w:r>
        <w:t>4.</w:t>
      </w:r>
      <w:r>
        <w:tab/>
        <w:t>Galimas šalutinis poveikis</w:t>
      </w:r>
    </w:p>
    <w:p w14:paraId="2C9D4F53" w14:textId="77777777" w:rsidR="007D2C21" w:rsidRDefault="007D2C21">
      <w:pPr>
        <w:pStyle w:val="BTEMEASMCA"/>
      </w:pPr>
      <w:r>
        <w:t>5.</w:t>
      </w:r>
      <w:r>
        <w:tab/>
        <w:t xml:space="preserve">Kaip laikyti </w:t>
      </w:r>
      <w:r w:rsidR="003626C5">
        <w:t>Ketesse</w:t>
      </w:r>
    </w:p>
    <w:p w14:paraId="29F8F1E7" w14:textId="77777777" w:rsidR="007D2C21" w:rsidRDefault="007D2C21">
      <w:pPr>
        <w:pStyle w:val="BTEMEASMCA"/>
      </w:pPr>
      <w:r>
        <w:t>6.</w:t>
      </w:r>
      <w:r>
        <w:tab/>
      </w:r>
      <w:r w:rsidR="00B53B90">
        <w:t>Pakuotės turinys ir k</w:t>
      </w:r>
      <w:r>
        <w:t>ita informacija</w:t>
      </w:r>
    </w:p>
    <w:p w14:paraId="4E650116" w14:textId="77777777" w:rsidR="007D2C21" w:rsidRDefault="007D2C21" w:rsidP="007D2C21">
      <w:pPr>
        <w:pStyle w:val="Pagrindinistekstas"/>
        <w:spacing w:after="0"/>
      </w:pPr>
    </w:p>
    <w:p w14:paraId="13E77E7D" w14:textId="77777777" w:rsidR="007D2C21" w:rsidRDefault="007D2C21" w:rsidP="007D2C21">
      <w:pPr>
        <w:pStyle w:val="Pagrindinistekstas"/>
        <w:spacing w:after="0"/>
      </w:pPr>
    </w:p>
    <w:p w14:paraId="32EC3E8E" w14:textId="77777777" w:rsidR="007D2C21" w:rsidRDefault="007D2C21" w:rsidP="007D2C21">
      <w:pPr>
        <w:pStyle w:val="PI-1EMEASMCA"/>
      </w:pPr>
      <w:r>
        <w:t>1.</w:t>
      </w:r>
      <w:r>
        <w:tab/>
        <w:t>K</w:t>
      </w:r>
      <w:r w:rsidR="00B53B90">
        <w:t xml:space="preserve">as yra </w:t>
      </w:r>
      <w:r w:rsidR="006A401B">
        <w:t>Ketesse</w:t>
      </w:r>
      <w:r w:rsidR="00B53B90">
        <w:t xml:space="preserve"> ir kam jis vartojamas</w:t>
      </w:r>
    </w:p>
    <w:p w14:paraId="2C288975" w14:textId="77777777" w:rsidR="007D2C21" w:rsidRDefault="007D2C21" w:rsidP="00173019">
      <w:pPr>
        <w:pStyle w:val="BTEMEASMCA"/>
      </w:pPr>
    </w:p>
    <w:p w14:paraId="2A2E0600" w14:textId="77777777" w:rsidR="007D2C21" w:rsidRDefault="003626C5" w:rsidP="00A646B3">
      <w:pPr>
        <w:pStyle w:val="BTEMEASMCA"/>
      </w:pPr>
      <w:r>
        <w:t>Ketesse</w:t>
      </w:r>
      <w:r w:rsidR="007D2C21">
        <w:rPr>
          <w:b/>
          <w:i/>
        </w:rPr>
        <w:t xml:space="preserve"> </w:t>
      </w:r>
      <w:r w:rsidR="007D2C21">
        <w:t>yra vaistas skausmui malšinti ir uždegimui slopinti (nesteroidinis vaistas nuo uždegimo, NVNU).</w:t>
      </w:r>
    </w:p>
    <w:p w14:paraId="42A90631" w14:textId="77777777" w:rsidR="007D2C21" w:rsidRDefault="003626C5" w:rsidP="00FC2B86">
      <w:pPr>
        <w:pStyle w:val="BTEMEASMCA"/>
      </w:pPr>
      <w:r>
        <w:t>Ketesse</w:t>
      </w:r>
      <w:r w:rsidR="007D2C21">
        <w:t xml:space="preserve"> vartojamas ūminio vidutinio stiprumo arba stipraus skausmo malšinimui – po operacijų, esant inkstų akmenligės priepuoliui ar strėnų skausmui, kai vaisto negalima gerti.</w:t>
      </w:r>
    </w:p>
    <w:p w14:paraId="695F579F" w14:textId="77777777" w:rsidR="007D2C21" w:rsidRDefault="007D2C21">
      <w:pPr>
        <w:pStyle w:val="BTEMEASMCA"/>
      </w:pPr>
    </w:p>
    <w:p w14:paraId="09B15617" w14:textId="77777777" w:rsidR="007D2C21" w:rsidRDefault="007D2C21" w:rsidP="007D2C21">
      <w:pPr>
        <w:pStyle w:val="PI-1EMEASMCA"/>
      </w:pPr>
      <w:r>
        <w:t>2.</w:t>
      </w:r>
      <w:r>
        <w:tab/>
        <w:t>K</w:t>
      </w:r>
      <w:r w:rsidR="00B53B90">
        <w:t xml:space="preserve">as žinotina prieš vartojant </w:t>
      </w:r>
      <w:r w:rsidR="006A401B">
        <w:t>Ketesse</w:t>
      </w:r>
      <w:r w:rsidR="006A401B" w:rsidDel="006A401B">
        <w:t xml:space="preserve"> </w:t>
      </w:r>
    </w:p>
    <w:p w14:paraId="73407656" w14:textId="77777777" w:rsidR="007D2C21" w:rsidRDefault="007D2C21" w:rsidP="007D2C21">
      <w:pPr>
        <w:pStyle w:val="PI-3EMEASMCA"/>
      </w:pPr>
    </w:p>
    <w:p w14:paraId="0B08B41C" w14:textId="77777777" w:rsidR="007D2C21" w:rsidRDefault="003626C5" w:rsidP="007D2C21">
      <w:pPr>
        <w:pStyle w:val="PI-3EMEASMCA"/>
      </w:pPr>
      <w:r>
        <w:t>Ketesse</w:t>
      </w:r>
      <w:r w:rsidR="007D2C21">
        <w:t xml:space="preserve"> vartoti negalima</w:t>
      </w:r>
      <w:r w:rsidR="00B53B90">
        <w:t>:</w:t>
      </w:r>
    </w:p>
    <w:p w14:paraId="67F25B2E" w14:textId="4F737629" w:rsidR="007D2C21" w:rsidRDefault="007D2C21" w:rsidP="00173019">
      <w:pPr>
        <w:pStyle w:val="BT-EMEASMCA"/>
      </w:pPr>
      <w:r>
        <w:t xml:space="preserve">-        jeigu </w:t>
      </w:r>
      <w:r w:rsidR="00B53B90">
        <w:t xml:space="preserve">yra alergija </w:t>
      </w:r>
      <w:r w:rsidR="00B62D67">
        <w:t>deksketoprofenui</w:t>
      </w:r>
      <w:r>
        <w:t xml:space="preserve"> arba bet kuriai pagalbinei </w:t>
      </w:r>
      <w:r w:rsidR="00B53B90">
        <w:t>šio vaisto</w:t>
      </w:r>
      <w:r>
        <w:t xml:space="preserve"> medžiagai (</w:t>
      </w:r>
      <w:r w:rsidR="00B53B90">
        <w:t>jos išvardytos 6 skyriuje</w:t>
      </w:r>
      <w:r>
        <w:t>);</w:t>
      </w:r>
    </w:p>
    <w:p w14:paraId="57A0D8B7" w14:textId="77777777" w:rsidR="007D2C21" w:rsidRDefault="007D2C21" w:rsidP="00A646B3">
      <w:pPr>
        <w:pStyle w:val="BT-EMEASMCA"/>
      </w:pPr>
      <w:r>
        <w:t>-        jeigu Jūs jautrus acetilsalicilo rūgščiai ar kitiems NVNU (nesteroidiniai vaistai nuo uždegimo);</w:t>
      </w:r>
    </w:p>
    <w:p w14:paraId="50A6B8A0" w14:textId="1B88D6F7" w:rsidR="007D2C21" w:rsidRDefault="007D2C21" w:rsidP="00A646B3">
      <w:pPr>
        <w:pStyle w:val="BT-EMEASMCA"/>
      </w:pPr>
      <w:r>
        <w:t>-</w:t>
      </w:r>
      <w:r>
        <w:tab/>
      </w:r>
      <w:r w:rsidR="00014822">
        <w:t>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bėrimas), angioneurozine edema (veido, akių, lūpų arba liežuvio patinimas, arba kvėpavimo sutrikimas) arba atsiranda švokštimas krūtinėje</w:t>
      </w:r>
      <w:r w:rsidR="00A646B3" w:rsidRPr="00A646B3">
        <w:t>;</w:t>
      </w:r>
    </w:p>
    <w:p w14:paraId="2705AB4B" w14:textId="6BAB93ED" w:rsidR="00B62D67" w:rsidRDefault="00B62D67" w:rsidP="00A646B3">
      <w:pPr>
        <w:pStyle w:val="BT-EMEASMCA"/>
      </w:pPr>
      <w:r>
        <w:t xml:space="preserve">- </w:t>
      </w:r>
      <w:r w:rsidR="00A646B3">
        <w:t>j</w:t>
      </w:r>
      <w:r w:rsidR="00A646B3" w:rsidRPr="00DB3BB0">
        <w:t xml:space="preserve">eigu </w:t>
      </w:r>
      <w:r w:rsidR="009F63E8" w:rsidRPr="00DB3BB0">
        <w:t>vartojant ketoprofeną (nesteroidinį vaistą nuo uždegimo) arba fibratus (vaistus, mažinančius riebalų kiekį kraujyje) jums pasireišk</w:t>
      </w:r>
      <w:r w:rsidR="009F63E8">
        <w:t>ė</w:t>
      </w:r>
      <w:r w:rsidR="009F63E8" w:rsidRPr="00DB3BB0">
        <w:t xml:space="preserve"> alerginės arba toksinės reakcijos šviesos poveikyje (ypač parausta ir (arba) susidaro pūslės odos paviršiuje saulės poveikyje)</w:t>
      </w:r>
      <w:r>
        <w:t>;</w:t>
      </w:r>
    </w:p>
    <w:p w14:paraId="1F891592" w14:textId="77777777" w:rsidR="007D2C21" w:rsidRDefault="007D2C21" w:rsidP="00FC2B86">
      <w:pPr>
        <w:pStyle w:val="BT-EMEASMCA"/>
      </w:pPr>
      <w:r>
        <w:t xml:space="preserve">-        </w:t>
      </w:r>
      <w:r w:rsidR="00C215C6">
        <w:t>jeigu sergate pepsine opa, yra kraujavimas iš skrandžio ar žarnyno, arba praeityje yra buvęs kraujavimas iš skrandžio ar žarnyno, išopėjimas ar perforacija</w:t>
      </w:r>
      <w:r>
        <w:t>;</w:t>
      </w:r>
    </w:p>
    <w:p w14:paraId="690D33CA" w14:textId="77777777" w:rsidR="007D2C21" w:rsidRDefault="007D2C21">
      <w:pPr>
        <w:pStyle w:val="BT-EMEASMCA"/>
      </w:pPr>
      <w:r>
        <w:t>-        jei yra dabar arba dėl buvusio NVNU vartojimo buvo kraujavimas iš virškinimo trakto</w:t>
      </w:r>
      <w:r w:rsidR="007B7F68">
        <w:t xml:space="preserve"> ar perforacija</w:t>
      </w:r>
      <w:r>
        <w:t>;</w:t>
      </w:r>
    </w:p>
    <w:p w14:paraId="3A88BD9A" w14:textId="77777777" w:rsidR="00C215C6" w:rsidRDefault="007D2C21">
      <w:pPr>
        <w:pStyle w:val="BT-EMEASMCA"/>
      </w:pPr>
      <w:r>
        <w:t>-        jeigu sergate lėt</w:t>
      </w:r>
      <w:r w:rsidR="00112869">
        <w:t>i</w:t>
      </w:r>
      <w:r>
        <w:t>n</w:t>
      </w:r>
      <w:r w:rsidR="00112869">
        <w:t>ė</w:t>
      </w:r>
      <w:r>
        <w:t>m</w:t>
      </w:r>
      <w:r w:rsidR="00112869">
        <w:t>i</w:t>
      </w:r>
      <w:r>
        <w:t>s virškinimo trakto ligomis (pvz., virškinimo sutrikimas, kamuoja rėmuo)</w:t>
      </w:r>
      <w:r w:rsidR="00C215C6">
        <w:t>;</w:t>
      </w:r>
    </w:p>
    <w:p w14:paraId="2ADE8208" w14:textId="77777777" w:rsidR="007D2C21" w:rsidRDefault="00C215C6">
      <w:pPr>
        <w:pStyle w:val="BT-EMEASMCA"/>
      </w:pPr>
      <w:r>
        <w:t>-</w:t>
      </w:r>
      <w:r w:rsidR="007D2C21">
        <w:t xml:space="preserve"> </w:t>
      </w:r>
      <w:r>
        <w:t xml:space="preserve">jei sergate </w:t>
      </w:r>
      <w:r w:rsidR="007D2C21">
        <w:t>lėtinėmis žarnyno ligomis, pasireiškiančiomis uždegimu (Krono liga ar opiniu kolitu);</w:t>
      </w:r>
    </w:p>
    <w:p w14:paraId="352F3284" w14:textId="77777777" w:rsidR="007D2C21" w:rsidRDefault="007D2C21">
      <w:pPr>
        <w:pStyle w:val="BT-EMEASMCA"/>
      </w:pPr>
      <w:r>
        <w:t xml:space="preserve">-        jeigu nustatytas sunkus širdies nepakankamumas, vidutinio sunkumo arba sunkus inkstų </w:t>
      </w:r>
    </w:p>
    <w:p w14:paraId="6EB1C1F9" w14:textId="77777777" w:rsidR="007D2C21" w:rsidRDefault="007D2C21">
      <w:pPr>
        <w:pStyle w:val="BT-EMEASMCA"/>
      </w:pPr>
      <w:r>
        <w:t>veiklos sutrikimas, sunkus kepenų veiklos sutrikimas;</w:t>
      </w:r>
    </w:p>
    <w:p w14:paraId="346B6D5C" w14:textId="77777777" w:rsidR="007D2C21" w:rsidRDefault="007D2C21">
      <w:pPr>
        <w:pStyle w:val="BT-EMEASMCA"/>
      </w:pPr>
      <w:r>
        <w:t>-        jeigu yra polinkis kraujuoti ar nustatytas kraujo krešumo sutrikimas;</w:t>
      </w:r>
    </w:p>
    <w:p w14:paraId="184F3EA9" w14:textId="77777777" w:rsidR="00112869" w:rsidRDefault="00112869">
      <w:pPr>
        <w:pStyle w:val="BT-EMEASMCA"/>
      </w:pPr>
      <w:r>
        <w:t>- jei yra ūmi dehidratacija (praradote daug kūno skysčiu) dėl vėmimo, viduriavimo ar ne</w:t>
      </w:r>
      <w:r w:rsidR="00A646B3">
        <w:t>p</w:t>
      </w:r>
      <w:r>
        <w:t>akankamo skysčių suvartojimo;</w:t>
      </w:r>
    </w:p>
    <w:p w14:paraId="3323A3E0" w14:textId="77777777" w:rsidR="007D2C21" w:rsidRDefault="007D2C21">
      <w:pPr>
        <w:pStyle w:val="BT-EMEASMCA"/>
      </w:pPr>
      <w:r>
        <w:t>-        jeigu esate nėščia (paskutiniai trys nėštumo mėnesiai) arba žindote kūdikį.</w:t>
      </w:r>
    </w:p>
    <w:p w14:paraId="795290FA" w14:textId="77777777" w:rsidR="007D2C21" w:rsidRDefault="007D2C21">
      <w:pPr>
        <w:pStyle w:val="BT-EMEASMCA"/>
      </w:pPr>
    </w:p>
    <w:p w14:paraId="6F90C765" w14:textId="77777777" w:rsidR="007D2C21" w:rsidRDefault="00E804C5" w:rsidP="007D2C21">
      <w:pPr>
        <w:pStyle w:val="PI-3EMEASMCA"/>
      </w:pPr>
      <w:r>
        <w:lastRenderedPageBreak/>
        <w:t>Įspėjimai ir atsargumo priemonės</w:t>
      </w:r>
    </w:p>
    <w:p w14:paraId="203E6235" w14:textId="77777777" w:rsidR="00E804C5" w:rsidRPr="00906481" w:rsidRDefault="00E804C5" w:rsidP="007D2C21">
      <w:pPr>
        <w:pStyle w:val="PI-3EMEASMCA"/>
        <w:rPr>
          <w:b w:val="0"/>
        </w:rPr>
      </w:pPr>
      <w:r w:rsidRPr="00906481">
        <w:rPr>
          <w:b w:val="0"/>
        </w:rPr>
        <w:t xml:space="preserve">Pasitarkite su gydytoju arba vaistininku prieš pradėdami vartoti </w:t>
      </w:r>
      <w:r w:rsidR="006A401B">
        <w:rPr>
          <w:b w:val="0"/>
        </w:rPr>
        <w:t>Ketesse</w:t>
      </w:r>
      <w:r w:rsidRPr="00906481">
        <w:rPr>
          <w:b w:val="0"/>
        </w:rPr>
        <w:t>:</w:t>
      </w:r>
    </w:p>
    <w:p w14:paraId="144A501E" w14:textId="77777777" w:rsidR="007D2C21" w:rsidRDefault="007D2C21" w:rsidP="00173019">
      <w:pPr>
        <w:pStyle w:val="BT-EMEASMCA"/>
      </w:pPr>
      <w:r>
        <w:t>-        jei sirgote lėtinėmis žarnyno uždegimo ligomis (lėtiniu kolitu, Krono liga);</w:t>
      </w:r>
    </w:p>
    <w:p w14:paraId="01F03F9B" w14:textId="77777777" w:rsidR="007D2C21" w:rsidRDefault="007D2C21" w:rsidP="00A646B3">
      <w:pPr>
        <w:pStyle w:val="BT-EMEASMCA"/>
      </w:pPr>
      <w:r>
        <w:t>-        jei sergate ar sirgote kitomis skrandžio ar žarnyno ligomis;</w:t>
      </w:r>
    </w:p>
    <w:p w14:paraId="78C4D354" w14:textId="69571F17" w:rsidR="007D2C21" w:rsidRDefault="007D2C21" w:rsidP="00FC2B86">
      <w:pPr>
        <w:pStyle w:val="BT-EMEASMCA"/>
      </w:pPr>
      <w:r>
        <w:t xml:space="preserve">-        jei vartojate vaistus, kurie gali padidinti pepsinės opos ar kraujavimo pavojų, pvz., geriamuosius kortikosteroidus, kai kuriuos vaistus nuo depresijos (pvz., selektyviuosius serotonino reabsorbcijos inhibitorius, SSRI), krešumą mažinančius preparatus, pvz. </w:t>
      </w:r>
      <w:r w:rsidR="00A646B3">
        <w:t>acetilsalicilo rūštį</w:t>
      </w:r>
      <w:r>
        <w:t xml:space="preserve">, antikoaguliantą varfariną. Tokiais atvejais prieš </w:t>
      </w:r>
      <w:r w:rsidR="003626C5">
        <w:t>Ketesse</w:t>
      </w:r>
      <w:r>
        <w:t xml:space="preserve"> vartojimą pasitarkite su gydytoju; jis gali paskirti papildomai vaistų, saugančių Jūsų skrandį (pvz., mizoprostolį arba vaistus, kurie slopina skrandžio sulčių rūgšties susidarymą);</w:t>
      </w:r>
    </w:p>
    <w:p w14:paraId="31EC3C4C" w14:textId="77777777" w:rsidR="007D2C21" w:rsidRDefault="007D2C21">
      <w:pPr>
        <w:pStyle w:val="BTEMEASMCA"/>
      </w:pPr>
      <w:r>
        <w:t xml:space="preserve">-        jei sergate širdies ligomis, sirgote insultu arba Jums atrodo, kad šios būklės gresia (pvz., padidėjęs kraujospūdis, sergate cukriniu diabetu, nustatyta didelė cholesterolio koncentracija kraujyje, rūkote), turite pasitarti dėl vaisto vartojimo su gydytoju arba vaistininku; tokie vaistai kaip </w:t>
      </w:r>
      <w:r w:rsidR="003626C5">
        <w:t>Ketesse</w:t>
      </w:r>
      <w:r>
        <w:t xml:space="preserve"> gali būti susiję su nedideliu miokardo infarkto arba insulto rizikos padidėjimu. Pavojus didėja, kai ilgai vartojamos didelės vaisto dozės. Neviršykite rekomenduojamų vaisto dozių ir vartojimo trukmės;</w:t>
      </w:r>
    </w:p>
    <w:p w14:paraId="4ED2070D" w14:textId="77777777" w:rsidR="007D2C21" w:rsidRDefault="007D2C21">
      <w:pPr>
        <w:pStyle w:val="BT-EMEASMCA"/>
      </w:pPr>
      <w:r>
        <w:t>-         jei esate senyvo amžiaus: Jums gali dažniau būti šalutinio poveikio požymių (žr. 4 skyrių). Atsiradus šalutinio poveikio požymių, nedelsiant pasitarkite su gydytoju;</w:t>
      </w:r>
    </w:p>
    <w:p w14:paraId="6A655696" w14:textId="77777777" w:rsidR="007D2C21" w:rsidRDefault="007D2C21">
      <w:pPr>
        <w:pStyle w:val="BT-EMEASMCA"/>
      </w:pPr>
      <w:r>
        <w:t>-         jei sergate ar sirgote alerginėmis ligomis;</w:t>
      </w:r>
    </w:p>
    <w:p w14:paraId="4CB7A2AA" w14:textId="77777777" w:rsidR="007D2C21" w:rsidRDefault="007D2C21">
      <w:pPr>
        <w:pStyle w:val="BT-EMEASMCA"/>
      </w:pPr>
      <w:r>
        <w:t>-         jei sergate inkstų, kepenų ar širdies ligomis (hipertenzija ir/arba širdies nepakankamumas), arba audiniuose kaupiasi skysčiai, taip pat, jei tokių sutrikimų buvo anksčiau;</w:t>
      </w:r>
    </w:p>
    <w:p w14:paraId="3BE83C5C" w14:textId="77777777" w:rsidR="007D2C21" w:rsidRDefault="007D2C21">
      <w:pPr>
        <w:pStyle w:val="BT-EMEASMCA"/>
      </w:pPr>
      <w:r>
        <w:t>-         jeigu vartojate šlapimo išsiskyrimą skatinančius preparatus (diuretikus) arba sumažėjęs kraujo tūris dėl to, kad netenkama daug skysčių (pvz., gausus šlapinimasis, viduriavimas, vėmimas);</w:t>
      </w:r>
    </w:p>
    <w:p w14:paraId="57605EC7" w14:textId="77777777" w:rsidR="007D2C21" w:rsidRDefault="007D2C21">
      <w:pPr>
        <w:pStyle w:val="BT-EMEASMCA"/>
      </w:pPr>
      <w:r>
        <w:t>-         jei esate vaisingo amžiaus moteris (</w:t>
      </w:r>
      <w:r w:rsidR="003626C5">
        <w:t>Ketesse</w:t>
      </w:r>
      <w:r>
        <w:t xml:space="preserve"> gali sutrikdyti Jūsų vaisingumą, todėl jo negalima vartoti), jei planuojate pastoti arba atliekate tyrimus dėl nevaisingumo;</w:t>
      </w:r>
    </w:p>
    <w:p w14:paraId="2720CB77" w14:textId="77777777" w:rsidR="007D2C21" w:rsidRDefault="007D2C21">
      <w:pPr>
        <w:pStyle w:val="BT-EMEASMCA"/>
      </w:pPr>
      <w:r>
        <w:t>-         jei esate nėščia pirmuosius šešis mėnesius;</w:t>
      </w:r>
    </w:p>
    <w:p w14:paraId="302A5F89" w14:textId="77777777" w:rsidR="007D2C21" w:rsidRDefault="007D2C21">
      <w:pPr>
        <w:pStyle w:val="BT-EMEASMCA"/>
      </w:pPr>
      <w:r>
        <w:t>-         jei sergate kraujodaros ligomis;</w:t>
      </w:r>
    </w:p>
    <w:p w14:paraId="649FD34C" w14:textId="77777777" w:rsidR="007D2C21" w:rsidRDefault="007D2C21">
      <w:pPr>
        <w:pStyle w:val="BT-EMEASMCA"/>
      </w:pPr>
      <w:r>
        <w:t>-         jei sergate sistemine raudonąja vilklige ar mišriomis jungiamojo audinio ligomis (imuninės sistemos ligos, pažeidžiančios jungiamąjį audinį)</w:t>
      </w:r>
      <w:r w:rsidR="00F174B8">
        <w:t>;</w:t>
      </w:r>
    </w:p>
    <w:p w14:paraId="627A0437" w14:textId="77777777" w:rsidR="00F174B8" w:rsidRDefault="00F174B8">
      <w:pPr>
        <w:pStyle w:val="BT-EMEASMCA"/>
        <w:rPr>
          <w:lang w:val="en-GB"/>
        </w:rPr>
      </w:pPr>
      <w:r>
        <w:t xml:space="preserve">- </w:t>
      </w:r>
      <w:r w:rsidR="009F63E8" w:rsidRPr="00DB3BB0">
        <w:t>jeigu sergate vėjaraupiais, nes išimtiniais atvejais NVNU gali pasunkinti ligos eigą</w:t>
      </w:r>
      <w:r>
        <w:rPr>
          <w:lang w:val="en-GB"/>
        </w:rPr>
        <w:t>;</w:t>
      </w:r>
    </w:p>
    <w:p w14:paraId="7E00AA9D" w14:textId="4E50993C" w:rsidR="00F174B8" w:rsidRDefault="00F174B8">
      <w:pPr>
        <w:pStyle w:val="BT-EMEASMCA"/>
      </w:pPr>
      <w:r>
        <w:rPr>
          <w:lang w:val="en-GB"/>
        </w:rPr>
        <w:t xml:space="preserve">- </w:t>
      </w:r>
      <w:r w:rsidR="009F63E8" w:rsidRPr="00DB3BB0">
        <w:t>jeigu sergate astma, susijusia su lėtiniu rinitu, lėtiniu sinusitu ir /arba nosies polipais, nes jums  yra didesnė alergin</w:t>
      </w:r>
      <w:r w:rsidR="009F63E8">
        <w:t>ių</w:t>
      </w:r>
      <w:r w:rsidR="009F63E8" w:rsidRPr="00DB3BB0">
        <w:t xml:space="preserve"> reakcij</w:t>
      </w:r>
      <w:r w:rsidR="009F63E8">
        <w:t>ų</w:t>
      </w:r>
      <w:r w:rsidR="009F63E8" w:rsidRPr="00DB3BB0">
        <w:t xml:space="preserve"> rizika vartojant acetilsalicilo rūgštį ir (arba) NVNU palyginti su bendra populiacija. Šio vaist</w:t>
      </w:r>
      <w:r w:rsidR="00A646B3">
        <w:t xml:space="preserve">o </w:t>
      </w:r>
      <w:r w:rsidR="009F63E8" w:rsidRPr="00DB3BB0">
        <w:t>vartojimas gali sukelti astmos arba bronchų spazmo priepuolius, ypač acetilsalicilo rūgščiai arba NVNU jautriems pacientams</w:t>
      </w:r>
      <w:r w:rsidRPr="009F63E8">
        <w:rPr>
          <w:lang w:val="en-GB"/>
        </w:rPr>
        <w:t>.</w:t>
      </w:r>
    </w:p>
    <w:p w14:paraId="7A9E33CE" w14:textId="77777777" w:rsidR="00E804C5" w:rsidRDefault="00E804C5">
      <w:pPr>
        <w:pStyle w:val="BT-EMEASMCA"/>
      </w:pPr>
    </w:p>
    <w:p w14:paraId="22365FE5" w14:textId="77777777" w:rsidR="00E804C5" w:rsidRDefault="00E804C5">
      <w:pPr>
        <w:pStyle w:val="BT-EMEASMCA"/>
      </w:pPr>
      <w:r w:rsidRPr="00906481">
        <w:t>Vaikams ir paaugliams</w:t>
      </w:r>
    </w:p>
    <w:p w14:paraId="1B09A9FD" w14:textId="77777777" w:rsidR="00E804C5" w:rsidRPr="00E804C5" w:rsidRDefault="006A401B">
      <w:pPr>
        <w:pStyle w:val="BT-EMEASMCA"/>
      </w:pPr>
      <w:r>
        <w:t>Ketesse</w:t>
      </w:r>
      <w:r w:rsidR="00296040">
        <w:t xml:space="preserve"> nebuvo tiriamas su vaikais ir paaugliais. Todėl </w:t>
      </w:r>
      <w:r>
        <w:t>Ketesse</w:t>
      </w:r>
      <w:r w:rsidDel="006A401B">
        <w:t xml:space="preserve"> </w:t>
      </w:r>
      <w:r w:rsidR="00296040">
        <w:t>saugumas ir veiksmingumas vaikams ir paaugliams nenustatytas. Šiuo vaistu vaikai ir paaugliai neturėtų būti gydomi</w:t>
      </w:r>
      <w:r w:rsidR="00E804C5">
        <w:t>.</w:t>
      </w:r>
    </w:p>
    <w:p w14:paraId="5CCB018F" w14:textId="77777777" w:rsidR="007D2C21" w:rsidRDefault="007D2C21" w:rsidP="007D2C21">
      <w:pPr>
        <w:pStyle w:val="Pagrindinistekstas"/>
        <w:spacing w:after="0"/>
        <w:rPr>
          <w:color w:val="000000"/>
        </w:rPr>
      </w:pPr>
    </w:p>
    <w:p w14:paraId="7307C30E" w14:textId="77777777" w:rsidR="007D2C21" w:rsidRDefault="00E804C5" w:rsidP="007D2C21">
      <w:pPr>
        <w:pStyle w:val="PI-3EMEASMCA"/>
      </w:pPr>
      <w:r>
        <w:t xml:space="preserve">Kiti vaistai ir </w:t>
      </w:r>
      <w:r w:rsidR="006A401B">
        <w:t>Ketesse</w:t>
      </w:r>
    </w:p>
    <w:p w14:paraId="0BD2F6CF" w14:textId="77777777" w:rsidR="007D2C21" w:rsidRDefault="007D2C21" w:rsidP="00173019">
      <w:pPr>
        <w:pStyle w:val="BTEMEASMCA"/>
      </w:pPr>
      <w:r>
        <w:t>Jeigu vartojate arba neseniai vartojote kitų vaistų</w:t>
      </w:r>
      <w:r w:rsidR="00B85EA7" w:rsidRPr="00B85EA7">
        <w:t xml:space="preserve"> </w:t>
      </w:r>
      <w:r w:rsidR="00B85EA7">
        <w:t>arba dėl to nesate tikri</w:t>
      </w:r>
      <w:r>
        <w:t>, įskaitant įsigytus be recepto, pasakykite gydytojui arba vaistininkui. Yra keletas vaistų, kurių negalima vartoti kartu, taip pat kitų, kurių dozes reikia pakeisti, jei jie vartojami kartu.</w:t>
      </w:r>
    </w:p>
    <w:p w14:paraId="37532D74" w14:textId="77777777" w:rsidR="007D2C21" w:rsidRDefault="007D2C21" w:rsidP="00A646B3">
      <w:pPr>
        <w:pStyle w:val="BTEMEASMCA"/>
      </w:pPr>
      <w:r>
        <w:t xml:space="preserve">Visuomet pasakykite gydytojui, odontologui arba vaistininkui, jei vartojate kitus vaistus kartu su </w:t>
      </w:r>
      <w:r w:rsidR="003626C5">
        <w:t>Ketesse</w:t>
      </w:r>
      <w:r>
        <w:t>.</w:t>
      </w:r>
    </w:p>
    <w:p w14:paraId="0D039535" w14:textId="77777777" w:rsidR="007D2C21" w:rsidRDefault="007D2C21" w:rsidP="007D2C21">
      <w:pPr>
        <w:pStyle w:val="Pagrindinistekstas"/>
        <w:spacing w:after="0"/>
        <w:rPr>
          <w:color w:val="000000"/>
          <w:u w:val="single"/>
        </w:rPr>
      </w:pPr>
    </w:p>
    <w:p w14:paraId="5D7FD277" w14:textId="77777777" w:rsidR="007D2C21" w:rsidRDefault="007D2C21" w:rsidP="00173019">
      <w:pPr>
        <w:pStyle w:val="BT-EMEASMCA"/>
        <w:rPr>
          <w:rStyle w:val="BTEMEASMCAChar"/>
          <w:u w:val="single"/>
        </w:rPr>
      </w:pPr>
      <w:r>
        <w:rPr>
          <w:rStyle w:val="BTEMEASMCAChar"/>
          <w:u w:val="single"/>
        </w:rPr>
        <w:t>Nerekomenduotina vaisto vartoti su:</w:t>
      </w:r>
    </w:p>
    <w:p w14:paraId="0BBA12A0" w14:textId="77777777" w:rsidR="007D2C21" w:rsidRDefault="007D2C21" w:rsidP="00A646B3">
      <w:pPr>
        <w:pStyle w:val="BT-EMEASMCA"/>
        <w:rPr>
          <w:rStyle w:val="BTEMEASMCAChar"/>
        </w:rPr>
      </w:pPr>
      <w:r>
        <w:rPr>
          <w:rStyle w:val="BTEMEASMCAChar"/>
        </w:rPr>
        <w:t>-        acetilsalicilo rūgštimi (aspirinu), kortikosteoridais arba kitais vaistais nuo uždegimo;</w:t>
      </w:r>
    </w:p>
    <w:p w14:paraId="7C692D1B" w14:textId="77777777" w:rsidR="007D2C21" w:rsidRDefault="007D2C21" w:rsidP="00FC2B86">
      <w:pPr>
        <w:pStyle w:val="BT-EMEASMCA"/>
        <w:rPr>
          <w:rStyle w:val="BTEMEASMCAChar"/>
        </w:rPr>
      </w:pPr>
      <w:r>
        <w:rPr>
          <w:rStyle w:val="BTEMEASMCAChar"/>
        </w:rPr>
        <w:t>-        varfarinu, heparinu ar kitais vaistais mažinančiais kraujo krešumą;</w:t>
      </w:r>
    </w:p>
    <w:p w14:paraId="69F472B8" w14:textId="77777777" w:rsidR="007D2C21" w:rsidRDefault="007D2C21">
      <w:pPr>
        <w:pStyle w:val="BT-EMEASMCA"/>
      </w:pPr>
      <w:r>
        <w:t>-        ličiu, preparatu kai kurioms psichikos ligoms gydyti;</w:t>
      </w:r>
    </w:p>
    <w:p w14:paraId="61E1FE3E" w14:textId="77777777" w:rsidR="007D2C21" w:rsidRDefault="007D2C21">
      <w:pPr>
        <w:pStyle w:val="BT-EMEASMCA"/>
      </w:pPr>
      <w:r>
        <w:t xml:space="preserve">-        metotreksatu, preparatu vėžiui ir reumatinėms ligoms gydyti; </w:t>
      </w:r>
    </w:p>
    <w:p w14:paraId="35E384F7" w14:textId="77777777" w:rsidR="007D2C21" w:rsidRDefault="007D2C21">
      <w:pPr>
        <w:pStyle w:val="BT-EMEASMCA"/>
      </w:pPr>
      <w:r>
        <w:t>-        hidantoinais ir fenitoinu, vaistais epilepsijai gydyti;</w:t>
      </w:r>
    </w:p>
    <w:p w14:paraId="7470B58B" w14:textId="77777777" w:rsidR="007D2C21" w:rsidRDefault="007D2C21">
      <w:pPr>
        <w:pStyle w:val="BT-EMEASMCA"/>
      </w:pPr>
      <w:r>
        <w:t>-        sulfametoksazoliu, preparatu infekcinėms ligoms gydyti.</w:t>
      </w:r>
    </w:p>
    <w:p w14:paraId="22F19015" w14:textId="77777777" w:rsidR="007D2C21" w:rsidRDefault="007D2C21" w:rsidP="007D2C21">
      <w:pPr>
        <w:pStyle w:val="Pagrindinistekstas"/>
        <w:spacing w:after="0"/>
      </w:pPr>
    </w:p>
    <w:p w14:paraId="28312F67" w14:textId="77777777" w:rsidR="007D2C21" w:rsidRDefault="007D2C21" w:rsidP="007D2C21">
      <w:pPr>
        <w:pStyle w:val="Pagrindinistekstas"/>
        <w:spacing w:after="0"/>
        <w:rPr>
          <w:rStyle w:val="BT-EMEASMCAChar"/>
        </w:rPr>
      </w:pPr>
      <w:r>
        <w:rPr>
          <w:rStyle w:val="BTEMEASMCAChar"/>
          <w:u w:val="single"/>
        </w:rPr>
        <w:t>Galima vartoti laikantis atsargumo su:</w:t>
      </w:r>
      <w:r>
        <w:rPr>
          <w:rStyle w:val="BTEMEASMCAChar"/>
          <w:u w:val="single"/>
        </w:rPr>
        <w:br/>
      </w:r>
      <w:r>
        <w:rPr>
          <w:rStyle w:val="BT-EMEASMCAChar"/>
        </w:rPr>
        <w:t>-        angiotenziną konvertuojančio fermento (AKF) inhibitoriais, β blokatoriais, angiotenzino II receptorių antagonistais, vartojamais padidėjusiam kraujospūdžiui ir širdies ligoms gydyti;</w:t>
      </w:r>
    </w:p>
    <w:p w14:paraId="01F4379F" w14:textId="77777777" w:rsidR="007D2C21" w:rsidRDefault="007D2C21" w:rsidP="007D2C21">
      <w:pPr>
        <w:pStyle w:val="Pagrindinistekstas"/>
        <w:spacing w:after="0"/>
        <w:rPr>
          <w:rStyle w:val="BT-EMEASMCAChar"/>
        </w:rPr>
      </w:pPr>
      <w:r>
        <w:rPr>
          <w:rStyle w:val="BT-EMEASMCAChar"/>
        </w:rPr>
        <w:lastRenderedPageBreak/>
        <w:t>-        pentoksifilinu ir okspentifilinu, vartojamais esant lėtinėms opoms dėl sutrikusios kraujotakos venose;</w:t>
      </w:r>
    </w:p>
    <w:p w14:paraId="110680E4" w14:textId="77777777" w:rsidR="007D2C21" w:rsidRDefault="007D2C21" w:rsidP="007D2C21">
      <w:pPr>
        <w:pStyle w:val="Pagrindinistekstas"/>
        <w:numPr>
          <w:ilvl w:val="0"/>
          <w:numId w:val="1"/>
        </w:numPr>
        <w:tabs>
          <w:tab w:val="clear" w:pos="885"/>
          <w:tab w:val="num" w:pos="540"/>
        </w:tabs>
        <w:spacing w:after="0"/>
        <w:ind w:left="540" w:hanging="540"/>
        <w:rPr>
          <w:rStyle w:val="BT-EMEASMCAChar"/>
        </w:rPr>
      </w:pPr>
      <w:r>
        <w:rPr>
          <w:rStyle w:val="BT-EMEASMCAChar"/>
        </w:rPr>
        <w:t>zidovudinu, vaistu virusinėms infekcijoms gydyti;aminoglikozidų grupės antibiotikais, vartojamais bakterijų sukeltoms infekcinėms ligoms gydyti;</w:t>
      </w:r>
    </w:p>
    <w:p w14:paraId="418B722A" w14:textId="77777777" w:rsidR="007D2C21" w:rsidRDefault="007D2C21" w:rsidP="007D2C21">
      <w:pPr>
        <w:pStyle w:val="Pagrindinistekstas"/>
        <w:numPr>
          <w:ilvl w:val="0"/>
          <w:numId w:val="1"/>
        </w:numPr>
        <w:tabs>
          <w:tab w:val="clear" w:pos="885"/>
          <w:tab w:val="num" w:pos="540"/>
        </w:tabs>
        <w:spacing w:after="0"/>
        <w:ind w:left="540" w:hanging="540"/>
        <w:rPr>
          <w:rStyle w:val="BT-EMEASMCAChar"/>
        </w:rPr>
      </w:pPr>
      <w:r>
        <w:rPr>
          <w:rStyle w:val="BT-EMEASMCAChar"/>
        </w:rPr>
        <w:t>chlorpropamidu ir glibenklamidu, vartojamais sergant cukriniu diabetu.</w:t>
      </w:r>
    </w:p>
    <w:p w14:paraId="1DA77CBE" w14:textId="77777777" w:rsidR="007D2C21" w:rsidRDefault="007D2C21" w:rsidP="00173019">
      <w:pPr>
        <w:pStyle w:val="BT-EMEASMCA"/>
        <w:rPr>
          <w:rStyle w:val="BTEMEASMCAChar"/>
          <w:u w:val="single"/>
        </w:rPr>
      </w:pPr>
    </w:p>
    <w:p w14:paraId="3D694370" w14:textId="77777777" w:rsidR="007D2C21" w:rsidRDefault="007D2C21" w:rsidP="00A646B3">
      <w:pPr>
        <w:pStyle w:val="BT-EMEASMCA"/>
        <w:rPr>
          <w:rStyle w:val="BTEMEASMCAChar"/>
          <w:u w:val="single"/>
        </w:rPr>
      </w:pPr>
      <w:r>
        <w:rPr>
          <w:rStyle w:val="BTEMEASMCAChar"/>
          <w:u w:val="single"/>
        </w:rPr>
        <w:t>Vaistų sąveika, į kurią reikia atkreipti dėmesį:</w:t>
      </w:r>
    </w:p>
    <w:p w14:paraId="0A4D054B" w14:textId="77777777" w:rsidR="007D2C21" w:rsidRDefault="007D2C21" w:rsidP="00FC2B86">
      <w:pPr>
        <w:pStyle w:val="BT-EMEASMCA"/>
      </w:pPr>
      <w:r>
        <w:t>-        chinolonų grupės antibiotikai (pvz., ciprofloksacinas, levofloksacinas), vartojami bakterijų sukeltoms infekcijoms gydyti;</w:t>
      </w:r>
    </w:p>
    <w:p w14:paraId="47D0CD69" w14:textId="77777777" w:rsidR="007D2C21" w:rsidRDefault="007D2C21">
      <w:pPr>
        <w:pStyle w:val="BT-EMEASMCA"/>
        <w:rPr>
          <w:rStyle w:val="BT-EMEASMCAChar"/>
        </w:rPr>
      </w:pPr>
      <w:r>
        <w:t xml:space="preserve">-        </w:t>
      </w:r>
      <w:r>
        <w:rPr>
          <w:rStyle w:val="BT-EMEASMCAChar"/>
        </w:rPr>
        <w:t>ciklosporinas ir takrolimuzas, preparatai, vartojami po transplantacijos ir sergant kai kuriomis imuninės sistemos ligomis;</w:t>
      </w:r>
    </w:p>
    <w:p w14:paraId="306513B5" w14:textId="77777777" w:rsidR="007D2C21" w:rsidRDefault="007D2C21">
      <w:pPr>
        <w:pStyle w:val="BT-EMEASMCA"/>
        <w:rPr>
          <w:rStyle w:val="BT-EMEASMCAChar"/>
        </w:rPr>
      </w:pPr>
      <w:r>
        <w:rPr>
          <w:rStyle w:val="BT-EMEASMCAChar"/>
        </w:rPr>
        <w:t>-        streptokinazė ir kiti trombolitikai arba fibrinolitikai - vaistai, tirpinantys trombus ir saugantys nuo jų susidarymo;</w:t>
      </w:r>
    </w:p>
    <w:p w14:paraId="30B1C313" w14:textId="77777777" w:rsidR="007D2C21" w:rsidRDefault="007D2C21">
      <w:pPr>
        <w:pStyle w:val="BT-EMEASMCA"/>
      </w:pPr>
      <w:r>
        <w:t>-        probenecidas, vaistas nuo podagros;</w:t>
      </w:r>
    </w:p>
    <w:p w14:paraId="2E956BD9" w14:textId="77777777" w:rsidR="007D2C21" w:rsidRDefault="007D2C21">
      <w:pPr>
        <w:pStyle w:val="BT-EMEASMCA"/>
      </w:pPr>
      <w:r>
        <w:t>-        digoksinas, vartojamas esant lėtiniam širdies nepakankamumui;</w:t>
      </w:r>
    </w:p>
    <w:p w14:paraId="3557234C" w14:textId="77777777" w:rsidR="007D2C21" w:rsidRDefault="007D2C21">
      <w:pPr>
        <w:pStyle w:val="BT-EMEASMCA"/>
      </w:pPr>
      <w:r>
        <w:t>-        mifepristonas, vaistas nėštumui užbaigti;</w:t>
      </w:r>
    </w:p>
    <w:p w14:paraId="6AF1EEAD" w14:textId="77777777" w:rsidR="007D2C21" w:rsidRDefault="007D2C21">
      <w:pPr>
        <w:pStyle w:val="BT-EMEASMCA"/>
      </w:pPr>
      <w:r>
        <w:t xml:space="preserve">-        vaistai nuo depresijos, priklausantys selektyviųjų serotonino reabsorbcijos inhibitorių (SSRI) grupei;   </w:t>
      </w:r>
    </w:p>
    <w:p w14:paraId="5E5E5B68" w14:textId="77777777" w:rsidR="007D2C21" w:rsidRDefault="007D2C21">
      <w:pPr>
        <w:pStyle w:val="BT-EMEASMCA"/>
      </w:pPr>
      <w:r>
        <w:rPr>
          <w:rStyle w:val="BT-EMEASMCAChar"/>
        </w:rPr>
        <w:t xml:space="preserve">-        </w:t>
      </w:r>
      <w:r>
        <w:t>antitrombocitiniai preparatai, vartojami trombocitų sukibimui ir krešulių susidarymui sumažinti.</w:t>
      </w:r>
    </w:p>
    <w:p w14:paraId="64E588A9" w14:textId="77777777" w:rsidR="007D2C21" w:rsidRDefault="007D2C21">
      <w:pPr>
        <w:pStyle w:val="BT-EMEASMCA"/>
      </w:pPr>
    </w:p>
    <w:p w14:paraId="54B89A1A" w14:textId="77777777" w:rsidR="007D2C21" w:rsidRDefault="007D2C21">
      <w:pPr>
        <w:pStyle w:val="BT-EMEASMCA"/>
      </w:pPr>
      <w:r>
        <w:t xml:space="preserve">Jei kyla abejonių vartojant kitus vaistus kartu su </w:t>
      </w:r>
      <w:r w:rsidR="003626C5">
        <w:t>Ketesse</w:t>
      </w:r>
      <w:r>
        <w:t>, pasitarkite su gydytoju arba vaistininku.</w:t>
      </w:r>
    </w:p>
    <w:p w14:paraId="2493E7E1" w14:textId="77777777" w:rsidR="007D2C21" w:rsidRDefault="007D2C21">
      <w:pPr>
        <w:pStyle w:val="BT-EMEASMCA"/>
      </w:pPr>
    </w:p>
    <w:p w14:paraId="593362F3" w14:textId="77777777" w:rsidR="007D2C21" w:rsidRDefault="007D2C21" w:rsidP="007D2C21">
      <w:pPr>
        <w:pStyle w:val="PI-3EMEASMCA"/>
      </w:pPr>
      <w:r>
        <w:t>Nėštumas</w:t>
      </w:r>
      <w:r w:rsidR="00E804C5">
        <w:t xml:space="preserve">, </w:t>
      </w:r>
      <w:r>
        <w:t>žindymo laikotarpis</w:t>
      </w:r>
      <w:r w:rsidR="00E804C5">
        <w:t xml:space="preserve"> ir vaisingumas</w:t>
      </w:r>
    </w:p>
    <w:p w14:paraId="2367F7AB" w14:textId="77777777" w:rsidR="007D2C21" w:rsidRDefault="003626C5" w:rsidP="00173019">
      <w:pPr>
        <w:pStyle w:val="BTEMEASMCA"/>
      </w:pPr>
      <w:r>
        <w:t>Ketesse</w:t>
      </w:r>
      <w:r w:rsidR="007D2C21">
        <w:rPr>
          <w:i/>
        </w:rPr>
        <w:t xml:space="preserve"> </w:t>
      </w:r>
      <w:r w:rsidR="007D2C21">
        <w:t xml:space="preserve">negalima vartoti </w:t>
      </w:r>
      <w:r w:rsidR="00411C5E">
        <w:t xml:space="preserve">paskutinius </w:t>
      </w:r>
      <w:r w:rsidR="00411C5E">
        <w:rPr>
          <w:lang w:val="en-US"/>
        </w:rPr>
        <w:t xml:space="preserve">3 </w:t>
      </w:r>
      <w:r w:rsidR="00411C5E">
        <w:t>nėštumo mėnesius</w:t>
      </w:r>
      <w:r w:rsidR="007D2C21">
        <w:t xml:space="preserve"> ir žindymo laikotarpiu.</w:t>
      </w:r>
      <w:r w:rsidR="00411C5E">
        <w:t xml:space="preserve"> Pasitarkite su gydytoju.</w:t>
      </w:r>
    </w:p>
    <w:p w14:paraId="66952A78" w14:textId="77777777" w:rsidR="00411C5E" w:rsidRPr="00D37520" w:rsidRDefault="00E45648" w:rsidP="00411C5E">
      <w:pPr>
        <w:numPr>
          <w:ilvl w:val="12"/>
          <w:numId w:val="0"/>
        </w:numPr>
        <w:jc w:val="both"/>
        <w:rPr>
          <w:iCs/>
        </w:rPr>
      </w:pPr>
      <w:r>
        <w:t xml:space="preserve">Jeigu esate nėščia, manote, kad galbūt esate nėščia, arba, arba planuojate pastoti, tai prieš vartodama šį vaistą, pasitarkite su gydytoju arba vaistininku, </w:t>
      </w:r>
      <w:r w:rsidR="007D2C21">
        <w:t xml:space="preserve">, nes tuomet </w:t>
      </w:r>
      <w:r w:rsidR="003626C5">
        <w:t>Ketesse</w:t>
      </w:r>
      <w:r w:rsidR="007D2C21">
        <w:t xml:space="preserve"> gali Jums netikti</w:t>
      </w:r>
      <w:r>
        <w:t xml:space="preserve">. </w:t>
      </w:r>
      <w:r w:rsidR="007D2C21">
        <w:t xml:space="preserve"> </w:t>
      </w:r>
    </w:p>
    <w:p w14:paraId="038B2526" w14:textId="05137183" w:rsidR="000A0DED" w:rsidRPr="007444CF" w:rsidRDefault="000A0DED" w:rsidP="000A0DED">
      <w:pPr>
        <w:numPr>
          <w:ilvl w:val="12"/>
          <w:numId w:val="0"/>
        </w:numPr>
        <w:jc w:val="both"/>
      </w:pPr>
      <w:r w:rsidRPr="00DB3BB0">
        <w:t>Planuojančioms nėštumą moterims arba n</w:t>
      </w:r>
      <w:r w:rsidRPr="007444CF">
        <w:t xml:space="preserve">ėščiosioms reikia vengti vartoti </w:t>
      </w:r>
      <w:r w:rsidR="006A401B">
        <w:t>Ketesse</w:t>
      </w:r>
      <w:r w:rsidRPr="00906481">
        <w:rPr>
          <w:iCs/>
        </w:rPr>
        <w:t xml:space="preserve">. </w:t>
      </w:r>
      <w:r w:rsidRPr="007444CF">
        <w:t>Bet kuriuo nėštumo laikotarpiu šį vaistą galima vartoti tik gydytojui nurodžius</w:t>
      </w:r>
      <w:r w:rsidRPr="00906481">
        <w:rPr>
          <w:iCs/>
        </w:rPr>
        <w:t>.</w:t>
      </w:r>
    </w:p>
    <w:p w14:paraId="0C1CD755" w14:textId="77777777" w:rsidR="007D2C21" w:rsidRDefault="006A401B" w:rsidP="00173019">
      <w:pPr>
        <w:pStyle w:val="BTEMEASMCA"/>
      </w:pPr>
      <w:r>
        <w:t>Ketesse</w:t>
      </w:r>
      <w:r w:rsidDel="006A401B">
        <w:t xml:space="preserve"> </w:t>
      </w:r>
      <w:r w:rsidR="000A0DED" w:rsidRPr="007444CF">
        <w:t>vartoti nerekomenduojama norint pastoti arba atliekant tyrimus dėl nevaisingumo</w:t>
      </w:r>
      <w:r w:rsidR="00411C5E" w:rsidRPr="00906481">
        <w:t>.</w:t>
      </w:r>
    </w:p>
    <w:p w14:paraId="497D9804" w14:textId="77777777" w:rsidR="007D2C21" w:rsidRDefault="007D2C21" w:rsidP="00A646B3">
      <w:pPr>
        <w:pStyle w:val="BTEMEASMCA"/>
      </w:pPr>
    </w:p>
    <w:p w14:paraId="723DBDDF" w14:textId="77777777" w:rsidR="007D2C21" w:rsidRDefault="007D2C21" w:rsidP="007D2C21">
      <w:pPr>
        <w:pStyle w:val="PI-3EMEASMCA"/>
      </w:pPr>
      <w:r>
        <w:t>Vairavimas ir mechanizmų valdymas</w:t>
      </w:r>
    </w:p>
    <w:p w14:paraId="45AA0DD8" w14:textId="77777777" w:rsidR="007D2C21" w:rsidRDefault="007D2C21" w:rsidP="00173019">
      <w:pPr>
        <w:pStyle w:val="BTEMEASMCA"/>
      </w:pPr>
      <w:r>
        <w:t>Ketesse</w:t>
      </w:r>
      <w:r>
        <w:rPr>
          <w:b/>
          <w:i/>
        </w:rPr>
        <w:t xml:space="preserve"> </w:t>
      </w:r>
      <w:r>
        <w:t>gali sukelti lengvo ar vidutinio stiprumo poveikį gebėjimui vairuoti arba valdyti mechanizmus, nes gali imti svaigulys arba snaudulys. Pastebėję tokį poveikį, nevairuokite ir nevaldykite mechanizmų, kol šie simptomai išnyks. Pasitarkite su gydytoju.</w:t>
      </w:r>
    </w:p>
    <w:p w14:paraId="27E1FECC" w14:textId="77777777" w:rsidR="007D2C21" w:rsidRDefault="007D2C21" w:rsidP="00A646B3">
      <w:pPr>
        <w:pStyle w:val="BTEMEASMCA"/>
      </w:pPr>
    </w:p>
    <w:p w14:paraId="23F89E18" w14:textId="77777777" w:rsidR="007D2C21" w:rsidRDefault="006A401B" w:rsidP="00FC2B86">
      <w:pPr>
        <w:pStyle w:val="BTEMEASMCA"/>
      </w:pPr>
      <w:r>
        <w:t>Ketesse</w:t>
      </w:r>
      <w:r w:rsidRPr="00E42847">
        <w:t xml:space="preserve"> </w:t>
      </w:r>
      <w:r w:rsidR="00E45648" w:rsidRPr="00906481">
        <w:t>sudėtyje yra etanolio</w:t>
      </w:r>
    </w:p>
    <w:p w14:paraId="13D5CB39" w14:textId="77777777" w:rsidR="007D2C21" w:rsidRDefault="007D2C21">
      <w:pPr>
        <w:pStyle w:val="BTEMEASMCA"/>
      </w:pPr>
      <w:r>
        <w:t xml:space="preserve">Kiekvienoje </w:t>
      </w:r>
      <w:r w:rsidR="003626C5">
        <w:t>Ketesse</w:t>
      </w:r>
      <w:r>
        <w:t xml:space="preserve"> ampulėje yra 200 mg etanolio, atitinkančio 5 ml alaus arba 2,08 ml vyno vienoje dozėje. Sergantiems chroniniu alkoholizmu tai pavojinga.</w:t>
      </w:r>
    </w:p>
    <w:p w14:paraId="0BE20EA5" w14:textId="77777777" w:rsidR="007D2C21" w:rsidRDefault="007D2C21">
      <w:pPr>
        <w:pStyle w:val="BTEMEASMCA"/>
      </w:pPr>
      <w:r>
        <w:t>Tai reikia įvertinti nėšiosioms, žindyvėms, vaikams ir sergantiems kepenų ligomis, epilepsija pacientams.</w:t>
      </w:r>
    </w:p>
    <w:p w14:paraId="7A58879C" w14:textId="77777777" w:rsidR="007D2C21" w:rsidRDefault="007D2C21">
      <w:pPr>
        <w:pStyle w:val="BTEMEASMCA"/>
      </w:pPr>
      <w:r>
        <w:t xml:space="preserve">Preparato vienoje dozėje yra mažiau nei 1 mmol natrio (23 mg), tai yra preparato sudėtyje praktiškai sodos nėra. </w:t>
      </w:r>
    </w:p>
    <w:p w14:paraId="0195E4EB" w14:textId="77777777" w:rsidR="007D2C21" w:rsidRDefault="007D2C21">
      <w:pPr>
        <w:pStyle w:val="BTEMEASMCA"/>
      </w:pPr>
    </w:p>
    <w:p w14:paraId="6E7BAFC9" w14:textId="77777777" w:rsidR="007D2C21" w:rsidRDefault="007D2C21" w:rsidP="007D2C21">
      <w:pPr>
        <w:pStyle w:val="PI-1EMEASMCA"/>
      </w:pPr>
      <w:r>
        <w:t>3.</w:t>
      </w:r>
      <w:r>
        <w:tab/>
        <w:t>K</w:t>
      </w:r>
      <w:r w:rsidR="00E45648">
        <w:t xml:space="preserve">aip vartoti </w:t>
      </w:r>
      <w:r w:rsidR="006A401B">
        <w:t>Ketesse</w:t>
      </w:r>
    </w:p>
    <w:p w14:paraId="1A139681" w14:textId="77777777" w:rsidR="007D2C21" w:rsidRDefault="007D2C21" w:rsidP="00173019">
      <w:pPr>
        <w:pStyle w:val="BTEMEASMCA"/>
      </w:pPr>
    </w:p>
    <w:p w14:paraId="7C8181D7" w14:textId="77777777" w:rsidR="007D2C21" w:rsidRDefault="007D2C21" w:rsidP="00A646B3">
      <w:pPr>
        <w:pStyle w:val="BTEMEASMCA"/>
      </w:pPr>
      <w:r>
        <w:t>Vi</w:t>
      </w:r>
      <w:r w:rsidR="00E45648">
        <w:t>sada</w:t>
      </w:r>
      <w:r>
        <w:t xml:space="preserve"> vartokite </w:t>
      </w:r>
      <w:r w:rsidR="00E45648">
        <w:t xml:space="preserve">šį vaistą </w:t>
      </w:r>
      <w:r>
        <w:t xml:space="preserve">tiksliai kaip nurodė gydytojas. </w:t>
      </w:r>
      <w:r w:rsidR="00E45648">
        <w:t>Jeigu abejojate, kreipkitės į gydytoją.</w:t>
      </w:r>
    </w:p>
    <w:p w14:paraId="0F5F110A" w14:textId="77777777" w:rsidR="007D2C21" w:rsidRDefault="007D2C21" w:rsidP="00FC2B86">
      <w:pPr>
        <w:pStyle w:val="BTEMEASMCA"/>
      </w:pPr>
      <w:r>
        <w:t xml:space="preserve">Gydytojas Jums paaiškins, kokios </w:t>
      </w:r>
      <w:r w:rsidR="003626C5">
        <w:t>Ketesse</w:t>
      </w:r>
      <w:r>
        <w:t xml:space="preserve"> dozės Jums reikia atsižvelgiant į ligos pobūdį, sunkumą ir trukmę. </w:t>
      </w:r>
      <w:r w:rsidR="00E45648">
        <w:t>R</w:t>
      </w:r>
      <w:r>
        <w:t xml:space="preserve">ekomenduojama dozė yra 1 </w:t>
      </w:r>
      <w:r w:rsidR="003626C5">
        <w:t>Ketesse</w:t>
      </w:r>
      <w:r>
        <w:t xml:space="preserve"> ampulė (50 mg) kas 8-12 val. Prireikus, vaisto galima sušvirkšti pakartotinai tik praėjus 6 val. Negalima jokiu būdu viršyti paros dozės 150 mg (3 </w:t>
      </w:r>
      <w:r w:rsidR="003626C5">
        <w:t>Ketesse</w:t>
      </w:r>
      <w:r>
        <w:t xml:space="preserve"> ampulių).</w:t>
      </w:r>
    </w:p>
    <w:p w14:paraId="4D1D70E4" w14:textId="77777777" w:rsidR="007D2C21" w:rsidRDefault="003626C5">
      <w:pPr>
        <w:pStyle w:val="BTEMEASMCA"/>
      </w:pPr>
      <w:r>
        <w:t>Ketesse</w:t>
      </w:r>
      <w:r w:rsidR="007D2C21">
        <w:rPr>
          <w:b/>
          <w:i/>
        </w:rPr>
        <w:t xml:space="preserve"> </w:t>
      </w:r>
      <w:r w:rsidR="007D2C21">
        <w:t>tinka trumpam vartojimui ir gydymas apribojamas laikotarpiu, kol yra ūmių ligos simptomų (ne ilgiau kaip 2 dienas). Kai tik įmanoma, pacientui reikia skirti vartoti geriamuosius vaistus nuo skausmo.</w:t>
      </w:r>
    </w:p>
    <w:p w14:paraId="7D80C6DF" w14:textId="77777777" w:rsidR="007D2C21" w:rsidRDefault="007D2C21">
      <w:pPr>
        <w:pStyle w:val="BTEMEASMCA"/>
      </w:pPr>
      <w:r>
        <w:lastRenderedPageBreak/>
        <w:t xml:space="preserve">Senyviems pacientams, kai yra inkstų funkcijos sutrikimas, inkstų ar kepenų ligos patariama nevartoti paros dozės, didesnės kaip 50 mg (tai atitinka vieną </w:t>
      </w:r>
      <w:r w:rsidR="003626C5">
        <w:t>Ketesse</w:t>
      </w:r>
      <w:r>
        <w:rPr>
          <w:b/>
          <w:i/>
        </w:rPr>
        <w:t xml:space="preserve"> </w:t>
      </w:r>
      <w:r>
        <w:t xml:space="preserve">ampulę). </w:t>
      </w:r>
      <w:r>
        <w:br/>
      </w:r>
    </w:p>
    <w:p w14:paraId="505A565E" w14:textId="77777777" w:rsidR="007D2C21" w:rsidRDefault="007D2C21">
      <w:pPr>
        <w:pStyle w:val="BTEMEASMCA"/>
      </w:pPr>
      <w:r>
        <w:t>Vartojimo metodas</w:t>
      </w:r>
    </w:p>
    <w:p w14:paraId="34B029A5" w14:textId="77777777" w:rsidR="007D2C21" w:rsidRDefault="003626C5">
      <w:pPr>
        <w:pStyle w:val="BTEMEASMCA"/>
      </w:pPr>
      <w:r>
        <w:t>Ketesse</w:t>
      </w:r>
      <w:r w:rsidR="007D2C21">
        <w:rPr>
          <w:b/>
          <w:i/>
        </w:rPr>
        <w:t xml:space="preserve"> </w:t>
      </w:r>
      <w:r w:rsidR="007D2C21">
        <w:t>galima švirkšti tik į raumenis arba į veną (kaip tai atlikti aprašyta 7 skyriuje).</w:t>
      </w:r>
    </w:p>
    <w:p w14:paraId="653A5C15" w14:textId="77777777" w:rsidR="007D2C21" w:rsidRDefault="007D2C21">
      <w:pPr>
        <w:pStyle w:val="BTEMEASMCA"/>
      </w:pPr>
      <w:r>
        <w:t xml:space="preserve">Jei </w:t>
      </w:r>
      <w:r w:rsidR="003626C5">
        <w:t>Ketesse</w:t>
      </w:r>
      <w:r>
        <w:rPr>
          <w:b/>
          <w:i/>
        </w:rPr>
        <w:t xml:space="preserve"> </w:t>
      </w:r>
      <w:r>
        <w:t>vartojamas švirkšti į raumenis, tai ištraukus jį iš ampulės reikia nedelsiant sušvirkšti. Švirkšti reikia lėtai giliai į raumenis.</w:t>
      </w:r>
    </w:p>
    <w:p w14:paraId="0AEB73DD" w14:textId="77777777" w:rsidR="007D2C21" w:rsidRDefault="007D2C21">
      <w:pPr>
        <w:pStyle w:val="BTEMEASMCA"/>
      </w:pPr>
      <w:r>
        <w:t>Galima vartoti tik skaidrų ir bespalvį tirpalą.</w:t>
      </w:r>
    </w:p>
    <w:p w14:paraId="05C89DC9" w14:textId="77777777" w:rsidR="00DB1EE4" w:rsidRDefault="00DB1EE4">
      <w:pPr>
        <w:pStyle w:val="BTEMEASMCA"/>
      </w:pPr>
    </w:p>
    <w:p w14:paraId="7C59D9D8" w14:textId="77777777" w:rsidR="00DB1EE4" w:rsidRDefault="00DB1EE4">
      <w:pPr>
        <w:pStyle w:val="BTEMEASMCA"/>
      </w:pPr>
      <w:r w:rsidRPr="006938A6">
        <w:t>Vartojimas vaikams ir paaugliams</w:t>
      </w:r>
    </w:p>
    <w:p w14:paraId="1E072BA8" w14:textId="77777777" w:rsidR="00DB1EE4" w:rsidRDefault="00DB1EE4">
      <w:pPr>
        <w:pStyle w:val="BTEMEASMCA"/>
      </w:pPr>
      <w:r>
        <w:t>Šio vaisto vartoti vaikams ir paaugliams (iki 18 metų) negalima.</w:t>
      </w:r>
    </w:p>
    <w:p w14:paraId="14228CFF" w14:textId="77777777" w:rsidR="007D2C21" w:rsidRDefault="007D2C21">
      <w:pPr>
        <w:pStyle w:val="BTEMEASMCA"/>
      </w:pPr>
    </w:p>
    <w:p w14:paraId="0C87D8A0" w14:textId="77777777" w:rsidR="007D2C21" w:rsidRDefault="007D2C21" w:rsidP="007D2C21">
      <w:pPr>
        <w:pStyle w:val="PI-3EMEASMCA"/>
      </w:pPr>
      <w:r>
        <w:t xml:space="preserve">Pavartojus per didelę </w:t>
      </w:r>
      <w:r w:rsidR="003626C5">
        <w:t>Ketesse</w:t>
      </w:r>
      <w:r>
        <w:t xml:space="preserve"> dozę</w:t>
      </w:r>
    </w:p>
    <w:p w14:paraId="528E1843" w14:textId="77777777" w:rsidR="007D2C21" w:rsidRDefault="007D2C21" w:rsidP="00173019">
      <w:pPr>
        <w:pStyle w:val="BTEMEASMCA"/>
      </w:pPr>
      <w:r>
        <w:t>Perdozavus šio vaisto, nedelsiant praneškite vaistininkui arba gydytojui, arba kreipkitės į artimiausios ligoninės skubios pagalbos skyrių. Nepamirškite pasiimti kartu vaisto pakuotės arba šio lapelio.</w:t>
      </w:r>
    </w:p>
    <w:p w14:paraId="3045ADA3" w14:textId="77777777" w:rsidR="007D2C21" w:rsidRDefault="007D2C21" w:rsidP="00A646B3">
      <w:pPr>
        <w:pStyle w:val="BTEMEASMCA"/>
      </w:pPr>
    </w:p>
    <w:p w14:paraId="7C23243F" w14:textId="77777777" w:rsidR="007D2C21" w:rsidRDefault="007D2C21" w:rsidP="007D2C21">
      <w:pPr>
        <w:pStyle w:val="PI-1EMEASMCA"/>
      </w:pPr>
      <w:r>
        <w:t xml:space="preserve">Pamiršus pavartoti </w:t>
      </w:r>
      <w:r w:rsidR="003626C5">
        <w:t>Ketesse</w:t>
      </w:r>
    </w:p>
    <w:p w14:paraId="6B328383" w14:textId="77777777" w:rsidR="007D2C21" w:rsidRDefault="007D2C21" w:rsidP="00173019">
      <w:pPr>
        <w:pStyle w:val="BTEMEASMCA"/>
      </w:pPr>
      <w:r>
        <w:t>Negalima vartoti dvigubos dozės norint kompensuoti praleistą dozę. Vartokite kitą vaisto dozę jai nustatytu laiku (žr. 3 skyrių).</w:t>
      </w:r>
    </w:p>
    <w:p w14:paraId="0BEC37E6" w14:textId="77777777" w:rsidR="007D2C21" w:rsidRDefault="007D2C21" w:rsidP="00A646B3">
      <w:pPr>
        <w:pStyle w:val="BTEMEASMCA"/>
      </w:pPr>
      <w:r>
        <w:t>Jeigu kiltų daugiau klausimų dėl šio vaisto vartojimo, kreipkitės į gydytoją arba vaistininką.</w:t>
      </w:r>
    </w:p>
    <w:p w14:paraId="4365EC72" w14:textId="77777777" w:rsidR="007D2C21" w:rsidRDefault="007D2C21" w:rsidP="007D2C21">
      <w:pPr>
        <w:pStyle w:val="PI-1EMEASMCA"/>
      </w:pPr>
    </w:p>
    <w:p w14:paraId="382C9706" w14:textId="77777777" w:rsidR="007D2C21" w:rsidRDefault="007D2C21" w:rsidP="007D2C21">
      <w:pPr>
        <w:pStyle w:val="PI-1EMEASMCA"/>
      </w:pPr>
      <w:r>
        <w:t>4.</w:t>
      </w:r>
      <w:r>
        <w:tab/>
        <w:t>G</w:t>
      </w:r>
      <w:r w:rsidR="00E45648">
        <w:t>alimas šalutinis poveikis</w:t>
      </w:r>
    </w:p>
    <w:p w14:paraId="21AA9F97" w14:textId="77777777" w:rsidR="007D2C21" w:rsidRDefault="007D2C21" w:rsidP="00173019">
      <w:pPr>
        <w:pStyle w:val="BTEMEASMCA"/>
      </w:pPr>
    </w:p>
    <w:p w14:paraId="29B9389A" w14:textId="77777777" w:rsidR="007D2C21" w:rsidRDefault="00E45648" w:rsidP="00A646B3">
      <w:pPr>
        <w:pStyle w:val="BTEMEASMCA"/>
      </w:pPr>
      <w:r>
        <w:t>Šis vaistas</w:t>
      </w:r>
      <w:r w:rsidR="007D2C21">
        <w:t>, kaip ir visi kiti , gali sukelti šalutinį poveikį, nors jis pasireiškia ne visiems žmonėms.</w:t>
      </w:r>
    </w:p>
    <w:p w14:paraId="41BD3021" w14:textId="77777777" w:rsidR="007D2C21" w:rsidRDefault="007D2C21" w:rsidP="00FC2B86">
      <w:pPr>
        <w:pStyle w:val="BTEMEASMCA"/>
      </w:pPr>
    </w:p>
    <w:p w14:paraId="11EC4712" w14:textId="77777777" w:rsidR="007D2C21" w:rsidRDefault="007D2C21">
      <w:pPr>
        <w:pStyle w:val="BTEMEASMCA"/>
      </w:pPr>
      <w:r>
        <w:t xml:space="preserve">Šalutiniam poveikiui apibūdinti naudojami tokie dažnumo dydžiai. </w:t>
      </w:r>
    </w:p>
    <w:p w14:paraId="306F324A" w14:textId="77777777" w:rsidR="007D2C21" w:rsidRDefault="007D2C21">
      <w:pPr>
        <w:pStyle w:val="BTEMEASMCA"/>
      </w:pPr>
      <w:r w:rsidRPr="00906481">
        <w:rPr>
          <w:b/>
        </w:rPr>
        <w:t>Dažni</w:t>
      </w:r>
      <w:r w:rsidR="00C177DC">
        <w:t>:</w:t>
      </w:r>
      <w:r w:rsidR="00B8193A">
        <w:t xml:space="preserve"> (pasitaiko rečiau kaip 1 iš 10 pacientų)</w:t>
      </w:r>
    </w:p>
    <w:p w14:paraId="34E915ED" w14:textId="77777777" w:rsidR="007D2C21" w:rsidRDefault="007D2C21">
      <w:pPr>
        <w:pStyle w:val="BTEMEASMCA"/>
      </w:pPr>
      <w:r>
        <w:t>Pykinimas ir (arba) vėmimas, skausmas sušvirkštimo vietoje, reakcija vaisto suleidimo vietoje, tai yra uždegimas, mėlynė arba kraujosrūva.</w:t>
      </w:r>
    </w:p>
    <w:p w14:paraId="6CFB0527" w14:textId="77777777" w:rsidR="007D2C21" w:rsidRDefault="007D2C21">
      <w:pPr>
        <w:pStyle w:val="BTEMEASMCA"/>
      </w:pPr>
    </w:p>
    <w:p w14:paraId="7501A41F" w14:textId="77777777" w:rsidR="007D2C21" w:rsidRDefault="007D2C21">
      <w:pPr>
        <w:pStyle w:val="BTEMEASMCA"/>
      </w:pPr>
      <w:r w:rsidRPr="00906481">
        <w:rPr>
          <w:b/>
        </w:rPr>
        <w:t>Nedažni</w:t>
      </w:r>
      <w:r w:rsidR="00C177DC">
        <w:t>:</w:t>
      </w:r>
      <w:r w:rsidR="00B8193A">
        <w:t xml:space="preserve"> (pasitaiko rečiau kaip 1 iš 100 pacientų)</w:t>
      </w:r>
    </w:p>
    <w:p w14:paraId="5B023C4F" w14:textId="77777777" w:rsidR="007D2C21" w:rsidRDefault="007D2C21">
      <w:pPr>
        <w:pStyle w:val="BTEMEASMCA"/>
      </w:pPr>
      <w:r>
        <w:t xml:space="preserve">Vėmimas su krauju, sumažėjęs kraujospūdis, karščiavimas, pablogėjęs regėjimas (matymas lyg pro rūką), svaigulys, mieguistumas, sutrikęs miegas, galvos skausmas, mažakraujystė, pilvo skausmas, vidurių užkietėjimas, sutrikęs virškinimas, viduriavimas,  burnos džiūvimas, raudonis, bėrimas, odos uždegimas (dermatitas), niežulys, prakaitavimas, nuovargis, skausmas, šalčio pojūtis., </w:t>
      </w:r>
    </w:p>
    <w:p w14:paraId="7FD0970F" w14:textId="77777777" w:rsidR="00B8193A" w:rsidRDefault="00B8193A">
      <w:pPr>
        <w:pStyle w:val="BTEMEASMCA"/>
      </w:pPr>
    </w:p>
    <w:p w14:paraId="00401E07" w14:textId="77777777" w:rsidR="007D2C21" w:rsidRDefault="007D2C21">
      <w:pPr>
        <w:pStyle w:val="BTEMEASMCA"/>
      </w:pPr>
      <w:r w:rsidRPr="00906481">
        <w:rPr>
          <w:b/>
        </w:rPr>
        <w:t>Reti</w:t>
      </w:r>
      <w:r w:rsidR="00C177DC">
        <w:t>:</w:t>
      </w:r>
      <w:r w:rsidR="00B8193A">
        <w:t xml:space="preserve"> (pasitaiko rečiau kaip 1 iš 1000 pacientų)</w:t>
      </w:r>
    </w:p>
    <w:p w14:paraId="36CCA485" w14:textId="77777777" w:rsidR="007D2C21" w:rsidRDefault="007D2C21">
      <w:pPr>
        <w:pStyle w:val="BTEMEASMCA"/>
      </w:pPr>
      <w:r>
        <w:t>Pepsinė opa, pepsinės opos prakiurimas arba kraujavimas, padidėjęs kraujospūdis, silpnumas, suretėjęs kvėpavimas, paviršinių venų trombozė su venų uždegimu (paviršinis tromboflebitas), pavieniai širdies nereguliarūs susitraukimai (ekstrasistolės), pagreitėjęs širdies plakimas, periferinės edemos, jutimo sutrikimai, karščiavimas ir šaltkrėtis, spengimas ausyse, bėrimas ir niežulys, gelta, spuogai, nugaros skausmas, inkstų skausmas, dažnas šlapinimasis, sutrikusios menstruacijos, sutrikusi prostatos veikla, raumenų ir sąnarių sąstingis, mėšlungis, pakitę kepenų funkcijos rodikliai, padidėjęs gliukozės kiekis kraujyje (hiperglikemija), sumažėjęs gliukozės kiekis kraujyje (hipoglikemija), padidėjęs kai kurių riebalų kiekis kraujyje (hipertrigliceridemija), šlapime padidėjęs kiekis ketoninių kūnų (ketonurija) arba baltymų (proteinurija), kepenų ląstelių pažeidimas (hepatitas</w:t>
      </w:r>
      <w:r w:rsidR="00C10EC0">
        <w:t>), ūminis inkstų nepakankamumas</w:t>
      </w:r>
      <w:r>
        <w:t xml:space="preserve">. </w:t>
      </w:r>
    </w:p>
    <w:p w14:paraId="63D06213" w14:textId="77777777" w:rsidR="007D2C21" w:rsidRDefault="007D2C21">
      <w:pPr>
        <w:pStyle w:val="BTEMEASMCA"/>
      </w:pPr>
    </w:p>
    <w:p w14:paraId="4C4F605F" w14:textId="77777777" w:rsidR="007D2C21" w:rsidRDefault="007D2C21">
      <w:pPr>
        <w:pStyle w:val="BTEMEASMCA"/>
      </w:pPr>
      <w:r w:rsidRPr="00906481">
        <w:rPr>
          <w:b/>
        </w:rPr>
        <w:t>Labai reti</w:t>
      </w:r>
      <w:r w:rsidR="00C177DC">
        <w:t>:</w:t>
      </w:r>
      <w:r w:rsidR="00B8193A">
        <w:t xml:space="preserve"> (pasitaiko rečiau kaip 1 iš 10000 pacientų)</w:t>
      </w:r>
    </w:p>
    <w:p w14:paraId="1C3104D0" w14:textId="77777777" w:rsidR="007D2C21" w:rsidRDefault="007D2C21">
      <w:pPr>
        <w:pStyle w:val="BTEMEASMCA"/>
      </w:pPr>
      <w:r>
        <w:t>Ūminės alerginės reakcijos (anafilaksinės), galinčios sukelti kolapsą, sunkūs odos ir gleivinių pažeidimai (Stevenso-Džonsono sindromas, toksinė epiderminė nekrolizė - Lajelio sindromas), veido arba lūpų ir ryklės patinimas (angioneurozinė edema), kvėpavimo sustojimas dėl raumenų spazmo apie kvėpavimo takus (bronchų spazmas), pasunkėjęs kvėpavimas, kasos uždegimas,  odos jautrumo reakcijos ir padidėjęs odos jautrumas šviesai, inkstų pažeidimas, sumažėjęs leukocitų kiekis kraujyje (neutropenija), sumažėjęs trombocitų kiekis kraujyje (trombocitopenija).</w:t>
      </w:r>
    </w:p>
    <w:p w14:paraId="1F927369" w14:textId="77777777" w:rsidR="007D2C21" w:rsidRDefault="007D2C21" w:rsidP="007D2C21"/>
    <w:p w14:paraId="5062406F" w14:textId="77777777" w:rsidR="007D2C21" w:rsidRDefault="007D2C21" w:rsidP="00173019">
      <w:pPr>
        <w:pStyle w:val="BTEMEASMCA"/>
      </w:pPr>
      <w:r>
        <w:lastRenderedPageBreak/>
        <w:t>Jei pradėjus vaistą vartoti atsiranda šalutinių virškinimo trakto požymių (pvz., skrandžio skausmas, rėmuo, kraujavimas), jei Jums anksčiau dėl NVNU vartojimo buvo kokių nors šalutinio poveikio požymių, ypač jei esate senyvo amžiaus, nedelsiant apie tai pasakykite gydytojui.</w:t>
      </w:r>
    </w:p>
    <w:p w14:paraId="644ED27D" w14:textId="77777777" w:rsidR="007D2C21" w:rsidRDefault="007D2C21" w:rsidP="00A646B3">
      <w:pPr>
        <w:pStyle w:val="BTEMEASMCA"/>
      </w:pPr>
    </w:p>
    <w:p w14:paraId="3EEE0264" w14:textId="77777777" w:rsidR="007D2C21" w:rsidRDefault="007D2C21" w:rsidP="00FC2B86">
      <w:pPr>
        <w:pStyle w:val="BTEMEASMCA"/>
      </w:pPr>
      <w:r>
        <w:t xml:space="preserve">Tuoj pat nutraukite </w:t>
      </w:r>
      <w:r w:rsidR="003626C5">
        <w:t>Ketesse</w:t>
      </w:r>
      <w:r>
        <w:t xml:space="preserve"> vartojimą, jei pastebėjote bėrimą, kitus kokius nors gleivinės pažeidimus (pvz., pažeidimus burnoje) ar bet kokius kitus alergijos požymius.</w:t>
      </w:r>
    </w:p>
    <w:p w14:paraId="4BDE8F45" w14:textId="77777777" w:rsidR="007D2C21" w:rsidRDefault="007D2C21">
      <w:pPr>
        <w:pStyle w:val="BTEMEASMCA"/>
      </w:pPr>
    </w:p>
    <w:p w14:paraId="342B14D9" w14:textId="77777777" w:rsidR="007D2C21" w:rsidRDefault="007D2C21">
      <w:pPr>
        <w:pStyle w:val="BTEMEASMCA"/>
      </w:pPr>
      <w:r>
        <w:t>Vartojant NVNU aprašyti skysčių susilaikymo ir patinimų (ypač kulkšnyse ir kojose), kraujospūdžio padidėjimo ir širdies nepakankamumo atvejai.</w:t>
      </w:r>
    </w:p>
    <w:p w14:paraId="73CB86F2" w14:textId="77777777" w:rsidR="007D2C21" w:rsidRDefault="007D2C21">
      <w:pPr>
        <w:pStyle w:val="BTEMEASMCA"/>
      </w:pPr>
    </w:p>
    <w:p w14:paraId="6204E201" w14:textId="77777777" w:rsidR="007D2C21" w:rsidRDefault="007D2C21">
      <w:pPr>
        <w:pStyle w:val="BTEMEASMCA"/>
      </w:pPr>
      <w:r>
        <w:t xml:space="preserve">Tokie vaistai kaip </w:t>
      </w:r>
      <w:r w:rsidR="003626C5">
        <w:t>Ketesse</w:t>
      </w:r>
      <w:r>
        <w:t>, gali būti susiję su širdies priepuolio (miokardo infarkto) ar insulto pavojaus nedideliu padidėjimu.</w:t>
      </w:r>
    </w:p>
    <w:p w14:paraId="705F365F" w14:textId="77777777" w:rsidR="007D2C21" w:rsidRDefault="007D2C21">
      <w:pPr>
        <w:pStyle w:val="BTEMEASMCA"/>
      </w:pPr>
    </w:p>
    <w:p w14:paraId="0FB5DDF0" w14:textId="77777777" w:rsidR="007D2C21" w:rsidRDefault="007D2C21">
      <w:pPr>
        <w:pStyle w:val="BTEMEASMCA"/>
      </w:pPr>
      <w:r>
        <w:t>Sergantiesiems sistemine raudonąja vilklige, mišriomis jungiamojo audinio ligomis (imuninės sistemos ligomis, pažeidžiančiomis jungimąjį audinį), vaistai nuo uždegimo kartais sukelia karščiavimą, galvos skausmą, sprando ir juosmens skausmą bei sąstingį.</w:t>
      </w:r>
    </w:p>
    <w:p w14:paraId="4F100ABE" w14:textId="77777777" w:rsidR="007D2C21" w:rsidRDefault="007D2C21">
      <w:pPr>
        <w:pStyle w:val="BTEMEASMCA"/>
      </w:pPr>
    </w:p>
    <w:p w14:paraId="3578EA99" w14:textId="77777777" w:rsidR="007D2C21" w:rsidRDefault="007D2C21">
      <w:pPr>
        <w:pStyle w:val="BTEMEASMCA"/>
      </w:pPr>
      <w:r>
        <w:t xml:space="preserve">Jei vartojant </w:t>
      </w:r>
      <w:r w:rsidR="003626C5">
        <w:t>Ketesse</w:t>
      </w:r>
      <w:r>
        <w:t xml:space="preserve"> atsiranda infekcijos požymių arba būklė blogėja, reikia nedelsiant kreiptis į gydytoją.</w:t>
      </w:r>
    </w:p>
    <w:p w14:paraId="7ACCC5AC" w14:textId="77777777" w:rsidR="00B8193A" w:rsidRDefault="00B8193A">
      <w:pPr>
        <w:pStyle w:val="BTEMEASMCA"/>
      </w:pPr>
    </w:p>
    <w:p w14:paraId="1CC84C60" w14:textId="77777777" w:rsidR="00B8193A" w:rsidRPr="00B34FA1" w:rsidRDefault="00B8193A" w:rsidP="00B8193A">
      <w:pPr>
        <w:rPr>
          <w:b/>
          <w:bCs/>
        </w:rPr>
      </w:pPr>
      <w:r w:rsidRPr="00B34FA1">
        <w:rPr>
          <w:b/>
          <w:bCs/>
          <w:noProof/>
        </w:rPr>
        <w:t>Pranešimas apie šalutinį poveikį</w:t>
      </w:r>
    </w:p>
    <w:p w14:paraId="4B26C023" w14:textId="77777777" w:rsidR="00A646B3" w:rsidRPr="00A646B3" w:rsidRDefault="00B8193A" w:rsidP="00A646B3">
      <w:pPr>
        <w:rPr>
          <w:iCs/>
          <w:noProof/>
          <w:sz w:val="22"/>
          <w:szCs w:val="22"/>
        </w:rPr>
      </w:pPr>
      <w:r w:rsidRPr="00B34FA1">
        <w:t>Jeigu pasireiškė šalutinis poveikis, įskaitant šiame lapelyje ne</w:t>
      </w:r>
      <w:r>
        <w:t>nurodytą, pasakykite gydytojui arba vaistininkui</w:t>
      </w:r>
      <w:r w:rsidRPr="00B34FA1">
        <w:t xml:space="preserve">. </w:t>
      </w:r>
      <w:r w:rsidR="00A646B3" w:rsidRPr="00A646B3">
        <w:rPr>
          <w:iCs/>
          <w:noProof/>
          <w:sz w:val="22"/>
          <w:szCs w:val="22"/>
        </w:rPr>
        <w:t>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14:paraId="204CACAB" w14:textId="77777777" w:rsidR="007D2C21" w:rsidRDefault="007D2C21" w:rsidP="00173019">
      <w:pPr>
        <w:pStyle w:val="BTEMEASMCA"/>
      </w:pPr>
    </w:p>
    <w:p w14:paraId="3888EC12" w14:textId="77777777" w:rsidR="007D2C21" w:rsidRDefault="007D2C21" w:rsidP="007D2C21">
      <w:pPr>
        <w:pStyle w:val="PI-1EMEASMCA"/>
      </w:pPr>
      <w:r>
        <w:t>5.</w:t>
      </w:r>
      <w:r>
        <w:tab/>
        <w:t>K</w:t>
      </w:r>
      <w:r w:rsidR="006F61AD">
        <w:t xml:space="preserve">aip laikyti </w:t>
      </w:r>
      <w:r w:rsidR="00543565">
        <w:t>Ketesse</w:t>
      </w:r>
    </w:p>
    <w:p w14:paraId="77D5411B" w14:textId="77777777" w:rsidR="007D2C21" w:rsidRDefault="007D2C21" w:rsidP="00173019">
      <w:pPr>
        <w:pStyle w:val="BTEMEASMCA"/>
      </w:pPr>
    </w:p>
    <w:p w14:paraId="4B2FAF74" w14:textId="77777777" w:rsidR="007D2C21" w:rsidRDefault="00226218" w:rsidP="00A646B3">
      <w:pPr>
        <w:pStyle w:val="BTEMEASMCA"/>
      </w:pPr>
      <w:r>
        <w:t>Šį vaistą l</w:t>
      </w:r>
      <w:r w:rsidR="007D2C21">
        <w:t>aiky</w:t>
      </w:r>
      <w:r>
        <w:t>kite</w:t>
      </w:r>
      <w:r w:rsidR="007D2C21">
        <w:t xml:space="preserve"> vaikams nepas</w:t>
      </w:r>
      <w:r w:rsidR="006F61AD">
        <w:t>tebimoje</w:t>
      </w:r>
      <w:r w:rsidR="007D2C21">
        <w:t xml:space="preserve"> ir nepas</w:t>
      </w:r>
      <w:r w:rsidR="006F61AD">
        <w:t>iekiamoje</w:t>
      </w:r>
      <w:r w:rsidR="007D2C21">
        <w:t xml:space="preserve"> vietoje.</w:t>
      </w:r>
    </w:p>
    <w:p w14:paraId="7F6ADEB6" w14:textId="77777777" w:rsidR="007D2C21" w:rsidRDefault="007D2C21" w:rsidP="00FC2B86">
      <w:pPr>
        <w:pStyle w:val="BTEMEASMCA"/>
        <w:rPr>
          <w:noProof w:val="0"/>
        </w:rPr>
      </w:pPr>
      <w:r>
        <w:t xml:space="preserve">Ant dėžutės ir ampulės nurodytam tinkamumo laikui pasibaigus, </w:t>
      </w:r>
      <w:r w:rsidR="006F61AD">
        <w:t>šio vaisto</w:t>
      </w:r>
      <w:r>
        <w:t xml:space="preserve"> vartoti negalima. </w:t>
      </w:r>
      <w:r>
        <w:rPr>
          <w:noProof w:val="0"/>
        </w:rPr>
        <w:t>Vaistas tinka</w:t>
      </w:r>
      <w:r w:rsidR="006F61AD">
        <w:rPr>
          <w:noProof w:val="0"/>
        </w:rPr>
        <w:t>mas</w:t>
      </w:r>
      <w:r>
        <w:rPr>
          <w:noProof w:val="0"/>
        </w:rPr>
        <w:t xml:space="preserve"> vartoti iki paskutinės nurodyto mėnesio dienos.</w:t>
      </w:r>
    </w:p>
    <w:p w14:paraId="41EEE9B2" w14:textId="77777777" w:rsidR="007D2C21" w:rsidRDefault="007D2C21">
      <w:pPr>
        <w:pStyle w:val="BTEMEASMCA"/>
      </w:pPr>
      <w:r>
        <w:t>Ampules laikyti išorinėje dėžutėje, kad preparatas būtų apsaugotas nuo šviesos.</w:t>
      </w:r>
    </w:p>
    <w:p w14:paraId="05883BFE" w14:textId="77777777" w:rsidR="007D2C21" w:rsidRDefault="007D2C21">
      <w:pPr>
        <w:pStyle w:val="BTEMEASMCA"/>
      </w:pPr>
    </w:p>
    <w:p w14:paraId="56722915" w14:textId="77777777" w:rsidR="007D2C21" w:rsidRDefault="003626C5">
      <w:pPr>
        <w:pStyle w:val="BTEMEASMCA"/>
      </w:pPr>
      <w:r>
        <w:t>Ketesse</w:t>
      </w:r>
      <w:r w:rsidR="007D2C21">
        <w:t xml:space="preserve"> 50 mg/2 ml injekcinį tirpalą/koncentratą infuziniam tirpalui tinka vartoti tik vieną kartą, nesuvartotas likutis turi būti sunaikintas. Prieš vartojimą tirpalą reikia įvertinti vizualiai, siekiant įsitikinti, kad jis yra bespalvis ir skaidrus. Jei tirpale matyti kietų dalelių, jo vartoti negalima.</w:t>
      </w:r>
    </w:p>
    <w:p w14:paraId="749EF21A" w14:textId="77777777" w:rsidR="007D2C21" w:rsidRDefault="007D2C21">
      <w:pPr>
        <w:pStyle w:val="BTEMEASMCA"/>
      </w:pPr>
    </w:p>
    <w:p w14:paraId="10BAC9BB" w14:textId="77777777" w:rsidR="007D2C21" w:rsidRDefault="007D2C21">
      <w:pPr>
        <w:pStyle w:val="BTEMEASMCA"/>
      </w:pPr>
      <w:r>
        <w:t>Vaistų negalima iš</w:t>
      </w:r>
      <w:r w:rsidR="006F61AD">
        <w:t>mesti</w:t>
      </w:r>
      <w:r>
        <w:t xml:space="preserve"> į kanalizaciją arba su buitinėmis atliekomis. Kaip </w:t>
      </w:r>
      <w:r w:rsidR="006F61AD">
        <w:t>išmesti</w:t>
      </w:r>
      <w:r>
        <w:t xml:space="preserve"> nereikalingus vaistus, klauskite vaistininko. Šios priemonės padės apsaugoti aplinką.</w:t>
      </w:r>
    </w:p>
    <w:p w14:paraId="06EE76DA" w14:textId="77777777" w:rsidR="007D2C21" w:rsidRDefault="007D2C21">
      <w:pPr>
        <w:pStyle w:val="BTEMEASMCA"/>
      </w:pPr>
    </w:p>
    <w:p w14:paraId="055239D4" w14:textId="77777777" w:rsidR="007D2C21" w:rsidRDefault="007D2C21" w:rsidP="007D2C21">
      <w:pPr>
        <w:pStyle w:val="PI-1EMEASMCA"/>
      </w:pPr>
      <w:r>
        <w:t>6.</w:t>
      </w:r>
      <w:r>
        <w:tab/>
      </w:r>
      <w:r w:rsidR="006F61AD">
        <w:t>Pakuotės turinys ir kita informacija</w:t>
      </w:r>
    </w:p>
    <w:p w14:paraId="3E812912" w14:textId="77777777" w:rsidR="007D2C21" w:rsidRDefault="007D2C21" w:rsidP="00173019">
      <w:pPr>
        <w:pStyle w:val="BTEMEASMCA"/>
      </w:pPr>
    </w:p>
    <w:p w14:paraId="7C117412" w14:textId="77777777" w:rsidR="007D2C21" w:rsidRDefault="003626C5" w:rsidP="007D2C21">
      <w:pPr>
        <w:pStyle w:val="PI-3EMEASMCA"/>
        <w:spacing w:line="240" w:lineRule="auto"/>
      </w:pPr>
      <w:r>
        <w:t>Ketesse</w:t>
      </w:r>
      <w:r w:rsidR="007D2C21">
        <w:t xml:space="preserve"> sudėtis</w:t>
      </w:r>
    </w:p>
    <w:p w14:paraId="449EE341" w14:textId="77777777" w:rsidR="007D2C21" w:rsidRDefault="007D2C21" w:rsidP="00173019">
      <w:pPr>
        <w:pStyle w:val="BTEMEASMCA"/>
      </w:pPr>
      <w:r>
        <w:t xml:space="preserve">-       Veiklioji medžiaga yra deksketoprofenas. Vienoje 2 ml ampulėje yra 50 mg deksketoprofeno (deksketoprofeno trometamolio pavidalu). Viename injekcinio tirpalo ml yra 25 mg deksketoprofeno (deksketoprofeno trometamolio pavidalu). </w:t>
      </w:r>
      <w:r>
        <w:br/>
        <w:t>-        Pagalbinės medžiagos yra etanolis (96%), natrio chloridas, natrio hidroksidas, injekcinis vanduo.</w:t>
      </w:r>
    </w:p>
    <w:p w14:paraId="1E811340" w14:textId="77777777" w:rsidR="007D2C21" w:rsidRDefault="007D2C21" w:rsidP="00A646B3">
      <w:pPr>
        <w:pStyle w:val="BTEMEASMCA"/>
      </w:pPr>
    </w:p>
    <w:p w14:paraId="58CC4189" w14:textId="77777777" w:rsidR="007D2C21" w:rsidRDefault="003626C5" w:rsidP="007D2C21">
      <w:pPr>
        <w:pStyle w:val="PI-3EMEASMCA"/>
      </w:pPr>
      <w:r>
        <w:t>Ketesse</w:t>
      </w:r>
      <w:r w:rsidR="007D2C21">
        <w:t xml:space="preserve"> išvaizda ir kiekis pakuotėje</w:t>
      </w:r>
    </w:p>
    <w:p w14:paraId="2EFB02F5" w14:textId="77777777" w:rsidR="007D2C21" w:rsidRDefault="007D2C21" w:rsidP="007D2C21">
      <w:pPr>
        <w:pStyle w:val="Pagrindinistekstas"/>
        <w:spacing w:after="0"/>
      </w:pPr>
      <w:r>
        <w:t xml:space="preserve">Skaidrus ir bespalvis injekcinis tirpalas/koncentratas infuziniam tirpalui. </w:t>
      </w:r>
    </w:p>
    <w:p w14:paraId="6EAD30D7" w14:textId="77777777" w:rsidR="007D2C21" w:rsidRDefault="007D2C21" w:rsidP="007D2C21">
      <w:pPr>
        <w:pStyle w:val="Pagrindinistekstas"/>
        <w:spacing w:after="0"/>
      </w:pPr>
      <w:r>
        <w:t xml:space="preserve">Spalvoto I tipo stiklo ampulės, kuriose yra 2 ml </w:t>
      </w:r>
      <w:r w:rsidR="003626C5">
        <w:t>Ketesse</w:t>
      </w:r>
      <w:r>
        <w:rPr>
          <w:b/>
          <w:i/>
        </w:rPr>
        <w:t xml:space="preserve"> </w:t>
      </w:r>
      <w:r>
        <w:t xml:space="preserve">injekcinio tirpalo/koncentrato infuziniam tirpalui. </w:t>
      </w:r>
    </w:p>
    <w:p w14:paraId="05379F05" w14:textId="77777777" w:rsidR="007D2C21" w:rsidRDefault="007D2C21" w:rsidP="007D2C21">
      <w:pPr>
        <w:pStyle w:val="Pagrindinistekstas"/>
        <w:spacing w:after="0"/>
      </w:pPr>
      <w:r>
        <w:t>Pakuotėje yra  1, 5, 6, 10, 20,50 arba 100 ampulių.</w:t>
      </w:r>
    </w:p>
    <w:p w14:paraId="41DC407C" w14:textId="77777777" w:rsidR="007D2C21" w:rsidRDefault="007D2C21" w:rsidP="007D2C21">
      <w:pPr>
        <w:pStyle w:val="Pagrindinistekstas"/>
        <w:spacing w:after="0"/>
      </w:pPr>
    </w:p>
    <w:p w14:paraId="39A29B55" w14:textId="77777777" w:rsidR="007D2C21" w:rsidRDefault="007D2C21" w:rsidP="007D2C21">
      <w:pPr>
        <w:pStyle w:val="Pagrindinistekstas"/>
        <w:spacing w:after="0"/>
      </w:pPr>
      <w:r>
        <w:t>Gali būti tiekiamos ne visų dydžių pakuotės.</w:t>
      </w:r>
    </w:p>
    <w:p w14:paraId="2E2DCDE4" w14:textId="77777777" w:rsidR="007D2C21" w:rsidRDefault="007D2C21" w:rsidP="00173019">
      <w:pPr>
        <w:pStyle w:val="BTEMEASMCA"/>
      </w:pPr>
    </w:p>
    <w:p w14:paraId="2E407EA5" w14:textId="7E4B04EC" w:rsidR="007D2C21" w:rsidRDefault="00A646B3" w:rsidP="007D2C21">
      <w:pPr>
        <w:pStyle w:val="PI-3EMEASMCA"/>
      </w:pPr>
      <w:r>
        <w:t>Registr</w:t>
      </w:r>
      <w:r w:rsidR="00014822">
        <w:t>uotojas</w:t>
      </w:r>
    </w:p>
    <w:p w14:paraId="7B47391C" w14:textId="77777777" w:rsidR="007D2C21" w:rsidRDefault="007D2C21" w:rsidP="007D2C21">
      <w:pPr>
        <w:pStyle w:val="PI-3EMEASMCA"/>
        <w:rPr>
          <w:b w:val="0"/>
        </w:rPr>
      </w:pPr>
      <w:r>
        <w:rPr>
          <w:b w:val="0"/>
        </w:rPr>
        <w:t>Menarini International Operations Luxembourg S.A.</w:t>
      </w:r>
    </w:p>
    <w:p w14:paraId="7666D7B6" w14:textId="77777777" w:rsidR="007D2C21" w:rsidRDefault="007D2C21" w:rsidP="007D2C21">
      <w:pPr>
        <w:pStyle w:val="PI-3EMEASMCA"/>
        <w:rPr>
          <w:b w:val="0"/>
        </w:rPr>
      </w:pPr>
      <w:r>
        <w:rPr>
          <w:b w:val="0"/>
        </w:rPr>
        <w:t xml:space="preserve">1, Avenue de </w:t>
      </w:r>
      <w:smartTag w:uri="urn:schemas-microsoft-com:office:smarttags" w:element="PersonName">
        <w:smartTagPr>
          <w:attr w:name="ProductID" w:val="la Gare"/>
        </w:smartTagPr>
        <w:r>
          <w:rPr>
            <w:b w:val="0"/>
          </w:rPr>
          <w:t>la Gare</w:t>
        </w:r>
      </w:smartTag>
    </w:p>
    <w:p w14:paraId="626E5AB9" w14:textId="77777777" w:rsidR="007D2C21" w:rsidRDefault="007D2C21" w:rsidP="007D2C21">
      <w:pPr>
        <w:pStyle w:val="PI-3EMEASMCA"/>
        <w:rPr>
          <w:b w:val="0"/>
        </w:rPr>
      </w:pPr>
      <w:r>
        <w:rPr>
          <w:b w:val="0"/>
        </w:rPr>
        <w:t xml:space="preserve">L-1611 Luxembourg </w:t>
      </w:r>
    </w:p>
    <w:p w14:paraId="3E9B63EB" w14:textId="77777777" w:rsidR="007D2C21" w:rsidRDefault="007D2C21" w:rsidP="007D2C21">
      <w:pPr>
        <w:pStyle w:val="PI-3EMEASMCA"/>
        <w:rPr>
          <w:b w:val="0"/>
        </w:rPr>
      </w:pPr>
      <w:r>
        <w:rPr>
          <w:b w:val="0"/>
        </w:rPr>
        <w:t>Liuksemburgas</w:t>
      </w:r>
    </w:p>
    <w:p w14:paraId="6A54F9BF" w14:textId="77777777" w:rsidR="007D2C21" w:rsidRDefault="007D2C21" w:rsidP="007D2C21">
      <w:pPr>
        <w:pStyle w:val="PI-3EMEASMCA"/>
        <w:rPr>
          <w:b w:val="0"/>
        </w:rPr>
      </w:pPr>
    </w:p>
    <w:p w14:paraId="58FE0A3F" w14:textId="77777777" w:rsidR="007D2C21" w:rsidRDefault="007D2C21" w:rsidP="007D2C21">
      <w:pPr>
        <w:pStyle w:val="PI-3EMEASMCA"/>
      </w:pPr>
      <w:r>
        <w:t>Gamintojai</w:t>
      </w:r>
    </w:p>
    <w:p w14:paraId="24DC0860" w14:textId="77777777" w:rsidR="007D2C21" w:rsidRDefault="007D2C21" w:rsidP="007D2C21">
      <w:pPr>
        <w:pStyle w:val="PI-3EMEASMCA"/>
        <w:rPr>
          <w:b w:val="0"/>
        </w:rPr>
      </w:pPr>
      <w:r>
        <w:rPr>
          <w:b w:val="0"/>
        </w:rPr>
        <w:t>A. Menarini Manufacturing Logistics ans Services s.r.l.</w:t>
      </w:r>
    </w:p>
    <w:p w14:paraId="283A1D86" w14:textId="77777777" w:rsidR="007D2C21" w:rsidRDefault="007D2C21" w:rsidP="007D2C21">
      <w:pPr>
        <w:pStyle w:val="PI-3EMEASMCA"/>
        <w:rPr>
          <w:b w:val="0"/>
        </w:rPr>
      </w:pPr>
      <w:r>
        <w:rPr>
          <w:b w:val="0"/>
        </w:rPr>
        <w:t>Via Sette Santi 3</w:t>
      </w:r>
    </w:p>
    <w:p w14:paraId="588B5E91" w14:textId="77777777" w:rsidR="007D2C21" w:rsidRDefault="007D2C21" w:rsidP="007D2C21">
      <w:pPr>
        <w:pStyle w:val="PI-3EMEASMCA"/>
        <w:rPr>
          <w:b w:val="0"/>
        </w:rPr>
      </w:pPr>
      <w:r>
        <w:rPr>
          <w:b w:val="0"/>
        </w:rPr>
        <w:t>50131 Florence</w:t>
      </w:r>
    </w:p>
    <w:p w14:paraId="75B7C60D" w14:textId="77777777" w:rsidR="007D2C21" w:rsidRDefault="007D2C21" w:rsidP="007D2C21">
      <w:pPr>
        <w:pStyle w:val="PI-3EMEASMCA"/>
        <w:rPr>
          <w:b w:val="0"/>
        </w:rPr>
      </w:pPr>
      <w:r>
        <w:rPr>
          <w:b w:val="0"/>
        </w:rPr>
        <w:t>Italija</w:t>
      </w:r>
    </w:p>
    <w:p w14:paraId="2635D7B6" w14:textId="77777777" w:rsidR="007D2C21" w:rsidRDefault="007D2C21" w:rsidP="00173019">
      <w:pPr>
        <w:pStyle w:val="BTEMEASMCA"/>
      </w:pPr>
    </w:p>
    <w:p w14:paraId="7AA125AC" w14:textId="77777777" w:rsidR="007D2C21" w:rsidRDefault="007D2C21" w:rsidP="00A646B3">
      <w:pPr>
        <w:pStyle w:val="BTEMEASMCA"/>
      </w:pPr>
      <w:r w:rsidRPr="00DB134B">
        <w:t xml:space="preserve">Alfa Wassermann S.p.A. </w:t>
      </w:r>
    </w:p>
    <w:p w14:paraId="132F3F68" w14:textId="77777777" w:rsidR="007D2C21" w:rsidRDefault="007D2C21" w:rsidP="00FC2B86">
      <w:pPr>
        <w:pStyle w:val="BTEMEASMCA"/>
      </w:pPr>
      <w:r w:rsidRPr="00DB134B">
        <w:t xml:space="preserve">via Enrico Fermi, 1 </w:t>
      </w:r>
    </w:p>
    <w:p w14:paraId="16A03F71" w14:textId="77777777" w:rsidR="007D2C21" w:rsidRDefault="007D2C21">
      <w:pPr>
        <w:pStyle w:val="BTEMEASMCA"/>
      </w:pPr>
      <w:r w:rsidRPr="00DB134B">
        <w:t xml:space="preserve">65020 Alanno (Pescara) </w:t>
      </w:r>
    </w:p>
    <w:p w14:paraId="1CAE908B" w14:textId="77777777" w:rsidR="007D2C21" w:rsidRPr="00DB134B" w:rsidRDefault="007D2C21">
      <w:pPr>
        <w:pStyle w:val="BTEMEASMCA"/>
      </w:pPr>
      <w:r w:rsidRPr="00DB134B">
        <w:t>Italija</w:t>
      </w:r>
    </w:p>
    <w:p w14:paraId="6FEBEAB4" w14:textId="77777777" w:rsidR="00A646B3" w:rsidRDefault="00A646B3" w:rsidP="00A646B3">
      <w:pPr>
        <w:pStyle w:val="BTEMEASMCA"/>
      </w:pPr>
    </w:p>
    <w:p w14:paraId="4897DCCC" w14:textId="77777777" w:rsidR="00A646B3" w:rsidRDefault="00A646B3" w:rsidP="00A646B3">
      <w:pPr>
        <w:pStyle w:val="BTEMEASMCA"/>
      </w:pPr>
      <w:r>
        <w:t>Jeigu apie šį vaistą norite sužinoti daugiau, kreipkitės į vietinį registruotojo atstovą:</w:t>
      </w:r>
    </w:p>
    <w:p w14:paraId="04FE5D0C" w14:textId="77777777" w:rsidR="00A646B3" w:rsidRDefault="00A646B3" w:rsidP="00A646B3">
      <w:pPr>
        <w:pStyle w:val="BTEMEASMCA"/>
      </w:pPr>
    </w:p>
    <w:p w14:paraId="2D444E28" w14:textId="77777777" w:rsidR="00A646B3" w:rsidRDefault="00A646B3" w:rsidP="00A646B3">
      <w:pPr>
        <w:pStyle w:val="BTEMEASMCA"/>
      </w:pPr>
      <w:r>
        <w:t>UAB „BERLIN CHEMIE MENARINI BALTIC“</w:t>
      </w:r>
    </w:p>
    <w:p w14:paraId="3077223C" w14:textId="77777777" w:rsidR="00A646B3" w:rsidRDefault="00A646B3" w:rsidP="00A646B3">
      <w:pPr>
        <w:pStyle w:val="BTEMEASMCA"/>
      </w:pPr>
      <w:r>
        <w:t>Jasinskio g. 16a, Vilnius 03163</w:t>
      </w:r>
    </w:p>
    <w:p w14:paraId="65691922" w14:textId="77777777" w:rsidR="00A646B3" w:rsidRDefault="00A646B3" w:rsidP="00A646B3">
      <w:pPr>
        <w:pStyle w:val="BTEMEASMCA"/>
      </w:pPr>
      <w:r>
        <w:t>Tel. +3705 269 19 47</w:t>
      </w:r>
    </w:p>
    <w:p w14:paraId="0BF6162E" w14:textId="77777777" w:rsidR="007D2C21" w:rsidRDefault="007D2C21" w:rsidP="00A646B3">
      <w:pPr>
        <w:pStyle w:val="BTEMEASMCA"/>
      </w:pPr>
    </w:p>
    <w:p w14:paraId="7ABD9A9B" w14:textId="3ACF94ED" w:rsidR="007D2C21" w:rsidRPr="006350F8" w:rsidRDefault="00A646B3" w:rsidP="007D2C21">
      <w:pPr>
        <w:rPr>
          <w:b/>
          <w:sz w:val="22"/>
        </w:rPr>
      </w:pPr>
      <w:r w:rsidRPr="00EE3263">
        <w:rPr>
          <w:b/>
        </w:rPr>
        <w:t>Ši</w:t>
      </w:r>
      <w:r>
        <w:rPr>
          <w:b/>
        </w:rPr>
        <w:t>s</w:t>
      </w:r>
      <w:r w:rsidRPr="00EE3263">
        <w:rPr>
          <w:b/>
        </w:rPr>
        <w:t xml:space="preserve"> vaist</w:t>
      </w:r>
      <w:r>
        <w:rPr>
          <w:b/>
        </w:rPr>
        <w:t>as</w:t>
      </w:r>
      <w:r w:rsidRPr="00EE3263">
        <w:rPr>
          <w:b/>
        </w:rPr>
        <w:t xml:space="preserve"> </w:t>
      </w:r>
      <w:r w:rsidR="007D2C21" w:rsidRPr="00EE3263">
        <w:rPr>
          <w:b/>
        </w:rPr>
        <w:t xml:space="preserve">EEE valstybėse narėse </w:t>
      </w:r>
      <w:r>
        <w:rPr>
          <w:b/>
        </w:rPr>
        <w:t>regi</w:t>
      </w:r>
      <w:r w:rsidR="00B9096C">
        <w:rPr>
          <w:b/>
        </w:rPr>
        <w:t>s</w:t>
      </w:r>
      <w:r>
        <w:rPr>
          <w:b/>
        </w:rPr>
        <w:t xml:space="preserve">truotas </w:t>
      </w:r>
      <w:r w:rsidR="007D2C21" w:rsidRPr="00EE3263">
        <w:rPr>
          <w:b/>
        </w:rPr>
        <w:t>tokiais pavadinimais</w:t>
      </w:r>
      <w:r w:rsidR="007D2C21" w:rsidRPr="006350F8">
        <w:rPr>
          <w:b/>
          <w:sz w:val="22"/>
        </w:rPr>
        <w:t>:</w:t>
      </w:r>
    </w:p>
    <w:p w14:paraId="56E1197A" w14:textId="77777777" w:rsidR="007D2C21" w:rsidRDefault="007D2C21" w:rsidP="007D2C21">
      <w:pPr>
        <w:rPr>
          <w:b/>
          <w:sz w:val="22"/>
        </w:rPr>
      </w:pPr>
    </w:p>
    <w:tbl>
      <w:tblPr>
        <w:tblW w:w="9776" w:type="dxa"/>
        <w:tblLayout w:type="fixed"/>
        <w:tblCellMar>
          <w:left w:w="70" w:type="dxa"/>
          <w:right w:w="70" w:type="dxa"/>
        </w:tblCellMar>
        <w:tblLook w:val="0000" w:firstRow="0" w:lastRow="0" w:firstColumn="0" w:lastColumn="0" w:noHBand="0" w:noVBand="0"/>
      </w:tblPr>
      <w:tblGrid>
        <w:gridCol w:w="2444"/>
        <w:gridCol w:w="2444"/>
        <w:gridCol w:w="2444"/>
        <w:gridCol w:w="2444"/>
      </w:tblGrid>
      <w:tr w:rsidR="003626C5" w14:paraId="5DB6D390" w14:textId="77777777" w:rsidTr="001404FB">
        <w:tc>
          <w:tcPr>
            <w:tcW w:w="2444" w:type="dxa"/>
          </w:tcPr>
          <w:p w14:paraId="149B5030" w14:textId="77777777" w:rsidR="003626C5" w:rsidRDefault="003626C5" w:rsidP="00083606">
            <w:pPr>
              <w:pStyle w:val="EMEAEnBodyText"/>
              <w:spacing w:before="0" w:after="0" w:line="360" w:lineRule="auto"/>
              <w:rPr>
                <w:b/>
                <w:lang w:val="en-GB"/>
              </w:rPr>
            </w:pPr>
            <w:proofErr w:type="spellStart"/>
            <w:r>
              <w:rPr>
                <w:b/>
                <w:lang w:val="en-GB"/>
              </w:rPr>
              <w:t>Ispanija</w:t>
            </w:r>
            <w:proofErr w:type="spellEnd"/>
            <w:r>
              <w:rPr>
                <w:b/>
                <w:lang w:val="en-GB"/>
              </w:rPr>
              <w:t xml:space="preserve"> (RMS)</w:t>
            </w:r>
          </w:p>
        </w:tc>
        <w:tc>
          <w:tcPr>
            <w:tcW w:w="2444" w:type="dxa"/>
          </w:tcPr>
          <w:p w14:paraId="25600660"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c>
          <w:tcPr>
            <w:tcW w:w="2444" w:type="dxa"/>
          </w:tcPr>
          <w:p w14:paraId="6FE1488B" w14:textId="77777777" w:rsidR="003626C5" w:rsidRDefault="003626C5" w:rsidP="00083606">
            <w:pPr>
              <w:pStyle w:val="EMEAEnBodyText"/>
              <w:spacing w:before="0" w:after="0" w:line="360" w:lineRule="auto"/>
              <w:rPr>
                <w:b/>
                <w:lang w:val="en-GB"/>
              </w:rPr>
            </w:pPr>
            <w:proofErr w:type="spellStart"/>
            <w:r>
              <w:rPr>
                <w:b/>
                <w:lang w:val="en-GB"/>
              </w:rPr>
              <w:t>Italija</w:t>
            </w:r>
            <w:proofErr w:type="spellEnd"/>
          </w:p>
        </w:tc>
        <w:tc>
          <w:tcPr>
            <w:tcW w:w="2444" w:type="dxa"/>
          </w:tcPr>
          <w:p w14:paraId="30A8FB20"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r>
      <w:tr w:rsidR="003626C5" w14:paraId="1EBCE84C" w14:textId="77777777" w:rsidTr="001404FB">
        <w:tc>
          <w:tcPr>
            <w:tcW w:w="2444" w:type="dxa"/>
          </w:tcPr>
          <w:p w14:paraId="49DF2C74" w14:textId="77777777" w:rsidR="003626C5" w:rsidRDefault="003626C5" w:rsidP="00083606">
            <w:pPr>
              <w:pStyle w:val="EMEAEnBodyText"/>
              <w:spacing w:before="0" w:after="0" w:line="360" w:lineRule="auto"/>
              <w:rPr>
                <w:b/>
                <w:lang w:val="en-GB"/>
              </w:rPr>
            </w:pPr>
            <w:proofErr w:type="spellStart"/>
            <w:r>
              <w:rPr>
                <w:b/>
                <w:lang w:val="en-GB"/>
              </w:rPr>
              <w:t>Austrija</w:t>
            </w:r>
            <w:proofErr w:type="spellEnd"/>
          </w:p>
        </w:tc>
        <w:tc>
          <w:tcPr>
            <w:tcW w:w="2444" w:type="dxa"/>
          </w:tcPr>
          <w:p w14:paraId="11B9429F"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c>
          <w:tcPr>
            <w:tcW w:w="2444" w:type="dxa"/>
          </w:tcPr>
          <w:p w14:paraId="0B3D977F" w14:textId="77777777" w:rsidR="003626C5" w:rsidRDefault="003626C5" w:rsidP="00083606">
            <w:pPr>
              <w:pStyle w:val="EMEAEnBodyText"/>
              <w:spacing w:before="0" w:after="0" w:line="360" w:lineRule="auto"/>
              <w:rPr>
                <w:b/>
                <w:lang w:val="en-GB"/>
              </w:rPr>
            </w:pPr>
            <w:proofErr w:type="spellStart"/>
            <w:r>
              <w:rPr>
                <w:b/>
                <w:lang w:val="en-GB"/>
              </w:rPr>
              <w:t>Latvija</w:t>
            </w:r>
            <w:proofErr w:type="spellEnd"/>
          </w:p>
        </w:tc>
        <w:tc>
          <w:tcPr>
            <w:tcW w:w="2444" w:type="dxa"/>
          </w:tcPr>
          <w:p w14:paraId="54E98C6C" w14:textId="77777777" w:rsidR="003626C5" w:rsidRPr="00E96109" w:rsidRDefault="003626C5" w:rsidP="00083606">
            <w:pPr>
              <w:pStyle w:val="EMEAEnBodyText"/>
              <w:spacing w:before="0" w:after="0" w:line="360" w:lineRule="auto"/>
              <w:rPr>
                <w:i/>
                <w:lang w:val="en-GB"/>
              </w:rPr>
            </w:pPr>
            <w:proofErr w:type="spellStart"/>
            <w:r w:rsidRPr="00E96109">
              <w:rPr>
                <w:i/>
                <w:lang w:val="en-GB"/>
              </w:rPr>
              <w:t>Ketesse</w:t>
            </w:r>
            <w:proofErr w:type="spellEnd"/>
          </w:p>
        </w:tc>
      </w:tr>
      <w:tr w:rsidR="003626C5" w14:paraId="398D3892" w14:textId="77777777" w:rsidTr="001404FB">
        <w:tc>
          <w:tcPr>
            <w:tcW w:w="2444" w:type="dxa"/>
          </w:tcPr>
          <w:p w14:paraId="50287603" w14:textId="77777777" w:rsidR="003626C5" w:rsidRDefault="003626C5" w:rsidP="00083606">
            <w:pPr>
              <w:pStyle w:val="EMEAEnBodyText"/>
              <w:spacing w:before="0" w:after="0" w:line="360" w:lineRule="auto"/>
              <w:rPr>
                <w:b/>
                <w:lang w:val="en-GB"/>
              </w:rPr>
            </w:pPr>
            <w:proofErr w:type="spellStart"/>
            <w:r>
              <w:rPr>
                <w:b/>
                <w:lang w:val="en-GB"/>
              </w:rPr>
              <w:t>Belgija</w:t>
            </w:r>
            <w:proofErr w:type="spellEnd"/>
          </w:p>
        </w:tc>
        <w:tc>
          <w:tcPr>
            <w:tcW w:w="2444" w:type="dxa"/>
          </w:tcPr>
          <w:p w14:paraId="3B443917"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c>
          <w:tcPr>
            <w:tcW w:w="2444" w:type="dxa"/>
          </w:tcPr>
          <w:p w14:paraId="434F05B1" w14:textId="77777777" w:rsidR="003626C5" w:rsidRDefault="003626C5" w:rsidP="00083606">
            <w:pPr>
              <w:pStyle w:val="EMEAEnBodyText"/>
              <w:spacing w:before="0" w:after="0" w:line="360" w:lineRule="auto"/>
              <w:rPr>
                <w:b/>
                <w:lang w:val="en-GB"/>
              </w:rPr>
            </w:pPr>
            <w:proofErr w:type="spellStart"/>
            <w:r>
              <w:rPr>
                <w:b/>
                <w:lang w:val="en-GB"/>
              </w:rPr>
              <w:t>Lietuva</w:t>
            </w:r>
            <w:proofErr w:type="spellEnd"/>
          </w:p>
        </w:tc>
        <w:tc>
          <w:tcPr>
            <w:tcW w:w="2444" w:type="dxa"/>
          </w:tcPr>
          <w:p w14:paraId="499A2513" w14:textId="77777777" w:rsidR="003626C5" w:rsidRPr="00E96109" w:rsidRDefault="003626C5" w:rsidP="00083606">
            <w:pPr>
              <w:pStyle w:val="EMEAEnBodyText"/>
              <w:spacing w:before="0" w:after="0" w:line="360" w:lineRule="auto"/>
              <w:rPr>
                <w:i/>
                <w:lang w:val="en-GB"/>
              </w:rPr>
            </w:pPr>
            <w:proofErr w:type="spellStart"/>
            <w:r w:rsidRPr="00E96109">
              <w:rPr>
                <w:i/>
                <w:lang w:val="en-GB"/>
              </w:rPr>
              <w:t>Ketesse</w:t>
            </w:r>
            <w:proofErr w:type="spellEnd"/>
          </w:p>
        </w:tc>
      </w:tr>
      <w:tr w:rsidR="003626C5" w14:paraId="61BCA5C8" w14:textId="77777777" w:rsidTr="001404FB">
        <w:tc>
          <w:tcPr>
            <w:tcW w:w="2444" w:type="dxa"/>
          </w:tcPr>
          <w:p w14:paraId="79C01DBD" w14:textId="77777777" w:rsidR="003626C5" w:rsidRDefault="003626C5" w:rsidP="00083606">
            <w:pPr>
              <w:pStyle w:val="EMEAEnBodyText"/>
              <w:spacing w:before="0" w:after="0" w:line="360" w:lineRule="auto"/>
              <w:rPr>
                <w:b/>
                <w:lang w:val="en-GB"/>
              </w:rPr>
            </w:pPr>
            <w:proofErr w:type="spellStart"/>
            <w:r>
              <w:rPr>
                <w:b/>
                <w:lang w:val="en-GB"/>
              </w:rPr>
              <w:t>Čekija</w:t>
            </w:r>
            <w:proofErr w:type="spellEnd"/>
          </w:p>
        </w:tc>
        <w:tc>
          <w:tcPr>
            <w:tcW w:w="2444" w:type="dxa"/>
          </w:tcPr>
          <w:p w14:paraId="5A41E0A8" w14:textId="77777777" w:rsidR="003626C5" w:rsidRPr="00E96109" w:rsidRDefault="003626C5" w:rsidP="00083606">
            <w:pPr>
              <w:pStyle w:val="EMEAEnBodyText"/>
              <w:spacing w:before="0" w:after="0" w:line="360" w:lineRule="auto"/>
              <w:rPr>
                <w:i/>
                <w:lang w:val="en-GB"/>
              </w:rPr>
            </w:pPr>
            <w:proofErr w:type="spellStart"/>
            <w:r w:rsidRPr="00E96109">
              <w:rPr>
                <w:i/>
                <w:lang w:val="en-GB"/>
              </w:rPr>
              <w:t>Ketesse</w:t>
            </w:r>
            <w:proofErr w:type="spellEnd"/>
          </w:p>
        </w:tc>
        <w:tc>
          <w:tcPr>
            <w:tcW w:w="2444" w:type="dxa"/>
          </w:tcPr>
          <w:p w14:paraId="2C5476C2" w14:textId="77777777" w:rsidR="003626C5" w:rsidRDefault="003626C5" w:rsidP="00083606">
            <w:pPr>
              <w:pStyle w:val="EMEAEnBodyText"/>
              <w:spacing w:before="0" w:after="0" w:line="360" w:lineRule="auto"/>
              <w:rPr>
                <w:b/>
                <w:lang w:val="en-GB"/>
              </w:rPr>
            </w:pPr>
            <w:proofErr w:type="spellStart"/>
            <w:r>
              <w:rPr>
                <w:b/>
                <w:lang w:val="en-GB"/>
              </w:rPr>
              <w:t>Liuksemburgas</w:t>
            </w:r>
            <w:proofErr w:type="spellEnd"/>
          </w:p>
        </w:tc>
        <w:tc>
          <w:tcPr>
            <w:tcW w:w="2444" w:type="dxa"/>
          </w:tcPr>
          <w:p w14:paraId="3F5CAF44"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r>
      <w:tr w:rsidR="003626C5" w14:paraId="581C6223" w14:textId="77777777" w:rsidTr="001404FB">
        <w:tc>
          <w:tcPr>
            <w:tcW w:w="2444" w:type="dxa"/>
          </w:tcPr>
          <w:p w14:paraId="1D30E0F2" w14:textId="77777777" w:rsidR="003626C5" w:rsidRDefault="003626C5" w:rsidP="00083606">
            <w:pPr>
              <w:pStyle w:val="EMEAEnBodyText"/>
              <w:spacing w:before="0" w:after="0" w:line="360" w:lineRule="auto"/>
              <w:rPr>
                <w:b/>
                <w:lang w:val="en-GB"/>
              </w:rPr>
            </w:pPr>
            <w:proofErr w:type="spellStart"/>
            <w:r>
              <w:rPr>
                <w:b/>
                <w:lang w:val="en-GB"/>
              </w:rPr>
              <w:t>Danija</w:t>
            </w:r>
            <w:proofErr w:type="spellEnd"/>
          </w:p>
        </w:tc>
        <w:tc>
          <w:tcPr>
            <w:tcW w:w="2444" w:type="dxa"/>
          </w:tcPr>
          <w:p w14:paraId="77325DFB"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c>
          <w:tcPr>
            <w:tcW w:w="2444" w:type="dxa"/>
          </w:tcPr>
          <w:p w14:paraId="624C5D9E" w14:textId="77777777" w:rsidR="003626C5" w:rsidRDefault="003626C5" w:rsidP="00083606">
            <w:pPr>
              <w:pStyle w:val="EMEAEnBodyText"/>
              <w:spacing w:before="0" w:after="0" w:line="360" w:lineRule="auto"/>
              <w:rPr>
                <w:b/>
                <w:lang w:val="en-GB"/>
              </w:rPr>
            </w:pPr>
            <w:proofErr w:type="spellStart"/>
            <w:r>
              <w:rPr>
                <w:b/>
                <w:lang w:val="en-GB"/>
              </w:rPr>
              <w:t>Norvegija</w:t>
            </w:r>
            <w:proofErr w:type="spellEnd"/>
          </w:p>
        </w:tc>
        <w:tc>
          <w:tcPr>
            <w:tcW w:w="2444" w:type="dxa"/>
          </w:tcPr>
          <w:p w14:paraId="26B064EB" w14:textId="77777777" w:rsidR="003626C5" w:rsidRPr="00E96109" w:rsidRDefault="003626C5" w:rsidP="00083606">
            <w:pPr>
              <w:pStyle w:val="EMEAEnBodyText"/>
              <w:spacing w:before="0" w:after="0" w:line="360" w:lineRule="auto"/>
              <w:rPr>
                <w:i/>
                <w:lang w:val="en-GB"/>
              </w:rPr>
            </w:pPr>
            <w:proofErr w:type="spellStart"/>
            <w:r w:rsidRPr="00E96109">
              <w:rPr>
                <w:i/>
                <w:lang w:val="en-GB"/>
              </w:rPr>
              <w:t>Orodek</w:t>
            </w:r>
            <w:proofErr w:type="spellEnd"/>
          </w:p>
        </w:tc>
      </w:tr>
      <w:tr w:rsidR="003626C5" w14:paraId="324C98D5" w14:textId="77777777" w:rsidTr="001404FB">
        <w:tc>
          <w:tcPr>
            <w:tcW w:w="2444" w:type="dxa"/>
          </w:tcPr>
          <w:p w14:paraId="53EDBF97" w14:textId="77777777" w:rsidR="003626C5" w:rsidRDefault="003626C5" w:rsidP="00083606">
            <w:pPr>
              <w:pStyle w:val="EMEAEnBodyText"/>
              <w:spacing w:before="0" w:after="0" w:line="360" w:lineRule="auto"/>
              <w:rPr>
                <w:b/>
                <w:lang w:val="en-GB"/>
              </w:rPr>
            </w:pPr>
            <w:proofErr w:type="spellStart"/>
            <w:r>
              <w:rPr>
                <w:b/>
                <w:lang w:val="en-GB"/>
              </w:rPr>
              <w:t>Estija</w:t>
            </w:r>
            <w:proofErr w:type="spellEnd"/>
          </w:p>
        </w:tc>
        <w:tc>
          <w:tcPr>
            <w:tcW w:w="2444" w:type="dxa"/>
          </w:tcPr>
          <w:p w14:paraId="62DBECC1" w14:textId="77777777" w:rsidR="003626C5" w:rsidRPr="00E96109" w:rsidRDefault="003626C5" w:rsidP="00083606">
            <w:pPr>
              <w:pStyle w:val="EMEAEnBodyText"/>
              <w:spacing w:before="0" w:after="0" w:line="360" w:lineRule="auto"/>
              <w:rPr>
                <w:i/>
                <w:lang w:val="en-GB"/>
              </w:rPr>
            </w:pPr>
            <w:proofErr w:type="spellStart"/>
            <w:r w:rsidRPr="00E96109">
              <w:rPr>
                <w:i/>
                <w:lang w:val="en-GB"/>
              </w:rPr>
              <w:t>Ketesse</w:t>
            </w:r>
            <w:proofErr w:type="spellEnd"/>
          </w:p>
        </w:tc>
        <w:tc>
          <w:tcPr>
            <w:tcW w:w="2444" w:type="dxa"/>
          </w:tcPr>
          <w:p w14:paraId="2A168D58" w14:textId="77777777" w:rsidR="003626C5" w:rsidRDefault="003626C5" w:rsidP="00083606">
            <w:pPr>
              <w:pStyle w:val="EMEAEnBodyText"/>
              <w:spacing w:before="0" w:after="0" w:line="360" w:lineRule="auto"/>
              <w:rPr>
                <w:b/>
                <w:lang w:val="en-GB"/>
              </w:rPr>
            </w:pPr>
            <w:proofErr w:type="spellStart"/>
            <w:r>
              <w:rPr>
                <w:b/>
                <w:lang w:val="en-GB"/>
              </w:rPr>
              <w:t>Lenkija</w:t>
            </w:r>
            <w:proofErr w:type="spellEnd"/>
          </w:p>
        </w:tc>
        <w:tc>
          <w:tcPr>
            <w:tcW w:w="2444" w:type="dxa"/>
          </w:tcPr>
          <w:p w14:paraId="3E392BA8" w14:textId="77777777" w:rsidR="003626C5" w:rsidRPr="00E96109" w:rsidRDefault="003626C5" w:rsidP="00083606">
            <w:pPr>
              <w:pStyle w:val="EMEAEnBodyText"/>
              <w:spacing w:before="0" w:after="0" w:line="360" w:lineRule="auto"/>
              <w:rPr>
                <w:i/>
                <w:lang w:val="en-GB"/>
              </w:rPr>
            </w:pPr>
            <w:proofErr w:type="spellStart"/>
            <w:r w:rsidRPr="00E96109">
              <w:rPr>
                <w:i/>
                <w:lang w:val="en-GB"/>
              </w:rPr>
              <w:t>Ketesse</w:t>
            </w:r>
            <w:proofErr w:type="spellEnd"/>
          </w:p>
        </w:tc>
      </w:tr>
      <w:tr w:rsidR="003626C5" w14:paraId="5F31CEBB" w14:textId="77777777" w:rsidTr="001404FB">
        <w:tc>
          <w:tcPr>
            <w:tcW w:w="2444" w:type="dxa"/>
          </w:tcPr>
          <w:p w14:paraId="3F900430" w14:textId="77777777" w:rsidR="003626C5" w:rsidRDefault="003626C5" w:rsidP="00083606">
            <w:pPr>
              <w:pStyle w:val="EMEAEnBodyText"/>
              <w:spacing w:before="0" w:after="0" w:line="360" w:lineRule="auto"/>
              <w:rPr>
                <w:b/>
                <w:lang w:val="en-GB"/>
              </w:rPr>
            </w:pPr>
            <w:proofErr w:type="spellStart"/>
            <w:r>
              <w:rPr>
                <w:b/>
                <w:lang w:val="en-GB"/>
              </w:rPr>
              <w:t>Suomija</w:t>
            </w:r>
            <w:proofErr w:type="spellEnd"/>
          </w:p>
        </w:tc>
        <w:tc>
          <w:tcPr>
            <w:tcW w:w="2444" w:type="dxa"/>
          </w:tcPr>
          <w:p w14:paraId="12FD72FE"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c>
          <w:tcPr>
            <w:tcW w:w="2444" w:type="dxa"/>
          </w:tcPr>
          <w:p w14:paraId="20312DAD" w14:textId="77777777" w:rsidR="003626C5" w:rsidRDefault="003626C5" w:rsidP="00083606">
            <w:pPr>
              <w:pStyle w:val="EMEAEnBodyText"/>
              <w:spacing w:before="0" w:after="0" w:line="360" w:lineRule="auto"/>
              <w:rPr>
                <w:b/>
                <w:lang w:val="en-GB"/>
              </w:rPr>
            </w:pPr>
            <w:proofErr w:type="spellStart"/>
            <w:r>
              <w:rPr>
                <w:b/>
                <w:lang w:val="en-GB"/>
              </w:rPr>
              <w:t>Portugalija</w:t>
            </w:r>
            <w:proofErr w:type="spellEnd"/>
          </w:p>
        </w:tc>
        <w:tc>
          <w:tcPr>
            <w:tcW w:w="2444" w:type="dxa"/>
          </w:tcPr>
          <w:p w14:paraId="19B2108E"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r>
      <w:tr w:rsidR="003626C5" w14:paraId="0007813D" w14:textId="77777777" w:rsidTr="001404FB">
        <w:tc>
          <w:tcPr>
            <w:tcW w:w="2444" w:type="dxa"/>
          </w:tcPr>
          <w:p w14:paraId="14D4D026" w14:textId="77777777" w:rsidR="003626C5" w:rsidRDefault="003626C5" w:rsidP="00083606">
            <w:pPr>
              <w:pStyle w:val="EMEAEnBodyText"/>
              <w:spacing w:before="0" w:after="0" w:line="360" w:lineRule="auto"/>
              <w:rPr>
                <w:b/>
                <w:lang w:val="en-GB"/>
              </w:rPr>
            </w:pPr>
            <w:proofErr w:type="spellStart"/>
            <w:r>
              <w:rPr>
                <w:b/>
                <w:lang w:val="en-GB"/>
              </w:rPr>
              <w:t>Prancūzija</w:t>
            </w:r>
            <w:proofErr w:type="spellEnd"/>
          </w:p>
        </w:tc>
        <w:tc>
          <w:tcPr>
            <w:tcW w:w="2444" w:type="dxa"/>
          </w:tcPr>
          <w:p w14:paraId="43421114"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c>
          <w:tcPr>
            <w:tcW w:w="2444" w:type="dxa"/>
          </w:tcPr>
          <w:p w14:paraId="58960CD9" w14:textId="77777777" w:rsidR="003626C5" w:rsidRDefault="003626C5" w:rsidP="00083606">
            <w:pPr>
              <w:pStyle w:val="EMEAEnBodyText"/>
              <w:spacing w:before="0" w:after="0" w:line="360" w:lineRule="auto"/>
              <w:rPr>
                <w:b/>
                <w:lang w:val="en-GB"/>
              </w:rPr>
            </w:pPr>
            <w:proofErr w:type="spellStart"/>
            <w:r>
              <w:rPr>
                <w:b/>
                <w:lang w:val="en-GB"/>
              </w:rPr>
              <w:t>Slovakija</w:t>
            </w:r>
            <w:proofErr w:type="spellEnd"/>
          </w:p>
        </w:tc>
        <w:tc>
          <w:tcPr>
            <w:tcW w:w="2444" w:type="dxa"/>
          </w:tcPr>
          <w:p w14:paraId="0F77BFD8" w14:textId="77777777" w:rsidR="003626C5" w:rsidRPr="00E96109" w:rsidRDefault="003626C5" w:rsidP="00083606">
            <w:pPr>
              <w:pStyle w:val="EMEAEnBodyText"/>
              <w:spacing w:before="0" w:after="0" w:line="360" w:lineRule="auto"/>
              <w:rPr>
                <w:i/>
                <w:lang w:val="en-GB"/>
              </w:rPr>
            </w:pPr>
            <w:proofErr w:type="spellStart"/>
            <w:r w:rsidRPr="00E96109">
              <w:rPr>
                <w:i/>
                <w:lang w:val="en-GB"/>
              </w:rPr>
              <w:t>Ketesse</w:t>
            </w:r>
            <w:proofErr w:type="spellEnd"/>
          </w:p>
        </w:tc>
      </w:tr>
      <w:tr w:rsidR="003626C5" w14:paraId="1438D58C" w14:textId="77777777" w:rsidTr="001404FB">
        <w:tc>
          <w:tcPr>
            <w:tcW w:w="2444" w:type="dxa"/>
          </w:tcPr>
          <w:p w14:paraId="3AF5A461" w14:textId="77777777" w:rsidR="003626C5" w:rsidRDefault="003626C5" w:rsidP="00083606">
            <w:pPr>
              <w:pStyle w:val="EMEAEnBodyText"/>
              <w:spacing w:before="0" w:after="0" w:line="360" w:lineRule="auto"/>
              <w:rPr>
                <w:b/>
                <w:lang w:val="en-GB"/>
              </w:rPr>
            </w:pPr>
            <w:proofErr w:type="spellStart"/>
            <w:r>
              <w:rPr>
                <w:b/>
                <w:lang w:val="en-GB"/>
              </w:rPr>
              <w:t>Vokietija</w:t>
            </w:r>
            <w:proofErr w:type="spellEnd"/>
          </w:p>
        </w:tc>
        <w:tc>
          <w:tcPr>
            <w:tcW w:w="2444" w:type="dxa"/>
          </w:tcPr>
          <w:p w14:paraId="7CAFDEF3"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c>
          <w:tcPr>
            <w:tcW w:w="2444" w:type="dxa"/>
          </w:tcPr>
          <w:p w14:paraId="02090339" w14:textId="77777777" w:rsidR="003626C5" w:rsidRDefault="003626C5" w:rsidP="00083606">
            <w:pPr>
              <w:pStyle w:val="EMEAEnBodyText"/>
              <w:spacing w:before="0" w:after="0" w:line="360" w:lineRule="auto"/>
              <w:rPr>
                <w:b/>
                <w:lang w:val="en-GB"/>
              </w:rPr>
            </w:pPr>
            <w:proofErr w:type="spellStart"/>
            <w:r>
              <w:rPr>
                <w:b/>
                <w:lang w:val="en-GB"/>
              </w:rPr>
              <w:t>Slovėnija</w:t>
            </w:r>
            <w:proofErr w:type="spellEnd"/>
          </w:p>
        </w:tc>
        <w:tc>
          <w:tcPr>
            <w:tcW w:w="2444" w:type="dxa"/>
          </w:tcPr>
          <w:p w14:paraId="2ECD4766" w14:textId="77777777" w:rsidR="003626C5" w:rsidRPr="00E96109" w:rsidRDefault="003626C5" w:rsidP="00083606">
            <w:pPr>
              <w:pStyle w:val="EMEAEnBodyText"/>
              <w:spacing w:before="0" w:after="0" w:line="360" w:lineRule="auto"/>
              <w:rPr>
                <w:i/>
                <w:lang w:val="en-GB"/>
              </w:rPr>
            </w:pPr>
            <w:proofErr w:type="spellStart"/>
            <w:r w:rsidRPr="00E96109">
              <w:rPr>
                <w:i/>
                <w:lang w:val="en-GB"/>
              </w:rPr>
              <w:t>Ketesse</w:t>
            </w:r>
            <w:proofErr w:type="spellEnd"/>
          </w:p>
        </w:tc>
      </w:tr>
      <w:tr w:rsidR="003626C5" w14:paraId="4479B3B2" w14:textId="77777777" w:rsidTr="001404FB">
        <w:tc>
          <w:tcPr>
            <w:tcW w:w="2444" w:type="dxa"/>
          </w:tcPr>
          <w:p w14:paraId="63651CE5" w14:textId="77777777" w:rsidR="003626C5" w:rsidRDefault="003626C5" w:rsidP="00083606">
            <w:pPr>
              <w:pStyle w:val="EMEAEnBodyText"/>
              <w:spacing w:before="0" w:after="0" w:line="360" w:lineRule="auto"/>
              <w:rPr>
                <w:b/>
                <w:lang w:val="en-GB"/>
              </w:rPr>
            </w:pPr>
            <w:proofErr w:type="spellStart"/>
            <w:r>
              <w:rPr>
                <w:b/>
                <w:lang w:val="en-GB"/>
              </w:rPr>
              <w:t>Graikija</w:t>
            </w:r>
            <w:proofErr w:type="spellEnd"/>
          </w:p>
        </w:tc>
        <w:tc>
          <w:tcPr>
            <w:tcW w:w="2444" w:type="dxa"/>
          </w:tcPr>
          <w:p w14:paraId="39127082" w14:textId="77777777" w:rsidR="003626C5" w:rsidRPr="00E96109" w:rsidRDefault="003626C5" w:rsidP="00083606">
            <w:pPr>
              <w:pStyle w:val="EMEAEnBodyText"/>
              <w:spacing w:before="0" w:after="0" w:line="360" w:lineRule="auto"/>
              <w:rPr>
                <w:i/>
                <w:lang w:val="en-GB"/>
              </w:rPr>
            </w:pPr>
            <w:proofErr w:type="spellStart"/>
            <w:r w:rsidRPr="00E96109">
              <w:rPr>
                <w:i/>
                <w:lang w:val="en-GB"/>
              </w:rPr>
              <w:t>Viaxal</w:t>
            </w:r>
            <w:proofErr w:type="spellEnd"/>
          </w:p>
        </w:tc>
        <w:tc>
          <w:tcPr>
            <w:tcW w:w="2444" w:type="dxa"/>
          </w:tcPr>
          <w:p w14:paraId="1372F39C" w14:textId="77777777" w:rsidR="003626C5" w:rsidRDefault="003626C5" w:rsidP="00083606">
            <w:pPr>
              <w:pStyle w:val="EMEAEnBodyText"/>
              <w:spacing w:before="0" w:after="0" w:line="360" w:lineRule="auto"/>
              <w:rPr>
                <w:b/>
                <w:lang w:val="en-GB"/>
              </w:rPr>
            </w:pPr>
            <w:proofErr w:type="spellStart"/>
            <w:r>
              <w:rPr>
                <w:b/>
                <w:lang w:val="en-GB"/>
              </w:rPr>
              <w:t>Švedija</w:t>
            </w:r>
            <w:proofErr w:type="spellEnd"/>
          </w:p>
        </w:tc>
        <w:tc>
          <w:tcPr>
            <w:tcW w:w="2444" w:type="dxa"/>
          </w:tcPr>
          <w:p w14:paraId="3BF86CFB"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r>
      <w:tr w:rsidR="003626C5" w14:paraId="612B8AB8" w14:textId="77777777" w:rsidTr="001404FB">
        <w:tc>
          <w:tcPr>
            <w:tcW w:w="2444" w:type="dxa"/>
          </w:tcPr>
          <w:p w14:paraId="0BEF9DB1" w14:textId="77777777" w:rsidR="003626C5" w:rsidRDefault="003626C5" w:rsidP="00083606">
            <w:pPr>
              <w:pStyle w:val="EMEAEnBodyText"/>
              <w:spacing w:before="0" w:after="0" w:line="360" w:lineRule="auto"/>
              <w:rPr>
                <w:b/>
                <w:lang w:val="en-GB"/>
              </w:rPr>
            </w:pPr>
            <w:proofErr w:type="spellStart"/>
            <w:r>
              <w:rPr>
                <w:b/>
                <w:lang w:val="en-GB"/>
              </w:rPr>
              <w:t>Vengrija</w:t>
            </w:r>
            <w:proofErr w:type="spellEnd"/>
          </w:p>
        </w:tc>
        <w:tc>
          <w:tcPr>
            <w:tcW w:w="2444" w:type="dxa"/>
          </w:tcPr>
          <w:p w14:paraId="0281439B"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c>
          <w:tcPr>
            <w:tcW w:w="2444" w:type="dxa"/>
          </w:tcPr>
          <w:p w14:paraId="340B3C8B" w14:textId="77777777" w:rsidR="003626C5" w:rsidRDefault="003626C5" w:rsidP="00083606">
            <w:pPr>
              <w:pStyle w:val="EMEAEnBodyText"/>
              <w:spacing w:before="0" w:after="0" w:line="360" w:lineRule="auto"/>
              <w:rPr>
                <w:b/>
                <w:lang w:val="en-GB"/>
              </w:rPr>
            </w:pPr>
            <w:proofErr w:type="spellStart"/>
            <w:r>
              <w:rPr>
                <w:b/>
                <w:lang w:val="en-GB"/>
              </w:rPr>
              <w:t>Nyderlandai</w:t>
            </w:r>
            <w:proofErr w:type="spellEnd"/>
          </w:p>
        </w:tc>
        <w:tc>
          <w:tcPr>
            <w:tcW w:w="2444" w:type="dxa"/>
          </w:tcPr>
          <w:p w14:paraId="2E1E72EC"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r>
      <w:tr w:rsidR="003626C5" w14:paraId="407CC7C8" w14:textId="77777777" w:rsidTr="001404FB">
        <w:tc>
          <w:tcPr>
            <w:tcW w:w="2444" w:type="dxa"/>
          </w:tcPr>
          <w:p w14:paraId="5E759D84" w14:textId="77777777" w:rsidR="003626C5" w:rsidRDefault="003626C5" w:rsidP="00083606">
            <w:pPr>
              <w:pStyle w:val="EMEAEnBodyText"/>
              <w:spacing w:before="0" w:after="0" w:line="360" w:lineRule="auto"/>
              <w:rPr>
                <w:b/>
                <w:lang w:val="en-GB"/>
              </w:rPr>
            </w:pPr>
            <w:proofErr w:type="spellStart"/>
            <w:r>
              <w:rPr>
                <w:b/>
                <w:lang w:val="en-GB"/>
              </w:rPr>
              <w:t>Islandija</w:t>
            </w:r>
            <w:proofErr w:type="spellEnd"/>
          </w:p>
        </w:tc>
        <w:tc>
          <w:tcPr>
            <w:tcW w:w="2444" w:type="dxa"/>
          </w:tcPr>
          <w:p w14:paraId="6128C7A3"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c>
          <w:tcPr>
            <w:tcW w:w="2444" w:type="dxa"/>
          </w:tcPr>
          <w:p w14:paraId="747FADA0" w14:textId="77777777" w:rsidR="003626C5" w:rsidRDefault="003626C5" w:rsidP="00083606">
            <w:pPr>
              <w:pStyle w:val="EMEAEnBodyText"/>
              <w:spacing w:before="0" w:after="0" w:line="360" w:lineRule="auto"/>
              <w:rPr>
                <w:b/>
                <w:lang w:val="en-GB"/>
              </w:rPr>
            </w:pPr>
            <w:proofErr w:type="spellStart"/>
            <w:r>
              <w:rPr>
                <w:b/>
                <w:lang w:val="en-GB"/>
              </w:rPr>
              <w:t>Jungtinė</w:t>
            </w:r>
            <w:proofErr w:type="spellEnd"/>
            <w:r>
              <w:rPr>
                <w:b/>
                <w:lang w:val="en-GB"/>
              </w:rPr>
              <w:t xml:space="preserve"> </w:t>
            </w:r>
            <w:proofErr w:type="spellStart"/>
            <w:r>
              <w:rPr>
                <w:b/>
                <w:lang w:val="en-GB"/>
              </w:rPr>
              <w:t>Karalystė</w:t>
            </w:r>
            <w:proofErr w:type="spellEnd"/>
          </w:p>
        </w:tc>
        <w:tc>
          <w:tcPr>
            <w:tcW w:w="2444" w:type="dxa"/>
          </w:tcPr>
          <w:p w14:paraId="6134C52A"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r>
      <w:tr w:rsidR="003626C5" w14:paraId="02CE9413" w14:textId="77777777" w:rsidTr="001404FB">
        <w:tc>
          <w:tcPr>
            <w:tcW w:w="2444" w:type="dxa"/>
          </w:tcPr>
          <w:p w14:paraId="0E09103D" w14:textId="77777777" w:rsidR="003626C5" w:rsidRDefault="003626C5" w:rsidP="00083606">
            <w:pPr>
              <w:pStyle w:val="EMEAEnBodyText"/>
              <w:spacing w:before="0" w:after="0" w:line="360" w:lineRule="auto"/>
              <w:rPr>
                <w:b/>
                <w:lang w:val="en-GB"/>
              </w:rPr>
            </w:pPr>
            <w:proofErr w:type="spellStart"/>
            <w:r>
              <w:rPr>
                <w:b/>
                <w:lang w:val="en-GB"/>
              </w:rPr>
              <w:t>Airija</w:t>
            </w:r>
            <w:proofErr w:type="spellEnd"/>
          </w:p>
        </w:tc>
        <w:tc>
          <w:tcPr>
            <w:tcW w:w="2444" w:type="dxa"/>
          </w:tcPr>
          <w:p w14:paraId="0CC099B4" w14:textId="77777777" w:rsidR="003626C5" w:rsidRPr="00E96109" w:rsidRDefault="003626C5" w:rsidP="00083606">
            <w:pPr>
              <w:pStyle w:val="EMEAEnBodyText"/>
              <w:spacing w:before="0" w:after="0" w:line="360" w:lineRule="auto"/>
              <w:rPr>
                <w:i/>
                <w:lang w:val="en-GB"/>
              </w:rPr>
            </w:pPr>
            <w:proofErr w:type="spellStart"/>
            <w:r w:rsidRPr="00E96109">
              <w:rPr>
                <w:i/>
                <w:lang w:val="en-GB"/>
              </w:rPr>
              <w:t>Enantyum</w:t>
            </w:r>
            <w:proofErr w:type="spellEnd"/>
          </w:p>
        </w:tc>
        <w:tc>
          <w:tcPr>
            <w:tcW w:w="2444" w:type="dxa"/>
          </w:tcPr>
          <w:p w14:paraId="53D541F1" w14:textId="77777777" w:rsidR="003626C5" w:rsidRDefault="003626C5" w:rsidP="00083606">
            <w:pPr>
              <w:pStyle w:val="EMEAEnBodyText"/>
              <w:spacing w:before="0" w:after="0" w:line="360" w:lineRule="auto"/>
              <w:rPr>
                <w:b/>
                <w:lang w:val="en-GB"/>
              </w:rPr>
            </w:pPr>
          </w:p>
        </w:tc>
        <w:tc>
          <w:tcPr>
            <w:tcW w:w="2444" w:type="dxa"/>
          </w:tcPr>
          <w:p w14:paraId="374F9331" w14:textId="77777777" w:rsidR="003626C5" w:rsidRPr="00EE0B8C" w:rsidRDefault="003626C5" w:rsidP="00083606">
            <w:pPr>
              <w:pStyle w:val="EMEAEnBodyText"/>
              <w:spacing w:before="0" w:after="0" w:line="360" w:lineRule="auto"/>
              <w:rPr>
                <w:b/>
                <w:i/>
                <w:szCs w:val="22"/>
                <w:lang w:val="en-GB"/>
              </w:rPr>
            </w:pPr>
          </w:p>
        </w:tc>
      </w:tr>
    </w:tbl>
    <w:p w14:paraId="4A134523" w14:textId="77777777" w:rsidR="007D2C21" w:rsidRDefault="007D2C21" w:rsidP="00173019">
      <w:pPr>
        <w:pStyle w:val="BTEMEASMCA"/>
      </w:pPr>
    </w:p>
    <w:p w14:paraId="4CCDC224" w14:textId="77777777" w:rsidR="007D2C21" w:rsidRDefault="007D2C21" w:rsidP="00173019">
      <w:pPr>
        <w:pStyle w:val="BTEMEASMCA"/>
      </w:pPr>
    </w:p>
    <w:p w14:paraId="0C9DBD57" w14:textId="77777777" w:rsidR="007D2C21" w:rsidRDefault="007D2C21" w:rsidP="00A646B3">
      <w:pPr>
        <w:pStyle w:val="BTEMEASMCA"/>
      </w:pPr>
    </w:p>
    <w:p w14:paraId="1A75796A" w14:textId="20D5B950" w:rsidR="007D2C21" w:rsidRDefault="007D2C21" w:rsidP="00FC2B86">
      <w:pPr>
        <w:pStyle w:val="BTbEMEASMCA"/>
      </w:pPr>
      <w:r>
        <w:t xml:space="preserve">Šis pakuotės lapelis paskutinį kartą </w:t>
      </w:r>
      <w:r w:rsidR="00820A21">
        <w:t xml:space="preserve">peržiūrėtas </w:t>
      </w:r>
      <w:r w:rsidR="00B9096C">
        <w:rPr>
          <w:bCs/>
        </w:rPr>
        <w:t>2015-07-20.</w:t>
      </w:r>
    </w:p>
    <w:p w14:paraId="27BFA3F0" w14:textId="77777777" w:rsidR="007D2C21" w:rsidRDefault="007D2C21" w:rsidP="007D2C21"/>
    <w:p w14:paraId="7E00EC26" w14:textId="77777777" w:rsidR="007D2C21" w:rsidRDefault="00B32531" w:rsidP="00173019">
      <w:pPr>
        <w:pStyle w:val="BTEMEASMCA"/>
      </w:pPr>
      <w:r w:rsidRPr="00B34FA1">
        <w:t>Išsami informacija apie šį vaistą pateikiama Valstybinės vaistų kontrolės tarnybos prie Lietuvos Respublikos sveikatos apsaugos ministerijos tinklalapyje</w:t>
      </w:r>
      <w:r w:rsidRPr="00B34FA1">
        <w:rPr>
          <w:i/>
        </w:rPr>
        <w:t xml:space="preserve"> </w:t>
      </w:r>
      <w:r w:rsidRPr="000A565A">
        <w:t>http://www.vvkt.lt/</w:t>
      </w:r>
      <w:r w:rsidRPr="00F70E65">
        <w:t>.</w:t>
      </w:r>
    </w:p>
    <w:p w14:paraId="04707654" w14:textId="77777777" w:rsidR="007D2C21" w:rsidRDefault="007D2C21" w:rsidP="00A646B3">
      <w:pPr>
        <w:pStyle w:val="BTEMEASMCA"/>
      </w:pPr>
    </w:p>
    <w:p w14:paraId="69782631" w14:textId="77777777" w:rsidR="007D2C21" w:rsidRDefault="007D2C21" w:rsidP="007D2C21">
      <w:r>
        <w:t>-------------------------------------------------------------------------------------------------------</w:t>
      </w:r>
    </w:p>
    <w:p w14:paraId="415E100D" w14:textId="5E98D6D2" w:rsidR="007D2C21" w:rsidRDefault="00A646B3" w:rsidP="00173019">
      <w:pPr>
        <w:pStyle w:val="BTEMEASMCA"/>
      </w:pPr>
      <w:r>
        <w:t xml:space="preserve">Toliau </w:t>
      </w:r>
      <w:r w:rsidR="007D2C21">
        <w:t xml:space="preserve">pateikta informacija skirta tik sveikatos priežiūros specialistams: </w:t>
      </w:r>
    </w:p>
    <w:p w14:paraId="509A8BED" w14:textId="77777777" w:rsidR="007D2C21" w:rsidRDefault="007D2C21" w:rsidP="007D2C21">
      <w:pPr>
        <w:pStyle w:val="Pagrindinistekstas"/>
        <w:spacing w:after="0"/>
      </w:pPr>
    </w:p>
    <w:p w14:paraId="53F6EEB2" w14:textId="77777777" w:rsidR="007D2C21" w:rsidRDefault="007D2C21" w:rsidP="007D2C21">
      <w:pPr>
        <w:pStyle w:val="Pagrindinistekstas"/>
        <w:spacing w:after="0"/>
      </w:pPr>
      <w:r>
        <w:lastRenderedPageBreak/>
        <w:t>Švirkštimas į veną</w:t>
      </w:r>
    </w:p>
    <w:p w14:paraId="432FF636" w14:textId="77777777" w:rsidR="007D2C21" w:rsidRDefault="007D2C21" w:rsidP="007D2C21">
      <w:pPr>
        <w:pStyle w:val="Pagrindinistekstas"/>
        <w:spacing w:after="0"/>
      </w:pPr>
    </w:p>
    <w:p w14:paraId="22053D67" w14:textId="77777777" w:rsidR="007D2C21" w:rsidRDefault="007D2C21" w:rsidP="007D2C21">
      <w:pPr>
        <w:pStyle w:val="Pagrindinistekstas"/>
        <w:spacing w:after="0"/>
      </w:pPr>
      <w:r>
        <w:t>Infuzija į veną</w:t>
      </w:r>
    </w:p>
    <w:p w14:paraId="3E114C58" w14:textId="77777777" w:rsidR="007D2C21" w:rsidRDefault="007D2C21" w:rsidP="007D2C21">
      <w:pPr>
        <w:pStyle w:val="Pagrindinistekstas"/>
        <w:spacing w:after="0"/>
      </w:pPr>
      <w:r>
        <w:t xml:space="preserve">Infuzijai į veną </w:t>
      </w:r>
      <w:r w:rsidR="00543565">
        <w:t>Ketesse</w:t>
      </w:r>
      <w:r>
        <w:t xml:space="preserve"> 50 mg/2 ml injekcinis tirpalas/koncentratas infuziniam tirpalui</w:t>
      </w:r>
      <w:r>
        <w:rPr>
          <w:b/>
          <w:i/>
        </w:rPr>
        <w:t xml:space="preserve"> </w:t>
      </w:r>
      <w:r>
        <w:t>vienos ampulės turinį (2 ml) reikia skiesti 30-100 ml fiziologinio tirpalo, gliukozės arba Ringerio laktato tirpalo. Atskiestas tirpalas lėtai infuzuojamas į veną, infuzijos trukmė 10-30 min. Tirpalą visuomet reikia saugoti nuo dienos šviesos.</w:t>
      </w:r>
    </w:p>
    <w:p w14:paraId="38AAA117" w14:textId="77777777" w:rsidR="007D2C21" w:rsidRDefault="007D2C21" w:rsidP="00173019">
      <w:pPr>
        <w:pStyle w:val="BTEMEASMCA"/>
      </w:pPr>
    </w:p>
    <w:p w14:paraId="04F2B006" w14:textId="77777777" w:rsidR="007D2C21" w:rsidRDefault="007D2C21" w:rsidP="00A646B3">
      <w:pPr>
        <w:pStyle w:val="BTEMEASMCA"/>
      </w:pPr>
      <w:r>
        <w:t>Švirkštimas srovele</w:t>
      </w:r>
    </w:p>
    <w:p w14:paraId="6D578049" w14:textId="77777777" w:rsidR="007D2C21" w:rsidRDefault="007D2C21" w:rsidP="00FC2B86">
      <w:pPr>
        <w:pStyle w:val="BTEMEASMCA"/>
      </w:pPr>
      <w:r>
        <w:t xml:space="preserve">Prireikus, </w:t>
      </w:r>
      <w:r w:rsidR="00543565">
        <w:t xml:space="preserve">Ketesse </w:t>
      </w:r>
      <w:r>
        <w:t>50 mg/2 ml injekcinis tirpalas/koncentratas infuziniam tirpalui ampulės turinį (2 ml) galima lėtai, ne greičiau kaip per 15 sekundžių, sušvirkšti į veną.</w:t>
      </w:r>
    </w:p>
    <w:p w14:paraId="50E173DE" w14:textId="77777777" w:rsidR="007D2C21" w:rsidRDefault="007D2C21">
      <w:pPr>
        <w:pStyle w:val="BTEMEASMCA"/>
      </w:pPr>
    </w:p>
    <w:p w14:paraId="7426F585" w14:textId="77777777" w:rsidR="007D2C21" w:rsidRDefault="00543565">
      <w:pPr>
        <w:pStyle w:val="BTEMEASMCA"/>
      </w:pPr>
      <w:r>
        <w:t xml:space="preserve">Ketesse </w:t>
      </w:r>
      <w:r w:rsidR="007D2C21">
        <w:t>50 mg/2 ml injekcinis tirpalas/koncentratas infuziniam tirpalui negalima švirkšti į nugaros smegenų dangalo arba kietojo dangalo ertmę, nes jo sudėtyje yra etilo alkoholio.</w:t>
      </w:r>
    </w:p>
    <w:p w14:paraId="15A5E269" w14:textId="77777777" w:rsidR="007D2C21" w:rsidRDefault="007D2C21">
      <w:pPr>
        <w:pStyle w:val="BTEMEASMCA"/>
      </w:pPr>
    </w:p>
    <w:p w14:paraId="17EB899F" w14:textId="77777777" w:rsidR="007D2C21" w:rsidRDefault="007D2C21">
      <w:pPr>
        <w:pStyle w:val="BTEMEASMCA"/>
      </w:pPr>
      <w:r>
        <w:t>Vartojimo instrukcija</w:t>
      </w:r>
    </w:p>
    <w:p w14:paraId="420B6A6F" w14:textId="77777777" w:rsidR="007D2C21" w:rsidRDefault="00543565" w:rsidP="007D2C21">
      <w:pPr>
        <w:pStyle w:val="Pagrindinistekstas"/>
        <w:spacing w:after="0"/>
      </w:pPr>
      <w:r>
        <w:t xml:space="preserve">Ketesse </w:t>
      </w:r>
      <w:r w:rsidR="007D2C21">
        <w:t>50 mg/2 ml injekcinis tirpalas/koncentratas infuziniam tirpalui</w:t>
      </w:r>
      <w:r w:rsidR="007D2C21">
        <w:rPr>
          <w:b/>
          <w:i/>
        </w:rPr>
        <w:t xml:space="preserve"> </w:t>
      </w:r>
      <w:r w:rsidR="007D2C21">
        <w:t>tinka tik vienkartiniam vartojimui, nesuvartotas likutis turi būti sunaikintas. Vartoti galima tik skaidrų ir bespalvį tirpalą.</w:t>
      </w:r>
    </w:p>
    <w:p w14:paraId="4AFEFDB7" w14:textId="77777777" w:rsidR="007D2C21" w:rsidRDefault="007D2C21" w:rsidP="007D2C21">
      <w:pPr>
        <w:pStyle w:val="Pagrindinistekstas"/>
        <w:spacing w:after="0"/>
      </w:pPr>
    </w:p>
    <w:p w14:paraId="335823B5" w14:textId="77777777" w:rsidR="007D2C21" w:rsidRDefault="007D2C21" w:rsidP="007D2C21">
      <w:pPr>
        <w:pStyle w:val="Pagrindinistekstas"/>
        <w:spacing w:after="0"/>
      </w:pPr>
      <w:r>
        <w:t>Suderinamumas</w:t>
      </w:r>
    </w:p>
    <w:bookmarkEnd w:id="73"/>
    <w:bookmarkEnd w:id="74"/>
    <w:p w14:paraId="575EA281" w14:textId="77777777" w:rsidR="007D2C21" w:rsidRDefault="00543565" w:rsidP="007D2C21">
      <w:pPr>
        <w:pStyle w:val="Pagrindinistekstas"/>
        <w:spacing w:after="0"/>
      </w:pPr>
      <w:r>
        <w:t xml:space="preserve">Ketesse </w:t>
      </w:r>
      <w:r w:rsidR="007D2C21">
        <w:t>50 mg/2 ml injekcinis tirpalas/koncentratas infuziniam tirpalui</w:t>
      </w:r>
      <w:r w:rsidR="007D2C21">
        <w:rPr>
          <w:b/>
          <w:i/>
        </w:rPr>
        <w:t xml:space="preserve"> </w:t>
      </w:r>
      <w:r w:rsidR="007D2C21">
        <w:t>tinka vartojimui, jei maišomas mažame tūryje (pvz., švirkšte) su injekcinio heparino, lidokaino, morfino ir teofilino tirpalais.</w:t>
      </w:r>
    </w:p>
    <w:p w14:paraId="648D2134" w14:textId="77777777" w:rsidR="007D2C21" w:rsidRDefault="007D2C21" w:rsidP="007D2C21">
      <w:pPr>
        <w:pStyle w:val="Pagrindinistekstas"/>
        <w:spacing w:after="0"/>
      </w:pPr>
      <w:r>
        <w:t xml:space="preserve">Injekcijoms tinkamas tirpalas yra skaidrus. </w:t>
      </w:r>
      <w:r w:rsidR="00543565">
        <w:t>Ketesse</w:t>
      </w:r>
      <w:r>
        <w:t>, skiestas su 100 ml fiziologinio arba gliukozės tirpalo, gali būti maišomas su: dopaminu, heparinu, hidroksizinu, lidokainu, morfinu, petidinu ir teofilinu.</w:t>
      </w:r>
    </w:p>
    <w:p w14:paraId="153FA8C7" w14:textId="77777777" w:rsidR="007D2C21" w:rsidRDefault="007D2C21" w:rsidP="007D2C21">
      <w:pPr>
        <w:pStyle w:val="Pagrindinistekstas"/>
        <w:spacing w:after="0"/>
      </w:pPr>
      <w:r>
        <w:t xml:space="preserve">Kai skiestas </w:t>
      </w:r>
      <w:r w:rsidR="00543565">
        <w:t xml:space="preserve">Ketesse </w:t>
      </w:r>
      <w:r>
        <w:t>50 mg/2 ml injekcinis tirpalas/koncentratas infuziniam tirpalui</w:t>
      </w:r>
      <w:r>
        <w:rPr>
          <w:b/>
          <w:i/>
        </w:rPr>
        <w:t xml:space="preserve"> </w:t>
      </w:r>
      <w:r>
        <w:t>buvo laikomas plastmasiniuose maišeliuose arba infuziniuose rinkiniuose, pagamintuose iš etilvinilo acetato (EVA), celiuliozės propionato (CP), žemo tankio polietileno (LDPE) ir polivinilchlorido (PVC), veikliosios medžiagos sorbcija nenustatyta.</w:t>
      </w:r>
    </w:p>
    <w:p w14:paraId="463A8873" w14:textId="77777777" w:rsidR="007D2C21" w:rsidRDefault="007D2C21" w:rsidP="007D2C21">
      <w:pPr>
        <w:pStyle w:val="Pagrindinistekstas"/>
        <w:spacing w:after="0"/>
      </w:pPr>
    </w:p>
    <w:p w14:paraId="4E91796B" w14:textId="77777777" w:rsidR="007D2C21" w:rsidRDefault="007D2C21" w:rsidP="007D2C21">
      <w:pPr>
        <w:pStyle w:val="TTEMEASMCA"/>
        <w:rPr>
          <w:lang w:val="lt-LT"/>
        </w:rPr>
      </w:pPr>
      <w:bookmarkStart w:id="75" w:name="_GoBack"/>
      <w:bookmarkEnd w:id="75"/>
      <w:permStart w:id="745890690" w:edGrp="everyone"/>
      <w:permEnd w:id="745890690"/>
    </w:p>
    <w:p w14:paraId="3DEBEF50" w14:textId="77777777" w:rsidR="007D2C21" w:rsidRDefault="007D2C21" w:rsidP="007D2C21"/>
    <w:p w14:paraId="1F48AA0E" w14:textId="77777777" w:rsidR="007D2C21" w:rsidRDefault="007D2C21" w:rsidP="007D2C21"/>
    <w:p w14:paraId="41B09455" w14:textId="77777777" w:rsidR="009B4794" w:rsidRDefault="009B4794"/>
    <w:sectPr w:rsidR="009B4794" w:rsidSect="007D2C21">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9173E"/>
    <w:multiLevelType w:val="hybridMultilevel"/>
    <w:tmpl w:val="17BCFD74"/>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rnR0J0+SW8UWaP2lr6+6e2iLzds=" w:salt="UL5pC4u01tOyUHIv1Afq7Q=="/>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DB1"/>
    <w:rsid w:val="00014822"/>
    <w:rsid w:val="00027223"/>
    <w:rsid w:val="00032AAD"/>
    <w:rsid w:val="00081B29"/>
    <w:rsid w:val="00083606"/>
    <w:rsid w:val="000A0DED"/>
    <w:rsid w:val="000D11D8"/>
    <w:rsid w:val="00112869"/>
    <w:rsid w:val="001404FB"/>
    <w:rsid w:val="00173019"/>
    <w:rsid w:val="00226218"/>
    <w:rsid w:val="00296040"/>
    <w:rsid w:val="002C0DCF"/>
    <w:rsid w:val="003004BB"/>
    <w:rsid w:val="00303FFF"/>
    <w:rsid w:val="00312576"/>
    <w:rsid w:val="003626C5"/>
    <w:rsid w:val="00411C5E"/>
    <w:rsid w:val="0041749C"/>
    <w:rsid w:val="00460D28"/>
    <w:rsid w:val="004D0F56"/>
    <w:rsid w:val="004D116E"/>
    <w:rsid w:val="00543565"/>
    <w:rsid w:val="005B4035"/>
    <w:rsid w:val="005C33D8"/>
    <w:rsid w:val="005C59FD"/>
    <w:rsid w:val="00636473"/>
    <w:rsid w:val="00650D01"/>
    <w:rsid w:val="00671F3F"/>
    <w:rsid w:val="00696507"/>
    <w:rsid w:val="006A401B"/>
    <w:rsid w:val="006F61AD"/>
    <w:rsid w:val="007279DD"/>
    <w:rsid w:val="007B7F68"/>
    <w:rsid w:val="007D2C21"/>
    <w:rsid w:val="00820A21"/>
    <w:rsid w:val="008410FF"/>
    <w:rsid w:val="008D7E83"/>
    <w:rsid w:val="008E71BE"/>
    <w:rsid w:val="00906481"/>
    <w:rsid w:val="009B4794"/>
    <w:rsid w:val="009F563F"/>
    <w:rsid w:val="009F63E8"/>
    <w:rsid w:val="00A504F9"/>
    <w:rsid w:val="00A646B3"/>
    <w:rsid w:val="00AC453F"/>
    <w:rsid w:val="00B32531"/>
    <w:rsid w:val="00B3407F"/>
    <w:rsid w:val="00B53B90"/>
    <w:rsid w:val="00B628F8"/>
    <w:rsid w:val="00B62D67"/>
    <w:rsid w:val="00B8193A"/>
    <w:rsid w:val="00B85EA7"/>
    <w:rsid w:val="00B9096C"/>
    <w:rsid w:val="00BE0493"/>
    <w:rsid w:val="00BE7E3C"/>
    <w:rsid w:val="00BF5DB1"/>
    <w:rsid w:val="00C10EC0"/>
    <w:rsid w:val="00C177DC"/>
    <w:rsid w:val="00C215C6"/>
    <w:rsid w:val="00CC64DF"/>
    <w:rsid w:val="00CE5402"/>
    <w:rsid w:val="00D03B4F"/>
    <w:rsid w:val="00D43F55"/>
    <w:rsid w:val="00D51009"/>
    <w:rsid w:val="00DB1EE4"/>
    <w:rsid w:val="00DB3B1B"/>
    <w:rsid w:val="00DF7B28"/>
    <w:rsid w:val="00E45648"/>
    <w:rsid w:val="00E4691B"/>
    <w:rsid w:val="00E56CA3"/>
    <w:rsid w:val="00E60799"/>
    <w:rsid w:val="00E774A9"/>
    <w:rsid w:val="00E804C5"/>
    <w:rsid w:val="00E977B0"/>
    <w:rsid w:val="00ED3070"/>
    <w:rsid w:val="00F174B8"/>
    <w:rsid w:val="00FC2630"/>
    <w:rsid w:val="00FC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5CA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2C21"/>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7D2C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7D2C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7D2C21"/>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7D2C21"/>
    <w:rPr>
      <w:color w:val="0000FF"/>
      <w:u w:val="single"/>
    </w:rPr>
  </w:style>
  <w:style w:type="paragraph" w:customStyle="1" w:styleId="PI-1EMEASMCA">
    <w:name w:val="PI-1 EMEA_SMCA"/>
    <w:basedOn w:val="Antrat2"/>
    <w:autoRedefine/>
    <w:rsid w:val="007D2C21"/>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7D2C2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7D2C21"/>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173019"/>
    <w:pPr>
      <w:tabs>
        <w:tab w:val="left" w:pos="540"/>
      </w:tabs>
    </w:pPr>
    <w:rPr>
      <w:iCs/>
      <w:noProof/>
      <w:sz w:val="22"/>
      <w:szCs w:val="22"/>
    </w:rPr>
  </w:style>
  <w:style w:type="paragraph" w:customStyle="1" w:styleId="TTEMEASMCA">
    <w:name w:val="TT EMEA_SMCA"/>
    <w:basedOn w:val="Antrat1"/>
    <w:autoRedefine/>
    <w:rsid w:val="007D2C21"/>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prastasis"/>
    <w:autoRedefine/>
    <w:rsid w:val="007D2C21"/>
    <w:pPr>
      <w:tabs>
        <w:tab w:val="left" w:pos="1701"/>
      </w:tabs>
      <w:ind w:left="1701" w:hanging="567"/>
    </w:pPr>
    <w:rPr>
      <w:rFonts w:cs="Tahoma"/>
      <w:b/>
      <w:sz w:val="22"/>
      <w:szCs w:val="22"/>
      <w:lang w:val="en-GB"/>
    </w:rPr>
  </w:style>
  <w:style w:type="paragraph" w:customStyle="1" w:styleId="BT-EMEASMCA">
    <w:name w:val="BT- EMEA_SMCA"/>
    <w:basedOn w:val="BTEMEASMCA"/>
    <w:autoRedefine/>
    <w:rsid w:val="007D2C21"/>
  </w:style>
  <w:style w:type="paragraph" w:customStyle="1" w:styleId="PI-3EMEASMCA">
    <w:name w:val="PI-3 EMEA_SMCA"/>
    <w:basedOn w:val="prastasis"/>
    <w:autoRedefine/>
    <w:rsid w:val="007D2C21"/>
    <w:pPr>
      <w:spacing w:line="220" w:lineRule="exact"/>
    </w:pPr>
    <w:rPr>
      <w:b/>
      <w:bCs/>
      <w:sz w:val="22"/>
      <w:szCs w:val="22"/>
    </w:rPr>
  </w:style>
  <w:style w:type="paragraph" w:customStyle="1" w:styleId="BTbEMEASMCA">
    <w:name w:val="BT(b) EMEA_SMCA"/>
    <w:basedOn w:val="BTEMEASMCA"/>
    <w:autoRedefine/>
    <w:rsid w:val="007D2C21"/>
    <w:rPr>
      <w:b/>
    </w:rPr>
  </w:style>
  <w:style w:type="paragraph" w:customStyle="1" w:styleId="BTeEMEASMCA">
    <w:name w:val="BT(e) EMEA_SMCA"/>
    <w:basedOn w:val="BTEMEASMCA"/>
    <w:autoRedefine/>
    <w:rsid w:val="00A646B3"/>
    <w:pPr>
      <w:jc w:val="center"/>
    </w:pPr>
    <w:rPr>
      <w:b/>
    </w:rPr>
  </w:style>
  <w:style w:type="character" w:customStyle="1" w:styleId="BTEMEASMCAChar">
    <w:name w:val="BT EMEA_SMCA Char"/>
    <w:basedOn w:val="Numatytasispastraiposriftas"/>
    <w:rsid w:val="007D2C21"/>
    <w:rPr>
      <w:bCs/>
      <w:noProof/>
      <w:sz w:val="22"/>
      <w:szCs w:val="22"/>
      <w:lang w:val="lt-LT" w:eastAsia="en-US" w:bidi="ar-SA"/>
    </w:rPr>
  </w:style>
  <w:style w:type="paragraph" w:customStyle="1" w:styleId="BTuEMEASMCA">
    <w:name w:val="BT(u) EMEA_SMCA"/>
    <w:basedOn w:val="BTEMEASMCA"/>
    <w:autoRedefine/>
    <w:rsid w:val="007D2C21"/>
    <w:rPr>
      <w:u w:val="single"/>
    </w:rPr>
  </w:style>
  <w:style w:type="paragraph" w:styleId="Pagrindinistekstas">
    <w:name w:val="Body Text"/>
    <w:basedOn w:val="prastasis"/>
    <w:link w:val="PagrindinistekstasDiagrama"/>
    <w:rsid w:val="007D2C21"/>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7D2C21"/>
    <w:rPr>
      <w:rFonts w:ascii="Times New Roman" w:eastAsia="Times New Roman" w:hAnsi="Times New Roman" w:cs="Times New Roman"/>
      <w:szCs w:val="20"/>
      <w:lang w:val="lt-LT" w:eastAsia="lt-LT"/>
    </w:rPr>
  </w:style>
  <w:style w:type="character" w:customStyle="1" w:styleId="BT-EMEASMCAChar">
    <w:name w:val="BT- EMEA_SMCA Char"/>
    <w:basedOn w:val="BTEMEASMCAChar"/>
    <w:rsid w:val="007D2C21"/>
    <w:rPr>
      <w:bCs/>
      <w:noProof/>
      <w:sz w:val="22"/>
      <w:szCs w:val="22"/>
      <w:lang w:val="lt-LT" w:eastAsia="en-US" w:bidi="ar-SA"/>
    </w:rPr>
  </w:style>
  <w:style w:type="paragraph" w:customStyle="1" w:styleId="EMEAEnBodyText">
    <w:name w:val="EMEA En Body Text"/>
    <w:basedOn w:val="prastasis"/>
    <w:rsid w:val="007D2C21"/>
    <w:pPr>
      <w:spacing w:before="120" w:after="120"/>
      <w:jc w:val="both"/>
    </w:pPr>
    <w:rPr>
      <w:sz w:val="22"/>
      <w:lang w:val="en-US"/>
    </w:rPr>
  </w:style>
  <w:style w:type="character" w:customStyle="1" w:styleId="Antrat2Diagrama">
    <w:name w:val="Antraštė 2 Diagrama"/>
    <w:basedOn w:val="Numatytasispastraiposriftas"/>
    <w:link w:val="Antrat2"/>
    <w:uiPriority w:val="9"/>
    <w:semiHidden/>
    <w:rsid w:val="007D2C21"/>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7D2C21"/>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7D2C21"/>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DF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7B28"/>
    <w:rPr>
      <w:rFonts w:ascii="Tahoma" w:eastAsia="Times New Roman" w:hAnsi="Tahoma" w:cs="Tahoma"/>
      <w:sz w:val="16"/>
      <w:szCs w:val="16"/>
      <w:lang w:val="lt-LT"/>
    </w:rPr>
  </w:style>
  <w:style w:type="paragraph" w:styleId="Pagrindiniotekstotrauka">
    <w:name w:val="Body Text Indent"/>
    <w:basedOn w:val="prastasis"/>
    <w:link w:val="PagrindiniotekstotraukaDiagrama"/>
    <w:uiPriority w:val="99"/>
    <w:semiHidden/>
    <w:unhideWhenUsed/>
    <w:rsid w:val="005C59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C59FD"/>
    <w:rPr>
      <w:rFonts w:ascii="Times New Roman" w:eastAsia="Times New Roman" w:hAnsi="Times New Roman" w:cs="Times New Roman"/>
      <w:sz w:val="24"/>
      <w:szCs w:val="24"/>
      <w:lang w:val="lt-LT"/>
    </w:rPr>
  </w:style>
  <w:style w:type="paragraph" w:customStyle="1" w:styleId="Warning">
    <w:name w:val="Warning"/>
    <w:basedOn w:val="prastasis"/>
    <w:rsid w:val="005C59FD"/>
    <w:pPr>
      <w:pBdr>
        <w:top w:val="single" w:sz="6" w:space="2" w:color="auto"/>
        <w:left w:val="single" w:sz="6" w:space="2" w:color="auto"/>
        <w:bottom w:val="single" w:sz="6" w:space="2" w:color="auto"/>
        <w:right w:val="single" w:sz="6" w:space="2" w:color="auto"/>
      </w:pBdr>
      <w:spacing w:after="120"/>
      <w:ind w:left="709"/>
    </w:pPr>
    <w:rPr>
      <w:rFonts w:ascii="Arial" w:hAnsi="Arial"/>
      <w:b/>
      <w:szCs w:val="20"/>
      <w:lang w:val="en-GB" w:eastAsia="it-IT"/>
    </w:rPr>
  </w:style>
  <w:style w:type="character" w:styleId="Komentaronuoroda">
    <w:name w:val="annotation reference"/>
    <w:basedOn w:val="Numatytasispastraiposriftas"/>
    <w:uiPriority w:val="99"/>
    <w:semiHidden/>
    <w:unhideWhenUsed/>
    <w:rsid w:val="00A646B3"/>
    <w:rPr>
      <w:sz w:val="16"/>
      <w:szCs w:val="16"/>
    </w:rPr>
  </w:style>
  <w:style w:type="paragraph" w:styleId="Komentarotekstas">
    <w:name w:val="annotation text"/>
    <w:basedOn w:val="prastasis"/>
    <w:link w:val="KomentarotekstasDiagrama"/>
    <w:uiPriority w:val="99"/>
    <w:semiHidden/>
    <w:unhideWhenUsed/>
    <w:rsid w:val="00A646B3"/>
    <w:rPr>
      <w:sz w:val="20"/>
      <w:szCs w:val="20"/>
    </w:rPr>
  </w:style>
  <w:style w:type="character" w:customStyle="1" w:styleId="KomentarotekstasDiagrama">
    <w:name w:val="Komentaro tekstas Diagrama"/>
    <w:basedOn w:val="Numatytasispastraiposriftas"/>
    <w:link w:val="Komentarotekstas"/>
    <w:uiPriority w:val="99"/>
    <w:semiHidden/>
    <w:rsid w:val="00A646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646B3"/>
    <w:rPr>
      <w:b/>
      <w:bCs/>
    </w:rPr>
  </w:style>
  <w:style w:type="character" w:customStyle="1" w:styleId="KomentarotemaDiagrama">
    <w:name w:val="Komentaro tema Diagrama"/>
    <w:basedOn w:val="KomentarotekstasDiagrama"/>
    <w:link w:val="Komentarotema"/>
    <w:uiPriority w:val="99"/>
    <w:semiHidden/>
    <w:rsid w:val="00A646B3"/>
    <w:rPr>
      <w:rFonts w:ascii="Times New Roman" w:eastAsia="Times New Roman" w:hAnsi="Times New Roman" w:cs="Times New Roman"/>
      <w:b/>
      <w:bCs/>
      <w:sz w:val="20"/>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2C21"/>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7D2C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7D2C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7D2C21"/>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7D2C21"/>
    <w:rPr>
      <w:color w:val="0000FF"/>
      <w:u w:val="single"/>
    </w:rPr>
  </w:style>
  <w:style w:type="paragraph" w:customStyle="1" w:styleId="PI-1EMEASMCA">
    <w:name w:val="PI-1 EMEA_SMCA"/>
    <w:basedOn w:val="Antrat2"/>
    <w:autoRedefine/>
    <w:rsid w:val="007D2C21"/>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7D2C2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7D2C21"/>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173019"/>
    <w:pPr>
      <w:tabs>
        <w:tab w:val="left" w:pos="540"/>
      </w:tabs>
    </w:pPr>
    <w:rPr>
      <w:iCs/>
      <w:noProof/>
      <w:sz w:val="22"/>
      <w:szCs w:val="22"/>
    </w:rPr>
  </w:style>
  <w:style w:type="paragraph" w:customStyle="1" w:styleId="TTEMEASMCA">
    <w:name w:val="TT EMEA_SMCA"/>
    <w:basedOn w:val="Antrat1"/>
    <w:autoRedefine/>
    <w:rsid w:val="007D2C21"/>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prastasis"/>
    <w:autoRedefine/>
    <w:rsid w:val="007D2C21"/>
    <w:pPr>
      <w:tabs>
        <w:tab w:val="left" w:pos="1701"/>
      </w:tabs>
      <w:ind w:left="1701" w:hanging="567"/>
    </w:pPr>
    <w:rPr>
      <w:rFonts w:cs="Tahoma"/>
      <w:b/>
      <w:sz w:val="22"/>
      <w:szCs w:val="22"/>
      <w:lang w:val="en-GB"/>
    </w:rPr>
  </w:style>
  <w:style w:type="paragraph" w:customStyle="1" w:styleId="BT-EMEASMCA">
    <w:name w:val="BT- EMEA_SMCA"/>
    <w:basedOn w:val="BTEMEASMCA"/>
    <w:autoRedefine/>
    <w:rsid w:val="007D2C21"/>
  </w:style>
  <w:style w:type="paragraph" w:customStyle="1" w:styleId="PI-3EMEASMCA">
    <w:name w:val="PI-3 EMEA_SMCA"/>
    <w:basedOn w:val="prastasis"/>
    <w:autoRedefine/>
    <w:rsid w:val="007D2C21"/>
    <w:pPr>
      <w:spacing w:line="220" w:lineRule="exact"/>
    </w:pPr>
    <w:rPr>
      <w:b/>
      <w:bCs/>
      <w:sz w:val="22"/>
      <w:szCs w:val="22"/>
    </w:rPr>
  </w:style>
  <w:style w:type="paragraph" w:customStyle="1" w:styleId="BTbEMEASMCA">
    <w:name w:val="BT(b) EMEA_SMCA"/>
    <w:basedOn w:val="BTEMEASMCA"/>
    <w:autoRedefine/>
    <w:rsid w:val="007D2C21"/>
    <w:rPr>
      <w:b/>
    </w:rPr>
  </w:style>
  <w:style w:type="paragraph" w:customStyle="1" w:styleId="BTeEMEASMCA">
    <w:name w:val="BT(e) EMEA_SMCA"/>
    <w:basedOn w:val="BTEMEASMCA"/>
    <w:autoRedefine/>
    <w:rsid w:val="00A646B3"/>
    <w:pPr>
      <w:jc w:val="center"/>
    </w:pPr>
    <w:rPr>
      <w:b/>
    </w:rPr>
  </w:style>
  <w:style w:type="character" w:customStyle="1" w:styleId="BTEMEASMCAChar">
    <w:name w:val="BT EMEA_SMCA Char"/>
    <w:basedOn w:val="Numatytasispastraiposriftas"/>
    <w:rsid w:val="007D2C21"/>
    <w:rPr>
      <w:bCs/>
      <w:noProof/>
      <w:sz w:val="22"/>
      <w:szCs w:val="22"/>
      <w:lang w:val="lt-LT" w:eastAsia="en-US" w:bidi="ar-SA"/>
    </w:rPr>
  </w:style>
  <w:style w:type="paragraph" w:customStyle="1" w:styleId="BTuEMEASMCA">
    <w:name w:val="BT(u) EMEA_SMCA"/>
    <w:basedOn w:val="BTEMEASMCA"/>
    <w:autoRedefine/>
    <w:rsid w:val="007D2C21"/>
    <w:rPr>
      <w:u w:val="single"/>
    </w:rPr>
  </w:style>
  <w:style w:type="paragraph" w:styleId="Pagrindinistekstas">
    <w:name w:val="Body Text"/>
    <w:basedOn w:val="prastasis"/>
    <w:link w:val="PagrindinistekstasDiagrama"/>
    <w:rsid w:val="007D2C21"/>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7D2C21"/>
    <w:rPr>
      <w:rFonts w:ascii="Times New Roman" w:eastAsia="Times New Roman" w:hAnsi="Times New Roman" w:cs="Times New Roman"/>
      <w:szCs w:val="20"/>
      <w:lang w:val="lt-LT" w:eastAsia="lt-LT"/>
    </w:rPr>
  </w:style>
  <w:style w:type="character" w:customStyle="1" w:styleId="BT-EMEASMCAChar">
    <w:name w:val="BT- EMEA_SMCA Char"/>
    <w:basedOn w:val="BTEMEASMCAChar"/>
    <w:rsid w:val="007D2C21"/>
    <w:rPr>
      <w:bCs/>
      <w:noProof/>
      <w:sz w:val="22"/>
      <w:szCs w:val="22"/>
      <w:lang w:val="lt-LT" w:eastAsia="en-US" w:bidi="ar-SA"/>
    </w:rPr>
  </w:style>
  <w:style w:type="paragraph" w:customStyle="1" w:styleId="EMEAEnBodyText">
    <w:name w:val="EMEA En Body Text"/>
    <w:basedOn w:val="prastasis"/>
    <w:rsid w:val="007D2C21"/>
    <w:pPr>
      <w:spacing w:before="120" w:after="120"/>
      <w:jc w:val="both"/>
    </w:pPr>
    <w:rPr>
      <w:sz w:val="22"/>
      <w:lang w:val="en-US"/>
    </w:rPr>
  </w:style>
  <w:style w:type="character" w:customStyle="1" w:styleId="Antrat2Diagrama">
    <w:name w:val="Antraštė 2 Diagrama"/>
    <w:basedOn w:val="Numatytasispastraiposriftas"/>
    <w:link w:val="Antrat2"/>
    <w:uiPriority w:val="9"/>
    <w:semiHidden/>
    <w:rsid w:val="007D2C21"/>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7D2C21"/>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7D2C21"/>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DF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7B28"/>
    <w:rPr>
      <w:rFonts w:ascii="Tahoma" w:eastAsia="Times New Roman" w:hAnsi="Tahoma" w:cs="Tahoma"/>
      <w:sz w:val="16"/>
      <w:szCs w:val="16"/>
      <w:lang w:val="lt-LT"/>
    </w:rPr>
  </w:style>
  <w:style w:type="paragraph" w:styleId="Pagrindiniotekstotrauka">
    <w:name w:val="Body Text Indent"/>
    <w:basedOn w:val="prastasis"/>
    <w:link w:val="PagrindiniotekstotraukaDiagrama"/>
    <w:uiPriority w:val="99"/>
    <w:semiHidden/>
    <w:unhideWhenUsed/>
    <w:rsid w:val="005C59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C59FD"/>
    <w:rPr>
      <w:rFonts w:ascii="Times New Roman" w:eastAsia="Times New Roman" w:hAnsi="Times New Roman" w:cs="Times New Roman"/>
      <w:sz w:val="24"/>
      <w:szCs w:val="24"/>
      <w:lang w:val="lt-LT"/>
    </w:rPr>
  </w:style>
  <w:style w:type="paragraph" w:customStyle="1" w:styleId="Warning">
    <w:name w:val="Warning"/>
    <w:basedOn w:val="prastasis"/>
    <w:rsid w:val="005C59FD"/>
    <w:pPr>
      <w:pBdr>
        <w:top w:val="single" w:sz="6" w:space="2" w:color="auto"/>
        <w:left w:val="single" w:sz="6" w:space="2" w:color="auto"/>
        <w:bottom w:val="single" w:sz="6" w:space="2" w:color="auto"/>
        <w:right w:val="single" w:sz="6" w:space="2" w:color="auto"/>
      </w:pBdr>
      <w:spacing w:after="120"/>
      <w:ind w:left="709"/>
    </w:pPr>
    <w:rPr>
      <w:rFonts w:ascii="Arial" w:hAnsi="Arial"/>
      <w:b/>
      <w:szCs w:val="20"/>
      <w:lang w:val="en-GB" w:eastAsia="it-IT"/>
    </w:rPr>
  </w:style>
  <w:style w:type="character" w:styleId="Komentaronuoroda">
    <w:name w:val="annotation reference"/>
    <w:basedOn w:val="Numatytasispastraiposriftas"/>
    <w:uiPriority w:val="99"/>
    <w:semiHidden/>
    <w:unhideWhenUsed/>
    <w:rsid w:val="00A646B3"/>
    <w:rPr>
      <w:sz w:val="16"/>
      <w:szCs w:val="16"/>
    </w:rPr>
  </w:style>
  <w:style w:type="paragraph" w:styleId="Komentarotekstas">
    <w:name w:val="annotation text"/>
    <w:basedOn w:val="prastasis"/>
    <w:link w:val="KomentarotekstasDiagrama"/>
    <w:uiPriority w:val="99"/>
    <w:semiHidden/>
    <w:unhideWhenUsed/>
    <w:rsid w:val="00A646B3"/>
    <w:rPr>
      <w:sz w:val="20"/>
      <w:szCs w:val="20"/>
    </w:rPr>
  </w:style>
  <w:style w:type="character" w:customStyle="1" w:styleId="KomentarotekstasDiagrama">
    <w:name w:val="Komentaro tekstas Diagrama"/>
    <w:basedOn w:val="Numatytasispastraiposriftas"/>
    <w:link w:val="Komentarotekstas"/>
    <w:uiPriority w:val="99"/>
    <w:semiHidden/>
    <w:rsid w:val="00A646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646B3"/>
    <w:rPr>
      <w:b/>
      <w:bCs/>
    </w:rPr>
  </w:style>
  <w:style w:type="character" w:customStyle="1" w:styleId="KomentarotemaDiagrama">
    <w:name w:val="Komentaro tema Diagrama"/>
    <w:basedOn w:val="KomentarotekstasDiagrama"/>
    <w:link w:val="Komentarotema"/>
    <w:uiPriority w:val="99"/>
    <w:semiHidden/>
    <w:rsid w:val="00A646B3"/>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22631-A035-462F-ACB8-4FD2F5D9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38257</Words>
  <Characters>21807</Characters>
  <Application>Microsoft Office Word</Application>
  <DocSecurity>8</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59945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Staseviciute</dc:creator>
  <cp:lastModifiedBy>Albina Burkauskaitė</cp:lastModifiedBy>
  <cp:revision>3</cp:revision>
  <dcterms:created xsi:type="dcterms:W3CDTF">2015-08-14T11:44:00Z</dcterms:created>
  <dcterms:modified xsi:type="dcterms:W3CDTF">2015-08-14T11:44:00Z</dcterms:modified>
</cp:coreProperties>
</file>