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D08" w:rsidRPr="00827E56" w:rsidRDefault="00FD5D08" w:rsidP="00D6593F">
      <w:pPr>
        <w:jc w:val="center"/>
        <w:outlineLvl w:val="0"/>
        <w:rPr>
          <w:b/>
          <w:sz w:val="22"/>
          <w:szCs w:val="22"/>
          <w:lang w:val="lt-LT"/>
        </w:rPr>
      </w:pPr>
      <w:bookmarkStart w:id="0" w:name="_GoBack"/>
      <w:bookmarkEnd w:id="0"/>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r w:rsidRPr="00827E56">
        <w:rPr>
          <w:b/>
          <w:sz w:val="22"/>
          <w:szCs w:val="22"/>
          <w:lang w:val="lt-LT"/>
        </w:rPr>
        <w:t>I PRIEDAS</w:t>
      </w:r>
    </w:p>
    <w:p w:rsidR="00FD5D08" w:rsidRPr="00827E56" w:rsidRDefault="00FD5D08" w:rsidP="00D6593F">
      <w:pPr>
        <w:jc w:val="center"/>
        <w:rPr>
          <w:b/>
          <w:sz w:val="22"/>
          <w:szCs w:val="22"/>
          <w:lang w:val="lt-LT"/>
        </w:rPr>
      </w:pPr>
    </w:p>
    <w:p w:rsidR="00FD5D08" w:rsidRPr="00827E56" w:rsidRDefault="00FD5D08" w:rsidP="00D6593F">
      <w:pPr>
        <w:jc w:val="center"/>
        <w:outlineLvl w:val="0"/>
        <w:rPr>
          <w:b/>
          <w:sz w:val="22"/>
          <w:szCs w:val="22"/>
          <w:lang w:val="lt-LT"/>
        </w:rPr>
      </w:pPr>
      <w:r w:rsidRPr="00827E56">
        <w:rPr>
          <w:b/>
          <w:sz w:val="22"/>
          <w:szCs w:val="22"/>
          <w:lang w:val="lt-LT"/>
        </w:rPr>
        <w:t xml:space="preserve">PREPARATO </w:t>
      </w:r>
      <w:smartTag w:uri="schemas-tilde-lt/tildestengine" w:element="templates">
        <w:smartTagPr>
          <w:attr w:name="text" w:val="CHARAKTERISTIKŲ"/>
          <w:attr w:name="id" w:val="-1"/>
          <w:attr w:name="baseform" w:val="charakteristik|a"/>
        </w:smartTagPr>
        <w:r w:rsidRPr="00827E56">
          <w:rPr>
            <w:b/>
            <w:sz w:val="22"/>
            <w:szCs w:val="22"/>
            <w:lang w:val="lt-LT"/>
          </w:rPr>
          <w:t>CHARAKTERISTIKŲ</w:t>
        </w:r>
      </w:smartTag>
      <w:r w:rsidRPr="00827E56">
        <w:rPr>
          <w:b/>
          <w:sz w:val="22"/>
          <w:szCs w:val="22"/>
          <w:lang w:val="lt-LT"/>
        </w:rPr>
        <w:t xml:space="preserve"> SANTRAUKA</w:t>
      </w:r>
    </w:p>
    <w:p w:rsidR="00FD5D08" w:rsidRPr="00827E56" w:rsidRDefault="00FD5D08" w:rsidP="00D6593F">
      <w:pPr>
        <w:jc w:val="center"/>
        <w:rPr>
          <w:b/>
          <w:sz w:val="22"/>
          <w:szCs w:val="22"/>
          <w:lang w:val="lt-LT"/>
        </w:rPr>
      </w:pPr>
    </w:p>
    <w:p w:rsidR="00FD5D08" w:rsidRPr="00827E56" w:rsidRDefault="00FD5D08" w:rsidP="00D6593F">
      <w:pPr>
        <w:ind w:left="567" w:hanging="567"/>
        <w:rPr>
          <w:b/>
          <w:sz w:val="22"/>
          <w:szCs w:val="22"/>
          <w:lang w:val="lt-LT"/>
        </w:rPr>
      </w:pPr>
      <w:r w:rsidRPr="00827E56">
        <w:rPr>
          <w:sz w:val="22"/>
          <w:szCs w:val="22"/>
          <w:lang w:val="lt-LT"/>
        </w:rPr>
        <w:br w:type="page"/>
      </w:r>
      <w:r w:rsidRPr="00827E56">
        <w:rPr>
          <w:b/>
          <w:sz w:val="22"/>
          <w:szCs w:val="22"/>
          <w:lang w:val="lt-LT"/>
        </w:rPr>
        <w:lastRenderedPageBreak/>
        <w:t>1.</w:t>
      </w:r>
      <w:r w:rsidRPr="00827E56">
        <w:rPr>
          <w:b/>
          <w:sz w:val="22"/>
          <w:szCs w:val="22"/>
          <w:lang w:val="lt-LT"/>
        </w:rPr>
        <w:tab/>
      </w:r>
      <w:r w:rsidRPr="00827E56">
        <w:rPr>
          <w:b/>
          <w:caps/>
          <w:sz w:val="22"/>
          <w:szCs w:val="22"/>
          <w:lang w:val="lt-LT"/>
        </w:rPr>
        <w:t>VAISTINIO</w:t>
      </w:r>
      <w:r w:rsidRPr="00827E56">
        <w:rPr>
          <w:b/>
          <w:sz w:val="22"/>
          <w:szCs w:val="22"/>
          <w:lang w:val="lt-LT"/>
        </w:rPr>
        <w:t xml:space="preserve"> PREPARATO PAVADINIMAS</w:t>
      </w:r>
    </w:p>
    <w:p w:rsidR="00FD5D08" w:rsidRPr="00827E56" w:rsidRDefault="00FD5D08" w:rsidP="00D6593F">
      <w:pPr>
        <w:rPr>
          <w:sz w:val="22"/>
          <w:szCs w:val="22"/>
          <w:lang w:val="lt-LT"/>
        </w:rPr>
      </w:pPr>
    </w:p>
    <w:p w:rsidR="00FD5D08" w:rsidRPr="00827E56" w:rsidRDefault="00FD5D08" w:rsidP="00D6593F">
      <w:pPr>
        <w:rPr>
          <w:sz w:val="22"/>
          <w:szCs w:val="22"/>
          <w:lang w:val="lt-LT"/>
        </w:rPr>
      </w:pPr>
      <w:r w:rsidRPr="00827E56">
        <w:rPr>
          <w:sz w:val="22"/>
          <w:szCs w:val="22"/>
          <w:lang w:val="lt-LT"/>
        </w:rPr>
        <w:t>Sumamed 100 mg/5 ml milteliai geriamajai suspensijai</w:t>
      </w:r>
    </w:p>
    <w:p w:rsidR="00FD5D08" w:rsidRPr="00827E56" w:rsidRDefault="00FD5D08" w:rsidP="00D6593F">
      <w:pPr>
        <w:rPr>
          <w:sz w:val="22"/>
          <w:szCs w:val="22"/>
          <w:lang w:val="lt-LT"/>
        </w:rPr>
      </w:pPr>
    </w:p>
    <w:p w:rsidR="00FD5D08" w:rsidRPr="00827E56" w:rsidRDefault="00FD5D08" w:rsidP="00D6593F">
      <w:pPr>
        <w:rPr>
          <w:sz w:val="22"/>
          <w:szCs w:val="22"/>
          <w:lang w:val="lt-LT"/>
        </w:rPr>
      </w:pPr>
    </w:p>
    <w:p w:rsidR="00FD5D08" w:rsidRPr="00827E56" w:rsidRDefault="00FD5D08" w:rsidP="00D6593F">
      <w:pPr>
        <w:ind w:left="567" w:hanging="567"/>
        <w:rPr>
          <w:b/>
          <w:caps/>
          <w:sz w:val="22"/>
          <w:szCs w:val="22"/>
          <w:lang w:val="lt-LT"/>
        </w:rPr>
      </w:pPr>
      <w:r w:rsidRPr="00827E56">
        <w:rPr>
          <w:b/>
          <w:caps/>
          <w:sz w:val="22"/>
          <w:szCs w:val="22"/>
          <w:lang w:val="lt-LT"/>
        </w:rPr>
        <w:t>2.</w:t>
      </w:r>
      <w:r w:rsidRPr="00827E56">
        <w:rPr>
          <w:b/>
          <w:caps/>
          <w:sz w:val="22"/>
          <w:szCs w:val="22"/>
          <w:lang w:val="lt-LT"/>
        </w:rPr>
        <w:tab/>
        <w:t>kokybinė ir kiekybinė sudėtis</w:t>
      </w:r>
    </w:p>
    <w:p w:rsidR="00FD5D08" w:rsidRPr="00827E56" w:rsidRDefault="00FD5D08" w:rsidP="00D6593F">
      <w:pPr>
        <w:ind w:left="567" w:hanging="567"/>
        <w:rPr>
          <w:sz w:val="22"/>
          <w:szCs w:val="22"/>
          <w:lang w:val="lt-LT"/>
        </w:rPr>
      </w:pPr>
    </w:p>
    <w:p w:rsidR="00FD5D08" w:rsidRPr="00827E56" w:rsidRDefault="00FD5D08" w:rsidP="00D6593F">
      <w:pPr>
        <w:rPr>
          <w:sz w:val="22"/>
          <w:szCs w:val="22"/>
          <w:lang w:val="lt-LT"/>
        </w:rPr>
      </w:pPr>
      <w:r w:rsidRPr="00827E56">
        <w:rPr>
          <w:sz w:val="22"/>
          <w:szCs w:val="22"/>
          <w:lang w:val="lt-LT"/>
        </w:rPr>
        <w:t>5 ml paruoštos geriamosios suspensijos yra 100 mg azitromicino (dihidrato pavidalu).</w:t>
      </w:r>
    </w:p>
    <w:p w:rsidR="00FD5D08" w:rsidRPr="00827E56" w:rsidRDefault="00FD5D08" w:rsidP="00D6593F">
      <w:pPr>
        <w:rPr>
          <w:sz w:val="22"/>
          <w:szCs w:val="22"/>
          <w:lang w:val="lt-LT"/>
        </w:rPr>
      </w:pPr>
    </w:p>
    <w:p w:rsidR="00FD5D08" w:rsidRPr="00827E56" w:rsidRDefault="00FD5D08" w:rsidP="00435621">
      <w:pPr>
        <w:rPr>
          <w:sz w:val="22"/>
          <w:szCs w:val="22"/>
          <w:lang w:val="lt-LT"/>
        </w:rPr>
      </w:pPr>
      <w:r w:rsidRPr="0001700C">
        <w:rPr>
          <w:sz w:val="22"/>
          <w:szCs w:val="22"/>
          <w:u w:val="single"/>
          <w:lang w:val="lt-LT"/>
        </w:rPr>
        <w:t>Pagalbinė medžiaga, kurios poveikis žinomas:</w:t>
      </w:r>
      <w:r w:rsidRPr="00827E56">
        <w:rPr>
          <w:sz w:val="22"/>
          <w:szCs w:val="22"/>
          <w:lang w:val="lt-LT"/>
        </w:rPr>
        <w:t xml:space="preserve"> sacharozė. 5 ml paruo</w:t>
      </w:r>
      <w:r w:rsidRPr="00827E56">
        <w:rPr>
          <w:color w:val="000000"/>
          <w:sz w:val="22"/>
          <w:szCs w:val="22"/>
          <w:lang w:val="lt-LT"/>
        </w:rPr>
        <w:t xml:space="preserve">štos </w:t>
      </w:r>
      <w:r w:rsidR="008D5B73">
        <w:rPr>
          <w:color w:val="000000"/>
          <w:sz w:val="22"/>
          <w:szCs w:val="22"/>
          <w:lang w:val="lt-LT"/>
        </w:rPr>
        <w:t xml:space="preserve">geriamosios </w:t>
      </w:r>
      <w:r w:rsidRPr="00827E56">
        <w:rPr>
          <w:color w:val="000000"/>
          <w:sz w:val="22"/>
          <w:szCs w:val="22"/>
          <w:lang w:val="lt-LT"/>
        </w:rPr>
        <w:t>suspensijos yra 3,</w:t>
      </w:r>
      <w:r w:rsidR="00435621" w:rsidRPr="00827E56">
        <w:rPr>
          <w:color w:val="000000"/>
          <w:sz w:val="22"/>
          <w:szCs w:val="22"/>
          <w:lang w:val="lt-LT"/>
        </w:rPr>
        <w:t>8</w:t>
      </w:r>
      <w:r w:rsidR="00435621">
        <w:rPr>
          <w:color w:val="000000"/>
          <w:sz w:val="22"/>
          <w:szCs w:val="22"/>
          <w:lang w:val="lt-LT"/>
        </w:rPr>
        <w:t>8</w:t>
      </w:r>
      <w:r w:rsidR="00435621" w:rsidRPr="00827E56">
        <w:rPr>
          <w:color w:val="000000"/>
          <w:sz w:val="22"/>
          <w:szCs w:val="22"/>
          <w:lang w:val="lt-LT"/>
        </w:rPr>
        <w:t> </w:t>
      </w:r>
      <w:r w:rsidR="00146364">
        <w:rPr>
          <w:color w:val="000000"/>
          <w:sz w:val="22"/>
          <w:szCs w:val="22"/>
          <w:lang w:val="lt-LT"/>
        </w:rPr>
        <w:t>m</w:t>
      </w:r>
      <w:r w:rsidRPr="00827E56">
        <w:rPr>
          <w:color w:val="000000"/>
          <w:sz w:val="22"/>
          <w:szCs w:val="22"/>
          <w:lang w:val="lt-LT"/>
        </w:rPr>
        <w:t>g sacharoz</w:t>
      </w:r>
      <w:r w:rsidRPr="00827E56">
        <w:rPr>
          <w:sz w:val="22"/>
          <w:szCs w:val="22"/>
          <w:lang w:val="lt-LT"/>
        </w:rPr>
        <w:t>ės.</w:t>
      </w:r>
    </w:p>
    <w:p w:rsidR="00FD5D08" w:rsidRPr="00827E56" w:rsidRDefault="00FD5D08" w:rsidP="00D6593F">
      <w:pPr>
        <w:pStyle w:val="Style3"/>
        <w:spacing w:before="0"/>
        <w:ind w:left="0"/>
        <w:jc w:val="left"/>
        <w:rPr>
          <w:rFonts w:ascii="Times New Roman" w:hAnsi="Times New Roman"/>
          <w:sz w:val="22"/>
          <w:szCs w:val="22"/>
          <w:lang w:val="lt-LT"/>
        </w:rPr>
      </w:pPr>
    </w:p>
    <w:p w:rsidR="00FD5D08" w:rsidRPr="00827E56" w:rsidRDefault="00FD5D08" w:rsidP="00D6593F">
      <w:pPr>
        <w:pStyle w:val="Style3"/>
        <w:spacing w:before="0"/>
        <w:ind w:left="0"/>
        <w:jc w:val="left"/>
        <w:outlineLvl w:val="0"/>
        <w:rPr>
          <w:rFonts w:ascii="Times New Roman" w:hAnsi="Times New Roman"/>
          <w:sz w:val="22"/>
          <w:szCs w:val="22"/>
          <w:lang w:val="lt-LT"/>
        </w:rPr>
      </w:pPr>
      <w:r w:rsidRPr="00827E56">
        <w:rPr>
          <w:rFonts w:ascii="Times New Roman" w:hAnsi="Times New Roman"/>
          <w:sz w:val="22"/>
          <w:szCs w:val="22"/>
          <w:lang w:val="lt-LT"/>
        </w:rPr>
        <w:t>Visos pagalbinės medžiagos išvardytos 6.1 skyriuje.</w:t>
      </w:r>
    </w:p>
    <w:p w:rsidR="00FD5D08" w:rsidRPr="00827E56" w:rsidRDefault="00FD5D08" w:rsidP="00D6593F">
      <w:pPr>
        <w:pStyle w:val="Style3"/>
        <w:spacing w:before="0"/>
        <w:ind w:left="0"/>
        <w:jc w:val="left"/>
        <w:rPr>
          <w:rFonts w:ascii="Times New Roman" w:hAnsi="Times New Roman"/>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b/>
          <w:caps/>
          <w:sz w:val="22"/>
          <w:szCs w:val="22"/>
          <w:lang w:val="lt-LT"/>
        </w:rPr>
      </w:pPr>
      <w:r w:rsidRPr="00827E56">
        <w:rPr>
          <w:b/>
          <w:caps/>
          <w:sz w:val="22"/>
          <w:szCs w:val="22"/>
          <w:lang w:val="lt-LT"/>
        </w:rPr>
        <w:t>3.</w:t>
      </w:r>
      <w:r w:rsidRPr="00827E56">
        <w:rPr>
          <w:b/>
          <w:caps/>
          <w:sz w:val="22"/>
          <w:szCs w:val="22"/>
          <w:lang w:val="lt-LT"/>
        </w:rPr>
        <w:tab/>
        <w:t>FARMACINĖ forma</w:t>
      </w:r>
    </w:p>
    <w:p w:rsidR="00FD5D08" w:rsidRPr="00827E56" w:rsidRDefault="00FD5D08" w:rsidP="00D6593F">
      <w:pPr>
        <w:pStyle w:val="Style3"/>
        <w:spacing w:before="0"/>
        <w:ind w:left="0"/>
        <w:jc w:val="left"/>
        <w:rPr>
          <w:rFonts w:ascii="Times New Roman" w:hAnsi="Times New Roman"/>
          <w:sz w:val="22"/>
          <w:szCs w:val="22"/>
          <w:lang w:val="lt-LT"/>
        </w:rPr>
      </w:pPr>
    </w:p>
    <w:p w:rsidR="00FD5D08" w:rsidRPr="00827E56" w:rsidRDefault="00FD5D08" w:rsidP="00D6593F">
      <w:pPr>
        <w:pStyle w:val="Style3"/>
        <w:spacing w:before="0"/>
        <w:ind w:left="0"/>
        <w:jc w:val="left"/>
        <w:outlineLvl w:val="0"/>
        <w:rPr>
          <w:rFonts w:ascii="Times New Roman" w:hAnsi="Times New Roman"/>
          <w:sz w:val="22"/>
          <w:szCs w:val="22"/>
          <w:lang w:val="lt-LT"/>
        </w:rPr>
      </w:pPr>
      <w:r w:rsidRPr="00827E56">
        <w:rPr>
          <w:rFonts w:ascii="Times New Roman" w:hAnsi="Times New Roman"/>
          <w:sz w:val="22"/>
          <w:szCs w:val="22"/>
          <w:lang w:val="lt-LT"/>
        </w:rPr>
        <w:t>Milteliai geriamajai suspensijai.</w:t>
      </w:r>
    </w:p>
    <w:p w:rsidR="00FD5D08" w:rsidRPr="00827E56" w:rsidRDefault="00FD5D08" w:rsidP="00D6593F">
      <w:pPr>
        <w:rPr>
          <w:sz w:val="22"/>
          <w:szCs w:val="22"/>
          <w:lang w:val="lt-LT"/>
        </w:rPr>
      </w:pPr>
    </w:p>
    <w:p w:rsidR="00FD5D08" w:rsidRPr="00827E56" w:rsidRDefault="003B3F1A" w:rsidP="00D6593F">
      <w:pPr>
        <w:pStyle w:val="Style3"/>
        <w:spacing w:before="0"/>
        <w:ind w:left="0"/>
        <w:jc w:val="left"/>
        <w:outlineLvl w:val="0"/>
        <w:rPr>
          <w:rFonts w:ascii="Times New Roman" w:hAnsi="Times New Roman"/>
          <w:sz w:val="22"/>
          <w:szCs w:val="22"/>
          <w:lang w:val="lt-LT"/>
        </w:rPr>
      </w:pPr>
      <w:r>
        <w:rPr>
          <w:rFonts w:ascii="Times New Roman" w:hAnsi="Times New Roman"/>
          <w:sz w:val="22"/>
          <w:szCs w:val="22"/>
          <w:lang w:val="lt-LT"/>
        </w:rPr>
        <w:t>B</w:t>
      </w:r>
      <w:r w:rsidR="00FD5D08" w:rsidRPr="00827E56">
        <w:rPr>
          <w:rFonts w:ascii="Times New Roman" w:hAnsi="Times New Roman"/>
          <w:sz w:val="22"/>
          <w:szCs w:val="22"/>
          <w:lang w:val="lt-LT"/>
        </w:rPr>
        <w:t>alti arba gelsvai balti</w:t>
      </w:r>
      <w:r>
        <w:rPr>
          <w:rFonts w:ascii="Times New Roman" w:hAnsi="Times New Roman"/>
          <w:sz w:val="22"/>
          <w:szCs w:val="22"/>
          <w:lang w:val="lt-LT"/>
        </w:rPr>
        <w:t xml:space="preserve"> milteliai</w:t>
      </w:r>
      <w:r w:rsidR="00AC7B08">
        <w:rPr>
          <w:rFonts w:ascii="Times New Roman" w:hAnsi="Times New Roman"/>
          <w:sz w:val="22"/>
          <w:szCs w:val="22"/>
          <w:lang w:val="lt-LT"/>
        </w:rPr>
        <w:t>.</w:t>
      </w:r>
      <w:r w:rsidR="00FD5D08" w:rsidRPr="00827E56">
        <w:rPr>
          <w:rFonts w:ascii="Times New Roman" w:hAnsi="Times New Roman"/>
          <w:sz w:val="22"/>
          <w:szCs w:val="22"/>
          <w:lang w:val="lt-LT"/>
        </w:rPr>
        <w:t xml:space="preserve"> </w:t>
      </w:r>
    </w:p>
    <w:p w:rsidR="00FD5D08" w:rsidRPr="00827E56" w:rsidRDefault="00FD5D08" w:rsidP="00D6593F">
      <w:pPr>
        <w:outlineLvl w:val="0"/>
        <w:rPr>
          <w:sz w:val="22"/>
          <w:szCs w:val="22"/>
          <w:lang w:val="lt-LT"/>
        </w:rPr>
      </w:pPr>
    </w:p>
    <w:p w:rsidR="00FD5D08" w:rsidRPr="00827E56" w:rsidRDefault="00FD5D08" w:rsidP="00D6593F">
      <w:pPr>
        <w:ind w:left="567" w:hanging="567"/>
        <w:rPr>
          <w:b/>
          <w:caps/>
          <w:sz w:val="22"/>
          <w:szCs w:val="22"/>
          <w:lang w:val="lt-LT"/>
        </w:rPr>
      </w:pPr>
    </w:p>
    <w:p w:rsidR="00FD5D08" w:rsidRPr="00827E56" w:rsidRDefault="00FD5D08" w:rsidP="00D6593F">
      <w:pPr>
        <w:ind w:left="567" w:hanging="567"/>
        <w:rPr>
          <w:b/>
          <w:caps/>
          <w:sz w:val="22"/>
          <w:szCs w:val="22"/>
          <w:lang w:val="lt-LT"/>
        </w:rPr>
      </w:pPr>
      <w:r w:rsidRPr="00827E56">
        <w:rPr>
          <w:b/>
          <w:caps/>
          <w:sz w:val="22"/>
          <w:szCs w:val="22"/>
          <w:lang w:val="lt-LT"/>
        </w:rPr>
        <w:t>4.</w:t>
      </w:r>
      <w:r w:rsidRPr="00827E56">
        <w:rPr>
          <w:b/>
          <w:caps/>
          <w:sz w:val="22"/>
          <w:szCs w:val="22"/>
          <w:lang w:val="lt-LT"/>
        </w:rPr>
        <w:tab/>
        <w:t>klinikinĖ informacija</w:t>
      </w:r>
    </w:p>
    <w:p w:rsidR="00FD5D08" w:rsidRPr="00827E56" w:rsidRDefault="00FD5D08" w:rsidP="00D6593F">
      <w:pPr>
        <w:ind w:left="567" w:hanging="567"/>
        <w:rPr>
          <w:sz w:val="22"/>
          <w:szCs w:val="22"/>
          <w:lang w:val="lt-LT"/>
        </w:rPr>
      </w:pPr>
    </w:p>
    <w:p w:rsidR="00FD5D08" w:rsidRPr="00827E56" w:rsidRDefault="00FD5D08" w:rsidP="00D6593F">
      <w:pPr>
        <w:ind w:left="567" w:hanging="567"/>
        <w:outlineLvl w:val="0"/>
        <w:rPr>
          <w:b/>
          <w:sz w:val="22"/>
          <w:szCs w:val="22"/>
          <w:lang w:val="lt-LT"/>
        </w:rPr>
      </w:pPr>
      <w:r w:rsidRPr="00827E56">
        <w:rPr>
          <w:b/>
          <w:sz w:val="22"/>
          <w:szCs w:val="22"/>
          <w:lang w:val="lt-LT"/>
        </w:rPr>
        <w:t>4.1</w:t>
      </w:r>
      <w:r w:rsidRPr="00827E56">
        <w:rPr>
          <w:b/>
          <w:sz w:val="22"/>
          <w:szCs w:val="22"/>
          <w:lang w:val="lt-LT"/>
        </w:rPr>
        <w:tab/>
        <w:t>Terapinės indikacijos</w:t>
      </w:r>
    </w:p>
    <w:p w:rsidR="00FD5D08" w:rsidRPr="00827E56" w:rsidRDefault="00FD5D08" w:rsidP="00D6593F">
      <w:pPr>
        <w:rPr>
          <w:color w:val="000000"/>
          <w:sz w:val="22"/>
          <w:szCs w:val="22"/>
          <w:lang w:val="lt-LT"/>
        </w:rPr>
      </w:pPr>
    </w:p>
    <w:p w:rsidR="00FD5D08" w:rsidRPr="00827E56" w:rsidRDefault="00FD5D08" w:rsidP="00D6593F">
      <w:pPr>
        <w:rPr>
          <w:color w:val="000000"/>
          <w:sz w:val="22"/>
          <w:szCs w:val="22"/>
          <w:lang w:val="lt-LT"/>
        </w:rPr>
      </w:pPr>
      <w:r w:rsidRPr="00827E56">
        <w:rPr>
          <w:color w:val="000000"/>
          <w:sz w:val="22"/>
          <w:szCs w:val="22"/>
          <w:lang w:val="lt-LT"/>
        </w:rPr>
        <w:t>Azitromicinui jautrių mikroorganizmų (žr. 5.1 skyrių) sukeltų toliau išvardytų užkrečiamųjų ligų gydymas:</w:t>
      </w:r>
    </w:p>
    <w:p w:rsidR="00FD5D08" w:rsidRPr="00827E56" w:rsidRDefault="00FD5D08" w:rsidP="00D6593F">
      <w:pPr>
        <w:ind w:left="284" w:hanging="284"/>
        <w:rPr>
          <w:b/>
          <w:sz w:val="22"/>
          <w:szCs w:val="22"/>
          <w:lang w:val="lt-LT"/>
        </w:rPr>
      </w:pPr>
      <w:r w:rsidRPr="00827E56">
        <w:rPr>
          <w:sz w:val="22"/>
          <w:szCs w:val="22"/>
          <w:lang w:val="lt-LT"/>
        </w:rPr>
        <w:t>-</w:t>
      </w:r>
      <w:r w:rsidRPr="00827E56">
        <w:rPr>
          <w:sz w:val="22"/>
          <w:szCs w:val="22"/>
          <w:lang w:val="lt-LT"/>
        </w:rPr>
        <w:tab/>
        <w:t>viršutinių kvėpavimo takų užkrečiamosios ligos, įskaitant bakterinį faringitą, tonzilitą, sinusitą ir vidurinės ausies uždegimą;</w:t>
      </w:r>
    </w:p>
    <w:p w:rsidR="00FD5D08" w:rsidRPr="00827E56" w:rsidRDefault="00FD5D08" w:rsidP="00D6593F">
      <w:pPr>
        <w:ind w:left="284" w:hanging="284"/>
        <w:rPr>
          <w:sz w:val="22"/>
          <w:szCs w:val="22"/>
          <w:lang w:val="lt-LT"/>
        </w:rPr>
      </w:pPr>
      <w:r w:rsidRPr="00827E56">
        <w:rPr>
          <w:sz w:val="22"/>
          <w:szCs w:val="22"/>
          <w:lang w:val="lt-LT"/>
        </w:rPr>
        <w:t>-</w:t>
      </w:r>
      <w:r w:rsidRPr="00827E56">
        <w:rPr>
          <w:sz w:val="22"/>
          <w:szCs w:val="22"/>
          <w:lang w:val="lt-LT"/>
        </w:rPr>
        <w:tab/>
        <w:t>apatinių kvėpavimo takų užkrečiamosios ligos, įskaitant bronchitą ir bendruomenėje įgytą plaučių uždegimą;</w:t>
      </w:r>
    </w:p>
    <w:p w:rsidR="00FD5D08" w:rsidRPr="00827E56" w:rsidRDefault="00FD5D08" w:rsidP="00D6593F">
      <w:pPr>
        <w:ind w:left="284" w:hanging="284"/>
        <w:rPr>
          <w:sz w:val="22"/>
          <w:szCs w:val="22"/>
          <w:lang w:val="lt-LT"/>
        </w:rPr>
      </w:pPr>
      <w:r w:rsidRPr="00827E56">
        <w:rPr>
          <w:sz w:val="22"/>
          <w:szCs w:val="22"/>
          <w:lang w:val="lt-LT"/>
        </w:rPr>
        <w:t>-</w:t>
      </w:r>
      <w:r w:rsidRPr="00827E56">
        <w:rPr>
          <w:sz w:val="22"/>
          <w:szCs w:val="22"/>
          <w:lang w:val="lt-LT"/>
        </w:rPr>
        <w:tab/>
        <w:t xml:space="preserve">odos ir poodinio audinio užkrečiamosios ligos, įskaitant </w:t>
      </w:r>
      <w:r w:rsidRPr="00827E56">
        <w:rPr>
          <w:color w:val="000000"/>
          <w:sz w:val="22"/>
          <w:szCs w:val="22"/>
          <w:lang w:val="lt-LT"/>
        </w:rPr>
        <w:t>migruojančią raudonę</w:t>
      </w:r>
      <w:r w:rsidRPr="00827E56">
        <w:rPr>
          <w:sz w:val="22"/>
          <w:szCs w:val="22"/>
          <w:lang w:val="lt-LT"/>
        </w:rPr>
        <w:t xml:space="preserve"> (</w:t>
      </w:r>
      <w:r w:rsidRPr="00827E56">
        <w:rPr>
          <w:i/>
          <w:sz w:val="22"/>
          <w:szCs w:val="22"/>
          <w:lang w:val="lt-LT"/>
        </w:rPr>
        <w:t>Erythema migrans,</w:t>
      </w:r>
      <w:r w:rsidRPr="00827E56">
        <w:rPr>
          <w:sz w:val="22"/>
          <w:szCs w:val="22"/>
          <w:lang w:val="lt-LT"/>
        </w:rPr>
        <w:t xml:space="preserve"> Laimo ligos pirmoji stadija), rožę, pūlinėlinę (</w:t>
      </w:r>
      <w:r w:rsidRPr="00827E56">
        <w:rPr>
          <w:i/>
          <w:sz w:val="22"/>
          <w:szCs w:val="22"/>
          <w:lang w:val="lt-LT"/>
        </w:rPr>
        <w:t>Impetigo</w:t>
      </w:r>
      <w:r w:rsidRPr="00827E56">
        <w:rPr>
          <w:sz w:val="22"/>
          <w:szCs w:val="22"/>
          <w:lang w:val="lt-LT"/>
        </w:rPr>
        <w:t>) ir antrinę piodermiją.</w:t>
      </w:r>
    </w:p>
    <w:p w:rsidR="00FD5D08" w:rsidRPr="00827E56" w:rsidRDefault="00FD5D08" w:rsidP="00D6593F">
      <w:pPr>
        <w:rPr>
          <w:color w:val="000000"/>
          <w:sz w:val="22"/>
          <w:szCs w:val="22"/>
          <w:lang w:val="lt-LT"/>
        </w:rPr>
      </w:pPr>
    </w:p>
    <w:p w:rsidR="00FD5D08" w:rsidRPr="00827E56" w:rsidRDefault="00FD5D08" w:rsidP="00D6593F">
      <w:pPr>
        <w:pStyle w:val="Pagrindinistekstas"/>
        <w:spacing w:after="0"/>
        <w:rPr>
          <w:sz w:val="22"/>
          <w:szCs w:val="22"/>
          <w:lang w:val="lt-LT"/>
        </w:rPr>
      </w:pPr>
      <w:r w:rsidRPr="00827E56">
        <w:rPr>
          <w:sz w:val="22"/>
          <w:szCs w:val="22"/>
          <w:lang w:val="lt-LT"/>
        </w:rPr>
        <w:t>Reikia atsižvelgti į oficialias vietines tinkamo antimikrobinių vaistinių preparatų vartojimo nuorodas.</w:t>
      </w:r>
    </w:p>
    <w:p w:rsidR="00FD5D08" w:rsidRPr="00827E56" w:rsidRDefault="00FD5D08" w:rsidP="00D6593F">
      <w:pPr>
        <w:rPr>
          <w:color w:val="000000"/>
          <w:sz w:val="22"/>
          <w:szCs w:val="22"/>
          <w:lang w:val="lt-LT"/>
        </w:rPr>
      </w:pPr>
    </w:p>
    <w:p w:rsidR="00FD5D08" w:rsidRPr="00827E56" w:rsidRDefault="00FD5D08" w:rsidP="00D6593F">
      <w:pPr>
        <w:numPr>
          <w:ilvl w:val="1"/>
          <w:numId w:val="5"/>
        </w:numPr>
        <w:ind w:left="567"/>
        <w:outlineLvl w:val="0"/>
        <w:rPr>
          <w:b/>
          <w:sz w:val="22"/>
          <w:szCs w:val="22"/>
          <w:lang w:val="lt-LT"/>
        </w:rPr>
      </w:pPr>
      <w:r w:rsidRPr="00827E56">
        <w:rPr>
          <w:b/>
          <w:sz w:val="22"/>
          <w:szCs w:val="22"/>
          <w:lang w:val="lt-LT"/>
        </w:rPr>
        <w:t>Dozavimas ir vartojimo metodas</w:t>
      </w:r>
    </w:p>
    <w:p w:rsidR="00FD5D08" w:rsidRDefault="00FD5D08" w:rsidP="00D6593F">
      <w:pPr>
        <w:rPr>
          <w:color w:val="000000"/>
          <w:sz w:val="22"/>
          <w:szCs w:val="22"/>
          <w:lang w:val="lt-LT"/>
        </w:rPr>
      </w:pPr>
    </w:p>
    <w:p w:rsidR="00773F46" w:rsidRDefault="00773F46" w:rsidP="00D6593F">
      <w:pPr>
        <w:rPr>
          <w:color w:val="000000"/>
          <w:sz w:val="22"/>
          <w:szCs w:val="22"/>
          <w:u w:val="single"/>
          <w:lang w:val="lt-LT"/>
        </w:rPr>
      </w:pPr>
      <w:r w:rsidRPr="0001700C">
        <w:rPr>
          <w:color w:val="000000"/>
          <w:sz w:val="22"/>
          <w:szCs w:val="22"/>
          <w:u w:val="single"/>
          <w:lang w:val="lt-LT"/>
        </w:rPr>
        <w:t>Dozavimas</w:t>
      </w:r>
    </w:p>
    <w:p w:rsidR="00773F46" w:rsidRPr="0001700C" w:rsidRDefault="00773F46" w:rsidP="00D6593F">
      <w:pPr>
        <w:rPr>
          <w:color w:val="000000"/>
          <w:sz w:val="22"/>
          <w:szCs w:val="22"/>
          <w:u w:val="single"/>
          <w:lang w:val="lt-LT"/>
        </w:rPr>
      </w:pPr>
    </w:p>
    <w:p w:rsidR="00FD5D08" w:rsidRPr="0001700C" w:rsidRDefault="00FD5D08" w:rsidP="00D6593F">
      <w:pPr>
        <w:rPr>
          <w:i/>
          <w:color w:val="000000"/>
          <w:sz w:val="22"/>
          <w:szCs w:val="22"/>
          <w:lang w:val="lt-LT"/>
        </w:rPr>
      </w:pPr>
      <w:r w:rsidRPr="0001700C">
        <w:rPr>
          <w:i/>
          <w:color w:val="000000"/>
          <w:sz w:val="22"/>
          <w:szCs w:val="22"/>
          <w:lang w:val="lt-LT"/>
        </w:rPr>
        <w:t>Vaikams, kurių kūno svoris yra ne mažesnis kaip 5 kg</w:t>
      </w:r>
    </w:p>
    <w:p w:rsidR="00FD5D08" w:rsidRPr="00827E56" w:rsidRDefault="00FD5D08" w:rsidP="00D6593F">
      <w:pPr>
        <w:rPr>
          <w:sz w:val="22"/>
          <w:szCs w:val="22"/>
          <w:lang w:val="lt-LT"/>
        </w:rPr>
      </w:pPr>
      <w:r w:rsidRPr="00827E56">
        <w:rPr>
          <w:sz w:val="22"/>
          <w:szCs w:val="22"/>
          <w:lang w:val="lt-LT"/>
        </w:rPr>
        <w:t xml:space="preserve">Gydant viršutinių ir apatinių kvėpavimo takų bei odos bei minkštųjų audinių užkrečiamąsias ligas (išskyrus migruojančią raudonę) per tris paras reikia išgerti iš viso 30 mg/kg kūno svorio azitromicino </w:t>
      </w:r>
      <w:r w:rsidR="00AC7B08">
        <w:rPr>
          <w:sz w:val="22"/>
          <w:szCs w:val="22"/>
          <w:lang w:val="lt-LT"/>
        </w:rPr>
        <w:t xml:space="preserve">dozę </w:t>
      </w:r>
      <w:r w:rsidRPr="00827E56">
        <w:rPr>
          <w:sz w:val="22"/>
          <w:szCs w:val="22"/>
          <w:lang w:val="lt-LT"/>
        </w:rPr>
        <w:t>(kartą per parą po 10 mg/kg kūno svorio</w:t>
      </w:r>
      <w:r w:rsidR="00EE0ABE">
        <w:rPr>
          <w:sz w:val="22"/>
          <w:szCs w:val="22"/>
          <w:lang w:val="lt-LT"/>
        </w:rPr>
        <w:t xml:space="preserve"> dozę</w:t>
      </w:r>
      <w:r w:rsidRPr="00827E56">
        <w:rPr>
          <w:sz w:val="22"/>
          <w:szCs w:val="22"/>
          <w:lang w:val="lt-LT"/>
        </w:rPr>
        <w:t>), kur</w:t>
      </w:r>
      <w:r w:rsidR="00EE0ABE">
        <w:rPr>
          <w:sz w:val="22"/>
          <w:szCs w:val="22"/>
          <w:lang w:val="lt-LT"/>
        </w:rPr>
        <w:t>ią</w:t>
      </w:r>
      <w:r w:rsidRPr="00827E56">
        <w:rPr>
          <w:sz w:val="22"/>
          <w:szCs w:val="22"/>
          <w:lang w:val="lt-LT"/>
        </w:rPr>
        <w:t xml:space="preserve"> reikia dozuoti pagal šią lentelę:</w:t>
      </w:r>
    </w:p>
    <w:p w:rsidR="00FD5D08" w:rsidRPr="00827E56" w:rsidRDefault="00FD5D08" w:rsidP="00D6593F">
      <w:pPr>
        <w:rPr>
          <w:sz w:val="22"/>
          <w:szCs w:val="22"/>
          <w:lang w:val="lt-LT"/>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4680"/>
      </w:tblGrid>
      <w:tr w:rsidR="00FD5D08" w:rsidRPr="00827E56" w:rsidTr="005152FD">
        <w:tc>
          <w:tcPr>
            <w:tcW w:w="2340" w:type="dxa"/>
          </w:tcPr>
          <w:p w:rsidR="00FD5D08" w:rsidRPr="0001700C" w:rsidRDefault="00FD5D08" w:rsidP="005152FD">
            <w:pPr>
              <w:autoSpaceDE w:val="0"/>
              <w:autoSpaceDN w:val="0"/>
              <w:adjustRightInd w:val="0"/>
              <w:jc w:val="center"/>
              <w:rPr>
                <w:sz w:val="22"/>
                <w:szCs w:val="22"/>
                <w:lang w:val="lt-LT"/>
              </w:rPr>
            </w:pPr>
            <w:r w:rsidRPr="0001700C">
              <w:rPr>
                <w:sz w:val="22"/>
                <w:szCs w:val="22"/>
                <w:lang w:val="lt-LT"/>
              </w:rPr>
              <w:t>Kūno svoris (kg)</w:t>
            </w:r>
          </w:p>
        </w:tc>
        <w:tc>
          <w:tcPr>
            <w:tcW w:w="4680" w:type="dxa"/>
          </w:tcPr>
          <w:p w:rsidR="00FD5D08" w:rsidRPr="000D2F38" w:rsidRDefault="00FD5D08" w:rsidP="005152FD">
            <w:pPr>
              <w:autoSpaceDE w:val="0"/>
              <w:autoSpaceDN w:val="0"/>
              <w:adjustRightInd w:val="0"/>
              <w:jc w:val="center"/>
              <w:rPr>
                <w:sz w:val="22"/>
                <w:szCs w:val="22"/>
                <w:lang w:val="lt-LT"/>
              </w:rPr>
            </w:pPr>
            <w:r w:rsidRPr="0001700C">
              <w:rPr>
                <w:sz w:val="22"/>
                <w:szCs w:val="22"/>
                <w:lang w:val="lt-LT"/>
              </w:rPr>
              <w:t>Sumamed 100 mg/5 ml milteliai geriamajai suspensijai</w:t>
            </w:r>
          </w:p>
        </w:tc>
      </w:tr>
      <w:tr w:rsidR="00FD5D08" w:rsidRPr="00827E56" w:rsidTr="005152FD">
        <w:tc>
          <w:tcPr>
            <w:tcW w:w="2340" w:type="dxa"/>
          </w:tcPr>
          <w:p w:rsidR="00FD5D08" w:rsidRPr="00827E56" w:rsidRDefault="00FD5D08" w:rsidP="005152FD">
            <w:pPr>
              <w:autoSpaceDE w:val="0"/>
              <w:autoSpaceDN w:val="0"/>
              <w:adjustRightInd w:val="0"/>
              <w:jc w:val="center"/>
              <w:rPr>
                <w:sz w:val="22"/>
                <w:szCs w:val="22"/>
                <w:lang w:val="lt-LT"/>
              </w:rPr>
            </w:pPr>
            <w:r w:rsidRPr="00827E56">
              <w:rPr>
                <w:sz w:val="22"/>
                <w:szCs w:val="22"/>
                <w:lang w:val="lt-LT"/>
              </w:rPr>
              <w:t>5</w:t>
            </w:r>
          </w:p>
        </w:tc>
        <w:tc>
          <w:tcPr>
            <w:tcW w:w="4680" w:type="dxa"/>
          </w:tcPr>
          <w:p w:rsidR="00FD5D08" w:rsidRPr="00827E56" w:rsidRDefault="00FD5D08" w:rsidP="005152FD">
            <w:pPr>
              <w:autoSpaceDE w:val="0"/>
              <w:autoSpaceDN w:val="0"/>
              <w:adjustRightInd w:val="0"/>
              <w:jc w:val="center"/>
              <w:rPr>
                <w:sz w:val="22"/>
                <w:szCs w:val="22"/>
                <w:lang w:val="lt-LT"/>
              </w:rPr>
            </w:pPr>
            <w:r w:rsidRPr="00827E56">
              <w:rPr>
                <w:sz w:val="22"/>
                <w:szCs w:val="22"/>
                <w:lang w:val="lt-LT"/>
              </w:rPr>
              <w:t>2,5 ml (50 mg)</w:t>
            </w:r>
          </w:p>
        </w:tc>
      </w:tr>
      <w:tr w:rsidR="00FD5D08" w:rsidRPr="00827E56" w:rsidTr="005152FD">
        <w:tc>
          <w:tcPr>
            <w:tcW w:w="2340" w:type="dxa"/>
          </w:tcPr>
          <w:p w:rsidR="00FD5D08" w:rsidRPr="00827E56" w:rsidRDefault="00FD5D08" w:rsidP="005152FD">
            <w:pPr>
              <w:autoSpaceDE w:val="0"/>
              <w:autoSpaceDN w:val="0"/>
              <w:adjustRightInd w:val="0"/>
              <w:jc w:val="center"/>
              <w:rPr>
                <w:sz w:val="22"/>
                <w:szCs w:val="22"/>
                <w:lang w:val="lt-LT"/>
              </w:rPr>
            </w:pPr>
            <w:r w:rsidRPr="00827E56">
              <w:rPr>
                <w:sz w:val="22"/>
                <w:szCs w:val="22"/>
                <w:lang w:val="lt-LT"/>
              </w:rPr>
              <w:t>6</w:t>
            </w:r>
          </w:p>
        </w:tc>
        <w:tc>
          <w:tcPr>
            <w:tcW w:w="4680" w:type="dxa"/>
          </w:tcPr>
          <w:p w:rsidR="00FD5D08" w:rsidRPr="00827E56" w:rsidRDefault="00FD5D08" w:rsidP="005152FD">
            <w:pPr>
              <w:autoSpaceDE w:val="0"/>
              <w:autoSpaceDN w:val="0"/>
              <w:adjustRightInd w:val="0"/>
              <w:jc w:val="center"/>
              <w:rPr>
                <w:sz w:val="22"/>
                <w:szCs w:val="22"/>
                <w:lang w:val="lt-LT"/>
              </w:rPr>
            </w:pPr>
            <w:r w:rsidRPr="00827E56">
              <w:rPr>
                <w:sz w:val="22"/>
                <w:szCs w:val="22"/>
                <w:lang w:val="lt-LT"/>
              </w:rPr>
              <w:t>3 ml (60 mg)</w:t>
            </w:r>
          </w:p>
        </w:tc>
      </w:tr>
      <w:tr w:rsidR="00FD5D08" w:rsidRPr="00827E56" w:rsidTr="005152FD">
        <w:tc>
          <w:tcPr>
            <w:tcW w:w="2340" w:type="dxa"/>
          </w:tcPr>
          <w:p w:rsidR="00FD5D08" w:rsidRPr="00827E56" w:rsidRDefault="00FD5D08" w:rsidP="005152FD">
            <w:pPr>
              <w:autoSpaceDE w:val="0"/>
              <w:autoSpaceDN w:val="0"/>
              <w:adjustRightInd w:val="0"/>
              <w:jc w:val="center"/>
              <w:rPr>
                <w:sz w:val="22"/>
                <w:szCs w:val="22"/>
                <w:lang w:val="lt-LT"/>
              </w:rPr>
            </w:pPr>
            <w:r w:rsidRPr="00827E56">
              <w:rPr>
                <w:sz w:val="22"/>
                <w:szCs w:val="22"/>
                <w:lang w:val="lt-LT"/>
              </w:rPr>
              <w:t>7</w:t>
            </w:r>
          </w:p>
        </w:tc>
        <w:tc>
          <w:tcPr>
            <w:tcW w:w="4680" w:type="dxa"/>
          </w:tcPr>
          <w:p w:rsidR="00FD5D08" w:rsidRPr="00827E56" w:rsidRDefault="00FD5D08" w:rsidP="005152FD">
            <w:pPr>
              <w:autoSpaceDE w:val="0"/>
              <w:autoSpaceDN w:val="0"/>
              <w:adjustRightInd w:val="0"/>
              <w:jc w:val="center"/>
              <w:rPr>
                <w:sz w:val="22"/>
                <w:szCs w:val="22"/>
                <w:lang w:val="lt-LT"/>
              </w:rPr>
            </w:pPr>
            <w:r w:rsidRPr="00827E56">
              <w:rPr>
                <w:sz w:val="22"/>
                <w:szCs w:val="22"/>
                <w:lang w:val="lt-LT"/>
              </w:rPr>
              <w:t>3,5 ml (70 mg)</w:t>
            </w:r>
          </w:p>
        </w:tc>
      </w:tr>
      <w:tr w:rsidR="00FD5D08" w:rsidRPr="00827E56" w:rsidTr="005152FD">
        <w:tc>
          <w:tcPr>
            <w:tcW w:w="2340" w:type="dxa"/>
          </w:tcPr>
          <w:p w:rsidR="00FD5D08" w:rsidRPr="00827E56" w:rsidRDefault="00FD5D08" w:rsidP="005152FD">
            <w:pPr>
              <w:autoSpaceDE w:val="0"/>
              <w:autoSpaceDN w:val="0"/>
              <w:adjustRightInd w:val="0"/>
              <w:jc w:val="center"/>
              <w:rPr>
                <w:sz w:val="22"/>
                <w:szCs w:val="22"/>
                <w:lang w:val="lt-LT"/>
              </w:rPr>
            </w:pPr>
            <w:r w:rsidRPr="00827E56">
              <w:rPr>
                <w:sz w:val="22"/>
                <w:szCs w:val="22"/>
                <w:lang w:val="lt-LT"/>
              </w:rPr>
              <w:t>8</w:t>
            </w:r>
          </w:p>
        </w:tc>
        <w:tc>
          <w:tcPr>
            <w:tcW w:w="4680" w:type="dxa"/>
          </w:tcPr>
          <w:p w:rsidR="00FD5D08" w:rsidRPr="00827E56" w:rsidRDefault="00FD5D08" w:rsidP="005152FD">
            <w:pPr>
              <w:autoSpaceDE w:val="0"/>
              <w:autoSpaceDN w:val="0"/>
              <w:adjustRightInd w:val="0"/>
              <w:jc w:val="center"/>
              <w:rPr>
                <w:sz w:val="22"/>
                <w:szCs w:val="22"/>
                <w:lang w:val="lt-LT"/>
              </w:rPr>
            </w:pPr>
            <w:r w:rsidRPr="00827E56">
              <w:rPr>
                <w:sz w:val="22"/>
                <w:szCs w:val="22"/>
                <w:lang w:val="lt-LT"/>
              </w:rPr>
              <w:t>4 ml (80 mg)</w:t>
            </w:r>
          </w:p>
        </w:tc>
      </w:tr>
      <w:tr w:rsidR="00FD5D08" w:rsidRPr="00827E56" w:rsidTr="005152FD">
        <w:tc>
          <w:tcPr>
            <w:tcW w:w="2340" w:type="dxa"/>
          </w:tcPr>
          <w:p w:rsidR="00FD5D08" w:rsidRPr="00827E56" w:rsidRDefault="00FD5D08" w:rsidP="005152FD">
            <w:pPr>
              <w:autoSpaceDE w:val="0"/>
              <w:autoSpaceDN w:val="0"/>
              <w:adjustRightInd w:val="0"/>
              <w:jc w:val="center"/>
              <w:rPr>
                <w:sz w:val="22"/>
                <w:szCs w:val="22"/>
                <w:lang w:val="lt-LT"/>
              </w:rPr>
            </w:pPr>
            <w:r w:rsidRPr="00827E56">
              <w:rPr>
                <w:sz w:val="22"/>
                <w:szCs w:val="22"/>
                <w:lang w:val="lt-LT"/>
              </w:rPr>
              <w:t>9</w:t>
            </w:r>
          </w:p>
        </w:tc>
        <w:tc>
          <w:tcPr>
            <w:tcW w:w="4680" w:type="dxa"/>
          </w:tcPr>
          <w:p w:rsidR="00FD5D08" w:rsidRPr="00827E56" w:rsidRDefault="00FD5D08" w:rsidP="005152FD">
            <w:pPr>
              <w:autoSpaceDE w:val="0"/>
              <w:autoSpaceDN w:val="0"/>
              <w:adjustRightInd w:val="0"/>
              <w:jc w:val="center"/>
              <w:rPr>
                <w:sz w:val="22"/>
                <w:szCs w:val="22"/>
                <w:lang w:val="lt-LT"/>
              </w:rPr>
            </w:pPr>
            <w:r w:rsidRPr="00827E56">
              <w:rPr>
                <w:sz w:val="22"/>
                <w:szCs w:val="22"/>
                <w:lang w:val="lt-LT"/>
              </w:rPr>
              <w:t>4,5 ml (90 mg)</w:t>
            </w:r>
          </w:p>
        </w:tc>
      </w:tr>
      <w:tr w:rsidR="00FD5D08" w:rsidRPr="00827E56" w:rsidTr="005152FD">
        <w:tc>
          <w:tcPr>
            <w:tcW w:w="2340" w:type="dxa"/>
          </w:tcPr>
          <w:p w:rsidR="00FD5D08" w:rsidRPr="00827E56" w:rsidRDefault="00FD5D08" w:rsidP="005152FD">
            <w:pPr>
              <w:autoSpaceDE w:val="0"/>
              <w:autoSpaceDN w:val="0"/>
              <w:adjustRightInd w:val="0"/>
              <w:jc w:val="center"/>
              <w:rPr>
                <w:sz w:val="22"/>
                <w:szCs w:val="22"/>
                <w:lang w:val="lt-LT"/>
              </w:rPr>
            </w:pPr>
            <w:r w:rsidRPr="00827E56">
              <w:rPr>
                <w:sz w:val="22"/>
                <w:szCs w:val="22"/>
                <w:lang w:val="lt-LT"/>
              </w:rPr>
              <w:t>10</w:t>
            </w:r>
            <w:r w:rsidRPr="00827E56">
              <w:rPr>
                <w:sz w:val="22"/>
                <w:szCs w:val="22"/>
                <w:lang w:val="lt-LT"/>
              </w:rPr>
              <w:noBreakHyphen/>
              <w:t>14</w:t>
            </w:r>
          </w:p>
        </w:tc>
        <w:tc>
          <w:tcPr>
            <w:tcW w:w="4680" w:type="dxa"/>
          </w:tcPr>
          <w:p w:rsidR="00FD5D08" w:rsidRPr="00827E56" w:rsidRDefault="00FD5D08" w:rsidP="005152FD">
            <w:pPr>
              <w:autoSpaceDE w:val="0"/>
              <w:autoSpaceDN w:val="0"/>
              <w:adjustRightInd w:val="0"/>
              <w:jc w:val="center"/>
              <w:rPr>
                <w:sz w:val="22"/>
                <w:szCs w:val="22"/>
                <w:lang w:val="lt-LT"/>
              </w:rPr>
            </w:pPr>
            <w:r w:rsidRPr="00827E56">
              <w:rPr>
                <w:sz w:val="22"/>
                <w:szCs w:val="22"/>
                <w:lang w:val="lt-LT"/>
              </w:rPr>
              <w:t>5 ml (100 mg)</w:t>
            </w:r>
          </w:p>
        </w:tc>
      </w:tr>
    </w:tbl>
    <w:p w:rsidR="00FD5D08" w:rsidRPr="00827E56" w:rsidRDefault="00FD5D08" w:rsidP="00D6593F">
      <w:pPr>
        <w:rPr>
          <w:sz w:val="22"/>
          <w:szCs w:val="22"/>
          <w:lang w:val="lt-LT"/>
        </w:rPr>
      </w:pPr>
    </w:p>
    <w:p w:rsidR="00FD5D08" w:rsidRPr="00827E56" w:rsidRDefault="00FD5D08" w:rsidP="00D6593F">
      <w:pPr>
        <w:autoSpaceDE w:val="0"/>
        <w:autoSpaceDN w:val="0"/>
        <w:adjustRightInd w:val="0"/>
        <w:rPr>
          <w:sz w:val="22"/>
          <w:szCs w:val="22"/>
          <w:lang w:val="lt-LT"/>
        </w:rPr>
      </w:pPr>
      <w:r w:rsidRPr="00827E56">
        <w:rPr>
          <w:sz w:val="22"/>
          <w:szCs w:val="22"/>
          <w:lang w:val="lt-LT"/>
        </w:rPr>
        <w:t xml:space="preserve">Nustatyta, kad vaikus, sergančius streptokokų sukeltu faringitu, veiksminga gydyti 10 mg/kg kūno svorio ar 20 mg/kg kūno svorio doze, vartojama vieną kartą per parą tris </w:t>
      </w:r>
      <w:r w:rsidR="00EE0ABE">
        <w:rPr>
          <w:sz w:val="22"/>
          <w:szCs w:val="22"/>
          <w:lang w:val="lt-LT"/>
        </w:rPr>
        <w:t>paras</w:t>
      </w:r>
      <w:r w:rsidR="00EE0ABE" w:rsidRPr="00827E56">
        <w:rPr>
          <w:sz w:val="22"/>
          <w:szCs w:val="22"/>
          <w:lang w:val="lt-LT"/>
        </w:rPr>
        <w:t xml:space="preserve"> </w:t>
      </w:r>
      <w:r w:rsidRPr="00827E56">
        <w:rPr>
          <w:sz w:val="22"/>
          <w:szCs w:val="22"/>
          <w:lang w:val="lt-LT"/>
        </w:rPr>
        <w:t xml:space="preserve">iš eilės. Klinikinių </w:t>
      </w:r>
      <w:r w:rsidRPr="00827E56">
        <w:rPr>
          <w:sz w:val="22"/>
          <w:szCs w:val="22"/>
          <w:lang w:val="lt-LT"/>
        </w:rPr>
        <w:lastRenderedPageBreak/>
        <w:t>tyrimų metu palygintas abiejų dozių veiksmingumas ir nustatyta, kad jų veiksmingumas panašus, bet bakterijas geriau išnaikina 20 mg/kg kūno svorio paros dozė. Vis dėlto</w:t>
      </w:r>
      <w:r w:rsidR="00AF730F">
        <w:rPr>
          <w:sz w:val="22"/>
          <w:szCs w:val="22"/>
          <w:lang w:val="lt-LT"/>
        </w:rPr>
        <w:t>,</w:t>
      </w:r>
      <w:r w:rsidRPr="00827E56">
        <w:rPr>
          <w:sz w:val="22"/>
          <w:szCs w:val="22"/>
          <w:lang w:val="lt-LT"/>
        </w:rPr>
        <w:t xml:space="preserve"> pirmaeilis vaistinis preparatas </w:t>
      </w:r>
      <w:r w:rsidRPr="00827E56">
        <w:rPr>
          <w:i/>
          <w:sz w:val="22"/>
          <w:szCs w:val="22"/>
          <w:lang w:val="lt-LT"/>
        </w:rPr>
        <w:t>Streptococcus pyogenes</w:t>
      </w:r>
      <w:r w:rsidRPr="00827E56">
        <w:rPr>
          <w:sz w:val="22"/>
          <w:szCs w:val="22"/>
          <w:lang w:val="lt-LT"/>
        </w:rPr>
        <w:t xml:space="preserve"> sukelto faringito ir reumatinio karščiavimo, pasireiškiančio kaip antrinė liga, profilaktikai paprastai yra penicilinas.</w:t>
      </w:r>
    </w:p>
    <w:p w:rsidR="00FD5D08" w:rsidRPr="00827E56" w:rsidRDefault="00FD5D08" w:rsidP="00D6593F">
      <w:pPr>
        <w:rPr>
          <w:sz w:val="22"/>
          <w:szCs w:val="22"/>
          <w:lang w:val="lt-LT"/>
        </w:rPr>
      </w:pPr>
    </w:p>
    <w:p w:rsidR="00FD5D08" w:rsidRPr="00827E56" w:rsidRDefault="00FD5D08" w:rsidP="00D6593F">
      <w:pPr>
        <w:rPr>
          <w:sz w:val="22"/>
          <w:szCs w:val="22"/>
          <w:lang w:val="lt-LT"/>
        </w:rPr>
      </w:pPr>
      <w:r w:rsidRPr="00827E56">
        <w:rPr>
          <w:sz w:val="22"/>
          <w:szCs w:val="22"/>
          <w:lang w:val="lt-LT"/>
        </w:rPr>
        <w:t xml:space="preserve">Suminė azitromicino dozė migruojančiai raudonei gydyti yra 60 mg/kg kūno svorio. Ją reikia gerti taip: pirmą parą išgerti 20 mg/kg kūno svorio dozę, nuo antros iki penktos gydymo </w:t>
      </w:r>
      <w:r w:rsidR="00EE0ABE">
        <w:rPr>
          <w:sz w:val="22"/>
          <w:szCs w:val="22"/>
          <w:lang w:val="lt-LT"/>
        </w:rPr>
        <w:t>paros</w:t>
      </w:r>
      <w:r w:rsidR="00EE0ABE" w:rsidRPr="00827E56">
        <w:rPr>
          <w:sz w:val="22"/>
          <w:szCs w:val="22"/>
          <w:lang w:val="lt-LT"/>
        </w:rPr>
        <w:t xml:space="preserve"> </w:t>
      </w:r>
      <w:r w:rsidRPr="00827E56">
        <w:rPr>
          <w:sz w:val="22"/>
          <w:szCs w:val="22"/>
          <w:lang w:val="lt-LT"/>
        </w:rPr>
        <w:t>gerti vieną kartą per parą 10 mg/kg kūno svorio dozę.</w:t>
      </w:r>
    </w:p>
    <w:p w:rsidR="00B30521" w:rsidRPr="00827E56" w:rsidRDefault="00B30521" w:rsidP="00B30521">
      <w:pPr>
        <w:rPr>
          <w:color w:val="000000"/>
          <w:sz w:val="22"/>
          <w:szCs w:val="22"/>
          <w:lang w:val="lt-LT"/>
        </w:rPr>
      </w:pPr>
    </w:p>
    <w:p w:rsidR="00B30521" w:rsidRPr="0001700C" w:rsidRDefault="00B30521" w:rsidP="00B30521">
      <w:pPr>
        <w:rPr>
          <w:i/>
          <w:color w:val="000000"/>
          <w:sz w:val="22"/>
          <w:szCs w:val="22"/>
          <w:lang w:val="lt-LT"/>
        </w:rPr>
      </w:pPr>
      <w:r w:rsidRPr="0001700C">
        <w:rPr>
          <w:i/>
          <w:color w:val="000000"/>
          <w:sz w:val="22"/>
          <w:szCs w:val="22"/>
          <w:lang w:val="lt-LT"/>
        </w:rPr>
        <w:t>Senyviems pacientams</w:t>
      </w:r>
    </w:p>
    <w:p w:rsidR="00B30521" w:rsidRPr="00827E56" w:rsidRDefault="00B30521" w:rsidP="00B30521">
      <w:pPr>
        <w:rPr>
          <w:color w:val="000000"/>
          <w:sz w:val="22"/>
          <w:szCs w:val="22"/>
          <w:lang w:val="lt-LT"/>
        </w:rPr>
      </w:pPr>
      <w:r w:rsidRPr="00827E56">
        <w:rPr>
          <w:color w:val="000000"/>
          <w:sz w:val="22"/>
          <w:szCs w:val="22"/>
          <w:lang w:val="lt-LT"/>
        </w:rPr>
        <w:t xml:space="preserve">Senyviems pacientams gydyti vartojamos tokios pat dozės. Kadangi senyviems pacientams gali būti būklių, </w:t>
      </w:r>
      <w:r w:rsidR="00EE0ABE" w:rsidRPr="00EE0ABE">
        <w:rPr>
          <w:iCs/>
          <w:color w:val="000000"/>
          <w:sz w:val="22"/>
          <w:szCs w:val="22"/>
          <w:lang w:val="lt-LT"/>
        </w:rPr>
        <w:t>didinančių širdies ritmo sutrikimo riziką</w:t>
      </w:r>
      <w:r w:rsidR="00EE0ABE">
        <w:rPr>
          <w:iCs/>
          <w:color w:val="000000"/>
          <w:sz w:val="22"/>
          <w:szCs w:val="22"/>
          <w:lang w:val="lt-LT"/>
        </w:rPr>
        <w:t>, vaistinį preparatą</w:t>
      </w:r>
      <w:r w:rsidR="00EE0ABE" w:rsidRPr="00EE0ABE">
        <w:rPr>
          <w:color w:val="000000"/>
          <w:sz w:val="22"/>
          <w:szCs w:val="22"/>
          <w:lang w:val="lt-LT"/>
        </w:rPr>
        <w:t xml:space="preserve"> </w:t>
      </w:r>
      <w:r w:rsidRPr="00827E56">
        <w:rPr>
          <w:color w:val="000000"/>
          <w:sz w:val="22"/>
          <w:szCs w:val="22"/>
          <w:lang w:val="lt-LT"/>
        </w:rPr>
        <w:t xml:space="preserve">reikia </w:t>
      </w:r>
      <w:r w:rsidR="00EE0ABE">
        <w:rPr>
          <w:color w:val="000000"/>
          <w:sz w:val="22"/>
          <w:szCs w:val="22"/>
          <w:lang w:val="lt-LT"/>
        </w:rPr>
        <w:t>vartoti</w:t>
      </w:r>
      <w:r w:rsidRPr="00827E56">
        <w:rPr>
          <w:color w:val="000000"/>
          <w:sz w:val="22"/>
          <w:szCs w:val="22"/>
          <w:lang w:val="lt-LT"/>
        </w:rPr>
        <w:t xml:space="preserve"> atsarg</w:t>
      </w:r>
      <w:r w:rsidR="00EE0ABE">
        <w:rPr>
          <w:color w:val="000000"/>
          <w:sz w:val="22"/>
          <w:szCs w:val="22"/>
          <w:lang w:val="lt-LT"/>
        </w:rPr>
        <w:t>iai</w:t>
      </w:r>
      <w:r w:rsidRPr="00827E56">
        <w:rPr>
          <w:color w:val="000000"/>
          <w:sz w:val="22"/>
          <w:szCs w:val="22"/>
          <w:lang w:val="lt-LT"/>
        </w:rPr>
        <w:t xml:space="preserve"> dėl širdies aritmijos ir </w:t>
      </w:r>
      <w:r w:rsidRPr="00827E56">
        <w:rPr>
          <w:i/>
          <w:color w:val="000000"/>
          <w:sz w:val="22"/>
          <w:szCs w:val="22"/>
          <w:lang w:val="lt-LT"/>
        </w:rPr>
        <w:t>torsades de pointes</w:t>
      </w:r>
      <w:r w:rsidRPr="00827E56">
        <w:rPr>
          <w:color w:val="000000"/>
          <w:sz w:val="22"/>
          <w:szCs w:val="22"/>
          <w:lang w:val="lt-LT"/>
        </w:rPr>
        <w:t xml:space="preserve"> rizikos (žr. skyrių „Specialūs įspėjimai ir atsargumo priemonės“).</w:t>
      </w:r>
    </w:p>
    <w:p w:rsidR="00FD5D08" w:rsidRPr="00827E56" w:rsidRDefault="00FD5D08" w:rsidP="00D6593F">
      <w:pPr>
        <w:rPr>
          <w:sz w:val="22"/>
          <w:szCs w:val="22"/>
          <w:lang w:val="lt-LT"/>
        </w:rPr>
      </w:pPr>
    </w:p>
    <w:p w:rsidR="0001700C" w:rsidRPr="0001700C" w:rsidRDefault="00B30521" w:rsidP="00D6593F">
      <w:pPr>
        <w:autoSpaceDE w:val="0"/>
        <w:autoSpaceDN w:val="0"/>
        <w:adjustRightInd w:val="0"/>
        <w:rPr>
          <w:i/>
          <w:sz w:val="22"/>
          <w:szCs w:val="22"/>
          <w:lang w:val="lt-LT"/>
        </w:rPr>
      </w:pPr>
      <w:r w:rsidRPr="0001700C">
        <w:rPr>
          <w:rFonts w:eastAsia="Times New Roman"/>
          <w:i/>
          <w:iCs/>
          <w:snapToGrid w:val="0"/>
          <w:color w:val="000000"/>
          <w:sz w:val="22"/>
          <w:szCs w:val="22"/>
          <w:lang w:val="lt-LT"/>
        </w:rPr>
        <w:t>Pacientams, kurių inkstų funkcija sutrikusi</w:t>
      </w:r>
      <w:r w:rsidRPr="0001700C" w:rsidDel="00B30521">
        <w:rPr>
          <w:i/>
          <w:sz w:val="22"/>
          <w:szCs w:val="22"/>
          <w:lang w:val="lt-LT"/>
        </w:rPr>
        <w:t xml:space="preserve"> </w:t>
      </w:r>
    </w:p>
    <w:p w:rsidR="00FD5D08" w:rsidRPr="00827E56" w:rsidRDefault="00FD5D08" w:rsidP="00D6593F">
      <w:pPr>
        <w:autoSpaceDE w:val="0"/>
        <w:autoSpaceDN w:val="0"/>
        <w:adjustRightInd w:val="0"/>
        <w:rPr>
          <w:sz w:val="22"/>
          <w:szCs w:val="22"/>
          <w:lang w:val="lt-LT"/>
        </w:rPr>
      </w:pPr>
      <w:r w:rsidRPr="00827E56">
        <w:rPr>
          <w:sz w:val="22"/>
          <w:szCs w:val="22"/>
          <w:lang w:val="lt-LT"/>
        </w:rPr>
        <w:t>Pacientams, kurių inkstų funkcija šiek tiek sutrikusi (kreatinino klirensas &gt; 40 ml/min.), doz</w:t>
      </w:r>
      <w:r w:rsidR="00EE0ABE">
        <w:rPr>
          <w:sz w:val="22"/>
          <w:szCs w:val="22"/>
          <w:lang w:val="lt-LT"/>
        </w:rPr>
        <w:t>ės</w:t>
      </w:r>
      <w:r w:rsidRPr="00827E56">
        <w:rPr>
          <w:sz w:val="22"/>
          <w:szCs w:val="22"/>
          <w:lang w:val="lt-LT"/>
        </w:rPr>
        <w:t xml:space="preserve"> keisti nebūtina. Vartojant azitromicino pacientams, kurių kreatinino klirensas &lt; 40 ml/min., būtina laikytis atsargumo.</w:t>
      </w:r>
    </w:p>
    <w:p w:rsidR="00FD5D08" w:rsidRPr="00827E56" w:rsidRDefault="00FD5D08" w:rsidP="00D6593F">
      <w:pPr>
        <w:autoSpaceDE w:val="0"/>
        <w:autoSpaceDN w:val="0"/>
        <w:adjustRightInd w:val="0"/>
        <w:rPr>
          <w:sz w:val="22"/>
          <w:szCs w:val="22"/>
          <w:lang w:val="lt-LT"/>
        </w:rPr>
      </w:pPr>
    </w:p>
    <w:p w:rsidR="0001700C" w:rsidRPr="0001700C" w:rsidRDefault="00B30521" w:rsidP="00D6593F">
      <w:pPr>
        <w:autoSpaceDE w:val="0"/>
        <w:autoSpaceDN w:val="0"/>
        <w:adjustRightInd w:val="0"/>
        <w:rPr>
          <w:i/>
          <w:sz w:val="22"/>
          <w:szCs w:val="22"/>
          <w:lang w:val="lt-LT"/>
        </w:rPr>
      </w:pPr>
      <w:r w:rsidRPr="0001700C">
        <w:rPr>
          <w:rFonts w:eastAsia="Times New Roman"/>
          <w:i/>
          <w:iCs/>
          <w:snapToGrid w:val="0"/>
          <w:color w:val="000000"/>
          <w:sz w:val="22"/>
          <w:szCs w:val="22"/>
          <w:lang w:val="lt-LT"/>
        </w:rPr>
        <w:t>Pacientams, kurių kepenų funkcija sutrikusi</w:t>
      </w:r>
      <w:r w:rsidRPr="0001700C" w:rsidDel="00B30521">
        <w:rPr>
          <w:i/>
          <w:sz w:val="22"/>
          <w:szCs w:val="22"/>
          <w:lang w:val="lt-LT"/>
        </w:rPr>
        <w:t xml:space="preserve"> </w:t>
      </w:r>
    </w:p>
    <w:p w:rsidR="00FD5D08" w:rsidRPr="00827E56" w:rsidRDefault="00FD5D08" w:rsidP="00D6593F">
      <w:pPr>
        <w:autoSpaceDE w:val="0"/>
        <w:autoSpaceDN w:val="0"/>
        <w:adjustRightInd w:val="0"/>
        <w:rPr>
          <w:sz w:val="22"/>
          <w:szCs w:val="22"/>
          <w:lang w:val="lt-LT"/>
        </w:rPr>
      </w:pPr>
      <w:r w:rsidRPr="00827E56">
        <w:rPr>
          <w:sz w:val="22"/>
          <w:szCs w:val="22"/>
          <w:lang w:val="lt-LT"/>
        </w:rPr>
        <w:t>Kadangi azitromicinas metabolizuojamas kepenyse ir išsiskiria su tulžimi, šio vaistinio preparato skirti pacientams, sergantiems sunkia kepenų liga, negalima. Tokių pacientų gydymo azitromicinu tyrimai neatlikti.</w:t>
      </w:r>
    </w:p>
    <w:p w:rsidR="00FD5D08" w:rsidRPr="00827E56" w:rsidRDefault="00FD5D08" w:rsidP="00D6593F">
      <w:pPr>
        <w:rPr>
          <w:color w:val="000000"/>
          <w:sz w:val="22"/>
          <w:szCs w:val="22"/>
          <w:lang w:val="lt-LT"/>
        </w:rPr>
      </w:pPr>
    </w:p>
    <w:p w:rsidR="00B30521" w:rsidRPr="0001700C" w:rsidRDefault="00FD5D08" w:rsidP="00D6593F">
      <w:pPr>
        <w:outlineLvl w:val="0"/>
        <w:rPr>
          <w:color w:val="000000"/>
          <w:sz w:val="22"/>
          <w:szCs w:val="22"/>
          <w:lang w:val="lt-LT"/>
        </w:rPr>
      </w:pPr>
      <w:r w:rsidRPr="0001700C">
        <w:rPr>
          <w:color w:val="000000"/>
          <w:sz w:val="22"/>
          <w:szCs w:val="22"/>
          <w:u w:val="single"/>
          <w:lang w:val="lt-LT"/>
        </w:rPr>
        <w:t>Vartojimo metodas</w:t>
      </w:r>
    </w:p>
    <w:p w:rsidR="00FD5D08" w:rsidRPr="00827E56" w:rsidRDefault="008D5B73" w:rsidP="00D6593F">
      <w:pPr>
        <w:rPr>
          <w:color w:val="000000"/>
          <w:sz w:val="22"/>
          <w:szCs w:val="22"/>
          <w:lang w:val="lt-LT"/>
        </w:rPr>
      </w:pPr>
      <w:r>
        <w:rPr>
          <w:color w:val="000000"/>
          <w:sz w:val="22"/>
          <w:szCs w:val="22"/>
          <w:lang w:val="lt-LT"/>
        </w:rPr>
        <w:t>G</w:t>
      </w:r>
      <w:r w:rsidR="00FD5D08" w:rsidRPr="00827E56">
        <w:rPr>
          <w:color w:val="000000"/>
          <w:sz w:val="22"/>
          <w:szCs w:val="22"/>
          <w:lang w:val="lt-LT"/>
        </w:rPr>
        <w:t>eriamoji suspensija vartojama kartą per parą, mažiausiai vieną valandą prieš valgį arba praėjus dviem valandoms po valgio. Dozė turi būti matuojama naudojant dozavimui į burną skirtą geriamąjį švirkštą arba matavimo šaukštą (jeigu pacientas sveria mažiau kaip 15 kg, naudojamas dozavimui į burną skirtas geriamasis švirkštas, jeigu daugiau kaip 15 kg – matavimo šaukštas).</w:t>
      </w:r>
    </w:p>
    <w:p w:rsidR="00FD5D08" w:rsidRPr="00827E56" w:rsidRDefault="00FD5D08" w:rsidP="00D6593F">
      <w:pPr>
        <w:rPr>
          <w:color w:val="000000"/>
          <w:sz w:val="22"/>
          <w:szCs w:val="22"/>
          <w:lang w:val="lt-LT"/>
        </w:rPr>
      </w:pPr>
    </w:p>
    <w:p w:rsidR="00FD5D08" w:rsidRPr="00827E56" w:rsidRDefault="00FD5D08" w:rsidP="00D6593F">
      <w:pPr>
        <w:ind w:left="567" w:hanging="567"/>
        <w:outlineLvl w:val="0"/>
        <w:rPr>
          <w:b/>
          <w:sz w:val="22"/>
          <w:szCs w:val="22"/>
          <w:lang w:val="lt-LT"/>
        </w:rPr>
      </w:pPr>
      <w:r w:rsidRPr="00827E56">
        <w:rPr>
          <w:b/>
          <w:sz w:val="22"/>
          <w:szCs w:val="22"/>
          <w:lang w:val="lt-LT"/>
        </w:rPr>
        <w:t>4.3</w:t>
      </w:r>
      <w:r w:rsidRPr="00827E56">
        <w:rPr>
          <w:b/>
          <w:sz w:val="22"/>
          <w:szCs w:val="22"/>
          <w:lang w:val="lt-LT"/>
        </w:rPr>
        <w:tab/>
        <w:t>Kontraindikacijos</w:t>
      </w:r>
    </w:p>
    <w:p w:rsidR="00FD5D08" w:rsidRPr="00827E56" w:rsidRDefault="00FD5D08" w:rsidP="00D6593F">
      <w:pPr>
        <w:rPr>
          <w:color w:val="000000"/>
          <w:sz w:val="22"/>
          <w:szCs w:val="22"/>
          <w:lang w:val="lt-LT"/>
        </w:rPr>
      </w:pPr>
    </w:p>
    <w:p w:rsidR="00FD5D08" w:rsidRPr="00827E56" w:rsidRDefault="00FD5D08" w:rsidP="00D6593F">
      <w:pPr>
        <w:tabs>
          <w:tab w:val="left" w:pos="720"/>
        </w:tabs>
        <w:rPr>
          <w:color w:val="000000"/>
          <w:sz w:val="22"/>
          <w:szCs w:val="22"/>
          <w:lang w:val="lt-LT"/>
        </w:rPr>
      </w:pPr>
      <w:r w:rsidRPr="00827E56">
        <w:rPr>
          <w:color w:val="000000"/>
          <w:sz w:val="22"/>
          <w:szCs w:val="22"/>
          <w:lang w:val="lt-LT"/>
        </w:rPr>
        <w:t>Padidėjęs jautrumas azitromicinui, eritromicinui, bet kuriam makrolidų ar ketolidų grupės antibiotikui arba bet kuriai 6.1 skyriuje nurodytai pagalbinei medžiagai.</w:t>
      </w:r>
    </w:p>
    <w:p w:rsidR="00FD5D08" w:rsidRPr="00827E56" w:rsidRDefault="00FD5D08" w:rsidP="00D6593F">
      <w:pPr>
        <w:autoSpaceDE w:val="0"/>
        <w:autoSpaceDN w:val="0"/>
        <w:adjustRightInd w:val="0"/>
        <w:rPr>
          <w:color w:val="000000"/>
          <w:sz w:val="22"/>
          <w:szCs w:val="22"/>
          <w:lang w:val="lt-LT"/>
        </w:rPr>
      </w:pPr>
    </w:p>
    <w:p w:rsidR="00FD5D08" w:rsidRPr="00827E56" w:rsidRDefault="00FD5D08" w:rsidP="00D6593F">
      <w:pPr>
        <w:ind w:left="567" w:hanging="567"/>
        <w:outlineLvl w:val="0"/>
        <w:rPr>
          <w:b/>
          <w:sz w:val="22"/>
          <w:szCs w:val="22"/>
          <w:lang w:val="lt-LT"/>
        </w:rPr>
      </w:pPr>
      <w:r w:rsidRPr="00827E56">
        <w:rPr>
          <w:b/>
          <w:sz w:val="22"/>
          <w:szCs w:val="22"/>
          <w:lang w:val="lt-LT"/>
        </w:rPr>
        <w:t>4.4</w:t>
      </w:r>
      <w:r w:rsidRPr="00827E56">
        <w:rPr>
          <w:b/>
          <w:sz w:val="22"/>
          <w:szCs w:val="22"/>
          <w:lang w:val="lt-LT"/>
        </w:rPr>
        <w:tab/>
        <w:t>Specialūs įspėjimai ir atsargumo priemonės</w:t>
      </w:r>
    </w:p>
    <w:p w:rsidR="00FD5D08" w:rsidRPr="00827E56" w:rsidRDefault="00FD5D08" w:rsidP="00D6593F">
      <w:pPr>
        <w:rPr>
          <w:color w:val="000000"/>
          <w:sz w:val="22"/>
          <w:szCs w:val="22"/>
          <w:lang w:val="lt-LT"/>
        </w:rPr>
      </w:pPr>
    </w:p>
    <w:p w:rsidR="00FD5D08" w:rsidRDefault="005E19ED" w:rsidP="00D6593F">
      <w:pPr>
        <w:rPr>
          <w:color w:val="000000"/>
          <w:sz w:val="22"/>
          <w:szCs w:val="22"/>
          <w:lang w:val="lt-LT"/>
        </w:rPr>
      </w:pPr>
      <w:r>
        <w:rPr>
          <w:i/>
          <w:sz w:val="22"/>
          <w:szCs w:val="22"/>
          <w:lang w:val="lt-LT"/>
        </w:rPr>
        <w:t>Padi</w:t>
      </w:r>
      <w:r w:rsidR="008A62C9">
        <w:rPr>
          <w:i/>
          <w:sz w:val="22"/>
          <w:szCs w:val="22"/>
          <w:lang w:val="lt-LT"/>
        </w:rPr>
        <w:t>d</w:t>
      </w:r>
      <w:r>
        <w:rPr>
          <w:i/>
          <w:sz w:val="22"/>
          <w:szCs w:val="22"/>
          <w:lang w:val="lt-LT"/>
        </w:rPr>
        <w:t xml:space="preserve">ėjęs jautrumas. </w:t>
      </w:r>
      <w:r w:rsidR="00C01586" w:rsidRPr="00C01586">
        <w:rPr>
          <w:color w:val="000000"/>
          <w:sz w:val="22"/>
          <w:szCs w:val="22"/>
          <w:lang w:val="lt-LT"/>
        </w:rPr>
        <w:t>Kaip ir vartojant eritromiciną ir kitus makrolidų grupės vaistus, gauta pranešimų apie retas sunkias alergines reakcijas, įskaitant angioneurozinę edemą ir anafilaksiją (retais</w:t>
      </w:r>
      <w:r w:rsidR="00C01586">
        <w:rPr>
          <w:color w:val="000000"/>
          <w:sz w:val="22"/>
          <w:szCs w:val="22"/>
          <w:lang w:val="lt-LT"/>
        </w:rPr>
        <w:t xml:space="preserve"> atvejais ji gali būti mirtina), </w:t>
      </w:r>
      <w:r w:rsidR="0015096D" w:rsidRPr="0015096D">
        <w:rPr>
          <w:color w:val="000000"/>
          <w:sz w:val="22"/>
          <w:szCs w:val="22"/>
          <w:lang w:val="lt-LT"/>
        </w:rPr>
        <w:t>dermatologines reakcijas, įskaitant ūminę generalizuotą egzanteminę pustuliozę (ŪGEP)</w:t>
      </w:r>
      <w:r w:rsidR="00CE540F">
        <w:rPr>
          <w:color w:val="000000"/>
          <w:sz w:val="22"/>
          <w:szCs w:val="22"/>
          <w:lang w:val="lt-LT"/>
        </w:rPr>
        <w:t xml:space="preserve">, </w:t>
      </w:r>
      <w:r w:rsidR="00CE540F" w:rsidRPr="00E73310">
        <w:rPr>
          <w:sz w:val="22"/>
          <w:szCs w:val="22"/>
          <w:lang w:val="lt-LT"/>
        </w:rPr>
        <w:t>Stivenso-Džonsono [Stevens-Johnson] sindromą (SDS), toksinę epidermio nekrolizę (TEN) (retais atvejais ji gali būti mirtina) ir reakciją į vaist</w:t>
      </w:r>
      <w:r w:rsidR="002864C6">
        <w:rPr>
          <w:sz w:val="22"/>
          <w:szCs w:val="22"/>
          <w:lang w:val="lt-LT"/>
        </w:rPr>
        <w:t>inį preparatą</w:t>
      </w:r>
      <w:r w:rsidR="00CE540F" w:rsidRPr="00E73310">
        <w:rPr>
          <w:sz w:val="22"/>
          <w:szCs w:val="22"/>
          <w:lang w:val="lt-LT"/>
        </w:rPr>
        <w:t xml:space="preserve"> su eozinofilija ir sisteminiais simptomais (angl. DRESS)</w:t>
      </w:r>
      <w:r w:rsidR="00FD5D08" w:rsidRPr="00CE540F">
        <w:rPr>
          <w:color w:val="000000"/>
          <w:sz w:val="22"/>
          <w:szCs w:val="22"/>
          <w:lang w:val="lt-LT"/>
        </w:rPr>
        <w:t>. Kai kuri</w:t>
      </w:r>
      <w:r w:rsidR="00957B69">
        <w:rPr>
          <w:color w:val="000000"/>
          <w:sz w:val="22"/>
          <w:szCs w:val="22"/>
          <w:lang w:val="lt-LT"/>
        </w:rPr>
        <w:t>ų iš</w:t>
      </w:r>
      <w:r w:rsidR="00FD5D08" w:rsidRPr="00CE540F">
        <w:rPr>
          <w:color w:val="000000"/>
          <w:sz w:val="22"/>
          <w:szCs w:val="22"/>
          <w:lang w:val="lt-LT"/>
        </w:rPr>
        <w:t xml:space="preserve"> šių azitromicino sukeltų reakcijų simptomai </w:t>
      </w:r>
      <w:r w:rsidR="00957B69">
        <w:rPr>
          <w:color w:val="000000"/>
          <w:sz w:val="22"/>
          <w:szCs w:val="22"/>
          <w:lang w:val="lt-LT"/>
        </w:rPr>
        <w:t>kartojasi</w:t>
      </w:r>
      <w:r w:rsidR="00FD5D08" w:rsidRPr="00CE540F">
        <w:rPr>
          <w:color w:val="000000"/>
          <w:sz w:val="22"/>
          <w:szCs w:val="22"/>
          <w:lang w:val="lt-LT"/>
        </w:rPr>
        <w:t>, todėl</w:t>
      </w:r>
      <w:r w:rsidR="00957B69">
        <w:rPr>
          <w:color w:val="000000"/>
          <w:sz w:val="22"/>
          <w:szCs w:val="22"/>
          <w:lang w:val="lt-LT"/>
        </w:rPr>
        <w:t xml:space="preserve"> būtinas ilgesnis stebėjimas ir gydymas</w:t>
      </w:r>
      <w:r w:rsidR="00FD5D08" w:rsidRPr="00CE540F">
        <w:rPr>
          <w:color w:val="000000"/>
          <w:sz w:val="22"/>
          <w:szCs w:val="22"/>
          <w:lang w:val="lt-LT"/>
        </w:rPr>
        <w:t>.</w:t>
      </w:r>
    </w:p>
    <w:p w:rsidR="00CE540F" w:rsidRPr="00CE540F" w:rsidRDefault="00CE540F" w:rsidP="00D6593F">
      <w:pPr>
        <w:rPr>
          <w:color w:val="000000"/>
          <w:sz w:val="22"/>
          <w:szCs w:val="22"/>
          <w:lang w:val="lt-LT"/>
        </w:rPr>
      </w:pPr>
      <w:r w:rsidRPr="00E73310">
        <w:rPr>
          <w:sz w:val="22"/>
          <w:szCs w:val="22"/>
          <w:lang w:val="lt-LT"/>
        </w:rPr>
        <w:t>Pasireiškus alerginei reakcijai, reikia nutraukti vaist</w:t>
      </w:r>
      <w:r w:rsidR="002864C6">
        <w:rPr>
          <w:sz w:val="22"/>
          <w:szCs w:val="22"/>
          <w:lang w:val="lt-LT"/>
        </w:rPr>
        <w:t>ini</w:t>
      </w:r>
      <w:r w:rsidRPr="00E73310">
        <w:rPr>
          <w:sz w:val="22"/>
          <w:szCs w:val="22"/>
          <w:lang w:val="lt-LT"/>
        </w:rPr>
        <w:t>o</w:t>
      </w:r>
      <w:r w:rsidR="002864C6">
        <w:rPr>
          <w:sz w:val="22"/>
          <w:szCs w:val="22"/>
          <w:lang w:val="lt-LT"/>
        </w:rPr>
        <w:t xml:space="preserve"> preparato</w:t>
      </w:r>
      <w:r w:rsidRPr="00E73310">
        <w:rPr>
          <w:sz w:val="22"/>
          <w:szCs w:val="22"/>
          <w:lang w:val="lt-LT"/>
        </w:rPr>
        <w:t xml:space="preserve"> vartojimą ir pradėti atitinkamą terapiją. Bendrosios praktikos gydytojai turėtų žinoti, kad nutraukus simptominę terapiją, alergijos simptomai gali atsinaujinti.</w:t>
      </w:r>
    </w:p>
    <w:p w:rsidR="00FD5D08" w:rsidRPr="00827E56" w:rsidRDefault="00FD5D08" w:rsidP="00D6593F">
      <w:pPr>
        <w:rPr>
          <w:color w:val="000000"/>
          <w:sz w:val="22"/>
          <w:szCs w:val="22"/>
          <w:lang w:val="lt-LT"/>
        </w:rPr>
      </w:pPr>
    </w:p>
    <w:p w:rsidR="00FD5D08" w:rsidRPr="00827E56" w:rsidRDefault="00FD5D08" w:rsidP="00D6593F">
      <w:pPr>
        <w:rPr>
          <w:sz w:val="22"/>
          <w:szCs w:val="22"/>
          <w:lang w:val="lt-LT"/>
        </w:rPr>
      </w:pPr>
      <w:r w:rsidRPr="00827E56">
        <w:rPr>
          <w:i/>
          <w:color w:val="000000"/>
          <w:sz w:val="22"/>
          <w:szCs w:val="22"/>
          <w:lang w:val="lt-LT"/>
        </w:rPr>
        <w:t>Kepenų funkcijos sutrikimas.</w:t>
      </w:r>
      <w:r w:rsidRPr="00827E56">
        <w:rPr>
          <w:sz w:val="22"/>
          <w:szCs w:val="22"/>
          <w:lang w:val="lt-LT"/>
        </w:rPr>
        <w:t xml:space="preserve"> Kadangi daugiausiai azitromicino iš organizmo šalinama per kepenis, pacientams, sergantiems sunkia kepenų liga, azitromicino reikia vartoti atsargiai. Gauta pranešimų apie žaibiško kepenų uždegimo, galinčio sukelti gyvybei pavojingą kepenų nepakankamumą, atvejus, susijusius su azitromicino vartojimu (žr. 4.8 skyrių). Kai kurie pacientai galėjo būti </w:t>
      </w:r>
      <w:r w:rsidRPr="00827E56">
        <w:rPr>
          <w:color w:val="000000"/>
          <w:sz w:val="22"/>
          <w:szCs w:val="22"/>
          <w:lang w:val="lt-LT"/>
        </w:rPr>
        <w:t>anksčiau sirgę</w:t>
      </w:r>
      <w:r w:rsidRPr="00827E56">
        <w:rPr>
          <w:sz w:val="22"/>
          <w:szCs w:val="22"/>
          <w:lang w:val="lt-LT"/>
        </w:rPr>
        <w:t xml:space="preserve"> kepenų liga arba galbūt vartoj</w:t>
      </w:r>
      <w:r w:rsidRPr="00827E56">
        <w:rPr>
          <w:color w:val="000000"/>
          <w:sz w:val="22"/>
          <w:szCs w:val="22"/>
          <w:lang w:val="lt-LT"/>
        </w:rPr>
        <w:t>ę</w:t>
      </w:r>
      <w:r w:rsidRPr="00827E56">
        <w:rPr>
          <w:sz w:val="22"/>
          <w:szCs w:val="22"/>
          <w:lang w:val="lt-LT"/>
        </w:rPr>
        <w:t xml:space="preserve"> kitų hepatotoksiškų vaistinių preparatų.</w:t>
      </w:r>
    </w:p>
    <w:p w:rsidR="00FD5D08" w:rsidRPr="00827E56" w:rsidRDefault="00FD5D08" w:rsidP="00D6593F">
      <w:pPr>
        <w:rPr>
          <w:sz w:val="22"/>
          <w:szCs w:val="22"/>
          <w:lang w:val="lt-LT"/>
        </w:rPr>
      </w:pPr>
    </w:p>
    <w:p w:rsidR="00FD5D08" w:rsidRPr="00827E56" w:rsidRDefault="00FD5D08" w:rsidP="00D6593F">
      <w:pPr>
        <w:rPr>
          <w:sz w:val="22"/>
          <w:szCs w:val="22"/>
          <w:lang w:val="lt-LT"/>
        </w:rPr>
      </w:pPr>
      <w:r w:rsidRPr="00827E56">
        <w:rPr>
          <w:sz w:val="22"/>
          <w:szCs w:val="22"/>
          <w:lang w:val="lt-LT"/>
        </w:rPr>
        <w:t xml:space="preserve">Jeigu atsiranda kepenų funkcijos sutrikimo požymių ir simptomų, pavyzdžiui, greitai didėjantis silpnumas, susijęs su gelta, šlapimo patamsėjimu, polinkiu į kraujavimą ar hepatine encefalopatija, turi </w:t>
      </w:r>
      <w:r w:rsidRPr="00827E56">
        <w:rPr>
          <w:sz w:val="22"/>
          <w:szCs w:val="22"/>
          <w:lang w:val="lt-LT"/>
        </w:rPr>
        <w:lastRenderedPageBreak/>
        <w:t>būti nedelsiant atliktas kepenų funkcijos patikrinimas ar ištyrimas. Azitromicino vartojimas turėtų būti nutrauktas, jeigu paaiškėtų kepenų veiklos sutrikimas.</w:t>
      </w:r>
    </w:p>
    <w:p w:rsidR="00FD5D08" w:rsidRPr="00827E56" w:rsidRDefault="00FD5D08" w:rsidP="00D6593F">
      <w:pPr>
        <w:rPr>
          <w:sz w:val="22"/>
          <w:szCs w:val="22"/>
          <w:lang w:val="lt-LT"/>
        </w:rPr>
      </w:pPr>
    </w:p>
    <w:p w:rsidR="00FD5D08" w:rsidRPr="00827E56" w:rsidRDefault="00FD5D08" w:rsidP="00D6593F">
      <w:pPr>
        <w:autoSpaceDE w:val="0"/>
        <w:autoSpaceDN w:val="0"/>
        <w:adjustRightInd w:val="0"/>
        <w:rPr>
          <w:color w:val="000000"/>
          <w:sz w:val="22"/>
          <w:szCs w:val="22"/>
          <w:lang w:val="lt-LT"/>
        </w:rPr>
      </w:pPr>
      <w:r w:rsidRPr="00827E56">
        <w:rPr>
          <w:i/>
          <w:iCs/>
          <w:color w:val="000000"/>
          <w:sz w:val="22"/>
          <w:szCs w:val="22"/>
          <w:lang w:val="lt-LT"/>
        </w:rPr>
        <w:t>Skalsių dariniai.</w:t>
      </w:r>
      <w:r w:rsidRPr="00827E56">
        <w:rPr>
          <w:color w:val="000000"/>
          <w:sz w:val="22"/>
          <w:szCs w:val="22"/>
          <w:lang w:val="lt-LT"/>
        </w:rPr>
        <w:t xml:space="preserve"> Skalsių dariniai gydomiems pacientams kartu vartojant kai kurių makrolidų grupės antibiotikų yra skatinamas ergotizmas. Ar galima tokia skalsių ir azitromicino sąveika, nežinoma. Vis dėlto, dėl teorinės ergotizmo galimybės, azitromicino ir skalsių darinių kartu reikėtų nevartoti. </w:t>
      </w:r>
    </w:p>
    <w:p w:rsidR="00FD5D08" w:rsidRPr="00827E56" w:rsidRDefault="00FD5D08" w:rsidP="00D6593F">
      <w:pPr>
        <w:autoSpaceDE w:val="0"/>
        <w:autoSpaceDN w:val="0"/>
        <w:adjustRightInd w:val="0"/>
        <w:rPr>
          <w:iCs/>
          <w:color w:val="232021"/>
          <w:sz w:val="22"/>
          <w:szCs w:val="22"/>
          <w:lang w:val="lt-LT"/>
        </w:rPr>
      </w:pPr>
    </w:p>
    <w:p w:rsidR="00FD5D08" w:rsidRPr="00827E56" w:rsidRDefault="00FD5D08" w:rsidP="00D6593F">
      <w:pPr>
        <w:autoSpaceDE w:val="0"/>
        <w:autoSpaceDN w:val="0"/>
        <w:adjustRightInd w:val="0"/>
        <w:outlineLvl w:val="0"/>
        <w:rPr>
          <w:color w:val="000000"/>
          <w:sz w:val="22"/>
          <w:szCs w:val="22"/>
          <w:lang w:val="lt-LT"/>
        </w:rPr>
      </w:pPr>
      <w:r w:rsidRPr="00827E56">
        <w:rPr>
          <w:i/>
          <w:iCs/>
          <w:sz w:val="22"/>
          <w:szCs w:val="22"/>
          <w:lang w:val="lt-LT"/>
        </w:rPr>
        <w:t>Superinfekcija.</w:t>
      </w:r>
      <w:r w:rsidRPr="00827E56">
        <w:rPr>
          <w:color w:val="000000"/>
          <w:sz w:val="22"/>
          <w:szCs w:val="22"/>
          <w:lang w:val="lt-LT"/>
        </w:rPr>
        <w:t xml:space="preserve"> Gydant azitromicinu, kaip ir bet kokiu antibiotiku, rekomenduojama stebėti, ar neatsiranda nejautrių mikroorganizmų, įskaitant grybelius, superinfekcijos požymių.</w:t>
      </w:r>
    </w:p>
    <w:p w:rsidR="00FD5D08" w:rsidRPr="00827E56" w:rsidRDefault="00FD5D08" w:rsidP="00D6593F">
      <w:pPr>
        <w:autoSpaceDE w:val="0"/>
        <w:autoSpaceDN w:val="0"/>
        <w:adjustRightInd w:val="0"/>
        <w:rPr>
          <w:sz w:val="22"/>
          <w:szCs w:val="22"/>
          <w:lang w:val="lt-LT"/>
        </w:rPr>
      </w:pPr>
    </w:p>
    <w:p w:rsidR="00FD5D08" w:rsidRPr="00827E56" w:rsidRDefault="00FD5D08" w:rsidP="00D6593F">
      <w:pPr>
        <w:rPr>
          <w:sz w:val="22"/>
          <w:szCs w:val="22"/>
          <w:lang w:val="lt-LT"/>
        </w:rPr>
      </w:pPr>
      <w:r w:rsidRPr="00827E56">
        <w:rPr>
          <w:sz w:val="22"/>
          <w:szCs w:val="22"/>
          <w:lang w:val="lt-LT"/>
        </w:rPr>
        <w:t xml:space="preserve">Vartojant bemaž visų antibakterinių preparatų, įskaitant azitromicino, gauta pranešimų apie su </w:t>
      </w:r>
      <w:r w:rsidRPr="00827E56">
        <w:rPr>
          <w:i/>
          <w:sz w:val="22"/>
          <w:szCs w:val="22"/>
          <w:lang w:val="lt-LT"/>
        </w:rPr>
        <w:t>Clostridium difficile</w:t>
      </w:r>
      <w:r w:rsidRPr="00827E56">
        <w:rPr>
          <w:sz w:val="22"/>
          <w:szCs w:val="22"/>
          <w:lang w:val="lt-LT"/>
        </w:rPr>
        <w:t xml:space="preserve"> susijusį viduriavimą (CDSV), kuris gali būti įvairaus sunkumo: nuo lengvo viduriavimo irki mirtino storosios žarnos uždegimo. Gydymo antibakterinėmis medžiagomis sukelti normalios floros pokyčiai storojoje žarnoje skatina intensyvų </w:t>
      </w:r>
      <w:r w:rsidRPr="00827E56">
        <w:rPr>
          <w:i/>
          <w:sz w:val="22"/>
          <w:szCs w:val="22"/>
          <w:lang w:val="lt-LT"/>
        </w:rPr>
        <w:t>C. difficile</w:t>
      </w:r>
      <w:r w:rsidRPr="00827E56">
        <w:rPr>
          <w:sz w:val="22"/>
          <w:szCs w:val="22"/>
          <w:lang w:val="lt-LT"/>
        </w:rPr>
        <w:t xml:space="preserve"> dauginimąsi. </w:t>
      </w:r>
    </w:p>
    <w:p w:rsidR="00FD5D08" w:rsidRPr="00827E56" w:rsidRDefault="00FD5D08" w:rsidP="00D6593F">
      <w:pPr>
        <w:rPr>
          <w:sz w:val="22"/>
          <w:szCs w:val="22"/>
          <w:lang w:val="lt-LT"/>
        </w:rPr>
      </w:pPr>
      <w:r w:rsidRPr="00827E56">
        <w:rPr>
          <w:i/>
          <w:sz w:val="22"/>
          <w:szCs w:val="22"/>
          <w:lang w:val="lt-LT"/>
        </w:rPr>
        <w:t xml:space="preserve">C. difficile </w:t>
      </w:r>
      <w:r w:rsidRPr="00827E56">
        <w:rPr>
          <w:sz w:val="22"/>
          <w:szCs w:val="22"/>
          <w:lang w:val="lt-LT"/>
        </w:rPr>
        <w:t>gamina</w:t>
      </w:r>
      <w:r w:rsidRPr="00827E56">
        <w:rPr>
          <w:i/>
          <w:sz w:val="22"/>
          <w:szCs w:val="22"/>
          <w:lang w:val="lt-LT"/>
        </w:rPr>
        <w:t xml:space="preserve"> </w:t>
      </w:r>
      <w:r w:rsidRPr="00827E56">
        <w:rPr>
          <w:sz w:val="22"/>
          <w:szCs w:val="22"/>
          <w:lang w:val="lt-LT"/>
        </w:rPr>
        <w:t xml:space="preserve">A ir B toksinus, kurie prisideda prie CDSV atsiradimo. </w:t>
      </w:r>
      <w:r w:rsidRPr="00827E56">
        <w:rPr>
          <w:i/>
          <w:sz w:val="22"/>
          <w:szCs w:val="22"/>
          <w:lang w:val="lt-LT"/>
        </w:rPr>
        <w:t>C. difficile</w:t>
      </w:r>
      <w:r w:rsidRPr="00827E56">
        <w:rPr>
          <w:sz w:val="22"/>
          <w:szCs w:val="22"/>
          <w:lang w:val="lt-LT"/>
        </w:rPr>
        <w:t xml:space="preserve"> padermių gaminamas hipertoksinas didina sergamumą ir mirštamumą, kadangi ši infekcija gali būti atspari antimikrobiniam gydymui ir gali prireikti kolektomijos (gaubtinės žarnos ar jos dalies pašalinimo). Būtina pagalvoti apie CDSV</w:t>
      </w:r>
      <w:r w:rsidRPr="00827E56">
        <w:rPr>
          <w:color w:val="000000"/>
          <w:sz w:val="22"/>
          <w:szCs w:val="22"/>
          <w:lang w:val="lt-LT"/>
        </w:rPr>
        <w:t xml:space="preserve"> galimybę visiems pacientams, kuriems po antibiotikų vartojimo pasireiškia viduriavimas. Būtina atidžiai išnagrinėti ligos istoriją, kadangi gauta pranešimų, jog </w:t>
      </w:r>
      <w:r w:rsidRPr="00827E56">
        <w:rPr>
          <w:sz w:val="22"/>
          <w:szCs w:val="22"/>
          <w:lang w:val="lt-LT"/>
        </w:rPr>
        <w:t xml:space="preserve">CDSV pasireiškė po antibakterinių </w:t>
      </w:r>
      <w:r w:rsidR="002864C6">
        <w:rPr>
          <w:sz w:val="22"/>
          <w:szCs w:val="22"/>
          <w:lang w:val="lt-LT"/>
        </w:rPr>
        <w:t>vaistinių preparatų</w:t>
      </w:r>
      <w:r w:rsidR="002864C6" w:rsidRPr="00827E56">
        <w:rPr>
          <w:sz w:val="22"/>
          <w:szCs w:val="22"/>
          <w:lang w:val="lt-LT"/>
        </w:rPr>
        <w:t xml:space="preserve"> </w:t>
      </w:r>
      <w:r w:rsidRPr="00827E56">
        <w:rPr>
          <w:sz w:val="22"/>
          <w:szCs w:val="22"/>
          <w:lang w:val="lt-LT"/>
        </w:rPr>
        <w:t xml:space="preserve">vartojimo praėjus daugiau </w:t>
      </w:r>
      <w:r w:rsidR="002864C6">
        <w:rPr>
          <w:sz w:val="22"/>
          <w:szCs w:val="22"/>
          <w:lang w:val="lt-LT"/>
        </w:rPr>
        <w:t xml:space="preserve">kaip </w:t>
      </w:r>
      <w:r w:rsidRPr="00827E56">
        <w:rPr>
          <w:sz w:val="22"/>
          <w:szCs w:val="22"/>
          <w:lang w:val="lt-LT"/>
        </w:rPr>
        <w:t>2 mėnesiams.</w:t>
      </w:r>
    </w:p>
    <w:p w:rsidR="00FD5D08" w:rsidRPr="00827E56" w:rsidRDefault="00FD5D08" w:rsidP="00D6593F">
      <w:pPr>
        <w:rPr>
          <w:sz w:val="22"/>
          <w:szCs w:val="22"/>
          <w:lang w:val="lt-LT"/>
        </w:rPr>
      </w:pPr>
    </w:p>
    <w:p w:rsidR="00FD5D08" w:rsidRPr="00827E56" w:rsidRDefault="00FD5D08" w:rsidP="00D6593F">
      <w:pPr>
        <w:autoSpaceDE w:val="0"/>
        <w:autoSpaceDN w:val="0"/>
        <w:adjustRightInd w:val="0"/>
        <w:rPr>
          <w:color w:val="000000"/>
          <w:sz w:val="22"/>
          <w:szCs w:val="22"/>
          <w:lang w:val="lt-LT"/>
        </w:rPr>
      </w:pPr>
      <w:r w:rsidRPr="00827E56">
        <w:rPr>
          <w:i/>
          <w:iCs/>
          <w:color w:val="000000"/>
          <w:sz w:val="22"/>
          <w:szCs w:val="22"/>
          <w:lang w:val="lt-LT"/>
        </w:rPr>
        <w:t>Inkstų funkcijos sutrikimas.</w:t>
      </w:r>
      <w:r w:rsidRPr="00827E56">
        <w:rPr>
          <w:color w:val="000000"/>
          <w:sz w:val="22"/>
          <w:szCs w:val="22"/>
          <w:lang w:val="lt-LT"/>
        </w:rPr>
        <w:t xml:space="preserve"> Pacientams, kuriems yra sunkus inkstų funkcijos sutrikimas (glomerulų filtracijos greitis mažesnis kaip 10 ml/min.), buvo pastebėta 33</w:t>
      </w:r>
      <w:r w:rsidR="002864C6">
        <w:rPr>
          <w:color w:val="000000"/>
          <w:sz w:val="22"/>
          <w:szCs w:val="22"/>
          <w:lang w:val="lt-LT"/>
        </w:rPr>
        <w:t> </w:t>
      </w:r>
      <w:r w:rsidRPr="00827E56">
        <w:rPr>
          <w:color w:val="000000"/>
          <w:sz w:val="22"/>
          <w:szCs w:val="22"/>
          <w:lang w:val="lt-LT"/>
        </w:rPr>
        <w:sym w:font="Symbol" w:char="F025"/>
      </w:r>
      <w:r w:rsidRPr="00827E56">
        <w:rPr>
          <w:color w:val="000000"/>
          <w:sz w:val="22"/>
          <w:szCs w:val="22"/>
          <w:lang w:val="lt-LT"/>
        </w:rPr>
        <w:t xml:space="preserve"> didesnė sisteminė azitromicino ekspozicija </w:t>
      </w:r>
      <w:r w:rsidRPr="00827E56">
        <w:rPr>
          <w:noProof/>
          <w:sz w:val="22"/>
          <w:szCs w:val="22"/>
          <w:lang w:val="lt-LT"/>
        </w:rPr>
        <w:t>(žr. 5.2 skyrių)</w:t>
      </w:r>
      <w:r w:rsidRPr="00827E56">
        <w:rPr>
          <w:color w:val="000000"/>
          <w:sz w:val="22"/>
          <w:szCs w:val="22"/>
          <w:lang w:val="lt-LT"/>
        </w:rPr>
        <w:t>.</w:t>
      </w:r>
    </w:p>
    <w:p w:rsidR="00FD5D08" w:rsidRPr="00827E56" w:rsidRDefault="00FD5D08" w:rsidP="00D6593F">
      <w:pPr>
        <w:autoSpaceDE w:val="0"/>
        <w:autoSpaceDN w:val="0"/>
        <w:adjustRightInd w:val="0"/>
        <w:rPr>
          <w:i/>
          <w:color w:val="000000"/>
          <w:sz w:val="22"/>
          <w:szCs w:val="22"/>
          <w:lang w:val="lt-LT"/>
        </w:rPr>
      </w:pPr>
    </w:p>
    <w:p w:rsidR="00FD5D08" w:rsidRPr="00827E56" w:rsidRDefault="00FD5D08" w:rsidP="005152FD">
      <w:pPr>
        <w:autoSpaceDE w:val="0"/>
        <w:autoSpaceDN w:val="0"/>
        <w:adjustRightInd w:val="0"/>
        <w:rPr>
          <w:color w:val="000000"/>
          <w:sz w:val="22"/>
          <w:szCs w:val="22"/>
          <w:lang w:val="lt-LT"/>
        </w:rPr>
      </w:pPr>
      <w:r w:rsidRPr="00827E56">
        <w:rPr>
          <w:i/>
          <w:color w:val="000000"/>
          <w:sz w:val="22"/>
          <w:szCs w:val="22"/>
          <w:lang w:val="lt-LT"/>
        </w:rPr>
        <w:t xml:space="preserve">Širdies repoliarizacijos ir QT intervalo pailgėjimas. </w:t>
      </w:r>
      <w:r w:rsidRPr="00827E56">
        <w:rPr>
          <w:color w:val="000000"/>
          <w:sz w:val="22"/>
          <w:szCs w:val="22"/>
          <w:lang w:val="lt-LT"/>
        </w:rPr>
        <w:t xml:space="preserve">Gydant kitokiais makrolidais, </w:t>
      </w:r>
      <w:r w:rsidRPr="00827E56">
        <w:rPr>
          <w:noProof/>
          <w:sz w:val="22"/>
          <w:szCs w:val="22"/>
          <w:lang w:val="lt-LT"/>
        </w:rPr>
        <w:t xml:space="preserve">įskaitant azitromiciną (žr. 4.8 skyrių), </w:t>
      </w:r>
      <w:r w:rsidRPr="00827E56">
        <w:rPr>
          <w:color w:val="000000"/>
          <w:sz w:val="22"/>
          <w:szCs w:val="22"/>
          <w:lang w:val="lt-LT"/>
        </w:rPr>
        <w:t xml:space="preserve">buvo pastebėta </w:t>
      </w:r>
      <w:r w:rsidRPr="00F54005">
        <w:rPr>
          <w:color w:val="000000"/>
          <w:sz w:val="22"/>
          <w:szCs w:val="22"/>
          <w:lang w:val="lt-LT"/>
        </w:rPr>
        <w:t>širdies repoliarizacijos ir QT intervalo pailgėjimo</w:t>
      </w:r>
      <w:r w:rsidRPr="002864C6">
        <w:rPr>
          <w:color w:val="000000"/>
          <w:sz w:val="22"/>
          <w:szCs w:val="22"/>
          <w:lang w:val="lt-LT"/>
        </w:rPr>
        <w:t>,</w:t>
      </w:r>
      <w:r w:rsidRPr="00827E56">
        <w:rPr>
          <w:color w:val="000000"/>
          <w:sz w:val="22"/>
          <w:szCs w:val="22"/>
          <w:lang w:val="lt-LT"/>
        </w:rPr>
        <w:t xml:space="preserve"> dėl kurio kyla širdies aritmijos ir </w:t>
      </w:r>
      <w:r w:rsidRPr="00F54005">
        <w:rPr>
          <w:i/>
          <w:color w:val="000000"/>
          <w:sz w:val="22"/>
          <w:szCs w:val="22"/>
          <w:lang w:val="lt-LT"/>
        </w:rPr>
        <w:t>torsades de pointes</w:t>
      </w:r>
      <w:r w:rsidRPr="00827E56">
        <w:rPr>
          <w:color w:val="000000"/>
          <w:sz w:val="22"/>
          <w:szCs w:val="22"/>
          <w:lang w:val="lt-LT"/>
        </w:rPr>
        <w:t xml:space="preserve"> (polimorfinės paroksizminės skilvelinės tachikardijos) pasireiškimo rizika, atvejų. </w:t>
      </w:r>
      <w:r w:rsidRPr="00827E56">
        <w:rPr>
          <w:noProof/>
          <w:sz w:val="22"/>
          <w:szCs w:val="22"/>
          <w:lang w:val="hr-HR"/>
        </w:rPr>
        <w:t xml:space="preserve">Dėl to pacientams, kuriems </w:t>
      </w:r>
      <w:r w:rsidR="002864C6" w:rsidRPr="002864C6">
        <w:rPr>
          <w:noProof/>
          <w:sz w:val="22"/>
          <w:szCs w:val="22"/>
          <w:lang w:val="lt-LT"/>
        </w:rPr>
        <w:t>yra širdies aritmijos riziką didinanti būklė</w:t>
      </w:r>
      <w:r w:rsidR="002864C6" w:rsidRPr="002864C6" w:rsidDel="002864C6">
        <w:rPr>
          <w:noProof/>
          <w:sz w:val="22"/>
          <w:szCs w:val="22"/>
          <w:lang w:val="hr-HR"/>
        </w:rPr>
        <w:t xml:space="preserve"> </w:t>
      </w:r>
      <w:r w:rsidRPr="00827E56">
        <w:rPr>
          <w:noProof/>
          <w:sz w:val="22"/>
          <w:szCs w:val="22"/>
          <w:lang w:val="hr-HR"/>
        </w:rPr>
        <w:t xml:space="preserve">(ypač moterims ir senyviems pacientams), azitromicino reikia atsargiai vartoti žemiau išvardytais atvejais, galinčiais padidinti skilvelių aritmijos (įskaitant </w:t>
      </w:r>
      <w:r w:rsidRPr="00827E56">
        <w:rPr>
          <w:i/>
          <w:noProof/>
          <w:sz w:val="22"/>
          <w:szCs w:val="22"/>
          <w:lang w:val="hr-HR"/>
        </w:rPr>
        <w:t>torsades de pointes</w:t>
      </w:r>
      <w:r w:rsidRPr="00827E56">
        <w:rPr>
          <w:noProof/>
          <w:sz w:val="22"/>
          <w:szCs w:val="22"/>
          <w:lang w:val="hr-HR"/>
        </w:rPr>
        <w:t>) riziką</w:t>
      </w:r>
      <w:r w:rsidRPr="00827E56">
        <w:rPr>
          <w:color w:val="000000"/>
          <w:sz w:val="22"/>
          <w:szCs w:val="22"/>
          <w:lang w:val="lt-LT"/>
        </w:rPr>
        <w:t>:</w:t>
      </w:r>
    </w:p>
    <w:p w:rsidR="00FD5D08" w:rsidRPr="00827E56" w:rsidRDefault="00FD5D08" w:rsidP="00B022B7">
      <w:pPr>
        <w:tabs>
          <w:tab w:val="left" w:pos="567"/>
        </w:tabs>
        <w:autoSpaceDE w:val="0"/>
        <w:autoSpaceDN w:val="0"/>
        <w:adjustRightInd w:val="0"/>
        <w:rPr>
          <w:color w:val="000000"/>
          <w:sz w:val="22"/>
          <w:szCs w:val="22"/>
          <w:lang w:val="lt-LT"/>
        </w:rPr>
      </w:pPr>
      <w:r w:rsidRPr="00827E56">
        <w:rPr>
          <w:color w:val="000000"/>
          <w:sz w:val="22"/>
          <w:szCs w:val="22"/>
          <w:lang w:val="lt-LT"/>
        </w:rPr>
        <w:t>-</w:t>
      </w:r>
      <w:r w:rsidRPr="00827E56">
        <w:rPr>
          <w:color w:val="000000"/>
          <w:sz w:val="22"/>
          <w:szCs w:val="22"/>
          <w:lang w:val="lt-LT"/>
        </w:rPr>
        <w:tab/>
        <w:t>pacientams, kuriems yra įgimtas arba dokumentais patvirtintas įgytas QT intervalo pailgėjimas;</w:t>
      </w:r>
    </w:p>
    <w:p w:rsidR="00FD5D08" w:rsidRPr="00827E56" w:rsidRDefault="00FD5D08" w:rsidP="00D6593F">
      <w:pPr>
        <w:autoSpaceDE w:val="0"/>
        <w:autoSpaceDN w:val="0"/>
        <w:adjustRightInd w:val="0"/>
        <w:ind w:left="540" w:hanging="540"/>
        <w:rPr>
          <w:color w:val="000000"/>
          <w:sz w:val="22"/>
          <w:szCs w:val="22"/>
          <w:lang w:val="lt-LT"/>
        </w:rPr>
      </w:pPr>
      <w:r w:rsidRPr="00827E56">
        <w:rPr>
          <w:color w:val="000000"/>
          <w:sz w:val="22"/>
          <w:szCs w:val="22"/>
          <w:lang w:val="lt-LT"/>
        </w:rPr>
        <w:t>-</w:t>
      </w:r>
      <w:r w:rsidRPr="00827E56">
        <w:rPr>
          <w:color w:val="000000"/>
          <w:sz w:val="22"/>
          <w:szCs w:val="22"/>
          <w:lang w:val="lt-LT"/>
        </w:rPr>
        <w:tab/>
        <w:t xml:space="preserve">pacientams, kurie vartoja kitokių QT intervalą ilginančių veikliųjų medžiagų, pvz., I A </w:t>
      </w:r>
      <w:r w:rsidRPr="00827E56">
        <w:rPr>
          <w:noProof/>
          <w:sz w:val="22"/>
          <w:szCs w:val="22"/>
          <w:lang w:val="hr-HR"/>
        </w:rPr>
        <w:t xml:space="preserve">(chinidino arba prokainamido) </w:t>
      </w:r>
      <w:r w:rsidRPr="00827E56">
        <w:rPr>
          <w:color w:val="000000"/>
          <w:sz w:val="22"/>
          <w:szCs w:val="22"/>
          <w:lang w:val="lt-LT"/>
        </w:rPr>
        <w:t xml:space="preserve">arba III klasės </w:t>
      </w:r>
      <w:r w:rsidRPr="00827E56">
        <w:rPr>
          <w:noProof/>
          <w:sz w:val="22"/>
          <w:szCs w:val="22"/>
          <w:lang w:val="hr-HR"/>
        </w:rPr>
        <w:t xml:space="preserve">(dofetilido, amjodarono ir sotalolo) </w:t>
      </w:r>
      <w:r w:rsidRPr="00827E56">
        <w:rPr>
          <w:color w:val="000000"/>
          <w:sz w:val="22"/>
          <w:szCs w:val="22"/>
          <w:lang w:val="lt-LT"/>
        </w:rPr>
        <w:t>antiaritminių vaistinių preparatų, cisaprido ir terfenadino,</w:t>
      </w:r>
      <w:r w:rsidRPr="00827E56">
        <w:rPr>
          <w:noProof/>
          <w:sz w:val="22"/>
          <w:szCs w:val="22"/>
          <w:lang w:val="hr-HR"/>
        </w:rPr>
        <w:t xml:space="preserve"> antipsichozinių vaistinių preparatų, pvz., pimozido; tokių antidepresantų kaip citalopramas, fluorochinolonų moksifloksacino ir levofloksacino;</w:t>
      </w:r>
    </w:p>
    <w:p w:rsidR="00FD5D08" w:rsidRPr="00827E56" w:rsidRDefault="00FD5D08" w:rsidP="00D6593F">
      <w:pPr>
        <w:autoSpaceDE w:val="0"/>
        <w:autoSpaceDN w:val="0"/>
        <w:adjustRightInd w:val="0"/>
        <w:ind w:left="540" w:hanging="540"/>
        <w:rPr>
          <w:color w:val="000000"/>
          <w:sz w:val="22"/>
          <w:szCs w:val="22"/>
          <w:lang w:val="lt-LT"/>
        </w:rPr>
      </w:pPr>
      <w:r w:rsidRPr="00827E56">
        <w:rPr>
          <w:color w:val="000000"/>
          <w:sz w:val="22"/>
          <w:szCs w:val="22"/>
          <w:lang w:val="lt-LT"/>
        </w:rPr>
        <w:t>-</w:t>
      </w:r>
      <w:r w:rsidRPr="00827E56">
        <w:rPr>
          <w:color w:val="000000"/>
          <w:sz w:val="22"/>
          <w:szCs w:val="22"/>
          <w:lang w:val="lt-LT"/>
        </w:rPr>
        <w:tab/>
        <w:t>kuriems yra elektrolitų pusiausvyros sutrikimas, ypač hipokalemija ir hipomagnezemija;</w:t>
      </w:r>
    </w:p>
    <w:p w:rsidR="00FD5D08" w:rsidRPr="00827E56" w:rsidRDefault="00FD5D08" w:rsidP="00D6593F">
      <w:pPr>
        <w:autoSpaceDE w:val="0"/>
        <w:autoSpaceDN w:val="0"/>
        <w:adjustRightInd w:val="0"/>
        <w:ind w:left="540" w:hanging="540"/>
        <w:rPr>
          <w:color w:val="000000"/>
          <w:sz w:val="22"/>
          <w:szCs w:val="22"/>
          <w:lang w:val="lt-LT"/>
        </w:rPr>
      </w:pPr>
      <w:r w:rsidRPr="00827E56">
        <w:rPr>
          <w:color w:val="000000"/>
          <w:sz w:val="22"/>
          <w:szCs w:val="22"/>
          <w:lang w:val="lt-LT"/>
        </w:rPr>
        <w:t>-</w:t>
      </w:r>
      <w:r w:rsidRPr="00827E56">
        <w:rPr>
          <w:color w:val="000000"/>
          <w:sz w:val="22"/>
          <w:szCs w:val="22"/>
          <w:lang w:val="lt-LT"/>
        </w:rPr>
        <w:tab/>
        <w:t>kuriems yra klinikai reikšminga bradikardija, širdies aritmija ar sunkus širdies nepakankamumas.</w:t>
      </w:r>
    </w:p>
    <w:p w:rsidR="00FD5D08" w:rsidRPr="00827E56" w:rsidRDefault="00FD5D08" w:rsidP="00D6593F">
      <w:pPr>
        <w:rPr>
          <w:color w:val="000000"/>
          <w:sz w:val="22"/>
          <w:szCs w:val="22"/>
          <w:lang w:val="lt-LT"/>
        </w:rPr>
      </w:pPr>
    </w:p>
    <w:p w:rsidR="00FD5D08" w:rsidRPr="00827E56" w:rsidRDefault="008A62C9" w:rsidP="00D6593F">
      <w:pPr>
        <w:rPr>
          <w:color w:val="000000"/>
          <w:sz w:val="22"/>
          <w:szCs w:val="22"/>
          <w:lang w:val="lt-LT"/>
        </w:rPr>
      </w:pPr>
      <w:r>
        <w:rPr>
          <w:i/>
          <w:color w:val="000000"/>
          <w:sz w:val="22"/>
          <w:szCs w:val="22"/>
          <w:lang w:val="lt-LT"/>
        </w:rPr>
        <w:t>Generalizuota</w:t>
      </w:r>
      <w:r w:rsidRPr="00827E56">
        <w:rPr>
          <w:i/>
          <w:color w:val="000000"/>
          <w:sz w:val="22"/>
          <w:szCs w:val="22"/>
          <w:lang w:val="lt-LT"/>
        </w:rPr>
        <w:t xml:space="preserve"> </w:t>
      </w:r>
      <w:r w:rsidR="00FD5D08" w:rsidRPr="00827E56">
        <w:rPr>
          <w:i/>
          <w:color w:val="000000"/>
          <w:sz w:val="22"/>
          <w:szCs w:val="22"/>
          <w:lang w:val="lt-LT"/>
        </w:rPr>
        <w:t xml:space="preserve">miastenija. </w:t>
      </w:r>
      <w:r w:rsidR="00FD5D08" w:rsidRPr="00827E56">
        <w:rPr>
          <w:color w:val="000000"/>
          <w:sz w:val="22"/>
          <w:szCs w:val="22"/>
          <w:lang w:val="lt-LT"/>
        </w:rPr>
        <w:t xml:space="preserve">Gauta pranešimų apie </w:t>
      </w:r>
      <w:r w:rsidR="002864C6">
        <w:rPr>
          <w:color w:val="000000"/>
          <w:sz w:val="22"/>
          <w:szCs w:val="22"/>
          <w:lang w:val="lt-LT"/>
        </w:rPr>
        <w:t>generalizuotos</w:t>
      </w:r>
      <w:r w:rsidR="002864C6" w:rsidRPr="00827E56">
        <w:rPr>
          <w:color w:val="000000"/>
          <w:sz w:val="22"/>
          <w:szCs w:val="22"/>
          <w:lang w:val="lt-LT"/>
        </w:rPr>
        <w:t xml:space="preserve"> </w:t>
      </w:r>
      <w:r w:rsidR="00FD5D08" w:rsidRPr="00827E56">
        <w:rPr>
          <w:color w:val="000000"/>
          <w:sz w:val="22"/>
          <w:szCs w:val="22"/>
          <w:lang w:val="lt-LT"/>
        </w:rPr>
        <w:t>miastenijos simptomų paūmėjimą ar naujai prasidėjusio miastenijos sindromą azitromicinu gydomiems pacientams (žr. 4.8 skyrių).</w:t>
      </w:r>
    </w:p>
    <w:p w:rsidR="00FD5D08" w:rsidRPr="00827E56" w:rsidRDefault="00FD5D08" w:rsidP="00D6593F">
      <w:pPr>
        <w:rPr>
          <w:color w:val="000000"/>
          <w:sz w:val="22"/>
          <w:szCs w:val="22"/>
          <w:lang w:val="lt-LT"/>
        </w:rPr>
      </w:pPr>
    </w:p>
    <w:p w:rsidR="00FD5D08" w:rsidRDefault="00FD5D08" w:rsidP="00D6593F">
      <w:pPr>
        <w:outlineLvl w:val="0"/>
        <w:rPr>
          <w:iCs/>
          <w:sz w:val="22"/>
          <w:szCs w:val="22"/>
          <w:lang w:val="lt-LT"/>
        </w:rPr>
      </w:pPr>
      <w:r w:rsidRPr="00827E56">
        <w:rPr>
          <w:i/>
          <w:color w:val="000000"/>
          <w:sz w:val="22"/>
          <w:szCs w:val="22"/>
          <w:lang w:val="lt-LT"/>
        </w:rPr>
        <w:t>Streptokokų infekcija.</w:t>
      </w:r>
      <w:r w:rsidRPr="00827E56">
        <w:rPr>
          <w:iCs/>
          <w:sz w:val="22"/>
          <w:szCs w:val="22"/>
          <w:lang w:val="lt-LT"/>
        </w:rPr>
        <w:t xml:space="preserve"> Pirmaeilis </w:t>
      </w:r>
      <w:r w:rsidRPr="00827E56">
        <w:rPr>
          <w:sz w:val="22"/>
          <w:szCs w:val="22"/>
          <w:lang w:val="lt-LT"/>
        </w:rPr>
        <w:t xml:space="preserve">vaistinis preparatas </w:t>
      </w:r>
      <w:r w:rsidRPr="00827E56">
        <w:rPr>
          <w:i/>
          <w:iCs/>
          <w:sz w:val="22"/>
          <w:szCs w:val="22"/>
          <w:lang w:val="lt-LT"/>
        </w:rPr>
        <w:t>Streptococcus pyogenes</w:t>
      </w:r>
      <w:r w:rsidRPr="00827E56">
        <w:rPr>
          <w:sz w:val="22"/>
          <w:szCs w:val="22"/>
          <w:lang w:val="lt-LT"/>
        </w:rPr>
        <w:t xml:space="preserve"> sukeltų faringito ar tonzilito</w:t>
      </w:r>
      <w:r w:rsidRPr="00827E56">
        <w:rPr>
          <w:iCs/>
          <w:sz w:val="22"/>
          <w:szCs w:val="22"/>
          <w:lang w:val="lt-LT"/>
        </w:rPr>
        <w:t xml:space="preserve"> gydymui bei ūminio reumatinio karščiavimo profilaktikai </w:t>
      </w:r>
      <w:r w:rsidRPr="00827E56">
        <w:rPr>
          <w:color w:val="000000"/>
          <w:sz w:val="22"/>
          <w:szCs w:val="22"/>
          <w:lang w:val="lt-LT"/>
        </w:rPr>
        <w:t xml:space="preserve">paprastai </w:t>
      </w:r>
      <w:r w:rsidRPr="00827E56">
        <w:rPr>
          <w:sz w:val="22"/>
          <w:szCs w:val="22"/>
          <w:lang w:val="lt-LT"/>
        </w:rPr>
        <w:t xml:space="preserve">yra penicilinas. Azitromicinas apskritai yra veiksmingas gydant streptokokų sukeltą burnos ir ryklės užkrečiamąją ligą. Ar azitromicinas veiksmingas </w:t>
      </w:r>
      <w:r w:rsidRPr="00827E56">
        <w:rPr>
          <w:iCs/>
          <w:sz w:val="22"/>
          <w:szCs w:val="22"/>
          <w:lang w:val="lt-LT"/>
        </w:rPr>
        <w:t>ūminio reumatinio karščiavimo profilaktikai, duomenų nėra.</w:t>
      </w:r>
    </w:p>
    <w:p w:rsidR="002864C6" w:rsidRDefault="002864C6" w:rsidP="00D6593F">
      <w:pPr>
        <w:outlineLvl w:val="0"/>
        <w:rPr>
          <w:iCs/>
          <w:sz w:val="22"/>
          <w:szCs w:val="22"/>
          <w:lang w:val="lt-LT"/>
        </w:rPr>
      </w:pPr>
    </w:p>
    <w:p w:rsidR="0000441B" w:rsidRDefault="0024682D" w:rsidP="002864C6">
      <w:pPr>
        <w:outlineLvl w:val="0"/>
        <w:rPr>
          <w:iCs/>
          <w:sz w:val="22"/>
          <w:szCs w:val="22"/>
          <w:lang w:val="lt-LT"/>
        </w:rPr>
      </w:pPr>
      <w:r w:rsidRPr="00F54005">
        <w:rPr>
          <w:i/>
          <w:iCs/>
          <w:sz w:val="22"/>
          <w:szCs w:val="22"/>
          <w:lang w:val="lt-LT"/>
        </w:rPr>
        <w:t>Pagalbinės medžiagos</w:t>
      </w:r>
      <w:r>
        <w:rPr>
          <w:iCs/>
          <w:sz w:val="22"/>
          <w:szCs w:val="22"/>
          <w:lang w:val="lt-LT"/>
        </w:rPr>
        <w:t xml:space="preserve">. </w:t>
      </w:r>
    </w:p>
    <w:p w:rsidR="0000441B" w:rsidRPr="002909DF" w:rsidRDefault="0000441B" w:rsidP="002864C6">
      <w:pPr>
        <w:outlineLvl w:val="0"/>
        <w:rPr>
          <w:i/>
          <w:sz w:val="22"/>
          <w:szCs w:val="22"/>
          <w:lang w:val="lt-LT"/>
        </w:rPr>
      </w:pPr>
      <w:r w:rsidRPr="002909DF">
        <w:rPr>
          <w:i/>
          <w:sz w:val="22"/>
          <w:szCs w:val="22"/>
          <w:lang w:val="lt-LT"/>
        </w:rPr>
        <w:t>Cukrus (sacharozė)</w:t>
      </w:r>
    </w:p>
    <w:p w:rsidR="002864C6" w:rsidRPr="002864C6" w:rsidRDefault="002864C6" w:rsidP="002864C6">
      <w:pPr>
        <w:outlineLvl w:val="0"/>
        <w:rPr>
          <w:iCs/>
          <w:sz w:val="22"/>
          <w:szCs w:val="22"/>
          <w:lang w:val="lt-LT"/>
        </w:rPr>
      </w:pPr>
      <w:r w:rsidRPr="002864C6">
        <w:rPr>
          <w:iCs/>
          <w:sz w:val="22"/>
          <w:szCs w:val="22"/>
          <w:lang w:val="lt-LT"/>
        </w:rPr>
        <w:t>Šio vaistinio preparato negalima skirti pacientams, kuriems nustatytas retas paveldimas sutrikimas – fruktozės netoleravimas, gliukozės ir galaktozės malabsorbcija arba sacharazės ir izomaltazės stygius.</w:t>
      </w:r>
    </w:p>
    <w:p w:rsidR="00234326" w:rsidRDefault="00234326" w:rsidP="00234326">
      <w:pPr>
        <w:outlineLvl w:val="0"/>
        <w:rPr>
          <w:i/>
          <w:sz w:val="22"/>
          <w:szCs w:val="22"/>
          <w:lang w:val="lt-LT"/>
        </w:rPr>
      </w:pPr>
    </w:p>
    <w:p w:rsidR="00234326" w:rsidRPr="006D40CD" w:rsidRDefault="00234326" w:rsidP="00234326">
      <w:pPr>
        <w:outlineLvl w:val="0"/>
        <w:rPr>
          <w:i/>
          <w:sz w:val="22"/>
          <w:szCs w:val="22"/>
          <w:lang w:val="lt-LT"/>
        </w:rPr>
      </w:pPr>
      <w:r w:rsidRPr="006D40CD">
        <w:rPr>
          <w:i/>
          <w:sz w:val="22"/>
          <w:szCs w:val="22"/>
          <w:lang w:val="lt-LT"/>
        </w:rPr>
        <w:t>Natris</w:t>
      </w:r>
    </w:p>
    <w:p w:rsidR="00234326" w:rsidRPr="0000441B" w:rsidRDefault="00234326" w:rsidP="00234326">
      <w:pPr>
        <w:outlineLvl w:val="0"/>
        <w:rPr>
          <w:iCs/>
          <w:sz w:val="22"/>
          <w:szCs w:val="22"/>
          <w:lang w:val="lt-LT"/>
        </w:rPr>
      </w:pPr>
      <w:r>
        <w:rPr>
          <w:iCs/>
          <w:sz w:val="22"/>
          <w:szCs w:val="22"/>
          <w:lang w:val="lt-LT"/>
        </w:rPr>
        <w:t xml:space="preserve">Šio vaisto </w:t>
      </w:r>
      <w:r w:rsidRPr="002864C6">
        <w:rPr>
          <w:iCs/>
          <w:sz w:val="22"/>
          <w:szCs w:val="22"/>
          <w:lang w:val="lt-LT"/>
        </w:rPr>
        <w:t>5 ml</w:t>
      </w:r>
      <w:r>
        <w:rPr>
          <w:iCs/>
          <w:sz w:val="22"/>
          <w:szCs w:val="22"/>
          <w:lang w:val="lt-LT"/>
        </w:rPr>
        <w:t xml:space="preserve"> paruoštos geriamosios suspensijos yra mažiau kaip </w:t>
      </w:r>
      <w:r w:rsidRPr="006D40CD">
        <w:rPr>
          <w:iCs/>
          <w:sz w:val="22"/>
          <w:szCs w:val="22"/>
          <w:lang w:val="lt-LT"/>
        </w:rPr>
        <w:t>1</w:t>
      </w:r>
      <w:r>
        <w:rPr>
          <w:iCs/>
          <w:sz w:val="22"/>
          <w:szCs w:val="22"/>
          <w:lang w:val="lt-LT"/>
        </w:rPr>
        <w:t xml:space="preserve"> mmol (</w:t>
      </w:r>
      <w:r w:rsidRPr="006D40CD">
        <w:rPr>
          <w:iCs/>
          <w:sz w:val="22"/>
          <w:szCs w:val="22"/>
          <w:lang w:val="lt-LT"/>
        </w:rPr>
        <w:t>23 mg</w:t>
      </w:r>
      <w:r>
        <w:rPr>
          <w:iCs/>
          <w:sz w:val="22"/>
          <w:szCs w:val="22"/>
          <w:lang w:val="lt-LT"/>
        </w:rPr>
        <w:t>) natrio, t.y. jis beveik neturi reikšmės.</w:t>
      </w:r>
    </w:p>
    <w:p w:rsidR="002864C6" w:rsidRPr="00827E56" w:rsidRDefault="002864C6" w:rsidP="00D6593F">
      <w:pPr>
        <w:outlineLvl w:val="0"/>
        <w:rPr>
          <w:iCs/>
          <w:sz w:val="22"/>
          <w:szCs w:val="22"/>
          <w:lang w:val="lt-LT"/>
        </w:rPr>
      </w:pPr>
    </w:p>
    <w:p w:rsidR="00FD5D08" w:rsidRPr="00827E56" w:rsidRDefault="00FD5D08" w:rsidP="00D6593F">
      <w:pPr>
        <w:rPr>
          <w:color w:val="000000"/>
          <w:sz w:val="22"/>
          <w:szCs w:val="22"/>
          <w:lang w:val="lt-LT"/>
        </w:rPr>
      </w:pPr>
    </w:p>
    <w:p w:rsidR="00FD5D08" w:rsidRPr="00827E56" w:rsidRDefault="00FD5D08" w:rsidP="00D6593F">
      <w:pPr>
        <w:tabs>
          <w:tab w:val="left" w:pos="8647"/>
        </w:tabs>
        <w:ind w:left="567" w:hanging="567"/>
        <w:outlineLvl w:val="0"/>
        <w:rPr>
          <w:b/>
          <w:sz w:val="22"/>
          <w:szCs w:val="22"/>
          <w:lang w:val="lt-LT"/>
        </w:rPr>
      </w:pPr>
      <w:r w:rsidRPr="00827E56">
        <w:rPr>
          <w:b/>
          <w:sz w:val="22"/>
          <w:szCs w:val="22"/>
          <w:lang w:val="lt-LT"/>
        </w:rPr>
        <w:t>4.5</w:t>
      </w:r>
      <w:r w:rsidRPr="00827E56">
        <w:rPr>
          <w:b/>
          <w:sz w:val="22"/>
          <w:szCs w:val="22"/>
          <w:lang w:val="lt-LT"/>
        </w:rPr>
        <w:tab/>
        <w:t>Sąveika su kitais vaistiniais preparatais ir kitokia sąveika</w:t>
      </w:r>
    </w:p>
    <w:p w:rsidR="00FD5D08" w:rsidRPr="00827E56" w:rsidRDefault="00FD5D08" w:rsidP="00D6593F">
      <w:pPr>
        <w:autoSpaceDE w:val="0"/>
        <w:autoSpaceDN w:val="0"/>
        <w:adjustRightInd w:val="0"/>
        <w:rPr>
          <w:color w:val="000000"/>
          <w:sz w:val="22"/>
          <w:szCs w:val="22"/>
          <w:lang w:val="lt-LT"/>
        </w:rPr>
      </w:pPr>
    </w:p>
    <w:p w:rsidR="00FD5D08" w:rsidRPr="00827E56" w:rsidRDefault="00FD5D08" w:rsidP="00D6593F">
      <w:pPr>
        <w:autoSpaceDE w:val="0"/>
        <w:autoSpaceDN w:val="0"/>
        <w:adjustRightInd w:val="0"/>
        <w:rPr>
          <w:color w:val="000000"/>
          <w:sz w:val="22"/>
          <w:szCs w:val="22"/>
          <w:lang w:val="lt-LT"/>
        </w:rPr>
      </w:pPr>
      <w:r w:rsidRPr="00827E56">
        <w:rPr>
          <w:color w:val="000000"/>
          <w:sz w:val="22"/>
          <w:szCs w:val="22"/>
          <w:lang w:val="lt-LT"/>
        </w:rPr>
        <w:t>Reikia laikytis atsargumo, jeigu azitromicino skiriama pacientams, gydomiems kitais vaistiniais preparatais, kurie gali ilginti QT intervalą (žr. 4.4 skyrių).</w:t>
      </w:r>
    </w:p>
    <w:p w:rsidR="00FD5D08" w:rsidRPr="00827E56" w:rsidRDefault="00FD5D08" w:rsidP="00D6593F">
      <w:pPr>
        <w:autoSpaceDE w:val="0"/>
        <w:autoSpaceDN w:val="0"/>
        <w:adjustRightInd w:val="0"/>
        <w:rPr>
          <w:color w:val="000000"/>
          <w:sz w:val="22"/>
          <w:szCs w:val="22"/>
          <w:lang w:val="lt-LT"/>
        </w:rPr>
      </w:pPr>
    </w:p>
    <w:p w:rsidR="00FD5D08" w:rsidRPr="00827E56" w:rsidRDefault="00FD5D08" w:rsidP="00D6593F">
      <w:pPr>
        <w:autoSpaceDE w:val="0"/>
        <w:autoSpaceDN w:val="0"/>
        <w:adjustRightInd w:val="0"/>
        <w:outlineLvl w:val="0"/>
        <w:rPr>
          <w:color w:val="000000"/>
          <w:sz w:val="22"/>
          <w:szCs w:val="22"/>
          <w:lang w:val="lt-LT"/>
        </w:rPr>
      </w:pPr>
      <w:r w:rsidRPr="00827E56">
        <w:rPr>
          <w:i/>
          <w:color w:val="000000"/>
          <w:sz w:val="22"/>
          <w:szCs w:val="22"/>
          <w:lang w:val="lt-LT"/>
        </w:rPr>
        <w:t>Antacidiniai vaistiniai preparatai.</w:t>
      </w:r>
      <w:r w:rsidRPr="00827E56">
        <w:rPr>
          <w:color w:val="000000"/>
          <w:sz w:val="22"/>
          <w:szCs w:val="22"/>
          <w:lang w:val="lt-LT"/>
        </w:rPr>
        <w:t xml:space="preserve"> Farmakokinetikos tyrimų metu antacidinių vaistinių preparatų vartojant kartu su azitromicinu, bendras biologinis pastarojo vaistinio preparato prieinamumas nekito, tačiau didžiausia koncentracija kraujo serume sumažėjo apytikriai 25</w:t>
      </w:r>
      <w:r w:rsidR="00080FE0">
        <w:rPr>
          <w:color w:val="000000"/>
          <w:sz w:val="22"/>
          <w:szCs w:val="22"/>
          <w:lang w:val="lt-LT"/>
        </w:rPr>
        <w:t> </w:t>
      </w:r>
      <w:r w:rsidRPr="00827E56">
        <w:rPr>
          <w:color w:val="000000"/>
          <w:sz w:val="22"/>
          <w:szCs w:val="22"/>
          <w:lang w:val="lt-LT"/>
        </w:rPr>
        <w:sym w:font="Symbol" w:char="F025"/>
      </w:r>
      <w:r w:rsidRPr="00827E56">
        <w:rPr>
          <w:color w:val="000000"/>
          <w:sz w:val="22"/>
          <w:szCs w:val="22"/>
          <w:lang w:val="lt-LT"/>
        </w:rPr>
        <w:t>. Pacientams, gydomiems tiek azitromicinu, tiek antacidiniu vaistiniu preparatu, jų vartoti kartu negalima. Azitromicino reikia gerti likus ne mažiau kaip valandai iki antacidinių vaistinių preparatų vartojimo arba praėjus 2 val. po jo.</w:t>
      </w:r>
    </w:p>
    <w:p w:rsidR="00FD5D08" w:rsidRPr="00827E56" w:rsidRDefault="00FD5D08" w:rsidP="00D6593F">
      <w:pPr>
        <w:autoSpaceDE w:val="0"/>
        <w:autoSpaceDN w:val="0"/>
        <w:adjustRightInd w:val="0"/>
        <w:rPr>
          <w:color w:val="000000"/>
          <w:sz w:val="22"/>
          <w:szCs w:val="22"/>
          <w:lang w:val="lt-LT"/>
        </w:rPr>
      </w:pPr>
    </w:p>
    <w:p w:rsidR="00FD5D08" w:rsidRPr="00827E56" w:rsidRDefault="00FD5D08" w:rsidP="00D6593F">
      <w:pPr>
        <w:autoSpaceDE w:val="0"/>
        <w:autoSpaceDN w:val="0"/>
        <w:adjustRightInd w:val="0"/>
        <w:rPr>
          <w:color w:val="000000"/>
          <w:sz w:val="22"/>
          <w:szCs w:val="22"/>
          <w:lang w:val="lt-LT"/>
        </w:rPr>
      </w:pPr>
      <w:r w:rsidRPr="00827E56">
        <w:rPr>
          <w:i/>
          <w:color w:val="000000"/>
          <w:sz w:val="22"/>
          <w:szCs w:val="22"/>
          <w:lang w:val="lt-LT"/>
        </w:rPr>
        <w:t xml:space="preserve">Cetirizinas. </w:t>
      </w:r>
      <w:r w:rsidRPr="00827E56">
        <w:rPr>
          <w:color w:val="000000"/>
          <w:sz w:val="22"/>
          <w:szCs w:val="22"/>
          <w:lang w:val="lt-LT"/>
        </w:rPr>
        <w:t>Sveikiems savanoriams 5 paras vartojant azitromicino kartu su 20 mg cetirizino, esant šių vaistinių preparatų pusiausvyrinei koncentracijai, farmakokinetinės sąveikos ir reikšmingų QT intervalo pokyčių nebuvo.</w:t>
      </w:r>
    </w:p>
    <w:p w:rsidR="00FD5D08" w:rsidRPr="00827E56" w:rsidRDefault="00FD5D08" w:rsidP="00D6593F">
      <w:pPr>
        <w:autoSpaceDE w:val="0"/>
        <w:autoSpaceDN w:val="0"/>
        <w:adjustRightInd w:val="0"/>
        <w:rPr>
          <w:color w:val="000000"/>
          <w:sz w:val="22"/>
          <w:szCs w:val="22"/>
          <w:lang w:val="lt-LT"/>
        </w:rPr>
      </w:pPr>
    </w:p>
    <w:p w:rsidR="00FD5D08" w:rsidRPr="00827E56" w:rsidRDefault="00FD5D08" w:rsidP="00D6593F">
      <w:pPr>
        <w:autoSpaceDE w:val="0"/>
        <w:autoSpaceDN w:val="0"/>
        <w:adjustRightInd w:val="0"/>
        <w:outlineLvl w:val="0"/>
        <w:rPr>
          <w:sz w:val="22"/>
          <w:szCs w:val="22"/>
          <w:lang w:val="lt-LT"/>
        </w:rPr>
      </w:pPr>
      <w:r w:rsidRPr="00827E56">
        <w:rPr>
          <w:i/>
          <w:iCs/>
          <w:sz w:val="22"/>
          <w:szCs w:val="22"/>
          <w:lang w:val="lt-LT"/>
        </w:rPr>
        <w:t xml:space="preserve">Didanozinas. </w:t>
      </w:r>
      <w:r w:rsidRPr="00827E56">
        <w:rPr>
          <w:sz w:val="22"/>
          <w:szCs w:val="22"/>
          <w:lang w:val="lt-LT"/>
        </w:rPr>
        <w:t>Šešių pacientų, kurie vartojo 1200 mg azitromicino paros dozę kartu su didanozinu, organizme didanozino farmakokinetika, palyginti su vartojusiųjų placebą, nepakito.</w:t>
      </w:r>
    </w:p>
    <w:p w:rsidR="00FD5D08" w:rsidRPr="00827E56" w:rsidRDefault="00FD5D08" w:rsidP="00D6593F">
      <w:pPr>
        <w:autoSpaceDE w:val="0"/>
        <w:autoSpaceDN w:val="0"/>
        <w:adjustRightInd w:val="0"/>
        <w:rPr>
          <w:color w:val="000000"/>
          <w:sz w:val="22"/>
          <w:szCs w:val="22"/>
          <w:lang w:val="lt-LT"/>
        </w:rPr>
      </w:pPr>
    </w:p>
    <w:p w:rsidR="00FD5D08" w:rsidRPr="00827E56" w:rsidRDefault="00FD5D08" w:rsidP="005152FD">
      <w:pPr>
        <w:autoSpaceDE w:val="0"/>
        <w:autoSpaceDN w:val="0"/>
        <w:adjustRightInd w:val="0"/>
        <w:outlineLvl w:val="0"/>
        <w:rPr>
          <w:color w:val="000000"/>
          <w:sz w:val="22"/>
          <w:szCs w:val="22"/>
          <w:lang w:val="lt-LT"/>
        </w:rPr>
      </w:pPr>
      <w:r w:rsidRPr="00827E56">
        <w:rPr>
          <w:i/>
          <w:iCs/>
          <w:color w:val="000000"/>
          <w:sz w:val="22"/>
          <w:szCs w:val="22"/>
          <w:lang w:val="lt-LT"/>
        </w:rPr>
        <w:t>Digoksinas</w:t>
      </w:r>
      <w:r w:rsidR="00CD0889">
        <w:rPr>
          <w:i/>
          <w:iCs/>
          <w:color w:val="000000"/>
          <w:sz w:val="22"/>
          <w:szCs w:val="22"/>
          <w:lang w:val="lt-LT"/>
        </w:rPr>
        <w:t xml:space="preserve"> ir kolchicinas</w:t>
      </w:r>
      <w:r w:rsidRPr="00827E56">
        <w:rPr>
          <w:i/>
          <w:iCs/>
          <w:noProof/>
          <w:sz w:val="22"/>
          <w:szCs w:val="22"/>
          <w:lang w:val="lt-LT"/>
        </w:rPr>
        <w:t xml:space="preserve"> (P-glikoproteino substratas)</w:t>
      </w:r>
      <w:r w:rsidRPr="00827E56">
        <w:rPr>
          <w:i/>
          <w:iCs/>
          <w:color w:val="000000"/>
          <w:sz w:val="22"/>
          <w:szCs w:val="22"/>
          <w:lang w:val="lt-LT"/>
        </w:rPr>
        <w:t xml:space="preserve">. </w:t>
      </w:r>
      <w:r w:rsidRPr="00827E56">
        <w:rPr>
          <w:noProof/>
          <w:sz w:val="22"/>
          <w:szCs w:val="22"/>
          <w:lang w:val="hr-HR"/>
        </w:rPr>
        <w:t>Pranešama, kad kartu vartojant makrolidų grupės antibiotikų, įskaitant azitromicino, su tokiais P-glikoproteino substratais kaip digoksinas</w:t>
      </w:r>
      <w:r w:rsidR="00CD0889">
        <w:rPr>
          <w:noProof/>
          <w:sz w:val="22"/>
          <w:szCs w:val="22"/>
          <w:lang w:val="hr-HR"/>
        </w:rPr>
        <w:t xml:space="preserve"> ir kolchicinas</w:t>
      </w:r>
      <w:r w:rsidRPr="00827E56">
        <w:rPr>
          <w:noProof/>
          <w:sz w:val="22"/>
          <w:szCs w:val="22"/>
          <w:lang w:val="hr-HR"/>
        </w:rPr>
        <w:t>, kraujo serume gali padidėti P-glikoproteino substrato koncentracija. Todėl reikia įvertinti tai, kad kartu vartojant azitromicino ir P-g</w:t>
      </w:r>
      <w:r w:rsidR="00080FE0">
        <w:rPr>
          <w:noProof/>
          <w:sz w:val="22"/>
          <w:szCs w:val="22"/>
          <w:lang w:val="hr-HR"/>
        </w:rPr>
        <w:t>liko</w:t>
      </w:r>
      <w:r w:rsidRPr="00827E56">
        <w:rPr>
          <w:noProof/>
          <w:sz w:val="22"/>
          <w:szCs w:val="22"/>
          <w:lang w:val="hr-HR"/>
        </w:rPr>
        <w:t>p</w:t>
      </w:r>
      <w:r w:rsidR="00080FE0">
        <w:rPr>
          <w:noProof/>
          <w:sz w:val="22"/>
          <w:szCs w:val="22"/>
          <w:lang w:val="hr-HR"/>
        </w:rPr>
        <w:t>roteino</w:t>
      </w:r>
      <w:r w:rsidRPr="00827E56">
        <w:rPr>
          <w:noProof/>
          <w:sz w:val="22"/>
          <w:szCs w:val="22"/>
          <w:lang w:val="hr-HR"/>
        </w:rPr>
        <w:t xml:space="preserve"> substrato </w:t>
      </w:r>
      <w:r w:rsidR="00080FE0">
        <w:rPr>
          <w:noProof/>
          <w:sz w:val="22"/>
          <w:szCs w:val="22"/>
          <w:lang w:val="hr-HR"/>
        </w:rPr>
        <w:t xml:space="preserve">(pvz., </w:t>
      </w:r>
      <w:r w:rsidRPr="00827E56">
        <w:rPr>
          <w:noProof/>
          <w:sz w:val="22"/>
          <w:szCs w:val="22"/>
          <w:lang w:val="hr-HR"/>
        </w:rPr>
        <w:t>digoksino</w:t>
      </w:r>
      <w:r w:rsidR="00080FE0">
        <w:rPr>
          <w:noProof/>
          <w:sz w:val="22"/>
          <w:szCs w:val="22"/>
          <w:lang w:val="hr-HR"/>
        </w:rPr>
        <w:t>)</w:t>
      </w:r>
      <w:r w:rsidRPr="00827E56">
        <w:rPr>
          <w:noProof/>
          <w:sz w:val="22"/>
          <w:szCs w:val="22"/>
          <w:lang w:val="hr-HR"/>
        </w:rPr>
        <w:t>, gali padidėti šio substrato koncentracija serume.</w:t>
      </w:r>
    </w:p>
    <w:p w:rsidR="00FD5D08" w:rsidRPr="00827E56" w:rsidRDefault="00FD5D08" w:rsidP="00D6593F">
      <w:pPr>
        <w:autoSpaceDE w:val="0"/>
        <w:autoSpaceDN w:val="0"/>
        <w:adjustRightInd w:val="0"/>
        <w:rPr>
          <w:color w:val="000000"/>
          <w:sz w:val="22"/>
          <w:szCs w:val="22"/>
          <w:lang w:val="lt-LT"/>
        </w:rPr>
      </w:pPr>
    </w:p>
    <w:p w:rsidR="00FD5D08" w:rsidRPr="00827E56" w:rsidRDefault="00FD5D08" w:rsidP="00D6593F">
      <w:pPr>
        <w:autoSpaceDE w:val="0"/>
        <w:autoSpaceDN w:val="0"/>
        <w:adjustRightInd w:val="0"/>
        <w:outlineLvl w:val="0"/>
        <w:rPr>
          <w:sz w:val="22"/>
          <w:szCs w:val="22"/>
          <w:lang w:val="lt-LT"/>
        </w:rPr>
      </w:pPr>
      <w:r w:rsidRPr="00827E56">
        <w:rPr>
          <w:i/>
          <w:iCs/>
          <w:sz w:val="22"/>
          <w:szCs w:val="22"/>
          <w:lang w:val="lt-LT"/>
        </w:rPr>
        <w:t xml:space="preserve">Zidovudinas. </w:t>
      </w:r>
      <w:r w:rsidRPr="00827E56">
        <w:rPr>
          <w:color w:val="000000"/>
          <w:sz w:val="22"/>
          <w:szCs w:val="22"/>
          <w:lang w:val="lt-LT"/>
        </w:rPr>
        <w:t>Viena 1000 mg bei kartotinės 1200 mg arba 600 mg azitromicino dozės zidovudino ir jo gliukuronido metabolito farmakokinetikai kraujo plazmoje bei išskyrimui pro inkstus darė nežymų poveikį, tačiau azitromicino vartojimas padidino veiklaus metabolito, t. y. fosforilinto zidovudino, kurio būna periferinio kraujo vienabranduolėse ląstelėse, koncentraciją. Ar toks poveikis reikšmingas klinikai, nežinoma, tačiau pacientui jis gali būti naudingas.</w:t>
      </w:r>
    </w:p>
    <w:p w:rsidR="00FD5D08" w:rsidRPr="00827E56" w:rsidRDefault="00FD5D08" w:rsidP="00D6593F">
      <w:pPr>
        <w:autoSpaceDE w:val="0"/>
        <w:autoSpaceDN w:val="0"/>
        <w:adjustRightInd w:val="0"/>
        <w:rPr>
          <w:sz w:val="22"/>
          <w:szCs w:val="22"/>
          <w:lang w:val="lt-LT"/>
        </w:rPr>
      </w:pPr>
    </w:p>
    <w:p w:rsidR="00FD5D08" w:rsidRPr="00827E56" w:rsidRDefault="00FD5D08" w:rsidP="00D6593F">
      <w:pPr>
        <w:autoSpaceDE w:val="0"/>
        <w:autoSpaceDN w:val="0"/>
        <w:adjustRightInd w:val="0"/>
        <w:rPr>
          <w:sz w:val="22"/>
          <w:szCs w:val="22"/>
          <w:lang w:val="lt-LT"/>
        </w:rPr>
      </w:pPr>
      <w:r w:rsidRPr="00827E56">
        <w:rPr>
          <w:sz w:val="22"/>
          <w:szCs w:val="22"/>
          <w:lang w:val="lt-LT"/>
        </w:rPr>
        <w:t xml:space="preserve">Azitromicinas ir kepenų citochromo P450 sistema reikšmingai nesąveikauja. Manoma, kad farmakokinetinė vaistinių preparatų sąveika, kuri būna vartojant eritromicino ir kitų makrolidų, nepasireiškia. Vartojant azitromicino, citochromo metabolitų kompleksas kepenų citochromo P450 indukcijos ar inaktyvacijos nesukelia. </w:t>
      </w:r>
    </w:p>
    <w:p w:rsidR="00FD5D08" w:rsidRPr="00827E56" w:rsidRDefault="00FD5D08" w:rsidP="00D6593F">
      <w:pPr>
        <w:autoSpaceDE w:val="0"/>
        <w:autoSpaceDN w:val="0"/>
        <w:adjustRightInd w:val="0"/>
        <w:rPr>
          <w:color w:val="000000"/>
          <w:sz w:val="22"/>
          <w:szCs w:val="22"/>
          <w:lang w:val="lt-LT"/>
        </w:rPr>
      </w:pPr>
    </w:p>
    <w:p w:rsidR="00FD5D08" w:rsidRPr="00827E56" w:rsidRDefault="00FD5D08" w:rsidP="00D6593F">
      <w:pPr>
        <w:autoSpaceDE w:val="0"/>
        <w:autoSpaceDN w:val="0"/>
        <w:adjustRightInd w:val="0"/>
        <w:rPr>
          <w:sz w:val="22"/>
          <w:szCs w:val="22"/>
          <w:lang w:val="lt-LT"/>
        </w:rPr>
      </w:pPr>
      <w:r w:rsidRPr="00827E56">
        <w:rPr>
          <w:i/>
          <w:iCs/>
          <w:color w:val="000000"/>
          <w:sz w:val="22"/>
          <w:szCs w:val="22"/>
          <w:lang w:val="lt-LT"/>
        </w:rPr>
        <w:t>Skalsių dariniai.</w:t>
      </w:r>
      <w:r w:rsidRPr="00827E56">
        <w:rPr>
          <w:color w:val="000000"/>
          <w:sz w:val="22"/>
          <w:szCs w:val="22"/>
          <w:lang w:val="lt-LT"/>
        </w:rPr>
        <w:t xml:space="preserve"> Dėl teorinės ergotizmo galimybės azitromicino vartoti kartu su skalsių dariniais nerekomenduojama (žr. </w:t>
      </w:r>
      <w:r w:rsidRPr="00827E56">
        <w:rPr>
          <w:sz w:val="22"/>
          <w:szCs w:val="22"/>
          <w:lang w:val="lt-LT"/>
        </w:rPr>
        <w:t>4.4. skyrių „Specialūs įspėjimai ir atsargumo priemonės“).</w:t>
      </w:r>
    </w:p>
    <w:p w:rsidR="00FD5D08" w:rsidRPr="00827E56" w:rsidRDefault="00FD5D08" w:rsidP="00D6593F">
      <w:pPr>
        <w:autoSpaceDE w:val="0"/>
        <w:autoSpaceDN w:val="0"/>
        <w:adjustRightInd w:val="0"/>
        <w:rPr>
          <w:iCs/>
          <w:color w:val="232021"/>
          <w:sz w:val="22"/>
          <w:szCs w:val="22"/>
          <w:lang w:val="lt-LT"/>
        </w:rPr>
      </w:pPr>
    </w:p>
    <w:p w:rsidR="00FD5D08" w:rsidRPr="00827E56" w:rsidRDefault="00FD5D08" w:rsidP="00D6593F">
      <w:pPr>
        <w:autoSpaceDE w:val="0"/>
        <w:autoSpaceDN w:val="0"/>
        <w:adjustRightInd w:val="0"/>
        <w:rPr>
          <w:color w:val="000000"/>
          <w:sz w:val="22"/>
          <w:szCs w:val="22"/>
          <w:lang w:val="lt-LT"/>
        </w:rPr>
      </w:pPr>
      <w:r w:rsidRPr="00827E56">
        <w:rPr>
          <w:color w:val="000000"/>
          <w:sz w:val="22"/>
          <w:szCs w:val="22"/>
          <w:lang w:val="lt-LT"/>
        </w:rPr>
        <w:t xml:space="preserve">Farmakokinetinės sąveikos tyrimai atlikti vartojant azitromicino kartu su toliau išvardytais vaistiniais preparatais, kuriuos metabolizuojant reikšmingai dalyvauja </w:t>
      </w:r>
      <w:r w:rsidRPr="00827E56">
        <w:rPr>
          <w:sz w:val="22"/>
          <w:szCs w:val="22"/>
          <w:lang w:val="lt-LT"/>
        </w:rPr>
        <w:t xml:space="preserve">citochromas P450. </w:t>
      </w:r>
    </w:p>
    <w:p w:rsidR="00FD5D08" w:rsidRPr="00827E56" w:rsidRDefault="00FD5D08" w:rsidP="00D6593F">
      <w:pPr>
        <w:autoSpaceDE w:val="0"/>
        <w:autoSpaceDN w:val="0"/>
        <w:adjustRightInd w:val="0"/>
        <w:rPr>
          <w:color w:val="000000"/>
          <w:sz w:val="22"/>
          <w:szCs w:val="22"/>
          <w:lang w:val="lt-LT"/>
        </w:rPr>
      </w:pPr>
    </w:p>
    <w:p w:rsidR="00FD5D08" w:rsidRPr="00827E56" w:rsidRDefault="00FD5D08" w:rsidP="005152FD">
      <w:pPr>
        <w:autoSpaceDE w:val="0"/>
        <w:autoSpaceDN w:val="0"/>
        <w:adjustRightInd w:val="0"/>
        <w:rPr>
          <w:color w:val="000000"/>
          <w:sz w:val="22"/>
          <w:szCs w:val="22"/>
          <w:lang w:val="lt-LT"/>
        </w:rPr>
      </w:pPr>
      <w:r w:rsidRPr="00827E56">
        <w:rPr>
          <w:i/>
          <w:color w:val="000000"/>
          <w:sz w:val="22"/>
          <w:szCs w:val="22"/>
          <w:lang w:val="lt-LT"/>
        </w:rPr>
        <w:t>Atorvastatinas</w:t>
      </w:r>
      <w:r w:rsidRPr="00827E56">
        <w:rPr>
          <w:color w:val="000000"/>
          <w:sz w:val="22"/>
          <w:szCs w:val="22"/>
          <w:lang w:val="lt-LT"/>
        </w:rPr>
        <w:t>. Atorvastatino (10 mg per parą) vartojimas kartu su azitromicinu (500 mg per parą) nekeičia atorvastatino koncentracijos kraujo plazmoje (pagrįsta HMG CoA-reduktazės slopinimo tyrimu).</w:t>
      </w:r>
      <w:r w:rsidRPr="00827E56">
        <w:rPr>
          <w:noProof/>
          <w:sz w:val="22"/>
          <w:szCs w:val="22"/>
          <w:lang w:val="hr-HR"/>
        </w:rPr>
        <w:t xml:space="preserve"> Vis dėlto, vaistiniam preparatui esant rinkoje, gauta pranešimų apie rabdomiolizės atvejus pacientams, vartojant azitromicino kartu su statinais.</w:t>
      </w:r>
    </w:p>
    <w:p w:rsidR="00FD5D08" w:rsidRPr="00827E56" w:rsidRDefault="00FD5D08" w:rsidP="00D6593F">
      <w:pPr>
        <w:autoSpaceDE w:val="0"/>
        <w:autoSpaceDN w:val="0"/>
        <w:adjustRightInd w:val="0"/>
        <w:rPr>
          <w:color w:val="000000"/>
          <w:sz w:val="22"/>
          <w:szCs w:val="22"/>
          <w:lang w:val="lt-LT"/>
        </w:rPr>
      </w:pPr>
    </w:p>
    <w:p w:rsidR="00FD5D08" w:rsidRPr="00827E56" w:rsidRDefault="00FD5D08" w:rsidP="00D6593F">
      <w:pPr>
        <w:autoSpaceDE w:val="0"/>
        <w:autoSpaceDN w:val="0"/>
        <w:adjustRightInd w:val="0"/>
        <w:outlineLvl w:val="0"/>
        <w:rPr>
          <w:color w:val="000000"/>
          <w:sz w:val="22"/>
          <w:szCs w:val="22"/>
          <w:lang w:val="lt-LT"/>
        </w:rPr>
      </w:pPr>
      <w:r w:rsidRPr="00827E56">
        <w:rPr>
          <w:i/>
          <w:color w:val="000000"/>
          <w:sz w:val="22"/>
          <w:szCs w:val="22"/>
          <w:lang w:val="lt-LT"/>
        </w:rPr>
        <w:t>Karbamazepinas.</w:t>
      </w:r>
      <w:r w:rsidRPr="00827E56">
        <w:rPr>
          <w:color w:val="000000"/>
          <w:sz w:val="22"/>
          <w:szCs w:val="22"/>
          <w:lang w:val="lt-LT"/>
        </w:rPr>
        <w:t xml:space="preserve"> Farmakokinetikos tyrimų, kuriuose dalyvavo sveiki savanoriai, duomenimis, azitromicinas kartu vartojamo karbamazepino ar jo aktyvaus metabolito kiekiui kraujo plazmoje reikšmingo poveikio nedarė.</w:t>
      </w:r>
    </w:p>
    <w:p w:rsidR="00FD5D08" w:rsidRPr="00827E56" w:rsidRDefault="00FD5D08" w:rsidP="00D6593F">
      <w:pPr>
        <w:autoSpaceDE w:val="0"/>
        <w:autoSpaceDN w:val="0"/>
        <w:adjustRightInd w:val="0"/>
        <w:outlineLvl w:val="0"/>
        <w:rPr>
          <w:color w:val="000000"/>
          <w:sz w:val="22"/>
          <w:szCs w:val="22"/>
          <w:lang w:val="lt-LT"/>
        </w:rPr>
      </w:pPr>
    </w:p>
    <w:p w:rsidR="00FD5D08" w:rsidRPr="00827E56" w:rsidRDefault="00FD5D08" w:rsidP="00D6593F">
      <w:pPr>
        <w:autoSpaceDE w:val="0"/>
        <w:autoSpaceDN w:val="0"/>
        <w:adjustRightInd w:val="0"/>
        <w:outlineLvl w:val="0"/>
        <w:rPr>
          <w:color w:val="000000"/>
          <w:sz w:val="22"/>
          <w:szCs w:val="22"/>
          <w:lang w:val="lt-LT"/>
        </w:rPr>
      </w:pPr>
      <w:r w:rsidRPr="00827E56">
        <w:rPr>
          <w:i/>
          <w:color w:val="000000"/>
          <w:sz w:val="22"/>
          <w:szCs w:val="22"/>
          <w:lang w:val="lt-LT"/>
        </w:rPr>
        <w:t>Cimetidinas.</w:t>
      </w:r>
      <w:r w:rsidRPr="00827E56">
        <w:rPr>
          <w:color w:val="000000"/>
          <w:sz w:val="22"/>
          <w:szCs w:val="22"/>
          <w:lang w:val="lt-LT"/>
        </w:rPr>
        <w:t xml:space="preserve"> Farmakokinetikos tyrimo metu nagrinėjant prieš dvi valandas iki azitromicino vartojimo suvartotos vienkartinės cimetidino dozės poveikį azitromicino farmakokinetikai, pastarojo vaistinio preparato farmakokinetikos pokyčių nepastebėta.</w:t>
      </w:r>
    </w:p>
    <w:p w:rsidR="00FD5D08" w:rsidRPr="00827E56" w:rsidRDefault="00FD5D08" w:rsidP="00D6593F">
      <w:pPr>
        <w:autoSpaceDE w:val="0"/>
        <w:autoSpaceDN w:val="0"/>
        <w:adjustRightInd w:val="0"/>
        <w:outlineLvl w:val="0"/>
        <w:rPr>
          <w:color w:val="000000"/>
          <w:sz w:val="22"/>
          <w:szCs w:val="22"/>
          <w:lang w:val="lt-LT"/>
        </w:rPr>
      </w:pPr>
    </w:p>
    <w:p w:rsidR="00FD5D08" w:rsidRPr="00827E56" w:rsidRDefault="00FD5D08" w:rsidP="00D6593F">
      <w:pPr>
        <w:autoSpaceDE w:val="0"/>
        <w:autoSpaceDN w:val="0"/>
        <w:adjustRightInd w:val="0"/>
        <w:outlineLvl w:val="0"/>
        <w:rPr>
          <w:color w:val="000000"/>
          <w:sz w:val="22"/>
          <w:szCs w:val="22"/>
          <w:lang w:val="lt-LT"/>
        </w:rPr>
      </w:pPr>
      <w:r w:rsidRPr="00827E56">
        <w:rPr>
          <w:i/>
          <w:color w:val="000000"/>
          <w:sz w:val="22"/>
          <w:szCs w:val="22"/>
          <w:lang w:val="lt-LT"/>
        </w:rPr>
        <w:t xml:space="preserve">Kumarino grupės geriamieji antikoaguliantai. </w:t>
      </w:r>
      <w:r w:rsidRPr="00827E56">
        <w:rPr>
          <w:color w:val="000000"/>
          <w:sz w:val="22"/>
          <w:szCs w:val="22"/>
          <w:lang w:val="lt-LT"/>
        </w:rPr>
        <w:t xml:space="preserve">Farmakokinetinės sąveikos tyrimų metu azitromicinas nekeitė sveikų savanorių suvartotos vienkartinės 15 mg varfarino dozės antikoaguliacinio poveikio. Po </w:t>
      </w:r>
      <w:r w:rsidRPr="00827E56">
        <w:rPr>
          <w:color w:val="000000"/>
          <w:sz w:val="22"/>
          <w:szCs w:val="22"/>
          <w:lang w:val="lt-LT"/>
        </w:rPr>
        <w:lastRenderedPageBreak/>
        <w:t>to, kai vaistinis preparatas pateko į rinką, gauta pranešimų apie antikoaguliacinio poveikio sustiprėjimą po azitromicino pavartojimo kartu su kumarino grupės geriamaisiais antikoaguliantais. Nors priežastinis sąryšis nenustatytas, jeigu kumarino grupės geriamaisiais antikoaguliantais gydomas pacientas vartoja azitromicino</w:t>
      </w:r>
      <w:r w:rsidR="006752A0">
        <w:rPr>
          <w:color w:val="000000"/>
          <w:sz w:val="22"/>
          <w:szCs w:val="22"/>
          <w:lang w:val="lt-LT"/>
        </w:rPr>
        <w:t>,</w:t>
      </w:r>
      <w:r w:rsidRPr="00827E56">
        <w:rPr>
          <w:color w:val="000000"/>
          <w:sz w:val="22"/>
          <w:szCs w:val="22"/>
          <w:lang w:val="lt-LT"/>
        </w:rPr>
        <w:t xml:space="preserve"> reikia atsižvelgti į protrombino laiko tikrinimo dažnumą. </w:t>
      </w:r>
    </w:p>
    <w:p w:rsidR="00FD5D08" w:rsidRPr="00827E56" w:rsidRDefault="00FD5D08" w:rsidP="00D6593F">
      <w:pPr>
        <w:autoSpaceDE w:val="0"/>
        <w:autoSpaceDN w:val="0"/>
        <w:adjustRightInd w:val="0"/>
        <w:rPr>
          <w:color w:val="000000"/>
          <w:sz w:val="22"/>
          <w:szCs w:val="22"/>
          <w:lang w:val="lt-LT"/>
        </w:rPr>
      </w:pPr>
    </w:p>
    <w:p w:rsidR="00FD5D08" w:rsidRPr="00827E56" w:rsidRDefault="00FD5D08" w:rsidP="00D6593F">
      <w:pPr>
        <w:autoSpaceDE w:val="0"/>
        <w:autoSpaceDN w:val="0"/>
        <w:adjustRightInd w:val="0"/>
        <w:outlineLvl w:val="0"/>
        <w:rPr>
          <w:color w:val="000000"/>
          <w:sz w:val="22"/>
          <w:szCs w:val="22"/>
          <w:lang w:val="lt-LT"/>
        </w:rPr>
      </w:pPr>
      <w:r w:rsidRPr="00827E56">
        <w:rPr>
          <w:i/>
          <w:color w:val="000000"/>
          <w:sz w:val="22"/>
          <w:szCs w:val="22"/>
          <w:lang w:val="lt-LT"/>
        </w:rPr>
        <w:t>Ciklosporinas.</w:t>
      </w:r>
      <w:r w:rsidRPr="00827E56">
        <w:rPr>
          <w:color w:val="000000"/>
          <w:sz w:val="22"/>
          <w:szCs w:val="22"/>
          <w:lang w:val="lt-LT"/>
        </w:rPr>
        <w:t xml:space="preserve"> Farmakokinetikos tyrimų su sveikais savanoriais, kurie 3 paras kasdien gėrė po 500 mg azitromicino ir po to išgėrė vieną 10 mg/kg kūno svorio ciklosporino dozę, metu nustatytas reikšmingas ciklosporino C</w:t>
      </w:r>
      <w:r w:rsidRPr="00827E56">
        <w:rPr>
          <w:color w:val="000000"/>
          <w:sz w:val="22"/>
          <w:szCs w:val="22"/>
          <w:vertAlign w:val="subscript"/>
          <w:lang w:val="lt-LT"/>
        </w:rPr>
        <w:t>max</w:t>
      </w:r>
      <w:r w:rsidRPr="00827E56">
        <w:rPr>
          <w:color w:val="000000"/>
          <w:sz w:val="22"/>
          <w:szCs w:val="22"/>
          <w:lang w:val="lt-LT"/>
        </w:rPr>
        <w:t xml:space="preserve"> ir AUC</w:t>
      </w:r>
      <w:r w:rsidRPr="00827E56">
        <w:rPr>
          <w:color w:val="000000"/>
          <w:sz w:val="22"/>
          <w:szCs w:val="22"/>
          <w:vertAlign w:val="subscript"/>
          <w:lang w:val="lt-LT"/>
        </w:rPr>
        <w:t>0-5</w:t>
      </w:r>
      <w:r w:rsidRPr="00827E56">
        <w:rPr>
          <w:color w:val="000000"/>
          <w:sz w:val="22"/>
          <w:szCs w:val="22"/>
          <w:lang w:val="lt-LT"/>
        </w:rPr>
        <w:t xml:space="preserve"> padidėjimas. Vadinasi, prieš skiriant vartoti kartu minėtų vaistinių preparatų, reikia laikytis atsargumo. Jeigu šiuos vaistinius preparatus vartoti kartu būtina, reikia tikrinti ciklosporino kiekį ir atitinkamai keisti dozę.</w:t>
      </w:r>
    </w:p>
    <w:p w:rsidR="00FD5D08" w:rsidRPr="00827E56" w:rsidRDefault="00FD5D08" w:rsidP="00D6593F">
      <w:pPr>
        <w:autoSpaceDE w:val="0"/>
        <w:autoSpaceDN w:val="0"/>
        <w:adjustRightInd w:val="0"/>
        <w:outlineLvl w:val="0"/>
        <w:rPr>
          <w:color w:val="000000"/>
          <w:sz w:val="22"/>
          <w:szCs w:val="22"/>
          <w:lang w:val="lt-LT"/>
        </w:rPr>
      </w:pPr>
    </w:p>
    <w:p w:rsidR="00FD5D08" w:rsidRPr="00827E56" w:rsidRDefault="00FD5D08" w:rsidP="00D6593F">
      <w:pPr>
        <w:autoSpaceDE w:val="0"/>
        <w:autoSpaceDN w:val="0"/>
        <w:adjustRightInd w:val="0"/>
        <w:rPr>
          <w:color w:val="000000"/>
          <w:sz w:val="22"/>
          <w:szCs w:val="22"/>
          <w:lang w:val="lt-LT"/>
        </w:rPr>
      </w:pPr>
      <w:r w:rsidRPr="00827E56">
        <w:rPr>
          <w:i/>
          <w:color w:val="000000"/>
          <w:sz w:val="22"/>
          <w:szCs w:val="22"/>
          <w:lang w:val="lt-LT"/>
        </w:rPr>
        <w:t>Efavirenzas.</w:t>
      </w:r>
      <w:r w:rsidRPr="00827E56">
        <w:rPr>
          <w:color w:val="000000"/>
          <w:sz w:val="22"/>
          <w:szCs w:val="22"/>
          <w:lang w:val="lt-LT"/>
        </w:rPr>
        <w:t xml:space="preserve"> Pavartota viena 600 mg azitromicino dozė kartu su 7 paras kasdien vartojama 400 mg efavirenzo doze nesukėlė jokių kliniškai reikšmingų farmakokinetinių sąveikų.</w:t>
      </w:r>
    </w:p>
    <w:p w:rsidR="00FD5D08" w:rsidRPr="00827E56" w:rsidRDefault="00FD5D08" w:rsidP="00D6593F">
      <w:pPr>
        <w:autoSpaceDE w:val="0"/>
        <w:autoSpaceDN w:val="0"/>
        <w:adjustRightInd w:val="0"/>
        <w:outlineLvl w:val="0"/>
        <w:rPr>
          <w:color w:val="000000"/>
          <w:sz w:val="22"/>
          <w:szCs w:val="22"/>
          <w:lang w:val="lt-LT"/>
        </w:rPr>
      </w:pPr>
    </w:p>
    <w:p w:rsidR="00FD5D08" w:rsidRPr="00827E56" w:rsidRDefault="00FD5D08" w:rsidP="00D6593F">
      <w:pPr>
        <w:autoSpaceDE w:val="0"/>
        <w:autoSpaceDN w:val="0"/>
        <w:adjustRightInd w:val="0"/>
        <w:rPr>
          <w:color w:val="000000"/>
          <w:sz w:val="22"/>
          <w:szCs w:val="22"/>
          <w:lang w:val="lt-LT"/>
        </w:rPr>
      </w:pPr>
      <w:r w:rsidRPr="00827E56">
        <w:rPr>
          <w:i/>
          <w:iCs/>
          <w:color w:val="000000"/>
          <w:sz w:val="22"/>
          <w:szCs w:val="22"/>
          <w:lang w:val="lt-LT"/>
        </w:rPr>
        <w:t xml:space="preserve">Flukonazolas. </w:t>
      </w:r>
      <w:r w:rsidRPr="00827E56">
        <w:rPr>
          <w:color w:val="000000"/>
          <w:sz w:val="22"/>
          <w:szCs w:val="22"/>
          <w:lang w:val="lt-LT"/>
        </w:rPr>
        <w:t>Kartu suvartota viena 1200 mg azitromicino dozė įtakos vienos 800 mg flukonazolo dozės farmakokinetikai nedarė. Bendros azitromicino ekspozicijos ir pusinės eliminacijos laiko kartu vartojamas flukonazolas nepakeitė, tačiau buvo pastebėtas klinikai nereikšmingas didžiausios azitromicino koncentracijos kraujyje (C</w:t>
      </w:r>
      <w:r w:rsidRPr="00827E56">
        <w:rPr>
          <w:color w:val="000000"/>
          <w:sz w:val="22"/>
          <w:szCs w:val="22"/>
          <w:vertAlign w:val="subscript"/>
          <w:lang w:val="lt-LT"/>
        </w:rPr>
        <w:t>max</w:t>
      </w:r>
      <w:r w:rsidRPr="00827E56">
        <w:rPr>
          <w:color w:val="000000"/>
          <w:sz w:val="22"/>
          <w:szCs w:val="22"/>
          <w:lang w:val="lt-LT"/>
        </w:rPr>
        <w:t>) sumažėjimas 18</w:t>
      </w:r>
      <w:r w:rsidR="006752A0">
        <w:rPr>
          <w:color w:val="000000"/>
          <w:sz w:val="22"/>
          <w:szCs w:val="22"/>
          <w:lang w:val="lt-LT"/>
        </w:rPr>
        <w:t> </w:t>
      </w:r>
      <w:r w:rsidRPr="00827E56">
        <w:rPr>
          <w:color w:val="000000"/>
          <w:sz w:val="22"/>
          <w:szCs w:val="22"/>
          <w:lang w:val="lt-LT"/>
        </w:rPr>
        <w:sym w:font="Symbol" w:char="F025"/>
      </w:r>
      <w:r w:rsidRPr="00827E56">
        <w:rPr>
          <w:color w:val="000000"/>
          <w:sz w:val="22"/>
          <w:szCs w:val="22"/>
          <w:lang w:val="lt-LT"/>
        </w:rPr>
        <w:t xml:space="preserve">. </w:t>
      </w:r>
    </w:p>
    <w:p w:rsidR="00FD5D08" w:rsidRPr="00827E56" w:rsidRDefault="00FD5D08" w:rsidP="00D6593F">
      <w:pPr>
        <w:autoSpaceDE w:val="0"/>
        <w:autoSpaceDN w:val="0"/>
        <w:adjustRightInd w:val="0"/>
        <w:outlineLvl w:val="0"/>
        <w:rPr>
          <w:color w:val="000000"/>
          <w:sz w:val="22"/>
          <w:szCs w:val="22"/>
          <w:lang w:val="lt-LT"/>
        </w:rPr>
      </w:pPr>
    </w:p>
    <w:p w:rsidR="00FD5D08" w:rsidRPr="00827E56" w:rsidRDefault="00FD5D08" w:rsidP="00D6593F">
      <w:pPr>
        <w:autoSpaceDE w:val="0"/>
        <w:autoSpaceDN w:val="0"/>
        <w:adjustRightInd w:val="0"/>
        <w:rPr>
          <w:color w:val="000000"/>
          <w:sz w:val="22"/>
          <w:szCs w:val="22"/>
          <w:lang w:val="lt-LT"/>
        </w:rPr>
      </w:pPr>
      <w:r w:rsidRPr="00827E56">
        <w:rPr>
          <w:i/>
          <w:iCs/>
          <w:color w:val="000000"/>
          <w:sz w:val="22"/>
          <w:szCs w:val="22"/>
          <w:lang w:val="lt-LT"/>
        </w:rPr>
        <w:t xml:space="preserve">Indinaviras. </w:t>
      </w:r>
      <w:r w:rsidRPr="00827E56">
        <w:rPr>
          <w:color w:val="000000"/>
          <w:sz w:val="22"/>
          <w:szCs w:val="22"/>
          <w:lang w:val="lt-LT"/>
        </w:rPr>
        <w:t xml:space="preserve">Kartu pavartota viena 1200 mg azitromicino dozė statistiškai reikšmingos įtakos indinaviro, 5 paras vartoto po 800 mg 3 kartus per parą, farmakokinetikai nedarė. </w:t>
      </w:r>
    </w:p>
    <w:p w:rsidR="00FD5D08" w:rsidRPr="00827E56" w:rsidRDefault="00FD5D08" w:rsidP="00D6593F">
      <w:pPr>
        <w:autoSpaceDE w:val="0"/>
        <w:autoSpaceDN w:val="0"/>
        <w:adjustRightInd w:val="0"/>
        <w:outlineLvl w:val="0"/>
        <w:rPr>
          <w:color w:val="000000"/>
          <w:sz w:val="22"/>
          <w:szCs w:val="22"/>
          <w:lang w:val="lt-LT"/>
        </w:rPr>
      </w:pPr>
    </w:p>
    <w:p w:rsidR="00FD5D08" w:rsidRPr="00827E56" w:rsidRDefault="00FD5D08" w:rsidP="00D6593F">
      <w:pPr>
        <w:autoSpaceDE w:val="0"/>
        <w:autoSpaceDN w:val="0"/>
        <w:adjustRightInd w:val="0"/>
        <w:outlineLvl w:val="0"/>
        <w:rPr>
          <w:color w:val="000000"/>
          <w:sz w:val="22"/>
          <w:szCs w:val="22"/>
          <w:lang w:val="lt-LT"/>
        </w:rPr>
      </w:pPr>
      <w:r w:rsidRPr="00827E56">
        <w:rPr>
          <w:i/>
          <w:color w:val="000000"/>
          <w:sz w:val="22"/>
          <w:szCs w:val="22"/>
          <w:lang w:val="lt-LT"/>
        </w:rPr>
        <w:t>Metilprednizolonas</w:t>
      </w:r>
      <w:r w:rsidRPr="00827E56">
        <w:rPr>
          <w:color w:val="000000"/>
          <w:sz w:val="22"/>
          <w:szCs w:val="22"/>
          <w:lang w:val="lt-LT"/>
        </w:rPr>
        <w:t xml:space="preserve">. Farmakokinetinės sąveikos tyrimo, kuriame dalyvavo sveiki savanoriai, metu azitromicinas reikšmingo poveikio metilprednizolono farmakokinetikai nedarė. </w:t>
      </w:r>
    </w:p>
    <w:p w:rsidR="00FD5D08" w:rsidRPr="00827E56" w:rsidRDefault="00FD5D08" w:rsidP="00D6593F">
      <w:pPr>
        <w:autoSpaceDE w:val="0"/>
        <w:autoSpaceDN w:val="0"/>
        <w:adjustRightInd w:val="0"/>
        <w:outlineLvl w:val="0"/>
        <w:rPr>
          <w:color w:val="000000"/>
          <w:sz w:val="22"/>
          <w:szCs w:val="22"/>
          <w:lang w:val="lt-LT"/>
        </w:rPr>
      </w:pPr>
    </w:p>
    <w:p w:rsidR="00FD5D08" w:rsidRPr="00827E56" w:rsidRDefault="00FD5D08" w:rsidP="00D6593F">
      <w:pPr>
        <w:autoSpaceDE w:val="0"/>
        <w:autoSpaceDN w:val="0"/>
        <w:adjustRightInd w:val="0"/>
        <w:outlineLvl w:val="0"/>
        <w:rPr>
          <w:color w:val="000000"/>
          <w:sz w:val="22"/>
          <w:szCs w:val="22"/>
          <w:lang w:val="lt-LT"/>
        </w:rPr>
      </w:pPr>
      <w:r w:rsidRPr="00827E56">
        <w:rPr>
          <w:i/>
          <w:color w:val="000000"/>
          <w:sz w:val="22"/>
          <w:szCs w:val="22"/>
          <w:lang w:val="lt-LT"/>
        </w:rPr>
        <w:t>Midazolamas</w:t>
      </w:r>
      <w:r w:rsidRPr="00827E56">
        <w:rPr>
          <w:color w:val="000000"/>
          <w:sz w:val="22"/>
          <w:szCs w:val="22"/>
          <w:lang w:val="lt-LT"/>
        </w:rPr>
        <w:t xml:space="preserve">. Kartu pavartota tris paras 500 mg azitromicino paros dozė sveikiems savanoriams nesukėlė kliniškai reikmingų vienos 15 mg midazolamo dozės farmakodinamikos ir farmakokinetikos pokyčių. </w:t>
      </w:r>
    </w:p>
    <w:p w:rsidR="00FD5D08" w:rsidRPr="00827E56" w:rsidRDefault="00FD5D08" w:rsidP="00D6593F">
      <w:pPr>
        <w:autoSpaceDE w:val="0"/>
        <w:autoSpaceDN w:val="0"/>
        <w:adjustRightInd w:val="0"/>
        <w:outlineLvl w:val="0"/>
        <w:rPr>
          <w:color w:val="000000"/>
          <w:sz w:val="22"/>
          <w:szCs w:val="22"/>
          <w:lang w:val="lt-LT"/>
        </w:rPr>
      </w:pPr>
    </w:p>
    <w:p w:rsidR="00FD5D08" w:rsidRPr="00827E56" w:rsidRDefault="00FD5D08" w:rsidP="00D6593F">
      <w:pPr>
        <w:autoSpaceDE w:val="0"/>
        <w:autoSpaceDN w:val="0"/>
        <w:adjustRightInd w:val="0"/>
        <w:rPr>
          <w:color w:val="000000"/>
          <w:sz w:val="22"/>
          <w:szCs w:val="22"/>
          <w:lang w:val="lt-LT"/>
        </w:rPr>
      </w:pPr>
      <w:r w:rsidRPr="00827E56">
        <w:rPr>
          <w:i/>
          <w:color w:val="000000"/>
          <w:sz w:val="22"/>
          <w:szCs w:val="22"/>
          <w:lang w:val="lt-LT"/>
        </w:rPr>
        <w:t>Nelfinaviras</w:t>
      </w:r>
      <w:r w:rsidRPr="00827E56">
        <w:rPr>
          <w:color w:val="000000"/>
          <w:sz w:val="22"/>
          <w:szCs w:val="22"/>
          <w:lang w:val="lt-LT"/>
        </w:rPr>
        <w:t xml:space="preserve">. Po to, kai kraujyje nusistovi pusiausvyrinė nelfinaviro koncentracija (vartojant tris kartus per parą po 750 mg), kartu su šiuo vaistiniu preparatu pavartojus 1200 mg azitromicino, kraujo plazmoje padidėjo azitromicino koncentracija. Kliniškai reikšmingo nepageidaujamo poveikio nenustatyta ir dozę koreguoti nebūtina. </w:t>
      </w:r>
    </w:p>
    <w:p w:rsidR="00FD5D08" w:rsidRPr="00827E56" w:rsidRDefault="00FD5D08" w:rsidP="00D6593F">
      <w:pPr>
        <w:autoSpaceDE w:val="0"/>
        <w:autoSpaceDN w:val="0"/>
        <w:adjustRightInd w:val="0"/>
        <w:rPr>
          <w:sz w:val="22"/>
          <w:szCs w:val="22"/>
          <w:lang w:val="lt-LT"/>
        </w:rPr>
      </w:pPr>
    </w:p>
    <w:p w:rsidR="00FD5D08" w:rsidRPr="00827E56" w:rsidRDefault="00FD5D08" w:rsidP="00D6593F">
      <w:pPr>
        <w:autoSpaceDE w:val="0"/>
        <w:autoSpaceDN w:val="0"/>
        <w:adjustRightInd w:val="0"/>
        <w:outlineLvl w:val="0"/>
        <w:rPr>
          <w:sz w:val="22"/>
          <w:szCs w:val="22"/>
          <w:lang w:val="lt-LT"/>
        </w:rPr>
      </w:pPr>
      <w:r w:rsidRPr="00827E56">
        <w:rPr>
          <w:i/>
          <w:iCs/>
          <w:sz w:val="22"/>
          <w:szCs w:val="22"/>
          <w:lang w:val="lt-LT"/>
        </w:rPr>
        <w:t xml:space="preserve">Rifabutinas. </w:t>
      </w:r>
      <w:r w:rsidRPr="00827E56">
        <w:rPr>
          <w:sz w:val="22"/>
          <w:szCs w:val="22"/>
          <w:lang w:val="lt-LT"/>
        </w:rPr>
        <w:t>Azitromicino vartojant kartu su rifabutinu, nei vieno vaistinio preparato koncentracija serume nepakito. Pacientams, vartojusiems azitromicino kartu su rifabutinu, nustatyta neutropenija. Noras neutropenija buvo susijusi su rifabutino vartojimu, priežastinis sąryšis su kartu vartojamu azitromicinu nenustatytas (žr. 4.8 skyrių „Nepageidaujamas poveikis“).</w:t>
      </w:r>
    </w:p>
    <w:p w:rsidR="00FD5D08" w:rsidRPr="00827E56" w:rsidRDefault="00FD5D08" w:rsidP="00D6593F">
      <w:pPr>
        <w:autoSpaceDE w:val="0"/>
        <w:autoSpaceDN w:val="0"/>
        <w:adjustRightInd w:val="0"/>
        <w:rPr>
          <w:sz w:val="22"/>
          <w:szCs w:val="22"/>
          <w:lang w:val="lt-LT"/>
        </w:rPr>
      </w:pPr>
    </w:p>
    <w:p w:rsidR="00FD5D08" w:rsidRPr="00827E56" w:rsidRDefault="00FD5D08" w:rsidP="00D6593F">
      <w:pPr>
        <w:autoSpaceDE w:val="0"/>
        <w:autoSpaceDN w:val="0"/>
        <w:adjustRightInd w:val="0"/>
        <w:rPr>
          <w:sz w:val="22"/>
          <w:szCs w:val="22"/>
          <w:lang w:val="lt-LT"/>
        </w:rPr>
      </w:pPr>
      <w:r w:rsidRPr="00827E56">
        <w:rPr>
          <w:i/>
          <w:sz w:val="22"/>
          <w:szCs w:val="22"/>
          <w:lang w:val="lt-LT"/>
        </w:rPr>
        <w:t>Sildenafilis</w:t>
      </w:r>
      <w:r w:rsidRPr="00827E56">
        <w:rPr>
          <w:sz w:val="22"/>
          <w:szCs w:val="22"/>
          <w:lang w:val="lt-LT"/>
        </w:rPr>
        <w:t xml:space="preserve">. </w:t>
      </w:r>
      <w:r w:rsidR="006752A0">
        <w:rPr>
          <w:sz w:val="22"/>
          <w:szCs w:val="22"/>
          <w:lang w:val="lt-LT"/>
        </w:rPr>
        <w:t>S</w:t>
      </w:r>
      <w:r w:rsidRPr="00827E56">
        <w:rPr>
          <w:sz w:val="22"/>
          <w:szCs w:val="22"/>
          <w:lang w:val="lt-LT"/>
        </w:rPr>
        <w:t>veikiems vyrams azitromicino (tris paras po 500 mg per parą) poveikio įrodymų sildenafilio ar jo pagrindinio metabolito kraujyje AUC ir C</w:t>
      </w:r>
      <w:r w:rsidRPr="00827E56">
        <w:rPr>
          <w:sz w:val="22"/>
          <w:szCs w:val="22"/>
          <w:vertAlign w:val="subscript"/>
          <w:lang w:val="lt-LT"/>
        </w:rPr>
        <w:t>max</w:t>
      </w:r>
      <w:r w:rsidRPr="00827E56">
        <w:rPr>
          <w:sz w:val="22"/>
          <w:szCs w:val="22"/>
          <w:lang w:val="lt-LT"/>
        </w:rPr>
        <w:t xml:space="preserve"> nėra. </w:t>
      </w:r>
    </w:p>
    <w:p w:rsidR="00FD5D08" w:rsidRPr="00827E56" w:rsidRDefault="00FD5D08" w:rsidP="00D6593F">
      <w:pPr>
        <w:autoSpaceDE w:val="0"/>
        <w:autoSpaceDN w:val="0"/>
        <w:adjustRightInd w:val="0"/>
        <w:rPr>
          <w:sz w:val="22"/>
          <w:szCs w:val="22"/>
          <w:lang w:val="lt-LT"/>
        </w:rPr>
      </w:pPr>
    </w:p>
    <w:p w:rsidR="00FD5D08" w:rsidRPr="00827E56" w:rsidRDefault="00FD5D08" w:rsidP="00D6593F">
      <w:pPr>
        <w:autoSpaceDE w:val="0"/>
        <w:autoSpaceDN w:val="0"/>
        <w:adjustRightInd w:val="0"/>
        <w:outlineLvl w:val="0"/>
        <w:rPr>
          <w:color w:val="000000"/>
          <w:sz w:val="22"/>
          <w:szCs w:val="22"/>
          <w:lang w:val="lt-LT"/>
        </w:rPr>
      </w:pPr>
      <w:r w:rsidRPr="00827E56">
        <w:rPr>
          <w:i/>
          <w:sz w:val="22"/>
          <w:szCs w:val="22"/>
          <w:lang w:val="lt-LT"/>
        </w:rPr>
        <w:t>Terfenadinas.</w:t>
      </w:r>
      <w:r w:rsidRPr="00827E56">
        <w:rPr>
          <w:color w:val="000000"/>
          <w:sz w:val="22"/>
          <w:szCs w:val="22"/>
          <w:lang w:val="lt-LT"/>
        </w:rPr>
        <w:t xml:space="preserve"> Azitromicino vartojant kartu su teofilinu</w:t>
      </w:r>
      <w:r w:rsidRPr="00827E56" w:rsidDel="005B37A1">
        <w:rPr>
          <w:color w:val="000000"/>
          <w:sz w:val="22"/>
          <w:szCs w:val="22"/>
          <w:lang w:val="lt-LT"/>
        </w:rPr>
        <w:t xml:space="preserve"> </w:t>
      </w:r>
      <w:r w:rsidRPr="00827E56">
        <w:rPr>
          <w:color w:val="000000"/>
          <w:sz w:val="22"/>
          <w:szCs w:val="22"/>
          <w:lang w:val="lt-LT"/>
        </w:rPr>
        <w:t>sveikiems savanoriams kliniškai reikšmingos farmakokinetinės sąveikos įrodymų nenustatyta.</w:t>
      </w:r>
    </w:p>
    <w:p w:rsidR="00FD5D08" w:rsidRPr="00827E56" w:rsidRDefault="00FD5D08" w:rsidP="00D6593F">
      <w:pPr>
        <w:autoSpaceDE w:val="0"/>
        <w:autoSpaceDN w:val="0"/>
        <w:adjustRightInd w:val="0"/>
        <w:rPr>
          <w:color w:val="000000"/>
          <w:sz w:val="22"/>
          <w:szCs w:val="22"/>
          <w:lang w:val="lt-LT"/>
        </w:rPr>
      </w:pPr>
    </w:p>
    <w:p w:rsidR="00FD5D08" w:rsidRPr="00827E56" w:rsidRDefault="00FD5D08" w:rsidP="00D6593F">
      <w:pPr>
        <w:autoSpaceDE w:val="0"/>
        <w:autoSpaceDN w:val="0"/>
        <w:adjustRightInd w:val="0"/>
        <w:rPr>
          <w:color w:val="000000"/>
          <w:sz w:val="22"/>
          <w:szCs w:val="22"/>
          <w:lang w:val="lt-LT"/>
        </w:rPr>
      </w:pPr>
      <w:r w:rsidRPr="00827E56">
        <w:rPr>
          <w:i/>
          <w:color w:val="000000"/>
          <w:sz w:val="22"/>
          <w:szCs w:val="22"/>
          <w:lang w:val="lt-LT"/>
        </w:rPr>
        <w:t xml:space="preserve">Teofilinas. </w:t>
      </w:r>
      <w:r w:rsidRPr="00827E56">
        <w:rPr>
          <w:color w:val="000000"/>
          <w:sz w:val="22"/>
          <w:szCs w:val="22"/>
          <w:lang w:val="lt-LT"/>
        </w:rPr>
        <w:t>Sveikiems savanoriams azitromicino vartojusiems kartu su teofilinu, kliniškai reikšmingos farmakokinetinės sąveikos įrodymų nenustatyta.</w:t>
      </w:r>
    </w:p>
    <w:p w:rsidR="00FD5D08" w:rsidRPr="00827E56" w:rsidRDefault="00FD5D08" w:rsidP="00D6593F">
      <w:pPr>
        <w:autoSpaceDE w:val="0"/>
        <w:autoSpaceDN w:val="0"/>
        <w:adjustRightInd w:val="0"/>
        <w:rPr>
          <w:color w:val="000000"/>
          <w:sz w:val="22"/>
          <w:szCs w:val="22"/>
          <w:lang w:val="lt-LT"/>
        </w:rPr>
      </w:pPr>
    </w:p>
    <w:p w:rsidR="00FD5D08" w:rsidRPr="00827E56" w:rsidRDefault="00FD5D08" w:rsidP="00D6593F">
      <w:pPr>
        <w:autoSpaceDE w:val="0"/>
        <w:autoSpaceDN w:val="0"/>
        <w:adjustRightInd w:val="0"/>
        <w:rPr>
          <w:iCs/>
          <w:color w:val="000000"/>
          <w:sz w:val="22"/>
          <w:szCs w:val="22"/>
          <w:lang w:val="lt-LT"/>
        </w:rPr>
      </w:pPr>
      <w:r w:rsidRPr="00827E56">
        <w:rPr>
          <w:i/>
          <w:iCs/>
          <w:color w:val="000000"/>
          <w:sz w:val="22"/>
          <w:szCs w:val="22"/>
          <w:lang w:val="lt-LT"/>
        </w:rPr>
        <w:t xml:space="preserve">Triazolamas. </w:t>
      </w:r>
      <w:r w:rsidRPr="00827E56">
        <w:rPr>
          <w:iCs/>
          <w:color w:val="000000"/>
          <w:sz w:val="22"/>
          <w:szCs w:val="22"/>
          <w:lang w:val="lt-LT"/>
        </w:rPr>
        <w:t>14 sveikų savanorių 500 mg azitromicino vartojimas pirmąją parą ir 250 mg antrąją parą kartu su 0,125 mg triazolamo antrąją parą nesukėlė reikšmingo poveikio jokiems kintamiesiems triazolamo farmakokinetikos dydžiams, palyginti su triazolamu ir placebu.</w:t>
      </w:r>
    </w:p>
    <w:p w:rsidR="00FD5D08" w:rsidRPr="00827E56" w:rsidRDefault="00FD5D08" w:rsidP="00D6593F">
      <w:pPr>
        <w:autoSpaceDE w:val="0"/>
        <w:autoSpaceDN w:val="0"/>
        <w:adjustRightInd w:val="0"/>
        <w:rPr>
          <w:color w:val="000000"/>
          <w:sz w:val="22"/>
          <w:szCs w:val="22"/>
          <w:lang w:val="lt-LT"/>
        </w:rPr>
      </w:pPr>
    </w:p>
    <w:p w:rsidR="00FD5D08" w:rsidRDefault="00FD5D08" w:rsidP="00D6593F">
      <w:pPr>
        <w:autoSpaceDE w:val="0"/>
        <w:autoSpaceDN w:val="0"/>
        <w:adjustRightInd w:val="0"/>
        <w:rPr>
          <w:color w:val="000000"/>
          <w:sz w:val="22"/>
          <w:szCs w:val="22"/>
          <w:lang w:val="lt-LT"/>
        </w:rPr>
      </w:pPr>
      <w:r w:rsidRPr="00827E56">
        <w:rPr>
          <w:i/>
          <w:iCs/>
          <w:color w:val="000000"/>
          <w:sz w:val="22"/>
          <w:szCs w:val="22"/>
          <w:lang w:val="lt-LT"/>
        </w:rPr>
        <w:t xml:space="preserve">Trimetoprimas ir sulfametoksazolas. </w:t>
      </w:r>
      <w:r w:rsidRPr="00827E56">
        <w:rPr>
          <w:iCs/>
          <w:color w:val="000000"/>
          <w:sz w:val="22"/>
          <w:szCs w:val="22"/>
          <w:lang w:val="lt-LT"/>
        </w:rPr>
        <w:t>7</w:t>
      </w:r>
      <w:r w:rsidRPr="00827E56">
        <w:rPr>
          <w:color w:val="000000"/>
          <w:sz w:val="22"/>
          <w:szCs w:val="22"/>
          <w:lang w:val="lt-LT"/>
        </w:rPr>
        <w:t xml:space="preserve"> paras vartojant trimetoprimo</w:t>
      </w:r>
      <w:r w:rsidR="005E2062">
        <w:rPr>
          <w:color w:val="000000"/>
          <w:sz w:val="22"/>
          <w:szCs w:val="22"/>
          <w:lang w:val="lt-LT"/>
        </w:rPr>
        <w:t xml:space="preserve"> ir </w:t>
      </w:r>
      <w:r w:rsidRPr="00827E56">
        <w:rPr>
          <w:color w:val="000000"/>
          <w:sz w:val="22"/>
          <w:szCs w:val="22"/>
          <w:lang w:val="lt-LT"/>
        </w:rPr>
        <w:t>sulfametoksazolo DS (vaistinio preparato, kuriame yra 160 mg trimetoprimo ir 800 mg sulfametoksazolo) ir 7 parą išgėrus 1200 mg azitromicino, didžiausia tiek trimetoprimo, tiek sulfametoksazolo koncentracija kraujo plazmoje, bendra ekspozicija ar išsiskyrimas pro inkstus reikšmingai nepakito. Azitromicino koncentracijos kraujo serume buvo panašios į kituose tyrimuose nustatytas šio vaistinio preparato koncentracijas.</w:t>
      </w:r>
    </w:p>
    <w:p w:rsidR="001F4D1B" w:rsidRDefault="001F4D1B" w:rsidP="00D6593F">
      <w:pPr>
        <w:autoSpaceDE w:val="0"/>
        <w:autoSpaceDN w:val="0"/>
        <w:adjustRightInd w:val="0"/>
        <w:rPr>
          <w:color w:val="000000"/>
          <w:sz w:val="22"/>
          <w:szCs w:val="22"/>
          <w:lang w:val="lt-LT"/>
        </w:rPr>
      </w:pPr>
    </w:p>
    <w:p w:rsidR="001F4D1B" w:rsidRDefault="001F4D1B" w:rsidP="001F4D1B">
      <w:pPr>
        <w:autoSpaceDE w:val="0"/>
        <w:autoSpaceDN w:val="0"/>
        <w:adjustRightInd w:val="0"/>
        <w:rPr>
          <w:sz w:val="22"/>
          <w:szCs w:val="22"/>
          <w:lang w:val="lt-LT"/>
        </w:rPr>
      </w:pPr>
      <w:r w:rsidRPr="00204294">
        <w:rPr>
          <w:i/>
          <w:iCs/>
          <w:sz w:val="22"/>
          <w:szCs w:val="22"/>
        </w:rPr>
        <w:t>Hidroksi</w:t>
      </w:r>
      <w:r w:rsidRPr="00BA5786">
        <w:rPr>
          <w:i/>
          <w:iCs/>
          <w:sz w:val="22"/>
          <w:szCs w:val="22"/>
        </w:rPr>
        <w:t xml:space="preserve">chlorokvinas: </w:t>
      </w:r>
      <w:r>
        <w:rPr>
          <w:iCs/>
          <w:sz w:val="22"/>
          <w:szCs w:val="22"/>
        </w:rPr>
        <w:t>azitromicino reikia vartoti atsargiai pacientams,</w:t>
      </w:r>
      <w:r w:rsidR="000C4863" w:rsidRPr="000C4863">
        <w:rPr>
          <w:color w:val="000000"/>
          <w:sz w:val="22"/>
          <w:szCs w:val="22"/>
        </w:rPr>
        <w:t>, gydomiems vaistiniais preparatais, ilginančiais QT intervalą, pvz, hidroksichlorokvinu, kadangi gali pasireikšti širdies aritmija.</w:t>
      </w:r>
    </w:p>
    <w:p w:rsidR="001F4D1B" w:rsidRPr="00827E56" w:rsidRDefault="001F4D1B" w:rsidP="00D6593F">
      <w:pPr>
        <w:autoSpaceDE w:val="0"/>
        <w:autoSpaceDN w:val="0"/>
        <w:adjustRightInd w:val="0"/>
        <w:rPr>
          <w:color w:val="000000"/>
          <w:sz w:val="22"/>
          <w:szCs w:val="22"/>
          <w:lang w:val="lt-LT"/>
        </w:rPr>
      </w:pPr>
    </w:p>
    <w:p w:rsidR="00FD5D08" w:rsidRPr="00827E56" w:rsidRDefault="00FD5D08" w:rsidP="00D6593F">
      <w:pPr>
        <w:autoSpaceDE w:val="0"/>
        <w:autoSpaceDN w:val="0"/>
        <w:adjustRightInd w:val="0"/>
        <w:rPr>
          <w:sz w:val="22"/>
          <w:szCs w:val="22"/>
          <w:lang w:val="lt-LT"/>
        </w:rPr>
      </w:pPr>
    </w:p>
    <w:p w:rsidR="00FD5D08" w:rsidRPr="00827E56" w:rsidRDefault="00FD5D08" w:rsidP="00D6593F">
      <w:pPr>
        <w:ind w:left="567" w:hanging="567"/>
        <w:outlineLvl w:val="0"/>
        <w:rPr>
          <w:b/>
          <w:sz w:val="22"/>
          <w:szCs w:val="22"/>
          <w:lang w:val="lt-LT"/>
        </w:rPr>
      </w:pPr>
      <w:r w:rsidRPr="00827E56">
        <w:rPr>
          <w:b/>
          <w:sz w:val="22"/>
          <w:szCs w:val="22"/>
          <w:lang w:val="lt-LT"/>
        </w:rPr>
        <w:t>4.6</w:t>
      </w:r>
      <w:r w:rsidRPr="00827E56">
        <w:rPr>
          <w:b/>
          <w:sz w:val="22"/>
          <w:szCs w:val="22"/>
          <w:lang w:val="lt-LT"/>
        </w:rPr>
        <w:tab/>
      </w:r>
      <w:r w:rsidRPr="00827E56">
        <w:rPr>
          <w:b/>
          <w:bCs/>
          <w:sz w:val="22"/>
          <w:szCs w:val="22"/>
          <w:lang w:val="lt-LT"/>
        </w:rPr>
        <w:t>Vaisingumas, n</w:t>
      </w:r>
      <w:r w:rsidRPr="00827E56">
        <w:rPr>
          <w:b/>
          <w:sz w:val="22"/>
          <w:szCs w:val="22"/>
          <w:lang w:val="lt-LT"/>
        </w:rPr>
        <w:t>ėštumo ir žindymo laikotarpis</w:t>
      </w:r>
    </w:p>
    <w:p w:rsidR="00FD5D08" w:rsidRPr="00827E56" w:rsidRDefault="00FD5D08" w:rsidP="00D6593F">
      <w:pPr>
        <w:rPr>
          <w:sz w:val="22"/>
          <w:szCs w:val="22"/>
          <w:lang w:val="lt-LT"/>
        </w:rPr>
      </w:pPr>
    </w:p>
    <w:p w:rsidR="00FD5D08" w:rsidRPr="00F54005" w:rsidRDefault="00FD5D08" w:rsidP="00D6593F">
      <w:pPr>
        <w:outlineLvl w:val="0"/>
        <w:rPr>
          <w:sz w:val="22"/>
          <w:szCs w:val="22"/>
          <w:u w:val="single"/>
          <w:lang w:val="lt-LT"/>
        </w:rPr>
      </w:pPr>
      <w:r w:rsidRPr="00F54005">
        <w:rPr>
          <w:sz w:val="22"/>
          <w:szCs w:val="22"/>
          <w:u w:val="single"/>
          <w:lang w:val="lt-LT"/>
        </w:rPr>
        <w:t>Nėštumas</w:t>
      </w:r>
    </w:p>
    <w:p w:rsidR="00FD5D08" w:rsidRPr="00827E56" w:rsidRDefault="00FD5D08" w:rsidP="003A5F7B">
      <w:pPr>
        <w:outlineLvl w:val="0"/>
        <w:rPr>
          <w:sz w:val="22"/>
          <w:szCs w:val="22"/>
          <w:lang w:val="lt-LT"/>
        </w:rPr>
      </w:pPr>
      <w:r w:rsidRPr="00827E56">
        <w:rPr>
          <w:noProof/>
          <w:sz w:val="22"/>
          <w:szCs w:val="22"/>
          <w:lang w:val="hr-HR"/>
        </w:rPr>
        <w:t>Apie azitromicino vartojimą nėščiosioms duomenų nepakanka. Toksinio poveikio reprodukcijai su gyvūnais tyrimais nustatyta, kad azitromicinas prasiskverbia pro placentą, bet teratogeninio poveikio nepastebėta. Azitromicino saugumas jį vartojant nėštumo metu nepatvirtintas, todėl azitromicino vartoti nėštumo metu reikia tik tuomet, kai vartojimo nauda viršija galimą riziką.</w:t>
      </w:r>
    </w:p>
    <w:p w:rsidR="00FD5D08" w:rsidRPr="00827E56" w:rsidRDefault="00FD5D08" w:rsidP="00D6593F">
      <w:pPr>
        <w:outlineLvl w:val="0"/>
        <w:rPr>
          <w:i/>
          <w:sz w:val="22"/>
          <w:szCs w:val="22"/>
          <w:lang w:val="lt-LT"/>
        </w:rPr>
      </w:pPr>
    </w:p>
    <w:p w:rsidR="00FD5D08" w:rsidRPr="00F54005" w:rsidRDefault="00FD5D08" w:rsidP="00D6593F">
      <w:pPr>
        <w:outlineLvl w:val="0"/>
        <w:rPr>
          <w:sz w:val="22"/>
          <w:szCs w:val="22"/>
          <w:u w:val="single"/>
          <w:lang w:val="lt-LT"/>
        </w:rPr>
      </w:pPr>
      <w:r w:rsidRPr="00F54005">
        <w:rPr>
          <w:sz w:val="22"/>
          <w:szCs w:val="22"/>
          <w:u w:val="single"/>
          <w:lang w:val="lt-LT"/>
        </w:rPr>
        <w:t>Žindymo laikotarpis</w:t>
      </w:r>
    </w:p>
    <w:p w:rsidR="00FD5D08" w:rsidRPr="00827E56" w:rsidRDefault="00FD5D08" w:rsidP="003A5F7B">
      <w:pPr>
        <w:rPr>
          <w:noProof/>
          <w:sz w:val="22"/>
          <w:szCs w:val="22"/>
          <w:lang w:val="hr-HR"/>
        </w:rPr>
      </w:pPr>
      <w:r w:rsidRPr="00827E56">
        <w:rPr>
          <w:noProof/>
          <w:sz w:val="22"/>
          <w:szCs w:val="22"/>
          <w:lang w:val="hr-HR"/>
        </w:rPr>
        <w:t>Pranešama, kad azitromicino patenka į žindyvės pieną, bet pakankamų ir gerai kontroliuojamų klinikinių tyrimų, kurie įvertintų azitromicino ekskrecijos į žindyvės pieną farmakokinetiką, nėra.</w:t>
      </w:r>
    </w:p>
    <w:p w:rsidR="00FD5D08" w:rsidRPr="00827E56" w:rsidRDefault="00FD5D08" w:rsidP="003A5F7B">
      <w:pPr>
        <w:rPr>
          <w:i/>
          <w:noProof/>
          <w:sz w:val="22"/>
          <w:szCs w:val="22"/>
          <w:lang w:val="hr-HR"/>
        </w:rPr>
      </w:pPr>
    </w:p>
    <w:p w:rsidR="00FD5D08" w:rsidRPr="00F54005" w:rsidRDefault="00FD5D08" w:rsidP="003A5F7B">
      <w:pPr>
        <w:rPr>
          <w:noProof/>
          <w:sz w:val="22"/>
          <w:szCs w:val="22"/>
          <w:u w:val="single"/>
          <w:lang w:val="hr-HR"/>
        </w:rPr>
      </w:pPr>
      <w:r w:rsidRPr="00F54005">
        <w:rPr>
          <w:noProof/>
          <w:sz w:val="22"/>
          <w:szCs w:val="22"/>
          <w:u w:val="single"/>
          <w:lang w:val="hr-HR"/>
        </w:rPr>
        <w:t>Vaisingumas</w:t>
      </w:r>
    </w:p>
    <w:p w:rsidR="00FD5D08" w:rsidRPr="00827E56" w:rsidRDefault="00FD5D08" w:rsidP="003A5F7B">
      <w:pPr>
        <w:rPr>
          <w:sz w:val="22"/>
          <w:szCs w:val="22"/>
          <w:lang w:val="lt-LT"/>
        </w:rPr>
      </w:pPr>
      <w:r w:rsidRPr="00827E56">
        <w:rPr>
          <w:noProof/>
          <w:sz w:val="22"/>
          <w:szCs w:val="22"/>
          <w:lang w:val="hr-HR"/>
        </w:rPr>
        <w:t>Žiurkių vaisingumo tyrimų duomenimis, po azitromicino vartojimo buvo pastebėtas sumažėjęs vaikingumo dažnis. Šios išvados svarba žmonėms nežinoma.</w:t>
      </w:r>
    </w:p>
    <w:p w:rsidR="00FD5D08" w:rsidRPr="00827E56" w:rsidRDefault="00FD5D08" w:rsidP="00D6593F">
      <w:pPr>
        <w:rPr>
          <w:sz w:val="22"/>
          <w:szCs w:val="22"/>
          <w:lang w:val="lt-LT"/>
        </w:rPr>
      </w:pPr>
    </w:p>
    <w:p w:rsidR="00FD5D08" w:rsidRPr="00827E56" w:rsidRDefault="00FD5D08" w:rsidP="00D6593F">
      <w:pPr>
        <w:ind w:left="567" w:hanging="567"/>
        <w:outlineLvl w:val="0"/>
        <w:rPr>
          <w:b/>
          <w:sz w:val="22"/>
          <w:szCs w:val="22"/>
          <w:lang w:val="lt-LT"/>
        </w:rPr>
      </w:pPr>
      <w:r w:rsidRPr="00827E56">
        <w:rPr>
          <w:b/>
          <w:sz w:val="22"/>
          <w:szCs w:val="22"/>
          <w:lang w:val="lt-LT"/>
        </w:rPr>
        <w:t>4.7</w:t>
      </w:r>
      <w:r w:rsidRPr="00827E56">
        <w:rPr>
          <w:b/>
          <w:sz w:val="22"/>
          <w:szCs w:val="22"/>
          <w:lang w:val="lt-LT"/>
        </w:rPr>
        <w:tab/>
        <w:t>Poveikis gebėjimui vairuoti ir valdyti mechanizmus</w:t>
      </w:r>
    </w:p>
    <w:p w:rsidR="00FD5D08" w:rsidRPr="00827E56" w:rsidRDefault="00FD5D08" w:rsidP="00D6593F">
      <w:pPr>
        <w:rPr>
          <w:sz w:val="22"/>
          <w:szCs w:val="22"/>
          <w:lang w:val="lt-LT"/>
        </w:rPr>
      </w:pPr>
    </w:p>
    <w:p w:rsidR="00FD5D08" w:rsidRPr="00827E56" w:rsidRDefault="00FD5D08" w:rsidP="00D6593F">
      <w:pPr>
        <w:outlineLvl w:val="0"/>
        <w:rPr>
          <w:sz w:val="22"/>
          <w:szCs w:val="22"/>
          <w:lang w:val="lt-LT"/>
        </w:rPr>
      </w:pPr>
      <w:r w:rsidRPr="00827E56">
        <w:rPr>
          <w:sz w:val="22"/>
          <w:szCs w:val="22"/>
          <w:lang w:val="lt-LT"/>
        </w:rPr>
        <w:t>Požymių, rodančių, kad azitromicinas gali daryti poveikį paciento gebėjimui vairuoti ar valdyti mechanizmus, nėra.</w:t>
      </w:r>
    </w:p>
    <w:p w:rsidR="00FD5D08" w:rsidRPr="00827E56" w:rsidRDefault="00FD5D08" w:rsidP="00D6593F">
      <w:pPr>
        <w:rPr>
          <w:sz w:val="22"/>
          <w:szCs w:val="22"/>
          <w:lang w:val="lt-LT"/>
        </w:rPr>
      </w:pPr>
    </w:p>
    <w:p w:rsidR="00FD5D08" w:rsidRPr="00827E56" w:rsidRDefault="00FD5D08" w:rsidP="00D6593F">
      <w:pPr>
        <w:numPr>
          <w:ilvl w:val="1"/>
          <w:numId w:val="4"/>
        </w:numPr>
        <w:ind w:left="567"/>
        <w:outlineLvl w:val="0"/>
        <w:rPr>
          <w:b/>
          <w:sz w:val="22"/>
          <w:szCs w:val="22"/>
          <w:lang w:val="lt-LT"/>
        </w:rPr>
      </w:pPr>
      <w:r w:rsidRPr="00827E56">
        <w:rPr>
          <w:b/>
          <w:sz w:val="22"/>
          <w:szCs w:val="22"/>
          <w:lang w:val="lt-LT"/>
        </w:rPr>
        <w:t>Nepageidaujamas poveikis</w:t>
      </w:r>
    </w:p>
    <w:p w:rsidR="00FD5D08" w:rsidRPr="00827E56" w:rsidRDefault="00FD5D08" w:rsidP="00D6593F">
      <w:pPr>
        <w:rPr>
          <w:sz w:val="22"/>
          <w:szCs w:val="22"/>
          <w:lang w:val="lt-LT"/>
        </w:rPr>
      </w:pPr>
    </w:p>
    <w:p w:rsidR="00FD5D08" w:rsidRPr="00827E56" w:rsidRDefault="005E2062" w:rsidP="00D6593F">
      <w:pPr>
        <w:rPr>
          <w:sz w:val="22"/>
          <w:szCs w:val="22"/>
          <w:lang w:val="lt-LT"/>
        </w:rPr>
      </w:pPr>
      <w:r>
        <w:rPr>
          <w:color w:val="000000"/>
          <w:sz w:val="22"/>
          <w:szCs w:val="22"/>
          <w:lang w:val="lt-LT"/>
        </w:rPr>
        <w:t>Toliau pateikiamoje</w:t>
      </w:r>
      <w:r w:rsidRPr="00827E56">
        <w:rPr>
          <w:color w:val="000000"/>
          <w:sz w:val="22"/>
          <w:szCs w:val="22"/>
          <w:lang w:val="lt-LT"/>
        </w:rPr>
        <w:t xml:space="preserve"> </w:t>
      </w:r>
      <w:r w:rsidR="00FD5D08" w:rsidRPr="00827E56">
        <w:rPr>
          <w:color w:val="000000"/>
          <w:sz w:val="22"/>
          <w:szCs w:val="22"/>
          <w:lang w:val="lt-LT"/>
        </w:rPr>
        <w:t xml:space="preserve">lentelėje išvardyti pagal organų sistemų klases ir dažnį nepageidaujamų reakcijų atvejai, nustatyti </w:t>
      </w:r>
      <w:r>
        <w:rPr>
          <w:color w:val="000000"/>
          <w:sz w:val="22"/>
          <w:szCs w:val="22"/>
          <w:lang w:val="lt-LT"/>
        </w:rPr>
        <w:t>remiantis</w:t>
      </w:r>
      <w:r w:rsidRPr="00827E56">
        <w:rPr>
          <w:color w:val="000000"/>
          <w:sz w:val="22"/>
          <w:szCs w:val="22"/>
          <w:lang w:val="lt-LT"/>
        </w:rPr>
        <w:t xml:space="preserve"> </w:t>
      </w:r>
      <w:r w:rsidR="00FD5D08" w:rsidRPr="00827E56">
        <w:rPr>
          <w:color w:val="000000"/>
          <w:sz w:val="22"/>
          <w:szCs w:val="22"/>
          <w:lang w:val="lt-LT"/>
        </w:rPr>
        <w:t>klinikinių tyrimų patirti</w:t>
      </w:r>
      <w:r>
        <w:rPr>
          <w:color w:val="000000"/>
          <w:sz w:val="22"/>
          <w:szCs w:val="22"/>
          <w:lang w:val="lt-LT"/>
        </w:rPr>
        <w:t>mi</w:t>
      </w:r>
      <w:r w:rsidR="00FD5D08" w:rsidRPr="00827E56">
        <w:rPr>
          <w:color w:val="000000"/>
          <w:sz w:val="22"/>
          <w:szCs w:val="22"/>
          <w:lang w:val="lt-LT"/>
        </w:rPr>
        <w:t xml:space="preserve"> ir patekusio į rinką vaistinio preparato stebėjimo duomen</w:t>
      </w:r>
      <w:r>
        <w:rPr>
          <w:color w:val="000000"/>
          <w:sz w:val="22"/>
          <w:szCs w:val="22"/>
          <w:lang w:val="lt-LT"/>
        </w:rPr>
        <w:t>imis</w:t>
      </w:r>
      <w:r w:rsidR="00FD5D08" w:rsidRPr="00827E56">
        <w:rPr>
          <w:color w:val="000000"/>
          <w:sz w:val="22"/>
          <w:szCs w:val="22"/>
          <w:lang w:val="lt-LT"/>
        </w:rPr>
        <w:t xml:space="preserve">. </w:t>
      </w:r>
      <w:r w:rsidR="006F0EBC" w:rsidRPr="009A048F">
        <w:rPr>
          <w:color w:val="000000"/>
          <w:sz w:val="22"/>
          <w:szCs w:val="22"/>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r w:rsidR="00FD5D08" w:rsidRPr="00827E56">
        <w:rPr>
          <w:sz w:val="22"/>
          <w:szCs w:val="22"/>
          <w:lang w:val="lt-LT"/>
        </w:rPr>
        <w:t>. Kiekvienoje dažnio grupėje nepageidaujamas poveikis pateikiamas mažėjančio sunkumo tvarka.</w:t>
      </w:r>
    </w:p>
    <w:p w:rsidR="00FD5D08" w:rsidRPr="00827E56" w:rsidRDefault="00FD5D08" w:rsidP="00D6593F">
      <w:pPr>
        <w:rPr>
          <w:color w:val="000000"/>
          <w:sz w:val="22"/>
          <w:szCs w:val="22"/>
          <w:lang w:val="lt-LT"/>
        </w:rPr>
      </w:pPr>
    </w:p>
    <w:p w:rsidR="00FD5D08" w:rsidRDefault="00FD5D08" w:rsidP="00E73310">
      <w:pPr>
        <w:tabs>
          <w:tab w:val="left" w:pos="7740"/>
        </w:tabs>
        <w:ind w:right="-539"/>
        <w:rPr>
          <w:color w:val="000000"/>
          <w:sz w:val="22"/>
          <w:szCs w:val="22"/>
          <w:lang w:val="lt-LT"/>
        </w:rPr>
      </w:pPr>
      <w:r w:rsidRPr="00827E56">
        <w:rPr>
          <w:color w:val="000000"/>
          <w:sz w:val="22"/>
          <w:szCs w:val="22"/>
          <w:lang w:val="lt-LT"/>
        </w:rPr>
        <w:t>Nepageidaujamos reakcijos, galbūt ar tikriausiai susiję su azitromicino vartojimu, remiantis klinikinių tyrimų patirtimi ir patekusio į rinką vaistinio preparato stebėjimo duomenimis.</w:t>
      </w:r>
    </w:p>
    <w:p w:rsidR="00E73310" w:rsidRPr="00827E56" w:rsidRDefault="00E73310" w:rsidP="00E73310">
      <w:pPr>
        <w:tabs>
          <w:tab w:val="left" w:pos="7740"/>
        </w:tabs>
        <w:ind w:right="-539"/>
        <w:rPr>
          <w:color w:val="000000"/>
          <w:sz w:val="22"/>
          <w:szCs w:val="22"/>
          <w:lang w:val="lt-LT"/>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4979"/>
        <w:gridCol w:w="1354"/>
      </w:tblGrid>
      <w:tr w:rsidR="00FD5D08" w:rsidRPr="00827E56" w:rsidTr="00A06606">
        <w:tc>
          <w:tcPr>
            <w:tcW w:w="2847" w:type="dxa"/>
          </w:tcPr>
          <w:p w:rsidR="00FD5D08" w:rsidRPr="0001700C" w:rsidRDefault="00FD5D08" w:rsidP="005152FD">
            <w:pPr>
              <w:pStyle w:val="Pagrindinistekstas"/>
              <w:spacing w:after="0"/>
              <w:jc w:val="center"/>
              <w:rPr>
                <w:sz w:val="22"/>
                <w:szCs w:val="22"/>
                <w:lang w:val="lt-LT"/>
              </w:rPr>
            </w:pPr>
            <w:r w:rsidRPr="0001700C">
              <w:rPr>
                <w:sz w:val="22"/>
                <w:szCs w:val="22"/>
                <w:lang w:val="lt-LT"/>
              </w:rPr>
              <w:t>Organų sistemų klasė</w:t>
            </w:r>
          </w:p>
        </w:tc>
        <w:tc>
          <w:tcPr>
            <w:tcW w:w="4979" w:type="dxa"/>
          </w:tcPr>
          <w:p w:rsidR="00FD5D08" w:rsidRPr="0001700C" w:rsidRDefault="00FD5D08" w:rsidP="005152FD">
            <w:pPr>
              <w:pStyle w:val="Pagrindinistekstas"/>
              <w:spacing w:after="0"/>
              <w:jc w:val="center"/>
              <w:rPr>
                <w:sz w:val="22"/>
                <w:szCs w:val="22"/>
                <w:lang w:val="lt-LT"/>
              </w:rPr>
            </w:pPr>
            <w:r w:rsidRPr="0001700C">
              <w:rPr>
                <w:sz w:val="22"/>
                <w:szCs w:val="22"/>
                <w:lang w:val="lt-LT"/>
              </w:rPr>
              <w:t>Nepageidaujama reakcija</w:t>
            </w:r>
          </w:p>
        </w:tc>
        <w:tc>
          <w:tcPr>
            <w:tcW w:w="1354" w:type="dxa"/>
          </w:tcPr>
          <w:p w:rsidR="00FD5D08" w:rsidRPr="0001700C" w:rsidRDefault="00FD5D08" w:rsidP="005152FD">
            <w:pPr>
              <w:pStyle w:val="Pagrindinistekstas"/>
              <w:spacing w:after="0"/>
              <w:jc w:val="center"/>
              <w:rPr>
                <w:sz w:val="22"/>
                <w:szCs w:val="22"/>
                <w:lang w:val="lt-LT"/>
              </w:rPr>
            </w:pPr>
            <w:r w:rsidRPr="0001700C">
              <w:rPr>
                <w:sz w:val="22"/>
                <w:szCs w:val="22"/>
                <w:lang w:val="lt-LT"/>
              </w:rPr>
              <w:t>Dažnis</w:t>
            </w:r>
          </w:p>
        </w:tc>
      </w:tr>
      <w:tr w:rsidR="00FD5D08" w:rsidRPr="00827E56" w:rsidTr="00A06606">
        <w:tc>
          <w:tcPr>
            <w:tcW w:w="2847" w:type="dxa"/>
            <w:tcBorders>
              <w:bottom w:val="nil"/>
            </w:tcBorders>
          </w:tcPr>
          <w:p w:rsidR="00FD5D08" w:rsidRPr="0001700C" w:rsidRDefault="00FD5D08" w:rsidP="005152FD">
            <w:pPr>
              <w:pStyle w:val="Pagrindinistekstas"/>
              <w:spacing w:after="0"/>
              <w:rPr>
                <w:color w:val="000000"/>
                <w:sz w:val="22"/>
                <w:szCs w:val="22"/>
                <w:lang w:val="lt-LT"/>
              </w:rPr>
            </w:pPr>
          </w:p>
          <w:p w:rsidR="00FD5D08" w:rsidRPr="0001700C" w:rsidRDefault="00FD5D08" w:rsidP="005152FD">
            <w:pPr>
              <w:pStyle w:val="Pagrindinistekstas"/>
              <w:spacing w:after="0"/>
              <w:rPr>
                <w:color w:val="000000"/>
                <w:sz w:val="22"/>
                <w:szCs w:val="22"/>
                <w:lang w:val="lt-LT"/>
              </w:rPr>
            </w:pPr>
            <w:r w:rsidRPr="0001700C">
              <w:rPr>
                <w:color w:val="000000"/>
                <w:sz w:val="22"/>
                <w:szCs w:val="22"/>
                <w:lang w:val="lt-LT"/>
              </w:rPr>
              <w:t>Infekcijos ir infestacijos</w:t>
            </w:r>
          </w:p>
        </w:tc>
        <w:tc>
          <w:tcPr>
            <w:tcW w:w="4979" w:type="dxa"/>
          </w:tcPr>
          <w:p w:rsidR="00FD5D08" w:rsidRPr="00827E56" w:rsidRDefault="00FD5D08" w:rsidP="003A5F7B">
            <w:pPr>
              <w:pStyle w:val="Pagrindinistekstas"/>
              <w:spacing w:after="0"/>
              <w:rPr>
                <w:sz w:val="22"/>
                <w:szCs w:val="22"/>
                <w:lang w:val="lt-LT"/>
              </w:rPr>
            </w:pPr>
            <w:r w:rsidRPr="00827E56">
              <w:rPr>
                <w:sz w:val="22"/>
                <w:szCs w:val="22"/>
                <w:lang w:val="lt-LT"/>
              </w:rPr>
              <w:t>Kandidamikozė, makšties infekcija, pneumonija, grybelių, bakterijų sukelta infekcija, faringitas, gastroenteritas, kvėpavimo sistemos ligos, sloga, burnos kandidamikozė</w:t>
            </w:r>
          </w:p>
        </w:tc>
        <w:tc>
          <w:tcPr>
            <w:tcW w:w="1354" w:type="dxa"/>
          </w:tcPr>
          <w:p w:rsidR="00FD5D08" w:rsidRPr="00827E56" w:rsidRDefault="00FD5D08" w:rsidP="005152FD">
            <w:pPr>
              <w:pStyle w:val="Pagrindinistekstas"/>
              <w:spacing w:after="0"/>
              <w:rPr>
                <w:sz w:val="22"/>
                <w:szCs w:val="22"/>
                <w:lang w:val="lt-LT"/>
              </w:rPr>
            </w:pPr>
            <w:r w:rsidRPr="00827E56">
              <w:rPr>
                <w:sz w:val="22"/>
                <w:szCs w:val="22"/>
                <w:lang w:val="lt-LT"/>
              </w:rPr>
              <w:t>Nedažni</w:t>
            </w:r>
          </w:p>
        </w:tc>
      </w:tr>
      <w:tr w:rsidR="00FD5D08" w:rsidRPr="00827E56" w:rsidTr="00A06606">
        <w:tc>
          <w:tcPr>
            <w:tcW w:w="2847" w:type="dxa"/>
            <w:tcBorders>
              <w:top w:val="nil"/>
            </w:tcBorders>
          </w:tcPr>
          <w:p w:rsidR="00FD5D08" w:rsidRPr="000C4615" w:rsidRDefault="00FD5D08" w:rsidP="005152FD">
            <w:pPr>
              <w:pStyle w:val="Pagrindinistekstas"/>
              <w:spacing w:after="0"/>
              <w:rPr>
                <w:color w:val="000000"/>
                <w:sz w:val="22"/>
                <w:szCs w:val="22"/>
                <w:lang w:val="lt-LT"/>
              </w:rPr>
            </w:pPr>
          </w:p>
        </w:tc>
        <w:tc>
          <w:tcPr>
            <w:tcW w:w="4979" w:type="dxa"/>
          </w:tcPr>
          <w:p w:rsidR="00FD5D08" w:rsidRPr="00827E56" w:rsidRDefault="00FD5D08" w:rsidP="005152FD">
            <w:pPr>
              <w:pStyle w:val="Pagrindinistekstas"/>
              <w:spacing w:after="0"/>
              <w:rPr>
                <w:sz w:val="22"/>
                <w:szCs w:val="22"/>
                <w:lang w:val="lt-LT"/>
              </w:rPr>
            </w:pPr>
            <w:r w:rsidRPr="00827E56">
              <w:rPr>
                <w:sz w:val="22"/>
                <w:szCs w:val="22"/>
                <w:lang w:val="lt-LT"/>
              </w:rPr>
              <w:t>Pseudomembraninis kolitas (žr. 4.4 skyrių)</w:t>
            </w:r>
          </w:p>
        </w:tc>
        <w:tc>
          <w:tcPr>
            <w:tcW w:w="1354" w:type="dxa"/>
          </w:tcPr>
          <w:p w:rsidR="00FD5D08" w:rsidRPr="00827E56" w:rsidRDefault="00FD5D08" w:rsidP="005152FD">
            <w:pPr>
              <w:pStyle w:val="Pagrindinistekstas"/>
              <w:spacing w:after="0"/>
              <w:rPr>
                <w:sz w:val="22"/>
                <w:szCs w:val="22"/>
                <w:lang w:val="lt-LT"/>
              </w:rPr>
            </w:pPr>
            <w:r w:rsidRPr="00827E56">
              <w:rPr>
                <w:sz w:val="22"/>
                <w:szCs w:val="22"/>
                <w:lang w:val="lt-LT"/>
              </w:rPr>
              <w:t>Dažnis nežinomas</w:t>
            </w:r>
          </w:p>
        </w:tc>
      </w:tr>
      <w:tr w:rsidR="00FD5D08" w:rsidRPr="00827E56" w:rsidTr="00A06606">
        <w:tc>
          <w:tcPr>
            <w:tcW w:w="2847" w:type="dxa"/>
            <w:tcBorders>
              <w:bottom w:val="nil"/>
            </w:tcBorders>
          </w:tcPr>
          <w:p w:rsidR="00FD5D08" w:rsidRPr="0001700C" w:rsidRDefault="00FD5D08" w:rsidP="005152FD">
            <w:pPr>
              <w:pStyle w:val="Pagrindinistekstas"/>
              <w:spacing w:after="0"/>
              <w:rPr>
                <w:sz w:val="22"/>
                <w:szCs w:val="22"/>
                <w:lang w:val="lt-LT"/>
              </w:rPr>
            </w:pPr>
            <w:r w:rsidRPr="0001700C">
              <w:rPr>
                <w:color w:val="000000"/>
                <w:sz w:val="22"/>
                <w:szCs w:val="22"/>
                <w:lang w:val="lt-LT"/>
              </w:rPr>
              <w:t xml:space="preserve">Kraujo ir limfinės sistemos </w:t>
            </w:r>
          </w:p>
        </w:tc>
        <w:tc>
          <w:tcPr>
            <w:tcW w:w="4979" w:type="dxa"/>
          </w:tcPr>
          <w:p w:rsidR="00FD5D08" w:rsidRPr="00827E56" w:rsidRDefault="00FD5D08" w:rsidP="005152FD">
            <w:pPr>
              <w:pStyle w:val="Pagrindinistekstas"/>
              <w:spacing w:after="0"/>
              <w:rPr>
                <w:sz w:val="22"/>
                <w:szCs w:val="22"/>
                <w:lang w:val="lt-LT"/>
              </w:rPr>
            </w:pPr>
            <w:r w:rsidRPr="00827E56">
              <w:rPr>
                <w:sz w:val="22"/>
                <w:szCs w:val="22"/>
                <w:lang w:val="lt-LT"/>
              </w:rPr>
              <w:t>Leukopenija, neutropenija, eozinofilija</w:t>
            </w:r>
          </w:p>
        </w:tc>
        <w:tc>
          <w:tcPr>
            <w:tcW w:w="1354" w:type="dxa"/>
          </w:tcPr>
          <w:p w:rsidR="00FD5D08" w:rsidRPr="00827E56" w:rsidRDefault="00FD5D08" w:rsidP="005152FD">
            <w:pPr>
              <w:pStyle w:val="Pagrindinistekstas"/>
              <w:spacing w:after="0"/>
              <w:rPr>
                <w:sz w:val="22"/>
                <w:szCs w:val="22"/>
                <w:lang w:val="lt-LT"/>
              </w:rPr>
            </w:pPr>
            <w:r w:rsidRPr="00827E56">
              <w:rPr>
                <w:sz w:val="22"/>
                <w:szCs w:val="22"/>
                <w:lang w:val="lt-LT"/>
              </w:rPr>
              <w:t>Nedažni</w:t>
            </w:r>
          </w:p>
        </w:tc>
      </w:tr>
      <w:tr w:rsidR="00FD5D08" w:rsidRPr="00827E56" w:rsidTr="00A06606">
        <w:tc>
          <w:tcPr>
            <w:tcW w:w="2847" w:type="dxa"/>
            <w:tcBorders>
              <w:top w:val="nil"/>
            </w:tcBorders>
          </w:tcPr>
          <w:p w:rsidR="00FD5D08" w:rsidRPr="000C4615" w:rsidRDefault="00FD5D08" w:rsidP="005152FD">
            <w:pPr>
              <w:pStyle w:val="Pagrindinistekstas"/>
              <w:spacing w:after="0"/>
              <w:rPr>
                <w:color w:val="000000"/>
                <w:sz w:val="22"/>
                <w:szCs w:val="22"/>
                <w:lang w:val="lt-LT"/>
              </w:rPr>
            </w:pPr>
            <w:r w:rsidRPr="0001700C">
              <w:rPr>
                <w:color w:val="000000"/>
                <w:sz w:val="22"/>
                <w:szCs w:val="22"/>
                <w:lang w:val="lt-LT"/>
              </w:rPr>
              <w:t>sutrikimai</w:t>
            </w:r>
          </w:p>
        </w:tc>
        <w:tc>
          <w:tcPr>
            <w:tcW w:w="4979" w:type="dxa"/>
          </w:tcPr>
          <w:p w:rsidR="00FD5D08" w:rsidRPr="00827E56" w:rsidRDefault="00FD5D08" w:rsidP="005152FD">
            <w:pPr>
              <w:pStyle w:val="Pagrindinistekstas"/>
              <w:spacing w:after="0"/>
              <w:rPr>
                <w:sz w:val="22"/>
                <w:szCs w:val="22"/>
                <w:lang w:val="lt-LT"/>
              </w:rPr>
            </w:pPr>
            <w:r w:rsidRPr="00827E56">
              <w:rPr>
                <w:sz w:val="22"/>
                <w:szCs w:val="22"/>
                <w:lang w:val="lt-LT"/>
              </w:rPr>
              <w:t>Trombocitopenija, hemolizinė anemija</w:t>
            </w:r>
          </w:p>
        </w:tc>
        <w:tc>
          <w:tcPr>
            <w:tcW w:w="1354" w:type="dxa"/>
          </w:tcPr>
          <w:p w:rsidR="00FD5D08" w:rsidRPr="00827E56" w:rsidRDefault="00FD5D08" w:rsidP="005152FD">
            <w:pPr>
              <w:pStyle w:val="Pagrindinistekstas"/>
              <w:spacing w:after="0"/>
              <w:rPr>
                <w:sz w:val="22"/>
                <w:szCs w:val="22"/>
                <w:lang w:val="lt-LT"/>
              </w:rPr>
            </w:pPr>
            <w:r w:rsidRPr="00827E56">
              <w:rPr>
                <w:sz w:val="22"/>
                <w:szCs w:val="22"/>
                <w:lang w:val="lt-LT"/>
              </w:rPr>
              <w:t>Dažnis nežinomas</w:t>
            </w:r>
          </w:p>
        </w:tc>
      </w:tr>
      <w:tr w:rsidR="00FD5D08" w:rsidRPr="00827E56" w:rsidTr="00A06606">
        <w:tc>
          <w:tcPr>
            <w:tcW w:w="2847" w:type="dxa"/>
            <w:tcBorders>
              <w:bottom w:val="nil"/>
            </w:tcBorders>
          </w:tcPr>
          <w:p w:rsidR="00FD5D08" w:rsidRPr="0001700C" w:rsidRDefault="00FD5D08" w:rsidP="005152FD">
            <w:pPr>
              <w:pStyle w:val="Pagrindinistekstas"/>
              <w:spacing w:after="0"/>
              <w:rPr>
                <w:sz w:val="22"/>
                <w:szCs w:val="22"/>
                <w:lang w:val="lt-LT"/>
              </w:rPr>
            </w:pPr>
            <w:r w:rsidRPr="0001700C">
              <w:rPr>
                <w:sz w:val="22"/>
                <w:szCs w:val="22"/>
                <w:lang w:val="lt-LT"/>
              </w:rPr>
              <w:t xml:space="preserve">Imuninės sistemos </w:t>
            </w:r>
          </w:p>
        </w:tc>
        <w:tc>
          <w:tcPr>
            <w:tcW w:w="4979" w:type="dxa"/>
          </w:tcPr>
          <w:p w:rsidR="00FD5D08" w:rsidRPr="00827E56" w:rsidRDefault="00FD5D08" w:rsidP="005152FD">
            <w:pPr>
              <w:pStyle w:val="Pagrindinistekstas"/>
              <w:spacing w:after="0"/>
              <w:rPr>
                <w:sz w:val="22"/>
                <w:szCs w:val="22"/>
                <w:lang w:val="lt-LT"/>
              </w:rPr>
            </w:pPr>
            <w:r w:rsidRPr="00827E56">
              <w:rPr>
                <w:sz w:val="22"/>
                <w:szCs w:val="22"/>
                <w:lang w:val="lt-LT"/>
              </w:rPr>
              <w:t>Angioedema, padidėjusio jautrumo reakcijos</w:t>
            </w:r>
          </w:p>
        </w:tc>
        <w:tc>
          <w:tcPr>
            <w:tcW w:w="1354" w:type="dxa"/>
          </w:tcPr>
          <w:p w:rsidR="00FD5D08" w:rsidRPr="00827E56" w:rsidRDefault="00FD5D08" w:rsidP="005152FD">
            <w:pPr>
              <w:pStyle w:val="Pagrindinistekstas"/>
              <w:spacing w:after="0"/>
              <w:rPr>
                <w:sz w:val="22"/>
                <w:szCs w:val="22"/>
                <w:lang w:val="lt-LT"/>
              </w:rPr>
            </w:pPr>
            <w:r w:rsidRPr="00827E56">
              <w:rPr>
                <w:sz w:val="22"/>
                <w:szCs w:val="22"/>
                <w:lang w:val="lt-LT"/>
              </w:rPr>
              <w:t>Nedažni</w:t>
            </w:r>
          </w:p>
        </w:tc>
      </w:tr>
      <w:tr w:rsidR="00FD5D08" w:rsidRPr="00827E56" w:rsidTr="00A06606">
        <w:tc>
          <w:tcPr>
            <w:tcW w:w="2847" w:type="dxa"/>
            <w:tcBorders>
              <w:top w:val="nil"/>
            </w:tcBorders>
          </w:tcPr>
          <w:p w:rsidR="00FD5D08" w:rsidRPr="000C4615" w:rsidRDefault="00FD5D08" w:rsidP="005152FD">
            <w:pPr>
              <w:pStyle w:val="Pagrindinistekstas"/>
              <w:spacing w:after="0"/>
              <w:rPr>
                <w:sz w:val="22"/>
                <w:szCs w:val="22"/>
                <w:lang w:val="lt-LT"/>
              </w:rPr>
            </w:pPr>
            <w:r w:rsidRPr="0001700C">
              <w:rPr>
                <w:sz w:val="22"/>
                <w:szCs w:val="22"/>
                <w:lang w:val="lt-LT"/>
              </w:rPr>
              <w:t>sutrikimai</w:t>
            </w:r>
          </w:p>
        </w:tc>
        <w:tc>
          <w:tcPr>
            <w:tcW w:w="4979" w:type="dxa"/>
          </w:tcPr>
          <w:p w:rsidR="00FD5D08" w:rsidRPr="00827E56" w:rsidRDefault="00FD5D08" w:rsidP="005152FD">
            <w:pPr>
              <w:pStyle w:val="Pagrindinistekstas"/>
              <w:spacing w:after="0"/>
              <w:rPr>
                <w:sz w:val="22"/>
                <w:szCs w:val="22"/>
                <w:lang w:val="lt-LT"/>
              </w:rPr>
            </w:pPr>
            <w:r w:rsidRPr="00827E56">
              <w:rPr>
                <w:sz w:val="22"/>
                <w:szCs w:val="22"/>
                <w:lang w:val="lt-LT"/>
              </w:rPr>
              <w:t>Anafilaksinė reakcija (žr. 4.4 skyrių)</w:t>
            </w:r>
          </w:p>
        </w:tc>
        <w:tc>
          <w:tcPr>
            <w:tcW w:w="1354" w:type="dxa"/>
          </w:tcPr>
          <w:p w:rsidR="00FD5D08" w:rsidRPr="00827E56" w:rsidRDefault="00FD5D08" w:rsidP="005152FD">
            <w:pPr>
              <w:pStyle w:val="Pagrindinistekstas"/>
              <w:spacing w:after="0"/>
              <w:rPr>
                <w:sz w:val="22"/>
                <w:szCs w:val="22"/>
                <w:lang w:val="lt-LT"/>
              </w:rPr>
            </w:pPr>
            <w:r w:rsidRPr="00827E56">
              <w:rPr>
                <w:sz w:val="22"/>
                <w:szCs w:val="22"/>
                <w:lang w:val="lt-LT"/>
              </w:rPr>
              <w:t>Dažnis nežinomas</w:t>
            </w:r>
          </w:p>
        </w:tc>
      </w:tr>
      <w:tr w:rsidR="00FD5D08" w:rsidRPr="00827E56" w:rsidTr="00A06606">
        <w:tc>
          <w:tcPr>
            <w:tcW w:w="2847" w:type="dxa"/>
          </w:tcPr>
          <w:p w:rsidR="00FD5D08" w:rsidRPr="0001700C" w:rsidRDefault="00FD5D08" w:rsidP="005152FD">
            <w:pPr>
              <w:pStyle w:val="Pagrindinistekstas"/>
              <w:spacing w:after="0"/>
              <w:rPr>
                <w:sz w:val="22"/>
                <w:szCs w:val="22"/>
                <w:lang w:val="lt-LT"/>
              </w:rPr>
            </w:pPr>
            <w:r w:rsidRPr="0001700C">
              <w:rPr>
                <w:sz w:val="22"/>
                <w:szCs w:val="22"/>
                <w:lang w:val="lt-LT"/>
              </w:rPr>
              <w:t>Metabolizmo ir mitybos sutrikimai</w:t>
            </w:r>
          </w:p>
        </w:tc>
        <w:tc>
          <w:tcPr>
            <w:tcW w:w="4979" w:type="dxa"/>
          </w:tcPr>
          <w:p w:rsidR="00FD5D08" w:rsidRPr="00827E56" w:rsidRDefault="00FD5D08" w:rsidP="005152FD">
            <w:pPr>
              <w:pStyle w:val="Pagrindinistekstas"/>
              <w:spacing w:after="0"/>
              <w:rPr>
                <w:sz w:val="22"/>
                <w:szCs w:val="22"/>
                <w:lang w:val="lt-LT"/>
              </w:rPr>
            </w:pPr>
            <w:r w:rsidRPr="00827E56">
              <w:rPr>
                <w:sz w:val="22"/>
                <w:szCs w:val="22"/>
                <w:lang w:val="lt-LT"/>
              </w:rPr>
              <w:t>Anoreksija</w:t>
            </w:r>
          </w:p>
        </w:tc>
        <w:tc>
          <w:tcPr>
            <w:tcW w:w="1354" w:type="dxa"/>
          </w:tcPr>
          <w:p w:rsidR="00FD5D08" w:rsidRPr="00827E56" w:rsidRDefault="00FD5D08" w:rsidP="005152FD">
            <w:pPr>
              <w:pStyle w:val="Pagrindinistekstas"/>
              <w:spacing w:after="0"/>
              <w:rPr>
                <w:sz w:val="22"/>
                <w:szCs w:val="22"/>
                <w:lang w:val="lt-LT"/>
              </w:rPr>
            </w:pPr>
            <w:r w:rsidRPr="00827E56">
              <w:rPr>
                <w:sz w:val="22"/>
                <w:szCs w:val="22"/>
                <w:lang w:val="lt-LT"/>
              </w:rPr>
              <w:t>Nedažni</w:t>
            </w:r>
          </w:p>
        </w:tc>
      </w:tr>
      <w:tr w:rsidR="00FD5D08" w:rsidRPr="00827E56" w:rsidTr="00A06606">
        <w:tc>
          <w:tcPr>
            <w:tcW w:w="2847" w:type="dxa"/>
            <w:tcBorders>
              <w:bottom w:val="nil"/>
            </w:tcBorders>
          </w:tcPr>
          <w:p w:rsidR="00FD5D08" w:rsidRPr="0001700C" w:rsidRDefault="00FD5D08" w:rsidP="005152FD">
            <w:pPr>
              <w:pStyle w:val="Pagrindinistekstas"/>
              <w:spacing w:after="0"/>
              <w:rPr>
                <w:sz w:val="22"/>
                <w:szCs w:val="22"/>
                <w:lang w:val="lt-LT"/>
              </w:rPr>
            </w:pPr>
          </w:p>
        </w:tc>
        <w:tc>
          <w:tcPr>
            <w:tcW w:w="4979" w:type="dxa"/>
          </w:tcPr>
          <w:p w:rsidR="00FD5D08" w:rsidRPr="00827E56" w:rsidRDefault="00FD5D08" w:rsidP="005152FD">
            <w:pPr>
              <w:pStyle w:val="Pagrindinistekstas"/>
              <w:spacing w:after="0"/>
              <w:rPr>
                <w:sz w:val="22"/>
                <w:szCs w:val="22"/>
                <w:lang w:val="lt-LT"/>
              </w:rPr>
            </w:pPr>
            <w:r w:rsidRPr="00827E56">
              <w:rPr>
                <w:sz w:val="22"/>
                <w:szCs w:val="22"/>
                <w:lang w:val="lt-LT"/>
              </w:rPr>
              <w:t>Nervingumas, nemiga</w:t>
            </w:r>
          </w:p>
        </w:tc>
        <w:tc>
          <w:tcPr>
            <w:tcW w:w="1354" w:type="dxa"/>
          </w:tcPr>
          <w:p w:rsidR="00FD5D08" w:rsidRPr="00827E56" w:rsidRDefault="00FD5D08" w:rsidP="005152FD">
            <w:pPr>
              <w:pStyle w:val="Pagrindinistekstas"/>
              <w:spacing w:after="0"/>
              <w:rPr>
                <w:sz w:val="22"/>
                <w:szCs w:val="22"/>
                <w:lang w:val="lt-LT"/>
              </w:rPr>
            </w:pPr>
            <w:r w:rsidRPr="00827E56">
              <w:rPr>
                <w:sz w:val="22"/>
                <w:szCs w:val="22"/>
                <w:lang w:val="lt-LT"/>
              </w:rPr>
              <w:t>Nedažni</w:t>
            </w:r>
          </w:p>
        </w:tc>
      </w:tr>
      <w:tr w:rsidR="00FD5D08" w:rsidRPr="00827E56" w:rsidTr="00A06606">
        <w:tc>
          <w:tcPr>
            <w:tcW w:w="2847" w:type="dxa"/>
            <w:tcBorders>
              <w:top w:val="nil"/>
              <w:bottom w:val="nil"/>
            </w:tcBorders>
          </w:tcPr>
          <w:p w:rsidR="00FD5D08" w:rsidRPr="000C4615" w:rsidRDefault="00FD5D08" w:rsidP="005152FD">
            <w:pPr>
              <w:pStyle w:val="Pagrindinistekstas"/>
              <w:spacing w:after="0"/>
              <w:rPr>
                <w:sz w:val="22"/>
                <w:szCs w:val="22"/>
                <w:lang w:val="lt-LT"/>
              </w:rPr>
            </w:pPr>
            <w:r w:rsidRPr="0001700C">
              <w:rPr>
                <w:sz w:val="22"/>
                <w:szCs w:val="22"/>
                <w:lang w:val="lt-LT"/>
              </w:rPr>
              <w:t>Psichikos sutrikimai</w:t>
            </w:r>
          </w:p>
        </w:tc>
        <w:tc>
          <w:tcPr>
            <w:tcW w:w="4979" w:type="dxa"/>
          </w:tcPr>
          <w:p w:rsidR="00FD5D08" w:rsidRPr="00827E56" w:rsidRDefault="00FD5D08" w:rsidP="005152FD">
            <w:pPr>
              <w:pStyle w:val="Pagrindinistekstas"/>
              <w:spacing w:after="0"/>
              <w:rPr>
                <w:sz w:val="22"/>
                <w:szCs w:val="22"/>
                <w:lang w:val="lt-LT"/>
              </w:rPr>
            </w:pPr>
            <w:r w:rsidRPr="00827E56">
              <w:rPr>
                <w:sz w:val="22"/>
                <w:szCs w:val="22"/>
                <w:lang w:val="lt-LT"/>
              </w:rPr>
              <w:t>Susijaudinimas</w:t>
            </w:r>
          </w:p>
        </w:tc>
        <w:tc>
          <w:tcPr>
            <w:tcW w:w="1354" w:type="dxa"/>
          </w:tcPr>
          <w:p w:rsidR="00FD5D08" w:rsidRPr="00827E56" w:rsidRDefault="00FD5D08" w:rsidP="005152FD">
            <w:pPr>
              <w:pStyle w:val="Pagrindinistekstas"/>
              <w:spacing w:after="0"/>
              <w:rPr>
                <w:sz w:val="22"/>
                <w:szCs w:val="22"/>
                <w:lang w:val="lt-LT"/>
              </w:rPr>
            </w:pPr>
            <w:r w:rsidRPr="00827E56">
              <w:rPr>
                <w:sz w:val="22"/>
                <w:szCs w:val="22"/>
                <w:lang w:val="lt-LT"/>
              </w:rPr>
              <w:t>Reti</w:t>
            </w:r>
          </w:p>
        </w:tc>
      </w:tr>
      <w:tr w:rsidR="00FD5D08" w:rsidRPr="00827E56" w:rsidTr="00A06606">
        <w:tc>
          <w:tcPr>
            <w:tcW w:w="2847" w:type="dxa"/>
            <w:tcBorders>
              <w:top w:val="nil"/>
            </w:tcBorders>
          </w:tcPr>
          <w:p w:rsidR="00FD5D08" w:rsidRPr="000C4615" w:rsidRDefault="00FD5D08" w:rsidP="005152FD">
            <w:pPr>
              <w:pStyle w:val="Pagrindinistekstas"/>
              <w:spacing w:after="0"/>
              <w:rPr>
                <w:sz w:val="22"/>
                <w:szCs w:val="22"/>
                <w:lang w:val="lt-LT"/>
              </w:rPr>
            </w:pPr>
          </w:p>
        </w:tc>
        <w:tc>
          <w:tcPr>
            <w:tcW w:w="4979" w:type="dxa"/>
          </w:tcPr>
          <w:p w:rsidR="00FD5D08" w:rsidRPr="00827E56" w:rsidRDefault="00FD5D08" w:rsidP="005152FD">
            <w:pPr>
              <w:pStyle w:val="Pagrindinistekstas"/>
              <w:spacing w:after="0"/>
              <w:rPr>
                <w:sz w:val="22"/>
                <w:szCs w:val="22"/>
                <w:lang w:val="lt-LT"/>
              </w:rPr>
            </w:pPr>
            <w:r w:rsidRPr="00827E56">
              <w:rPr>
                <w:sz w:val="22"/>
                <w:szCs w:val="22"/>
                <w:lang w:val="lt-LT"/>
              </w:rPr>
              <w:t>Agresyvumas, nerimas</w:t>
            </w:r>
            <w:r w:rsidRPr="00827E56">
              <w:rPr>
                <w:noProof/>
                <w:sz w:val="22"/>
                <w:szCs w:val="22"/>
              </w:rPr>
              <w:t>,</w:t>
            </w:r>
            <w:r w:rsidRPr="00827E56">
              <w:rPr>
                <w:sz w:val="22"/>
                <w:szCs w:val="22"/>
                <w:lang w:val="lt-LT"/>
              </w:rPr>
              <w:t xml:space="preserve"> kliedesys, haliucinacijos </w:t>
            </w:r>
          </w:p>
        </w:tc>
        <w:tc>
          <w:tcPr>
            <w:tcW w:w="1354" w:type="dxa"/>
          </w:tcPr>
          <w:p w:rsidR="00FD5D08" w:rsidRPr="00827E56" w:rsidRDefault="00FD5D08" w:rsidP="005152FD">
            <w:pPr>
              <w:pStyle w:val="Pagrindinistekstas"/>
              <w:spacing w:after="0"/>
              <w:rPr>
                <w:sz w:val="22"/>
                <w:szCs w:val="22"/>
                <w:lang w:val="lt-LT"/>
              </w:rPr>
            </w:pPr>
            <w:r w:rsidRPr="00827E56">
              <w:rPr>
                <w:sz w:val="22"/>
                <w:szCs w:val="22"/>
                <w:lang w:val="lt-LT"/>
              </w:rPr>
              <w:t xml:space="preserve">Dažnis </w:t>
            </w:r>
            <w:r w:rsidRPr="00827E56">
              <w:rPr>
                <w:sz w:val="22"/>
                <w:szCs w:val="22"/>
                <w:lang w:val="lt-LT"/>
              </w:rPr>
              <w:lastRenderedPageBreak/>
              <w:t>nežinomas</w:t>
            </w:r>
          </w:p>
        </w:tc>
      </w:tr>
      <w:tr w:rsidR="00FD5D08" w:rsidRPr="00827E56" w:rsidTr="00A06606">
        <w:tc>
          <w:tcPr>
            <w:tcW w:w="2847" w:type="dxa"/>
            <w:tcBorders>
              <w:bottom w:val="nil"/>
            </w:tcBorders>
          </w:tcPr>
          <w:p w:rsidR="00FD5D08" w:rsidRPr="000C4615" w:rsidRDefault="00FD5D08" w:rsidP="005152FD">
            <w:pPr>
              <w:pStyle w:val="Pagrindinistekstas"/>
              <w:spacing w:after="0"/>
              <w:rPr>
                <w:sz w:val="22"/>
                <w:szCs w:val="22"/>
                <w:lang w:val="lt-LT"/>
              </w:rPr>
            </w:pPr>
          </w:p>
        </w:tc>
        <w:tc>
          <w:tcPr>
            <w:tcW w:w="4979" w:type="dxa"/>
          </w:tcPr>
          <w:p w:rsidR="00FD5D08" w:rsidRPr="00827E56" w:rsidRDefault="00FD5D08" w:rsidP="003A5F7B">
            <w:pPr>
              <w:pStyle w:val="Pagrindinistekstas"/>
              <w:spacing w:after="0"/>
              <w:rPr>
                <w:sz w:val="22"/>
                <w:szCs w:val="22"/>
                <w:lang w:val="lt-LT"/>
              </w:rPr>
            </w:pPr>
            <w:r w:rsidRPr="00827E56">
              <w:rPr>
                <w:sz w:val="22"/>
                <w:szCs w:val="22"/>
                <w:lang w:val="lt-LT"/>
              </w:rPr>
              <w:t>Galvos skausmas</w:t>
            </w:r>
          </w:p>
        </w:tc>
        <w:tc>
          <w:tcPr>
            <w:tcW w:w="1354" w:type="dxa"/>
          </w:tcPr>
          <w:p w:rsidR="00FD5D08" w:rsidRPr="00827E56" w:rsidRDefault="00FD5D08" w:rsidP="005152FD">
            <w:pPr>
              <w:pStyle w:val="Pagrindinistekstas"/>
              <w:spacing w:after="0"/>
              <w:rPr>
                <w:sz w:val="22"/>
                <w:szCs w:val="22"/>
                <w:lang w:val="lt-LT"/>
              </w:rPr>
            </w:pPr>
            <w:r w:rsidRPr="00827E56">
              <w:rPr>
                <w:sz w:val="22"/>
                <w:szCs w:val="22"/>
                <w:lang w:val="lt-LT"/>
              </w:rPr>
              <w:t>Dažni</w:t>
            </w:r>
          </w:p>
        </w:tc>
      </w:tr>
      <w:tr w:rsidR="00FD5D08" w:rsidRPr="00827E56" w:rsidTr="00A06606">
        <w:tc>
          <w:tcPr>
            <w:tcW w:w="2847" w:type="dxa"/>
            <w:tcBorders>
              <w:top w:val="nil"/>
              <w:bottom w:val="nil"/>
            </w:tcBorders>
          </w:tcPr>
          <w:p w:rsidR="00FD5D08" w:rsidRPr="0001700C" w:rsidRDefault="00FD5D08" w:rsidP="005152FD">
            <w:pPr>
              <w:pStyle w:val="Pagrindinistekstas"/>
              <w:spacing w:after="0"/>
              <w:rPr>
                <w:sz w:val="22"/>
                <w:szCs w:val="22"/>
                <w:lang w:val="lt-LT"/>
              </w:rPr>
            </w:pPr>
            <w:r w:rsidRPr="0001700C">
              <w:rPr>
                <w:sz w:val="22"/>
                <w:szCs w:val="22"/>
                <w:lang w:val="lt-LT"/>
              </w:rPr>
              <w:t>Nervų sistemos sutrikimai</w:t>
            </w:r>
          </w:p>
        </w:tc>
        <w:tc>
          <w:tcPr>
            <w:tcW w:w="4979" w:type="dxa"/>
          </w:tcPr>
          <w:p w:rsidR="00FD5D08" w:rsidRPr="00827E56" w:rsidRDefault="00FD5D08" w:rsidP="005152FD">
            <w:pPr>
              <w:pStyle w:val="Pagrindinistekstas"/>
              <w:spacing w:after="0"/>
              <w:rPr>
                <w:sz w:val="22"/>
                <w:szCs w:val="22"/>
                <w:lang w:val="lt-LT"/>
              </w:rPr>
            </w:pPr>
            <w:r w:rsidRPr="00827E56">
              <w:rPr>
                <w:noProof/>
                <w:sz w:val="22"/>
                <w:szCs w:val="22"/>
                <w:lang w:val="lt-LT"/>
              </w:rPr>
              <w:t>Svaigulys, apsnūdimas, skonio sutrikimas, parestezija</w:t>
            </w:r>
          </w:p>
        </w:tc>
        <w:tc>
          <w:tcPr>
            <w:tcW w:w="1354" w:type="dxa"/>
          </w:tcPr>
          <w:p w:rsidR="00FD5D08" w:rsidRPr="00827E56" w:rsidRDefault="00FD5D08" w:rsidP="005152FD">
            <w:pPr>
              <w:pStyle w:val="Pagrindinistekstas"/>
              <w:spacing w:after="0"/>
              <w:rPr>
                <w:sz w:val="22"/>
                <w:szCs w:val="22"/>
                <w:lang w:val="lt-LT"/>
              </w:rPr>
            </w:pPr>
            <w:r w:rsidRPr="00827E56">
              <w:rPr>
                <w:sz w:val="22"/>
                <w:szCs w:val="22"/>
                <w:lang w:val="lt-LT"/>
              </w:rPr>
              <w:t>Nedažni</w:t>
            </w:r>
          </w:p>
        </w:tc>
      </w:tr>
      <w:tr w:rsidR="00FD5D08" w:rsidRPr="00827E56" w:rsidTr="001D04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7" w:type="dxa"/>
            <w:tcBorders>
              <w:left w:val="single" w:sz="4" w:space="0" w:color="auto"/>
              <w:bottom w:val="single" w:sz="4" w:space="0" w:color="auto"/>
              <w:right w:val="single" w:sz="4" w:space="0" w:color="auto"/>
            </w:tcBorders>
          </w:tcPr>
          <w:p w:rsidR="00FD5D08" w:rsidRPr="000C4615" w:rsidRDefault="00FD5D08" w:rsidP="005152FD">
            <w:pPr>
              <w:pStyle w:val="Pagrindinistekstas"/>
              <w:spacing w:after="0"/>
              <w:rPr>
                <w:sz w:val="22"/>
                <w:szCs w:val="22"/>
                <w:lang w:val="lt-LT"/>
              </w:rPr>
            </w:pPr>
          </w:p>
        </w:tc>
        <w:tc>
          <w:tcPr>
            <w:tcW w:w="4979" w:type="dxa"/>
            <w:tcBorders>
              <w:left w:val="single" w:sz="4" w:space="0" w:color="auto"/>
              <w:bottom w:val="single" w:sz="4" w:space="0" w:color="auto"/>
              <w:right w:val="single" w:sz="4" w:space="0" w:color="auto"/>
            </w:tcBorders>
          </w:tcPr>
          <w:p w:rsidR="00FD5D08" w:rsidRPr="00827E56" w:rsidRDefault="00FD5D08" w:rsidP="005E2062">
            <w:pPr>
              <w:pStyle w:val="Pagrindinistekstas"/>
              <w:spacing w:after="0"/>
              <w:rPr>
                <w:sz w:val="22"/>
                <w:szCs w:val="22"/>
                <w:lang w:val="lt-LT"/>
              </w:rPr>
            </w:pPr>
            <w:r w:rsidRPr="00827E56">
              <w:rPr>
                <w:sz w:val="22"/>
                <w:szCs w:val="22"/>
                <w:lang w:val="lt-LT"/>
              </w:rPr>
              <w:t xml:space="preserve">Sinkopė, konvulsijos, sumažėjęs jautrumas, per didelis psichomotorinis aktyvumas, uoslės išnykimas, skonio išnykimas, uoslės </w:t>
            </w:r>
            <w:r w:rsidR="005E2062">
              <w:rPr>
                <w:sz w:val="22"/>
                <w:szCs w:val="22"/>
                <w:lang w:val="lt-LT"/>
              </w:rPr>
              <w:t>sutrikimas</w:t>
            </w:r>
            <w:r w:rsidRPr="00827E56">
              <w:rPr>
                <w:sz w:val="22"/>
                <w:szCs w:val="22"/>
                <w:lang w:val="lt-LT"/>
              </w:rPr>
              <w:t xml:space="preserve">, </w:t>
            </w:r>
            <w:r w:rsidR="005E2062">
              <w:rPr>
                <w:sz w:val="22"/>
                <w:szCs w:val="22"/>
                <w:lang w:val="lt-LT"/>
              </w:rPr>
              <w:t>generalizuota</w:t>
            </w:r>
            <w:r w:rsidR="005E2062" w:rsidRPr="00827E56">
              <w:rPr>
                <w:sz w:val="22"/>
                <w:szCs w:val="22"/>
                <w:lang w:val="lt-LT"/>
              </w:rPr>
              <w:t xml:space="preserve"> </w:t>
            </w:r>
            <w:r w:rsidRPr="00827E56">
              <w:rPr>
                <w:sz w:val="22"/>
                <w:szCs w:val="22"/>
                <w:lang w:val="lt-LT"/>
              </w:rPr>
              <w:t>miastenija (žr. 4.4 skyrių)</w:t>
            </w:r>
          </w:p>
        </w:tc>
        <w:tc>
          <w:tcPr>
            <w:tcW w:w="1354" w:type="dxa"/>
            <w:tcBorders>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Dažnis nežinomas</w:t>
            </w:r>
          </w:p>
        </w:tc>
      </w:tr>
      <w:tr w:rsidR="00FD5D08" w:rsidRPr="00827E56" w:rsidTr="001D04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7" w:type="dxa"/>
            <w:tcBorders>
              <w:top w:val="single" w:sz="4" w:space="0" w:color="auto"/>
              <w:left w:val="single" w:sz="4" w:space="0" w:color="auto"/>
              <w:bottom w:val="single" w:sz="4" w:space="0" w:color="auto"/>
              <w:right w:val="single" w:sz="4" w:space="0" w:color="auto"/>
            </w:tcBorders>
          </w:tcPr>
          <w:p w:rsidR="00FD5D08" w:rsidRPr="0001700C" w:rsidRDefault="00FD5D08" w:rsidP="005152FD">
            <w:pPr>
              <w:pStyle w:val="Pagrindinistekstas"/>
              <w:spacing w:after="0"/>
              <w:rPr>
                <w:sz w:val="22"/>
                <w:szCs w:val="22"/>
                <w:lang w:val="lt-LT"/>
              </w:rPr>
            </w:pPr>
            <w:r w:rsidRPr="0001700C">
              <w:rPr>
                <w:sz w:val="22"/>
                <w:szCs w:val="22"/>
                <w:lang w:val="lt-LT"/>
              </w:rPr>
              <w:t>Akių sutrikimai</w:t>
            </w:r>
          </w:p>
        </w:tc>
        <w:tc>
          <w:tcPr>
            <w:tcW w:w="4979"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Regos sutrikimas</w:t>
            </w:r>
          </w:p>
        </w:tc>
        <w:tc>
          <w:tcPr>
            <w:tcW w:w="1354"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Nedažni</w:t>
            </w:r>
          </w:p>
        </w:tc>
      </w:tr>
      <w:tr w:rsidR="00FD5D08" w:rsidRPr="00827E56" w:rsidTr="001D04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7" w:type="dxa"/>
            <w:vMerge w:val="restart"/>
            <w:tcBorders>
              <w:top w:val="single" w:sz="4" w:space="0" w:color="auto"/>
              <w:left w:val="single" w:sz="4" w:space="0" w:color="auto"/>
              <w:right w:val="single" w:sz="4" w:space="0" w:color="auto"/>
            </w:tcBorders>
          </w:tcPr>
          <w:p w:rsidR="00FD5D08" w:rsidRPr="0001700C" w:rsidRDefault="00FD5D08" w:rsidP="005152FD">
            <w:pPr>
              <w:pStyle w:val="Pagrindinistekstas"/>
              <w:spacing w:after="0"/>
              <w:rPr>
                <w:sz w:val="22"/>
                <w:szCs w:val="22"/>
                <w:lang w:val="lt-LT"/>
              </w:rPr>
            </w:pPr>
            <w:r w:rsidRPr="0001700C">
              <w:rPr>
                <w:sz w:val="22"/>
                <w:szCs w:val="22"/>
                <w:lang w:val="lt-LT"/>
              </w:rPr>
              <w:t>Ausų ir labirintų sutrikimai</w:t>
            </w:r>
          </w:p>
        </w:tc>
        <w:tc>
          <w:tcPr>
            <w:tcW w:w="4979"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noProof/>
                <w:sz w:val="22"/>
                <w:szCs w:val="22"/>
                <w:lang w:val="lt-LT"/>
              </w:rPr>
              <w:t>Ausų ligos, galvos sukimasis (</w:t>
            </w:r>
            <w:r w:rsidRPr="00827E56">
              <w:rPr>
                <w:i/>
                <w:noProof/>
                <w:sz w:val="22"/>
                <w:szCs w:val="22"/>
                <w:lang w:val="lt-LT"/>
              </w:rPr>
              <w:t>vertigo</w:t>
            </w:r>
            <w:r w:rsidRPr="00827E56">
              <w:rPr>
                <w:noProof/>
                <w:sz w:val="22"/>
                <w:szCs w:val="22"/>
                <w:lang w:val="lt-LT"/>
              </w:rPr>
              <w:t>)</w:t>
            </w:r>
          </w:p>
        </w:tc>
        <w:tc>
          <w:tcPr>
            <w:tcW w:w="1354"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Nedažni</w:t>
            </w:r>
          </w:p>
        </w:tc>
      </w:tr>
      <w:tr w:rsidR="00FD5D08" w:rsidRPr="00827E56" w:rsidTr="00A06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7" w:type="dxa"/>
            <w:vMerge/>
            <w:tcBorders>
              <w:left w:val="single" w:sz="4" w:space="0" w:color="auto"/>
              <w:bottom w:val="single" w:sz="4" w:space="0" w:color="auto"/>
              <w:right w:val="single" w:sz="4" w:space="0" w:color="auto"/>
            </w:tcBorders>
          </w:tcPr>
          <w:p w:rsidR="00FD5D08" w:rsidRPr="000C4615" w:rsidRDefault="00FD5D08" w:rsidP="005152FD">
            <w:pPr>
              <w:pStyle w:val="Pagrindinistekstas"/>
              <w:spacing w:after="0"/>
              <w:rPr>
                <w:sz w:val="22"/>
                <w:szCs w:val="22"/>
                <w:lang w:val="lt-LT"/>
              </w:rPr>
            </w:pPr>
          </w:p>
        </w:tc>
        <w:tc>
          <w:tcPr>
            <w:tcW w:w="4979"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noProof/>
                <w:sz w:val="22"/>
                <w:szCs w:val="22"/>
                <w:lang w:val="lt-LT"/>
              </w:rPr>
              <w:t>Klausos sutrikimas, įskaitant kurtumą ir (arba) spengimą ausyse</w:t>
            </w:r>
          </w:p>
        </w:tc>
        <w:tc>
          <w:tcPr>
            <w:tcW w:w="1354"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Dažnis nežinomas</w:t>
            </w:r>
          </w:p>
        </w:tc>
      </w:tr>
      <w:tr w:rsidR="00FD5D08" w:rsidRPr="00827E56" w:rsidTr="000F675F">
        <w:tc>
          <w:tcPr>
            <w:tcW w:w="2847" w:type="dxa"/>
            <w:vMerge w:val="restart"/>
          </w:tcPr>
          <w:p w:rsidR="00FD5D08" w:rsidRPr="0001700C" w:rsidRDefault="00FD5D08" w:rsidP="005152FD">
            <w:pPr>
              <w:pStyle w:val="Pagrindinistekstas"/>
              <w:spacing w:after="0"/>
              <w:rPr>
                <w:sz w:val="22"/>
                <w:szCs w:val="22"/>
                <w:lang w:val="lt-LT"/>
              </w:rPr>
            </w:pPr>
            <w:r w:rsidRPr="0001700C">
              <w:rPr>
                <w:sz w:val="22"/>
                <w:szCs w:val="22"/>
                <w:lang w:val="lt-LT"/>
              </w:rPr>
              <w:t>Širdies sutrikimai</w:t>
            </w:r>
          </w:p>
          <w:p w:rsidR="00FD5D08" w:rsidRPr="000C4615" w:rsidRDefault="00FD5D08" w:rsidP="005152FD">
            <w:pPr>
              <w:pStyle w:val="Pagrindinistekstas"/>
              <w:rPr>
                <w:sz w:val="22"/>
                <w:szCs w:val="22"/>
                <w:lang w:val="lt-LT"/>
              </w:rPr>
            </w:pPr>
          </w:p>
        </w:tc>
        <w:tc>
          <w:tcPr>
            <w:tcW w:w="4979" w:type="dxa"/>
          </w:tcPr>
          <w:p w:rsidR="00FD5D08" w:rsidRPr="00827E56" w:rsidRDefault="00FD5D08" w:rsidP="005152FD">
            <w:pPr>
              <w:pStyle w:val="Pagrindinistekstas"/>
              <w:spacing w:after="0"/>
              <w:rPr>
                <w:sz w:val="22"/>
                <w:szCs w:val="22"/>
                <w:lang w:val="lt-LT"/>
              </w:rPr>
            </w:pPr>
            <w:r w:rsidRPr="00827E56">
              <w:rPr>
                <w:sz w:val="22"/>
                <w:szCs w:val="22"/>
                <w:lang w:val="lt-LT"/>
              </w:rPr>
              <w:t>Palpitacija</w:t>
            </w:r>
          </w:p>
        </w:tc>
        <w:tc>
          <w:tcPr>
            <w:tcW w:w="1354" w:type="dxa"/>
          </w:tcPr>
          <w:p w:rsidR="00FD5D08" w:rsidRPr="00827E56" w:rsidRDefault="00FD5D08" w:rsidP="005152FD">
            <w:pPr>
              <w:pStyle w:val="Pagrindinistekstas"/>
              <w:spacing w:after="0"/>
              <w:rPr>
                <w:sz w:val="22"/>
                <w:szCs w:val="22"/>
                <w:lang w:val="lt-LT"/>
              </w:rPr>
            </w:pPr>
            <w:r w:rsidRPr="00827E56">
              <w:rPr>
                <w:sz w:val="22"/>
                <w:szCs w:val="22"/>
                <w:lang w:val="lt-LT"/>
              </w:rPr>
              <w:t>Nedažni</w:t>
            </w:r>
          </w:p>
        </w:tc>
      </w:tr>
      <w:tr w:rsidR="00FD5D08" w:rsidRPr="00827E56" w:rsidTr="000F675F">
        <w:tc>
          <w:tcPr>
            <w:tcW w:w="2847" w:type="dxa"/>
            <w:vMerge/>
          </w:tcPr>
          <w:p w:rsidR="00FD5D08" w:rsidRPr="000C4615" w:rsidRDefault="00FD5D08" w:rsidP="005152FD">
            <w:pPr>
              <w:pStyle w:val="Pagrindinistekstas"/>
              <w:spacing w:after="0"/>
              <w:rPr>
                <w:sz w:val="22"/>
                <w:szCs w:val="22"/>
                <w:lang w:val="lt-LT"/>
              </w:rPr>
            </w:pPr>
          </w:p>
        </w:tc>
        <w:tc>
          <w:tcPr>
            <w:tcW w:w="4979" w:type="dxa"/>
          </w:tcPr>
          <w:p w:rsidR="00FD5D08" w:rsidRPr="00827E56" w:rsidRDefault="00FD5D08" w:rsidP="005152FD">
            <w:pPr>
              <w:pStyle w:val="Pagrindinistekstas"/>
              <w:spacing w:after="0"/>
              <w:rPr>
                <w:sz w:val="22"/>
                <w:szCs w:val="22"/>
                <w:lang w:val="lt-LT"/>
              </w:rPr>
            </w:pPr>
            <w:r w:rsidRPr="00827E56">
              <w:rPr>
                <w:i/>
                <w:sz w:val="22"/>
                <w:szCs w:val="22"/>
                <w:lang w:val="lt-LT"/>
              </w:rPr>
              <w:t>Torsades de pointes</w:t>
            </w:r>
            <w:r w:rsidRPr="00827E56">
              <w:rPr>
                <w:sz w:val="22"/>
                <w:szCs w:val="22"/>
                <w:lang w:val="lt-LT"/>
              </w:rPr>
              <w:t xml:space="preserve"> (žr. 4.4 skyrių),</w:t>
            </w:r>
          </w:p>
          <w:p w:rsidR="00FD5D08" w:rsidRPr="00827E56" w:rsidRDefault="00FD5D08" w:rsidP="005152FD">
            <w:pPr>
              <w:pStyle w:val="Pagrindinistekstas"/>
              <w:spacing w:after="0"/>
              <w:rPr>
                <w:sz w:val="22"/>
                <w:szCs w:val="22"/>
                <w:lang w:val="lt-LT"/>
              </w:rPr>
            </w:pPr>
            <w:r w:rsidRPr="00827E56">
              <w:rPr>
                <w:sz w:val="22"/>
                <w:szCs w:val="22"/>
                <w:lang w:val="lt-LT"/>
              </w:rPr>
              <w:t>aritmija (žr. 4.4 skyrių), įskaitant skilvelių tachikardiją, QT intervalo pailgėjimas (žr. 4.4 skyrių)</w:t>
            </w:r>
          </w:p>
        </w:tc>
        <w:tc>
          <w:tcPr>
            <w:tcW w:w="1354" w:type="dxa"/>
          </w:tcPr>
          <w:p w:rsidR="00FD5D08" w:rsidRPr="00827E56" w:rsidRDefault="00FD5D08" w:rsidP="005152FD">
            <w:pPr>
              <w:pStyle w:val="Pagrindinistekstas"/>
              <w:spacing w:after="0"/>
              <w:rPr>
                <w:sz w:val="22"/>
                <w:szCs w:val="22"/>
                <w:lang w:val="lt-LT"/>
              </w:rPr>
            </w:pPr>
            <w:r w:rsidRPr="00827E56">
              <w:rPr>
                <w:sz w:val="22"/>
                <w:szCs w:val="22"/>
                <w:lang w:val="lt-LT"/>
              </w:rPr>
              <w:t>Dažnis nežinomas</w:t>
            </w:r>
          </w:p>
        </w:tc>
      </w:tr>
      <w:tr w:rsidR="00FD5D08" w:rsidRPr="00827E56" w:rsidTr="00A06606">
        <w:tc>
          <w:tcPr>
            <w:tcW w:w="2847" w:type="dxa"/>
            <w:vMerge w:val="restart"/>
          </w:tcPr>
          <w:p w:rsidR="00FD5D08" w:rsidRPr="0001700C" w:rsidRDefault="00FD5D08" w:rsidP="005152FD">
            <w:pPr>
              <w:pStyle w:val="Pagrindinistekstas"/>
              <w:spacing w:after="0"/>
              <w:rPr>
                <w:sz w:val="22"/>
                <w:szCs w:val="22"/>
                <w:lang w:val="lt-LT"/>
              </w:rPr>
            </w:pPr>
            <w:r w:rsidRPr="0001700C">
              <w:rPr>
                <w:sz w:val="22"/>
                <w:szCs w:val="22"/>
                <w:lang w:val="lt-LT"/>
              </w:rPr>
              <w:t>Kraujagyslių sutrikimai</w:t>
            </w:r>
          </w:p>
        </w:tc>
        <w:tc>
          <w:tcPr>
            <w:tcW w:w="4979" w:type="dxa"/>
          </w:tcPr>
          <w:p w:rsidR="00FD5D08" w:rsidRPr="00827E56" w:rsidRDefault="00FD5D08" w:rsidP="005152FD">
            <w:pPr>
              <w:pStyle w:val="Pagrindinistekstas"/>
              <w:spacing w:after="0"/>
              <w:rPr>
                <w:sz w:val="22"/>
                <w:szCs w:val="22"/>
                <w:lang w:val="lt-LT"/>
              </w:rPr>
            </w:pPr>
            <w:r w:rsidRPr="00827E56">
              <w:rPr>
                <w:sz w:val="22"/>
                <w:szCs w:val="22"/>
                <w:lang w:val="lt-LT"/>
              </w:rPr>
              <w:t>Karščio priplūdimas į veidą</w:t>
            </w:r>
          </w:p>
        </w:tc>
        <w:tc>
          <w:tcPr>
            <w:tcW w:w="1354" w:type="dxa"/>
          </w:tcPr>
          <w:p w:rsidR="00FD5D08" w:rsidRPr="00827E56" w:rsidRDefault="00FD5D08" w:rsidP="005152FD">
            <w:pPr>
              <w:pStyle w:val="Pagrindinistekstas"/>
              <w:spacing w:after="0"/>
              <w:rPr>
                <w:sz w:val="22"/>
                <w:szCs w:val="22"/>
                <w:lang w:val="lt-LT"/>
              </w:rPr>
            </w:pPr>
            <w:r w:rsidRPr="00827E56">
              <w:rPr>
                <w:sz w:val="22"/>
                <w:szCs w:val="22"/>
                <w:lang w:val="lt-LT"/>
              </w:rPr>
              <w:t>Nedažni</w:t>
            </w:r>
          </w:p>
        </w:tc>
      </w:tr>
      <w:tr w:rsidR="00FD5D08" w:rsidRPr="00827E56" w:rsidTr="00515CBE">
        <w:tc>
          <w:tcPr>
            <w:tcW w:w="2847" w:type="dxa"/>
            <w:vMerge/>
            <w:tcBorders>
              <w:bottom w:val="single" w:sz="4" w:space="0" w:color="auto"/>
            </w:tcBorders>
          </w:tcPr>
          <w:p w:rsidR="00FD5D08" w:rsidRPr="0001700C" w:rsidRDefault="00FD5D08" w:rsidP="005152FD">
            <w:pPr>
              <w:pStyle w:val="Pagrindinistekstas"/>
              <w:spacing w:after="0"/>
              <w:rPr>
                <w:sz w:val="22"/>
                <w:szCs w:val="22"/>
                <w:lang w:val="lt-LT"/>
              </w:rPr>
            </w:pPr>
          </w:p>
        </w:tc>
        <w:tc>
          <w:tcPr>
            <w:tcW w:w="4979" w:type="dxa"/>
            <w:tcBorders>
              <w:bottom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Kraujospūdžio sumažėjimas</w:t>
            </w:r>
          </w:p>
        </w:tc>
        <w:tc>
          <w:tcPr>
            <w:tcW w:w="1354" w:type="dxa"/>
            <w:tcBorders>
              <w:bottom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Dažnis nežinomas</w:t>
            </w:r>
          </w:p>
        </w:tc>
      </w:tr>
      <w:tr w:rsidR="00FD5D08" w:rsidRPr="00827E56" w:rsidTr="00515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7" w:type="dxa"/>
            <w:tcBorders>
              <w:top w:val="single" w:sz="4" w:space="0" w:color="auto"/>
              <w:left w:val="single" w:sz="4" w:space="0" w:color="auto"/>
              <w:bottom w:val="single" w:sz="4" w:space="0" w:color="auto"/>
              <w:right w:val="single" w:sz="4" w:space="0" w:color="auto"/>
            </w:tcBorders>
          </w:tcPr>
          <w:p w:rsidR="00FD5D08" w:rsidRPr="0001700C" w:rsidRDefault="00FD5D08" w:rsidP="005152FD">
            <w:pPr>
              <w:pStyle w:val="Pagrindinistekstas"/>
              <w:spacing w:after="0"/>
              <w:rPr>
                <w:sz w:val="22"/>
                <w:szCs w:val="22"/>
                <w:lang w:val="lt-LT"/>
              </w:rPr>
            </w:pPr>
            <w:r w:rsidRPr="0001700C">
              <w:rPr>
                <w:sz w:val="22"/>
                <w:szCs w:val="22"/>
                <w:lang w:val="lt-LT"/>
              </w:rPr>
              <w:t>Kvėpavimo sistemos, krūtinės ląstos ir tarpuplaučio sutrikimai</w:t>
            </w:r>
          </w:p>
        </w:tc>
        <w:tc>
          <w:tcPr>
            <w:tcW w:w="4979"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noProof/>
                <w:sz w:val="22"/>
                <w:szCs w:val="22"/>
                <w:lang w:val="lt-LT"/>
              </w:rPr>
              <w:t>Dusulys, kraujo tekėjimas iš nosies</w:t>
            </w:r>
          </w:p>
        </w:tc>
        <w:tc>
          <w:tcPr>
            <w:tcW w:w="1354"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Nedažni</w:t>
            </w:r>
          </w:p>
        </w:tc>
      </w:tr>
      <w:tr w:rsidR="00FD5D08" w:rsidRPr="00827E56" w:rsidTr="00515CBE">
        <w:tc>
          <w:tcPr>
            <w:tcW w:w="2847" w:type="dxa"/>
            <w:vMerge w:val="restart"/>
            <w:tcBorders>
              <w:top w:val="single" w:sz="4" w:space="0" w:color="auto"/>
            </w:tcBorders>
          </w:tcPr>
          <w:p w:rsidR="00FD5D08" w:rsidRPr="0001700C" w:rsidRDefault="00FD5D08" w:rsidP="005152FD">
            <w:pPr>
              <w:pStyle w:val="Pagrindinistekstas2"/>
              <w:spacing w:line="240" w:lineRule="auto"/>
              <w:rPr>
                <w:sz w:val="22"/>
                <w:szCs w:val="22"/>
                <w:lang w:val="lt-LT"/>
              </w:rPr>
            </w:pPr>
            <w:r w:rsidRPr="0001700C">
              <w:rPr>
                <w:sz w:val="22"/>
                <w:szCs w:val="22"/>
                <w:lang w:val="lt-LT"/>
              </w:rPr>
              <w:t xml:space="preserve">Virškinimo trakto </w:t>
            </w:r>
          </w:p>
          <w:p w:rsidR="00FD5D08" w:rsidRPr="0001700C" w:rsidRDefault="00FD5D08" w:rsidP="005152FD">
            <w:pPr>
              <w:pStyle w:val="Pagrindinistekstas2"/>
              <w:rPr>
                <w:sz w:val="22"/>
                <w:szCs w:val="22"/>
                <w:lang w:val="lt-LT"/>
              </w:rPr>
            </w:pPr>
            <w:r w:rsidRPr="0001700C">
              <w:rPr>
                <w:sz w:val="22"/>
                <w:szCs w:val="22"/>
                <w:lang w:val="lt-LT"/>
              </w:rPr>
              <w:t>sutrikimai</w:t>
            </w:r>
          </w:p>
        </w:tc>
        <w:tc>
          <w:tcPr>
            <w:tcW w:w="4979" w:type="dxa"/>
            <w:tcBorders>
              <w:top w:val="single" w:sz="4" w:space="0" w:color="auto"/>
            </w:tcBorders>
          </w:tcPr>
          <w:p w:rsidR="00FD5D08" w:rsidRPr="00827E56" w:rsidRDefault="00FD5D08" w:rsidP="005152FD">
            <w:pPr>
              <w:pStyle w:val="Pagrindinistekstas"/>
              <w:spacing w:after="0"/>
              <w:rPr>
                <w:color w:val="000000"/>
                <w:sz w:val="22"/>
                <w:szCs w:val="22"/>
                <w:lang w:val="lt-LT"/>
              </w:rPr>
            </w:pPr>
            <w:r w:rsidRPr="00827E56">
              <w:rPr>
                <w:color w:val="000000"/>
                <w:sz w:val="22"/>
                <w:szCs w:val="22"/>
                <w:lang w:val="lt-LT"/>
              </w:rPr>
              <w:t>Viduriavimas</w:t>
            </w:r>
          </w:p>
        </w:tc>
        <w:tc>
          <w:tcPr>
            <w:tcW w:w="1354" w:type="dxa"/>
            <w:tcBorders>
              <w:top w:val="single" w:sz="4" w:space="0" w:color="auto"/>
            </w:tcBorders>
          </w:tcPr>
          <w:p w:rsidR="00FD5D08" w:rsidRPr="00827E56" w:rsidRDefault="00FD5D08" w:rsidP="005152FD">
            <w:pPr>
              <w:pStyle w:val="Pagrindinistekstas"/>
              <w:spacing w:after="0"/>
              <w:rPr>
                <w:color w:val="000000"/>
                <w:sz w:val="22"/>
                <w:szCs w:val="22"/>
                <w:lang w:val="lt-LT"/>
              </w:rPr>
            </w:pPr>
            <w:r w:rsidRPr="00827E56">
              <w:rPr>
                <w:color w:val="000000"/>
                <w:sz w:val="22"/>
                <w:szCs w:val="22"/>
                <w:lang w:val="lt-LT"/>
              </w:rPr>
              <w:t>Labai dažni</w:t>
            </w:r>
          </w:p>
        </w:tc>
      </w:tr>
      <w:tr w:rsidR="00FD5D08" w:rsidRPr="00827E56" w:rsidTr="00262EB4">
        <w:tc>
          <w:tcPr>
            <w:tcW w:w="2847" w:type="dxa"/>
            <w:vMerge/>
          </w:tcPr>
          <w:p w:rsidR="00FD5D08" w:rsidRPr="0001700C" w:rsidRDefault="00FD5D08" w:rsidP="005152FD">
            <w:pPr>
              <w:pStyle w:val="Pagrindinistekstas2"/>
              <w:rPr>
                <w:sz w:val="22"/>
                <w:szCs w:val="22"/>
                <w:lang w:val="lt-LT"/>
              </w:rPr>
            </w:pPr>
          </w:p>
        </w:tc>
        <w:tc>
          <w:tcPr>
            <w:tcW w:w="4979" w:type="dxa"/>
          </w:tcPr>
          <w:p w:rsidR="00FD5D08" w:rsidRPr="00827E56" w:rsidRDefault="00FD5D08" w:rsidP="005152FD">
            <w:pPr>
              <w:pStyle w:val="Pagrindinistekstas"/>
              <w:spacing w:after="0"/>
              <w:rPr>
                <w:color w:val="000000"/>
                <w:sz w:val="22"/>
                <w:szCs w:val="22"/>
                <w:lang w:val="lt-LT"/>
              </w:rPr>
            </w:pPr>
            <w:r w:rsidRPr="00827E56">
              <w:rPr>
                <w:color w:val="000000"/>
                <w:sz w:val="22"/>
                <w:szCs w:val="22"/>
                <w:lang w:val="lt-LT"/>
              </w:rPr>
              <w:t>Vėmimas, pilvo skausmas, pykinimas</w:t>
            </w:r>
          </w:p>
        </w:tc>
        <w:tc>
          <w:tcPr>
            <w:tcW w:w="1354" w:type="dxa"/>
          </w:tcPr>
          <w:p w:rsidR="00FD5D08" w:rsidRPr="00827E56" w:rsidRDefault="00FD5D08" w:rsidP="005152FD">
            <w:pPr>
              <w:pStyle w:val="Pagrindinistekstas"/>
              <w:spacing w:after="0"/>
              <w:rPr>
                <w:color w:val="000000"/>
                <w:sz w:val="22"/>
                <w:szCs w:val="22"/>
                <w:lang w:val="lt-LT"/>
              </w:rPr>
            </w:pPr>
            <w:r w:rsidRPr="00827E56">
              <w:rPr>
                <w:color w:val="000000"/>
                <w:sz w:val="22"/>
                <w:szCs w:val="22"/>
                <w:lang w:val="lt-LT"/>
              </w:rPr>
              <w:t>Dažni</w:t>
            </w:r>
          </w:p>
        </w:tc>
      </w:tr>
      <w:tr w:rsidR="00FD5D08" w:rsidRPr="00827E56" w:rsidTr="00262EB4">
        <w:tc>
          <w:tcPr>
            <w:tcW w:w="2847" w:type="dxa"/>
            <w:vMerge/>
          </w:tcPr>
          <w:p w:rsidR="00FD5D08" w:rsidRPr="0001700C" w:rsidRDefault="00FD5D08" w:rsidP="005152FD">
            <w:pPr>
              <w:pStyle w:val="Pagrindinistekstas2"/>
              <w:spacing w:line="240" w:lineRule="auto"/>
              <w:rPr>
                <w:sz w:val="22"/>
                <w:szCs w:val="22"/>
                <w:lang w:val="lt-LT"/>
              </w:rPr>
            </w:pPr>
          </w:p>
        </w:tc>
        <w:tc>
          <w:tcPr>
            <w:tcW w:w="4979" w:type="dxa"/>
          </w:tcPr>
          <w:p w:rsidR="00FD5D08" w:rsidRPr="00827E56" w:rsidRDefault="00FD5D08" w:rsidP="005152FD">
            <w:pPr>
              <w:pStyle w:val="Pagrindinistekstas"/>
              <w:spacing w:after="0"/>
              <w:rPr>
                <w:color w:val="000000"/>
                <w:sz w:val="22"/>
                <w:szCs w:val="22"/>
                <w:lang w:val="lt-LT"/>
              </w:rPr>
            </w:pPr>
            <w:r w:rsidRPr="00827E56">
              <w:rPr>
                <w:noProof/>
                <w:sz w:val="22"/>
                <w:szCs w:val="22"/>
                <w:lang w:val="lt-LT"/>
              </w:rPr>
              <w:t xml:space="preserve">Vidurių užkietėjimas, vidurių pūtimas, dispepsija, </w:t>
            </w:r>
            <w:r w:rsidRPr="00827E56">
              <w:rPr>
                <w:color w:val="000000"/>
                <w:sz w:val="22"/>
                <w:szCs w:val="22"/>
                <w:lang w:val="lt-LT"/>
              </w:rPr>
              <w:t xml:space="preserve">gastritas, </w:t>
            </w:r>
            <w:r w:rsidRPr="00827E56">
              <w:rPr>
                <w:noProof/>
                <w:sz w:val="22"/>
                <w:szCs w:val="22"/>
                <w:lang w:val="lt-LT"/>
              </w:rPr>
              <w:t>rijimo sutrikimas, pilvo tempimas, burnos džiūvimas, riaugėjimas, burnos gleivinės opos, padidėjusi seilių sekrecija</w:t>
            </w:r>
          </w:p>
        </w:tc>
        <w:tc>
          <w:tcPr>
            <w:tcW w:w="1354" w:type="dxa"/>
          </w:tcPr>
          <w:p w:rsidR="00FD5D08" w:rsidRPr="00827E56" w:rsidRDefault="00FD5D08" w:rsidP="005152FD">
            <w:pPr>
              <w:pStyle w:val="Pagrindinistekstas"/>
              <w:spacing w:after="0"/>
              <w:rPr>
                <w:color w:val="000000"/>
                <w:sz w:val="22"/>
                <w:szCs w:val="22"/>
                <w:lang w:val="lt-LT"/>
              </w:rPr>
            </w:pPr>
            <w:r w:rsidRPr="00827E56">
              <w:rPr>
                <w:color w:val="000000"/>
                <w:sz w:val="22"/>
                <w:szCs w:val="22"/>
                <w:lang w:val="lt-LT"/>
              </w:rPr>
              <w:t>Nedažni</w:t>
            </w:r>
          </w:p>
        </w:tc>
      </w:tr>
      <w:tr w:rsidR="00FD5D08" w:rsidRPr="00827E56" w:rsidTr="00B712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7" w:type="dxa"/>
            <w:vMerge/>
            <w:tcBorders>
              <w:left w:val="single" w:sz="4" w:space="0" w:color="auto"/>
              <w:bottom w:val="single" w:sz="4" w:space="0" w:color="auto"/>
              <w:right w:val="single" w:sz="4" w:space="0" w:color="auto"/>
            </w:tcBorders>
          </w:tcPr>
          <w:p w:rsidR="00FD5D08" w:rsidRPr="0001700C" w:rsidRDefault="00FD5D08" w:rsidP="005152FD">
            <w:pPr>
              <w:pStyle w:val="Pagrindinistekstas2"/>
              <w:spacing w:line="240" w:lineRule="auto"/>
              <w:rPr>
                <w:sz w:val="22"/>
                <w:szCs w:val="22"/>
                <w:lang w:val="lt-LT"/>
              </w:rPr>
            </w:pPr>
          </w:p>
        </w:tc>
        <w:tc>
          <w:tcPr>
            <w:tcW w:w="4979" w:type="dxa"/>
            <w:tcBorders>
              <w:left w:val="single" w:sz="4" w:space="0" w:color="auto"/>
              <w:bottom w:val="single" w:sz="4" w:space="0" w:color="auto"/>
              <w:right w:val="single" w:sz="4" w:space="0" w:color="auto"/>
            </w:tcBorders>
          </w:tcPr>
          <w:p w:rsidR="00FD5D08" w:rsidRPr="00827E56" w:rsidRDefault="00FD5D08" w:rsidP="005152FD">
            <w:pPr>
              <w:pStyle w:val="Pagrindinistekstas"/>
              <w:spacing w:after="0"/>
              <w:rPr>
                <w:color w:val="000000"/>
                <w:sz w:val="22"/>
                <w:szCs w:val="22"/>
                <w:lang w:val="lt-LT"/>
              </w:rPr>
            </w:pPr>
            <w:r w:rsidRPr="00827E56">
              <w:rPr>
                <w:color w:val="000000"/>
                <w:sz w:val="22"/>
                <w:szCs w:val="22"/>
                <w:lang w:val="lt-LT"/>
              </w:rPr>
              <w:t>Kasos uždegimas, liežuvio spalvos pokyčiai</w:t>
            </w:r>
          </w:p>
        </w:tc>
        <w:tc>
          <w:tcPr>
            <w:tcW w:w="1354" w:type="dxa"/>
            <w:tcBorders>
              <w:left w:val="single" w:sz="4" w:space="0" w:color="auto"/>
              <w:bottom w:val="single" w:sz="4" w:space="0" w:color="auto"/>
              <w:right w:val="single" w:sz="4" w:space="0" w:color="auto"/>
            </w:tcBorders>
          </w:tcPr>
          <w:p w:rsidR="00FD5D08" w:rsidRPr="00827E56" w:rsidRDefault="00FD5D08" w:rsidP="005152FD">
            <w:pPr>
              <w:pStyle w:val="Pagrindinistekstas"/>
              <w:spacing w:after="0"/>
              <w:rPr>
                <w:color w:val="000000"/>
                <w:sz w:val="22"/>
                <w:szCs w:val="22"/>
                <w:lang w:val="lt-LT"/>
              </w:rPr>
            </w:pPr>
            <w:r w:rsidRPr="00827E56">
              <w:rPr>
                <w:color w:val="000000"/>
                <w:sz w:val="22"/>
                <w:szCs w:val="22"/>
                <w:lang w:val="lt-LT"/>
              </w:rPr>
              <w:t>Dažnis nežinomas</w:t>
            </w:r>
          </w:p>
        </w:tc>
      </w:tr>
      <w:tr w:rsidR="00FD5D08" w:rsidRPr="00827E56" w:rsidTr="00B712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7" w:type="dxa"/>
            <w:vMerge w:val="restart"/>
            <w:tcBorders>
              <w:top w:val="single" w:sz="4" w:space="0" w:color="auto"/>
              <w:left w:val="single" w:sz="4" w:space="0" w:color="auto"/>
              <w:right w:val="single" w:sz="4" w:space="0" w:color="auto"/>
            </w:tcBorders>
          </w:tcPr>
          <w:p w:rsidR="00FD5D08" w:rsidRPr="0001700C" w:rsidRDefault="00FD5D08" w:rsidP="005152FD">
            <w:pPr>
              <w:pStyle w:val="Pagrindinistekstas"/>
              <w:spacing w:after="0"/>
              <w:rPr>
                <w:sz w:val="22"/>
                <w:szCs w:val="22"/>
                <w:lang w:val="lt-LT"/>
              </w:rPr>
            </w:pPr>
            <w:r w:rsidRPr="0001700C">
              <w:rPr>
                <w:sz w:val="22"/>
                <w:szCs w:val="22"/>
                <w:lang w:val="lt-LT"/>
              </w:rPr>
              <w:t>Kepenų tulžies pūslės ir latakų sutrikimai</w:t>
            </w:r>
          </w:p>
          <w:p w:rsidR="00FD5D08" w:rsidRPr="000C4615" w:rsidRDefault="00FD5D08" w:rsidP="005152FD">
            <w:pPr>
              <w:pStyle w:val="Pagrindinistekstas"/>
              <w:spacing w:after="0"/>
              <w:rPr>
                <w:sz w:val="22"/>
                <w:szCs w:val="22"/>
                <w:lang w:val="lt-LT"/>
              </w:rPr>
            </w:pPr>
          </w:p>
        </w:tc>
        <w:tc>
          <w:tcPr>
            <w:tcW w:w="4979"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Nenormali kepenų funkcija, cholestazinė gelta</w:t>
            </w:r>
          </w:p>
        </w:tc>
        <w:tc>
          <w:tcPr>
            <w:tcW w:w="1354"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Reti</w:t>
            </w:r>
          </w:p>
        </w:tc>
      </w:tr>
      <w:tr w:rsidR="00FD5D08" w:rsidRPr="00827E56" w:rsidTr="00B712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7" w:type="dxa"/>
            <w:vMerge/>
            <w:tcBorders>
              <w:left w:val="single" w:sz="4" w:space="0" w:color="auto"/>
              <w:bottom w:val="single" w:sz="4" w:space="0" w:color="auto"/>
              <w:right w:val="single" w:sz="4" w:space="0" w:color="auto"/>
            </w:tcBorders>
          </w:tcPr>
          <w:p w:rsidR="00FD5D08" w:rsidRPr="0001700C" w:rsidRDefault="00FD5D08" w:rsidP="005152FD">
            <w:pPr>
              <w:pStyle w:val="Pagrindinistekstas"/>
              <w:spacing w:after="0"/>
              <w:rPr>
                <w:sz w:val="22"/>
                <w:szCs w:val="22"/>
                <w:lang w:val="lt-LT"/>
              </w:rPr>
            </w:pPr>
          </w:p>
        </w:tc>
        <w:tc>
          <w:tcPr>
            <w:tcW w:w="4979" w:type="dxa"/>
            <w:tcBorders>
              <w:top w:val="single" w:sz="4" w:space="0" w:color="auto"/>
              <w:left w:val="single" w:sz="4" w:space="0" w:color="auto"/>
              <w:bottom w:val="single" w:sz="4" w:space="0" w:color="auto"/>
              <w:right w:val="single" w:sz="4" w:space="0" w:color="auto"/>
            </w:tcBorders>
          </w:tcPr>
          <w:p w:rsidR="00FD5D08" w:rsidRPr="00827E56" w:rsidRDefault="00FD5D08" w:rsidP="0025446B">
            <w:pPr>
              <w:pStyle w:val="Pagrindinistekstas"/>
              <w:spacing w:after="0"/>
              <w:rPr>
                <w:sz w:val="22"/>
                <w:szCs w:val="22"/>
                <w:lang w:val="lt-LT"/>
              </w:rPr>
            </w:pPr>
            <w:r w:rsidRPr="00827E56">
              <w:rPr>
                <w:sz w:val="22"/>
                <w:szCs w:val="22"/>
                <w:lang w:val="lt-LT"/>
              </w:rPr>
              <w:t>Kepenų nepakankamumas (</w:t>
            </w:r>
            <w:r w:rsidRPr="00F54005">
              <w:rPr>
                <w:noProof/>
                <w:sz w:val="22"/>
                <w:szCs w:val="22"/>
                <w:lang w:val="lt-LT"/>
              </w:rPr>
              <w:t>retais atvejais sukeliantis mirtį</w:t>
            </w:r>
            <w:r w:rsidRPr="00827E56">
              <w:rPr>
                <w:sz w:val="22"/>
                <w:szCs w:val="22"/>
                <w:lang w:val="lt-LT"/>
              </w:rPr>
              <w:t>) (žr. 4.4 skyrių)*, žaibinis kepenų uždegimas, kepenų nekrozė</w:t>
            </w:r>
          </w:p>
        </w:tc>
        <w:tc>
          <w:tcPr>
            <w:tcW w:w="1354"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Dažnis nežinomas</w:t>
            </w:r>
          </w:p>
        </w:tc>
      </w:tr>
      <w:tr w:rsidR="00FD5D08" w:rsidRPr="00827E56" w:rsidTr="001D0423">
        <w:tc>
          <w:tcPr>
            <w:tcW w:w="2847" w:type="dxa"/>
            <w:vMerge w:val="restart"/>
            <w:tcBorders>
              <w:top w:val="single" w:sz="4" w:space="0" w:color="auto"/>
            </w:tcBorders>
          </w:tcPr>
          <w:p w:rsidR="00FD5D08" w:rsidRPr="0001700C" w:rsidRDefault="00FD5D08" w:rsidP="005152FD">
            <w:pPr>
              <w:pStyle w:val="Pagrindinistekstas"/>
              <w:spacing w:after="0"/>
              <w:rPr>
                <w:sz w:val="22"/>
                <w:szCs w:val="22"/>
                <w:lang w:val="lt-LT"/>
              </w:rPr>
            </w:pPr>
            <w:r w:rsidRPr="0001700C">
              <w:rPr>
                <w:sz w:val="22"/>
                <w:szCs w:val="22"/>
                <w:lang w:val="lt-LT"/>
              </w:rPr>
              <w:t>Odos ir poodinio audinio sutrikimai</w:t>
            </w:r>
          </w:p>
          <w:p w:rsidR="00FD5D08" w:rsidRPr="000C4615" w:rsidRDefault="00FD5D08" w:rsidP="005152FD">
            <w:pPr>
              <w:pStyle w:val="Pagrindinistekstas"/>
              <w:spacing w:after="0"/>
              <w:rPr>
                <w:sz w:val="22"/>
                <w:szCs w:val="22"/>
                <w:lang w:val="lt-LT"/>
              </w:rPr>
            </w:pPr>
          </w:p>
        </w:tc>
        <w:tc>
          <w:tcPr>
            <w:tcW w:w="4979" w:type="dxa"/>
            <w:tcBorders>
              <w:top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 xml:space="preserve">Bėrimas, niežulys, </w:t>
            </w:r>
            <w:r w:rsidRPr="00827E56">
              <w:rPr>
                <w:noProof/>
                <w:sz w:val="22"/>
                <w:szCs w:val="22"/>
                <w:lang w:val="lt-LT"/>
              </w:rPr>
              <w:t>dilgėlinė, odos uždegimas, odos sausmė, padidėjęs prakaitavimas</w:t>
            </w:r>
          </w:p>
        </w:tc>
        <w:tc>
          <w:tcPr>
            <w:tcW w:w="1354" w:type="dxa"/>
            <w:tcBorders>
              <w:top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Nedažni</w:t>
            </w:r>
          </w:p>
        </w:tc>
      </w:tr>
      <w:tr w:rsidR="00FD5D08" w:rsidRPr="00827E56" w:rsidTr="00A06606">
        <w:tc>
          <w:tcPr>
            <w:tcW w:w="2847" w:type="dxa"/>
            <w:vMerge/>
          </w:tcPr>
          <w:p w:rsidR="00FD5D08" w:rsidRPr="0001700C" w:rsidRDefault="00FD5D08" w:rsidP="005152FD">
            <w:pPr>
              <w:pStyle w:val="Pagrindinistekstas"/>
              <w:spacing w:after="0"/>
              <w:rPr>
                <w:sz w:val="22"/>
                <w:szCs w:val="22"/>
                <w:lang w:val="lt-LT"/>
              </w:rPr>
            </w:pPr>
          </w:p>
        </w:tc>
        <w:tc>
          <w:tcPr>
            <w:tcW w:w="4979" w:type="dxa"/>
          </w:tcPr>
          <w:p w:rsidR="00FD5D08" w:rsidRPr="00827E56" w:rsidRDefault="00FD5D08" w:rsidP="005152FD">
            <w:pPr>
              <w:pStyle w:val="Pagrindinistekstas"/>
              <w:spacing w:after="0"/>
              <w:rPr>
                <w:sz w:val="22"/>
                <w:szCs w:val="22"/>
                <w:lang w:val="lt-LT"/>
              </w:rPr>
            </w:pPr>
            <w:r w:rsidRPr="00E73310">
              <w:rPr>
                <w:noProof/>
                <w:sz w:val="22"/>
                <w:szCs w:val="22"/>
                <w:lang w:val="lt-LT"/>
              </w:rPr>
              <w:t>Odos reakcija į šviesą</w:t>
            </w:r>
            <w:r w:rsidR="001E3C14" w:rsidRPr="00E73310">
              <w:rPr>
                <w:noProof/>
                <w:sz w:val="22"/>
                <w:szCs w:val="22"/>
                <w:lang w:val="lt-LT"/>
              </w:rPr>
              <w:t>, ūminė generalizuota egzanteminė pustuliozė (ŪGEP)</w:t>
            </w:r>
          </w:p>
        </w:tc>
        <w:tc>
          <w:tcPr>
            <w:tcW w:w="1354" w:type="dxa"/>
          </w:tcPr>
          <w:p w:rsidR="00FD5D08" w:rsidRPr="00827E56" w:rsidRDefault="00FD5D08" w:rsidP="005152FD">
            <w:pPr>
              <w:pStyle w:val="Pagrindinistekstas"/>
              <w:spacing w:after="0"/>
              <w:rPr>
                <w:sz w:val="22"/>
                <w:szCs w:val="22"/>
                <w:lang w:val="lt-LT"/>
              </w:rPr>
            </w:pPr>
            <w:r w:rsidRPr="00827E56">
              <w:rPr>
                <w:sz w:val="22"/>
                <w:szCs w:val="22"/>
                <w:lang w:val="lt-LT"/>
              </w:rPr>
              <w:t>Reti</w:t>
            </w:r>
          </w:p>
        </w:tc>
      </w:tr>
      <w:tr w:rsidR="00FD5D08" w:rsidRPr="00827E56" w:rsidTr="00A06606">
        <w:tc>
          <w:tcPr>
            <w:tcW w:w="2847" w:type="dxa"/>
            <w:vMerge/>
          </w:tcPr>
          <w:p w:rsidR="00FD5D08" w:rsidRPr="000C4615" w:rsidRDefault="00FD5D08" w:rsidP="005152FD">
            <w:pPr>
              <w:pStyle w:val="Pagrindinistekstas"/>
              <w:spacing w:after="0"/>
              <w:rPr>
                <w:sz w:val="22"/>
                <w:szCs w:val="22"/>
                <w:lang w:val="lt-LT"/>
              </w:rPr>
            </w:pPr>
          </w:p>
        </w:tc>
        <w:tc>
          <w:tcPr>
            <w:tcW w:w="4979" w:type="dxa"/>
          </w:tcPr>
          <w:p w:rsidR="00FD5D08" w:rsidRPr="00827E56" w:rsidRDefault="00FD5D08" w:rsidP="005152FD">
            <w:pPr>
              <w:pStyle w:val="Pagrindinistekstas"/>
              <w:spacing w:after="0"/>
              <w:rPr>
                <w:sz w:val="22"/>
                <w:szCs w:val="22"/>
                <w:lang w:val="lt-LT"/>
              </w:rPr>
            </w:pPr>
            <w:r w:rsidRPr="00827E56">
              <w:rPr>
                <w:i/>
                <w:iCs/>
                <w:noProof/>
                <w:sz w:val="22"/>
                <w:szCs w:val="22"/>
                <w:lang w:val="lt-LT"/>
              </w:rPr>
              <w:t>Stevens-Johnson</w:t>
            </w:r>
            <w:r w:rsidRPr="00827E56">
              <w:rPr>
                <w:noProof/>
                <w:sz w:val="22"/>
                <w:szCs w:val="22"/>
                <w:lang w:val="lt-LT"/>
              </w:rPr>
              <w:t xml:space="preserve"> sindromas,</w:t>
            </w:r>
            <w:r w:rsidRPr="00827E56">
              <w:rPr>
                <w:sz w:val="22"/>
                <w:szCs w:val="22"/>
                <w:lang w:val="lt-LT"/>
              </w:rPr>
              <w:t xml:space="preserve"> toksinė epidermolizė, daugiaformė eritema</w:t>
            </w:r>
            <w:r w:rsidR="008709C2">
              <w:rPr>
                <w:sz w:val="22"/>
                <w:szCs w:val="22"/>
                <w:lang w:val="lt-LT"/>
              </w:rPr>
              <w:t xml:space="preserve">, </w:t>
            </w:r>
            <w:r w:rsidR="008709C2" w:rsidRPr="00F06926">
              <w:rPr>
                <w:sz w:val="22"/>
                <w:szCs w:val="22"/>
                <w:lang w:val="lt-LT"/>
              </w:rPr>
              <w:t>vaistų s</w:t>
            </w:r>
            <w:r w:rsidR="008709C2">
              <w:rPr>
                <w:sz w:val="22"/>
                <w:szCs w:val="22"/>
                <w:lang w:val="lt-LT"/>
              </w:rPr>
              <w:t>ukelta odos reakcija su eozinofi</w:t>
            </w:r>
            <w:r w:rsidR="008709C2" w:rsidRPr="00F06926">
              <w:rPr>
                <w:sz w:val="22"/>
                <w:szCs w:val="22"/>
                <w:lang w:val="lt-LT"/>
              </w:rPr>
              <w:t>lija ir sisteminiais simptomais</w:t>
            </w:r>
            <w:r w:rsidR="008709C2">
              <w:rPr>
                <w:sz w:val="22"/>
                <w:szCs w:val="22"/>
                <w:lang w:val="lt-LT"/>
              </w:rPr>
              <w:t xml:space="preserve"> (</w:t>
            </w:r>
            <w:r w:rsidR="008709C2" w:rsidRPr="00512A87">
              <w:rPr>
                <w:i/>
                <w:sz w:val="22"/>
                <w:szCs w:val="22"/>
                <w:lang w:val="lt-LT"/>
              </w:rPr>
              <w:t>DRESS</w:t>
            </w:r>
            <w:r w:rsidR="008709C2">
              <w:rPr>
                <w:sz w:val="22"/>
                <w:szCs w:val="22"/>
                <w:lang w:val="lt-LT"/>
              </w:rPr>
              <w:t xml:space="preserve"> sindromas)</w:t>
            </w:r>
          </w:p>
        </w:tc>
        <w:tc>
          <w:tcPr>
            <w:tcW w:w="1354" w:type="dxa"/>
          </w:tcPr>
          <w:p w:rsidR="00FD5D08" w:rsidRPr="00827E56" w:rsidRDefault="00FD5D08" w:rsidP="005152FD">
            <w:pPr>
              <w:pStyle w:val="Pagrindinistekstas"/>
              <w:spacing w:after="0"/>
              <w:rPr>
                <w:sz w:val="22"/>
                <w:szCs w:val="22"/>
                <w:lang w:val="lt-LT"/>
              </w:rPr>
            </w:pPr>
            <w:r w:rsidRPr="00827E56">
              <w:rPr>
                <w:sz w:val="22"/>
                <w:szCs w:val="22"/>
                <w:lang w:val="lt-LT"/>
              </w:rPr>
              <w:t>Dažnis nežinomas</w:t>
            </w:r>
          </w:p>
        </w:tc>
      </w:tr>
      <w:tr w:rsidR="00FD5D08" w:rsidRPr="00827E56" w:rsidTr="00A06606">
        <w:tc>
          <w:tcPr>
            <w:tcW w:w="2847" w:type="dxa"/>
            <w:vMerge w:val="restart"/>
          </w:tcPr>
          <w:p w:rsidR="00FD5D08" w:rsidRPr="0001700C" w:rsidRDefault="00FD5D08" w:rsidP="005152FD">
            <w:pPr>
              <w:pStyle w:val="Pagrindinistekstas"/>
              <w:spacing w:after="0"/>
              <w:rPr>
                <w:sz w:val="22"/>
                <w:szCs w:val="22"/>
                <w:lang w:val="lt-LT"/>
              </w:rPr>
            </w:pPr>
            <w:r w:rsidRPr="0001700C">
              <w:rPr>
                <w:sz w:val="22"/>
                <w:szCs w:val="22"/>
                <w:lang w:val="lt-LT"/>
              </w:rPr>
              <w:t>Skeleto, raumenų ir jungiamojo audinio sutrikimai</w:t>
            </w:r>
          </w:p>
        </w:tc>
        <w:tc>
          <w:tcPr>
            <w:tcW w:w="4979" w:type="dxa"/>
          </w:tcPr>
          <w:p w:rsidR="00FD5D08" w:rsidRPr="00827E56" w:rsidRDefault="00FD5D08" w:rsidP="009C767C">
            <w:pPr>
              <w:pStyle w:val="Pagrindinistekstas"/>
              <w:spacing w:after="0"/>
              <w:rPr>
                <w:sz w:val="22"/>
                <w:szCs w:val="22"/>
                <w:lang w:val="lt-LT"/>
              </w:rPr>
            </w:pPr>
            <w:r w:rsidRPr="00827E56">
              <w:rPr>
                <w:noProof/>
                <w:sz w:val="22"/>
                <w:szCs w:val="22"/>
                <w:lang w:val="de-DE"/>
              </w:rPr>
              <w:t xml:space="preserve">Osteoartritas, raumenų, nugaros, </w:t>
            </w:r>
            <w:r w:rsidR="009C767C">
              <w:rPr>
                <w:noProof/>
                <w:sz w:val="22"/>
                <w:szCs w:val="22"/>
                <w:lang w:val="de-DE"/>
              </w:rPr>
              <w:t>kaklo</w:t>
            </w:r>
            <w:r w:rsidR="009C767C" w:rsidRPr="00827E56">
              <w:rPr>
                <w:noProof/>
                <w:sz w:val="22"/>
                <w:szCs w:val="22"/>
                <w:lang w:val="de-DE"/>
              </w:rPr>
              <w:t xml:space="preserve"> </w:t>
            </w:r>
            <w:r w:rsidRPr="00827E56">
              <w:rPr>
                <w:noProof/>
                <w:sz w:val="22"/>
                <w:szCs w:val="22"/>
                <w:lang w:val="de-DE"/>
              </w:rPr>
              <w:t>skausmas</w:t>
            </w:r>
          </w:p>
        </w:tc>
        <w:tc>
          <w:tcPr>
            <w:tcW w:w="1354" w:type="dxa"/>
          </w:tcPr>
          <w:p w:rsidR="00FD5D08" w:rsidRPr="00827E56" w:rsidRDefault="00FD5D08" w:rsidP="005152FD">
            <w:pPr>
              <w:pStyle w:val="Pagrindinistekstas"/>
              <w:spacing w:after="0"/>
              <w:rPr>
                <w:sz w:val="22"/>
                <w:szCs w:val="22"/>
                <w:lang w:val="lt-LT"/>
              </w:rPr>
            </w:pPr>
            <w:r w:rsidRPr="00827E56">
              <w:rPr>
                <w:sz w:val="22"/>
                <w:szCs w:val="22"/>
                <w:lang w:val="lt-LT"/>
              </w:rPr>
              <w:t>Nedažni</w:t>
            </w:r>
          </w:p>
        </w:tc>
      </w:tr>
      <w:tr w:rsidR="00FD5D08" w:rsidRPr="00827E56" w:rsidTr="008864DC">
        <w:tc>
          <w:tcPr>
            <w:tcW w:w="2847" w:type="dxa"/>
            <w:vMerge/>
            <w:tcBorders>
              <w:bottom w:val="single" w:sz="4" w:space="0" w:color="auto"/>
            </w:tcBorders>
          </w:tcPr>
          <w:p w:rsidR="00FD5D08" w:rsidRPr="0001700C" w:rsidRDefault="00FD5D08" w:rsidP="005152FD">
            <w:pPr>
              <w:pStyle w:val="Pagrindinistekstas"/>
              <w:spacing w:after="0"/>
              <w:rPr>
                <w:sz w:val="22"/>
                <w:szCs w:val="22"/>
                <w:lang w:val="lt-LT"/>
              </w:rPr>
            </w:pPr>
          </w:p>
        </w:tc>
        <w:tc>
          <w:tcPr>
            <w:tcW w:w="4979" w:type="dxa"/>
            <w:tcBorders>
              <w:bottom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Sąnarių skausmas</w:t>
            </w:r>
          </w:p>
        </w:tc>
        <w:tc>
          <w:tcPr>
            <w:tcW w:w="1354" w:type="dxa"/>
            <w:tcBorders>
              <w:bottom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Dažnis nežinomas</w:t>
            </w:r>
          </w:p>
        </w:tc>
      </w:tr>
      <w:tr w:rsidR="00FD5D08" w:rsidRPr="00827E56" w:rsidTr="00A06606">
        <w:tc>
          <w:tcPr>
            <w:tcW w:w="2847" w:type="dxa"/>
            <w:vMerge w:val="restart"/>
          </w:tcPr>
          <w:p w:rsidR="00FD5D08" w:rsidRPr="0001700C" w:rsidRDefault="00FD5D08" w:rsidP="005152FD">
            <w:pPr>
              <w:pStyle w:val="Pagrindinistekstas"/>
              <w:spacing w:after="0"/>
              <w:rPr>
                <w:sz w:val="22"/>
                <w:szCs w:val="22"/>
                <w:lang w:val="lt-LT"/>
              </w:rPr>
            </w:pPr>
            <w:r w:rsidRPr="0001700C">
              <w:rPr>
                <w:sz w:val="22"/>
                <w:szCs w:val="22"/>
                <w:lang w:val="lt-LT"/>
              </w:rPr>
              <w:t>Inkstų ir šlapimo takų sutrikimai</w:t>
            </w:r>
          </w:p>
        </w:tc>
        <w:tc>
          <w:tcPr>
            <w:tcW w:w="4979" w:type="dxa"/>
          </w:tcPr>
          <w:p w:rsidR="00FD5D08" w:rsidRPr="00827E56" w:rsidRDefault="00FD5D08" w:rsidP="005152FD">
            <w:pPr>
              <w:pStyle w:val="Pagrindinistekstas"/>
              <w:spacing w:after="0"/>
              <w:rPr>
                <w:sz w:val="22"/>
                <w:szCs w:val="22"/>
                <w:lang w:val="lt-LT"/>
              </w:rPr>
            </w:pPr>
            <w:r w:rsidRPr="00827E56">
              <w:rPr>
                <w:noProof/>
                <w:sz w:val="22"/>
                <w:szCs w:val="22"/>
                <w:lang w:val="lt-LT"/>
              </w:rPr>
              <w:t>Šlapinimosi sutrikimas, skausmas inkstų srityje</w:t>
            </w:r>
          </w:p>
        </w:tc>
        <w:tc>
          <w:tcPr>
            <w:tcW w:w="1354" w:type="dxa"/>
          </w:tcPr>
          <w:p w:rsidR="00FD5D08" w:rsidRPr="00827E56" w:rsidRDefault="00FD5D08" w:rsidP="005152FD">
            <w:pPr>
              <w:pStyle w:val="Pagrindinistekstas"/>
              <w:spacing w:after="0"/>
              <w:rPr>
                <w:sz w:val="22"/>
                <w:szCs w:val="22"/>
                <w:lang w:val="lt-LT"/>
              </w:rPr>
            </w:pPr>
            <w:r w:rsidRPr="00827E56">
              <w:rPr>
                <w:sz w:val="22"/>
                <w:szCs w:val="22"/>
                <w:lang w:val="lt-LT"/>
              </w:rPr>
              <w:t>Nedažni</w:t>
            </w:r>
          </w:p>
        </w:tc>
      </w:tr>
      <w:tr w:rsidR="00FD5D08" w:rsidRPr="00827E56" w:rsidTr="008864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7" w:type="dxa"/>
            <w:vMerge/>
            <w:tcBorders>
              <w:top w:val="single" w:sz="4" w:space="0" w:color="auto"/>
              <w:left w:val="single" w:sz="4" w:space="0" w:color="auto"/>
              <w:bottom w:val="single" w:sz="4" w:space="0" w:color="auto"/>
              <w:right w:val="single" w:sz="4" w:space="0" w:color="auto"/>
            </w:tcBorders>
          </w:tcPr>
          <w:p w:rsidR="00FD5D08" w:rsidRPr="0001700C" w:rsidRDefault="00FD5D08" w:rsidP="005152FD">
            <w:pPr>
              <w:pStyle w:val="Pagrindinistekstas"/>
              <w:spacing w:after="0"/>
              <w:rPr>
                <w:sz w:val="22"/>
                <w:szCs w:val="22"/>
                <w:lang w:val="lt-LT"/>
              </w:rPr>
            </w:pPr>
          </w:p>
        </w:tc>
        <w:tc>
          <w:tcPr>
            <w:tcW w:w="4979"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Ūminis inkstų nepakankamumas, intersticinis nefritas</w:t>
            </w:r>
          </w:p>
        </w:tc>
        <w:tc>
          <w:tcPr>
            <w:tcW w:w="1354"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Dažnis nežinomas</w:t>
            </w:r>
          </w:p>
        </w:tc>
      </w:tr>
      <w:tr w:rsidR="00FD5D08" w:rsidRPr="00827E56" w:rsidTr="008864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7" w:type="dxa"/>
            <w:tcBorders>
              <w:top w:val="single" w:sz="4" w:space="0" w:color="auto"/>
              <w:left w:val="single" w:sz="4" w:space="0" w:color="auto"/>
              <w:bottom w:val="single" w:sz="4" w:space="0" w:color="auto"/>
              <w:right w:val="single" w:sz="4" w:space="0" w:color="auto"/>
            </w:tcBorders>
          </w:tcPr>
          <w:p w:rsidR="00FD5D08" w:rsidRPr="0001700C" w:rsidRDefault="00FD5D08" w:rsidP="003A5F7B">
            <w:pPr>
              <w:pStyle w:val="Pagrindinistekstas"/>
              <w:spacing w:after="0"/>
              <w:rPr>
                <w:sz w:val="22"/>
                <w:szCs w:val="22"/>
                <w:lang w:val="lt-LT"/>
              </w:rPr>
            </w:pPr>
            <w:r w:rsidRPr="0001700C">
              <w:rPr>
                <w:sz w:val="22"/>
                <w:szCs w:val="22"/>
                <w:lang w:val="lt-LT"/>
              </w:rPr>
              <w:t>Lytinės sistemos ir krūties sutrikimai</w:t>
            </w:r>
          </w:p>
        </w:tc>
        <w:tc>
          <w:tcPr>
            <w:tcW w:w="4979"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noProof/>
                <w:sz w:val="22"/>
                <w:szCs w:val="22"/>
                <w:lang w:val="lt-LT"/>
              </w:rPr>
              <w:t>Kraujavimas iš gimdos, sėklidžių ligos</w:t>
            </w:r>
          </w:p>
        </w:tc>
        <w:tc>
          <w:tcPr>
            <w:tcW w:w="1354"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Nedažni</w:t>
            </w:r>
          </w:p>
        </w:tc>
      </w:tr>
      <w:tr w:rsidR="00FD5D08" w:rsidRPr="00827E56" w:rsidTr="00B712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7" w:type="dxa"/>
            <w:tcBorders>
              <w:top w:val="single" w:sz="4" w:space="0" w:color="auto"/>
              <w:left w:val="single" w:sz="4" w:space="0" w:color="auto"/>
              <w:bottom w:val="single" w:sz="4" w:space="0" w:color="auto"/>
              <w:right w:val="single" w:sz="4" w:space="0" w:color="auto"/>
            </w:tcBorders>
          </w:tcPr>
          <w:p w:rsidR="00FD5D08" w:rsidRPr="0001700C" w:rsidRDefault="00FD5D08" w:rsidP="005152FD">
            <w:pPr>
              <w:autoSpaceDE w:val="0"/>
              <w:autoSpaceDN w:val="0"/>
              <w:adjustRightInd w:val="0"/>
              <w:rPr>
                <w:color w:val="000000"/>
                <w:sz w:val="22"/>
                <w:szCs w:val="22"/>
                <w:lang w:val="lt-LT"/>
              </w:rPr>
            </w:pPr>
            <w:r w:rsidRPr="0001700C">
              <w:rPr>
                <w:color w:val="000000"/>
                <w:sz w:val="22"/>
                <w:szCs w:val="22"/>
                <w:lang w:val="lt-LT"/>
              </w:rPr>
              <w:t>Bendrieji sutrikimai ir vartojimo vietos pažeidimai</w:t>
            </w:r>
          </w:p>
          <w:p w:rsidR="00FD5D08" w:rsidRPr="000C4615" w:rsidRDefault="00FD5D08" w:rsidP="005152FD">
            <w:pPr>
              <w:pStyle w:val="Pagrindinistekstas"/>
              <w:spacing w:after="0"/>
              <w:rPr>
                <w:sz w:val="22"/>
                <w:szCs w:val="22"/>
                <w:lang w:val="lt-LT"/>
              </w:rPr>
            </w:pPr>
          </w:p>
        </w:tc>
        <w:tc>
          <w:tcPr>
            <w:tcW w:w="4979"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 xml:space="preserve">Patinimas, astenija, nuovargis, bendrasis negalavimas, veido patinimas, krūtinės skausmas, </w:t>
            </w:r>
            <w:r w:rsidRPr="00827E56">
              <w:rPr>
                <w:noProof/>
                <w:sz w:val="22"/>
                <w:szCs w:val="22"/>
                <w:lang w:val="lt-LT"/>
              </w:rPr>
              <w:t>karščiavimas, skausmas, periferinė edema</w:t>
            </w:r>
          </w:p>
        </w:tc>
        <w:tc>
          <w:tcPr>
            <w:tcW w:w="1354"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Nedažni</w:t>
            </w:r>
          </w:p>
        </w:tc>
      </w:tr>
      <w:tr w:rsidR="00FD5D08" w:rsidRPr="00827E56" w:rsidTr="00B712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7" w:type="dxa"/>
            <w:vMerge w:val="restart"/>
            <w:tcBorders>
              <w:top w:val="single" w:sz="4" w:space="0" w:color="auto"/>
              <w:left w:val="single" w:sz="4" w:space="0" w:color="auto"/>
              <w:right w:val="single" w:sz="4" w:space="0" w:color="auto"/>
            </w:tcBorders>
          </w:tcPr>
          <w:p w:rsidR="00FD5D08" w:rsidRPr="000C4615" w:rsidRDefault="00FD5D08" w:rsidP="005152FD">
            <w:pPr>
              <w:pStyle w:val="Pagrindinistekstas"/>
              <w:spacing w:after="0"/>
              <w:rPr>
                <w:sz w:val="22"/>
                <w:szCs w:val="22"/>
                <w:lang w:val="lt-LT"/>
              </w:rPr>
            </w:pPr>
            <w:r w:rsidRPr="0001700C">
              <w:rPr>
                <w:sz w:val="22"/>
                <w:szCs w:val="22"/>
                <w:lang w:val="lt-LT"/>
              </w:rPr>
              <w:t>Tyrimai</w:t>
            </w:r>
          </w:p>
        </w:tc>
        <w:tc>
          <w:tcPr>
            <w:tcW w:w="4979" w:type="dxa"/>
            <w:tcBorders>
              <w:top w:val="single" w:sz="4" w:space="0" w:color="auto"/>
              <w:left w:val="single" w:sz="4" w:space="0" w:color="auto"/>
              <w:bottom w:val="single" w:sz="4" w:space="0" w:color="auto"/>
              <w:right w:val="single" w:sz="4" w:space="0" w:color="auto"/>
            </w:tcBorders>
          </w:tcPr>
          <w:p w:rsidR="00FD5D08" w:rsidRPr="00827E56" w:rsidRDefault="00FD5D08" w:rsidP="00AA736A">
            <w:pPr>
              <w:pStyle w:val="Pagrindinistekstas"/>
              <w:spacing w:after="0"/>
              <w:rPr>
                <w:sz w:val="22"/>
                <w:szCs w:val="22"/>
                <w:lang w:val="lt-LT"/>
              </w:rPr>
            </w:pPr>
            <w:r w:rsidRPr="00827E56">
              <w:rPr>
                <w:sz w:val="22"/>
                <w:szCs w:val="22"/>
                <w:lang w:val="lt-LT"/>
              </w:rPr>
              <w:t xml:space="preserve">Limfocitų kiekio sumažėjimas, eozinofilų kiekio padidėjimas, bikarbonatų kiekio kraujyje sumažėjimas, </w:t>
            </w:r>
            <w:r w:rsidRPr="00827E56">
              <w:rPr>
                <w:noProof/>
                <w:sz w:val="22"/>
                <w:szCs w:val="22"/>
                <w:lang w:val="lt-LT"/>
              </w:rPr>
              <w:t>bazofilų, monocitų, neutrofilų skaičiaus padidėjimas</w:t>
            </w:r>
          </w:p>
        </w:tc>
        <w:tc>
          <w:tcPr>
            <w:tcW w:w="1354"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Dažni</w:t>
            </w:r>
          </w:p>
        </w:tc>
      </w:tr>
      <w:tr w:rsidR="00FD5D08" w:rsidRPr="00827E56" w:rsidTr="00B712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7" w:type="dxa"/>
            <w:vMerge/>
            <w:tcBorders>
              <w:left w:val="single" w:sz="4" w:space="0" w:color="auto"/>
              <w:bottom w:val="single" w:sz="4" w:space="0" w:color="auto"/>
              <w:right w:val="single" w:sz="4" w:space="0" w:color="auto"/>
            </w:tcBorders>
          </w:tcPr>
          <w:p w:rsidR="00FD5D08" w:rsidRPr="0001700C" w:rsidRDefault="00FD5D08" w:rsidP="005152FD">
            <w:pPr>
              <w:pStyle w:val="Pagrindinistekstas"/>
              <w:spacing w:after="0"/>
              <w:rPr>
                <w:sz w:val="22"/>
                <w:szCs w:val="22"/>
                <w:lang w:val="lt-LT"/>
              </w:rPr>
            </w:pPr>
          </w:p>
        </w:tc>
        <w:tc>
          <w:tcPr>
            <w:tcW w:w="4979" w:type="dxa"/>
            <w:tcBorders>
              <w:top w:val="single" w:sz="4" w:space="0" w:color="auto"/>
              <w:left w:val="single" w:sz="4" w:space="0" w:color="auto"/>
              <w:bottom w:val="single" w:sz="4" w:space="0" w:color="auto"/>
              <w:right w:val="single" w:sz="4" w:space="0" w:color="auto"/>
            </w:tcBorders>
          </w:tcPr>
          <w:p w:rsidR="00FD5D08" w:rsidRPr="00827E56" w:rsidRDefault="00FD5D08" w:rsidP="00AA736A">
            <w:pPr>
              <w:pStyle w:val="Pagrindinistekstas"/>
              <w:spacing w:after="0"/>
              <w:rPr>
                <w:sz w:val="22"/>
                <w:szCs w:val="22"/>
                <w:lang w:val="lt-LT"/>
              </w:rPr>
            </w:pPr>
            <w:r w:rsidRPr="00827E56">
              <w:rPr>
                <w:sz w:val="22"/>
                <w:szCs w:val="22"/>
                <w:lang w:val="lt-LT"/>
              </w:rPr>
              <w:t>Padidėjęs aspartataminotransferazės, alaninaminotransferazės aktyvumas, padidėjęs, bilirubino, karbamido, kreatinino kiekis kraujyje, nenormalus kalio kiekis kraujyje, padidėjęs šarminės fosfatazės kiekis kraujyje, padidėjęs chloridų, gliukozės, trombocitų skaičius, sumažėjęs hematokritas, padidėjęs bikarbonatų kiekis, pakitęs natrio kiekis</w:t>
            </w:r>
          </w:p>
        </w:tc>
        <w:tc>
          <w:tcPr>
            <w:tcW w:w="1354"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Nedažni</w:t>
            </w:r>
          </w:p>
        </w:tc>
      </w:tr>
      <w:tr w:rsidR="00FD5D08" w:rsidRPr="00827E56" w:rsidTr="008864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7" w:type="dxa"/>
            <w:tcBorders>
              <w:top w:val="single" w:sz="4" w:space="0" w:color="auto"/>
              <w:left w:val="single" w:sz="4" w:space="0" w:color="auto"/>
              <w:bottom w:val="single" w:sz="4" w:space="0" w:color="auto"/>
              <w:right w:val="single" w:sz="4" w:space="0" w:color="auto"/>
            </w:tcBorders>
          </w:tcPr>
          <w:p w:rsidR="00FD5D08" w:rsidRPr="0001700C" w:rsidRDefault="00FD5D08" w:rsidP="005152FD">
            <w:pPr>
              <w:pStyle w:val="Pagrindinistekstas"/>
              <w:spacing w:after="0"/>
              <w:rPr>
                <w:sz w:val="22"/>
                <w:szCs w:val="22"/>
                <w:lang w:val="lt-LT"/>
              </w:rPr>
            </w:pPr>
            <w:r w:rsidRPr="0001700C">
              <w:rPr>
                <w:noProof/>
                <w:sz w:val="22"/>
                <w:szCs w:val="22"/>
                <w:lang w:val="lt-LT"/>
              </w:rPr>
              <w:t>Sužalojimai, apsinuodijimai ir procedūrų komplikacijos</w:t>
            </w:r>
          </w:p>
        </w:tc>
        <w:tc>
          <w:tcPr>
            <w:tcW w:w="4979"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noProof/>
                <w:sz w:val="22"/>
                <w:szCs w:val="22"/>
              </w:rPr>
              <w:t>Komplikacijos po procedūrų</w:t>
            </w:r>
          </w:p>
        </w:tc>
        <w:tc>
          <w:tcPr>
            <w:tcW w:w="1354" w:type="dxa"/>
            <w:tcBorders>
              <w:top w:val="single" w:sz="4" w:space="0" w:color="auto"/>
              <w:left w:val="single" w:sz="4" w:space="0" w:color="auto"/>
              <w:bottom w:val="single" w:sz="4" w:space="0" w:color="auto"/>
              <w:right w:val="single" w:sz="4" w:space="0" w:color="auto"/>
            </w:tcBorders>
          </w:tcPr>
          <w:p w:rsidR="00FD5D08" w:rsidRPr="00827E56" w:rsidRDefault="00FD5D08" w:rsidP="005152FD">
            <w:pPr>
              <w:pStyle w:val="Pagrindinistekstas"/>
              <w:spacing w:after="0"/>
              <w:rPr>
                <w:sz w:val="22"/>
                <w:szCs w:val="22"/>
                <w:lang w:val="lt-LT"/>
              </w:rPr>
            </w:pPr>
            <w:r w:rsidRPr="00827E56">
              <w:rPr>
                <w:sz w:val="22"/>
                <w:szCs w:val="22"/>
                <w:lang w:val="lt-LT"/>
              </w:rPr>
              <w:t>Nedažni</w:t>
            </w:r>
          </w:p>
        </w:tc>
      </w:tr>
    </w:tbl>
    <w:p w:rsidR="00FD5D08" w:rsidRDefault="00FD5D08" w:rsidP="00D6593F">
      <w:pPr>
        <w:rPr>
          <w:color w:val="000000"/>
          <w:sz w:val="22"/>
          <w:szCs w:val="22"/>
          <w:lang w:val="lt-LT"/>
        </w:rPr>
      </w:pPr>
      <w:r w:rsidRPr="00827E56">
        <w:rPr>
          <w:color w:val="000000"/>
          <w:sz w:val="22"/>
          <w:szCs w:val="22"/>
          <w:lang w:val="lt-LT"/>
        </w:rPr>
        <w:t>*kuris retais atvejais buvo mirtinas</w:t>
      </w:r>
    </w:p>
    <w:p w:rsidR="00FD5D08" w:rsidRDefault="00FD5D08" w:rsidP="00AA736A">
      <w:pPr>
        <w:autoSpaceDE w:val="0"/>
        <w:autoSpaceDN w:val="0"/>
        <w:adjustRightInd w:val="0"/>
        <w:rPr>
          <w:noProof/>
          <w:sz w:val="22"/>
          <w:szCs w:val="22"/>
          <w:u w:val="single"/>
          <w:lang w:val="lt-LT"/>
        </w:rPr>
      </w:pPr>
    </w:p>
    <w:p w:rsidR="00330918" w:rsidRPr="00EF52F8" w:rsidRDefault="00330918" w:rsidP="00330918">
      <w:pPr>
        <w:rPr>
          <w:sz w:val="22"/>
          <w:szCs w:val="22"/>
        </w:rPr>
      </w:pPr>
      <w:r>
        <w:rPr>
          <w:sz w:val="22"/>
          <w:szCs w:val="22"/>
          <w:lang w:val="lt-LT"/>
        </w:rPr>
        <w:t xml:space="preserve">Nepageidaujamos reakcijos, kurios galėjo būti arba tikriausiai buvo susijusios su </w:t>
      </w:r>
      <w:r w:rsidR="00E80167">
        <w:rPr>
          <w:i/>
          <w:iCs/>
          <w:sz w:val="22"/>
          <w:szCs w:val="22"/>
          <w:lang w:val="lt-LT"/>
        </w:rPr>
        <w:t>Mycobacterium a</w:t>
      </w:r>
      <w:r w:rsidRPr="00F54005">
        <w:rPr>
          <w:i/>
          <w:iCs/>
          <w:sz w:val="22"/>
          <w:szCs w:val="22"/>
          <w:lang w:val="lt-LT"/>
        </w:rPr>
        <w:t xml:space="preserve">vium </w:t>
      </w:r>
      <w:r w:rsidR="00E80167">
        <w:rPr>
          <w:iCs/>
          <w:sz w:val="22"/>
          <w:szCs w:val="22"/>
          <w:lang w:val="lt-LT"/>
        </w:rPr>
        <w:t>komplekso</w:t>
      </w:r>
      <w:r w:rsidRPr="00F54005">
        <w:rPr>
          <w:i/>
          <w:iCs/>
          <w:sz w:val="22"/>
          <w:szCs w:val="22"/>
          <w:lang w:val="lt-LT"/>
        </w:rPr>
        <w:t xml:space="preserve"> </w:t>
      </w:r>
      <w:r>
        <w:rPr>
          <w:sz w:val="22"/>
          <w:szCs w:val="22"/>
          <w:lang w:val="lt-LT"/>
        </w:rPr>
        <w:t>profilaktika ir gydymu, remiantis klinikinių tyrimų duomenimis bei stebėjimais po vaistinio preparato patekimo į rinką.</w:t>
      </w:r>
      <w:r w:rsidRPr="00F54005">
        <w:rPr>
          <w:sz w:val="22"/>
          <w:szCs w:val="22"/>
          <w:lang w:val="lt-LT"/>
        </w:rPr>
        <w:t xml:space="preserve"> </w:t>
      </w:r>
      <w:r w:rsidRPr="00EF52F8">
        <w:rPr>
          <w:sz w:val="22"/>
          <w:szCs w:val="22"/>
        </w:rPr>
        <w:t>Šios nepageidaujamos reakcijos arba rūšimi, arba dažniu skiriasi nuo tų, kurios buvo nustatytos tiriant greito ar pailginto atpalaidavimo farmacines formas.</w:t>
      </w:r>
    </w:p>
    <w:p w:rsidR="00330918" w:rsidRPr="00330918" w:rsidRDefault="00330918" w:rsidP="00330918">
      <w:pPr>
        <w:pStyle w:val="Sraopastraipa"/>
        <w:ind w:left="0"/>
        <w:rPr>
          <w:sz w:val="22"/>
          <w:szCs w:val="22"/>
        </w:rPr>
      </w:pPr>
    </w:p>
    <w:p w:rsidR="00330918" w:rsidRPr="00EF52F8" w:rsidRDefault="00330918" w:rsidP="00330918">
      <w:pPr>
        <w:tabs>
          <w:tab w:val="left" w:pos="567"/>
        </w:tabs>
        <w:rPr>
          <w:sz w:val="22"/>
          <w:szCs w:val="22"/>
          <w:u w:val="single"/>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410"/>
        <w:gridCol w:w="2410"/>
        <w:gridCol w:w="2126"/>
      </w:tblGrid>
      <w:tr w:rsidR="00330918" w:rsidRPr="00EF52F8" w:rsidTr="00F54005">
        <w:tc>
          <w:tcPr>
            <w:tcW w:w="2268" w:type="dxa"/>
            <w:shd w:val="clear" w:color="auto" w:fill="auto"/>
          </w:tcPr>
          <w:p w:rsidR="00330918" w:rsidRPr="00EF52F8" w:rsidRDefault="00330918" w:rsidP="00397989">
            <w:pPr>
              <w:tabs>
                <w:tab w:val="left" w:pos="567"/>
              </w:tabs>
              <w:rPr>
                <w:sz w:val="22"/>
                <w:szCs w:val="22"/>
                <w:u w:val="single"/>
              </w:rPr>
            </w:pPr>
          </w:p>
        </w:tc>
        <w:tc>
          <w:tcPr>
            <w:tcW w:w="2410" w:type="dxa"/>
            <w:shd w:val="clear" w:color="auto" w:fill="auto"/>
          </w:tcPr>
          <w:p w:rsidR="00330918" w:rsidRPr="00EF52F8" w:rsidRDefault="00330918" w:rsidP="00397989">
            <w:pPr>
              <w:autoSpaceDE w:val="0"/>
              <w:autoSpaceDN w:val="0"/>
              <w:adjustRightInd w:val="0"/>
              <w:rPr>
                <w:sz w:val="22"/>
                <w:szCs w:val="22"/>
              </w:rPr>
            </w:pPr>
            <w:r w:rsidRPr="00EF52F8">
              <w:rPr>
                <w:b/>
                <w:bCs/>
                <w:sz w:val="22"/>
                <w:szCs w:val="22"/>
              </w:rPr>
              <w:t>Labai dažni</w:t>
            </w:r>
          </w:p>
          <w:p w:rsidR="00330918" w:rsidRPr="00EF52F8" w:rsidRDefault="00330918" w:rsidP="00397989">
            <w:pPr>
              <w:autoSpaceDE w:val="0"/>
              <w:autoSpaceDN w:val="0"/>
              <w:adjustRightInd w:val="0"/>
              <w:rPr>
                <w:sz w:val="22"/>
                <w:szCs w:val="22"/>
              </w:rPr>
            </w:pPr>
            <w:r w:rsidRPr="00EF52F8">
              <w:rPr>
                <w:b/>
                <w:bCs/>
                <w:sz w:val="22"/>
                <w:szCs w:val="22"/>
              </w:rPr>
              <w:t>(≥1/10)</w:t>
            </w:r>
          </w:p>
        </w:tc>
        <w:tc>
          <w:tcPr>
            <w:tcW w:w="2410" w:type="dxa"/>
            <w:shd w:val="clear" w:color="auto" w:fill="auto"/>
          </w:tcPr>
          <w:p w:rsidR="00330918" w:rsidRPr="00EF52F8" w:rsidRDefault="00330918" w:rsidP="00397989">
            <w:pPr>
              <w:autoSpaceDE w:val="0"/>
              <w:autoSpaceDN w:val="0"/>
              <w:adjustRightInd w:val="0"/>
              <w:rPr>
                <w:sz w:val="22"/>
                <w:szCs w:val="22"/>
              </w:rPr>
            </w:pPr>
            <w:r w:rsidRPr="00EF52F8">
              <w:rPr>
                <w:b/>
                <w:bCs/>
                <w:sz w:val="22"/>
                <w:szCs w:val="22"/>
              </w:rPr>
              <w:t>Dažni</w:t>
            </w:r>
          </w:p>
          <w:p w:rsidR="00330918" w:rsidRPr="00EF52F8" w:rsidRDefault="00330918" w:rsidP="00397989">
            <w:pPr>
              <w:autoSpaceDE w:val="0"/>
              <w:autoSpaceDN w:val="0"/>
              <w:adjustRightInd w:val="0"/>
              <w:rPr>
                <w:sz w:val="22"/>
                <w:szCs w:val="22"/>
              </w:rPr>
            </w:pPr>
            <w:r w:rsidRPr="00EF52F8">
              <w:rPr>
                <w:b/>
                <w:bCs/>
                <w:sz w:val="22"/>
                <w:szCs w:val="22"/>
              </w:rPr>
              <w:t>(</w:t>
            </w:r>
            <w:r>
              <w:rPr>
                <w:b/>
                <w:bCs/>
                <w:sz w:val="22"/>
                <w:szCs w:val="22"/>
              </w:rPr>
              <w:t xml:space="preserve">nuo </w:t>
            </w:r>
            <w:r w:rsidRPr="00EF52F8">
              <w:rPr>
                <w:b/>
                <w:bCs/>
                <w:sz w:val="22"/>
                <w:szCs w:val="22"/>
              </w:rPr>
              <w:t xml:space="preserve">≥1/100 </w:t>
            </w:r>
            <w:r>
              <w:rPr>
                <w:b/>
                <w:bCs/>
                <w:sz w:val="22"/>
                <w:szCs w:val="22"/>
              </w:rPr>
              <w:t xml:space="preserve">iki </w:t>
            </w:r>
            <w:r w:rsidRPr="00EF52F8">
              <w:rPr>
                <w:b/>
                <w:bCs/>
                <w:sz w:val="22"/>
                <w:szCs w:val="22"/>
              </w:rPr>
              <w:t xml:space="preserve"> &lt;1/10)</w:t>
            </w:r>
          </w:p>
        </w:tc>
        <w:tc>
          <w:tcPr>
            <w:tcW w:w="2126" w:type="dxa"/>
            <w:shd w:val="clear" w:color="auto" w:fill="auto"/>
          </w:tcPr>
          <w:p w:rsidR="00330918" w:rsidRPr="00EF52F8" w:rsidRDefault="00330918" w:rsidP="00397989">
            <w:pPr>
              <w:autoSpaceDE w:val="0"/>
              <w:autoSpaceDN w:val="0"/>
              <w:adjustRightInd w:val="0"/>
              <w:rPr>
                <w:sz w:val="22"/>
                <w:szCs w:val="22"/>
              </w:rPr>
            </w:pPr>
            <w:r w:rsidRPr="00EF52F8">
              <w:rPr>
                <w:b/>
                <w:bCs/>
                <w:sz w:val="22"/>
                <w:szCs w:val="22"/>
              </w:rPr>
              <w:t>Nedažni</w:t>
            </w:r>
          </w:p>
          <w:p w:rsidR="00330918" w:rsidRPr="00EF52F8" w:rsidRDefault="00330918" w:rsidP="00397989">
            <w:pPr>
              <w:autoSpaceDE w:val="0"/>
              <w:autoSpaceDN w:val="0"/>
              <w:adjustRightInd w:val="0"/>
              <w:rPr>
                <w:sz w:val="22"/>
                <w:szCs w:val="22"/>
              </w:rPr>
            </w:pPr>
            <w:r w:rsidRPr="00EF52F8">
              <w:rPr>
                <w:b/>
                <w:bCs/>
                <w:sz w:val="22"/>
                <w:szCs w:val="22"/>
              </w:rPr>
              <w:t>(</w:t>
            </w:r>
            <w:r>
              <w:rPr>
                <w:b/>
                <w:bCs/>
                <w:sz w:val="22"/>
                <w:szCs w:val="22"/>
              </w:rPr>
              <w:t xml:space="preserve">nuo </w:t>
            </w:r>
            <w:r w:rsidRPr="00EF52F8">
              <w:rPr>
                <w:b/>
                <w:bCs/>
                <w:sz w:val="22"/>
                <w:szCs w:val="22"/>
              </w:rPr>
              <w:t xml:space="preserve">≥1/1000 </w:t>
            </w:r>
            <w:r>
              <w:rPr>
                <w:b/>
                <w:bCs/>
                <w:sz w:val="22"/>
                <w:szCs w:val="22"/>
              </w:rPr>
              <w:t xml:space="preserve">iki </w:t>
            </w:r>
            <w:r w:rsidRPr="00EF52F8">
              <w:rPr>
                <w:b/>
                <w:bCs/>
                <w:sz w:val="22"/>
                <w:szCs w:val="22"/>
              </w:rPr>
              <w:t xml:space="preserve"> &lt; 1/100)</w:t>
            </w:r>
          </w:p>
        </w:tc>
      </w:tr>
      <w:tr w:rsidR="00330918" w:rsidRPr="00EF52F8" w:rsidTr="00F54005">
        <w:tc>
          <w:tcPr>
            <w:tcW w:w="2268" w:type="dxa"/>
            <w:shd w:val="clear" w:color="auto" w:fill="auto"/>
          </w:tcPr>
          <w:p w:rsidR="00330918" w:rsidRPr="00EF52F8" w:rsidRDefault="00330918" w:rsidP="00397989">
            <w:pPr>
              <w:autoSpaceDE w:val="0"/>
              <w:autoSpaceDN w:val="0"/>
              <w:adjustRightInd w:val="0"/>
              <w:spacing w:line="276" w:lineRule="auto"/>
              <w:rPr>
                <w:sz w:val="22"/>
                <w:szCs w:val="22"/>
              </w:rPr>
            </w:pPr>
            <w:r w:rsidRPr="00EF52F8">
              <w:rPr>
                <w:b/>
                <w:bCs/>
                <w:sz w:val="22"/>
                <w:szCs w:val="22"/>
              </w:rPr>
              <w:t>Metabolizmo ir mitybos sutrikimai</w:t>
            </w:r>
          </w:p>
        </w:tc>
        <w:tc>
          <w:tcPr>
            <w:tcW w:w="2410" w:type="dxa"/>
            <w:shd w:val="clear" w:color="auto" w:fill="auto"/>
          </w:tcPr>
          <w:p w:rsidR="00330918" w:rsidRPr="00EF52F8" w:rsidRDefault="00330918" w:rsidP="00397989">
            <w:pPr>
              <w:tabs>
                <w:tab w:val="left" w:pos="567"/>
              </w:tabs>
              <w:rPr>
                <w:sz w:val="22"/>
                <w:szCs w:val="22"/>
                <w:u w:val="single"/>
              </w:rPr>
            </w:pPr>
          </w:p>
        </w:tc>
        <w:tc>
          <w:tcPr>
            <w:tcW w:w="2410" w:type="dxa"/>
            <w:shd w:val="clear" w:color="auto" w:fill="auto"/>
          </w:tcPr>
          <w:p w:rsidR="00330918" w:rsidRPr="00EF52F8" w:rsidRDefault="00330918" w:rsidP="00397989">
            <w:pPr>
              <w:autoSpaceDE w:val="0"/>
              <w:autoSpaceDN w:val="0"/>
              <w:adjustRightInd w:val="0"/>
              <w:rPr>
                <w:sz w:val="22"/>
                <w:szCs w:val="22"/>
                <w:u w:val="single"/>
              </w:rPr>
            </w:pPr>
            <w:r w:rsidRPr="00EF52F8">
              <w:rPr>
                <w:sz w:val="22"/>
                <w:szCs w:val="22"/>
              </w:rPr>
              <w:t>Anoreksija</w:t>
            </w:r>
          </w:p>
        </w:tc>
        <w:tc>
          <w:tcPr>
            <w:tcW w:w="2126" w:type="dxa"/>
            <w:shd w:val="clear" w:color="auto" w:fill="auto"/>
          </w:tcPr>
          <w:p w:rsidR="00330918" w:rsidRPr="00EF52F8" w:rsidRDefault="00330918" w:rsidP="00397989">
            <w:pPr>
              <w:tabs>
                <w:tab w:val="left" w:pos="567"/>
              </w:tabs>
              <w:rPr>
                <w:sz w:val="22"/>
                <w:szCs w:val="22"/>
                <w:u w:val="single"/>
              </w:rPr>
            </w:pPr>
          </w:p>
        </w:tc>
      </w:tr>
      <w:tr w:rsidR="00330918" w:rsidRPr="00EF52F8" w:rsidTr="00F54005">
        <w:tc>
          <w:tcPr>
            <w:tcW w:w="2268" w:type="dxa"/>
            <w:shd w:val="clear" w:color="auto" w:fill="auto"/>
          </w:tcPr>
          <w:p w:rsidR="00330918" w:rsidRPr="00EF52F8" w:rsidRDefault="00330918" w:rsidP="00397989">
            <w:pPr>
              <w:autoSpaceDE w:val="0"/>
              <w:autoSpaceDN w:val="0"/>
              <w:adjustRightInd w:val="0"/>
              <w:rPr>
                <w:sz w:val="22"/>
                <w:szCs w:val="22"/>
              </w:rPr>
            </w:pPr>
            <w:r w:rsidRPr="00EF52F8">
              <w:rPr>
                <w:b/>
                <w:sz w:val="22"/>
                <w:szCs w:val="22"/>
              </w:rPr>
              <w:t>Nervų sistemos sutrikimai</w:t>
            </w:r>
          </w:p>
        </w:tc>
        <w:tc>
          <w:tcPr>
            <w:tcW w:w="2410" w:type="dxa"/>
            <w:shd w:val="clear" w:color="auto" w:fill="auto"/>
          </w:tcPr>
          <w:p w:rsidR="00330918" w:rsidRPr="00EF52F8" w:rsidRDefault="00330918" w:rsidP="00397989">
            <w:pPr>
              <w:tabs>
                <w:tab w:val="left" w:pos="567"/>
              </w:tabs>
              <w:rPr>
                <w:sz w:val="22"/>
                <w:szCs w:val="22"/>
                <w:u w:val="single"/>
              </w:rPr>
            </w:pPr>
          </w:p>
        </w:tc>
        <w:tc>
          <w:tcPr>
            <w:tcW w:w="2410" w:type="dxa"/>
            <w:shd w:val="clear" w:color="auto" w:fill="auto"/>
          </w:tcPr>
          <w:p w:rsidR="00330918" w:rsidRPr="00EF52F8" w:rsidRDefault="00330918" w:rsidP="00397989">
            <w:pPr>
              <w:autoSpaceDE w:val="0"/>
              <w:autoSpaceDN w:val="0"/>
              <w:adjustRightInd w:val="0"/>
              <w:rPr>
                <w:sz w:val="22"/>
                <w:szCs w:val="22"/>
              </w:rPr>
            </w:pPr>
            <w:r w:rsidRPr="00EF52F8">
              <w:rPr>
                <w:sz w:val="22"/>
                <w:szCs w:val="22"/>
              </w:rPr>
              <w:t>Svaigulys, galvos skausmas, parestezija, disgeuzija</w:t>
            </w:r>
          </w:p>
        </w:tc>
        <w:tc>
          <w:tcPr>
            <w:tcW w:w="2126" w:type="dxa"/>
            <w:shd w:val="clear" w:color="auto" w:fill="auto"/>
          </w:tcPr>
          <w:p w:rsidR="00330918" w:rsidRPr="00EF52F8" w:rsidRDefault="00330918" w:rsidP="00397989">
            <w:pPr>
              <w:autoSpaceDE w:val="0"/>
              <w:autoSpaceDN w:val="0"/>
              <w:adjustRightInd w:val="0"/>
              <w:rPr>
                <w:sz w:val="22"/>
                <w:szCs w:val="22"/>
              </w:rPr>
            </w:pPr>
            <w:r w:rsidRPr="00EF52F8">
              <w:rPr>
                <w:sz w:val="22"/>
                <w:szCs w:val="22"/>
              </w:rPr>
              <w:t xml:space="preserve">Hipestezija </w:t>
            </w:r>
          </w:p>
        </w:tc>
      </w:tr>
      <w:tr w:rsidR="00330918" w:rsidRPr="00EF52F8" w:rsidTr="00F54005">
        <w:tc>
          <w:tcPr>
            <w:tcW w:w="2268" w:type="dxa"/>
            <w:shd w:val="clear" w:color="auto" w:fill="auto"/>
          </w:tcPr>
          <w:p w:rsidR="00330918" w:rsidRPr="00EF52F8" w:rsidRDefault="00330918" w:rsidP="00397989">
            <w:pPr>
              <w:autoSpaceDE w:val="0"/>
              <w:autoSpaceDN w:val="0"/>
              <w:adjustRightInd w:val="0"/>
              <w:rPr>
                <w:sz w:val="22"/>
                <w:szCs w:val="22"/>
              </w:rPr>
            </w:pPr>
            <w:r w:rsidRPr="00EF52F8">
              <w:rPr>
                <w:b/>
                <w:bCs/>
                <w:sz w:val="22"/>
                <w:szCs w:val="22"/>
              </w:rPr>
              <w:t>Akių sutrikimai</w:t>
            </w:r>
          </w:p>
        </w:tc>
        <w:tc>
          <w:tcPr>
            <w:tcW w:w="2410" w:type="dxa"/>
            <w:shd w:val="clear" w:color="auto" w:fill="auto"/>
          </w:tcPr>
          <w:p w:rsidR="00330918" w:rsidRPr="00EF52F8" w:rsidRDefault="00330918" w:rsidP="00397989">
            <w:pPr>
              <w:tabs>
                <w:tab w:val="left" w:pos="567"/>
              </w:tabs>
              <w:rPr>
                <w:sz w:val="22"/>
                <w:szCs w:val="22"/>
                <w:u w:val="single"/>
              </w:rPr>
            </w:pPr>
          </w:p>
        </w:tc>
        <w:tc>
          <w:tcPr>
            <w:tcW w:w="2410" w:type="dxa"/>
            <w:shd w:val="clear" w:color="auto" w:fill="auto"/>
          </w:tcPr>
          <w:p w:rsidR="00330918" w:rsidRPr="00EF52F8" w:rsidRDefault="00330918" w:rsidP="00397989">
            <w:pPr>
              <w:autoSpaceDE w:val="0"/>
              <w:autoSpaceDN w:val="0"/>
              <w:adjustRightInd w:val="0"/>
              <w:rPr>
                <w:sz w:val="22"/>
                <w:szCs w:val="22"/>
              </w:rPr>
            </w:pPr>
            <w:r w:rsidRPr="00EF52F8">
              <w:rPr>
                <w:sz w:val="22"/>
                <w:szCs w:val="22"/>
              </w:rPr>
              <w:t>Regos sutrikimas</w:t>
            </w:r>
          </w:p>
        </w:tc>
        <w:tc>
          <w:tcPr>
            <w:tcW w:w="2126" w:type="dxa"/>
            <w:shd w:val="clear" w:color="auto" w:fill="auto"/>
          </w:tcPr>
          <w:p w:rsidR="00330918" w:rsidRPr="00EF52F8" w:rsidRDefault="00330918" w:rsidP="00397989">
            <w:pPr>
              <w:tabs>
                <w:tab w:val="left" w:pos="567"/>
              </w:tabs>
              <w:rPr>
                <w:sz w:val="22"/>
                <w:szCs w:val="22"/>
                <w:u w:val="single"/>
              </w:rPr>
            </w:pPr>
          </w:p>
        </w:tc>
      </w:tr>
      <w:tr w:rsidR="00330918" w:rsidRPr="00EF52F8" w:rsidTr="00F54005">
        <w:tc>
          <w:tcPr>
            <w:tcW w:w="2268" w:type="dxa"/>
            <w:shd w:val="clear" w:color="auto" w:fill="auto"/>
          </w:tcPr>
          <w:p w:rsidR="00330918" w:rsidRPr="00EF52F8" w:rsidRDefault="00330918" w:rsidP="00397989">
            <w:pPr>
              <w:autoSpaceDE w:val="0"/>
              <w:autoSpaceDN w:val="0"/>
              <w:adjustRightInd w:val="0"/>
              <w:rPr>
                <w:sz w:val="22"/>
                <w:szCs w:val="22"/>
              </w:rPr>
            </w:pPr>
            <w:r w:rsidRPr="00EF52F8">
              <w:rPr>
                <w:b/>
                <w:bCs/>
                <w:sz w:val="22"/>
                <w:szCs w:val="22"/>
              </w:rPr>
              <w:t>Ausų ir labirintų sutrikimai</w:t>
            </w:r>
          </w:p>
        </w:tc>
        <w:tc>
          <w:tcPr>
            <w:tcW w:w="2410" w:type="dxa"/>
            <w:shd w:val="clear" w:color="auto" w:fill="auto"/>
          </w:tcPr>
          <w:p w:rsidR="00330918" w:rsidRPr="00EF52F8" w:rsidRDefault="00330918" w:rsidP="00397989">
            <w:pPr>
              <w:tabs>
                <w:tab w:val="left" w:pos="567"/>
              </w:tabs>
              <w:rPr>
                <w:sz w:val="22"/>
                <w:szCs w:val="22"/>
                <w:u w:val="single"/>
              </w:rPr>
            </w:pPr>
          </w:p>
        </w:tc>
        <w:tc>
          <w:tcPr>
            <w:tcW w:w="2410" w:type="dxa"/>
            <w:shd w:val="clear" w:color="auto" w:fill="auto"/>
          </w:tcPr>
          <w:p w:rsidR="00330918" w:rsidRPr="00EF52F8" w:rsidRDefault="00330918" w:rsidP="00397989">
            <w:pPr>
              <w:autoSpaceDE w:val="0"/>
              <w:autoSpaceDN w:val="0"/>
              <w:adjustRightInd w:val="0"/>
              <w:rPr>
                <w:sz w:val="22"/>
                <w:szCs w:val="22"/>
              </w:rPr>
            </w:pPr>
            <w:r w:rsidRPr="00EF52F8">
              <w:rPr>
                <w:sz w:val="22"/>
                <w:szCs w:val="22"/>
              </w:rPr>
              <w:t xml:space="preserve">Apkurtimas </w:t>
            </w:r>
          </w:p>
        </w:tc>
        <w:tc>
          <w:tcPr>
            <w:tcW w:w="2126" w:type="dxa"/>
            <w:shd w:val="clear" w:color="auto" w:fill="auto"/>
          </w:tcPr>
          <w:p w:rsidR="00330918" w:rsidRPr="00EF52F8" w:rsidRDefault="00330918" w:rsidP="00397989">
            <w:pPr>
              <w:autoSpaceDE w:val="0"/>
              <w:autoSpaceDN w:val="0"/>
              <w:adjustRightInd w:val="0"/>
              <w:rPr>
                <w:sz w:val="22"/>
                <w:szCs w:val="22"/>
              </w:rPr>
            </w:pPr>
            <w:r w:rsidRPr="00EF52F8">
              <w:rPr>
                <w:sz w:val="22"/>
                <w:szCs w:val="22"/>
              </w:rPr>
              <w:t>Klausos sutrikimas, spengimas ausyse</w:t>
            </w:r>
          </w:p>
        </w:tc>
      </w:tr>
      <w:tr w:rsidR="00330918" w:rsidRPr="00EF52F8" w:rsidTr="00F54005">
        <w:tc>
          <w:tcPr>
            <w:tcW w:w="2268" w:type="dxa"/>
            <w:shd w:val="clear" w:color="auto" w:fill="auto"/>
          </w:tcPr>
          <w:p w:rsidR="00330918" w:rsidRPr="00EF52F8" w:rsidRDefault="00330918" w:rsidP="00397989">
            <w:pPr>
              <w:autoSpaceDE w:val="0"/>
              <w:autoSpaceDN w:val="0"/>
              <w:adjustRightInd w:val="0"/>
              <w:rPr>
                <w:sz w:val="22"/>
                <w:szCs w:val="22"/>
              </w:rPr>
            </w:pPr>
            <w:r w:rsidRPr="00EF52F8">
              <w:rPr>
                <w:b/>
                <w:bCs/>
                <w:sz w:val="22"/>
                <w:szCs w:val="22"/>
              </w:rPr>
              <w:t>Širdies sutrikimai</w:t>
            </w:r>
          </w:p>
        </w:tc>
        <w:tc>
          <w:tcPr>
            <w:tcW w:w="2410" w:type="dxa"/>
            <w:shd w:val="clear" w:color="auto" w:fill="auto"/>
          </w:tcPr>
          <w:p w:rsidR="00330918" w:rsidRPr="00EF52F8" w:rsidRDefault="00330918" w:rsidP="00397989">
            <w:pPr>
              <w:tabs>
                <w:tab w:val="left" w:pos="567"/>
              </w:tabs>
              <w:rPr>
                <w:sz w:val="22"/>
                <w:szCs w:val="22"/>
                <w:u w:val="single"/>
              </w:rPr>
            </w:pPr>
          </w:p>
        </w:tc>
        <w:tc>
          <w:tcPr>
            <w:tcW w:w="2410" w:type="dxa"/>
            <w:shd w:val="clear" w:color="auto" w:fill="auto"/>
          </w:tcPr>
          <w:p w:rsidR="00330918" w:rsidRPr="00EF52F8" w:rsidRDefault="00330918" w:rsidP="00397989">
            <w:pPr>
              <w:tabs>
                <w:tab w:val="left" w:pos="567"/>
              </w:tabs>
              <w:rPr>
                <w:sz w:val="22"/>
                <w:szCs w:val="22"/>
                <w:u w:val="single"/>
              </w:rPr>
            </w:pPr>
          </w:p>
        </w:tc>
        <w:tc>
          <w:tcPr>
            <w:tcW w:w="2126" w:type="dxa"/>
            <w:shd w:val="clear" w:color="auto" w:fill="auto"/>
          </w:tcPr>
          <w:p w:rsidR="00330918" w:rsidRPr="00EF52F8" w:rsidRDefault="00330918" w:rsidP="00397989">
            <w:pPr>
              <w:autoSpaceDE w:val="0"/>
              <w:autoSpaceDN w:val="0"/>
              <w:adjustRightInd w:val="0"/>
              <w:rPr>
                <w:sz w:val="22"/>
                <w:szCs w:val="22"/>
              </w:rPr>
            </w:pPr>
            <w:r w:rsidRPr="00EF52F8">
              <w:rPr>
                <w:sz w:val="22"/>
                <w:szCs w:val="22"/>
              </w:rPr>
              <w:t>Palpitacijos</w:t>
            </w:r>
          </w:p>
        </w:tc>
      </w:tr>
      <w:tr w:rsidR="00330918" w:rsidRPr="00EF52F8" w:rsidTr="00F54005">
        <w:tc>
          <w:tcPr>
            <w:tcW w:w="2268" w:type="dxa"/>
            <w:shd w:val="clear" w:color="auto" w:fill="auto"/>
          </w:tcPr>
          <w:p w:rsidR="00330918" w:rsidRPr="00EF52F8" w:rsidRDefault="00330918" w:rsidP="00397989">
            <w:pPr>
              <w:autoSpaceDE w:val="0"/>
              <w:autoSpaceDN w:val="0"/>
              <w:adjustRightInd w:val="0"/>
              <w:rPr>
                <w:sz w:val="22"/>
                <w:szCs w:val="22"/>
              </w:rPr>
            </w:pPr>
            <w:r w:rsidRPr="00EF52F8">
              <w:rPr>
                <w:b/>
                <w:bCs/>
                <w:sz w:val="22"/>
                <w:szCs w:val="22"/>
              </w:rPr>
              <w:t>Virškinimo trakto sutrikimai</w:t>
            </w:r>
          </w:p>
        </w:tc>
        <w:tc>
          <w:tcPr>
            <w:tcW w:w="2410" w:type="dxa"/>
            <w:shd w:val="clear" w:color="auto" w:fill="auto"/>
          </w:tcPr>
          <w:p w:rsidR="00330918" w:rsidRPr="00EF52F8" w:rsidRDefault="00330918" w:rsidP="00397989">
            <w:pPr>
              <w:autoSpaceDE w:val="0"/>
              <w:autoSpaceDN w:val="0"/>
              <w:adjustRightInd w:val="0"/>
              <w:rPr>
                <w:sz w:val="22"/>
                <w:szCs w:val="22"/>
              </w:rPr>
            </w:pPr>
            <w:r w:rsidRPr="00EF52F8">
              <w:rPr>
                <w:sz w:val="22"/>
                <w:szCs w:val="22"/>
              </w:rPr>
              <w:t>Viduriavimas, pilvo skausmas, pykinimas, duj</w:t>
            </w:r>
            <w:r>
              <w:rPr>
                <w:sz w:val="22"/>
                <w:szCs w:val="22"/>
              </w:rPr>
              <w:t>ų susikaupimas virškinimo trakte</w:t>
            </w:r>
            <w:r w:rsidRPr="00EF52F8">
              <w:rPr>
                <w:sz w:val="22"/>
                <w:szCs w:val="22"/>
              </w:rPr>
              <w:t>, nemalonus pojūtis pilve, skystos išmatos</w:t>
            </w:r>
          </w:p>
        </w:tc>
        <w:tc>
          <w:tcPr>
            <w:tcW w:w="2410" w:type="dxa"/>
            <w:shd w:val="clear" w:color="auto" w:fill="auto"/>
          </w:tcPr>
          <w:p w:rsidR="00330918" w:rsidRPr="00EF52F8" w:rsidRDefault="00330918" w:rsidP="00397989">
            <w:pPr>
              <w:tabs>
                <w:tab w:val="left" w:pos="567"/>
              </w:tabs>
              <w:rPr>
                <w:sz w:val="22"/>
                <w:szCs w:val="22"/>
                <w:u w:val="single"/>
              </w:rPr>
            </w:pPr>
          </w:p>
        </w:tc>
        <w:tc>
          <w:tcPr>
            <w:tcW w:w="2126" w:type="dxa"/>
            <w:shd w:val="clear" w:color="auto" w:fill="auto"/>
          </w:tcPr>
          <w:p w:rsidR="00330918" w:rsidRPr="00EF52F8" w:rsidRDefault="00330918" w:rsidP="00397989">
            <w:pPr>
              <w:tabs>
                <w:tab w:val="left" w:pos="567"/>
              </w:tabs>
              <w:rPr>
                <w:sz w:val="22"/>
                <w:szCs w:val="22"/>
                <w:u w:val="single"/>
              </w:rPr>
            </w:pPr>
          </w:p>
        </w:tc>
      </w:tr>
      <w:tr w:rsidR="00330918" w:rsidRPr="00EF52F8" w:rsidTr="00F54005">
        <w:tc>
          <w:tcPr>
            <w:tcW w:w="2268" w:type="dxa"/>
            <w:shd w:val="clear" w:color="auto" w:fill="auto"/>
          </w:tcPr>
          <w:p w:rsidR="00330918" w:rsidRPr="00EF52F8" w:rsidRDefault="00330918" w:rsidP="00397989">
            <w:pPr>
              <w:autoSpaceDE w:val="0"/>
              <w:autoSpaceDN w:val="0"/>
              <w:adjustRightInd w:val="0"/>
              <w:rPr>
                <w:sz w:val="22"/>
                <w:szCs w:val="22"/>
              </w:rPr>
            </w:pPr>
            <w:r w:rsidRPr="00EF52F8">
              <w:rPr>
                <w:b/>
                <w:bCs/>
                <w:sz w:val="22"/>
                <w:szCs w:val="22"/>
              </w:rPr>
              <w:t>Kepenų, tulžies pūslės ir latakų sutrikimai</w:t>
            </w:r>
          </w:p>
        </w:tc>
        <w:tc>
          <w:tcPr>
            <w:tcW w:w="2410" w:type="dxa"/>
            <w:shd w:val="clear" w:color="auto" w:fill="auto"/>
          </w:tcPr>
          <w:p w:rsidR="00330918" w:rsidRPr="00EF52F8" w:rsidRDefault="00330918" w:rsidP="00397989">
            <w:pPr>
              <w:tabs>
                <w:tab w:val="left" w:pos="567"/>
              </w:tabs>
              <w:rPr>
                <w:sz w:val="22"/>
                <w:szCs w:val="22"/>
                <w:u w:val="single"/>
              </w:rPr>
            </w:pPr>
          </w:p>
        </w:tc>
        <w:tc>
          <w:tcPr>
            <w:tcW w:w="2410" w:type="dxa"/>
            <w:shd w:val="clear" w:color="auto" w:fill="auto"/>
          </w:tcPr>
          <w:p w:rsidR="00330918" w:rsidRPr="00EF52F8" w:rsidRDefault="00330918" w:rsidP="00397989">
            <w:pPr>
              <w:tabs>
                <w:tab w:val="left" w:pos="567"/>
              </w:tabs>
              <w:rPr>
                <w:sz w:val="22"/>
                <w:szCs w:val="22"/>
                <w:u w:val="single"/>
              </w:rPr>
            </w:pPr>
          </w:p>
        </w:tc>
        <w:tc>
          <w:tcPr>
            <w:tcW w:w="2126" w:type="dxa"/>
            <w:shd w:val="clear" w:color="auto" w:fill="auto"/>
          </w:tcPr>
          <w:p w:rsidR="00330918" w:rsidRPr="00EF52F8" w:rsidRDefault="00330918" w:rsidP="00397989">
            <w:pPr>
              <w:autoSpaceDE w:val="0"/>
              <w:autoSpaceDN w:val="0"/>
              <w:adjustRightInd w:val="0"/>
              <w:rPr>
                <w:szCs w:val="22"/>
                <w:u w:val="single"/>
              </w:rPr>
            </w:pPr>
            <w:r w:rsidRPr="00EF52F8">
              <w:rPr>
                <w:iCs/>
                <w:sz w:val="22"/>
                <w:szCs w:val="22"/>
              </w:rPr>
              <w:t>Hepatitas</w:t>
            </w:r>
          </w:p>
        </w:tc>
      </w:tr>
      <w:tr w:rsidR="00330918" w:rsidRPr="00EF52F8" w:rsidTr="00F54005">
        <w:tc>
          <w:tcPr>
            <w:tcW w:w="2268" w:type="dxa"/>
            <w:shd w:val="clear" w:color="auto" w:fill="auto"/>
          </w:tcPr>
          <w:p w:rsidR="00330918" w:rsidRPr="00EF52F8" w:rsidRDefault="00330918" w:rsidP="00397989">
            <w:pPr>
              <w:autoSpaceDE w:val="0"/>
              <w:autoSpaceDN w:val="0"/>
              <w:adjustRightInd w:val="0"/>
              <w:rPr>
                <w:sz w:val="22"/>
                <w:szCs w:val="22"/>
              </w:rPr>
            </w:pPr>
            <w:r w:rsidRPr="00EF52F8">
              <w:rPr>
                <w:b/>
                <w:bCs/>
                <w:sz w:val="22"/>
                <w:szCs w:val="22"/>
              </w:rPr>
              <w:t>Odos ir poodinio audinio sutrikimai</w:t>
            </w:r>
          </w:p>
        </w:tc>
        <w:tc>
          <w:tcPr>
            <w:tcW w:w="2410" w:type="dxa"/>
            <w:shd w:val="clear" w:color="auto" w:fill="auto"/>
          </w:tcPr>
          <w:p w:rsidR="00330918" w:rsidRPr="00EF52F8" w:rsidRDefault="00330918" w:rsidP="00397989">
            <w:pPr>
              <w:tabs>
                <w:tab w:val="left" w:pos="567"/>
              </w:tabs>
              <w:rPr>
                <w:sz w:val="22"/>
                <w:szCs w:val="22"/>
                <w:u w:val="single"/>
              </w:rPr>
            </w:pPr>
          </w:p>
        </w:tc>
        <w:tc>
          <w:tcPr>
            <w:tcW w:w="2410" w:type="dxa"/>
            <w:shd w:val="clear" w:color="auto" w:fill="auto"/>
          </w:tcPr>
          <w:p w:rsidR="00330918" w:rsidRPr="00EF52F8" w:rsidRDefault="00330918" w:rsidP="00397989">
            <w:pPr>
              <w:autoSpaceDE w:val="0"/>
              <w:autoSpaceDN w:val="0"/>
              <w:adjustRightInd w:val="0"/>
              <w:rPr>
                <w:sz w:val="22"/>
                <w:szCs w:val="22"/>
              </w:rPr>
            </w:pPr>
            <w:r w:rsidRPr="00EF52F8">
              <w:rPr>
                <w:sz w:val="22"/>
                <w:szCs w:val="22"/>
              </w:rPr>
              <w:t>Išbėrimas, niežėjimas</w:t>
            </w:r>
          </w:p>
        </w:tc>
        <w:tc>
          <w:tcPr>
            <w:tcW w:w="2126" w:type="dxa"/>
            <w:shd w:val="clear" w:color="auto" w:fill="auto"/>
          </w:tcPr>
          <w:p w:rsidR="00330918" w:rsidRPr="00EF52F8" w:rsidRDefault="00330918" w:rsidP="00397989">
            <w:pPr>
              <w:autoSpaceDE w:val="0"/>
              <w:autoSpaceDN w:val="0"/>
              <w:adjustRightInd w:val="0"/>
              <w:rPr>
                <w:sz w:val="22"/>
                <w:szCs w:val="22"/>
              </w:rPr>
            </w:pPr>
            <w:r>
              <w:rPr>
                <w:iCs/>
                <w:sz w:val="22"/>
                <w:szCs w:val="22"/>
              </w:rPr>
              <w:t>Stivenso-Džonsono (</w:t>
            </w:r>
            <w:r w:rsidRPr="00B01D29">
              <w:rPr>
                <w:i/>
                <w:iCs/>
                <w:sz w:val="22"/>
                <w:szCs w:val="22"/>
              </w:rPr>
              <w:t>Stevens-Johnson</w:t>
            </w:r>
            <w:r>
              <w:rPr>
                <w:iCs/>
                <w:sz w:val="22"/>
                <w:szCs w:val="22"/>
              </w:rPr>
              <w:t>)</w:t>
            </w:r>
            <w:r w:rsidRPr="00EF52F8">
              <w:rPr>
                <w:iCs/>
                <w:sz w:val="22"/>
                <w:szCs w:val="22"/>
              </w:rPr>
              <w:t xml:space="preserve"> sind</w:t>
            </w:r>
            <w:r>
              <w:rPr>
                <w:iCs/>
                <w:sz w:val="22"/>
                <w:szCs w:val="22"/>
              </w:rPr>
              <w:t>r</w:t>
            </w:r>
            <w:r w:rsidRPr="00EF52F8">
              <w:rPr>
                <w:iCs/>
                <w:sz w:val="22"/>
                <w:szCs w:val="22"/>
              </w:rPr>
              <w:t>omas, padidėjusio jautrumo šviesai reakcija</w:t>
            </w:r>
          </w:p>
        </w:tc>
      </w:tr>
      <w:tr w:rsidR="00330918" w:rsidRPr="00EF52F8" w:rsidTr="00F54005">
        <w:tc>
          <w:tcPr>
            <w:tcW w:w="2268" w:type="dxa"/>
            <w:shd w:val="clear" w:color="auto" w:fill="auto"/>
          </w:tcPr>
          <w:p w:rsidR="00330918" w:rsidRPr="00EF52F8" w:rsidRDefault="00330918" w:rsidP="00397989">
            <w:pPr>
              <w:autoSpaceDE w:val="0"/>
              <w:autoSpaceDN w:val="0"/>
              <w:adjustRightInd w:val="0"/>
              <w:rPr>
                <w:szCs w:val="22"/>
                <w:u w:val="single"/>
              </w:rPr>
            </w:pPr>
            <w:r w:rsidRPr="00EF52F8">
              <w:rPr>
                <w:b/>
                <w:bCs/>
                <w:sz w:val="22"/>
                <w:szCs w:val="22"/>
              </w:rPr>
              <w:t>Skeleto, raumenų ir jungiamojo audinio sutrikimai</w:t>
            </w:r>
          </w:p>
        </w:tc>
        <w:tc>
          <w:tcPr>
            <w:tcW w:w="2410" w:type="dxa"/>
            <w:shd w:val="clear" w:color="auto" w:fill="auto"/>
          </w:tcPr>
          <w:p w:rsidR="00330918" w:rsidRPr="00EF52F8" w:rsidRDefault="00330918" w:rsidP="00397989">
            <w:pPr>
              <w:tabs>
                <w:tab w:val="left" w:pos="567"/>
              </w:tabs>
              <w:rPr>
                <w:sz w:val="22"/>
                <w:szCs w:val="22"/>
                <w:u w:val="single"/>
              </w:rPr>
            </w:pPr>
          </w:p>
        </w:tc>
        <w:tc>
          <w:tcPr>
            <w:tcW w:w="2410" w:type="dxa"/>
            <w:shd w:val="clear" w:color="auto" w:fill="auto"/>
          </w:tcPr>
          <w:p w:rsidR="00330918" w:rsidRPr="00EF52F8" w:rsidRDefault="00330918" w:rsidP="00397989">
            <w:pPr>
              <w:tabs>
                <w:tab w:val="left" w:pos="567"/>
              </w:tabs>
              <w:rPr>
                <w:sz w:val="22"/>
                <w:szCs w:val="22"/>
                <w:u w:val="single"/>
              </w:rPr>
            </w:pPr>
            <w:r w:rsidRPr="00EF52F8">
              <w:rPr>
                <w:sz w:val="22"/>
                <w:szCs w:val="22"/>
              </w:rPr>
              <w:t>Artralgija</w:t>
            </w:r>
          </w:p>
        </w:tc>
        <w:tc>
          <w:tcPr>
            <w:tcW w:w="2126" w:type="dxa"/>
            <w:shd w:val="clear" w:color="auto" w:fill="auto"/>
          </w:tcPr>
          <w:p w:rsidR="00330918" w:rsidRPr="00EF52F8" w:rsidRDefault="00330918" w:rsidP="00397989">
            <w:pPr>
              <w:tabs>
                <w:tab w:val="left" w:pos="567"/>
              </w:tabs>
              <w:rPr>
                <w:sz w:val="22"/>
                <w:szCs w:val="22"/>
                <w:u w:val="single"/>
              </w:rPr>
            </w:pPr>
          </w:p>
        </w:tc>
      </w:tr>
      <w:tr w:rsidR="00330918" w:rsidRPr="00EF52F8" w:rsidTr="00F54005">
        <w:tc>
          <w:tcPr>
            <w:tcW w:w="2268" w:type="dxa"/>
            <w:shd w:val="clear" w:color="auto" w:fill="auto"/>
          </w:tcPr>
          <w:p w:rsidR="00330918" w:rsidRPr="00EF52F8" w:rsidRDefault="00330918" w:rsidP="00397989">
            <w:pPr>
              <w:autoSpaceDE w:val="0"/>
              <w:autoSpaceDN w:val="0"/>
              <w:adjustRightInd w:val="0"/>
              <w:rPr>
                <w:sz w:val="22"/>
                <w:szCs w:val="22"/>
              </w:rPr>
            </w:pPr>
            <w:r w:rsidRPr="00EF52F8">
              <w:rPr>
                <w:b/>
                <w:bCs/>
                <w:sz w:val="22"/>
                <w:szCs w:val="22"/>
              </w:rPr>
              <w:t>Bendrieji sutrikimai ir vartojimo vietos pažeidimai</w:t>
            </w:r>
          </w:p>
        </w:tc>
        <w:tc>
          <w:tcPr>
            <w:tcW w:w="2410" w:type="dxa"/>
            <w:shd w:val="clear" w:color="auto" w:fill="auto"/>
          </w:tcPr>
          <w:p w:rsidR="00330918" w:rsidRPr="00EF52F8" w:rsidRDefault="00330918" w:rsidP="00397989">
            <w:pPr>
              <w:tabs>
                <w:tab w:val="left" w:pos="567"/>
              </w:tabs>
              <w:rPr>
                <w:sz w:val="22"/>
                <w:szCs w:val="22"/>
                <w:u w:val="single"/>
              </w:rPr>
            </w:pPr>
          </w:p>
        </w:tc>
        <w:tc>
          <w:tcPr>
            <w:tcW w:w="2410" w:type="dxa"/>
            <w:shd w:val="clear" w:color="auto" w:fill="auto"/>
          </w:tcPr>
          <w:p w:rsidR="00330918" w:rsidRPr="00EF52F8" w:rsidRDefault="00330918" w:rsidP="00397989">
            <w:pPr>
              <w:autoSpaceDE w:val="0"/>
              <w:autoSpaceDN w:val="0"/>
              <w:adjustRightInd w:val="0"/>
              <w:rPr>
                <w:sz w:val="22"/>
                <w:szCs w:val="22"/>
              </w:rPr>
            </w:pPr>
            <w:r w:rsidRPr="00EF52F8">
              <w:rPr>
                <w:sz w:val="22"/>
                <w:szCs w:val="22"/>
              </w:rPr>
              <w:t xml:space="preserve">Nuovargis </w:t>
            </w:r>
          </w:p>
        </w:tc>
        <w:tc>
          <w:tcPr>
            <w:tcW w:w="2126" w:type="dxa"/>
            <w:shd w:val="clear" w:color="auto" w:fill="auto"/>
          </w:tcPr>
          <w:p w:rsidR="00330918" w:rsidRPr="00EF52F8" w:rsidRDefault="00330918" w:rsidP="00397989">
            <w:pPr>
              <w:autoSpaceDE w:val="0"/>
              <w:autoSpaceDN w:val="0"/>
              <w:adjustRightInd w:val="0"/>
              <w:rPr>
                <w:sz w:val="22"/>
                <w:szCs w:val="22"/>
              </w:rPr>
            </w:pPr>
            <w:r w:rsidRPr="00EF52F8">
              <w:rPr>
                <w:sz w:val="22"/>
                <w:szCs w:val="22"/>
              </w:rPr>
              <w:t>Astenija, negalavimas</w:t>
            </w:r>
          </w:p>
        </w:tc>
      </w:tr>
    </w:tbl>
    <w:p w:rsidR="007179AD" w:rsidRDefault="007179AD" w:rsidP="00AA736A">
      <w:pPr>
        <w:autoSpaceDE w:val="0"/>
        <w:autoSpaceDN w:val="0"/>
        <w:adjustRightInd w:val="0"/>
        <w:rPr>
          <w:noProof/>
          <w:sz w:val="22"/>
          <w:szCs w:val="22"/>
          <w:u w:val="single"/>
          <w:lang w:val="lt-LT"/>
        </w:rPr>
      </w:pPr>
    </w:p>
    <w:p w:rsidR="007179AD" w:rsidRPr="00827E56" w:rsidRDefault="007179AD" w:rsidP="00AA736A">
      <w:pPr>
        <w:autoSpaceDE w:val="0"/>
        <w:autoSpaceDN w:val="0"/>
        <w:adjustRightInd w:val="0"/>
        <w:rPr>
          <w:noProof/>
          <w:sz w:val="22"/>
          <w:szCs w:val="22"/>
          <w:u w:val="single"/>
          <w:lang w:val="lt-LT"/>
        </w:rPr>
      </w:pPr>
    </w:p>
    <w:p w:rsidR="0076702D" w:rsidRPr="0076702D" w:rsidRDefault="0076702D" w:rsidP="00224B61">
      <w:pPr>
        <w:tabs>
          <w:tab w:val="left" w:pos="567"/>
        </w:tabs>
        <w:autoSpaceDE w:val="0"/>
        <w:autoSpaceDN w:val="0"/>
        <w:adjustRightInd w:val="0"/>
        <w:spacing w:line="260" w:lineRule="exact"/>
        <w:rPr>
          <w:rFonts w:eastAsia="Times New Roman"/>
          <w:snapToGrid w:val="0"/>
          <w:sz w:val="22"/>
          <w:szCs w:val="24"/>
          <w:u w:val="single"/>
          <w:lang w:val="lt-LT"/>
        </w:rPr>
      </w:pPr>
      <w:r w:rsidRPr="0076702D">
        <w:rPr>
          <w:rFonts w:eastAsia="Times New Roman"/>
          <w:noProof/>
          <w:snapToGrid w:val="0"/>
          <w:sz w:val="22"/>
          <w:szCs w:val="24"/>
          <w:u w:val="single"/>
          <w:lang w:val="lt-LT"/>
        </w:rPr>
        <w:t>Pranešimas apie įtariamas nepageidaujamas reakcijas</w:t>
      </w:r>
    </w:p>
    <w:p w:rsidR="00452C26" w:rsidRPr="005D554B" w:rsidRDefault="00452C26" w:rsidP="00452C26">
      <w:pPr>
        <w:tabs>
          <w:tab w:val="left" w:pos="567"/>
        </w:tabs>
        <w:autoSpaceDE w:val="0"/>
        <w:autoSpaceDN w:val="0"/>
        <w:adjustRightInd w:val="0"/>
        <w:spacing w:line="260" w:lineRule="exact"/>
        <w:rPr>
          <w:noProof/>
          <w:snapToGrid w:val="0"/>
          <w:sz w:val="22"/>
          <w:szCs w:val="24"/>
        </w:rPr>
      </w:pPr>
      <w:r w:rsidRPr="00D24A0A">
        <w:rPr>
          <w:rFonts w:eastAsia="Times New Roman"/>
          <w:noProof/>
          <w:snapToGrid w:val="0"/>
          <w:sz w:val="22"/>
          <w:szCs w:val="22"/>
          <w:lang w:val="lt-LT"/>
        </w:rPr>
        <w:t xml:space="preserve">Svarbu pranešti apie įtariamas nepageidaujamas reakcijas, pastebėtas po vaistinio preparato registracijos, nes tai leidžia nuolat stebėti vaistinio preparato naudos ir rizikos santykį. </w:t>
      </w:r>
      <w:r w:rsidRPr="005D554B">
        <w:rPr>
          <w:noProof/>
          <w:snapToGrid w:val="0"/>
          <w:sz w:val="22"/>
          <w:szCs w:val="24"/>
        </w:rPr>
        <w:t xml:space="preserve">Sveikatos priežiūros ar farmacijos specialistai turi pranešti apie bet kokias įtariamas nepageidaujamas reakcijas, </w:t>
      </w:r>
      <w:r w:rsidRPr="005D554B">
        <w:rPr>
          <w:noProof/>
          <w:snapToGrid w:val="0"/>
          <w:sz w:val="22"/>
          <w:szCs w:val="24"/>
        </w:rPr>
        <w:lastRenderedPageBreak/>
        <w:t xml:space="preserve">tiesiogiai užpildę pranešimo formą internetu Tarnybos Vaistinių preparatų informacinėje sistemoje </w:t>
      </w:r>
      <w:hyperlink r:id="rId11" w:history="1">
        <w:r w:rsidRPr="005D554B">
          <w:rPr>
            <w:noProof/>
            <w:snapToGrid w:val="0"/>
            <w:color w:val="0000FF"/>
            <w:sz w:val="22"/>
            <w:szCs w:val="24"/>
            <w:u w:val="single"/>
          </w:rPr>
          <w:t>https://vapris.vvkt.lt/vvkt-web/public/nrvSpecialist</w:t>
        </w:r>
      </w:hyperlink>
      <w:r w:rsidRPr="005D554B">
        <w:rPr>
          <w:noProof/>
          <w:snapToGrid w:val="0"/>
          <w:sz w:val="22"/>
          <w:szCs w:val="24"/>
        </w:rPr>
        <w:t xml:space="preserve"> arba užpildę Sveikatos priežiūros ar farmacijos specialisto pranešimo apie įtariamą nepageidaujamą reakciją (ĮNR) formą, kuri skelbiama </w:t>
      </w:r>
      <w:hyperlink r:id="rId12" w:history="1">
        <w:r w:rsidRPr="005D554B">
          <w:rPr>
            <w:noProof/>
            <w:snapToGrid w:val="0"/>
            <w:color w:val="0000FF"/>
            <w:sz w:val="22"/>
            <w:szCs w:val="24"/>
            <w:u w:val="single"/>
          </w:rPr>
          <w:t>https://www.vvkt.lt/index.php?1399030386</w:t>
        </w:r>
      </w:hyperlink>
      <w:r w:rsidRPr="005D554B">
        <w:rPr>
          <w:noProof/>
          <w:snapToGrid w:val="0"/>
          <w:sz w:val="22"/>
          <w:szCs w:val="24"/>
        </w:rPr>
        <w:t>, ir atsiųsti elektroniniu paštu (adresu NepageidaujamaR@vvkt.lt).</w:t>
      </w:r>
    </w:p>
    <w:p w:rsidR="00FD5D08" w:rsidRPr="00827E56" w:rsidRDefault="00FD5D08" w:rsidP="00D6593F">
      <w:pPr>
        <w:ind w:left="567" w:hanging="567"/>
        <w:rPr>
          <w:sz w:val="22"/>
          <w:szCs w:val="22"/>
          <w:lang w:val="lt-LT"/>
        </w:rPr>
      </w:pPr>
    </w:p>
    <w:p w:rsidR="00FD5D08" w:rsidRPr="00827E56" w:rsidRDefault="00FD5D08" w:rsidP="00D6593F">
      <w:pPr>
        <w:ind w:left="567" w:hanging="567"/>
        <w:outlineLvl w:val="0"/>
        <w:rPr>
          <w:b/>
          <w:sz w:val="22"/>
          <w:szCs w:val="22"/>
          <w:lang w:val="lt-LT"/>
        </w:rPr>
      </w:pPr>
      <w:r w:rsidRPr="00827E56">
        <w:rPr>
          <w:b/>
          <w:sz w:val="22"/>
          <w:szCs w:val="22"/>
          <w:lang w:val="lt-LT"/>
        </w:rPr>
        <w:t>4.9</w:t>
      </w:r>
      <w:r w:rsidRPr="00827E56">
        <w:rPr>
          <w:b/>
          <w:sz w:val="22"/>
          <w:szCs w:val="22"/>
          <w:lang w:val="lt-LT"/>
        </w:rPr>
        <w:tab/>
        <w:t>Perdozavimas</w:t>
      </w:r>
    </w:p>
    <w:p w:rsidR="00FD5D08" w:rsidRPr="00827E56" w:rsidRDefault="00FD5D08" w:rsidP="00D6593F">
      <w:pPr>
        <w:rPr>
          <w:sz w:val="22"/>
          <w:szCs w:val="22"/>
          <w:lang w:val="lt-LT"/>
        </w:rPr>
      </w:pPr>
    </w:p>
    <w:p w:rsidR="00FD5D08" w:rsidRPr="00827E56" w:rsidRDefault="00FD5D08" w:rsidP="00D6593F">
      <w:pPr>
        <w:rPr>
          <w:sz w:val="22"/>
          <w:szCs w:val="22"/>
          <w:lang w:val="lt-LT"/>
        </w:rPr>
      </w:pPr>
      <w:r w:rsidRPr="00827E56">
        <w:rPr>
          <w:sz w:val="22"/>
          <w:szCs w:val="22"/>
          <w:lang w:val="lt-LT"/>
        </w:rPr>
        <w:t>Nepageidaujamas poveikis, kurį sukėlė didesnės už rekomenduojamą vaistinio preparato dozės, buvo panašus į tą, kuris pasireiškia vartojant gydomąsias vaistinio preparato dozes. Būdingi makrolidų grupės antibiotikų perdozavimo simptomai yra laikinas klausos netekimas, stiprus pykinimas, vėmimas ir viduriavimas. Perdozavimo atveju reikia sugirdyti aktyvintosios anglies ir prireikus pradėti bendrąjį simptominį gydymą bei taikyti priemones, palaikančias gyvybines funkcijas.</w:t>
      </w:r>
    </w:p>
    <w:p w:rsidR="00FD5D08" w:rsidRPr="00827E56" w:rsidRDefault="00FD5D08" w:rsidP="00D6593F">
      <w:pPr>
        <w:rPr>
          <w:sz w:val="22"/>
          <w:szCs w:val="22"/>
          <w:lang w:val="lt-LT"/>
        </w:rPr>
      </w:pPr>
    </w:p>
    <w:p w:rsidR="00FD5D08" w:rsidRPr="00827E56" w:rsidRDefault="00FD5D08" w:rsidP="00D6593F">
      <w:pPr>
        <w:rPr>
          <w:sz w:val="22"/>
          <w:szCs w:val="22"/>
          <w:lang w:val="lt-LT"/>
        </w:rPr>
      </w:pPr>
    </w:p>
    <w:p w:rsidR="00FD5D08" w:rsidRPr="00827E56" w:rsidRDefault="00FD5D08" w:rsidP="00D6593F">
      <w:pPr>
        <w:ind w:left="567" w:hanging="567"/>
        <w:rPr>
          <w:b/>
          <w:caps/>
          <w:sz w:val="22"/>
          <w:szCs w:val="22"/>
          <w:lang w:val="lt-LT"/>
        </w:rPr>
      </w:pPr>
      <w:r w:rsidRPr="00827E56">
        <w:rPr>
          <w:b/>
          <w:caps/>
          <w:sz w:val="22"/>
          <w:szCs w:val="22"/>
          <w:lang w:val="lt-LT"/>
        </w:rPr>
        <w:t>5.</w:t>
      </w:r>
      <w:r w:rsidRPr="00827E56">
        <w:rPr>
          <w:b/>
          <w:caps/>
          <w:sz w:val="22"/>
          <w:szCs w:val="22"/>
          <w:lang w:val="lt-LT"/>
        </w:rPr>
        <w:tab/>
      </w:r>
      <w:r w:rsidRPr="00827E56">
        <w:rPr>
          <w:b/>
          <w:sz w:val="22"/>
          <w:szCs w:val="22"/>
          <w:lang w:val="lt-LT"/>
        </w:rPr>
        <w:t xml:space="preserve">FARMAKOLOGINĖS </w:t>
      </w:r>
      <w:r w:rsidRPr="00827E56">
        <w:rPr>
          <w:b/>
          <w:caps/>
          <w:sz w:val="22"/>
          <w:szCs w:val="22"/>
          <w:lang w:val="lt-LT"/>
        </w:rPr>
        <w:t>savybės</w:t>
      </w:r>
    </w:p>
    <w:p w:rsidR="00FD5D08" w:rsidRPr="00827E56" w:rsidRDefault="00FD5D08" w:rsidP="00D6593F">
      <w:pPr>
        <w:ind w:left="567" w:hanging="567"/>
        <w:rPr>
          <w:sz w:val="22"/>
          <w:szCs w:val="22"/>
          <w:lang w:val="lt-LT"/>
        </w:rPr>
      </w:pPr>
    </w:p>
    <w:p w:rsidR="00FD5D08" w:rsidRPr="00827E56" w:rsidRDefault="00FD5D08" w:rsidP="00D6593F">
      <w:pPr>
        <w:ind w:left="567" w:hanging="567"/>
        <w:outlineLvl w:val="0"/>
        <w:rPr>
          <w:b/>
          <w:sz w:val="22"/>
          <w:szCs w:val="22"/>
          <w:lang w:val="lt-LT"/>
        </w:rPr>
      </w:pPr>
      <w:r w:rsidRPr="00827E56">
        <w:rPr>
          <w:b/>
          <w:sz w:val="22"/>
          <w:szCs w:val="22"/>
          <w:lang w:val="lt-LT"/>
        </w:rPr>
        <w:t>5.1</w:t>
      </w:r>
      <w:r w:rsidRPr="00827E56">
        <w:rPr>
          <w:b/>
          <w:sz w:val="22"/>
          <w:szCs w:val="22"/>
          <w:lang w:val="lt-LT"/>
        </w:rPr>
        <w:tab/>
        <w:t xml:space="preserve">Farmakodinaminės savybės </w:t>
      </w:r>
    </w:p>
    <w:p w:rsidR="00FD5D08" w:rsidRPr="00827E56" w:rsidRDefault="00FD5D08" w:rsidP="00D6593F">
      <w:pPr>
        <w:rPr>
          <w:sz w:val="22"/>
          <w:szCs w:val="22"/>
          <w:lang w:val="lt-LT"/>
        </w:rPr>
      </w:pPr>
    </w:p>
    <w:p w:rsidR="00FD5D08" w:rsidRPr="00827E56" w:rsidRDefault="00FD5D08" w:rsidP="00D6593F">
      <w:pPr>
        <w:rPr>
          <w:sz w:val="22"/>
          <w:szCs w:val="22"/>
          <w:lang w:val="lt-LT"/>
        </w:rPr>
      </w:pPr>
      <w:r w:rsidRPr="0001700C">
        <w:rPr>
          <w:sz w:val="22"/>
          <w:szCs w:val="22"/>
          <w:lang w:val="lt-LT"/>
        </w:rPr>
        <w:t>Farmakoterapinė grupė</w:t>
      </w:r>
      <w:r w:rsidR="000C4615">
        <w:rPr>
          <w:sz w:val="22"/>
          <w:szCs w:val="22"/>
          <w:lang w:val="lt-LT"/>
        </w:rPr>
        <w:t xml:space="preserve"> </w:t>
      </w:r>
      <w:r w:rsidR="000C4615" w:rsidRPr="000C4615">
        <w:rPr>
          <w:rFonts w:eastAsia="Times New Roman"/>
          <w:noProof/>
          <w:snapToGrid w:val="0"/>
          <w:sz w:val="22"/>
          <w:szCs w:val="24"/>
          <w:lang w:val="lt-LT"/>
        </w:rPr>
        <w:t>–</w:t>
      </w:r>
      <w:r w:rsidRPr="00827E56">
        <w:rPr>
          <w:sz w:val="22"/>
          <w:szCs w:val="22"/>
          <w:lang w:val="lt-LT"/>
        </w:rPr>
        <w:t xml:space="preserve"> </w:t>
      </w:r>
      <w:r w:rsidR="000C4615">
        <w:rPr>
          <w:sz w:val="22"/>
          <w:szCs w:val="22"/>
          <w:lang w:val="lt-LT"/>
        </w:rPr>
        <w:t>s</w:t>
      </w:r>
      <w:r w:rsidRPr="00827E56">
        <w:rPr>
          <w:sz w:val="22"/>
          <w:szCs w:val="22"/>
          <w:lang w:val="lt-LT"/>
        </w:rPr>
        <w:t>istemiškai veikiantys antibakteriniai vaistiniai preparatai, makrolidai</w:t>
      </w:r>
      <w:r w:rsidR="000C4615">
        <w:rPr>
          <w:sz w:val="22"/>
          <w:szCs w:val="22"/>
          <w:lang w:val="lt-LT"/>
        </w:rPr>
        <w:t>,</w:t>
      </w:r>
    </w:p>
    <w:p w:rsidR="00FD5D08" w:rsidRPr="00827E56" w:rsidRDefault="00FD5D08" w:rsidP="00D6593F">
      <w:pPr>
        <w:rPr>
          <w:sz w:val="22"/>
          <w:szCs w:val="22"/>
          <w:lang w:val="lt-LT"/>
        </w:rPr>
      </w:pPr>
      <w:r w:rsidRPr="0001700C">
        <w:rPr>
          <w:sz w:val="22"/>
          <w:szCs w:val="22"/>
          <w:lang w:val="lt-LT"/>
        </w:rPr>
        <w:t>ATC kodas</w:t>
      </w:r>
      <w:r w:rsidRPr="00827E56">
        <w:rPr>
          <w:sz w:val="22"/>
          <w:szCs w:val="22"/>
          <w:lang w:val="lt-LT"/>
        </w:rPr>
        <w:t xml:space="preserve"> </w:t>
      </w:r>
      <w:r w:rsidR="000C4615" w:rsidRPr="000C4615">
        <w:rPr>
          <w:rFonts w:eastAsia="Times New Roman"/>
          <w:noProof/>
          <w:snapToGrid w:val="0"/>
          <w:sz w:val="22"/>
          <w:szCs w:val="24"/>
          <w:lang w:val="lt-LT"/>
        </w:rPr>
        <w:t xml:space="preserve">– </w:t>
      </w:r>
      <w:r w:rsidRPr="00827E56">
        <w:rPr>
          <w:sz w:val="22"/>
          <w:szCs w:val="22"/>
          <w:lang w:val="lt-LT"/>
        </w:rPr>
        <w:t>J01FA10</w:t>
      </w:r>
      <w:r w:rsidR="000C4615">
        <w:rPr>
          <w:sz w:val="22"/>
          <w:szCs w:val="22"/>
          <w:lang w:val="lt-LT"/>
        </w:rPr>
        <w:t>.</w:t>
      </w:r>
    </w:p>
    <w:p w:rsidR="00FD5D08" w:rsidRPr="00827E56" w:rsidRDefault="00FD5D08" w:rsidP="00D6593F">
      <w:pPr>
        <w:rPr>
          <w:sz w:val="22"/>
          <w:szCs w:val="22"/>
          <w:lang w:val="lt-LT"/>
        </w:rPr>
      </w:pPr>
    </w:p>
    <w:p w:rsidR="00FD5D08" w:rsidRPr="00827E56" w:rsidRDefault="00FD5D08" w:rsidP="00D6593F">
      <w:pPr>
        <w:outlineLvl w:val="0"/>
        <w:rPr>
          <w:sz w:val="22"/>
          <w:szCs w:val="22"/>
          <w:u w:val="single"/>
          <w:lang w:val="lt-LT"/>
        </w:rPr>
      </w:pPr>
      <w:r w:rsidRPr="00827E56">
        <w:rPr>
          <w:sz w:val="22"/>
          <w:szCs w:val="22"/>
          <w:u w:val="single"/>
          <w:lang w:val="lt-LT"/>
        </w:rPr>
        <w:t xml:space="preserve">Veikimo </w:t>
      </w:r>
      <w:r w:rsidR="000C4615">
        <w:rPr>
          <w:sz w:val="22"/>
          <w:szCs w:val="22"/>
          <w:u w:val="single"/>
          <w:lang w:val="lt-LT"/>
        </w:rPr>
        <w:t>mechanizmas</w:t>
      </w:r>
    </w:p>
    <w:p w:rsidR="00FD5D08" w:rsidRPr="00827E56" w:rsidRDefault="00FD5D08" w:rsidP="00D6593F">
      <w:pPr>
        <w:pStyle w:val="Pagrindinistekstas"/>
        <w:spacing w:after="0"/>
        <w:rPr>
          <w:sz w:val="22"/>
          <w:szCs w:val="22"/>
          <w:lang w:val="lt-LT"/>
        </w:rPr>
      </w:pPr>
      <w:r w:rsidRPr="00827E56">
        <w:rPr>
          <w:sz w:val="22"/>
          <w:szCs w:val="22"/>
          <w:lang w:val="lt-LT"/>
        </w:rPr>
        <w:t>Azitromicinas yra azalidų grupės makrolidinis antibiotikas. Jis yra gaminamas iš eritromicino A, t. y. prie eritromicino A molekulės laktono žiedo prijungiamas azoto atomas. Cheminis azitromicino pavadinimas yra 9-deoksi-9a-metil-9a-homoeritromicinas A. Šios medžiagos molekulinis svoris yra 749,0.</w:t>
      </w:r>
    </w:p>
    <w:p w:rsidR="00FD5D08" w:rsidRPr="00827E56" w:rsidRDefault="00FD5D08" w:rsidP="00D6593F">
      <w:pPr>
        <w:rPr>
          <w:sz w:val="22"/>
          <w:szCs w:val="22"/>
          <w:lang w:val="lt-LT"/>
        </w:rPr>
      </w:pPr>
      <w:r w:rsidRPr="00827E56">
        <w:rPr>
          <w:sz w:val="22"/>
          <w:szCs w:val="22"/>
          <w:lang w:val="lt-LT"/>
        </w:rPr>
        <w:t>Azitromicino veikimo mechanizmas pagristas bakterijos baltymų sintezės slopinimu. Jis prisijungia prie bakterijos ribosomų 50 S subvieneto, todėl sutrinka baltymo grandinės translokacija.</w:t>
      </w:r>
    </w:p>
    <w:p w:rsidR="00FD5D08" w:rsidRPr="00827E56" w:rsidRDefault="00FD5D08" w:rsidP="00D6593F">
      <w:pPr>
        <w:rPr>
          <w:sz w:val="22"/>
          <w:szCs w:val="22"/>
          <w:lang w:val="lt-LT"/>
        </w:rPr>
      </w:pPr>
    </w:p>
    <w:p w:rsidR="00FD5D08" w:rsidRPr="00827E56" w:rsidRDefault="00FD5D08" w:rsidP="00D6593F">
      <w:pPr>
        <w:outlineLvl w:val="0"/>
        <w:rPr>
          <w:sz w:val="22"/>
          <w:szCs w:val="22"/>
          <w:u w:val="single"/>
          <w:lang w:val="lt-LT"/>
        </w:rPr>
      </w:pPr>
      <w:r w:rsidRPr="00827E56">
        <w:rPr>
          <w:sz w:val="22"/>
          <w:szCs w:val="22"/>
          <w:u w:val="single"/>
          <w:lang w:val="lt-LT"/>
        </w:rPr>
        <w:t>Atsparumo mechanizmas</w:t>
      </w:r>
    </w:p>
    <w:p w:rsidR="00FD5D08" w:rsidRPr="00827E56" w:rsidRDefault="00FD5D08" w:rsidP="00D6593F">
      <w:pPr>
        <w:rPr>
          <w:sz w:val="22"/>
          <w:szCs w:val="22"/>
          <w:lang w:val="lt-LT"/>
        </w:rPr>
      </w:pPr>
      <w:r w:rsidRPr="00827E56">
        <w:rPr>
          <w:sz w:val="22"/>
          <w:szCs w:val="22"/>
          <w:lang w:val="lt-LT"/>
        </w:rPr>
        <w:t>Atsparumas azitromicinui gali būti prigimtinis arba įgytas. Yra trys svarbiausi bakterijų atsparumo atsiradimo mechanizmai: prisijungimo vietos pokyčiai, antibiotiko pernašos pokyčiai ir antibiotiko modifikavimas.</w:t>
      </w:r>
    </w:p>
    <w:p w:rsidR="00FD5D08" w:rsidRPr="00827E56" w:rsidRDefault="00FD5D08" w:rsidP="00D6593F">
      <w:pPr>
        <w:autoSpaceDE w:val="0"/>
        <w:autoSpaceDN w:val="0"/>
        <w:adjustRightInd w:val="0"/>
        <w:rPr>
          <w:i/>
          <w:sz w:val="22"/>
          <w:szCs w:val="22"/>
          <w:lang w:val="lt-LT"/>
        </w:rPr>
      </w:pPr>
      <w:r w:rsidRPr="00827E56">
        <w:rPr>
          <w:i/>
          <w:sz w:val="22"/>
          <w:szCs w:val="22"/>
          <w:lang w:val="lt-LT"/>
        </w:rPr>
        <w:t xml:space="preserve">Streptococcus pneumoniae, </w:t>
      </w:r>
      <w:r w:rsidRPr="00827E56">
        <w:rPr>
          <w:sz w:val="22"/>
          <w:szCs w:val="22"/>
          <w:lang w:val="lt-LT"/>
        </w:rPr>
        <w:t>beta hemoliziniai A grupės sterptokokai</w:t>
      </w:r>
      <w:r w:rsidRPr="00827E56">
        <w:rPr>
          <w:i/>
          <w:sz w:val="22"/>
          <w:szCs w:val="22"/>
          <w:lang w:val="lt-LT"/>
        </w:rPr>
        <w:t xml:space="preserve">, Enterococcus faecalis </w:t>
      </w:r>
      <w:r w:rsidRPr="00827E56">
        <w:rPr>
          <w:sz w:val="22"/>
          <w:szCs w:val="22"/>
          <w:lang w:val="lt-LT"/>
        </w:rPr>
        <w:t>ir</w:t>
      </w:r>
      <w:r w:rsidRPr="00827E56">
        <w:rPr>
          <w:i/>
          <w:sz w:val="22"/>
          <w:szCs w:val="22"/>
          <w:lang w:val="lt-LT"/>
        </w:rPr>
        <w:t xml:space="preserve"> Staphylococcus aureus, </w:t>
      </w:r>
      <w:r w:rsidRPr="00827E56">
        <w:rPr>
          <w:sz w:val="22"/>
          <w:szCs w:val="22"/>
          <w:lang w:val="lt-LT"/>
        </w:rPr>
        <w:t>įskaitant MRSA (meticilinui atsparų</w:t>
      </w:r>
      <w:r w:rsidRPr="00827E56">
        <w:rPr>
          <w:i/>
          <w:sz w:val="22"/>
          <w:szCs w:val="22"/>
          <w:lang w:val="lt-LT"/>
        </w:rPr>
        <w:t xml:space="preserve"> Staphylococcus aureus</w:t>
      </w:r>
      <w:r w:rsidRPr="00827E56">
        <w:rPr>
          <w:sz w:val="22"/>
          <w:szCs w:val="22"/>
          <w:lang w:val="lt-LT"/>
        </w:rPr>
        <w:t>) yra atsparūs</w:t>
      </w:r>
      <w:r w:rsidRPr="00827E56">
        <w:rPr>
          <w:i/>
          <w:sz w:val="22"/>
          <w:szCs w:val="22"/>
          <w:lang w:val="lt-LT"/>
        </w:rPr>
        <w:t xml:space="preserve"> </w:t>
      </w:r>
      <w:r w:rsidRPr="00827E56">
        <w:rPr>
          <w:sz w:val="22"/>
          <w:szCs w:val="22"/>
          <w:lang w:val="lt-LT"/>
        </w:rPr>
        <w:t>(visiškas kryžminis atsparumas) eritromicino, azitromicino, kitų makrolidų ir linkozamidų grupės antibiotikų poveikiui.</w:t>
      </w:r>
    </w:p>
    <w:p w:rsidR="00FD5D08" w:rsidRPr="00827E56" w:rsidRDefault="00FD5D08" w:rsidP="00D6593F">
      <w:pPr>
        <w:rPr>
          <w:sz w:val="22"/>
          <w:szCs w:val="22"/>
          <w:lang w:val="lt-LT"/>
        </w:rPr>
      </w:pPr>
    </w:p>
    <w:p w:rsidR="00FD5D08" w:rsidRPr="00F54005" w:rsidRDefault="00FD5D08" w:rsidP="00D6593F">
      <w:pPr>
        <w:pStyle w:val="Pagrindinistekstas"/>
        <w:spacing w:after="0"/>
        <w:rPr>
          <w:bCs/>
          <w:sz w:val="22"/>
          <w:szCs w:val="22"/>
          <w:u w:val="single"/>
          <w:lang w:val="lt-LT"/>
        </w:rPr>
      </w:pPr>
      <w:r w:rsidRPr="00F54005">
        <w:rPr>
          <w:bCs/>
          <w:sz w:val="22"/>
          <w:szCs w:val="22"/>
          <w:u w:val="single"/>
          <w:lang w:val="lt-LT"/>
        </w:rPr>
        <w:t>Ribinės reikšmės</w:t>
      </w:r>
    </w:p>
    <w:p w:rsidR="00FD5D08" w:rsidRPr="00827E56" w:rsidRDefault="00FD5D08" w:rsidP="00D6593F">
      <w:pPr>
        <w:outlineLvl w:val="0"/>
        <w:rPr>
          <w:sz w:val="22"/>
          <w:szCs w:val="22"/>
          <w:lang w:val="lt-LT"/>
        </w:rPr>
      </w:pPr>
      <w:r w:rsidRPr="00827E56">
        <w:rPr>
          <w:sz w:val="22"/>
          <w:szCs w:val="22"/>
          <w:lang w:val="lt-LT"/>
        </w:rPr>
        <w:t xml:space="preserve">Europos antimikrobinio jautrumo tyrimo komitetas (angl. </w:t>
      </w:r>
      <w:r w:rsidRPr="00827E56">
        <w:rPr>
          <w:i/>
          <w:sz w:val="22"/>
          <w:szCs w:val="22"/>
          <w:lang w:val="lt-LT"/>
        </w:rPr>
        <w:t>European Committee on Antimicrobial Susceptibility Testing</w:t>
      </w:r>
      <w:r w:rsidRPr="00827E56">
        <w:rPr>
          <w:sz w:val="22"/>
          <w:szCs w:val="22"/>
          <w:lang w:val="lt-LT"/>
        </w:rPr>
        <w:t>) nustatė tokias klinikinės minimalios slopinamosios koncentracijos (MSK) reikšmes (1.4, 2009 m versija):</w:t>
      </w:r>
    </w:p>
    <w:p w:rsidR="00FD5D08" w:rsidRPr="00827E56" w:rsidRDefault="00FD5D08" w:rsidP="00D6593F">
      <w:pPr>
        <w:outlineLvl w:val="0"/>
        <w:rPr>
          <w:sz w:val="22"/>
          <w:szCs w:val="22"/>
          <w:lang w:val="lt-LT"/>
        </w:rPr>
      </w:pPr>
    </w:p>
    <w:tbl>
      <w:tblPr>
        <w:tblW w:w="7920" w:type="dxa"/>
        <w:tblInd w:w="108" w:type="dxa"/>
        <w:tblLayout w:type="fixed"/>
        <w:tblLook w:val="0000" w:firstRow="0" w:lastRow="0" w:firstColumn="0" w:lastColumn="0" w:noHBand="0" w:noVBand="0"/>
      </w:tblPr>
      <w:tblGrid>
        <w:gridCol w:w="2880"/>
        <w:gridCol w:w="2340"/>
        <w:gridCol w:w="2700"/>
      </w:tblGrid>
      <w:tr w:rsidR="00FD5D08" w:rsidRPr="00827E56" w:rsidTr="005152FD">
        <w:tc>
          <w:tcPr>
            <w:tcW w:w="2880" w:type="dxa"/>
            <w:tcBorders>
              <w:top w:val="single" w:sz="4" w:space="0" w:color="auto"/>
              <w:left w:val="single" w:sz="4" w:space="0" w:color="auto"/>
              <w:bottom w:val="nil"/>
              <w:right w:val="single" w:sz="4" w:space="0" w:color="auto"/>
            </w:tcBorders>
          </w:tcPr>
          <w:p w:rsidR="00FD5D08" w:rsidRPr="0001700C" w:rsidRDefault="00FD5D08" w:rsidP="005152FD">
            <w:pPr>
              <w:jc w:val="center"/>
              <w:rPr>
                <w:sz w:val="22"/>
                <w:szCs w:val="22"/>
                <w:lang w:val="lt-LT"/>
              </w:rPr>
            </w:pPr>
            <w:r w:rsidRPr="0001700C">
              <w:rPr>
                <w:sz w:val="22"/>
                <w:szCs w:val="22"/>
                <w:lang w:val="lt-LT"/>
              </w:rPr>
              <w:t>Ligos sukėlėjas</w:t>
            </w:r>
          </w:p>
        </w:tc>
        <w:tc>
          <w:tcPr>
            <w:tcW w:w="5040" w:type="dxa"/>
            <w:gridSpan w:val="2"/>
            <w:tcBorders>
              <w:top w:val="single" w:sz="4" w:space="0" w:color="auto"/>
              <w:left w:val="single" w:sz="4" w:space="0" w:color="auto"/>
              <w:bottom w:val="single" w:sz="4" w:space="0" w:color="auto"/>
              <w:right w:val="single" w:sz="4" w:space="0" w:color="auto"/>
            </w:tcBorders>
          </w:tcPr>
          <w:p w:rsidR="00FD5D08" w:rsidRPr="0001700C" w:rsidRDefault="00FD5D08" w:rsidP="005152FD">
            <w:pPr>
              <w:jc w:val="center"/>
              <w:rPr>
                <w:sz w:val="22"/>
                <w:szCs w:val="22"/>
                <w:lang w:val="lt-LT"/>
              </w:rPr>
            </w:pPr>
            <w:r w:rsidRPr="0001700C">
              <w:rPr>
                <w:sz w:val="22"/>
                <w:szCs w:val="22"/>
                <w:lang w:val="lt-LT"/>
              </w:rPr>
              <w:t>Su rūšimi susiję ribinės reikšmės (J&lt;/A&gt;)1</w:t>
            </w:r>
          </w:p>
        </w:tc>
      </w:tr>
      <w:tr w:rsidR="00FD5D08" w:rsidRPr="00827E56" w:rsidTr="0051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80" w:type="dxa"/>
          </w:tcPr>
          <w:p w:rsidR="00FD5D08" w:rsidRPr="00601030" w:rsidRDefault="00FD5D08" w:rsidP="005152FD">
            <w:pPr>
              <w:rPr>
                <w:sz w:val="22"/>
                <w:szCs w:val="22"/>
                <w:lang w:val="lt-LT"/>
              </w:rPr>
            </w:pPr>
          </w:p>
        </w:tc>
        <w:tc>
          <w:tcPr>
            <w:tcW w:w="2340" w:type="dxa"/>
          </w:tcPr>
          <w:p w:rsidR="00FD5D08" w:rsidRPr="0001700C" w:rsidRDefault="00FD5D08" w:rsidP="005152FD">
            <w:pPr>
              <w:jc w:val="center"/>
              <w:rPr>
                <w:sz w:val="22"/>
                <w:szCs w:val="22"/>
                <w:lang w:val="lt-LT"/>
              </w:rPr>
            </w:pPr>
            <w:r w:rsidRPr="0001700C">
              <w:rPr>
                <w:iCs/>
                <w:sz w:val="22"/>
                <w:szCs w:val="22"/>
                <w:lang w:val="lt-LT"/>
              </w:rPr>
              <w:t>Jautrūs</w:t>
            </w:r>
          </w:p>
        </w:tc>
        <w:tc>
          <w:tcPr>
            <w:tcW w:w="2700" w:type="dxa"/>
          </w:tcPr>
          <w:p w:rsidR="00FD5D08" w:rsidRPr="0001700C" w:rsidRDefault="00FD5D08" w:rsidP="005152FD">
            <w:pPr>
              <w:jc w:val="center"/>
              <w:rPr>
                <w:sz w:val="22"/>
                <w:szCs w:val="22"/>
                <w:lang w:val="lt-LT"/>
              </w:rPr>
            </w:pPr>
            <w:r w:rsidRPr="0001700C">
              <w:rPr>
                <w:sz w:val="22"/>
                <w:szCs w:val="22"/>
                <w:lang w:val="lt-LT"/>
              </w:rPr>
              <w:t>Atsparūs</w:t>
            </w:r>
          </w:p>
        </w:tc>
      </w:tr>
      <w:tr w:rsidR="00FD5D08" w:rsidRPr="00827E56" w:rsidTr="0051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80" w:type="dxa"/>
          </w:tcPr>
          <w:p w:rsidR="00FD5D08" w:rsidRPr="00827E56" w:rsidRDefault="00FD5D08" w:rsidP="005152FD">
            <w:pPr>
              <w:rPr>
                <w:sz w:val="22"/>
                <w:szCs w:val="22"/>
                <w:lang w:val="lt-LT"/>
              </w:rPr>
            </w:pPr>
            <w:r w:rsidRPr="00827E56">
              <w:rPr>
                <w:i/>
                <w:iCs/>
                <w:sz w:val="22"/>
                <w:szCs w:val="22"/>
                <w:lang w:val="lt-LT"/>
              </w:rPr>
              <w:t>Staphylococcus</w:t>
            </w:r>
          </w:p>
        </w:tc>
        <w:tc>
          <w:tcPr>
            <w:tcW w:w="2340" w:type="dxa"/>
          </w:tcPr>
          <w:p w:rsidR="00FD5D08" w:rsidRPr="00827E56" w:rsidRDefault="00FD5D08" w:rsidP="005152FD">
            <w:pPr>
              <w:rPr>
                <w:sz w:val="22"/>
                <w:szCs w:val="22"/>
                <w:lang w:val="lt-LT"/>
              </w:rPr>
            </w:pPr>
            <w:r w:rsidRPr="00827E56">
              <w:rPr>
                <w:sz w:val="22"/>
                <w:szCs w:val="22"/>
                <w:lang w:val="lt-LT"/>
              </w:rPr>
              <w:t>≤1 mg/ml</w:t>
            </w:r>
          </w:p>
        </w:tc>
        <w:tc>
          <w:tcPr>
            <w:tcW w:w="2700" w:type="dxa"/>
          </w:tcPr>
          <w:p w:rsidR="00FD5D08" w:rsidRPr="00827E56" w:rsidRDefault="00FD5D08" w:rsidP="005152FD">
            <w:pPr>
              <w:rPr>
                <w:sz w:val="22"/>
                <w:szCs w:val="22"/>
                <w:lang w:val="lt-LT"/>
              </w:rPr>
            </w:pPr>
            <w:r w:rsidRPr="00827E56">
              <w:rPr>
                <w:sz w:val="22"/>
                <w:szCs w:val="22"/>
                <w:lang w:val="lt-LT"/>
              </w:rPr>
              <w:t>&gt;2 mg/ml</w:t>
            </w:r>
          </w:p>
        </w:tc>
      </w:tr>
      <w:tr w:rsidR="00FD5D08" w:rsidRPr="00827E56" w:rsidTr="0051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80" w:type="dxa"/>
          </w:tcPr>
          <w:p w:rsidR="00FD5D08" w:rsidRPr="00827E56" w:rsidRDefault="00FD5D08" w:rsidP="005152FD">
            <w:pPr>
              <w:rPr>
                <w:sz w:val="22"/>
                <w:szCs w:val="22"/>
                <w:lang w:val="lt-LT"/>
              </w:rPr>
            </w:pPr>
            <w:r w:rsidRPr="00827E56">
              <w:rPr>
                <w:i/>
                <w:iCs/>
                <w:sz w:val="22"/>
                <w:szCs w:val="22"/>
                <w:lang w:val="lt-LT"/>
              </w:rPr>
              <w:t>Streptococcus A,B,C,G</w:t>
            </w:r>
          </w:p>
        </w:tc>
        <w:tc>
          <w:tcPr>
            <w:tcW w:w="2340" w:type="dxa"/>
          </w:tcPr>
          <w:p w:rsidR="00FD5D08" w:rsidRPr="00827E56" w:rsidRDefault="00FD5D08" w:rsidP="005152FD">
            <w:pPr>
              <w:rPr>
                <w:sz w:val="22"/>
                <w:szCs w:val="22"/>
                <w:lang w:val="lt-LT"/>
              </w:rPr>
            </w:pPr>
            <w:r w:rsidRPr="00827E56">
              <w:rPr>
                <w:sz w:val="22"/>
                <w:szCs w:val="22"/>
                <w:lang w:val="lt-LT"/>
              </w:rPr>
              <w:t>≤0,25 mg/ml</w:t>
            </w:r>
          </w:p>
        </w:tc>
        <w:tc>
          <w:tcPr>
            <w:tcW w:w="2700" w:type="dxa"/>
          </w:tcPr>
          <w:p w:rsidR="00FD5D08" w:rsidRPr="00827E56" w:rsidRDefault="00FD5D08" w:rsidP="005152FD">
            <w:pPr>
              <w:rPr>
                <w:sz w:val="22"/>
                <w:szCs w:val="22"/>
                <w:lang w:val="lt-LT"/>
              </w:rPr>
            </w:pPr>
            <w:r w:rsidRPr="00827E56">
              <w:rPr>
                <w:sz w:val="22"/>
                <w:szCs w:val="22"/>
                <w:lang w:val="lt-LT"/>
              </w:rPr>
              <w:t>&gt;0,5 mg/ml</w:t>
            </w:r>
          </w:p>
        </w:tc>
      </w:tr>
      <w:tr w:rsidR="00FD5D08" w:rsidRPr="00827E56" w:rsidTr="0051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80" w:type="dxa"/>
          </w:tcPr>
          <w:p w:rsidR="00FD5D08" w:rsidRPr="00827E56" w:rsidRDefault="00FD5D08" w:rsidP="005152FD">
            <w:pPr>
              <w:rPr>
                <w:sz w:val="22"/>
                <w:szCs w:val="22"/>
                <w:lang w:val="lt-LT"/>
              </w:rPr>
            </w:pPr>
            <w:r w:rsidRPr="00827E56">
              <w:rPr>
                <w:i/>
                <w:iCs/>
                <w:sz w:val="22"/>
                <w:szCs w:val="22"/>
                <w:lang w:val="lt-LT"/>
              </w:rPr>
              <w:t>Streptococcus pneumoniae</w:t>
            </w:r>
          </w:p>
        </w:tc>
        <w:tc>
          <w:tcPr>
            <w:tcW w:w="2340" w:type="dxa"/>
          </w:tcPr>
          <w:p w:rsidR="00FD5D08" w:rsidRPr="00827E56" w:rsidRDefault="00FD5D08" w:rsidP="005152FD">
            <w:pPr>
              <w:rPr>
                <w:sz w:val="22"/>
                <w:szCs w:val="22"/>
                <w:lang w:val="lt-LT"/>
              </w:rPr>
            </w:pPr>
            <w:r w:rsidRPr="00827E56">
              <w:rPr>
                <w:sz w:val="22"/>
                <w:szCs w:val="22"/>
                <w:lang w:val="lt-LT"/>
              </w:rPr>
              <w:t>≤0,25 mg/ml</w:t>
            </w:r>
          </w:p>
        </w:tc>
        <w:tc>
          <w:tcPr>
            <w:tcW w:w="2700" w:type="dxa"/>
          </w:tcPr>
          <w:p w:rsidR="00FD5D08" w:rsidRPr="00827E56" w:rsidRDefault="00FD5D08" w:rsidP="005152FD">
            <w:pPr>
              <w:rPr>
                <w:sz w:val="22"/>
                <w:szCs w:val="22"/>
                <w:lang w:val="lt-LT"/>
              </w:rPr>
            </w:pPr>
            <w:r w:rsidRPr="00827E56">
              <w:rPr>
                <w:sz w:val="22"/>
                <w:szCs w:val="22"/>
                <w:lang w:val="lt-LT"/>
              </w:rPr>
              <w:t>&gt;0,5 mg/ml</w:t>
            </w:r>
          </w:p>
        </w:tc>
      </w:tr>
      <w:tr w:rsidR="00FD5D08" w:rsidRPr="00827E56" w:rsidTr="0051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80" w:type="dxa"/>
          </w:tcPr>
          <w:p w:rsidR="00FD5D08" w:rsidRPr="00827E56" w:rsidRDefault="00FD5D08" w:rsidP="005152FD">
            <w:pPr>
              <w:rPr>
                <w:sz w:val="22"/>
                <w:szCs w:val="22"/>
                <w:lang w:val="lt-LT"/>
              </w:rPr>
            </w:pPr>
            <w:r w:rsidRPr="00827E56">
              <w:rPr>
                <w:i/>
                <w:iCs/>
                <w:sz w:val="22"/>
                <w:szCs w:val="22"/>
                <w:lang w:val="lt-LT"/>
              </w:rPr>
              <w:t>Haemophilus influenzae</w:t>
            </w:r>
            <w:r w:rsidRPr="00827E56">
              <w:rPr>
                <w:b/>
                <w:bCs/>
                <w:sz w:val="22"/>
                <w:szCs w:val="22"/>
                <w:vertAlign w:val="superscript"/>
                <w:lang w:val="lt-LT"/>
              </w:rPr>
              <w:t>2</w:t>
            </w:r>
          </w:p>
        </w:tc>
        <w:tc>
          <w:tcPr>
            <w:tcW w:w="2340" w:type="dxa"/>
          </w:tcPr>
          <w:p w:rsidR="00FD5D08" w:rsidRPr="00827E56" w:rsidRDefault="00FD5D08" w:rsidP="005152FD">
            <w:pPr>
              <w:rPr>
                <w:sz w:val="22"/>
                <w:szCs w:val="22"/>
                <w:lang w:val="lt-LT"/>
              </w:rPr>
            </w:pPr>
            <w:r w:rsidRPr="00827E56">
              <w:rPr>
                <w:sz w:val="22"/>
                <w:szCs w:val="22"/>
                <w:lang w:val="lt-LT"/>
              </w:rPr>
              <w:t>≤0,12 mg/ml</w:t>
            </w:r>
          </w:p>
        </w:tc>
        <w:tc>
          <w:tcPr>
            <w:tcW w:w="2700" w:type="dxa"/>
          </w:tcPr>
          <w:p w:rsidR="00FD5D08" w:rsidRPr="00827E56" w:rsidRDefault="00FD5D08" w:rsidP="005152FD">
            <w:pPr>
              <w:rPr>
                <w:sz w:val="22"/>
                <w:szCs w:val="22"/>
                <w:lang w:val="lt-LT"/>
              </w:rPr>
            </w:pPr>
            <w:r w:rsidRPr="00827E56">
              <w:rPr>
                <w:sz w:val="22"/>
                <w:szCs w:val="22"/>
                <w:lang w:val="lt-LT"/>
              </w:rPr>
              <w:t>&gt;4 mg/ml</w:t>
            </w:r>
          </w:p>
        </w:tc>
      </w:tr>
      <w:tr w:rsidR="00FD5D08" w:rsidRPr="00827E56" w:rsidTr="0051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80" w:type="dxa"/>
          </w:tcPr>
          <w:p w:rsidR="00FD5D08" w:rsidRPr="00827E56" w:rsidRDefault="00FD5D08" w:rsidP="005152FD">
            <w:pPr>
              <w:rPr>
                <w:sz w:val="22"/>
                <w:szCs w:val="22"/>
                <w:lang w:val="lt-LT"/>
              </w:rPr>
            </w:pPr>
            <w:r w:rsidRPr="00827E56">
              <w:rPr>
                <w:i/>
                <w:iCs/>
                <w:sz w:val="22"/>
                <w:szCs w:val="22"/>
                <w:lang w:val="lt-LT"/>
              </w:rPr>
              <w:t>Moraxella catarrhalis</w:t>
            </w:r>
          </w:p>
        </w:tc>
        <w:tc>
          <w:tcPr>
            <w:tcW w:w="2340" w:type="dxa"/>
          </w:tcPr>
          <w:p w:rsidR="00FD5D08" w:rsidRPr="00827E56" w:rsidRDefault="00FD5D08" w:rsidP="005152FD">
            <w:pPr>
              <w:rPr>
                <w:sz w:val="22"/>
                <w:szCs w:val="22"/>
                <w:lang w:val="lt-LT"/>
              </w:rPr>
            </w:pPr>
            <w:r w:rsidRPr="00827E56">
              <w:rPr>
                <w:sz w:val="22"/>
                <w:szCs w:val="22"/>
                <w:lang w:val="lt-LT"/>
              </w:rPr>
              <w:t>≤0,5 mg/ml</w:t>
            </w:r>
          </w:p>
        </w:tc>
        <w:tc>
          <w:tcPr>
            <w:tcW w:w="2700" w:type="dxa"/>
          </w:tcPr>
          <w:p w:rsidR="00FD5D08" w:rsidRPr="00827E56" w:rsidRDefault="00FD5D08" w:rsidP="005152FD">
            <w:pPr>
              <w:rPr>
                <w:sz w:val="22"/>
                <w:szCs w:val="22"/>
                <w:lang w:val="lt-LT"/>
              </w:rPr>
            </w:pPr>
            <w:r w:rsidRPr="00827E56">
              <w:rPr>
                <w:sz w:val="22"/>
                <w:szCs w:val="22"/>
                <w:lang w:val="lt-LT"/>
              </w:rPr>
              <w:t>&gt;0,5 mg/ml</w:t>
            </w:r>
          </w:p>
        </w:tc>
      </w:tr>
      <w:tr w:rsidR="00FD5D08" w:rsidRPr="00827E56" w:rsidTr="0051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80" w:type="dxa"/>
          </w:tcPr>
          <w:p w:rsidR="00FD5D08" w:rsidRPr="00827E56" w:rsidRDefault="00FD5D08" w:rsidP="005152FD">
            <w:pPr>
              <w:rPr>
                <w:sz w:val="22"/>
                <w:szCs w:val="22"/>
                <w:lang w:val="lt-LT"/>
              </w:rPr>
            </w:pPr>
            <w:r w:rsidRPr="00827E56">
              <w:rPr>
                <w:i/>
                <w:iCs/>
                <w:sz w:val="22"/>
                <w:szCs w:val="22"/>
                <w:lang w:val="lt-LT"/>
              </w:rPr>
              <w:t>Neisseria gonorrhoeae</w:t>
            </w:r>
          </w:p>
        </w:tc>
        <w:tc>
          <w:tcPr>
            <w:tcW w:w="2340" w:type="dxa"/>
          </w:tcPr>
          <w:p w:rsidR="00FD5D08" w:rsidRPr="00827E56" w:rsidRDefault="00FD5D08" w:rsidP="005152FD">
            <w:pPr>
              <w:rPr>
                <w:sz w:val="22"/>
                <w:szCs w:val="22"/>
                <w:lang w:val="lt-LT"/>
              </w:rPr>
            </w:pPr>
            <w:r w:rsidRPr="00827E56">
              <w:rPr>
                <w:sz w:val="22"/>
                <w:szCs w:val="22"/>
                <w:lang w:val="lt-LT"/>
              </w:rPr>
              <w:t>≤0,25 mg/ml</w:t>
            </w:r>
          </w:p>
        </w:tc>
        <w:tc>
          <w:tcPr>
            <w:tcW w:w="2700" w:type="dxa"/>
          </w:tcPr>
          <w:p w:rsidR="00FD5D08" w:rsidRPr="00827E56" w:rsidRDefault="00FD5D08" w:rsidP="005152FD">
            <w:pPr>
              <w:rPr>
                <w:sz w:val="22"/>
                <w:szCs w:val="22"/>
                <w:lang w:val="lt-LT"/>
              </w:rPr>
            </w:pPr>
            <w:r w:rsidRPr="00827E56">
              <w:rPr>
                <w:sz w:val="22"/>
                <w:szCs w:val="22"/>
                <w:lang w:val="lt-LT"/>
              </w:rPr>
              <w:t>&gt;0,5 mg/ml</w:t>
            </w:r>
          </w:p>
        </w:tc>
      </w:tr>
    </w:tbl>
    <w:p w:rsidR="00FD5D08" w:rsidRPr="00827E56" w:rsidRDefault="00FD5D08" w:rsidP="00D6593F">
      <w:pPr>
        <w:rPr>
          <w:sz w:val="22"/>
          <w:szCs w:val="22"/>
          <w:vertAlign w:val="superscript"/>
          <w:lang w:val="lt-LT"/>
        </w:rPr>
      </w:pPr>
    </w:p>
    <w:p w:rsidR="00FD5D08" w:rsidRPr="00827E56" w:rsidRDefault="00FD5D08" w:rsidP="00D6593F">
      <w:pPr>
        <w:rPr>
          <w:sz w:val="22"/>
          <w:szCs w:val="22"/>
          <w:lang w:val="lt-LT"/>
        </w:rPr>
      </w:pPr>
      <w:r w:rsidRPr="00827E56">
        <w:rPr>
          <w:sz w:val="22"/>
          <w:szCs w:val="22"/>
          <w:vertAlign w:val="superscript"/>
          <w:lang w:val="lt-LT"/>
        </w:rPr>
        <w:t>1</w:t>
      </w:r>
      <w:r w:rsidRPr="00827E56">
        <w:rPr>
          <w:sz w:val="22"/>
          <w:szCs w:val="22"/>
          <w:lang w:val="lt-LT"/>
        </w:rPr>
        <w:t xml:space="preserve">Išvardytų bakterijų jautrumo kitiems makrolidams (azitromicinui, klaritromicinui ir rokitromicinui) nustatymui gali būti vartojamas eritromicinas. Į veną vartojami makrolidai yra veiksmingi nuo </w:t>
      </w:r>
      <w:r w:rsidRPr="00827E56">
        <w:rPr>
          <w:i/>
          <w:iCs/>
          <w:sz w:val="22"/>
          <w:szCs w:val="22"/>
          <w:lang w:val="lt-LT"/>
        </w:rPr>
        <w:t xml:space="preserve">Legionella pneumophila </w:t>
      </w:r>
      <w:r w:rsidRPr="00827E56">
        <w:rPr>
          <w:sz w:val="22"/>
          <w:szCs w:val="22"/>
          <w:lang w:val="lt-LT"/>
        </w:rPr>
        <w:t xml:space="preserve">(eritromicino MSK laukinio tipo izoliatams yra ≤1 mg/l). Makrolidais gydomos </w:t>
      </w:r>
      <w:r w:rsidRPr="00827E56">
        <w:rPr>
          <w:i/>
          <w:iCs/>
          <w:sz w:val="22"/>
          <w:szCs w:val="22"/>
          <w:lang w:val="lt-LT"/>
        </w:rPr>
        <w:t xml:space="preserve">Campylobacter jejuni </w:t>
      </w:r>
      <w:r w:rsidRPr="00827E56">
        <w:rPr>
          <w:iCs/>
          <w:sz w:val="22"/>
          <w:szCs w:val="22"/>
          <w:lang w:val="lt-LT"/>
        </w:rPr>
        <w:t xml:space="preserve">sukeltos užkrečiamosios ligos </w:t>
      </w:r>
      <w:r w:rsidRPr="00827E56">
        <w:rPr>
          <w:sz w:val="22"/>
          <w:szCs w:val="22"/>
          <w:lang w:val="lt-LT"/>
        </w:rPr>
        <w:t xml:space="preserve">(eritromicino MSK laukinio tipo </w:t>
      </w:r>
      <w:r w:rsidRPr="00827E56">
        <w:rPr>
          <w:sz w:val="22"/>
          <w:szCs w:val="22"/>
          <w:lang w:val="lt-LT"/>
        </w:rPr>
        <w:lastRenderedPageBreak/>
        <w:t xml:space="preserve">izoliatams yra ≤4 mg/l). Azitromicinu gydomos </w:t>
      </w:r>
      <w:r w:rsidRPr="00827E56">
        <w:rPr>
          <w:i/>
          <w:iCs/>
          <w:sz w:val="22"/>
          <w:szCs w:val="22"/>
          <w:lang w:val="lt-LT"/>
        </w:rPr>
        <w:t xml:space="preserve">S. thypi </w:t>
      </w:r>
      <w:r w:rsidRPr="00827E56">
        <w:rPr>
          <w:iCs/>
          <w:sz w:val="22"/>
          <w:szCs w:val="22"/>
          <w:lang w:val="lt-LT"/>
        </w:rPr>
        <w:t xml:space="preserve">sukeltos užkrečiamosios ligos </w:t>
      </w:r>
      <w:r w:rsidRPr="00827E56">
        <w:rPr>
          <w:sz w:val="22"/>
          <w:szCs w:val="22"/>
          <w:lang w:val="lt-LT"/>
        </w:rPr>
        <w:t xml:space="preserve">(MSK laukinio tipo izoliatams yra ≤16 mg/l) ir </w:t>
      </w:r>
      <w:r w:rsidRPr="00827E56">
        <w:rPr>
          <w:i/>
          <w:sz w:val="22"/>
          <w:szCs w:val="22"/>
          <w:lang w:val="lt-LT"/>
        </w:rPr>
        <w:t xml:space="preserve">Shigella </w:t>
      </w:r>
      <w:r w:rsidRPr="00827E56">
        <w:rPr>
          <w:sz w:val="22"/>
          <w:szCs w:val="22"/>
          <w:lang w:val="lt-LT"/>
        </w:rPr>
        <w:t xml:space="preserve">padermės. </w:t>
      </w:r>
    </w:p>
    <w:p w:rsidR="00FD5D08" w:rsidRPr="00827E56" w:rsidRDefault="00FD5D08" w:rsidP="00D6593F">
      <w:pPr>
        <w:rPr>
          <w:sz w:val="22"/>
          <w:szCs w:val="22"/>
          <w:lang w:val="lt-LT"/>
        </w:rPr>
      </w:pPr>
    </w:p>
    <w:p w:rsidR="00FD5D08" w:rsidRPr="00827E56" w:rsidRDefault="00FD5D08" w:rsidP="00D6593F">
      <w:pPr>
        <w:rPr>
          <w:sz w:val="22"/>
          <w:szCs w:val="22"/>
          <w:lang w:val="lt-LT"/>
        </w:rPr>
      </w:pPr>
      <w:r w:rsidRPr="00827E56">
        <w:rPr>
          <w:sz w:val="22"/>
          <w:szCs w:val="22"/>
          <w:vertAlign w:val="superscript"/>
          <w:lang w:val="lt-LT"/>
        </w:rPr>
        <w:t>2</w:t>
      </w:r>
      <w:r w:rsidRPr="00827E56">
        <w:rPr>
          <w:sz w:val="22"/>
          <w:szCs w:val="22"/>
          <w:lang w:val="lt-LT"/>
        </w:rPr>
        <w:t xml:space="preserve">Koreliacija tarp makrolidų MSK </w:t>
      </w:r>
      <w:r w:rsidRPr="00827E56">
        <w:rPr>
          <w:i/>
          <w:sz w:val="22"/>
          <w:szCs w:val="22"/>
          <w:lang w:val="lt-LT"/>
        </w:rPr>
        <w:t>H. influenzae</w:t>
      </w:r>
      <w:r w:rsidRPr="00827E56">
        <w:rPr>
          <w:sz w:val="22"/>
          <w:szCs w:val="22"/>
          <w:lang w:val="lt-LT"/>
        </w:rPr>
        <w:t xml:space="preserve"> ir klinikinių rezultatų yra silpna, todėl makrolidų ir jiems giminingų antibiotikų ribinės reikšmės</w:t>
      </w:r>
      <w:r w:rsidRPr="00827E56">
        <w:rPr>
          <w:i/>
          <w:sz w:val="22"/>
          <w:szCs w:val="22"/>
          <w:lang w:val="lt-LT"/>
        </w:rPr>
        <w:t xml:space="preserve"> H. influenzae </w:t>
      </w:r>
      <w:r w:rsidRPr="00827E56">
        <w:rPr>
          <w:sz w:val="22"/>
          <w:szCs w:val="22"/>
          <w:lang w:val="lt-LT"/>
        </w:rPr>
        <w:t>buvo priskirtos tarpinei kategorijai.</w:t>
      </w:r>
    </w:p>
    <w:p w:rsidR="00FD5D08" w:rsidRPr="00827E56" w:rsidRDefault="00FD5D08" w:rsidP="00D6593F">
      <w:pPr>
        <w:rPr>
          <w:sz w:val="22"/>
          <w:szCs w:val="22"/>
          <w:lang w:val="lt-LT"/>
        </w:rPr>
      </w:pPr>
    </w:p>
    <w:p w:rsidR="00FD5D08" w:rsidRPr="00F54005" w:rsidRDefault="00FD5D08" w:rsidP="00D6593F">
      <w:pPr>
        <w:outlineLvl w:val="0"/>
        <w:rPr>
          <w:sz w:val="22"/>
          <w:szCs w:val="22"/>
          <w:u w:val="single"/>
          <w:lang w:val="lt-LT"/>
        </w:rPr>
      </w:pPr>
      <w:r w:rsidRPr="00F54005">
        <w:rPr>
          <w:sz w:val="22"/>
          <w:szCs w:val="22"/>
          <w:u w:val="single"/>
          <w:lang w:val="lt-LT"/>
        </w:rPr>
        <w:t>Mikroorganizmų jautrumas</w:t>
      </w:r>
    </w:p>
    <w:p w:rsidR="00FD5D08" w:rsidRPr="00827E56" w:rsidRDefault="00FD5D08" w:rsidP="00D6593F">
      <w:pPr>
        <w:rPr>
          <w:sz w:val="22"/>
          <w:szCs w:val="22"/>
          <w:lang w:val="lt-LT"/>
        </w:rPr>
      </w:pPr>
      <w:r w:rsidRPr="00827E56">
        <w:rPr>
          <w:sz w:val="22"/>
          <w:szCs w:val="22"/>
          <w:lang w:val="lt-LT"/>
        </w:rPr>
        <w:t>Įvairiose geografinėse srityse įgyto atsparumo paplitimas ir sukėlėjo išskyrimo laikotarpis gali būti skirtingi, be to, pageidautina vietinė informacija apie atsparumą, ypač gydant sunkias užkrečiamąsias ligas. Jeigu dėl atsparumo paplitimo tam tikroje vietovėje vaistinio preparato veiksmingumas bent keliems užkrečiamųjų ligų sukėlėjams kelia abejonių, reikia kreiptis patarimo į specialistus.</w:t>
      </w:r>
    </w:p>
    <w:p w:rsidR="00FD5D08" w:rsidRPr="00827E56" w:rsidRDefault="00FD5D08" w:rsidP="00D6593F">
      <w:pPr>
        <w:rPr>
          <w:sz w:val="22"/>
          <w:szCs w:val="22"/>
          <w:lang w:val="lt-LT"/>
        </w:rPr>
      </w:pPr>
    </w:p>
    <w:p w:rsidR="00FD5D08" w:rsidRPr="00F54005" w:rsidRDefault="00FD5D08" w:rsidP="00D6593F">
      <w:pPr>
        <w:outlineLvl w:val="0"/>
        <w:rPr>
          <w:sz w:val="22"/>
          <w:szCs w:val="22"/>
          <w:u w:val="single"/>
          <w:lang w:val="lt-LT"/>
        </w:rPr>
      </w:pPr>
      <w:r w:rsidRPr="00F54005">
        <w:rPr>
          <w:sz w:val="22"/>
          <w:szCs w:val="22"/>
          <w:u w:val="single"/>
          <w:lang w:val="lt-LT"/>
        </w:rPr>
        <w:t>Azitromicino antibakterinio poveikio spektras</w:t>
      </w:r>
    </w:p>
    <w:p w:rsidR="00FD5D08" w:rsidRPr="00827E56" w:rsidRDefault="00FD5D08" w:rsidP="00D6593F">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FD5D08" w:rsidRPr="00827E56" w:rsidTr="005152FD">
        <w:tc>
          <w:tcPr>
            <w:tcW w:w="9286" w:type="dxa"/>
            <w:tcBorders>
              <w:top w:val="single" w:sz="12" w:space="0" w:color="auto"/>
              <w:left w:val="single" w:sz="12" w:space="0" w:color="auto"/>
              <w:bottom w:val="single" w:sz="12" w:space="0" w:color="auto"/>
              <w:right w:val="single" w:sz="12" w:space="0" w:color="auto"/>
            </w:tcBorders>
          </w:tcPr>
          <w:p w:rsidR="00FD5D08" w:rsidRPr="0001700C" w:rsidRDefault="00FD5D08" w:rsidP="005152FD">
            <w:pPr>
              <w:rPr>
                <w:sz w:val="22"/>
                <w:szCs w:val="22"/>
                <w:lang w:val="lt-LT"/>
              </w:rPr>
            </w:pPr>
            <w:r w:rsidRPr="0001700C">
              <w:rPr>
                <w:bCs/>
                <w:sz w:val="22"/>
                <w:szCs w:val="22"/>
                <w:lang w:val="lt-LT"/>
              </w:rPr>
              <w:t>Paprastai</w:t>
            </w:r>
            <w:r w:rsidRPr="0001700C">
              <w:rPr>
                <w:sz w:val="22"/>
                <w:szCs w:val="22"/>
                <w:lang w:val="lt-LT"/>
              </w:rPr>
              <w:t xml:space="preserve"> jautrios </w:t>
            </w:r>
            <w:r w:rsidRPr="0001700C">
              <w:rPr>
                <w:bCs/>
                <w:sz w:val="22"/>
                <w:szCs w:val="22"/>
                <w:lang w:val="lt-LT"/>
              </w:rPr>
              <w:t>rūšys</w:t>
            </w:r>
          </w:p>
        </w:tc>
      </w:tr>
      <w:tr w:rsidR="00FD5D08" w:rsidRPr="00827E56" w:rsidTr="005152FD">
        <w:tc>
          <w:tcPr>
            <w:tcW w:w="9286" w:type="dxa"/>
            <w:tcBorders>
              <w:top w:val="single" w:sz="12" w:space="0" w:color="auto"/>
            </w:tcBorders>
          </w:tcPr>
          <w:p w:rsidR="00FD5D08" w:rsidRPr="0001700C" w:rsidRDefault="00FD5D08" w:rsidP="005152FD">
            <w:pPr>
              <w:rPr>
                <w:sz w:val="22"/>
                <w:szCs w:val="22"/>
                <w:lang w:val="lt-LT"/>
              </w:rPr>
            </w:pPr>
            <w:r w:rsidRPr="0001700C">
              <w:rPr>
                <w:sz w:val="22"/>
                <w:szCs w:val="22"/>
                <w:lang w:val="lt-LT"/>
              </w:rPr>
              <w:t>Gramteigiami aerobiniai mikroorganizmai</w:t>
            </w:r>
          </w:p>
        </w:tc>
      </w:tr>
      <w:tr w:rsidR="00FD5D08" w:rsidRPr="00827E56" w:rsidTr="005152FD">
        <w:trPr>
          <w:trHeight w:val="510"/>
        </w:trPr>
        <w:tc>
          <w:tcPr>
            <w:tcW w:w="9286" w:type="dxa"/>
          </w:tcPr>
          <w:p w:rsidR="00FD5D08" w:rsidRPr="00827E56" w:rsidRDefault="00FD5D08" w:rsidP="005152FD">
            <w:pPr>
              <w:rPr>
                <w:i/>
                <w:sz w:val="22"/>
                <w:szCs w:val="22"/>
                <w:lang w:val="lt-LT"/>
              </w:rPr>
            </w:pPr>
            <w:r w:rsidRPr="00827E56">
              <w:rPr>
                <w:i/>
                <w:sz w:val="22"/>
                <w:szCs w:val="22"/>
                <w:lang w:val="lt-LT"/>
              </w:rPr>
              <w:t>Staphylococcus aureus</w:t>
            </w:r>
          </w:p>
          <w:p w:rsidR="00FD5D08" w:rsidRPr="00827E56" w:rsidRDefault="00FD5D08" w:rsidP="005152FD">
            <w:pPr>
              <w:ind w:left="540"/>
              <w:rPr>
                <w:i/>
                <w:sz w:val="22"/>
                <w:szCs w:val="22"/>
                <w:lang w:val="lt-LT"/>
              </w:rPr>
            </w:pPr>
            <w:r w:rsidRPr="00827E56">
              <w:rPr>
                <w:sz w:val="22"/>
                <w:szCs w:val="22"/>
                <w:lang w:val="lt-LT"/>
              </w:rPr>
              <w:t>Jautrūs meticilinui</w:t>
            </w:r>
          </w:p>
        </w:tc>
      </w:tr>
      <w:tr w:rsidR="00FD5D08" w:rsidRPr="00827E56" w:rsidTr="005152FD">
        <w:trPr>
          <w:trHeight w:val="510"/>
        </w:trPr>
        <w:tc>
          <w:tcPr>
            <w:tcW w:w="9286" w:type="dxa"/>
          </w:tcPr>
          <w:p w:rsidR="00FD5D08" w:rsidRPr="00827E56" w:rsidRDefault="00FD5D08" w:rsidP="005152FD">
            <w:pPr>
              <w:rPr>
                <w:i/>
                <w:sz w:val="22"/>
                <w:szCs w:val="22"/>
                <w:lang w:val="lt-LT"/>
              </w:rPr>
            </w:pPr>
            <w:r w:rsidRPr="00827E56">
              <w:rPr>
                <w:i/>
                <w:sz w:val="22"/>
                <w:szCs w:val="22"/>
                <w:lang w:val="lt-LT"/>
              </w:rPr>
              <w:t>Streptococcus pneumoniae</w:t>
            </w:r>
          </w:p>
          <w:p w:rsidR="00FD5D08" w:rsidRPr="00827E56" w:rsidRDefault="00FD5D08" w:rsidP="005152FD">
            <w:pPr>
              <w:ind w:left="540"/>
              <w:rPr>
                <w:i/>
                <w:sz w:val="22"/>
                <w:szCs w:val="22"/>
                <w:lang w:val="lt-LT"/>
              </w:rPr>
            </w:pPr>
            <w:r w:rsidRPr="00827E56">
              <w:rPr>
                <w:sz w:val="22"/>
                <w:szCs w:val="22"/>
                <w:lang w:val="lt-LT"/>
              </w:rPr>
              <w:t>Jautrūs penicilinui</w:t>
            </w:r>
          </w:p>
        </w:tc>
      </w:tr>
      <w:tr w:rsidR="00FD5D08" w:rsidRPr="00827E56" w:rsidTr="005152FD">
        <w:tc>
          <w:tcPr>
            <w:tcW w:w="9286" w:type="dxa"/>
          </w:tcPr>
          <w:p w:rsidR="00FD5D08" w:rsidRPr="00827E56" w:rsidRDefault="00FD5D08" w:rsidP="005152FD">
            <w:pPr>
              <w:rPr>
                <w:i/>
                <w:sz w:val="22"/>
                <w:szCs w:val="22"/>
                <w:lang w:val="lt-LT"/>
              </w:rPr>
            </w:pPr>
            <w:r w:rsidRPr="00827E56">
              <w:rPr>
                <w:i/>
                <w:sz w:val="22"/>
                <w:szCs w:val="22"/>
                <w:lang w:val="lt-LT"/>
              </w:rPr>
              <w:t>Streptococcus pyogenes</w:t>
            </w:r>
          </w:p>
        </w:tc>
      </w:tr>
      <w:tr w:rsidR="00FD5D08" w:rsidRPr="00827E56" w:rsidTr="005152FD">
        <w:tc>
          <w:tcPr>
            <w:tcW w:w="9286" w:type="dxa"/>
          </w:tcPr>
          <w:p w:rsidR="00FD5D08" w:rsidRPr="0001700C" w:rsidRDefault="00FD5D08" w:rsidP="005152FD">
            <w:pPr>
              <w:rPr>
                <w:sz w:val="22"/>
                <w:szCs w:val="22"/>
                <w:lang w:val="lt-LT"/>
              </w:rPr>
            </w:pPr>
            <w:r w:rsidRPr="0001700C">
              <w:rPr>
                <w:sz w:val="22"/>
                <w:szCs w:val="22"/>
                <w:lang w:val="lt-LT"/>
              </w:rPr>
              <w:t>Gramneigiami aerobiniai mikroorganizmai</w:t>
            </w:r>
          </w:p>
        </w:tc>
      </w:tr>
      <w:tr w:rsidR="00FD5D08" w:rsidRPr="00827E56" w:rsidTr="005152FD">
        <w:trPr>
          <w:trHeight w:val="510"/>
        </w:trPr>
        <w:tc>
          <w:tcPr>
            <w:tcW w:w="9286" w:type="dxa"/>
          </w:tcPr>
          <w:p w:rsidR="00FD5D08" w:rsidRPr="00827E56" w:rsidRDefault="00FD5D08" w:rsidP="005152FD">
            <w:pPr>
              <w:rPr>
                <w:i/>
                <w:sz w:val="22"/>
                <w:szCs w:val="22"/>
                <w:lang w:val="lt-LT"/>
              </w:rPr>
            </w:pPr>
            <w:r w:rsidRPr="00827E56">
              <w:rPr>
                <w:i/>
                <w:sz w:val="22"/>
                <w:szCs w:val="22"/>
                <w:lang w:val="lt-LT"/>
              </w:rPr>
              <w:t>Haemophilus influenzae</w:t>
            </w:r>
          </w:p>
          <w:p w:rsidR="00FD5D08" w:rsidRPr="00827E56" w:rsidRDefault="00FD5D08" w:rsidP="005152FD">
            <w:pPr>
              <w:rPr>
                <w:i/>
                <w:sz w:val="22"/>
                <w:szCs w:val="22"/>
                <w:lang w:val="lt-LT"/>
              </w:rPr>
            </w:pPr>
            <w:r w:rsidRPr="00827E56">
              <w:rPr>
                <w:i/>
                <w:sz w:val="22"/>
                <w:szCs w:val="22"/>
                <w:lang w:val="lt-LT"/>
              </w:rPr>
              <w:t>Haemophilus parainfluenzae</w:t>
            </w:r>
          </w:p>
        </w:tc>
      </w:tr>
      <w:tr w:rsidR="00FD5D08" w:rsidRPr="00827E56" w:rsidTr="005152FD">
        <w:trPr>
          <w:trHeight w:val="251"/>
        </w:trPr>
        <w:tc>
          <w:tcPr>
            <w:tcW w:w="9286" w:type="dxa"/>
          </w:tcPr>
          <w:p w:rsidR="00FD5D08" w:rsidRPr="00827E56" w:rsidRDefault="00FD5D08" w:rsidP="005152FD">
            <w:pPr>
              <w:rPr>
                <w:i/>
                <w:sz w:val="22"/>
                <w:szCs w:val="22"/>
                <w:lang w:val="lt-LT"/>
              </w:rPr>
            </w:pPr>
            <w:r w:rsidRPr="00827E56">
              <w:rPr>
                <w:i/>
                <w:sz w:val="22"/>
                <w:szCs w:val="22"/>
                <w:lang w:val="lt-LT"/>
              </w:rPr>
              <w:t>Helicobacter pylori</w:t>
            </w:r>
          </w:p>
        </w:tc>
      </w:tr>
      <w:tr w:rsidR="00FD5D08" w:rsidRPr="00827E56" w:rsidTr="005152FD">
        <w:tc>
          <w:tcPr>
            <w:tcW w:w="9286" w:type="dxa"/>
          </w:tcPr>
          <w:p w:rsidR="00FD5D08" w:rsidRPr="00827E56" w:rsidRDefault="00FD5D08" w:rsidP="005152FD">
            <w:pPr>
              <w:rPr>
                <w:i/>
                <w:sz w:val="22"/>
                <w:szCs w:val="22"/>
                <w:lang w:val="lt-LT"/>
              </w:rPr>
            </w:pPr>
            <w:r w:rsidRPr="00827E56">
              <w:rPr>
                <w:i/>
                <w:sz w:val="22"/>
                <w:szCs w:val="22"/>
                <w:lang w:val="lt-LT"/>
              </w:rPr>
              <w:t>Legionella pneumophila</w:t>
            </w:r>
          </w:p>
        </w:tc>
      </w:tr>
      <w:tr w:rsidR="00FD5D08" w:rsidRPr="00827E56" w:rsidTr="005152FD">
        <w:tc>
          <w:tcPr>
            <w:tcW w:w="9286" w:type="dxa"/>
          </w:tcPr>
          <w:p w:rsidR="00FD5D08" w:rsidRPr="00827E56" w:rsidRDefault="00FD5D08" w:rsidP="005152FD">
            <w:pPr>
              <w:rPr>
                <w:i/>
                <w:sz w:val="22"/>
                <w:szCs w:val="22"/>
                <w:lang w:val="lt-LT"/>
              </w:rPr>
            </w:pPr>
            <w:r w:rsidRPr="00827E56">
              <w:rPr>
                <w:i/>
                <w:sz w:val="22"/>
                <w:szCs w:val="22"/>
                <w:lang w:val="lt-LT"/>
              </w:rPr>
              <w:t>Moraxella catarrhalis</w:t>
            </w:r>
          </w:p>
        </w:tc>
      </w:tr>
      <w:tr w:rsidR="00FD5D08" w:rsidRPr="00827E56" w:rsidTr="005152FD">
        <w:tc>
          <w:tcPr>
            <w:tcW w:w="9286" w:type="dxa"/>
          </w:tcPr>
          <w:p w:rsidR="00FD5D08" w:rsidRPr="00827E56" w:rsidRDefault="00FD5D08" w:rsidP="005152FD">
            <w:pPr>
              <w:rPr>
                <w:i/>
                <w:sz w:val="22"/>
                <w:szCs w:val="22"/>
                <w:lang w:val="lt-LT"/>
              </w:rPr>
            </w:pPr>
            <w:r w:rsidRPr="00827E56">
              <w:rPr>
                <w:i/>
                <w:sz w:val="22"/>
                <w:szCs w:val="22"/>
                <w:lang w:val="lt-LT"/>
              </w:rPr>
              <w:t>Pasteurella multocida</w:t>
            </w:r>
          </w:p>
        </w:tc>
      </w:tr>
      <w:tr w:rsidR="00FD5D08" w:rsidRPr="00827E56" w:rsidTr="005152FD">
        <w:tc>
          <w:tcPr>
            <w:tcW w:w="9286" w:type="dxa"/>
          </w:tcPr>
          <w:p w:rsidR="00FD5D08" w:rsidRPr="0001700C" w:rsidRDefault="00FD5D08" w:rsidP="005152FD">
            <w:pPr>
              <w:rPr>
                <w:sz w:val="22"/>
                <w:szCs w:val="22"/>
                <w:lang w:val="lt-LT"/>
              </w:rPr>
            </w:pPr>
            <w:r w:rsidRPr="0001700C">
              <w:rPr>
                <w:sz w:val="22"/>
                <w:szCs w:val="22"/>
                <w:lang w:val="lt-LT"/>
              </w:rPr>
              <w:t>Anaerobiniai mikroorganizmai</w:t>
            </w:r>
          </w:p>
        </w:tc>
      </w:tr>
      <w:tr w:rsidR="00FD5D08" w:rsidRPr="00827E56" w:rsidTr="005152FD">
        <w:tc>
          <w:tcPr>
            <w:tcW w:w="9286" w:type="dxa"/>
          </w:tcPr>
          <w:p w:rsidR="00FD5D08" w:rsidRPr="00601030" w:rsidRDefault="00FD5D08" w:rsidP="005152FD">
            <w:pPr>
              <w:rPr>
                <w:i/>
                <w:sz w:val="22"/>
                <w:szCs w:val="22"/>
                <w:lang w:val="lt-LT"/>
              </w:rPr>
            </w:pPr>
            <w:r w:rsidRPr="00601030">
              <w:rPr>
                <w:i/>
                <w:sz w:val="22"/>
                <w:szCs w:val="22"/>
                <w:lang w:val="lt-LT"/>
              </w:rPr>
              <w:t>Clostridium perfringens</w:t>
            </w:r>
          </w:p>
        </w:tc>
      </w:tr>
      <w:tr w:rsidR="00FD5D08" w:rsidRPr="00827E56" w:rsidTr="005152FD">
        <w:tc>
          <w:tcPr>
            <w:tcW w:w="9286" w:type="dxa"/>
          </w:tcPr>
          <w:p w:rsidR="00FD5D08" w:rsidRPr="00827E56" w:rsidRDefault="00FD5D08" w:rsidP="005152FD">
            <w:pPr>
              <w:rPr>
                <w:i/>
                <w:sz w:val="22"/>
                <w:szCs w:val="22"/>
                <w:lang w:val="lt-LT"/>
              </w:rPr>
            </w:pPr>
            <w:r w:rsidRPr="00827E56">
              <w:rPr>
                <w:i/>
                <w:sz w:val="22"/>
                <w:szCs w:val="22"/>
                <w:lang w:val="lt-LT"/>
              </w:rPr>
              <w:t xml:space="preserve">Fusobacterium </w:t>
            </w:r>
            <w:r w:rsidRPr="00827E56">
              <w:rPr>
                <w:sz w:val="22"/>
                <w:szCs w:val="22"/>
                <w:lang w:val="lt-LT"/>
              </w:rPr>
              <w:t>padermės</w:t>
            </w:r>
          </w:p>
        </w:tc>
      </w:tr>
      <w:tr w:rsidR="00FD5D08" w:rsidRPr="00827E56" w:rsidTr="005152FD">
        <w:tc>
          <w:tcPr>
            <w:tcW w:w="9286" w:type="dxa"/>
          </w:tcPr>
          <w:p w:rsidR="00FD5D08" w:rsidRPr="00827E56" w:rsidRDefault="00FD5D08" w:rsidP="005152FD">
            <w:pPr>
              <w:rPr>
                <w:i/>
                <w:sz w:val="22"/>
                <w:szCs w:val="22"/>
                <w:lang w:val="lt-LT"/>
              </w:rPr>
            </w:pPr>
            <w:r w:rsidRPr="00827E56">
              <w:rPr>
                <w:i/>
                <w:sz w:val="22"/>
                <w:szCs w:val="22"/>
                <w:lang w:val="lt-LT"/>
              </w:rPr>
              <w:t xml:space="preserve">Prevotella </w:t>
            </w:r>
            <w:r w:rsidRPr="00827E56">
              <w:rPr>
                <w:sz w:val="22"/>
                <w:szCs w:val="22"/>
                <w:lang w:val="lt-LT"/>
              </w:rPr>
              <w:t>padermės</w:t>
            </w:r>
          </w:p>
        </w:tc>
      </w:tr>
      <w:tr w:rsidR="00FD5D08" w:rsidRPr="00827E56" w:rsidTr="005152FD">
        <w:tc>
          <w:tcPr>
            <w:tcW w:w="9286" w:type="dxa"/>
          </w:tcPr>
          <w:p w:rsidR="00FD5D08" w:rsidRPr="00827E56" w:rsidRDefault="00FD5D08" w:rsidP="005152FD">
            <w:pPr>
              <w:rPr>
                <w:i/>
                <w:sz w:val="22"/>
                <w:szCs w:val="22"/>
                <w:lang w:val="lt-LT"/>
              </w:rPr>
            </w:pPr>
            <w:r w:rsidRPr="00827E56">
              <w:rPr>
                <w:i/>
                <w:sz w:val="22"/>
                <w:szCs w:val="22"/>
                <w:lang w:val="lt-LT"/>
              </w:rPr>
              <w:t xml:space="preserve">Porphyriomonas </w:t>
            </w:r>
            <w:r w:rsidRPr="00827E56">
              <w:rPr>
                <w:sz w:val="22"/>
                <w:szCs w:val="22"/>
                <w:lang w:val="lt-LT"/>
              </w:rPr>
              <w:t>padermės</w:t>
            </w:r>
          </w:p>
        </w:tc>
      </w:tr>
      <w:tr w:rsidR="00FD5D08" w:rsidRPr="00827E56" w:rsidTr="005152FD">
        <w:tc>
          <w:tcPr>
            <w:tcW w:w="9286" w:type="dxa"/>
          </w:tcPr>
          <w:p w:rsidR="00FD5D08" w:rsidRPr="0001700C" w:rsidRDefault="00FD5D08" w:rsidP="005152FD">
            <w:pPr>
              <w:rPr>
                <w:sz w:val="22"/>
                <w:szCs w:val="22"/>
                <w:lang w:val="lt-LT"/>
              </w:rPr>
            </w:pPr>
            <w:r w:rsidRPr="0001700C">
              <w:rPr>
                <w:sz w:val="22"/>
                <w:szCs w:val="22"/>
                <w:lang w:val="lt-LT"/>
              </w:rPr>
              <w:t>Kiti mikroorganizmai</w:t>
            </w:r>
          </w:p>
        </w:tc>
      </w:tr>
      <w:tr w:rsidR="00FD5D08" w:rsidRPr="00827E56" w:rsidTr="005152FD">
        <w:tc>
          <w:tcPr>
            <w:tcW w:w="9286" w:type="dxa"/>
            <w:tcBorders>
              <w:bottom w:val="single" w:sz="12" w:space="0" w:color="auto"/>
            </w:tcBorders>
          </w:tcPr>
          <w:p w:rsidR="00FD5D08" w:rsidRPr="00827E56" w:rsidRDefault="00FD5D08" w:rsidP="005152FD">
            <w:pPr>
              <w:rPr>
                <w:i/>
                <w:sz w:val="22"/>
                <w:szCs w:val="22"/>
                <w:lang w:val="lt-LT"/>
              </w:rPr>
            </w:pPr>
            <w:r w:rsidRPr="00827E56">
              <w:rPr>
                <w:i/>
                <w:sz w:val="22"/>
                <w:szCs w:val="22"/>
                <w:lang w:val="lt-LT"/>
              </w:rPr>
              <w:t>Chlamydia trachomatis</w:t>
            </w:r>
          </w:p>
        </w:tc>
      </w:tr>
      <w:tr w:rsidR="00FD5D08" w:rsidRPr="00827E56" w:rsidTr="005152FD">
        <w:tc>
          <w:tcPr>
            <w:tcW w:w="9286" w:type="dxa"/>
            <w:tcBorders>
              <w:top w:val="single" w:sz="12" w:space="0" w:color="auto"/>
              <w:left w:val="single" w:sz="12" w:space="0" w:color="auto"/>
              <w:bottom w:val="single" w:sz="12" w:space="0" w:color="auto"/>
              <w:right w:val="single" w:sz="12" w:space="0" w:color="auto"/>
            </w:tcBorders>
          </w:tcPr>
          <w:p w:rsidR="00FD5D08" w:rsidRPr="00601030" w:rsidRDefault="00FD5D08" w:rsidP="005152FD">
            <w:pPr>
              <w:rPr>
                <w:sz w:val="22"/>
                <w:szCs w:val="22"/>
                <w:lang w:val="lt-LT"/>
              </w:rPr>
            </w:pPr>
            <w:r w:rsidRPr="0001700C">
              <w:rPr>
                <w:color w:val="000000"/>
                <w:sz w:val="22"/>
                <w:szCs w:val="22"/>
                <w:lang w:val="lt-LT"/>
              </w:rPr>
              <w:t>Keblumų dėl įgyto atsparumo galinčios kelti mikroorganizmų rūšys</w:t>
            </w:r>
          </w:p>
        </w:tc>
      </w:tr>
      <w:tr w:rsidR="00FD5D08" w:rsidRPr="00827E56" w:rsidTr="005152FD">
        <w:tc>
          <w:tcPr>
            <w:tcW w:w="9286" w:type="dxa"/>
            <w:tcBorders>
              <w:top w:val="single" w:sz="12" w:space="0" w:color="auto"/>
            </w:tcBorders>
          </w:tcPr>
          <w:p w:rsidR="00FD5D08" w:rsidRPr="0001700C" w:rsidRDefault="00FD5D08" w:rsidP="005152FD">
            <w:pPr>
              <w:rPr>
                <w:sz w:val="22"/>
                <w:szCs w:val="22"/>
                <w:lang w:val="lt-LT"/>
              </w:rPr>
            </w:pPr>
            <w:r w:rsidRPr="0001700C">
              <w:rPr>
                <w:sz w:val="22"/>
                <w:szCs w:val="22"/>
                <w:lang w:val="lt-LT"/>
              </w:rPr>
              <w:t>Gramteigiami aerobiniai mikroorganizmai</w:t>
            </w:r>
          </w:p>
        </w:tc>
      </w:tr>
      <w:tr w:rsidR="00FD5D08" w:rsidRPr="00827E56" w:rsidTr="005152FD">
        <w:trPr>
          <w:trHeight w:val="770"/>
        </w:trPr>
        <w:tc>
          <w:tcPr>
            <w:tcW w:w="9286" w:type="dxa"/>
            <w:tcBorders>
              <w:bottom w:val="single" w:sz="12" w:space="0" w:color="auto"/>
            </w:tcBorders>
          </w:tcPr>
          <w:p w:rsidR="00FD5D08" w:rsidRPr="00827E56" w:rsidRDefault="00FD5D08" w:rsidP="005152FD">
            <w:pPr>
              <w:rPr>
                <w:i/>
                <w:sz w:val="22"/>
                <w:szCs w:val="22"/>
                <w:lang w:val="lt-LT"/>
              </w:rPr>
            </w:pPr>
            <w:r w:rsidRPr="00827E56">
              <w:rPr>
                <w:i/>
                <w:sz w:val="22"/>
                <w:szCs w:val="22"/>
                <w:lang w:val="lt-LT"/>
              </w:rPr>
              <w:t>Streptococcus pneumoniae</w:t>
            </w:r>
          </w:p>
          <w:p w:rsidR="00FD5D08" w:rsidRPr="00827E56" w:rsidRDefault="00FD5D08" w:rsidP="005152FD">
            <w:pPr>
              <w:autoSpaceDE w:val="0"/>
              <w:autoSpaceDN w:val="0"/>
              <w:adjustRightInd w:val="0"/>
              <w:ind w:left="540"/>
              <w:rPr>
                <w:color w:val="000000"/>
                <w:sz w:val="22"/>
                <w:szCs w:val="22"/>
                <w:lang w:val="lt-LT"/>
              </w:rPr>
            </w:pPr>
            <w:r w:rsidRPr="00827E56">
              <w:rPr>
                <w:color w:val="000000"/>
                <w:sz w:val="22"/>
                <w:szCs w:val="22"/>
                <w:lang w:val="lt-LT"/>
              </w:rPr>
              <w:t>Vidutiniškai jautrūs penicilinui</w:t>
            </w:r>
          </w:p>
          <w:p w:rsidR="00FD5D08" w:rsidRPr="00827E56" w:rsidRDefault="00FD5D08" w:rsidP="005152FD">
            <w:pPr>
              <w:ind w:left="540"/>
              <w:rPr>
                <w:i/>
                <w:sz w:val="22"/>
                <w:szCs w:val="22"/>
                <w:lang w:val="lt-LT"/>
              </w:rPr>
            </w:pPr>
            <w:r w:rsidRPr="00827E56">
              <w:rPr>
                <w:color w:val="000000"/>
                <w:sz w:val="22"/>
                <w:szCs w:val="22"/>
                <w:lang w:val="lt-LT"/>
              </w:rPr>
              <w:t>Atsparūs penicilinui</w:t>
            </w:r>
          </w:p>
        </w:tc>
      </w:tr>
      <w:tr w:rsidR="00FD5D08" w:rsidRPr="00827E56" w:rsidTr="005152FD">
        <w:tc>
          <w:tcPr>
            <w:tcW w:w="9286" w:type="dxa"/>
            <w:tcBorders>
              <w:top w:val="single" w:sz="12" w:space="0" w:color="auto"/>
              <w:left w:val="single" w:sz="12" w:space="0" w:color="auto"/>
              <w:bottom w:val="single" w:sz="12" w:space="0" w:color="auto"/>
              <w:right w:val="single" w:sz="12" w:space="0" w:color="auto"/>
            </w:tcBorders>
          </w:tcPr>
          <w:p w:rsidR="00FD5D08" w:rsidRPr="0001700C" w:rsidRDefault="00FD5D08" w:rsidP="005152FD">
            <w:pPr>
              <w:rPr>
                <w:sz w:val="22"/>
                <w:szCs w:val="22"/>
                <w:lang w:val="lt-LT"/>
              </w:rPr>
            </w:pPr>
            <w:r w:rsidRPr="0001700C">
              <w:rPr>
                <w:sz w:val="22"/>
                <w:szCs w:val="22"/>
                <w:lang w:val="lt-LT"/>
              </w:rPr>
              <w:t>Iš prigimties atsparūs mikroorganizmai</w:t>
            </w:r>
          </w:p>
        </w:tc>
      </w:tr>
      <w:tr w:rsidR="00FD5D08" w:rsidRPr="00827E56" w:rsidTr="005152FD">
        <w:tc>
          <w:tcPr>
            <w:tcW w:w="9286" w:type="dxa"/>
            <w:tcBorders>
              <w:top w:val="single" w:sz="12" w:space="0" w:color="auto"/>
            </w:tcBorders>
          </w:tcPr>
          <w:p w:rsidR="00FD5D08" w:rsidRPr="0001700C" w:rsidRDefault="00FD5D08" w:rsidP="005152FD">
            <w:pPr>
              <w:rPr>
                <w:sz w:val="22"/>
                <w:szCs w:val="22"/>
                <w:lang w:val="lt-LT"/>
              </w:rPr>
            </w:pPr>
            <w:r w:rsidRPr="0001700C">
              <w:rPr>
                <w:sz w:val="22"/>
                <w:szCs w:val="22"/>
                <w:lang w:val="lt-LT"/>
              </w:rPr>
              <w:t>Gramteigiami aerobiniai mikroorganizmai</w:t>
            </w:r>
          </w:p>
        </w:tc>
      </w:tr>
      <w:tr w:rsidR="00FD5D08" w:rsidRPr="00827E56" w:rsidTr="005152FD">
        <w:tc>
          <w:tcPr>
            <w:tcW w:w="9286" w:type="dxa"/>
          </w:tcPr>
          <w:p w:rsidR="00FD5D08" w:rsidRPr="00827E56" w:rsidRDefault="00FD5D08" w:rsidP="005152FD">
            <w:pPr>
              <w:rPr>
                <w:i/>
                <w:sz w:val="22"/>
                <w:szCs w:val="22"/>
                <w:lang w:val="lt-LT"/>
              </w:rPr>
            </w:pPr>
            <w:r w:rsidRPr="00827E56">
              <w:rPr>
                <w:i/>
                <w:sz w:val="22"/>
                <w:szCs w:val="22"/>
                <w:lang w:val="lt-LT"/>
              </w:rPr>
              <w:t>Enterococcus faecalis</w:t>
            </w:r>
          </w:p>
        </w:tc>
      </w:tr>
      <w:tr w:rsidR="00FD5D08" w:rsidRPr="00827E56" w:rsidTr="005152FD">
        <w:tc>
          <w:tcPr>
            <w:tcW w:w="9286" w:type="dxa"/>
          </w:tcPr>
          <w:p w:rsidR="00FD5D08" w:rsidRPr="00601030" w:rsidRDefault="00FD5D08" w:rsidP="005152FD">
            <w:pPr>
              <w:rPr>
                <w:sz w:val="22"/>
                <w:szCs w:val="22"/>
                <w:lang w:val="lt-LT"/>
              </w:rPr>
            </w:pPr>
            <w:r w:rsidRPr="0001700C">
              <w:rPr>
                <w:sz w:val="22"/>
                <w:szCs w:val="22"/>
                <w:lang w:val="lt-LT"/>
              </w:rPr>
              <w:t>MRSA</w:t>
            </w:r>
            <w:r w:rsidRPr="00601030">
              <w:rPr>
                <w:sz w:val="22"/>
                <w:szCs w:val="22"/>
                <w:lang w:val="lt-LT"/>
              </w:rPr>
              <w:t>, MRSE* stafilokokai</w:t>
            </w:r>
          </w:p>
        </w:tc>
      </w:tr>
      <w:tr w:rsidR="00FD5D08" w:rsidRPr="00827E56" w:rsidTr="005152FD">
        <w:tc>
          <w:tcPr>
            <w:tcW w:w="9286" w:type="dxa"/>
          </w:tcPr>
          <w:p w:rsidR="00FD5D08" w:rsidRPr="0001700C" w:rsidRDefault="00FD5D08" w:rsidP="005152FD">
            <w:pPr>
              <w:rPr>
                <w:sz w:val="22"/>
                <w:szCs w:val="22"/>
                <w:lang w:val="lt-LT"/>
              </w:rPr>
            </w:pPr>
            <w:r w:rsidRPr="0001700C">
              <w:rPr>
                <w:sz w:val="22"/>
                <w:szCs w:val="22"/>
                <w:lang w:val="lt-LT"/>
              </w:rPr>
              <w:t>Anaerobiniai mikroorganizmai</w:t>
            </w:r>
          </w:p>
        </w:tc>
      </w:tr>
      <w:tr w:rsidR="00FD5D08" w:rsidRPr="00827E56" w:rsidTr="005152FD">
        <w:tc>
          <w:tcPr>
            <w:tcW w:w="9286" w:type="dxa"/>
          </w:tcPr>
          <w:p w:rsidR="00FD5D08" w:rsidRPr="00827E56" w:rsidRDefault="00FD5D08" w:rsidP="005152FD">
            <w:pPr>
              <w:rPr>
                <w:sz w:val="22"/>
                <w:szCs w:val="22"/>
                <w:lang w:val="lt-LT"/>
              </w:rPr>
            </w:pPr>
            <w:r w:rsidRPr="00827E56">
              <w:rPr>
                <w:i/>
                <w:sz w:val="22"/>
                <w:szCs w:val="22"/>
                <w:lang w:val="lt-LT"/>
              </w:rPr>
              <w:t>Bacteroides fragilis</w:t>
            </w:r>
            <w:r w:rsidRPr="00827E56">
              <w:rPr>
                <w:sz w:val="22"/>
                <w:szCs w:val="22"/>
                <w:lang w:val="lt-LT"/>
              </w:rPr>
              <w:t xml:space="preserve"> grupės</w:t>
            </w:r>
          </w:p>
        </w:tc>
      </w:tr>
    </w:tbl>
    <w:p w:rsidR="00FD5D08" w:rsidRPr="00827E56" w:rsidRDefault="00FD5D08" w:rsidP="00D6593F">
      <w:pPr>
        <w:rPr>
          <w:sz w:val="22"/>
          <w:szCs w:val="22"/>
          <w:lang w:val="lt-LT"/>
        </w:rPr>
      </w:pPr>
      <w:r w:rsidRPr="00827E56">
        <w:rPr>
          <w:bCs/>
          <w:sz w:val="22"/>
          <w:szCs w:val="22"/>
          <w:lang w:val="lt-LT"/>
        </w:rPr>
        <w:t>*</w:t>
      </w:r>
      <w:r w:rsidRPr="00827E56">
        <w:rPr>
          <w:color w:val="000000"/>
          <w:sz w:val="22"/>
          <w:szCs w:val="22"/>
          <w:lang w:val="lt-LT"/>
        </w:rPr>
        <w:t>Atsparūs</w:t>
      </w:r>
      <w:r w:rsidRPr="00827E56">
        <w:rPr>
          <w:sz w:val="22"/>
          <w:szCs w:val="22"/>
          <w:lang w:val="lt-LT"/>
        </w:rPr>
        <w:t xml:space="preserve"> meticilinui stafilokokai labai dažnai įgyja atsparumą makrolidų grupės antibiotikams ir yra patalpinti čia, nes retai būna jautrūs azitromicinui.</w:t>
      </w:r>
    </w:p>
    <w:p w:rsidR="00FD5D08" w:rsidRDefault="00FD5D08" w:rsidP="00D6593F">
      <w:pPr>
        <w:rPr>
          <w:sz w:val="22"/>
          <w:szCs w:val="22"/>
          <w:lang w:val="lt-LT"/>
        </w:rPr>
      </w:pPr>
    </w:p>
    <w:p w:rsidR="00AC7B08" w:rsidRPr="00AC7B08" w:rsidRDefault="00AC7B08" w:rsidP="00AC7B08">
      <w:pPr>
        <w:rPr>
          <w:sz w:val="22"/>
          <w:szCs w:val="22"/>
          <w:lang w:val="lt-LT"/>
        </w:rPr>
      </w:pPr>
      <w:r w:rsidRPr="00AC7B08">
        <w:rPr>
          <w:sz w:val="22"/>
          <w:szCs w:val="22"/>
          <w:lang w:val="lt-LT"/>
        </w:rPr>
        <w:t xml:space="preserve">Įvertinus su vaikais atliktų tyrimų duomenis, azitromicino nerekomenduojama vartoti maliarijai gydyti (nei vartojant vien azitromiciną, nei vartojant jį kartu su chlorokvinu ar artemizininu), kadangi tokio gydymo ne prastesnis poveikis (angl. </w:t>
      </w:r>
      <w:r w:rsidRPr="00AC7B08">
        <w:rPr>
          <w:i/>
          <w:sz w:val="22"/>
          <w:szCs w:val="22"/>
          <w:lang w:val="lt-LT"/>
        </w:rPr>
        <w:t>non-inferiority</w:t>
      </w:r>
      <w:r w:rsidRPr="00AC7B08">
        <w:rPr>
          <w:sz w:val="22"/>
          <w:szCs w:val="22"/>
          <w:lang w:val="lt-LT"/>
        </w:rPr>
        <w:t>), palyginti su vaistiniais preparatais, rekomenduojamais nekomplikuotai maliarijai gydyti, nebuvo nustatytas.</w:t>
      </w:r>
    </w:p>
    <w:p w:rsidR="00AF3283" w:rsidRPr="00827E56" w:rsidRDefault="00AF3283" w:rsidP="00AF3283">
      <w:pPr>
        <w:rPr>
          <w:sz w:val="22"/>
          <w:szCs w:val="22"/>
          <w:lang w:val="lt-LT"/>
        </w:rPr>
      </w:pPr>
    </w:p>
    <w:p w:rsidR="00FD5D08" w:rsidRPr="00827E56" w:rsidRDefault="00FD5D08" w:rsidP="00D6593F">
      <w:pPr>
        <w:ind w:left="567" w:hanging="567"/>
        <w:outlineLvl w:val="0"/>
        <w:rPr>
          <w:b/>
          <w:sz w:val="22"/>
          <w:szCs w:val="22"/>
          <w:lang w:val="lt-LT"/>
        </w:rPr>
      </w:pPr>
      <w:r w:rsidRPr="00827E56">
        <w:rPr>
          <w:b/>
          <w:sz w:val="22"/>
          <w:szCs w:val="22"/>
          <w:lang w:val="lt-LT"/>
        </w:rPr>
        <w:t>5.2</w:t>
      </w:r>
      <w:r w:rsidRPr="00827E56">
        <w:rPr>
          <w:b/>
          <w:sz w:val="22"/>
          <w:szCs w:val="22"/>
          <w:lang w:val="lt-LT"/>
        </w:rPr>
        <w:tab/>
        <w:t>Farmakokinetinės savybės</w:t>
      </w:r>
    </w:p>
    <w:p w:rsidR="00FD5D08" w:rsidRPr="00827E56" w:rsidRDefault="00FD5D08" w:rsidP="00D6593F">
      <w:pPr>
        <w:rPr>
          <w:sz w:val="22"/>
          <w:szCs w:val="22"/>
          <w:lang w:val="lt-LT"/>
        </w:rPr>
      </w:pPr>
    </w:p>
    <w:p w:rsidR="00FD5D08" w:rsidRPr="00827E56" w:rsidRDefault="00FD5D08" w:rsidP="00D6593F">
      <w:pPr>
        <w:outlineLvl w:val="0"/>
        <w:rPr>
          <w:sz w:val="22"/>
          <w:szCs w:val="22"/>
          <w:u w:val="single"/>
          <w:lang w:val="lt-LT"/>
        </w:rPr>
      </w:pPr>
      <w:r w:rsidRPr="00827E56">
        <w:rPr>
          <w:sz w:val="22"/>
          <w:szCs w:val="22"/>
          <w:u w:val="single"/>
          <w:lang w:val="lt-LT"/>
        </w:rPr>
        <w:t>Absorbcija</w:t>
      </w:r>
    </w:p>
    <w:p w:rsidR="00FD5D08" w:rsidRPr="00827E56" w:rsidRDefault="00FD5D08" w:rsidP="00D6593F">
      <w:pPr>
        <w:rPr>
          <w:sz w:val="22"/>
          <w:szCs w:val="22"/>
          <w:lang w:val="lt-LT"/>
        </w:rPr>
      </w:pPr>
      <w:r w:rsidRPr="00827E56">
        <w:rPr>
          <w:sz w:val="22"/>
          <w:szCs w:val="22"/>
          <w:lang w:val="lt-LT"/>
        </w:rPr>
        <w:t>Išgerto azitromicino biologinis prieinamumas yra maždaug 37</w:t>
      </w:r>
      <w:r w:rsidR="002A177F">
        <w:rPr>
          <w:sz w:val="22"/>
          <w:szCs w:val="22"/>
          <w:lang w:val="lt-LT"/>
        </w:rPr>
        <w:t> </w:t>
      </w:r>
      <w:r w:rsidRPr="00827E56">
        <w:rPr>
          <w:sz w:val="22"/>
          <w:szCs w:val="22"/>
          <w:lang w:val="lt-LT"/>
        </w:rPr>
        <w:t xml:space="preserve">%. Didžiausia jo koncentracija plazmoje būna praėjus 2 </w:t>
      </w:r>
      <w:r w:rsidRPr="00827E56">
        <w:rPr>
          <w:sz w:val="22"/>
          <w:szCs w:val="22"/>
          <w:lang w:val="lt-LT"/>
        </w:rPr>
        <w:noBreakHyphen/>
        <w:t xml:space="preserve"> 3 val. po vaistinio preparato išgėrimo.</w:t>
      </w:r>
    </w:p>
    <w:p w:rsidR="00FD5D08" w:rsidRPr="00827E56" w:rsidRDefault="00FD5D08" w:rsidP="00D6593F">
      <w:pPr>
        <w:rPr>
          <w:sz w:val="22"/>
          <w:szCs w:val="22"/>
          <w:lang w:val="lt-LT"/>
        </w:rPr>
      </w:pPr>
    </w:p>
    <w:p w:rsidR="00FD5D08" w:rsidRPr="00827E56" w:rsidRDefault="00FD5D08" w:rsidP="00D6593F">
      <w:pPr>
        <w:outlineLvl w:val="0"/>
        <w:rPr>
          <w:sz w:val="22"/>
          <w:szCs w:val="22"/>
          <w:u w:val="single"/>
          <w:lang w:val="lt-LT"/>
        </w:rPr>
      </w:pPr>
      <w:r w:rsidRPr="00827E56">
        <w:rPr>
          <w:sz w:val="22"/>
          <w:szCs w:val="22"/>
          <w:u w:val="single"/>
          <w:lang w:val="lt-LT"/>
        </w:rPr>
        <w:t>Pasiskirstymas</w:t>
      </w:r>
    </w:p>
    <w:p w:rsidR="00FD5D08" w:rsidRPr="00827E56" w:rsidRDefault="00FD5D08" w:rsidP="00D6593F">
      <w:pPr>
        <w:rPr>
          <w:sz w:val="22"/>
          <w:szCs w:val="22"/>
          <w:lang w:val="lt-LT"/>
        </w:rPr>
      </w:pPr>
      <w:r w:rsidRPr="00827E56">
        <w:rPr>
          <w:sz w:val="22"/>
          <w:szCs w:val="22"/>
          <w:lang w:val="lt-LT"/>
        </w:rPr>
        <w:t>Išgertas azitromicinas plačiai pasiskirsto po organizmą. Farmakokinetikos tyrimų duomenimis, audiniuose susidaro daug (iki 50 kartų) didesnė koncentracija už vaistinio preparato koncentraciją kraujo plazmoje. Tai rodo, kad medžiaga stipriai prisijungia prie audinių.</w:t>
      </w:r>
    </w:p>
    <w:p w:rsidR="00FD5D08" w:rsidRPr="00827E56" w:rsidRDefault="00FD5D08" w:rsidP="00D6593F">
      <w:pPr>
        <w:rPr>
          <w:sz w:val="22"/>
          <w:szCs w:val="22"/>
          <w:lang w:val="lt-LT"/>
        </w:rPr>
      </w:pPr>
      <w:r w:rsidRPr="00827E56">
        <w:rPr>
          <w:sz w:val="22"/>
          <w:szCs w:val="22"/>
          <w:lang w:val="lt-LT"/>
        </w:rPr>
        <w:t>Prisijungimas prie serumo baltymų priklauso nuo vaistinio preparato koncentracijos plazmoje: nuo 12</w:t>
      </w:r>
      <w:r w:rsidR="002A177F">
        <w:rPr>
          <w:sz w:val="22"/>
          <w:szCs w:val="22"/>
          <w:lang w:val="lt-LT"/>
        </w:rPr>
        <w:t> </w:t>
      </w:r>
      <w:r w:rsidRPr="00827E56">
        <w:rPr>
          <w:sz w:val="22"/>
          <w:szCs w:val="22"/>
          <w:lang w:val="lt-LT"/>
        </w:rPr>
        <w:t>%, esant 0,5 mikrogramų/ml koncentracijai, iki 52</w:t>
      </w:r>
      <w:r w:rsidR="002A177F">
        <w:rPr>
          <w:sz w:val="22"/>
          <w:szCs w:val="22"/>
          <w:lang w:val="lt-LT"/>
        </w:rPr>
        <w:t> </w:t>
      </w:r>
      <w:r w:rsidRPr="00827E56">
        <w:rPr>
          <w:sz w:val="22"/>
          <w:szCs w:val="22"/>
          <w:lang w:val="lt-LT"/>
        </w:rPr>
        <w:t>%, esant 0,05 mikrogramų/ml koncentracijai serume. Apskaičiuota, kad vidutinis pasiskirstymo tūris nusistovėjus pusiausvyrinei apykaitai (VV</w:t>
      </w:r>
      <w:r w:rsidRPr="00827E56">
        <w:rPr>
          <w:sz w:val="22"/>
          <w:szCs w:val="22"/>
          <w:vertAlign w:val="subscript"/>
          <w:lang w:val="lt-LT"/>
        </w:rPr>
        <w:t>pa</w:t>
      </w:r>
      <w:r w:rsidRPr="00827E56">
        <w:rPr>
          <w:sz w:val="22"/>
          <w:szCs w:val="22"/>
          <w:lang w:val="lt-LT"/>
        </w:rPr>
        <w:t>) būna maždaug 31,1 l/kg.</w:t>
      </w:r>
    </w:p>
    <w:p w:rsidR="00FD5D08" w:rsidRPr="00827E56" w:rsidRDefault="00FD5D08" w:rsidP="00D6593F">
      <w:pPr>
        <w:rPr>
          <w:sz w:val="22"/>
          <w:szCs w:val="22"/>
          <w:lang w:val="lt-LT"/>
        </w:rPr>
      </w:pPr>
    </w:p>
    <w:p w:rsidR="00FD5D08" w:rsidRPr="00827E56" w:rsidRDefault="00FD5D08" w:rsidP="00D6593F">
      <w:pPr>
        <w:outlineLvl w:val="0"/>
        <w:rPr>
          <w:sz w:val="22"/>
          <w:szCs w:val="22"/>
          <w:u w:val="single"/>
          <w:lang w:val="lt-LT"/>
        </w:rPr>
      </w:pPr>
      <w:r w:rsidRPr="00827E56">
        <w:rPr>
          <w:sz w:val="22"/>
          <w:szCs w:val="22"/>
          <w:u w:val="single"/>
          <w:lang w:val="lt-LT"/>
        </w:rPr>
        <w:t>Eliminacija</w:t>
      </w:r>
    </w:p>
    <w:p w:rsidR="00FD5D08" w:rsidRPr="00827E56" w:rsidRDefault="00FD5D08" w:rsidP="00D6593F">
      <w:pPr>
        <w:rPr>
          <w:sz w:val="22"/>
          <w:szCs w:val="22"/>
          <w:lang w:val="lt-LT"/>
        </w:rPr>
      </w:pPr>
      <w:r w:rsidRPr="00827E56">
        <w:rPr>
          <w:sz w:val="22"/>
          <w:szCs w:val="22"/>
          <w:lang w:val="lt-LT"/>
        </w:rPr>
        <w:t xml:space="preserve">Galutinis pusinės eliminacijos iš plazmos laikas </w:t>
      </w:r>
      <w:r w:rsidRPr="00827E56">
        <w:rPr>
          <w:color w:val="000000"/>
          <w:sz w:val="22"/>
          <w:szCs w:val="22"/>
          <w:lang w:val="lt-LT"/>
        </w:rPr>
        <w:t xml:space="preserve">yra beveik toks pat kaip </w:t>
      </w:r>
      <w:r w:rsidRPr="00827E56">
        <w:rPr>
          <w:sz w:val="22"/>
          <w:szCs w:val="22"/>
          <w:lang w:val="lt-LT"/>
        </w:rPr>
        <w:t>pusinės eliminacijos iš audinių laikas ir trunka 2 – 4 paras.</w:t>
      </w:r>
    </w:p>
    <w:p w:rsidR="00FD5D08" w:rsidRPr="00827E56" w:rsidRDefault="00FD5D08" w:rsidP="00D6593F">
      <w:pPr>
        <w:rPr>
          <w:sz w:val="22"/>
          <w:szCs w:val="22"/>
          <w:lang w:val="lt-LT"/>
        </w:rPr>
      </w:pPr>
      <w:r w:rsidRPr="00827E56">
        <w:rPr>
          <w:sz w:val="22"/>
          <w:szCs w:val="22"/>
          <w:lang w:val="lt-LT"/>
        </w:rPr>
        <w:t>Maždaug 12</w:t>
      </w:r>
      <w:r w:rsidR="002A177F">
        <w:rPr>
          <w:sz w:val="22"/>
          <w:szCs w:val="22"/>
          <w:lang w:val="lt-LT"/>
        </w:rPr>
        <w:t> </w:t>
      </w:r>
      <w:r w:rsidRPr="00827E56">
        <w:rPr>
          <w:sz w:val="22"/>
          <w:szCs w:val="22"/>
          <w:lang w:val="lt-LT"/>
        </w:rPr>
        <w:t>% į veną pavartotos azitromicino dozės per tris paras išsiskyrė su šlapimu nepakitusio vaistinio preparato pavidalu. Žmogaus tulžyje nustatyta labai didelė nepakitusio azitromicino koncentracija. Be to, su tulžimi išsiskiria ir 10 metabolitų, susidarančių vykstant N- ir O-demetilinimui, desosamino ir aglikono žiedų hidroksilinimui bei skylant kladinozės konjugatui. Palyginus mikrobiologinių tyrimų duomenis su skysčių chromatografijos duomenimis, nustatyta, kad azitromicino metabolitai mikrobiologinio poveikio nesukelia.</w:t>
      </w:r>
    </w:p>
    <w:p w:rsidR="00FD5D08" w:rsidRPr="00827E56" w:rsidRDefault="00FD5D08" w:rsidP="00D6593F">
      <w:pPr>
        <w:rPr>
          <w:sz w:val="22"/>
          <w:szCs w:val="22"/>
          <w:lang w:val="lt-LT"/>
        </w:rPr>
      </w:pPr>
      <w:r w:rsidRPr="00827E56">
        <w:rPr>
          <w:sz w:val="22"/>
          <w:szCs w:val="22"/>
          <w:lang w:val="lt-LT"/>
        </w:rPr>
        <w:t>Tyrimų su gyvūnais metu didelė azitromicino koncentracija nustatyta fagocituose. Be to, nustatyta, kad aktyvios fagocitozės metu azitromicinas atpalaiduojamas didesnėmis koncentracijomis, negu atpalaiduojamas iš neaktyvių fagocitų, todėl tyrimų su gyvūnais metu uždegimo židinyje išmatuotos didelės azitromicino koncentracijos.</w:t>
      </w:r>
    </w:p>
    <w:p w:rsidR="00FD5D08" w:rsidRPr="00827E56" w:rsidRDefault="00FD5D08" w:rsidP="00D6593F">
      <w:pPr>
        <w:rPr>
          <w:sz w:val="22"/>
          <w:szCs w:val="22"/>
          <w:lang w:val="lt-LT"/>
        </w:rPr>
      </w:pPr>
    </w:p>
    <w:p w:rsidR="00FD5D08" w:rsidRPr="00827E56" w:rsidRDefault="00FD5D08" w:rsidP="00D6593F">
      <w:pPr>
        <w:ind w:left="567" w:hanging="567"/>
        <w:outlineLvl w:val="0"/>
        <w:rPr>
          <w:b/>
          <w:sz w:val="22"/>
          <w:szCs w:val="22"/>
          <w:lang w:val="lt-LT"/>
        </w:rPr>
      </w:pPr>
      <w:r w:rsidRPr="00827E56">
        <w:rPr>
          <w:b/>
          <w:sz w:val="22"/>
          <w:szCs w:val="22"/>
          <w:lang w:val="lt-LT"/>
        </w:rPr>
        <w:t>5.3</w:t>
      </w:r>
      <w:r w:rsidRPr="00827E56">
        <w:rPr>
          <w:b/>
          <w:sz w:val="22"/>
          <w:szCs w:val="22"/>
          <w:lang w:val="lt-LT"/>
        </w:rPr>
        <w:tab/>
        <w:t>Ikiklinikinių saugumo tyrimų duomenys</w:t>
      </w:r>
    </w:p>
    <w:p w:rsidR="00FD5D08" w:rsidRPr="00827E56" w:rsidRDefault="00FD5D08" w:rsidP="00D6593F">
      <w:pPr>
        <w:rPr>
          <w:sz w:val="22"/>
          <w:szCs w:val="22"/>
          <w:lang w:val="lt-LT"/>
        </w:rPr>
      </w:pPr>
    </w:p>
    <w:p w:rsidR="00FD5D08" w:rsidRPr="00827E56" w:rsidRDefault="00FD5D08" w:rsidP="00D6593F">
      <w:pPr>
        <w:rPr>
          <w:sz w:val="22"/>
          <w:szCs w:val="22"/>
          <w:lang w:val="lt-LT"/>
        </w:rPr>
      </w:pPr>
      <w:r w:rsidRPr="00827E56">
        <w:rPr>
          <w:sz w:val="22"/>
          <w:szCs w:val="22"/>
          <w:lang w:val="lt-LT"/>
        </w:rPr>
        <w:t xml:space="preserve">Tyrimų su gyvūnais duomenimis, 40 kartų didesnės už gydomąją azitromicino dozės sukėlė laikiną fosfolipidozę, kuri </w:t>
      </w:r>
      <w:r w:rsidRPr="00827E56">
        <w:rPr>
          <w:color w:val="000000"/>
          <w:sz w:val="22"/>
          <w:szCs w:val="22"/>
          <w:lang w:val="lt-LT"/>
        </w:rPr>
        <w:t>paprastai nebuvo susijusi su toksinio poveikio pasekmėmis.</w:t>
      </w:r>
      <w:r w:rsidRPr="00827E56">
        <w:rPr>
          <w:sz w:val="22"/>
          <w:szCs w:val="22"/>
          <w:lang w:val="lt-LT"/>
        </w:rPr>
        <w:t xml:space="preserve"> Pagal rekomendacijas vartojamas azitromicinas toksinių reakcijų pacientams nesukelia.</w:t>
      </w:r>
    </w:p>
    <w:p w:rsidR="00FD5D08" w:rsidRPr="00827E56" w:rsidRDefault="00FD5D08" w:rsidP="00D6593F">
      <w:pPr>
        <w:rPr>
          <w:sz w:val="22"/>
          <w:szCs w:val="22"/>
          <w:lang w:val="lt-LT"/>
        </w:rPr>
      </w:pPr>
    </w:p>
    <w:p w:rsidR="00FD5D08" w:rsidRPr="00F54005" w:rsidRDefault="00FD5D08" w:rsidP="00D6593F">
      <w:pPr>
        <w:outlineLvl w:val="0"/>
        <w:rPr>
          <w:sz w:val="22"/>
          <w:szCs w:val="22"/>
          <w:u w:val="single"/>
          <w:lang w:val="lt-LT"/>
        </w:rPr>
      </w:pPr>
      <w:r w:rsidRPr="00F54005">
        <w:rPr>
          <w:sz w:val="22"/>
          <w:szCs w:val="22"/>
          <w:u w:val="single"/>
          <w:lang w:val="lt-LT"/>
        </w:rPr>
        <w:t>Kancerogeninis poveikis</w:t>
      </w:r>
    </w:p>
    <w:p w:rsidR="00FD5D08" w:rsidRPr="00827E56" w:rsidRDefault="00FD5D08" w:rsidP="00D6593F">
      <w:pPr>
        <w:rPr>
          <w:sz w:val="22"/>
          <w:szCs w:val="22"/>
          <w:lang w:val="lt-LT"/>
        </w:rPr>
      </w:pPr>
      <w:r w:rsidRPr="00827E56">
        <w:rPr>
          <w:sz w:val="22"/>
          <w:szCs w:val="22"/>
          <w:lang w:val="lt-LT"/>
        </w:rPr>
        <w:t>Ilgalaikių tyrimų su gyvūnais neatlikta, nes šiuo vaistiniu preparatu gydoma tik trumpą laiką, o kancerogeninio aktyvumo požymių nėra.</w:t>
      </w:r>
    </w:p>
    <w:p w:rsidR="00FD5D08" w:rsidRPr="00827E56" w:rsidRDefault="00FD5D08" w:rsidP="00D6593F">
      <w:pPr>
        <w:rPr>
          <w:sz w:val="22"/>
          <w:szCs w:val="22"/>
          <w:lang w:val="lt-LT"/>
        </w:rPr>
      </w:pPr>
    </w:p>
    <w:p w:rsidR="00FD5D08" w:rsidRPr="00F54005" w:rsidRDefault="00FD5D08" w:rsidP="00D6593F">
      <w:pPr>
        <w:outlineLvl w:val="0"/>
        <w:rPr>
          <w:sz w:val="22"/>
          <w:szCs w:val="22"/>
          <w:u w:val="single"/>
          <w:lang w:val="lt-LT"/>
        </w:rPr>
      </w:pPr>
      <w:r w:rsidRPr="00F54005">
        <w:rPr>
          <w:sz w:val="22"/>
          <w:szCs w:val="22"/>
          <w:u w:val="single"/>
          <w:lang w:val="lt-LT"/>
        </w:rPr>
        <w:t>Mutageninis poveikis</w:t>
      </w:r>
    </w:p>
    <w:p w:rsidR="00FD5D08" w:rsidRPr="00827E56" w:rsidRDefault="00FD5D08" w:rsidP="00D6593F">
      <w:pPr>
        <w:rPr>
          <w:sz w:val="22"/>
          <w:szCs w:val="22"/>
          <w:lang w:val="lt-LT"/>
        </w:rPr>
      </w:pPr>
      <w:r w:rsidRPr="00827E56">
        <w:rPr>
          <w:i/>
          <w:color w:val="000000"/>
          <w:sz w:val="22"/>
          <w:szCs w:val="22"/>
          <w:lang w:val="lt-LT"/>
        </w:rPr>
        <w:t>In vitro</w:t>
      </w:r>
      <w:r w:rsidRPr="00827E56">
        <w:rPr>
          <w:color w:val="000000"/>
          <w:sz w:val="22"/>
          <w:szCs w:val="22"/>
          <w:lang w:val="lt-LT"/>
        </w:rPr>
        <w:t xml:space="preserve"> ir </w:t>
      </w:r>
      <w:r w:rsidRPr="00827E56">
        <w:rPr>
          <w:i/>
          <w:color w:val="000000"/>
          <w:sz w:val="22"/>
          <w:szCs w:val="22"/>
          <w:lang w:val="lt-LT"/>
        </w:rPr>
        <w:t>in vivo</w:t>
      </w:r>
      <w:r w:rsidRPr="00827E56">
        <w:rPr>
          <w:color w:val="000000"/>
          <w:sz w:val="22"/>
          <w:szCs w:val="22"/>
          <w:lang w:val="lt-LT"/>
        </w:rPr>
        <w:t xml:space="preserve"> tyrimų metu įrodymų, kad azitromicinas gali sukelti genų ir chromosomų mutacijas, nenustatyta</w:t>
      </w:r>
      <w:r w:rsidRPr="00827E56">
        <w:rPr>
          <w:sz w:val="22"/>
          <w:szCs w:val="22"/>
          <w:lang w:val="lt-LT"/>
        </w:rPr>
        <w:t>.</w:t>
      </w:r>
    </w:p>
    <w:p w:rsidR="00FD5D08" w:rsidRPr="00827E56" w:rsidRDefault="00FD5D08" w:rsidP="00D6593F">
      <w:pPr>
        <w:rPr>
          <w:sz w:val="22"/>
          <w:szCs w:val="22"/>
          <w:lang w:val="lt-LT"/>
        </w:rPr>
      </w:pPr>
    </w:p>
    <w:p w:rsidR="00FD5D08" w:rsidRPr="00F54005" w:rsidRDefault="00FD5D08" w:rsidP="00D6593F">
      <w:pPr>
        <w:outlineLvl w:val="0"/>
        <w:rPr>
          <w:sz w:val="22"/>
          <w:szCs w:val="22"/>
          <w:u w:val="single"/>
          <w:lang w:val="lt-LT"/>
        </w:rPr>
      </w:pPr>
      <w:r w:rsidRPr="00F54005">
        <w:rPr>
          <w:sz w:val="22"/>
          <w:szCs w:val="22"/>
          <w:u w:val="single"/>
          <w:lang w:val="lt-LT"/>
        </w:rPr>
        <w:t xml:space="preserve">Toksinis poveikis </w:t>
      </w:r>
      <w:r w:rsidR="002A177F">
        <w:rPr>
          <w:sz w:val="22"/>
          <w:szCs w:val="22"/>
          <w:u w:val="single"/>
          <w:lang w:val="lt-LT"/>
        </w:rPr>
        <w:t>reprodukcijai</w:t>
      </w:r>
    </w:p>
    <w:p w:rsidR="00FD5D08" w:rsidRPr="00827E56" w:rsidRDefault="00FD5D08" w:rsidP="00D6593F">
      <w:pPr>
        <w:rPr>
          <w:sz w:val="22"/>
          <w:szCs w:val="22"/>
          <w:lang w:val="lt-LT"/>
        </w:rPr>
      </w:pPr>
      <w:r w:rsidRPr="00827E56">
        <w:rPr>
          <w:sz w:val="22"/>
          <w:szCs w:val="22"/>
          <w:lang w:val="lt-LT"/>
        </w:rPr>
        <w:t xml:space="preserve">Embriotoksinio poveikio tyrimų su gyvūnais duomenimis, ši veiklioji medžiaga teratogeninio poveikio pelėms ir žiurkėms nesukėlė. Šiek tiek sumažėjo 100 mg/kg kūno svorio ir </w:t>
      </w:r>
      <w:bookmarkStart w:id="1" w:name="OLE_LINK1"/>
      <w:r w:rsidRPr="00827E56">
        <w:rPr>
          <w:sz w:val="22"/>
          <w:szCs w:val="22"/>
          <w:lang w:val="lt-LT"/>
        </w:rPr>
        <w:t>200 mg/kg kūno svorio paros dozes gavusių žiurkių svorio augimas</w:t>
      </w:r>
      <w:bookmarkEnd w:id="1"/>
      <w:r w:rsidRPr="00827E56">
        <w:rPr>
          <w:sz w:val="22"/>
          <w:szCs w:val="22"/>
          <w:lang w:val="lt-LT"/>
        </w:rPr>
        <w:t xml:space="preserve"> ir sulėtėjo jų vaisiaus kaulėjimas. Perinatalinės ir postnatalinės raidos tyrimų su žiurkėmis po 50 mg/kg kūno svorio ir didesnių azitromicino paros dozių vartojimo pastebėtas nežymus atsilikimas.</w:t>
      </w:r>
    </w:p>
    <w:p w:rsidR="00FD5D08" w:rsidRPr="00827E56" w:rsidRDefault="00FD5D08" w:rsidP="00D6593F">
      <w:pPr>
        <w:rPr>
          <w:sz w:val="22"/>
          <w:szCs w:val="22"/>
          <w:lang w:val="lt-LT"/>
        </w:rPr>
      </w:pPr>
    </w:p>
    <w:p w:rsidR="00FD5D08" w:rsidRPr="00827E56" w:rsidRDefault="00FD5D08" w:rsidP="00D6593F">
      <w:pPr>
        <w:rPr>
          <w:sz w:val="22"/>
          <w:szCs w:val="22"/>
          <w:lang w:val="lt-LT"/>
        </w:rPr>
      </w:pPr>
    </w:p>
    <w:p w:rsidR="00FD5D08" w:rsidRPr="00827E56" w:rsidRDefault="00FD5D08" w:rsidP="00D6593F">
      <w:pPr>
        <w:ind w:left="567" w:hanging="567"/>
        <w:rPr>
          <w:b/>
          <w:caps/>
          <w:sz w:val="22"/>
          <w:szCs w:val="22"/>
          <w:lang w:val="lt-LT"/>
        </w:rPr>
      </w:pPr>
      <w:r w:rsidRPr="00827E56">
        <w:rPr>
          <w:b/>
          <w:caps/>
          <w:sz w:val="22"/>
          <w:szCs w:val="22"/>
          <w:lang w:val="lt-LT"/>
        </w:rPr>
        <w:t>6.</w:t>
      </w:r>
      <w:r w:rsidRPr="00827E56">
        <w:rPr>
          <w:b/>
          <w:caps/>
          <w:sz w:val="22"/>
          <w:szCs w:val="22"/>
          <w:lang w:val="lt-LT"/>
        </w:rPr>
        <w:tab/>
        <w:t>farmacinė informacija</w:t>
      </w:r>
    </w:p>
    <w:p w:rsidR="00FD5D08" w:rsidRPr="00827E56" w:rsidRDefault="00FD5D08" w:rsidP="00D6593F">
      <w:pPr>
        <w:ind w:left="567" w:hanging="567"/>
        <w:rPr>
          <w:sz w:val="22"/>
          <w:szCs w:val="22"/>
          <w:lang w:val="lt-LT"/>
        </w:rPr>
      </w:pPr>
    </w:p>
    <w:p w:rsidR="00FD5D08" w:rsidRPr="00827E56" w:rsidRDefault="00FD5D08" w:rsidP="00D6593F">
      <w:pPr>
        <w:ind w:left="567" w:hanging="567"/>
        <w:outlineLvl w:val="0"/>
        <w:rPr>
          <w:b/>
          <w:sz w:val="22"/>
          <w:szCs w:val="22"/>
          <w:lang w:val="lt-LT"/>
        </w:rPr>
      </w:pPr>
      <w:r w:rsidRPr="00827E56">
        <w:rPr>
          <w:b/>
          <w:sz w:val="22"/>
          <w:szCs w:val="22"/>
          <w:lang w:val="lt-LT"/>
        </w:rPr>
        <w:t>6.1</w:t>
      </w:r>
      <w:r w:rsidRPr="00827E56">
        <w:rPr>
          <w:b/>
          <w:sz w:val="22"/>
          <w:szCs w:val="22"/>
          <w:lang w:val="lt-LT"/>
        </w:rPr>
        <w:tab/>
        <w:t>Pagalbinių medžiagų sąrašas</w:t>
      </w:r>
    </w:p>
    <w:p w:rsidR="00FD5D08" w:rsidRPr="00827E56" w:rsidRDefault="00FD5D08" w:rsidP="00D6593F">
      <w:pPr>
        <w:rPr>
          <w:sz w:val="22"/>
          <w:szCs w:val="22"/>
          <w:lang w:val="lt-LT"/>
        </w:rPr>
      </w:pPr>
    </w:p>
    <w:p w:rsidR="00FD5D08" w:rsidRPr="00435621" w:rsidRDefault="00FD5D08" w:rsidP="00D6593F">
      <w:pPr>
        <w:rPr>
          <w:sz w:val="22"/>
          <w:szCs w:val="22"/>
          <w:lang w:val="lt-LT"/>
        </w:rPr>
      </w:pPr>
      <w:r w:rsidRPr="00435621">
        <w:rPr>
          <w:sz w:val="22"/>
          <w:szCs w:val="22"/>
          <w:lang w:val="lt-LT"/>
        </w:rPr>
        <w:t>Sacharozė</w:t>
      </w:r>
    </w:p>
    <w:p w:rsidR="00FD5D08" w:rsidRPr="00435621" w:rsidRDefault="00FD5D08" w:rsidP="00D6593F">
      <w:pPr>
        <w:rPr>
          <w:sz w:val="22"/>
          <w:szCs w:val="22"/>
          <w:lang w:val="lt-LT"/>
        </w:rPr>
      </w:pPr>
      <w:r w:rsidRPr="00435621">
        <w:rPr>
          <w:sz w:val="22"/>
          <w:szCs w:val="22"/>
          <w:lang w:val="lt-LT"/>
        </w:rPr>
        <w:t>Bevandenis natrio fosfatas</w:t>
      </w:r>
    </w:p>
    <w:p w:rsidR="00FD5D08" w:rsidRPr="00827E56" w:rsidRDefault="00FD5D08" w:rsidP="00D6593F">
      <w:pPr>
        <w:rPr>
          <w:sz w:val="22"/>
          <w:szCs w:val="22"/>
          <w:lang w:val="lt-LT"/>
        </w:rPr>
      </w:pPr>
      <w:r w:rsidRPr="00827E56">
        <w:rPr>
          <w:sz w:val="22"/>
          <w:szCs w:val="22"/>
          <w:lang w:val="lt-LT"/>
        </w:rPr>
        <w:t>Hidroksipropilceliuliozė</w:t>
      </w:r>
    </w:p>
    <w:p w:rsidR="00FD5D08" w:rsidRPr="00827E56" w:rsidRDefault="00FD5D08" w:rsidP="00D6593F">
      <w:pPr>
        <w:rPr>
          <w:sz w:val="22"/>
          <w:szCs w:val="22"/>
          <w:lang w:val="lt-LT"/>
        </w:rPr>
      </w:pPr>
      <w:r w:rsidRPr="00827E56">
        <w:rPr>
          <w:sz w:val="22"/>
          <w:szCs w:val="22"/>
          <w:lang w:val="lt-LT"/>
        </w:rPr>
        <w:lastRenderedPageBreak/>
        <w:t>Ksantano lipai</w:t>
      </w:r>
    </w:p>
    <w:p w:rsidR="00FD5D08" w:rsidRPr="00827E56" w:rsidRDefault="00FD5D08" w:rsidP="00D6593F">
      <w:pPr>
        <w:rPr>
          <w:sz w:val="22"/>
          <w:szCs w:val="22"/>
          <w:lang w:val="lt-LT"/>
        </w:rPr>
      </w:pPr>
      <w:r w:rsidRPr="00827E56">
        <w:rPr>
          <w:sz w:val="22"/>
          <w:szCs w:val="22"/>
          <w:lang w:val="lt-LT"/>
        </w:rPr>
        <w:t>Vyšnių skonio medžiaga</w:t>
      </w:r>
    </w:p>
    <w:p w:rsidR="00FD5D08" w:rsidRPr="00827E56" w:rsidRDefault="00FD5D08" w:rsidP="00D6593F">
      <w:pPr>
        <w:rPr>
          <w:sz w:val="22"/>
          <w:szCs w:val="22"/>
          <w:lang w:val="lt-LT"/>
        </w:rPr>
      </w:pPr>
      <w:r w:rsidRPr="00827E56">
        <w:rPr>
          <w:sz w:val="22"/>
          <w:szCs w:val="22"/>
          <w:lang w:val="lt-LT"/>
        </w:rPr>
        <w:t>Bananų skonio medžiaga</w:t>
      </w:r>
    </w:p>
    <w:p w:rsidR="00FD5D08" w:rsidRPr="00827E56" w:rsidRDefault="00FD5D08" w:rsidP="00D6593F">
      <w:pPr>
        <w:rPr>
          <w:sz w:val="22"/>
          <w:szCs w:val="22"/>
          <w:lang w:val="lt-LT"/>
        </w:rPr>
      </w:pPr>
      <w:r w:rsidRPr="00827E56">
        <w:rPr>
          <w:sz w:val="22"/>
          <w:szCs w:val="22"/>
          <w:lang w:val="lt-LT"/>
        </w:rPr>
        <w:t>Vanilės skonio medžiaga</w:t>
      </w:r>
    </w:p>
    <w:p w:rsidR="00FD5D08" w:rsidRPr="00827E56" w:rsidRDefault="00FD5D08" w:rsidP="00D6593F">
      <w:pPr>
        <w:rPr>
          <w:sz w:val="22"/>
          <w:szCs w:val="22"/>
          <w:lang w:val="lt-LT"/>
        </w:rPr>
      </w:pPr>
      <w:r w:rsidRPr="00827E56">
        <w:rPr>
          <w:sz w:val="22"/>
          <w:szCs w:val="22"/>
          <w:lang w:val="lt-LT"/>
        </w:rPr>
        <w:t>Bevandenis koloidinis silicio dioksidas</w:t>
      </w:r>
    </w:p>
    <w:p w:rsidR="00FD5D08" w:rsidRPr="00827E56" w:rsidRDefault="00FD5D08" w:rsidP="00D6593F">
      <w:pPr>
        <w:rPr>
          <w:sz w:val="22"/>
          <w:szCs w:val="22"/>
          <w:lang w:val="lt-LT"/>
        </w:rPr>
      </w:pPr>
    </w:p>
    <w:p w:rsidR="00FD5D08" w:rsidRPr="00827E56" w:rsidRDefault="00FD5D08" w:rsidP="00D6593F">
      <w:pPr>
        <w:ind w:left="567" w:hanging="567"/>
        <w:outlineLvl w:val="0"/>
        <w:rPr>
          <w:b/>
          <w:sz w:val="22"/>
          <w:szCs w:val="22"/>
          <w:lang w:val="lt-LT"/>
        </w:rPr>
      </w:pPr>
      <w:r w:rsidRPr="00827E56">
        <w:rPr>
          <w:b/>
          <w:sz w:val="22"/>
          <w:szCs w:val="22"/>
          <w:lang w:val="lt-LT"/>
        </w:rPr>
        <w:t>6.2</w:t>
      </w:r>
      <w:r w:rsidRPr="00827E56">
        <w:rPr>
          <w:b/>
          <w:sz w:val="22"/>
          <w:szCs w:val="22"/>
          <w:lang w:val="lt-LT"/>
        </w:rPr>
        <w:tab/>
        <w:t>Nesuderinamumas</w:t>
      </w:r>
    </w:p>
    <w:p w:rsidR="00FD5D08" w:rsidRPr="00827E56" w:rsidRDefault="00FD5D08" w:rsidP="00D6593F">
      <w:pPr>
        <w:pStyle w:val="6"/>
        <w:tabs>
          <w:tab w:val="left" w:pos="5103"/>
        </w:tabs>
        <w:spacing w:before="0"/>
        <w:ind w:left="0"/>
        <w:jc w:val="left"/>
        <w:rPr>
          <w:rFonts w:ascii="Times New Roman" w:hAnsi="Times New Roman"/>
          <w:sz w:val="22"/>
          <w:szCs w:val="22"/>
          <w:lang w:val="lt-LT"/>
        </w:rPr>
      </w:pPr>
    </w:p>
    <w:p w:rsidR="00FD5D08" w:rsidRPr="00827E56" w:rsidRDefault="00FD5D08" w:rsidP="00D6593F">
      <w:pPr>
        <w:pStyle w:val="6"/>
        <w:tabs>
          <w:tab w:val="left" w:pos="5103"/>
        </w:tabs>
        <w:spacing w:before="0"/>
        <w:ind w:left="0"/>
        <w:jc w:val="left"/>
        <w:outlineLvl w:val="0"/>
        <w:rPr>
          <w:rFonts w:ascii="Times New Roman" w:hAnsi="Times New Roman"/>
          <w:sz w:val="22"/>
          <w:szCs w:val="22"/>
          <w:lang w:val="lt-LT"/>
        </w:rPr>
      </w:pPr>
      <w:r w:rsidRPr="00827E56">
        <w:rPr>
          <w:rFonts w:ascii="Times New Roman" w:hAnsi="Times New Roman"/>
          <w:sz w:val="22"/>
          <w:szCs w:val="22"/>
          <w:lang w:val="lt-LT"/>
        </w:rPr>
        <w:t>Duomenys nebūtini.</w:t>
      </w:r>
    </w:p>
    <w:p w:rsidR="00FD5D08" w:rsidRPr="00827E56" w:rsidRDefault="00FD5D08" w:rsidP="00D6593F">
      <w:pPr>
        <w:pStyle w:val="6"/>
        <w:tabs>
          <w:tab w:val="left" w:pos="5103"/>
        </w:tabs>
        <w:spacing w:before="0"/>
        <w:ind w:left="0"/>
        <w:jc w:val="left"/>
        <w:rPr>
          <w:rFonts w:ascii="Times New Roman" w:hAnsi="Times New Roman"/>
          <w:sz w:val="22"/>
          <w:szCs w:val="22"/>
          <w:lang w:val="lt-LT"/>
        </w:rPr>
      </w:pPr>
    </w:p>
    <w:p w:rsidR="00FD5D08" w:rsidRPr="00827E56" w:rsidRDefault="00FD5D08" w:rsidP="00D6593F">
      <w:pPr>
        <w:ind w:left="567" w:hanging="567"/>
        <w:outlineLvl w:val="0"/>
        <w:rPr>
          <w:b/>
          <w:sz w:val="22"/>
          <w:szCs w:val="22"/>
          <w:lang w:val="lt-LT"/>
        </w:rPr>
      </w:pPr>
      <w:r w:rsidRPr="00827E56">
        <w:rPr>
          <w:b/>
          <w:sz w:val="22"/>
          <w:szCs w:val="22"/>
          <w:lang w:val="lt-LT"/>
        </w:rPr>
        <w:t>6.3</w:t>
      </w:r>
      <w:r w:rsidRPr="00827E56">
        <w:rPr>
          <w:b/>
          <w:sz w:val="22"/>
          <w:szCs w:val="22"/>
          <w:lang w:val="lt-LT"/>
        </w:rPr>
        <w:tab/>
        <w:t>Tinkamumo laikas</w:t>
      </w:r>
    </w:p>
    <w:p w:rsidR="00FD5D08" w:rsidRPr="00827E56" w:rsidRDefault="00FD5D08" w:rsidP="00D6593F">
      <w:pPr>
        <w:pStyle w:val="6"/>
        <w:tabs>
          <w:tab w:val="left" w:pos="5103"/>
        </w:tabs>
        <w:spacing w:before="0"/>
        <w:ind w:left="0"/>
        <w:jc w:val="left"/>
        <w:outlineLvl w:val="0"/>
        <w:rPr>
          <w:rFonts w:ascii="Times New Roman" w:hAnsi="Times New Roman"/>
          <w:sz w:val="22"/>
          <w:szCs w:val="22"/>
          <w:lang w:val="lt-LT"/>
        </w:rPr>
      </w:pPr>
    </w:p>
    <w:p w:rsidR="00FD5D08" w:rsidRPr="00827E56" w:rsidRDefault="00FD5D08" w:rsidP="00D6593F">
      <w:pPr>
        <w:pStyle w:val="6"/>
        <w:tabs>
          <w:tab w:val="left" w:pos="5103"/>
        </w:tabs>
        <w:spacing w:before="0"/>
        <w:ind w:left="0"/>
        <w:jc w:val="left"/>
        <w:outlineLvl w:val="0"/>
        <w:rPr>
          <w:rFonts w:ascii="Times New Roman" w:hAnsi="Times New Roman"/>
          <w:sz w:val="22"/>
          <w:szCs w:val="22"/>
          <w:lang w:val="lt-LT"/>
        </w:rPr>
      </w:pPr>
      <w:r w:rsidRPr="00827E56">
        <w:rPr>
          <w:rFonts w:ascii="Times New Roman" w:hAnsi="Times New Roman"/>
          <w:sz w:val="22"/>
          <w:szCs w:val="22"/>
          <w:lang w:val="lt-LT"/>
        </w:rPr>
        <w:t>Milteliai geriamajai suspensijai: 2 metai.</w:t>
      </w:r>
    </w:p>
    <w:p w:rsidR="00FD5D08" w:rsidRPr="00827E56" w:rsidRDefault="00FD5D08" w:rsidP="00D6593F">
      <w:pPr>
        <w:pStyle w:val="6"/>
        <w:tabs>
          <w:tab w:val="left" w:pos="5103"/>
        </w:tabs>
        <w:spacing w:before="0"/>
        <w:ind w:left="0"/>
        <w:jc w:val="left"/>
        <w:outlineLvl w:val="0"/>
        <w:rPr>
          <w:rFonts w:ascii="Times New Roman" w:hAnsi="Times New Roman"/>
          <w:sz w:val="22"/>
          <w:szCs w:val="22"/>
          <w:lang w:val="lt-LT"/>
        </w:rPr>
      </w:pPr>
      <w:r w:rsidRPr="00827E56">
        <w:rPr>
          <w:rFonts w:ascii="Times New Roman" w:hAnsi="Times New Roman"/>
          <w:sz w:val="22"/>
          <w:szCs w:val="22"/>
          <w:lang w:val="lt-LT"/>
        </w:rPr>
        <w:t>Paruošta geriamoji suspensija: 5 dienos.</w:t>
      </w:r>
    </w:p>
    <w:p w:rsidR="00FD5D08" w:rsidRPr="00827E56" w:rsidRDefault="00FD5D08" w:rsidP="00D6593F">
      <w:pPr>
        <w:pStyle w:val="6"/>
        <w:tabs>
          <w:tab w:val="left" w:pos="5103"/>
        </w:tabs>
        <w:spacing w:before="0"/>
        <w:ind w:left="0"/>
        <w:jc w:val="left"/>
        <w:rPr>
          <w:rFonts w:ascii="Times New Roman" w:hAnsi="Times New Roman"/>
          <w:sz w:val="22"/>
          <w:szCs w:val="22"/>
          <w:lang w:val="lt-LT"/>
        </w:rPr>
      </w:pPr>
    </w:p>
    <w:p w:rsidR="00FD5D08" w:rsidRPr="00827E56" w:rsidRDefault="00FD5D08" w:rsidP="00D6593F">
      <w:pPr>
        <w:ind w:left="567" w:hanging="567"/>
        <w:outlineLvl w:val="0"/>
        <w:rPr>
          <w:b/>
          <w:sz w:val="22"/>
          <w:szCs w:val="22"/>
          <w:lang w:val="lt-LT"/>
        </w:rPr>
      </w:pPr>
      <w:r w:rsidRPr="00827E56">
        <w:rPr>
          <w:b/>
          <w:sz w:val="22"/>
          <w:szCs w:val="22"/>
          <w:lang w:val="lt-LT"/>
        </w:rPr>
        <w:t>6.4</w:t>
      </w:r>
      <w:r w:rsidRPr="00827E56">
        <w:rPr>
          <w:b/>
          <w:sz w:val="22"/>
          <w:szCs w:val="22"/>
          <w:lang w:val="lt-LT"/>
        </w:rPr>
        <w:tab/>
        <w:t>Specialios laikymo sąlygos</w:t>
      </w:r>
    </w:p>
    <w:p w:rsidR="00FD5D08" w:rsidRPr="00827E56" w:rsidRDefault="00FD5D08" w:rsidP="00D6593F">
      <w:pPr>
        <w:ind w:left="567" w:hanging="567"/>
        <w:rPr>
          <w:sz w:val="22"/>
          <w:szCs w:val="22"/>
          <w:lang w:val="lt-LT"/>
        </w:rPr>
      </w:pPr>
    </w:p>
    <w:p w:rsidR="00FD5D08" w:rsidRPr="00827E56" w:rsidRDefault="00FD5D08" w:rsidP="00D6593F">
      <w:pPr>
        <w:pStyle w:val="6"/>
        <w:tabs>
          <w:tab w:val="left" w:pos="5103"/>
        </w:tabs>
        <w:spacing w:before="0"/>
        <w:ind w:left="0"/>
        <w:jc w:val="left"/>
        <w:outlineLvl w:val="0"/>
        <w:rPr>
          <w:rFonts w:ascii="Times New Roman" w:hAnsi="Times New Roman"/>
          <w:sz w:val="22"/>
          <w:szCs w:val="22"/>
          <w:lang w:val="lt-LT"/>
        </w:rPr>
      </w:pPr>
      <w:r w:rsidRPr="00827E56">
        <w:rPr>
          <w:rFonts w:ascii="Times New Roman" w:hAnsi="Times New Roman"/>
          <w:sz w:val="22"/>
          <w:szCs w:val="22"/>
          <w:lang w:val="lt-LT"/>
        </w:rPr>
        <w:t>Laikyti ne aukštesnėje kaip 25</w:t>
      </w:r>
      <w:r w:rsidRPr="00827E56">
        <w:rPr>
          <w:rFonts w:ascii="Times New Roman" w:hAnsi="Times New Roman"/>
          <w:sz w:val="22"/>
          <w:szCs w:val="22"/>
          <w:lang w:val="lt-LT"/>
        </w:rPr>
        <w:sym w:font="Symbol" w:char="F0B0"/>
      </w:r>
      <w:r w:rsidRPr="00827E56">
        <w:rPr>
          <w:rFonts w:ascii="Times New Roman" w:hAnsi="Times New Roman"/>
          <w:sz w:val="22"/>
          <w:szCs w:val="22"/>
          <w:lang w:val="lt-LT"/>
        </w:rPr>
        <w:t>C temperatūroje.</w:t>
      </w:r>
    </w:p>
    <w:p w:rsidR="00FD5D08" w:rsidRPr="00827E56" w:rsidRDefault="00FD5D08" w:rsidP="00D6593F">
      <w:pPr>
        <w:ind w:left="567" w:hanging="567"/>
        <w:rPr>
          <w:sz w:val="22"/>
          <w:szCs w:val="22"/>
          <w:lang w:val="lt-LT"/>
        </w:rPr>
      </w:pPr>
      <w:r w:rsidRPr="00827E56">
        <w:rPr>
          <w:sz w:val="22"/>
          <w:szCs w:val="22"/>
          <w:lang w:val="lt-LT"/>
        </w:rPr>
        <w:t>Paruoštos geriamosios suspensijos laikymo sąlygos nurodytos 6.3 skyriuje.</w:t>
      </w:r>
    </w:p>
    <w:p w:rsidR="00FD5D08" w:rsidRPr="00827E56" w:rsidRDefault="00FD5D08" w:rsidP="00D6593F">
      <w:pPr>
        <w:ind w:left="567" w:hanging="567"/>
        <w:rPr>
          <w:sz w:val="22"/>
          <w:szCs w:val="22"/>
          <w:lang w:val="lt-LT"/>
        </w:rPr>
      </w:pPr>
    </w:p>
    <w:p w:rsidR="00FD5D08" w:rsidRPr="00827E56" w:rsidRDefault="00FD5D08" w:rsidP="00D6593F">
      <w:pPr>
        <w:ind w:left="567" w:hanging="567"/>
        <w:outlineLvl w:val="0"/>
        <w:rPr>
          <w:b/>
          <w:sz w:val="22"/>
          <w:szCs w:val="22"/>
          <w:lang w:val="lt-LT"/>
        </w:rPr>
      </w:pPr>
      <w:r w:rsidRPr="00827E56">
        <w:rPr>
          <w:b/>
          <w:sz w:val="22"/>
          <w:szCs w:val="22"/>
          <w:lang w:val="lt-LT"/>
        </w:rPr>
        <w:t>6.5</w:t>
      </w:r>
      <w:r w:rsidRPr="00827E56">
        <w:rPr>
          <w:b/>
          <w:sz w:val="22"/>
          <w:szCs w:val="22"/>
          <w:lang w:val="lt-LT"/>
        </w:rPr>
        <w:tab/>
        <w:t>Talpyklės pobūdis ir jos</w:t>
      </w:r>
      <w:r w:rsidRPr="00827E56">
        <w:rPr>
          <w:sz w:val="22"/>
          <w:szCs w:val="22"/>
          <w:lang w:val="lt-LT"/>
        </w:rPr>
        <w:t xml:space="preserve"> </w:t>
      </w:r>
      <w:r w:rsidRPr="00827E56">
        <w:rPr>
          <w:b/>
          <w:sz w:val="22"/>
          <w:szCs w:val="22"/>
          <w:lang w:val="lt-LT"/>
        </w:rPr>
        <w:t>turinys</w:t>
      </w:r>
    </w:p>
    <w:p w:rsidR="00FD5D08" w:rsidRPr="00827E56" w:rsidRDefault="00FD5D08" w:rsidP="00D6593F">
      <w:pPr>
        <w:pStyle w:val="6"/>
        <w:tabs>
          <w:tab w:val="left" w:pos="5103"/>
        </w:tabs>
        <w:spacing w:before="0"/>
        <w:ind w:left="0"/>
        <w:jc w:val="left"/>
        <w:outlineLvl w:val="0"/>
        <w:rPr>
          <w:rFonts w:ascii="Times New Roman" w:hAnsi="Times New Roman"/>
          <w:sz w:val="22"/>
          <w:szCs w:val="22"/>
          <w:lang w:val="lt-LT"/>
        </w:rPr>
      </w:pPr>
    </w:p>
    <w:p w:rsidR="00FD5D08" w:rsidRPr="00827E56" w:rsidRDefault="00FD5D08" w:rsidP="00D6593F">
      <w:pPr>
        <w:pStyle w:val="6"/>
        <w:tabs>
          <w:tab w:val="left" w:pos="5103"/>
        </w:tabs>
        <w:spacing w:before="0"/>
        <w:ind w:left="0"/>
        <w:jc w:val="left"/>
        <w:outlineLvl w:val="0"/>
        <w:rPr>
          <w:rFonts w:ascii="Times New Roman" w:hAnsi="Times New Roman"/>
          <w:sz w:val="22"/>
          <w:szCs w:val="22"/>
          <w:lang w:val="lt-LT"/>
        </w:rPr>
      </w:pPr>
      <w:r w:rsidRPr="00827E56">
        <w:rPr>
          <w:rFonts w:ascii="Times New Roman" w:hAnsi="Times New Roman"/>
          <w:sz w:val="22"/>
          <w:szCs w:val="22"/>
          <w:lang w:val="lt-LT"/>
        </w:rPr>
        <w:t xml:space="preserve">50 ml DTPE buteliukas su vaikų </w:t>
      </w:r>
      <w:r w:rsidR="008D5B73">
        <w:rPr>
          <w:rFonts w:ascii="Times New Roman" w:hAnsi="Times New Roman"/>
          <w:sz w:val="22"/>
          <w:szCs w:val="22"/>
          <w:lang w:val="lt-LT"/>
        </w:rPr>
        <w:t xml:space="preserve">sunkiai </w:t>
      </w:r>
      <w:r w:rsidRPr="00827E56">
        <w:rPr>
          <w:rFonts w:ascii="Times New Roman" w:hAnsi="Times New Roman"/>
          <w:sz w:val="22"/>
          <w:szCs w:val="22"/>
          <w:lang w:val="lt-LT"/>
        </w:rPr>
        <w:t>atidaromu uždoriu. Iš miltelių paruošiama 20 ml geriamosios suspensijos.</w:t>
      </w:r>
    </w:p>
    <w:p w:rsidR="00FD5D08" w:rsidRPr="00827E56" w:rsidRDefault="00FD5D08" w:rsidP="00D6593F">
      <w:pPr>
        <w:pStyle w:val="6"/>
        <w:tabs>
          <w:tab w:val="left" w:pos="5103"/>
        </w:tabs>
        <w:spacing w:before="0"/>
        <w:ind w:left="0"/>
        <w:jc w:val="left"/>
        <w:outlineLvl w:val="0"/>
        <w:rPr>
          <w:rFonts w:ascii="Times New Roman" w:hAnsi="Times New Roman"/>
          <w:sz w:val="22"/>
          <w:szCs w:val="22"/>
          <w:lang w:val="lt-LT"/>
        </w:rPr>
      </w:pPr>
    </w:p>
    <w:p w:rsidR="00FD5D08" w:rsidRPr="00827E56" w:rsidRDefault="00FD5D08" w:rsidP="00D6593F">
      <w:pPr>
        <w:pStyle w:val="6"/>
        <w:tabs>
          <w:tab w:val="left" w:pos="5103"/>
        </w:tabs>
        <w:spacing w:before="0"/>
        <w:ind w:left="0"/>
        <w:jc w:val="left"/>
        <w:outlineLvl w:val="0"/>
        <w:rPr>
          <w:rFonts w:ascii="Times New Roman" w:hAnsi="Times New Roman"/>
          <w:sz w:val="22"/>
          <w:szCs w:val="22"/>
          <w:lang w:val="lt-LT"/>
        </w:rPr>
      </w:pPr>
      <w:r w:rsidRPr="00827E56">
        <w:rPr>
          <w:rFonts w:ascii="Times New Roman" w:hAnsi="Times New Roman"/>
          <w:sz w:val="22"/>
          <w:szCs w:val="22"/>
          <w:lang w:val="lt-LT"/>
        </w:rPr>
        <w:t>Tiekiamos kartono dėžutės, kuriose yra buteliukas, sužymėtas dvipusis matavimo šaukštas ir geriamasis švirkštas.</w:t>
      </w:r>
    </w:p>
    <w:p w:rsidR="00FD5D08" w:rsidRPr="00827E56" w:rsidRDefault="00FD5D08" w:rsidP="00D6593F">
      <w:pPr>
        <w:pStyle w:val="6"/>
        <w:tabs>
          <w:tab w:val="left" w:pos="5103"/>
        </w:tabs>
        <w:spacing w:before="0"/>
        <w:ind w:left="0"/>
        <w:jc w:val="left"/>
        <w:outlineLvl w:val="0"/>
        <w:rPr>
          <w:rFonts w:ascii="Times New Roman" w:hAnsi="Times New Roman"/>
          <w:sz w:val="22"/>
          <w:szCs w:val="22"/>
          <w:lang w:val="lt-LT"/>
        </w:rPr>
      </w:pPr>
    </w:p>
    <w:p w:rsidR="00FD5D08" w:rsidRPr="00827E56" w:rsidRDefault="00FD5D08" w:rsidP="00D6593F">
      <w:pPr>
        <w:pStyle w:val="PI-2EMEASMCA"/>
      </w:pPr>
      <w:bookmarkStart w:id="2" w:name="_Toc129243121"/>
      <w:bookmarkStart w:id="3" w:name="_Toc129243246"/>
      <w:r w:rsidRPr="00827E56">
        <w:t>6.6</w:t>
      </w:r>
      <w:r w:rsidRPr="00827E56">
        <w:tab/>
        <w:t xml:space="preserve">Specialūs reikalavimai atliekoms tvarkyti </w:t>
      </w:r>
      <w:bookmarkEnd w:id="2"/>
      <w:bookmarkEnd w:id="3"/>
      <w:r w:rsidRPr="00827E56">
        <w:t>ir vaistiniam preparatui ruošti</w:t>
      </w:r>
    </w:p>
    <w:p w:rsidR="00FD5D08" w:rsidRPr="00827E56" w:rsidRDefault="00FD5D08" w:rsidP="00D6593F">
      <w:pPr>
        <w:pStyle w:val="6"/>
        <w:tabs>
          <w:tab w:val="left" w:pos="5103"/>
        </w:tabs>
        <w:spacing w:before="0"/>
        <w:ind w:left="0"/>
        <w:jc w:val="left"/>
        <w:outlineLvl w:val="0"/>
        <w:rPr>
          <w:rFonts w:ascii="Times New Roman" w:hAnsi="Times New Roman"/>
          <w:sz w:val="22"/>
          <w:szCs w:val="22"/>
          <w:lang w:val="lt-LT"/>
        </w:rPr>
      </w:pPr>
    </w:p>
    <w:p w:rsidR="00FD5D08" w:rsidRPr="00827E56" w:rsidRDefault="00FD5D08" w:rsidP="00D6593F">
      <w:pPr>
        <w:pStyle w:val="6"/>
        <w:tabs>
          <w:tab w:val="left" w:pos="5103"/>
        </w:tabs>
        <w:spacing w:before="0"/>
        <w:ind w:left="0"/>
        <w:jc w:val="left"/>
        <w:outlineLvl w:val="0"/>
        <w:rPr>
          <w:rFonts w:ascii="Times New Roman" w:hAnsi="Times New Roman"/>
          <w:sz w:val="22"/>
          <w:szCs w:val="22"/>
          <w:lang w:val="lt-LT"/>
        </w:rPr>
      </w:pPr>
      <w:r w:rsidRPr="00827E56">
        <w:rPr>
          <w:rFonts w:ascii="Times New Roman" w:hAnsi="Times New Roman"/>
          <w:sz w:val="22"/>
          <w:szCs w:val="22"/>
          <w:lang w:val="lt-LT"/>
        </w:rPr>
        <w:t>Norint paruošti 20 ml homogeninės geriamosios suspensijos, į buteliuką, kuriame yra 400 mg azitromicino miltelių, būtina įpilti 12 ml kambario temperatūros virinto vandens.</w:t>
      </w:r>
    </w:p>
    <w:p w:rsidR="00FD5D08" w:rsidRPr="00827E56" w:rsidRDefault="00FD5D08" w:rsidP="00D6593F">
      <w:pPr>
        <w:pStyle w:val="6"/>
        <w:tabs>
          <w:tab w:val="left" w:pos="5103"/>
        </w:tabs>
        <w:spacing w:before="0"/>
        <w:ind w:left="0"/>
        <w:jc w:val="left"/>
        <w:outlineLvl w:val="0"/>
        <w:rPr>
          <w:rFonts w:ascii="Times New Roman" w:hAnsi="Times New Roman"/>
          <w:sz w:val="22"/>
          <w:szCs w:val="22"/>
          <w:lang w:val="lt-LT"/>
        </w:rPr>
      </w:pPr>
    </w:p>
    <w:p w:rsidR="00FD5D08" w:rsidRPr="00827E56" w:rsidRDefault="00FD5D08" w:rsidP="00D6593F">
      <w:pPr>
        <w:pStyle w:val="Pagrindinistekstas3"/>
        <w:rPr>
          <w:szCs w:val="22"/>
          <w:lang w:val="lt-LT"/>
        </w:rPr>
      </w:pPr>
      <w:r w:rsidRPr="00827E56">
        <w:rPr>
          <w:szCs w:val="22"/>
          <w:lang w:val="lt-LT"/>
        </w:rPr>
        <w:t xml:space="preserve">Buteliuke paruošiama 5 ml didesnis </w:t>
      </w:r>
      <w:r w:rsidR="008D5B73">
        <w:rPr>
          <w:szCs w:val="22"/>
          <w:lang w:val="lt-LT"/>
        </w:rPr>
        <w:t xml:space="preserve">geriamosios </w:t>
      </w:r>
      <w:r w:rsidRPr="00827E56">
        <w:rPr>
          <w:szCs w:val="22"/>
          <w:lang w:val="lt-LT"/>
        </w:rPr>
        <w:t>suspensijos kiekis (t.y. 25 ml), kad būtų užtikrintas visos dozės suvartojimas.</w:t>
      </w:r>
    </w:p>
    <w:p w:rsidR="00FD5D08" w:rsidRPr="00827E56" w:rsidRDefault="00FD5D08" w:rsidP="00D6593F">
      <w:pPr>
        <w:pStyle w:val="Style3"/>
        <w:spacing w:before="0"/>
        <w:ind w:left="0"/>
        <w:jc w:val="left"/>
        <w:outlineLvl w:val="0"/>
        <w:rPr>
          <w:rFonts w:ascii="Times New Roman" w:hAnsi="Times New Roman"/>
          <w:sz w:val="22"/>
          <w:szCs w:val="22"/>
          <w:lang w:val="lt-LT"/>
        </w:rPr>
      </w:pPr>
      <w:r w:rsidRPr="00827E56">
        <w:rPr>
          <w:rFonts w:ascii="Times New Roman" w:hAnsi="Times New Roman"/>
          <w:sz w:val="22"/>
          <w:szCs w:val="22"/>
          <w:lang w:val="lt-LT"/>
        </w:rPr>
        <w:t xml:space="preserve">Paruošta </w:t>
      </w:r>
      <w:r w:rsidR="008D5B73">
        <w:rPr>
          <w:rFonts w:ascii="Times New Roman" w:hAnsi="Times New Roman"/>
          <w:sz w:val="22"/>
          <w:szCs w:val="22"/>
          <w:lang w:val="lt-LT"/>
        </w:rPr>
        <w:t xml:space="preserve">geriamoji </w:t>
      </w:r>
      <w:r w:rsidRPr="00827E56">
        <w:rPr>
          <w:rFonts w:ascii="Times New Roman" w:hAnsi="Times New Roman"/>
          <w:sz w:val="22"/>
          <w:szCs w:val="22"/>
          <w:lang w:val="lt-LT"/>
        </w:rPr>
        <w:t>suspensija yra balta arba gelsvai balta homogeninė, būdingo vyšnių ir bananų skonio.</w:t>
      </w:r>
    </w:p>
    <w:p w:rsidR="00FD5D08" w:rsidRPr="00827E56" w:rsidRDefault="00FD5D08" w:rsidP="00D6593F">
      <w:pPr>
        <w:pStyle w:val="6"/>
        <w:tabs>
          <w:tab w:val="left" w:pos="5103"/>
        </w:tabs>
        <w:spacing w:before="0"/>
        <w:ind w:left="0"/>
        <w:jc w:val="left"/>
        <w:outlineLvl w:val="0"/>
        <w:rPr>
          <w:rFonts w:ascii="Times New Roman" w:hAnsi="Times New Roman"/>
          <w:sz w:val="22"/>
          <w:szCs w:val="22"/>
          <w:lang w:val="lt-LT"/>
        </w:rPr>
      </w:pPr>
    </w:p>
    <w:p w:rsidR="00FD5D08" w:rsidRPr="00827E56" w:rsidRDefault="00FD5D08" w:rsidP="00D6593F">
      <w:pPr>
        <w:pStyle w:val="6"/>
        <w:tabs>
          <w:tab w:val="left" w:pos="5103"/>
        </w:tabs>
        <w:spacing w:before="0"/>
        <w:ind w:left="0"/>
        <w:jc w:val="left"/>
        <w:outlineLvl w:val="0"/>
        <w:rPr>
          <w:rFonts w:ascii="Times New Roman" w:hAnsi="Times New Roman"/>
          <w:sz w:val="22"/>
          <w:szCs w:val="22"/>
          <w:lang w:val="lt-LT"/>
        </w:rPr>
      </w:pPr>
      <w:r w:rsidRPr="00827E56">
        <w:rPr>
          <w:rFonts w:ascii="Times New Roman" w:hAnsi="Times New Roman"/>
          <w:sz w:val="22"/>
          <w:szCs w:val="22"/>
          <w:lang w:val="lt-LT"/>
        </w:rPr>
        <w:t xml:space="preserve">Prieš vartojimą </w:t>
      </w:r>
      <w:r w:rsidR="008D5B73">
        <w:rPr>
          <w:rFonts w:ascii="Times New Roman" w:hAnsi="Times New Roman"/>
          <w:sz w:val="22"/>
          <w:szCs w:val="22"/>
          <w:lang w:val="lt-LT"/>
        </w:rPr>
        <w:t xml:space="preserve">geriamąją </w:t>
      </w:r>
      <w:r w:rsidRPr="00827E56">
        <w:rPr>
          <w:rFonts w:ascii="Times New Roman" w:hAnsi="Times New Roman"/>
          <w:sz w:val="22"/>
          <w:szCs w:val="22"/>
          <w:lang w:val="lt-LT"/>
        </w:rPr>
        <w:t xml:space="preserve">suspensiją reikia suplakti! </w:t>
      </w:r>
      <w:r w:rsidRPr="00827E56">
        <w:rPr>
          <w:rFonts w:ascii="Times New Roman" w:hAnsi="Times New Roman"/>
          <w:color w:val="000000"/>
          <w:sz w:val="22"/>
          <w:szCs w:val="22"/>
          <w:lang w:val="lt-LT"/>
        </w:rPr>
        <w:t>Dozuojama, naudojant pakuotėje esantį geriamąjį švirkštą arba matavimo šaukštą.</w:t>
      </w:r>
      <w:r w:rsidRPr="00827E56">
        <w:rPr>
          <w:rFonts w:ascii="Times New Roman" w:hAnsi="Times New Roman"/>
          <w:sz w:val="22"/>
          <w:szCs w:val="22"/>
          <w:lang w:val="lt-LT"/>
        </w:rPr>
        <w:t xml:space="preserve"> Išgėrusiam dozę vaikui reikia nedelsiant duoti užsigerti arbatos arba sulčių, kurie nuplaus burnoje likusią </w:t>
      </w:r>
      <w:r w:rsidR="008D5B73">
        <w:rPr>
          <w:rFonts w:ascii="Times New Roman" w:hAnsi="Times New Roman"/>
          <w:sz w:val="22"/>
          <w:szCs w:val="22"/>
          <w:lang w:val="lt-LT"/>
        </w:rPr>
        <w:t xml:space="preserve">geriamąją </w:t>
      </w:r>
      <w:r w:rsidRPr="00827E56">
        <w:rPr>
          <w:rFonts w:ascii="Times New Roman" w:hAnsi="Times New Roman"/>
          <w:sz w:val="22"/>
          <w:szCs w:val="22"/>
          <w:lang w:val="lt-LT"/>
        </w:rPr>
        <w:t>suspensiją.</w:t>
      </w:r>
    </w:p>
    <w:p w:rsidR="00FD5D08" w:rsidRPr="00827E56" w:rsidRDefault="00FD5D08" w:rsidP="00D6593F">
      <w:pPr>
        <w:pStyle w:val="6"/>
        <w:tabs>
          <w:tab w:val="left" w:pos="5103"/>
        </w:tabs>
        <w:spacing w:before="0"/>
        <w:ind w:left="0"/>
        <w:jc w:val="left"/>
        <w:outlineLvl w:val="0"/>
        <w:rPr>
          <w:rFonts w:ascii="Times New Roman" w:hAnsi="Times New Roman"/>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b/>
          <w:caps/>
          <w:sz w:val="22"/>
          <w:szCs w:val="22"/>
          <w:lang w:val="lt-LT"/>
        </w:rPr>
      </w:pPr>
      <w:r w:rsidRPr="00827E56">
        <w:rPr>
          <w:b/>
          <w:caps/>
          <w:sz w:val="22"/>
          <w:szCs w:val="22"/>
          <w:lang w:val="lt-LT"/>
        </w:rPr>
        <w:t>7.</w:t>
      </w:r>
      <w:r w:rsidRPr="00827E56">
        <w:rPr>
          <w:b/>
          <w:caps/>
          <w:sz w:val="22"/>
          <w:szCs w:val="22"/>
          <w:lang w:val="lt-LT"/>
        </w:rPr>
        <w:tab/>
      </w:r>
      <w:r w:rsidR="0076702D">
        <w:rPr>
          <w:b/>
          <w:caps/>
          <w:sz w:val="22"/>
          <w:szCs w:val="22"/>
          <w:lang w:val="lt-LT"/>
        </w:rPr>
        <w:t>REGISTRUOTOJAS</w:t>
      </w:r>
    </w:p>
    <w:p w:rsidR="00FD5D08" w:rsidRPr="00827E56" w:rsidRDefault="00FD5D08" w:rsidP="00D6593F">
      <w:pPr>
        <w:pStyle w:val="6"/>
        <w:tabs>
          <w:tab w:val="left" w:pos="5103"/>
        </w:tabs>
        <w:spacing w:before="0"/>
        <w:ind w:left="0"/>
        <w:jc w:val="left"/>
        <w:rPr>
          <w:rFonts w:ascii="Times New Roman" w:hAnsi="Times New Roman"/>
          <w:sz w:val="22"/>
          <w:szCs w:val="22"/>
          <w:lang w:val="lt-LT"/>
        </w:rPr>
      </w:pPr>
    </w:p>
    <w:p w:rsidR="00FD5D08" w:rsidRPr="00827E56" w:rsidRDefault="00FD5D08" w:rsidP="00D6593F">
      <w:pPr>
        <w:pStyle w:val="6"/>
        <w:tabs>
          <w:tab w:val="left" w:pos="5103"/>
        </w:tabs>
        <w:spacing w:before="0"/>
        <w:ind w:left="0"/>
        <w:jc w:val="left"/>
        <w:rPr>
          <w:rFonts w:ascii="Times New Roman" w:hAnsi="Times New Roman"/>
          <w:sz w:val="22"/>
          <w:szCs w:val="22"/>
          <w:lang w:val="lt-LT"/>
        </w:rPr>
      </w:pPr>
      <w:r w:rsidRPr="00827E56">
        <w:rPr>
          <w:rFonts w:ascii="Times New Roman" w:hAnsi="Times New Roman"/>
          <w:sz w:val="22"/>
          <w:szCs w:val="22"/>
          <w:lang w:val="lt-LT"/>
        </w:rPr>
        <w:t>Teva Pharma B.V.</w:t>
      </w:r>
    </w:p>
    <w:p w:rsidR="00FD5D08" w:rsidRDefault="0076702D" w:rsidP="00D6593F">
      <w:pPr>
        <w:pStyle w:val="6"/>
        <w:tabs>
          <w:tab w:val="left" w:pos="5103"/>
        </w:tabs>
        <w:spacing w:before="0"/>
        <w:ind w:left="0"/>
        <w:jc w:val="left"/>
        <w:rPr>
          <w:rFonts w:ascii="Times New Roman" w:hAnsi="Times New Roman"/>
          <w:sz w:val="22"/>
          <w:szCs w:val="22"/>
          <w:lang w:val="lt-LT"/>
        </w:rPr>
      </w:pPr>
      <w:r>
        <w:rPr>
          <w:rFonts w:ascii="Times New Roman" w:hAnsi="Times New Roman"/>
          <w:sz w:val="22"/>
          <w:szCs w:val="22"/>
          <w:lang w:val="lt-LT"/>
        </w:rPr>
        <w:t>Swensweg 5</w:t>
      </w:r>
    </w:p>
    <w:p w:rsidR="0076702D" w:rsidRPr="00827E56" w:rsidRDefault="0076702D" w:rsidP="00D6593F">
      <w:pPr>
        <w:pStyle w:val="6"/>
        <w:tabs>
          <w:tab w:val="left" w:pos="5103"/>
        </w:tabs>
        <w:spacing w:before="0"/>
        <w:ind w:left="0"/>
        <w:jc w:val="left"/>
        <w:rPr>
          <w:rFonts w:ascii="Times New Roman" w:hAnsi="Times New Roman"/>
          <w:sz w:val="22"/>
          <w:szCs w:val="22"/>
          <w:lang w:val="lt-LT"/>
        </w:rPr>
      </w:pPr>
      <w:r>
        <w:rPr>
          <w:rFonts w:ascii="Times New Roman" w:hAnsi="Times New Roman"/>
          <w:sz w:val="22"/>
          <w:szCs w:val="22"/>
          <w:lang w:val="lt-LT"/>
        </w:rPr>
        <w:t>2031 GA Haarlem</w:t>
      </w:r>
    </w:p>
    <w:p w:rsidR="00FD5D08" w:rsidRPr="00827E56" w:rsidRDefault="00FD5D08" w:rsidP="00D6593F">
      <w:pPr>
        <w:pStyle w:val="6"/>
        <w:tabs>
          <w:tab w:val="left" w:pos="5103"/>
        </w:tabs>
        <w:spacing w:before="0"/>
        <w:ind w:left="0"/>
        <w:jc w:val="left"/>
        <w:rPr>
          <w:rFonts w:ascii="Times New Roman" w:hAnsi="Times New Roman"/>
          <w:sz w:val="22"/>
          <w:szCs w:val="22"/>
          <w:lang w:val="lt-LT"/>
        </w:rPr>
      </w:pPr>
      <w:r w:rsidRPr="00827E56">
        <w:rPr>
          <w:rFonts w:ascii="Times New Roman" w:hAnsi="Times New Roman"/>
          <w:sz w:val="22"/>
          <w:szCs w:val="22"/>
          <w:lang w:val="lt-LT"/>
        </w:rPr>
        <w:t>Nyderlandai</w:t>
      </w:r>
    </w:p>
    <w:p w:rsidR="00FD5D08" w:rsidRPr="00827E56" w:rsidRDefault="00FD5D08" w:rsidP="00D6593F">
      <w:pPr>
        <w:pStyle w:val="6"/>
        <w:tabs>
          <w:tab w:val="left" w:pos="5103"/>
        </w:tabs>
        <w:spacing w:before="0"/>
        <w:ind w:left="0"/>
        <w:jc w:val="left"/>
        <w:rPr>
          <w:rFonts w:ascii="Times New Roman" w:hAnsi="Times New Roman"/>
          <w:sz w:val="22"/>
          <w:szCs w:val="22"/>
          <w:lang w:val="lt-LT"/>
        </w:rPr>
      </w:pPr>
    </w:p>
    <w:p w:rsidR="00FD5D08" w:rsidRPr="00827E56" w:rsidRDefault="00FD5D08" w:rsidP="00D6593F">
      <w:pPr>
        <w:pStyle w:val="6"/>
        <w:tabs>
          <w:tab w:val="left" w:pos="5103"/>
        </w:tabs>
        <w:spacing w:before="0"/>
        <w:ind w:left="0"/>
        <w:jc w:val="left"/>
        <w:rPr>
          <w:rFonts w:ascii="Times New Roman" w:hAnsi="Times New Roman"/>
          <w:sz w:val="22"/>
          <w:szCs w:val="22"/>
          <w:lang w:val="lt-LT"/>
        </w:rPr>
      </w:pPr>
    </w:p>
    <w:p w:rsidR="00FD5D08" w:rsidRPr="00827E56" w:rsidRDefault="00FD5D08" w:rsidP="00D6593F">
      <w:pPr>
        <w:ind w:left="567" w:hanging="567"/>
        <w:rPr>
          <w:b/>
          <w:caps/>
          <w:sz w:val="22"/>
          <w:szCs w:val="22"/>
          <w:lang w:val="lt-LT"/>
        </w:rPr>
      </w:pPr>
      <w:r w:rsidRPr="00827E56">
        <w:rPr>
          <w:b/>
          <w:caps/>
          <w:sz w:val="22"/>
          <w:szCs w:val="22"/>
          <w:lang w:val="lt-LT"/>
        </w:rPr>
        <w:t>8.</w:t>
      </w:r>
      <w:r w:rsidRPr="00827E56">
        <w:rPr>
          <w:b/>
          <w:caps/>
          <w:sz w:val="22"/>
          <w:szCs w:val="22"/>
          <w:lang w:val="lt-LT"/>
        </w:rPr>
        <w:tab/>
      </w:r>
      <w:r w:rsidR="0076702D">
        <w:rPr>
          <w:b/>
          <w:caps/>
          <w:sz w:val="22"/>
          <w:szCs w:val="22"/>
          <w:lang w:val="lt-LT"/>
        </w:rPr>
        <w:t>REGISTRACIJOS PAŽYMĖJIMO</w:t>
      </w:r>
      <w:r w:rsidRPr="00827E56">
        <w:rPr>
          <w:b/>
          <w:caps/>
          <w:sz w:val="22"/>
          <w:szCs w:val="22"/>
          <w:lang w:val="lt-LT"/>
        </w:rPr>
        <w:t xml:space="preserve"> numeris </w:t>
      </w:r>
    </w:p>
    <w:p w:rsidR="00FD5D08" w:rsidRPr="00827E56" w:rsidRDefault="00FD5D08" w:rsidP="00D6593F">
      <w:pPr>
        <w:pStyle w:val="6"/>
        <w:tabs>
          <w:tab w:val="left" w:pos="5103"/>
        </w:tabs>
        <w:spacing w:before="0"/>
        <w:ind w:left="0"/>
        <w:jc w:val="left"/>
        <w:rPr>
          <w:rFonts w:ascii="Times New Roman" w:hAnsi="Times New Roman"/>
          <w:sz w:val="22"/>
          <w:szCs w:val="22"/>
          <w:lang w:val="lt-LT"/>
        </w:rPr>
      </w:pPr>
    </w:p>
    <w:p w:rsidR="00FD5D08" w:rsidRPr="00827E56" w:rsidRDefault="00FD5D08" w:rsidP="00D6593F">
      <w:pPr>
        <w:pStyle w:val="6"/>
        <w:tabs>
          <w:tab w:val="left" w:pos="5103"/>
        </w:tabs>
        <w:spacing w:before="0"/>
        <w:ind w:left="0"/>
        <w:jc w:val="left"/>
        <w:rPr>
          <w:rFonts w:ascii="Times New Roman" w:hAnsi="Times New Roman"/>
          <w:sz w:val="22"/>
          <w:szCs w:val="22"/>
          <w:lang w:val="lt-LT"/>
        </w:rPr>
      </w:pPr>
      <w:r w:rsidRPr="00827E56">
        <w:rPr>
          <w:rFonts w:ascii="Times New Roman" w:hAnsi="Times New Roman"/>
          <w:sz w:val="22"/>
          <w:szCs w:val="22"/>
          <w:lang w:val="lt-LT"/>
        </w:rPr>
        <w:t>LT/1/94/0529/005</w:t>
      </w:r>
    </w:p>
    <w:p w:rsidR="00FD5D08" w:rsidRPr="00827E56" w:rsidRDefault="00FD5D08" w:rsidP="00D6593F">
      <w:pPr>
        <w:pStyle w:val="6"/>
        <w:tabs>
          <w:tab w:val="left" w:pos="5103"/>
        </w:tabs>
        <w:spacing w:before="0"/>
        <w:ind w:left="0"/>
        <w:jc w:val="left"/>
        <w:rPr>
          <w:rFonts w:ascii="Times New Roman" w:hAnsi="Times New Roman"/>
          <w:sz w:val="22"/>
          <w:szCs w:val="22"/>
          <w:lang w:val="lt-LT"/>
        </w:rPr>
      </w:pPr>
    </w:p>
    <w:p w:rsidR="00FD5D08" w:rsidRPr="00827E56" w:rsidRDefault="00FD5D08" w:rsidP="00D6593F">
      <w:pPr>
        <w:pStyle w:val="6"/>
        <w:tabs>
          <w:tab w:val="left" w:pos="5103"/>
        </w:tabs>
        <w:spacing w:before="0"/>
        <w:ind w:left="0"/>
        <w:jc w:val="left"/>
        <w:rPr>
          <w:rFonts w:ascii="Times New Roman" w:hAnsi="Times New Roman"/>
          <w:sz w:val="22"/>
          <w:szCs w:val="22"/>
          <w:lang w:val="lt-LT"/>
        </w:rPr>
      </w:pPr>
    </w:p>
    <w:p w:rsidR="00FD5D08" w:rsidRPr="00827E56" w:rsidRDefault="00FD5D08" w:rsidP="00D6593F">
      <w:pPr>
        <w:pStyle w:val="PI-1EMEASMCA"/>
      </w:pPr>
      <w:bookmarkStart w:id="4" w:name="_Toc129243124"/>
      <w:bookmarkStart w:id="5" w:name="_Toc129243249"/>
      <w:r w:rsidRPr="00827E56">
        <w:lastRenderedPageBreak/>
        <w:t>9.</w:t>
      </w:r>
      <w:r w:rsidRPr="00827E56">
        <w:tab/>
      </w:r>
      <w:r w:rsidR="008E67B1">
        <w:t>REGISTRAVIMO</w:t>
      </w:r>
      <w:r w:rsidRPr="00827E56">
        <w:t xml:space="preserve"> / </w:t>
      </w:r>
      <w:r w:rsidR="008E67B1">
        <w:t>PERREGISTRAVIMO</w:t>
      </w:r>
      <w:r w:rsidRPr="00827E56">
        <w:t xml:space="preserve"> DATA</w:t>
      </w:r>
      <w:bookmarkEnd w:id="4"/>
      <w:bookmarkEnd w:id="5"/>
    </w:p>
    <w:p w:rsidR="00FD5D08" w:rsidRPr="00827E56" w:rsidRDefault="00FD5D08" w:rsidP="00D6593F">
      <w:pPr>
        <w:pStyle w:val="6"/>
        <w:tabs>
          <w:tab w:val="left" w:pos="5103"/>
        </w:tabs>
        <w:spacing w:before="0"/>
        <w:ind w:left="0"/>
        <w:jc w:val="left"/>
        <w:rPr>
          <w:rFonts w:ascii="Times New Roman" w:hAnsi="Times New Roman"/>
          <w:sz w:val="22"/>
          <w:szCs w:val="22"/>
          <w:lang w:val="lt-LT"/>
        </w:rPr>
      </w:pPr>
    </w:p>
    <w:p w:rsidR="00FD5D08" w:rsidRPr="00827E56" w:rsidRDefault="008E67B1" w:rsidP="00D6593F">
      <w:pPr>
        <w:pStyle w:val="6"/>
        <w:tabs>
          <w:tab w:val="left" w:pos="5103"/>
        </w:tabs>
        <w:spacing w:before="0"/>
        <w:ind w:left="0"/>
        <w:jc w:val="left"/>
        <w:rPr>
          <w:rFonts w:ascii="Times New Roman" w:hAnsi="Times New Roman"/>
          <w:sz w:val="22"/>
          <w:szCs w:val="22"/>
          <w:lang w:val="lt-LT"/>
        </w:rPr>
      </w:pPr>
      <w:r>
        <w:rPr>
          <w:rFonts w:ascii="Times New Roman" w:hAnsi="Times New Roman"/>
          <w:sz w:val="22"/>
          <w:szCs w:val="22"/>
          <w:lang w:val="lt-LT"/>
        </w:rPr>
        <w:t xml:space="preserve">Registravimo data </w:t>
      </w:r>
      <w:r w:rsidR="00FD5D08" w:rsidRPr="00827E56">
        <w:rPr>
          <w:rFonts w:ascii="Times New Roman" w:hAnsi="Times New Roman"/>
          <w:sz w:val="22"/>
          <w:szCs w:val="22"/>
          <w:lang w:val="lt-LT"/>
        </w:rPr>
        <w:t>2011</w:t>
      </w:r>
      <w:r>
        <w:rPr>
          <w:rFonts w:ascii="Times New Roman" w:hAnsi="Times New Roman"/>
          <w:sz w:val="22"/>
          <w:szCs w:val="22"/>
          <w:lang w:val="lt-LT"/>
        </w:rPr>
        <w:t xml:space="preserve"> m. sausio 17 d.</w:t>
      </w:r>
    </w:p>
    <w:p w:rsidR="00FD5D08" w:rsidRPr="00827E56" w:rsidRDefault="00FD5D08" w:rsidP="00D6593F">
      <w:pPr>
        <w:pStyle w:val="6"/>
        <w:tabs>
          <w:tab w:val="left" w:pos="5103"/>
        </w:tabs>
        <w:spacing w:before="0"/>
        <w:ind w:left="0"/>
        <w:jc w:val="left"/>
        <w:rPr>
          <w:rFonts w:ascii="Times New Roman" w:hAnsi="Times New Roman"/>
          <w:sz w:val="22"/>
          <w:szCs w:val="22"/>
          <w:lang w:val="lt-LT"/>
        </w:rPr>
      </w:pPr>
    </w:p>
    <w:p w:rsidR="00FD5D08" w:rsidRPr="00827E56" w:rsidRDefault="00FD5D08" w:rsidP="00D6593F">
      <w:pPr>
        <w:pStyle w:val="6"/>
        <w:tabs>
          <w:tab w:val="left" w:pos="5103"/>
        </w:tabs>
        <w:spacing w:before="0"/>
        <w:ind w:left="0"/>
        <w:jc w:val="left"/>
        <w:rPr>
          <w:rFonts w:ascii="Times New Roman" w:hAnsi="Times New Roman"/>
          <w:sz w:val="22"/>
          <w:szCs w:val="22"/>
          <w:lang w:val="lt-LT"/>
        </w:rPr>
      </w:pPr>
    </w:p>
    <w:p w:rsidR="00FD5D08" w:rsidRPr="00827E56" w:rsidRDefault="00FD5D08" w:rsidP="00D6593F">
      <w:pPr>
        <w:ind w:left="567" w:hanging="567"/>
        <w:rPr>
          <w:b/>
          <w:caps/>
          <w:sz w:val="22"/>
          <w:szCs w:val="22"/>
          <w:lang w:val="lt-LT"/>
        </w:rPr>
      </w:pPr>
      <w:r w:rsidRPr="00827E56">
        <w:rPr>
          <w:b/>
          <w:caps/>
          <w:sz w:val="22"/>
          <w:szCs w:val="22"/>
          <w:lang w:val="lt-LT"/>
        </w:rPr>
        <w:t>10.</w:t>
      </w:r>
      <w:r w:rsidRPr="00827E56">
        <w:rPr>
          <w:b/>
          <w:caps/>
          <w:sz w:val="22"/>
          <w:szCs w:val="22"/>
          <w:lang w:val="lt-LT"/>
        </w:rPr>
        <w:tab/>
        <w:t>teksto peržiūros data</w:t>
      </w:r>
    </w:p>
    <w:p w:rsidR="00FD5D08" w:rsidRDefault="00FD5D08" w:rsidP="00D6593F">
      <w:pPr>
        <w:pStyle w:val="6"/>
        <w:tabs>
          <w:tab w:val="left" w:pos="5103"/>
        </w:tabs>
        <w:spacing w:before="0"/>
        <w:ind w:left="0"/>
        <w:jc w:val="left"/>
        <w:rPr>
          <w:rFonts w:ascii="Times New Roman" w:hAnsi="Times New Roman"/>
          <w:sz w:val="22"/>
          <w:szCs w:val="22"/>
          <w:lang w:val="lt-LT"/>
        </w:rPr>
      </w:pPr>
    </w:p>
    <w:p w:rsidR="00ED59A3" w:rsidRDefault="00452C26" w:rsidP="00D6593F">
      <w:pPr>
        <w:pStyle w:val="6"/>
        <w:tabs>
          <w:tab w:val="left" w:pos="5103"/>
        </w:tabs>
        <w:spacing w:before="0"/>
        <w:ind w:left="0"/>
        <w:jc w:val="left"/>
        <w:rPr>
          <w:rFonts w:ascii="Times New Roman" w:hAnsi="Times New Roman"/>
          <w:sz w:val="22"/>
          <w:szCs w:val="22"/>
          <w:lang w:val="lt-LT"/>
        </w:rPr>
      </w:pPr>
      <w:r>
        <w:rPr>
          <w:rFonts w:ascii="Times New Roman" w:hAnsi="Times New Roman"/>
          <w:sz w:val="22"/>
          <w:szCs w:val="22"/>
          <w:lang w:val="lt-LT"/>
        </w:rPr>
        <w:t>2022 m. gegužės 16 d.</w:t>
      </w:r>
    </w:p>
    <w:p w:rsidR="00224B61" w:rsidRPr="00827E56" w:rsidRDefault="00224B61" w:rsidP="00D6593F">
      <w:pPr>
        <w:pStyle w:val="6"/>
        <w:tabs>
          <w:tab w:val="left" w:pos="5103"/>
        </w:tabs>
        <w:spacing w:before="0"/>
        <w:ind w:left="0"/>
        <w:jc w:val="left"/>
        <w:rPr>
          <w:rFonts w:ascii="Times New Roman" w:hAnsi="Times New Roman"/>
          <w:sz w:val="22"/>
          <w:szCs w:val="22"/>
          <w:lang w:val="lt-LT"/>
        </w:rPr>
      </w:pPr>
    </w:p>
    <w:p w:rsidR="00FD5D08" w:rsidRPr="00827E56" w:rsidRDefault="00FD5D08" w:rsidP="00902424">
      <w:pPr>
        <w:pStyle w:val="Paprastasistekstas"/>
        <w:tabs>
          <w:tab w:val="left" w:pos="5954"/>
          <w:tab w:val="left" w:pos="6237"/>
          <w:tab w:val="left" w:pos="6663"/>
          <w:tab w:val="left" w:pos="6946"/>
        </w:tabs>
        <w:rPr>
          <w:rFonts w:ascii="Times New Roman" w:hAnsi="Times New Roman"/>
          <w:sz w:val="22"/>
          <w:szCs w:val="22"/>
          <w:lang w:val="lt-LT"/>
        </w:rPr>
      </w:pPr>
      <w:bookmarkStart w:id="6" w:name="OLE_LINK14"/>
      <w:r w:rsidRPr="00827E56">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827E56">
        <w:rPr>
          <w:rFonts w:ascii="Times New Roman" w:hAnsi="Times New Roman"/>
          <w:i/>
          <w:noProof/>
          <w:sz w:val="22"/>
          <w:szCs w:val="22"/>
          <w:lang w:val="lt-LT"/>
        </w:rPr>
        <w:t xml:space="preserve"> </w:t>
      </w:r>
      <w:hyperlink r:id="rId13" w:history="1">
        <w:r w:rsidRPr="00827E56">
          <w:rPr>
            <w:rStyle w:val="Hipersaitas"/>
            <w:rFonts w:ascii="Times New Roman" w:hAnsi="Times New Roman"/>
            <w:noProof/>
            <w:sz w:val="22"/>
            <w:szCs w:val="22"/>
            <w:lang w:val="lt-LT"/>
          </w:rPr>
          <w:t>http://www.</w:t>
        </w:r>
        <w:r w:rsidRPr="00827E56">
          <w:rPr>
            <w:rStyle w:val="Hipersaitas"/>
            <w:rFonts w:ascii="Times New Roman" w:hAnsi="Times New Roman"/>
            <w:sz w:val="22"/>
            <w:szCs w:val="22"/>
            <w:lang w:val="lt-LT"/>
          </w:rPr>
          <w:t>vvkt.lt</w:t>
        </w:r>
      </w:hyperlink>
      <w:r w:rsidRPr="00827E56">
        <w:rPr>
          <w:rFonts w:ascii="Times New Roman" w:hAnsi="Times New Roman"/>
          <w:sz w:val="22"/>
          <w:szCs w:val="22"/>
          <w:lang w:val="lt-LT"/>
        </w:rPr>
        <w:t>/</w:t>
      </w:r>
    </w:p>
    <w:bookmarkEnd w:id="6"/>
    <w:p w:rsidR="00FD5D08" w:rsidRPr="00827E56" w:rsidRDefault="00FD5D08" w:rsidP="00D6593F">
      <w:pPr>
        <w:ind w:left="567" w:hanging="567"/>
        <w:jc w:val="center"/>
        <w:rPr>
          <w:b/>
          <w:sz w:val="22"/>
          <w:szCs w:val="22"/>
          <w:lang w:val="lt-LT"/>
        </w:rPr>
      </w:pPr>
      <w:r w:rsidRPr="00827E56">
        <w:rPr>
          <w:sz w:val="22"/>
          <w:szCs w:val="22"/>
          <w:lang w:val="lt-LT"/>
        </w:rPr>
        <w:br w:type="page"/>
      </w: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1E3C14">
      <w:pPr>
        <w:ind w:left="1701" w:hanging="567"/>
        <w:jc w:val="center"/>
        <w:outlineLvl w:val="0"/>
        <w:rPr>
          <w:b/>
          <w:sz w:val="22"/>
          <w:szCs w:val="22"/>
          <w:lang w:val="lt-LT"/>
        </w:rPr>
      </w:pPr>
      <w:r w:rsidRPr="00827E56">
        <w:rPr>
          <w:b/>
          <w:sz w:val="22"/>
          <w:szCs w:val="22"/>
          <w:lang w:val="lt-LT"/>
        </w:rPr>
        <w:t>II PRIEDAS</w:t>
      </w:r>
    </w:p>
    <w:p w:rsidR="00FD5D08" w:rsidRPr="00827E56" w:rsidRDefault="00FD5D08" w:rsidP="001E3C14">
      <w:pPr>
        <w:ind w:left="1701" w:hanging="567"/>
        <w:jc w:val="center"/>
        <w:outlineLvl w:val="0"/>
        <w:rPr>
          <w:b/>
          <w:sz w:val="22"/>
          <w:szCs w:val="22"/>
          <w:lang w:val="lt-LT"/>
        </w:rPr>
      </w:pPr>
    </w:p>
    <w:p w:rsidR="00FD5D08" w:rsidRPr="00827E56" w:rsidRDefault="008E67B1" w:rsidP="001E3C14">
      <w:pPr>
        <w:ind w:left="1701" w:hanging="567"/>
        <w:jc w:val="center"/>
        <w:outlineLvl w:val="0"/>
        <w:rPr>
          <w:b/>
          <w:sz w:val="22"/>
          <w:szCs w:val="22"/>
          <w:lang w:val="lt-LT"/>
        </w:rPr>
      </w:pPr>
      <w:r>
        <w:rPr>
          <w:b/>
          <w:sz w:val="22"/>
          <w:szCs w:val="22"/>
          <w:lang w:val="lt-LT"/>
        </w:rPr>
        <w:t>REGISTRACIJOS</w:t>
      </w:r>
      <w:r w:rsidR="00FD5D08" w:rsidRPr="00827E56">
        <w:rPr>
          <w:b/>
          <w:sz w:val="22"/>
          <w:szCs w:val="22"/>
          <w:lang w:val="lt-LT"/>
        </w:rPr>
        <w:t xml:space="preserve"> SĄLYGOS</w:t>
      </w:r>
    </w:p>
    <w:p w:rsidR="00FD5D08" w:rsidRPr="00827E56" w:rsidRDefault="00FD5D08" w:rsidP="001E3C14">
      <w:pPr>
        <w:ind w:left="1701" w:hanging="567"/>
        <w:rPr>
          <w:b/>
          <w:sz w:val="22"/>
          <w:szCs w:val="22"/>
          <w:lang w:val="lt-LT"/>
        </w:rPr>
      </w:pPr>
    </w:p>
    <w:p w:rsidR="00FD5D08" w:rsidRPr="00827E56" w:rsidRDefault="00FD5D08" w:rsidP="001E3C14">
      <w:pPr>
        <w:ind w:left="1701" w:hanging="567"/>
        <w:outlineLvl w:val="0"/>
        <w:rPr>
          <w:b/>
          <w:sz w:val="22"/>
          <w:szCs w:val="22"/>
          <w:lang w:val="lt-LT"/>
        </w:rPr>
      </w:pPr>
      <w:r w:rsidRPr="00827E56">
        <w:rPr>
          <w:b/>
          <w:sz w:val="22"/>
          <w:szCs w:val="22"/>
          <w:lang w:val="lt-LT"/>
        </w:rPr>
        <w:t>A.</w:t>
      </w:r>
      <w:r w:rsidRPr="00827E56">
        <w:rPr>
          <w:b/>
          <w:sz w:val="22"/>
          <w:szCs w:val="22"/>
          <w:lang w:val="lt-LT"/>
        </w:rPr>
        <w:tab/>
        <w:t>GAMINTOJAS, ATSAKINGAS UŽ SERIJŲ IŠLEIDIMĄ</w:t>
      </w:r>
    </w:p>
    <w:p w:rsidR="00FD5D08" w:rsidRPr="00827E56" w:rsidRDefault="00FD5D08" w:rsidP="001E3C14">
      <w:pPr>
        <w:ind w:left="1701" w:hanging="567"/>
        <w:rPr>
          <w:b/>
          <w:sz w:val="22"/>
          <w:szCs w:val="22"/>
          <w:lang w:val="lt-LT"/>
        </w:rPr>
      </w:pPr>
    </w:p>
    <w:p w:rsidR="00FD5D08" w:rsidRPr="00827E56" w:rsidRDefault="00FD5D08" w:rsidP="001E3C14">
      <w:pPr>
        <w:ind w:left="1701" w:right="567" w:hanging="567"/>
        <w:rPr>
          <w:b/>
          <w:sz w:val="22"/>
          <w:szCs w:val="22"/>
          <w:lang w:val="lt-LT"/>
        </w:rPr>
      </w:pPr>
      <w:r w:rsidRPr="00827E56">
        <w:rPr>
          <w:b/>
          <w:sz w:val="22"/>
          <w:szCs w:val="22"/>
          <w:lang w:val="lt-LT"/>
        </w:rPr>
        <w:t>B.</w:t>
      </w:r>
      <w:r w:rsidRPr="00827E56">
        <w:rPr>
          <w:b/>
          <w:sz w:val="22"/>
          <w:szCs w:val="22"/>
          <w:lang w:val="lt-LT"/>
        </w:rPr>
        <w:tab/>
        <w:t>TIEKIMO IR VARTOJIMO SĄLYGOS AR APRIBOJIMAI</w:t>
      </w:r>
    </w:p>
    <w:p w:rsidR="00FD5D08" w:rsidRPr="00827E56" w:rsidRDefault="00FD5D08" w:rsidP="00D6593F">
      <w:pPr>
        <w:ind w:left="567" w:hanging="567"/>
        <w:rPr>
          <w:b/>
          <w:sz w:val="22"/>
          <w:szCs w:val="22"/>
          <w:lang w:val="lt-LT"/>
        </w:rPr>
      </w:pPr>
      <w:r w:rsidRPr="00827E56">
        <w:rPr>
          <w:b/>
          <w:sz w:val="22"/>
          <w:szCs w:val="22"/>
          <w:lang w:val="lt-LT"/>
        </w:rPr>
        <w:br w:type="page"/>
      </w:r>
    </w:p>
    <w:p w:rsidR="00FD5D08" w:rsidRPr="00827E56" w:rsidRDefault="00FD5D08" w:rsidP="00D6593F">
      <w:pPr>
        <w:ind w:left="567" w:hanging="567"/>
        <w:outlineLvl w:val="0"/>
        <w:rPr>
          <w:b/>
          <w:sz w:val="22"/>
          <w:szCs w:val="22"/>
          <w:lang w:val="lt-LT"/>
        </w:rPr>
      </w:pPr>
      <w:r w:rsidRPr="00827E56">
        <w:rPr>
          <w:b/>
          <w:sz w:val="22"/>
          <w:szCs w:val="22"/>
          <w:lang w:val="lt-LT"/>
        </w:rPr>
        <w:t>A. GAMINTOJAS, ATSAKINGAS UŽ SERIJŲ IŠLEIDIMĄ</w:t>
      </w:r>
    </w:p>
    <w:p w:rsidR="00FD5D08" w:rsidRPr="00827E56" w:rsidRDefault="00FD5D08" w:rsidP="00D6593F">
      <w:pPr>
        <w:ind w:left="567" w:hanging="567"/>
        <w:rPr>
          <w:b/>
          <w:sz w:val="22"/>
          <w:szCs w:val="22"/>
          <w:lang w:val="lt-LT"/>
        </w:rPr>
      </w:pPr>
    </w:p>
    <w:p w:rsidR="00FD5D08" w:rsidRPr="00827E56" w:rsidRDefault="00FD5D08" w:rsidP="00D6593F">
      <w:pPr>
        <w:ind w:left="567" w:hanging="567"/>
        <w:outlineLvl w:val="0"/>
        <w:rPr>
          <w:sz w:val="22"/>
          <w:szCs w:val="22"/>
          <w:u w:val="single"/>
          <w:lang w:val="lt-LT"/>
        </w:rPr>
      </w:pPr>
      <w:r w:rsidRPr="00827E56">
        <w:rPr>
          <w:sz w:val="22"/>
          <w:szCs w:val="22"/>
          <w:u w:val="single"/>
          <w:lang w:val="lt-LT"/>
        </w:rPr>
        <w:t>Gamintojo, atsakingo už serijų išleidimą, pavadinimas ir adresas</w:t>
      </w:r>
    </w:p>
    <w:p w:rsidR="00FD5D08" w:rsidRPr="00827E56" w:rsidRDefault="00FD5D08" w:rsidP="00D6593F">
      <w:pPr>
        <w:ind w:left="567" w:hanging="567"/>
        <w:rPr>
          <w:sz w:val="22"/>
          <w:szCs w:val="22"/>
          <w:u w:val="single"/>
          <w:lang w:val="lt-LT"/>
        </w:rPr>
      </w:pPr>
    </w:p>
    <w:p w:rsidR="00FD5D08" w:rsidRPr="00827E56" w:rsidRDefault="00FD5D08" w:rsidP="00D6593F">
      <w:pPr>
        <w:rPr>
          <w:sz w:val="22"/>
          <w:szCs w:val="22"/>
          <w:lang w:val="lt-LT"/>
        </w:rPr>
      </w:pPr>
      <w:r w:rsidRPr="00827E56">
        <w:rPr>
          <w:sz w:val="22"/>
          <w:szCs w:val="22"/>
          <w:lang w:val="lt-LT"/>
        </w:rPr>
        <w:t>Teva Operations Poland Sp. z o.o.</w:t>
      </w:r>
    </w:p>
    <w:p w:rsidR="00FD5D08" w:rsidRPr="00827E56" w:rsidRDefault="00FD5D08" w:rsidP="00D6593F">
      <w:pPr>
        <w:rPr>
          <w:sz w:val="22"/>
          <w:szCs w:val="22"/>
          <w:lang w:val="lt-LT"/>
        </w:rPr>
      </w:pPr>
      <w:r w:rsidRPr="00827E56">
        <w:rPr>
          <w:sz w:val="22"/>
          <w:szCs w:val="22"/>
          <w:lang w:val="lt-LT"/>
        </w:rPr>
        <w:t xml:space="preserve">ul. Mogilska 80  </w:t>
      </w:r>
    </w:p>
    <w:p w:rsidR="00FD5D08" w:rsidRPr="00827E56" w:rsidRDefault="00FD5D08" w:rsidP="00D6593F">
      <w:pPr>
        <w:rPr>
          <w:sz w:val="22"/>
          <w:szCs w:val="22"/>
          <w:lang w:val="lt-LT"/>
        </w:rPr>
      </w:pPr>
      <w:r w:rsidRPr="00827E56">
        <w:rPr>
          <w:sz w:val="22"/>
          <w:szCs w:val="22"/>
          <w:lang w:val="lt-LT"/>
        </w:rPr>
        <w:t xml:space="preserve">31-546 Kraków </w:t>
      </w:r>
    </w:p>
    <w:p w:rsidR="00FD5D08" w:rsidRPr="00827E56" w:rsidRDefault="00FD5D08" w:rsidP="00D6593F">
      <w:pPr>
        <w:rPr>
          <w:sz w:val="22"/>
          <w:szCs w:val="22"/>
          <w:lang w:val="lt-LT"/>
        </w:rPr>
      </w:pPr>
      <w:r w:rsidRPr="00827E56">
        <w:rPr>
          <w:sz w:val="22"/>
          <w:szCs w:val="22"/>
          <w:lang w:val="lt-LT"/>
        </w:rPr>
        <w:t>Lenkija</w:t>
      </w:r>
    </w:p>
    <w:p w:rsidR="00FD5D08" w:rsidRDefault="00FD5D08" w:rsidP="00D6593F">
      <w:pPr>
        <w:ind w:left="567" w:hanging="567"/>
        <w:rPr>
          <w:sz w:val="22"/>
          <w:szCs w:val="22"/>
          <w:lang w:val="lt-LT"/>
        </w:rPr>
      </w:pPr>
    </w:p>
    <w:p w:rsidR="000D40BB" w:rsidRDefault="000D40BB" w:rsidP="00D6593F">
      <w:pPr>
        <w:ind w:left="567" w:hanging="567"/>
        <w:rPr>
          <w:sz w:val="22"/>
          <w:szCs w:val="22"/>
          <w:lang w:val="lt-LT"/>
        </w:rPr>
      </w:pPr>
      <w:r>
        <w:rPr>
          <w:sz w:val="22"/>
          <w:szCs w:val="22"/>
          <w:lang w:val="lt-LT"/>
        </w:rPr>
        <w:t>arba</w:t>
      </w:r>
    </w:p>
    <w:p w:rsidR="000D40BB" w:rsidRPr="00827E56" w:rsidRDefault="000D40BB" w:rsidP="00D6593F">
      <w:pPr>
        <w:ind w:left="567" w:hanging="567"/>
        <w:rPr>
          <w:sz w:val="22"/>
          <w:szCs w:val="22"/>
          <w:lang w:val="lt-LT"/>
        </w:rPr>
      </w:pPr>
    </w:p>
    <w:p w:rsidR="00D56DC6" w:rsidRPr="002236F6" w:rsidRDefault="00D56DC6" w:rsidP="00D56DC6">
      <w:pPr>
        <w:autoSpaceDE w:val="0"/>
        <w:autoSpaceDN w:val="0"/>
        <w:adjustRightInd w:val="0"/>
        <w:rPr>
          <w:sz w:val="22"/>
          <w:szCs w:val="22"/>
          <w:lang w:val="lt-LT" w:eastAsia="lt-LT"/>
        </w:rPr>
      </w:pPr>
      <w:r w:rsidRPr="002236F6">
        <w:rPr>
          <w:sz w:val="22"/>
          <w:szCs w:val="22"/>
          <w:lang w:val="lt-LT" w:eastAsia="lt-LT"/>
        </w:rPr>
        <w:t>PLIVA Hrvatska d.o.o.</w:t>
      </w:r>
    </w:p>
    <w:p w:rsidR="00D56DC6" w:rsidRPr="002236F6" w:rsidRDefault="00D56DC6" w:rsidP="00D56DC6">
      <w:pPr>
        <w:autoSpaceDE w:val="0"/>
        <w:autoSpaceDN w:val="0"/>
        <w:adjustRightInd w:val="0"/>
        <w:rPr>
          <w:sz w:val="22"/>
          <w:szCs w:val="22"/>
          <w:lang w:val="lt-LT" w:eastAsia="lt-LT"/>
        </w:rPr>
      </w:pPr>
      <w:r w:rsidRPr="002236F6">
        <w:rPr>
          <w:sz w:val="22"/>
          <w:szCs w:val="22"/>
          <w:lang w:val="lt-LT" w:eastAsia="lt-LT"/>
        </w:rPr>
        <w:t>Prilaz baruna Filipovića 25</w:t>
      </w:r>
    </w:p>
    <w:p w:rsidR="00D56DC6" w:rsidRPr="002236F6" w:rsidRDefault="00D56DC6" w:rsidP="00D56DC6">
      <w:pPr>
        <w:autoSpaceDE w:val="0"/>
        <w:autoSpaceDN w:val="0"/>
        <w:adjustRightInd w:val="0"/>
        <w:rPr>
          <w:sz w:val="22"/>
          <w:szCs w:val="22"/>
          <w:lang w:val="lt-LT" w:eastAsia="lt-LT"/>
        </w:rPr>
      </w:pPr>
      <w:r w:rsidRPr="002236F6">
        <w:rPr>
          <w:sz w:val="22"/>
          <w:szCs w:val="22"/>
          <w:lang w:val="lt-LT" w:eastAsia="lt-LT"/>
        </w:rPr>
        <w:t>10000 Zagreb</w:t>
      </w:r>
    </w:p>
    <w:p w:rsidR="00D56DC6" w:rsidRPr="002236F6" w:rsidRDefault="00D56DC6" w:rsidP="00D56DC6">
      <w:pPr>
        <w:autoSpaceDE w:val="0"/>
        <w:autoSpaceDN w:val="0"/>
        <w:adjustRightInd w:val="0"/>
        <w:rPr>
          <w:sz w:val="22"/>
          <w:szCs w:val="22"/>
          <w:lang w:val="lt-LT" w:eastAsia="lt-LT"/>
        </w:rPr>
      </w:pPr>
      <w:r w:rsidRPr="002236F6">
        <w:rPr>
          <w:sz w:val="22"/>
          <w:szCs w:val="22"/>
          <w:lang w:val="lt-LT" w:eastAsia="lt-LT"/>
        </w:rPr>
        <w:t>Kroatija</w:t>
      </w:r>
    </w:p>
    <w:p w:rsidR="00FD5D08" w:rsidRDefault="00FD5D08" w:rsidP="00D6593F">
      <w:pPr>
        <w:ind w:left="567" w:hanging="567"/>
        <w:rPr>
          <w:sz w:val="22"/>
          <w:szCs w:val="22"/>
          <w:lang w:val="lt-LT"/>
        </w:rPr>
      </w:pPr>
    </w:p>
    <w:p w:rsidR="000D40BB" w:rsidRDefault="000D40BB" w:rsidP="000D40BB">
      <w:pPr>
        <w:tabs>
          <w:tab w:val="left" w:pos="567"/>
        </w:tabs>
        <w:jc w:val="both"/>
        <w:rPr>
          <w:rFonts w:eastAsia="Times New Roman"/>
          <w:noProof/>
          <w:snapToGrid w:val="0"/>
          <w:sz w:val="22"/>
          <w:szCs w:val="24"/>
          <w:lang w:val="lt-LT"/>
        </w:rPr>
      </w:pPr>
      <w:r w:rsidRPr="000D40BB">
        <w:rPr>
          <w:rFonts w:eastAsia="Times New Roman"/>
          <w:noProof/>
          <w:snapToGrid w:val="0"/>
          <w:sz w:val="22"/>
          <w:szCs w:val="24"/>
          <w:lang w:val="lt-LT"/>
        </w:rPr>
        <w:t>Su pakuote pateikiamame lapelyje nurodomas gamintojo, atsakingo už konkrečios serijos išl</w:t>
      </w:r>
      <w:r>
        <w:rPr>
          <w:rFonts w:eastAsia="Times New Roman"/>
          <w:noProof/>
          <w:snapToGrid w:val="0"/>
          <w:sz w:val="22"/>
          <w:szCs w:val="24"/>
          <w:lang w:val="lt-LT"/>
        </w:rPr>
        <w:t>eidimą, pavadinimas ir adresas.</w:t>
      </w:r>
    </w:p>
    <w:p w:rsidR="000D40BB" w:rsidRPr="000D40BB" w:rsidRDefault="000D40BB" w:rsidP="000D40BB">
      <w:pPr>
        <w:tabs>
          <w:tab w:val="left" w:pos="567"/>
        </w:tabs>
        <w:jc w:val="both"/>
        <w:rPr>
          <w:rFonts w:eastAsia="Times New Roman"/>
          <w:snapToGrid w:val="0"/>
          <w:sz w:val="22"/>
          <w:szCs w:val="24"/>
          <w:lang w:val="lt-LT"/>
        </w:rPr>
      </w:pPr>
    </w:p>
    <w:p w:rsidR="00D56DC6" w:rsidRPr="00827E56" w:rsidRDefault="00D56DC6" w:rsidP="00D6593F">
      <w:pPr>
        <w:ind w:left="567" w:hanging="567"/>
        <w:rPr>
          <w:sz w:val="22"/>
          <w:szCs w:val="22"/>
          <w:lang w:val="lt-LT"/>
        </w:rPr>
      </w:pPr>
    </w:p>
    <w:p w:rsidR="00FD5D08" w:rsidRPr="00827E56" w:rsidRDefault="00FD5D08" w:rsidP="00AA736A">
      <w:pPr>
        <w:ind w:left="567" w:hanging="567"/>
        <w:rPr>
          <w:sz w:val="22"/>
          <w:szCs w:val="22"/>
          <w:lang w:val="lt-LT"/>
        </w:rPr>
      </w:pPr>
      <w:bookmarkStart w:id="7" w:name="_Toc129243129"/>
      <w:bookmarkStart w:id="8" w:name="_Toc129243254"/>
      <w:r w:rsidRPr="00827E56">
        <w:rPr>
          <w:b/>
          <w:noProof/>
          <w:sz w:val="22"/>
          <w:szCs w:val="22"/>
          <w:lang w:val="lt-LT"/>
        </w:rPr>
        <w:t>B.</w:t>
      </w:r>
      <w:r w:rsidRPr="00827E56">
        <w:rPr>
          <w:b/>
          <w:sz w:val="22"/>
          <w:szCs w:val="22"/>
          <w:lang w:val="lt-LT"/>
        </w:rPr>
        <w:tab/>
      </w:r>
      <w:r w:rsidRPr="00827E56">
        <w:rPr>
          <w:b/>
          <w:noProof/>
          <w:sz w:val="22"/>
          <w:szCs w:val="22"/>
          <w:lang w:val="lt-LT"/>
        </w:rPr>
        <w:t>TIEKIMO IR VARTOJIMO SĄLYGOS AR APRIBOJIMAI</w:t>
      </w:r>
    </w:p>
    <w:bookmarkEnd w:id="7"/>
    <w:bookmarkEnd w:id="8"/>
    <w:p w:rsidR="00FD5D08" w:rsidRPr="00827E56" w:rsidRDefault="00FD5D08" w:rsidP="00D6593F">
      <w:pPr>
        <w:pStyle w:val="BTEMEASMCA"/>
        <w:rPr>
          <w:noProof w:val="0"/>
        </w:rPr>
      </w:pPr>
    </w:p>
    <w:p w:rsidR="00FD5D08" w:rsidRDefault="00FD5D08" w:rsidP="00D6593F">
      <w:pPr>
        <w:pStyle w:val="BTEMEASMCA"/>
        <w:rPr>
          <w:noProof w:val="0"/>
        </w:rPr>
      </w:pPr>
      <w:r w:rsidRPr="00827E56">
        <w:rPr>
          <w:noProof w:val="0"/>
        </w:rPr>
        <w:t>Receptinis vaistinis preparatas</w:t>
      </w:r>
    </w:p>
    <w:p w:rsidR="00D56DC6" w:rsidRDefault="00D56DC6" w:rsidP="00D6593F">
      <w:pPr>
        <w:pStyle w:val="BTEMEASMCA"/>
        <w:rPr>
          <w:noProof w:val="0"/>
        </w:rPr>
      </w:pPr>
    </w:p>
    <w:p w:rsidR="00D56DC6" w:rsidRDefault="00D56DC6" w:rsidP="00D6593F">
      <w:pPr>
        <w:pStyle w:val="BTEMEASMCA"/>
        <w:rPr>
          <w:noProof w:val="0"/>
        </w:rPr>
      </w:pPr>
    </w:p>
    <w:p w:rsidR="00D56DC6" w:rsidRDefault="00D56DC6" w:rsidP="00D6593F">
      <w:pPr>
        <w:pStyle w:val="BTEMEASMCA"/>
        <w:rPr>
          <w:noProof w:val="0"/>
        </w:rPr>
      </w:pPr>
    </w:p>
    <w:p w:rsidR="00D56DC6" w:rsidRDefault="00D56DC6" w:rsidP="00D6593F">
      <w:pPr>
        <w:pStyle w:val="BTEMEASMCA"/>
        <w:rPr>
          <w:noProof w:val="0"/>
        </w:rPr>
      </w:pPr>
    </w:p>
    <w:p w:rsidR="00D56DC6" w:rsidRDefault="00D56DC6" w:rsidP="00D6593F">
      <w:pPr>
        <w:pStyle w:val="BTEMEASMCA"/>
        <w:rPr>
          <w:noProof w:val="0"/>
        </w:rPr>
      </w:pPr>
    </w:p>
    <w:p w:rsidR="00FD5D08" w:rsidRPr="00827E56" w:rsidRDefault="00FD5D08" w:rsidP="00D6593F">
      <w:pPr>
        <w:pStyle w:val="BTEMEASMCA"/>
        <w:rPr>
          <w:noProof w:val="0"/>
        </w:rPr>
      </w:pPr>
    </w:p>
    <w:p w:rsidR="00FD5D08" w:rsidRPr="00827E56" w:rsidRDefault="00FD5D08" w:rsidP="00D6593F">
      <w:pPr>
        <w:pStyle w:val="BTEMEASMCA"/>
        <w:rPr>
          <w:noProof w:val="0"/>
        </w:rPr>
      </w:pPr>
    </w:p>
    <w:p w:rsidR="00FD5D08" w:rsidRPr="00827E56" w:rsidRDefault="00FD5D08" w:rsidP="00D6593F">
      <w:pPr>
        <w:pStyle w:val="BTEMEASMCA"/>
        <w:rPr>
          <w:noProof w:val="0"/>
        </w:rPr>
      </w:pPr>
    </w:p>
    <w:p w:rsidR="00FD5D08" w:rsidRPr="00827E56" w:rsidRDefault="00FD5D08" w:rsidP="00D6593F">
      <w:pPr>
        <w:pStyle w:val="BTEMEASMCA"/>
        <w:rPr>
          <w:noProof w:val="0"/>
        </w:rPr>
      </w:pPr>
    </w:p>
    <w:p w:rsidR="00FD5D08" w:rsidRPr="00827E56" w:rsidRDefault="00FD5D08" w:rsidP="00D6593F">
      <w:pPr>
        <w:pStyle w:val="BTEMEASMCA"/>
        <w:rPr>
          <w:noProof w:val="0"/>
        </w:rPr>
      </w:pPr>
    </w:p>
    <w:p w:rsidR="00FD5D08" w:rsidRPr="00827E56" w:rsidRDefault="00FD5D08" w:rsidP="00D6593F">
      <w:pPr>
        <w:pStyle w:val="BTEMEASMCA"/>
        <w:rPr>
          <w:noProof w:val="0"/>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r w:rsidRPr="00827E56">
        <w:rPr>
          <w:sz w:val="22"/>
          <w:szCs w:val="22"/>
          <w:lang w:val="lt-LT"/>
        </w:rPr>
        <w:br w:type="page"/>
      </w: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ind w:left="567" w:hanging="567"/>
        <w:jc w:val="center"/>
        <w:outlineLvl w:val="0"/>
        <w:rPr>
          <w:b/>
          <w:sz w:val="22"/>
          <w:szCs w:val="22"/>
          <w:lang w:val="lt-LT"/>
        </w:rPr>
      </w:pPr>
      <w:r w:rsidRPr="00827E56">
        <w:rPr>
          <w:b/>
          <w:sz w:val="22"/>
          <w:szCs w:val="22"/>
          <w:lang w:val="lt-LT"/>
        </w:rPr>
        <w:t>III PRIEDAS</w:t>
      </w: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outlineLvl w:val="0"/>
        <w:rPr>
          <w:b/>
          <w:sz w:val="22"/>
          <w:szCs w:val="22"/>
          <w:lang w:val="lt-LT"/>
        </w:rPr>
      </w:pPr>
      <w:r w:rsidRPr="00827E56">
        <w:rPr>
          <w:b/>
          <w:sz w:val="22"/>
          <w:szCs w:val="22"/>
          <w:lang w:val="lt-LT"/>
        </w:rPr>
        <w:t>ŽENKLINIMAS IR PAKUOTĖS LAPELIS</w:t>
      </w: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r w:rsidRPr="00827E56">
        <w:rPr>
          <w:b/>
          <w:sz w:val="22"/>
          <w:szCs w:val="22"/>
          <w:lang w:val="lt-LT"/>
        </w:rPr>
        <w:br w:type="page"/>
      </w: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ind w:left="567" w:hanging="567"/>
        <w:jc w:val="center"/>
        <w:rPr>
          <w:b/>
          <w:sz w:val="22"/>
          <w:szCs w:val="22"/>
          <w:lang w:val="lt-LT"/>
        </w:rPr>
      </w:pPr>
    </w:p>
    <w:p w:rsidR="00FD5D08" w:rsidRPr="00827E56" w:rsidRDefault="00FD5D08" w:rsidP="00D6593F">
      <w:pPr>
        <w:rPr>
          <w:b/>
          <w:sz w:val="22"/>
          <w:szCs w:val="22"/>
          <w:lang w:val="lt-LT"/>
        </w:rPr>
      </w:pPr>
    </w:p>
    <w:p w:rsidR="00FD5D08" w:rsidRPr="00827E56" w:rsidRDefault="00FD5D08" w:rsidP="00D6593F">
      <w:pPr>
        <w:ind w:left="567" w:hanging="567"/>
        <w:jc w:val="center"/>
        <w:outlineLvl w:val="0"/>
        <w:rPr>
          <w:b/>
          <w:sz w:val="22"/>
          <w:szCs w:val="22"/>
          <w:lang w:val="lt-LT"/>
        </w:rPr>
      </w:pPr>
      <w:r w:rsidRPr="00827E56">
        <w:rPr>
          <w:b/>
          <w:sz w:val="22"/>
          <w:szCs w:val="22"/>
          <w:lang w:val="lt-LT"/>
        </w:rPr>
        <w:t>A. ŽENKLINIMAS</w:t>
      </w:r>
    </w:p>
    <w:p w:rsidR="00FD5D08" w:rsidRPr="00827E56" w:rsidRDefault="00FD5D08" w:rsidP="00D6593F">
      <w:pPr>
        <w:ind w:left="567" w:hanging="567"/>
        <w:rPr>
          <w:b/>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outlineLvl w:val="0"/>
        <w:rPr>
          <w:b/>
          <w:caps/>
          <w:sz w:val="22"/>
          <w:szCs w:val="22"/>
          <w:lang w:val="lt-LT"/>
        </w:rPr>
      </w:pPr>
      <w:r w:rsidRPr="00827E56">
        <w:rPr>
          <w:b/>
          <w:sz w:val="22"/>
          <w:szCs w:val="22"/>
          <w:lang w:val="lt-LT"/>
        </w:rPr>
        <w:br w:type="page"/>
      </w:r>
      <w:r w:rsidRPr="00827E56">
        <w:rPr>
          <w:b/>
          <w:caps/>
          <w:sz w:val="22"/>
          <w:szCs w:val="22"/>
          <w:lang w:val="lt-LT"/>
        </w:rPr>
        <w:lastRenderedPageBreak/>
        <w:t xml:space="preserve">Informacija ant </w:t>
      </w:r>
      <w:r w:rsidRPr="00827E56">
        <w:rPr>
          <w:b/>
          <w:bCs/>
          <w:sz w:val="22"/>
          <w:szCs w:val="22"/>
          <w:lang w:val="lt-LT"/>
        </w:rPr>
        <w:t>IŠORINĖS</w:t>
      </w:r>
      <w:r w:rsidRPr="00827E56">
        <w:rPr>
          <w:sz w:val="22"/>
          <w:szCs w:val="22"/>
          <w:lang w:val="lt-LT"/>
        </w:rPr>
        <w:t xml:space="preserve"> </w:t>
      </w:r>
      <w:r w:rsidRPr="00827E56">
        <w:rPr>
          <w:b/>
          <w:caps/>
          <w:sz w:val="22"/>
          <w:szCs w:val="22"/>
          <w:lang w:val="lt-LT"/>
        </w:rPr>
        <w:t xml:space="preserve">pakuotės </w:t>
      </w: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rPr>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27E56">
        <w:rPr>
          <w:b/>
          <w:caps/>
          <w:sz w:val="22"/>
          <w:szCs w:val="22"/>
          <w:lang w:val="lt-LT"/>
        </w:rPr>
        <w:t>kartono dėžutė</w:t>
      </w: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27E56">
        <w:rPr>
          <w:b/>
          <w:caps/>
          <w:sz w:val="22"/>
          <w:szCs w:val="22"/>
          <w:lang w:val="lt-LT"/>
        </w:rPr>
        <w:t>1.</w:t>
      </w:r>
      <w:r w:rsidRPr="00827E56">
        <w:rPr>
          <w:b/>
          <w:caps/>
          <w:sz w:val="22"/>
          <w:szCs w:val="22"/>
          <w:lang w:val="lt-LT"/>
        </w:rPr>
        <w:tab/>
        <w:t>vaistinio preparato pavadinimas</w:t>
      </w:r>
    </w:p>
    <w:p w:rsidR="00FD5D08" w:rsidRPr="00827E56" w:rsidRDefault="00FD5D08" w:rsidP="00D6593F">
      <w:pPr>
        <w:ind w:left="567" w:hanging="567"/>
        <w:rPr>
          <w:sz w:val="22"/>
          <w:szCs w:val="22"/>
          <w:lang w:val="lt-LT"/>
        </w:rPr>
      </w:pPr>
    </w:p>
    <w:p w:rsidR="00FD5D08" w:rsidRPr="00827E56" w:rsidRDefault="00FD5D08" w:rsidP="00D6593F">
      <w:pPr>
        <w:rPr>
          <w:sz w:val="22"/>
          <w:szCs w:val="22"/>
          <w:lang w:val="lt-LT"/>
        </w:rPr>
      </w:pPr>
      <w:r w:rsidRPr="00827E56">
        <w:rPr>
          <w:sz w:val="22"/>
          <w:szCs w:val="22"/>
          <w:lang w:val="lt-LT"/>
        </w:rPr>
        <w:t>Sumamed 100 mg/5 ml milteliai geriamajai suspensijai</w:t>
      </w:r>
    </w:p>
    <w:p w:rsidR="00FD5D08" w:rsidRPr="00827E56" w:rsidRDefault="006F0EBC" w:rsidP="00D6593F">
      <w:pPr>
        <w:rPr>
          <w:sz w:val="22"/>
          <w:szCs w:val="22"/>
          <w:lang w:val="lt-LT"/>
        </w:rPr>
      </w:pPr>
      <w:r>
        <w:rPr>
          <w:sz w:val="22"/>
          <w:szCs w:val="22"/>
          <w:lang w:val="lt-LT"/>
        </w:rPr>
        <w:t>a</w:t>
      </w:r>
      <w:r w:rsidRPr="00827E56">
        <w:rPr>
          <w:sz w:val="22"/>
          <w:szCs w:val="22"/>
          <w:lang w:val="lt-LT"/>
        </w:rPr>
        <w:t>zithromycinum</w:t>
      </w: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27E56">
        <w:rPr>
          <w:b/>
          <w:caps/>
          <w:sz w:val="22"/>
          <w:szCs w:val="22"/>
          <w:lang w:val="lt-LT"/>
        </w:rPr>
        <w:t>2.</w:t>
      </w:r>
      <w:r w:rsidRPr="00827E56">
        <w:rPr>
          <w:b/>
          <w:caps/>
          <w:sz w:val="22"/>
          <w:szCs w:val="22"/>
          <w:lang w:val="lt-LT"/>
        </w:rPr>
        <w:tab/>
        <w:t>veikliOJI medžiagA ir JOS kiekis</w:t>
      </w:r>
    </w:p>
    <w:p w:rsidR="00FD5D08" w:rsidRPr="00827E56" w:rsidRDefault="00FD5D08" w:rsidP="00D6593F">
      <w:pPr>
        <w:ind w:left="567" w:hanging="567"/>
        <w:rPr>
          <w:caps/>
          <w:sz w:val="22"/>
          <w:szCs w:val="22"/>
          <w:lang w:val="lt-LT"/>
        </w:rPr>
      </w:pPr>
    </w:p>
    <w:p w:rsidR="00FD5D08" w:rsidRPr="00827E56" w:rsidRDefault="00FD5D08" w:rsidP="00D6593F">
      <w:pPr>
        <w:ind w:left="567" w:hanging="567"/>
        <w:rPr>
          <w:sz w:val="22"/>
          <w:szCs w:val="22"/>
          <w:lang w:val="lt-LT"/>
        </w:rPr>
      </w:pPr>
      <w:r w:rsidRPr="00827E56">
        <w:rPr>
          <w:sz w:val="22"/>
          <w:szCs w:val="22"/>
          <w:lang w:val="lt-LT"/>
        </w:rPr>
        <w:t xml:space="preserve">5 ml paruoštos </w:t>
      </w:r>
      <w:r w:rsidR="008D5B73">
        <w:rPr>
          <w:sz w:val="22"/>
          <w:szCs w:val="22"/>
          <w:lang w:val="lt-LT"/>
        </w:rPr>
        <w:t xml:space="preserve">geriamosios </w:t>
      </w:r>
      <w:r w:rsidRPr="00827E56">
        <w:rPr>
          <w:sz w:val="22"/>
          <w:szCs w:val="22"/>
          <w:lang w:val="lt-LT"/>
        </w:rPr>
        <w:t>suspensijos yra 100 mg azitromicino (dihidrato pavidalu).</w:t>
      </w:r>
    </w:p>
    <w:p w:rsidR="00FD5D08" w:rsidRPr="00827E56" w:rsidRDefault="00FD5D08" w:rsidP="00D6593F">
      <w:pPr>
        <w:ind w:left="567" w:hanging="567"/>
        <w:rPr>
          <w:caps/>
          <w:sz w:val="22"/>
          <w:szCs w:val="22"/>
          <w:lang w:val="lt-LT"/>
        </w:rPr>
      </w:pPr>
    </w:p>
    <w:p w:rsidR="00FD5D08" w:rsidRPr="00827E56" w:rsidRDefault="00FD5D08" w:rsidP="00D6593F">
      <w:pPr>
        <w:ind w:left="567" w:hanging="567"/>
        <w:rPr>
          <w:caps/>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27E56">
        <w:rPr>
          <w:b/>
          <w:caps/>
          <w:sz w:val="22"/>
          <w:szCs w:val="22"/>
          <w:lang w:val="lt-LT"/>
        </w:rPr>
        <w:t>3.</w:t>
      </w:r>
      <w:r w:rsidRPr="00827E56">
        <w:rPr>
          <w:b/>
          <w:caps/>
          <w:sz w:val="22"/>
          <w:szCs w:val="22"/>
          <w:lang w:val="lt-LT"/>
        </w:rPr>
        <w:tab/>
        <w:t>pagalbinių medžiagų sąrašas</w:t>
      </w:r>
    </w:p>
    <w:p w:rsidR="00FD5D08" w:rsidRPr="00827E56" w:rsidRDefault="00FD5D08" w:rsidP="00D6593F">
      <w:pPr>
        <w:ind w:left="567" w:hanging="567"/>
        <w:rPr>
          <w:caps/>
          <w:sz w:val="22"/>
          <w:szCs w:val="22"/>
          <w:lang w:val="lt-LT"/>
        </w:rPr>
      </w:pPr>
    </w:p>
    <w:p w:rsidR="00FD5D08" w:rsidRDefault="00FD5D08" w:rsidP="00D6593F">
      <w:pPr>
        <w:ind w:left="567" w:hanging="567"/>
        <w:rPr>
          <w:sz w:val="22"/>
          <w:szCs w:val="22"/>
          <w:lang w:val="lt-LT"/>
        </w:rPr>
      </w:pPr>
      <w:r w:rsidRPr="00827E56">
        <w:rPr>
          <w:sz w:val="22"/>
          <w:szCs w:val="22"/>
          <w:lang w:val="lt-LT"/>
        </w:rPr>
        <w:t>Sudėtyje yra sacharozės.</w:t>
      </w:r>
    </w:p>
    <w:p w:rsidR="00420605" w:rsidRPr="00827E56" w:rsidRDefault="00420605" w:rsidP="00D6593F">
      <w:pPr>
        <w:ind w:left="567" w:hanging="567"/>
        <w:rPr>
          <w:sz w:val="22"/>
          <w:szCs w:val="22"/>
          <w:lang w:val="lt-LT"/>
        </w:rPr>
      </w:pPr>
      <w:r>
        <w:rPr>
          <w:sz w:val="22"/>
          <w:szCs w:val="22"/>
          <w:lang w:val="lt-LT"/>
        </w:rPr>
        <w:t>Daugiau informacijos žr. pakuotės lapelyje.</w:t>
      </w:r>
    </w:p>
    <w:p w:rsidR="00FD5D08" w:rsidRPr="00827E56" w:rsidRDefault="00FD5D08" w:rsidP="00D6593F">
      <w:pPr>
        <w:rPr>
          <w:caps/>
          <w:sz w:val="22"/>
          <w:szCs w:val="22"/>
          <w:lang w:val="lt-LT"/>
        </w:rPr>
      </w:pPr>
    </w:p>
    <w:p w:rsidR="00FD5D08" w:rsidRPr="00827E56" w:rsidRDefault="00FD5D08" w:rsidP="00D6593F">
      <w:pPr>
        <w:outlineLvl w:val="0"/>
        <w:rPr>
          <w:b/>
          <w:caps/>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27E56">
        <w:rPr>
          <w:b/>
          <w:caps/>
          <w:sz w:val="22"/>
          <w:szCs w:val="22"/>
          <w:lang w:val="lt-LT"/>
        </w:rPr>
        <w:t>4.</w:t>
      </w:r>
      <w:r w:rsidRPr="00827E56">
        <w:rPr>
          <w:b/>
          <w:caps/>
          <w:sz w:val="22"/>
          <w:szCs w:val="22"/>
          <w:lang w:val="lt-LT"/>
        </w:rPr>
        <w:tab/>
        <w:t>FARMACINĖ forma ir KIEKIS PAKUOTĖJE</w:t>
      </w:r>
    </w:p>
    <w:p w:rsidR="00FD5D08" w:rsidRPr="00827E56" w:rsidRDefault="00FD5D08" w:rsidP="00D6593F">
      <w:pPr>
        <w:ind w:left="567" w:hanging="567"/>
        <w:rPr>
          <w:caps/>
          <w:sz w:val="22"/>
          <w:szCs w:val="22"/>
          <w:lang w:val="lt-LT"/>
        </w:rPr>
      </w:pPr>
    </w:p>
    <w:p w:rsidR="00FD5D08" w:rsidRPr="00827E56" w:rsidRDefault="00FD5D08" w:rsidP="00D6593F">
      <w:pPr>
        <w:rPr>
          <w:sz w:val="22"/>
          <w:szCs w:val="22"/>
          <w:lang w:val="lt-LT"/>
        </w:rPr>
      </w:pPr>
      <w:r w:rsidRPr="00827E56">
        <w:rPr>
          <w:sz w:val="22"/>
          <w:szCs w:val="22"/>
          <w:lang w:val="lt-LT"/>
        </w:rPr>
        <w:t>Milteliai geriamajai suspensijai</w:t>
      </w:r>
    </w:p>
    <w:p w:rsidR="00FD5D08" w:rsidRPr="00827E56" w:rsidRDefault="00FD5D08" w:rsidP="00D6593F">
      <w:pPr>
        <w:rPr>
          <w:sz w:val="22"/>
          <w:szCs w:val="22"/>
          <w:lang w:val="lt-LT"/>
        </w:rPr>
      </w:pPr>
      <w:r w:rsidRPr="00827E56">
        <w:rPr>
          <w:sz w:val="22"/>
          <w:szCs w:val="22"/>
          <w:lang w:val="lt-LT"/>
        </w:rPr>
        <w:t>20 ml</w:t>
      </w:r>
    </w:p>
    <w:p w:rsidR="00FD5D08" w:rsidRPr="00827E56" w:rsidRDefault="00FD5D08" w:rsidP="00D6593F">
      <w:pPr>
        <w:ind w:left="567" w:hanging="567"/>
        <w:rPr>
          <w:caps/>
          <w:sz w:val="22"/>
          <w:szCs w:val="22"/>
          <w:lang w:val="lt-LT"/>
        </w:rPr>
      </w:pPr>
    </w:p>
    <w:p w:rsidR="00FD5D08" w:rsidRPr="00827E56" w:rsidRDefault="00FD5D08" w:rsidP="00D6593F">
      <w:pPr>
        <w:ind w:left="567" w:hanging="567"/>
        <w:rPr>
          <w:sz w:val="22"/>
          <w:szCs w:val="22"/>
          <w:lang w:val="lt-LT"/>
        </w:rPr>
      </w:pPr>
      <w:r w:rsidRPr="00827E56">
        <w:rPr>
          <w:caps/>
          <w:sz w:val="22"/>
          <w:szCs w:val="22"/>
          <w:lang w:val="lt-LT"/>
        </w:rPr>
        <w:t>100 </w:t>
      </w:r>
      <w:r w:rsidRPr="00827E56">
        <w:rPr>
          <w:sz w:val="22"/>
          <w:szCs w:val="22"/>
          <w:lang w:val="lt-LT"/>
        </w:rPr>
        <w:t>mg/5 ml</w:t>
      </w:r>
    </w:p>
    <w:p w:rsidR="00FD5D08" w:rsidRPr="00827E56" w:rsidRDefault="00FD5D08" w:rsidP="00D6593F">
      <w:pPr>
        <w:ind w:left="567" w:hanging="567"/>
        <w:rPr>
          <w:caps/>
          <w:sz w:val="22"/>
          <w:szCs w:val="22"/>
          <w:lang w:val="lt-LT"/>
        </w:rPr>
      </w:pPr>
    </w:p>
    <w:p w:rsidR="00FD5D08" w:rsidRPr="00827E56" w:rsidRDefault="00FD5D08" w:rsidP="00D6593F">
      <w:pPr>
        <w:ind w:left="567" w:hanging="567"/>
        <w:rPr>
          <w:caps/>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27E56">
        <w:rPr>
          <w:b/>
          <w:caps/>
          <w:sz w:val="22"/>
          <w:szCs w:val="22"/>
          <w:lang w:val="lt-LT"/>
        </w:rPr>
        <w:t>5.</w:t>
      </w:r>
      <w:r w:rsidRPr="00827E56">
        <w:rPr>
          <w:b/>
          <w:caps/>
          <w:sz w:val="22"/>
          <w:szCs w:val="22"/>
          <w:lang w:val="lt-LT"/>
        </w:rPr>
        <w:tab/>
        <w:t>vartojimo METODAS IR būdas</w:t>
      </w:r>
    </w:p>
    <w:p w:rsidR="00FD5D08" w:rsidRPr="00827E56" w:rsidRDefault="00FD5D08" w:rsidP="00D6593F">
      <w:pPr>
        <w:ind w:left="567" w:hanging="567"/>
        <w:rPr>
          <w:caps/>
          <w:sz w:val="22"/>
          <w:szCs w:val="22"/>
          <w:lang w:val="lt-LT"/>
        </w:rPr>
      </w:pPr>
    </w:p>
    <w:p w:rsidR="00FD5D08" w:rsidRPr="00827E56" w:rsidRDefault="00FD5D08" w:rsidP="00D6593F">
      <w:pPr>
        <w:rPr>
          <w:sz w:val="22"/>
          <w:szCs w:val="22"/>
          <w:lang w:val="lt-LT"/>
        </w:rPr>
      </w:pPr>
      <w:r w:rsidRPr="00827E56">
        <w:rPr>
          <w:sz w:val="22"/>
          <w:szCs w:val="22"/>
          <w:lang w:val="lt-LT"/>
        </w:rPr>
        <w:t>Vartoti per burną. Prieš vartojimą gerai suplakti.</w:t>
      </w:r>
    </w:p>
    <w:p w:rsidR="00FD5D08" w:rsidRPr="00827E56" w:rsidRDefault="00FD5D08" w:rsidP="00D6593F">
      <w:pPr>
        <w:rPr>
          <w:bCs/>
          <w:sz w:val="22"/>
          <w:szCs w:val="22"/>
          <w:lang w:val="lt-LT"/>
        </w:rPr>
      </w:pPr>
      <w:r w:rsidRPr="00827E56">
        <w:rPr>
          <w:bCs/>
          <w:sz w:val="22"/>
          <w:szCs w:val="22"/>
          <w:lang w:val="lt-LT"/>
        </w:rPr>
        <w:t>Prieš vartojimą perskaitykite pakuotės lapelį.</w:t>
      </w:r>
    </w:p>
    <w:p w:rsidR="00FD5D08" w:rsidRPr="00827E56" w:rsidRDefault="00FD5D08" w:rsidP="00D6593F">
      <w:pPr>
        <w:ind w:left="567" w:hanging="567"/>
        <w:rPr>
          <w:caps/>
          <w:sz w:val="22"/>
          <w:szCs w:val="22"/>
          <w:lang w:val="lt-LT"/>
        </w:rPr>
      </w:pPr>
    </w:p>
    <w:p w:rsidR="00FD5D08" w:rsidRPr="00827E56" w:rsidRDefault="00FD5D08" w:rsidP="00D6593F">
      <w:pPr>
        <w:ind w:left="567" w:hanging="567"/>
        <w:rPr>
          <w:caps/>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27E56">
        <w:rPr>
          <w:b/>
          <w:caps/>
          <w:sz w:val="22"/>
          <w:szCs w:val="22"/>
          <w:lang w:val="lt-LT"/>
        </w:rPr>
        <w:t>6.</w:t>
      </w:r>
      <w:r w:rsidRPr="00827E56">
        <w:rPr>
          <w:b/>
          <w:caps/>
          <w:sz w:val="22"/>
          <w:szCs w:val="22"/>
          <w:lang w:val="lt-LT"/>
        </w:rPr>
        <w:tab/>
        <w:t>SPECIALUS Įspėjimas</w:t>
      </w:r>
      <w:r w:rsidRPr="00827E56">
        <w:rPr>
          <w:sz w:val="22"/>
          <w:szCs w:val="22"/>
          <w:lang w:val="lt-LT"/>
        </w:rPr>
        <w:t xml:space="preserve">, </w:t>
      </w:r>
      <w:r w:rsidRPr="00827E56">
        <w:rPr>
          <w:b/>
          <w:bCs/>
          <w:sz w:val="22"/>
          <w:szCs w:val="22"/>
          <w:lang w:val="lt-LT"/>
        </w:rPr>
        <w:t xml:space="preserve">KAD VAISTINĮ PREPARATĄ BŪTINA LAIKYTI </w:t>
      </w:r>
      <w:r w:rsidRPr="00827E56">
        <w:rPr>
          <w:b/>
          <w:caps/>
          <w:sz w:val="22"/>
          <w:szCs w:val="22"/>
          <w:lang w:val="lt-LT"/>
        </w:rPr>
        <w:t>vaikams nepastebimoje IR nepasiekiamoje vietoje</w:t>
      </w:r>
    </w:p>
    <w:p w:rsidR="00FD5D08" w:rsidRPr="00827E56" w:rsidRDefault="00FD5D08" w:rsidP="00D6593F">
      <w:pPr>
        <w:ind w:left="567" w:hanging="567"/>
        <w:rPr>
          <w:sz w:val="22"/>
          <w:szCs w:val="22"/>
          <w:lang w:val="lt-LT"/>
        </w:rPr>
      </w:pPr>
    </w:p>
    <w:p w:rsidR="00FD5D08" w:rsidRPr="00827E56" w:rsidRDefault="00FD5D08" w:rsidP="00D6593F">
      <w:pPr>
        <w:ind w:left="567" w:hanging="567"/>
        <w:outlineLvl w:val="0"/>
        <w:rPr>
          <w:sz w:val="22"/>
          <w:szCs w:val="22"/>
          <w:lang w:val="lt-LT"/>
        </w:rPr>
      </w:pPr>
      <w:r w:rsidRPr="00827E56">
        <w:rPr>
          <w:sz w:val="22"/>
          <w:szCs w:val="22"/>
          <w:lang w:val="lt-LT"/>
        </w:rPr>
        <w:t>Laikyti vaikams nepastebimoje ir nepasiekiamoje vietoje.</w:t>
      </w: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27E56">
        <w:rPr>
          <w:b/>
          <w:caps/>
          <w:sz w:val="22"/>
          <w:szCs w:val="22"/>
          <w:lang w:val="lt-LT"/>
        </w:rPr>
        <w:t>7.</w:t>
      </w:r>
      <w:r w:rsidRPr="00827E56">
        <w:rPr>
          <w:b/>
          <w:caps/>
          <w:sz w:val="22"/>
          <w:szCs w:val="22"/>
          <w:lang w:val="lt-LT"/>
        </w:rPr>
        <w:tab/>
        <w:t>kitas specialus Įspėjimas (jei reikia)</w:t>
      </w:r>
    </w:p>
    <w:p w:rsidR="00FD5D08" w:rsidRPr="00827E56" w:rsidRDefault="00FD5D08" w:rsidP="00D6593F">
      <w:pPr>
        <w:ind w:left="567" w:hanging="567"/>
        <w:rPr>
          <w:caps/>
          <w:sz w:val="22"/>
          <w:szCs w:val="22"/>
          <w:lang w:val="lt-LT"/>
        </w:rPr>
      </w:pPr>
    </w:p>
    <w:p w:rsidR="00FD5D08" w:rsidRPr="00827E56" w:rsidRDefault="00FD5D08" w:rsidP="00D6593F">
      <w:pPr>
        <w:ind w:left="567" w:hanging="567"/>
        <w:rPr>
          <w:sz w:val="22"/>
          <w:szCs w:val="22"/>
          <w:lang w:val="lt-LT"/>
        </w:rPr>
      </w:pPr>
      <w:r w:rsidRPr="00827E56">
        <w:rPr>
          <w:sz w:val="22"/>
          <w:szCs w:val="22"/>
          <w:lang w:val="lt-LT"/>
        </w:rPr>
        <w:t xml:space="preserve">Paruoštos geriamosios suspensijos tinkamumo laikas </w:t>
      </w:r>
      <w:r w:rsidRPr="00827E56">
        <w:rPr>
          <w:sz w:val="22"/>
          <w:szCs w:val="22"/>
          <w:lang w:val="lt-LT"/>
        </w:rPr>
        <w:noBreakHyphen/>
        <w:t xml:space="preserve"> 5 dienos.</w:t>
      </w:r>
    </w:p>
    <w:p w:rsidR="00FD5D08" w:rsidRPr="00827E56" w:rsidRDefault="00FD5D08" w:rsidP="00D6593F">
      <w:pPr>
        <w:ind w:left="567" w:hanging="567"/>
        <w:rPr>
          <w:caps/>
          <w:sz w:val="22"/>
          <w:szCs w:val="22"/>
          <w:lang w:val="lt-LT"/>
        </w:rPr>
      </w:pPr>
    </w:p>
    <w:p w:rsidR="00FD5D08" w:rsidRPr="00827E56" w:rsidRDefault="00FD5D08" w:rsidP="00D6593F">
      <w:pPr>
        <w:ind w:left="567" w:hanging="567"/>
        <w:rPr>
          <w:caps/>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27E56">
        <w:rPr>
          <w:b/>
          <w:caps/>
          <w:sz w:val="22"/>
          <w:szCs w:val="22"/>
          <w:lang w:val="lt-LT"/>
        </w:rPr>
        <w:t>8.</w:t>
      </w:r>
      <w:r w:rsidRPr="00827E56">
        <w:rPr>
          <w:b/>
          <w:caps/>
          <w:sz w:val="22"/>
          <w:szCs w:val="22"/>
          <w:lang w:val="lt-LT"/>
        </w:rPr>
        <w:tab/>
        <w:t>tinkamumo laikas</w:t>
      </w:r>
    </w:p>
    <w:p w:rsidR="00FD5D08" w:rsidRPr="00827E56" w:rsidRDefault="00FD5D08" w:rsidP="00D6593F">
      <w:pPr>
        <w:ind w:left="567" w:hanging="567"/>
        <w:rPr>
          <w:sz w:val="22"/>
          <w:szCs w:val="22"/>
          <w:lang w:val="lt-LT"/>
        </w:rPr>
      </w:pPr>
    </w:p>
    <w:p w:rsidR="00440209" w:rsidRPr="00827E56" w:rsidRDefault="00440209" w:rsidP="00440209">
      <w:pPr>
        <w:ind w:left="567" w:hanging="567"/>
        <w:outlineLvl w:val="0"/>
        <w:rPr>
          <w:sz w:val="22"/>
          <w:szCs w:val="22"/>
          <w:lang w:val="lt-LT"/>
        </w:rPr>
      </w:pPr>
      <w:r w:rsidRPr="00E73310">
        <w:rPr>
          <w:sz w:val="22"/>
          <w:szCs w:val="22"/>
          <w:lang w:val="lt-LT"/>
        </w:rPr>
        <w:t>EXP</w:t>
      </w:r>
    </w:p>
    <w:p w:rsidR="00FD5D08" w:rsidRDefault="00FD5D08" w:rsidP="00D6593F">
      <w:pPr>
        <w:ind w:left="567" w:hanging="567"/>
        <w:outlineLvl w:val="0"/>
        <w:rPr>
          <w:sz w:val="22"/>
          <w:szCs w:val="22"/>
          <w:lang w:val="lt-LT"/>
        </w:rPr>
      </w:pPr>
      <w:r w:rsidRPr="00B000AE">
        <w:rPr>
          <w:sz w:val="22"/>
          <w:szCs w:val="22"/>
          <w:highlight w:val="lightGray"/>
          <w:lang w:val="lt-LT"/>
        </w:rPr>
        <w:t>Tinka iki</w:t>
      </w:r>
      <w:r w:rsidRPr="00827E56">
        <w:rPr>
          <w:sz w:val="22"/>
          <w:szCs w:val="22"/>
          <w:lang w:val="lt-LT"/>
        </w:rPr>
        <w:t xml:space="preserve"> {mm.MMMM}</w:t>
      </w: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27E56">
        <w:rPr>
          <w:b/>
          <w:caps/>
          <w:sz w:val="22"/>
          <w:szCs w:val="22"/>
          <w:lang w:val="lt-LT"/>
        </w:rPr>
        <w:t>9.</w:t>
      </w:r>
      <w:r w:rsidRPr="00827E56">
        <w:rPr>
          <w:b/>
          <w:caps/>
          <w:sz w:val="22"/>
          <w:szCs w:val="22"/>
          <w:lang w:val="lt-LT"/>
        </w:rPr>
        <w:tab/>
        <w:t>SPECIALIOS laikymo sąlygos</w:t>
      </w:r>
    </w:p>
    <w:p w:rsidR="00FD5D08" w:rsidRPr="00827E56" w:rsidRDefault="00FD5D08" w:rsidP="00D6593F">
      <w:pPr>
        <w:ind w:left="567" w:hanging="567"/>
        <w:rPr>
          <w:sz w:val="22"/>
          <w:szCs w:val="22"/>
          <w:lang w:val="lt-LT"/>
        </w:rPr>
      </w:pPr>
    </w:p>
    <w:p w:rsidR="00FD5D08" w:rsidRPr="00827E56" w:rsidRDefault="00FD5D08" w:rsidP="00D6593F">
      <w:pPr>
        <w:ind w:left="567" w:hanging="567"/>
        <w:outlineLvl w:val="0"/>
        <w:rPr>
          <w:sz w:val="22"/>
          <w:szCs w:val="22"/>
          <w:lang w:val="lt-LT"/>
        </w:rPr>
      </w:pPr>
      <w:r w:rsidRPr="00827E56">
        <w:rPr>
          <w:sz w:val="22"/>
          <w:szCs w:val="22"/>
          <w:lang w:val="lt-LT"/>
        </w:rPr>
        <w:lastRenderedPageBreak/>
        <w:t>Laikyti ne aukštesnėje kaip 25</w:t>
      </w:r>
      <w:r w:rsidR="000D40BB">
        <w:rPr>
          <w:sz w:val="22"/>
          <w:szCs w:val="22"/>
          <w:lang w:val="lt-LT"/>
        </w:rPr>
        <w:t xml:space="preserve"> </w:t>
      </w:r>
      <w:r w:rsidRPr="00827E56">
        <w:rPr>
          <w:sz w:val="22"/>
          <w:szCs w:val="22"/>
          <w:lang w:val="lt-LT"/>
        </w:rPr>
        <w:sym w:font="Symbol" w:char="F0B0"/>
      </w:r>
      <w:r w:rsidRPr="00827E56">
        <w:rPr>
          <w:sz w:val="22"/>
          <w:szCs w:val="22"/>
          <w:lang w:val="lt-LT"/>
        </w:rPr>
        <w:t>C temperatūroje.</w:t>
      </w: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pStyle w:val="PI-1labEMEASMCA"/>
      </w:pPr>
      <w:r w:rsidRPr="00827E56">
        <w:t>10.</w:t>
      </w:r>
      <w:r w:rsidRPr="00827E56">
        <w:tab/>
        <w:t xml:space="preserve">SPECIALIOS ATSARGUMO PRIEMONĖS DĖL NESUVARTOTO </w:t>
      </w:r>
      <w:r w:rsidRPr="00827E56">
        <w:rPr>
          <w:bCs/>
        </w:rPr>
        <w:t xml:space="preserve">VAISTINIO PREPARATO AR JO ATLIEKŲ </w:t>
      </w:r>
      <w:r w:rsidRPr="00827E56">
        <w:t>TVARKYMO (JEI REIKIA)</w:t>
      </w:r>
    </w:p>
    <w:p w:rsidR="00FD5D08" w:rsidRPr="00827E56" w:rsidRDefault="00FD5D08" w:rsidP="00D6593F">
      <w:pPr>
        <w:ind w:left="567" w:hanging="567"/>
        <w:rPr>
          <w:caps/>
          <w:sz w:val="22"/>
          <w:szCs w:val="22"/>
          <w:lang w:val="lt-LT"/>
        </w:rPr>
      </w:pPr>
    </w:p>
    <w:p w:rsidR="00FD5D08" w:rsidRPr="00827E56" w:rsidRDefault="00FD5D08" w:rsidP="00D6593F">
      <w:pPr>
        <w:ind w:left="567" w:hanging="567"/>
        <w:rPr>
          <w:caps/>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27E56">
        <w:rPr>
          <w:b/>
          <w:caps/>
          <w:sz w:val="22"/>
          <w:szCs w:val="22"/>
          <w:lang w:val="lt-LT"/>
        </w:rPr>
        <w:t>11.</w:t>
      </w:r>
      <w:r w:rsidRPr="00827E56">
        <w:rPr>
          <w:b/>
          <w:caps/>
          <w:sz w:val="22"/>
          <w:szCs w:val="22"/>
          <w:lang w:val="lt-LT"/>
        </w:rPr>
        <w:tab/>
      </w:r>
      <w:r w:rsidR="008E67B1">
        <w:rPr>
          <w:b/>
          <w:caps/>
          <w:sz w:val="22"/>
          <w:szCs w:val="22"/>
          <w:lang w:val="lt-LT"/>
        </w:rPr>
        <w:t>REGISTRUOTOJO</w:t>
      </w:r>
      <w:r w:rsidRPr="00827E56">
        <w:rPr>
          <w:b/>
          <w:caps/>
          <w:sz w:val="22"/>
          <w:szCs w:val="22"/>
          <w:lang w:val="lt-LT"/>
        </w:rPr>
        <w:t xml:space="preserve"> pavadinimas ir adresas</w:t>
      </w:r>
    </w:p>
    <w:p w:rsidR="00FD5D08" w:rsidRPr="00827E56" w:rsidRDefault="00FD5D08" w:rsidP="00D6593F">
      <w:pPr>
        <w:ind w:left="567" w:hanging="567"/>
        <w:rPr>
          <w:caps/>
          <w:sz w:val="22"/>
          <w:szCs w:val="22"/>
          <w:lang w:val="lt-LT"/>
        </w:rPr>
      </w:pPr>
    </w:p>
    <w:p w:rsidR="00FD5D08" w:rsidRPr="00827E56" w:rsidRDefault="00FD5D08" w:rsidP="00D6593F">
      <w:pPr>
        <w:pStyle w:val="6"/>
        <w:tabs>
          <w:tab w:val="left" w:pos="5103"/>
        </w:tabs>
        <w:spacing w:before="0"/>
        <w:ind w:left="0"/>
        <w:jc w:val="left"/>
        <w:rPr>
          <w:rFonts w:ascii="Times New Roman" w:hAnsi="Times New Roman"/>
          <w:sz w:val="22"/>
          <w:szCs w:val="22"/>
          <w:lang w:val="lt-LT"/>
        </w:rPr>
      </w:pPr>
      <w:r w:rsidRPr="00827E56">
        <w:rPr>
          <w:rFonts w:ascii="Times New Roman" w:hAnsi="Times New Roman"/>
          <w:sz w:val="22"/>
          <w:szCs w:val="22"/>
          <w:lang w:val="lt-LT"/>
        </w:rPr>
        <w:t>Teva Pharma B.V.</w:t>
      </w:r>
    </w:p>
    <w:p w:rsidR="00FD5D08" w:rsidRDefault="008E67B1" w:rsidP="00D6593F">
      <w:pPr>
        <w:pStyle w:val="6"/>
        <w:tabs>
          <w:tab w:val="left" w:pos="5103"/>
        </w:tabs>
        <w:spacing w:before="0"/>
        <w:ind w:left="0"/>
        <w:jc w:val="left"/>
        <w:rPr>
          <w:rFonts w:ascii="Times New Roman" w:hAnsi="Times New Roman"/>
          <w:sz w:val="22"/>
          <w:szCs w:val="22"/>
          <w:lang w:val="lt-LT"/>
        </w:rPr>
      </w:pPr>
      <w:r>
        <w:rPr>
          <w:rFonts w:ascii="Times New Roman" w:hAnsi="Times New Roman"/>
          <w:sz w:val="22"/>
          <w:szCs w:val="22"/>
          <w:lang w:val="lt-LT"/>
        </w:rPr>
        <w:t>Swensweg 5</w:t>
      </w:r>
    </w:p>
    <w:p w:rsidR="008E67B1" w:rsidRPr="00827E56" w:rsidRDefault="008E67B1" w:rsidP="00D6593F">
      <w:pPr>
        <w:pStyle w:val="6"/>
        <w:tabs>
          <w:tab w:val="left" w:pos="5103"/>
        </w:tabs>
        <w:spacing w:before="0"/>
        <w:ind w:left="0"/>
        <w:jc w:val="left"/>
        <w:rPr>
          <w:rFonts w:ascii="Times New Roman" w:hAnsi="Times New Roman"/>
          <w:sz w:val="22"/>
          <w:szCs w:val="22"/>
          <w:lang w:val="lt-LT"/>
        </w:rPr>
      </w:pPr>
      <w:r>
        <w:rPr>
          <w:rFonts w:ascii="Times New Roman" w:hAnsi="Times New Roman"/>
          <w:sz w:val="22"/>
          <w:szCs w:val="22"/>
          <w:lang w:val="lt-LT"/>
        </w:rPr>
        <w:t>2031 GA Haarlem</w:t>
      </w:r>
    </w:p>
    <w:p w:rsidR="00FD5D08" w:rsidRPr="00827E56" w:rsidRDefault="00FD5D08" w:rsidP="00D6593F">
      <w:pPr>
        <w:pStyle w:val="6"/>
        <w:tabs>
          <w:tab w:val="left" w:pos="5103"/>
        </w:tabs>
        <w:spacing w:before="0"/>
        <w:ind w:left="0"/>
        <w:jc w:val="left"/>
        <w:rPr>
          <w:rFonts w:ascii="Times New Roman" w:hAnsi="Times New Roman"/>
          <w:sz w:val="22"/>
          <w:szCs w:val="22"/>
          <w:lang w:val="lt-LT"/>
        </w:rPr>
      </w:pPr>
      <w:r w:rsidRPr="00827E56">
        <w:rPr>
          <w:rFonts w:ascii="Times New Roman" w:hAnsi="Times New Roman"/>
          <w:sz w:val="22"/>
          <w:szCs w:val="22"/>
          <w:lang w:val="lt-LT"/>
        </w:rPr>
        <w:t>Nyderlandai</w:t>
      </w:r>
    </w:p>
    <w:p w:rsidR="00FD5D08" w:rsidRPr="00827E56" w:rsidRDefault="00FD5D08" w:rsidP="00D6593F">
      <w:pPr>
        <w:rPr>
          <w:caps/>
          <w:sz w:val="22"/>
          <w:szCs w:val="22"/>
          <w:lang w:val="lt-LT"/>
        </w:rPr>
      </w:pPr>
    </w:p>
    <w:p w:rsidR="00FD5D08" w:rsidRPr="00827E56" w:rsidRDefault="00FD5D08" w:rsidP="00D6593F">
      <w:pPr>
        <w:ind w:left="567" w:hanging="567"/>
        <w:rPr>
          <w:caps/>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27E56">
        <w:rPr>
          <w:b/>
          <w:caps/>
          <w:sz w:val="22"/>
          <w:szCs w:val="22"/>
          <w:lang w:val="lt-LT"/>
        </w:rPr>
        <w:t>12.</w:t>
      </w:r>
      <w:r w:rsidRPr="00827E56">
        <w:rPr>
          <w:b/>
          <w:caps/>
          <w:sz w:val="22"/>
          <w:szCs w:val="22"/>
          <w:lang w:val="lt-LT"/>
        </w:rPr>
        <w:tab/>
      </w:r>
      <w:r w:rsidR="001E5710">
        <w:rPr>
          <w:b/>
          <w:caps/>
          <w:sz w:val="22"/>
          <w:szCs w:val="22"/>
          <w:lang w:val="lt-LT"/>
        </w:rPr>
        <w:t>REGISTRACIJOS PAŽYMĖJIMO</w:t>
      </w:r>
      <w:r w:rsidRPr="00827E56">
        <w:rPr>
          <w:b/>
          <w:caps/>
          <w:sz w:val="22"/>
          <w:szCs w:val="22"/>
          <w:lang w:val="lt-LT"/>
        </w:rPr>
        <w:t xml:space="preserve"> numeris</w:t>
      </w:r>
    </w:p>
    <w:p w:rsidR="00FD5D08" w:rsidRPr="00827E56" w:rsidRDefault="00FD5D08" w:rsidP="00D6593F">
      <w:pPr>
        <w:ind w:left="567" w:hanging="567"/>
        <w:rPr>
          <w:sz w:val="22"/>
          <w:szCs w:val="22"/>
          <w:lang w:val="lt-LT"/>
        </w:rPr>
      </w:pPr>
    </w:p>
    <w:p w:rsidR="00FD5D08" w:rsidRPr="00827E56" w:rsidRDefault="00FD5D08" w:rsidP="00D6593F">
      <w:pPr>
        <w:pStyle w:val="6"/>
        <w:tabs>
          <w:tab w:val="left" w:pos="5103"/>
        </w:tabs>
        <w:spacing w:before="0"/>
        <w:ind w:left="0"/>
        <w:jc w:val="left"/>
        <w:rPr>
          <w:rFonts w:ascii="Times New Roman" w:hAnsi="Times New Roman"/>
          <w:sz w:val="22"/>
          <w:szCs w:val="22"/>
          <w:lang w:val="lt-LT"/>
        </w:rPr>
      </w:pPr>
      <w:r w:rsidRPr="00827E56">
        <w:rPr>
          <w:rFonts w:ascii="Times New Roman" w:hAnsi="Times New Roman"/>
          <w:sz w:val="22"/>
          <w:szCs w:val="22"/>
          <w:lang w:val="lt-LT"/>
        </w:rPr>
        <w:t>LT/1/94/0529/005</w:t>
      </w: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27E56">
        <w:rPr>
          <w:b/>
          <w:caps/>
          <w:sz w:val="22"/>
          <w:szCs w:val="22"/>
          <w:lang w:val="lt-LT"/>
        </w:rPr>
        <w:t>13.</w:t>
      </w:r>
      <w:r w:rsidRPr="00827E56">
        <w:rPr>
          <w:b/>
          <w:caps/>
          <w:sz w:val="22"/>
          <w:szCs w:val="22"/>
          <w:lang w:val="lt-LT"/>
        </w:rPr>
        <w:tab/>
        <w:t>serijos numeris</w:t>
      </w:r>
    </w:p>
    <w:p w:rsidR="00FD5D08" w:rsidRPr="00827E56" w:rsidRDefault="00FD5D08" w:rsidP="00D6593F">
      <w:pPr>
        <w:ind w:left="567" w:hanging="567"/>
        <w:rPr>
          <w:sz w:val="22"/>
          <w:szCs w:val="22"/>
          <w:lang w:val="lt-LT"/>
        </w:rPr>
      </w:pPr>
    </w:p>
    <w:p w:rsidR="00440209" w:rsidRPr="00827E56" w:rsidRDefault="00440209" w:rsidP="00440209">
      <w:pPr>
        <w:ind w:left="567" w:hanging="567"/>
        <w:outlineLvl w:val="0"/>
        <w:rPr>
          <w:sz w:val="22"/>
          <w:szCs w:val="22"/>
          <w:lang w:val="lt-LT"/>
        </w:rPr>
      </w:pPr>
      <w:r w:rsidRPr="00E73310">
        <w:rPr>
          <w:sz w:val="22"/>
          <w:szCs w:val="22"/>
          <w:lang w:val="lt-LT"/>
        </w:rPr>
        <w:t>Lot</w:t>
      </w:r>
    </w:p>
    <w:p w:rsidR="00FD5D08" w:rsidRDefault="00FD5D08" w:rsidP="00D6593F">
      <w:pPr>
        <w:ind w:left="567" w:hanging="567"/>
        <w:outlineLvl w:val="0"/>
        <w:rPr>
          <w:sz w:val="22"/>
          <w:szCs w:val="22"/>
          <w:lang w:val="lt-LT"/>
        </w:rPr>
      </w:pPr>
      <w:r w:rsidRPr="00B000AE">
        <w:rPr>
          <w:sz w:val="22"/>
          <w:szCs w:val="22"/>
          <w:highlight w:val="lightGray"/>
          <w:lang w:val="lt-LT"/>
        </w:rPr>
        <w:t>Serija</w:t>
      </w: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27E56">
        <w:rPr>
          <w:b/>
          <w:caps/>
          <w:sz w:val="22"/>
          <w:szCs w:val="22"/>
          <w:lang w:val="lt-LT"/>
        </w:rPr>
        <w:t>14.</w:t>
      </w:r>
      <w:r w:rsidRPr="00827E56">
        <w:rPr>
          <w:b/>
          <w:caps/>
          <w:sz w:val="22"/>
          <w:szCs w:val="22"/>
          <w:lang w:val="lt-LT"/>
        </w:rPr>
        <w:tab/>
        <w:t>PARDAVIMO (IŠDAVIMO) tvarka</w:t>
      </w:r>
    </w:p>
    <w:p w:rsidR="00FD5D08" w:rsidRPr="00827E56" w:rsidRDefault="00FD5D08" w:rsidP="00D6593F">
      <w:pPr>
        <w:ind w:left="567" w:hanging="567"/>
        <w:rPr>
          <w:sz w:val="22"/>
          <w:szCs w:val="22"/>
          <w:lang w:val="lt-LT"/>
        </w:rPr>
      </w:pPr>
    </w:p>
    <w:p w:rsidR="00FD5D08" w:rsidRPr="00827E56" w:rsidRDefault="00FD5D08" w:rsidP="00D6593F">
      <w:pPr>
        <w:ind w:left="567" w:hanging="567"/>
        <w:outlineLvl w:val="0"/>
        <w:rPr>
          <w:sz w:val="22"/>
          <w:szCs w:val="22"/>
          <w:lang w:val="lt-LT"/>
        </w:rPr>
      </w:pPr>
      <w:r w:rsidRPr="00827E56">
        <w:rPr>
          <w:sz w:val="22"/>
          <w:szCs w:val="22"/>
          <w:lang w:val="lt-LT"/>
        </w:rPr>
        <w:t>Receptinis vaist</w:t>
      </w:r>
      <w:r w:rsidR="000D40BB">
        <w:rPr>
          <w:sz w:val="22"/>
          <w:szCs w:val="22"/>
          <w:lang w:val="lt-LT"/>
        </w:rPr>
        <w:t>as</w:t>
      </w:r>
      <w:r w:rsidRPr="00827E56">
        <w:rPr>
          <w:sz w:val="22"/>
          <w:szCs w:val="22"/>
          <w:lang w:val="lt-LT"/>
        </w:rPr>
        <w:t>.</w:t>
      </w: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27E56">
        <w:rPr>
          <w:b/>
          <w:caps/>
          <w:sz w:val="22"/>
          <w:szCs w:val="22"/>
          <w:lang w:val="lt-LT"/>
        </w:rPr>
        <w:t>15.</w:t>
      </w:r>
      <w:r w:rsidRPr="00827E56">
        <w:rPr>
          <w:b/>
          <w:caps/>
          <w:sz w:val="22"/>
          <w:szCs w:val="22"/>
          <w:lang w:val="lt-LT"/>
        </w:rPr>
        <w:tab/>
        <w:t>vartojimo instrukcijA</w:t>
      </w: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pStyle w:val="PI-1labEMEASMCA"/>
      </w:pPr>
      <w:r w:rsidRPr="00827E56">
        <w:t>16.</w:t>
      </w:r>
      <w:r w:rsidRPr="00827E56">
        <w:tab/>
        <w:t>INFORMACIJA BRAILIO RAŠTU</w:t>
      </w:r>
    </w:p>
    <w:p w:rsidR="00FD5D08" w:rsidRPr="00827E56" w:rsidRDefault="00FD5D08" w:rsidP="00D6593F">
      <w:pPr>
        <w:ind w:left="567" w:hanging="567"/>
        <w:rPr>
          <w:sz w:val="22"/>
          <w:szCs w:val="22"/>
          <w:lang w:val="lt-LT"/>
        </w:rPr>
      </w:pPr>
    </w:p>
    <w:p w:rsidR="00E43D25" w:rsidRPr="00E43D25" w:rsidRDefault="00FD5D08" w:rsidP="00D46F23">
      <w:pPr>
        <w:ind w:left="567" w:hanging="567"/>
        <w:rPr>
          <w:sz w:val="22"/>
          <w:szCs w:val="22"/>
          <w:lang w:val="lt-LT"/>
        </w:rPr>
      </w:pPr>
      <w:r w:rsidRPr="00827E56">
        <w:rPr>
          <w:sz w:val="22"/>
          <w:szCs w:val="22"/>
          <w:lang w:val="lt-LT"/>
        </w:rPr>
        <w:t>sumamed 100 mg/5 ml</w:t>
      </w:r>
    </w:p>
    <w:p w:rsidR="00E43D25" w:rsidRPr="00D46F23" w:rsidRDefault="00E43D25" w:rsidP="00D6593F">
      <w:pPr>
        <w:ind w:left="567" w:hanging="567"/>
        <w:rPr>
          <w:sz w:val="22"/>
          <w:szCs w:val="22"/>
          <w:lang w:val="lt-LT"/>
        </w:rPr>
      </w:pPr>
    </w:p>
    <w:p w:rsidR="00E43D25" w:rsidRPr="0001700C" w:rsidRDefault="00E43D25" w:rsidP="00E43D25">
      <w:pPr>
        <w:rPr>
          <w:noProof/>
          <w:sz w:val="22"/>
          <w:szCs w:val="22"/>
          <w:shd w:val="clear" w:color="auto" w:fill="CCCCCC"/>
          <w:lang w:val="lt-LT"/>
        </w:rPr>
      </w:pPr>
    </w:p>
    <w:p w:rsidR="00E43D25" w:rsidRPr="0001700C" w:rsidRDefault="00E43D25" w:rsidP="00E43D25">
      <w:pPr>
        <w:keepNext/>
        <w:pBdr>
          <w:top w:val="single" w:sz="4" w:space="1" w:color="auto"/>
          <w:left w:val="single" w:sz="4" w:space="4" w:color="auto"/>
          <w:bottom w:val="single" w:sz="4" w:space="1" w:color="auto"/>
          <w:right w:val="single" w:sz="4" w:space="4" w:color="auto"/>
        </w:pBdr>
        <w:ind w:left="567" w:hanging="567"/>
        <w:outlineLvl w:val="0"/>
        <w:rPr>
          <w:i/>
          <w:noProof/>
          <w:sz w:val="22"/>
          <w:szCs w:val="22"/>
        </w:rPr>
      </w:pPr>
      <w:r w:rsidRPr="0001700C">
        <w:rPr>
          <w:b/>
          <w:noProof/>
          <w:sz w:val="22"/>
          <w:szCs w:val="22"/>
        </w:rPr>
        <w:t>17.</w:t>
      </w:r>
      <w:r w:rsidRPr="0001700C">
        <w:rPr>
          <w:b/>
          <w:noProof/>
          <w:sz w:val="22"/>
          <w:szCs w:val="22"/>
        </w:rPr>
        <w:tab/>
        <w:t>UNIKALUS IDENTIFIKATORIUS – 2D BRŪKŠNINIS KODAS</w:t>
      </w:r>
    </w:p>
    <w:p w:rsidR="00E43D25" w:rsidRPr="0001700C" w:rsidRDefault="00E43D25" w:rsidP="00E43D25">
      <w:pPr>
        <w:ind w:left="567" w:hanging="567"/>
        <w:rPr>
          <w:noProof/>
          <w:sz w:val="22"/>
          <w:szCs w:val="22"/>
        </w:rPr>
      </w:pPr>
    </w:p>
    <w:p w:rsidR="00E43D25" w:rsidRPr="0001700C" w:rsidRDefault="00E43D25" w:rsidP="00E43D25">
      <w:pPr>
        <w:ind w:left="567" w:hanging="567"/>
        <w:rPr>
          <w:noProof/>
          <w:sz w:val="22"/>
          <w:szCs w:val="22"/>
          <w:shd w:val="clear" w:color="auto" w:fill="CCCCCC"/>
        </w:rPr>
      </w:pPr>
      <w:r w:rsidRPr="00B000AE">
        <w:rPr>
          <w:noProof/>
          <w:sz w:val="22"/>
          <w:szCs w:val="22"/>
          <w:highlight w:val="lightGray"/>
        </w:rPr>
        <w:t>2D brūkšninis kodas su nurodytu unikaliu identifikatoriumi.</w:t>
      </w:r>
    </w:p>
    <w:p w:rsidR="00E43D25" w:rsidRPr="0001700C" w:rsidRDefault="00E43D25" w:rsidP="00E43D25">
      <w:pPr>
        <w:ind w:left="567" w:hanging="567"/>
        <w:rPr>
          <w:noProof/>
          <w:sz w:val="22"/>
          <w:szCs w:val="22"/>
        </w:rPr>
      </w:pPr>
    </w:p>
    <w:p w:rsidR="00E43D25" w:rsidRPr="0001700C" w:rsidRDefault="00E43D25" w:rsidP="00E43D25">
      <w:pPr>
        <w:ind w:left="567" w:hanging="567"/>
        <w:rPr>
          <w:noProof/>
          <w:sz w:val="22"/>
          <w:szCs w:val="22"/>
        </w:rPr>
      </w:pPr>
    </w:p>
    <w:p w:rsidR="00E43D25" w:rsidRPr="0001700C" w:rsidRDefault="00E43D25" w:rsidP="00E43D25">
      <w:pPr>
        <w:keepNext/>
        <w:pBdr>
          <w:top w:val="single" w:sz="4" w:space="1" w:color="auto"/>
          <w:left w:val="single" w:sz="4" w:space="4" w:color="auto"/>
          <w:bottom w:val="single" w:sz="4" w:space="1" w:color="auto"/>
          <w:right w:val="single" w:sz="4" w:space="4" w:color="auto"/>
        </w:pBdr>
        <w:ind w:left="567" w:hanging="567"/>
        <w:outlineLvl w:val="0"/>
        <w:rPr>
          <w:i/>
          <w:noProof/>
          <w:sz w:val="22"/>
          <w:szCs w:val="22"/>
        </w:rPr>
      </w:pPr>
      <w:r w:rsidRPr="0001700C">
        <w:rPr>
          <w:b/>
          <w:noProof/>
          <w:sz w:val="22"/>
          <w:szCs w:val="22"/>
        </w:rPr>
        <w:t>18.</w:t>
      </w:r>
      <w:r w:rsidRPr="0001700C">
        <w:rPr>
          <w:b/>
          <w:noProof/>
          <w:sz w:val="22"/>
          <w:szCs w:val="22"/>
        </w:rPr>
        <w:tab/>
        <w:t>UNIKALUS IDENTIFIKATORIUS – ŽMONĖMS SUPRANTAMI DUOMENYS</w:t>
      </w:r>
    </w:p>
    <w:p w:rsidR="00E43D25" w:rsidRPr="0001700C" w:rsidRDefault="00E43D25" w:rsidP="00E43D25">
      <w:pPr>
        <w:rPr>
          <w:noProof/>
          <w:sz w:val="22"/>
          <w:szCs w:val="22"/>
        </w:rPr>
      </w:pPr>
    </w:p>
    <w:p w:rsidR="00E43D25" w:rsidRPr="0001700C" w:rsidRDefault="00E43D25" w:rsidP="00E43D25">
      <w:pPr>
        <w:rPr>
          <w:color w:val="008000"/>
          <w:sz w:val="22"/>
          <w:szCs w:val="22"/>
        </w:rPr>
      </w:pPr>
      <w:r w:rsidRPr="0001700C">
        <w:rPr>
          <w:sz w:val="22"/>
          <w:szCs w:val="22"/>
        </w:rPr>
        <w:t>PC:</w:t>
      </w:r>
    </w:p>
    <w:p w:rsidR="00E43D25" w:rsidRPr="0001700C" w:rsidRDefault="00E43D25" w:rsidP="00E43D25">
      <w:pPr>
        <w:rPr>
          <w:sz w:val="22"/>
          <w:szCs w:val="22"/>
        </w:rPr>
      </w:pPr>
      <w:r w:rsidRPr="0001700C">
        <w:rPr>
          <w:sz w:val="22"/>
          <w:szCs w:val="22"/>
        </w:rPr>
        <w:t>SN:</w:t>
      </w:r>
    </w:p>
    <w:p w:rsidR="00E43D25" w:rsidRPr="0001700C" w:rsidRDefault="00E43D25" w:rsidP="00E43D25">
      <w:pPr>
        <w:rPr>
          <w:noProof/>
          <w:vanish/>
          <w:sz w:val="22"/>
          <w:szCs w:val="22"/>
        </w:rPr>
      </w:pPr>
      <w:r w:rsidRPr="00B000AE">
        <w:rPr>
          <w:sz w:val="22"/>
          <w:szCs w:val="22"/>
          <w:highlight w:val="lightGray"/>
        </w:rPr>
        <w:t>NN:</w:t>
      </w:r>
    </w:p>
    <w:p w:rsidR="00E43D25" w:rsidRPr="00E43D25" w:rsidRDefault="00E43D25" w:rsidP="00D6593F">
      <w:pPr>
        <w:ind w:left="567" w:hanging="567"/>
        <w:rPr>
          <w:sz w:val="22"/>
          <w:szCs w:val="22"/>
          <w:lang w:val="lt-LT"/>
        </w:rPr>
      </w:pPr>
    </w:p>
    <w:p w:rsidR="00FD5D08" w:rsidRPr="00827E56" w:rsidRDefault="00FD5D08" w:rsidP="00D6593F">
      <w:pPr>
        <w:ind w:left="567" w:hanging="567"/>
        <w:rPr>
          <w:sz w:val="22"/>
          <w:szCs w:val="22"/>
          <w:lang w:val="lt-LT"/>
        </w:rPr>
      </w:pPr>
      <w:r w:rsidRPr="00827E56">
        <w:rPr>
          <w:sz w:val="22"/>
          <w:szCs w:val="22"/>
          <w:lang w:val="lt-LT"/>
        </w:rPr>
        <w:br w:type="page"/>
      </w:r>
    </w:p>
    <w:p w:rsidR="00FD5D08" w:rsidRPr="00827E56" w:rsidRDefault="00FD5D08" w:rsidP="00D6593F">
      <w:pPr>
        <w:pBdr>
          <w:top w:val="single" w:sz="4" w:space="1" w:color="auto"/>
          <w:left w:val="single" w:sz="4" w:space="4" w:color="auto"/>
          <w:bottom w:val="single" w:sz="4" w:space="1" w:color="auto"/>
          <w:right w:val="single" w:sz="4" w:space="4" w:color="auto"/>
        </w:pBdr>
        <w:rPr>
          <w:b/>
          <w:sz w:val="22"/>
          <w:szCs w:val="22"/>
          <w:lang w:val="lt-LT"/>
        </w:rPr>
      </w:pPr>
      <w:r w:rsidRPr="00827E56">
        <w:rPr>
          <w:b/>
          <w:sz w:val="22"/>
          <w:szCs w:val="22"/>
          <w:lang w:val="lt-LT"/>
        </w:rPr>
        <w:t xml:space="preserve">MINIMALI </w:t>
      </w:r>
      <w:r w:rsidRPr="00827E56">
        <w:rPr>
          <w:b/>
          <w:caps/>
          <w:sz w:val="22"/>
          <w:szCs w:val="22"/>
          <w:lang w:val="lt-LT"/>
        </w:rPr>
        <w:t xml:space="preserve">informacija ant </w:t>
      </w:r>
      <w:r w:rsidRPr="00827E56">
        <w:rPr>
          <w:b/>
          <w:sz w:val="22"/>
          <w:szCs w:val="22"/>
          <w:lang w:val="lt-LT"/>
        </w:rPr>
        <w:t>MAŽŲ VIDINIŲ PAKUOČIŲ</w:t>
      </w:r>
    </w:p>
    <w:p w:rsidR="00FD5D08" w:rsidRPr="00827E56" w:rsidRDefault="00FD5D08" w:rsidP="00D6593F">
      <w:pPr>
        <w:pBdr>
          <w:top w:val="single" w:sz="4" w:space="1" w:color="auto"/>
          <w:left w:val="single" w:sz="4" w:space="4" w:color="auto"/>
          <w:bottom w:val="single" w:sz="4" w:space="1" w:color="auto"/>
          <w:right w:val="single" w:sz="4" w:space="4" w:color="auto"/>
        </w:pBdr>
        <w:rPr>
          <w:b/>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outlineLvl w:val="0"/>
        <w:rPr>
          <w:b/>
          <w:caps/>
          <w:sz w:val="22"/>
          <w:szCs w:val="22"/>
          <w:lang w:val="lt-LT"/>
        </w:rPr>
      </w:pPr>
      <w:r w:rsidRPr="00827E56">
        <w:rPr>
          <w:b/>
          <w:sz w:val="22"/>
          <w:szCs w:val="22"/>
          <w:lang w:val="lt-LT"/>
        </w:rPr>
        <w:t>ETIKETĖ</w:t>
      </w:r>
    </w:p>
    <w:p w:rsidR="00FD5D08" w:rsidRPr="00827E56" w:rsidRDefault="00FD5D08" w:rsidP="00D6593F">
      <w:pPr>
        <w:ind w:left="567" w:hanging="567"/>
        <w:rPr>
          <w:caps/>
          <w:sz w:val="22"/>
          <w:szCs w:val="22"/>
          <w:lang w:val="lt-LT"/>
        </w:rPr>
      </w:pPr>
    </w:p>
    <w:p w:rsidR="00FD5D08" w:rsidRPr="00827E56" w:rsidRDefault="00FD5D08" w:rsidP="00D6593F">
      <w:pPr>
        <w:ind w:left="567" w:hanging="567"/>
        <w:rPr>
          <w:caps/>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27E56">
        <w:rPr>
          <w:b/>
          <w:caps/>
          <w:sz w:val="22"/>
          <w:szCs w:val="22"/>
          <w:lang w:val="lt-LT"/>
        </w:rPr>
        <w:t>1.</w:t>
      </w:r>
      <w:r w:rsidRPr="00827E56">
        <w:rPr>
          <w:b/>
          <w:caps/>
          <w:sz w:val="22"/>
          <w:szCs w:val="22"/>
          <w:lang w:val="lt-LT"/>
        </w:rPr>
        <w:tab/>
        <w:t>Vaistinio preparato pavadinimas IR VARTOJIMO BŪDAS</w:t>
      </w:r>
    </w:p>
    <w:p w:rsidR="00FD5D08" w:rsidRPr="00827E56" w:rsidRDefault="00FD5D08" w:rsidP="00D6593F">
      <w:pPr>
        <w:ind w:left="567" w:hanging="567"/>
        <w:rPr>
          <w:sz w:val="22"/>
          <w:szCs w:val="22"/>
          <w:lang w:val="lt-LT"/>
        </w:rPr>
      </w:pPr>
    </w:p>
    <w:p w:rsidR="00FD5D08" w:rsidRPr="00827E56" w:rsidRDefault="00FD5D08" w:rsidP="00D6593F">
      <w:pPr>
        <w:rPr>
          <w:sz w:val="22"/>
          <w:szCs w:val="22"/>
          <w:lang w:val="lt-LT"/>
        </w:rPr>
      </w:pPr>
      <w:r w:rsidRPr="00827E56">
        <w:rPr>
          <w:sz w:val="22"/>
          <w:szCs w:val="22"/>
          <w:lang w:val="lt-LT"/>
        </w:rPr>
        <w:t>Sumamed 100 mg/5 ml milteliai geriamajai suspensijai</w:t>
      </w:r>
    </w:p>
    <w:p w:rsidR="00FD5D08" w:rsidRPr="00827E56" w:rsidRDefault="006F0EBC" w:rsidP="00D6593F">
      <w:pPr>
        <w:rPr>
          <w:sz w:val="22"/>
          <w:szCs w:val="22"/>
          <w:lang w:val="lt-LT"/>
        </w:rPr>
      </w:pPr>
      <w:r>
        <w:rPr>
          <w:sz w:val="22"/>
          <w:szCs w:val="22"/>
          <w:lang w:val="lt-LT"/>
        </w:rPr>
        <w:t>a</w:t>
      </w:r>
      <w:r w:rsidRPr="00827E56">
        <w:rPr>
          <w:sz w:val="22"/>
          <w:szCs w:val="22"/>
          <w:lang w:val="lt-LT"/>
        </w:rPr>
        <w:t>zithromycinum</w:t>
      </w:r>
    </w:p>
    <w:p w:rsidR="00FD5D08" w:rsidRPr="00827E56" w:rsidRDefault="00FD5D08" w:rsidP="00D6593F">
      <w:pPr>
        <w:rPr>
          <w:sz w:val="22"/>
          <w:szCs w:val="22"/>
          <w:lang w:val="lt-LT"/>
        </w:rPr>
      </w:pPr>
      <w:r w:rsidRPr="00827E56">
        <w:rPr>
          <w:sz w:val="22"/>
          <w:szCs w:val="22"/>
          <w:lang w:val="lt-LT"/>
        </w:rPr>
        <w:t>Vartoti per burną.</w:t>
      </w: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827E56">
        <w:rPr>
          <w:b/>
          <w:sz w:val="22"/>
          <w:szCs w:val="22"/>
          <w:lang w:val="lt-LT"/>
        </w:rPr>
        <w:t>2.</w:t>
      </w:r>
      <w:r w:rsidRPr="00827E56">
        <w:rPr>
          <w:b/>
          <w:sz w:val="22"/>
          <w:szCs w:val="22"/>
          <w:lang w:val="lt-LT"/>
        </w:rPr>
        <w:tab/>
      </w:r>
      <w:r w:rsidRPr="00827E56">
        <w:rPr>
          <w:b/>
          <w:caps/>
          <w:sz w:val="22"/>
          <w:szCs w:val="22"/>
          <w:lang w:val="lt-LT"/>
        </w:rPr>
        <w:t>vartojimo metodas</w:t>
      </w: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27E56">
        <w:rPr>
          <w:b/>
          <w:sz w:val="22"/>
          <w:szCs w:val="22"/>
          <w:lang w:val="lt-LT"/>
        </w:rPr>
        <w:t>3.</w:t>
      </w:r>
      <w:r w:rsidRPr="00827E56">
        <w:rPr>
          <w:b/>
          <w:sz w:val="22"/>
          <w:szCs w:val="22"/>
          <w:lang w:val="lt-LT"/>
        </w:rPr>
        <w:tab/>
      </w:r>
      <w:r w:rsidRPr="00827E56">
        <w:rPr>
          <w:b/>
          <w:caps/>
          <w:sz w:val="22"/>
          <w:szCs w:val="22"/>
          <w:lang w:val="lt-LT"/>
        </w:rPr>
        <w:t>tinkamumo laikas</w:t>
      </w:r>
    </w:p>
    <w:p w:rsidR="00FD5D08" w:rsidRPr="00827E56" w:rsidRDefault="00FD5D08" w:rsidP="00D6593F">
      <w:pPr>
        <w:ind w:left="567" w:hanging="567"/>
        <w:rPr>
          <w:sz w:val="22"/>
          <w:szCs w:val="22"/>
          <w:lang w:val="lt-LT"/>
        </w:rPr>
      </w:pPr>
    </w:p>
    <w:p w:rsidR="00FD5D08" w:rsidRPr="00827E56" w:rsidRDefault="00FD5D08" w:rsidP="00D6593F">
      <w:pPr>
        <w:ind w:left="567" w:hanging="567"/>
        <w:outlineLvl w:val="0"/>
        <w:rPr>
          <w:sz w:val="22"/>
          <w:szCs w:val="22"/>
          <w:lang w:val="lt-LT"/>
        </w:rPr>
      </w:pPr>
      <w:r w:rsidRPr="00827E56">
        <w:rPr>
          <w:sz w:val="22"/>
          <w:szCs w:val="22"/>
          <w:lang w:val="lt-LT"/>
        </w:rPr>
        <w:t>Tinka iki {mm.MMMM}</w:t>
      </w: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27E56">
        <w:rPr>
          <w:b/>
          <w:caps/>
          <w:sz w:val="22"/>
          <w:szCs w:val="22"/>
          <w:lang w:val="lt-LT"/>
        </w:rPr>
        <w:t>4.</w:t>
      </w:r>
      <w:r w:rsidRPr="00827E56">
        <w:rPr>
          <w:b/>
          <w:caps/>
          <w:sz w:val="22"/>
          <w:szCs w:val="22"/>
          <w:lang w:val="lt-LT"/>
        </w:rPr>
        <w:tab/>
        <w:t xml:space="preserve">serijos numeris </w:t>
      </w:r>
    </w:p>
    <w:p w:rsidR="00FD5D08" w:rsidRPr="00827E56" w:rsidRDefault="00FD5D08" w:rsidP="00D6593F">
      <w:pPr>
        <w:ind w:left="567" w:hanging="567"/>
        <w:rPr>
          <w:i/>
          <w:sz w:val="22"/>
          <w:szCs w:val="22"/>
          <w:lang w:val="lt-LT"/>
        </w:rPr>
      </w:pPr>
    </w:p>
    <w:p w:rsidR="00FD5D08" w:rsidRPr="00827E56" w:rsidRDefault="00FD5D08" w:rsidP="00D6593F">
      <w:pPr>
        <w:ind w:left="567" w:hanging="567"/>
        <w:outlineLvl w:val="0"/>
        <w:rPr>
          <w:sz w:val="22"/>
          <w:szCs w:val="22"/>
          <w:lang w:val="lt-LT"/>
        </w:rPr>
      </w:pPr>
      <w:r w:rsidRPr="00827E56">
        <w:rPr>
          <w:sz w:val="22"/>
          <w:szCs w:val="22"/>
          <w:lang w:val="lt-LT"/>
        </w:rPr>
        <w:t>Serija</w:t>
      </w:r>
    </w:p>
    <w:p w:rsidR="00FD5D08" w:rsidRPr="00827E56" w:rsidRDefault="00FD5D08" w:rsidP="00D6593F">
      <w:pPr>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827E56">
        <w:rPr>
          <w:b/>
          <w:caps/>
          <w:sz w:val="22"/>
          <w:szCs w:val="22"/>
          <w:lang w:val="lt-LT"/>
        </w:rPr>
        <w:t>5.</w:t>
      </w:r>
      <w:r w:rsidRPr="00827E56">
        <w:rPr>
          <w:b/>
          <w:caps/>
          <w:sz w:val="22"/>
          <w:szCs w:val="22"/>
          <w:lang w:val="lt-LT"/>
        </w:rPr>
        <w:tab/>
        <w:t>kiekis</w:t>
      </w:r>
      <w:r w:rsidRPr="00827E56">
        <w:rPr>
          <w:b/>
          <w:sz w:val="22"/>
          <w:szCs w:val="22"/>
          <w:lang w:val="lt-LT"/>
        </w:rPr>
        <w:t xml:space="preserve"> (MASĖ, TŪRIS ARBA VIENETAI)</w:t>
      </w:r>
    </w:p>
    <w:p w:rsidR="00FD5D08" w:rsidRPr="00827E56" w:rsidRDefault="00FD5D08" w:rsidP="00D6593F">
      <w:pPr>
        <w:ind w:left="567" w:hanging="567"/>
        <w:rPr>
          <w:sz w:val="22"/>
          <w:szCs w:val="22"/>
          <w:lang w:val="lt-LT"/>
        </w:rPr>
      </w:pPr>
    </w:p>
    <w:p w:rsidR="00FD5D08" w:rsidRPr="00827E56" w:rsidRDefault="00FD5D08" w:rsidP="00D6593F">
      <w:pPr>
        <w:rPr>
          <w:sz w:val="22"/>
          <w:szCs w:val="22"/>
          <w:lang w:val="lt-LT"/>
        </w:rPr>
      </w:pPr>
      <w:r w:rsidRPr="00827E56">
        <w:rPr>
          <w:sz w:val="22"/>
          <w:szCs w:val="22"/>
          <w:lang w:val="lt-LT"/>
        </w:rPr>
        <w:t>20 ml</w:t>
      </w: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r w:rsidRPr="00827E56">
        <w:rPr>
          <w:caps/>
          <w:sz w:val="22"/>
          <w:szCs w:val="22"/>
          <w:lang w:val="lt-LT"/>
        </w:rPr>
        <w:t>100 </w:t>
      </w:r>
      <w:r w:rsidRPr="00827E56">
        <w:rPr>
          <w:sz w:val="22"/>
          <w:szCs w:val="22"/>
          <w:lang w:val="lt-LT"/>
        </w:rPr>
        <w:t>mg/5 ml</w:t>
      </w:r>
    </w:p>
    <w:p w:rsidR="00FD5D08" w:rsidRPr="00827E56" w:rsidRDefault="00FD5D08" w:rsidP="00D6593F">
      <w:pPr>
        <w:ind w:left="567" w:hanging="567"/>
        <w:rPr>
          <w:sz w:val="22"/>
          <w:szCs w:val="22"/>
          <w:lang w:val="lt-LT"/>
        </w:rPr>
      </w:pPr>
    </w:p>
    <w:p w:rsidR="00FD5D08" w:rsidRPr="00827E56" w:rsidRDefault="00FD5D08" w:rsidP="00D6593F">
      <w:pPr>
        <w:rPr>
          <w:sz w:val="22"/>
          <w:szCs w:val="22"/>
          <w:lang w:val="lt-LT"/>
        </w:rPr>
      </w:pPr>
    </w:p>
    <w:p w:rsidR="00FD5D08" w:rsidRPr="00B000AE" w:rsidRDefault="00FD5D08" w:rsidP="00D6593F">
      <w:pPr>
        <w:pStyle w:val="PI-1labEMEASMCA"/>
        <w:rPr>
          <w:highlight w:val="lightGray"/>
        </w:rPr>
      </w:pPr>
      <w:r w:rsidRPr="00827E56">
        <w:t>6.</w:t>
      </w:r>
      <w:r w:rsidRPr="00827E56">
        <w:tab/>
        <w:t>KITA</w:t>
      </w:r>
    </w:p>
    <w:p w:rsidR="00FD5D08" w:rsidRPr="00827E56" w:rsidRDefault="00FD5D08" w:rsidP="00D6593F">
      <w:pPr>
        <w:rPr>
          <w:sz w:val="22"/>
          <w:szCs w:val="22"/>
          <w:lang w:val="lt-LT"/>
        </w:rPr>
      </w:pPr>
    </w:p>
    <w:p w:rsidR="00FD5D08" w:rsidRPr="00827E56" w:rsidRDefault="00FD5D08" w:rsidP="00D6593F">
      <w:pPr>
        <w:rPr>
          <w:sz w:val="22"/>
          <w:szCs w:val="22"/>
          <w:lang w:val="lt-LT"/>
        </w:rPr>
      </w:pPr>
    </w:p>
    <w:p w:rsidR="00FD5D08" w:rsidRPr="00827E56" w:rsidRDefault="00FD5D08" w:rsidP="00D6593F">
      <w:pPr>
        <w:rPr>
          <w:sz w:val="22"/>
          <w:szCs w:val="22"/>
          <w:lang w:val="lt-LT"/>
        </w:rPr>
      </w:pPr>
    </w:p>
    <w:p w:rsidR="00FD5D08" w:rsidRPr="00827E56" w:rsidRDefault="00FD5D08" w:rsidP="00D6593F">
      <w:pPr>
        <w:jc w:val="center"/>
        <w:rPr>
          <w:sz w:val="22"/>
          <w:szCs w:val="22"/>
          <w:lang w:val="lt-LT"/>
        </w:rPr>
      </w:pPr>
      <w:r w:rsidRPr="00827E56">
        <w:rPr>
          <w:sz w:val="22"/>
          <w:szCs w:val="22"/>
          <w:lang w:val="lt-LT"/>
        </w:rPr>
        <w:br w:type="page"/>
      </w:r>
    </w:p>
    <w:p w:rsidR="00FD5D08" w:rsidRPr="00827E56" w:rsidRDefault="00FD5D08" w:rsidP="00D6593F">
      <w:pPr>
        <w:jc w:val="center"/>
        <w:rPr>
          <w:sz w:val="22"/>
          <w:szCs w:val="22"/>
          <w:lang w:val="lt-LT"/>
        </w:rPr>
      </w:pPr>
    </w:p>
    <w:p w:rsidR="00FD5D08" w:rsidRPr="00827E56" w:rsidRDefault="00FD5D08" w:rsidP="00D6593F">
      <w:pPr>
        <w:jc w:val="center"/>
        <w:rPr>
          <w:sz w:val="22"/>
          <w:szCs w:val="22"/>
          <w:lang w:val="lt-LT"/>
        </w:rPr>
      </w:pPr>
    </w:p>
    <w:p w:rsidR="00FD5D08" w:rsidRPr="00827E56" w:rsidRDefault="00FD5D08" w:rsidP="00D6593F">
      <w:pPr>
        <w:jc w:val="center"/>
        <w:rPr>
          <w:sz w:val="22"/>
          <w:szCs w:val="22"/>
          <w:lang w:val="lt-LT"/>
        </w:rPr>
      </w:pPr>
    </w:p>
    <w:p w:rsidR="00FD5D08" w:rsidRPr="00827E56" w:rsidRDefault="00FD5D08" w:rsidP="00D6593F">
      <w:pPr>
        <w:jc w:val="center"/>
        <w:rPr>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p>
    <w:p w:rsidR="00FD5D08" w:rsidRPr="00827E56" w:rsidRDefault="00FD5D08" w:rsidP="00D6593F">
      <w:pPr>
        <w:jc w:val="center"/>
        <w:outlineLvl w:val="0"/>
        <w:rPr>
          <w:b/>
          <w:sz w:val="22"/>
          <w:szCs w:val="22"/>
          <w:lang w:val="lt-LT"/>
        </w:rPr>
      </w:pPr>
      <w:r w:rsidRPr="00827E56">
        <w:rPr>
          <w:b/>
          <w:sz w:val="22"/>
          <w:szCs w:val="22"/>
          <w:lang w:val="lt-LT"/>
        </w:rPr>
        <w:t>B. PAKUOTĖS LAPELIS</w:t>
      </w:r>
    </w:p>
    <w:p w:rsidR="00FD5D08" w:rsidRPr="00827E56" w:rsidRDefault="00FD5D08" w:rsidP="00D6593F">
      <w:pPr>
        <w:jc w:val="center"/>
        <w:rPr>
          <w:b/>
          <w:sz w:val="22"/>
          <w:szCs w:val="22"/>
          <w:lang w:val="lt-LT"/>
        </w:rPr>
      </w:pPr>
    </w:p>
    <w:p w:rsidR="00FD5D08" w:rsidRPr="00827E56" w:rsidRDefault="00FD5D08" w:rsidP="00D6593F">
      <w:pPr>
        <w:pStyle w:val="TTEMEASMCA"/>
        <w:rPr>
          <w:lang w:val="lt-LT"/>
        </w:rPr>
      </w:pPr>
      <w:r w:rsidRPr="00827E56">
        <w:rPr>
          <w:b w:val="0"/>
          <w:lang w:val="lt-LT"/>
        </w:rPr>
        <w:br w:type="page"/>
      </w:r>
      <w:bookmarkStart w:id="9" w:name="_Toc129243138"/>
      <w:bookmarkStart w:id="10" w:name="_Toc129243263"/>
      <w:bookmarkStart w:id="11" w:name="OLE_LINK12"/>
      <w:bookmarkStart w:id="12" w:name="OLE_LINK13"/>
      <w:r w:rsidRPr="00827E56">
        <w:rPr>
          <w:caps w:val="0"/>
          <w:lang w:val="lt-LT"/>
        </w:rPr>
        <w:lastRenderedPageBreak/>
        <w:t xml:space="preserve">Pakuotės lapelis: informacija </w:t>
      </w:r>
      <w:bookmarkEnd w:id="9"/>
      <w:bookmarkEnd w:id="10"/>
      <w:r w:rsidR="005E6DBC">
        <w:rPr>
          <w:caps w:val="0"/>
          <w:lang w:val="lt-LT"/>
        </w:rPr>
        <w:t>pacientui</w:t>
      </w:r>
    </w:p>
    <w:p w:rsidR="00FD5D08" w:rsidRPr="00827E56" w:rsidRDefault="00FD5D08" w:rsidP="00D6593F">
      <w:pPr>
        <w:pStyle w:val="BTEMEASMCA"/>
        <w:rPr>
          <w:noProof w:val="0"/>
        </w:rPr>
      </w:pPr>
    </w:p>
    <w:p w:rsidR="00FD5D08" w:rsidRDefault="00FD5D08" w:rsidP="00D6593F">
      <w:pPr>
        <w:jc w:val="center"/>
        <w:rPr>
          <w:b/>
          <w:sz w:val="22"/>
          <w:szCs w:val="22"/>
          <w:lang w:val="lt-LT"/>
        </w:rPr>
      </w:pPr>
      <w:r w:rsidRPr="00827E56">
        <w:rPr>
          <w:b/>
          <w:sz w:val="22"/>
          <w:szCs w:val="22"/>
          <w:lang w:val="lt-LT"/>
        </w:rPr>
        <w:t>Sumamed 100 mg/5 ml milteliai geriamajai suspensijai</w:t>
      </w:r>
    </w:p>
    <w:p w:rsidR="001C1EB3" w:rsidRPr="00827E56" w:rsidRDefault="001C1EB3" w:rsidP="00D6593F">
      <w:pPr>
        <w:jc w:val="center"/>
        <w:rPr>
          <w:b/>
          <w:sz w:val="22"/>
          <w:szCs w:val="22"/>
          <w:lang w:val="lt-LT"/>
        </w:rPr>
      </w:pPr>
    </w:p>
    <w:p w:rsidR="00FD5D08" w:rsidRPr="00827E56" w:rsidRDefault="006F0EBC" w:rsidP="00D6593F">
      <w:pPr>
        <w:jc w:val="center"/>
        <w:outlineLvl w:val="0"/>
        <w:rPr>
          <w:sz w:val="22"/>
          <w:szCs w:val="22"/>
          <w:lang w:val="lt-LT"/>
        </w:rPr>
      </w:pPr>
      <w:r>
        <w:rPr>
          <w:sz w:val="22"/>
          <w:szCs w:val="22"/>
          <w:lang w:val="lt-LT"/>
        </w:rPr>
        <w:t>a</w:t>
      </w:r>
      <w:r w:rsidRPr="00827E56">
        <w:rPr>
          <w:sz w:val="22"/>
          <w:szCs w:val="22"/>
          <w:lang w:val="lt-LT"/>
        </w:rPr>
        <w:t>zitromicinas</w:t>
      </w:r>
    </w:p>
    <w:p w:rsidR="00FD5D08" w:rsidRPr="00827E56" w:rsidRDefault="00FD5D08" w:rsidP="00D6593F">
      <w:pPr>
        <w:pStyle w:val="BTEMEASMCA"/>
        <w:rPr>
          <w:noProof w:val="0"/>
        </w:rPr>
      </w:pPr>
    </w:p>
    <w:p w:rsidR="00FD5D08" w:rsidRDefault="00FD5D08" w:rsidP="00AA736A">
      <w:pPr>
        <w:pStyle w:val="BTbEMEASMCA"/>
        <w:rPr>
          <w:noProof w:val="0"/>
        </w:rPr>
      </w:pPr>
      <w:r w:rsidRPr="00827E56">
        <w:rPr>
          <w:noProof w:val="0"/>
        </w:rPr>
        <w:t>Atidžiai perskaitykite visą šį lapelį, prieš pradėdami vartoti vaistą, nes jame pateikiama Jums svarbi informacija.</w:t>
      </w:r>
    </w:p>
    <w:p w:rsidR="001C1EB3" w:rsidRPr="00827E56" w:rsidRDefault="001C1EB3" w:rsidP="00AA736A">
      <w:pPr>
        <w:pStyle w:val="BTbEMEASMCA"/>
        <w:rPr>
          <w:noProof w:val="0"/>
        </w:rPr>
      </w:pPr>
    </w:p>
    <w:p w:rsidR="00FD5D08" w:rsidRPr="00827E56" w:rsidRDefault="00FD5D08" w:rsidP="001C1EB3">
      <w:pPr>
        <w:pStyle w:val="BTbEMEASMCA"/>
        <w:ind w:left="567" w:hanging="567"/>
        <w:rPr>
          <w:b w:val="0"/>
          <w:noProof w:val="0"/>
        </w:rPr>
      </w:pPr>
      <w:r w:rsidRPr="00827E56">
        <w:rPr>
          <w:noProof w:val="0"/>
        </w:rPr>
        <w:t>-</w:t>
      </w:r>
      <w:r w:rsidRPr="00827E56">
        <w:rPr>
          <w:noProof w:val="0"/>
        </w:rPr>
        <w:tab/>
      </w:r>
      <w:r w:rsidRPr="00827E56">
        <w:rPr>
          <w:b w:val="0"/>
          <w:noProof w:val="0"/>
        </w:rPr>
        <w:t>Neišmeskite šio lapelio, nes vėl gali prireikti jį perskaityti.</w:t>
      </w:r>
    </w:p>
    <w:p w:rsidR="00FD5D08" w:rsidRPr="00827E56" w:rsidRDefault="00FD5D08" w:rsidP="001C1EB3">
      <w:pPr>
        <w:pStyle w:val="BT-EMEASMCA"/>
        <w:ind w:left="567" w:hanging="567"/>
      </w:pPr>
      <w:r w:rsidRPr="00827E56">
        <w:t>Jeigu kiltų daugiau klausimų, kreipkitės į gydytoją arba vaistininką.</w:t>
      </w:r>
    </w:p>
    <w:p w:rsidR="00FD5D08" w:rsidRPr="00827E56" w:rsidRDefault="00FD5D08" w:rsidP="001C1EB3">
      <w:pPr>
        <w:pStyle w:val="BT-EMEASMCA"/>
        <w:ind w:left="567" w:hanging="567"/>
      </w:pPr>
      <w:r w:rsidRPr="00827E56">
        <w:t>Šis vaistas skirtas tik Jums, todėl kitiems žmonėms jo duoti negalima. Vaistas gali jiems pakenkti (net tiems, kurių ligos požymiai yra tokie patys kaip Jūsų).</w:t>
      </w:r>
    </w:p>
    <w:p w:rsidR="00FD5D08" w:rsidRPr="00827E56" w:rsidRDefault="00FD5D08" w:rsidP="001C1EB3">
      <w:pPr>
        <w:pStyle w:val="BT-EMEASMCA"/>
        <w:ind w:left="567" w:hanging="567"/>
      </w:pPr>
      <w:r w:rsidRPr="00827E56">
        <w:t>Jeigu pasireiškė sunkus šalutinis poveikis (net jeigu jis šiame lapelyje nenurodytas), kreipkitės į gydytoją arba vaistininką. Žr. 4 skyrių.</w:t>
      </w:r>
      <w:bookmarkEnd w:id="11"/>
      <w:bookmarkEnd w:id="12"/>
    </w:p>
    <w:p w:rsidR="00FD5D08" w:rsidRPr="00827E56" w:rsidRDefault="00FD5D08" w:rsidP="00AA736A">
      <w:pPr>
        <w:ind w:left="567" w:hanging="709"/>
        <w:rPr>
          <w:sz w:val="22"/>
          <w:szCs w:val="22"/>
          <w:lang w:val="lt-LT"/>
        </w:rPr>
      </w:pPr>
    </w:p>
    <w:p w:rsidR="00FD5D08" w:rsidRDefault="00FD5D08" w:rsidP="00D6593F">
      <w:pPr>
        <w:ind w:left="567" w:hanging="567"/>
        <w:outlineLvl w:val="0"/>
        <w:rPr>
          <w:b/>
          <w:sz w:val="22"/>
          <w:szCs w:val="22"/>
          <w:lang w:val="lt-LT"/>
        </w:rPr>
      </w:pPr>
      <w:r w:rsidRPr="00827E56">
        <w:rPr>
          <w:b/>
          <w:sz w:val="22"/>
          <w:szCs w:val="22"/>
          <w:lang w:val="lt-LT"/>
        </w:rPr>
        <w:t>Apie ką rašoma šiame lapelyje?</w:t>
      </w:r>
    </w:p>
    <w:p w:rsidR="00601030" w:rsidRPr="00827E56" w:rsidRDefault="00601030" w:rsidP="00D6593F">
      <w:pPr>
        <w:ind w:left="567" w:hanging="567"/>
        <w:outlineLvl w:val="0"/>
        <w:rPr>
          <w:b/>
          <w:sz w:val="22"/>
          <w:szCs w:val="22"/>
          <w:lang w:val="lt-LT"/>
        </w:rPr>
      </w:pPr>
    </w:p>
    <w:p w:rsidR="00FD5D08" w:rsidRPr="00827E56" w:rsidRDefault="00FD5D08" w:rsidP="00D6593F">
      <w:pPr>
        <w:ind w:left="567" w:hanging="567"/>
        <w:rPr>
          <w:sz w:val="22"/>
          <w:szCs w:val="22"/>
          <w:lang w:val="lt-LT"/>
        </w:rPr>
      </w:pPr>
      <w:r w:rsidRPr="00827E56">
        <w:rPr>
          <w:sz w:val="22"/>
          <w:szCs w:val="22"/>
          <w:lang w:val="lt-LT"/>
        </w:rPr>
        <w:t>1.</w:t>
      </w:r>
      <w:r w:rsidRPr="00827E56">
        <w:rPr>
          <w:sz w:val="22"/>
          <w:szCs w:val="22"/>
          <w:lang w:val="lt-LT"/>
        </w:rPr>
        <w:tab/>
        <w:t>Kas yra Sumamed ir kam jis vartojamas</w:t>
      </w:r>
    </w:p>
    <w:p w:rsidR="00FD5D08" w:rsidRPr="00827E56" w:rsidRDefault="00FD5D08" w:rsidP="00D6593F">
      <w:pPr>
        <w:ind w:left="567" w:hanging="567"/>
        <w:rPr>
          <w:sz w:val="22"/>
          <w:szCs w:val="22"/>
          <w:lang w:val="lt-LT"/>
        </w:rPr>
      </w:pPr>
      <w:r w:rsidRPr="00827E56">
        <w:rPr>
          <w:sz w:val="22"/>
          <w:szCs w:val="22"/>
          <w:lang w:val="lt-LT"/>
        </w:rPr>
        <w:t>2.</w:t>
      </w:r>
      <w:r w:rsidRPr="00827E56">
        <w:rPr>
          <w:sz w:val="22"/>
          <w:szCs w:val="22"/>
          <w:lang w:val="lt-LT"/>
        </w:rPr>
        <w:tab/>
        <w:t>Kas žinotina prieš vartojant Sumamed</w:t>
      </w:r>
    </w:p>
    <w:p w:rsidR="00FD5D08" w:rsidRPr="00827E56" w:rsidRDefault="00FD5D08" w:rsidP="00D6593F">
      <w:pPr>
        <w:ind w:left="567" w:hanging="567"/>
        <w:rPr>
          <w:sz w:val="22"/>
          <w:szCs w:val="22"/>
          <w:lang w:val="lt-LT"/>
        </w:rPr>
      </w:pPr>
      <w:r w:rsidRPr="00827E56">
        <w:rPr>
          <w:sz w:val="22"/>
          <w:szCs w:val="22"/>
          <w:lang w:val="lt-LT"/>
        </w:rPr>
        <w:t>3.</w:t>
      </w:r>
      <w:r w:rsidRPr="00827E56">
        <w:rPr>
          <w:sz w:val="22"/>
          <w:szCs w:val="22"/>
          <w:lang w:val="lt-LT"/>
        </w:rPr>
        <w:tab/>
        <w:t>Kaip vartoti Sumamed</w:t>
      </w:r>
    </w:p>
    <w:p w:rsidR="00FD5D08" w:rsidRPr="00827E56" w:rsidRDefault="00FD5D08" w:rsidP="00D6593F">
      <w:pPr>
        <w:ind w:left="567" w:hanging="567"/>
        <w:rPr>
          <w:sz w:val="22"/>
          <w:szCs w:val="22"/>
          <w:lang w:val="lt-LT"/>
        </w:rPr>
      </w:pPr>
      <w:r w:rsidRPr="00827E56">
        <w:rPr>
          <w:sz w:val="22"/>
          <w:szCs w:val="22"/>
          <w:lang w:val="lt-LT"/>
        </w:rPr>
        <w:t>4.</w:t>
      </w:r>
      <w:r w:rsidRPr="00827E56">
        <w:rPr>
          <w:sz w:val="22"/>
          <w:szCs w:val="22"/>
          <w:lang w:val="lt-LT"/>
        </w:rPr>
        <w:tab/>
        <w:t>Galimas šalutinis poveikis</w:t>
      </w:r>
    </w:p>
    <w:p w:rsidR="00FD5D08" w:rsidRPr="00827E56" w:rsidRDefault="00FD5D08" w:rsidP="00D6593F">
      <w:pPr>
        <w:ind w:left="567" w:hanging="567"/>
        <w:rPr>
          <w:sz w:val="22"/>
          <w:szCs w:val="22"/>
          <w:lang w:val="lt-LT"/>
        </w:rPr>
      </w:pPr>
      <w:r w:rsidRPr="00827E56">
        <w:rPr>
          <w:sz w:val="22"/>
          <w:szCs w:val="22"/>
          <w:lang w:val="lt-LT"/>
        </w:rPr>
        <w:t>5.</w:t>
      </w:r>
      <w:r w:rsidRPr="00827E56">
        <w:rPr>
          <w:sz w:val="22"/>
          <w:szCs w:val="22"/>
          <w:lang w:val="lt-LT"/>
        </w:rPr>
        <w:tab/>
        <w:t xml:space="preserve">Kaip laikyti Sumamed </w:t>
      </w:r>
    </w:p>
    <w:p w:rsidR="00FD5D08" w:rsidRPr="00827E56" w:rsidRDefault="00FD5D08" w:rsidP="00D6593F">
      <w:pPr>
        <w:ind w:left="567" w:hanging="567"/>
        <w:rPr>
          <w:sz w:val="22"/>
          <w:szCs w:val="22"/>
          <w:lang w:val="lt-LT"/>
        </w:rPr>
      </w:pPr>
      <w:r w:rsidRPr="00827E56">
        <w:rPr>
          <w:sz w:val="22"/>
          <w:szCs w:val="22"/>
          <w:lang w:val="lt-LT"/>
        </w:rPr>
        <w:t>6.</w:t>
      </w:r>
      <w:r w:rsidRPr="00827E56">
        <w:rPr>
          <w:sz w:val="22"/>
          <w:szCs w:val="22"/>
          <w:lang w:val="lt-LT"/>
        </w:rPr>
        <w:tab/>
        <w:t>Pakuotės turinys ir kita informacija</w:t>
      </w:r>
    </w:p>
    <w:p w:rsidR="00FD5D08" w:rsidRPr="00827E56" w:rsidRDefault="00FD5D08" w:rsidP="00D6593F">
      <w:pPr>
        <w:ind w:left="567" w:hanging="567"/>
        <w:rPr>
          <w:sz w:val="22"/>
          <w:szCs w:val="22"/>
          <w:lang w:val="lt-LT"/>
        </w:rPr>
      </w:pPr>
    </w:p>
    <w:p w:rsidR="00FD5D08" w:rsidRPr="00827E56" w:rsidRDefault="00FD5D08" w:rsidP="00D6593F">
      <w:pPr>
        <w:rPr>
          <w:sz w:val="22"/>
          <w:szCs w:val="22"/>
          <w:lang w:val="lt-LT"/>
        </w:rPr>
      </w:pPr>
    </w:p>
    <w:p w:rsidR="00FD5D08" w:rsidRPr="00827E56" w:rsidRDefault="00FD5D08" w:rsidP="00AA736A">
      <w:pPr>
        <w:numPr>
          <w:ilvl w:val="12"/>
          <w:numId w:val="0"/>
        </w:numPr>
        <w:ind w:left="567" w:hanging="567"/>
        <w:outlineLvl w:val="0"/>
        <w:rPr>
          <w:b/>
          <w:bCs/>
          <w:caps/>
          <w:sz w:val="22"/>
          <w:szCs w:val="22"/>
          <w:lang w:val="lt-LT"/>
        </w:rPr>
      </w:pPr>
      <w:r w:rsidRPr="00827E56">
        <w:rPr>
          <w:b/>
          <w:sz w:val="22"/>
          <w:szCs w:val="22"/>
          <w:lang w:val="lt-LT"/>
        </w:rPr>
        <w:t>1.</w:t>
      </w:r>
      <w:r w:rsidRPr="00827E56">
        <w:rPr>
          <w:b/>
          <w:sz w:val="22"/>
          <w:szCs w:val="22"/>
          <w:lang w:val="lt-LT"/>
        </w:rPr>
        <w:tab/>
      </w:r>
      <w:r w:rsidRPr="00827E56">
        <w:rPr>
          <w:b/>
          <w:bCs/>
          <w:sz w:val="22"/>
          <w:szCs w:val="22"/>
          <w:lang w:val="lt-LT"/>
        </w:rPr>
        <w:t>Kas yra Sumamed</w:t>
      </w:r>
      <w:r w:rsidRPr="00827E56">
        <w:rPr>
          <w:sz w:val="22"/>
          <w:szCs w:val="22"/>
          <w:lang w:val="lt-LT"/>
        </w:rPr>
        <w:t xml:space="preserve"> </w:t>
      </w:r>
      <w:r w:rsidRPr="00827E56">
        <w:rPr>
          <w:b/>
          <w:bCs/>
          <w:sz w:val="22"/>
          <w:szCs w:val="22"/>
          <w:lang w:val="lt-LT"/>
        </w:rPr>
        <w:t>ir kam jis vartojamas</w:t>
      </w:r>
    </w:p>
    <w:p w:rsidR="00FD5D08" w:rsidRPr="00827E56" w:rsidRDefault="00FD5D08" w:rsidP="00AA736A">
      <w:pPr>
        <w:numPr>
          <w:ilvl w:val="12"/>
          <w:numId w:val="0"/>
        </w:numPr>
        <w:ind w:left="567" w:hanging="567"/>
        <w:outlineLvl w:val="0"/>
        <w:rPr>
          <w:sz w:val="22"/>
          <w:szCs w:val="22"/>
          <w:lang w:val="lt-LT"/>
        </w:rPr>
      </w:pPr>
    </w:p>
    <w:p w:rsidR="00FD5D08" w:rsidRPr="00827E56" w:rsidRDefault="00FD5D08" w:rsidP="00D6593F">
      <w:pPr>
        <w:rPr>
          <w:sz w:val="22"/>
          <w:szCs w:val="22"/>
          <w:lang w:val="lt-LT"/>
        </w:rPr>
      </w:pPr>
      <w:r w:rsidRPr="00827E56">
        <w:rPr>
          <w:sz w:val="22"/>
          <w:szCs w:val="22"/>
          <w:lang w:val="lt-LT"/>
        </w:rPr>
        <w:t>Azitromicinas priklauso makrolidų grupės antibiotikų, vadinamų azalidais, pogrupiui. Jis slopina jam jautrių mikroorganizmų baltymų sintezę.</w:t>
      </w:r>
    </w:p>
    <w:p w:rsidR="00FD5D08" w:rsidRPr="00827E56" w:rsidRDefault="00FD5D08" w:rsidP="00D6593F">
      <w:pPr>
        <w:rPr>
          <w:sz w:val="22"/>
          <w:szCs w:val="22"/>
          <w:lang w:val="lt-LT"/>
        </w:rPr>
      </w:pPr>
    </w:p>
    <w:p w:rsidR="00FD5D08" w:rsidRPr="00827E56" w:rsidRDefault="00FD5D08" w:rsidP="00D6593F">
      <w:pPr>
        <w:rPr>
          <w:sz w:val="22"/>
          <w:szCs w:val="22"/>
          <w:lang w:val="lt-LT"/>
        </w:rPr>
      </w:pPr>
      <w:r w:rsidRPr="00827E56">
        <w:rPr>
          <w:sz w:val="22"/>
          <w:szCs w:val="22"/>
          <w:lang w:val="lt-LT"/>
        </w:rPr>
        <w:t>Azitromicinas yra plataus poveikio antibiotikas, veikiantis daugumą gramneigiamų ir gramteigiamų aerobinių, anaerobinių, viduląstelinių ir kitų mikroorganizmų.</w:t>
      </w:r>
    </w:p>
    <w:p w:rsidR="00FD5D08" w:rsidRPr="00827E56" w:rsidRDefault="00FD5D08" w:rsidP="00D6593F">
      <w:pPr>
        <w:rPr>
          <w:sz w:val="22"/>
          <w:szCs w:val="22"/>
          <w:lang w:val="lt-LT"/>
        </w:rPr>
      </w:pPr>
    </w:p>
    <w:p w:rsidR="00FD5D08" w:rsidRPr="00827E56" w:rsidRDefault="00FD5D08" w:rsidP="00D6593F">
      <w:pPr>
        <w:rPr>
          <w:sz w:val="22"/>
          <w:szCs w:val="22"/>
          <w:lang w:val="lt-LT"/>
        </w:rPr>
      </w:pPr>
      <w:r w:rsidRPr="00827E56">
        <w:rPr>
          <w:sz w:val="22"/>
          <w:szCs w:val="22"/>
          <w:lang w:val="lt-LT"/>
        </w:rPr>
        <w:t xml:space="preserve">Sumamed gydomos </w:t>
      </w:r>
      <w:r w:rsidRPr="00827E56">
        <w:rPr>
          <w:color w:val="000000"/>
          <w:sz w:val="22"/>
          <w:szCs w:val="22"/>
          <w:lang w:val="lt-LT"/>
        </w:rPr>
        <w:t>toliau išvardytos užkrečiamosios ligos, jeigu žinoma ar tikėtina, kad jas sukėlė vienas ar daugiau azitromicinui jautrių mikroorganizmų</w:t>
      </w:r>
      <w:r w:rsidRPr="00827E56">
        <w:rPr>
          <w:sz w:val="22"/>
          <w:szCs w:val="22"/>
          <w:lang w:val="lt-LT"/>
        </w:rPr>
        <w:t xml:space="preserve">: </w:t>
      </w:r>
    </w:p>
    <w:p w:rsidR="00FD5D08" w:rsidRPr="00827E56" w:rsidRDefault="00FD5D08" w:rsidP="00D6593F">
      <w:pPr>
        <w:ind w:left="567" w:hanging="567"/>
        <w:rPr>
          <w:sz w:val="22"/>
          <w:szCs w:val="22"/>
          <w:lang w:val="lt-LT"/>
        </w:rPr>
      </w:pPr>
      <w:r w:rsidRPr="00827E56">
        <w:rPr>
          <w:sz w:val="22"/>
          <w:szCs w:val="22"/>
          <w:lang w:val="lt-LT"/>
        </w:rPr>
        <w:t>-</w:t>
      </w:r>
      <w:r w:rsidRPr="00827E56">
        <w:rPr>
          <w:sz w:val="22"/>
          <w:szCs w:val="22"/>
          <w:lang w:val="lt-LT"/>
        </w:rPr>
        <w:tab/>
        <w:t>viršutinių kvėpavimo takų užkrečiamosios ligos, įskaitant bakterijų sukeltą gerklės uždegimą (faringitą), migdolų uždegimą (tonzilitą), prienosinių ančių uždegimą (sinusitą) ir vidurinės ausies uždegimą;</w:t>
      </w:r>
    </w:p>
    <w:p w:rsidR="00FD5D08" w:rsidRPr="00827E56" w:rsidRDefault="00FD5D08" w:rsidP="00D6593F">
      <w:pPr>
        <w:ind w:left="567" w:hanging="567"/>
        <w:rPr>
          <w:sz w:val="22"/>
          <w:szCs w:val="22"/>
          <w:lang w:val="lt-LT"/>
        </w:rPr>
      </w:pPr>
      <w:r w:rsidRPr="00827E56">
        <w:rPr>
          <w:sz w:val="22"/>
          <w:szCs w:val="22"/>
          <w:lang w:val="lt-LT"/>
        </w:rPr>
        <w:t>-</w:t>
      </w:r>
      <w:r w:rsidRPr="00827E56">
        <w:rPr>
          <w:sz w:val="22"/>
          <w:szCs w:val="22"/>
          <w:lang w:val="lt-LT"/>
        </w:rPr>
        <w:tab/>
        <w:t>apatinių kvėpavimo takų užkrečiamosios ligos, įskaitant bronchitą ir bendruomenėje įgytą plaučių uždegimą;</w:t>
      </w:r>
    </w:p>
    <w:p w:rsidR="00FD5D08" w:rsidRPr="00827E56" w:rsidRDefault="00FD5D08" w:rsidP="00D6593F">
      <w:pPr>
        <w:ind w:left="567" w:hanging="567"/>
        <w:rPr>
          <w:sz w:val="22"/>
          <w:szCs w:val="22"/>
          <w:lang w:val="lt-LT"/>
        </w:rPr>
      </w:pPr>
      <w:r w:rsidRPr="00827E56">
        <w:rPr>
          <w:sz w:val="22"/>
          <w:szCs w:val="22"/>
          <w:lang w:val="lt-LT"/>
        </w:rPr>
        <w:t>-</w:t>
      </w:r>
      <w:r w:rsidRPr="00827E56">
        <w:rPr>
          <w:sz w:val="22"/>
          <w:szCs w:val="22"/>
          <w:lang w:val="lt-LT"/>
        </w:rPr>
        <w:tab/>
        <w:t>odos ir minkštųjų audinių užkrečiamosios ligos, įskaitant migruojančią raudonę (Laimo ligos pirmoji stadija), rožę, pūlinėlinę ir tam tikrą antrinę mikrobų sukeltą ligą (piodermiją).</w:t>
      </w: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AA736A">
      <w:pPr>
        <w:numPr>
          <w:ilvl w:val="12"/>
          <w:numId w:val="0"/>
        </w:numPr>
        <w:ind w:left="567" w:hanging="567"/>
        <w:outlineLvl w:val="0"/>
        <w:rPr>
          <w:b/>
          <w:bCs/>
          <w:sz w:val="22"/>
          <w:szCs w:val="22"/>
          <w:lang w:val="lt-LT"/>
        </w:rPr>
      </w:pPr>
      <w:r w:rsidRPr="00827E56">
        <w:rPr>
          <w:b/>
          <w:sz w:val="22"/>
          <w:szCs w:val="22"/>
          <w:lang w:val="lt-LT"/>
        </w:rPr>
        <w:t>2.</w:t>
      </w:r>
      <w:r w:rsidRPr="00827E56">
        <w:rPr>
          <w:b/>
          <w:sz w:val="22"/>
          <w:szCs w:val="22"/>
          <w:lang w:val="lt-LT"/>
        </w:rPr>
        <w:tab/>
      </w:r>
      <w:r w:rsidRPr="00827E56">
        <w:rPr>
          <w:b/>
          <w:bCs/>
          <w:sz w:val="22"/>
          <w:szCs w:val="22"/>
          <w:lang w:val="lt-LT"/>
        </w:rPr>
        <w:t>Kas žinotina prieš vartojant Sumamed</w:t>
      </w:r>
    </w:p>
    <w:p w:rsidR="00FD5D08" w:rsidRPr="00827E56" w:rsidRDefault="00FD5D08" w:rsidP="00AA736A">
      <w:pPr>
        <w:numPr>
          <w:ilvl w:val="12"/>
          <w:numId w:val="0"/>
        </w:numPr>
        <w:ind w:left="567" w:hanging="567"/>
        <w:outlineLvl w:val="0"/>
        <w:rPr>
          <w:sz w:val="22"/>
          <w:szCs w:val="22"/>
          <w:lang w:val="lt-LT"/>
        </w:rPr>
      </w:pPr>
    </w:p>
    <w:p w:rsidR="001C1EB3" w:rsidRPr="00827E56" w:rsidRDefault="00FD5D08" w:rsidP="00D6593F">
      <w:pPr>
        <w:outlineLvl w:val="0"/>
        <w:rPr>
          <w:b/>
          <w:sz w:val="22"/>
          <w:szCs w:val="22"/>
          <w:lang w:val="lt-LT"/>
        </w:rPr>
      </w:pPr>
      <w:r w:rsidRPr="00827E56">
        <w:rPr>
          <w:b/>
          <w:sz w:val="22"/>
          <w:szCs w:val="22"/>
          <w:lang w:val="lt-LT"/>
        </w:rPr>
        <w:t xml:space="preserve">Sumamed vartoti </w:t>
      </w:r>
      <w:r w:rsidR="006F0EBC">
        <w:rPr>
          <w:b/>
          <w:sz w:val="22"/>
          <w:szCs w:val="22"/>
          <w:lang w:val="lt-LT"/>
        </w:rPr>
        <w:t>draudžiama</w:t>
      </w:r>
      <w:r w:rsidRPr="00827E56">
        <w:rPr>
          <w:b/>
          <w:sz w:val="22"/>
          <w:szCs w:val="22"/>
          <w:lang w:val="lt-LT"/>
        </w:rPr>
        <w:t>:</w:t>
      </w:r>
    </w:p>
    <w:p w:rsidR="00FD5D08" w:rsidRPr="00827E56" w:rsidRDefault="00FD5D08" w:rsidP="00D6593F">
      <w:pPr>
        <w:numPr>
          <w:ilvl w:val="12"/>
          <w:numId w:val="0"/>
        </w:numPr>
        <w:ind w:left="567" w:hanging="567"/>
        <w:rPr>
          <w:sz w:val="22"/>
          <w:szCs w:val="22"/>
          <w:lang w:val="lt-LT"/>
        </w:rPr>
      </w:pPr>
      <w:r w:rsidRPr="00827E56">
        <w:rPr>
          <w:sz w:val="22"/>
          <w:szCs w:val="22"/>
          <w:lang w:val="lt-LT"/>
        </w:rPr>
        <w:t>-</w:t>
      </w:r>
      <w:r w:rsidRPr="00827E56">
        <w:rPr>
          <w:sz w:val="22"/>
          <w:szCs w:val="22"/>
          <w:lang w:val="lt-LT"/>
        </w:rPr>
        <w:tab/>
        <w:t>jeigu yra alergija azitromicinui, eritromicinui, bet kuriam makrolidų ar ketolidų grupės antibiotikui arba bet kuriai pagalbinei šio vaisto medžiagai (jos išvardytos 6 skyriuje).</w:t>
      </w:r>
    </w:p>
    <w:p w:rsidR="00FD5D08" w:rsidRPr="00827E56" w:rsidRDefault="00FD5D08" w:rsidP="00D6593F">
      <w:pPr>
        <w:autoSpaceDE w:val="0"/>
        <w:autoSpaceDN w:val="0"/>
        <w:adjustRightInd w:val="0"/>
        <w:rPr>
          <w:sz w:val="22"/>
          <w:szCs w:val="22"/>
          <w:lang w:val="lt-LT"/>
        </w:rPr>
      </w:pPr>
    </w:p>
    <w:p w:rsidR="001C1EB3" w:rsidRPr="00827E56" w:rsidRDefault="00FD5D08" w:rsidP="00D6593F">
      <w:pPr>
        <w:outlineLvl w:val="0"/>
        <w:rPr>
          <w:b/>
          <w:sz w:val="22"/>
          <w:szCs w:val="22"/>
          <w:lang w:val="lt-LT"/>
        </w:rPr>
      </w:pPr>
      <w:r w:rsidRPr="00827E56">
        <w:rPr>
          <w:b/>
          <w:bCs/>
          <w:sz w:val="22"/>
          <w:szCs w:val="22"/>
          <w:lang w:val="lt-LT"/>
        </w:rPr>
        <w:t>Įspėjimai ir</w:t>
      </w:r>
      <w:r w:rsidRPr="00827E56">
        <w:rPr>
          <w:b/>
          <w:sz w:val="22"/>
          <w:szCs w:val="22"/>
          <w:lang w:val="lt-LT"/>
        </w:rPr>
        <w:t xml:space="preserve"> atsargumo priemonės</w:t>
      </w:r>
    </w:p>
    <w:p w:rsidR="00FD5D08" w:rsidRPr="00827E56" w:rsidRDefault="00FD5D08" w:rsidP="00AA736A">
      <w:pPr>
        <w:numPr>
          <w:ilvl w:val="12"/>
          <w:numId w:val="0"/>
        </w:numPr>
        <w:ind w:right="-2"/>
        <w:rPr>
          <w:sz w:val="22"/>
          <w:szCs w:val="22"/>
          <w:lang w:val="lt-LT"/>
        </w:rPr>
      </w:pPr>
      <w:r w:rsidRPr="00827E56">
        <w:rPr>
          <w:noProof/>
          <w:sz w:val="22"/>
          <w:szCs w:val="22"/>
          <w:lang w:val="lt-LT"/>
        </w:rPr>
        <w:t>Pasitarkite su gydytoju arba vaistininku, prieš pradėdami vartoti Sumamed:</w:t>
      </w:r>
    </w:p>
    <w:p w:rsidR="00FD5D08" w:rsidRPr="00827E56" w:rsidRDefault="00FD5D08" w:rsidP="001C1EB3">
      <w:pPr>
        <w:numPr>
          <w:ilvl w:val="12"/>
          <w:numId w:val="0"/>
        </w:numPr>
        <w:ind w:left="567" w:hanging="567"/>
        <w:rPr>
          <w:sz w:val="22"/>
          <w:szCs w:val="22"/>
          <w:lang w:val="lt-LT"/>
        </w:rPr>
      </w:pPr>
      <w:r w:rsidRPr="00827E56">
        <w:rPr>
          <w:sz w:val="22"/>
          <w:szCs w:val="22"/>
          <w:lang w:val="lt-LT"/>
        </w:rPr>
        <w:t>-</w:t>
      </w:r>
      <w:r w:rsidRPr="00827E56">
        <w:rPr>
          <w:sz w:val="22"/>
          <w:szCs w:val="22"/>
          <w:lang w:val="lt-LT"/>
        </w:rPr>
        <w:tab/>
        <w:t>jeigu sergate kepenų liga (gydytojas gali sekti kepenų funkciją arba nutraukti gydymą);</w:t>
      </w:r>
    </w:p>
    <w:p w:rsidR="00FD5D08" w:rsidRPr="00827E56" w:rsidRDefault="00FD5D08" w:rsidP="001C1EB3">
      <w:pPr>
        <w:numPr>
          <w:ilvl w:val="12"/>
          <w:numId w:val="0"/>
        </w:numPr>
        <w:ind w:left="567" w:hanging="567"/>
        <w:rPr>
          <w:sz w:val="22"/>
          <w:szCs w:val="22"/>
          <w:lang w:val="lt-LT"/>
        </w:rPr>
      </w:pPr>
      <w:r w:rsidRPr="00827E56">
        <w:rPr>
          <w:sz w:val="22"/>
          <w:szCs w:val="22"/>
          <w:lang w:val="lt-LT"/>
        </w:rPr>
        <w:t>-</w:t>
      </w:r>
      <w:r w:rsidRPr="00827E56">
        <w:rPr>
          <w:sz w:val="22"/>
          <w:szCs w:val="22"/>
          <w:lang w:val="lt-LT"/>
        </w:rPr>
        <w:tab/>
        <w:t>jeigu sergate sunkiu inkstų funkcijos sutrikimu;</w:t>
      </w:r>
    </w:p>
    <w:p w:rsidR="00FD5D08" w:rsidRPr="00827E56" w:rsidRDefault="00FD5D08" w:rsidP="001C1EB3">
      <w:pPr>
        <w:pStyle w:val="BT-EMEASMCA"/>
        <w:ind w:left="567" w:hanging="567"/>
      </w:pPr>
      <w:r w:rsidRPr="00827E56">
        <w:t>jeigu Jums yra QT intervalo prailgėjimas;</w:t>
      </w:r>
    </w:p>
    <w:p w:rsidR="00FD5D08" w:rsidRPr="00827E56" w:rsidRDefault="00FD5D08" w:rsidP="001C1EB3">
      <w:pPr>
        <w:autoSpaceDE w:val="0"/>
        <w:autoSpaceDN w:val="0"/>
        <w:adjustRightInd w:val="0"/>
        <w:ind w:left="567" w:hanging="567"/>
        <w:rPr>
          <w:sz w:val="22"/>
          <w:szCs w:val="22"/>
          <w:lang w:val="lt-LT"/>
        </w:rPr>
      </w:pPr>
      <w:r w:rsidRPr="00827E56">
        <w:rPr>
          <w:sz w:val="22"/>
          <w:szCs w:val="22"/>
          <w:lang w:val="lt-LT"/>
        </w:rPr>
        <w:lastRenderedPageBreak/>
        <w:t>-</w:t>
      </w:r>
      <w:r w:rsidRPr="00827E56">
        <w:rPr>
          <w:sz w:val="22"/>
          <w:szCs w:val="22"/>
          <w:lang w:val="lt-LT"/>
        </w:rPr>
        <w:tab/>
        <w:t xml:space="preserve">jeigu Jūs vartojate kitų QT intervalą ilginančių vaistų, pvz., I A (chinidino arba prokainamido) arba III klasės </w:t>
      </w:r>
      <w:r w:rsidRPr="00827E56">
        <w:rPr>
          <w:noProof/>
          <w:sz w:val="22"/>
          <w:szCs w:val="22"/>
          <w:lang w:val="hr-HR"/>
        </w:rPr>
        <w:t>(dofetilido, amjodarono ir sotalolo)</w:t>
      </w:r>
      <w:r w:rsidRPr="00827E56">
        <w:rPr>
          <w:sz w:val="22"/>
          <w:szCs w:val="22"/>
          <w:lang w:val="lt-LT"/>
        </w:rPr>
        <w:t xml:space="preserve"> antiaritminių vaistų, cisaprido ir terfenadino;</w:t>
      </w:r>
    </w:p>
    <w:p w:rsidR="00FD5D08" w:rsidRPr="00827E56" w:rsidRDefault="00FD5D08" w:rsidP="001C1EB3">
      <w:pPr>
        <w:autoSpaceDE w:val="0"/>
        <w:autoSpaceDN w:val="0"/>
        <w:adjustRightInd w:val="0"/>
        <w:ind w:left="567" w:hanging="567"/>
        <w:rPr>
          <w:sz w:val="22"/>
          <w:szCs w:val="22"/>
          <w:lang w:val="lt-LT"/>
        </w:rPr>
      </w:pPr>
      <w:r w:rsidRPr="00827E56">
        <w:rPr>
          <w:sz w:val="22"/>
          <w:szCs w:val="22"/>
          <w:lang w:val="lt-LT"/>
        </w:rPr>
        <w:t>-</w:t>
      </w:r>
      <w:r w:rsidRPr="00827E56">
        <w:rPr>
          <w:sz w:val="22"/>
          <w:szCs w:val="22"/>
          <w:lang w:val="lt-LT"/>
        </w:rPr>
        <w:tab/>
        <w:t>jeigu Jūs vartojate tam tikrų vaistų nuo psichozės (pvz., pimozido), tam tikrų vaistų nuo depresijos (pvz., citalopramo), vaistų, kurie yra fluorochinolonų dariniai (</w:t>
      </w:r>
      <w:r w:rsidRPr="00827E56">
        <w:rPr>
          <w:noProof/>
          <w:sz w:val="22"/>
          <w:szCs w:val="22"/>
          <w:lang w:val="hr-HR"/>
        </w:rPr>
        <w:t>moksifloksacino ir levofloksacino);</w:t>
      </w:r>
    </w:p>
    <w:p w:rsidR="00FD5D08" w:rsidRPr="00827E56" w:rsidRDefault="00FD5D08" w:rsidP="001C1EB3">
      <w:pPr>
        <w:autoSpaceDE w:val="0"/>
        <w:autoSpaceDN w:val="0"/>
        <w:adjustRightInd w:val="0"/>
        <w:ind w:left="567" w:hanging="567"/>
        <w:rPr>
          <w:color w:val="000000"/>
          <w:sz w:val="22"/>
          <w:szCs w:val="22"/>
          <w:lang w:val="lt-LT"/>
        </w:rPr>
      </w:pPr>
      <w:r w:rsidRPr="00827E56">
        <w:rPr>
          <w:color w:val="000000"/>
          <w:sz w:val="22"/>
          <w:szCs w:val="22"/>
          <w:lang w:val="lt-LT"/>
        </w:rPr>
        <w:t>-</w:t>
      </w:r>
      <w:r w:rsidRPr="00827E56">
        <w:rPr>
          <w:color w:val="000000"/>
          <w:sz w:val="22"/>
          <w:szCs w:val="22"/>
          <w:lang w:val="lt-LT"/>
        </w:rPr>
        <w:tab/>
        <w:t>jeigu Jums yra elektrolitų pusiausvyros sutrikimas, ypač hipokalemija ir hipomagnezemija;</w:t>
      </w:r>
    </w:p>
    <w:p w:rsidR="00FD5D08" w:rsidRPr="00827E56" w:rsidRDefault="00FD5D08" w:rsidP="001C1EB3">
      <w:pPr>
        <w:autoSpaceDE w:val="0"/>
        <w:autoSpaceDN w:val="0"/>
        <w:adjustRightInd w:val="0"/>
        <w:ind w:left="567" w:hanging="567"/>
        <w:rPr>
          <w:color w:val="000000"/>
          <w:sz w:val="22"/>
          <w:szCs w:val="22"/>
          <w:lang w:val="lt-LT"/>
        </w:rPr>
      </w:pPr>
      <w:r w:rsidRPr="00827E56">
        <w:rPr>
          <w:color w:val="000000"/>
          <w:sz w:val="22"/>
          <w:szCs w:val="22"/>
          <w:lang w:val="lt-LT"/>
        </w:rPr>
        <w:t>-</w:t>
      </w:r>
      <w:r w:rsidRPr="00827E56">
        <w:rPr>
          <w:color w:val="000000"/>
          <w:sz w:val="22"/>
          <w:szCs w:val="22"/>
          <w:lang w:val="lt-LT"/>
        </w:rPr>
        <w:tab/>
        <w:t>jeigu Jums yra klini</w:t>
      </w:r>
      <w:r w:rsidR="005E6DBC">
        <w:rPr>
          <w:color w:val="000000"/>
          <w:sz w:val="22"/>
          <w:szCs w:val="22"/>
          <w:lang w:val="lt-LT"/>
        </w:rPr>
        <w:t>š</w:t>
      </w:r>
      <w:r w:rsidRPr="00827E56">
        <w:rPr>
          <w:color w:val="000000"/>
          <w:sz w:val="22"/>
          <w:szCs w:val="22"/>
          <w:lang w:val="lt-LT"/>
        </w:rPr>
        <w:t>kai reikšmingai suretėjęs širdies ritmas, širdies ritmo sutrikimas ar sunkus širdies nepakankamumas;</w:t>
      </w:r>
    </w:p>
    <w:p w:rsidR="00FD5D08" w:rsidRPr="00827E56" w:rsidRDefault="00FD5D08" w:rsidP="001C1EB3">
      <w:pPr>
        <w:autoSpaceDE w:val="0"/>
        <w:autoSpaceDN w:val="0"/>
        <w:adjustRightInd w:val="0"/>
        <w:ind w:left="567" w:hanging="567"/>
        <w:rPr>
          <w:color w:val="000000"/>
          <w:sz w:val="22"/>
          <w:szCs w:val="22"/>
          <w:lang w:val="lt-LT"/>
        </w:rPr>
      </w:pPr>
      <w:r w:rsidRPr="00827E56">
        <w:rPr>
          <w:color w:val="000000"/>
          <w:sz w:val="22"/>
          <w:szCs w:val="22"/>
          <w:lang w:val="lt-LT"/>
        </w:rPr>
        <w:t>-</w:t>
      </w:r>
      <w:r w:rsidRPr="00827E56">
        <w:rPr>
          <w:color w:val="000000"/>
          <w:sz w:val="22"/>
          <w:szCs w:val="22"/>
          <w:lang w:val="lt-LT"/>
        </w:rPr>
        <w:tab/>
        <w:t xml:space="preserve">jeigu Jums yra </w:t>
      </w:r>
      <w:r w:rsidR="005E6DBC">
        <w:rPr>
          <w:color w:val="000000"/>
          <w:sz w:val="22"/>
          <w:szCs w:val="22"/>
          <w:lang w:val="lt-LT"/>
        </w:rPr>
        <w:t>generalizuota</w:t>
      </w:r>
      <w:r w:rsidR="005E6DBC" w:rsidRPr="00827E56">
        <w:rPr>
          <w:color w:val="000000"/>
          <w:sz w:val="22"/>
          <w:szCs w:val="22"/>
          <w:lang w:val="lt-LT"/>
        </w:rPr>
        <w:t xml:space="preserve"> </w:t>
      </w:r>
      <w:r w:rsidRPr="00827E56">
        <w:rPr>
          <w:color w:val="000000"/>
          <w:sz w:val="22"/>
          <w:szCs w:val="22"/>
          <w:lang w:val="lt-LT"/>
        </w:rPr>
        <w:t>miastenija;</w:t>
      </w:r>
    </w:p>
    <w:p w:rsidR="00FD5D08" w:rsidRPr="00827E56" w:rsidRDefault="00FD5D08" w:rsidP="001C1EB3">
      <w:pPr>
        <w:numPr>
          <w:ilvl w:val="12"/>
          <w:numId w:val="0"/>
        </w:numPr>
        <w:ind w:left="567" w:hanging="567"/>
        <w:rPr>
          <w:sz w:val="22"/>
          <w:szCs w:val="22"/>
          <w:lang w:val="lt-LT"/>
        </w:rPr>
      </w:pPr>
      <w:r w:rsidRPr="00827E56">
        <w:rPr>
          <w:sz w:val="22"/>
          <w:szCs w:val="22"/>
          <w:lang w:val="lt-LT"/>
        </w:rPr>
        <w:t>-</w:t>
      </w:r>
      <w:r w:rsidRPr="00827E56">
        <w:rPr>
          <w:sz w:val="22"/>
          <w:szCs w:val="22"/>
          <w:lang w:val="lt-LT"/>
        </w:rPr>
        <w:tab/>
        <w:t>jeigu pacientas yra naujagimis, nes klinikinių duomenų apie azitromicino vartojimą tokiems pacientams nepakanka.</w:t>
      </w:r>
    </w:p>
    <w:p w:rsidR="00FD5D08" w:rsidRPr="00827E56" w:rsidRDefault="00FD5D08" w:rsidP="00D6593F">
      <w:pPr>
        <w:ind w:left="-3"/>
        <w:rPr>
          <w:sz w:val="22"/>
          <w:szCs w:val="22"/>
          <w:lang w:val="lt-LT"/>
        </w:rPr>
      </w:pPr>
    </w:p>
    <w:p w:rsidR="00FD5D08" w:rsidRPr="00827E56" w:rsidRDefault="00FD5D08" w:rsidP="00D6593F">
      <w:pPr>
        <w:numPr>
          <w:ilvl w:val="12"/>
          <w:numId w:val="0"/>
        </w:numPr>
        <w:rPr>
          <w:sz w:val="22"/>
          <w:szCs w:val="22"/>
          <w:lang w:val="lt-LT"/>
        </w:rPr>
      </w:pPr>
      <w:r w:rsidRPr="00827E56">
        <w:rPr>
          <w:color w:val="000000"/>
          <w:sz w:val="22"/>
          <w:szCs w:val="22"/>
          <w:lang w:val="lt-LT"/>
        </w:rPr>
        <w:t>Gydant Sumamed, rekomenduojama stebėti, ar neatsiranda nejautrių mikroorganizmų,</w:t>
      </w:r>
      <w:r w:rsidR="005E6DBC">
        <w:rPr>
          <w:color w:val="000000"/>
          <w:sz w:val="22"/>
          <w:szCs w:val="22"/>
          <w:lang w:val="lt-LT"/>
        </w:rPr>
        <w:t xml:space="preserve"> </w:t>
      </w:r>
      <w:r w:rsidRPr="00827E56">
        <w:rPr>
          <w:color w:val="000000"/>
          <w:sz w:val="22"/>
          <w:szCs w:val="22"/>
          <w:lang w:val="lt-LT"/>
        </w:rPr>
        <w:t>įskaitant grybelius, superinfekcijos požymių.</w:t>
      </w:r>
      <w:r w:rsidRPr="00827E56">
        <w:rPr>
          <w:sz w:val="22"/>
          <w:szCs w:val="22"/>
          <w:lang w:val="lt-LT"/>
        </w:rPr>
        <w:t xml:space="preserve"> </w:t>
      </w:r>
    </w:p>
    <w:p w:rsidR="00FD5D08" w:rsidRPr="00827E56" w:rsidRDefault="00FD5D08" w:rsidP="00D6593F">
      <w:pPr>
        <w:rPr>
          <w:sz w:val="22"/>
          <w:szCs w:val="22"/>
          <w:lang w:val="lt-LT"/>
        </w:rPr>
      </w:pPr>
    </w:p>
    <w:p w:rsidR="00FD5D08" w:rsidRPr="00827E56" w:rsidRDefault="00FD5D08" w:rsidP="00D6593F">
      <w:pPr>
        <w:numPr>
          <w:ilvl w:val="12"/>
          <w:numId w:val="0"/>
        </w:numPr>
        <w:rPr>
          <w:sz w:val="22"/>
          <w:szCs w:val="22"/>
          <w:lang w:val="lt-LT"/>
        </w:rPr>
      </w:pPr>
      <w:r w:rsidRPr="00827E56">
        <w:rPr>
          <w:color w:val="000000"/>
          <w:sz w:val="22"/>
          <w:szCs w:val="22"/>
          <w:lang w:val="lt-LT"/>
        </w:rPr>
        <w:t>Vartojant beveik visų antibakterinių vaistų, įskaitant azitromicino, gali atsirasti viduriavimas. Jeigu vartojant Sumamed pradėjote viduriuoti, pasakykite gydytojui.</w:t>
      </w:r>
    </w:p>
    <w:p w:rsidR="00FD5D08" w:rsidRPr="00827E56" w:rsidRDefault="00FD5D08" w:rsidP="00D6593F">
      <w:pPr>
        <w:rPr>
          <w:color w:val="000000"/>
          <w:sz w:val="22"/>
          <w:szCs w:val="22"/>
          <w:lang w:val="lt-LT"/>
        </w:rPr>
      </w:pPr>
    </w:p>
    <w:p w:rsidR="00FD5D08" w:rsidRPr="00827E56" w:rsidRDefault="00FD5D08" w:rsidP="00D6593F">
      <w:pPr>
        <w:rPr>
          <w:color w:val="000000"/>
          <w:sz w:val="22"/>
          <w:szCs w:val="22"/>
          <w:lang w:val="lt-LT"/>
        </w:rPr>
      </w:pPr>
      <w:r w:rsidRPr="00827E56">
        <w:rPr>
          <w:color w:val="000000"/>
          <w:sz w:val="22"/>
          <w:szCs w:val="22"/>
          <w:lang w:val="lt-LT"/>
        </w:rPr>
        <w:t xml:space="preserve">Retais atvejais azitromicinas sukėlė sunkių alerginių reakcijų, pavyzdžiui, </w:t>
      </w:r>
      <w:r w:rsidRPr="00827E56">
        <w:rPr>
          <w:sz w:val="22"/>
          <w:szCs w:val="22"/>
          <w:lang w:val="lt-LT"/>
        </w:rPr>
        <w:t>audinių patinimą (</w:t>
      </w:r>
      <w:r w:rsidRPr="00827E56">
        <w:rPr>
          <w:color w:val="000000"/>
          <w:sz w:val="22"/>
          <w:szCs w:val="22"/>
          <w:lang w:val="lt-LT"/>
        </w:rPr>
        <w:t xml:space="preserve">angioneurozinę edemą) ir </w:t>
      </w:r>
      <w:bookmarkStart w:id="13" w:name="OLE_LINK2"/>
      <w:r w:rsidRPr="00827E56">
        <w:rPr>
          <w:sz w:val="22"/>
          <w:szCs w:val="22"/>
          <w:lang w:val="lt-LT"/>
        </w:rPr>
        <w:t>gyvybei pavojingą ūmiai besivystančią alerginę reakciją</w:t>
      </w:r>
      <w:bookmarkEnd w:id="13"/>
      <w:r w:rsidRPr="00827E56">
        <w:rPr>
          <w:color w:val="000000"/>
          <w:sz w:val="22"/>
          <w:szCs w:val="22"/>
          <w:lang w:val="lt-LT"/>
        </w:rPr>
        <w:t xml:space="preserve"> (anafilaksiją). Kartais tokios reakcijos sukėlė pasikartojančių simptomų ir prireikė ilgalaikio stebėjimo bei gydymo.</w:t>
      </w:r>
    </w:p>
    <w:p w:rsidR="00FD5D08" w:rsidRPr="00827E56" w:rsidRDefault="00FD5D08" w:rsidP="00D6593F">
      <w:pPr>
        <w:rPr>
          <w:color w:val="000000"/>
          <w:sz w:val="22"/>
          <w:szCs w:val="22"/>
          <w:lang w:val="lt-LT"/>
        </w:rPr>
      </w:pPr>
    </w:p>
    <w:p w:rsidR="001C1EB3" w:rsidRPr="00827E56" w:rsidRDefault="00FD5D08" w:rsidP="00AA736A">
      <w:pPr>
        <w:outlineLvl w:val="0"/>
        <w:rPr>
          <w:b/>
          <w:bCs/>
          <w:sz w:val="22"/>
          <w:szCs w:val="22"/>
          <w:lang w:val="lt-LT"/>
        </w:rPr>
      </w:pPr>
      <w:r w:rsidRPr="00827E56">
        <w:rPr>
          <w:b/>
          <w:sz w:val="22"/>
          <w:szCs w:val="22"/>
          <w:lang w:val="lt-LT"/>
        </w:rPr>
        <w:t>Kit</w:t>
      </w:r>
      <w:r w:rsidRPr="00827E56">
        <w:rPr>
          <w:b/>
          <w:bCs/>
          <w:sz w:val="22"/>
          <w:szCs w:val="22"/>
          <w:lang w:val="lt-LT"/>
        </w:rPr>
        <w:t>i vaistai ir Sumamed</w:t>
      </w:r>
    </w:p>
    <w:p w:rsidR="00FD5D08" w:rsidRPr="00827E56" w:rsidRDefault="00FD5D08" w:rsidP="00AA736A">
      <w:pPr>
        <w:numPr>
          <w:ilvl w:val="12"/>
          <w:numId w:val="0"/>
        </w:numPr>
        <w:ind w:right="-2"/>
        <w:rPr>
          <w:sz w:val="22"/>
          <w:szCs w:val="22"/>
          <w:lang w:val="lt-LT"/>
        </w:rPr>
      </w:pPr>
      <w:r w:rsidRPr="00827E56">
        <w:rPr>
          <w:noProof/>
          <w:sz w:val="22"/>
          <w:szCs w:val="22"/>
          <w:lang w:val="lt-LT"/>
        </w:rPr>
        <w:t>Jeigu vartojate ar neseniai vartojote kitų vaistų arba dėl to nesate tikri, apie tai pasakykite gydytojui arba vaistininkui.</w:t>
      </w:r>
    </w:p>
    <w:p w:rsidR="00FD5D08" w:rsidRPr="00827E56" w:rsidRDefault="00FD5D08" w:rsidP="00AA736A">
      <w:pPr>
        <w:outlineLvl w:val="0"/>
        <w:rPr>
          <w:sz w:val="22"/>
          <w:szCs w:val="22"/>
          <w:lang w:val="lt-LT"/>
        </w:rPr>
      </w:pPr>
    </w:p>
    <w:p w:rsidR="00FD5D08" w:rsidRPr="00827E56" w:rsidRDefault="00FD5D08" w:rsidP="00D6593F">
      <w:pPr>
        <w:pStyle w:val="Pagrindinistekstas3"/>
        <w:rPr>
          <w:color w:val="000000"/>
          <w:szCs w:val="22"/>
          <w:lang w:val="lt-LT"/>
        </w:rPr>
      </w:pPr>
      <w:r w:rsidRPr="00827E56">
        <w:rPr>
          <w:szCs w:val="22"/>
          <w:lang w:val="lt-LT"/>
        </w:rPr>
        <w:t xml:space="preserve">Antacidiniai (mažinantys skrandžio sulčių rūgštingumą) vaistai turi įtakos azitromicino pasisavinamo greičiui. Jeigu reikia gydyti azitromicinu kartu su antacidiniais vaistais, rekomenduojama Sumamed </w:t>
      </w:r>
      <w:r w:rsidRPr="00827E56">
        <w:rPr>
          <w:color w:val="000000"/>
          <w:szCs w:val="22"/>
          <w:lang w:val="lt-LT"/>
        </w:rPr>
        <w:t>išgerti mažiausiai vieną valandą prieš arba ne anksčiau kaip praėjus dviem valandoms po antacidinių vaistų vartojimo.</w:t>
      </w:r>
    </w:p>
    <w:p w:rsidR="00FD5D08" w:rsidRPr="00827E56" w:rsidRDefault="00FD5D08" w:rsidP="00D6593F">
      <w:pPr>
        <w:pStyle w:val="Pagrindinistekstas3"/>
        <w:rPr>
          <w:szCs w:val="22"/>
          <w:lang w:val="lt-LT"/>
        </w:rPr>
      </w:pPr>
      <w:r w:rsidRPr="00827E56">
        <w:rPr>
          <w:szCs w:val="22"/>
          <w:lang w:val="lt-LT"/>
        </w:rPr>
        <w:t>Azitromicino vartojant kartu su digoksinu</w:t>
      </w:r>
      <w:r w:rsidR="00CD0889">
        <w:rPr>
          <w:szCs w:val="22"/>
          <w:lang w:val="lt-LT"/>
        </w:rPr>
        <w:t xml:space="preserve"> </w:t>
      </w:r>
      <w:r w:rsidR="00D027D9">
        <w:rPr>
          <w:szCs w:val="22"/>
          <w:lang w:val="lt-LT"/>
        </w:rPr>
        <w:t xml:space="preserve">(skiriamas širdies nepakankamumui gydyti) </w:t>
      </w:r>
      <w:r w:rsidR="00CD0889">
        <w:rPr>
          <w:szCs w:val="22"/>
          <w:lang w:val="lt-LT"/>
        </w:rPr>
        <w:t>ir kolchicinu</w:t>
      </w:r>
      <w:r w:rsidR="00A665F4">
        <w:rPr>
          <w:szCs w:val="22"/>
          <w:lang w:val="lt-LT"/>
        </w:rPr>
        <w:t xml:space="preserve"> (vartojamo podagrai ir šeiminei Viduržemio jūros karštinei gydyti)</w:t>
      </w:r>
      <w:r w:rsidRPr="00827E56">
        <w:rPr>
          <w:szCs w:val="22"/>
          <w:lang w:val="lt-LT"/>
        </w:rPr>
        <w:t xml:space="preserve">, gali padidėti </w:t>
      </w:r>
      <w:r w:rsidR="00CD0889" w:rsidRPr="00827E56">
        <w:rPr>
          <w:szCs w:val="22"/>
          <w:lang w:val="lt-LT"/>
        </w:rPr>
        <w:t>pastar</w:t>
      </w:r>
      <w:r w:rsidR="00CD0889">
        <w:rPr>
          <w:szCs w:val="22"/>
          <w:lang w:val="lt-LT"/>
        </w:rPr>
        <w:t>ų</w:t>
      </w:r>
      <w:r w:rsidR="00CD0889" w:rsidRPr="00827E56">
        <w:rPr>
          <w:szCs w:val="22"/>
          <w:lang w:val="lt-LT"/>
        </w:rPr>
        <w:t>j</w:t>
      </w:r>
      <w:r w:rsidR="00CD0889">
        <w:rPr>
          <w:szCs w:val="22"/>
          <w:lang w:val="lt-LT"/>
        </w:rPr>
        <w:t>ų</w:t>
      </w:r>
      <w:r w:rsidR="00CD0889" w:rsidRPr="00827E56">
        <w:rPr>
          <w:szCs w:val="22"/>
          <w:lang w:val="lt-LT"/>
        </w:rPr>
        <w:t xml:space="preserve"> vaist</w:t>
      </w:r>
      <w:r w:rsidR="00CD0889">
        <w:rPr>
          <w:szCs w:val="22"/>
          <w:lang w:val="lt-LT"/>
        </w:rPr>
        <w:t>ų</w:t>
      </w:r>
      <w:r w:rsidR="00CD0889" w:rsidRPr="00827E56">
        <w:rPr>
          <w:szCs w:val="22"/>
          <w:lang w:val="lt-LT"/>
        </w:rPr>
        <w:t xml:space="preserve"> </w:t>
      </w:r>
      <w:r w:rsidRPr="00827E56">
        <w:rPr>
          <w:szCs w:val="22"/>
          <w:lang w:val="lt-LT"/>
        </w:rPr>
        <w:t>kiekis kraujyje.</w:t>
      </w:r>
    </w:p>
    <w:p w:rsidR="00FD5D08" w:rsidRPr="00827E56" w:rsidRDefault="00FD5D08" w:rsidP="00D6593F">
      <w:pPr>
        <w:pStyle w:val="Pagrindinistekstas3"/>
        <w:rPr>
          <w:szCs w:val="22"/>
          <w:lang w:val="lt-LT"/>
        </w:rPr>
      </w:pPr>
      <w:r w:rsidRPr="00827E56">
        <w:rPr>
          <w:szCs w:val="22"/>
          <w:lang w:val="lt-LT"/>
        </w:rPr>
        <w:t>Kartu vartojant azitromicino bei zidovudino gali padidėti aktyvaus pastarojo vaisto metabolito koncentracija.</w:t>
      </w:r>
    </w:p>
    <w:p w:rsidR="00FD5D08" w:rsidRPr="00827E56" w:rsidRDefault="00FD5D08" w:rsidP="00D6593F">
      <w:pPr>
        <w:pStyle w:val="Pagrindinistekstas3"/>
        <w:rPr>
          <w:szCs w:val="22"/>
          <w:lang w:val="lt-LT"/>
        </w:rPr>
      </w:pPr>
      <w:r w:rsidRPr="00827E56">
        <w:rPr>
          <w:szCs w:val="22"/>
          <w:lang w:val="lt-LT"/>
        </w:rPr>
        <w:t>Manoma, kad farmakokinetinė vaistų sąveika, kuri būna vartojant eritromicino ir kitų makrolidų, nepasireiškia.</w:t>
      </w:r>
    </w:p>
    <w:p w:rsidR="00FD5D08" w:rsidRPr="00827E56" w:rsidRDefault="00FD5D08" w:rsidP="00D6593F">
      <w:pPr>
        <w:numPr>
          <w:ilvl w:val="12"/>
          <w:numId w:val="0"/>
        </w:numPr>
        <w:rPr>
          <w:color w:val="000000"/>
          <w:sz w:val="22"/>
          <w:szCs w:val="22"/>
          <w:lang w:val="lt-LT"/>
        </w:rPr>
      </w:pPr>
      <w:r w:rsidRPr="00827E56">
        <w:rPr>
          <w:color w:val="000000"/>
          <w:sz w:val="22"/>
          <w:szCs w:val="22"/>
          <w:lang w:val="lt-LT"/>
        </w:rPr>
        <w:t>Dėl teorinės ergotizmo (apsinuodijimo skalsėmis) galimybės azitromicino vartoti kartu su skalsių dariniais nerekomenduojama.</w:t>
      </w:r>
    </w:p>
    <w:p w:rsidR="00FD5D08" w:rsidRPr="00827E56" w:rsidRDefault="00FD5D08" w:rsidP="00D6593F">
      <w:pPr>
        <w:numPr>
          <w:ilvl w:val="12"/>
          <w:numId w:val="0"/>
        </w:numPr>
        <w:rPr>
          <w:sz w:val="22"/>
          <w:szCs w:val="22"/>
          <w:lang w:val="lt-LT"/>
        </w:rPr>
      </w:pPr>
      <w:r w:rsidRPr="00827E56">
        <w:rPr>
          <w:sz w:val="22"/>
          <w:szCs w:val="22"/>
          <w:lang w:val="lt-LT"/>
        </w:rPr>
        <w:t>Azitromicino vartojant kartu su kumarino grupės geriamaisiais antikoaguliantais gali sustiprėti pastarųjų vaistų poveikis.</w:t>
      </w:r>
    </w:p>
    <w:p w:rsidR="00FD5D08" w:rsidRPr="00827E56" w:rsidRDefault="00FD5D08" w:rsidP="00D6593F">
      <w:pPr>
        <w:numPr>
          <w:ilvl w:val="12"/>
          <w:numId w:val="0"/>
        </w:numPr>
        <w:rPr>
          <w:sz w:val="22"/>
          <w:szCs w:val="22"/>
          <w:lang w:val="lt-LT"/>
        </w:rPr>
      </w:pPr>
      <w:r w:rsidRPr="00827E56">
        <w:rPr>
          <w:sz w:val="22"/>
          <w:szCs w:val="22"/>
          <w:lang w:val="lt-LT"/>
        </w:rPr>
        <w:t>Azitromicino vartoti kartu su ciklosporinu reikia atsargiai dėl galimo ciklosporino koncentracijos kraujyje padidėjimo.</w:t>
      </w:r>
    </w:p>
    <w:p w:rsidR="00FD5D08" w:rsidRPr="00827E56" w:rsidRDefault="00FD5D08" w:rsidP="00D6593F">
      <w:pPr>
        <w:numPr>
          <w:ilvl w:val="12"/>
          <w:numId w:val="0"/>
        </w:numPr>
        <w:rPr>
          <w:sz w:val="22"/>
          <w:szCs w:val="22"/>
          <w:lang w:val="lt-LT"/>
        </w:rPr>
      </w:pPr>
      <w:r w:rsidRPr="00827E56">
        <w:rPr>
          <w:sz w:val="22"/>
          <w:szCs w:val="22"/>
          <w:lang w:val="lt-LT"/>
        </w:rPr>
        <w:t>Kliniškai reikšmingos azitromicino sąveikos su cetirizinu, didanozinu, atorvastatinu, karbamazepinu, cimetidinu, efavirenzu, flukonazolu, indinaviru, metilprednizolonu, midazolamu, nelfinaviru, rifabutinu, sildenafiliu, terdenafinu, teofilinu, triazolamu, trimetoprimu ir sulfametoksazolu nepastebėta. Vis dėlto, azitromicino vartoti kartu su šiais vaistais reikia atsargiai.</w:t>
      </w:r>
    </w:p>
    <w:p w:rsidR="00FD5D08" w:rsidRDefault="008E176F" w:rsidP="00D6593F">
      <w:pPr>
        <w:rPr>
          <w:sz w:val="22"/>
          <w:szCs w:val="22"/>
        </w:rPr>
      </w:pPr>
      <w:r w:rsidRPr="008E176F">
        <w:rPr>
          <w:sz w:val="22"/>
          <w:szCs w:val="22"/>
        </w:rPr>
        <w:t>Azitromicino vartojant kartu su hidroksichlorokvinu (vaistu, vartojamu reumatinėms ligoms arba maliarijai gydyti), gali pasireikšti širdies aritmija.</w:t>
      </w:r>
    </w:p>
    <w:p w:rsidR="001F4D1B" w:rsidRPr="00827E56" w:rsidRDefault="001F4D1B" w:rsidP="00D6593F">
      <w:pPr>
        <w:rPr>
          <w:color w:val="000000"/>
          <w:sz w:val="22"/>
          <w:szCs w:val="22"/>
          <w:lang w:val="lt-LT"/>
        </w:rPr>
      </w:pPr>
    </w:p>
    <w:p w:rsidR="001C1EB3" w:rsidRPr="00827E56" w:rsidRDefault="00FD5D08" w:rsidP="00D6593F">
      <w:pPr>
        <w:autoSpaceDE w:val="0"/>
        <w:autoSpaceDN w:val="0"/>
        <w:adjustRightInd w:val="0"/>
        <w:ind w:left="567" w:hanging="567"/>
        <w:rPr>
          <w:b/>
          <w:sz w:val="22"/>
          <w:szCs w:val="22"/>
          <w:lang w:val="lt-LT"/>
        </w:rPr>
      </w:pPr>
      <w:r w:rsidRPr="00827E56">
        <w:rPr>
          <w:b/>
          <w:sz w:val="22"/>
          <w:szCs w:val="22"/>
          <w:lang w:val="lt-LT"/>
        </w:rPr>
        <w:t>Sumamed</w:t>
      </w:r>
      <w:r w:rsidRPr="00827E56">
        <w:rPr>
          <w:sz w:val="22"/>
          <w:szCs w:val="22"/>
          <w:lang w:val="lt-LT"/>
        </w:rPr>
        <w:t xml:space="preserve"> </w:t>
      </w:r>
      <w:r w:rsidRPr="00827E56">
        <w:rPr>
          <w:b/>
          <w:sz w:val="22"/>
          <w:szCs w:val="22"/>
          <w:lang w:val="lt-LT"/>
        </w:rPr>
        <w:t>vartojimas su maistu ir gėrimais</w:t>
      </w:r>
    </w:p>
    <w:p w:rsidR="00FD5D08" w:rsidRPr="00827E56" w:rsidRDefault="008D5B73" w:rsidP="00D6593F">
      <w:pPr>
        <w:outlineLvl w:val="0"/>
        <w:rPr>
          <w:color w:val="000000"/>
          <w:sz w:val="22"/>
          <w:szCs w:val="22"/>
          <w:lang w:val="lt-LT"/>
        </w:rPr>
      </w:pPr>
      <w:r>
        <w:rPr>
          <w:color w:val="000000"/>
          <w:sz w:val="22"/>
          <w:szCs w:val="22"/>
          <w:lang w:val="lt-LT"/>
        </w:rPr>
        <w:t>Geriamąją s</w:t>
      </w:r>
      <w:r w:rsidR="00FD5D08" w:rsidRPr="00827E56">
        <w:rPr>
          <w:color w:val="000000"/>
          <w:sz w:val="22"/>
          <w:szCs w:val="22"/>
          <w:lang w:val="lt-LT"/>
        </w:rPr>
        <w:t>uspensiją reikia išgerti mažiausiai vieną valandą prieš valgį arba praėjus dviem valandoms po valgio.</w:t>
      </w:r>
    </w:p>
    <w:p w:rsidR="00FD5D08" w:rsidRPr="00827E56" w:rsidRDefault="00FD5D08" w:rsidP="00D6593F">
      <w:pPr>
        <w:pStyle w:val="Pagrindiniotekstotrauka"/>
        <w:numPr>
          <w:ilvl w:val="12"/>
          <w:numId w:val="0"/>
        </w:numPr>
        <w:spacing w:before="0" w:line="240" w:lineRule="auto"/>
        <w:jc w:val="left"/>
        <w:rPr>
          <w:sz w:val="22"/>
          <w:szCs w:val="22"/>
        </w:rPr>
      </w:pPr>
    </w:p>
    <w:p w:rsidR="001C1EB3" w:rsidRPr="00827E56" w:rsidRDefault="00FD5D08" w:rsidP="00D6593F">
      <w:pPr>
        <w:outlineLvl w:val="0"/>
        <w:rPr>
          <w:b/>
          <w:sz w:val="22"/>
          <w:szCs w:val="22"/>
          <w:lang w:val="lt-LT"/>
        </w:rPr>
      </w:pPr>
      <w:r w:rsidRPr="00827E56">
        <w:rPr>
          <w:b/>
          <w:sz w:val="22"/>
          <w:szCs w:val="22"/>
          <w:lang w:val="lt-LT"/>
        </w:rPr>
        <w:t>Nėštumas, žindymo laikotarpis ir vaisingumas</w:t>
      </w:r>
    </w:p>
    <w:p w:rsidR="00FD5D08" w:rsidRPr="00827E56" w:rsidRDefault="00FD5D08" w:rsidP="00AA736A">
      <w:pPr>
        <w:rPr>
          <w:noProof/>
          <w:sz w:val="22"/>
          <w:szCs w:val="22"/>
          <w:lang w:val="lt-LT"/>
        </w:rPr>
      </w:pPr>
      <w:r w:rsidRPr="00827E56">
        <w:rPr>
          <w:noProof/>
          <w:sz w:val="22"/>
          <w:szCs w:val="22"/>
          <w:lang w:val="lt-LT"/>
        </w:rPr>
        <w:t>Jeigu esate nėščia, žindote kūdikį, manote, kad galbūt esate nėščia, arba planuojate pastoti, tai prieš vartodama šį vaistą, pasitarkite su gydytoju arba vaistininku.</w:t>
      </w:r>
    </w:p>
    <w:p w:rsidR="00FD5D08" w:rsidRPr="00827E56" w:rsidRDefault="00FD5D08" w:rsidP="00D6593F">
      <w:pPr>
        <w:rPr>
          <w:sz w:val="22"/>
          <w:szCs w:val="22"/>
          <w:lang w:val="lt-LT"/>
        </w:rPr>
      </w:pPr>
      <w:r w:rsidRPr="00827E56">
        <w:rPr>
          <w:sz w:val="22"/>
          <w:szCs w:val="22"/>
          <w:lang w:val="lt-LT"/>
        </w:rPr>
        <w:lastRenderedPageBreak/>
        <w:t>Nėštumo metu azitromicino galima vartoti tik tada, jeigu neabejotinai būtinu atveju jį paskyrė gydytojas.</w:t>
      </w:r>
    </w:p>
    <w:p w:rsidR="00FD5D08" w:rsidRPr="00827E56" w:rsidRDefault="00FD5D08" w:rsidP="00D6593F">
      <w:pPr>
        <w:rPr>
          <w:sz w:val="22"/>
          <w:szCs w:val="22"/>
          <w:lang w:val="lt-LT"/>
        </w:rPr>
      </w:pPr>
    </w:p>
    <w:p w:rsidR="00FD5D08" w:rsidRPr="00827E56" w:rsidRDefault="00FD5D08" w:rsidP="00D6593F">
      <w:pPr>
        <w:rPr>
          <w:sz w:val="22"/>
          <w:szCs w:val="22"/>
          <w:lang w:val="lt-LT"/>
        </w:rPr>
      </w:pPr>
      <w:r w:rsidRPr="00827E56">
        <w:rPr>
          <w:sz w:val="22"/>
          <w:szCs w:val="22"/>
          <w:lang w:val="lt-LT"/>
        </w:rPr>
        <w:t>Žindyvėms azitromicino galima vartoti tik tada, jeigu neabejotinai būtinu atveju jį paskyrė gydytojas.</w:t>
      </w:r>
    </w:p>
    <w:p w:rsidR="00FD5D08" w:rsidRPr="00827E56" w:rsidRDefault="00FD5D08" w:rsidP="00D6593F">
      <w:pPr>
        <w:rPr>
          <w:b/>
          <w:sz w:val="22"/>
          <w:szCs w:val="22"/>
          <w:lang w:val="lt-LT"/>
        </w:rPr>
      </w:pPr>
    </w:p>
    <w:p w:rsidR="00FD5D08" w:rsidRPr="00827E56" w:rsidRDefault="00FD5D08" w:rsidP="00AA736A">
      <w:pPr>
        <w:rPr>
          <w:sz w:val="22"/>
          <w:szCs w:val="22"/>
          <w:lang w:val="lt-LT"/>
        </w:rPr>
      </w:pPr>
      <w:r w:rsidRPr="00827E56">
        <w:rPr>
          <w:sz w:val="22"/>
          <w:szCs w:val="22"/>
          <w:lang w:val="lt-LT"/>
        </w:rPr>
        <w:t>Azitromicino įtaka žmonių vaisingumui netirta.</w:t>
      </w:r>
    </w:p>
    <w:p w:rsidR="00FD5D08" w:rsidRPr="00827E56" w:rsidRDefault="00FD5D08" w:rsidP="00D6593F">
      <w:pPr>
        <w:rPr>
          <w:sz w:val="22"/>
          <w:szCs w:val="22"/>
          <w:lang w:val="lt-LT"/>
        </w:rPr>
      </w:pPr>
    </w:p>
    <w:p w:rsidR="001C1EB3" w:rsidRPr="00827E56" w:rsidRDefault="00FD5D08" w:rsidP="00D6593F">
      <w:pPr>
        <w:outlineLvl w:val="0"/>
        <w:rPr>
          <w:b/>
          <w:sz w:val="22"/>
          <w:szCs w:val="22"/>
          <w:lang w:val="lt-LT"/>
        </w:rPr>
      </w:pPr>
      <w:r w:rsidRPr="00827E56">
        <w:rPr>
          <w:b/>
          <w:sz w:val="22"/>
          <w:szCs w:val="22"/>
          <w:lang w:val="lt-LT"/>
        </w:rPr>
        <w:t>Vairavimas ir mechanizmų valdymas</w:t>
      </w:r>
    </w:p>
    <w:p w:rsidR="00FD5D08" w:rsidRDefault="00FD5D08" w:rsidP="00D6593F">
      <w:pPr>
        <w:rPr>
          <w:sz w:val="22"/>
          <w:szCs w:val="22"/>
          <w:lang w:val="lt-LT"/>
        </w:rPr>
      </w:pPr>
      <w:r w:rsidRPr="00827E56">
        <w:rPr>
          <w:sz w:val="22"/>
          <w:szCs w:val="22"/>
          <w:lang w:val="lt-LT"/>
        </w:rPr>
        <w:t>Požymių, rodančių, kad azitromicinas gali daryti poveikį paciento gebėjimui vairuoti ar valdyti mechanizmus, nėra.</w:t>
      </w:r>
      <w:r w:rsidRPr="00827E56" w:rsidDel="00181952">
        <w:rPr>
          <w:sz w:val="22"/>
          <w:szCs w:val="22"/>
          <w:lang w:val="lt-LT"/>
        </w:rPr>
        <w:t xml:space="preserve"> </w:t>
      </w:r>
    </w:p>
    <w:p w:rsidR="00BF7F36" w:rsidRPr="00827E56" w:rsidRDefault="00BF7F36" w:rsidP="00D6593F">
      <w:pPr>
        <w:rPr>
          <w:sz w:val="22"/>
          <w:szCs w:val="22"/>
          <w:lang w:val="lt-LT"/>
        </w:rPr>
      </w:pPr>
    </w:p>
    <w:p w:rsidR="00BF7F36" w:rsidRPr="00827E56" w:rsidRDefault="00BF7F36" w:rsidP="00BF7F36">
      <w:pPr>
        <w:rPr>
          <w:b/>
          <w:sz w:val="22"/>
          <w:szCs w:val="22"/>
          <w:lang w:val="lt-LT"/>
        </w:rPr>
      </w:pPr>
      <w:r w:rsidRPr="00827E56">
        <w:rPr>
          <w:b/>
          <w:sz w:val="22"/>
          <w:szCs w:val="22"/>
          <w:lang w:val="lt-LT"/>
        </w:rPr>
        <w:t>Sumamed sudėtyje yra sacharozės</w:t>
      </w:r>
    </w:p>
    <w:p w:rsidR="00BF7F36" w:rsidRPr="00827E56" w:rsidRDefault="00BF7F36" w:rsidP="00BF7F36">
      <w:pPr>
        <w:rPr>
          <w:sz w:val="22"/>
          <w:szCs w:val="22"/>
          <w:lang w:val="lt-LT"/>
        </w:rPr>
      </w:pPr>
      <w:r w:rsidRPr="00827E56">
        <w:rPr>
          <w:sz w:val="22"/>
          <w:szCs w:val="22"/>
          <w:lang w:val="lt-LT"/>
        </w:rPr>
        <w:t>Jeigu gydytojas Jums yra sakęs, kad netoleruojate kokių nors angliavandenių, kreipkitės į jį prieš pradėdami vartoti šį vaistą.</w:t>
      </w:r>
    </w:p>
    <w:p w:rsidR="00CB20C6" w:rsidRPr="004B0CCF" w:rsidRDefault="00CB20C6" w:rsidP="00D6593F">
      <w:pPr>
        <w:rPr>
          <w:b/>
          <w:sz w:val="22"/>
          <w:lang w:val="lt-LT"/>
        </w:rPr>
      </w:pPr>
    </w:p>
    <w:p w:rsidR="00FD5D08" w:rsidRPr="00827E56" w:rsidRDefault="00CB20C6" w:rsidP="00CB20C6">
      <w:pPr>
        <w:rPr>
          <w:sz w:val="22"/>
          <w:szCs w:val="22"/>
          <w:lang w:val="lt-LT"/>
        </w:rPr>
      </w:pPr>
      <w:r w:rsidRPr="00827E56">
        <w:rPr>
          <w:b/>
          <w:sz w:val="22"/>
          <w:szCs w:val="22"/>
          <w:lang w:val="lt-LT"/>
        </w:rPr>
        <w:t xml:space="preserve">Sumamed sudėtyje yra </w:t>
      </w:r>
      <w:r>
        <w:rPr>
          <w:b/>
          <w:sz w:val="22"/>
          <w:szCs w:val="22"/>
          <w:lang w:val="lt-LT"/>
        </w:rPr>
        <w:t>natrio</w:t>
      </w:r>
    </w:p>
    <w:p w:rsidR="00CB20C6" w:rsidRDefault="00CB20C6" w:rsidP="00D6593F">
      <w:pPr>
        <w:ind w:left="567" w:hanging="567"/>
        <w:rPr>
          <w:iCs/>
          <w:sz w:val="22"/>
          <w:szCs w:val="22"/>
          <w:lang w:val="lt-LT"/>
        </w:rPr>
      </w:pPr>
      <w:r>
        <w:rPr>
          <w:iCs/>
          <w:sz w:val="22"/>
          <w:szCs w:val="22"/>
          <w:lang w:val="lt-LT"/>
        </w:rPr>
        <w:t xml:space="preserve">Šio vaisto </w:t>
      </w:r>
      <w:r w:rsidRPr="004B0CCF">
        <w:rPr>
          <w:iCs/>
          <w:sz w:val="22"/>
          <w:szCs w:val="22"/>
          <w:lang w:val="lt-LT"/>
        </w:rPr>
        <w:t>5</w:t>
      </w:r>
      <w:r w:rsidRPr="002864C6">
        <w:rPr>
          <w:iCs/>
          <w:sz w:val="22"/>
          <w:szCs w:val="22"/>
          <w:lang w:val="lt-LT"/>
        </w:rPr>
        <w:t> ml</w:t>
      </w:r>
      <w:r>
        <w:rPr>
          <w:iCs/>
          <w:sz w:val="22"/>
          <w:szCs w:val="22"/>
          <w:lang w:val="lt-LT"/>
        </w:rPr>
        <w:t xml:space="preserve"> paruoštos geriamosios suspensijos yra mažiau kaip </w:t>
      </w:r>
      <w:r w:rsidRPr="005D572C">
        <w:rPr>
          <w:iCs/>
          <w:sz w:val="22"/>
          <w:szCs w:val="22"/>
          <w:lang w:val="lt-LT"/>
        </w:rPr>
        <w:t>1</w:t>
      </w:r>
      <w:r>
        <w:rPr>
          <w:iCs/>
          <w:sz w:val="22"/>
          <w:szCs w:val="22"/>
          <w:lang w:val="lt-LT"/>
        </w:rPr>
        <w:t xml:space="preserve"> mmol (</w:t>
      </w:r>
      <w:r w:rsidRPr="005D572C">
        <w:rPr>
          <w:iCs/>
          <w:sz w:val="22"/>
          <w:szCs w:val="22"/>
          <w:lang w:val="lt-LT"/>
        </w:rPr>
        <w:t>23 mg</w:t>
      </w:r>
      <w:r>
        <w:rPr>
          <w:iCs/>
          <w:sz w:val="22"/>
          <w:szCs w:val="22"/>
          <w:lang w:val="lt-LT"/>
        </w:rPr>
        <w:t xml:space="preserve">) natrio, t.y. jis </w:t>
      </w:r>
    </w:p>
    <w:p w:rsidR="00FD5D08" w:rsidRDefault="00CB20C6" w:rsidP="00D6593F">
      <w:pPr>
        <w:ind w:left="567" w:hanging="567"/>
        <w:rPr>
          <w:iCs/>
          <w:sz w:val="22"/>
          <w:szCs w:val="22"/>
          <w:lang w:val="lt-LT"/>
        </w:rPr>
      </w:pPr>
      <w:r>
        <w:rPr>
          <w:iCs/>
          <w:sz w:val="22"/>
          <w:szCs w:val="22"/>
          <w:lang w:val="lt-LT"/>
        </w:rPr>
        <w:t>beveik neturi reikšmės.</w:t>
      </w:r>
    </w:p>
    <w:p w:rsidR="00CB20C6" w:rsidRDefault="00CB20C6" w:rsidP="00D6593F">
      <w:pPr>
        <w:ind w:left="567" w:hanging="567"/>
        <w:rPr>
          <w:sz w:val="22"/>
          <w:szCs w:val="22"/>
          <w:lang w:val="lt-LT"/>
        </w:rPr>
      </w:pPr>
    </w:p>
    <w:p w:rsidR="00CB20C6" w:rsidRPr="00827E56" w:rsidRDefault="00CB20C6" w:rsidP="00D6593F">
      <w:pPr>
        <w:ind w:left="567" w:hanging="567"/>
        <w:rPr>
          <w:sz w:val="22"/>
          <w:szCs w:val="22"/>
          <w:lang w:val="lt-LT"/>
        </w:rPr>
      </w:pPr>
    </w:p>
    <w:p w:rsidR="00FD5D08" w:rsidRPr="00827E56" w:rsidRDefault="00FD5D08" w:rsidP="00AA736A">
      <w:pPr>
        <w:numPr>
          <w:ilvl w:val="12"/>
          <w:numId w:val="0"/>
        </w:numPr>
        <w:ind w:left="567" w:hanging="567"/>
        <w:outlineLvl w:val="0"/>
        <w:rPr>
          <w:b/>
          <w:bCs/>
          <w:sz w:val="22"/>
          <w:szCs w:val="22"/>
          <w:lang w:val="lt-LT"/>
        </w:rPr>
      </w:pPr>
      <w:r w:rsidRPr="00827E56">
        <w:rPr>
          <w:b/>
          <w:sz w:val="22"/>
          <w:szCs w:val="22"/>
          <w:lang w:val="lt-LT"/>
        </w:rPr>
        <w:t>3.</w:t>
      </w:r>
      <w:r w:rsidRPr="00827E56">
        <w:rPr>
          <w:b/>
          <w:sz w:val="22"/>
          <w:szCs w:val="22"/>
          <w:lang w:val="lt-LT"/>
        </w:rPr>
        <w:tab/>
      </w:r>
      <w:r w:rsidRPr="00827E56">
        <w:rPr>
          <w:b/>
          <w:bCs/>
          <w:sz w:val="22"/>
          <w:szCs w:val="22"/>
          <w:lang w:val="lt-LT"/>
        </w:rPr>
        <w:t>Kaip vartoti Sumamed</w:t>
      </w:r>
    </w:p>
    <w:p w:rsidR="00FD5D08" w:rsidRPr="00827E56" w:rsidRDefault="00FD5D08" w:rsidP="00AA736A">
      <w:pPr>
        <w:numPr>
          <w:ilvl w:val="12"/>
          <w:numId w:val="0"/>
        </w:numPr>
        <w:ind w:left="567" w:hanging="567"/>
        <w:outlineLvl w:val="0"/>
        <w:rPr>
          <w:sz w:val="22"/>
          <w:szCs w:val="22"/>
          <w:lang w:val="lt-LT"/>
        </w:rPr>
      </w:pPr>
    </w:p>
    <w:p w:rsidR="00FD5D08" w:rsidRPr="00827E56" w:rsidRDefault="00FD5D08" w:rsidP="00D6593F">
      <w:pPr>
        <w:rPr>
          <w:sz w:val="22"/>
          <w:szCs w:val="22"/>
          <w:lang w:val="lt-LT"/>
        </w:rPr>
      </w:pPr>
      <w:r w:rsidRPr="00827E56">
        <w:rPr>
          <w:sz w:val="22"/>
          <w:szCs w:val="22"/>
          <w:lang w:val="lt-LT"/>
        </w:rPr>
        <w:t>Visada vartokite šį vaistą tiksliai, kaip nurodė gydytojas. Jeigu abejojate, kreipkitės į gydytoją arba vaistininką.</w:t>
      </w:r>
    </w:p>
    <w:p w:rsidR="00FD5D08" w:rsidRPr="00827E56" w:rsidRDefault="00FD5D08" w:rsidP="00D6593F">
      <w:pPr>
        <w:rPr>
          <w:sz w:val="22"/>
          <w:szCs w:val="22"/>
          <w:lang w:val="lt-LT"/>
        </w:rPr>
      </w:pPr>
    </w:p>
    <w:p w:rsidR="00FD5D08" w:rsidRPr="00827E56" w:rsidRDefault="00FD5D08" w:rsidP="00D6593F">
      <w:pPr>
        <w:rPr>
          <w:color w:val="000000"/>
          <w:sz w:val="22"/>
          <w:szCs w:val="22"/>
          <w:lang w:val="lt-LT"/>
        </w:rPr>
      </w:pPr>
      <w:r w:rsidRPr="00827E56">
        <w:rPr>
          <w:color w:val="000000"/>
          <w:sz w:val="22"/>
          <w:szCs w:val="22"/>
          <w:lang w:val="lt-LT"/>
        </w:rPr>
        <w:t>Sumamed geriamoji suspensija geriama vieną kartą per parą, mažiausiai vieną valandą prieš valgį arba praėjus dviem valandoms po valgio.</w:t>
      </w:r>
    </w:p>
    <w:p w:rsidR="00FD5D08" w:rsidRPr="00827E56" w:rsidRDefault="00FD5D08" w:rsidP="00D6593F">
      <w:pPr>
        <w:pStyle w:val="Pagrindiniotekstotrauka"/>
        <w:numPr>
          <w:ilvl w:val="12"/>
          <w:numId w:val="0"/>
        </w:numPr>
        <w:spacing w:before="0" w:line="240" w:lineRule="auto"/>
        <w:jc w:val="left"/>
        <w:rPr>
          <w:sz w:val="22"/>
          <w:szCs w:val="22"/>
        </w:rPr>
      </w:pPr>
    </w:p>
    <w:p w:rsidR="00FD5D08" w:rsidRPr="00827E56" w:rsidRDefault="00FD5D08" w:rsidP="00D6593F">
      <w:pPr>
        <w:pStyle w:val="Pagrindiniotekstotrauka"/>
        <w:numPr>
          <w:ilvl w:val="12"/>
          <w:numId w:val="0"/>
        </w:numPr>
        <w:spacing w:before="0" w:line="240" w:lineRule="auto"/>
        <w:jc w:val="left"/>
        <w:rPr>
          <w:sz w:val="22"/>
          <w:szCs w:val="22"/>
          <w:u w:val="single"/>
        </w:rPr>
      </w:pPr>
      <w:r w:rsidRPr="00827E56">
        <w:rPr>
          <w:color w:val="000000"/>
          <w:sz w:val="22"/>
          <w:szCs w:val="22"/>
          <w:u w:val="single"/>
        </w:rPr>
        <w:t>Vaikams, kurių kūno svoris yra ne mažesnis kaip 5 kg</w:t>
      </w:r>
    </w:p>
    <w:p w:rsidR="00FD5D08" w:rsidRPr="00827E56" w:rsidRDefault="00FD5D08" w:rsidP="00D6593F">
      <w:pPr>
        <w:pStyle w:val="Pagrindiniotekstotrauka"/>
        <w:numPr>
          <w:ilvl w:val="12"/>
          <w:numId w:val="0"/>
        </w:numPr>
        <w:spacing w:before="0" w:line="240" w:lineRule="auto"/>
        <w:jc w:val="left"/>
        <w:rPr>
          <w:sz w:val="22"/>
          <w:szCs w:val="22"/>
        </w:rPr>
      </w:pPr>
    </w:p>
    <w:p w:rsidR="00FD5D08" w:rsidRPr="00827E56" w:rsidRDefault="00FD5D08" w:rsidP="00D6593F">
      <w:pPr>
        <w:autoSpaceDE w:val="0"/>
        <w:autoSpaceDN w:val="0"/>
        <w:adjustRightInd w:val="0"/>
        <w:rPr>
          <w:sz w:val="22"/>
          <w:szCs w:val="22"/>
          <w:lang w:val="lt-LT"/>
        </w:rPr>
      </w:pPr>
      <w:r w:rsidRPr="00827E56">
        <w:rPr>
          <w:i/>
          <w:sz w:val="22"/>
          <w:szCs w:val="22"/>
          <w:lang w:val="lt-LT"/>
        </w:rPr>
        <w:t>Viršutinių ir apatinių kvėpavimo takų bei odos ir poodinio audinio užkrečiamosios ligos (išskyrus migruojančią raudonę) gydymas</w:t>
      </w:r>
    </w:p>
    <w:p w:rsidR="00FD5D08" w:rsidRPr="00827E56" w:rsidRDefault="00FD5D08" w:rsidP="00D6593F">
      <w:pPr>
        <w:autoSpaceDE w:val="0"/>
        <w:autoSpaceDN w:val="0"/>
        <w:adjustRightInd w:val="0"/>
        <w:rPr>
          <w:sz w:val="22"/>
          <w:szCs w:val="22"/>
          <w:lang w:val="lt-LT"/>
        </w:rPr>
      </w:pPr>
      <w:r w:rsidRPr="00827E56">
        <w:rPr>
          <w:sz w:val="22"/>
          <w:szCs w:val="22"/>
          <w:lang w:val="lt-LT"/>
        </w:rPr>
        <w:t>Vartojama 10 mg/kg kūno svorio dozė vieną kartą per parą (per tris dienas reikia išgerti suminę 30 mg/kg kūno svorio azitromicino dozę).</w:t>
      </w:r>
    </w:p>
    <w:p w:rsidR="00FD5D08" w:rsidRPr="00827E56" w:rsidRDefault="00FD5D08" w:rsidP="00D6593F">
      <w:pPr>
        <w:autoSpaceDE w:val="0"/>
        <w:autoSpaceDN w:val="0"/>
        <w:adjustRightInd w:val="0"/>
        <w:rPr>
          <w:sz w:val="22"/>
          <w:szCs w:val="22"/>
          <w:lang w:val="lt-LT"/>
        </w:rPr>
      </w:pPr>
    </w:p>
    <w:p w:rsidR="00FD5D08" w:rsidRPr="00827E56" w:rsidRDefault="00FD5D08" w:rsidP="00D6593F">
      <w:pPr>
        <w:numPr>
          <w:ilvl w:val="12"/>
          <w:numId w:val="0"/>
        </w:numPr>
        <w:rPr>
          <w:sz w:val="22"/>
          <w:szCs w:val="22"/>
          <w:lang w:val="lt-LT"/>
        </w:rPr>
      </w:pPr>
      <w:r w:rsidRPr="00827E56">
        <w:rPr>
          <w:sz w:val="22"/>
          <w:szCs w:val="22"/>
          <w:lang w:val="lt-LT"/>
        </w:rPr>
        <w:t>Dozės skiriamos atsižvelgiant į vaiko kūno svorį:</w:t>
      </w:r>
    </w:p>
    <w:p w:rsidR="00FD5D08" w:rsidRPr="00827E56" w:rsidRDefault="00FD5D08" w:rsidP="00D6593F">
      <w:pPr>
        <w:numPr>
          <w:ilvl w:val="12"/>
          <w:numId w:val="0"/>
        </w:numPr>
        <w:ind w:left="567"/>
        <w:rPr>
          <w:sz w:val="22"/>
          <w:szCs w:val="22"/>
          <w:lang w:val="lt-LT"/>
        </w:rPr>
      </w:pPr>
    </w:p>
    <w:tbl>
      <w:tblPr>
        <w:tblW w:w="0" w:type="auto"/>
        <w:tblInd w:w="1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057"/>
        <w:gridCol w:w="3179"/>
      </w:tblGrid>
      <w:tr w:rsidR="00FD5D08" w:rsidRPr="00827E56" w:rsidTr="005152FD">
        <w:trPr>
          <w:cantSplit/>
        </w:trPr>
        <w:tc>
          <w:tcPr>
            <w:tcW w:w="2057" w:type="dxa"/>
            <w:tcBorders>
              <w:bottom w:val="double" w:sz="4" w:space="0" w:color="auto"/>
            </w:tcBorders>
            <w:vAlign w:val="center"/>
          </w:tcPr>
          <w:p w:rsidR="00FD5D08" w:rsidRPr="00827E56" w:rsidRDefault="00FD5D08" w:rsidP="005152FD">
            <w:pPr>
              <w:ind w:left="567"/>
              <w:jc w:val="center"/>
              <w:rPr>
                <w:sz w:val="22"/>
                <w:szCs w:val="22"/>
                <w:lang w:val="lt-LT"/>
              </w:rPr>
            </w:pPr>
            <w:r w:rsidRPr="00827E56">
              <w:rPr>
                <w:sz w:val="22"/>
                <w:szCs w:val="22"/>
                <w:lang w:val="lt-LT"/>
              </w:rPr>
              <w:t>Kūno svoris</w:t>
            </w:r>
          </w:p>
        </w:tc>
        <w:tc>
          <w:tcPr>
            <w:tcW w:w="3179" w:type="dxa"/>
            <w:tcBorders>
              <w:bottom w:val="double" w:sz="4" w:space="0" w:color="auto"/>
            </w:tcBorders>
            <w:vAlign w:val="center"/>
          </w:tcPr>
          <w:p w:rsidR="00FD5D08" w:rsidRPr="00827E56" w:rsidRDefault="00FD5D08" w:rsidP="005152FD">
            <w:pPr>
              <w:ind w:left="567"/>
              <w:jc w:val="center"/>
              <w:rPr>
                <w:sz w:val="22"/>
                <w:szCs w:val="22"/>
                <w:lang w:val="lt-LT"/>
              </w:rPr>
            </w:pPr>
            <w:r w:rsidRPr="00827E56">
              <w:rPr>
                <w:sz w:val="22"/>
                <w:szCs w:val="22"/>
                <w:lang w:val="lt-LT"/>
              </w:rPr>
              <w:t>Sumamed 100 mg/5 ml geriamosios suspensijos dozė</w:t>
            </w:r>
          </w:p>
        </w:tc>
      </w:tr>
      <w:tr w:rsidR="00FD5D08" w:rsidRPr="00827E56" w:rsidTr="005152FD">
        <w:trPr>
          <w:cantSplit/>
        </w:trPr>
        <w:tc>
          <w:tcPr>
            <w:tcW w:w="2057" w:type="dxa"/>
            <w:tcBorders>
              <w:top w:val="double" w:sz="4" w:space="0" w:color="auto"/>
            </w:tcBorders>
            <w:vAlign w:val="center"/>
          </w:tcPr>
          <w:p w:rsidR="00FD5D08" w:rsidRPr="00827E56" w:rsidRDefault="00FD5D08" w:rsidP="005152FD">
            <w:pPr>
              <w:ind w:left="567"/>
              <w:jc w:val="center"/>
              <w:rPr>
                <w:sz w:val="22"/>
                <w:szCs w:val="22"/>
                <w:lang w:val="lt-LT"/>
              </w:rPr>
            </w:pPr>
            <w:r w:rsidRPr="00827E56">
              <w:rPr>
                <w:sz w:val="22"/>
                <w:szCs w:val="22"/>
                <w:lang w:val="lt-LT"/>
              </w:rPr>
              <w:t>5 kg</w:t>
            </w:r>
          </w:p>
        </w:tc>
        <w:tc>
          <w:tcPr>
            <w:tcW w:w="3179" w:type="dxa"/>
            <w:tcBorders>
              <w:top w:val="double" w:sz="4" w:space="0" w:color="auto"/>
            </w:tcBorders>
            <w:vAlign w:val="center"/>
          </w:tcPr>
          <w:p w:rsidR="00FD5D08" w:rsidRPr="00827E56" w:rsidRDefault="00FD5D08" w:rsidP="005152FD">
            <w:pPr>
              <w:ind w:left="567"/>
              <w:jc w:val="center"/>
              <w:rPr>
                <w:sz w:val="22"/>
                <w:szCs w:val="22"/>
                <w:lang w:val="lt-LT"/>
              </w:rPr>
            </w:pPr>
            <w:r w:rsidRPr="00827E56">
              <w:rPr>
                <w:sz w:val="22"/>
                <w:szCs w:val="22"/>
                <w:lang w:val="lt-LT"/>
              </w:rPr>
              <w:t>2,5 ml (50 mg)</w:t>
            </w:r>
          </w:p>
        </w:tc>
      </w:tr>
      <w:tr w:rsidR="00FD5D08" w:rsidRPr="00827E56" w:rsidTr="005152FD">
        <w:trPr>
          <w:cantSplit/>
        </w:trPr>
        <w:tc>
          <w:tcPr>
            <w:tcW w:w="2057" w:type="dxa"/>
            <w:vAlign w:val="center"/>
          </w:tcPr>
          <w:p w:rsidR="00FD5D08" w:rsidRPr="00827E56" w:rsidRDefault="00FD5D08" w:rsidP="005152FD">
            <w:pPr>
              <w:ind w:left="567"/>
              <w:jc w:val="center"/>
              <w:rPr>
                <w:sz w:val="22"/>
                <w:szCs w:val="22"/>
                <w:lang w:val="lt-LT"/>
              </w:rPr>
            </w:pPr>
            <w:r w:rsidRPr="00827E56">
              <w:rPr>
                <w:sz w:val="22"/>
                <w:szCs w:val="22"/>
                <w:lang w:val="lt-LT"/>
              </w:rPr>
              <w:t>6 kg</w:t>
            </w:r>
          </w:p>
        </w:tc>
        <w:tc>
          <w:tcPr>
            <w:tcW w:w="3179" w:type="dxa"/>
            <w:vAlign w:val="center"/>
          </w:tcPr>
          <w:p w:rsidR="00FD5D08" w:rsidRPr="00827E56" w:rsidRDefault="00FD5D08" w:rsidP="005152FD">
            <w:pPr>
              <w:ind w:left="567"/>
              <w:jc w:val="center"/>
              <w:rPr>
                <w:sz w:val="22"/>
                <w:szCs w:val="22"/>
                <w:lang w:val="lt-LT"/>
              </w:rPr>
            </w:pPr>
            <w:r w:rsidRPr="00827E56">
              <w:rPr>
                <w:sz w:val="22"/>
                <w:szCs w:val="22"/>
                <w:lang w:val="lt-LT"/>
              </w:rPr>
              <w:t>3 ml (60 mg)</w:t>
            </w:r>
          </w:p>
        </w:tc>
      </w:tr>
      <w:tr w:rsidR="00FD5D08" w:rsidRPr="00827E56" w:rsidTr="005152FD">
        <w:trPr>
          <w:cantSplit/>
        </w:trPr>
        <w:tc>
          <w:tcPr>
            <w:tcW w:w="2057" w:type="dxa"/>
            <w:vAlign w:val="center"/>
          </w:tcPr>
          <w:p w:rsidR="00FD5D08" w:rsidRPr="00827E56" w:rsidRDefault="00FD5D08" w:rsidP="005152FD">
            <w:pPr>
              <w:ind w:left="567"/>
              <w:jc w:val="center"/>
              <w:rPr>
                <w:sz w:val="22"/>
                <w:szCs w:val="22"/>
                <w:lang w:val="lt-LT"/>
              </w:rPr>
            </w:pPr>
            <w:r w:rsidRPr="00827E56">
              <w:rPr>
                <w:sz w:val="22"/>
                <w:szCs w:val="22"/>
                <w:lang w:val="lt-LT"/>
              </w:rPr>
              <w:t>7 kg</w:t>
            </w:r>
          </w:p>
        </w:tc>
        <w:tc>
          <w:tcPr>
            <w:tcW w:w="3179" w:type="dxa"/>
            <w:vAlign w:val="center"/>
          </w:tcPr>
          <w:p w:rsidR="00FD5D08" w:rsidRPr="00827E56" w:rsidRDefault="00FD5D08" w:rsidP="005152FD">
            <w:pPr>
              <w:ind w:left="567"/>
              <w:jc w:val="center"/>
              <w:rPr>
                <w:sz w:val="22"/>
                <w:szCs w:val="22"/>
                <w:lang w:val="lt-LT"/>
              </w:rPr>
            </w:pPr>
            <w:r w:rsidRPr="00827E56">
              <w:rPr>
                <w:sz w:val="22"/>
                <w:szCs w:val="22"/>
                <w:lang w:val="lt-LT"/>
              </w:rPr>
              <w:t>3,5 ml (70 mg)</w:t>
            </w:r>
          </w:p>
        </w:tc>
      </w:tr>
      <w:tr w:rsidR="00FD5D08" w:rsidRPr="00827E56" w:rsidTr="005152FD">
        <w:trPr>
          <w:cantSplit/>
        </w:trPr>
        <w:tc>
          <w:tcPr>
            <w:tcW w:w="2057" w:type="dxa"/>
            <w:vAlign w:val="center"/>
          </w:tcPr>
          <w:p w:rsidR="00FD5D08" w:rsidRPr="00827E56" w:rsidRDefault="00FD5D08" w:rsidP="005152FD">
            <w:pPr>
              <w:ind w:left="567"/>
              <w:jc w:val="center"/>
              <w:rPr>
                <w:sz w:val="22"/>
                <w:szCs w:val="22"/>
                <w:lang w:val="lt-LT"/>
              </w:rPr>
            </w:pPr>
            <w:r w:rsidRPr="00827E56">
              <w:rPr>
                <w:sz w:val="22"/>
                <w:szCs w:val="22"/>
                <w:lang w:val="lt-LT"/>
              </w:rPr>
              <w:t>8 kg</w:t>
            </w:r>
          </w:p>
        </w:tc>
        <w:tc>
          <w:tcPr>
            <w:tcW w:w="3179" w:type="dxa"/>
            <w:vAlign w:val="center"/>
          </w:tcPr>
          <w:p w:rsidR="00FD5D08" w:rsidRPr="00827E56" w:rsidRDefault="00FD5D08" w:rsidP="005152FD">
            <w:pPr>
              <w:ind w:left="567"/>
              <w:jc w:val="center"/>
              <w:rPr>
                <w:sz w:val="22"/>
                <w:szCs w:val="22"/>
                <w:lang w:val="lt-LT"/>
              </w:rPr>
            </w:pPr>
            <w:r w:rsidRPr="00827E56">
              <w:rPr>
                <w:sz w:val="22"/>
                <w:szCs w:val="22"/>
                <w:lang w:val="lt-LT"/>
              </w:rPr>
              <w:t>4 ml (80 mg)</w:t>
            </w:r>
          </w:p>
        </w:tc>
      </w:tr>
      <w:tr w:rsidR="00FD5D08" w:rsidRPr="00827E56" w:rsidTr="005152FD">
        <w:trPr>
          <w:cantSplit/>
        </w:trPr>
        <w:tc>
          <w:tcPr>
            <w:tcW w:w="2057" w:type="dxa"/>
            <w:vAlign w:val="center"/>
          </w:tcPr>
          <w:p w:rsidR="00FD5D08" w:rsidRPr="00827E56" w:rsidRDefault="00FD5D08" w:rsidP="005152FD">
            <w:pPr>
              <w:ind w:left="567"/>
              <w:jc w:val="center"/>
              <w:rPr>
                <w:sz w:val="22"/>
                <w:szCs w:val="22"/>
                <w:lang w:val="lt-LT"/>
              </w:rPr>
            </w:pPr>
            <w:r w:rsidRPr="00827E56">
              <w:rPr>
                <w:sz w:val="22"/>
                <w:szCs w:val="22"/>
                <w:lang w:val="lt-LT"/>
              </w:rPr>
              <w:t>9 kg</w:t>
            </w:r>
          </w:p>
        </w:tc>
        <w:tc>
          <w:tcPr>
            <w:tcW w:w="3179" w:type="dxa"/>
            <w:vAlign w:val="center"/>
          </w:tcPr>
          <w:p w:rsidR="00FD5D08" w:rsidRPr="00827E56" w:rsidRDefault="00FD5D08" w:rsidP="005152FD">
            <w:pPr>
              <w:ind w:left="567"/>
              <w:jc w:val="center"/>
              <w:rPr>
                <w:sz w:val="22"/>
                <w:szCs w:val="22"/>
                <w:lang w:val="lt-LT"/>
              </w:rPr>
            </w:pPr>
            <w:r w:rsidRPr="00827E56">
              <w:rPr>
                <w:sz w:val="22"/>
                <w:szCs w:val="22"/>
                <w:lang w:val="lt-LT"/>
              </w:rPr>
              <w:t>4,5 ml (90 mg)</w:t>
            </w:r>
          </w:p>
        </w:tc>
      </w:tr>
      <w:tr w:rsidR="00FD5D08" w:rsidRPr="00827E56" w:rsidTr="005152FD">
        <w:trPr>
          <w:cantSplit/>
        </w:trPr>
        <w:tc>
          <w:tcPr>
            <w:tcW w:w="2057" w:type="dxa"/>
            <w:vAlign w:val="center"/>
          </w:tcPr>
          <w:p w:rsidR="00FD5D08" w:rsidRPr="00827E56" w:rsidRDefault="00FD5D08" w:rsidP="005152FD">
            <w:pPr>
              <w:ind w:left="567"/>
              <w:jc w:val="center"/>
              <w:rPr>
                <w:sz w:val="22"/>
                <w:szCs w:val="22"/>
                <w:lang w:val="lt-LT"/>
              </w:rPr>
            </w:pPr>
            <w:r w:rsidRPr="00827E56">
              <w:rPr>
                <w:sz w:val="22"/>
                <w:szCs w:val="22"/>
                <w:lang w:val="lt-LT"/>
              </w:rPr>
              <w:t>10</w:t>
            </w:r>
            <w:r w:rsidRPr="00827E56">
              <w:rPr>
                <w:sz w:val="22"/>
                <w:szCs w:val="22"/>
                <w:lang w:val="lt-LT"/>
              </w:rPr>
              <w:noBreakHyphen/>
              <w:t>14 kg</w:t>
            </w:r>
          </w:p>
        </w:tc>
        <w:tc>
          <w:tcPr>
            <w:tcW w:w="3179" w:type="dxa"/>
            <w:vAlign w:val="center"/>
          </w:tcPr>
          <w:p w:rsidR="00FD5D08" w:rsidRPr="00827E56" w:rsidRDefault="00FD5D08" w:rsidP="005152FD">
            <w:pPr>
              <w:ind w:left="567"/>
              <w:jc w:val="center"/>
              <w:rPr>
                <w:sz w:val="22"/>
                <w:szCs w:val="22"/>
                <w:lang w:val="lt-LT"/>
              </w:rPr>
            </w:pPr>
            <w:r w:rsidRPr="00827E56">
              <w:rPr>
                <w:sz w:val="22"/>
                <w:szCs w:val="22"/>
                <w:lang w:val="lt-LT"/>
              </w:rPr>
              <w:t>5 ml (100 mg)</w:t>
            </w:r>
          </w:p>
        </w:tc>
      </w:tr>
    </w:tbl>
    <w:p w:rsidR="00FD5D08" w:rsidRPr="00827E56" w:rsidRDefault="00FD5D08" w:rsidP="00D6593F">
      <w:pPr>
        <w:pStyle w:val="Pagrindiniotekstotrauka"/>
        <w:numPr>
          <w:ilvl w:val="12"/>
          <w:numId w:val="0"/>
        </w:numPr>
        <w:spacing w:before="0" w:line="240" w:lineRule="auto"/>
        <w:ind w:left="567"/>
        <w:jc w:val="center"/>
        <w:rPr>
          <w:sz w:val="22"/>
          <w:szCs w:val="22"/>
        </w:rPr>
      </w:pPr>
    </w:p>
    <w:p w:rsidR="00FD5D08" w:rsidRPr="00827E56" w:rsidRDefault="00FD5D08" w:rsidP="00D6593F">
      <w:pPr>
        <w:rPr>
          <w:sz w:val="22"/>
          <w:szCs w:val="22"/>
          <w:lang w:val="lt-LT"/>
        </w:rPr>
      </w:pPr>
    </w:p>
    <w:p w:rsidR="00FD5D08" w:rsidRPr="00827E56" w:rsidRDefault="00FD5D08" w:rsidP="00D6593F">
      <w:pPr>
        <w:autoSpaceDE w:val="0"/>
        <w:autoSpaceDN w:val="0"/>
        <w:adjustRightInd w:val="0"/>
        <w:rPr>
          <w:i/>
          <w:sz w:val="22"/>
          <w:szCs w:val="22"/>
          <w:lang w:val="lt-LT"/>
        </w:rPr>
      </w:pPr>
      <w:r w:rsidRPr="00827E56">
        <w:rPr>
          <w:i/>
          <w:sz w:val="22"/>
          <w:szCs w:val="22"/>
          <w:lang w:val="lt-LT"/>
        </w:rPr>
        <w:t>Migruojančios raudonės gydymas</w:t>
      </w:r>
    </w:p>
    <w:p w:rsidR="00FD5D08" w:rsidRPr="00827E56" w:rsidRDefault="00FD5D08" w:rsidP="00D6593F">
      <w:pPr>
        <w:rPr>
          <w:sz w:val="22"/>
          <w:szCs w:val="22"/>
          <w:lang w:val="lt-LT"/>
        </w:rPr>
      </w:pPr>
      <w:r w:rsidRPr="00827E56">
        <w:rPr>
          <w:sz w:val="22"/>
          <w:szCs w:val="22"/>
          <w:lang w:val="lt-LT"/>
        </w:rPr>
        <w:t>Suminė azitromicino dozė migruojančiai raudonei gydyti yra 60 mg/kg kūno svorio. Ją reikia gerti taip: pirmą parą išgerti vienkartinę 20 mg/kg kūno svorio dozę, nuo antros iki penktos gydymo dienos gerti vieną kartą per parą vienkartinę 10 mg/kg kūno svorio dozę.</w:t>
      </w:r>
    </w:p>
    <w:p w:rsidR="00FD5D08" w:rsidRPr="00827E56" w:rsidRDefault="00FD5D08" w:rsidP="00D6593F">
      <w:pPr>
        <w:rPr>
          <w:i/>
          <w:sz w:val="22"/>
          <w:szCs w:val="22"/>
          <w:u w:val="single"/>
          <w:lang w:val="lt-LT"/>
        </w:rPr>
      </w:pPr>
    </w:p>
    <w:p w:rsidR="00FD5D08" w:rsidRPr="00827E56" w:rsidRDefault="00FD5D08" w:rsidP="00D6593F">
      <w:pPr>
        <w:autoSpaceDE w:val="0"/>
        <w:autoSpaceDN w:val="0"/>
        <w:adjustRightInd w:val="0"/>
        <w:outlineLvl w:val="0"/>
        <w:rPr>
          <w:sz w:val="22"/>
          <w:szCs w:val="22"/>
          <w:lang w:val="lt-LT"/>
        </w:rPr>
      </w:pPr>
      <w:r w:rsidRPr="00827E56">
        <w:rPr>
          <w:i/>
          <w:sz w:val="22"/>
          <w:szCs w:val="22"/>
          <w:lang w:val="lt-LT"/>
        </w:rPr>
        <w:t>Pacienta</w:t>
      </w:r>
      <w:r w:rsidR="002A247A">
        <w:rPr>
          <w:i/>
          <w:sz w:val="22"/>
          <w:szCs w:val="22"/>
          <w:lang w:val="lt-LT"/>
        </w:rPr>
        <w:t>ms</w:t>
      </w:r>
      <w:r w:rsidRPr="00827E56">
        <w:rPr>
          <w:i/>
          <w:sz w:val="22"/>
          <w:szCs w:val="22"/>
          <w:lang w:val="lt-LT"/>
        </w:rPr>
        <w:t>, kuri</w:t>
      </w:r>
      <w:r w:rsidR="002A247A">
        <w:rPr>
          <w:i/>
          <w:sz w:val="22"/>
          <w:szCs w:val="22"/>
          <w:lang w:val="lt-LT"/>
        </w:rPr>
        <w:t>ų</w:t>
      </w:r>
      <w:r w:rsidRPr="00827E56">
        <w:rPr>
          <w:i/>
          <w:sz w:val="22"/>
          <w:szCs w:val="22"/>
          <w:lang w:val="lt-LT"/>
        </w:rPr>
        <w:t xml:space="preserve"> inkstų funkcija</w:t>
      </w:r>
      <w:r w:rsidR="002A247A">
        <w:rPr>
          <w:i/>
          <w:sz w:val="22"/>
          <w:szCs w:val="22"/>
          <w:lang w:val="lt-LT"/>
        </w:rPr>
        <w:t xml:space="preserve"> sutrikusi</w:t>
      </w:r>
    </w:p>
    <w:p w:rsidR="00FD5D08" w:rsidRPr="00827E56" w:rsidRDefault="00FD5D08" w:rsidP="00D6593F">
      <w:pPr>
        <w:autoSpaceDE w:val="0"/>
        <w:autoSpaceDN w:val="0"/>
        <w:adjustRightInd w:val="0"/>
        <w:rPr>
          <w:sz w:val="22"/>
          <w:szCs w:val="22"/>
          <w:lang w:val="lt-LT"/>
        </w:rPr>
      </w:pPr>
      <w:r w:rsidRPr="00827E56">
        <w:rPr>
          <w:sz w:val="22"/>
          <w:szCs w:val="22"/>
          <w:lang w:val="lt-LT"/>
        </w:rPr>
        <w:t>Pacientams, kurių inkstų funkcija šiek tiek sutrikusi (kreatinino klirensas &gt; 40 ml/min.), dozę keisti nebūtina. Vartojant azitromicino pacientams, kurių kreatinino klirensas &lt; 40 ml/min., būtina laikytis atsargumo.</w:t>
      </w:r>
    </w:p>
    <w:p w:rsidR="00FD5D08" w:rsidRPr="00827E56" w:rsidRDefault="00FD5D08" w:rsidP="00D6593F">
      <w:pPr>
        <w:autoSpaceDE w:val="0"/>
        <w:autoSpaceDN w:val="0"/>
        <w:adjustRightInd w:val="0"/>
        <w:rPr>
          <w:sz w:val="22"/>
          <w:szCs w:val="22"/>
          <w:lang w:val="lt-LT"/>
        </w:rPr>
      </w:pPr>
    </w:p>
    <w:p w:rsidR="00FD5D08" w:rsidRPr="00827E56" w:rsidRDefault="00FD5D08" w:rsidP="00D6593F">
      <w:pPr>
        <w:autoSpaceDE w:val="0"/>
        <w:autoSpaceDN w:val="0"/>
        <w:adjustRightInd w:val="0"/>
        <w:outlineLvl w:val="0"/>
        <w:rPr>
          <w:sz w:val="22"/>
          <w:szCs w:val="22"/>
          <w:lang w:val="lt-LT"/>
        </w:rPr>
      </w:pPr>
      <w:r w:rsidRPr="00827E56">
        <w:rPr>
          <w:i/>
          <w:sz w:val="22"/>
          <w:szCs w:val="22"/>
          <w:lang w:val="lt-LT"/>
        </w:rPr>
        <w:t>Pacienta</w:t>
      </w:r>
      <w:r w:rsidR="002A247A">
        <w:rPr>
          <w:i/>
          <w:sz w:val="22"/>
          <w:szCs w:val="22"/>
          <w:lang w:val="lt-LT"/>
        </w:rPr>
        <w:t>ms</w:t>
      </w:r>
      <w:r w:rsidRPr="00827E56">
        <w:rPr>
          <w:i/>
          <w:sz w:val="22"/>
          <w:szCs w:val="22"/>
          <w:lang w:val="lt-LT"/>
        </w:rPr>
        <w:t>, kuri</w:t>
      </w:r>
      <w:r w:rsidR="002A247A">
        <w:rPr>
          <w:i/>
          <w:sz w:val="22"/>
          <w:szCs w:val="22"/>
          <w:lang w:val="lt-LT"/>
        </w:rPr>
        <w:t>ų</w:t>
      </w:r>
      <w:r w:rsidRPr="00827E56">
        <w:rPr>
          <w:i/>
          <w:sz w:val="22"/>
          <w:szCs w:val="22"/>
          <w:lang w:val="lt-LT"/>
        </w:rPr>
        <w:t xml:space="preserve"> kepenų funkcija</w:t>
      </w:r>
      <w:r w:rsidR="002A247A">
        <w:rPr>
          <w:i/>
          <w:sz w:val="22"/>
          <w:szCs w:val="22"/>
          <w:lang w:val="lt-LT"/>
        </w:rPr>
        <w:t xml:space="preserve"> sutrikusi</w:t>
      </w:r>
    </w:p>
    <w:p w:rsidR="00FD5D08" w:rsidRPr="00827E56" w:rsidRDefault="00FD5D08" w:rsidP="00D6593F">
      <w:pPr>
        <w:autoSpaceDE w:val="0"/>
        <w:autoSpaceDN w:val="0"/>
        <w:adjustRightInd w:val="0"/>
        <w:rPr>
          <w:sz w:val="22"/>
          <w:szCs w:val="22"/>
          <w:lang w:val="lt-LT"/>
        </w:rPr>
      </w:pPr>
      <w:r w:rsidRPr="00827E56">
        <w:rPr>
          <w:sz w:val="22"/>
          <w:szCs w:val="22"/>
          <w:lang w:val="lt-LT"/>
        </w:rPr>
        <w:t>Šio vaisto skirti pacientams, sergantiems sunkia kepenų liga, negalima. Tokių pacientų gydymo azitromicinu tyrimai neatlikti.</w:t>
      </w:r>
    </w:p>
    <w:p w:rsidR="00FD5D08" w:rsidRPr="00827E56" w:rsidRDefault="00FD5D08" w:rsidP="00D6593F">
      <w:pPr>
        <w:rPr>
          <w:i/>
          <w:sz w:val="22"/>
          <w:szCs w:val="22"/>
          <w:u w:val="single"/>
          <w:lang w:val="lt-LT"/>
        </w:rPr>
      </w:pPr>
    </w:p>
    <w:p w:rsidR="00FD5D08" w:rsidRPr="00827E56" w:rsidRDefault="00FD5D08" w:rsidP="00D6593F">
      <w:pPr>
        <w:rPr>
          <w:sz w:val="22"/>
          <w:szCs w:val="22"/>
          <w:lang w:val="lt-LT"/>
        </w:rPr>
      </w:pPr>
      <w:r w:rsidRPr="00827E56">
        <w:rPr>
          <w:sz w:val="22"/>
          <w:szCs w:val="22"/>
          <w:lang w:val="lt-LT"/>
        </w:rPr>
        <w:t>Pacientai, sergantys kepenų ar inkstų ligomis, apie tai turi pasakyti gydytojui, nes gali reikėti koreguoti vaisto dozę.</w:t>
      </w:r>
    </w:p>
    <w:p w:rsidR="00FD5D08" w:rsidRPr="00827E56" w:rsidRDefault="00FD5D08" w:rsidP="00D6593F">
      <w:pPr>
        <w:rPr>
          <w:sz w:val="22"/>
          <w:szCs w:val="22"/>
          <w:u w:val="single"/>
          <w:lang w:val="lt-LT"/>
        </w:rPr>
      </w:pPr>
    </w:p>
    <w:p w:rsidR="00FD5D08" w:rsidRPr="00F54005" w:rsidRDefault="00FD5D08" w:rsidP="00D6593F">
      <w:pPr>
        <w:rPr>
          <w:i/>
          <w:iCs/>
          <w:sz w:val="22"/>
          <w:szCs w:val="22"/>
          <w:lang w:val="lt-LT"/>
        </w:rPr>
      </w:pPr>
      <w:r w:rsidRPr="00F54005">
        <w:rPr>
          <w:i/>
          <w:iCs/>
          <w:sz w:val="22"/>
          <w:szCs w:val="22"/>
          <w:lang w:val="lt-LT"/>
        </w:rPr>
        <w:t>Senyvi</w:t>
      </w:r>
      <w:r w:rsidR="002A247A">
        <w:rPr>
          <w:i/>
          <w:iCs/>
          <w:sz w:val="22"/>
          <w:szCs w:val="22"/>
          <w:lang w:val="lt-LT"/>
        </w:rPr>
        <w:t>ems</w:t>
      </w:r>
      <w:r w:rsidRPr="00F54005">
        <w:rPr>
          <w:i/>
          <w:iCs/>
          <w:sz w:val="22"/>
          <w:szCs w:val="22"/>
          <w:lang w:val="lt-LT"/>
        </w:rPr>
        <w:t xml:space="preserve"> pacienta</w:t>
      </w:r>
      <w:r w:rsidR="002A247A">
        <w:rPr>
          <w:i/>
          <w:iCs/>
          <w:sz w:val="22"/>
          <w:szCs w:val="22"/>
          <w:lang w:val="lt-LT"/>
        </w:rPr>
        <w:t>ms</w:t>
      </w:r>
    </w:p>
    <w:p w:rsidR="00FD5D08" w:rsidRPr="00827E56" w:rsidRDefault="00FD5D08" w:rsidP="00D06854">
      <w:pPr>
        <w:rPr>
          <w:color w:val="000000"/>
          <w:sz w:val="22"/>
          <w:szCs w:val="22"/>
          <w:lang w:val="lt-LT"/>
        </w:rPr>
      </w:pPr>
      <w:r w:rsidRPr="00827E56">
        <w:rPr>
          <w:color w:val="000000"/>
          <w:sz w:val="22"/>
          <w:szCs w:val="22"/>
          <w:lang w:val="lt-LT"/>
        </w:rPr>
        <w:t>Senyviems pacientams gydyti vartojamos tokios pat dozės. Kadangi senyviems pacientams gali būti būklių,</w:t>
      </w:r>
      <w:r w:rsidR="002A247A" w:rsidRPr="00F54005">
        <w:rPr>
          <w:lang w:val="lt-LT"/>
        </w:rPr>
        <w:t xml:space="preserve"> </w:t>
      </w:r>
      <w:r w:rsidR="002A247A" w:rsidRPr="002A247A">
        <w:rPr>
          <w:color w:val="000000"/>
          <w:sz w:val="22"/>
          <w:szCs w:val="22"/>
          <w:lang w:val="lt-LT"/>
        </w:rPr>
        <w:t>didinančių širdies ritmo sutrikimo riziką</w:t>
      </w:r>
      <w:r w:rsidR="002A247A">
        <w:rPr>
          <w:color w:val="000000"/>
          <w:sz w:val="22"/>
          <w:szCs w:val="22"/>
          <w:lang w:val="lt-LT"/>
        </w:rPr>
        <w:t>,</w:t>
      </w:r>
      <w:r w:rsidRPr="00827E56">
        <w:rPr>
          <w:color w:val="000000"/>
          <w:sz w:val="22"/>
          <w:szCs w:val="22"/>
          <w:lang w:val="lt-LT"/>
        </w:rPr>
        <w:t xml:space="preserve"> reikia laikytis ypatingo atsargumo dėl galimos širdies veiklos sutrikimo rizikos.</w:t>
      </w:r>
    </w:p>
    <w:p w:rsidR="00FD5D08" w:rsidRPr="00827E56" w:rsidRDefault="00FD5D08" w:rsidP="00D6593F">
      <w:pPr>
        <w:rPr>
          <w:i/>
          <w:iCs/>
          <w:sz w:val="22"/>
          <w:szCs w:val="22"/>
          <w:u w:val="single"/>
          <w:lang w:val="lt-LT"/>
        </w:rPr>
      </w:pPr>
    </w:p>
    <w:p w:rsidR="00FD5D08" w:rsidRPr="00827E56" w:rsidRDefault="00FD5D08" w:rsidP="00D6593F">
      <w:pPr>
        <w:rPr>
          <w:i/>
          <w:sz w:val="22"/>
          <w:szCs w:val="22"/>
          <w:u w:val="single"/>
          <w:lang w:val="lt-LT"/>
        </w:rPr>
      </w:pPr>
      <w:r w:rsidRPr="00827E56">
        <w:rPr>
          <w:i/>
          <w:sz w:val="22"/>
          <w:szCs w:val="22"/>
          <w:u w:val="single"/>
          <w:lang w:val="lt-LT"/>
        </w:rPr>
        <w:t>Geriamosios suspensijos paruošimas</w:t>
      </w:r>
    </w:p>
    <w:p w:rsidR="00FD5D08" w:rsidRPr="00827E56" w:rsidRDefault="00FD5D08" w:rsidP="00D6593F">
      <w:pPr>
        <w:pStyle w:val="Pagrindinistekstas"/>
        <w:rPr>
          <w:sz w:val="22"/>
          <w:szCs w:val="22"/>
          <w:lang w:val="lt-LT"/>
        </w:rPr>
      </w:pPr>
      <w:r w:rsidRPr="00827E56">
        <w:rPr>
          <w:sz w:val="22"/>
          <w:szCs w:val="22"/>
          <w:lang w:val="lt-LT"/>
        </w:rPr>
        <w:t xml:space="preserve">Jei vaistinėje </w:t>
      </w:r>
      <w:r w:rsidR="008D5B73">
        <w:rPr>
          <w:sz w:val="22"/>
          <w:szCs w:val="22"/>
          <w:lang w:val="lt-LT"/>
        </w:rPr>
        <w:t xml:space="preserve">geriamoji </w:t>
      </w:r>
      <w:r w:rsidRPr="00827E56">
        <w:rPr>
          <w:sz w:val="22"/>
          <w:szCs w:val="22"/>
          <w:lang w:val="lt-LT"/>
        </w:rPr>
        <w:t>suspensija nebuvo paruošta, ją ruošiant ir matuojant vandens kiekį galima naudoti geriamąjį švirkštą.</w:t>
      </w:r>
    </w:p>
    <w:p w:rsidR="00FD5D08" w:rsidRPr="00827E56" w:rsidRDefault="00FD5D08" w:rsidP="00D6593F">
      <w:pPr>
        <w:numPr>
          <w:ilvl w:val="0"/>
          <w:numId w:val="2"/>
        </w:numPr>
        <w:tabs>
          <w:tab w:val="left" w:pos="0"/>
        </w:tabs>
        <w:ind w:left="567" w:hanging="567"/>
        <w:rPr>
          <w:sz w:val="22"/>
          <w:szCs w:val="22"/>
          <w:lang w:val="lt-LT"/>
        </w:rPr>
      </w:pPr>
      <w:r w:rsidRPr="00827E56">
        <w:rPr>
          <w:sz w:val="22"/>
          <w:szCs w:val="22"/>
          <w:lang w:val="lt-LT"/>
        </w:rPr>
        <w:t xml:space="preserve">Buteliuke esantys milteliai, iš kurių ruošiama </w:t>
      </w:r>
      <w:r w:rsidR="008D5B73">
        <w:rPr>
          <w:sz w:val="22"/>
          <w:szCs w:val="22"/>
          <w:lang w:val="lt-LT"/>
        </w:rPr>
        <w:t xml:space="preserve">geriamoji </w:t>
      </w:r>
      <w:r w:rsidRPr="00827E56">
        <w:rPr>
          <w:sz w:val="22"/>
          <w:szCs w:val="22"/>
          <w:lang w:val="lt-LT"/>
        </w:rPr>
        <w:t>suspensija, praskiedžiami vandeniu.</w:t>
      </w:r>
    </w:p>
    <w:p w:rsidR="00FD5D08" w:rsidRPr="00827E56" w:rsidRDefault="00FD5D08" w:rsidP="00D6593F">
      <w:pPr>
        <w:numPr>
          <w:ilvl w:val="0"/>
          <w:numId w:val="2"/>
        </w:numPr>
        <w:tabs>
          <w:tab w:val="left" w:pos="0"/>
        </w:tabs>
        <w:ind w:left="567" w:hanging="567"/>
        <w:rPr>
          <w:sz w:val="22"/>
          <w:szCs w:val="22"/>
          <w:lang w:val="lt-LT"/>
        </w:rPr>
      </w:pPr>
      <w:r w:rsidRPr="00827E56">
        <w:rPr>
          <w:sz w:val="22"/>
          <w:szCs w:val="22"/>
          <w:lang w:val="lt-LT"/>
        </w:rPr>
        <w:t>Paspauskite buteliuko dangtelį žemyn ir pasukite jį prieš laikrodžio rodyklę.</w:t>
      </w:r>
    </w:p>
    <w:p w:rsidR="00FD5D08" w:rsidRPr="00827E56" w:rsidRDefault="00FD5D08" w:rsidP="00D6593F">
      <w:pPr>
        <w:numPr>
          <w:ilvl w:val="0"/>
          <w:numId w:val="2"/>
        </w:numPr>
        <w:tabs>
          <w:tab w:val="left" w:pos="0"/>
        </w:tabs>
        <w:ind w:left="567" w:hanging="567"/>
        <w:rPr>
          <w:sz w:val="22"/>
          <w:szCs w:val="22"/>
          <w:lang w:val="lt-LT"/>
        </w:rPr>
      </w:pPr>
      <w:r w:rsidRPr="00827E56">
        <w:rPr>
          <w:sz w:val="22"/>
          <w:szCs w:val="22"/>
          <w:lang w:val="lt-LT"/>
        </w:rPr>
        <w:t xml:space="preserve">Ruošiant 20 ml </w:t>
      </w:r>
      <w:r w:rsidR="008D5B73">
        <w:rPr>
          <w:sz w:val="22"/>
          <w:szCs w:val="22"/>
          <w:lang w:val="lt-LT"/>
        </w:rPr>
        <w:t xml:space="preserve">geriamosios </w:t>
      </w:r>
      <w:r w:rsidRPr="00827E56">
        <w:rPr>
          <w:sz w:val="22"/>
          <w:szCs w:val="22"/>
          <w:lang w:val="lt-LT"/>
        </w:rPr>
        <w:t>suspensijos, į Sumamed miltelius reikia įpilti 12 ml kambario temperatūros virinto vandens. Pamatuokite 2 kartus po 5 ml ir vieną kartą 2 ml vandens iš švarios stiklinės ir įpilkite į buteliuką su milteliais.</w:t>
      </w:r>
    </w:p>
    <w:p w:rsidR="00FD5D08" w:rsidRPr="00827E56" w:rsidRDefault="00FD5D08" w:rsidP="00D6593F">
      <w:pPr>
        <w:pStyle w:val="Pagrindinistekstas"/>
        <w:numPr>
          <w:ilvl w:val="0"/>
          <w:numId w:val="2"/>
        </w:numPr>
        <w:tabs>
          <w:tab w:val="left" w:pos="0"/>
        </w:tabs>
        <w:spacing w:after="0"/>
        <w:ind w:left="567" w:hanging="567"/>
        <w:rPr>
          <w:sz w:val="22"/>
          <w:szCs w:val="22"/>
          <w:lang w:val="lt-LT"/>
        </w:rPr>
      </w:pPr>
      <w:r w:rsidRPr="00827E56">
        <w:rPr>
          <w:sz w:val="22"/>
          <w:szCs w:val="22"/>
          <w:lang w:val="lt-LT"/>
        </w:rPr>
        <w:t xml:space="preserve">Gerai suplakite, kol pasidarys vienalytė </w:t>
      </w:r>
      <w:r w:rsidR="008D5B73">
        <w:rPr>
          <w:sz w:val="22"/>
          <w:szCs w:val="22"/>
          <w:lang w:val="lt-LT"/>
        </w:rPr>
        <w:t xml:space="preserve">geriamoji </w:t>
      </w:r>
      <w:r w:rsidRPr="00827E56">
        <w:rPr>
          <w:sz w:val="22"/>
          <w:szCs w:val="22"/>
          <w:lang w:val="lt-LT"/>
        </w:rPr>
        <w:t>suspensija.</w:t>
      </w:r>
    </w:p>
    <w:p w:rsidR="00FD5D08" w:rsidRPr="00827E56" w:rsidRDefault="00FD5D08" w:rsidP="00D6593F">
      <w:pPr>
        <w:pStyle w:val="Pagrindinistekstas"/>
        <w:numPr>
          <w:ilvl w:val="0"/>
          <w:numId w:val="2"/>
        </w:numPr>
        <w:tabs>
          <w:tab w:val="left" w:pos="0"/>
        </w:tabs>
        <w:spacing w:after="0"/>
        <w:ind w:left="567" w:hanging="567"/>
        <w:rPr>
          <w:sz w:val="22"/>
          <w:szCs w:val="22"/>
          <w:lang w:val="lt-LT"/>
        </w:rPr>
      </w:pPr>
      <w:r w:rsidRPr="00827E56">
        <w:rPr>
          <w:sz w:val="22"/>
          <w:szCs w:val="22"/>
          <w:lang w:val="lt-LT"/>
        </w:rPr>
        <w:t xml:space="preserve">Buteliuke gaunamas iki 5 ml didesnis paruoštos </w:t>
      </w:r>
      <w:r w:rsidR="008D5B73">
        <w:rPr>
          <w:sz w:val="22"/>
          <w:szCs w:val="22"/>
          <w:lang w:val="lt-LT"/>
        </w:rPr>
        <w:t xml:space="preserve">geriamosios </w:t>
      </w:r>
      <w:r w:rsidRPr="00827E56">
        <w:rPr>
          <w:sz w:val="22"/>
          <w:szCs w:val="22"/>
          <w:lang w:val="lt-LT"/>
        </w:rPr>
        <w:t xml:space="preserve">suspensijos kiekis (t.y. viena doze daugiau), kad būtų užtikrintas visos dozės suvartojimas. Jos gali prireikti netyčia išpylus dalį </w:t>
      </w:r>
      <w:r w:rsidR="008D5B73">
        <w:rPr>
          <w:sz w:val="22"/>
          <w:szCs w:val="22"/>
          <w:lang w:val="lt-LT"/>
        </w:rPr>
        <w:t xml:space="preserve">geriamosios </w:t>
      </w:r>
      <w:r w:rsidRPr="00827E56">
        <w:rPr>
          <w:sz w:val="22"/>
          <w:szCs w:val="22"/>
          <w:lang w:val="lt-LT"/>
        </w:rPr>
        <w:t>suspensijos.</w:t>
      </w:r>
    </w:p>
    <w:p w:rsidR="00FD5D08" w:rsidRPr="00827E56" w:rsidRDefault="00FD5D08" w:rsidP="00D6593F">
      <w:pPr>
        <w:pStyle w:val="Pagrindinistekstas"/>
        <w:numPr>
          <w:ilvl w:val="0"/>
          <w:numId w:val="2"/>
        </w:numPr>
        <w:tabs>
          <w:tab w:val="left" w:pos="0"/>
        </w:tabs>
        <w:spacing w:after="0"/>
        <w:ind w:left="567" w:hanging="567"/>
        <w:rPr>
          <w:sz w:val="22"/>
          <w:szCs w:val="22"/>
          <w:lang w:val="lt-LT"/>
        </w:rPr>
      </w:pPr>
      <w:r w:rsidRPr="00827E56">
        <w:rPr>
          <w:sz w:val="22"/>
          <w:szCs w:val="22"/>
          <w:lang w:val="lt-LT"/>
        </w:rPr>
        <w:t xml:space="preserve">Paruoštos </w:t>
      </w:r>
      <w:r w:rsidR="008D5B73">
        <w:rPr>
          <w:sz w:val="22"/>
          <w:szCs w:val="22"/>
          <w:lang w:val="lt-LT"/>
        </w:rPr>
        <w:t xml:space="preserve">geriamosios </w:t>
      </w:r>
      <w:r w:rsidRPr="00827E56">
        <w:rPr>
          <w:sz w:val="22"/>
          <w:szCs w:val="22"/>
          <w:lang w:val="lt-LT"/>
        </w:rPr>
        <w:t xml:space="preserve">suspensijos tinkamumo laikas </w:t>
      </w:r>
      <w:r w:rsidRPr="00827E56">
        <w:rPr>
          <w:sz w:val="22"/>
          <w:szCs w:val="22"/>
          <w:lang w:val="lt-LT"/>
        </w:rPr>
        <w:noBreakHyphen/>
        <w:t xml:space="preserve"> 5 dienos.</w:t>
      </w:r>
    </w:p>
    <w:p w:rsidR="00FD5D08" w:rsidRPr="00827E56" w:rsidRDefault="00FD5D08" w:rsidP="00D6593F">
      <w:pPr>
        <w:rPr>
          <w:sz w:val="22"/>
          <w:szCs w:val="22"/>
          <w:lang w:val="lt-LT"/>
        </w:rPr>
      </w:pPr>
    </w:p>
    <w:p w:rsidR="00FD5D08" w:rsidRPr="00827E56" w:rsidRDefault="00FD5D08" w:rsidP="00D6593F">
      <w:pPr>
        <w:rPr>
          <w:i/>
          <w:sz w:val="22"/>
          <w:szCs w:val="22"/>
          <w:u w:val="single"/>
          <w:lang w:val="lt-LT"/>
        </w:rPr>
      </w:pPr>
      <w:r w:rsidRPr="00827E56">
        <w:rPr>
          <w:i/>
          <w:sz w:val="22"/>
          <w:szCs w:val="22"/>
          <w:u w:val="single"/>
          <w:lang w:val="lt-LT"/>
        </w:rPr>
        <w:t>Naudojimosi matavimo šaukštu ir geriamuoju švirkštu taisyklės</w:t>
      </w:r>
    </w:p>
    <w:p w:rsidR="00FD5D08" w:rsidRPr="00827E56" w:rsidRDefault="00FD5D08" w:rsidP="00D6593F">
      <w:pPr>
        <w:ind w:left="540" w:hanging="540"/>
        <w:rPr>
          <w:sz w:val="22"/>
          <w:szCs w:val="22"/>
          <w:lang w:val="lt-LT"/>
        </w:rPr>
      </w:pPr>
      <w:r w:rsidRPr="00827E56">
        <w:rPr>
          <w:sz w:val="22"/>
          <w:szCs w:val="22"/>
          <w:lang w:val="lt-LT"/>
        </w:rPr>
        <w:t>-</w:t>
      </w:r>
      <w:r w:rsidRPr="00827E56">
        <w:rPr>
          <w:sz w:val="22"/>
          <w:szCs w:val="22"/>
          <w:lang w:val="lt-LT"/>
        </w:rPr>
        <w:tab/>
        <w:t>Prieš duodami vaikui gerti vaisto, atidžiai perskaitykite vartojimo taisykles.</w:t>
      </w:r>
    </w:p>
    <w:p w:rsidR="00FD5D08" w:rsidRPr="00827E56" w:rsidRDefault="00FD5D08" w:rsidP="00D6593F">
      <w:pPr>
        <w:ind w:left="540" w:hanging="540"/>
        <w:rPr>
          <w:sz w:val="22"/>
          <w:szCs w:val="22"/>
          <w:lang w:val="lt-LT"/>
        </w:rPr>
      </w:pPr>
      <w:r w:rsidRPr="00827E56">
        <w:rPr>
          <w:sz w:val="22"/>
          <w:szCs w:val="22"/>
          <w:lang w:val="lt-LT"/>
        </w:rPr>
        <w:t>-</w:t>
      </w:r>
      <w:r w:rsidRPr="00827E56">
        <w:rPr>
          <w:sz w:val="22"/>
          <w:szCs w:val="22"/>
          <w:lang w:val="lt-LT"/>
        </w:rPr>
        <w:tab/>
        <w:t>Pakuotėje yra geriamasis švirkštas ir dvipusis matavimo šaukštas. Gydytojas arba vaistininkas Jums patars, naudoti matavimo šaukštą ar geriamąjį švirkštą.</w:t>
      </w:r>
    </w:p>
    <w:p w:rsidR="00FD5D08" w:rsidRPr="00827E56" w:rsidRDefault="00FD5D08" w:rsidP="00D6593F">
      <w:pPr>
        <w:ind w:left="540" w:hanging="540"/>
        <w:rPr>
          <w:sz w:val="22"/>
          <w:szCs w:val="22"/>
          <w:lang w:val="lt-LT"/>
        </w:rPr>
      </w:pPr>
      <w:r w:rsidRPr="00827E56">
        <w:rPr>
          <w:sz w:val="22"/>
          <w:szCs w:val="22"/>
          <w:lang w:val="lt-LT"/>
        </w:rPr>
        <w:t>-</w:t>
      </w:r>
      <w:r w:rsidRPr="00827E56">
        <w:rPr>
          <w:sz w:val="22"/>
          <w:szCs w:val="22"/>
          <w:lang w:val="lt-LT"/>
        </w:rPr>
        <w:tab/>
        <w:t>Dvipusis matavimo šaukštas: vienoje matavimo šaukšto pusėje telpa 5 ml, o kitoje – 2,5 ml.</w:t>
      </w:r>
    </w:p>
    <w:p w:rsidR="00FD5D08" w:rsidRPr="00827E56" w:rsidRDefault="00FD5D08" w:rsidP="00D6593F">
      <w:pPr>
        <w:rPr>
          <w:i/>
          <w:sz w:val="22"/>
          <w:szCs w:val="22"/>
          <w:u w:val="single"/>
          <w:lang w:val="lt-LT"/>
        </w:rPr>
      </w:pPr>
    </w:p>
    <w:p w:rsidR="00FD5D08" w:rsidRPr="00827E56" w:rsidRDefault="00FD5D08" w:rsidP="00D6593F">
      <w:pPr>
        <w:rPr>
          <w:i/>
          <w:sz w:val="22"/>
          <w:szCs w:val="22"/>
          <w:u w:val="single"/>
          <w:lang w:val="lt-LT"/>
        </w:rPr>
      </w:pPr>
      <w:r w:rsidRPr="00827E56">
        <w:rPr>
          <w:i/>
          <w:sz w:val="22"/>
          <w:szCs w:val="22"/>
          <w:u w:val="single"/>
          <w:lang w:val="lt-LT"/>
        </w:rPr>
        <w:t>Geriamojo švirkšto pripildymas vaistais</w:t>
      </w:r>
    </w:p>
    <w:p w:rsidR="00FD5D08" w:rsidRPr="00827E56" w:rsidRDefault="00FD5D08" w:rsidP="00D6593F">
      <w:pPr>
        <w:tabs>
          <w:tab w:val="left" w:pos="540"/>
        </w:tabs>
        <w:rPr>
          <w:sz w:val="22"/>
          <w:szCs w:val="22"/>
          <w:lang w:val="lt-LT"/>
        </w:rPr>
      </w:pPr>
      <w:r w:rsidRPr="00827E56">
        <w:rPr>
          <w:sz w:val="22"/>
          <w:szCs w:val="22"/>
          <w:lang w:val="lt-LT"/>
        </w:rPr>
        <w:t>1.</w:t>
      </w:r>
      <w:r w:rsidRPr="00827E56">
        <w:rPr>
          <w:sz w:val="22"/>
          <w:szCs w:val="22"/>
          <w:lang w:val="lt-LT"/>
        </w:rPr>
        <w:tab/>
        <w:t>Prieš vartojimą suspensiją suplakite.</w:t>
      </w:r>
    </w:p>
    <w:p w:rsidR="00FD5D08" w:rsidRPr="00827E56" w:rsidRDefault="00FD5D08" w:rsidP="00D6593F">
      <w:pPr>
        <w:tabs>
          <w:tab w:val="left" w:pos="540"/>
        </w:tabs>
        <w:rPr>
          <w:sz w:val="22"/>
          <w:szCs w:val="22"/>
          <w:lang w:val="lt-LT"/>
        </w:rPr>
      </w:pPr>
      <w:r w:rsidRPr="00827E56">
        <w:rPr>
          <w:sz w:val="22"/>
          <w:szCs w:val="22"/>
          <w:lang w:val="lt-LT"/>
        </w:rPr>
        <w:t>2.</w:t>
      </w:r>
      <w:r w:rsidRPr="00827E56">
        <w:rPr>
          <w:sz w:val="22"/>
          <w:szCs w:val="22"/>
          <w:lang w:val="lt-LT"/>
        </w:rPr>
        <w:tab/>
        <w:t>Paspauskite buteli</w:t>
      </w:r>
      <w:r w:rsidR="008D5B73">
        <w:rPr>
          <w:sz w:val="22"/>
          <w:szCs w:val="22"/>
          <w:lang w:val="lt-LT"/>
        </w:rPr>
        <w:t>uk</w:t>
      </w:r>
      <w:r w:rsidRPr="00827E56">
        <w:rPr>
          <w:sz w:val="22"/>
          <w:szCs w:val="22"/>
          <w:lang w:val="lt-LT"/>
        </w:rPr>
        <w:t>o dangtelį žemyn ir pasukite jį prieš laikrodžio rodyklę.</w:t>
      </w:r>
    </w:p>
    <w:p w:rsidR="00FD5D08" w:rsidRPr="00827E56" w:rsidRDefault="00FD5D08" w:rsidP="00D6593F">
      <w:pPr>
        <w:tabs>
          <w:tab w:val="left" w:pos="540"/>
        </w:tabs>
        <w:ind w:left="540" w:hanging="540"/>
        <w:rPr>
          <w:sz w:val="22"/>
          <w:szCs w:val="22"/>
          <w:lang w:val="lt-LT"/>
        </w:rPr>
      </w:pPr>
      <w:r w:rsidRPr="00827E56">
        <w:rPr>
          <w:sz w:val="22"/>
          <w:szCs w:val="22"/>
          <w:lang w:val="lt-LT"/>
        </w:rPr>
        <w:t>3.</w:t>
      </w:r>
      <w:r w:rsidRPr="00827E56">
        <w:rPr>
          <w:sz w:val="22"/>
          <w:szCs w:val="22"/>
          <w:lang w:val="lt-LT"/>
        </w:rPr>
        <w:tab/>
        <w:t xml:space="preserve">Įkiškite geriamąjį švirkštą į </w:t>
      </w:r>
      <w:r w:rsidR="00270629">
        <w:rPr>
          <w:sz w:val="22"/>
          <w:szCs w:val="22"/>
          <w:lang w:val="lt-LT"/>
        </w:rPr>
        <w:t xml:space="preserve">geriamąją </w:t>
      </w:r>
      <w:r w:rsidRPr="00827E56">
        <w:rPr>
          <w:sz w:val="22"/>
          <w:szCs w:val="22"/>
          <w:lang w:val="lt-LT"/>
        </w:rPr>
        <w:t xml:space="preserve">suspensiją ir, traukdami stūmoklį aukštyn, pritraukite reikiamą </w:t>
      </w:r>
      <w:r w:rsidR="00270629">
        <w:rPr>
          <w:sz w:val="22"/>
          <w:szCs w:val="22"/>
          <w:lang w:val="lt-LT"/>
        </w:rPr>
        <w:t xml:space="preserve">geriamosios </w:t>
      </w:r>
      <w:r w:rsidRPr="00827E56">
        <w:rPr>
          <w:sz w:val="22"/>
          <w:szCs w:val="22"/>
          <w:lang w:val="lt-LT"/>
        </w:rPr>
        <w:t>suspensijos kiekį.</w:t>
      </w:r>
    </w:p>
    <w:p w:rsidR="00FD5D08" w:rsidRPr="00827E56" w:rsidRDefault="00FD5D08" w:rsidP="00D6593F">
      <w:pPr>
        <w:tabs>
          <w:tab w:val="left" w:pos="540"/>
        </w:tabs>
        <w:ind w:left="540" w:hanging="540"/>
        <w:rPr>
          <w:sz w:val="22"/>
          <w:szCs w:val="22"/>
          <w:lang w:val="lt-LT"/>
        </w:rPr>
      </w:pPr>
      <w:r w:rsidRPr="00827E56">
        <w:rPr>
          <w:sz w:val="22"/>
          <w:szCs w:val="22"/>
          <w:lang w:val="lt-LT"/>
        </w:rPr>
        <w:t>4.</w:t>
      </w:r>
      <w:r w:rsidRPr="00827E56">
        <w:rPr>
          <w:sz w:val="22"/>
          <w:szCs w:val="22"/>
          <w:lang w:val="lt-LT"/>
        </w:rPr>
        <w:tab/>
        <w:t>Jei geriamajame švirkšte yra oro burbuliukų, sušvirkškite vaistą atgal į butel</w:t>
      </w:r>
      <w:r w:rsidR="00270629">
        <w:rPr>
          <w:sz w:val="22"/>
          <w:szCs w:val="22"/>
          <w:lang w:val="lt-LT"/>
        </w:rPr>
        <w:t>iuką</w:t>
      </w:r>
      <w:r w:rsidRPr="00827E56">
        <w:rPr>
          <w:sz w:val="22"/>
          <w:szCs w:val="22"/>
          <w:lang w:val="lt-LT"/>
        </w:rPr>
        <w:t xml:space="preserve"> ir pakartokite 3 veiksmą.</w:t>
      </w:r>
    </w:p>
    <w:p w:rsidR="00FD5D08" w:rsidRPr="00827E56" w:rsidRDefault="00FD5D08" w:rsidP="00D6593F">
      <w:pPr>
        <w:rPr>
          <w:sz w:val="22"/>
          <w:szCs w:val="22"/>
          <w:lang w:val="lt-LT"/>
        </w:rPr>
      </w:pPr>
    </w:p>
    <w:p w:rsidR="00FD5D08" w:rsidRPr="00827E56" w:rsidRDefault="00FD5D08" w:rsidP="00D6593F">
      <w:pPr>
        <w:rPr>
          <w:i/>
          <w:sz w:val="22"/>
          <w:szCs w:val="22"/>
          <w:u w:val="single"/>
          <w:lang w:val="lt-LT"/>
        </w:rPr>
      </w:pPr>
      <w:r w:rsidRPr="00827E56">
        <w:rPr>
          <w:i/>
          <w:sz w:val="22"/>
          <w:szCs w:val="22"/>
          <w:u w:val="single"/>
          <w:lang w:val="lt-LT"/>
        </w:rPr>
        <w:t>Vartojant vaistą</w:t>
      </w:r>
    </w:p>
    <w:p w:rsidR="00FD5D08" w:rsidRPr="00827E56" w:rsidRDefault="00FD5D08" w:rsidP="00D6593F">
      <w:pPr>
        <w:tabs>
          <w:tab w:val="left" w:pos="540"/>
        </w:tabs>
        <w:rPr>
          <w:sz w:val="22"/>
          <w:szCs w:val="22"/>
          <w:lang w:val="lt-LT"/>
        </w:rPr>
      </w:pPr>
      <w:r w:rsidRPr="00827E56">
        <w:rPr>
          <w:sz w:val="22"/>
          <w:szCs w:val="22"/>
          <w:lang w:val="lt-LT"/>
        </w:rPr>
        <w:t>1.</w:t>
      </w:r>
      <w:r w:rsidRPr="00827E56">
        <w:rPr>
          <w:sz w:val="22"/>
          <w:szCs w:val="22"/>
          <w:lang w:val="lt-LT"/>
        </w:rPr>
        <w:tab/>
        <w:t>Vaikas turi sėdėti.</w:t>
      </w:r>
    </w:p>
    <w:p w:rsidR="00FD5D08" w:rsidRPr="00827E56" w:rsidRDefault="00FD5D08" w:rsidP="00D6593F">
      <w:pPr>
        <w:tabs>
          <w:tab w:val="left" w:pos="540"/>
        </w:tabs>
        <w:rPr>
          <w:sz w:val="22"/>
          <w:szCs w:val="22"/>
          <w:lang w:val="lt-LT"/>
        </w:rPr>
      </w:pPr>
      <w:r w:rsidRPr="00827E56">
        <w:rPr>
          <w:sz w:val="22"/>
          <w:szCs w:val="22"/>
          <w:lang w:val="lt-LT"/>
        </w:rPr>
        <w:t>2.</w:t>
      </w:r>
      <w:r w:rsidRPr="00827E56">
        <w:rPr>
          <w:sz w:val="22"/>
          <w:szCs w:val="22"/>
          <w:lang w:val="lt-LT"/>
        </w:rPr>
        <w:tab/>
        <w:t>Geriamojo švirkšto galiuką įkiškite vaikui į burną ir iš lėto su</w:t>
      </w:r>
      <w:r w:rsidR="00270629">
        <w:rPr>
          <w:sz w:val="22"/>
          <w:szCs w:val="22"/>
          <w:lang w:val="lt-LT"/>
        </w:rPr>
        <w:t>leiskite</w:t>
      </w:r>
      <w:r w:rsidRPr="00827E56">
        <w:rPr>
          <w:sz w:val="22"/>
          <w:szCs w:val="22"/>
          <w:lang w:val="lt-LT"/>
        </w:rPr>
        <w:t xml:space="preserve"> jo turinį.</w:t>
      </w:r>
    </w:p>
    <w:p w:rsidR="00FD5D08" w:rsidRPr="00827E56" w:rsidRDefault="00FD5D08" w:rsidP="00D6593F">
      <w:pPr>
        <w:tabs>
          <w:tab w:val="left" w:pos="540"/>
        </w:tabs>
        <w:rPr>
          <w:sz w:val="22"/>
          <w:szCs w:val="22"/>
          <w:lang w:val="lt-LT"/>
        </w:rPr>
      </w:pPr>
      <w:r w:rsidRPr="00827E56">
        <w:rPr>
          <w:sz w:val="22"/>
          <w:szCs w:val="22"/>
          <w:lang w:val="lt-LT"/>
        </w:rPr>
        <w:t>3.</w:t>
      </w:r>
      <w:r w:rsidRPr="00827E56">
        <w:rPr>
          <w:sz w:val="22"/>
          <w:szCs w:val="22"/>
          <w:lang w:val="lt-LT"/>
        </w:rPr>
        <w:tab/>
      </w:r>
      <w:r w:rsidR="00270629">
        <w:rPr>
          <w:sz w:val="22"/>
          <w:szCs w:val="22"/>
          <w:lang w:val="lt-LT"/>
        </w:rPr>
        <w:t>Leiskite</w:t>
      </w:r>
      <w:r w:rsidRPr="00827E56">
        <w:rPr>
          <w:sz w:val="22"/>
          <w:szCs w:val="22"/>
          <w:lang w:val="lt-LT"/>
        </w:rPr>
        <w:t xml:space="preserve"> taip, kad vaistą vaikas galėtų ryti po truputį.</w:t>
      </w:r>
    </w:p>
    <w:p w:rsidR="00FD5D08" w:rsidRPr="00827E56" w:rsidRDefault="00FD5D08" w:rsidP="00D6593F">
      <w:pPr>
        <w:tabs>
          <w:tab w:val="left" w:pos="540"/>
        </w:tabs>
        <w:ind w:left="540" w:hanging="540"/>
        <w:rPr>
          <w:sz w:val="22"/>
          <w:szCs w:val="22"/>
          <w:lang w:val="lt-LT"/>
        </w:rPr>
      </w:pPr>
      <w:r w:rsidRPr="00827E56">
        <w:rPr>
          <w:sz w:val="22"/>
          <w:szCs w:val="22"/>
          <w:lang w:val="lt-LT"/>
        </w:rPr>
        <w:t>4.</w:t>
      </w:r>
      <w:r w:rsidRPr="00827E56">
        <w:rPr>
          <w:sz w:val="22"/>
          <w:szCs w:val="22"/>
          <w:lang w:val="lt-LT"/>
        </w:rPr>
        <w:tab/>
        <w:t>Kai vaikas nuryja vaistus, duokite jam užsigerti arbatos ar sulčių, kad nusiplautų vaisto likučiai burnoje.</w:t>
      </w:r>
    </w:p>
    <w:p w:rsidR="00FD5D08" w:rsidRPr="00827E56" w:rsidRDefault="00FD5D08" w:rsidP="00D6593F">
      <w:pPr>
        <w:rPr>
          <w:sz w:val="22"/>
          <w:szCs w:val="22"/>
          <w:lang w:val="lt-LT"/>
        </w:rPr>
      </w:pPr>
    </w:p>
    <w:p w:rsidR="00FD5D08" w:rsidRPr="00827E56" w:rsidRDefault="00FD5D08" w:rsidP="00D6593F">
      <w:pPr>
        <w:rPr>
          <w:i/>
          <w:sz w:val="22"/>
          <w:szCs w:val="22"/>
          <w:u w:val="single"/>
          <w:lang w:val="lt-LT"/>
        </w:rPr>
      </w:pPr>
      <w:r w:rsidRPr="00827E56">
        <w:rPr>
          <w:i/>
          <w:sz w:val="22"/>
          <w:szCs w:val="22"/>
          <w:u w:val="single"/>
          <w:lang w:val="lt-LT"/>
        </w:rPr>
        <w:t>Geriamojo švirkšto valymas ir laikymas</w:t>
      </w:r>
    </w:p>
    <w:p w:rsidR="00FD5D08" w:rsidRPr="00827E56" w:rsidRDefault="00FD5D08" w:rsidP="00D6593F">
      <w:pPr>
        <w:tabs>
          <w:tab w:val="left" w:pos="540"/>
        </w:tabs>
        <w:ind w:left="540" w:hanging="540"/>
        <w:rPr>
          <w:sz w:val="22"/>
          <w:szCs w:val="22"/>
          <w:lang w:val="lt-LT"/>
        </w:rPr>
      </w:pPr>
      <w:r w:rsidRPr="00827E56">
        <w:rPr>
          <w:sz w:val="22"/>
          <w:szCs w:val="22"/>
          <w:lang w:val="lt-LT"/>
        </w:rPr>
        <w:t>1.</w:t>
      </w:r>
      <w:r w:rsidRPr="00827E56">
        <w:rPr>
          <w:sz w:val="22"/>
          <w:szCs w:val="22"/>
          <w:lang w:val="lt-LT"/>
        </w:rPr>
        <w:tab/>
        <w:t>Naudotą geriamąjį švirkštą išardykite, išplaukite po tekančiu vandeniu, palikite nudžiūti ir padėkite sausoje, švarioje vietoje šalia vaistų.</w:t>
      </w:r>
    </w:p>
    <w:p w:rsidR="00FD5D08" w:rsidRPr="00827E56" w:rsidRDefault="00FD5D08" w:rsidP="00D6593F">
      <w:pPr>
        <w:tabs>
          <w:tab w:val="left" w:pos="540"/>
        </w:tabs>
        <w:rPr>
          <w:sz w:val="22"/>
          <w:szCs w:val="22"/>
          <w:lang w:val="lt-LT"/>
        </w:rPr>
      </w:pPr>
      <w:r w:rsidRPr="00827E56">
        <w:rPr>
          <w:sz w:val="22"/>
          <w:szCs w:val="22"/>
          <w:lang w:val="lt-LT"/>
        </w:rPr>
        <w:t>2.</w:t>
      </w:r>
      <w:r w:rsidRPr="00827E56">
        <w:rPr>
          <w:sz w:val="22"/>
          <w:szCs w:val="22"/>
          <w:lang w:val="lt-LT"/>
        </w:rPr>
        <w:tab/>
        <w:t>Kai sugirdėte vaikui paskutinę vaisto dozę, geriamąjį švirkštą kartu su buteliuku išmeskite.</w:t>
      </w:r>
    </w:p>
    <w:p w:rsidR="00FD5D08" w:rsidRPr="00827E56" w:rsidRDefault="00FD5D08" w:rsidP="00D6593F">
      <w:pPr>
        <w:rPr>
          <w:sz w:val="22"/>
          <w:szCs w:val="22"/>
          <w:lang w:val="lt-LT"/>
        </w:rPr>
      </w:pPr>
    </w:p>
    <w:p w:rsidR="00FD5D08" w:rsidRPr="00827E56" w:rsidRDefault="00FD5D08" w:rsidP="00D6593F">
      <w:pPr>
        <w:rPr>
          <w:i/>
          <w:sz w:val="22"/>
          <w:szCs w:val="22"/>
          <w:u w:val="single"/>
          <w:lang w:val="lt-LT"/>
        </w:rPr>
      </w:pPr>
      <w:r w:rsidRPr="00827E56">
        <w:rPr>
          <w:i/>
          <w:sz w:val="22"/>
          <w:szCs w:val="22"/>
          <w:u w:val="single"/>
          <w:lang w:val="lt-LT"/>
        </w:rPr>
        <w:t>Priminimas</w:t>
      </w:r>
    </w:p>
    <w:p w:rsidR="00FD5D08" w:rsidRPr="00827E56" w:rsidRDefault="00FD5D08" w:rsidP="00D6593F">
      <w:pPr>
        <w:ind w:left="540" w:hanging="540"/>
        <w:rPr>
          <w:sz w:val="22"/>
          <w:szCs w:val="22"/>
          <w:lang w:val="lt-LT"/>
        </w:rPr>
      </w:pPr>
      <w:r w:rsidRPr="00827E56">
        <w:rPr>
          <w:sz w:val="22"/>
          <w:szCs w:val="22"/>
          <w:lang w:val="lt-LT"/>
        </w:rPr>
        <w:t>-</w:t>
      </w:r>
      <w:r w:rsidRPr="00827E56">
        <w:rPr>
          <w:sz w:val="22"/>
          <w:szCs w:val="22"/>
          <w:lang w:val="lt-LT"/>
        </w:rPr>
        <w:tab/>
        <w:t>Vaistus ir geriamąjį švirkštą laikyti vaikams nepasiekiamoje ir nepastebimoje vietoje.</w:t>
      </w:r>
    </w:p>
    <w:p w:rsidR="00FD5D08" w:rsidRPr="00827E56" w:rsidRDefault="00FD5D08" w:rsidP="00D6593F">
      <w:pPr>
        <w:ind w:left="540" w:hanging="540"/>
        <w:rPr>
          <w:sz w:val="22"/>
          <w:szCs w:val="22"/>
          <w:lang w:val="lt-LT"/>
        </w:rPr>
      </w:pPr>
      <w:r w:rsidRPr="00827E56">
        <w:rPr>
          <w:sz w:val="22"/>
          <w:szCs w:val="22"/>
          <w:lang w:val="lt-LT"/>
        </w:rPr>
        <w:t>-</w:t>
      </w:r>
      <w:r w:rsidRPr="00827E56">
        <w:rPr>
          <w:sz w:val="22"/>
          <w:szCs w:val="22"/>
          <w:lang w:val="lt-LT"/>
        </w:rPr>
        <w:tab/>
        <w:t>Vaistus vartoti tik pagal gydytojo nurodymus.</w:t>
      </w:r>
    </w:p>
    <w:p w:rsidR="00FD5D08" w:rsidRPr="00827E56" w:rsidRDefault="00FD5D08" w:rsidP="00D6593F">
      <w:pPr>
        <w:ind w:left="540" w:hanging="540"/>
        <w:rPr>
          <w:sz w:val="22"/>
          <w:szCs w:val="22"/>
          <w:lang w:val="lt-LT"/>
        </w:rPr>
      </w:pPr>
      <w:r w:rsidRPr="00827E56">
        <w:rPr>
          <w:sz w:val="22"/>
          <w:szCs w:val="22"/>
          <w:lang w:val="lt-LT"/>
        </w:rPr>
        <w:lastRenderedPageBreak/>
        <w:t>-</w:t>
      </w:r>
      <w:r w:rsidRPr="00827E56">
        <w:rPr>
          <w:sz w:val="22"/>
          <w:szCs w:val="22"/>
          <w:lang w:val="lt-LT"/>
        </w:rPr>
        <w:tab/>
      </w:r>
      <w:r w:rsidRPr="00827E56">
        <w:rPr>
          <w:noProof/>
          <w:sz w:val="22"/>
          <w:szCs w:val="22"/>
          <w:lang w:val="lt-LT"/>
        </w:rPr>
        <w:t>Jeigu kiltų bet kokių klausimų dėl šio vaisto vartojimo</w:t>
      </w:r>
      <w:r w:rsidRPr="00827E56">
        <w:rPr>
          <w:sz w:val="22"/>
          <w:szCs w:val="22"/>
          <w:lang w:val="lt-LT"/>
        </w:rPr>
        <w:t>, kreipkitės į savo gydytoją arba vaistininką.</w:t>
      </w:r>
    </w:p>
    <w:p w:rsidR="00FD5D08" w:rsidRPr="00827E56" w:rsidRDefault="00FD5D08" w:rsidP="00D6593F">
      <w:pPr>
        <w:rPr>
          <w:sz w:val="22"/>
          <w:szCs w:val="22"/>
          <w:lang w:val="lt-LT"/>
        </w:rPr>
      </w:pPr>
    </w:p>
    <w:p w:rsidR="00FD5D08" w:rsidRPr="00827E56" w:rsidRDefault="00FD5D08" w:rsidP="00D6593F">
      <w:pPr>
        <w:ind w:left="567" w:hanging="567"/>
        <w:outlineLvl w:val="0"/>
        <w:rPr>
          <w:b/>
          <w:sz w:val="22"/>
          <w:szCs w:val="22"/>
          <w:lang w:val="lt-LT"/>
        </w:rPr>
      </w:pPr>
      <w:r w:rsidRPr="00827E56">
        <w:rPr>
          <w:b/>
          <w:sz w:val="22"/>
          <w:szCs w:val="22"/>
          <w:lang w:val="lt-LT"/>
        </w:rPr>
        <w:t>Ką daryti pavartojus per didelę Sumamed dozę?</w:t>
      </w:r>
    </w:p>
    <w:p w:rsidR="00FD5D08" w:rsidRPr="00827E56" w:rsidRDefault="00FD5D08" w:rsidP="00D6593F">
      <w:pPr>
        <w:rPr>
          <w:sz w:val="22"/>
          <w:szCs w:val="22"/>
          <w:lang w:val="lt-LT"/>
        </w:rPr>
      </w:pPr>
      <w:r w:rsidRPr="00827E56">
        <w:rPr>
          <w:sz w:val="22"/>
          <w:szCs w:val="22"/>
          <w:lang w:val="lt-LT"/>
        </w:rPr>
        <w:t>Duomenų apie azitromicino perdozavimą nėra. Būdingi makrolidų grupės antibiotikų perdozavimo simptomai yra laikinas kurtumas, stiprus pykinimas, vėmimas ir viduriavimas. Tokiais atvejais ligoniui reikia sugirdyti aktyvintosios anglies ir nedelsiant kreiptis pagalbos į gydytoją.</w:t>
      </w:r>
    </w:p>
    <w:p w:rsidR="00FD5D08" w:rsidRPr="00827E56" w:rsidRDefault="00FD5D08" w:rsidP="00D6593F">
      <w:pPr>
        <w:ind w:left="567" w:hanging="567"/>
        <w:rPr>
          <w:b/>
          <w:sz w:val="22"/>
          <w:szCs w:val="22"/>
          <w:lang w:val="lt-LT"/>
        </w:rPr>
      </w:pPr>
    </w:p>
    <w:p w:rsidR="00FD5D08" w:rsidRDefault="00FD5D08" w:rsidP="00D6593F">
      <w:pPr>
        <w:ind w:left="567" w:hanging="567"/>
        <w:outlineLvl w:val="0"/>
        <w:rPr>
          <w:b/>
          <w:sz w:val="22"/>
          <w:szCs w:val="22"/>
          <w:lang w:val="lt-LT"/>
        </w:rPr>
      </w:pPr>
      <w:r w:rsidRPr="00827E56">
        <w:rPr>
          <w:b/>
          <w:sz w:val="22"/>
          <w:szCs w:val="22"/>
          <w:lang w:val="lt-LT"/>
        </w:rPr>
        <w:t>Pamiršus pavartoti Sumamed</w:t>
      </w:r>
    </w:p>
    <w:p w:rsidR="001C1EB3" w:rsidRPr="00827E56" w:rsidRDefault="001C1EB3" w:rsidP="00D6593F">
      <w:pPr>
        <w:ind w:left="567" w:hanging="567"/>
        <w:outlineLvl w:val="0"/>
        <w:rPr>
          <w:b/>
          <w:sz w:val="22"/>
          <w:szCs w:val="22"/>
          <w:lang w:val="lt-LT"/>
        </w:rPr>
      </w:pPr>
    </w:p>
    <w:p w:rsidR="00FD5D08" w:rsidRPr="00827E56" w:rsidRDefault="00FD5D08" w:rsidP="00D6593F">
      <w:pPr>
        <w:rPr>
          <w:sz w:val="22"/>
          <w:szCs w:val="22"/>
          <w:lang w:val="lt-LT"/>
        </w:rPr>
      </w:pPr>
      <w:r w:rsidRPr="00827E56">
        <w:rPr>
          <w:sz w:val="22"/>
          <w:szCs w:val="22"/>
          <w:lang w:val="lt-LT"/>
        </w:rPr>
        <w:t>Neišgėrus vienos vaisto dozės, ją reikia išgerti kaip galima greičiau, kaip tik prisiminsite. Toliau vaistą vartoti kas 24 val. Praleidus dozę, vėliau vietoj jos dvigubos dozės vartoti negalima.</w:t>
      </w: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r w:rsidRPr="00827E56">
        <w:rPr>
          <w:sz w:val="22"/>
          <w:szCs w:val="22"/>
          <w:lang w:val="lt-LT"/>
        </w:rPr>
        <w:t>Jeigu kiltų daugiau klausimų dėl šio vaisto vartojimo, kreipkitės į gydytoją arba vaistininką.</w:t>
      </w: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A28EA">
      <w:pPr>
        <w:numPr>
          <w:ilvl w:val="12"/>
          <w:numId w:val="0"/>
        </w:numPr>
        <w:ind w:left="567" w:hanging="567"/>
        <w:outlineLvl w:val="0"/>
        <w:rPr>
          <w:b/>
          <w:bCs/>
          <w:caps/>
          <w:sz w:val="22"/>
          <w:szCs w:val="22"/>
          <w:lang w:val="lt-LT"/>
        </w:rPr>
      </w:pPr>
      <w:r w:rsidRPr="00827E56">
        <w:rPr>
          <w:b/>
          <w:caps/>
          <w:sz w:val="22"/>
          <w:szCs w:val="22"/>
          <w:lang w:val="lt-LT"/>
        </w:rPr>
        <w:t>4.</w:t>
      </w:r>
      <w:r w:rsidRPr="00827E56">
        <w:rPr>
          <w:b/>
          <w:caps/>
          <w:sz w:val="22"/>
          <w:szCs w:val="22"/>
          <w:lang w:val="lt-LT"/>
        </w:rPr>
        <w:tab/>
      </w:r>
      <w:r w:rsidRPr="00827E56">
        <w:rPr>
          <w:b/>
          <w:bCs/>
          <w:sz w:val="22"/>
          <w:szCs w:val="22"/>
          <w:lang w:val="lt-LT"/>
        </w:rPr>
        <w:t>Galimas šalutinis poveikis</w:t>
      </w:r>
      <w:r w:rsidRPr="00827E56" w:rsidDel="00F7402F">
        <w:rPr>
          <w:b/>
          <w:bCs/>
          <w:caps/>
          <w:sz w:val="22"/>
          <w:szCs w:val="22"/>
          <w:lang w:val="lt-LT"/>
        </w:rPr>
        <w:t xml:space="preserve"> </w:t>
      </w:r>
    </w:p>
    <w:p w:rsidR="00FD5D08" w:rsidRPr="00827E56" w:rsidRDefault="00FD5D08">
      <w:pPr>
        <w:numPr>
          <w:ilvl w:val="12"/>
          <w:numId w:val="0"/>
        </w:numPr>
        <w:ind w:left="567" w:hanging="567"/>
        <w:outlineLvl w:val="0"/>
        <w:rPr>
          <w:sz w:val="22"/>
          <w:szCs w:val="22"/>
          <w:lang w:val="lt-LT"/>
        </w:rPr>
      </w:pPr>
    </w:p>
    <w:p w:rsidR="00FD5D08" w:rsidRPr="00827E56" w:rsidRDefault="00FD5D08" w:rsidP="00D6593F">
      <w:pPr>
        <w:outlineLvl w:val="0"/>
        <w:rPr>
          <w:sz w:val="22"/>
          <w:szCs w:val="22"/>
          <w:lang w:val="lt-LT"/>
        </w:rPr>
      </w:pPr>
      <w:r w:rsidRPr="00827E56">
        <w:rPr>
          <w:sz w:val="22"/>
          <w:szCs w:val="22"/>
          <w:lang w:val="lt-LT"/>
        </w:rPr>
        <w:t>Šis vaistas, kaip ir kiti, gali sukelti šalutinį poveikį, nors jis pasireiškia ne visiems žmonėms.</w:t>
      </w:r>
    </w:p>
    <w:p w:rsidR="00FD5D08" w:rsidRPr="00827E56" w:rsidRDefault="00FD5D08" w:rsidP="00D6593F">
      <w:pPr>
        <w:rPr>
          <w:sz w:val="22"/>
          <w:szCs w:val="22"/>
          <w:lang w:val="lt-LT"/>
        </w:rPr>
      </w:pPr>
    </w:p>
    <w:p w:rsidR="00FD5D08" w:rsidRPr="00827E56" w:rsidRDefault="00FD5D08" w:rsidP="00D6593F">
      <w:pPr>
        <w:rPr>
          <w:sz w:val="22"/>
          <w:szCs w:val="22"/>
          <w:lang w:val="lt-LT"/>
        </w:rPr>
      </w:pPr>
      <w:r w:rsidRPr="00827E56">
        <w:rPr>
          <w:sz w:val="22"/>
          <w:szCs w:val="22"/>
          <w:lang w:val="lt-LT"/>
        </w:rPr>
        <w:t xml:space="preserve">Šalutinis poveikis dažniausiai būna lengvas arba vidutinio sunkumo, o nutraukus vaisto vartojimą, išnyksta. </w:t>
      </w:r>
    </w:p>
    <w:p w:rsidR="00FD5D08" w:rsidRDefault="00FD5D08" w:rsidP="00D6593F">
      <w:pPr>
        <w:rPr>
          <w:sz w:val="22"/>
          <w:szCs w:val="22"/>
          <w:lang w:val="lt-LT"/>
        </w:rPr>
      </w:pPr>
    </w:p>
    <w:p w:rsidR="00C225FE" w:rsidRPr="00C225FE" w:rsidRDefault="006F0EBC" w:rsidP="00C225FE">
      <w:pPr>
        <w:outlineLvl w:val="0"/>
        <w:rPr>
          <w:rFonts w:eastAsia="Times New Roman"/>
          <w:i/>
          <w:sz w:val="22"/>
          <w:szCs w:val="22"/>
          <w:u w:val="single"/>
          <w:lang w:val="lt-LT"/>
        </w:rPr>
      </w:pPr>
      <w:r w:rsidRPr="009A048F">
        <w:rPr>
          <w:i/>
          <w:sz w:val="22"/>
          <w:szCs w:val="22"/>
          <w:lang w:val="lt-LT"/>
        </w:rPr>
        <w:t>Labai dažni šalutinio poveikio reiškiniai (gali pasireikšti ne rečiau kaip 1 iš 10 asmenų):</w:t>
      </w:r>
      <w:r w:rsidR="00C225FE" w:rsidRPr="00C225FE">
        <w:rPr>
          <w:rFonts w:eastAsia="Times New Roman"/>
          <w:i/>
          <w:sz w:val="22"/>
          <w:szCs w:val="22"/>
          <w:lang w:val="lt-LT"/>
        </w:rPr>
        <w:t xml:space="preserve"> </w:t>
      </w:r>
    </w:p>
    <w:p w:rsidR="00C225FE" w:rsidRPr="00C225FE" w:rsidRDefault="00C225FE" w:rsidP="00C225FE">
      <w:pPr>
        <w:numPr>
          <w:ilvl w:val="0"/>
          <w:numId w:val="6"/>
        </w:numPr>
        <w:ind w:left="567" w:hanging="567"/>
        <w:contextualSpacing/>
        <w:outlineLvl w:val="0"/>
        <w:rPr>
          <w:rFonts w:eastAsia="Times New Roman"/>
          <w:sz w:val="22"/>
          <w:szCs w:val="22"/>
          <w:lang w:val="lt-LT"/>
        </w:rPr>
      </w:pPr>
      <w:r w:rsidRPr="00C225FE">
        <w:rPr>
          <w:rFonts w:eastAsia="Times New Roman"/>
          <w:sz w:val="22"/>
          <w:szCs w:val="22"/>
          <w:lang w:val="lt-LT"/>
        </w:rPr>
        <w:t>viduriavimas.</w:t>
      </w:r>
    </w:p>
    <w:p w:rsidR="00C225FE" w:rsidRPr="00C225FE" w:rsidRDefault="00C225FE" w:rsidP="00C225FE">
      <w:pPr>
        <w:outlineLvl w:val="0"/>
        <w:rPr>
          <w:rFonts w:eastAsia="Times New Roman"/>
          <w:sz w:val="22"/>
          <w:szCs w:val="22"/>
          <w:u w:val="single"/>
          <w:lang w:val="lt-LT"/>
        </w:rPr>
      </w:pPr>
    </w:p>
    <w:p w:rsidR="00C225FE" w:rsidRPr="00C225FE" w:rsidRDefault="006F0EBC" w:rsidP="00C225FE">
      <w:pPr>
        <w:outlineLvl w:val="0"/>
        <w:rPr>
          <w:rFonts w:eastAsia="Times New Roman"/>
          <w:i/>
          <w:sz w:val="22"/>
          <w:szCs w:val="22"/>
          <w:lang w:val="lt-LT"/>
        </w:rPr>
      </w:pPr>
      <w:r w:rsidRPr="009A048F">
        <w:rPr>
          <w:i/>
          <w:sz w:val="22"/>
          <w:szCs w:val="22"/>
          <w:lang w:val="lt-LT"/>
        </w:rPr>
        <w:t>Dažni šalutinio poveikio reiškiniai (gali pasireikšti rečiau kaip 1 iš 10 asmenų)</w:t>
      </w:r>
      <w:r>
        <w:rPr>
          <w:i/>
          <w:sz w:val="22"/>
          <w:szCs w:val="22"/>
          <w:lang w:val="lt-LT"/>
        </w:rPr>
        <w:t>:</w:t>
      </w:r>
    </w:p>
    <w:p w:rsidR="00C225FE" w:rsidRPr="00C225FE" w:rsidRDefault="00C225FE" w:rsidP="00C225FE">
      <w:pPr>
        <w:numPr>
          <w:ilvl w:val="0"/>
          <w:numId w:val="6"/>
        </w:numPr>
        <w:ind w:left="567" w:hanging="567"/>
        <w:contextualSpacing/>
        <w:outlineLvl w:val="0"/>
        <w:rPr>
          <w:rFonts w:eastAsia="Times New Roman"/>
          <w:sz w:val="22"/>
          <w:szCs w:val="22"/>
          <w:lang w:val="lt-LT"/>
        </w:rPr>
      </w:pPr>
      <w:r w:rsidRPr="00C225FE">
        <w:rPr>
          <w:rFonts w:eastAsia="Times New Roman"/>
          <w:sz w:val="22"/>
          <w:szCs w:val="22"/>
          <w:lang w:val="lt-LT"/>
        </w:rPr>
        <w:t>galvos skausmas;</w:t>
      </w:r>
    </w:p>
    <w:p w:rsidR="00C225FE" w:rsidRPr="00C225FE" w:rsidRDefault="00C225FE" w:rsidP="00C225FE">
      <w:pPr>
        <w:numPr>
          <w:ilvl w:val="0"/>
          <w:numId w:val="6"/>
        </w:numPr>
        <w:ind w:left="567" w:hanging="567"/>
        <w:contextualSpacing/>
        <w:outlineLvl w:val="0"/>
        <w:rPr>
          <w:rFonts w:eastAsia="Times New Roman"/>
          <w:sz w:val="22"/>
          <w:szCs w:val="22"/>
          <w:lang w:val="lt-LT"/>
        </w:rPr>
      </w:pPr>
      <w:r w:rsidRPr="00C225FE">
        <w:rPr>
          <w:rFonts w:eastAsia="Times New Roman"/>
          <w:sz w:val="22"/>
          <w:szCs w:val="22"/>
          <w:lang w:val="lt-LT"/>
        </w:rPr>
        <w:t>vėmimas, pilvo skausmas, pykinimas;</w:t>
      </w:r>
    </w:p>
    <w:p w:rsidR="00C225FE" w:rsidRPr="00C225FE" w:rsidRDefault="00C225FE" w:rsidP="00C225FE">
      <w:pPr>
        <w:numPr>
          <w:ilvl w:val="0"/>
          <w:numId w:val="6"/>
        </w:numPr>
        <w:ind w:left="567" w:hanging="567"/>
        <w:contextualSpacing/>
        <w:outlineLvl w:val="0"/>
        <w:rPr>
          <w:rFonts w:eastAsia="Times New Roman"/>
          <w:sz w:val="22"/>
          <w:szCs w:val="22"/>
          <w:lang w:val="lt-LT"/>
        </w:rPr>
      </w:pPr>
      <w:r w:rsidRPr="00C225FE">
        <w:rPr>
          <w:rFonts w:eastAsia="Times New Roman"/>
          <w:sz w:val="22"/>
          <w:szCs w:val="22"/>
          <w:lang w:val="lt-LT"/>
        </w:rPr>
        <w:t>limfocitų kiekio sumažėjimas, eozinofilų kiekio padidėjimas, bikarbonatų kiekio kraujyje sumažėjimas, bazofilų, monocitų, neutrofilų skaičiaus padidėjimas.</w:t>
      </w:r>
    </w:p>
    <w:p w:rsidR="00C225FE" w:rsidRPr="00C225FE" w:rsidRDefault="00C225FE" w:rsidP="00C225FE">
      <w:pPr>
        <w:ind w:left="567"/>
        <w:contextualSpacing/>
        <w:outlineLvl w:val="0"/>
        <w:rPr>
          <w:rFonts w:eastAsia="Times New Roman"/>
          <w:sz w:val="22"/>
          <w:szCs w:val="22"/>
          <w:lang w:val="lt-LT"/>
        </w:rPr>
      </w:pPr>
    </w:p>
    <w:p w:rsidR="00C225FE" w:rsidRPr="00C225FE" w:rsidRDefault="006F0EBC" w:rsidP="00C225FE">
      <w:pPr>
        <w:outlineLvl w:val="0"/>
        <w:rPr>
          <w:rFonts w:eastAsia="Times New Roman"/>
          <w:i/>
          <w:sz w:val="22"/>
          <w:szCs w:val="22"/>
          <w:lang w:val="lt-LT"/>
        </w:rPr>
      </w:pPr>
      <w:r w:rsidRPr="009A048F">
        <w:rPr>
          <w:i/>
          <w:sz w:val="22"/>
          <w:szCs w:val="22"/>
          <w:lang w:val="lt-LT"/>
        </w:rPr>
        <w:t>Nedažni šalutinio poveikio reiškiniai (gali pasireikšt</w:t>
      </w:r>
      <w:r>
        <w:rPr>
          <w:i/>
          <w:sz w:val="22"/>
          <w:szCs w:val="22"/>
          <w:lang w:val="lt-LT"/>
        </w:rPr>
        <w:t>i rečiau kaip 1 iš 100 asmenų):</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kandidozė, makšties infekcija, plaučių uždegimas, grybelių sukelta infekcija, bakterijų sukelta infekcija, ryklės uždegimas, skrandžio ir žarnyno sudirginimas (gastroenteritas), kvėpavimo sutrikimas, sloga, burnos kandidozė;</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leukocitų skaičiaus sumažėjimas kraujyje, neutrofilų skaičiaus sumažėjimas kraujyje, padidėjęs eozinofilų kiekis kraujyje;</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audinių patinimas, padidėjusio jautrumo reakcijos;</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apetito netekimas;</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nervingumas, nemiga;</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svaigulys, apsnūdimas, skonio sutrikimas, tirpimo, niežėjimo pojūtis;</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regos sutrikimai;</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ausų ligos, galvos sukimasis;</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neįprastas širdies plakimas;</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kraujo priplūdimas į veidą;</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dusulys, krauj</w:t>
      </w:r>
      <w:r w:rsidR="00127B09">
        <w:rPr>
          <w:rFonts w:eastAsia="Times New Roman"/>
          <w:sz w:val="22"/>
          <w:szCs w:val="22"/>
          <w:lang w:val="lt-LT"/>
        </w:rPr>
        <w:t xml:space="preserve">avimas </w:t>
      </w:r>
      <w:r w:rsidRPr="00C225FE">
        <w:rPr>
          <w:rFonts w:eastAsia="Times New Roman"/>
          <w:sz w:val="22"/>
          <w:szCs w:val="22"/>
          <w:lang w:val="lt-LT"/>
        </w:rPr>
        <w:t>iš nosies;</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vidurių užkietėjimas, vidurių pūtimas, nevirškinimo jausmas, skrandžio uždegimas, rijimo sutrikimas, pilvo tempimas, burnos džiūvimas, riaugėjimas, burnos gleivinės opos, padidėjusi seilių sekrecija;</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 xml:space="preserve">bėrimas, </w:t>
      </w:r>
      <w:r w:rsidR="00127B09">
        <w:rPr>
          <w:rFonts w:eastAsia="Times New Roman"/>
          <w:sz w:val="22"/>
          <w:szCs w:val="22"/>
          <w:lang w:val="lt-LT"/>
        </w:rPr>
        <w:t>niežulys</w:t>
      </w:r>
      <w:r w:rsidRPr="00C225FE">
        <w:rPr>
          <w:rFonts w:eastAsia="Times New Roman"/>
          <w:sz w:val="22"/>
          <w:szCs w:val="22"/>
          <w:lang w:val="lt-LT"/>
        </w:rPr>
        <w:t>, dilgėlinė, odos uždegimas, odos sausmė, padidėjęs prakaitavimas;</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sąnarių liga, raumenų skausmas, nugaros skausmas, kaklo skausmas;</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šlapinimosi sutrikimas, skausmas inkstų srityje;</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kraujavimas iš gimdos, sėklidžių ligos;</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patinimas, silpnumas, nuovargis, bendrasis negalavimas, veido patinimas, krūtinės skausmas, karščiavimas, skausmas, periferinis patinimas;</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lastRenderedPageBreak/>
        <w:t xml:space="preserve">padidėjęs aspartataminotransferazės, alaninaminotransferazės aktyvumas, padidėjęs bilirubino, karbamido, kreatinino kiekis kraujyje, </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nenormalus kalio kiekis, pakitęs natrio kiekis kraujyje;</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padidėjęs aspartataminotransferazės, alaninaminotransferazės aktyvumas, padidėjęs bilirubino, karbamido, kreatinino kiekis kraujyje, nenormalus kalio kiekis kraujyje, padidėjęs šarminės fosfatazės kiekis kraujyje, padidėjęs chloridų, gliukozės, trombocitų skaičius, sumažėjęs hematokritas, padidėjęs bikarbonatų kiekis, pakitęs natrio kiekis;</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komplikacijos po procedūrų.</w:t>
      </w:r>
    </w:p>
    <w:p w:rsidR="00C225FE" w:rsidRPr="00C225FE" w:rsidRDefault="00C225FE" w:rsidP="00C225FE">
      <w:pPr>
        <w:ind w:left="2160" w:hanging="2160"/>
        <w:rPr>
          <w:rFonts w:eastAsia="Times New Roman"/>
          <w:sz w:val="22"/>
          <w:szCs w:val="22"/>
          <w:lang w:val="lt-LT"/>
        </w:rPr>
      </w:pPr>
    </w:p>
    <w:p w:rsidR="00C225FE" w:rsidRPr="00C225FE" w:rsidRDefault="006F0EBC" w:rsidP="00C225FE">
      <w:pPr>
        <w:ind w:left="2160" w:hanging="2160"/>
        <w:rPr>
          <w:rFonts w:eastAsia="Times New Roman"/>
          <w:i/>
          <w:sz w:val="22"/>
          <w:szCs w:val="22"/>
          <w:lang w:val="lt-LT"/>
        </w:rPr>
      </w:pPr>
      <w:r w:rsidRPr="009A048F">
        <w:rPr>
          <w:i/>
          <w:sz w:val="22"/>
          <w:szCs w:val="22"/>
          <w:lang w:val="lt-LT"/>
        </w:rPr>
        <w:t>Reti šalutinio poveikio reiškiniai (gali pasireikšti rečiau kaip 1 iš 1 000 asmenų):</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susijaudinimas;</w:t>
      </w:r>
    </w:p>
    <w:p w:rsidR="00C225FE" w:rsidRPr="00C225FE"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nenormali kepenų funkcija, gelta;</w:t>
      </w:r>
    </w:p>
    <w:p w:rsidR="001E3C14" w:rsidRDefault="00C225FE" w:rsidP="00C225FE">
      <w:pPr>
        <w:numPr>
          <w:ilvl w:val="0"/>
          <w:numId w:val="7"/>
        </w:numPr>
        <w:ind w:left="567" w:hanging="567"/>
        <w:contextualSpacing/>
        <w:rPr>
          <w:rFonts w:eastAsia="Times New Roman"/>
          <w:sz w:val="22"/>
          <w:szCs w:val="22"/>
          <w:lang w:val="lt-LT"/>
        </w:rPr>
      </w:pPr>
      <w:r w:rsidRPr="00C225FE">
        <w:rPr>
          <w:rFonts w:eastAsia="Times New Roman"/>
          <w:sz w:val="22"/>
          <w:szCs w:val="22"/>
          <w:lang w:val="lt-LT"/>
        </w:rPr>
        <w:t>padidėjusio jautrumo šviesai reakcija</w:t>
      </w:r>
      <w:r w:rsidR="001E3C14">
        <w:rPr>
          <w:rFonts w:eastAsia="Times New Roman"/>
          <w:sz w:val="22"/>
          <w:szCs w:val="22"/>
          <w:lang w:val="lt-LT"/>
        </w:rPr>
        <w:t>;</w:t>
      </w:r>
    </w:p>
    <w:p w:rsidR="00C225FE" w:rsidRPr="00C225FE" w:rsidRDefault="001E3C14" w:rsidP="00E73310">
      <w:pPr>
        <w:numPr>
          <w:ilvl w:val="0"/>
          <w:numId w:val="7"/>
        </w:numPr>
        <w:ind w:left="567" w:hanging="567"/>
        <w:contextualSpacing/>
        <w:rPr>
          <w:rFonts w:eastAsia="Times New Roman"/>
          <w:sz w:val="22"/>
          <w:szCs w:val="22"/>
          <w:lang w:val="lt-LT"/>
        </w:rPr>
      </w:pPr>
      <w:r w:rsidRPr="001E3C14">
        <w:rPr>
          <w:rFonts w:eastAsia="Times New Roman"/>
          <w:sz w:val="22"/>
          <w:szCs w:val="22"/>
          <w:lang w:val="lt-LT"/>
        </w:rPr>
        <w:t>odos išbėrimas, kuriam būdingi staigiai išryškėjantys paraudusios odos plotai, padengti smulkiomis pustulėmis (balto ar geltono skysčio pripildytomis pūslelėmis).</w:t>
      </w:r>
    </w:p>
    <w:p w:rsidR="00C225FE" w:rsidRPr="00C225FE" w:rsidRDefault="00C225FE" w:rsidP="00C225FE">
      <w:pPr>
        <w:rPr>
          <w:rFonts w:eastAsia="Times New Roman"/>
          <w:sz w:val="22"/>
          <w:szCs w:val="22"/>
          <w:lang w:val="lt-LT"/>
        </w:rPr>
      </w:pPr>
    </w:p>
    <w:p w:rsidR="00C225FE" w:rsidRPr="00C225FE" w:rsidRDefault="006F0EBC" w:rsidP="00C225FE">
      <w:pPr>
        <w:rPr>
          <w:rFonts w:eastAsia="Times New Roman"/>
          <w:i/>
          <w:sz w:val="22"/>
          <w:szCs w:val="22"/>
          <w:lang w:val="lt-LT"/>
        </w:rPr>
      </w:pPr>
      <w:r w:rsidRPr="009A048F">
        <w:rPr>
          <w:i/>
          <w:sz w:val="22"/>
          <w:szCs w:val="22"/>
          <w:lang w:val="lt-LT"/>
        </w:rPr>
        <w:t>Šalut</w:t>
      </w:r>
      <w:r>
        <w:rPr>
          <w:i/>
          <w:sz w:val="22"/>
          <w:szCs w:val="22"/>
          <w:lang w:val="lt-LT"/>
        </w:rPr>
        <w:t>inio poveikio reiškiniai, kurių</w:t>
      </w:r>
      <w:r w:rsidRPr="009A048F">
        <w:rPr>
          <w:i/>
          <w:sz w:val="22"/>
          <w:szCs w:val="22"/>
          <w:lang w:val="lt-LT"/>
        </w:rPr>
        <w:t xml:space="preserve"> dažnis nežinomas (negali būti apskaič</w:t>
      </w:r>
      <w:r>
        <w:rPr>
          <w:i/>
          <w:sz w:val="22"/>
          <w:szCs w:val="22"/>
          <w:lang w:val="lt-LT"/>
        </w:rPr>
        <w:t>iuotas pagal turimus duomenis):</w:t>
      </w:r>
    </w:p>
    <w:p w:rsidR="00C225FE" w:rsidRPr="00C225FE" w:rsidRDefault="00C225FE" w:rsidP="00C225FE">
      <w:pPr>
        <w:numPr>
          <w:ilvl w:val="0"/>
          <w:numId w:val="8"/>
        </w:numPr>
        <w:ind w:left="567" w:hanging="567"/>
        <w:contextualSpacing/>
        <w:rPr>
          <w:rFonts w:eastAsia="Times New Roman"/>
          <w:sz w:val="22"/>
          <w:szCs w:val="22"/>
          <w:lang w:val="lt-LT"/>
        </w:rPr>
      </w:pPr>
      <w:r w:rsidRPr="00C225FE">
        <w:rPr>
          <w:rFonts w:eastAsia="Times New Roman"/>
          <w:sz w:val="22"/>
          <w:szCs w:val="22"/>
          <w:lang w:val="lt-LT"/>
        </w:rPr>
        <w:t>pseudomembraninis kolitas (uždegiminė žarnų liga);</w:t>
      </w:r>
    </w:p>
    <w:p w:rsidR="00C225FE" w:rsidRPr="00C225FE" w:rsidRDefault="00C225FE" w:rsidP="00C225FE">
      <w:pPr>
        <w:numPr>
          <w:ilvl w:val="0"/>
          <w:numId w:val="8"/>
        </w:numPr>
        <w:ind w:left="567" w:hanging="567"/>
        <w:contextualSpacing/>
        <w:rPr>
          <w:rFonts w:eastAsia="Times New Roman"/>
          <w:sz w:val="22"/>
          <w:szCs w:val="22"/>
          <w:lang w:val="lt-LT"/>
        </w:rPr>
      </w:pPr>
      <w:r w:rsidRPr="00C225FE">
        <w:rPr>
          <w:rFonts w:eastAsia="Times New Roman"/>
          <w:sz w:val="22"/>
          <w:szCs w:val="22"/>
          <w:lang w:val="lt-LT"/>
        </w:rPr>
        <w:t>trombocitų skaičiaus sumažėjimas kraujyje, eritrocitų skaičiaus sumažėjimas kraujyje dėl jų irimo;</w:t>
      </w:r>
    </w:p>
    <w:p w:rsidR="00C225FE" w:rsidRPr="00C225FE" w:rsidRDefault="00C225FE" w:rsidP="00C225FE">
      <w:pPr>
        <w:numPr>
          <w:ilvl w:val="0"/>
          <w:numId w:val="8"/>
        </w:numPr>
        <w:ind w:left="567" w:hanging="567"/>
        <w:contextualSpacing/>
        <w:rPr>
          <w:rFonts w:eastAsia="Times New Roman"/>
          <w:sz w:val="22"/>
          <w:szCs w:val="22"/>
          <w:lang w:val="lt-LT"/>
        </w:rPr>
      </w:pPr>
      <w:r w:rsidRPr="00C225FE">
        <w:rPr>
          <w:rFonts w:eastAsia="Times New Roman"/>
          <w:sz w:val="22"/>
          <w:szCs w:val="22"/>
          <w:lang w:val="lt-LT"/>
        </w:rPr>
        <w:t>sunki alerginė reakcija;</w:t>
      </w:r>
    </w:p>
    <w:p w:rsidR="00C225FE" w:rsidRPr="00C225FE" w:rsidRDefault="00C225FE" w:rsidP="00C225FE">
      <w:pPr>
        <w:numPr>
          <w:ilvl w:val="0"/>
          <w:numId w:val="8"/>
        </w:numPr>
        <w:ind w:left="567" w:hanging="567"/>
        <w:contextualSpacing/>
        <w:rPr>
          <w:rFonts w:eastAsia="Times New Roman"/>
          <w:sz w:val="22"/>
          <w:szCs w:val="22"/>
          <w:lang w:val="lt-LT"/>
        </w:rPr>
      </w:pPr>
      <w:r w:rsidRPr="00C225FE">
        <w:rPr>
          <w:rFonts w:eastAsia="Times New Roman"/>
          <w:sz w:val="22"/>
          <w:szCs w:val="22"/>
          <w:lang w:val="lt-LT"/>
        </w:rPr>
        <w:t>agresyvumas, nerimas, kliedesys, haliucinacijos;</w:t>
      </w:r>
    </w:p>
    <w:p w:rsidR="00C225FE" w:rsidRPr="00C225FE" w:rsidRDefault="00C225FE" w:rsidP="00C225FE">
      <w:pPr>
        <w:numPr>
          <w:ilvl w:val="0"/>
          <w:numId w:val="8"/>
        </w:numPr>
        <w:ind w:left="567" w:hanging="567"/>
        <w:contextualSpacing/>
        <w:rPr>
          <w:rFonts w:eastAsia="Times New Roman"/>
          <w:sz w:val="22"/>
          <w:szCs w:val="22"/>
          <w:lang w:val="lt-LT"/>
        </w:rPr>
      </w:pPr>
      <w:r w:rsidRPr="00C225FE">
        <w:rPr>
          <w:rFonts w:eastAsia="Times New Roman"/>
          <w:sz w:val="22"/>
          <w:szCs w:val="22"/>
          <w:lang w:val="lt-LT"/>
        </w:rPr>
        <w:t xml:space="preserve">apalpimas, traukuliai, sumažėjęs jautrumas, per didelis psichomotorinis aktyvumas, uoslės išnykimas, skonio išnykimas, uoslės </w:t>
      </w:r>
      <w:r w:rsidR="00127B09">
        <w:rPr>
          <w:rFonts w:eastAsia="Times New Roman"/>
          <w:sz w:val="22"/>
          <w:szCs w:val="22"/>
          <w:lang w:val="lt-LT"/>
        </w:rPr>
        <w:t>sutrikimas</w:t>
      </w:r>
      <w:r w:rsidRPr="00C225FE">
        <w:rPr>
          <w:rFonts w:eastAsia="Times New Roman"/>
          <w:sz w:val="22"/>
          <w:szCs w:val="22"/>
          <w:lang w:val="lt-LT"/>
        </w:rPr>
        <w:t>, raumenų silpnumas;</w:t>
      </w:r>
    </w:p>
    <w:p w:rsidR="00C225FE" w:rsidRPr="00C225FE" w:rsidRDefault="00C225FE" w:rsidP="00C225FE">
      <w:pPr>
        <w:numPr>
          <w:ilvl w:val="0"/>
          <w:numId w:val="8"/>
        </w:numPr>
        <w:ind w:left="567" w:hanging="567"/>
        <w:contextualSpacing/>
        <w:rPr>
          <w:rFonts w:eastAsia="Times New Roman"/>
          <w:sz w:val="22"/>
          <w:szCs w:val="22"/>
          <w:lang w:val="lt-LT"/>
        </w:rPr>
      </w:pPr>
      <w:r w:rsidRPr="00C225FE">
        <w:rPr>
          <w:rFonts w:eastAsia="Times New Roman"/>
          <w:noProof/>
          <w:sz w:val="22"/>
          <w:szCs w:val="22"/>
          <w:lang w:val="lt-LT"/>
        </w:rPr>
        <w:t>klausos sutrikimas, įskaitant kurtumą ir (arba) spengimą ausyse;</w:t>
      </w:r>
    </w:p>
    <w:p w:rsidR="00C225FE" w:rsidRPr="00C225FE" w:rsidRDefault="00C225FE" w:rsidP="00C225FE">
      <w:pPr>
        <w:numPr>
          <w:ilvl w:val="0"/>
          <w:numId w:val="8"/>
        </w:numPr>
        <w:ind w:left="567" w:hanging="567"/>
        <w:contextualSpacing/>
        <w:rPr>
          <w:rFonts w:eastAsia="Times New Roman"/>
          <w:sz w:val="22"/>
          <w:szCs w:val="22"/>
          <w:lang w:val="lt-LT"/>
        </w:rPr>
      </w:pPr>
      <w:r w:rsidRPr="00C225FE">
        <w:rPr>
          <w:rFonts w:eastAsia="Times New Roman"/>
          <w:color w:val="000000"/>
          <w:sz w:val="22"/>
          <w:szCs w:val="22"/>
          <w:lang w:val="lt-LT"/>
        </w:rPr>
        <w:t>širdies ritmo sutrikimas (gali būti sunkus)</w:t>
      </w:r>
      <w:r w:rsidRPr="00C225FE">
        <w:rPr>
          <w:rFonts w:eastAsia="Times New Roman"/>
          <w:sz w:val="22"/>
          <w:szCs w:val="22"/>
          <w:lang w:val="lt-LT"/>
        </w:rPr>
        <w:t>, įskaitant skilvelių tachikardiją, QT intervalo pailgėjimas elektrokardiogramoje;</w:t>
      </w:r>
    </w:p>
    <w:p w:rsidR="00C225FE" w:rsidRPr="00C225FE" w:rsidRDefault="00C225FE" w:rsidP="00C225FE">
      <w:pPr>
        <w:numPr>
          <w:ilvl w:val="0"/>
          <w:numId w:val="8"/>
        </w:numPr>
        <w:ind w:left="567" w:hanging="567"/>
        <w:contextualSpacing/>
        <w:rPr>
          <w:rFonts w:eastAsia="Times New Roman"/>
          <w:sz w:val="22"/>
          <w:szCs w:val="22"/>
          <w:lang w:val="lt-LT"/>
        </w:rPr>
      </w:pPr>
      <w:r w:rsidRPr="00C225FE">
        <w:rPr>
          <w:rFonts w:eastAsia="Times New Roman"/>
          <w:sz w:val="22"/>
          <w:szCs w:val="22"/>
          <w:lang w:val="lt-LT"/>
        </w:rPr>
        <w:t>kraujospūdžio sumažėjimas;</w:t>
      </w:r>
    </w:p>
    <w:p w:rsidR="00C225FE" w:rsidRPr="00C225FE" w:rsidRDefault="00C225FE" w:rsidP="00C225FE">
      <w:pPr>
        <w:numPr>
          <w:ilvl w:val="0"/>
          <w:numId w:val="8"/>
        </w:numPr>
        <w:ind w:left="567" w:hanging="567"/>
        <w:contextualSpacing/>
        <w:rPr>
          <w:rFonts w:eastAsia="Times New Roman"/>
          <w:sz w:val="22"/>
          <w:szCs w:val="22"/>
          <w:lang w:val="lt-LT"/>
        </w:rPr>
      </w:pPr>
      <w:r w:rsidRPr="00C225FE">
        <w:rPr>
          <w:rFonts w:eastAsia="Times New Roman"/>
          <w:sz w:val="22"/>
          <w:szCs w:val="22"/>
        </w:rPr>
        <w:t>kasos uždegimas, liežuvio spalvos pokyčiai;</w:t>
      </w:r>
    </w:p>
    <w:p w:rsidR="00C225FE" w:rsidRPr="00C225FE" w:rsidRDefault="00C225FE" w:rsidP="00C225FE">
      <w:pPr>
        <w:numPr>
          <w:ilvl w:val="0"/>
          <w:numId w:val="8"/>
        </w:numPr>
        <w:ind w:left="567" w:hanging="567"/>
        <w:contextualSpacing/>
        <w:rPr>
          <w:rFonts w:eastAsia="Times New Roman"/>
          <w:sz w:val="22"/>
          <w:szCs w:val="22"/>
          <w:lang w:val="lt-LT"/>
        </w:rPr>
      </w:pPr>
      <w:r w:rsidRPr="00C225FE">
        <w:rPr>
          <w:rFonts w:eastAsia="Times New Roman"/>
          <w:sz w:val="22"/>
          <w:szCs w:val="22"/>
          <w:lang w:val="lt-LT"/>
        </w:rPr>
        <w:t>kepenų nepakankamumas (kuris retais atvejais buvo mirtinas), žaibiškas kepenų uždegimas, kepenų irimas;</w:t>
      </w:r>
    </w:p>
    <w:p w:rsidR="00C225FE" w:rsidRPr="00C225FE" w:rsidRDefault="00C225FE" w:rsidP="00C225FE">
      <w:pPr>
        <w:numPr>
          <w:ilvl w:val="0"/>
          <w:numId w:val="8"/>
        </w:numPr>
        <w:ind w:left="567" w:hanging="567"/>
        <w:contextualSpacing/>
        <w:rPr>
          <w:rFonts w:eastAsia="Times New Roman"/>
          <w:sz w:val="22"/>
          <w:szCs w:val="22"/>
          <w:lang w:val="lt-LT"/>
        </w:rPr>
      </w:pPr>
      <w:r w:rsidRPr="00C225FE">
        <w:rPr>
          <w:rFonts w:eastAsia="Times New Roman"/>
          <w:sz w:val="22"/>
          <w:szCs w:val="22"/>
          <w:lang w:val="lt-LT"/>
        </w:rPr>
        <w:t>sunkus išbėrimas (</w:t>
      </w:r>
      <w:r w:rsidRPr="00C225FE">
        <w:rPr>
          <w:rFonts w:eastAsia="Times New Roman"/>
          <w:i/>
          <w:iCs/>
          <w:sz w:val="22"/>
          <w:szCs w:val="22"/>
          <w:lang w:val="lt-LT"/>
        </w:rPr>
        <w:t>Steven-Johnson</w:t>
      </w:r>
      <w:r w:rsidRPr="00C225FE">
        <w:rPr>
          <w:rFonts w:eastAsia="Times New Roman"/>
          <w:sz w:val="22"/>
          <w:szCs w:val="22"/>
          <w:lang w:val="lt-LT"/>
        </w:rPr>
        <w:t xml:space="preserve"> sindromas), sunkus odos pažeidimas (toksinė epidermio nekrolizė), tam tikra odos ir gleivinių liga (daugiaformė eritema), vaistų sukelta odos reakcija su eozinofilija ir sisteminiais simptomais (</w:t>
      </w:r>
      <w:r w:rsidRPr="00C225FE">
        <w:rPr>
          <w:rFonts w:eastAsia="Times New Roman"/>
          <w:i/>
          <w:sz w:val="22"/>
          <w:szCs w:val="22"/>
          <w:lang w:val="lt-LT"/>
        </w:rPr>
        <w:t>DRESS</w:t>
      </w:r>
      <w:r w:rsidRPr="00C225FE">
        <w:rPr>
          <w:rFonts w:eastAsia="Times New Roman"/>
          <w:sz w:val="22"/>
          <w:szCs w:val="22"/>
          <w:lang w:val="lt-LT"/>
        </w:rPr>
        <w:t xml:space="preserve"> sindromas);</w:t>
      </w:r>
    </w:p>
    <w:p w:rsidR="00C225FE" w:rsidRDefault="00C225FE" w:rsidP="00C225FE">
      <w:pPr>
        <w:numPr>
          <w:ilvl w:val="0"/>
          <w:numId w:val="8"/>
        </w:numPr>
        <w:ind w:left="567" w:hanging="567"/>
        <w:contextualSpacing/>
        <w:rPr>
          <w:rFonts w:eastAsia="Times New Roman"/>
          <w:sz w:val="22"/>
          <w:szCs w:val="22"/>
          <w:lang w:val="lt-LT"/>
        </w:rPr>
      </w:pPr>
      <w:r w:rsidRPr="00C225FE">
        <w:rPr>
          <w:rFonts w:eastAsia="Times New Roman"/>
          <w:sz w:val="22"/>
          <w:szCs w:val="22"/>
          <w:lang w:val="lt-LT"/>
        </w:rPr>
        <w:t>sąnarių skausmas;</w:t>
      </w:r>
    </w:p>
    <w:p w:rsidR="00C225FE" w:rsidRPr="001C1EB3" w:rsidRDefault="00C225FE" w:rsidP="0001700C">
      <w:pPr>
        <w:numPr>
          <w:ilvl w:val="0"/>
          <w:numId w:val="8"/>
        </w:numPr>
        <w:ind w:left="567" w:hanging="567"/>
        <w:contextualSpacing/>
        <w:rPr>
          <w:rFonts w:eastAsia="Times New Roman"/>
          <w:sz w:val="22"/>
          <w:szCs w:val="22"/>
          <w:lang w:val="lt-LT"/>
        </w:rPr>
      </w:pPr>
      <w:r w:rsidRPr="001C1EB3">
        <w:rPr>
          <w:rFonts w:eastAsia="Times New Roman"/>
          <w:sz w:val="22"/>
          <w:szCs w:val="22"/>
          <w:lang w:val="lt-LT"/>
        </w:rPr>
        <w:t>ūminis inkstų nepakankamumas, inkstų uždegimas.</w:t>
      </w:r>
    </w:p>
    <w:p w:rsidR="001C1EB3" w:rsidRDefault="001C1EB3" w:rsidP="00C225FE">
      <w:pPr>
        <w:rPr>
          <w:rFonts w:eastAsia="Times New Roman"/>
          <w:sz w:val="22"/>
          <w:szCs w:val="22"/>
          <w:lang w:val="lt-LT"/>
        </w:rPr>
      </w:pPr>
    </w:p>
    <w:p w:rsidR="001C1EB3" w:rsidRDefault="00E04599" w:rsidP="0001700C">
      <w:pPr>
        <w:pStyle w:val="Sraopastraipa"/>
        <w:ind w:left="0"/>
        <w:rPr>
          <w:sz w:val="22"/>
          <w:szCs w:val="22"/>
          <w:lang w:val="lt-LT"/>
        </w:rPr>
      </w:pPr>
      <w:r>
        <w:rPr>
          <w:sz w:val="22"/>
          <w:szCs w:val="22"/>
          <w:lang w:val="lt-LT"/>
        </w:rPr>
        <w:t>Šalutinis poveikis</w:t>
      </w:r>
      <w:r w:rsidR="001C1EB3">
        <w:rPr>
          <w:sz w:val="22"/>
          <w:szCs w:val="22"/>
          <w:lang w:val="lt-LT"/>
        </w:rPr>
        <w:t>, kuris galėjo būti arba tikriausiai buvo susij</w:t>
      </w:r>
      <w:r>
        <w:rPr>
          <w:sz w:val="22"/>
          <w:szCs w:val="22"/>
          <w:lang w:val="lt-LT"/>
        </w:rPr>
        <w:t>ę</w:t>
      </w:r>
      <w:r w:rsidR="001C1EB3">
        <w:rPr>
          <w:sz w:val="22"/>
          <w:szCs w:val="22"/>
          <w:lang w:val="lt-LT"/>
        </w:rPr>
        <w:t xml:space="preserve">s su </w:t>
      </w:r>
      <w:r w:rsidR="00E80167">
        <w:rPr>
          <w:i/>
          <w:sz w:val="22"/>
          <w:szCs w:val="22"/>
          <w:lang w:val="lt-LT"/>
        </w:rPr>
        <w:t>Mycobacterium a</w:t>
      </w:r>
      <w:r w:rsidR="001C1EB3" w:rsidRPr="00F54005">
        <w:rPr>
          <w:i/>
          <w:sz w:val="22"/>
          <w:szCs w:val="22"/>
          <w:lang w:val="lt-LT"/>
        </w:rPr>
        <w:t>vium</w:t>
      </w:r>
      <w:r w:rsidR="001C1EB3">
        <w:rPr>
          <w:sz w:val="22"/>
          <w:szCs w:val="22"/>
          <w:lang w:val="lt-LT"/>
        </w:rPr>
        <w:t xml:space="preserve"> </w:t>
      </w:r>
      <w:r w:rsidR="00127B09">
        <w:rPr>
          <w:sz w:val="22"/>
          <w:szCs w:val="22"/>
          <w:lang w:val="lt-LT"/>
        </w:rPr>
        <w:t xml:space="preserve">komplekso </w:t>
      </w:r>
      <w:r w:rsidR="001C1EB3">
        <w:rPr>
          <w:sz w:val="22"/>
          <w:szCs w:val="22"/>
          <w:lang w:val="lt-LT"/>
        </w:rPr>
        <w:t>profilaktika ir gydymu, remiantis klinikinių tyrimų duomenimis bei stebėjimais po vaist</w:t>
      </w:r>
      <w:r w:rsidR="00127B09">
        <w:rPr>
          <w:sz w:val="22"/>
          <w:szCs w:val="22"/>
          <w:lang w:val="lt-LT"/>
        </w:rPr>
        <w:t>o</w:t>
      </w:r>
      <w:r w:rsidR="001C1EB3">
        <w:rPr>
          <w:sz w:val="22"/>
          <w:szCs w:val="22"/>
          <w:lang w:val="lt-LT"/>
        </w:rPr>
        <w:t xml:space="preserve"> patekimo į rinką.</w:t>
      </w:r>
    </w:p>
    <w:p w:rsidR="001C1EB3" w:rsidRDefault="001C1EB3" w:rsidP="001C1EB3">
      <w:pPr>
        <w:pStyle w:val="Sraopastraipa"/>
        <w:rPr>
          <w:sz w:val="22"/>
          <w:szCs w:val="22"/>
          <w:lang w:val="lt-LT"/>
        </w:rPr>
      </w:pPr>
    </w:p>
    <w:p w:rsidR="001C1EB3" w:rsidRDefault="006F0EBC" w:rsidP="0001700C">
      <w:pPr>
        <w:pStyle w:val="Sraopastraipa"/>
        <w:ind w:left="0"/>
        <w:rPr>
          <w:i/>
          <w:sz w:val="22"/>
          <w:szCs w:val="22"/>
          <w:lang w:val="lt-LT"/>
        </w:rPr>
      </w:pPr>
      <w:r w:rsidRPr="000B12CA">
        <w:rPr>
          <w:i/>
          <w:sz w:val="22"/>
          <w:szCs w:val="22"/>
          <w:lang w:val="lt-LT"/>
        </w:rPr>
        <w:t>Labai dažni šalutinio poveikio reiškiniai (gali pasireikšti ne rečiau kaip 1 iš 10 asmenų):</w:t>
      </w:r>
    </w:p>
    <w:p w:rsidR="001C1EB3" w:rsidRDefault="001C1EB3" w:rsidP="001C1EB3">
      <w:pPr>
        <w:pStyle w:val="Sraopastraipa"/>
        <w:ind w:left="567" w:hanging="567"/>
        <w:rPr>
          <w:sz w:val="22"/>
          <w:szCs w:val="22"/>
          <w:lang w:val="lt-LT"/>
        </w:rPr>
      </w:pPr>
      <w:r>
        <w:rPr>
          <w:sz w:val="22"/>
          <w:szCs w:val="22"/>
          <w:lang w:val="lt-LT"/>
        </w:rPr>
        <w:t>-</w:t>
      </w:r>
      <w:r>
        <w:rPr>
          <w:sz w:val="22"/>
          <w:szCs w:val="22"/>
          <w:lang w:val="lt-LT"/>
        </w:rPr>
        <w:tab/>
        <w:t>viduriavimas, pilvo skausmas, pykinimas, dujų susikaupimas virškinimo trakte, nemalonus pojūtis pilve, skystos išmatos.</w:t>
      </w:r>
    </w:p>
    <w:p w:rsidR="001C1EB3" w:rsidRDefault="001C1EB3" w:rsidP="001C1EB3">
      <w:pPr>
        <w:pStyle w:val="Sraopastraipa"/>
        <w:ind w:left="567" w:hanging="567"/>
        <w:rPr>
          <w:sz w:val="22"/>
          <w:szCs w:val="22"/>
          <w:lang w:val="lt-LT"/>
        </w:rPr>
      </w:pPr>
    </w:p>
    <w:p w:rsidR="001C1EB3" w:rsidRDefault="006F0EBC" w:rsidP="001C1EB3">
      <w:pPr>
        <w:pStyle w:val="Sraopastraipa"/>
        <w:ind w:left="567" w:hanging="567"/>
        <w:rPr>
          <w:i/>
          <w:sz w:val="22"/>
          <w:szCs w:val="22"/>
          <w:lang w:val="lt-LT"/>
        </w:rPr>
      </w:pPr>
      <w:r w:rsidRPr="000B12CA">
        <w:rPr>
          <w:i/>
          <w:sz w:val="22"/>
          <w:szCs w:val="22"/>
          <w:lang w:val="lt-LT"/>
        </w:rPr>
        <w:t>Dažni šalutinio poveikio reiškiniai (gali pasireik</w:t>
      </w:r>
      <w:r>
        <w:rPr>
          <w:i/>
          <w:sz w:val="22"/>
          <w:szCs w:val="22"/>
          <w:lang w:val="lt-LT"/>
        </w:rPr>
        <w:t>šti rečiau kaip 1 iš 10 asmenų):</w:t>
      </w:r>
    </w:p>
    <w:p w:rsidR="001C1EB3" w:rsidRDefault="001C1EB3" w:rsidP="001C1EB3">
      <w:pPr>
        <w:pStyle w:val="Sraopastraipa"/>
        <w:ind w:left="567" w:hanging="567"/>
        <w:rPr>
          <w:sz w:val="22"/>
          <w:szCs w:val="22"/>
          <w:lang w:val="lt-LT"/>
        </w:rPr>
      </w:pPr>
      <w:r>
        <w:rPr>
          <w:sz w:val="22"/>
          <w:szCs w:val="22"/>
          <w:lang w:val="lt-LT"/>
        </w:rPr>
        <w:t>-</w:t>
      </w:r>
      <w:r>
        <w:rPr>
          <w:sz w:val="22"/>
          <w:szCs w:val="22"/>
          <w:lang w:val="lt-LT"/>
        </w:rPr>
        <w:tab/>
        <w:t>apetito nebuvimas (anoreksija);</w:t>
      </w:r>
    </w:p>
    <w:p w:rsidR="001C1EB3" w:rsidRDefault="001C1EB3" w:rsidP="001C1EB3">
      <w:pPr>
        <w:pStyle w:val="Sraopastraipa"/>
        <w:ind w:left="567" w:hanging="567"/>
        <w:rPr>
          <w:sz w:val="22"/>
          <w:szCs w:val="22"/>
          <w:lang w:val="lt-LT"/>
        </w:rPr>
      </w:pPr>
      <w:r>
        <w:rPr>
          <w:sz w:val="22"/>
          <w:szCs w:val="22"/>
          <w:lang w:val="lt-LT"/>
        </w:rPr>
        <w:t>-</w:t>
      </w:r>
      <w:r>
        <w:rPr>
          <w:sz w:val="22"/>
          <w:szCs w:val="22"/>
          <w:lang w:val="lt-LT"/>
        </w:rPr>
        <w:tab/>
        <w:t>svaigulys, galvos skausmas, badymo ir dilgčiojimo arba nutirpimo pojūtis (parestezija), skonio pojūčio pokytis (disgeuzija);</w:t>
      </w:r>
    </w:p>
    <w:p w:rsidR="001C1EB3" w:rsidRDefault="001C1EB3" w:rsidP="001C1EB3">
      <w:pPr>
        <w:pStyle w:val="Sraopastraipa"/>
        <w:ind w:left="567" w:hanging="567"/>
        <w:rPr>
          <w:sz w:val="22"/>
          <w:szCs w:val="22"/>
          <w:lang w:val="lt-LT"/>
        </w:rPr>
      </w:pPr>
      <w:r>
        <w:rPr>
          <w:sz w:val="22"/>
          <w:szCs w:val="22"/>
          <w:lang w:val="lt-LT"/>
        </w:rPr>
        <w:t>-</w:t>
      </w:r>
      <w:r>
        <w:rPr>
          <w:sz w:val="22"/>
          <w:szCs w:val="22"/>
          <w:lang w:val="lt-LT"/>
        </w:rPr>
        <w:tab/>
        <w:t>regos sutrikimas;</w:t>
      </w:r>
    </w:p>
    <w:p w:rsidR="001C1EB3" w:rsidRDefault="001C1EB3" w:rsidP="001C1EB3">
      <w:pPr>
        <w:pStyle w:val="Sraopastraipa"/>
        <w:ind w:left="567" w:hanging="567"/>
        <w:rPr>
          <w:sz w:val="22"/>
          <w:szCs w:val="22"/>
          <w:lang w:val="lt-LT"/>
        </w:rPr>
      </w:pPr>
      <w:r>
        <w:rPr>
          <w:sz w:val="22"/>
          <w:szCs w:val="22"/>
          <w:lang w:val="lt-LT"/>
        </w:rPr>
        <w:t>-</w:t>
      </w:r>
      <w:r>
        <w:rPr>
          <w:sz w:val="22"/>
          <w:szCs w:val="22"/>
          <w:lang w:val="lt-LT"/>
        </w:rPr>
        <w:tab/>
        <w:t>apkurtimas;</w:t>
      </w:r>
    </w:p>
    <w:p w:rsidR="001C1EB3" w:rsidRDefault="001C1EB3" w:rsidP="001C1EB3">
      <w:pPr>
        <w:pStyle w:val="Sraopastraipa"/>
        <w:ind w:left="567" w:hanging="567"/>
        <w:rPr>
          <w:sz w:val="22"/>
          <w:szCs w:val="22"/>
          <w:lang w:val="lt-LT"/>
        </w:rPr>
      </w:pPr>
      <w:r>
        <w:rPr>
          <w:sz w:val="22"/>
          <w:szCs w:val="22"/>
          <w:lang w:val="lt-LT"/>
        </w:rPr>
        <w:t>-</w:t>
      </w:r>
      <w:r>
        <w:rPr>
          <w:sz w:val="22"/>
          <w:szCs w:val="22"/>
          <w:lang w:val="lt-LT"/>
        </w:rPr>
        <w:tab/>
        <w:t>odos išbėrimas ir niežėjimas;</w:t>
      </w:r>
    </w:p>
    <w:p w:rsidR="001C1EB3" w:rsidRDefault="001C1EB3" w:rsidP="001C1EB3">
      <w:pPr>
        <w:pStyle w:val="Sraopastraipa"/>
        <w:ind w:left="567" w:hanging="567"/>
        <w:rPr>
          <w:sz w:val="22"/>
          <w:szCs w:val="22"/>
          <w:lang w:val="lt-LT"/>
        </w:rPr>
      </w:pPr>
      <w:r>
        <w:rPr>
          <w:sz w:val="22"/>
          <w:szCs w:val="22"/>
          <w:lang w:val="lt-LT"/>
        </w:rPr>
        <w:t>-</w:t>
      </w:r>
      <w:r>
        <w:rPr>
          <w:sz w:val="22"/>
          <w:szCs w:val="22"/>
          <w:lang w:val="lt-LT"/>
        </w:rPr>
        <w:tab/>
        <w:t>sąnarių skausmas (artralgija);</w:t>
      </w:r>
    </w:p>
    <w:p w:rsidR="001C1EB3" w:rsidRDefault="001C1EB3" w:rsidP="001C1EB3">
      <w:pPr>
        <w:pStyle w:val="Sraopastraipa"/>
        <w:ind w:left="567" w:hanging="567"/>
        <w:rPr>
          <w:sz w:val="22"/>
          <w:szCs w:val="22"/>
          <w:lang w:val="lt-LT"/>
        </w:rPr>
      </w:pPr>
      <w:r>
        <w:rPr>
          <w:sz w:val="22"/>
          <w:szCs w:val="22"/>
          <w:lang w:val="lt-LT"/>
        </w:rPr>
        <w:t>-</w:t>
      </w:r>
      <w:r>
        <w:rPr>
          <w:sz w:val="22"/>
          <w:szCs w:val="22"/>
          <w:lang w:val="lt-LT"/>
        </w:rPr>
        <w:tab/>
        <w:t>nuovargis.</w:t>
      </w:r>
    </w:p>
    <w:p w:rsidR="001C1EB3" w:rsidRDefault="001C1EB3" w:rsidP="001C1EB3">
      <w:pPr>
        <w:pStyle w:val="Sraopastraipa"/>
        <w:ind w:left="567" w:hanging="567"/>
        <w:rPr>
          <w:sz w:val="22"/>
          <w:szCs w:val="22"/>
          <w:lang w:val="lt-LT"/>
        </w:rPr>
      </w:pPr>
    </w:p>
    <w:p w:rsidR="001C1EB3" w:rsidRDefault="006F0EBC" w:rsidP="001C1EB3">
      <w:pPr>
        <w:pStyle w:val="Sraopastraipa"/>
        <w:ind w:left="567" w:hanging="567"/>
        <w:rPr>
          <w:i/>
          <w:sz w:val="22"/>
          <w:szCs w:val="22"/>
          <w:lang w:val="lt-LT"/>
        </w:rPr>
      </w:pPr>
      <w:r w:rsidRPr="000B12CA">
        <w:rPr>
          <w:i/>
          <w:sz w:val="22"/>
          <w:szCs w:val="22"/>
          <w:lang w:val="lt-LT"/>
        </w:rPr>
        <w:t>Nedažni šalutinio poveikio reiškiniai (gali pasireikšt</w:t>
      </w:r>
      <w:r>
        <w:rPr>
          <w:i/>
          <w:sz w:val="22"/>
          <w:szCs w:val="22"/>
          <w:lang w:val="lt-LT"/>
        </w:rPr>
        <w:t>i rečiau kaip 1 iš 100 asmenų):</w:t>
      </w:r>
    </w:p>
    <w:p w:rsidR="001C1EB3" w:rsidRDefault="001C1EB3" w:rsidP="001C1EB3">
      <w:pPr>
        <w:pStyle w:val="Sraopastraipa"/>
        <w:numPr>
          <w:ilvl w:val="0"/>
          <w:numId w:val="9"/>
        </w:numPr>
        <w:ind w:left="567" w:hanging="567"/>
        <w:rPr>
          <w:sz w:val="22"/>
          <w:szCs w:val="22"/>
          <w:lang w:val="lt-LT"/>
        </w:rPr>
      </w:pPr>
      <w:r>
        <w:rPr>
          <w:sz w:val="22"/>
          <w:szCs w:val="22"/>
          <w:lang w:val="lt-LT"/>
        </w:rPr>
        <w:lastRenderedPageBreak/>
        <w:t>sumažėjęs jautrumas lietimui (hipestezija);</w:t>
      </w:r>
    </w:p>
    <w:p w:rsidR="001C1EB3" w:rsidRDefault="001C1EB3" w:rsidP="001C1EB3">
      <w:pPr>
        <w:pStyle w:val="Sraopastraipa"/>
        <w:numPr>
          <w:ilvl w:val="0"/>
          <w:numId w:val="9"/>
        </w:numPr>
        <w:ind w:left="567" w:hanging="567"/>
        <w:rPr>
          <w:sz w:val="22"/>
          <w:szCs w:val="22"/>
          <w:lang w:val="lt-LT"/>
        </w:rPr>
      </w:pPr>
      <w:r>
        <w:rPr>
          <w:sz w:val="22"/>
          <w:szCs w:val="22"/>
          <w:lang w:val="lt-LT"/>
        </w:rPr>
        <w:t>klausos sutrikimas arba spengimas ausyse (tinitas);</w:t>
      </w:r>
    </w:p>
    <w:p w:rsidR="001C1EB3" w:rsidRDefault="001C1EB3" w:rsidP="001C1EB3">
      <w:pPr>
        <w:pStyle w:val="Sraopastraipa"/>
        <w:numPr>
          <w:ilvl w:val="0"/>
          <w:numId w:val="9"/>
        </w:numPr>
        <w:ind w:left="567" w:hanging="567"/>
        <w:rPr>
          <w:sz w:val="22"/>
          <w:szCs w:val="22"/>
          <w:lang w:val="lt-LT"/>
        </w:rPr>
      </w:pPr>
      <w:r>
        <w:rPr>
          <w:sz w:val="22"/>
          <w:szCs w:val="22"/>
          <w:lang w:val="lt-LT"/>
        </w:rPr>
        <w:t>palpitacijos;</w:t>
      </w:r>
    </w:p>
    <w:p w:rsidR="001C1EB3" w:rsidRDefault="001C1EB3" w:rsidP="001C1EB3">
      <w:pPr>
        <w:pStyle w:val="Sraopastraipa"/>
        <w:numPr>
          <w:ilvl w:val="0"/>
          <w:numId w:val="9"/>
        </w:numPr>
        <w:ind w:left="567" w:hanging="567"/>
        <w:rPr>
          <w:sz w:val="22"/>
          <w:szCs w:val="22"/>
          <w:lang w:val="lt-LT"/>
        </w:rPr>
      </w:pPr>
      <w:r>
        <w:rPr>
          <w:sz w:val="22"/>
          <w:szCs w:val="22"/>
          <w:lang w:val="lt-LT"/>
        </w:rPr>
        <w:t>hepatitas;</w:t>
      </w:r>
    </w:p>
    <w:p w:rsidR="001C1EB3" w:rsidRDefault="001C1EB3" w:rsidP="001C1EB3">
      <w:pPr>
        <w:pStyle w:val="Sraopastraipa"/>
        <w:numPr>
          <w:ilvl w:val="0"/>
          <w:numId w:val="9"/>
        </w:numPr>
        <w:ind w:left="567" w:hanging="567"/>
        <w:rPr>
          <w:sz w:val="22"/>
          <w:szCs w:val="22"/>
          <w:lang w:val="lt-LT"/>
        </w:rPr>
      </w:pPr>
      <w:r>
        <w:rPr>
          <w:sz w:val="22"/>
          <w:szCs w:val="22"/>
          <w:lang w:val="lt-LT"/>
        </w:rPr>
        <w:t>Stivenso-Džonsono (</w:t>
      </w:r>
      <w:r w:rsidRPr="00F54005">
        <w:rPr>
          <w:i/>
          <w:sz w:val="22"/>
          <w:szCs w:val="22"/>
          <w:lang w:val="lt-LT"/>
        </w:rPr>
        <w:t>Stevens-Johnson</w:t>
      </w:r>
      <w:r>
        <w:rPr>
          <w:sz w:val="22"/>
          <w:szCs w:val="22"/>
          <w:lang w:val="lt-LT"/>
        </w:rPr>
        <w:t>) sindromas, jautrumo saulės šviesai reakcija;</w:t>
      </w:r>
    </w:p>
    <w:p w:rsidR="001C1EB3" w:rsidRDefault="001C1EB3" w:rsidP="001C1EB3">
      <w:pPr>
        <w:numPr>
          <w:ilvl w:val="0"/>
          <w:numId w:val="9"/>
        </w:numPr>
        <w:ind w:left="567" w:hanging="567"/>
        <w:rPr>
          <w:sz w:val="22"/>
          <w:szCs w:val="22"/>
          <w:lang w:val="lt-LT"/>
        </w:rPr>
      </w:pPr>
      <w:r>
        <w:rPr>
          <w:sz w:val="22"/>
          <w:szCs w:val="22"/>
          <w:lang w:val="lt-LT"/>
        </w:rPr>
        <w:t>silpnumas (astenija), bloga savijauta (negalavimas).</w:t>
      </w:r>
    </w:p>
    <w:p w:rsidR="00FD5D08" w:rsidRPr="00827E56" w:rsidRDefault="00FD5D08" w:rsidP="00DA28EA">
      <w:pPr>
        <w:rPr>
          <w:sz w:val="22"/>
          <w:szCs w:val="22"/>
          <w:lang w:val="lt-LT"/>
        </w:rPr>
      </w:pPr>
    </w:p>
    <w:p w:rsidR="00132AE7" w:rsidRPr="001E5710" w:rsidRDefault="001E5710" w:rsidP="001E5710">
      <w:pPr>
        <w:tabs>
          <w:tab w:val="left" w:pos="567"/>
        </w:tabs>
        <w:rPr>
          <w:rFonts w:eastAsia="Times New Roman"/>
          <w:b/>
          <w:snapToGrid w:val="0"/>
          <w:sz w:val="22"/>
          <w:szCs w:val="24"/>
          <w:lang w:val="lt-LT"/>
        </w:rPr>
      </w:pPr>
      <w:r w:rsidRPr="001E5710">
        <w:rPr>
          <w:rFonts w:eastAsia="Times New Roman"/>
          <w:b/>
          <w:noProof/>
          <w:snapToGrid w:val="0"/>
          <w:sz w:val="22"/>
          <w:szCs w:val="24"/>
          <w:lang w:val="lt-LT"/>
        </w:rPr>
        <w:t>Pranešimas apie šalutinį poveikį</w:t>
      </w:r>
    </w:p>
    <w:p w:rsidR="00452C26" w:rsidRPr="00BB2241" w:rsidRDefault="00452C26" w:rsidP="00452C26">
      <w:pPr>
        <w:tabs>
          <w:tab w:val="left" w:pos="567"/>
        </w:tabs>
        <w:spacing w:line="260" w:lineRule="exact"/>
        <w:ind w:right="-1"/>
        <w:rPr>
          <w:snapToGrid w:val="0"/>
          <w:sz w:val="22"/>
          <w:lang w:val="lt-LT"/>
        </w:rPr>
      </w:pPr>
      <w:r w:rsidRPr="005F2B09">
        <w:rPr>
          <w:rFonts w:eastAsia="Times New Roman"/>
          <w:snapToGrid w:val="0"/>
          <w:sz w:val="22"/>
          <w:szCs w:val="22"/>
          <w:lang w:val="lt-LT"/>
        </w:rPr>
        <w:t xml:space="preserve">Jeigu pasireiškė šalutinis poveikis, įskaitant šiame lapelyje nenurodytą, pasakykite  gydytojui arba  </w:t>
      </w:r>
      <w:r w:rsidRPr="00BB2241">
        <w:rPr>
          <w:rFonts w:eastAsia="Times New Roman"/>
          <w:snapToGrid w:val="0"/>
          <w:sz w:val="22"/>
          <w:szCs w:val="22"/>
          <w:lang w:val="lt-LT"/>
        </w:rPr>
        <w:t xml:space="preserve">vaistininkui. </w:t>
      </w:r>
      <w:r w:rsidRPr="00BB2241">
        <w:rPr>
          <w:snapToGrid w:val="0"/>
          <w:sz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BB2241">
          <w:rPr>
            <w:snapToGrid w:val="0"/>
            <w:color w:val="0000FF"/>
            <w:sz w:val="22"/>
            <w:u w:val="single"/>
            <w:lang w:val="lt-LT"/>
          </w:rPr>
          <w:t>https://vapris.vvkt.lt/vvkt-web/public/nrv</w:t>
        </w:r>
      </w:hyperlink>
      <w:r w:rsidRPr="00BB2241">
        <w:rPr>
          <w:snapToGrid w:val="0"/>
          <w:sz w:val="22"/>
          <w:lang w:val="lt-LT"/>
        </w:rPr>
        <w:t xml:space="preserve"> arba užpildant Paciento pranešimo apie įtariamą nepageidaujamą reakciją (ĮNR) formą, kuri skelbiama </w:t>
      </w:r>
      <w:hyperlink r:id="rId15" w:history="1">
        <w:r w:rsidRPr="00BB2241">
          <w:rPr>
            <w:snapToGrid w:val="0"/>
            <w:color w:val="0000FF"/>
            <w:sz w:val="22"/>
            <w:u w:val="single"/>
            <w:lang w:val="lt-LT"/>
          </w:rPr>
          <w:t>https://www.vvkt.lt/index.php?4004286486</w:t>
        </w:r>
      </w:hyperlink>
      <w:r w:rsidRPr="00BB2241">
        <w:rPr>
          <w:snapToGrid w:val="0"/>
          <w:sz w:val="22"/>
          <w:lang w:val="lt-LT"/>
        </w:rPr>
        <w:t xml:space="preserve">, ir atsiunčiant elektroniniu paštu (adresu </w:t>
      </w:r>
      <w:hyperlink r:id="rId16" w:history="1">
        <w:r w:rsidRPr="00BB2241">
          <w:rPr>
            <w:snapToGrid w:val="0"/>
            <w:color w:val="0000FF"/>
            <w:sz w:val="22"/>
            <w:u w:val="single"/>
            <w:lang w:val="lt-LT"/>
          </w:rPr>
          <w:t>NepageidaujamaR@vvkt.lt</w:t>
        </w:r>
      </w:hyperlink>
      <w:r w:rsidRPr="00BB2241">
        <w:rPr>
          <w:snapToGrid w:val="0"/>
          <w:sz w:val="22"/>
          <w:lang w:val="lt-LT"/>
        </w:rPr>
        <w:t>) arba nemokamu telefonu 8 800 73 568. Pranešdami apie šalutinį poveikį galite mums padėti gauti daugiau informacijos apie šio vaisto saugumą.</w:t>
      </w:r>
    </w:p>
    <w:p w:rsidR="00FD5D08" w:rsidRPr="00827E56" w:rsidRDefault="00FD5D08" w:rsidP="00D6593F">
      <w:pPr>
        <w:ind w:left="567" w:hanging="567"/>
        <w:rPr>
          <w:sz w:val="22"/>
          <w:szCs w:val="22"/>
          <w:lang w:val="lt-LT"/>
        </w:rPr>
      </w:pPr>
    </w:p>
    <w:p w:rsidR="00FD5D08" w:rsidRPr="00827E56" w:rsidRDefault="00FD5D08" w:rsidP="00D6593F">
      <w:pPr>
        <w:ind w:left="567" w:hanging="567"/>
        <w:rPr>
          <w:sz w:val="22"/>
          <w:szCs w:val="22"/>
          <w:lang w:val="lt-LT"/>
        </w:rPr>
      </w:pPr>
    </w:p>
    <w:p w:rsidR="00FD5D08" w:rsidRPr="00827E56" w:rsidRDefault="00FD5D08" w:rsidP="00D6593F">
      <w:pPr>
        <w:numPr>
          <w:ilvl w:val="12"/>
          <w:numId w:val="0"/>
        </w:numPr>
        <w:ind w:left="567" w:hanging="567"/>
        <w:outlineLvl w:val="0"/>
        <w:rPr>
          <w:b/>
          <w:caps/>
          <w:sz w:val="22"/>
          <w:szCs w:val="22"/>
          <w:lang w:val="lt-LT"/>
        </w:rPr>
      </w:pPr>
      <w:r w:rsidRPr="00827E56">
        <w:rPr>
          <w:b/>
          <w:caps/>
          <w:sz w:val="22"/>
          <w:szCs w:val="22"/>
          <w:lang w:val="lt-LT"/>
        </w:rPr>
        <w:t>5.</w:t>
      </w:r>
      <w:r w:rsidRPr="00827E56">
        <w:rPr>
          <w:b/>
          <w:caps/>
          <w:sz w:val="22"/>
          <w:szCs w:val="22"/>
          <w:lang w:val="lt-LT"/>
        </w:rPr>
        <w:tab/>
      </w:r>
      <w:r w:rsidRPr="00827E56">
        <w:rPr>
          <w:b/>
          <w:bCs/>
          <w:sz w:val="22"/>
          <w:szCs w:val="22"/>
          <w:lang w:val="lt-LT"/>
        </w:rPr>
        <w:t>Kaip laikyti Sumamed</w:t>
      </w:r>
    </w:p>
    <w:p w:rsidR="00FD5D08" w:rsidRPr="00827E56" w:rsidRDefault="00FD5D08" w:rsidP="00D6593F">
      <w:pPr>
        <w:pStyle w:val="Pagrindiniotekstotrauka3"/>
        <w:ind w:left="0"/>
        <w:outlineLvl w:val="0"/>
        <w:rPr>
          <w:szCs w:val="22"/>
          <w:lang w:val="lt-LT"/>
        </w:rPr>
      </w:pPr>
    </w:p>
    <w:p w:rsidR="00FD5D08" w:rsidRPr="00827E56" w:rsidRDefault="00FD5D08" w:rsidP="00DA28EA">
      <w:pPr>
        <w:numPr>
          <w:ilvl w:val="12"/>
          <w:numId w:val="0"/>
        </w:numPr>
        <w:ind w:right="-2"/>
        <w:rPr>
          <w:sz w:val="22"/>
          <w:szCs w:val="22"/>
          <w:lang w:val="lt-LT"/>
        </w:rPr>
      </w:pPr>
      <w:r w:rsidRPr="00827E56">
        <w:rPr>
          <w:noProof/>
          <w:sz w:val="22"/>
          <w:szCs w:val="22"/>
          <w:lang w:val="lt-LT"/>
        </w:rPr>
        <w:t>Šį vaistą laikykite vaikams nepastebimoje ir nepasiekiamoje vietoje.</w:t>
      </w:r>
    </w:p>
    <w:p w:rsidR="00FD5D08" w:rsidRPr="00827E56" w:rsidRDefault="00FD5D08" w:rsidP="00D6593F">
      <w:pPr>
        <w:pStyle w:val="Pagrindiniotekstotrauka3"/>
        <w:ind w:left="0"/>
        <w:outlineLvl w:val="0"/>
        <w:rPr>
          <w:szCs w:val="22"/>
          <w:lang w:val="lt-LT"/>
        </w:rPr>
      </w:pPr>
      <w:r w:rsidRPr="00827E56">
        <w:rPr>
          <w:szCs w:val="22"/>
          <w:lang w:val="lt-LT"/>
        </w:rPr>
        <w:t>Laikyti ne aukštesnėje kaip 25</w:t>
      </w:r>
      <w:r w:rsidRPr="00827E56">
        <w:rPr>
          <w:szCs w:val="22"/>
          <w:lang w:val="lt-LT"/>
        </w:rPr>
        <w:sym w:font="Symbol" w:char="F0B0"/>
      </w:r>
      <w:r w:rsidRPr="00827E56">
        <w:rPr>
          <w:szCs w:val="22"/>
          <w:lang w:val="lt-LT"/>
        </w:rPr>
        <w:t> C temperatūroje.</w:t>
      </w:r>
    </w:p>
    <w:p w:rsidR="00FD5D08" w:rsidRPr="00827E56" w:rsidRDefault="00FD5D08" w:rsidP="00D6593F">
      <w:pPr>
        <w:pStyle w:val="Pagrindiniotekstotrauka3"/>
        <w:ind w:left="0"/>
        <w:outlineLvl w:val="0"/>
        <w:rPr>
          <w:szCs w:val="22"/>
          <w:lang w:val="lt-LT"/>
        </w:rPr>
      </w:pPr>
      <w:r w:rsidRPr="00827E56">
        <w:rPr>
          <w:szCs w:val="22"/>
          <w:lang w:val="lt-LT"/>
        </w:rPr>
        <w:t>Paruoštos geriamosios suspensijos tinkamumo laikas yra 5 dienos.</w:t>
      </w:r>
    </w:p>
    <w:p w:rsidR="00FD5D08" w:rsidRPr="00827E56" w:rsidRDefault="00FD5D08" w:rsidP="00D6593F">
      <w:pPr>
        <w:pStyle w:val="BTEMEASMCA"/>
        <w:rPr>
          <w:noProof w:val="0"/>
        </w:rPr>
      </w:pPr>
    </w:p>
    <w:p w:rsidR="00FD5D08" w:rsidRPr="00827E56" w:rsidRDefault="00FD5D08" w:rsidP="00D6593F">
      <w:pPr>
        <w:pStyle w:val="BTEMEASMCA"/>
        <w:rPr>
          <w:noProof w:val="0"/>
        </w:rPr>
      </w:pPr>
      <w:r w:rsidRPr="00827E56">
        <w:rPr>
          <w:noProof w:val="0"/>
        </w:rPr>
        <w:t>Ant dėžutės ir buteliuko po „</w:t>
      </w:r>
      <w:r w:rsidR="00270629">
        <w:rPr>
          <w:noProof w:val="0"/>
        </w:rPr>
        <w:t>EXP/</w:t>
      </w:r>
      <w:r w:rsidRPr="00827E56">
        <w:rPr>
          <w:noProof w:val="0"/>
        </w:rPr>
        <w:t>Tinka iki“ nurodytam tinkamumo laikui pasibaigus, šio vaisto vartoti negalima. Vaistas tinkamas vartoti iki paskutinės nurodyto mėnesio dienos.</w:t>
      </w:r>
    </w:p>
    <w:p w:rsidR="00FD5D08" w:rsidRPr="00827E56" w:rsidRDefault="00FD5D08" w:rsidP="00D6593F">
      <w:pPr>
        <w:pStyle w:val="BTEMEASMCA"/>
        <w:rPr>
          <w:noProof w:val="0"/>
        </w:rPr>
      </w:pPr>
    </w:p>
    <w:p w:rsidR="00FD5D08" w:rsidRPr="00827E56" w:rsidRDefault="00FD5D08" w:rsidP="00D6593F">
      <w:pPr>
        <w:pStyle w:val="BTEMEASMCA"/>
        <w:rPr>
          <w:noProof w:val="0"/>
        </w:rPr>
      </w:pPr>
      <w:bookmarkStart w:id="14" w:name="OLE_LINK10"/>
      <w:bookmarkStart w:id="15" w:name="OLE_LINK11"/>
      <w:r w:rsidRPr="00827E56">
        <w:rPr>
          <w:noProof w:val="0"/>
        </w:rPr>
        <w:t>Vaistų negalima išmesti į kanalizaciją arba su buitinėmis atliekomis. Kaip išmesti nereikalingus vaistus, klauskite vaistininko. Šios priemonės padės apsaugoti aplinką.</w:t>
      </w:r>
    </w:p>
    <w:bookmarkEnd w:id="14"/>
    <w:bookmarkEnd w:id="15"/>
    <w:p w:rsidR="00FD5D08" w:rsidRPr="00827E56" w:rsidRDefault="00FD5D08" w:rsidP="00D6593F">
      <w:pPr>
        <w:pStyle w:val="Pagrindiniotekstotrauka3"/>
        <w:ind w:left="0"/>
        <w:outlineLvl w:val="0"/>
        <w:rPr>
          <w:szCs w:val="22"/>
          <w:lang w:val="lt-LT"/>
        </w:rPr>
      </w:pPr>
    </w:p>
    <w:p w:rsidR="00FD5D08" w:rsidRPr="00827E56" w:rsidRDefault="00FD5D08" w:rsidP="00D6593F">
      <w:pPr>
        <w:pStyle w:val="Pagrindiniotekstotrauka3"/>
        <w:ind w:left="0"/>
        <w:outlineLvl w:val="0"/>
        <w:rPr>
          <w:szCs w:val="22"/>
          <w:lang w:val="lt-LT"/>
        </w:rPr>
      </w:pPr>
    </w:p>
    <w:p w:rsidR="00FD5D08" w:rsidRPr="00827E56" w:rsidRDefault="00FD5D08" w:rsidP="00D6593F">
      <w:pPr>
        <w:numPr>
          <w:ilvl w:val="12"/>
          <w:numId w:val="0"/>
        </w:numPr>
        <w:ind w:left="567" w:hanging="567"/>
        <w:outlineLvl w:val="0"/>
        <w:rPr>
          <w:b/>
          <w:sz w:val="22"/>
          <w:szCs w:val="22"/>
          <w:lang w:val="lt-LT"/>
        </w:rPr>
      </w:pPr>
      <w:r w:rsidRPr="00827E56">
        <w:rPr>
          <w:b/>
          <w:sz w:val="22"/>
          <w:szCs w:val="22"/>
          <w:lang w:val="lt-LT"/>
        </w:rPr>
        <w:t>6.</w:t>
      </w:r>
      <w:r w:rsidRPr="00827E56">
        <w:rPr>
          <w:sz w:val="22"/>
          <w:szCs w:val="22"/>
          <w:lang w:val="lt-LT"/>
        </w:rPr>
        <w:tab/>
      </w:r>
      <w:r w:rsidRPr="00827E56">
        <w:rPr>
          <w:b/>
          <w:sz w:val="22"/>
          <w:szCs w:val="22"/>
          <w:lang w:val="lt-LT"/>
        </w:rPr>
        <w:t>Pakuotės turinys ir kita informacija</w:t>
      </w:r>
    </w:p>
    <w:p w:rsidR="00FD5D08" w:rsidRPr="00827E56" w:rsidRDefault="00FD5D08" w:rsidP="00D6593F">
      <w:pPr>
        <w:rPr>
          <w:sz w:val="22"/>
          <w:szCs w:val="22"/>
          <w:lang w:val="lt-LT"/>
        </w:rPr>
      </w:pPr>
    </w:p>
    <w:p w:rsidR="00132AE7" w:rsidRPr="00827E56" w:rsidRDefault="00FD5D08" w:rsidP="00D6593F">
      <w:pPr>
        <w:pStyle w:val="PI-3EMEASMCA"/>
      </w:pPr>
      <w:r w:rsidRPr="00827E56">
        <w:t>Sumamed sudėtis</w:t>
      </w:r>
    </w:p>
    <w:p w:rsidR="00FD5D08" w:rsidRPr="00827E56" w:rsidRDefault="00FD5D08" w:rsidP="00D6593F">
      <w:pPr>
        <w:ind w:left="567" w:hanging="567"/>
        <w:rPr>
          <w:sz w:val="22"/>
          <w:szCs w:val="22"/>
          <w:lang w:val="lt-LT"/>
        </w:rPr>
      </w:pPr>
      <w:r w:rsidRPr="00827E56">
        <w:rPr>
          <w:sz w:val="22"/>
          <w:szCs w:val="22"/>
          <w:lang w:val="lt-LT"/>
        </w:rPr>
        <w:t>-</w:t>
      </w:r>
      <w:r w:rsidRPr="00827E56">
        <w:rPr>
          <w:sz w:val="22"/>
          <w:szCs w:val="22"/>
          <w:lang w:val="lt-LT"/>
        </w:rPr>
        <w:tab/>
        <w:t>Veiklioji medžiaga yra azitromicinas. 5 ml paruoštos geriamosios suspensijos yra 100 mg azitromicino (dihidrato pavidalu).</w:t>
      </w:r>
    </w:p>
    <w:p w:rsidR="00FD5D08" w:rsidRPr="00827E56" w:rsidRDefault="00FD5D08" w:rsidP="00D6593F">
      <w:pPr>
        <w:numPr>
          <w:ilvl w:val="0"/>
          <w:numId w:val="1"/>
        </w:numPr>
        <w:ind w:left="567"/>
        <w:rPr>
          <w:i/>
          <w:sz w:val="22"/>
          <w:szCs w:val="22"/>
          <w:lang w:val="lt-LT"/>
        </w:rPr>
      </w:pPr>
      <w:r w:rsidRPr="00827E56">
        <w:rPr>
          <w:sz w:val="22"/>
          <w:szCs w:val="22"/>
          <w:lang w:val="lt-LT"/>
        </w:rPr>
        <w:t>Pagalbinės medžiagos yra sacharozė, bevandenis natrio fosfatas, hidroksipropilceliuliozė, ksantano lipai, vyšnių skonio medžiaga, bananų skonio medžiaga, vanilės skonio medžiaga, bevandenis koloidinis silicio dioksidas.</w:t>
      </w:r>
    </w:p>
    <w:p w:rsidR="00FD5D08" w:rsidRPr="00827E56" w:rsidRDefault="00FD5D08" w:rsidP="00D6593F">
      <w:pPr>
        <w:rPr>
          <w:sz w:val="22"/>
          <w:szCs w:val="22"/>
          <w:lang w:val="lt-LT"/>
        </w:rPr>
      </w:pPr>
    </w:p>
    <w:p w:rsidR="00132AE7" w:rsidRPr="00827E56" w:rsidRDefault="00FD5D08" w:rsidP="00D6593F">
      <w:pPr>
        <w:pStyle w:val="PI-3EMEASMCA"/>
      </w:pPr>
      <w:r w:rsidRPr="00827E56">
        <w:t>Sumamed išvaizda ir kiekis pakuotėje</w:t>
      </w:r>
    </w:p>
    <w:p w:rsidR="00FD5D08" w:rsidRPr="00827E56" w:rsidRDefault="00270629" w:rsidP="00D6593F">
      <w:pPr>
        <w:pStyle w:val="Style3"/>
        <w:spacing w:before="0"/>
        <w:ind w:left="0"/>
        <w:jc w:val="left"/>
        <w:outlineLvl w:val="0"/>
        <w:rPr>
          <w:rFonts w:ascii="Times New Roman" w:hAnsi="Times New Roman"/>
          <w:sz w:val="22"/>
          <w:szCs w:val="22"/>
          <w:lang w:val="lt-LT"/>
        </w:rPr>
      </w:pPr>
      <w:r>
        <w:rPr>
          <w:rFonts w:ascii="Times New Roman" w:hAnsi="Times New Roman"/>
          <w:sz w:val="22"/>
          <w:szCs w:val="22"/>
          <w:lang w:val="lt-LT"/>
        </w:rPr>
        <w:t>M</w:t>
      </w:r>
      <w:r w:rsidR="00FD5D08" w:rsidRPr="00827E56">
        <w:rPr>
          <w:rFonts w:ascii="Times New Roman" w:hAnsi="Times New Roman"/>
          <w:sz w:val="22"/>
          <w:szCs w:val="22"/>
          <w:lang w:val="lt-LT"/>
        </w:rPr>
        <w:t xml:space="preserve">ilteliai geriamajai suspensijai yra balti arba gelsvai balti. </w:t>
      </w:r>
    </w:p>
    <w:p w:rsidR="00FD5D08" w:rsidRPr="00827E56" w:rsidRDefault="00FD5D08" w:rsidP="00D6593F">
      <w:pPr>
        <w:pStyle w:val="Style3"/>
        <w:spacing w:before="0"/>
        <w:ind w:left="0"/>
        <w:jc w:val="left"/>
        <w:outlineLvl w:val="0"/>
        <w:rPr>
          <w:rFonts w:ascii="Times New Roman" w:hAnsi="Times New Roman"/>
          <w:sz w:val="22"/>
          <w:szCs w:val="22"/>
          <w:lang w:val="lt-LT"/>
        </w:rPr>
      </w:pPr>
      <w:r w:rsidRPr="00827E56">
        <w:rPr>
          <w:rFonts w:ascii="Times New Roman" w:hAnsi="Times New Roman"/>
          <w:sz w:val="22"/>
          <w:szCs w:val="22"/>
          <w:lang w:val="lt-LT"/>
        </w:rPr>
        <w:t xml:space="preserve">Paruošta </w:t>
      </w:r>
      <w:r w:rsidR="00270629">
        <w:rPr>
          <w:rFonts w:ascii="Times New Roman" w:hAnsi="Times New Roman"/>
          <w:sz w:val="22"/>
          <w:szCs w:val="22"/>
          <w:lang w:val="lt-LT"/>
        </w:rPr>
        <w:t xml:space="preserve">geriamoji </w:t>
      </w:r>
      <w:r w:rsidRPr="00827E56">
        <w:rPr>
          <w:rFonts w:ascii="Times New Roman" w:hAnsi="Times New Roman"/>
          <w:sz w:val="22"/>
          <w:szCs w:val="22"/>
          <w:lang w:val="lt-LT"/>
        </w:rPr>
        <w:t>suspensija yra balta arba gelsvai balta homogeninė, būdingo vyšnių ir bananų skonio .</w:t>
      </w:r>
    </w:p>
    <w:p w:rsidR="00FD5D08" w:rsidRPr="00827E56" w:rsidRDefault="00FD5D08" w:rsidP="00D6593F">
      <w:pPr>
        <w:rPr>
          <w:sz w:val="22"/>
          <w:szCs w:val="22"/>
          <w:lang w:val="lt-LT"/>
        </w:rPr>
      </w:pPr>
    </w:p>
    <w:p w:rsidR="00FD5D08" w:rsidRPr="00827E56" w:rsidRDefault="00FD5D08" w:rsidP="00D6593F">
      <w:pPr>
        <w:pStyle w:val="6"/>
        <w:tabs>
          <w:tab w:val="left" w:pos="5103"/>
        </w:tabs>
        <w:spacing w:before="0"/>
        <w:ind w:left="0"/>
        <w:jc w:val="left"/>
        <w:outlineLvl w:val="0"/>
        <w:rPr>
          <w:rFonts w:ascii="Times New Roman" w:hAnsi="Times New Roman"/>
          <w:sz w:val="22"/>
          <w:szCs w:val="22"/>
          <w:lang w:val="lt-LT"/>
        </w:rPr>
      </w:pPr>
      <w:r w:rsidRPr="00827E56">
        <w:rPr>
          <w:rFonts w:ascii="Times New Roman" w:hAnsi="Times New Roman"/>
          <w:sz w:val="22"/>
          <w:szCs w:val="22"/>
          <w:lang w:val="lt-LT"/>
        </w:rPr>
        <w:t xml:space="preserve">Sumamed 100 mg/5 ml milteliai geriamajai suspensijai tiekiami 50 ml DTPE buteliukuose su vaikų </w:t>
      </w:r>
      <w:r w:rsidR="00270629">
        <w:rPr>
          <w:rFonts w:ascii="Times New Roman" w:hAnsi="Times New Roman"/>
          <w:sz w:val="22"/>
          <w:szCs w:val="22"/>
          <w:lang w:val="lt-LT"/>
        </w:rPr>
        <w:t xml:space="preserve">sunkiai </w:t>
      </w:r>
      <w:r w:rsidRPr="00827E56">
        <w:rPr>
          <w:rFonts w:ascii="Times New Roman" w:hAnsi="Times New Roman"/>
          <w:sz w:val="22"/>
          <w:szCs w:val="22"/>
          <w:lang w:val="lt-LT"/>
        </w:rPr>
        <w:t>atidaromu uždoriu. Iš miltelių paruošiama 20 ml geriamosios suspensijos.</w:t>
      </w:r>
    </w:p>
    <w:p w:rsidR="00FD5D08" w:rsidRPr="00827E56" w:rsidRDefault="00FD5D08" w:rsidP="00D6593F">
      <w:pPr>
        <w:rPr>
          <w:sz w:val="22"/>
          <w:szCs w:val="22"/>
          <w:lang w:val="lt-LT"/>
        </w:rPr>
      </w:pPr>
    </w:p>
    <w:p w:rsidR="00FD5D08" w:rsidRPr="00827E56" w:rsidRDefault="00FD5D08" w:rsidP="00D6593F">
      <w:pPr>
        <w:rPr>
          <w:sz w:val="22"/>
          <w:szCs w:val="22"/>
          <w:lang w:val="lt-LT"/>
        </w:rPr>
      </w:pPr>
      <w:r w:rsidRPr="00827E56">
        <w:rPr>
          <w:sz w:val="22"/>
          <w:szCs w:val="22"/>
          <w:lang w:val="lt-LT"/>
        </w:rPr>
        <w:t>Kartono dėžutėje yra buteliukas, sužymėtas dvipusis matavimo šaukštas ir geriamasis švirkštas.</w:t>
      </w:r>
    </w:p>
    <w:p w:rsidR="00FD5D08" w:rsidRPr="00827E56" w:rsidRDefault="00FD5D08" w:rsidP="00D6593F">
      <w:pPr>
        <w:rPr>
          <w:sz w:val="22"/>
          <w:szCs w:val="22"/>
          <w:lang w:val="lt-LT"/>
        </w:rPr>
      </w:pPr>
    </w:p>
    <w:p w:rsidR="00132AE7" w:rsidRPr="00827E56" w:rsidRDefault="001E5710" w:rsidP="00D6593F">
      <w:pPr>
        <w:outlineLvl w:val="0"/>
        <w:rPr>
          <w:b/>
          <w:sz w:val="22"/>
          <w:szCs w:val="22"/>
          <w:lang w:val="lt-LT"/>
        </w:rPr>
      </w:pPr>
      <w:r>
        <w:rPr>
          <w:b/>
          <w:sz w:val="22"/>
          <w:szCs w:val="22"/>
          <w:lang w:val="lt-LT"/>
        </w:rPr>
        <w:t>Registruotojas</w:t>
      </w:r>
    </w:p>
    <w:p w:rsidR="00FD5D08" w:rsidRPr="00827E56" w:rsidRDefault="00FD5D08" w:rsidP="00D6593F">
      <w:pPr>
        <w:pStyle w:val="6"/>
        <w:tabs>
          <w:tab w:val="left" w:pos="5103"/>
        </w:tabs>
        <w:spacing w:before="0"/>
        <w:ind w:left="0"/>
        <w:jc w:val="left"/>
        <w:rPr>
          <w:rFonts w:ascii="Times New Roman" w:hAnsi="Times New Roman"/>
          <w:sz w:val="22"/>
          <w:szCs w:val="22"/>
          <w:lang w:val="lt-LT"/>
        </w:rPr>
      </w:pPr>
      <w:r w:rsidRPr="00827E56">
        <w:rPr>
          <w:rFonts w:ascii="Times New Roman" w:hAnsi="Times New Roman"/>
          <w:sz w:val="22"/>
          <w:szCs w:val="22"/>
          <w:lang w:val="lt-LT"/>
        </w:rPr>
        <w:t>Teva Pharma B.V.</w:t>
      </w:r>
    </w:p>
    <w:p w:rsidR="00FD5D08" w:rsidRDefault="001E5710" w:rsidP="00D6593F">
      <w:pPr>
        <w:pStyle w:val="6"/>
        <w:tabs>
          <w:tab w:val="left" w:pos="5103"/>
        </w:tabs>
        <w:spacing w:before="0"/>
        <w:ind w:left="0"/>
        <w:jc w:val="left"/>
        <w:rPr>
          <w:rFonts w:ascii="Times New Roman" w:hAnsi="Times New Roman"/>
          <w:sz w:val="22"/>
          <w:szCs w:val="22"/>
          <w:lang w:val="lt-LT"/>
        </w:rPr>
      </w:pPr>
      <w:r>
        <w:rPr>
          <w:rFonts w:ascii="Times New Roman" w:hAnsi="Times New Roman"/>
          <w:sz w:val="22"/>
          <w:szCs w:val="22"/>
          <w:lang w:val="lt-LT"/>
        </w:rPr>
        <w:t>Swensweg 5</w:t>
      </w:r>
    </w:p>
    <w:p w:rsidR="001E5710" w:rsidRPr="00827E56" w:rsidRDefault="001E5710" w:rsidP="00D6593F">
      <w:pPr>
        <w:pStyle w:val="6"/>
        <w:tabs>
          <w:tab w:val="left" w:pos="5103"/>
        </w:tabs>
        <w:spacing w:before="0"/>
        <w:ind w:left="0"/>
        <w:jc w:val="left"/>
        <w:rPr>
          <w:rFonts w:ascii="Times New Roman" w:hAnsi="Times New Roman"/>
          <w:sz w:val="22"/>
          <w:szCs w:val="22"/>
          <w:lang w:val="lt-LT"/>
        </w:rPr>
      </w:pPr>
      <w:r>
        <w:rPr>
          <w:rFonts w:ascii="Times New Roman" w:hAnsi="Times New Roman"/>
          <w:sz w:val="22"/>
          <w:szCs w:val="22"/>
          <w:lang w:val="lt-LT"/>
        </w:rPr>
        <w:t>2031 GA Haarlem</w:t>
      </w:r>
    </w:p>
    <w:p w:rsidR="00FD5D08" w:rsidRPr="00827E56" w:rsidRDefault="00FD5D08" w:rsidP="00D6593F">
      <w:pPr>
        <w:pStyle w:val="6"/>
        <w:tabs>
          <w:tab w:val="left" w:pos="5103"/>
        </w:tabs>
        <w:spacing w:before="0"/>
        <w:ind w:left="0"/>
        <w:jc w:val="left"/>
        <w:rPr>
          <w:rFonts w:ascii="Times New Roman" w:hAnsi="Times New Roman"/>
          <w:sz w:val="22"/>
          <w:szCs w:val="22"/>
          <w:lang w:val="lt-LT"/>
        </w:rPr>
      </w:pPr>
      <w:r w:rsidRPr="00827E56">
        <w:rPr>
          <w:rFonts w:ascii="Times New Roman" w:hAnsi="Times New Roman"/>
          <w:sz w:val="22"/>
          <w:szCs w:val="22"/>
          <w:lang w:val="lt-LT"/>
        </w:rPr>
        <w:t>Nyderlandai</w:t>
      </w:r>
    </w:p>
    <w:p w:rsidR="00FD5D08" w:rsidRPr="00827E56" w:rsidRDefault="00FD5D08" w:rsidP="00D6593F">
      <w:pPr>
        <w:rPr>
          <w:sz w:val="22"/>
          <w:szCs w:val="22"/>
          <w:lang w:val="lt-LT"/>
        </w:rPr>
      </w:pPr>
    </w:p>
    <w:p w:rsidR="00FD5D08" w:rsidRPr="00827E56" w:rsidRDefault="00FD5D08" w:rsidP="00D6593F">
      <w:pPr>
        <w:outlineLvl w:val="0"/>
        <w:rPr>
          <w:b/>
          <w:sz w:val="22"/>
          <w:szCs w:val="22"/>
          <w:lang w:val="lt-LT"/>
        </w:rPr>
      </w:pPr>
      <w:r w:rsidRPr="00827E56">
        <w:rPr>
          <w:b/>
          <w:sz w:val="22"/>
          <w:szCs w:val="22"/>
          <w:lang w:val="lt-LT"/>
        </w:rPr>
        <w:t>Gamintoja</w:t>
      </w:r>
      <w:r w:rsidR="00132AE7">
        <w:rPr>
          <w:b/>
          <w:sz w:val="22"/>
          <w:szCs w:val="22"/>
          <w:lang w:val="lt-LT"/>
        </w:rPr>
        <w:t>s</w:t>
      </w:r>
    </w:p>
    <w:p w:rsidR="00FD5D08" w:rsidRPr="00827E56" w:rsidRDefault="00FD5D08" w:rsidP="00D6593F">
      <w:pPr>
        <w:rPr>
          <w:sz w:val="22"/>
          <w:szCs w:val="22"/>
          <w:lang w:val="lt-LT"/>
        </w:rPr>
      </w:pPr>
      <w:r w:rsidRPr="00827E56">
        <w:rPr>
          <w:sz w:val="22"/>
          <w:szCs w:val="22"/>
          <w:lang w:val="lt-LT"/>
        </w:rPr>
        <w:lastRenderedPageBreak/>
        <w:t>Teva Operations Poland Sp. z o.o.</w:t>
      </w:r>
    </w:p>
    <w:p w:rsidR="00FD5D08" w:rsidRPr="00827E56" w:rsidRDefault="00FD5D08" w:rsidP="00D6593F">
      <w:pPr>
        <w:rPr>
          <w:sz w:val="22"/>
          <w:szCs w:val="22"/>
          <w:lang w:val="lt-LT"/>
        </w:rPr>
      </w:pPr>
      <w:r w:rsidRPr="00827E56">
        <w:rPr>
          <w:sz w:val="22"/>
          <w:szCs w:val="22"/>
          <w:lang w:val="lt-LT"/>
        </w:rPr>
        <w:t xml:space="preserve">ul. Mogilska 80  </w:t>
      </w:r>
    </w:p>
    <w:p w:rsidR="00FD5D08" w:rsidRPr="00827E56" w:rsidRDefault="00FD5D08" w:rsidP="00D6593F">
      <w:pPr>
        <w:rPr>
          <w:sz w:val="22"/>
          <w:szCs w:val="22"/>
          <w:lang w:val="lt-LT"/>
        </w:rPr>
      </w:pPr>
      <w:r w:rsidRPr="00827E56">
        <w:rPr>
          <w:sz w:val="22"/>
          <w:szCs w:val="22"/>
          <w:lang w:val="lt-LT"/>
        </w:rPr>
        <w:t xml:space="preserve">31-546 Kraków </w:t>
      </w:r>
    </w:p>
    <w:p w:rsidR="00FD5D08" w:rsidRPr="00827E56" w:rsidRDefault="00FD5D08" w:rsidP="00D6593F">
      <w:pPr>
        <w:rPr>
          <w:sz w:val="22"/>
          <w:szCs w:val="22"/>
          <w:lang w:val="lt-LT"/>
        </w:rPr>
      </w:pPr>
      <w:r w:rsidRPr="00827E56">
        <w:rPr>
          <w:sz w:val="22"/>
          <w:szCs w:val="22"/>
          <w:lang w:val="lt-LT"/>
        </w:rPr>
        <w:t>Lenkija</w:t>
      </w:r>
    </w:p>
    <w:p w:rsidR="00FD5D08" w:rsidRDefault="00FD5D08" w:rsidP="00D6593F">
      <w:pPr>
        <w:rPr>
          <w:sz w:val="22"/>
          <w:szCs w:val="22"/>
          <w:lang w:val="lt-LT"/>
        </w:rPr>
      </w:pPr>
    </w:p>
    <w:p w:rsidR="000D40BB" w:rsidRDefault="000D40BB" w:rsidP="00D6593F">
      <w:pPr>
        <w:rPr>
          <w:sz w:val="22"/>
          <w:szCs w:val="22"/>
          <w:lang w:val="lt-LT"/>
        </w:rPr>
      </w:pPr>
      <w:r>
        <w:rPr>
          <w:sz w:val="22"/>
          <w:szCs w:val="22"/>
          <w:lang w:val="lt-LT"/>
        </w:rPr>
        <w:t>arba</w:t>
      </w:r>
    </w:p>
    <w:p w:rsidR="000D40BB" w:rsidRDefault="000D40BB" w:rsidP="00D6593F">
      <w:pPr>
        <w:rPr>
          <w:sz w:val="22"/>
          <w:szCs w:val="22"/>
          <w:lang w:val="lt-LT"/>
        </w:rPr>
      </w:pPr>
    </w:p>
    <w:p w:rsidR="00D56DC6" w:rsidRPr="002236F6" w:rsidRDefault="00D56DC6" w:rsidP="00D56DC6">
      <w:pPr>
        <w:autoSpaceDE w:val="0"/>
        <w:autoSpaceDN w:val="0"/>
        <w:adjustRightInd w:val="0"/>
        <w:rPr>
          <w:sz w:val="22"/>
          <w:szCs w:val="22"/>
          <w:lang w:val="lt-LT" w:eastAsia="lt-LT"/>
        </w:rPr>
      </w:pPr>
      <w:r w:rsidRPr="002236F6">
        <w:rPr>
          <w:sz w:val="22"/>
          <w:szCs w:val="22"/>
          <w:lang w:val="lt-LT" w:eastAsia="lt-LT"/>
        </w:rPr>
        <w:t>PLIVA Hrvatska d.o.o.</w:t>
      </w:r>
    </w:p>
    <w:p w:rsidR="00D56DC6" w:rsidRPr="002236F6" w:rsidRDefault="00D56DC6" w:rsidP="00D56DC6">
      <w:pPr>
        <w:autoSpaceDE w:val="0"/>
        <w:autoSpaceDN w:val="0"/>
        <w:adjustRightInd w:val="0"/>
        <w:rPr>
          <w:sz w:val="22"/>
          <w:szCs w:val="22"/>
          <w:lang w:val="lt-LT" w:eastAsia="lt-LT"/>
        </w:rPr>
      </w:pPr>
      <w:r w:rsidRPr="002236F6">
        <w:rPr>
          <w:sz w:val="22"/>
          <w:szCs w:val="22"/>
          <w:lang w:val="lt-LT" w:eastAsia="lt-LT"/>
        </w:rPr>
        <w:t>Prilaz baruna Filipovića 25</w:t>
      </w:r>
    </w:p>
    <w:p w:rsidR="00D56DC6" w:rsidRPr="002236F6" w:rsidRDefault="00D56DC6" w:rsidP="00D56DC6">
      <w:pPr>
        <w:autoSpaceDE w:val="0"/>
        <w:autoSpaceDN w:val="0"/>
        <w:adjustRightInd w:val="0"/>
        <w:rPr>
          <w:sz w:val="22"/>
          <w:szCs w:val="22"/>
          <w:lang w:val="lt-LT" w:eastAsia="lt-LT"/>
        </w:rPr>
      </w:pPr>
      <w:r w:rsidRPr="002236F6">
        <w:rPr>
          <w:sz w:val="22"/>
          <w:szCs w:val="22"/>
          <w:lang w:val="lt-LT" w:eastAsia="lt-LT"/>
        </w:rPr>
        <w:t>10000 Zagreb</w:t>
      </w:r>
    </w:p>
    <w:p w:rsidR="00D56DC6" w:rsidRPr="002236F6" w:rsidRDefault="00D56DC6" w:rsidP="00D56DC6">
      <w:pPr>
        <w:autoSpaceDE w:val="0"/>
        <w:autoSpaceDN w:val="0"/>
        <w:adjustRightInd w:val="0"/>
        <w:rPr>
          <w:sz w:val="22"/>
          <w:szCs w:val="22"/>
          <w:lang w:val="lt-LT" w:eastAsia="lt-LT"/>
        </w:rPr>
      </w:pPr>
      <w:r w:rsidRPr="002236F6">
        <w:rPr>
          <w:sz w:val="22"/>
          <w:szCs w:val="22"/>
          <w:lang w:val="lt-LT" w:eastAsia="lt-LT"/>
        </w:rPr>
        <w:t>Kroatija</w:t>
      </w:r>
    </w:p>
    <w:p w:rsidR="00FD5D08" w:rsidRPr="00827E56" w:rsidRDefault="00FD5D08" w:rsidP="00D6593F">
      <w:pPr>
        <w:rPr>
          <w:b/>
          <w:sz w:val="22"/>
          <w:szCs w:val="22"/>
          <w:lang w:val="lt-LT"/>
        </w:rPr>
      </w:pPr>
    </w:p>
    <w:p w:rsidR="00FD5D08" w:rsidRDefault="00FD5D08" w:rsidP="00D6593F">
      <w:pPr>
        <w:pStyle w:val="BTEMEASMCA"/>
        <w:rPr>
          <w:noProof w:val="0"/>
        </w:rPr>
      </w:pPr>
      <w:r w:rsidRPr="00827E56">
        <w:rPr>
          <w:noProof w:val="0"/>
        </w:rPr>
        <w:t xml:space="preserve">Jeigu apie šį vaistą norite sužinoti daugiau, kreipkitės į vietinį </w:t>
      </w:r>
      <w:r w:rsidR="001D5194">
        <w:rPr>
          <w:noProof w:val="0"/>
        </w:rPr>
        <w:t>registruotojo</w:t>
      </w:r>
      <w:r w:rsidRPr="00827E56">
        <w:rPr>
          <w:noProof w:val="0"/>
        </w:rPr>
        <w:t xml:space="preserve"> atstovą.</w:t>
      </w:r>
    </w:p>
    <w:p w:rsidR="00132AE7" w:rsidRDefault="00132AE7" w:rsidP="00D6593F">
      <w:pPr>
        <w:pStyle w:val="BTEMEASMCA"/>
        <w:rPr>
          <w:noProof w:val="0"/>
        </w:rPr>
      </w:pPr>
    </w:p>
    <w:p w:rsidR="00132AE7" w:rsidRDefault="00132AE7" w:rsidP="00CB20C6">
      <w:pPr>
        <w:pStyle w:val="BTEMEASMCA"/>
        <w:rPr>
          <w:noProof w:val="0"/>
        </w:rPr>
      </w:pPr>
      <w:r>
        <w:rPr>
          <w:noProof w:val="0"/>
        </w:rPr>
        <w:t xml:space="preserve">UAB </w:t>
      </w:r>
      <w:r w:rsidR="00CB20C6">
        <w:rPr>
          <w:noProof w:val="0"/>
        </w:rPr>
        <w:t>Teva Baltics</w:t>
      </w:r>
    </w:p>
    <w:p w:rsidR="00132AE7" w:rsidRDefault="00132AE7" w:rsidP="00132AE7">
      <w:pPr>
        <w:pStyle w:val="BTEMEASMCA"/>
        <w:rPr>
          <w:noProof w:val="0"/>
        </w:rPr>
      </w:pPr>
      <w:r>
        <w:rPr>
          <w:noProof w:val="0"/>
        </w:rPr>
        <w:t>Molėtų pl. 5</w:t>
      </w:r>
    </w:p>
    <w:p w:rsidR="00132AE7" w:rsidRDefault="00132AE7" w:rsidP="00132AE7">
      <w:pPr>
        <w:pStyle w:val="BTEMEASMCA"/>
        <w:rPr>
          <w:noProof w:val="0"/>
        </w:rPr>
      </w:pPr>
      <w:r>
        <w:rPr>
          <w:noProof w:val="0"/>
        </w:rPr>
        <w:t>LT-08409 Vilnius</w:t>
      </w:r>
    </w:p>
    <w:p w:rsidR="00132AE7" w:rsidRPr="00827E56" w:rsidRDefault="00132AE7" w:rsidP="00132AE7">
      <w:pPr>
        <w:pStyle w:val="BTEMEASMCA"/>
        <w:rPr>
          <w:noProof w:val="0"/>
        </w:rPr>
      </w:pPr>
      <w:r>
        <w:rPr>
          <w:noProof w:val="0"/>
        </w:rPr>
        <w:t>Tel. +370 5 266 02 03</w:t>
      </w:r>
    </w:p>
    <w:p w:rsidR="00FD5D08" w:rsidRPr="00827E56" w:rsidRDefault="00FD5D08" w:rsidP="00D6593F">
      <w:pPr>
        <w:pStyle w:val="BTEMEASMCA"/>
        <w:rPr>
          <w:noProof w:val="0"/>
        </w:rPr>
      </w:pPr>
    </w:p>
    <w:p w:rsidR="00FD5D08" w:rsidRPr="00827E56" w:rsidRDefault="00FD5D08" w:rsidP="00CB20C6">
      <w:pPr>
        <w:pStyle w:val="BTbEMEASMCA"/>
        <w:rPr>
          <w:noProof w:val="0"/>
        </w:rPr>
      </w:pPr>
      <w:r w:rsidRPr="00827E56">
        <w:rPr>
          <w:bCs/>
          <w:noProof w:val="0"/>
        </w:rPr>
        <w:t>Šis pakuotės lapelis</w:t>
      </w:r>
      <w:r w:rsidRPr="00827E56">
        <w:rPr>
          <w:noProof w:val="0"/>
        </w:rPr>
        <w:t xml:space="preserve"> paskutinį kartą peržiūrėtas</w:t>
      </w:r>
      <w:r w:rsidR="00765791">
        <w:rPr>
          <w:noProof w:val="0"/>
        </w:rPr>
        <w:t xml:space="preserve"> 2022-05-16</w:t>
      </w:r>
      <w:r w:rsidR="001D398C">
        <w:rPr>
          <w:noProof w:val="0"/>
        </w:rPr>
        <w:t>.</w:t>
      </w:r>
    </w:p>
    <w:p w:rsidR="00FD5D08" w:rsidRPr="00827E56" w:rsidRDefault="00FD5D08" w:rsidP="00D6593F">
      <w:pPr>
        <w:rPr>
          <w:sz w:val="22"/>
          <w:szCs w:val="22"/>
          <w:lang w:val="lt-LT"/>
        </w:rPr>
      </w:pPr>
    </w:p>
    <w:p w:rsidR="00B24515" w:rsidRDefault="00FD5D08" w:rsidP="00224B61">
      <w:pPr>
        <w:numPr>
          <w:ilvl w:val="12"/>
          <w:numId w:val="0"/>
        </w:numPr>
        <w:ind w:right="-2"/>
        <w:rPr>
          <w:rStyle w:val="Hipersaitas"/>
          <w:rFonts w:eastAsia="SimSun"/>
          <w:sz w:val="22"/>
          <w:szCs w:val="22"/>
          <w:lang w:val="lt-LT"/>
        </w:rPr>
      </w:pPr>
      <w:r w:rsidRPr="00827E56">
        <w:rPr>
          <w:sz w:val="22"/>
          <w:szCs w:val="22"/>
          <w:lang w:val="lt-LT"/>
        </w:rPr>
        <w:t>Išsami informacija apie šį vaistą pateikiama Valstybinės vaistų kontrolės tarnybos prie Lietuvos Respublikos sveikatos apsaugos ministerijos tinklalapyje</w:t>
      </w:r>
      <w:r w:rsidRPr="00827E56">
        <w:rPr>
          <w:i/>
          <w:sz w:val="22"/>
          <w:szCs w:val="22"/>
          <w:lang w:val="lt-LT"/>
        </w:rPr>
        <w:t xml:space="preserve"> </w:t>
      </w:r>
      <w:hyperlink r:id="rId17" w:history="1">
        <w:r w:rsidRPr="00827E56">
          <w:rPr>
            <w:rStyle w:val="Hipersaitas"/>
            <w:rFonts w:eastAsia="SimSun"/>
            <w:sz w:val="22"/>
            <w:szCs w:val="22"/>
            <w:lang w:val="lt-LT"/>
          </w:rPr>
          <w:t>http://www.vvkt.lt/</w:t>
        </w:r>
      </w:hyperlink>
    </w:p>
    <w:p w:rsidR="00B24515" w:rsidRDefault="00B24515" w:rsidP="00224B61">
      <w:pPr>
        <w:numPr>
          <w:ilvl w:val="12"/>
          <w:numId w:val="0"/>
        </w:numPr>
        <w:ind w:right="-2"/>
        <w:rPr>
          <w:rStyle w:val="Hipersaitas"/>
          <w:rFonts w:eastAsia="SimSun"/>
          <w:sz w:val="22"/>
          <w:szCs w:val="22"/>
          <w:lang w:val="lt-LT"/>
        </w:rPr>
      </w:pPr>
    </w:p>
    <w:p w:rsidR="00CF7D56" w:rsidRDefault="00CF7D56" w:rsidP="00224B61">
      <w:pPr>
        <w:numPr>
          <w:ilvl w:val="12"/>
          <w:numId w:val="0"/>
        </w:numPr>
        <w:ind w:right="-2"/>
        <w:rPr>
          <w:rStyle w:val="Hipersaitas"/>
          <w:rFonts w:eastAsia="SimSun"/>
          <w:sz w:val="22"/>
          <w:szCs w:val="22"/>
          <w:lang w:val="lt-LT"/>
        </w:rPr>
      </w:pPr>
    </w:p>
    <w:sectPr w:rsidR="00CF7D56" w:rsidSect="00224B61">
      <w:headerReference w:type="default" r:id="rId18"/>
      <w:footerReference w:type="even"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8BA" w:rsidRDefault="008D38BA" w:rsidP="00C0128A">
      <w:r>
        <w:separator/>
      </w:r>
    </w:p>
  </w:endnote>
  <w:endnote w:type="continuationSeparator" w:id="0">
    <w:p w:rsidR="008D38BA" w:rsidRDefault="008D38BA" w:rsidP="00C0128A">
      <w:r>
        <w:continuationSeparator/>
      </w:r>
    </w:p>
  </w:endnote>
  <w:endnote w:type="continuationNotice" w:id="1">
    <w:p w:rsidR="008D38BA" w:rsidRDefault="008D3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844" w:rsidRDefault="005F1844" w:rsidP="005152F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rsidR="005F1844" w:rsidRDefault="005F1844" w:rsidP="005152F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844" w:rsidRDefault="005F1844" w:rsidP="005152F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71DBB">
      <w:rPr>
        <w:rStyle w:val="Puslapionumeris"/>
        <w:noProof/>
      </w:rPr>
      <w:t>2</w:t>
    </w:r>
    <w:r>
      <w:rPr>
        <w:rStyle w:val="Puslapionumeris"/>
      </w:rPr>
      <w:fldChar w:fldCharType="end"/>
    </w:r>
  </w:p>
  <w:p w:rsidR="005F1844" w:rsidRDefault="005F1844" w:rsidP="005152F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8BA" w:rsidRDefault="008D38BA" w:rsidP="00C0128A">
      <w:r>
        <w:separator/>
      </w:r>
    </w:p>
  </w:footnote>
  <w:footnote w:type="continuationSeparator" w:id="0">
    <w:p w:rsidR="008D38BA" w:rsidRDefault="008D38BA" w:rsidP="00C0128A">
      <w:r>
        <w:continuationSeparator/>
      </w:r>
    </w:p>
  </w:footnote>
  <w:footnote w:type="continuationNotice" w:id="1">
    <w:p w:rsidR="008D38BA" w:rsidRDefault="008D38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82" w:rsidRPr="004B0CCF" w:rsidRDefault="00802D82" w:rsidP="004B0CCF">
    <w:pPr>
      <w:pStyle w:val="Antrats"/>
      <w:jc w:val="right"/>
      <w:rPr>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19B1"/>
    <w:multiLevelType w:val="hybridMultilevel"/>
    <w:tmpl w:val="A3CAF1AE"/>
    <w:lvl w:ilvl="0" w:tplc="471096C2">
      <w:start w:val="2"/>
      <w:numFmt w:val="bullet"/>
      <w:lvlText w:val="-"/>
      <w:lvlJc w:val="left"/>
      <w:pPr>
        <w:ind w:left="720" w:hanging="360"/>
      </w:pPr>
      <w:rPr>
        <w:rFonts w:ascii="Times New Roman" w:eastAsia="Arial"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90D34E6"/>
    <w:multiLevelType w:val="multilevel"/>
    <w:tmpl w:val="361AF188"/>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241B683F"/>
    <w:multiLevelType w:val="multilevel"/>
    <w:tmpl w:val="0B74A36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30F02CEA"/>
    <w:multiLevelType w:val="hybridMultilevel"/>
    <w:tmpl w:val="1E6437EC"/>
    <w:lvl w:ilvl="0" w:tplc="BA027BA6">
      <w:start w:val="1"/>
      <w:numFmt w:val="bullet"/>
      <w:lvlRestart w:val="0"/>
      <w:pStyle w:val="BT-EMEASMCA"/>
      <w:lvlText w:val="-"/>
      <w:lvlJc w:val="left"/>
      <w:pPr>
        <w:tabs>
          <w:tab w:val="num" w:pos="720"/>
        </w:tabs>
        <w:ind w:left="720" w:hanging="363"/>
      </w:pPr>
      <w:rPr>
        <w:rFonts w:ascii="Times New Roman" w:hAnsi="Times New Roman" w:hint="default"/>
      </w:rPr>
    </w:lvl>
    <w:lvl w:ilvl="1" w:tplc="EC6A40DA">
      <w:start w:val="1"/>
      <w:numFmt w:val="bullet"/>
      <w:lvlText w:val="o"/>
      <w:lvlJc w:val="left"/>
      <w:pPr>
        <w:tabs>
          <w:tab w:val="num" w:pos="1440"/>
        </w:tabs>
        <w:ind w:left="1440" w:hanging="360"/>
      </w:pPr>
      <w:rPr>
        <w:rFonts w:ascii="Courier New" w:hAnsi="Courier New" w:hint="default"/>
      </w:rPr>
    </w:lvl>
    <w:lvl w:ilvl="2" w:tplc="409E495A" w:tentative="1">
      <w:start w:val="1"/>
      <w:numFmt w:val="bullet"/>
      <w:lvlText w:val=""/>
      <w:lvlJc w:val="left"/>
      <w:pPr>
        <w:tabs>
          <w:tab w:val="num" w:pos="2160"/>
        </w:tabs>
        <w:ind w:left="2160" w:hanging="360"/>
      </w:pPr>
      <w:rPr>
        <w:rFonts w:ascii="Wingdings" w:hAnsi="Wingdings" w:hint="default"/>
      </w:rPr>
    </w:lvl>
    <w:lvl w:ilvl="3" w:tplc="843680BE" w:tentative="1">
      <w:start w:val="1"/>
      <w:numFmt w:val="bullet"/>
      <w:lvlText w:val=""/>
      <w:lvlJc w:val="left"/>
      <w:pPr>
        <w:tabs>
          <w:tab w:val="num" w:pos="2880"/>
        </w:tabs>
        <w:ind w:left="2880" w:hanging="360"/>
      </w:pPr>
      <w:rPr>
        <w:rFonts w:ascii="Symbol" w:hAnsi="Symbol" w:hint="default"/>
      </w:rPr>
    </w:lvl>
    <w:lvl w:ilvl="4" w:tplc="678011FE" w:tentative="1">
      <w:start w:val="1"/>
      <w:numFmt w:val="bullet"/>
      <w:lvlText w:val="o"/>
      <w:lvlJc w:val="left"/>
      <w:pPr>
        <w:tabs>
          <w:tab w:val="num" w:pos="3600"/>
        </w:tabs>
        <w:ind w:left="3600" w:hanging="360"/>
      </w:pPr>
      <w:rPr>
        <w:rFonts w:ascii="Courier New" w:hAnsi="Courier New" w:hint="default"/>
      </w:rPr>
    </w:lvl>
    <w:lvl w:ilvl="5" w:tplc="A06A82C0" w:tentative="1">
      <w:start w:val="1"/>
      <w:numFmt w:val="bullet"/>
      <w:lvlText w:val=""/>
      <w:lvlJc w:val="left"/>
      <w:pPr>
        <w:tabs>
          <w:tab w:val="num" w:pos="4320"/>
        </w:tabs>
        <w:ind w:left="4320" w:hanging="360"/>
      </w:pPr>
      <w:rPr>
        <w:rFonts w:ascii="Wingdings" w:hAnsi="Wingdings" w:hint="default"/>
      </w:rPr>
    </w:lvl>
    <w:lvl w:ilvl="6" w:tplc="628027DE" w:tentative="1">
      <w:start w:val="1"/>
      <w:numFmt w:val="bullet"/>
      <w:lvlText w:val=""/>
      <w:lvlJc w:val="left"/>
      <w:pPr>
        <w:tabs>
          <w:tab w:val="num" w:pos="5040"/>
        </w:tabs>
        <w:ind w:left="5040" w:hanging="360"/>
      </w:pPr>
      <w:rPr>
        <w:rFonts w:ascii="Symbol" w:hAnsi="Symbol" w:hint="default"/>
      </w:rPr>
    </w:lvl>
    <w:lvl w:ilvl="7" w:tplc="C23ADEFA" w:tentative="1">
      <w:start w:val="1"/>
      <w:numFmt w:val="bullet"/>
      <w:lvlText w:val="o"/>
      <w:lvlJc w:val="left"/>
      <w:pPr>
        <w:tabs>
          <w:tab w:val="num" w:pos="5760"/>
        </w:tabs>
        <w:ind w:left="5760" w:hanging="360"/>
      </w:pPr>
      <w:rPr>
        <w:rFonts w:ascii="Courier New" w:hAnsi="Courier New" w:hint="default"/>
      </w:rPr>
    </w:lvl>
    <w:lvl w:ilvl="8" w:tplc="A1EC715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1762FB"/>
    <w:multiLevelType w:val="singleLevel"/>
    <w:tmpl w:val="1A5ECCB8"/>
    <w:lvl w:ilvl="0">
      <w:start w:val="6"/>
      <w:numFmt w:val="bullet"/>
      <w:lvlText w:val="-"/>
      <w:lvlJc w:val="left"/>
      <w:pPr>
        <w:tabs>
          <w:tab w:val="num" w:pos="570"/>
        </w:tabs>
        <w:ind w:left="570" w:hanging="570"/>
      </w:pPr>
    </w:lvl>
  </w:abstractNum>
  <w:abstractNum w:abstractNumId="5" w15:restartNumberingAfterBreak="0">
    <w:nsid w:val="5F5E6BC5"/>
    <w:multiLevelType w:val="hybridMultilevel"/>
    <w:tmpl w:val="26ACD650"/>
    <w:lvl w:ilvl="0" w:tplc="471096C2">
      <w:start w:val="2"/>
      <w:numFmt w:val="bullet"/>
      <w:lvlText w:val="-"/>
      <w:lvlJc w:val="left"/>
      <w:pPr>
        <w:ind w:left="720" w:hanging="360"/>
      </w:pPr>
      <w:rPr>
        <w:rFonts w:ascii="Times New Roman" w:eastAsia="Arial"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19E13BB"/>
    <w:multiLevelType w:val="hybridMultilevel"/>
    <w:tmpl w:val="413AC62C"/>
    <w:lvl w:ilvl="0" w:tplc="471096C2">
      <w:start w:val="2"/>
      <w:numFmt w:val="bullet"/>
      <w:lvlText w:val="-"/>
      <w:lvlJc w:val="left"/>
      <w:pPr>
        <w:ind w:left="720" w:hanging="360"/>
      </w:pPr>
      <w:rPr>
        <w:rFonts w:ascii="Times New Roman" w:eastAsia="Arial"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A4C759B"/>
    <w:multiLevelType w:val="hybridMultilevel"/>
    <w:tmpl w:val="18525304"/>
    <w:lvl w:ilvl="0" w:tplc="1A5ECCB8">
      <w:start w:val="6"/>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D8A6206"/>
    <w:multiLevelType w:val="singleLevel"/>
    <w:tmpl w:val="BDD4F4EA"/>
    <w:lvl w:ilvl="0">
      <w:start w:val="1"/>
      <w:numFmt w:val="decimal"/>
      <w:lvlText w:val="%1."/>
      <w:legacy w:legacy="1" w:legacySpace="0" w:legacyIndent="360"/>
      <w:lvlJc w:val="left"/>
      <w:pPr>
        <w:ind w:left="540" w:hanging="360"/>
      </w:pPr>
      <w:rPr>
        <w:rFonts w:ascii="Times New Roman" w:hAnsi="Times New Roman" w:cs="Times New Roman" w:hint="default"/>
      </w:rPr>
    </w:lvl>
  </w:abstractNum>
  <w:num w:numId="1">
    <w:abstractNumId w:val="4"/>
  </w:num>
  <w:num w:numId="2">
    <w:abstractNumId w:val="8"/>
  </w:num>
  <w:num w:numId="3">
    <w:abstractNumId w:val="3"/>
  </w:num>
  <w:num w:numId="4">
    <w:abstractNumId w:val="1"/>
  </w:num>
  <w:num w:numId="5">
    <w:abstractNumId w:val="2"/>
  </w:num>
  <w:num w:numId="6">
    <w:abstractNumId w:val="5"/>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3F"/>
    <w:rsid w:val="00001CA7"/>
    <w:rsid w:val="00003845"/>
    <w:rsid w:val="0000441B"/>
    <w:rsid w:val="00005971"/>
    <w:rsid w:val="0001700C"/>
    <w:rsid w:val="0002229D"/>
    <w:rsid w:val="00022849"/>
    <w:rsid w:val="00026A90"/>
    <w:rsid w:val="00060516"/>
    <w:rsid w:val="00080FE0"/>
    <w:rsid w:val="00086344"/>
    <w:rsid w:val="0009434F"/>
    <w:rsid w:val="000A081B"/>
    <w:rsid w:val="000B5A63"/>
    <w:rsid w:val="000C4615"/>
    <w:rsid w:val="000C4863"/>
    <w:rsid w:val="000D2EC5"/>
    <w:rsid w:val="000D2F38"/>
    <w:rsid w:val="000D40BB"/>
    <w:rsid w:val="000F675F"/>
    <w:rsid w:val="000F7C06"/>
    <w:rsid w:val="001031BC"/>
    <w:rsid w:val="00116651"/>
    <w:rsid w:val="0012196D"/>
    <w:rsid w:val="00122770"/>
    <w:rsid w:val="00127B09"/>
    <w:rsid w:val="00132AE7"/>
    <w:rsid w:val="00146364"/>
    <w:rsid w:val="00147440"/>
    <w:rsid w:val="0015096D"/>
    <w:rsid w:val="00153702"/>
    <w:rsid w:val="00157925"/>
    <w:rsid w:val="00157D70"/>
    <w:rsid w:val="00174016"/>
    <w:rsid w:val="001763E1"/>
    <w:rsid w:val="00181952"/>
    <w:rsid w:val="001A1CA1"/>
    <w:rsid w:val="001B26D3"/>
    <w:rsid w:val="001B5744"/>
    <w:rsid w:val="001C1EB3"/>
    <w:rsid w:val="001D0423"/>
    <w:rsid w:val="001D398C"/>
    <w:rsid w:val="001D5194"/>
    <w:rsid w:val="001E2C94"/>
    <w:rsid w:val="001E3C14"/>
    <w:rsid w:val="001E5710"/>
    <w:rsid w:val="001F4759"/>
    <w:rsid w:val="001F4D1B"/>
    <w:rsid w:val="002048BF"/>
    <w:rsid w:val="00210F18"/>
    <w:rsid w:val="0021432D"/>
    <w:rsid w:val="002236F6"/>
    <w:rsid w:val="00224B61"/>
    <w:rsid w:val="00234326"/>
    <w:rsid w:val="002376FF"/>
    <w:rsid w:val="002462CF"/>
    <w:rsid w:val="0024682D"/>
    <w:rsid w:val="00253C80"/>
    <w:rsid w:val="0025446B"/>
    <w:rsid w:val="0026032C"/>
    <w:rsid w:val="00260C53"/>
    <w:rsid w:val="00262E0D"/>
    <w:rsid w:val="00262EB4"/>
    <w:rsid w:val="00265DD8"/>
    <w:rsid w:val="00270629"/>
    <w:rsid w:val="002707F7"/>
    <w:rsid w:val="00285996"/>
    <w:rsid w:val="002864C6"/>
    <w:rsid w:val="002909DF"/>
    <w:rsid w:val="002912B5"/>
    <w:rsid w:val="00293B75"/>
    <w:rsid w:val="002A177F"/>
    <w:rsid w:val="002A247A"/>
    <w:rsid w:val="002B7EDF"/>
    <w:rsid w:val="002C0A74"/>
    <w:rsid w:val="002C412B"/>
    <w:rsid w:val="002D3D4E"/>
    <w:rsid w:val="002D4D43"/>
    <w:rsid w:val="002E14D9"/>
    <w:rsid w:val="002F2231"/>
    <w:rsid w:val="00304354"/>
    <w:rsid w:val="00314DF9"/>
    <w:rsid w:val="00330918"/>
    <w:rsid w:val="003405CA"/>
    <w:rsid w:val="00346F3D"/>
    <w:rsid w:val="00357BDA"/>
    <w:rsid w:val="00397989"/>
    <w:rsid w:val="003A5F7B"/>
    <w:rsid w:val="003B3F1A"/>
    <w:rsid w:val="003D4111"/>
    <w:rsid w:val="003E01F1"/>
    <w:rsid w:val="003E35CD"/>
    <w:rsid w:val="003E78B9"/>
    <w:rsid w:val="003F20FE"/>
    <w:rsid w:val="00420605"/>
    <w:rsid w:val="00435621"/>
    <w:rsid w:val="00440209"/>
    <w:rsid w:val="00446A7B"/>
    <w:rsid w:val="00452C26"/>
    <w:rsid w:val="00454621"/>
    <w:rsid w:val="00462E4C"/>
    <w:rsid w:val="00463578"/>
    <w:rsid w:val="00470F52"/>
    <w:rsid w:val="0047485A"/>
    <w:rsid w:val="0048029A"/>
    <w:rsid w:val="00483FE1"/>
    <w:rsid w:val="004B0CCF"/>
    <w:rsid w:val="004B3EA3"/>
    <w:rsid w:val="004C1C8D"/>
    <w:rsid w:val="004F5B4E"/>
    <w:rsid w:val="00500CF5"/>
    <w:rsid w:val="005152FD"/>
    <w:rsid w:val="00515CBE"/>
    <w:rsid w:val="00523B31"/>
    <w:rsid w:val="005371B7"/>
    <w:rsid w:val="00560FF1"/>
    <w:rsid w:val="00564937"/>
    <w:rsid w:val="005652F7"/>
    <w:rsid w:val="00571DBB"/>
    <w:rsid w:val="0058541E"/>
    <w:rsid w:val="005A6D86"/>
    <w:rsid w:val="005B37A1"/>
    <w:rsid w:val="005C0864"/>
    <w:rsid w:val="005C700E"/>
    <w:rsid w:val="005C7409"/>
    <w:rsid w:val="005C7917"/>
    <w:rsid w:val="005D17D2"/>
    <w:rsid w:val="005E19ED"/>
    <w:rsid w:val="005E2062"/>
    <w:rsid w:val="005E6DBC"/>
    <w:rsid w:val="005F1844"/>
    <w:rsid w:val="005F7DD1"/>
    <w:rsid w:val="00601030"/>
    <w:rsid w:val="00630457"/>
    <w:rsid w:val="006409EA"/>
    <w:rsid w:val="0064629B"/>
    <w:rsid w:val="006664B0"/>
    <w:rsid w:val="006739F3"/>
    <w:rsid w:val="006752A0"/>
    <w:rsid w:val="00695E9A"/>
    <w:rsid w:val="006B474C"/>
    <w:rsid w:val="006E56A0"/>
    <w:rsid w:val="006F0980"/>
    <w:rsid w:val="006F0EBC"/>
    <w:rsid w:val="006F2938"/>
    <w:rsid w:val="006F73B7"/>
    <w:rsid w:val="007039F8"/>
    <w:rsid w:val="00713A2C"/>
    <w:rsid w:val="007151C5"/>
    <w:rsid w:val="00715B87"/>
    <w:rsid w:val="007179AD"/>
    <w:rsid w:val="0076255E"/>
    <w:rsid w:val="00765791"/>
    <w:rsid w:val="0076702D"/>
    <w:rsid w:val="00772CA3"/>
    <w:rsid w:val="007735BD"/>
    <w:rsid w:val="00773F46"/>
    <w:rsid w:val="007748DF"/>
    <w:rsid w:val="00791FD1"/>
    <w:rsid w:val="00795194"/>
    <w:rsid w:val="007A17DD"/>
    <w:rsid w:val="007B531F"/>
    <w:rsid w:val="007D65B9"/>
    <w:rsid w:val="007E1FB0"/>
    <w:rsid w:val="007E3F49"/>
    <w:rsid w:val="007F33F2"/>
    <w:rsid w:val="00802D82"/>
    <w:rsid w:val="00827E56"/>
    <w:rsid w:val="0084525C"/>
    <w:rsid w:val="0085654E"/>
    <w:rsid w:val="00866144"/>
    <w:rsid w:val="008709C2"/>
    <w:rsid w:val="00873A20"/>
    <w:rsid w:val="00876E8C"/>
    <w:rsid w:val="00880B01"/>
    <w:rsid w:val="008864DC"/>
    <w:rsid w:val="00891AF1"/>
    <w:rsid w:val="00894E27"/>
    <w:rsid w:val="00896456"/>
    <w:rsid w:val="008A62C9"/>
    <w:rsid w:val="008D23E7"/>
    <w:rsid w:val="008D38BA"/>
    <w:rsid w:val="008D5B73"/>
    <w:rsid w:val="008D6C8F"/>
    <w:rsid w:val="008D767D"/>
    <w:rsid w:val="008E176F"/>
    <w:rsid w:val="008E1886"/>
    <w:rsid w:val="008E67B1"/>
    <w:rsid w:val="008F0E2D"/>
    <w:rsid w:val="00902424"/>
    <w:rsid w:val="00913FE2"/>
    <w:rsid w:val="00914E9E"/>
    <w:rsid w:val="00942FD0"/>
    <w:rsid w:val="00947B6D"/>
    <w:rsid w:val="00957B69"/>
    <w:rsid w:val="00966820"/>
    <w:rsid w:val="00972DAB"/>
    <w:rsid w:val="009C767C"/>
    <w:rsid w:val="009E1420"/>
    <w:rsid w:val="009E2B1F"/>
    <w:rsid w:val="00A06606"/>
    <w:rsid w:val="00A25D20"/>
    <w:rsid w:val="00A41B3C"/>
    <w:rsid w:val="00A51BDF"/>
    <w:rsid w:val="00A665F4"/>
    <w:rsid w:val="00A710B9"/>
    <w:rsid w:val="00AA736A"/>
    <w:rsid w:val="00AB620D"/>
    <w:rsid w:val="00AC01C2"/>
    <w:rsid w:val="00AC7B08"/>
    <w:rsid w:val="00AD14CB"/>
    <w:rsid w:val="00AE0015"/>
    <w:rsid w:val="00AE66A5"/>
    <w:rsid w:val="00AF2023"/>
    <w:rsid w:val="00AF29D1"/>
    <w:rsid w:val="00AF3283"/>
    <w:rsid w:val="00AF730F"/>
    <w:rsid w:val="00B000AE"/>
    <w:rsid w:val="00B022B7"/>
    <w:rsid w:val="00B03E9C"/>
    <w:rsid w:val="00B21B9E"/>
    <w:rsid w:val="00B24515"/>
    <w:rsid w:val="00B30521"/>
    <w:rsid w:val="00B34FA1"/>
    <w:rsid w:val="00B36921"/>
    <w:rsid w:val="00B53C25"/>
    <w:rsid w:val="00B60ED4"/>
    <w:rsid w:val="00B7120F"/>
    <w:rsid w:val="00B75E97"/>
    <w:rsid w:val="00B775A4"/>
    <w:rsid w:val="00B85C03"/>
    <w:rsid w:val="00B875B5"/>
    <w:rsid w:val="00B91EAC"/>
    <w:rsid w:val="00B957F8"/>
    <w:rsid w:val="00BB6E4D"/>
    <w:rsid w:val="00BD3B7E"/>
    <w:rsid w:val="00BE0E3E"/>
    <w:rsid w:val="00BF33A9"/>
    <w:rsid w:val="00BF7F36"/>
    <w:rsid w:val="00C0128A"/>
    <w:rsid w:val="00C01586"/>
    <w:rsid w:val="00C029C4"/>
    <w:rsid w:val="00C0784B"/>
    <w:rsid w:val="00C225FE"/>
    <w:rsid w:val="00C23228"/>
    <w:rsid w:val="00C50FE7"/>
    <w:rsid w:val="00C53924"/>
    <w:rsid w:val="00C56336"/>
    <w:rsid w:val="00C658E3"/>
    <w:rsid w:val="00C71339"/>
    <w:rsid w:val="00C72536"/>
    <w:rsid w:val="00C7682B"/>
    <w:rsid w:val="00C93CC3"/>
    <w:rsid w:val="00C97F54"/>
    <w:rsid w:val="00CB20C6"/>
    <w:rsid w:val="00CD0889"/>
    <w:rsid w:val="00CE540F"/>
    <w:rsid w:val="00CE6FE4"/>
    <w:rsid w:val="00CE7508"/>
    <w:rsid w:val="00CF2C9C"/>
    <w:rsid w:val="00CF7D56"/>
    <w:rsid w:val="00D027D9"/>
    <w:rsid w:val="00D06854"/>
    <w:rsid w:val="00D13B7F"/>
    <w:rsid w:val="00D330A6"/>
    <w:rsid w:val="00D46F23"/>
    <w:rsid w:val="00D56DC6"/>
    <w:rsid w:val="00D6593F"/>
    <w:rsid w:val="00D9195E"/>
    <w:rsid w:val="00DA1810"/>
    <w:rsid w:val="00DA28EA"/>
    <w:rsid w:val="00DC1E0D"/>
    <w:rsid w:val="00DD7425"/>
    <w:rsid w:val="00DF11D8"/>
    <w:rsid w:val="00E04599"/>
    <w:rsid w:val="00E16D11"/>
    <w:rsid w:val="00E22E64"/>
    <w:rsid w:val="00E23C23"/>
    <w:rsid w:val="00E27B93"/>
    <w:rsid w:val="00E3008E"/>
    <w:rsid w:val="00E31354"/>
    <w:rsid w:val="00E36A26"/>
    <w:rsid w:val="00E43D25"/>
    <w:rsid w:val="00E73310"/>
    <w:rsid w:val="00E769E0"/>
    <w:rsid w:val="00E80167"/>
    <w:rsid w:val="00E8630E"/>
    <w:rsid w:val="00E93333"/>
    <w:rsid w:val="00E97C7B"/>
    <w:rsid w:val="00EA0667"/>
    <w:rsid w:val="00EA0E6F"/>
    <w:rsid w:val="00EA28D5"/>
    <w:rsid w:val="00EB1D27"/>
    <w:rsid w:val="00EB69EA"/>
    <w:rsid w:val="00EC76F1"/>
    <w:rsid w:val="00ED59A3"/>
    <w:rsid w:val="00EE0ABE"/>
    <w:rsid w:val="00EE1DE7"/>
    <w:rsid w:val="00EF134A"/>
    <w:rsid w:val="00F03461"/>
    <w:rsid w:val="00F0475F"/>
    <w:rsid w:val="00F16BD4"/>
    <w:rsid w:val="00F25E02"/>
    <w:rsid w:val="00F30F81"/>
    <w:rsid w:val="00F477D2"/>
    <w:rsid w:val="00F54005"/>
    <w:rsid w:val="00F729B3"/>
    <w:rsid w:val="00F7402F"/>
    <w:rsid w:val="00F94E9F"/>
    <w:rsid w:val="00FC1F6F"/>
    <w:rsid w:val="00FD5D08"/>
    <w:rsid w:val="00FF0AB2"/>
    <w:rsid w:val="00FF5B6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3074"/>
    <o:shapelayout v:ext="edit">
      <o:idmap v:ext="edit" data="1"/>
    </o:shapelayout>
  </w:shapeDefaults>
  <w:decimalSymbol w:val=","/>
  <w:listSeparator w:val=";"/>
  <w15:chartTrackingRefBased/>
  <w15:docId w15:val="{B9BFBAB0-644D-403A-88F6-DA6A76F7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593F"/>
    <w:rPr>
      <w:rFonts w:ascii="Times New Roman" w:hAnsi="Times New Roman"/>
      <w:lang w:val="en-GB" w:eastAsia="en-US"/>
    </w:rPr>
  </w:style>
  <w:style w:type="paragraph" w:styleId="Antrat1">
    <w:name w:val="heading 1"/>
    <w:basedOn w:val="prastasis"/>
    <w:next w:val="prastasis"/>
    <w:link w:val="Antrat1Diagrama"/>
    <w:qFormat/>
    <w:rsid w:val="00D6593F"/>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D6593F"/>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D6593F"/>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6593F"/>
    <w:rPr>
      <w:rFonts w:ascii="Cambria" w:hAnsi="Cambria" w:cs="Times New Roman"/>
      <w:b/>
      <w:bCs/>
      <w:color w:val="365F91"/>
      <w:sz w:val="28"/>
      <w:szCs w:val="28"/>
      <w:lang w:val="en-GB"/>
    </w:rPr>
  </w:style>
  <w:style w:type="character" w:customStyle="1" w:styleId="Antrat2Diagrama">
    <w:name w:val="Antraštė 2 Diagrama"/>
    <w:link w:val="Antrat2"/>
    <w:semiHidden/>
    <w:locked/>
    <w:rsid w:val="00D6593F"/>
    <w:rPr>
      <w:rFonts w:ascii="Cambria" w:hAnsi="Cambria" w:cs="Times New Roman"/>
      <w:b/>
      <w:bCs/>
      <w:color w:val="4F81BD"/>
      <w:sz w:val="26"/>
      <w:szCs w:val="26"/>
      <w:lang w:val="en-GB"/>
    </w:rPr>
  </w:style>
  <w:style w:type="character" w:customStyle="1" w:styleId="Antrat3Diagrama">
    <w:name w:val="Antraštė 3 Diagrama"/>
    <w:link w:val="Antrat3"/>
    <w:semiHidden/>
    <w:locked/>
    <w:rsid w:val="00D6593F"/>
    <w:rPr>
      <w:rFonts w:ascii="Cambria" w:hAnsi="Cambria" w:cs="Times New Roman"/>
      <w:b/>
      <w:bCs/>
      <w:color w:val="4F81BD"/>
      <w:sz w:val="20"/>
      <w:szCs w:val="20"/>
      <w:lang w:val="en-GB"/>
    </w:rPr>
  </w:style>
  <w:style w:type="paragraph" w:styleId="Pagrindiniotekstotrauka">
    <w:name w:val="Body Text Indent"/>
    <w:basedOn w:val="prastasis"/>
    <w:link w:val="PagrindiniotekstotraukaDiagrama"/>
    <w:rsid w:val="00D6593F"/>
    <w:pPr>
      <w:spacing w:before="240" w:line="360" w:lineRule="auto"/>
      <w:ind w:left="60"/>
      <w:jc w:val="both"/>
    </w:pPr>
    <w:rPr>
      <w:sz w:val="24"/>
      <w:lang w:val="lt-LT"/>
    </w:rPr>
  </w:style>
  <w:style w:type="character" w:customStyle="1" w:styleId="PagrindiniotekstotraukaDiagrama">
    <w:name w:val="Pagrindinio teksto įtrauka Diagrama"/>
    <w:link w:val="Pagrindiniotekstotrauka"/>
    <w:locked/>
    <w:rsid w:val="00D6593F"/>
    <w:rPr>
      <w:rFonts w:ascii="Times New Roman" w:hAnsi="Times New Roman" w:cs="Times New Roman"/>
      <w:sz w:val="20"/>
      <w:szCs w:val="20"/>
      <w:lang w:val="lt-LT"/>
    </w:rPr>
  </w:style>
  <w:style w:type="paragraph" w:styleId="Pagrindinistekstas3">
    <w:name w:val="Body Text 3"/>
    <w:basedOn w:val="prastasis"/>
    <w:link w:val="Pagrindinistekstas3Diagrama"/>
    <w:rsid w:val="00D6593F"/>
    <w:pPr>
      <w:numPr>
        <w:ilvl w:val="12"/>
      </w:numPr>
    </w:pPr>
    <w:rPr>
      <w:sz w:val="22"/>
    </w:rPr>
  </w:style>
  <w:style w:type="character" w:customStyle="1" w:styleId="Pagrindinistekstas3Diagrama">
    <w:name w:val="Pagrindinis tekstas 3 Diagrama"/>
    <w:link w:val="Pagrindinistekstas3"/>
    <w:locked/>
    <w:rsid w:val="00D6593F"/>
    <w:rPr>
      <w:rFonts w:ascii="Times New Roman" w:hAnsi="Times New Roman" w:cs="Times New Roman"/>
      <w:sz w:val="20"/>
      <w:szCs w:val="20"/>
      <w:lang w:val="en-GB"/>
    </w:rPr>
  </w:style>
  <w:style w:type="paragraph" w:styleId="Pagrindiniotekstotrauka3">
    <w:name w:val="Body Text Indent 3"/>
    <w:basedOn w:val="prastasis"/>
    <w:link w:val="Pagrindiniotekstotrauka3Diagrama"/>
    <w:rsid w:val="00D6593F"/>
    <w:pPr>
      <w:ind w:left="567"/>
    </w:pPr>
    <w:rPr>
      <w:sz w:val="22"/>
    </w:rPr>
  </w:style>
  <w:style w:type="character" w:customStyle="1" w:styleId="Pagrindiniotekstotrauka3Diagrama">
    <w:name w:val="Pagrindinio teksto įtrauka 3 Diagrama"/>
    <w:link w:val="Pagrindiniotekstotrauka3"/>
    <w:locked/>
    <w:rsid w:val="00D6593F"/>
    <w:rPr>
      <w:rFonts w:ascii="Times New Roman" w:hAnsi="Times New Roman" w:cs="Times New Roman"/>
      <w:sz w:val="20"/>
      <w:szCs w:val="20"/>
      <w:lang w:val="en-GB"/>
    </w:rPr>
  </w:style>
  <w:style w:type="paragraph" w:customStyle="1" w:styleId="Style3">
    <w:name w:val="Style3"/>
    <w:basedOn w:val="prastasis"/>
    <w:rsid w:val="00D6593F"/>
    <w:pPr>
      <w:tabs>
        <w:tab w:val="left" w:pos="567"/>
      </w:tabs>
      <w:spacing w:before="120"/>
      <w:ind w:left="567"/>
      <w:jc w:val="both"/>
    </w:pPr>
    <w:rPr>
      <w:rFonts w:ascii="Helvetica" w:hAnsi="Helvetica"/>
      <w:sz w:val="24"/>
    </w:rPr>
  </w:style>
  <w:style w:type="paragraph" w:customStyle="1" w:styleId="6">
    <w:name w:val="6"/>
    <w:basedOn w:val="prastasis"/>
    <w:rsid w:val="00D6593F"/>
    <w:pPr>
      <w:spacing w:before="240"/>
      <w:ind w:left="980"/>
      <w:jc w:val="both"/>
    </w:pPr>
    <w:rPr>
      <w:rFonts w:ascii="Times" w:hAnsi="Times"/>
    </w:rPr>
  </w:style>
  <w:style w:type="paragraph" w:styleId="Pagrindinistekstas">
    <w:name w:val="Body Text"/>
    <w:basedOn w:val="prastasis"/>
    <w:link w:val="PagrindinistekstasDiagrama"/>
    <w:rsid w:val="00D6593F"/>
    <w:pPr>
      <w:spacing w:after="120"/>
    </w:pPr>
  </w:style>
  <w:style w:type="character" w:customStyle="1" w:styleId="PagrindinistekstasDiagrama">
    <w:name w:val="Pagrindinis tekstas Diagrama"/>
    <w:link w:val="Pagrindinistekstas"/>
    <w:locked/>
    <w:rsid w:val="00D6593F"/>
    <w:rPr>
      <w:rFonts w:ascii="Times New Roman" w:hAnsi="Times New Roman" w:cs="Times New Roman"/>
      <w:sz w:val="20"/>
      <w:szCs w:val="20"/>
      <w:lang w:val="en-GB"/>
    </w:rPr>
  </w:style>
  <w:style w:type="character" w:styleId="Hipersaitas">
    <w:name w:val="Hyperlink"/>
    <w:rsid w:val="00D6593F"/>
    <w:rPr>
      <w:rFonts w:cs="Times New Roman"/>
      <w:color w:val="0000FF"/>
      <w:u w:val="single"/>
    </w:rPr>
  </w:style>
  <w:style w:type="paragraph" w:customStyle="1" w:styleId="BTEMEASMCA">
    <w:name w:val="BT EMEA_SMCA"/>
    <w:basedOn w:val="prastasis"/>
    <w:link w:val="BTEMEASMCAChar"/>
    <w:autoRedefine/>
    <w:rsid w:val="00D6593F"/>
    <w:rPr>
      <w:noProof/>
      <w:sz w:val="22"/>
      <w:szCs w:val="22"/>
      <w:lang w:val="lt-LT"/>
    </w:rPr>
  </w:style>
  <w:style w:type="character" w:customStyle="1" w:styleId="BTEMEASMCAChar">
    <w:name w:val="BT EMEA_SMCA Char"/>
    <w:link w:val="BTEMEASMCA"/>
    <w:locked/>
    <w:rsid w:val="00D6593F"/>
    <w:rPr>
      <w:rFonts w:ascii="Times New Roman" w:hAnsi="Times New Roman" w:cs="Times New Roman"/>
      <w:noProof/>
      <w:lang w:val="lt-LT"/>
    </w:rPr>
  </w:style>
  <w:style w:type="paragraph" w:customStyle="1" w:styleId="BTbEMEASMCA">
    <w:name w:val="BT(b) EMEA_SMCA"/>
    <w:basedOn w:val="BTEMEASMCA"/>
    <w:autoRedefine/>
    <w:rsid w:val="00D6593F"/>
    <w:rPr>
      <w:b/>
    </w:rPr>
  </w:style>
  <w:style w:type="paragraph" w:customStyle="1" w:styleId="PI-2EMEASMCA">
    <w:name w:val="PI-2 EMEA_SMCA"/>
    <w:basedOn w:val="Antrat3"/>
    <w:autoRedefine/>
    <w:rsid w:val="00D6593F"/>
    <w:pPr>
      <w:tabs>
        <w:tab w:val="left" w:pos="567"/>
      </w:tabs>
      <w:spacing w:before="0"/>
      <w:ind w:left="567" w:hanging="567"/>
    </w:pPr>
    <w:rPr>
      <w:rFonts w:ascii="Times New Roman" w:hAnsi="Times New Roman"/>
      <w:bCs w:val="0"/>
      <w:color w:val="auto"/>
      <w:kern w:val="28"/>
      <w:sz w:val="22"/>
      <w:szCs w:val="22"/>
      <w:lang w:val="lt-LT"/>
    </w:rPr>
  </w:style>
  <w:style w:type="paragraph" w:customStyle="1" w:styleId="PI-1EMEASMCA">
    <w:name w:val="PI-1 EMEA_SMCA"/>
    <w:basedOn w:val="Antrat2"/>
    <w:autoRedefine/>
    <w:rsid w:val="00D6593F"/>
    <w:pPr>
      <w:keepLines w:val="0"/>
      <w:tabs>
        <w:tab w:val="left" w:pos="567"/>
      </w:tabs>
      <w:spacing w:before="0"/>
      <w:ind w:left="567" w:hanging="567"/>
    </w:pPr>
    <w:rPr>
      <w:rFonts w:ascii="Times New Roman" w:hAnsi="Times New Roman"/>
      <w:bCs w:val="0"/>
      <w:color w:val="auto"/>
      <w:sz w:val="22"/>
      <w:szCs w:val="22"/>
      <w:lang w:val="lt-LT"/>
    </w:rPr>
  </w:style>
  <w:style w:type="paragraph" w:customStyle="1" w:styleId="PI-1labEMEASMCA">
    <w:name w:val="PI-1_lab EMEA_SMCA"/>
    <w:basedOn w:val="prastasis"/>
    <w:link w:val="PI-1labEMEASMCAChar"/>
    <w:autoRedefine/>
    <w:rsid w:val="00D6593F"/>
    <w:pPr>
      <w:pBdr>
        <w:top w:val="single" w:sz="4" w:space="1" w:color="auto"/>
        <w:left w:val="single" w:sz="4" w:space="4" w:color="auto"/>
        <w:bottom w:val="single" w:sz="4" w:space="1" w:color="auto"/>
        <w:right w:val="single" w:sz="4" w:space="4" w:color="auto"/>
      </w:pBdr>
      <w:tabs>
        <w:tab w:val="left" w:pos="540"/>
      </w:tabs>
      <w:ind w:left="540" w:hanging="540"/>
    </w:pPr>
    <w:rPr>
      <w:b/>
      <w:noProof/>
      <w:sz w:val="22"/>
      <w:szCs w:val="22"/>
      <w:lang w:val="lt-LT"/>
    </w:rPr>
  </w:style>
  <w:style w:type="character" w:customStyle="1" w:styleId="PI-1labEMEASMCAChar">
    <w:name w:val="PI-1_lab EMEA_SMCA Char"/>
    <w:link w:val="PI-1labEMEASMCA"/>
    <w:locked/>
    <w:rsid w:val="00D6593F"/>
    <w:rPr>
      <w:rFonts w:ascii="Times New Roman" w:hAnsi="Times New Roman" w:cs="Times New Roman"/>
      <w:b/>
      <w:noProof/>
      <w:lang w:val="lt-LT"/>
    </w:rPr>
  </w:style>
  <w:style w:type="paragraph" w:customStyle="1" w:styleId="TTEMEASMCA">
    <w:name w:val="TT EMEA_SMCA"/>
    <w:basedOn w:val="Antrat1"/>
    <w:link w:val="TTEMEASMCAChar"/>
    <w:autoRedefine/>
    <w:rsid w:val="00D6593F"/>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locked/>
    <w:rsid w:val="00D6593F"/>
    <w:rPr>
      <w:rFonts w:ascii="Times New Roman" w:hAnsi="Times New Roman" w:cs="Times New Roman"/>
      <w:b/>
      <w:caps/>
    </w:rPr>
  </w:style>
  <w:style w:type="paragraph" w:customStyle="1" w:styleId="BT-EMEASMCA">
    <w:name w:val="BT- EMEA_SMCA"/>
    <w:basedOn w:val="BTEMEASMCA"/>
    <w:autoRedefine/>
    <w:rsid w:val="00AA736A"/>
    <w:pPr>
      <w:numPr>
        <w:numId w:val="3"/>
      </w:numPr>
      <w:tabs>
        <w:tab w:val="num" w:pos="567"/>
      </w:tabs>
      <w:ind w:left="709" w:hanging="709"/>
    </w:pPr>
  </w:style>
  <w:style w:type="paragraph" w:customStyle="1" w:styleId="PI-3EMEASMCA">
    <w:name w:val="PI-3 EMEA_SMCA"/>
    <w:basedOn w:val="prastasis"/>
    <w:autoRedefine/>
    <w:rsid w:val="00D6593F"/>
    <w:pPr>
      <w:spacing w:line="220" w:lineRule="exact"/>
    </w:pPr>
    <w:rPr>
      <w:b/>
      <w:bCs/>
      <w:sz w:val="22"/>
      <w:szCs w:val="22"/>
      <w:lang w:val="lt-LT"/>
    </w:rPr>
  </w:style>
  <w:style w:type="paragraph" w:styleId="Pagrindinistekstas2">
    <w:name w:val="Body Text 2"/>
    <w:basedOn w:val="prastasis"/>
    <w:link w:val="Pagrindinistekstas2Diagrama"/>
    <w:rsid w:val="00D6593F"/>
    <w:pPr>
      <w:spacing w:after="120" w:line="480" w:lineRule="auto"/>
    </w:pPr>
  </w:style>
  <w:style w:type="character" w:customStyle="1" w:styleId="Pagrindinistekstas2Diagrama">
    <w:name w:val="Pagrindinis tekstas 2 Diagrama"/>
    <w:link w:val="Pagrindinistekstas2"/>
    <w:locked/>
    <w:rsid w:val="00D6593F"/>
    <w:rPr>
      <w:rFonts w:ascii="Times New Roman" w:hAnsi="Times New Roman" w:cs="Times New Roman"/>
      <w:sz w:val="20"/>
      <w:szCs w:val="20"/>
      <w:lang w:val="en-GB"/>
    </w:rPr>
  </w:style>
  <w:style w:type="paragraph" w:styleId="Porat">
    <w:name w:val="footer"/>
    <w:basedOn w:val="prastasis"/>
    <w:link w:val="PoratDiagrama"/>
    <w:rsid w:val="00D6593F"/>
    <w:pPr>
      <w:tabs>
        <w:tab w:val="center" w:pos="4819"/>
        <w:tab w:val="right" w:pos="9638"/>
      </w:tabs>
    </w:pPr>
  </w:style>
  <w:style w:type="character" w:customStyle="1" w:styleId="PoratDiagrama">
    <w:name w:val="Poraštė Diagrama"/>
    <w:link w:val="Porat"/>
    <w:locked/>
    <w:rsid w:val="00D6593F"/>
    <w:rPr>
      <w:rFonts w:ascii="Times New Roman" w:hAnsi="Times New Roman" w:cs="Times New Roman"/>
      <w:sz w:val="20"/>
      <w:szCs w:val="20"/>
      <w:lang w:val="en-GB"/>
    </w:rPr>
  </w:style>
  <w:style w:type="character" w:styleId="Puslapionumeris">
    <w:name w:val="page number"/>
    <w:rsid w:val="00D6593F"/>
    <w:rPr>
      <w:rFonts w:cs="Times New Roman"/>
    </w:rPr>
  </w:style>
  <w:style w:type="paragraph" w:styleId="Antrats">
    <w:name w:val="header"/>
    <w:basedOn w:val="prastasis"/>
    <w:link w:val="AntratsDiagrama"/>
    <w:rsid w:val="00D6593F"/>
    <w:pPr>
      <w:tabs>
        <w:tab w:val="center" w:pos="4153"/>
        <w:tab w:val="right" w:pos="8306"/>
      </w:tabs>
    </w:pPr>
  </w:style>
  <w:style w:type="character" w:customStyle="1" w:styleId="AntratsDiagrama">
    <w:name w:val="Antraštės Diagrama"/>
    <w:link w:val="Antrats"/>
    <w:locked/>
    <w:rsid w:val="00D6593F"/>
    <w:rPr>
      <w:rFonts w:ascii="Times New Roman" w:hAnsi="Times New Roman" w:cs="Times New Roman"/>
      <w:sz w:val="20"/>
      <w:szCs w:val="20"/>
      <w:lang w:val="en-GB"/>
    </w:rPr>
  </w:style>
  <w:style w:type="paragraph" w:styleId="Debesliotekstas">
    <w:name w:val="Balloon Text"/>
    <w:basedOn w:val="prastasis"/>
    <w:link w:val="DebesliotekstasDiagrama"/>
    <w:semiHidden/>
    <w:rsid w:val="005152FD"/>
    <w:rPr>
      <w:rFonts w:ascii="Tahoma" w:hAnsi="Tahoma" w:cs="Tahoma"/>
      <w:sz w:val="16"/>
      <w:szCs w:val="16"/>
    </w:rPr>
  </w:style>
  <w:style w:type="character" w:customStyle="1" w:styleId="DebesliotekstasDiagrama">
    <w:name w:val="Debesėlio tekstas Diagrama"/>
    <w:link w:val="Debesliotekstas"/>
    <w:semiHidden/>
    <w:locked/>
    <w:rsid w:val="005152FD"/>
    <w:rPr>
      <w:rFonts w:ascii="Tahoma" w:hAnsi="Tahoma" w:cs="Tahoma"/>
      <w:sz w:val="16"/>
      <w:szCs w:val="16"/>
      <w:lang w:val="en-GB"/>
    </w:rPr>
  </w:style>
  <w:style w:type="character" w:styleId="Komentaronuoroda">
    <w:name w:val="annotation reference"/>
    <w:semiHidden/>
    <w:rsid w:val="006E56A0"/>
    <w:rPr>
      <w:rFonts w:cs="Times New Roman"/>
      <w:sz w:val="16"/>
      <w:szCs w:val="16"/>
    </w:rPr>
  </w:style>
  <w:style w:type="paragraph" w:styleId="Komentarotekstas">
    <w:name w:val="annotation text"/>
    <w:basedOn w:val="prastasis"/>
    <w:link w:val="KomentarotekstasDiagrama"/>
    <w:uiPriority w:val="99"/>
    <w:semiHidden/>
    <w:rsid w:val="006E56A0"/>
  </w:style>
  <w:style w:type="character" w:customStyle="1" w:styleId="KomentarotekstasDiagrama">
    <w:name w:val="Komentaro tekstas Diagrama"/>
    <w:link w:val="Komentarotekstas"/>
    <w:uiPriority w:val="99"/>
    <w:semiHidden/>
    <w:locked/>
    <w:rsid w:val="008D23E7"/>
    <w:rPr>
      <w:rFonts w:ascii="Times New Roman" w:hAnsi="Times New Roman" w:cs="Times New Roman"/>
      <w:sz w:val="20"/>
      <w:szCs w:val="20"/>
      <w:lang w:val="en-GB" w:eastAsia="en-US"/>
    </w:rPr>
  </w:style>
  <w:style w:type="paragraph" w:styleId="Komentarotema">
    <w:name w:val="annotation subject"/>
    <w:basedOn w:val="Komentarotekstas"/>
    <w:next w:val="Komentarotekstas"/>
    <w:link w:val="KomentarotemaDiagrama"/>
    <w:semiHidden/>
    <w:rsid w:val="006E56A0"/>
    <w:rPr>
      <w:b/>
      <w:bCs/>
    </w:rPr>
  </w:style>
  <w:style w:type="character" w:customStyle="1" w:styleId="KomentarotemaDiagrama">
    <w:name w:val="Komentaro tema Diagrama"/>
    <w:link w:val="Komentarotema"/>
    <w:semiHidden/>
    <w:locked/>
    <w:rsid w:val="008D23E7"/>
    <w:rPr>
      <w:rFonts w:ascii="Times New Roman" w:hAnsi="Times New Roman" w:cs="Times New Roman"/>
      <w:b/>
      <w:bCs/>
      <w:sz w:val="20"/>
      <w:szCs w:val="20"/>
      <w:lang w:val="en-GB" w:eastAsia="en-US"/>
    </w:rPr>
  </w:style>
  <w:style w:type="paragraph" w:styleId="Paprastasistekstas">
    <w:name w:val="Plain Text"/>
    <w:basedOn w:val="prastasis"/>
    <w:link w:val="PaprastasistekstasDiagrama"/>
    <w:locked/>
    <w:rsid w:val="00902424"/>
    <w:rPr>
      <w:rFonts w:ascii="Courier New" w:eastAsia="SimSun" w:hAnsi="Courier New"/>
      <w:lang w:val="en-US"/>
    </w:rPr>
  </w:style>
  <w:style w:type="character" w:customStyle="1" w:styleId="PlainTextChar">
    <w:name w:val="Plain Text Char"/>
    <w:semiHidden/>
    <w:locked/>
    <w:rsid w:val="000D2EC5"/>
    <w:rPr>
      <w:rFonts w:ascii="Courier New" w:hAnsi="Courier New" w:cs="Courier New"/>
      <w:sz w:val="20"/>
      <w:szCs w:val="20"/>
      <w:lang w:val="en-GB" w:eastAsia="en-US"/>
    </w:rPr>
  </w:style>
  <w:style w:type="character" w:customStyle="1" w:styleId="PaprastasistekstasDiagrama">
    <w:name w:val="Paprastasis tekstas Diagrama"/>
    <w:link w:val="Paprastasistekstas"/>
    <w:locked/>
    <w:rsid w:val="00902424"/>
    <w:rPr>
      <w:rFonts w:ascii="Courier New" w:eastAsia="SimSun" w:hAnsi="Courier New" w:cs="Times New Roman"/>
      <w:lang w:val="en-US" w:eastAsia="en-US" w:bidi="ar-SA"/>
    </w:rPr>
  </w:style>
  <w:style w:type="paragraph" w:styleId="Pavadinimas">
    <w:name w:val="Title"/>
    <w:basedOn w:val="prastasis"/>
    <w:next w:val="prastasis"/>
    <w:link w:val="PavadinimasDiagrama"/>
    <w:qFormat/>
    <w:locked/>
    <w:rsid w:val="001D0423"/>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link w:val="Pavadinimas"/>
    <w:rsid w:val="001D0423"/>
    <w:rPr>
      <w:rFonts w:ascii="Cambria" w:hAnsi="Cambria"/>
      <w:color w:val="17365D"/>
      <w:spacing w:val="5"/>
      <w:kern w:val="28"/>
      <w:sz w:val="52"/>
      <w:szCs w:val="52"/>
      <w:lang w:val="en-GB" w:eastAsia="en-US"/>
    </w:rPr>
  </w:style>
  <w:style w:type="paragraph" w:styleId="Sraopastraipa">
    <w:name w:val="List Paragraph"/>
    <w:basedOn w:val="prastasis"/>
    <w:uiPriority w:val="34"/>
    <w:qFormat/>
    <w:rsid w:val="001C1EB3"/>
    <w:pPr>
      <w:ind w:left="720"/>
      <w:contextualSpacing/>
    </w:pPr>
  </w:style>
  <w:style w:type="paragraph" w:styleId="Pataisymai">
    <w:name w:val="Revision"/>
    <w:hidden/>
    <w:uiPriority w:val="99"/>
    <w:semiHidden/>
    <w:rsid w:val="005652F7"/>
    <w:rPr>
      <w:rFonts w:ascii="Times New Roman" w:hAnsi="Times New Roman"/>
      <w:lang w:val="en-GB" w:eastAsia="en-US"/>
    </w:rPr>
  </w:style>
  <w:style w:type="character" w:styleId="Eilutsnumeris">
    <w:name w:val="line number"/>
    <w:basedOn w:val="Numatytasispastraiposriftas"/>
    <w:semiHidden/>
    <w:unhideWhenUsed/>
    <w:locked/>
    <w:rsid w:val="00224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4621">
      <w:bodyDiv w:val="1"/>
      <w:marLeft w:val="0"/>
      <w:marRight w:val="0"/>
      <w:marTop w:val="0"/>
      <w:marBottom w:val="0"/>
      <w:divBdr>
        <w:top w:val="none" w:sz="0" w:space="0" w:color="auto"/>
        <w:left w:val="none" w:sz="0" w:space="0" w:color="auto"/>
        <w:bottom w:val="none" w:sz="0" w:space="0" w:color="auto"/>
        <w:right w:val="none" w:sz="0" w:space="0" w:color="auto"/>
      </w:divBdr>
    </w:div>
    <w:div w:id="1139764862">
      <w:bodyDiv w:val="1"/>
      <w:marLeft w:val="0"/>
      <w:marRight w:val="0"/>
      <w:marTop w:val="0"/>
      <w:marBottom w:val="0"/>
      <w:divBdr>
        <w:top w:val="none" w:sz="0" w:space="0" w:color="auto"/>
        <w:left w:val="none" w:sz="0" w:space="0" w:color="auto"/>
        <w:bottom w:val="none" w:sz="0" w:space="0" w:color="auto"/>
        <w:right w:val="none" w:sz="0" w:space="0" w:color="auto"/>
      </w:divBdr>
    </w:div>
    <w:div w:id="1462847327">
      <w:bodyDiv w:val="1"/>
      <w:marLeft w:val="0"/>
      <w:marRight w:val="0"/>
      <w:marTop w:val="0"/>
      <w:marBottom w:val="0"/>
      <w:divBdr>
        <w:top w:val="none" w:sz="0" w:space="0" w:color="auto"/>
        <w:left w:val="none" w:sz="0" w:space="0" w:color="auto"/>
        <w:bottom w:val="none" w:sz="0" w:space="0" w:color="auto"/>
        <w:right w:val="none" w:sz="0" w:space="0" w:color="auto"/>
      </w:divBdr>
    </w:div>
    <w:div w:id="1673948646">
      <w:bodyDiv w:val="1"/>
      <w:marLeft w:val="0"/>
      <w:marRight w:val="0"/>
      <w:marTop w:val="0"/>
      <w:marBottom w:val="0"/>
      <w:divBdr>
        <w:top w:val="none" w:sz="0" w:space="0" w:color="auto"/>
        <w:left w:val="none" w:sz="0" w:space="0" w:color="auto"/>
        <w:bottom w:val="none" w:sz="0" w:space="0" w:color="auto"/>
        <w:right w:val="none" w:sz="0" w:space="0" w:color="auto"/>
      </w:divBdr>
    </w:div>
    <w:div w:id="1982535417">
      <w:bodyDiv w:val="1"/>
      <w:marLeft w:val="0"/>
      <w:marRight w:val="0"/>
      <w:marTop w:val="0"/>
      <w:marBottom w:val="0"/>
      <w:divBdr>
        <w:top w:val="none" w:sz="0" w:space="0" w:color="auto"/>
        <w:left w:val="none" w:sz="0" w:space="0" w:color="auto"/>
        <w:bottom w:val="none" w:sz="0" w:space="0" w:color="auto"/>
        <w:right w:val="none" w:sz="0" w:space="0" w:color="auto"/>
      </w:divBdr>
    </w:div>
    <w:div w:id="211801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5B08B-D4E7-415B-85E9-656D95201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B4C04CF-3E11-48B9-BC47-21B6D498BBC7}">
  <ds:schemaRefs>
    <ds:schemaRef ds:uri="http://schemas.microsoft.com/sharepoint/v3/contenttype/forms"/>
  </ds:schemaRefs>
</ds:datastoreItem>
</file>

<file path=customXml/itemProps3.xml><?xml version="1.0" encoding="utf-8"?>
<ds:datastoreItem xmlns:ds="http://schemas.openxmlformats.org/officeDocument/2006/customXml" ds:itemID="{BD886E9F-8CB3-4552-BD40-8637CC84D38E}">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FC4A4488-82DB-4ABF-AFF1-603FBA576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36971</Words>
  <Characters>21074</Characters>
  <Application>Microsoft Office Word</Application>
  <DocSecurity>4</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Teva</Company>
  <LinksUpToDate>false</LinksUpToDate>
  <CharactersWithSpaces>57930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jgatulyte</dc:creator>
  <cp:keywords/>
  <cp:lastModifiedBy>Albina Burkauskaitė</cp:lastModifiedBy>
  <cp:revision>2</cp:revision>
  <dcterms:created xsi:type="dcterms:W3CDTF">2022-05-17T11:50:00Z</dcterms:created>
  <dcterms:modified xsi:type="dcterms:W3CDTF">2022-05-17T11:50:00Z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