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A0E86" w14:textId="77777777" w:rsidR="00F3531F" w:rsidRPr="008C5213" w:rsidRDefault="00F3531F" w:rsidP="00F3531F">
      <w:pPr>
        <w:rPr>
          <w:rFonts w:asciiTheme="majorBidi" w:hAnsiTheme="majorBidi" w:cstheme="majorBidi"/>
          <w:szCs w:val="22"/>
          <w:lang w:val="en-US"/>
        </w:rPr>
      </w:pPr>
    </w:p>
    <w:p w14:paraId="25FC08E6" w14:textId="77777777" w:rsidR="00F3531F" w:rsidRPr="00F3531F" w:rsidRDefault="00F3531F" w:rsidP="00F3531F">
      <w:pPr>
        <w:rPr>
          <w:rFonts w:asciiTheme="majorBidi" w:hAnsiTheme="majorBidi" w:cstheme="majorBidi"/>
          <w:szCs w:val="22"/>
          <w:lang w:val="lt-LT"/>
        </w:rPr>
      </w:pPr>
    </w:p>
    <w:p w14:paraId="50EE2E74" w14:textId="77777777" w:rsidR="00F3531F" w:rsidRPr="00F3531F" w:rsidRDefault="00F3531F" w:rsidP="00F3531F">
      <w:pPr>
        <w:rPr>
          <w:rFonts w:asciiTheme="majorBidi" w:hAnsiTheme="majorBidi" w:cstheme="majorBidi"/>
          <w:szCs w:val="22"/>
          <w:lang w:val="lt-LT"/>
        </w:rPr>
      </w:pPr>
    </w:p>
    <w:p w14:paraId="5C78FC3E" w14:textId="77777777" w:rsidR="00F3531F" w:rsidRPr="00F3531F" w:rsidRDefault="00F3531F" w:rsidP="00F3531F">
      <w:pPr>
        <w:rPr>
          <w:rFonts w:asciiTheme="majorBidi" w:hAnsiTheme="majorBidi" w:cstheme="majorBidi"/>
          <w:szCs w:val="22"/>
          <w:lang w:val="lt-LT"/>
        </w:rPr>
      </w:pPr>
    </w:p>
    <w:p w14:paraId="2871CA24" w14:textId="77777777" w:rsidR="00F3531F" w:rsidRPr="00F3531F" w:rsidRDefault="00F3531F" w:rsidP="00F3531F">
      <w:pPr>
        <w:rPr>
          <w:rFonts w:asciiTheme="majorBidi" w:hAnsiTheme="majorBidi" w:cstheme="majorBidi"/>
          <w:szCs w:val="22"/>
          <w:lang w:val="lt-LT"/>
        </w:rPr>
      </w:pPr>
    </w:p>
    <w:p w14:paraId="306484F8" w14:textId="77777777" w:rsidR="00F3531F" w:rsidRPr="00F3531F" w:rsidRDefault="00F3531F" w:rsidP="00F3531F">
      <w:pPr>
        <w:rPr>
          <w:rFonts w:asciiTheme="majorBidi" w:hAnsiTheme="majorBidi" w:cstheme="majorBidi"/>
          <w:szCs w:val="22"/>
          <w:lang w:val="lt-LT"/>
        </w:rPr>
      </w:pPr>
    </w:p>
    <w:p w14:paraId="1B4DF949" w14:textId="77777777" w:rsidR="00F3531F" w:rsidRPr="00F3531F" w:rsidRDefault="00F3531F" w:rsidP="00F3531F">
      <w:pPr>
        <w:rPr>
          <w:rFonts w:asciiTheme="majorBidi" w:hAnsiTheme="majorBidi" w:cstheme="majorBidi"/>
          <w:szCs w:val="22"/>
          <w:lang w:val="lt-LT"/>
        </w:rPr>
      </w:pPr>
    </w:p>
    <w:p w14:paraId="19611B2C" w14:textId="77777777" w:rsidR="00F3531F" w:rsidRPr="00F3531F" w:rsidRDefault="00F3531F" w:rsidP="00F3531F">
      <w:pPr>
        <w:rPr>
          <w:rFonts w:asciiTheme="majorBidi" w:hAnsiTheme="majorBidi" w:cstheme="majorBidi"/>
          <w:szCs w:val="22"/>
          <w:lang w:val="lt-LT"/>
        </w:rPr>
      </w:pPr>
    </w:p>
    <w:p w14:paraId="3D5C1C8F" w14:textId="77777777" w:rsidR="00F3531F" w:rsidRPr="00F3531F" w:rsidRDefault="00F3531F" w:rsidP="00F3531F">
      <w:pPr>
        <w:rPr>
          <w:rFonts w:asciiTheme="majorBidi" w:hAnsiTheme="majorBidi" w:cstheme="majorBidi"/>
          <w:szCs w:val="22"/>
          <w:lang w:val="lt-LT"/>
        </w:rPr>
      </w:pPr>
    </w:p>
    <w:p w14:paraId="11C06EEC" w14:textId="77777777" w:rsidR="00F3531F" w:rsidRPr="00F3531F" w:rsidRDefault="00F3531F" w:rsidP="00F3531F">
      <w:pPr>
        <w:rPr>
          <w:rFonts w:asciiTheme="majorBidi" w:hAnsiTheme="majorBidi" w:cstheme="majorBidi"/>
          <w:szCs w:val="22"/>
          <w:lang w:val="lt-LT"/>
        </w:rPr>
      </w:pPr>
    </w:p>
    <w:p w14:paraId="1E6C0677" w14:textId="77777777" w:rsidR="00F3531F" w:rsidRPr="00F3531F" w:rsidRDefault="00F3531F" w:rsidP="00F3531F">
      <w:pPr>
        <w:rPr>
          <w:rFonts w:asciiTheme="majorBidi" w:hAnsiTheme="majorBidi" w:cstheme="majorBidi"/>
          <w:szCs w:val="22"/>
          <w:lang w:val="lt-LT"/>
        </w:rPr>
      </w:pPr>
    </w:p>
    <w:p w14:paraId="3140B595" w14:textId="77777777" w:rsidR="00F3531F" w:rsidRPr="00F3531F" w:rsidRDefault="00F3531F" w:rsidP="00F3531F">
      <w:pPr>
        <w:rPr>
          <w:rFonts w:asciiTheme="majorBidi" w:hAnsiTheme="majorBidi" w:cstheme="majorBidi"/>
          <w:szCs w:val="22"/>
          <w:lang w:val="lt-LT"/>
        </w:rPr>
      </w:pPr>
    </w:p>
    <w:p w14:paraId="1A82F15E" w14:textId="77777777" w:rsidR="00F3531F" w:rsidRPr="00F3531F" w:rsidRDefault="00F3531F" w:rsidP="00F3531F">
      <w:pPr>
        <w:rPr>
          <w:rFonts w:asciiTheme="majorBidi" w:hAnsiTheme="majorBidi" w:cstheme="majorBidi"/>
          <w:szCs w:val="22"/>
          <w:lang w:val="lt-LT"/>
        </w:rPr>
      </w:pPr>
    </w:p>
    <w:p w14:paraId="2C726DA1" w14:textId="77777777" w:rsidR="00F3531F" w:rsidRPr="00F3531F" w:rsidRDefault="00F3531F" w:rsidP="00F3531F">
      <w:pPr>
        <w:rPr>
          <w:rFonts w:asciiTheme="majorBidi" w:hAnsiTheme="majorBidi" w:cstheme="majorBidi"/>
          <w:szCs w:val="22"/>
          <w:lang w:val="lt-LT"/>
        </w:rPr>
      </w:pPr>
    </w:p>
    <w:p w14:paraId="3CE48218" w14:textId="77777777" w:rsidR="00F3531F" w:rsidRPr="00F3531F" w:rsidRDefault="00F3531F" w:rsidP="00F3531F">
      <w:pPr>
        <w:rPr>
          <w:rFonts w:asciiTheme="majorBidi" w:hAnsiTheme="majorBidi" w:cstheme="majorBidi"/>
          <w:szCs w:val="22"/>
          <w:lang w:val="lt-LT"/>
        </w:rPr>
      </w:pPr>
    </w:p>
    <w:p w14:paraId="255FACEF" w14:textId="77777777" w:rsidR="00F3531F" w:rsidRPr="00F3531F" w:rsidRDefault="00F3531F" w:rsidP="00F3531F">
      <w:pPr>
        <w:rPr>
          <w:rFonts w:asciiTheme="majorBidi" w:hAnsiTheme="majorBidi" w:cstheme="majorBidi"/>
          <w:szCs w:val="22"/>
          <w:lang w:val="lt-LT"/>
        </w:rPr>
      </w:pPr>
    </w:p>
    <w:p w14:paraId="627A1AF9" w14:textId="77777777" w:rsidR="00F3531F" w:rsidRPr="00F3531F" w:rsidRDefault="00F3531F" w:rsidP="00F3531F">
      <w:pPr>
        <w:rPr>
          <w:rFonts w:asciiTheme="majorBidi" w:hAnsiTheme="majorBidi" w:cstheme="majorBidi"/>
          <w:szCs w:val="22"/>
          <w:lang w:val="lt-LT"/>
        </w:rPr>
      </w:pPr>
    </w:p>
    <w:p w14:paraId="0169AD9C" w14:textId="77777777" w:rsidR="00F3531F" w:rsidRPr="00F3531F" w:rsidRDefault="00F3531F" w:rsidP="00F3531F">
      <w:pPr>
        <w:rPr>
          <w:rFonts w:asciiTheme="majorBidi" w:hAnsiTheme="majorBidi" w:cstheme="majorBidi"/>
          <w:szCs w:val="22"/>
          <w:lang w:val="lt-LT"/>
        </w:rPr>
      </w:pPr>
    </w:p>
    <w:p w14:paraId="4E35E368" w14:textId="77777777" w:rsidR="00F3531F" w:rsidRPr="00F3531F" w:rsidRDefault="00F3531F" w:rsidP="00F3531F">
      <w:pPr>
        <w:rPr>
          <w:rFonts w:asciiTheme="majorBidi" w:hAnsiTheme="majorBidi" w:cstheme="majorBidi"/>
          <w:szCs w:val="22"/>
          <w:lang w:val="lt-LT"/>
        </w:rPr>
      </w:pPr>
    </w:p>
    <w:p w14:paraId="0461ED4B" w14:textId="77777777" w:rsidR="00F3531F" w:rsidRPr="00F3531F" w:rsidRDefault="00F3531F" w:rsidP="00F3531F">
      <w:pPr>
        <w:rPr>
          <w:rFonts w:asciiTheme="majorBidi" w:hAnsiTheme="majorBidi" w:cstheme="majorBidi"/>
          <w:szCs w:val="22"/>
          <w:lang w:val="lt-LT"/>
        </w:rPr>
      </w:pPr>
    </w:p>
    <w:p w14:paraId="3BD91363" w14:textId="77777777" w:rsidR="00F3531F" w:rsidRPr="00F3531F" w:rsidRDefault="00F3531F" w:rsidP="00F3531F">
      <w:pPr>
        <w:rPr>
          <w:rFonts w:asciiTheme="majorBidi" w:hAnsiTheme="majorBidi" w:cstheme="majorBidi"/>
          <w:szCs w:val="22"/>
          <w:lang w:val="lt-LT"/>
        </w:rPr>
      </w:pPr>
    </w:p>
    <w:p w14:paraId="11C99F33" w14:textId="77777777" w:rsidR="00F3531F" w:rsidRPr="00F3531F" w:rsidRDefault="00F3531F" w:rsidP="00F3531F">
      <w:pPr>
        <w:rPr>
          <w:rFonts w:asciiTheme="majorBidi" w:hAnsiTheme="majorBidi" w:cstheme="majorBidi"/>
          <w:szCs w:val="22"/>
          <w:lang w:val="lt-LT"/>
        </w:rPr>
      </w:pPr>
    </w:p>
    <w:p w14:paraId="7EED2005" w14:textId="77777777" w:rsidR="00F3531F" w:rsidRPr="00F3531F" w:rsidRDefault="00F3531F" w:rsidP="00F3531F">
      <w:pPr>
        <w:rPr>
          <w:rFonts w:asciiTheme="majorBidi" w:hAnsiTheme="majorBidi" w:cstheme="majorBidi"/>
          <w:szCs w:val="22"/>
          <w:lang w:val="lt-LT"/>
        </w:rPr>
      </w:pPr>
    </w:p>
    <w:p w14:paraId="69F25E5E" w14:textId="77777777" w:rsidR="00F3531F" w:rsidRPr="00F3531F" w:rsidRDefault="00F3531F" w:rsidP="00F3531F">
      <w:pPr>
        <w:jc w:val="center"/>
        <w:rPr>
          <w:rFonts w:asciiTheme="majorBidi" w:hAnsiTheme="majorBidi" w:cstheme="majorBidi"/>
          <w:b/>
          <w:bCs/>
          <w:szCs w:val="22"/>
          <w:lang w:val="lt-LT"/>
        </w:rPr>
      </w:pPr>
      <w:r w:rsidRPr="00F3531F">
        <w:rPr>
          <w:rFonts w:asciiTheme="majorBidi" w:hAnsiTheme="majorBidi" w:cstheme="majorBidi"/>
          <w:b/>
          <w:bCs/>
          <w:szCs w:val="22"/>
          <w:lang w:val="lt-LT"/>
        </w:rPr>
        <w:t>I PRIEDAS</w:t>
      </w:r>
    </w:p>
    <w:p w14:paraId="121B3469" w14:textId="77777777" w:rsidR="00F3531F" w:rsidRPr="00F3531F" w:rsidRDefault="00F3531F" w:rsidP="00F3531F">
      <w:pPr>
        <w:jc w:val="center"/>
        <w:rPr>
          <w:rFonts w:asciiTheme="majorBidi" w:hAnsiTheme="majorBidi" w:cstheme="majorBidi"/>
          <w:b/>
          <w:bCs/>
          <w:szCs w:val="22"/>
          <w:lang w:val="lt-LT"/>
        </w:rPr>
      </w:pPr>
    </w:p>
    <w:p w14:paraId="38B66814" w14:textId="0D96F0A8" w:rsidR="00F3531F" w:rsidRPr="00F3531F" w:rsidRDefault="00F3531F" w:rsidP="00F3531F">
      <w:pPr>
        <w:jc w:val="center"/>
        <w:rPr>
          <w:rFonts w:asciiTheme="majorBidi" w:hAnsiTheme="majorBidi" w:cstheme="majorBidi"/>
          <w:b/>
          <w:bCs/>
          <w:lang w:val="lt-LT"/>
        </w:rPr>
      </w:pPr>
      <w:r w:rsidRPr="00F3531F">
        <w:rPr>
          <w:rFonts w:asciiTheme="majorBidi" w:hAnsiTheme="majorBidi" w:cstheme="majorBidi"/>
          <w:b/>
          <w:bCs/>
          <w:szCs w:val="22"/>
          <w:lang w:val="lt-LT"/>
        </w:rPr>
        <w:t>PREPARATO CHARAKTERISTIKŲ SANTRAUKA</w:t>
      </w:r>
    </w:p>
    <w:p w14:paraId="729B14DA" w14:textId="77777777" w:rsidR="00F3531F" w:rsidRPr="00F3531F" w:rsidRDefault="00F3531F">
      <w:pPr>
        <w:rPr>
          <w:rFonts w:asciiTheme="majorBidi" w:hAnsiTheme="majorBidi" w:cstheme="majorBidi"/>
          <w:lang w:val="lt-LT"/>
        </w:rPr>
      </w:pPr>
      <w:r w:rsidRPr="00F3531F">
        <w:rPr>
          <w:rFonts w:asciiTheme="majorBidi" w:hAnsiTheme="majorBidi" w:cstheme="majorBidi"/>
          <w:lang w:val="lt-LT"/>
        </w:rPr>
        <w:br w:type="page"/>
      </w:r>
    </w:p>
    <w:p w14:paraId="107083DE" w14:textId="77777777"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lastRenderedPageBreak/>
        <w:t>1.</w:t>
      </w:r>
      <w:r w:rsidRPr="00F3531F">
        <w:rPr>
          <w:rFonts w:asciiTheme="majorBidi" w:hAnsiTheme="majorBidi" w:cstheme="majorBidi"/>
          <w:b/>
          <w:bCs/>
          <w:szCs w:val="22"/>
          <w:lang w:val="lt-LT"/>
        </w:rPr>
        <w:tab/>
        <w:t>VAISTINIO PREPARATO PAVADINIMAS</w:t>
      </w:r>
    </w:p>
    <w:p w14:paraId="477F9D10" w14:textId="77777777" w:rsidR="00F3531F" w:rsidRPr="00F3531F" w:rsidRDefault="00F3531F" w:rsidP="00F3531F">
      <w:pPr>
        <w:rPr>
          <w:rFonts w:asciiTheme="majorBidi" w:hAnsiTheme="majorBidi" w:cstheme="majorBidi"/>
          <w:szCs w:val="22"/>
          <w:lang w:val="lt-LT"/>
        </w:rPr>
      </w:pPr>
    </w:p>
    <w:p w14:paraId="05B9383F" w14:textId="48CFE96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2</w:t>
      </w:r>
      <w:r w:rsidR="00D47FDE">
        <w:rPr>
          <w:rFonts w:asciiTheme="majorBidi" w:hAnsiTheme="majorBidi" w:cstheme="majorBidi"/>
          <w:lang w:val="lt-LT"/>
        </w:rPr>
        <w:t> </w:t>
      </w:r>
      <w:r w:rsidRPr="00F3531F">
        <w:rPr>
          <w:rFonts w:asciiTheme="majorBidi" w:hAnsiTheme="majorBidi" w:cstheme="majorBidi"/>
          <w:szCs w:val="22"/>
          <w:lang w:val="lt-LT"/>
        </w:rPr>
        <w:t>mg/1</w:t>
      </w:r>
      <w:r w:rsidR="00D47FDE">
        <w:rPr>
          <w:rFonts w:asciiTheme="majorBidi" w:hAnsiTheme="majorBidi" w:cstheme="majorBidi"/>
          <w:lang w:val="lt-LT"/>
        </w:rPr>
        <w:t> </w:t>
      </w:r>
      <w:r w:rsidRPr="00F3531F">
        <w:rPr>
          <w:rFonts w:asciiTheme="majorBidi" w:hAnsiTheme="majorBidi" w:cstheme="majorBidi"/>
          <w:szCs w:val="22"/>
          <w:lang w:val="lt-LT"/>
        </w:rPr>
        <w:t>mg plėvele dengtos tabletės</w:t>
      </w:r>
      <w:bookmarkStart w:id="0" w:name="_GoBack"/>
      <w:bookmarkEnd w:id="0"/>
    </w:p>
    <w:p w14:paraId="2DAF7CAA" w14:textId="77777777" w:rsidR="00F3531F" w:rsidRPr="00F3531F" w:rsidRDefault="00F3531F" w:rsidP="00F3531F">
      <w:pPr>
        <w:rPr>
          <w:rFonts w:asciiTheme="majorBidi" w:hAnsiTheme="majorBidi" w:cstheme="majorBidi"/>
          <w:szCs w:val="22"/>
          <w:lang w:val="lt-LT"/>
        </w:rPr>
      </w:pPr>
    </w:p>
    <w:p w14:paraId="404E4CF1" w14:textId="77777777" w:rsidR="00F3531F" w:rsidRPr="00F3531F" w:rsidRDefault="00F3531F" w:rsidP="00F3531F">
      <w:pPr>
        <w:rPr>
          <w:rFonts w:asciiTheme="majorBidi" w:hAnsiTheme="majorBidi" w:cstheme="majorBidi"/>
          <w:szCs w:val="22"/>
          <w:lang w:val="lt-LT"/>
        </w:rPr>
      </w:pPr>
    </w:p>
    <w:p w14:paraId="16EA8275" w14:textId="77777777"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2.</w:t>
      </w:r>
      <w:r w:rsidRPr="00F3531F">
        <w:rPr>
          <w:rFonts w:asciiTheme="majorBidi" w:hAnsiTheme="majorBidi" w:cstheme="majorBidi"/>
          <w:b/>
          <w:bCs/>
          <w:szCs w:val="22"/>
          <w:lang w:val="lt-LT"/>
        </w:rPr>
        <w:tab/>
        <w:t>KOKYBINĖ IR KIEKYBINĖ SUDĖTIS</w:t>
      </w:r>
    </w:p>
    <w:p w14:paraId="3D9B923A" w14:textId="77777777" w:rsidR="00F3531F" w:rsidRPr="00F3531F" w:rsidRDefault="00F3531F" w:rsidP="00F3531F">
      <w:pPr>
        <w:rPr>
          <w:rFonts w:asciiTheme="majorBidi" w:hAnsiTheme="majorBidi" w:cstheme="majorBidi"/>
          <w:szCs w:val="22"/>
          <w:lang w:val="lt-LT"/>
        </w:rPr>
      </w:pPr>
    </w:p>
    <w:p w14:paraId="1B1F0A1B" w14:textId="2A7B945F" w:rsidR="00F3531F" w:rsidRPr="00F3531F" w:rsidRDefault="00F3531F" w:rsidP="00F82D55">
      <w:pPr>
        <w:rPr>
          <w:rFonts w:asciiTheme="majorBidi" w:hAnsiTheme="majorBidi" w:cstheme="majorBidi"/>
          <w:szCs w:val="22"/>
          <w:lang w:val="lt-LT"/>
        </w:rPr>
      </w:pPr>
      <w:r w:rsidRPr="00F3531F">
        <w:rPr>
          <w:rFonts w:asciiTheme="majorBidi" w:hAnsiTheme="majorBidi" w:cstheme="majorBidi"/>
          <w:szCs w:val="22"/>
          <w:lang w:val="lt-LT"/>
        </w:rPr>
        <w:t>Kiekvienoje plėvele dengtoje tabletėje yra2</w:t>
      </w:r>
      <w:r w:rsidR="00D47FDE">
        <w:rPr>
          <w:rFonts w:asciiTheme="majorBidi" w:hAnsiTheme="majorBidi" w:cstheme="majorBidi"/>
          <w:lang w:val="lt-LT"/>
        </w:rPr>
        <w:t> </w:t>
      </w:r>
      <w:r w:rsidRPr="00F3531F">
        <w:rPr>
          <w:rFonts w:asciiTheme="majorBidi" w:hAnsiTheme="majorBidi" w:cstheme="majorBidi"/>
          <w:szCs w:val="22"/>
          <w:lang w:val="lt-LT"/>
        </w:rPr>
        <w:t>mg estradiolio (estradiolio hemihidrato pavidalu) ir</w:t>
      </w:r>
      <w:r w:rsidR="00F82D55">
        <w:rPr>
          <w:rFonts w:asciiTheme="majorBidi" w:hAnsiTheme="majorBidi" w:cstheme="majorBidi"/>
          <w:szCs w:val="22"/>
          <w:lang w:val="lt-LT"/>
        </w:rPr>
        <w:t xml:space="preserve"> </w:t>
      </w:r>
      <w:r w:rsidRPr="00F3531F">
        <w:rPr>
          <w:rFonts w:asciiTheme="majorBidi" w:hAnsiTheme="majorBidi" w:cstheme="majorBidi"/>
          <w:szCs w:val="22"/>
          <w:lang w:val="lt-LT"/>
        </w:rPr>
        <w:t>1</w:t>
      </w:r>
      <w:r w:rsidR="00D47FDE">
        <w:rPr>
          <w:rFonts w:asciiTheme="majorBidi" w:hAnsiTheme="majorBidi" w:cstheme="majorBidi"/>
          <w:lang w:val="lt-LT"/>
        </w:rPr>
        <w:t> </w:t>
      </w:r>
      <w:r w:rsidRPr="00F3531F">
        <w:rPr>
          <w:rFonts w:asciiTheme="majorBidi" w:hAnsiTheme="majorBidi" w:cstheme="majorBidi"/>
          <w:szCs w:val="22"/>
          <w:lang w:val="lt-LT"/>
        </w:rPr>
        <w:t>mg noretisterono acetato.</w:t>
      </w:r>
    </w:p>
    <w:p w14:paraId="10D377FE" w14:textId="77777777" w:rsidR="00F3531F" w:rsidRPr="00F3531F" w:rsidRDefault="00F3531F" w:rsidP="00F3531F">
      <w:pPr>
        <w:rPr>
          <w:rFonts w:asciiTheme="majorBidi" w:hAnsiTheme="majorBidi" w:cstheme="majorBidi"/>
          <w:szCs w:val="22"/>
          <w:lang w:val="lt-LT"/>
        </w:rPr>
      </w:pPr>
    </w:p>
    <w:p w14:paraId="1BAF0382" w14:textId="61F7CD29" w:rsidR="00F3531F" w:rsidRPr="00F3531F" w:rsidRDefault="00F3531F" w:rsidP="00F3531F">
      <w:pPr>
        <w:rPr>
          <w:rFonts w:asciiTheme="majorBidi" w:hAnsiTheme="majorBidi" w:cstheme="majorBidi"/>
          <w:szCs w:val="22"/>
          <w:lang w:val="lt-LT"/>
        </w:rPr>
      </w:pPr>
      <w:r w:rsidRPr="00EA1A10">
        <w:rPr>
          <w:rFonts w:asciiTheme="majorBidi" w:hAnsiTheme="majorBidi" w:cstheme="majorBidi"/>
          <w:szCs w:val="22"/>
          <w:u w:val="single"/>
          <w:lang w:val="lt-LT"/>
        </w:rPr>
        <w:t>Pagalbinė medžiaga, kurios poveikis žinomas</w:t>
      </w:r>
    </w:p>
    <w:p w14:paraId="24266536" w14:textId="7A869720"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Kiekvienoje plėvele dengtoje tabletėje yra 36,3</w:t>
      </w:r>
      <w:r w:rsidR="00A20DBB" w:rsidRPr="00EA1A10">
        <w:rPr>
          <w:noProof w:val="0"/>
          <w:szCs w:val="22"/>
          <w:lang w:val="lt-LT"/>
        </w:rPr>
        <w:t> </w:t>
      </w:r>
      <w:r w:rsidRPr="00F3531F">
        <w:rPr>
          <w:rFonts w:asciiTheme="majorBidi" w:hAnsiTheme="majorBidi" w:cstheme="majorBidi"/>
          <w:szCs w:val="22"/>
          <w:lang w:val="lt-LT"/>
        </w:rPr>
        <w:t>mg laktozės monohidrato.</w:t>
      </w:r>
    </w:p>
    <w:p w14:paraId="700595AE" w14:textId="77777777" w:rsidR="00F3531F" w:rsidRPr="00F3531F" w:rsidRDefault="00F3531F" w:rsidP="00F3531F">
      <w:pPr>
        <w:rPr>
          <w:rFonts w:asciiTheme="majorBidi" w:hAnsiTheme="majorBidi" w:cstheme="majorBidi"/>
          <w:szCs w:val="22"/>
          <w:lang w:val="lt-LT"/>
        </w:rPr>
      </w:pPr>
    </w:p>
    <w:p w14:paraId="214C1A3A"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Visos pagalbinės medžiagos išvardytos 6.1 skyriuje.</w:t>
      </w:r>
    </w:p>
    <w:p w14:paraId="7F96F56A" w14:textId="77777777" w:rsidR="00F3531F" w:rsidRPr="00F3531F" w:rsidRDefault="00F3531F" w:rsidP="00F3531F">
      <w:pPr>
        <w:rPr>
          <w:rFonts w:asciiTheme="majorBidi" w:hAnsiTheme="majorBidi" w:cstheme="majorBidi"/>
          <w:szCs w:val="22"/>
          <w:lang w:val="lt-LT"/>
        </w:rPr>
      </w:pPr>
    </w:p>
    <w:p w14:paraId="5D51D53F" w14:textId="77777777" w:rsidR="00F3531F" w:rsidRPr="00F3531F" w:rsidRDefault="00F3531F" w:rsidP="00F3531F">
      <w:pPr>
        <w:rPr>
          <w:rFonts w:asciiTheme="majorBidi" w:hAnsiTheme="majorBidi" w:cstheme="majorBidi"/>
          <w:szCs w:val="22"/>
          <w:lang w:val="lt-LT"/>
        </w:rPr>
      </w:pPr>
    </w:p>
    <w:p w14:paraId="276EC7E7" w14:textId="77777777"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3.</w:t>
      </w:r>
      <w:r w:rsidRPr="00F3531F">
        <w:rPr>
          <w:rFonts w:asciiTheme="majorBidi" w:hAnsiTheme="majorBidi" w:cstheme="majorBidi"/>
          <w:b/>
          <w:bCs/>
          <w:szCs w:val="22"/>
          <w:lang w:val="lt-LT"/>
        </w:rPr>
        <w:tab/>
        <w:t>FARMACINĖ FORMA</w:t>
      </w:r>
    </w:p>
    <w:p w14:paraId="5FF79F9D" w14:textId="77777777" w:rsidR="00F3531F" w:rsidRPr="00F3531F" w:rsidRDefault="00F3531F" w:rsidP="00F3531F">
      <w:pPr>
        <w:rPr>
          <w:rFonts w:asciiTheme="majorBidi" w:hAnsiTheme="majorBidi" w:cstheme="majorBidi"/>
          <w:szCs w:val="22"/>
          <w:lang w:val="lt-LT"/>
        </w:rPr>
      </w:pPr>
    </w:p>
    <w:p w14:paraId="39B33ACE"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Plėvele dengta tabletė.</w:t>
      </w:r>
    </w:p>
    <w:p w14:paraId="2BE3B27A" w14:textId="53BC41D0"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Baltos, plėvele dengtos, abipus išgaubtos tabletės, kurių paviršiuje įspausta NOVO</w:t>
      </w:r>
      <w:r>
        <w:rPr>
          <w:rFonts w:asciiTheme="majorBidi" w:hAnsiTheme="majorBidi" w:cstheme="majorBidi"/>
          <w:szCs w:val="22"/>
          <w:lang w:val="lt-LT"/>
        </w:rPr>
        <w:t> </w:t>
      </w:r>
      <w:r w:rsidRPr="00F3531F">
        <w:rPr>
          <w:rFonts w:asciiTheme="majorBidi" w:hAnsiTheme="majorBidi" w:cstheme="majorBidi"/>
          <w:szCs w:val="22"/>
          <w:lang w:val="lt-LT"/>
        </w:rPr>
        <w:t>281. Tablečių skersmuo yra 6</w:t>
      </w:r>
      <w:r>
        <w:rPr>
          <w:rFonts w:asciiTheme="majorBidi" w:hAnsiTheme="majorBidi" w:cstheme="majorBidi"/>
          <w:szCs w:val="22"/>
          <w:lang w:val="lt-LT"/>
        </w:rPr>
        <w:t> </w:t>
      </w:r>
      <w:r w:rsidRPr="00F3531F">
        <w:rPr>
          <w:rFonts w:asciiTheme="majorBidi" w:hAnsiTheme="majorBidi" w:cstheme="majorBidi"/>
          <w:szCs w:val="22"/>
          <w:lang w:val="lt-LT"/>
        </w:rPr>
        <w:t>mm.</w:t>
      </w:r>
    </w:p>
    <w:p w14:paraId="5942AA4A" w14:textId="77777777" w:rsidR="00F3531F" w:rsidRPr="00F3531F" w:rsidRDefault="00F3531F" w:rsidP="00F3531F">
      <w:pPr>
        <w:rPr>
          <w:rFonts w:asciiTheme="majorBidi" w:hAnsiTheme="majorBidi" w:cstheme="majorBidi"/>
          <w:szCs w:val="22"/>
          <w:lang w:val="lt-LT"/>
        </w:rPr>
      </w:pPr>
    </w:p>
    <w:p w14:paraId="6D8BCD05" w14:textId="77777777" w:rsidR="00F3531F" w:rsidRPr="00F3531F" w:rsidRDefault="00F3531F" w:rsidP="00F3531F">
      <w:pPr>
        <w:rPr>
          <w:rFonts w:asciiTheme="majorBidi" w:hAnsiTheme="majorBidi" w:cstheme="majorBidi"/>
          <w:szCs w:val="22"/>
          <w:lang w:val="lt-LT"/>
        </w:rPr>
      </w:pPr>
    </w:p>
    <w:p w14:paraId="2745277D" w14:textId="77777777"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4.</w:t>
      </w:r>
      <w:r w:rsidRPr="00F3531F">
        <w:rPr>
          <w:rFonts w:asciiTheme="majorBidi" w:hAnsiTheme="majorBidi" w:cstheme="majorBidi"/>
          <w:b/>
          <w:bCs/>
          <w:szCs w:val="22"/>
          <w:lang w:val="lt-LT"/>
        </w:rPr>
        <w:tab/>
        <w:t>KLINIKINĖ INFORMACIJA</w:t>
      </w:r>
    </w:p>
    <w:p w14:paraId="2308A4D4" w14:textId="77777777" w:rsidR="00F3531F" w:rsidRPr="00F3531F" w:rsidRDefault="00F3531F" w:rsidP="00F3531F">
      <w:pPr>
        <w:rPr>
          <w:rFonts w:asciiTheme="majorBidi" w:hAnsiTheme="majorBidi" w:cstheme="majorBidi"/>
          <w:szCs w:val="22"/>
          <w:lang w:val="lt-LT"/>
        </w:rPr>
      </w:pPr>
    </w:p>
    <w:p w14:paraId="1DA81842" w14:textId="77777777"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4.1</w:t>
      </w:r>
      <w:r w:rsidRPr="00F3531F">
        <w:rPr>
          <w:rFonts w:asciiTheme="majorBidi" w:hAnsiTheme="majorBidi" w:cstheme="majorBidi"/>
          <w:b/>
          <w:bCs/>
          <w:szCs w:val="22"/>
          <w:lang w:val="lt-LT"/>
        </w:rPr>
        <w:tab/>
        <w:t>Terapinės indikacijos</w:t>
      </w:r>
    </w:p>
    <w:p w14:paraId="54B75B24" w14:textId="77777777" w:rsidR="00F3531F" w:rsidRPr="00F3531F" w:rsidRDefault="00F3531F" w:rsidP="00F3531F">
      <w:pPr>
        <w:rPr>
          <w:rFonts w:asciiTheme="majorBidi" w:hAnsiTheme="majorBidi" w:cstheme="majorBidi"/>
          <w:szCs w:val="22"/>
          <w:lang w:val="lt-LT"/>
        </w:rPr>
      </w:pPr>
    </w:p>
    <w:p w14:paraId="193052A4"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Pakaitinės hormonų terapijos (PHT) vaistinis preparatas estrogenų trūkumo simptomams šalinti moterims po menopauzės, praėjus daugiau kaip vieneriems metams nuo paskutinių mėnesinių. </w:t>
      </w:r>
    </w:p>
    <w:p w14:paraId="6DDF19E5" w14:textId="77777777" w:rsidR="00F3531F" w:rsidRPr="00F3531F" w:rsidRDefault="00F3531F" w:rsidP="00F3531F">
      <w:pPr>
        <w:rPr>
          <w:rFonts w:asciiTheme="majorBidi" w:hAnsiTheme="majorBidi" w:cstheme="majorBidi"/>
          <w:szCs w:val="22"/>
          <w:lang w:val="lt-LT"/>
        </w:rPr>
      </w:pPr>
    </w:p>
    <w:p w14:paraId="22F14880"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Osteoporozės profilaktika moterims po menopauzės, kurioms yra didelė kaulų lūžių rizika ir kurios netoleruoja kitų vaistinių preparatų, skirtų osteoporozės profilaktikai, arba šie vaistiniai preparatai joms yra kontraindikuotini (žr. 4.4 skyrių). </w:t>
      </w:r>
    </w:p>
    <w:p w14:paraId="1D7715F7" w14:textId="77777777" w:rsidR="00F3531F" w:rsidRPr="00F3531F" w:rsidRDefault="00F3531F" w:rsidP="00F3531F">
      <w:pPr>
        <w:rPr>
          <w:rFonts w:asciiTheme="majorBidi" w:hAnsiTheme="majorBidi" w:cstheme="majorBidi"/>
          <w:szCs w:val="22"/>
          <w:lang w:val="lt-LT"/>
        </w:rPr>
      </w:pPr>
    </w:p>
    <w:p w14:paraId="7C9278CC" w14:textId="1860A2C9"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Patirties, gydant vyresnes nei 65</w:t>
      </w:r>
      <w:r w:rsidR="00A20DBB" w:rsidRPr="00EA1A10">
        <w:rPr>
          <w:noProof w:val="0"/>
          <w:szCs w:val="22"/>
          <w:lang w:val="lt-LT"/>
        </w:rPr>
        <w:t> </w:t>
      </w:r>
      <w:r w:rsidRPr="00F3531F">
        <w:rPr>
          <w:rFonts w:asciiTheme="majorBidi" w:hAnsiTheme="majorBidi" w:cstheme="majorBidi"/>
          <w:szCs w:val="22"/>
          <w:lang w:val="lt-LT"/>
        </w:rPr>
        <w:t>metų moteris, yra nedaug.</w:t>
      </w:r>
    </w:p>
    <w:p w14:paraId="1A3122AC" w14:textId="77777777" w:rsidR="00F3531F" w:rsidRPr="00F3531F" w:rsidRDefault="00F3531F" w:rsidP="00F3531F">
      <w:pPr>
        <w:rPr>
          <w:rFonts w:asciiTheme="majorBidi" w:hAnsiTheme="majorBidi" w:cstheme="majorBidi"/>
          <w:szCs w:val="22"/>
          <w:lang w:val="lt-LT"/>
        </w:rPr>
      </w:pPr>
    </w:p>
    <w:p w14:paraId="6A0BDE00" w14:textId="77777777"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4.2</w:t>
      </w:r>
      <w:r w:rsidRPr="00F3531F">
        <w:rPr>
          <w:rFonts w:asciiTheme="majorBidi" w:hAnsiTheme="majorBidi" w:cstheme="majorBidi"/>
          <w:b/>
          <w:bCs/>
          <w:szCs w:val="22"/>
          <w:lang w:val="lt-LT"/>
        </w:rPr>
        <w:tab/>
        <w:t>Dozavimas ir vartojimo metodas</w:t>
      </w:r>
    </w:p>
    <w:p w14:paraId="645084B5" w14:textId="77777777" w:rsidR="00F3531F" w:rsidRPr="00F3531F" w:rsidRDefault="00F3531F" w:rsidP="00F3531F">
      <w:pPr>
        <w:rPr>
          <w:rFonts w:asciiTheme="majorBidi" w:hAnsiTheme="majorBidi" w:cstheme="majorBidi"/>
          <w:szCs w:val="22"/>
          <w:lang w:val="lt-LT"/>
        </w:rPr>
      </w:pPr>
    </w:p>
    <w:p w14:paraId="00000460"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yra nenutrūkstamos sudėtinės PHT vaistinis preparatas, skirtas moterims, kurioms nepašalinta gimda. Vaistinis preparatas geriamas po vieną tabletę per parą be pertraukos, geriausiai kasdien tuo pačiu metu.</w:t>
      </w:r>
    </w:p>
    <w:p w14:paraId="1BB48A94" w14:textId="77777777" w:rsidR="00F3531F" w:rsidRPr="00F3531F" w:rsidRDefault="00F3531F" w:rsidP="00F3531F">
      <w:pPr>
        <w:rPr>
          <w:rFonts w:asciiTheme="majorBidi" w:hAnsiTheme="majorBidi" w:cstheme="majorBidi"/>
          <w:szCs w:val="22"/>
          <w:lang w:val="lt-LT"/>
        </w:rPr>
      </w:pPr>
    </w:p>
    <w:p w14:paraId="78350FFA"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Pradiniam bei tolesniam pomenopauzinių simptomų gydymui būtina vartoti mažiausią efektyvią vaistinio preparato dozę trumpiausią laikotarpį (taip pat žr. 4.4 skyrių).</w:t>
      </w:r>
    </w:p>
    <w:p w14:paraId="26B2EB00" w14:textId="77777777" w:rsidR="00F3531F" w:rsidRPr="00F3531F" w:rsidRDefault="00F3531F" w:rsidP="00F3531F">
      <w:pPr>
        <w:rPr>
          <w:rFonts w:asciiTheme="majorBidi" w:hAnsiTheme="majorBidi" w:cstheme="majorBidi"/>
          <w:szCs w:val="22"/>
          <w:lang w:val="lt-LT"/>
        </w:rPr>
      </w:pPr>
    </w:p>
    <w:p w14:paraId="38EE182C"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Moterys, kurioms yra amenorėja ir jos nevartoja kito PHT vaistinio preparato arba kurioms kitas nenutrūkstamos sudėtinės PHT vaistinis preparatas keičiamas į Kliogest, Kliogest gali pradėti vartoti bet kurią patogią dieną. Jei Kliogest pradedamas vartoti po ciklinės PHT vaistinio preparato, rekomenduojama pradėti gydymą iš karto po to, kai baigsis mėnesinių kraujavimas, pasireiškiantis nutraukus šio preparato vartojimą</w:t>
      </w:r>
    </w:p>
    <w:p w14:paraId="21221A2A" w14:textId="77777777" w:rsidR="00F3531F" w:rsidRPr="00F3531F" w:rsidRDefault="00F3531F" w:rsidP="00F3531F">
      <w:pPr>
        <w:rPr>
          <w:rFonts w:asciiTheme="majorBidi" w:hAnsiTheme="majorBidi" w:cstheme="majorBidi"/>
          <w:szCs w:val="22"/>
          <w:lang w:val="lt-LT"/>
        </w:rPr>
      </w:pPr>
    </w:p>
    <w:p w14:paraId="3452905B"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Jei pacientė pamiršo išgerti vieną tabletę, ją reikia išgerti kaip galima greičiau 12 valandų bėgyje. Jeigu praėjo daugiau nei 12 valandų, tabletę reikia išmesti. Pamiršus vieną vaistinio preparato dozę, gali padidėti kraujavimo arba tepančių išskyrų iš lytinių  organų tikimybė. </w:t>
      </w:r>
    </w:p>
    <w:p w14:paraId="5E78B764" w14:textId="77777777" w:rsidR="00F3531F" w:rsidRPr="00F3531F" w:rsidRDefault="00F3531F" w:rsidP="00F3531F">
      <w:pPr>
        <w:rPr>
          <w:rFonts w:asciiTheme="majorBidi" w:hAnsiTheme="majorBidi" w:cstheme="majorBidi"/>
          <w:szCs w:val="22"/>
          <w:lang w:val="lt-LT"/>
        </w:rPr>
      </w:pPr>
    </w:p>
    <w:p w14:paraId="58206A58" w14:textId="77777777"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lastRenderedPageBreak/>
        <w:t>4.3</w:t>
      </w:r>
      <w:r w:rsidRPr="00F3531F">
        <w:rPr>
          <w:rFonts w:asciiTheme="majorBidi" w:hAnsiTheme="majorBidi" w:cstheme="majorBidi"/>
          <w:b/>
          <w:bCs/>
          <w:szCs w:val="22"/>
          <w:lang w:val="lt-LT"/>
        </w:rPr>
        <w:tab/>
        <w:t>Kontraindikacijos</w:t>
      </w:r>
    </w:p>
    <w:p w14:paraId="6E9C84D6" w14:textId="77777777" w:rsidR="00F3531F" w:rsidRPr="00F3531F" w:rsidRDefault="00F3531F" w:rsidP="00F3531F">
      <w:pPr>
        <w:rPr>
          <w:rFonts w:asciiTheme="majorBidi" w:hAnsiTheme="majorBidi" w:cstheme="majorBidi"/>
          <w:szCs w:val="22"/>
          <w:lang w:val="lt-LT"/>
        </w:rPr>
      </w:pPr>
    </w:p>
    <w:p w14:paraId="05A101E7" w14:textId="33C1BECF"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Nustatytas, praeityje buvęs arba įtariamas krūties vėžys.</w:t>
      </w:r>
    </w:p>
    <w:p w14:paraId="0CD2ADA6" w14:textId="693D9C2B"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Nustatytas, buvęs arba įtariamas nuo estrogenų priklausomas piktybinis navikas, pvz., endometriumo vėžys.</w:t>
      </w:r>
    </w:p>
    <w:p w14:paraId="095C6BA9" w14:textId="5285DC3E"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Nežinomos etiologijos kraujavimas iš lytinių organų.</w:t>
      </w:r>
    </w:p>
    <w:p w14:paraId="399AE845" w14:textId="7DF811F9"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Negydoma endometriumo hiperplazija.</w:t>
      </w:r>
    </w:p>
    <w:p w14:paraId="06CD698D" w14:textId="2C4CB46C"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Praeityje buvusios arba šiuo metu esančios venų tromboembolinės ligos (giliųjų venų trombozė, plaučių arterijos tromboembolija).</w:t>
      </w:r>
    </w:p>
    <w:p w14:paraId="1156E878" w14:textId="78DE65C5"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Nustatyti tromboemboliniai sutrikimai (pvz., C baltymo, S baltymo arba antitrombino trūkumas (žr. 4.4 skyrių)).</w:t>
      </w:r>
    </w:p>
    <w:p w14:paraId="4E20F772" w14:textId="3A77E186"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Šiuo metu esančios arba buvusios tromboembolinės arterijų ligos (pvz., krūtinės angina, miokardo infarktas).</w:t>
      </w:r>
    </w:p>
    <w:p w14:paraId="61C19E90" w14:textId="22C47230"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Ūminė kepenų liga, arba praeityje buvusios kepenų ligos, jei kepenų funkcijos rodikliai nesunormalėja.</w:t>
      </w:r>
    </w:p>
    <w:p w14:paraId="5BECE575" w14:textId="49B18145"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Padidėjęs jautrumas veikliajai vaistinio preparato medžiagai arba bet kuriai pagalbinei medžiagai.</w:t>
      </w:r>
    </w:p>
    <w:p w14:paraId="2A2BAFF8" w14:textId="0E794AE0"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Porfirija.</w:t>
      </w:r>
    </w:p>
    <w:p w14:paraId="690A773C" w14:textId="77777777" w:rsidR="00F3531F" w:rsidRPr="00F3531F" w:rsidRDefault="00F3531F" w:rsidP="00F3531F">
      <w:pPr>
        <w:rPr>
          <w:rFonts w:asciiTheme="majorBidi" w:hAnsiTheme="majorBidi" w:cstheme="majorBidi"/>
          <w:szCs w:val="22"/>
          <w:lang w:val="lt-LT"/>
        </w:rPr>
      </w:pPr>
    </w:p>
    <w:p w14:paraId="518D3733" w14:textId="77777777"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4.4</w:t>
      </w:r>
      <w:r w:rsidRPr="00F3531F">
        <w:rPr>
          <w:rFonts w:asciiTheme="majorBidi" w:hAnsiTheme="majorBidi" w:cstheme="majorBidi"/>
          <w:b/>
          <w:bCs/>
          <w:szCs w:val="22"/>
          <w:lang w:val="lt-LT"/>
        </w:rPr>
        <w:tab/>
        <w:t>Specialūs įspėjimai ir atsargumo priemonės</w:t>
      </w:r>
    </w:p>
    <w:p w14:paraId="318B89C7" w14:textId="77777777" w:rsidR="00F3531F" w:rsidRPr="00F3531F" w:rsidRDefault="00F3531F" w:rsidP="00F3531F">
      <w:pPr>
        <w:rPr>
          <w:rFonts w:asciiTheme="majorBidi" w:hAnsiTheme="majorBidi" w:cstheme="majorBidi"/>
          <w:szCs w:val="22"/>
          <w:lang w:val="lt-LT"/>
        </w:rPr>
      </w:pPr>
    </w:p>
    <w:p w14:paraId="5131607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Gydant pomenopauzinius simptomus, PHT turi būti skiriama tik tuo atveju, jei šie simptomai neigiamai įtakoja gyvenimo kokybę. Visais atvejais būtina atidžiai ne rečiau kaip kartą per metus įvertinti gydymo naudą ir riziką ir PHT tęsti tik tol, kol nauda yra didesnė negu rizika.</w:t>
      </w:r>
    </w:p>
    <w:p w14:paraId="6E4FD3BB" w14:textId="77777777" w:rsidR="00F3531F" w:rsidRPr="00F3531F" w:rsidRDefault="00F3531F" w:rsidP="00F3531F">
      <w:pPr>
        <w:rPr>
          <w:rFonts w:asciiTheme="majorBidi" w:hAnsiTheme="majorBidi" w:cstheme="majorBidi"/>
          <w:szCs w:val="22"/>
          <w:lang w:val="lt-LT"/>
        </w:rPr>
      </w:pPr>
    </w:p>
    <w:p w14:paraId="077AA6D9"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Įrodymai dėl rizikos, susijusios su PHT, gydant ankstyvąją menopauzę yra riboti. Jaunoms moterims absoliučios rizikos laipsnis yra mažas, todėl naudos ir rizikos santykis šioms moterims yra palankesnis, nei vyresnio amžiaus moterų.</w:t>
      </w:r>
    </w:p>
    <w:p w14:paraId="075F7454" w14:textId="77777777" w:rsidR="00F3531F" w:rsidRPr="00F3531F" w:rsidRDefault="00F3531F" w:rsidP="00F3531F">
      <w:pPr>
        <w:rPr>
          <w:rFonts w:asciiTheme="majorBidi" w:hAnsiTheme="majorBidi" w:cstheme="majorBidi"/>
          <w:szCs w:val="22"/>
          <w:lang w:val="lt-LT"/>
        </w:rPr>
      </w:pPr>
    </w:p>
    <w:p w14:paraId="73FE7568" w14:textId="77777777"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Pacientės ištyrimas prieš skiriant vaistinio preparato ir tolesnis jos stebėjimas</w:t>
      </w:r>
    </w:p>
    <w:p w14:paraId="03EB0E25" w14:textId="77777777" w:rsidR="00F3531F" w:rsidRPr="00F3531F" w:rsidRDefault="00F3531F" w:rsidP="00F3531F">
      <w:pPr>
        <w:rPr>
          <w:rFonts w:asciiTheme="majorBidi" w:hAnsiTheme="majorBidi" w:cstheme="majorBidi"/>
          <w:szCs w:val="22"/>
          <w:lang w:val="lt-LT"/>
        </w:rPr>
      </w:pPr>
    </w:p>
    <w:p w14:paraId="6B8A628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Prieš pradedant PHT arba ją skiriant pakartotinai, būtina išsamiai surinkti pacientės bei jos šeimos anamnezę. Taip pat būtina ištirti pacientės fizinę būklę (ištirti dubens organus ir krūtis), atkreipiant dėmesį į galimas vaistinio preparato vartojimo kontraindikacijas bei specialius įspėjimus. Skiriant vaistinio preparato, rekomenduojama reguliariai tikrinti pacientę; apžiūrų dažnis ir tyrimų pobūdis nustatomi individualiai. Moterims reikia paaiškinti, apie kokius pakitimus krūtyse būtina pranešti gydytojui arba slaugytojai (žr. žemiau “Krūties vėžys”). Kiti tyrimai, įskaitant vaizdinės diagnostikos tyrimą, pvz. mamografiją, turi būti atliekami remiantis įprastomis medicininės patikros rekomendacijomis bei modifikuojami, atsižvelgiant į klinikinę situaciją kiekvienu individualiu atveju. </w:t>
      </w:r>
    </w:p>
    <w:p w14:paraId="36F3B582" w14:textId="77777777" w:rsidR="00F3531F" w:rsidRPr="00F3531F" w:rsidRDefault="00F3531F" w:rsidP="00F3531F">
      <w:pPr>
        <w:rPr>
          <w:rFonts w:asciiTheme="majorBidi" w:hAnsiTheme="majorBidi" w:cstheme="majorBidi"/>
          <w:szCs w:val="22"/>
          <w:lang w:val="lt-LT"/>
        </w:rPr>
      </w:pPr>
    </w:p>
    <w:p w14:paraId="3E87007D" w14:textId="77777777"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Atvejai, kai būtina papildoma pacientės priežiūra</w:t>
      </w:r>
    </w:p>
    <w:p w14:paraId="5C2A8118" w14:textId="77777777" w:rsidR="00F3531F" w:rsidRPr="00F3531F" w:rsidRDefault="00F3531F" w:rsidP="00F3531F">
      <w:pPr>
        <w:rPr>
          <w:rFonts w:asciiTheme="majorBidi" w:hAnsiTheme="majorBidi" w:cstheme="majorBidi"/>
          <w:szCs w:val="22"/>
          <w:lang w:val="lt-LT"/>
        </w:rPr>
      </w:pPr>
    </w:p>
    <w:p w14:paraId="65A74CB5"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Sergant kai kuriomis ligomis arba sirgus jomis praeityje, ir/arba joms pasunkėjus nėštumo laikotarpiu arba vartojant pakaitinę hormonų terapiją, pacientę reikia ypač atidžiai stebėti. Būtina žinoti, jog skiriant Kliogest, šios ligos gali atsinaujinti arba pasunkėti:</w:t>
      </w:r>
    </w:p>
    <w:p w14:paraId="5E36B789" w14:textId="77777777" w:rsidR="00F3531F" w:rsidRPr="00F3531F" w:rsidRDefault="00F3531F" w:rsidP="00F3531F">
      <w:pPr>
        <w:rPr>
          <w:rFonts w:asciiTheme="majorBidi" w:hAnsiTheme="majorBidi" w:cstheme="majorBidi"/>
          <w:szCs w:val="22"/>
          <w:lang w:val="lt-LT"/>
        </w:rPr>
      </w:pPr>
    </w:p>
    <w:p w14:paraId="742BDF4E" w14:textId="4921409A"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Lejomioma (fibroidai gimdoje) arba endometriozė.</w:t>
      </w:r>
    </w:p>
    <w:p w14:paraId="522299B0" w14:textId="03541A13"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Buvusios tromboembolinės ligos arba esantys šių ligų  rizikos faktoriai (žr. žemiau).</w:t>
      </w:r>
    </w:p>
    <w:p w14:paraId="146ED393" w14:textId="57F78A18"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Nuo estrogenų priklausomų navikų rizikos faktoriai, pvz., pirmojo laipsnio krūties vėžio paveldimumas.</w:t>
      </w:r>
    </w:p>
    <w:p w14:paraId="7AB771AF" w14:textId="2A813566"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Hipertenzija.</w:t>
      </w:r>
    </w:p>
    <w:p w14:paraId="6A914B1F" w14:textId="6B4450B2"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Kepenų ligos (pvz., kepenų adenoma).</w:t>
      </w:r>
    </w:p>
    <w:p w14:paraId="62FBCA89" w14:textId="3126412D"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Cukrinis diabetas su kraujagyslių pažeidimu arba be jo.</w:t>
      </w:r>
    </w:p>
    <w:p w14:paraId="7095E7A5" w14:textId="2C443592"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Tulžies pūslės akmenligė.</w:t>
      </w:r>
    </w:p>
    <w:p w14:paraId="41E4AB23" w14:textId="43287A2A"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Migrena arba stiprūs galvos skausmai.</w:t>
      </w:r>
    </w:p>
    <w:p w14:paraId="7C8643D7" w14:textId="6B822A12" w:rsidR="00F3531F" w:rsidRPr="00F3531F" w:rsidRDefault="00F3531F" w:rsidP="00F3531F">
      <w:pPr>
        <w:ind w:left="567" w:hanging="567"/>
        <w:rPr>
          <w:lang w:val="lt-LT"/>
        </w:rPr>
      </w:pPr>
      <w:r w:rsidRPr="00AD3E91">
        <w:rPr>
          <w:lang w:val="lt-LT"/>
        </w:rPr>
        <w:lastRenderedPageBreak/>
        <w:t>–</w:t>
      </w:r>
      <w:r w:rsidRPr="00AD3E91">
        <w:rPr>
          <w:lang w:val="lt-LT"/>
        </w:rPr>
        <w:tab/>
      </w:r>
      <w:r w:rsidRPr="00F3531F">
        <w:rPr>
          <w:lang w:val="lt-LT"/>
        </w:rPr>
        <w:t>Sisteminė raudonoji vilkligė.</w:t>
      </w:r>
    </w:p>
    <w:p w14:paraId="45E57F0C" w14:textId="1A2540CE"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Buvusi endometriumo hiperplazija (žr. žemiau).</w:t>
      </w:r>
    </w:p>
    <w:p w14:paraId="1047D796" w14:textId="3B513F21"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Epilepsija.</w:t>
      </w:r>
    </w:p>
    <w:p w14:paraId="2F26625F" w14:textId="2274DF50"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Bronchinė astma.</w:t>
      </w:r>
    </w:p>
    <w:p w14:paraId="6E9897EC" w14:textId="5740288B"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Otosklerozė.</w:t>
      </w:r>
    </w:p>
    <w:p w14:paraId="6F092886" w14:textId="77777777" w:rsidR="00F3531F" w:rsidRPr="00F3531F" w:rsidRDefault="00F3531F" w:rsidP="00F3531F">
      <w:pPr>
        <w:rPr>
          <w:rFonts w:asciiTheme="majorBidi" w:hAnsiTheme="majorBidi" w:cstheme="majorBidi"/>
          <w:szCs w:val="22"/>
          <w:lang w:val="lt-LT"/>
        </w:rPr>
      </w:pPr>
    </w:p>
    <w:p w14:paraId="4D649D2E" w14:textId="77777777"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Atvejai, kai būtina nedelsiant nutraukti vaistinio preparato vartojimą</w:t>
      </w:r>
    </w:p>
    <w:p w14:paraId="27EEDB55" w14:textId="77777777" w:rsidR="00F3531F" w:rsidRPr="00F3531F" w:rsidRDefault="00F3531F" w:rsidP="00F3531F">
      <w:pPr>
        <w:rPr>
          <w:rFonts w:asciiTheme="majorBidi" w:hAnsiTheme="majorBidi" w:cstheme="majorBidi"/>
          <w:szCs w:val="22"/>
          <w:lang w:val="lt-LT"/>
        </w:rPr>
      </w:pPr>
    </w:p>
    <w:p w14:paraId="11611BC1"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Gydymą reikia nutraukti, pasireiškus bet kuriai vaistinio preparato vartojimo kontraindikacijai bei šiais atvejais:</w:t>
      </w:r>
    </w:p>
    <w:p w14:paraId="557286B7" w14:textId="1380CA27"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 xml:space="preserve">Atsiradus geltai arba sutrikus kepenų funkcijai. </w:t>
      </w:r>
    </w:p>
    <w:p w14:paraId="25A6FEE3" w14:textId="4DB339E1"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Ryškiai padidėjus arteriniam kraujospūdžiui.</w:t>
      </w:r>
    </w:p>
    <w:p w14:paraId="128D0D3B" w14:textId="3ECAC8A7"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Atsiradus migrenos tipo galvos skausmams.</w:t>
      </w:r>
    </w:p>
    <w:p w14:paraId="48413DD7" w14:textId="5218B3DD" w:rsidR="00F3531F" w:rsidRPr="00F3531F" w:rsidRDefault="00F3531F" w:rsidP="00F3531F">
      <w:pPr>
        <w:ind w:left="567" w:hanging="567"/>
        <w:rPr>
          <w:lang w:val="lt-LT"/>
        </w:rPr>
      </w:pPr>
      <w:r w:rsidRPr="00AD3E91">
        <w:rPr>
          <w:lang w:val="lt-LT"/>
        </w:rPr>
        <w:t>–</w:t>
      </w:r>
      <w:r w:rsidRPr="00AD3E91">
        <w:rPr>
          <w:lang w:val="lt-LT"/>
        </w:rPr>
        <w:tab/>
      </w:r>
      <w:r w:rsidRPr="00F3531F">
        <w:rPr>
          <w:lang w:val="lt-LT"/>
        </w:rPr>
        <w:t>Pastojus.</w:t>
      </w:r>
    </w:p>
    <w:p w14:paraId="09EE3DCC" w14:textId="77777777" w:rsidR="00F3531F" w:rsidRPr="00F3531F" w:rsidRDefault="00F3531F" w:rsidP="00F3531F">
      <w:pPr>
        <w:rPr>
          <w:rFonts w:asciiTheme="majorBidi" w:hAnsiTheme="majorBidi" w:cstheme="majorBidi"/>
          <w:szCs w:val="22"/>
          <w:lang w:val="lt-LT"/>
        </w:rPr>
      </w:pPr>
    </w:p>
    <w:p w14:paraId="13C562AD" w14:textId="77777777"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Endometriumo hiperplazija ir karcinoma</w:t>
      </w:r>
    </w:p>
    <w:p w14:paraId="166736BB" w14:textId="77777777" w:rsidR="00F3531F" w:rsidRPr="00F3531F" w:rsidRDefault="00F3531F" w:rsidP="00F3531F">
      <w:pPr>
        <w:rPr>
          <w:rFonts w:asciiTheme="majorBidi" w:hAnsiTheme="majorBidi" w:cstheme="majorBidi"/>
          <w:szCs w:val="22"/>
          <w:lang w:val="lt-LT"/>
        </w:rPr>
      </w:pPr>
    </w:p>
    <w:p w14:paraId="10AB5A09"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Moterims, kurioms gimda nepašalinta, ilgesnį laiką skiriant vien estrogenus, padidėja endometriumo hiperplazijos arba endometriumo karcinomos rizika. Nustatyta, kad tik estrogenų preparatus vartojančioms moterims rizika susirgti endometriumo vėžiu, priklausomai nuo gydymo trukmės ir estrogenų dozės, yra nuo 2 iki 12 kartų didesnė nei nevartojančioms moterims (žr. 4.8 skyrių). Nutraukus gydymą ši rizika gali išlikti padidėjusi bent 10 metų. </w:t>
      </w:r>
    </w:p>
    <w:p w14:paraId="18A9C44B" w14:textId="77777777" w:rsidR="00F3531F" w:rsidRPr="00F3531F" w:rsidRDefault="00F3531F" w:rsidP="00F3531F">
      <w:pPr>
        <w:rPr>
          <w:rFonts w:asciiTheme="majorBidi" w:hAnsiTheme="majorBidi" w:cstheme="majorBidi"/>
          <w:szCs w:val="22"/>
          <w:lang w:val="lt-LT"/>
        </w:rPr>
      </w:pPr>
    </w:p>
    <w:p w14:paraId="43DC2D7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Moterims, kurioms nepašalinta gimda, kartu su estrogenais cikliškai vartojant progestageno mažiausiai 12 dienų per mėnesį/28 dienas ciklo laikotarpiu arba vartojant nepertraukiamą sudėtinę estrogenų progestagenų terapiją, rizika, susijusi su vien tik estrogenų PHT, žymiai sumažėja.</w:t>
      </w:r>
    </w:p>
    <w:p w14:paraId="70C9EFBF" w14:textId="77777777" w:rsidR="00F3531F" w:rsidRPr="00F3531F" w:rsidRDefault="00F3531F" w:rsidP="00F3531F">
      <w:pPr>
        <w:rPr>
          <w:rFonts w:asciiTheme="majorBidi" w:hAnsiTheme="majorBidi" w:cstheme="majorBidi"/>
          <w:szCs w:val="22"/>
          <w:lang w:val="lt-LT"/>
        </w:rPr>
      </w:pPr>
    </w:p>
    <w:p w14:paraId="0DFF5C5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Pirmaisiais gydymo mėnesiais gali pasireikšti kraujavimas arba tepančios išskyros iš lytinių organų. Jei gu kraujavimas arba tepančios išskyros tęsiasi ilgiau nei kelis pirmuosius gydymo mėnesius, atsiranda jau kurį laiką vartojant vaistinio preparato arba išlieka net ir nutraukus vaistinio preparato vartojimą, būtina išsiaiškinti šio reiškinio priežastį ir, jei reikalinga, atlikti endometriumo biopsiją, siekiant atmesti endometriumo karcinomos diagnozę.</w:t>
      </w:r>
    </w:p>
    <w:p w14:paraId="18862317" w14:textId="77777777" w:rsidR="00F3531F" w:rsidRPr="00F3531F" w:rsidRDefault="00F3531F" w:rsidP="00F3531F">
      <w:pPr>
        <w:rPr>
          <w:rFonts w:asciiTheme="majorBidi" w:hAnsiTheme="majorBidi" w:cstheme="majorBidi"/>
          <w:szCs w:val="22"/>
          <w:lang w:val="lt-LT"/>
        </w:rPr>
      </w:pPr>
    </w:p>
    <w:p w14:paraId="6CFCE6A5" w14:textId="77777777"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Krūties vėžys</w:t>
      </w:r>
    </w:p>
    <w:p w14:paraId="3D29381C" w14:textId="77777777" w:rsidR="00F3531F" w:rsidRPr="00F3531F" w:rsidRDefault="00F3531F" w:rsidP="00F3531F">
      <w:pPr>
        <w:rPr>
          <w:rFonts w:asciiTheme="majorBidi" w:hAnsiTheme="majorBidi" w:cstheme="majorBidi"/>
          <w:szCs w:val="22"/>
          <w:lang w:val="lt-LT"/>
        </w:rPr>
      </w:pPr>
    </w:p>
    <w:p w14:paraId="715A60DC" w14:textId="32E44DB0" w:rsidR="00F3531F" w:rsidRPr="00F3531F" w:rsidRDefault="008C5213" w:rsidP="00F3531F">
      <w:pPr>
        <w:rPr>
          <w:rFonts w:asciiTheme="majorBidi" w:hAnsiTheme="majorBidi" w:cstheme="majorBidi"/>
          <w:szCs w:val="22"/>
          <w:lang w:val="lt-LT"/>
        </w:rPr>
      </w:pPr>
      <w:r>
        <w:rPr>
          <w:rFonts w:asciiTheme="majorBidi" w:hAnsiTheme="majorBidi" w:cstheme="majorBidi"/>
          <w:szCs w:val="22"/>
          <w:lang w:val="lt-LT"/>
        </w:rPr>
        <w:t>Iš bendrų įrodymų matyti, kad</w:t>
      </w:r>
      <w:r w:rsidR="00F3531F" w:rsidRPr="00F3531F">
        <w:rPr>
          <w:rFonts w:asciiTheme="majorBidi" w:hAnsiTheme="majorBidi" w:cstheme="majorBidi"/>
          <w:szCs w:val="22"/>
          <w:lang w:val="lt-LT"/>
        </w:rPr>
        <w:t xml:space="preserve"> moterims, vartojančioms sudėtin</w:t>
      </w:r>
      <w:r>
        <w:rPr>
          <w:rFonts w:asciiTheme="majorBidi" w:hAnsiTheme="majorBidi" w:cstheme="majorBidi"/>
          <w:szCs w:val="22"/>
          <w:lang w:val="lt-LT"/>
        </w:rPr>
        <w:t>ius</w:t>
      </w:r>
      <w:r w:rsidR="00F3531F" w:rsidRPr="00F3531F">
        <w:rPr>
          <w:rFonts w:asciiTheme="majorBidi" w:hAnsiTheme="majorBidi" w:cstheme="majorBidi"/>
          <w:szCs w:val="22"/>
          <w:lang w:val="lt-LT"/>
        </w:rPr>
        <w:t xml:space="preserve"> </w:t>
      </w:r>
      <w:r>
        <w:rPr>
          <w:rFonts w:asciiTheme="majorBidi" w:hAnsiTheme="majorBidi" w:cstheme="majorBidi"/>
          <w:szCs w:val="22"/>
          <w:lang w:val="lt-LT"/>
        </w:rPr>
        <w:t xml:space="preserve">PHT preparatus su </w:t>
      </w:r>
      <w:r w:rsidR="00F3531F" w:rsidRPr="00F3531F">
        <w:rPr>
          <w:rFonts w:asciiTheme="majorBidi" w:hAnsiTheme="majorBidi" w:cstheme="majorBidi"/>
          <w:szCs w:val="22"/>
          <w:lang w:val="lt-LT"/>
        </w:rPr>
        <w:t>estrogen</w:t>
      </w:r>
      <w:r>
        <w:rPr>
          <w:rFonts w:asciiTheme="majorBidi" w:hAnsiTheme="majorBidi" w:cstheme="majorBidi"/>
          <w:szCs w:val="22"/>
          <w:lang w:val="lt-LT"/>
        </w:rPr>
        <w:t>o ir</w:t>
      </w:r>
      <w:r w:rsidR="00F3531F" w:rsidRPr="00F3531F">
        <w:rPr>
          <w:rFonts w:asciiTheme="majorBidi" w:hAnsiTheme="majorBidi" w:cstheme="majorBidi"/>
          <w:szCs w:val="22"/>
          <w:lang w:val="lt-LT"/>
        </w:rPr>
        <w:t xml:space="preserve"> progestagen</w:t>
      </w:r>
      <w:r>
        <w:rPr>
          <w:rFonts w:asciiTheme="majorBidi" w:hAnsiTheme="majorBidi" w:cstheme="majorBidi"/>
          <w:szCs w:val="22"/>
          <w:lang w:val="lt-LT"/>
        </w:rPr>
        <w:t>o deriniu arba</w:t>
      </w:r>
      <w:r w:rsidR="00F3531F" w:rsidRPr="00F3531F">
        <w:rPr>
          <w:rFonts w:asciiTheme="majorBidi" w:hAnsiTheme="majorBidi" w:cstheme="majorBidi"/>
          <w:szCs w:val="22"/>
          <w:lang w:val="lt-LT"/>
        </w:rPr>
        <w:t xml:space="preserve"> PHT</w:t>
      </w:r>
      <w:r>
        <w:rPr>
          <w:rFonts w:asciiTheme="majorBidi" w:hAnsiTheme="majorBidi" w:cstheme="majorBidi"/>
          <w:szCs w:val="22"/>
          <w:lang w:val="lt-LT"/>
        </w:rPr>
        <w:t xml:space="preserve"> preparatus su vienu estrogenu, kyla</w:t>
      </w:r>
      <w:r w:rsidR="00F3531F" w:rsidRPr="00F3531F">
        <w:rPr>
          <w:rFonts w:asciiTheme="majorBidi" w:hAnsiTheme="majorBidi" w:cstheme="majorBidi"/>
          <w:szCs w:val="22"/>
          <w:lang w:val="lt-LT"/>
        </w:rPr>
        <w:t xml:space="preserve"> didesnė krūties vėžio rizika</w:t>
      </w:r>
      <w:r>
        <w:rPr>
          <w:rFonts w:asciiTheme="majorBidi" w:hAnsiTheme="majorBidi" w:cstheme="majorBidi"/>
          <w:szCs w:val="22"/>
          <w:lang w:val="lt-LT"/>
        </w:rPr>
        <w:t xml:space="preserve">, kuri priklauso nuo gydymo </w:t>
      </w:r>
      <w:r w:rsidR="00F3531F" w:rsidRPr="00F3531F">
        <w:rPr>
          <w:rFonts w:asciiTheme="majorBidi" w:hAnsiTheme="majorBidi" w:cstheme="majorBidi"/>
          <w:szCs w:val="22"/>
          <w:lang w:val="lt-LT"/>
        </w:rPr>
        <w:t>PHT vartojimo trukmės.</w:t>
      </w:r>
    </w:p>
    <w:p w14:paraId="3342DE32" w14:textId="77777777" w:rsidR="00F3531F" w:rsidRPr="00F3531F" w:rsidRDefault="00F3531F" w:rsidP="00F3531F">
      <w:pPr>
        <w:rPr>
          <w:rFonts w:asciiTheme="majorBidi" w:hAnsiTheme="majorBidi" w:cstheme="majorBidi"/>
          <w:szCs w:val="22"/>
          <w:lang w:val="lt-LT"/>
        </w:rPr>
      </w:pPr>
    </w:p>
    <w:p w14:paraId="2752EAD3" w14:textId="4E51ABBF" w:rsidR="00F3531F" w:rsidRPr="00F3531F" w:rsidRDefault="008C5213">
      <w:pPr>
        <w:rPr>
          <w:rFonts w:asciiTheme="majorBidi" w:hAnsiTheme="majorBidi" w:cstheme="majorBidi"/>
          <w:szCs w:val="22"/>
          <w:lang w:val="lt-LT"/>
        </w:rPr>
      </w:pPr>
      <w:r>
        <w:rPr>
          <w:rFonts w:asciiTheme="majorBidi" w:hAnsiTheme="majorBidi" w:cstheme="majorBidi"/>
          <w:szCs w:val="22"/>
          <w:lang w:val="lt-LT"/>
        </w:rPr>
        <w:t>Atlikus atsitiktinių imčių</w:t>
      </w:r>
      <w:r w:rsidR="00F3531F" w:rsidRPr="00F3531F">
        <w:rPr>
          <w:rFonts w:asciiTheme="majorBidi" w:hAnsiTheme="majorBidi" w:cstheme="majorBidi"/>
          <w:szCs w:val="22"/>
          <w:lang w:val="lt-LT"/>
        </w:rPr>
        <w:t>, placebu kontroliuojam</w:t>
      </w:r>
      <w:r>
        <w:rPr>
          <w:rFonts w:asciiTheme="majorBidi" w:hAnsiTheme="majorBidi" w:cstheme="majorBidi"/>
          <w:szCs w:val="22"/>
          <w:lang w:val="lt-LT"/>
        </w:rPr>
        <w:t>ą</w:t>
      </w:r>
      <w:r w:rsidR="00F3531F" w:rsidRPr="00F3531F">
        <w:rPr>
          <w:rFonts w:asciiTheme="majorBidi" w:hAnsiTheme="majorBidi" w:cstheme="majorBidi"/>
          <w:szCs w:val="22"/>
          <w:lang w:val="lt-LT"/>
        </w:rPr>
        <w:t xml:space="preserve"> tyrim</w:t>
      </w:r>
      <w:r>
        <w:rPr>
          <w:rFonts w:asciiTheme="majorBidi" w:hAnsiTheme="majorBidi" w:cstheme="majorBidi"/>
          <w:szCs w:val="22"/>
          <w:lang w:val="lt-LT"/>
        </w:rPr>
        <w:t>ą WHI</w:t>
      </w:r>
      <w:r w:rsidR="00F3531F" w:rsidRPr="00F3531F">
        <w:rPr>
          <w:rFonts w:asciiTheme="majorBidi" w:hAnsiTheme="majorBidi" w:cstheme="majorBidi"/>
          <w:szCs w:val="22"/>
          <w:lang w:val="lt-LT"/>
        </w:rPr>
        <w:t xml:space="preserve"> </w:t>
      </w:r>
      <w:r>
        <w:rPr>
          <w:rFonts w:asciiTheme="majorBidi" w:hAnsiTheme="majorBidi" w:cstheme="majorBidi"/>
          <w:szCs w:val="22"/>
          <w:lang w:val="lt-LT"/>
        </w:rPr>
        <w:t>(</w:t>
      </w:r>
      <w:r w:rsidR="00F3531F" w:rsidRPr="00F3531F">
        <w:rPr>
          <w:rFonts w:asciiTheme="majorBidi" w:hAnsiTheme="majorBidi" w:cstheme="majorBidi"/>
          <w:szCs w:val="22"/>
          <w:lang w:val="lt-LT"/>
        </w:rPr>
        <w:t xml:space="preserve">Moterų </w:t>
      </w:r>
      <w:r>
        <w:rPr>
          <w:rFonts w:asciiTheme="majorBidi" w:hAnsiTheme="majorBidi" w:cstheme="majorBidi"/>
          <w:szCs w:val="22"/>
          <w:lang w:val="lt-LT"/>
        </w:rPr>
        <w:t>s</w:t>
      </w:r>
      <w:r w:rsidR="00F3531F" w:rsidRPr="00F3531F">
        <w:rPr>
          <w:rFonts w:asciiTheme="majorBidi" w:hAnsiTheme="majorBidi" w:cstheme="majorBidi"/>
          <w:szCs w:val="22"/>
          <w:lang w:val="lt-LT"/>
        </w:rPr>
        <w:t xml:space="preserve">veikatos </w:t>
      </w:r>
      <w:r>
        <w:rPr>
          <w:rFonts w:asciiTheme="majorBidi" w:hAnsiTheme="majorBidi" w:cstheme="majorBidi"/>
          <w:szCs w:val="22"/>
          <w:lang w:val="lt-LT"/>
        </w:rPr>
        <w:t>i</w:t>
      </w:r>
      <w:r w:rsidR="00F3531F" w:rsidRPr="00F3531F">
        <w:rPr>
          <w:rFonts w:asciiTheme="majorBidi" w:hAnsiTheme="majorBidi" w:cstheme="majorBidi"/>
          <w:szCs w:val="22"/>
          <w:lang w:val="lt-LT"/>
        </w:rPr>
        <w:t>niciatyv</w:t>
      </w:r>
      <w:r>
        <w:rPr>
          <w:rFonts w:asciiTheme="majorBidi" w:hAnsiTheme="majorBidi" w:cstheme="majorBidi"/>
          <w:szCs w:val="22"/>
          <w:lang w:val="lt-LT"/>
        </w:rPr>
        <w:t>os tyrimas, angl.</w:t>
      </w:r>
      <w:r w:rsidR="00F3531F" w:rsidRPr="00F3531F">
        <w:rPr>
          <w:rFonts w:asciiTheme="majorBidi" w:hAnsiTheme="majorBidi" w:cstheme="majorBidi"/>
          <w:szCs w:val="22"/>
          <w:lang w:val="lt-LT"/>
        </w:rPr>
        <w:t xml:space="preserve"> </w:t>
      </w:r>
      <w:r w:rsidR="00F3531F" w:rsidRPr="00F3531F">
        <w:rPr>
          <w:rFonts w:asciiTheme="majorBidi" w:hAnsiTheme="majorBidi" w:cstheme="majorBidi"/>
          <w:i/>
          <w:iCs/>
          <w:szCs w:val="22"/>
          <w:lang w:val="lt-LT"/>
        </w:rPr>
        <w:t>Women‘s Health Initiative</w:t>
      </w:r>
      <w:r w:rsidR="00F3531F" w:rsidRPr="00F3531F">
        <w:rPr>
          <w:rFonts w:asciiTheme="majorBidi" w:hAnsiTheme="majorBidi" w:cstheme="majorBidi"/>
          <w:szCs w:val="22"/>
          <w:lang w:val="lt-LT"/>
        </w:rPr>
        <w:t xml:space="preserve">) </w:t>
      </w:r>
      <w:r w:rsidR="00C409D9">
        <w:rPr>
          <w:rFonts w:asciiTheme="majorBidi" w:hAnsiTheme="majorBidi" w:cstheme="majorBidi"/>
          <w:szCs w:val="22"/>
          <w:lang w:val="lt-LT"/>
        </w:rPr>
        <w:t>ir prospektyvinių</w:t>
      </w:r>
      <w:r w:rsidR="00F3531F" w:rsidRPr="00F3531F">
        <w:rPr>
          <w:rFonts w:asciiTheme="majorBidi" w:hAnsiTheme="majorBidi" w:cstheme="majorBidi"/>
          <w:szCs w:val="22"/>
          <w:lang w:val="lt-LT"/>
        </w:rPr>
        <w:t xml:space="preserve"> epidemiologinių tyrimų </w:t>
      </w:r>
      <w:r w:rsidR="00C409D9">
        <w:rPr>
          <w:rFonts w:asciiTheme="majorBidi" w:hAnsiTheme="majorBidi" w:cstheme="majorBidi"/>
          <w:szCs w:val="22"/>
          <w:lang w:val="lt-LT"/>
        </w:rPr>
        <w:t>metaanalizę</w:t>
      </w:r>
      <w:r w:rsidR="00F3531F" w:rsidRPr="00F3531F">
        <w:rPr>
          <w:rFonts w:asciiTheme="majorBidi" w:hAnsiTheme="majorBidi" w:cstheme="majorBidi"/>
          <w:szCs w:val="22"/>
          <w:lang w:val="lt-LT"/>
        </w:rPr>
        <w:t xml:space="preserve">, </w:t>
      </w:r>
      <w:r w:rsidR="00C409D9">
        <w:rPr>
          <w:rFonts w:asciiTheme="majorBidi" w:hAnsiTheme="majorBidi" w:cstheme="majorBidi"/>
          <w:szCs w:val="22"/>
          <w:lang w:val="lt-LT"/>
        </w:rPr>
        <w:t>patvirtinta, kad</w:t>
      </w:r>
      <w:r w:rsidR="00F3531F" w:rsidRPr="00F3531F">
        <w:rPr>
          <w:rFonts w:asciiTheme="majorBidi" w:hAnsiTheme="majorBidi" w:cstheme="majorBidi"/>
          <w:szCs w:val="22"/>
          <w:lang w:val="lt-LT"/>
        </w:rPr>
        <w:t xml:space="preserve"> sudėtin</w:t>
      </w:r>
      <w:r w:rsidR="00C409D9">
        <w:rPr>
          <w:rFonts w:asciiTheme="majorBidi" w:hAnsiTheme="majorBidi" w:cstheme="majorBidi"/>
          <w:szCs w:val="22"/>
          <w:lang w:val="lt-LT"/>
        </w:rPr>
        <w:t>ius PHT</w:t>
      </w:r>
      <w:r w:rsidR="00F3531F" w:rsidRPr="00F3531F">
        <w:rPr>
          <w:rFonts w:asciiTheme="majorBidi" w:hAnsiTheme="majorBidi" w:cstheme="majorBidi"/>
          <w:szCs w:val="22"/>
          <w:lang w:val="lt-LT"/>
        </w:rPr>
        <w:t xml:space="preserve"> </w:t>
      </w:r>
      <w:r w:rsidR="00C409D9">
        <w:rPr>
          <w:rFonts w:asciiTheme="majorBidi" w:hAnsiTheme="majorBidi" w:cstheme="majorBidi"/>
          <w:szCs w:val="22"/>
          <w:lang w:val="lt-LT"/>
        </w:rPr>
        <w:t xml:space="preserve">preparatus su </w:t>
      </w:r>
      <w:r w:rsidR="00F3531F" w:rsidRPr="00F3531F">
        <w:rPr>
          <w:rFonts w:asciiTheme="majorBidi" w:hAnsiTheme="majorBidi" w:cstheme="majorBidi"/>
          <w:szCs w:val="22"/>
          <w:lang w:val="lt-LT"/>
        </w:rPr>
        <w:t>estrogen</w:t>
      </w:r>
      <w:r w:rsidR="00C409D9">
        <w:rPr>
          <w:rFonts w:asciiTheme="majorBidi" w:hAnsiTheme="majorBidi" w:cstheme="majorBidi"/>
          <w:szCs w:val="22"/>
          <w:lang w:val="lt-LT"/>
        </w:rPr>
        <w:t xml:space="preserve">o ir </w:t>
      </w:r>
      <w:r w:rsidR="00F3531F" w:rsidRPr="00F3531F">
        <w:rPr>
          <w:rFonts w:asciiTheme="majorBidi" w:hAnsiTheme="majorBidi" w:cstheme="majorBidi"/>
          <w:szCs w:val="22"/>
          <w:lang w:val="lt-LT"/>
        </w:rPr>
        <w:t>progestagen</w:t>
      </w:r>
      <w:r w:rsidR="00C409D9">
        <w:rPr>
          <w:rFonts w:asciiTheme="majorBidi" w:hAnsiTheme="majorBidi" w:cstheme="majorBidi"/>
          <w:szCs w:val="22"/>
          <w:lang w:val="lt-LT"/>
        </w:rPr>
        <w:t>o deriniu vartojančioms moterims kyla didesnė krūties vėžio rizika, kuri išryškėja po</w:t>
      </w:r>
      <w:r w:rsidR="00F3531F" w:rsidRPr="00F3531F">
        <w:rPr>
          <w:rFonts w:asciiTheme="majorBidi" w:hAnsiTheme="majorBidi" w:cstheme="majorBidi"/>
          <w:szCs w:val="22"/>
          <w:lang w:val="lt-LT"/>
        </w:rPr>
        <w:t xml:space="preserve"> maždaug 3 </w:t>
      </w:r>
      <w:r w:rsidR="00C409D9">
        <w:rPr>
          <w:rFonts w:asciiTheme="majorBidi" w:hAnsiTheme="majorBidi" w:cstheme="majorBidi"/>
          <w:szCs w:val="22"/>
          <w:lang w:val="lt-LT"/>
        </w:rPr>
        <w:t>(1-4)</w:t>
      </w:r>
      <w:r w:rsidR="00A20DBB" w:rsidRPr="00EA1A10">
        <w:rPr>
          <w:noProof w:val="0"/>
          <w:szCs w:val="22"/>
          <w:lang w:val="lt-LT"/>
        </w:rPr>
        <w:t> </w:t>
      </w:r>
      <w:r w:rsidR="00F3531F" w:rsidRPr="00F3531F">
        <w:rPr>
          <w:rFonts w:asciiTheme="majorBidi" w:hAnsiTheme="majorBidi" w:cstheme="majorBidi"/>
          <w:szCs w:val="22"/>
          <w:lang w:val="lt-LT"/>
        </w:rPr>
        <w:t>metų (žr. 4.8 skyrių).</w:t>
      </w:r>
    </w:p>
    <w:p w14:paraId="33075F25" w14:textId="77777777" w:rsidR="00F3531F" w:rsidRPr="00F3531F" w:rsidRDefault="00F3531F" w:rsidP="00F3531F">
      <w:pPr>
        <w:rPr>
          <w:rFonts w:asciiTheme="majorBidi" w:hAnsiTheme="majorBidi" w:cstheme="majorBidi"/>
          <w:szCs w:val="22"/>
          <w:lang w:val="lt-LT"/>
        </w:rPr>
      </w:pPr>
    </w:p>
    <w:p w14:paraId="1872ED84" w14:textId="77777777" w:rsidR="00C409D9" w:rsidRDefault="00C409D9" w:rsidP="00F3531F">
      <w:pPr>
        <w:rPr>
          <w:rFonts w:asciiTheme="majorBidi" w:hAnsiTheme="majorBidi" w:cstheme="majorBidi"/>
          <w:szCs w:val="22"/>
          <w:lang w:val="lt-LT"/>
        </w:rPr>
      </w:pPr>
      <w:r>
        <w:rPr>
          <w:rFonts w:asciiTheme="majorBidi" w:hAnsiTheme="majorBidi" w:cstheme="majorBidi"/>
          <w:szCs w:val="22"/>
          <w:lang w:val="lt-LT"/>
        </w:rPr>
        <w:t>Didelės apimties metaanalizė atskleidė, kad nutraukus gydymą, padidėjusi rizika ilgainiui sumažės, o laikas, per kurį rizika sumažėja iki pradinio lygio, priklauso nuo anksčiau taikytos PHT trukmės. Jeigu PHT taikyta daugiau kaip 5 metus, tokia rizika gali išlikti 10 metų ir ilgiau.</w:t>
      </w:r>
    </w:p>
    <w:p w14:paraId="0BBFC5B7" w14:textId="77777777" w:rsidR="00F3531F" w:rsidRPr="00F3531F" w:rsidRDefault="00F3531F" w:rsidP="00F3531F">
      <w:pPr>
        <w:rPr>
          <w:rFonts w:asciiTheme="majorBidi" w:hAnsiTheme="majorBidi" w:cstheme="majorBidi"/>
          <w:szCs w:val="22"/>
          <w:lang w:val="lt-LT"/>
        </w:rPr>
      </w:pPr>
    </w:p>
    <w:p w14:paraId="5710B60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PHT, ypač sudėtinis gydymas estrogenais-progestagenais, didina mamografinį krūties tankį, o tai gali neigiamai įtakoti radiologinę krūties vėžio diagnostiką. </w:t>
      </w:r>
    </w:p>
    <w:p w14:paraId="3724EFE2" w14:textId="77777777" w:rsidR="00F3531F" w:rsidRPr="00F3531F" w:rsidRDefault="00F3531F" w:rsidP="00F3531F">
      <w:pPr>
        <w:rPr>
          <w:rFonts w:asciiTheme="majorBidi" w:hAnsiTheme="majorBidi" w:cstheme="majorBidi"/>
          <w:szCs w:val="22"/>
          <w:lang w:val="lt-LT"/>
        </w:rPr>
      </w:pPr>
    </w:p>
    <w:p w14:paraId="1F137ECE" w14:textId="77777777"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Kiaušidžių vėžys</w:t>
      </w:r>
    </w:p>
    <w:p w14:paraId="49F4662C" w14:textId="77777777" w:rsidR="00F3531F" w:rsidRPr="00F3531F" w:rsidRDefault="00F3531F" w:rsidP="00F3531F">
      <w:pPr>
        <w:rPr>
          <w:rFonts w:asciiTheme="majorBidi" w:hAnsiTheme="majorBidi" w:cstheme="majorBidi"/>
          <w:szCs w:val="22"/>
          <w:lang w:val="lt-LT"/>
        </w:rPr>
      </w:pPr>
    </w:p>
    <w:p w14:paraId="40008EC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Kiaušidžių vėžiu sergama daug rečiau nei krūties vėžiu.  Epidemiologiniai didelės metaanalizės duomenys leidžia manyti, kad moterims, kurios vartoja PHT preparatų su vienu estrogenu arba </w:t>
      </w:r>
      <w:r w:rsidRPr="00F3531F">
        <w:rPr>
          <w:rFonts w:asciiTheme="majorBidi" w:hAnsiTheme="majorBidi" w:cstheme="majorBidi"/>
          <w:szCs w:val="22"/>
          <w:lang w:val="lt-LT"/>
        </w:rPr>
        <w:lastRenderedPageBreak/>
        <w:t xml:space="preserve">sudėtinių PHT preparatų, kuriuose yra estrogeno ir progestageno, rizika, kuri pasireiškia per 5 šių preparatų vartojimo metus, būna šiek tiek didesnė ir ji, nustojus vartoti minėtų preparatų, per laiką sumažėja. </w:t>
      </w:r>
    </w:p>
    <w:p w14:paraId="70737975"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Kai kurie kiti tyrimai, įskaitant MSI tyrimą, leidžia manyti, kad sudėtinių PHT preparatų vartojimas gali būti susijęs su panašia arba šiek tiek mažesne rizika (žr. 4.8 skyrių).</w:t>
      </w:r>
    </w:p>
    <w:p w14:paraId="19076AAD" w14:textId="77777777" w:rsidR="00F3531F" w:rsidRPr="00F3531F" w:rsidRDefault="00F3531F" w:rsidP="00F3531F">
      <w:pPr>
        <w:rPr>
          <w:rFonts w:asciiTheme="majorBidi" w:hAnsiTheme="majorBidi" w:cstheme="majorBidi"/>
          <w:szCs w:val="22"/>
          <w:lang w:val="lt-LT"/>
        </w:rPr>
      </w:pPr>
    </w:p>
    <w:p w14:paraId="4C943B59" w14:textId="7835B4AE"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Venų tromboembolija</w:t>
      </w:r>
    </w:p>
    <w:p w14:paraId="6DB5B0A0" w14:textId="77777777" w:rsidR="00F3531F" w:rsidRPr="00F3531F" w:rsidRDefault="00F3531F" w:rsidP="00F3531F">
      <w:pPr>
        <w:rPr>
          <w:rFonts w:asciiTheme="majorBidi" w:hAnsiTheme="majorBidi" w:cstheme="majorBidi"/>
          <w:szCs w:val="22"/>
          <w:lang w:val="lt-LT"/>
        </w:rPr>
      </w:pPr>
    </w:p>
    <w:p w14:paraId="6E45EE85"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Taikant pakaitinę hormonų terapiją, 1,3 iki 3 kartų padidėja santykinė rizika susirgti venų tromboembolija (VTE), t. y. giliųjų venų tromboze arba plaučių arterijos tromboembolija. Pirmųjų PHT taikymo metų laikotarpiu tikimybė atsirasti šioms ligoms yra didesnė negu vėliau (žr. 4.8 skyrių).</w:t>
      </w:r>
    </w:p>
    <w:p w14:paraId="0BDC6306" w14:textId="77777777" w:rsidR="00F3531F" w:rsidRPr="00F3531F" w:rsidRDefault="00F3531F" w:rsidP="00F3531F">
      <w:pPr>
        <w:rPr>
          <w:rFonts w:asciiTheme="majorBidi" w:hAnsiTheme="majorBidi" w:cstheme="majorBidi"/>
          <w:szCs w:val="22"/>
          <w:lang w:val="lt-LT"/>
        </w:rPr>
      </w:pPr>
    </w:p>
    <w:p w14:paraId="20CF96A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Rizika susirgti VTE yra didesnė pacientėms su trombofiline būkle ir PHT šią riziką gali dar labiau padidinti. Todėl tokioms pacientėms PHT vartoti negalima (žr. 4.3 skyrių).</w:t>
      </w:r>
    </w:p>
    <w:p w14:paraId="56D3445B" w14:textId="77777777" w:rsidR="00F3531F" w:rsidRPr="00F3531F" w:rsidRDefault="00F3531F" w:rsidP="00F3531F">
      <w:pPr>
        <w:rPr>
          <w:rFonts w:asciiTheme="majorBidi" w:hAnsiTheme="majorBidi" w:cstheme="majorBidi"/>
          <w:szCs w:val="22"/>
          <w:lang w:val="lt-LT"/>
        </w:rPr>
      </w:pPr>
    </w:p>
    <w:p w14:paraId="01F2400A" w14:textId="2C3AB00E"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Žinoma, kad  VTE rizikos veiksniai yra estrogenų vartojimas, vyresnis amžius, didelės apimties chirurginė intervencija, ilgalaikė imobilizacija, didelis antsvoris (KMI</w:t>
      </w:r>
      <w:r w:rsidR="00A20DBB" w:rsidRPr="00EA1A10">
        <w:rPr>
          <w:noProof w:val="0"/>
          <w:szCs w:val="22"/>
          <w:lang w:val="lt-LT"/>
        </w:rPr>
        <w:t> </w:t>
      </w:r>
      <w:r w:rsidRPr="00F3531F">
        <w:rPr>
          <w:rFonts w:asciiTheme="majorBidi" w:hAnsiTheme="majorBidi" w:cstheme="majorBidi"/>
          <w:szCs w:val="22"/>
          <w:lang w:val="lt-LT"/>
        </w:rPr>
        <w:t>&gt;</w:t>
      </w:r>
      <w:r w:rsidR="00A20DBB" w:rsidRPr="00EA1A10">
        <w:rPr>
          <w:noProof w:val="0"/>
          <w:szCs w:val="22"/>
          <w:lang w:val="lt-LT"/>
        </w:rPr>
        <w:t> </w:t>
      </w:r>
      <w:r w:rsidRPr="00F3531F">
        <w:rPr>
          <w:rFonts w:asciiTheme="majorBidi" w:hAnsiTheme="majorBidi" w:cstheme="majorBidi"/>
          <w:szCs w:val="22"/>
          <w:lang w:val="lt-LT"/>
        </w:rPr>
        <w:t>30</w:t>
      </w:r>
      <w:r w:rsidR="00A20DBB" w:rsidRPr="00EA1A10">
        <w:rPr>
          <w:noProof w:val="0"/>
          <w:szCs w:val="22"/>
          <w:lang w:val="lt-LT"/>
        </w:rPr>
        <w:t> </w:t>
      </w:r>
      <w:r w:rsidRPr="00F3531F">
        <w:rPr>
          <w:rFonts w:asciiTheme="majorBidi" w:hAnsiTheme="majorBidi" w:cstheme="majorBidi"/>
          <w:szCs w:val="22"/>
          <w:lang w:val="lt-LT"/>
        </w:rPr>
        <w:t>kg/</w:t>
      </w:r>
      <w:r w:rsidR="00A16936" w:rsidRPr="00A16936">
        <w:rPr>
          <w:rFonts w:asciiTheme="majorBidi" w:hAnsiTheme="majorBidi" w:cstheme="majorBidi"/>
          <w:szCs w:val="22"/>
          <w:lang w:val="lt-LT"/>
        </w:rPr>
        <w:t xml:space="preserve"> </w:t>
      </w:r>
      <w:r w:rsidR="00A16936" w:rsidRPr="00F3531F">
        <w:rPr>
          <w:rFonts w:asciiTheme="majorBidi" w:hAnsiTheme="majorBidi" w:cstheme="majorBidi"/>
          <w:szCs w:val="22"/>
          <w:lang w:val="lt-LT"/>
        </w:rPr>
        <w:t>m</w:t>
      </w:r>
      <w:r w:rsidR="00A16936" w:rsidRPr="00F51917">
        <w:rPr>
          <w:rFonts w:asciiTheme="majorBidi" w:hAnsiTheme="majorBidi" w:cstheme="majorBidi"/>
          <w:szCs w:val="22"/>
          <w:vertAlign w:val="superscript"/>
          <w:lang w:val="lt-LT"/>
        </w:rPr>
        <w:t>2</w:t>
      </w:r>
      <w:r w:rsidRPr="00F3531F">
        <w:rPr>
          <w:rFonts w:asciiTheme="majorBidi" w:hAnsiTheme="majorBidi" w:cstheme="majorBidi"/>
          <w:szCs w:val="22"/>
          <w:lang w:val="lt-LT"/>
        </w:rPr>
        <w:t>), nėštumas/pogimdinis laikotarpis, sisteminė raudonoji vilkligė (SRV) ir vėžys. Nėra bendros nuostatos dėl galimos varikozinių venų sąsajos su VTE atsiradimu.</w:t>
      </w:r>
    </w:p>
    <w:p w14:paraId="458F5F1A" w14:textId="77777777" w:rsidR="00F3531F" w:rsidRPr="00F3531F" w:rsidRDefault="00F3531F" w:rsidP="00F3531F">
      <w:pPr>
        <w:rPr>
          <w:rFonts w:asciiTheme="majorBidi" w:hAnsiTheme="majorBidi" w:cstheme="majorBidi"/>
          <w:szCs w:val="22"/>
          <w:lang w:val="lt-LT"/>
        </w:rPr>
      </w:pPr>
    </w:p>
    <w:p w14:paraId="28404D61"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Kaip ir visiems pacientams, pooperaciniu laikotarpiu būtina imtis profilaktinių priemonių prieš galimas pooperacines tromboembolines venų komplikacijas. Jei po planuojamos chirurginės intervencijos numatoma ilgalaikė imobilizacija, likus 4 - 6 savaitėms iki numatomos operacijos rekomenduojama laikinai nutraukti PHT. PHT galima atnaujinti tik tuomet, kai pacientė vėl galės vaikščioti. </w:t>
      </w:r>
    </w:p>
    <w:p w14:paraId="45E5400E" w14:textId="77777777" w:rsidR="00F3531F" w:rsidRPr="00F3531F" w:rsidRDefault="00F3531F" w:rsidP="00F3531F">
      <w:pPr>
        <w:rPr>
          <w:rFonts w:asciiTheme="majorBidi" w:hAnsiTheme="majorBidi" w:cstheme="majorBidi"/>
          <w:szCs w:val="22"/>
          <w:lang w:val="lt-LT"/>
        </w:rPr>
      </w:pPr>
    </w:p>
    <w:p w14:paraId="06D72D4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Moterims, nesirgusioms VTE, tačiau turinčioms pirmos eilės giminaičių, sirgusių venų tromboembolija jauname amžiuje, gali būti pasiūlyta išsitirti dėl VTE, tačiau prieš tai reikia atidžiai aptarti tyrimo ribotumą (tyrimo metu nustatoma tik dalis trombofilinių trūkumų).</w:t>
      </w:r>
    </w:p>
    <w:p w14:paraId="07F1E979" w14:textId="77777777" w:rsidR="00F3531F" w:rsidRPr="00F3531F" w:rsidRDefault="00F3531F" w:rsidP="00F3531F">
      <w:pPr>
        <w:rPr>
          <w:rFonts w:asciiTheme="majorBidi" w:hAnsiTheme="majorBidi" w:cstheme="majorBidi"/>
          <w:szCs w:val="22"/>
          <w:lang w:val="lt-LT"/>
        </w:rPr>
      </w:pPr>
    </w:p>
    <w:p w14:paraId="66967C2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Jeigu nustatytas toks pat trombofilinis defektas, dėl kurio kiti šeimos nariai serga venų tromboembolija, arba, jeigu defektas yra „sunkus“ (t.y. antitrombino, S baltymo ar C baltymo trūkumas arba keleto šių elementų trūkumas), PHT vartoti negalima.</w:t>
      </w:r>
    </w:p>
    <w:p w14:paraId="3625E306" w14:textId="77777777" w:rsidR="00F3531F" w:rsidRPr="00F3531F" w:rsidRDefault="00F3531F" w:rsidP="00F3531F">
      <w:pPr>
        <w:rPr>
          <w:rFonts w:asciiTheme="majorBidi" w:hAnsiTheme="majorBidi" w:cstheme="majorBidi"/>
          <w:szCs w:val="22"/>
          <w:lang w:val="lt-LT"/>
        </w:rPr>
      </w:pPr>
    </w:p>
    <w:p w14:paraId="66832482"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Reikia atidžiai įvertinti PHT skyrimo naudos ir rizikos santykį moterims, kurios vartojo ar nuolat vartoja antikoaguliacinius vaistus.</w:t>
      </w:r>
    </w:p>
    <w:p w14:paraId="501C8C6E" w14:textId="77777777" w:rsidR="00F3531F" w:rsidRPr="00F3531F" w:rsidRDefault="00F3531F" w:rsidP="00F3531F">
      <w:pPr>
        <w:rPr>
          <w:rFonts w:asciiTheme="majorBidi" w:hAnsiTheme="majorBidi" w:cstheme="majorBidi"/>
          <w:szCs w:val="22"/>
          <w:lang w:val="lt-LT"/>
        </w:rPr>
      </w:pPr>
    </w:p>
    <w:p w14:paraId="724445CE"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Jei tromboembolinė venų liga atsiranda pradėjus taikyti PHT, vaistinio preparato vartojimą reikia nutraukti. Pacientes reikia įspėti, kad jei atsiranda tromboembolinių komplikacijų simptomų (pvz., skausmingas kojų patinimas, staigus skausmas krūtinėje, dusulys), būtina nedelsiant kreiptis į savo gydytoją. </w:t>
      </w:r>
    </w:p>
    <w:p w14:paraId="4036D49D" w14:textId="77777777" w:rsidR="00F3531F" w:rsidRPr="00F3531F" w:rsidRDefault="00F3531F" w:rsidP="00F3531F">
      <w:pPr>
        <w:rPr>
          <w:rFonts w:asciiTheme="majorBidi" w:hAnsiTheme="majorBidi" w:cstheme="majorBidi"/>
          <w:szCs w:val="22"/>
          <w:lang w:val="lt-LT"/>
        </w:rPr>
      </w:pPr>
    </w:p>
    <w:p w14:paraId="128770B7" w14:textId="77777777"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Vainikinių arterijų liga (VAL)</w:t>
      </w:r>
    </w:p>
    <w:p w14:paraId="70FBE29C" w14:textId="77777777" w:rsidR="00F3531F" w:rsidRPr="00F3531F" w:rsidRDefault="00F3531F" w:rsidP="00F3531F">
      <w:pPr>
        <w:rPr>
          <w:rFonts w:asciiTheme="majorBidi" w:hAnsiTheme="majorBidi" w:cstheme="majorBidi"/>
          <w:szCs w:val="22"/>
          <w:lang w:val="lt-LT"/>
        </w:rPr>
      </w:pPr>
    </w:p>
    <w:p w14:paraId="0A317B7A"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Randomizuotų kontroliuojamų tyrimų duomenimis, moterys, vartojančios sudėtinę estrogenų-progestagenų arba tik estrogenų PHT, nepriklausomai ar jos serga VAL, ar ne, neapsaugotos nuo miokardo infarkto. </w:t>
      </w:r>
    </w:p>
    <w:p w14:paraId="275AB417" w14:textId="77777777" w:rsidR="00F3531F" w:rsidRPr="00F3531F" w:rsidRDefault="00F3531F" w:rsidP="00F3531F">
      <w:pPr>
        <w:rPr>
          <w:rFonts w:asciiTheme="majorBidi" w:hAnsiTheme="majorBidi" w:cstheme="majorBidi"/>
          <w:szCs w:val="22"/>
          <w:lang w:val="lt-LT"/>
        </w:rPr>
      </w:pPr>
    </w:p>
    <w:p w14:paraId="5DBB95BE"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Vartojant sudėtinę estrogenų-progestagenų PHT, santykinė rizika susirgti VAL šiek tiek padidėja. Kadangi bendra bazinė VAL rizika labai priklauso nuo amžiaus, sveikoms moterims, kurioms neseniai prasidėjo menopauzė, papildomų VAL atvejų skaičius, pasireiškęs dėl estrogenų-progestagenų vartojimo, yra labai nedidelis. Tačiau, tokių atvejų padaugėja vyresniame amžiuje. </w:t>
      </w:r>
    </w:p>
    <w:p w14:paraId="006C8D7E" w14:textId="77777777" w:rsidR="00F3531F" w:rsidRPr="00F3531F" w:rsidRDefault="00F3531F" w:rsidP="00F3531F">
      <w:pPr>
        <w:rPr>
          <w:rFonts w:asciiTheme="majorBidi" w:hAnsiTheme="majorBidi" w:cstheme="majorBidi"/>
          <w:szCs w:val="22"/>
          <w:lang w:val="lt-LT"/>
        </w:rPr>
      </w:pPr>
    </w:p>
    <w:p w14:paraId="5F7CCABA" w14:textId="77777777"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Išeminis insultas</w:t>
      </w:r>
    </w:p>
    <w:p w14:paraId="517A2500" w14:textId="77777777" w:rsidR="00F3531F" w:rsidRPr="00F3531F" w:rsidRDefault="00F3531F" w:rsidP="00F3531F">
      <w:pPr>
        <w:rPr>
          <w:rFonts w:asciiTheme="majorBidi" w:hAnsiTheme="majorBidi" w:cstheme="majorBidi"/>
          <w:szCs w:val="22"/>
          <w:lang w:val="lt-LT"/>
        </w:rPr>
      </w:pPr>
    </w:p>
    <w:p w14:paraId="55EA57BA"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Vartojant sudėtinę estrogenų-progestagenų ir vien estrogenų terapiją, išeminio insulto rizika padidėja 1,5 karto. Santykinė rizika nepriklauso nuo amžiaus ar laikotarpio nuo menopauzės. Tačiau, kadangi insulto bazinė rizika labai priklauso nuo amžiaus, moterims, vartojančioms PHT, bendra rizika susirgti išeminiu insultu didėja su amžiumi ( žr. 4.8 skyrių). </w:t>
      </w:r>
    </w:p>
    <w:p w14:paraId="1A345589" w14:textId="77777777" w:rsidR="00F3531F" w:rsidRPr="00F3531F" w:rsidRDefault="00F3531F" w:rsidP="00F3531F">
      <w:pPr>
        <w:rPr>
          <w:rFonts w:asciiTheme="majorBidi" w:hAnsiTheme="majorBidi" w:cstheme="majorBidi"/>
          <w:szCs w:val="22"/>
          <w:lang w:val="lt-LT"/>
        </w:rPr>
      </w:pPr>
    </w:p>
    <w:p w14:paraId="64C22FE0" w14:textId="77777777"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Hipotirozė</w:t>
      </w:r>
    </w:p>
    <w:p w14:paraId="08B38CAE" w14:textId="77777777" w:rsidR="00F3531F" w:rsidRPr="00F3531F" w:rsidRDefault="00F3531F" w:rsidP="00F3531F">
      <w:pPr>
        <w:rPr>
          <w:rFonts w:asciiTheme="majorBidi" w:hAnsiTheme="majorBidi" w:cstheme="majorBidi"/>
          <w:szCs w:val="22"/>
          <w:lang w:val="lt-LT"/>
        </w:rPr>
      </w:pPr>
    </w:p>
    <w:p w14:paraId="6B289CB1"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Pacientams, kuriems taikoma pakaitinė skydliaukės hormonų terapija, turi būti reguliariai tikrinama skydliaukės funkcija PHT vartojimo metu, tam, kad būtų užtikrintas reikiamas skydliaukės hormonų lygis.</w:t>
      </w:r>
    </w:p>
    <w:p w14:paraId="101015F5" w14:textId="77777777" w:rsidR="00F3531F" w:rsidRPr="00F3531F" w:rsidRDefault="00F3531F" w:rsidP="00F3531F">
      <w:pPr>
        <w:rPr>
          <w:rFonts w:asciiTheme="majorBidi" w:hAnsiTheme="majorBidi" w:cstheme="majorBidi"/>
          <w:szCs w:val="22"/>
          <w:lang w:val="lt-LT"/>
        </w:rPr>
      </w:pPr>
    </w:p>
    <w:p w14:paraId="13B789E9" w14:textId="77777777" w:rsidR="00F3531F" w:rsidRPr="00F3531F" w:rsidRDefault="00F3531F" w:rsidP="00F3531F">
      <w:pPr>
        <w:rPr>
          <w:rFonts w:asciiTheme="majorBidi" w:hAnsiTheme="majorBidi" w:cstheme="majorBidi"/>
          <w:szCs w:val="22"/>
          <w:lang w:val="lt-LT"/>
        </w:rPr>
      </w:pPr>
    </w:p>
    <w:p w14:paraId="03326DC4" w14:textId="77777777"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Kitos būklės</w:t>
      </w:r>
    </w:p>
    <w:p w14:paraId="40A99B92" w14:textId="77777777" w:rsidR="00F3531F" w:rsidRPr="00F3531F" w:rsidRDefault="00F3531F" w:rsidP="00F3531F">
      <w:pPr>
        <w:rPr>
          <w:rFonts w:asciiTheme="majorBidi" w:hAnsiTheme="majorBidi" w:cstheme="majorBidi"/>
          <w:szCs w:val="22"/>
          <w:lang w:val="lt-LT"/>
        </w:rPr>
      </w:pPr>
    </w:p>
    <w:p w14:paraId="45C1FFB1"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Estrogenai gali sukelti skysčių susikaupimą organizme, todėl pacientes, kurioms yra sutrikusi širdies arba inkstų veikla, reikia atidžiai stebėti. </w:t>
      </w:r>
    </w:p>
    <w:p w14:paraId="3E7AF700" w14:textId="77777777" w:rsidR="00F3531F" w:rsidRPr="00F3531F" w:rsidRDefault="00F3531F" w:rsidP="00F3531F">
      <w:pPr>
        <w:rPr>
          <w:rFonts w:asciiTheme="majorBidi" w:hAnsiTheme="majorBidi" w:cstheme="majorBidi"/>
          <w:szCs w:val="22"/>
          <w:lang w:val="lt-LT"/>
        </w:rPr>
      </w:pPr>
    </w:p>
    <w:p w14:paraId="0E62A2B4" w14:textId="45AA7A90" w:rsid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Taikant estrogenų arba estrogenų-progestagenų PHT moterims, kurioms nustatyta hipertrigliceridemija, jas būtina atidžiai stebėti, nes žinoma retų atvejų, kai dėl estrogenų smarkiai padidėjo trigliceridų koncentracija kraujo plazmoje, o tai sukėlė pankreatitą.</w:t>
      </w:r>
    </w:p>
    <w:p w14:paraId="382CCC11" w14:textId="299D7547" w:rsidR="00A16936" w:rsidRDefault="00A16936" w:rsidP="00F3531F">
      <w:pPr>
        <w:rPr>
          <w:rFonts w:asciiTheme="majorBidi" w:hAnsiTheme="majorBidi" w:cstheme="majorBidi"/>
          <w:szCs w:val="22"/>
          <w:lang w:val="lt-LT"/>
        </w:rPr>
      </w:pPr>
    </w:p>
    <w:p w14:paraId="18A8FB1D" w14:textId="25B6449B" w:rsidR="00A16936" w:rsidRPr="00F3531F" w:rsidRDefault="00A16936" w:rsidP="00F3531F">
      <w:pPr>
        <w:rPr>
          <w:rFonts w:asciiTheme="majorBidi" w:hAnsiTheme="majorBidi" w:cstheme="majorBidi"/>
          <w:szCs w:val="22"/>
          <w:lang w:val="lt-LT"/>
        </w:rPr>
      </w:pPr>
      <w:r>
        <w:rPr>
          <w:rFonts w:asciiTheme="majorBidi" w:hAnsiTheme="majorBidi" w:cstheme="majorBidi"/>
          <w:szCs w:val="22"/>
          <w:lang w:val="lt-LT" w:bidi="he-IL"/>
        </w:rPr>
        <w:t>Egzogeniniai estrogenai gali sukelti arba pasunkinti paveldimos arba įgytos angioedemos simptomus.</w:t>
      </w:r>
    </w:p>
    <w:p w14:paraId="790895D9" w14:textId="77777777" w:rsidR="00F3531F" w:rsidRPr="00F3531F" w:rsidRDefault="00F3531F" w:rsidP="00F3531F">
      <w:pPr>
        <w:rPr>
          <w:rFonts w:asciiTheme="majorBidi" w:hAnsiTheme="majorBidi" w:cstheme="majorBidi"/>
          <w:szCs w:val="22"/>
          <w:lang w:val="lt-LT"/>
        </w:rPr>
      </w:pPr>
    </w:p>
    <w:p w14:paraId="5969AA74"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Estrogenai didina skydliaukės hormonus surišančio globulino koncentraciją, o tai savo ruožtu didina cirkuliuojančio bendro skydliaukės hormono koncentraciją, nustatomą atliekant su proteinu surišto jodo tyrimą, T4 (nustatomą frakcionavimo arba radioimuninės analizės metodu) arba T3 (nustatomą radioimuninės analizės metodu) koncentraciją. T3 įsisavinimas sumažėja; tai rodo padidėjusi skydliaukės hormonus surišančio globulino koncentracija. Nesurištų T3 ir T4 koncentracija nepakinta. Gali padidėti ir kitų surišančiųjų baltymų, t. y. kortikosteroidus surišančio globulino, lytinius hormonus surišančio globulino koncentracija kraujo serume, todėl atitinkamai padidėja cirkuliuojančių kortikosteroidų ir lytinių hormonų koncentracija kraujyje. Nesurištų arba biologiškai aktyvių hormonų koncentracijos nepakinta. Gali padidėti kitų plazmos baltymų (angiotenzinogeno/renino substrato, alfa-I-antitripsino ir ceruloplazmino) koncentracija.</w:t>
      </w:r>
    </w:p>
    <w:p w14:paraId="45BD1176" w14:textId="77777777" w:rsidR="00F3531F" w:rsidRPr="00F3531F" w:rsidRDefault="00F3531F" w:rsidP="00F3531F">
      <w:pPr>
        <w:rPr>
          <w:rFonts w:asciiTheme="majorBidi" w:hAnsiTheme="majorBidi" w:cstheme="majorBidi"/>
          <w:szCs w:val="22"/>
          <w:lang w:val="lt-LT"/>
        </w:rPr>
      </w:pPr>
    </w:p>
    <w:p w14:paraId="0153B63C" w14:textId="71F4EC95" w:rsid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PHT nepagerina kognityvinės (pažintinės) funkcijos. Kai kurie duomenys leidžia manyti apie galimą padidėjusią demencijos riziką moterims, pradėjusioms vartoti nenutrūkstamą sudėtinę arba vien estrogenų PHT nuo 65 metų ar vėliau. </w:t>
      </w:r>
    </w:p>
    <w:p w14:paraId="5C24F355" w14:textId="1097F09A" w:rsidR="00021AC3" w:rsidRDefault="00021AC3" w:rsidP="00F3531F">
      <w:pPr>
        <w:rPr>
          <w:rFonts w:asciiTheme="majorBidi" w:hAnsiTheme="majorBidi" w:cstheme="majorBidi"/>
          <w:szCs w:val="22"/>
          <w:lang w:val="lt-LT"/>
        </w:rPr>
      </w:pPr>
    </w:p>
    <w:p w14:paraId="0D5AB6CB" w14:textId="77777777" w:rsidR="00021AC3" w:rsidRPr="008849DE" w:rsidRDefault="00021AC3" w:rsidP="00021AC3">
      <w:pPr>
        <w:tabs>
          <w:tab w:val="left" w:pos="0"/>
          <w:tab w:val="left" w:pos="1440"/>
        </w:tabs>
        <w:rPr>
          <w:szCs w:val="22"/>
          <w:u w:val="single"/>
          <w:lang w:val="lt-LT"/>
        </w:rPr>
      </w:pPr>
      <w:r w:rsidRPr="008849DE">
        <w:rPr>
          <w:noProof w:val="0"/>
          <w:szCs w:val="22"/>
          <w:u w:val="single"/>
          <w:lang w:val="lt-LT"/>
        </w:rPr>
        <w:t>ALT aktyvumo padidėjimas</w:t>
      </w:r>
    </w:p>
    <w:p w14:paraId="6C23434A" w14:textId="77777777" w:rsidR="00021AC3" w:rsidRPr="008849DE" w:rsidRDefault="00021AC3" w:rsidP="00021AC3">
      <w:pPr>
        <w:tabs>
          <w:tab w:val="left" w:pos="0"/>
          <w:tab w:val="left" w:pos="1440"/>
        </w:tabs>
        <w:rPr>
          <w:szCs w:val="22"/>
          <w:lang w:val="lt-LT"/>
        </w:rPr>
      </w:pPr>
    </w:p>
    <w:p w14:paraId="2FF60CED" w14:textId="13037FE5" w:rsidR="00021AC3" w:rsidRPr="008849DE" w:rsidRDefault="00021AC3" w:rsidP="00F3531F">
      <w:pPr>
        <w:rPr>
          <w:rFonts w:asciiTheme="majorBidi" w:hAnsiTheme="majorBidi" w:cstheme="majorBidi"/>
          <w:szCs w:val="22"/>
          <w:lang w:val="lt-LT"/>
        </w:rPr>
      </w:pPr>
      <w:r w:rsidRPr="008849DE">
        <w:rPr>
          <w:noProof w:val="0"/>
          <w:szCs w:val="22"/>
          <w:lang w:val="lt-LT"/>
        </w:rPr>
        <w:t xml:space="preserve">Klinikiniuose tyrimuose su pacientėmis, gydytomis nuo hepatito C viruso (HCV) infekcijų </w:t>
      </w:r>
      <w:r w:rsidRPr="009543F6">
        <w:rPr>
          <w:rStyle w:val="rynqvb"/>
          <w:lang w:val="lt-LT"/>
        </w:rPr>
        <w:t>kombinuotu vaistinių preparatų deriniu</w:t>
      </w:r>
      <w:r w:rsidRPr="008849DE">
        <w:rPr>
          <w:noProof w:val="0"/>
          <w:szCs w:val="22"/>
          <w:lang w:val="lt-LT"/>
        </w:rPr>
        <w:t xml:space="preserve"> ombitasviru, paritapreviru, ritonaviru su dasabuviru arba be jo, </w:t>
      </w:r>
      <w:bookmarkStart w:id="1" w:name="_Hlk94532669"/>
      <w:r w:rsidRPr="008849DE">
        <w:rPr>
          <w:noProof w:val="0"/>
          <w:szCs w:val="22"/>
          <w:lang w:val="lt-LT"/>
        </w:rPr>
        <w:t>moterims, vartojusioms vaistinius preparatus, kurių sudėtyje yra etinilestradiolo, pvz., sudėtinius hormoninius kontraceptikus (SHK)</w:t>
      </w:r>
      <w:bookmarkEnd w:id="1"/>
      <w:r w:rsidRPr="008849DE">
        <w:rPr>
          <w:noProof w:val="0"/>
          <w:szCs w:val="22"/>
          <w:lang w:val="lt-LT"/>
        </w:rPr>
        <w:t xml:space="preserve">, ALT aktyvumo </w:t>
      </w:r>
      <w:r w:rsidRPr="009543F6">
        <w:rPr>
          <w:rStyle w:val="rynqvb"/>
          <w:lang w:val="lt-LT"/>
        </w:rPr>
        <w:t>padidėjimas daugiau nei 5 kartus viršijo viršutinę normos ribą (VNR)</w:t>
      </w:r>
      <w:r w:rsidRPr="008849DE">
        <w:rPr>
          <w:noProof w:val="0"/>
          <w:szCs w:val="22"/>
          <w:lang w:val="lt-LT"/>
        </w:rPr>
        <w:t xml:space="preserve"> žymiai dažniau. Be to, tiriant pacientes, gydytas glekapreviru arba pibrentasviru, ALT aktyvumo padidėjimas buvo pastebėtas moterims, vartojusioms vaistinius preparatus, kurių </w:t>
      </w:r>
      <w:r w:rsidR="005C652C" w:rsidRPr="008849DE">
        <w:rPr>
          <w:noProof w:val="0"/>
          <w:szCs w:val="22"/>
          <w:lang w:val="lt-LT"/>
        </w:rPr>
        <w:t xml:space="preserve"> </w:t>
      </w:r>
      <w:r w:rsidRPr="008849DE">
        <w:rPr>
          <w:noProof w:val="0"/>
          <w:szCs w:val="22"/>
          <w:lang w:val="lt-LT"/>
        </w:rPr>
        <w:t xml:space="preserve">sudėtyje yra etinilestradiolo, pvz., SHK. </w:t>
      </w:r>
      <w:r w:rsidRPr="009543F6">
        <w:rPr>
          <w:rStyle w:val="rynqvb"/>
          <w:lang w:val="lt-LT"/>
        </w:rPr>
        <w:t xml:space="preserve">Moterims, </w:t>
      </w:r>
      <w:r w:rsidRPr="008849DE">
        <w:rPr>
          <w:noProof w:val="0"/>
          <w:szCs w:val="22"/>
          <w:lang w:val="lt-LT"/>
        </w:rPr>
        <w:t>vartojusioms vaistinių preparatų</w:t>
      </w:r>
      <w:r w:rsidRPr="009543F6">
        <w:rPr>
          <w:rStyle w:val="rynqvb"/>
          <w:lang w:val="lt-LT"/>
        </w:rPr>
        <w:t>, kuri</w:t>
      </w:r>
      <w:r w:rsidRPr="008849DE">
        <w:rPr>
          <w:rStyle w:val="rynqvb"/>
          <w:lang w:val="lt-LT"/>
        </w:rPr>
        <w:t xml:space="preserve">ų sudėtyje </w:t>
      </w:r>
      <w:r w:rsidRPr="009543F6">
        <w:rPr>
          <w:szCs w:val="22"/>
          <w:lang w:val="lt-LT"/>
        </w:rPr>
        <w:t>buvo kitų nei etinilestradiolis estrogenų,</w:t>
      </w:r>
      <w:r w:rsidRPr="009543F6">
        <w:rPr>
          <w:rStyle w:val="rynqvb"/>
          <w:lang w:val="lt-LT"/>
        </w:rPr>
        <w:t xml:space="preserve"> pvz., estradiolis, ALT aktyvumo padidėjimo dažnis buvo panašus kaip ir nevartojusiųjų jokių estrogenų. Vis dėlto, atsižvelgiant į nedidelį šių kitų estrogenų vartojusių moterų skaičių, skirti jų kartu su kombinuotu </w:t>
      </w:r>
      <w:r w:rsidR="005C652C" w:rsidRPr="009543F6">
        <w:rPr>
          <w:rStyle w:val="rynqvb"/>
          <w:lang w:val="lt-LT"/>
        </w:rPr>
        <w:t xml:space="preserve">vaistinių preparatų </w:t>
      </w:r>
      <w:r w:rsidR="005C652C" w:rsidRPr="008849DE">
        <w:rPr>
          <w:noProof w:val="0"/>
          <w:szCs w:val="22"/>
          <w:lang w:val="lt-LT"/>
        </w:rPr>
        <w:t>ombitasviro, paritapreviro, ritonaviro su dasabuviru arba be jo</w:t>
      </w:r>
      <w:r w:rsidR="005C652C" w:rsidRPr="009543F6">
        <w:rPr>
          <w:rStyle w:val="rynqvb"/>
          <w:lang w:val="lt-LT"/>
        </w:rPr>
        <w:t xml:space="preserve">, ir taip pat su glekapreviro ir pibrentasviro deriniu </w:t>
      </w:r>
      <w:r w:rsidRPr="009543F6">
        <w:rPr>
          <w:rStyle w:val="rynqvb"/>
          <w:lang w:val="lt-LT"/>
        </w:rPr>
        <w:t>reikia atsargiai</w:t>
      </w:r>
      <w:r w:rsidRPr="008849DE">
        <w:rPr>
          <w:noProof w:val="0"/>
          <w:szCs w:val="22"/>
          <w:lang w:val="lt-LT"/>
        </w:rPr>
        <w:t>. Žr. 4.5 skyrių.</w:t>
      </w:r>
    </w:p>
    <w:p w14:paraId="0382D186" w14:textId="77777777" w:rsidR="00F3531F" w:rsidRPr="008849DE" w:rsidRDefault="00F3531F" w:rsidP="00F3531F">
      <w:pPr>
        <w:rPr>
          <w:rFonts w:asciiTheme="majorBidi" w:hAnsiTheme="majorBidi" w:cstheme="majorBidi"/>
          <w:szCs w:val="22"/>
          <w:lang w:val="lt-LT"/>
        </w:rPr>
      </w:pPr>
    </w:p>
    <w:p w14:paraId="4CACBE39" w14:textId="59721B66" w:rsidR="00F3531F" w:rsidRPr="00F3531F" w:rsidRDefault="00F3531F" w:rsidP="00F3531F">
      <w:pPr>
        <w:rPr>
          <w:rFonts w:asciiTheme="majorBidi" w:hAnsiTheme="majorBidi" w:cstheme="majorBidi"/>
          <w:szCs w:val="22"/>
          <w:lang w:val="lt-LT"/>
        </w:rPr>
      </w:pPr>
      <w:r w:rsidRPr="008849DE">
        <w:rPr>
          <w:rFonts w:asciiTheme="majorBidi" w:hAnsiTheme="majorBidi" w:cstheme="majorBidi"/>
          <w:szCs w:val="22"/>
          <w:lang w:val="lt-LT"/>
        </w:rPr>
        <w:lastRenderedPageBreak/>
        <w:t>Kliogest tabletės</w:t>
      </w:r>
      <w:r w:rsidR="00A96164" w:rsidRPr="008849DE">
        <w:rPr>
          <w:rFonts w:asciiTheme="majorBidi" w:hAnsiTheme="majorBidi" w:cstheme="majorBidi"/>
          <w:szCs w:val="22"/>
          <w:lang w:val="lt-LT"/>
        </w:rPr>
        <w:t xml:space="preserve"> sudėtyje</w:t>
      </w:r>
      <w:r w:rsidRPr="008849DE">
        <w:rPr>
          <w:rFonts w:asciiTheme="majorBidi" w:hAnsiTheme="majorBidi" w:cstheme="majorBidi"/>
          <w:szCs w:val="22"/>
          <w:lang w:val="lt-LT"/>
        </w:rPr>
        <w:t xml:space="preserve"> yra laktozės. </w:t>
      </w:r>
      <w:r w:rsidR="00A96164" w:rsidRPr="008849DE">
        <w:rPr>
          <w:rFonts w:asciiTheme="majorBidi" w:hAnsiTheme="majorBidi" w:cstheme="majorBidi"/>
          <w:szCs w:val="22"/>
          <w:lang w:val="lt-LT"/>
        </w:rPr>
        <w:t xml:space="preserve">Pacientės, kurioms nustatyti reti </w:t>
      </w:r>
      <w:r w:rsidR="00A96164" w:rsidRPr="008849DE">
        <w:rPr>
          <w:rFonts w:asciiTheme="majorBidi" w:hAnsiTheme="majorBidi" w:cstheme="majorBidi"/>
          <w:lang w:val="lt-LT"/>
        </w:rPr>
        <w:t xml:space="preserve">paveldimi sutrikimai - galaktozės netoleravimas, </w:t>
      </w:r>
      <w:r w:rsidR="00A96164" w:rsidRPr="009543F6">
        <w:rPr>
          <w:szCs w:val="22"/>
          <w:lang w:val="lt-LT"/>
        </w:rPr>
        <w:t>visiškas</w:t>
      </w:r>
      <w:r w:rsidR="00A96164" w:rsidRPr="008849DE">
        <w:rPr>
          <w:rFonts w:asciiTheme="majorBidi" w:hAnsiTheme="majorBidi" w:cstheme="majorBidi"/>
          <w:i/>
          <w:iCs/>
          <w:lang w:val="lt-LT"/>
        </w:rPr>
        <w:t xml:space="preserve"> </w:t>
      </w:r>
      <w:r w:rsidR="00A96164" w:rsidRPr="008849DE">
        <w:rPr>
          <w:rFonts w:asciiTheme="majorBidi" w:hAnsiTheme="majorBidi" w:cstheme="majorBidi"/>
          <w:lang w:val="lt-LT"/>
        </w:rPr>
        <w:t>laktazės stygius arba gliukozės ir galaktozės malabsorbcija, šio vaistinio preparato neturėtų vartoti</w:t>
      </w:r>
      <w:r w:rsidR="00A96164" w:rsidRPr="008849DE">
        <w:rPr>
          <w:rFonts w:asciiTheme="majorBidi" w:hAnsiTheme="majorBidi" w:cstheme="majorBidi"/>
          <w:szCs w:val="22"/>
          <w:lang w:val="lt-LT"/>
        </w:rPr>
        <w:t>.</w:t>
      </w:r>
    </w:p>
    <w:p w14:paraId="1A0A6D0E" w14:textId="77777777" w:rsidR="00F3531F" w:rsidRPr="00F3531F" w:rsidRDefault="00F3531F" w:rsidP="00F3531F">
      <w:pPr>
        <w:rPr>
          <w:rFonts w:asciiTheme="majorBidi" w:hAnsiTheme="majorBidi" w:cstheme="majorBidi"/>
          <w:szCs w:val="22"/>
          <w:lang w:val="lt-LT"/>
        </w:rPr>
      </w:pPr>
    </w:p>
    <w:p w14:paraId="1D066C3C" w14:textId="77777777"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4.5</w:t>
      </w:r>
      <w:r w:rsidRPr="00F3531F">
        <w:rPr>
          <w:rFonts w:asciiTheme="majorBidi" w:hAnsiTheme="majorBidi" w:cstheme="majorBidi"/>
          <w:b/>
          <w:bCs/>
          <w:szCs w:val="22"/>
          <w:lang w:val="lt-LT"/>
        </w:rPr>
        <w:tab/>
        <w:t>Sąveika su kitais vaistiniais preparatais ir kitokia sąveika</w:t>
      </w:r>
    </w:p>
    <w:p w14:paraId="1A72EB7A" w14:textId="77777777" w:rsidR="00F3531F" w:rsidRPr="00F3531F" w:rsidRDefault="00F3531F" w:rsidP="00F3531F">
      <w:pPr>
        <w:rPr>
          <w:rFonts w:asciiTheme="majorBidi" w:hAnsiTheme="majorBidi" w:cstheme="majorBidi"/>
          <w:szCs w:val="22"/>
          <w:lang w:val="lt-LT"/>
        </w:rPr>
      </w:pPr>
    </w:p>
    <w:p w14:paraId="45C06B35"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Estrogenų ir progestagenų metabolizmas gali suintensyvėti kartu vartojant vaistinių preparatų, kurie indukuoja fermentus, metabolizuojančius vaistinius preparatus, ypač citochromą P45</w:t>
      </w:r>
      <w:r w:rsidRPr="00F3531F">
        <w:rPr>
          <w:rFonts w:asciiTheme="majorBidi" w:hAnsiTheme="majorBidi" w:cstheme="majorBidi"/>
          <w:szCs w:val="22"/>
          <w:lang w:val="lt-LT"/>
        </w:rPr>
        <w:t xml:space="preserve">. Tokiems vaistiniams preparatams priklauso prieštraukuliniai vaistiniai preparatai (pvz., fenobarbitalis, fenitoinas, karbamazepinas) ir priešinfekciniai vaistiniai preparatai (pvz., rifampicinas, rifabutinas, nevirapinas, efavirenzas). </w:t>
      </w:r>
    </w:p>
    <w:p w14:paraId="01DD997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Ritonaviras, telapreviras ir nelfinaviras, nors yra stiprūs inhibitoriai, vartojami su steroidiniais hormonais, pasižymi indukcinėmis savybėmis. Žoliniai preparatai, kurių sudėtyje yra jonažolių (</w:t>
      </w:r>
      <w:r w:rsidRPr="00F3531F">
        <w:rPr>
          <w:rFonts w:asciiTheme="majorBidi" w:hAnsiTheme="majorBidi" w:cstheme="majorBidi"/>
          <w:i/>
          <w:iCs/>
          <w:szCs w:val="22"/>
          <w:lang w:val="lt-LT"/>
        </w:rPr>
        <w:t>Hypericum perforatum</w:t>
      </w:r>
      <w:r w:rsidRPr="00F3531F">
        <w:rPr>
          <w:rFonts w:asciiTheme="majorBidi" w:hAnsiTheme="majorBidi" w:cstheme="majorBidi"/>
          <w:szCs w:val="22"/>
          <w:lang w:val="lt-LT"/>
        </w:rPr>
        <w:t>), gali pagreitinti estrogenų ir progestagenų metabolizmą.</w:t>
      </w:r>
    </w:p>
    <w:p w14:paraId="2D55091A" w14:textId="77777777" w:rsidR="00F3531F" w:rsidRPr="00F3531F" w:rsidRDefault="00F3531F" w:rsidP="00F3531F">
      <w:pPr>
        <w:rPr>
          <w:rFonts w:asciiTheme="majorBidi" w:hAnsiTheme="majorBidi" w:cstheme="majorBidi"/>
          <w:szCs w:val="22"/>
          <w:lang w:val="lt-LT"/>
        </w:rPr>
      </w:pPr>
    </w:p>
    <w:p w14:paraId="324AFDFE" w14:textId="20374329" w:rsid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Kliniškai suintensyvėjęs estrogenų ir progestagenų metabolizmas pasireiškia sumažėjusiu vaistinio preparato poveikiu ir pasikeitusiu kraujavimo iš gimdos pobūdžiu.</w:t>
      </w:r>
    </w:p>
    <w:p w14:paraId="0153750F" w14:textId="77777777" w:rsidR="00A20DBB" w:rsidRDefault="00A20DBB" w:rsidP="00F3531F">
      <w:pPr>
        <w:rPr>
          <w:rFonts w:asciiTheme="majorBidi" w:hAnsiTheme="majorBidi" w:cstheme="majorBidi"/>
          <w:szCs w:val="22"/>
          <w:lang w:val="lt-LT"/>
        </w:rPr>
      </w:pPr>
    </w:p>
    <w:p w14:paraId="55EBC28B" w14:textId="77777777" w:rsidR="00A2119A" w:rsidRPr="00EA1A10" w:rsidRDefault="00A2119A" w:rsidP="00A2119A">
      <w:pPr>
        <w:tabs>
          <w:tab w:val="clear" w:pos="567"/>
        </w:tabs>
        <w:suppressAutoHyphens w:val="0"/>
        <w:rPr>
          <w:rStyle w:val="rynqvb"/>
          <w:u w:val="single"/>
          <w:lang w:val="lt-LT"/>
        </w:rPr>
      </w:pPr>
      <w:r w:rsidRPr="00EA1A10">
        <w:rPr>
          <w:rStyle w:val="rynqvb"/>
          <w:u w:val="single"/>
          <w:lang w:val="lt-LT"/>
        </w:rPr>
        <w:t>PHT su estrogenais poveikis kitiems vaist</w:t>
      </w:r>
      <w:r>
        <w:rPr>
          <w:rStyle w:val="rynqvb"/>
          <w:u w:val="single"/>
          <w:lang w:val="lt-LT"/>
        </w:rPr>
        <w:t>ini</w:t>
      </w:r>
      <w:r w:rsidRPr="00EA1A10">
        <w:rPr>
          <w:rStyle w:val="rynqvb"/>
          <w:u w:val="single"/>
          <w:lang w:val="lt-LT"/>
        </w:rPr>
        <w:t>ams</w:t>
      </w:r>
      <w:r>
        <w:rPr>
          <w:rStyle w:val="rynqvb"/>
          <w:u w:val="single"/>
          <w:lang w:val="lt-LT"/>
        </w:rPr>
        <w:t xml:space="preserve"> preparatams</w:t>
      </w:r>
    </w:p>
    <w:p w14:paraId="5093306D" w14:textId="77777777" w:rsidR="00A2119A" w:rsidRPr="00EA1A10" w:rsidRDefault="00A2119A" w:rsidP="00A2119A">
      <w:pPr>
        <w:tabs>
          <w:tab w:val="clear" w:pos="567"/>
        </w:tabs>
        <w:suppressAutoHyphens w:val="0"/>
        <w:rPr>
          <w:rStyle w:val="rynqvb"/>
          <w:lang w:val="lt-LT"/>
        </w:rPr>
      </w:pPr>
    </w:p>
    <w:p w14:paraId="39B5AEF3" w14:textId="77777777" w:rsidR="00A2119A" w:rsidRPr="00EA1A10" w:rsidRDefault="00A2119A" w:rsidP="00A2119A">
      <w:pPr>
        <w:tabs>
          <w:tab w:val="clear" w:pos="567"/>
        </w:tabs>
        <w:suppressAutoHyphens w:val="0"/>
        <w:rPr>
          <w:lang w:val="lt-LT"/>
        </w:rPr>
      </w:pPr>
      <w:r w:rsidRPr="00EA1A10">
        <w:rPr>
          <w:rStyle w:val="rynqvb"/>
          <w:lang w:val="lt-LT"/>
        </w:rPr>
        <w:t>Nustatyta, kad kartu vartojami hormoniniai kontraceptikai, kurių sudėtyje yra estrogenų, reikšmingai mažina kartu vartojamo lamotrigino koncentraciją plazmoje, nes sužadina lamotrigino gliukuronizaciją. Tai gali sumažinti priepuolių kontrolę. Nors galima sąveika tarp pakaitinės hormonų terapijos ir lamotrigino netirta, tikėtina, kad yra panaši sąveika, dėl kurios gali susilpnėti priepuolių kontrolė moterims, vartojančioms abu vaist</w:t>
      </w:r>
      <w:r>
        <w:rPr>
          <w:rStyle w:val="rynqvb"/>
          <w:lang w:val="lt-LT"/>
        </w:rPr>
        <w:t>ini</w:t>
      </w:r>
      <w:r w:rsidRPr="00EA1A10">
        <w:rPr>
          <w:rStyle w:val="rynqvb"/>
          <w:lang w:val="lt-LT"/>
        </w:rPr>
        <w:t>us</w:t>
      </w:r>
      <w:r>
        <w:rPr>
          <w:rStyle w:val="rynqvb"/>
          <w:lang w:val="lt-LT"/>
        </w:rPr>
        <w:t xml:space="preserve"> preparatus</w:t>
      </w:r>
      <w:r w:rsidRPr="00EA1A10">
        <w:rPr>
          <w:rStyle w:val="rynqvb"/>
          <w:lang w:val="lt-LT"/>
        </w:rPr>
        <w:t xml:space="preserve"> kartu.</w:t>
      </w:r>
    </w:p>
    <w:p w14:paraId="0A056298" w14:textId="77777777" w:rsidR="00A2119A" w:rsidRDefault="00A2119A" w:rsidP="00A2119A">
      <w:pPr>
        <w:tabs>
          <w:tab w:val="clear" w:pos="567"/>
        </w:tabs>
        <w:suppressAutoHyphens w:val="0"/>
        <w:rPr>
          <w:rFonts w:asciiTheme="majorBidi" w:hAnsiTheme="majorBidi" w:cstheme="majorBidi"/>
          <w:szCs w:val="22"/>
          <w:lang w:val="lt-LT" w:bidi="he-IL"/>
        </w:rPr>
      </w:pPr>
    </w:p>
    <w:p w14:paraId="30332DBF" w14:textId="77777777" w:rsidR="0064594E" w:rsidRPr="00DF2D13" w:rsidRDefault="0064594E" w:rsidP="0064594E">
      <w:pPr>
        <w:tabs>
          <w:tab w:val="left" w:pos="1440"/>
        </w:tabs>
        <w:rPr>
          <w:szCs w:val="22"/>
          <w:u w:val="single"/>
          <w:lang w:val="lt-LT"/>
        </w:rPr>
      </w:pPr>
      <w:r w:rsidRPr="0006358E">
        <w:rPr>
          <w:noProof w:val="0"/>
          <w:szCs w:val="22"/>
          <w:u w:val="single"/>
          <w:lang w:val="lt-LT"/>
        </w:rPr>
        <w:t>Farmakodinaminė sąveika</w:t>
      </w:r>
    </w:p>
    <w:p w14:paraId="366EC0FE" w14:textId="77777777" w:rsidR="0064594E" w:rsidRPr="00DF2D13" w:rsidRDefault="0064594E" w:rsidP="0064594E">
      <w:pPr>
        <w:tabs>
          <w:tab w:val="left" w:pos="1440"/>
        </w:tabs>
        <w:rPr>
          <w:szCs w:val="22"/>
          <w:lang w:val="lt-LT"/>
        </w:rPr>
      </w:pPr>
    </w:p>
    <w:p w14:paraId="2C32B414" w14:textId="0FCCE765" w:rsidR="0064594E" w:rsidRPr="00F3531F" w:rsidRDefault="0064594E" w:rsidP="0064594E">
      <w:pPr>
        <w:rPr>
          <w:rFonts w:asciiTheme="majorBidi" w:hAnsiTheme="majorBidi" w:cstheme="majorBidi"/>
          <w:szCs w:val="22"/>
          <w:lang w:val="lt-LT"/>
        </w:rPr>
      </w:pPr>
      <w:r w:rsidRPr="0006358E">
        <w:rPr>
          <w:noProof w:val="0"/>
          <w:szCs w:val="22"/>
          <w:lang w:val="lt-LT"/>
        </w:rPr>
        <w:t>Klinikiniuose tyrimuose</w:t>
      </w:r>
      <w:r w:rsidRPr="009543F6">
        <w:rPr>
          <w:lang w:val="lt-LT"/>
        </w:rPr>
        <w:t xml:space="preserve"> </w:t>
      </w:r>
      <w:r w:rsidRPr="009543F6">
        <w:rPr>
          <w:rStyle w:val="rynqvb"/>
          <w:lang w:val="lt-LT"/>
        </w:rPr>
        <w:t xml:space="preserve">su HCV vaistinių preparatų </w:t>
      </w:r>
      <w:r>
        <w:rPr>
          <w:noProof w:val="0"/>
          <w:szCs w:val="22"/>
          <w:lang w:val="lt-LT"/>
        </w:rPr>
        <w:t>ombitasviro, paritapreviro, ritonaviro</w:t>
      </w:r>
      <w:r w:rsidRPr="00AC65AA">
        <w:rPr>
          <w:noProof w:val="0"/>
          <w:szCs w:val="22"/>
          <w:lang w:val="lt-LT"/>
        </w:rPr>
        <w:t xml:space="preserve"> su dasabuviru </w:t>
      </w:r>
      <w:r>
        <w:rPr>
          <w:noProof w:val="0"/>
          <w:szCs w:val="22"/>
          <w:lang w:val="lt-LT"/>
        </w:rPr>
        <w:t>arba</w:t>
      </w:r>
      <w:r w:rsidRPr="00AC65AA">
        <w:rPr>
          <w:noProof w:val="0"/>
          <w:szCs w:val="22"/>
          <w:lang w:val="lt-LT"/>
        </w:rPr>
        <w:t xml:space="preserve"> be jo</w:t>
      </w:r>
      <w:r w:rsidRPr="009543F6">
        <w:rPr>
          <w:rStyle w:val="rynqvb"/>
          <w:lang w:val="lt-LT"/>
        </w:rPr>
        <w:t xml:space="preserve"> deriniu</w:t>
      </w:r>
      <w:r>
        <w:rPr>
          <w:noProof w:val="0"/>
          <w:szCs w:val="22"/>
          <w:lang w:val="lt-LT"/>
        </w:rPr>
        <w:t xml:space="preserve">, </w:t>
      </w:r>
      <w:r w:rsidRPr="00EF6355">
        <w:rPr>
          <w:noProof w:val="0"/>
          <w:szCs w:val="22"/>
          <w:lang w:val="lt-LT"/>
        </w:rPr>
        <w:t>moterims, vartojusioms vaistinius preparatus, kurių sudėtyje yra etinilestradiolo, pvz. SHK</w:t>
      </w:r>
      <w:r>
        <w:rPr>
          <w:noProof w:val="0"/>
          <w:szCs w:val="22"/>
          <w:lang w:val="lt-LT"/>
        </w:rPr>
        <w:t xml:space="preserve">, </w:t>
      </w:r>
      <w:r w:rsidRPr="00AC65AA">
        <w:rPr>
          <w:noProof w:val="0"/>
          <w:szCs w:val="22"/>
          <w:lang w:val="lt-LT"/>
        </w:rPr>
        <w:t>ALT</w:t>
      </w:r>
      <w:r>
        <w:rPr>
          <w:noProof w:val="0"/>
          <w:szCs w:val="22"/>
          <w:lang w:val="lt-LT"/>
        </w:rPr>
        <w:t xml:space="preserve"> aktyvumo</w:t>
      </w:r>
      <w:r w:rsidRPr="00AC65AA">
        <w:rPr>
          <w:noProof w:val="0"/>
          <w:szCs w:val="22"/>
          <w:lang w:val="lt-LT"/>
        </w:rPr>
        <w:t xml:space="preserve"> </w:t>
      </w:r>
      <w:r w:rsidRPr="009543F6">
        <w:rPr>
          <w:rStyle w:val="rynqvb"/>
          <w:lang w:val="lt-LT"/>
        </w:rPr>
        <w:t xml:space="preserve">padidėjimas daugiau nei 5 kartus viršijo viršutinę normos ribą (VNR) </w:t>
      </w:r>
      <w:r>
        <w:rPr>
          <w:noProof w:val="0"/>
          <w:szCs w:val="22"/>
          <w:lang w:val="lt-LT"/>
        </w:rPr>
        <w:t>žymiai</w:t>
      </w:r>
      <w:r w:rsidRPr="00AC65AA">
        <w:rPr>
          <w:noProof w:val="0"/>
          <w:szCs w:val="22"/>
          <w:lang w:val="lt-LT"/>
        </w:rPr>
        <w:t xml:space="preserve"> dažniau. </w:t>
      </w:r>
      <w:r w:rsidRPr="009543F6">
        <w:rPr>
          <w:rStyle w:val="rynqvb"/>
          <w:lang w:val="lt-LT"/>
        </w:rPr>
        <w:t xml:space="preserve">Moterims, </w:t>
      </w:r>
      <w:r w:rsidRPr="00EF6355">
        <w:rPr>
          <w:noProof w:val="0"/>
          <w:szCs w:val="22"/>
          <w:lang w:val="lt-LT"/>
        </w:rPr>
        <w:t>vartojusioms vaistini</w:t>
      </w:r>
      <w:r>
        <w:rPr>
          <w:noProof w:val="0"/>
          <w:szCs w:val="22"/>
          <w:lang w:val="lt-LT"/>
        </w:rPr>
        <w:t>ų</w:t>
      </w:r>
      <w:r w:rsidRPr="00EF6355">
        <w:rPr>
          <w:noProof w:val="0"/>
          <w:szCs w:val="22"/>
          <w:lang w:val="lt-LT"/>
        </w:rPr>
        <w:t xml:space="preserve"> preparat</w:t>
      </w:r>
      <w:r>
        <w:rPr>
          <w:noProof w:val="0"/>
          <w:szCs w:val="22"/>
          <w:lang w:val="lt-LT"/>
        </w:rPr>
        <w:t>ų</w:t>
      </w:r>
      <w:r w:rsidRPr="009543F6">
        <w:rPr>
          <w:rStyle w:val="rynqvb"/>
          <w:lang w:val="lt-LT"/>
        </w:rPr>
        <w:t>, kuri</w:t>
      </w:r>
      <w:r>
        <w:rPr>
          <w:rStyle w:val="rynqvb"/>
          <w:lang w:val="lt-LT"/>
        </w:rPr>
        <w:t xml:space="preserve">ų sudėtyje </w:t>
      </w:r>
      <w:r w:rsidRPr="009543F6">
        <w:rPr>
          <w:szCs w:val="22"/>
          <w:lang w:val="lt-LT"/>
        </w:rPr>
        <w:t>buvo kitų nei etinilestradiolis estrogenų,</w:t>
      </w:r>
      <w:r w:rsidRPr="009543F6">
        <w:rPr>
          <w:rStyle w:val="rynqvb"/>
          <w:lang w:val="lt-LT"/>
        </w:rPr>
        <w:t xml:space="preserve"> pvz., estradiolis, ALT aktyvumo padidėjimo dažnis buvo panašus kaip ir nevartojusiųjų jokių estrogenų. Vis dėlto, atsižvelgiant į nedidelį šių kitų estrogenų vartojusių moterų skaičių, skirti jų kartu su kombinuotu vaistinių preparatų </w:t>
      </w:r>
      <w:r w:rsidRPr="00AC65AA">
        <w:rPr>
          <w:noProof w:val="0"/>
          <w:szCs w:val="22"/>
          <w:lang w:val="lt-LT"/>
        </w:rPr>
        <w:t>ombitasvir</w:t>
      </w:r>
      <w:r>
        <w:rPr>
          <w:noProof w:val="0"/>
          <w:szCs w:val="22"/>
          <w:lang w:val="lt-LT"/>
        </w:rPr>
        <w:t>o,</w:t>
      </w:r>
      <w:r w:rsidRPr="00AC65AA">
        <w:rPr>
          <w:noProof w:val="0"/>
          <w:szCs w:val="22"/>
          <w:lang w:val="lt-LT"/>
        </w:rPr>
        <w:t xml:space="preserve"> paritaprevir</w:t>
      </w:r>
      <w:r>
        <w:rPr>
          <w:noProof w:val="0"/>
          <w:szCs w:val="22"/>
          <w:lang w:val="lt-LT"/>
        </w:rPr>
        <w:t>o, ritonaviro</w:t>
      </w:r>
      <w:r w:rsidRPr="00AC65AA">
        <w:rPr>
          <w:noProof w:val="0"/>
          <w:szCs w:val="22"/>
          <w:lang w:val="lt-LT"/>
        </w:rPr>
        <w:t xml:space="preserve"> su dasabuviru </w:t>
      </w:r>
      <w:r>
        <w:rPr>
          <w:noProof w:val="0"/>
          <w:szCs w:val="22"/>
          <w:lang w:val="lt-LT"/>
        </w:rPr>
        <w:t>arba</w:t>
      </w:r>
      <w:r w:rsidRPr="00AC65AA">
        <w:rPr>
          <w:noProof w:val="0"/>
          <w:szCs w:val="22"/>
          <w:lang w:val="lt-LT"/>
        </w:rPr>
        <w:t xml:space="preserve"> be jo</w:t>
      </w:r>
      <w:r w:rsidRPr="009543F6">
        <w:rPr>
          <w:rStyle w:val="rynqvb"/>
          <w:lang w:val="lt-LT"/>
        </w:rPr>
        <w:t xml:space="preserve"> ir taip pat su glekapreviro, pibrentasviro deriniu reikia atsargiai</w:t>
      </w:r>
      <w:r>
        <w:rPr>
          <w:noProof w:val="0"/>
          <w:szCs w:val="22"/>
          <w:lang w:val="lt-LT"/>
        </w:rPr>
        <w:t>. Žr. </w:t>
      </w:r>
      <w:r w:rsidRPr="00AC65AA">
        <w:rPr>
          <w:noProof w:val="0"/>
          <w:szCs w:val="22"/>
          <w:lang w:val="lt-LT"/>
        </w:rPr>
        <w:t>4.</w:t>
      </w:r>
      <w:r>
        <w:rPr>
          <w:noProof w:val="0"/>
          <w:szCs w:val="22"/>
          <w:lang w:val="lt-LT"/>
        </w:rPr>
        <w:t>4</w:t>
      </w:r>
      <w:r w:rsidRPr="00AC65AA">
        <w:rPr>
          <w:noProof w:val="0"/>
          <w:szCs w:val="22"/>
          <w:lang w:val="lt-LT"/>
        </w:rPr>
        <w:t> skyrių.</w:t>
      </w:r>
      <w:r w:rsidRPr="009543F6">
        <w:rPr>
          <w:rStyle w:val="rynqvb"/>
          <w:lang w:val="lt-LT"/>
        </w:rPr>
        <w:t xml:space="preserve"> </w:t>
      </w:r>
    </w:p>
    <w:p w14:paraId="01FED810" w14:textId="77777777" w:rsidR="00F3531F" w:rsidRPr="00F3531F" w:rsidRDefault="00F3531F" w:rsidP="00F3531F">
      <w:pPr>
        <w:rPr>
          <w:rFonts w:asciiTheme="majorBidi" w:hAnsiTheme="majorBidi" w:cstheme="majorBidi"/>
          <w:szCs w:val="22"/>
          <w:lang w:val="lt-LT"/>
        </w:rPr>
      </w:pPr>
    </w:p>
    <w:p w14:paraId="28B388AC"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Gydymas estrogenais gali turėti įtakos kai kuriems laboratoriniams tyrimams, įskaitant gliukozės toleravimo mėginį ar skydliaukės funkcijų tyrimą.</w:t>
      </w:r>
    </w:p>
    <w:p w14:paraId="0A8F046F" w14:textId="77777777" w:rsidR="00F3531F" w:rsidRPr="00F3531F" w:rsidRDefault="00F3531F" w:rsidP="00F3531F">
      <w:pPr>
        <w:rPr>
          <w:rFonts w:asciiTheme="majorBidi" w:hAnsiTheme="majorBidi" w:cstheme="majorBidi"/>
          <w:szCs w:val="22"/>
          <w:lang w:val="lt-LT"/>
        </w:rPr>
      </w:pPr>
    </w:p>
    <w:p w14:paraId="2BA9C78E"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Vaistiniai preparatai, slopinantys kepenų mikrosominių fermentų, metabolizuojančių vaistinius preparatus, aktyvumą, pvz., ketokonazolis, gali padidinti veikliųjų Kliogest medžiagų koncentraciją kraujyje.</w:t>
      </w:r>
    </w:p>
    <w:p w14:paraId="2B595307" w14:textId="77777777" w:rsidR="00F3531F" w:rsidRPr="00F3531F" w:rsidRDefault="00F3531F" w:rsidP="00F3531F">
      <w:pPr>
        <w:rPr>
          <w:rFonts w:asciiTheme="majorBidi" w:hAnsiTheme="majorBidi" w:cstheme="majorBidi"/>
          <w:szCs w:val="22"/>
          <w:lang w:val="lt-LT"/>
        </w:rPr>
      </w:pPr>
    </w:p>
    <w:p w14:paraId="1CD2EF1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Kartu vartojant ciklosporino, gali padidėti ciklosporino, kreatinino ir transaminazių koncentracija kraujyje, kadangi sumažėja ciklosporino metabolizmas kepenyse.</w:t>
      </w:r>
    </w:p>
    <w:p w14:paraId="632BEE85" w14:textId="77777777" w:rsidR="00F3531F" w:rsidRPr="00F3531F" w:rsidRDefault="00F3531F" w:rsidP="00F3531F">
      <w:pPr>
        <w:rPr>
          <w:rFonts w:asciiTheme="majorBidi" w:hAnsiTheme="majorBidi" w:cstheme="majorBidi"/>
          <w:szCs w:val="22"/>
          <w:lang w:val="lt-LT"/>
        </w:rPr>
      </w:pPr>
    </w:p>
    <w:p w14:paraId="34187C99" w14:textId="77777777"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4.6</w:t>
      </w:r>
      <w:r w:rsidRPr="00F3531F">
        <w:rPr>
          <w:rFonts w:asciiTheme="majorBidi" w:hAnsiTheme="majorBidi" w:cstheme="majorBidi"/>
          <w:b/>
          <w:bCs/>
          <w:szCs w:val="22"/>
          <w:lang w:val="lt-LT"/>
        </w:rPr>
        <w:tab/>
        <w:t>Vaisingumas, nėštumo ir žindymo laikotarpis</w:t>
      </w:r>
    </w:p>
    <w:p w14:paraId="2A70C8A2" w14:textId="77777777" w:rsidR="00F3531F" w:rsidRPr="00F3531F" w:rsidRDefault="00F3531F" w:rsidP="00F3531F">
      <w:pPr>
        <w:rPr>
          <w:rFonts w:asciiTheme="majorBidi" w:hAnsiTheme="majorBidi" w:cstheme="majorBidi"/>
          <w:szCs w:val="22"/>
          <w:lang w:val="lt-LT"/>
        </w:rPr>
      </w:pPr>
    </w:p>
    <w:p w14:paraId="43CDBA87" w14:textId="77777777"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Nėštumas</w:t>
      </w:r>
    </w:p>
    <w:p w14:paraId="4679B86A" w14:textId="77777777" w:rsidR="00F3531F" w:rsidRPr="00F3531F" w:rsidRDefault="00F3531F" w:rsidP="00F3531F">
      <w:pPr>
        <w:rPr>
          <w:rFonts w:asciiTheme="majorBidi" w:hAnsiTheme="majorBidi" w:cstheme="majorBidi"/>
          <w:szCs w:val="22"/>
          <w:lang w:val="lt-LT"/>
        </w:rPr>
      </w:pPr>
    </w:p>
    <w:p w14:paraId="46A49F83"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negalima skirti nėštumo laikotarpiu.</w:t>
      </w:r>
    </w:p>
    <w:p w14:paraId="348838BC" w14:textId="77777777" w:rsidR="00F3531F" w:rsidRPr="00F3531F" w:rsidRDefault="00F3531F" w:rsidP="00F3531F">
      <w:pPr>
        <w:rPr>
          <w:rFonts w:asciiTheme="majorBidi" w:hAnsiTheme="majorBidi" w:cstheme="majorBidi"/>
          <w:szCs w:val="22"/>
          <w:lang w:val="lt-LT"/>
        </w:rPr>
      </w:pPr>
    </w:p>
    <w:p w14:paraId="68F55D76"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Jeigu pastojama vartojant Kliogest, vaistinio preparato vartojimą būtina nedelsiant nutraukti.</w:t>
      </w:r>
    </w:p>
    <w:p w14:paraId="280F578D" w14:textId="77777777" w:rsidR="00F3531F" w:rsidRPr="00F3531F" w:rsidRDefault="00F3531F" w:rsidP="00F3531F">
      <w:pPr>
        <w:rPr>
          <w:rFonts w:asciiTheme="majorBidi" w:hAnsiTheme="majorBidi" w:cstheme="majorBidi"/>
          <w:szCs w:val="22"/>
          <w:lang w:val="lt-LT"/>
        </w:rPr>
      </w:pPr>
    </w:p>
    <w:p w14:paraId="6F9E9456"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lastRenderedPageBreak/>
        <w:t>Remiantis klinikiniais duomenimis, gautais ištyrus nedidelį preparato vartojimo nėštumo metu atvejų skaičių, nustatytas neigiamas noretisterono poveikis vaisiui. Vartojant didesnes dozes nei įprastinės geriamųjų kontraceptikų ir PHT vaistinių preparatų dozės, buvo stebėta moteriškos lyties vaisiaus maskulinizacija.</w:t>
      </w:r>
    </w:p>
    <w:p w14:paraId="31AD9876" w14:textId="77777777" w:rsidR="00F3531F" w:rsidRPr="00F3531F" w:rsidRDefault="00F3531F" w:rsidP="00F3531F">
      <w:pPr>
        <w:rPr>
          <w:rFonts w:asciiTheme="majorBidi" w:hAnsiTheme="majorBidi" w:cstheme="majorBidi"/>
          <w:szCs w:val="22"/>
          <w:lang w:val="lt-LT"/>
        </w:rPr>
      </w:pPr>
    </w:p>
    <w:p w14:paraId="6BBEAC06"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Remiantis daugumos epidemiologinių tyrimų duomenimis, atsitiktinis kombinuotų estrogenų ir progestagenų vartojimas vaisiui nesukelia teratogeninių arba fetotoksinių efektų.</w:t>
      </w:r>
    </w:p>
    <w:p w14:paraId="0CDA5520" w14:textId="77777777" w:rsidR="00F3531F" w:rsidRPr="00F3531F" w:rsidRDefault="00F3531F" w:rsidP="00F3531F">
      <w:pPr>
        <w:rPr>
          <w:rFonts w:asciiTheme="majorBidi" w:hAnsiTheme="majorBidi" w:cstheme="majorBidi"/>
          <w:szCs w:val="22"/>
          <w:lang w:val="lt-LT"/>
        </w:rPr>
      </w:pPr>
    </w:p>
    <w:p w14:paraId="2F005251" w14:textId="77777777"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Žindymas</w:t>
      </w:r>
    </w:p>
    <w:p w14:paraId="3A62AEEA" w14:textId="77777777" w:rsidR="00F3531F" w:rsidRPr="00F3531F" w:rsidRDefault="00F3531F" w:rsidP="00F3531F">
      <w:pPr>
        <w:rPr>
          <w:rFonts w:asciiTheme="majorBidi" w:hAnsiTheme="majorBidi" w:cstheme="majorBidi"/>
          <w:szCs w:val="22"/>
          <w:lang w:val="lt-LT"/>
        </w:rPr>
      </w:pPr>
    </w:p>
    <w:p w14:paraId="76DD176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Kliogest negalima skirti žindymo laikotarpiu. </w:t>
      </w:r>
    </w:p>
    <w:p w14:paraId="1AD7C6CD" w14:textId="77777777" w:rsidR="00F3531F" w:rsidRPr="00F3531F" w:rsidRDefault="00F3531F" w:rsidP="00F3531F">
      <w:pPr>
        <w:rPr>
          <w:rFonts w:asciiTheme="majorBidi" w:hAnsiTheme="majorBidi" w:cstheme="majorBidi"/>
          <w:szCs w:val="22"/>
          <w:lang w:val="lt-LT"/>
        </w:rPr>
      </w:pPr>
    </w:p>
    <w:p w14:paraId="62F26E07" w14:textId="77777777"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4.7</w:t>
      </w:r>
      <w:r w:rsidRPr="00F3531F">
        <w:rPr>
          <w:rFonts w:asciiTheme="majorBidi" w:hAnsiTheme="majorBidi" w:cstheme="majorBidi"/>
          <w:b/>
          <w:bCs/>
          <w:szCs w:val="22"/>
          <w:lang w:val="lt-LT"/>
        </w:rPr>
        <w:tab/>
        <w:t>Poveikis gebėjimui vairuoti ir valdyti mechanizmus</w:t>
      </w:r>
    </w:p>
    <w:p w14:paraId="0973EE4B" w14:textId="77777777" w:rsidR="00F3531F" w:rsidRPr="00F3531F" w:rsidRDefault="00F3531F" w:rsidP="00F3531F">
      <w:pPr>
        <w:rPr>
          <w:rFonts w:asciiTheme="majorBidi" w:hAnsiTheme="majorBidi" w:cstheme="majorBidi"/>
          <w:szCs w:val="22"/>
          <w:lang w:val="lt-LT"/>
        </w:rPr>
      </w:pPr>
    </w:p>
    <w:p w14:paraId="3F896E5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gebėjimo vairuoti ar valdyti mechanizmus neveikia .</w:t>
      </w:r>
    </w:p>
    <w:p w14:paraId="165BCBB1" w14:textId="77777777" w:rsidR="00F3531F" w:rsidRPr="00F3531F" w:rsidRDefault="00F3531F" w:rsidP="00F3531F">
      <w:pPr>
        <w:rPr>
          <w:rFonts w:asciiTheme="majorBidi" w:hAnsiTheme="majorBidi" w:cstheme="majorBidi"/>
          <w:szCs w:val="22"/>
          <w:lang w:val="lt-LT"/>
        </w:rPr>
      </w:pPr>
    </w:p>
    <w:p w14:paraId="5AA1F9F9" w14:textId="77777777"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4.8</w:t>
      </w:r>
      <w:r w:rsidRPr="00F3531F">
        <w:rPr>
          <w:rFonts w:asciiTheme="majorBidi" w:hAnsiTheme="majorBidi" w:cstheme="majorBidi"/>
          <w:b/>
          <w:bCs/>
          <w:szCs w:val="22"/>
          <w:lang w:val="lt-LT"/>
        </w:rPr>
        <w:tab/>
        <w:t>Nepageidaujamas poveikis</w:t>
      </w:r>
    </w:p>
    <w:p w14:paraId="12FFB9E6" w14:textId="77777777" w:rsidR="00F3531F" w:rsidRPr="00F3531F" w:rsidRDefault="00F3531F" w:rsidP="00F3531F">
      <w:pPr>
        <w:rPr>
          <w:rFonts w:asciiTheme="majorBidi" w:hAnsiTheme="majorBidi" w:cstheme="majorBidi"/>
          <w:szCs w:val="22"/>
          <w:lang w:val="lt-LT"/>
        </w:rPr>
      </w:pPr>
    </w:p>
    <w:p w14:paraId="778B6A5E" w14:textId="77777777" w:rsidR="00F3531F" w:rsidRPr="00F3531F" w:rsidRDefault="00F3531F" w:rsidP="00F3531F">
      <w:pPr>
        <w:rPr>
          <w:rFonts w:asciiTheme="majorBidi" w:hAnsiTheme="majorBidi" w:cstheme="majorBidi"/>
          <w:szCs w:val="22"/>
          <w:u w:val="single"/>
          <w:lang w:val="lt-LT"/>
        </w:rPr>
      </w:pPr>
      <w:r w:rsidRPr="00F3531F">
        <w:rPr>
          <w:rFonts w:asciiTheme="majorBidi" w:hAnsiTheme="majorBidi" w:cstheme="majorBidi"/>
          <w:szCs w:val="22"/>
          <w:u w:val="single"/>
          <w:lang w:val="lt-LT"/>
        </w:rPr>
        <w:t>Klinikinių tyrimų duomenys</w:t>
      </w:r>
    </w:p>
    <w:p w14:paraId="3A7C92BB" w14:textId="77777777" w:rsidR="00F3531F" w:rsidRPr="00F3531F" w:rsidRDefault="00F3531F" w:rsidP="00F3531F">
      <w:pPr>
        <w:rPr>
          <w:rFonts w:asciiTheme="majorBidi" w:hAnsiTheme="majorBidi" w:cstheme="majorBidi"/>
          <w:szCs w:val="22"/>
          <w:lang w:val="lt-LT"/>
        </w:rPr>
      </w:pPr>
    </w:p>
    <w:p w14:paraId="5815F011" w14:textId="0BBB3410"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Dažniausiai pasitaikę šalutiniai Kliogest poveikiai klinikinių tyrimų metu buvo kraujavimas iš lytinių organų ir krūtų skausmas/jautrumas; šie reiškiniai pasireiškė nuo 10</w:t>
      </w:r>
      <w:r w:rsidR="00A2119A">
        <w:rPr>
          <w:rFonts w:asciiTheme="majorBidi" w:hAnsiTheme="majorBidi" w:cstheme="majorBidi"/>
          <w:szCs w:val="22"/>
          <w:lang w:val="lt-LT"/>
        </w:rPr>
        <w:t> </w:t>
      </w:r>
      <w:r w:rsidR="00A20DBB" w:rsidRPr="00EA1A10">
        <w:rPr>
          <w:noProof w:val="0"/>
          <w:szCs w:val="22"/>
          <w:lang w:val="lt-LT"/>
        </w:rPr>
        <w:t>%</w:t>
      </w:r>
      <w:r w:rsidRPr="00F3531F">
        <w:rPr>
          <w:rFonts w:asciiTheme="majorBidi" w:hAnsiTheme="majorBidi" w:cstheme="majorBidi"/>
          <w:szCs w:val="22"/>
          <w:lang w:val="lt-LT"/>
        </w:rPr>
        <w:t xml:space="preserve"> iki </w:t>
      </w:r>
      <w:r w:rsidR="00A20DBB">
        <w:rPr>
          <w:rFonts w:asciiTheme="majorBidi" w:hAnsiTheme="majorBidi" w:cstheme="majorBidi"/>
          <w:szCs w:val="22"/>
          <w:lang w:val="lt-LT"/>
        </w:rPr>
        <w:t>3</w:t>
      </w:r>
      <w:r w:rsidRPr="00F3531F">
        <w:rPr>
          <w:rFonts w:asciiTheme="majorBidi" w:hAnsiTheme="majorBidi" w:cstheme="majorBidi"/>
          <w:szCs w:val="22"/>
          <w:lang w:val="lt-LT"/>
        </w:rPr>
        <w:t>0</w:t>
      </w:r>
      <w:r w:rsidR="00A2119A">
        <w:rPr>
          <w:rFonts w:asciiTheme="majorBidi" w:hAnsiTheme="majorBidi" w:cstheme="majorBidi"/>
          <w:szCs w:val="22"/>
          <w:lang w:val="lt-LT"/>
        </w:rPr>
        <w:t> </w:t>
      </w:r>
      <w:r w:rsidR="00A20DBB" w:rsidRPr="00EA1A10">
        <w:rPr>
          <w:noProof w:val="0"/>
          <w:szCs w:val="22"/>
          <w:lang w:val="lt-LT"/>
        </w:rPr>
        <w:t>%</w:t>
      </w:r>
      <w:r w:rsidRPr="00F3531F">
        <w:rPr>
          <w:rFonts w:asciiTheme="majorBidi" w:hAnsiTheme="majorBidi" w:cstheme="majorBidi"/>
          <w:szCs w:val="22"/>
          <w:lang w:val="lt-LT"/>
        </w:rPr>
        <w:t xml:space="preserve"> vaistinio preparato vartojusių pacienčių. Kraujavimas iš lytinių organų dažniausiai pasireiškė per pirmuosius gydymo mėnesius. Krūtų skausmas dažniausiai išnyko praėjus keliems gydymo mėnesiams. Žemiau pateiktoje lentelėje nurodyti visi nepageidaujami reiškiniai, kurių dažnis, lyginant su placebo grupe, randomizuotų klinikinių tyrimų metu padidėjo ir kurie gali būti susiję su gydymu Kliogest arba kitais panašiais PHT produktais. </w:t>
      </w:r>
    </w:p>
    <w:p w14:paraId="0F6620D7" w14:textId="5C32AF93" w:rsidR="00F3531F" w:rsidRPr="00F3531F" w:rsidRDefault="00F3531F" w:rsidP="00F3531F">
      <w:pPr>
        <w:rPr>
          <w:rFonts w:asciiTheme="majorBidi" w:hAnsiTheme="majorBidi" w:cstheme="majorBidi"/>
          <w:szCs w:val="22"/>
          <w:lang w:val="lt-LT"/>
        </w:rPr>
      </w:pPr>
    </w:p>
    <w:tbl>
      <w:tblPr>
        <w:tblStyle w:val="Lentelstinklelis"/>
        <w:tblW w:w="0" w:type="auto"/>
        <w:tblLook w:val="04A0" w:firstRow="1" w:lastRow="0" w:firstColumn="1" w:lastColumn="0" w:noHBand="0" w:noVBand="1"/>
      </w:tblPr>
      <w:tblGrid>
        <w:gridCol w:w="1803"/>
        <w:gridCol w:w="1803"/>
        <w:gridCol w:w="1803"/>
        <w:gridCol w:w="1803"/>
        <w:gridCol w:w="1804"/>
      </w:tblGrid>
      <w:tr w:rsidR="00F3531F" w14:paraId="4783DBF4" w14:textId="77777777" w:rsidTr="00F3531F">
        <w:tc>
          <w:tcPr>
            <w:tcW w:w="1803" w:type="dxa"/>
          </w:tcPr>
          <w:p w14:paraId="41635F10" w14:textId="062BAAE1"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Organų sistemos klasė</w:t>
            </w:r>
          </w:p>
        </w:tc>
        <w:tc>
          <w:tcPr>
            <w:tcW w:w="1803" w:type="dxa"/>
          </w:tcPr>
          <w:p w14:paraId="46CD5A2B" w14:textId="33F0C914"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Labai dažn</w:t>
            </w:r>
            <w:r w:rsidR="00F5038D">
              <w:rPr>
                <w:rFonts w:asciiTheme="majorBidi" w:hAnsiTheme="majorBidi" w:cstheme="majorBidi"/>
                <w:b/>
                <w:bCs/>
                <w:szCs w:val="22"/>
                <w:lang w:val="lt-LT"/>
              </w:rPr>
              <w:t>as</w:t>
            </w:r>
            <w:r w:rsidRPr="00F3531F">
              <w:rPr>
                <w:rFonts w:asciiTheme="majorBidi" w:hAnsiTheme="majorBidi" w:cstheme="majorBidi"/>
                <w:b/>
                <w:bCs/>
                <w:szCs w:val="22"/>
                <w:lang w:val="lt-LT"/>
              </w:rPr>
              <w:t xml:space="preserve"> </w:t>
            </w:r>
          </w:p>
          <w:p w14:paraId="1C42C547" w14:textId="27C8F80C"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w:t>
            </w:r>
            <w:r w:rsidR="00A20DBB" w:rsidRPr="00AD055C">
              <w:rPr>
                <w:szCs w:val="22"/>
              </w:rPr>
              <w:t> </w:t>
            </w:r>
            <w:r w:rsidRPr="00F3531F">
              <w:rPr>
                <w:rFonts w:asciiTheme="majorBidi" w:hAnsiTheme="majorBidi" w:cstheme="majorBidi"/>
                <w:b/>
                <w:bCs/>
                <w:szCs w:val="22"/>
                <w:lang w:val="lt-LT"/>
              </w:rPr>
              <w:t xml:space="preserve">1/10 </w:t>
            </w:r>
          </w:p>
        </w:tc>
        <w:tc>
          <w:tcPr>
            <w:tcW w:w="1803" w:type="dxa"/>
          </w:tcPr>
          <w:p w14:paraId="566ED7FB" w14:textId="79D24B68"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Dažn</w:t>
            </w:r>
            <w:r w:rsidR="00F5038D">
              <w:rPr>
                <w:rFonts w:asciiTheme="majorBidi" w:hAnsiTheme="majorBidi" w:cstheme="majorBidi"/>
                <w:b/>
                <w:bCs/>
                <w:szCs w:val="22"/>
                <w:lang w:val="lt-LT"/>
              </w:rPr>
              <w:t>as</w:t>
            </w:r>
          </w:p>
          <w:p w14:paraId="4896EDD0" w14:textId="63E09A9B" w:rsidR="00F3531F" w:rsidRPr="00F3531F" w:rsidRDefault="00F5038D" w:rsidP="00F3531F">
            <w:pPr>
              <w:rPr>
                <w:rFonts w:asciiTheme="majorBidi" w:hAnsiTheme="majorBidi" w:cstheme="majorBidi"/>
                <w:b/>
                <w:bCs/>
                <w:szCs w:val="22"/>
                <w:lang w:val="lt-LT"/>
              </w:rPr>
            </w:pPr>
            <w:r>
              <w:rPr>
                <w:rFonts w:asciiTheme="majorBidi" w:hAnsiTheme="majorBidi" w:cstheme="majorBidi"/>
                <w:b/>
                <w:bCs/>
                <w:szCs w:val="22"/>
                <w:lang w:val="lt-LT"/>
              </w:rPr>
              <w:t xml:space="preserve">nuo </w:t>
            </w:r>
            <w:r w:rsidR="00F3531F" w:rsidRPr="00F3531F">
              <w:rPr>
                <w:rFonts w:asciiTheme="majorBidi" w:hAnsiTheme="majorBidi" w:cstheme="majorBidi"/>
                <w:b/>
                <w:bCs/>
                <w:szCs w:val="22"/>
                <w:lang w:val="lt-LT"/>
              </w:rPr>
              <w:t>≥ 1/100</w:t>
            </w:r>
            <w:r>
              <w:rPr>
                <w:rFonts w:asciiTheme="majorBidi" w:hAnsiTheme="majorBidi" w:cstheme="majorBidi"/>
                <w:b/>
                <w:bCs/>
                <w:szCs w:val="22"/>
                <w:lang w:val="lt-LT"/>
              </w:rPr>
              <w:t xml:space="preserve"> iki</w:t>
            </w:r>
            <w:r w:rsidR="00A20DBB">
              <w:rPr>
                <w:rFonts w:asciiTheme="majorBidi" w:hAnsiTheme="majorBidi" w:cstheme="majorBidi"/>
                <w:b/>
                <w:bCs/>
                <w:szCs w:val="22"/>
                <w:lang w:val="lt-LT"/>
              </w:rPr>
              <w:t xml:space="preserve"> </w:t>
            </w:r>
            <w:r w:rsidR="00F3531F" w:rsidRPr="00F3531F">
              <w:rPr>
                <w:rFonts w:asciiTheme="majorBidi" w:hAnsiTheme="majorBidi" w:cstheme="majorBidi"/>
                <w:b/>
                <w:bCs/>
                <w:szCs w:val="22"/>
                <w:lang w:val="lt-LT"/>
              </w:rPr>
              <w:t>&lt;</w:t>
            </w:r>
            <w:r w:rsidR="00A20DBB" w:rsidRPr="00AD055C">
              <w:rPr>
                <w:szCs w:val="22"/>
              </w:rPr>
              <w:t> </w:t>
            </w:r>
            <w:r w:rsidR="00F3531F" w:rsidRPr="00F3531F">
              <w:rPr>
                <w:rFonts w:asciiTheme="majorBidi" w:hAnsiTheme="majorBidi" w:cstheme="majorBidi"/>
                <w:b/>
                <w:bCs/>
                <w:szCs w:val="22"/>
                <w:lang w:val="lt-LT"/>
              </w:rPr>
              <w:t>1/10</w:t>
            </w:r>
          </w:p>
        </w:tc>
        <w:tc>
          <w:tcPr>
            <w:tcW w:w="1803" w:type="dxa"/>
          </w:tcPr>
          <w:p w14:paraId="4CC711CB" w14:textId="449E9C30"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Nedažn</w:t>
            </w:r>
            <w:r w:rsidR="00F5038D">
              <w:rPr>
                <w:rFonts w:asciiTheme="majorBidi" w:hAnsiTheme="majorBidi" w:cstheme="majorBidi"/>
                <w:b/>
                <w:bCs/>
                <w:szCs w:val="22"/>
                <w:lang w:val="lt-LT"/>
              </w:rPr>
              <w:t>as</w:t>
            </w:r>
            <w:r w:rsidRPr="00F3531F">
              <w:rPr>
                <w:rFonts w:asciiTheme="majorBidi" w:hAnsiTheme="majorBidi" w:cstheme="majorBidi"/>
                <w:b/>
                <w:bCs/>
                <w:szCs w:val="22"/>
                <w:lang w:val="lt-LT"/>
              </w:rPr>
              <w:t xml:space="preserve"> </w:t>
            </w:r>
          </w:p>
          <w:p w14:paraId="612E272B" w14:textId="3A9819A1" w:rsidR="00F3531F" w:rsidRPr="00F3531F" w:rsidRDefault="00F5038D" w:rsidP="00F3531F">
            <w:pPr>
              <w:rPr>
                <w:rFonts w:asciiTheme="majorBidi" w:hAnsiTheme="majorBidi" w:cstheme="majorBidi"/>
                <w:b/>
                <w:bCs/>
                <w:szCs w:val="22"/>
                <w:lang w:val="lt-LT"/>
              </w:rPr>
            </w:pPr>
            <w:r>
              <w:rPr>
                <w:rFonts w:asciiTheme="majorBidi" w:hAnsiTheme="majorBidi" w:cstheme="majorBidi"/>
                <w:b/>
                <w:bCs/>
                <w:szCs w:val="22"/>
                <w:lang w:val="lt-LT"/>
              </w:rPr>
              <w:t xml:space="preserve">Nuo </w:t>
            </w:r>
            <w:r w:rsidR="00F3531F" w:rsidRPr="00F3531F">
              <w:rPr>
                <w:rFonts w:asciiTheme="majorBidi" w:hAnsiTheme="majorBidi" w:cstheme="majorBidi"/>
                <w:b/>
                <w:bCs/>
                <w:szCs w:val="22"/>
                <w:lang w:val="lt-LT"/>
              </w:rPr>
              <w:t>≥ 1/1</w:t>
            </w:r>
            <w:r w:rsidR="00A20DBB" w:rsidRPr="00AD055C">
              <w:rPr>
                <w:szCs w:val="22"/>
              </w:rPr>
              <w:t> </w:t>
            </w:r>
            <w:r w:rsidR="00F3531F" w:rsidRPr="00F3531F">
              <w:rPr>
                <w:rFonts w:asciiTheme="majorBidi" w:hAnsiTheme="majorBidi" w:cstheme="majorBidi"/>
                <w:b/>
                <w:bCs/>
                <w:szCs w:val="22"/>
                <w:lang w:val="lt-LT"/>
              </w:rPr>
              <w:t>000</w:t>
            </w:r>
            <w:r>
              <w:rPr>
                <w:rFonts w:asciiTheme="majorBidi" w:hAnsiTheme="majorBidi" w:cstheme="majorBidi"/>
                <w:b/>
                <w:bCs/>
                <w:szCs w:val="22"/>
                <w:lang w:val="lt-LT"/>
              </w:rPr>
              <w:t xml:space="preserve"> iki</w:t>
            </w:r>
            <w:r w:rsidR="00A20DBB" w:rsidRPr="00AD055C">
              <w:rPr>
                <w:szCs w:val="22"/>
              </w:rPr>
              <w:t> </w:t>
            </w:r>
            <w:r w:rsidR="00F3531F" w:rsidRPr="00F3531F">
              <w:rPr>
                <w:rFonts w:asciiTheme="majorBidi" w:hAnsiTheme="majorBidi" w:cstheme="majorBidi"/>
                <w:b/>
                <w:bCs/>
                <w:szCs w:val="22"/>
                <w:lang w:val="lt-LT"/>
              </w:rPr>
              <w:t>&lt; 1/100</w:t>
            </w:r>
          </w:p>
        </w:tc>
        <w:tc>
          <w:tcPr>
            <w:tcW w:w="1804" w:type="dxa"/>
          </w:tcPr>
          <w:p w14:paraId="72F0E63E" w14:textId="6F7BCB6C" w:rsidR="00F3531F" w:rsidRPr="00F3531F" w:rsidRDefault="00F3531F" w:rsidP="00F3531F">
            <w:pPr>
              <w:rPr>
                <w:rFonts w:asciiTheme="majorBidi" w:hAnsiTheme="majorBidi" w:cstheme="majorBidi"/>
                <w:b/>
                <w:bCs/>
                <w:szCs w:val="22"/>
                <w:lang w:val="lt-LT"/>
              </w:rPr>
            </w:pPr>
            <w:r w:rsidRPr="00F3531F">
              <w:rPr>
                <w:rFonts w:asciiTheme="majorBidi" w:hAnsiTheme="majorBidi" w:cstheme="majorBidi"/>
                <w:b/>
                <w:bCs/>
                <w:szCs w:val="22"/>
                <w:lang w:val="lt-LT"/>
              </w:rPr>
              <w:t>Ret</w:t>
            </w:r>
            <w:r w:rsidR="00F5038D">
              <w:rPr>
                <w:rFonts w:asciiTheme="majorBidi" w:hAnsiTheme="majorBidi" w:cstheme="majorBidi"/>
                <w:b/>
                <w:bCs/>
                <w:szCs w:val="22"/>
                <w:lang w:val="lt-LT"/>
              </w:rPr>
              <w:t>as</w:t>
            </w:r>
          </w:p>
          <w:p w14:paraId="42A177F5" w14:textId="781C0FD9" w:rsidR="00F3531F" w:rsidRPr="00F3531F" w:rsidRDefault="00A07737" w:rsidP="00F3531F">
            <w:pPr>
              <w:rPr>
                <w:rFonts w:asciiTheme="majorBidi" w:hAnsiTheme="majorBidi" w:cstheme="majorBidi"/>
                <w:b/>
                <w:bCs/>
                <w:szCs w:val="22"/>
                <w:lang w:val="lt-LT"/>
              </w:rPr>
            </w:pPr>
            <w:r>
              <w:rPr>
                <w:rFonts w:asciiTheme="majorBidi" w:hAnsiTheme="majorBidi" w:cstheme="majorBidi"/>
                <w:b/>
                <w:bCs/>
                <w:szCs w:val="22"/>
                <w:lang w:val="lt-LT"/>
              </w:rPr>
              <w:t xml:space="preserve">nuo </w:t>
            </w:r>
            <w:r w:rsidR="00F3531F" w:rsidRPr="00F3531F">
              <w:rPr>
                <w:rFonts w:asciiTheme="majorBidi" w:hAnsiTheme="majorBidi" w:cstheme="majorBidi"/>
                <w:b/>
                <w:bCs/>
                <w:szCs w:val="22"/>
                <w:lang w:val="lt-LT"/>
              </w:rPr>
              <w:t>≥ 1/10</w:t>
            </w:r>
            <w:r w:rsidR="00A20DBB" w:rsidRPr="00AD055C">
              <w:rPr>
                <w:szCs w:val="22"/>
              </w:rPr>
              <w:t> </w:t>
            </w:r>
            <w:r w:rsidR="00F3531F" w:rsidRPr="00F3531F">
              <w:rPr>
                <w:rFonts w:asciiTheme="majorBidi" w:hAnsiTheme="majorBidi" w:cstheme="majorBidi"/>
                <w:b/>
                <w:bCs/>
                <w:szCs w:val="22"/>
                <w:lang w:val="lt-LT"/>
              </w:rPr>
              <w:t>000</w:t>
            </w:r>
            <w:r>
              <w:rPr>
                <w:rFonts w:asciiTheme="majorBidi" w:hAnsiTheme="majorBidi" w:cstheme="majorBidi"/>
                <w:b/>
                <w:bCs/>
                <w:szCs w:val="22"/>
                <w:lang w:val="lt-LT"/>
              </w:rPr>
              <w:t xml:space="preserve"> iki </w:t>
            </w:r>
            <w:r w:rsidR="00F3531F" w:rsidRPr="00F3531F">
              <w:rPr>
                <w:rFonts w:asciiTheme="majorBidi" w:hAnsiTheme="majorBidi" w:cstheme="majorBidi"/>
                <w:b/>
                <w:bCs/>
                <w:szCs w:val="22"/>
                <w:lang w:val="lt-LT"/>
              </w:rPr>
              <w:t>&lt; 1/1</w:t>
            </w:r>
            <w:r w:rsidR="00A20DBB" w:rsidRPr="00AD055C">
              <w:rPr>
                <w:szCs w:val="22"/>
              </w:rPr>
              <w:t> </w:t>
            </w:r>
            <w:r w:rsidR="00F3531F" w:rsidRPr="00F3531F">
              <w:rPr>
                <w:rFonts w:asciiTheme="majorBidi" w:hAnsiTheme="majorBidi" w:cstheme="majorBidi"/>
                <w:b/>
                <w:bCs/>
                <w:szCs w:val="22"/>
                <w:lang w:val="lt-LT"/>
              </w:rPr>
              <w:t>000</w:t>
            </w:r>
          </w:p>
        </w:tc>
      </w:tr>
      <w:tr w:rsidR="00F3531F" w:rsidRPr="00216719" w14:paraId="22F6D18D" w14:textId="77777777" w:rsidTr="00F3531F">
        <w:tc>
          <w:tcPr>
            <w:tcW w:w="1803" w:type="dxa"/>
          </w:tcPr>
          <w:p w14:paraId="2901B512" w14:textId="77777777" w:rsidR="00F3531F" w:rsidRPr="00F3531F" w:rsidRDefault="00F3531F" w:rsidP="00F3531F">
            <w:pPr>
              <w:rPr>
                <w:rFonts w:asciiTheme="majorBidi" w:hAnsiTheme="majorBidi" w:cstheme="majorBidi"/>
                <w:b/>
                <w:szCs w:val="22"/>
                <w:lang w:val="da-DK"/>
              </w:rPr>
            </w:pPr>
            <w:r w:rsidRPr="00F3531F">
              <w:rPr>
                <w:rFonts w:asciiTheme="majorBidi" w:hAnsiTheme="majorBidi" w:cstheme="majorBidi"/>
                <w:b/>
                <w:szCs w:val="22"/>
                <w:lang w:val="da-DK"/>
              </w:rPr>
              <w:t>Infekcijos ir infestacijos</w:t>
            </w:r>
          </w:p>
          <w:p w14:paraId="2899F356" w14:textId="77777777" w:rsidR="00F3531F" w:rsidRDefault="00F3531F" w:rsidP="00F3531F">
            <w:pPr>
              <w:rPr>
                <w:rFonts w:asciiTheme="majorBidi" w:hAnsiTheme="majorBidi" w:cstheme="majorBidi"/>
                <w:szCs w:val="22"/>
                <w:lang w:val="lt-LT"/>
              </w:rPr>
            </w:pPr>
          </w:p>
        </w:tc>
        <w:tc>
          <w:tcPr>
            <w:tcW w:w="1803" w:type="dxa"/>
          </w:tcPr>
          <w:p w14:paraId="3518FFF6" w14:textId="77777777" w:rsidR="00F3531F" w:rsidRDefault="00F3531F" w:rsidP="00F3531F">
            <w:pPr>
              <w:rPr>
                <w:rFonts w:asciiTheme="majorBidi" w:hAnsiTheme="majorBidi" w:cstheme="majorBidi"/>
                <w:szCs w:val="22"/>
                <w:lang w:val="lt-LT"/>
              </w:rPr>
            </w:pPr>
          </w:p>
        </w:tc>
        <w:tc>
          <w:tcPr>
            <w:tcW w:w="1803" w:type="dxa"/>
          </w:tcPr>
          <w:p w14:paraId="5AFC93F3" w14:textId="77777777" w:rsidR="00F3531F" w:rsidRPr="00EA1A10" w:rsidRDefault="00F3531F" w:rsidP="00F3531F">
            <w:pPr>
              <w:rPr>
                <w:rFonts w:asciiTheme="majorBidi" w:hAnsiTheme="majorBidi" w:cstheme="majorBidi"/>
                <w:szCs w:val="22"/>
                <w:lang w:val="lt-LT"/>
              </w:rPr>
            </w:pPr>
            <w:r w:rsidRPr="00EA1A10">
              <w:rPr>
                <w:rFonts w:asciiTheme="majorBidi" w:hAnsiTheme="majorBidi" w:cstheme="majorBidi"/>
                <w:szCs w:val="22"/>
                <w:lang w:val="lt-LT"/>
              </w:rPr>
              <w:t>Lytinių organų kandidozė arba kolpitas, taip pat žr. ”Lytinės sistemos ir krūties sutrikimai”</w:t>
            </w:r>
          </w:p>
          <w:p w14:paraId="1B20526B" w14:textId="77777777" w:rsidR="00F3531F" w:rsidRPr="00EA1A10" w:rsidRDefault="00F3531F" w:rsidP="00F3531F">
            <w:pPr>
              <w:rPr>
                <w:rFonts w:asciiTheme="majorBidi" w:hAnsiTheme="majorBidi" w:cstheme="majorBidi"/>
                <w:szCs w:val="22"/>
                <w:lang w:val="lt-LT"/>
              </w:rPr>
            </w:pPr>
          </w:p>
        </w:tc>
        <w:tc>
          <w:tcPr>
            <w:tcW w:w="1803" w:type="dxa"/>
          </w:tcPr>
          <w:p w14:paraId="42068260" w14:textId="77777777" w:rsidR="00F3531F" w:rsidRDefault="00F3531F" w:rsidP="00F3531F">
            <w:pPr>
              <w:rPr>
                <w:rFonts w:asciiTheme="majorBidi" w:hAnsiTheme="majorBidi" w:cstheme="majorBidi"/>
                <w:szCs w:val="22"/>
                <w:lang w:val="lt-LT"/>
              </w:rPr>
            </w:pPr>
          </w:p>
        </w:tc>
        <w:tc>
          <w:tcPr>
            <w:tcW w:w="1804" w:type="dxa"/>
          </w:tcPr>
          <w:p w14:paraId="0EC47CDD" w14:textId="77777777" w:rsidR="00F3531F" w:rsidRDefault="00F3531F" w:rsidP="00F3531F">
            <w:pPr>
              <w:rPr>
                <w:rFonts w:asciiTheme="majorBidi" w:hAnsiTheme="majorBidi" w:cstheme="majorBidi"/>
                <w:szCs w:val="22"/>
                <w:lang w:val="lt-LT"/>
              </w:rPr>
            </w:pPr>
          </w:p>
        </w:tc>
      </w:tr>
      <w:tr w:rsidR="00F3531F" w:rsidRPr="00216719" w14:paraId="6CCE6784" w14:textId="77777777" w:rsidTr="00F3531F">
        <w:tc>
          <w:tcPr>
            <w:tcW w:w="1803" w:type="dxa"/>
          </w:tcPr>
          <w:p w14:paraId="71D1C897" w14:textId="21E8B83C" w:rsidR="00F3531F" w:rsidRDefault="00F3531F" w:rsidP="00F3531F">
            <w:pPr>
              <w:rPr>
                <w:rFonts w:asciiTheme="majorBidi" w:hAnsiTheme="majorBidi" w:cstheme="majorBidi"/>
                <w:szCs w:val="22"/>
                <w:lang w:val="lt-LT"/>
              </w:rPr>
            </w:pPr>
            <w:r w:rsidRPr="00F3531F">
              <w:rPr>
                <w:rFonts w:asciiTheme="majorBidi" w:hAnsiTheme="majorBidi" w:cstheme="majorBidi"/>
                <w:b/>
                <w:szCs w:val="22"/>
                <w:lang w:val="da-DK"/>
              </w:rPr>
              <w:t>Imuninės sistemos sutrikimai</w:t>
            </w:r>
          </w:p>
        </w:tc>
        <w:tc>
          <w:tcPr>
            <w:tcW w:w="1803" w:type="dxa"/>
          </w:tcPr>
          <w:p w14:paraId="180935CE" w14:textId="77777777" w:rsidR="00F3531F" w:rsidRDefault="00F3531F" w:rsidP="00F3531F">
            <w:pPr>
              <w:rPr>
                <w:rFonts w:asciiTheme="majorBidi" w:hAnsiTheme="majorBidi" w:cstheme="majorBidi"/>
                <w:szCs w:val="22"/>
                <w:lang w:val="lt-LT"/>
              </w:rPr>
            </w:pPr>
          </w:p>
        </w:tc>
        <w:tc>
          <w:tcPr>
            <w:tcW w:w="1803" w:type="dxa"/>
          </w:tcPr>
          <w:p w14:paraId="3461D782" w14:textId="77777777" w:rsidR="00F3531F" w:rsidRDefault="00F3531F" w:rsidP="00F3531F">
            <w:pPr>
              <w:rPr>
                <w:rFonts w:asciiTheme="majorBidi" w:hAnsiTheme="majorBidi" w:cstheme="majorBidi"/>
                <w:szCs w:val="22"/>
                <w:lang w:val="lt-LT"/>
              </w:rPr>
            </w:pPr>
          </w:p>
        </w:tc>
        <w:tc>
          <w:tcPr>
            <w:tcW w:w="1803" w:type="dxa"/>
          </w:tcPr>
          <w:p w14:paraId="28956E7E" w14:textId="5D2A7A12" w:rsidR="00F3531F" w:rsidRDefault="005E2447" w:rsidP="005E2447">
            <w:pPr>
              <w:rPr>
                <w:rFonts w:asciiTheme="majorBidi" w:hAnsiTheme="majorBidi" w:cstheme="majorBidi"/>
                <w:szCs w:val="22"/>
                <w:lang w:val="lt-LT"/>
              </w:rPr>
            </w:pPr>
            <w:r w:rsidRPr="00EA1A10">
              <w:rPr>
                <w:rFonts w:asciiTheme="majorBidi" w:hAnsiTheme="majorBidi" w:cstheme="majorBidi"/>
                <w:szCs w:val="22"/>
                <w:lang w:val="lt-LT"/>
              </w:rPr>
              <w:t>Padidėjęs jautrumas, taip pat žr. ”Odos ir poodinio audinio sutrikimai”</w:t>
            </w:r>
          </w:p>
        </w:tc>
        <w:tc>
          <w:tcPr>
            <w:tcW w:w="1804" w:type="dxa"/>
          </w:tcPr>
          <w:p w14:paraId="07BCB091" w14:textId="77777777" w:rsidR="00F3531F" w:rsidRDefault="00F3531F" w:rsidP="00F3531F">
            <w:pPr>
              <w:rPr>
                <w:rFonts w:asciiTheme="majorBidi" w:hAnsiTheme="majorBidi" w:cstheme="majorBidi"/>
                <w:szCs w:val="22"/>
                <w:lang w:val="lt-LT"/>
              </w:rPr>
            </w:pPr>
          </w:p>
        </w:tc>
      </w:tr>
      <w:tr w:rsidR="00F3531F" w:rsidRPr="00216719" w14:paraId="730C6882" w14:textId="77777777" w:rsidTr="00F3531F">
        <w:tc>
          <w:tcPr>
            <w:tcW w:w="1803" w:type="dxa"/>
          </w:tcPr>
          <w:p w14:paraId="45661FAD" w14:textId="3A8AC2B0" w:rsidR="00F3531F" w:rsidRDefault="005E2447" w:rsidP="005E2447">
            <w:pPr>
              <w:rPr>
                <w:rFonts w:asciiTheme="majorBidi" w:hAnsiTheme="majorBidi" w:cstheme="majorBidi"/>
                <w:szCs w:val="22"/>
                <w:lang w:val="lt-LT"/>
              </w:rPr>
            </w:pPr>
            <w:r w:rsidRPr="005E2447">
              <w:rPr>
                <w:rFonts w:asciiTheme="majorBidi" w:hAnsiTheme="majorBidi" w:cstheme="majorBidi"/>
                <w:b/>
                <w:szCs w:val="22"/>
                <w:lang w:val="da-DK"/>
              </w:rPr>
              <w:t xml:space="preserve">Metabolizmo ir mitybos sutrikimai </w:t>
            </w:r>
          </w:p>
        </w:tc>
        <w:tc>
          <w:tcPr>
            <w:tcW w:w="1803" w:type="dxa"/>
          </w:tcPr>
          <w:p w14:paraId="79D9F8E6" w14:textId="77777777" w:rsidR="00F3531F" w:rsidRDefault="00F3531F" w:rsidP="00F3531F">
            <w:pPr>
              <w:rPr>
                <w:rFonts w:asciiTheme="majorBidi" w:hAnsiTheme="majorBidi" w:cstheme="majorBidi"/>
                <w:szCs w:val="22"/>
                <w:lang w:val="lt-LT"/>
              </w:rPr>
            </w:pPr>
          </w:p>
        </w:tc>
        <w:tc>
          <w:tcPr>
            <w:tcW w:w="1803" w:type="dxa"/>
          </w:tcPr>
          <w:p w14:paraId="3A2E9394" w14:textId="70BF16FD" w:rsidR="00F3531F" w:rsidRDefault="005E2447" w:rsidP="005E2447">
            <w:pPr>
              <w:rPr>
                <w:rFonts w:asciiTheme="majorBidi" w:hAnsiTheme="majorBidi" w:cstheme="majorBidi"/>
                <w:szCs w:val="22"/>
                <w:lang w:val="lt-LT"/>
              </w:rPr>
            </w:pPr>
            <w:r w:rsidRPr="00EA1A10">
              <w:rPr>
                <w:rFonts w:asciiTheme="majorBidi" w:hAnsiTheme="majorBidi" w:cstheme="majorBidi"/>
                <w:szCs w:val="22"/>
                <w:lang w:val="lt-LT"/>
              </w:rPr>
              <w:t>Skysčių susikaupimas organizme, taip pat  žr. ”Bendri sutrikimai ir vartojimo vietos pažeidimai”</w:t>
            </w:r>
          </w:p>
        </w:tc>
        <w:tc>
          <w:tcPr>
            <w:tcW w:w="1803" w:type="dxa"/>
          </w:tcPr>
          <w:p w14:paraId="27E070B4" w14:textId="77777777" w:rsidR="00F3531F" w:rsidRDefault="00F3531F" w:rsidP="00F3531F">
            <w:pPr>
              <w:rPr>
                <w:rFonts w:asciiTheme="majorBidi" w:hAnsiTheme="majorBidi" w:cstheme="majorBidi"/>
                <w:szCs w:val="22"/>
                <w:lang w:val="lt-LT"/>
              </w:rPr>
            </w:pPr>
          </w:p>
        </w:tc>
        <w:tc>
          <w:tcPr>
            <w:tcW w:w="1804" w:type="dxa"/>
          </w:tcPr>
          <w:p w14:paraId="68507E5B" w14:textId="77777777" w:rsidR="00F3531F" w:rsidRDefault="00F3531F" w:rsidP="00F3531F">
            <w:pPr>
              <w:rPr>
                <w:rFonts w:asciiTheme="majorBidi" w:hAnsiTheme="majorBidi" w:cstheme="majorBidi"/>
                <w:szCs w:val="22"/>
                <w:lang w:val="lt-LT"/>
              </w:rPr>
            </w:pPr>
          </w:p>
        </w:tc>
      </w:tr>
      <w:tr w:rsidR="00F3531F" w14:paraId="428F3E3E" w14:textId="77777777" w:rsidTr="00F3531F">
        <w:tc>
          <w:tcPr>
            <w:tcW w:w="1803" w:type="dxa"/>
          </w:tcPr>
          <w:p w14:paraId="3E12424E" w14:textId="15D0F80E" w:rsidR="00F3531F" w:rsidRDefault="005E2447" w:rsidP="005E2447">
            <w:pPr>
              <w:rPr>
                <w:rFonts w:asciiTheme="majorBidi" w:hAnsiTheme="majorBidi" w:cstheme="majorBidi"/>
                <w:szCs w:val="22"/>
                <w:lang w:val="lt-LT"/>
              </w:rPr>
            </w:pPr>
            <w:r w:rsidRPr="005E2447">
              <w:rPr>
                <w:rFonts w:asciiTheme="majorBidi" w:hAnsiTheme="majorBidi" w:cstheme="majorBidi"/>
                <w:b/>
                <w:szCs w:val="22"/>
                <w:lang w:val="da-DK"/>
              </w:rPr>
              <w:t>Psichikos sutrikimai</w:t>
            </w:r>
          </w:p>
        </w:tc>
        <w:tc>
          <w:tcPr>
            <w:tcW w:w="1803" w:type="dxa"/>
          </w:tcPr>
          <w:p w14:paraId="5D868692" w14:textId="77777777" w:rsidR="00F3531F" w:rsidRDefault="00F3531F" w:rsidP="00F3531F">
            <w:pPr>
              <w:rPr>
                <w:rFonts w:asciiTheme="majorBidi" w:hAnsiTheme="majorBidi" w:cstheme="majorBidi"/>
                <w:szCs w:val="22"/>
                <w:lang w:val="lt-LT"/>
              </w:rPr>
            </w:pPr>
          </w:p>
        </w:tc>
        <w:tc>
          <w:tcPr>
            <w:tcW w:w="1803" w:type="dxa"/>
          </w:tcPr>
          <w:p w14:paraId="0CE57FE2" w14:textId="68956543" w:rsidR="00F3531F" w:rsidRDefault="005E2447" w:rsidP="005E2447">
            <w:pPr>
              <w:rPr>
                <w:rFonts w:asciiTheme="majorBidi" w:hAnsiTheme="majorBidi" w:cstheme="majorBidi"/>
                <w:szCs w:val="22"/>
                <w:lang w:val="lt-LT"/>
              </w:rPr>
            </w:pPr>
            <w:r w:rsidRPr="005E2447">
              <w:rPr>
                <w:rFonts w:asciiTheme="majorBidi" w:hAnsiTheme="majorBidi" w:cstheme="majorBidi"/>
                <w:szCs w:val="22"/>
                <w:lang w:val="da-DK"/>
              </w:rPr>
              <w:t>Depresija arba depresijos pasunkėjimas</w:t>
            </w:r>
          </w:p>
        </w:tc>
        <w:tc>
          <w:tcPr>
            <w:tcW w:w="1803" w:type="dxa"/>
          </w:tcPr>
          <w:p w14:paraId="5B67C9B5" w14:textId="08A27C7D" w:rsidR="00F3531F" w:rsidRDefault="005E2447" w:rsidP="005E2447">
            <w:pPr>
              <w:rPr>
                <w:rFonts w:asciiTheme="majorBidi" w:hAnsiTheme="majorBidi" w:cstheme="majorBidi"/>
                <w:szCs w:val="22"/>
                <w:lang w:val="lt-LT"/>
              </w:rPr>
            </w:pPr>
            <w:r w:rsidRPr="005E2447">
              <w:rPr>
                <w:rFonts w:asciiTheme="majorBidi" w:hAnsiTheme="majorBidi" w:cstheme="majorBidi"/>
                <w:szCs w:val="22"/>
                <w:lang w:val="da-DK"/>
              </w:rPr>
              <w:t>Nervingumas</w:t>
            </w:r>
          </w:p>
        </w:tc>
        <w:tc>
          <w:tcPr>
            <w:tcW w:w="1804" w:type="dxa"/>
          </w:tcPr>
          <w:p w14:paraId="37B1FEF8" w14:textId="77777777" w:rsidR="00F3531F" w:rsidRDefault="00F3531F" w:rsidP="00F3531F">
            <w:pPr>
              <w:rPr>
                <w:rFonts w:asciiTheme="majorBidi" w:hAnsiTheme="majorBidi" w:cstheme="majorBidi"/>
                <w:szCs w:val="22"/>
                <w:lang w:val="lt-LT"/>
              </w:rPr>
            </w:pPr>
          </w:p>
        </w:tc>
      </w:tr>
      <w:tr w:rsidR="00F3531F" w:rsidRPr="00216719" w14:paraId="77DBD0C9" w14:textId="77777777" w:rsidTr="00F3531F">
        <w:tc>
          <w:tcPr>
            <w:tcW w:w="1803" w:type="dxa"/>
          </w:tcPr>
          <w:p w14:paraId="0C53BBAD" w14:textId="3A24699F" w:rsidR="00F3531F" w:rsidRDefault="005E2447" w:rsidP="005E2447">
            <w:pPr>
              <w:rPr>
                <w:rFonts w:asciiTheme="majorBidi" w:hAnsiTheme="majorBidi" w:cstheme="majorBidi"/>
                <w:szCs w:val="22"/>
                <w:lang w:val="lt-LT"/>
              </w:rPr>
            </w:pPr>
            <w:r w:rsidRPr="005E2447">
              <w:rPr>
                <w:rFonts w:asciiTheme="majorBidi" w:hAnsiTheme="majorBidi" w:cstheme="majorBidi"/>
                <w:b/>
                <w:szCs w:val="22"/>
                <w:lang w:val="da-DK"/>
              </w:rPr>
              <w:lastRenderedPageBreak/>
              <w:t>Nervų sistemos sutrikimai</w:t>
            </w:r>
          </w:p>
        </w:tc>
        <w:tc>
          <w:tcPr>
            <w:tcW w:w="1803" w:type="dxa"/>
          </w:tcPr>
          <w:p w14:paraId="03538596" w14:textId="77777777" w:rsidR="00F3531F" w:rsidRDefault="00F3531F" w:rsidP="00F3531F">
            <w:pPr>
              <w:rPr>
                <w:rFonts w:asciiTheme="majorBidi" w:hAnsiTheme="majorBidi" w:cstheme="majorBidi"/>
                <w:szCs w:val="22"/>
                <w:lang w:val="lt-LT"/>
              </w:rPr>
            </w:pPr>
          </w:p>
        </w:tc>
        <w:tc>
          <w:tcPr>
            <w:tcW w:w="1803" w:type="dxa"/>
          </w:tcPr>
          <w:p w14:paraId="363885A3" w14:textId="389618E0" w:rsidR="00F3531F" w:rsidRDefault="005E2447" w:rsidP="005E2447">
            <w:pPr>
              <w:rPr>
                <w:rFonts w:asciiTheme="majorBidi" w:hAnsiTheme="majorBidi" w:cstheme="majorBidi"/>
                <w:szCs w:val="22"/>
                <w:lang w:val="lt-LT"/>
              </w:rPr>
            </w:pPr>
            <w:r w:rsidRPr="005E2447">
              <w:rPr>
                <w:rFonts w:asciiTheme="majorBidi" w:hAnsiTheme="majorBidi" w:cstheme="majorBidi"/>
                <w:szCs w:val="22"/>
                <w:lang w:val="da-DK"/>
              </w:rPr>
              <w:t>Galvos skausmas, migrena arba migrenos pasunkėjimas</w:t>
            </w:r>
          </w:p>
        </w:tc>
        <w:tc>
          <w:tcPr>
            <w:tcW w:w="1803" w:type="dxa"/>
          </w:tcPr>
          <w:p w14:paraId="316B9642" w14:textId="77777777" w:rsidR="00F3531F" w:rsidRDefault="00F3531F" w:rsidP="00F3531F">
            <w:pPr>
              <w:rPr>
                <w:rFonts w:asciiTheme="majorBidi" w:hAnsiTheme="majorBidi" w:cstheme="majorBidi"/>
                <w:szCs w:val="22"/>
                <w:lang w:val="lt-LT"/>
              </w:rPr>
            </w:pPr>
          </w:p>
        </w:tc>
        <w:tc>
          <w:tcPr>
            <w:tcW w:w="1804" w:type="dxa"/>
          </w:tcPr>
          <w:p w14:paraId="07703CDE" w14:textId="77777777" w:rsidR="00F3531F" w:rsidRDefault="00F3531F" w:rsidP="00F3531F">
            <w:pPr>
              <w:rPr>
                <w:rFonts w:asciiTheme="majorBidi" w:hAnsiTheme="majorBidi" w:cstheme="majorBidi"/>
                <w:szCs w:val="22"/>
                <w:lang w:val="lt-LT"/>
              </w:rPr>
            </w:pPr>
          </w:p>
        </w:tc>
      </w:tr>
      <w:tr w:rsidR="005E2447" w:rsidRPr="00216719" w14:paraId="7823B49F" w14:textId="77777777" w:rsidTr="00F3531F">
        <w:tc>
          <w:tcPr>
            <w:tcW w:w="1803" w:type="dxa"/>
          </w:tcPr>
          <w:p w14:paraId="46E59B71" w14:textId="06D92259" w:rsidR="005E2447" w:rsidRDefault="005E2447" w:rsidP="005E2447">
            <w:pPr>
              <w:rPr>
                <w:rFonts w:asciiTheme="majorBidi" w:hAnsiTheme="majorBidi" w:cstheme="majorBidi"/>
                <w:szCs w:val="22"/>
                <w:lang w:val="lt-LT"/>
              </w:rPr>
            </w:pPr>
            <w:r w:rsidRPr="001A2255">
              <w:rPr>
                <w:b/>
                <w:snapToGrid w:val="0"/>
                <w:szCs w:val="22"/>
              </w:rPr>
              <w:t>Kraujagyslių sutrikimai</w:t>
            </w:r>
          </w:p>
        </w:tc>
        <w:tc>
          <w:tcPr>
            <w:tcW w:w="1803" w:type="dxa"/>
          </w:tcPr>
          <w:p w14:paraId="71891198" w14:textId="77777777" w:rsidR="005E2447" w:rsidRDefault="005E2447" w:rsidP="005E2447">
            <w:pPr>
              <w:rPr>
                <w:rFonts w:asciiTheme="majorBidi" w:hAnsiTheme="majorBidi" w:cstheme="majorBidi"/>
                <w:szCs w:val="22"/>
                <w:lang w:val="lt-LT"/>
              </w:rPr>
            </w:pPr>
          </w:p>
        </w:tc>
        <w:tc>
          <w:tcPr>
            <w:tcW w:w="1803" w:type="dxa"/>
          </w:tcPr>
          <w:p w14:paraId="3274E25D" w14:textId="77777777" w:rsidR="005E2447" w:rsidRDefault="005E2447" w:rsidP="005E2447">
            <w:pPr>
              <w:rPr>
                <w:rFonts w:asciiTheme="majorBidi" w:hAnsiTheme="majorBidi" w:cstheme="majorBidi"/>
                <w:szCs w:val="22"/>
                <w:lang w:val="lt-LT"/>
              </w:rPr>
            </w:pPr>
          </w:p>
        </w:tc>
        <w:tc>
          <w:tcPr>
            <w:tcW w:w="1803" w:type="dxa"/>
          </w:tcPr>
          <w:p w14:paraId="491CE439" w14:textId="3CB08D41" w:rsidR="005E2447" w:rsidRDefault="005E2447" w:rsidP="005E2447">
            <w:pPr>
              <w:rPr>
                <w:rFonts w:asciiTheme="majorBidi" w:hAnsiTheme="majorBidi" w:cstheme="majorBidi"/>
                <w:szCs w:val="22"/>
                <w:lang w:val="lt-LT"/>
              </w:rPr>
            </w:pPr>
            <w:r w:rsidRPr="001A2255">
              <w:rPr>
                <w:snapToGrid w:val="0"/>
                <w:szCs w:val="22"/>
              </w:rPr>
              <w:t>Paviršinių venų tromboflebitas</w:t>
            </w:r>
          </w:p>
        </w:tc>
        <w:tc>
          <w:tcPr>
            <w:tcW w:w="1804" w:type="dxa"/>
          </w:tcPr>
          <w:p w14:paraId="5C27C716" w14:textId="77777777" w:rsidR="005E2447" w:rsidRPr="005E2447" w:rsidRDefault="005E2447" w:rsidP="005E2447">
            <w:pPr>
              <w:rPr>
                <w:snapToGrid w:val="0"/>
                <w:szCs w:val="22"/>
                <w:lang w:val="lt-LT"/>
              </w:rPr>
            </w:pPr>
            <w:r w:rsidRPr="005E2447">
              <w:rPr>
                <w:snapToGrid w:val="0"/>
                <w:szCs w:val="22"/>
                <w:lang w:val="lt-LT"/>
              </w:rPr>
              <w:t>Plaučių arterijų tromboembolija</w:t>
            </w:r>
          </w:p>
          <w:p w14:paraId="7D0D73FA" w14:textId="77777777" w:rsidR="005E2447" w:rsidRPr="005E2447" w:rsidRDefault="005E2447" w:rsidP="005E2447">
            <w:pPr>
              <w:rPr>
                <w:snapToGrid w:val="0"/>
                <w:szCs w:val="22"/>
                <w:lang w:val="lt-LT"/>
              </w:rPr>
            </w:pPr>
          </w:p>
          <w:p w14:paraId="746C41C2" w14:textId="0827279F" w:rsidR="005E2447" w:rsidRDefault="005E2447" w:rsidP="005E2447">
            <w:pPr>
              <w:rPr>
                <w:rFonts w:asciiTheme="majorBidi" w:hAnsiTheme="majorBidi" w:cstheme="majorBidi"/>
                <w:szCs w:val="22"/>
                <w:lang w:val="lt-LT"/>
              </w:rPr>
            </w:pPr>
            <w:r w:rsidRPr="005E2447">
              <w:rPr>
                <w:snapToGrid w:val="0"/>
                <w:szCs w:val="22"/>
                <w:lang w:val="lt-LT"/>
              </w:rPr>
              <w:t>Giliųjų venų tromboflebitas</w:t>
            </w:r>
          </w:p>
        </w:tc>
      </w:tr>
      <w:tr w:rsidR="005E2447" w14:paraId="5DD334B5" w14:textId="77777777" w:rsidTr="00F3531F">
        <w:tc>
          <w:tcPr>
            <w:tcW w:w="1803" w:type="dxa"/>
          </w:tcPr>
          <w:p w14:paraId="0CD52F6D" w14:textId="10C9E3BD" w:rsidR="005E2447" w:rsidRDefault="005E2447" w:rsidP="005E2447">
            <w:pPr>
              <w:rPr>
                <w:rFonts w:asciiTheme="majorBidi" w:hAnsiTheme="majorBidi" w:cstheme="majorBidi"/>
                <w:szCs w:val="22"/>
                <w:lang w:val="lt-LT"/>
              </w:rPr>
            </w:pPr>
            <w:r w:rsidRPr="001A2255">
              <w:rPr>
                <w:b/>
                <w:snapToGrid w:val="0"/>
                <w:szCs w:val="22"/>
              </w:rPr>
              <w:t>Virškinimo trakto sutrikimai</w:t>
            </w:r>
          </w:p>
        </w:tc>
        <w:tc>
          <w:tcPr>
            <w:tcW w:w="1803" w:type="dxa"/>
          </w:tcPr>
          <w:p w14:paraId="69891F38" w14:textId="77777777" w:rsidR="005E2447" w:rsidRDefault="005E2447" w:rsidP="005E2447">
            <w:pPr>
              <w:rPr>
                <w:rFonts w:asciiTheme="majorBidi" w:hAnsiTheme="majorBidi" w:cstheme="majorBidi"/>
                <w:szCs w:val="22"/>
                <w:lang w:val="lt-LT"/>
              </w:rPr>
            </w:pPr>
          </w:p>
        </w:tc>
        <w:tc>
          <w:tcPr>
            <w:tcW w:w="1803" w:type="dxa"/>
          </w:tcPr>
          <w:p w14:paraId="2C3277AB" w14:textId="77777777" w:rsidR="005E2447" w:rsidRPr="00EA1A10" w:rsidRDefault="005E2447" w:rsidP="005E2447">
            <w:pPr>
              <w:rPr>
                <w:snapToGrid w:val="0"/>
                <w:szCs w:val="22"/>
                <w:lang w:val="pt-BR"/>
              </w:rPr>
            </w:pPr>
            <w:r w:rsidRPr="00EA1A10">
              <w:rPr>
                <w:snapToGrid w:val="0"/>
                <w:szCs w:val="22"/>
                <w:lang w:val="pt-BR"/>
              </w:rPr>
              <w:t>Pykinimas</w:t>
            </w:r>
          </w:p>
          <w:p w14:paraId="2725A2D4" w14:textId="77777777" w:rsidR="005E2447" w:rsidRPr="00EA1A10" w:rsidRDefault="005E2447" w:rsidP="005E2447">
            <w:pPr>
              <w:rPr>
                <w:snapToGrid w:val="0"/>
                <w:szCs w:val="22"/>
                <w:lang w:val="pt-BR"/>
              </w:rPr>
            </w:pPr>
          </w:p>
          <w:p w14:paraId="4C7F9124" w14:textId="69E47255" w:rsidR="005E2447" w:rsidRDefault="005E2447" w:rsidP="005E2447">
            <w:pPr>
              <w:rPr>
                <w:rFonts w:asciiTheme="majorBidi" w:hAnsiTheme="majorBidi" w:cstheme="majorBidi"/>
                <w:szCs w:val="22"/>
                <w:lang w:val="lt-LT"/>
              </w:rPr>
            </w:pPr>
            <w:r w:rsidRPr="00EA1A10">
              <w:rPr>
                <w:snapToGrid w:val="0"/>
                <w:szCs w:val="22"/>
                <w:lang w:val="pt-BR"/>
              </w:rPr>
              <w:t>Pilvo skausmas, pilvo pūtimas arba diskomfortas</w:t>
            </w:r>
          </w:p>
        </w:tc>
        <w:tc>
          <w:tcPr>
            <w:tcW w:w="1803" w:type="dxa"/>
          </w:tcPr>
          <w:p w14:paraId="54EFFE33" w14:textId="7C03267A" w:rsidR="005E2447" w:rsidRDefault="005E2447" w:rsidP="005E2447">
            <w:pPr>
              <w:rPr>
                <w:rFonts w:asciiTheme="majorBidi" w:hAnsiTheme="majorBidi" w:cstheme="majorBidi"/>
                <w:szCs w:val="22"/>
                <w:lang w:val="lt-LT"/>
              </w:rPr>
            </w:pPr>
            <w:r w:rsidRPr="001A2255">
              <w:rPr>
                <w:snapToGrid w:val="0"/>
                <w:szCs w:val="22"/>
              </w:rPr>
              <w:t>Meteorizmas</w:t>
            </w:r>
          </w:p>
        </w:tc>
        <w:tc>
          <w:tcPr>
            <w:tcW w:w="1804" w:type="dxa"/>
          </w:tcPr>
          <w:p w14:paraId="15F7C87E" w14:textId="77777777" w:rsidR="005E2447" w:rsidRDefault="005E2447" w:rsidP="005E2447">
            <w:pPr>
              <w:rPr>
                <w:rFonts w:asciiTheme="majorBidi" w:hAnsiTheme="majorBidi" w:cstheme="majorBidi"/>
                <w:szCs w:val="22"/>
                <w:lang w:val="lt-LT"/>
              </w:rPr>
            </w:pPr>
          </w:p>
        </w:tc>
      </w:tr>
      <w:tr w:rsidR="005E2447" w:rsidRPr="00216719" w14:paraId="0F5BE990" w14:textId="77777777" w:rsidTr="00F3531F">
        <w:tc>
          <w:tcPr>
            <w:tcW w:w="1803" w:type="dxa"/>
          </w:tcPr>
          <w:p w14:paraId="7B6BF549" w14:textId="698F628E" w:rsidR="005E2447" w:rsidRDefault="005E2447" w:rsidP="005E2447">
            <w:pPr>
              <w:rPr>
                <w:rFonts w:asciiTheme="majorBidi" w:hAnsiTheme="majorBidi" w:cstheme="majorBidi"/>
                <w:szCs w:val="22"/>
                <w:lang w:val="lt-LT"/>
              </w:rPr>
            </w:pPr>
            <w:r w:rsidRPr="00EA1A10">
              <w:rPr>
                <w:b/>
                <w:snapToGrid w:val="0"/>
                <w:szCs w:val="22"/>
                <w:lang w:val="pt-PT"/>
              </w:rPr>
              <w:t>Odos ir poodinio audinio sutrikimai</w:t>
            </w:r>
          </w:p>
        </w:tc>
        <w:tc>
          <w:tcPr>
            <w:tcW w:w="1803" w:type="dxa"/>
          </w:tcPr>
          <w:p w14:paraId="77ADF730" w14:textId="77777777" w:rsidR="005E2447" w:rsidRDefault="005E2447" w:rsidP="005E2447">
            <w:pPr>
              <w:rPr>
                <w:rFonts w:asciiTheme="majorBidi" w:hAnsiTheme="majorBidi" w:cstheme="majorBidi"/>
                <w:szCs w:val="22"/>
                <w:lang w:val="lt-LT"/>
              </w:rPr>
            </w:pPr>
          </w:p>
        </w:tc>
        <w:tc>
          <w:tcPr>
            <w:tcW w:w="1803" w:type="dxa"/>
          </w:tcPr>
          <w:p w14:paraId="67F0EE70" w14:textId="77777777" w:rsidR="005E2447" w:rsidRDefault="005E2447" w:rsidP="005E2447">
            <w:pPr>
              <w:rPr>
                <w:rFonts w:asciiTheme="majorBidi" w:hAnsiTheme="majorBidi" w:cstheme="majorBidi"/>
                <w:szCs w:val="22"/>
                <w:lang w:val="lt-LT"/>
              </w:rPr>
            </w:pPr>
          </w:p>
        </w:tc>
        <w:tc>
          <w:tcPr>
            <w:tcW w:w="1803" w:type="dxa"/>
          </w:tcPr>
          <w:p w14:paraId="329235CF" w14:textId="77777777" w:rsidR="005E2447" w:rsidRPr="005E2447" w:rsidRDefault="005E2447" w:rsidP="005E2447">
            <w:pPr>
              <w:rPr>
                <w:rFonts w:asciiTheme="majorBidi" w:hAnsiTheme="majorBidi" w:cstheme="majorBidi"/>
                <w:szCs w:val="22"/>
                <w:lang w:val="lt-LT"/>
              </w:rPr>
            </w:pPr>
            <w:r w:rsidRPr="005E2447">
              <w:rPr>
                <w:rFonts w:asciiTheme="majorBidi" w:hAnsiTheme="majorBidi" w:cstheme="majorBidi"/>
                <w:szCs w:val="22"/>
                <w:lang w:val="lt-LT"/>
              </w:rPr>
              <w:t>Alopecija, hirsutizmas arba spuogai</w:t>
            </w:r>
          </w:p>
          <w:p w14:paraId="2E27139A" w14:textId="77777777" w:rsidR="005E2447" w:rsidRPr="005E2447" w:rsidRDefault="005E2447" w:rsidP="005E2447">
            <w:pPr>
              <w:rPr>
                <w:rFonts w:asciiTheme="majorBidi" w:hAnsiTheme="majorBidi" w:cstheme="majorBidi"/>
                <w:szCs w:val="22"/>
                <w:lang w:val="lt-LT"/>
              </w:rPr>
            </w:pPr>
          </w:p>
          <w:p w14:paraId="20F81E39" w14:textId="2C27C6C6" w:rsidR="005E2447" w:rsidRPr="005E2447" w:rsidRDefault="005E2447" w:rsidP="005E2447">
            <w:pPr>
              <w:rPr>
                <w:rFonts w:asciiTheme="majorBidi" w:hAnsiTheme="majorBidi" w:cstheme="majorBidi"/>
                <w:szCs w:val="22"/>
                <w:lang w:val="lt-LT"/>
              </w:rPr>
            </w:pPr>
            <w:r w:rsidRPr="005E2447">
              <w:rPr>
                <w:rFonts w:asciiTheme="majorBidi" w:hAnsiTheme="majorBidi" w:cstheme="majorBidi"/>
                <w:szCs w:val="22"/>
                <w:lang w:val="lt-LT"/>
              </w:rPr>
              <w:t>Niežulys arba dilgėlinė</w:t>
            </w:r>
          </w:p>
        </w:tc>
        <w:tc>
          <w:tcPr>
            <w:tcW w:w="1804" w:type="dxa"/>
          </w:tcPr>
          <w:p w14:paraId="69AC3AE2" w14:textId="77777777" w:rsidR="005E2447" w:rsidRDefault="005E2447" w:rsidP="005E2447">
            <w:pPr>
              <w:rPr>
                <w:rFonts w:asciiTheme="majorBidi" w:hAnsiTheme="majorBidi" w:cstheme="majorBidi"/>
                <w:szCs w:val="22"/>
                <w:lang w:val="lt-LT"/>
              </w:rPr>
            </w:pPr>
          </w:p>
        </w:tc>
      </w:tr>
      <w:tr w:rsidR="005E2447" w14:paraId="4A5A044A" w14:textId="77777777" w:rsidTr="00F3531F">
        <w:tc>
          <w:tcPr>
            <w:tcW w:w="1803" w:type="dxa"/>
          </w:tcPr>
          <w:p w14:paraId="0BD060F3" w14:textId="1248B405" w:rsidR="005E2447" w:rsidRPr="005E2447" w:rsidRDefault="005E2447" w:rsidP="005E2447">
            <w:pPr>
              <w:rPr>
                <w:rFonts w:asciiTheme="majorBidi" w:hAnsiTheme="majorBidi" w:cstheme="majorBidi"/>
                <w:szCs w:val="22"/>
                <w:lang w:val="lt-LT"/>
              </w:rPr>
            </w:pPr>
            <w:r w:rsidRPr="005E2447">
              <w:rPr>
                <w:rFonts w:asciiTheme="majorBidi" w:hAnsiTheme="majorBidi" w:cstheme="majorBidi"/>
                <w:b/>
                <w:szCs w:val="22"/>
                <w:lang w:val="lt-LT"/>
              </w:rPr>
              <w:t>Raumenų, kaulų ir jungiamojo audinio sutrikimai</w:t>
            </w:r>
          </w:p>
        </w:tc>
        <w:tc>
          <w:tcPr>
            <w:tcW w:w="1803" w:type="dxa"/>
          </w:tcPr>
          <w:p w14:paraId="5423EF54" w14:textId="77777777" w:rsidR="005E2447" w:rsidRDefault="005E2447" w:rsidP="005E2447">
            <w:pPr>
              <w:rPr>
                <w:rFonts w:asciiTheme="majorBidi" w:hAnsiTheme="majorBidi" w:cstheme="majorBidi"/>
                <w:szCs w:val="22"/>
                <w:lang w:val="lt-LT"/>
              </w:rPr>
            </w:pPr>
          </w:p>
        </w:tc>
        <w:tc>
          <w:tcPr>
            <w:tcW w:w="1803" w:type="dxa"/>
          </w:tcPr>
          <w:p w14:paraId="5D327392" w14:textId="77777777" w:rsidR="005E2447" w:rsidRPr="005E2447" w:rsidRDefault="005E2447" w:rsidP="005E2447">
            <w:pPr>
              <w:rPr>
                <w:rFonts w:asciiTheme="majorBidi" w:hAnsiTheme="majorBidi" w:cstheme="majorBidi"/>
                <w:szCs w:val="22"/>
                <w:lang w:val="da-DK"/>
              </w:rPr>
            </w:pPr>
            <w:r w:rsidRPr="005E2447">
              <w:rPr>
                <w:rFonts w:asciiTheme="majorBidi" w:hAnsiTheme="majorBidi" w:cstheme="majorBidi"/>
                <w:szCs w:val="22"/>
                <w:lang w:val="da-DK"/>
              </w:rPr>
              <w:t>Nugaros skausmas</w:t>
            </w:r>
          </w:p>
          <w:p w14:paraId="01A14FAF" w14:textId="73887EBA" w:rsidR="005E2447" w:rsidRDefault="005E2447" w:rsidP="005E2447">
            <w:pPr>
              <w:rPr>
                <w:rFonts w:asciiTheme="majorBidi" w:hAnsiTheme="majorBidi" w:cstheme="majorBidi"/>
                <w:szCs w:val="22"/>
                <w:lang w:val="lt-LT"/>
              </w:rPr>
            </w:pPr>
            <w:r w:rsidRPr="005E2447">
              <w:rPr>
                <w:rFonts w:asciiTheme="majorBidi" w:hAnsiTheme="majorBidi" w:cstheme="majorBidi"/>
                <w:szCs w:val="22"/>
                <w:lang w:val="da-DK"/>
              </w:rPr>
              <w:t>Kojų mėšlungis</w:t>
            </w:r>
          </w:p>
        </w:tc>
        <w:tc>
          <w:tcPr>
            <w:tcW w:w="1803" w:type="dxa"/>
          </w:tcPr>
          <w:p w14:paraId="247AA66C" w14:textId="77777777" w:rsidR="005E2447" w:rsidRDefault="005E2447" w:rsidP="005E2447">
            <w:pPr>
              <w:rPr>
                <w:rFonts w:asciiTheme="majorBidi" w:hAnsiTheme="majorBidi" w:cstheme="majorBidi"/>
                <w:szCs w:val="22"/>
                <w:lang w:val="lt-LT"/>
              </w:rPr>
            </w:pPr>
          </w:p>
        </w:tc>
        <w:tc>
          <w:tcPr>
            <w:tcW w:w="1804" w:type="dxa"/>
          </w:tcPr>
          <w:p w14:paraId="104F3968" w14:textId="77777777" w:rsidR="005E2447" w:rsidRDefault="005E2447" w:rsidP="005E2447">
            <w:pPr>
              <w:rPr>
                <w:rFonts w:asciiTheme="majorBidi" w:hAnsiTheme="majorBidi" w:cstheme="majorBidi"/>
                <w:szCs w:val="22"/>
                <w:lang w:val="lt-LT"/>
              </w:rPr>
            </w:pPr>
          </w:p>
        </w:tc>
      </w:tr>
      <w:tr w:rsidR="005E2447" w:rsidRPr="00216719" w14:paraId="3A849763" w14:textId="77777777" w:rsidTr="00F3531F">
        <w:tc>
          <w:tcPr>
            <w:tcW w:w="1803" w:type="dxa"/>
          </w:tcPr>
          <w:p w14:paraId="6463BA4A" w14:textId="7CC9652E" w:rsidR="005E2447" w:rsidRDefault="005E2447" w:rsidP="005E2447">
            <w:pPr>
              <w:rPr>
                <w:rFonts w:asciiTheme="majorBidi" w:hAnsiTheme="majorBidi" w:cstheme="majorBidi"/>
                <w:szCs w:val="22"/>
                <w:lang w:val="lt-LT"/>
              </w:rPr>
            </w:pPr>
            <w:r w:rsidRPr="00EA1A10">
              <w:rPr>
                <w:rFonts w:asciiTheme="majorBidi" w:hAnsiTheme="majorBidi" w:cstheme="majorBidi"/>
                <w:b/>
                <w:szCs w:val="22"/>
                <w:lang w:val="pt-PT"/>
              </w:rPr>
              <w:t>Lytinės sistemos ir krūties sutrikimai</w:t>
            </w:r>
          </w:p>
        </w:tc>
        <w:tc>
          <w:tcPr>
            <w:tcW w:w="1803" w:type="dxa"/>
          </w:tcPr>
          <w:p w14:paraId="27DCC874" w14:textId="77777777" w:rsidR="005E2447" w:rsidRPr="005E2447" w:rsidRDefault="005E2447" w:rsidP="005E2447">
            <w:pPr>
              <w:rPr>
                <w:rFonts w:asciiTheme="majorBidi" w:hAnsiTheme="majorBidi" w:cstheme="majorBidi"/>
                <w:szCs w:val="22"/>
                <w:lang w:val="lt-LT"/>
              </w:rPr>
            </w:pPr>
            <w:r w:rsidRPr="005E2447">
              <w:rPr>
                <w:rFonts w:asciiTheme="majorBidi" w:hAnsiTheme="majorBidi" w:cstheme="majorBidi"/>
                <w:szCs w:val="22"/>
                <w:lang w:val="lt-LT"/>
              </w:rPr>
              <w:t>Krūtų skausmas arba jautrumas</w:t>
            </w:r>
            <w:r w:rsidRPr="005E2447" w:rsidDel="00A3252D">
              <w:rPr>
                <w:rFonts w:asciiTheme="majorBidi" w:hAnsiTheme="majorBidi" w:cstheme="majorBidi"/>
                <w:szCs w:val="22"/>
                <w:lang w:val="lt-LT"/>
              </w:rPr>
              <w:t xml:space="preserve"> </w:t>
            </w:r>
          </w:p>
          <w:p w14:paraId="5C02E254" w14:textId="77777777" w:rsidR="005E2447" w:rsidRPr="005E2447" w:rsidRDefault="005E2447" w:rsidP="005E2447">
            <w:pPr>
              <w:rPr>
                <w:rFonts w:asciiTheme="majorBidi" w:hAnsiTheme="majorBidi" w:cstheme="majorBidi"/>
                <w:szCs w:val="22"/>
                <w:lang w:val="lt-LT"/>
              </w:rPr>
            </w:pPr>
          </w:p>
          <w:p w14:paraId="60EE857E" w14:textId="75B1A8B3" w:rsidR="005E2447" w:rsidRPr="005E2447" w:rsidRDefault="005E2447" w:rsidP="005E2447">
            <w:pPr>
              <w:rPr>
                <w:rFonts w:asciiTheme="majorBidi" w:hAnsiTheme="majorBidi" w:cstheme="majorBidi"/>
                <w:szCs w:val="22"/>
                <w:lang w:val="lt-LT"/>
              </w:rPr>
            </w:pPr>
            <w:r w:rsidRPr="005E2447">
              <w:rPr>
                <w:rFonts w:asciiTheme="majorBidi" w:hAnsiTheme="majorBidi" w:cstheme="majorBidi"/>
                <w:szCs w:val="22"/>
                <w:lang w:val="lt-LT"/>
              </w:rPr>
              <w:t>Kraujavimas iš lytinių organų</w:t>
            </w:r>
            <w:r w:rsidRPr="005E2447" w:rsidDel="004C72FB">
              <w:rPr>
                <w:rFonts w:asciiTheme="majorBidi" w:hAnsiTheme="majorBidi" w:cstheme="majorBidi"/>
                <w:szCs w:val="22"/>
                <w:lang w:val="lt-LT"/>
              </w:rPr>
              <w:t xml:space="preserve"> </w:t>
            </w:r>
          </w:p>
        </w:tc>
        <w:tc>
          <w:tcPr>
            <w:tcW w:w="1803" w:type="dxa"/>
          </w:tcPr>
          <w:p w14:paraId="0BB68DAB" w14:textId="77777777" w:rsidR="005E2447" w:rsidRPr="005E2447" w:rsidRDefault="005E2447" w:rsidP="005E2447">
            <w:pPr>
              <w:rPr>
                <w:rFonts w:asciiTheme="majorBidi" w:hAnsiTheme="majorBidi" w:cstheme="majorBidi"/>
                <w:szCs w:val="22"/>
                <w:lang w:val="lt-LT"/>
              </w:rPr>
            </w:pPr>
            <w:r w:rsidRPr="005E2447">
              <w:rPr>
                <w:rFonts w:asciiTheme="majorBidi" w:hAnsiTheme="majorBidi" w:cstheme="majorBidi"/>
                <w:szCs w:val="22"/>
                <w:lang w:val="lt-LT"/>
              </w:rPr>
              <w:t>Krūtų paburkimas arba krūtų padidėjimas</w:t>
            </w:r>
          </w:p>
          <w:p w14:paraId="75658F5E" w14:textId="77777777" w:rsidR="005E2447" w:rsidRPr="005E2447" w:rsidRDefault="005E2447" w:rsidP="005E2447">
            <w:pPr>
              <w:rPr>
                <w:rFonts w:asciiTheme="majorBidi" w:hAnsiTheme="majorBidi" w:cstheme="majorBidi"/>
                <w:szCs w:val="22"/>
                <w:lang w:val="lt-LT"/>
              </w:rPr>
            </w:pPr>
          </w:p>
          <w:p w14:paraId="39842018" w14:textId="5439F678" w:rsidR="005E2447" w:rsidRPr="005E2447" w:rsidRDefault="005E2447" w:rsidP="005E2447">
            <w:pPr>
              <w:rPr>
                <w:rFonts w:asciiTheme="majorBidi" w:hAnsiTheme="majorBidi" w:cstheme="majorBidi"/>
                <w:szCs w:val="22"/>
                <w:lang w:val="lt-LT"/>
              </w:rPr>
            </w:pPr>
            <w:r w:rsidRPr="005E2447">
              <w:rPr>
                <w:rFonts w:asciiTheme="majorBidi" w:hAnsiTheme="majorBidi" w:cstheme="majorBidi"/>
                <w:szCs w:val="22"/>
                <w:lang w:val="lt-LT"/>
              </w:rPr>
              <w:t>Gimdos miomos, miomų augimas arba miomų atsinaujinimas</w:t>
            </w:r>
          </w:p>
        </w:tc>
        <w:tc>
          <w:tcPr>
            <w:tcW w:w="1803" w:type="dxa"/>
          </w:tcPr>
          <w:p w14:paraId="1CD01316" w14:textId="77777777" w:rsidR="005E2447" w:rsidRDefault="005E2447" w:rsidP="005E2447">
            <w:pPr>
              <w:rPr>
                <w:rFonts w:asciiTheme="majorBidi" w:hAnsiTheme="majorBidi" w:cstheme="majorBidi"/>
                <w:szCs w:val="22"/>
                <w:lang w:val="lt-LT"/>
              </w:rPr>
            </w:pPr>
          </w:p>
        </w:tc>
        <w:tc>
          <w:tcPr>
            <w:tcW w:w="1804" w:type="dxa"/>
          </w:tcPr>
          <w:p w14:paraId="7578E8B6" w14:textId="77777777" w:rsidR="005E2447" w:rsidRDefault="005E2447" w:rsidP="005E2447">
            <w:pPr>
              <w:rPr>
                <w:rFonts w:asciiTheme="majorBidi" w:hAnsiTheme="majorBidi" w:cstheme="majorBidi"/>
                <w:szCs w:val="22"/>
                <w:lang w:val="lt-LT"/>
              </w:rPr>
            </w:pPr>
          </w:p>
        </w:tc>
      </w:tr>
      <w:tr w:rsidR="005E2447" w14:paraId="62F5BD53" w14:textId="77777777" w:rsidTr="00F3531F">
        <w:tc>
          <w:tcPr>
            <w:tcW w:w="1803" w:type="dxa"/>
          </w:tcPr>
          <w:p w14:paraId="4B699C13" w14:textId="2FE9CDA1" w:rsidR="005E2447" w:rsidRDefault="005E2447" w:rsidP="005E2447">
            <w:pPr>
              <w:rPr>
                <w:rFonts w:asciiTheme="majorBidi" w:hAnsiTheme="majorBidi" w:cstheme="majorBidi"/>
                <w:szCs w:val="22"/>
                <w:lang w:val="lt-LT"/>
              </w:rPr>
            </w:pPr>
            <w:r w:rsidRPr="00EA1A10">
              <w:rPr>
                <w:rFonts w:asciiTheme="majorBidi" w:hAnsiTheme="majorBidi" w:cstheme="majorBidi"/>
                <w:b/>
                <w:szCs w:val="22"/>
                <w:lang w:val="lt-LT"/>
              </w:rPr>
              <w:t>Bendri sutrikimai ir vartojimo vietos pažeidimai</w:t>
            </w:r>
          </w:p>
        </w:tc>
        <w:tc>
          <w:tcPr>
            <w:tcW w:w="1803" w:type="dxa"/>
          </w:tcPr>
          <w:p w14:paraId="2D957153" w14:textId="77777777" w:rsidR="005E2447" w:rsidRDefault="005E2447" w:rsidP="005E2447">
            <w:pPr>
              <w:rPr>
                <w:rFonts w:asciiTheme="majorBidi" w:hAnsiTheme="majorBidi" w:cstheme="majorBidi"/>
                <w:szCs w:val="22"/>
                <w:lang w:val="lt-LT"/>
              </w:rPr>
            </w:pPr>
          </w:p>
        </w:tc>
        <w:tc>
          <w:tcPr>
            <w:tcW w:w="1803" w:type="dxa"/>
          </w:tcPr>
          <w:p w14:paraId="5929509F" w14:textId="50ABC6C9" w:rsidR="005E2447" w:rsidRDefault="005E2447" w:rsidP="005E2447">
            <w:pPr>
              <w:rPr>
                <w:rFonts w:asciiTheme="majorBidi" w:hAnsiTheme="majorBidi" w:cstheme="majorBidi"/>
                <w:szCs w:val="22"/>
                <w:lang w:val="lt-LT"/>
              </w:rPr>
            </w:pPr>
            <w:r w:rsidRPr="001A2255">
              <w:rPr>
                <w:snapToGrid w:val="0"/>
                <w:szCs w:val="22"/>
              </w:rPr>
              <w:t>Periferinė edema</w:t>
            </w:r>
          </w:p>
        </w:tc>
        <w:tc>
          <w:tcPr>
            <w:tcW w:w="1803" w:type="dxa"/>
          </w:tcPr>
          <w:p w14:paraId="2106CAF1" w14:textId="68F5FA30" w:rsidR="005E2447" w:rsidRDefault="005E2447" w:rsidP="005E2447">
            <w:pPr>
              <w:rPr>
                <w:rFonts w:asciiTheme="majorBidi" w:hAnsiTheme="majorBidi" w:cstheme="majorBidi"/>
                <w:szCs w:val="22"/>
                <w:lang w:val="lt-LT"/>
              </w:rPr>
            </w:pPr>
            <w:r w:rsidRPr="001A2255">
              <w:rPr>
                <w:snapToGrid w:val="0"/>
                <w:szCs w:val="22"/>
              </w:rPr>
              <w:t xml:space="preserve">Vaistinis preparatas neefektyvus </w:t>
            </w:r>
          </w:p>
        </w:tc>
        <w:tc>
          <w:tcPr>
            <w:tcW w:w="1804" w:type="dxa"/>
          </w:tcPr>
          <w:p w14:paraId="1CA4379A" w14:textId="77777777" w:rsidR="005E2447" w:rsidRDefault="005E2447" w:rsidP="005E2447">
            <w:pPr>
              <w:rPr>
                <w:rFonts w:asciiTheme="majorBidi" w:hAnsiTheme="majorBidi" w:cstheme="majorBidi"/>
                <w:szCs w:val="22"/>
                <w:lang w:val="lt-LT"/>
              </w:rPr>
            </w:pPr>
          </w:p>
        </w:tc>
      </w:tr>
      <w:tr w:rsidR="005E2447" w14:paraId="0091A928" w14:textId="77777777" w:rsidTr="00F3531F">
        <w:tc>
          <w:tcPr>
            <w:tcW w:w="1803" w:type="dxa"/>
          </w:tcPr>
          <w:p w14:paraId="6D5358E7" w14:textId="512449A4" w:rsidR="005E2447" w:rsidRDefault="005E2447" w:rsidP="005E2447">
            <w:pPr>
              <w:rPr>
                <w:rFonts w:asciiTheme="majorBidi" w:hAnsiTheme="majorBidi" w:cstheme="majorBidi"/>
                <w:szCs w:val="22"/>
                <w:lang w:val="lt-LT"/>
              </w:rPr>
            </w:pPr>
            <w:r w:rsidRPr="005E2447">
              <w:rPr>
                <w:rFonts w:asciiTheme="majorBidi" w:hAnsiTheme="majorBidi" w:cstheme="majorBidi"/>
                <w:b/>
                <w:szCs w:val="22"/>
                <w:lang w:val="da-DK"/>
              </w:rPr>
              <w:t>Tyrimai</w:t>
            </w:r>
          </w:p>
        </w:tc>
        <w:tc>
          <w:tcPr>
            <w:tcW w:w="1803" w:type="dxa"/>
          </w:tcPr>
          <w:p w14:paraId="318681F7" w14:textId="77777777" w:rsidR="005E2447" w:rsidRDefault="005E2447" w:rsidP="005E2447">
            <w:pPr>
              <w:rPr>
                <w:rFonts w:asciiTheme="majorBidi" w:hAnsiTheme="majorBidi" w:cstheme="majorBidi"/>
                <w:szCs w:val="22"/>
                <w:lang w:val="lt-LT"/>
              </w:rPr>
            </w:pPr>
          </w:p>
        </w:tc>
        <w:tc>
          <w:tcPr>
            <w:tcW w:w="1803" w:type="dxa"/>
          </w:tcPr>
          <w:p w14:paraId="1034B7E0" w14:textId="6EAD2842" w:rsidR="005E2447" w:rsidRDefault="005E2447" w:rsidP="005E2447">
            <w:pPr>
              <w:rPr>
                <w:rFonts w:asciiTheme="majorBidi" w:hAnsiTheme="majorBidi" w:cstheme="majorBidi"/>
                <w:szCs w:val="22"/>
                <w:lang w:val="lt-LT"/>
              </w:rPr>
            </w:pPr>
            <w:r w:rsidRPr="005E2447">
              <w:rPr>
                <w:rFonts w:asciiTheme="majorBidi" w:hAnsiTheme="majorBidi" w:cstheme="majorBidi"/>
                <w:szCs w:val="22"/>
                <w:lang w:val="da-DK"/>
              </w:rPr>
              <w:t>Padidėjęs kūno svoris</w:t>
            </w:r>
          </w:p>
        </w:tc>
        <w:tc>
          <w:tcPr>
            <w:tcW w:w="1803" w:type="dxa"/>
          </w:tcPr>
          <w:p w14:paraId="517EC95E" w14:textId="77777777" w:rsidR="005E2447" w:rsidRDefault="005E2447" w:rsidP="005E2447">
            <w:pPr>
              <w:rPr>
                <w:rFonts w:asciiTheme="majorBidi" w:hAnsiTheme="majorBidi" w:cstheme="majorBidi"/>
                <w:szCs w:val="22"/>
                <w:lang w:val="lt-LT"/>
              </w:rPr>
            </w:pPr>
          </w:p>
        </w:tc>
        <w:tc>
          <w:tcPr>
            <w:tcW w:w="1804" w:type="dxa"/>
          </w:tcPr>
          <w:p w14:paraId="07FFEF72" w14:textId="77777777" w:rsidR="005E2447" w:rsidRDefault="005E2447" w:rsidP="005E2447">
            <w:pPr>
              <w:rPr>
                <w:rFonts w:asciiTheme="majorBidi" w:hAnsiTheme="majorBidi" w:cstheme="majorBidi"/>
                <w:szCs w:val="22"/>
                <w:lang w:val="lt-LT"/>
              </w:rPr>
            </w:pPr>
          </w:p>
        </w:tc>
      </w:tr>
    </w:tbl>
    <w:p w14:paraId="7E96414F" w14:textId="77777777" w:rsidR="00F3531F" w:rsidRPr="00F3531F" w:rsidRDefault="00F3531F" w:rsidP="00F3531F">
      <w:pPr>
        <w:rPr>
          <w:rFonts w:asciiTheme="majorBidi" w:hAnsiTheme="majorBidi" w:cstheme="majorBidi"/>
          <w:szCs w:val="22"/>
          <w:lang w:val="lt-LT"/>
        </w:rPr>
      </w:pPr>
    </w:p>
    <w:p w14:paraId="65546391" w14:textId="77777777" w:rsidR="00F3531F" w:rsidRPr="005E2447" w:rsidRDefault="00F3531F" w:rsidP="00F3531F">
      <w:pPr>
        <w:rPr>
          <w:rFonts w:asciiTheme="majorBidi" w:hAnsiTheme="majorBidi" w:cstheme="majorBidi"/>
          <w:szCs w:val="22"/>
          <w:u w:val="single"/>
          <w:lang w:val="lt-LT"/>
        </w:rPr>
      </w:pPr>
      <w:r w:rsidRPr="005E2447">
        <w:rPr>
          <w:rFonts w:asciiTheme="majorBidi" w:hAnsiTheme="majorBidi" w:cstheme="majorBidi"/>
          <w:szCs w:val="22"/>
          <w:u w:val="single"/>
          <w:lang w:val="lt-LT"/>
        </w:rPr>
        <w:t>Patirtis, gauta pateikus vaistinį preparatą į rinką</w:t>
      </w:r>
    </w:p>
    <w:p w14:paraId="717C92DB" w14:textId="77777777" w:rsidR="00F3531F" w:rsidRPr="00F3531F" w:rsidRDefault="00F3531F" w:rsidP="00F3531F">
      <w:pPr>
        <w:rPr>
          <w:rFonts w:asciiTheme="majorBidi" w:hAnsiTheme="majorBidi" w:cstheme="majorBidi"/>
          <w:szCs w:val="22"/>
          <w:lang w:val="lt-LT"/>
        </w:rPr>
      </w:pPr>
    </w:p>
    <w:p w14:paraId="531ACBF3" w14:textId="5866B3A6"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Be aukščiau minėto šalutinio poveikio toliau išvardytosi kai kurios nepageidaujamos reakcijos, apie kurias pranešta spontaniškai ir kurios bendru nutarimu laikomos galimai susijusiomis su gydymu Kliogest. Pranešimų apie šias spontanines nepageidaujamas reakcijas būna labai retai (&lt; 1/10</w:t>
      </w:r>
      <w:r w:rsidR="00D47FDE" w:rsidRPr="00EA1A10">
        <w:rPr>
          <w:noProof w:val="0"/>
          <w:szCs w:val="22"/>
          <w:lang w:val="lt-LT"/>
        </w:rPr>
        <w:t> </w:t>
      </w:r>
      <w:r w:rsidRPr="00F3531F">
        <w:rPr>
          <w:rFonts w:asciiTheme="majorBidi" w:hAnsiTheme="majorBidi" w:cstheme="majorBidi"/>
          <w:szCs w:val="22"/>
          <w:lang w:val="lt-LT"/>
        </w:rPr>
        <w:t xml:space="preserve">000, dažnis nežinomas (negali būti įvertintas pagal turimus duomenis)). Patirtis, pateikus vaistinį preparatą į rinką, yra nepakankama, kadangi, apie nežymų ir gerai žinomą vaistinio preparato nepageidaujamą poveikį neretai nepranešama. Todėl pateiktas dažnis turi būti įvertintas atitinkamai: </w:t>
      </w:r>
    </w:p>
    <w:p w14:paraId="460F14CD" w14:textId="77777777" w:rsidR="00F3531F" w:rsidRPr="00F3531F" w:rsidRDefault="00F3531F" w:rsidP="00F3531F">
      <w:pPr>
        <w:rPr>
          <w:rFonts w:asciiTheme="majorBidi" w:hAnsiTheme="majorBidi" w:cstheme="majorBidi"/>
          <w:szCs w:val="22"/>
          <w:lang w:val="lt-LT"/>
        </w:rPr>
      </w:pPr>
    </w:p>
    <w:p w14:paraId="4B9DC90D" w14:textId="7E7CEA5D"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Gerybiniai ir piktybiniai navikai (taip pat cistos ir polipai): endometriumo vėžys.</w:t>
      </w:r>
    </w:p>
    <w:p w14:paraId="7F36C39F" w14:textId="137EDAE6"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Imuninės sistemos sutrikimai: generalizuota padidinto jautrumo reakcija (pvz., anafilaksinė reakcija/anafilaksinis šokas).</w:t>
      </w:r>
    </w:p>
    <w:p w14:paraId="72FBAB09" w14:textId="164BF706"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Psichikos sutrikimai: nemiga, nerimas, lytinio potraukio sumažėjimas arba padidėjimas.</w:t>
      </w:r>
    </w:p>
    <w:p w14:paraId="3BDD7746" w14:textId="52D26DF4"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Nervų sistemos sutrikimai: galvos svaigimas, smegenų insultas.</w:t>
      </w:r>
    </w:p>
    <w:p w14:paraId="3A358DC6" w14:textId="086DC11D"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Akių sutrikimai: regėjimo sutrikimai.</w:t>
      </w:r>
    </w:p>
    <w:p w14:paraId="338CBA80" w14:textId="1FA7079F" w:rsidR="00F3531F" w:rsidRPr="00F3531F" w:rsidRDefault="00F3531F" w:rsidP="00F3531F">
      <w:pPr>
        <w:ind w:left="567" w:hanging="567"/>
        <w:rPr>
          <w:lang w:val="lt-LT"/>
        </w:rPr>
      </w:pPr>
      <w:r w:rsidRPr="0052318F">
        <w:rPr>
          <w:lang w:val="lt-LT"/>
        </w:rPr>
        <w:lastRenderedPageBreak/>
        <w:t>–</w:t>
      </w:r>
      <w:r w:rsidRPr="0052318F">
        <w:rPr>
          <w:lang w:val="lt-LT"/>
        </w:rPr>
        <w:tab/>
      </w:r>
      <w:r w:rsidRPr="00F3531F">
        <w:rPr>
          <w:lang w:val="lt-LT"/>
        </w:rPr>
        <w:t>Širdies sutrikimai: miokardo infarktas.</w:t>
      </w:r>
    </w:p>
    <w:p w14:paraId="38DB849C" w14:textId="4A57D5EE"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Kraujagyslių sutrikimai: arterinės hipertenzijos pasunkėjimas.</w:t>
      </w:r>
    </w:p>
    <w:p w14:paraId="587B32C8" w14:textId="5295C07D"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Virškinimo trakto sutrikimai: dispepsija, vėmimas.</w:t>
      </w:r>
    </w:p>
    <w:p w14:paraId="095801E5" w14:textId="4B60512A"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Kepenų ir tulžies sistemos sutrikimai: tulžies pūslės uždegimas, tulžies pūslės akmenligė, jos pasunkėjimas arba atsinaujinimas.</w:t>
      </w:r>
    </w:p>
    <w:p w14:paraId="104D5C80" w14:textId="01F55A80"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Odos ir poodinio audinio sutrikimai: seborėja, bėrimas, angioneurozinė edema.</w:t>
      </w:r>
    </w:p>
    <w:p w14:paraId="02E257B8" w14:textId="02F53E80"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Lytinės sistemos ir krūties sutrikimai: endometriumo hiperplazija, makšties ir tarpvietės niežulys.</w:t>
      </w:r>
    </w:p>
    <w:p w14:paraId="404BF0AE" w14:textId="54C89043"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Tyrimai: kūno svorio sumažėjimas, kraujospūdžio padidėjimas.</w:t>
      </w:r>
    </w:p>
    <w:p w14:paraId="3C5D1DF4" w14:textId="77777777" w:rsidR="00F3531F" w:rsidRPr="00F3531F" w:rsidRDefault="00F3531F" w:rsidP="00F3531F">
      <w:pPr>
        <w:rPr>
          <w:rFonts w:asciiTheme="majorBidi" w:hAnsiTheme="majorBidi" w:cstheme="majorBidi"/>
          <w:szCs w:val="22"/>
          <w:lang w:val="lt-LT"/>
        </w:rPr>
      </w:pPr>
    </w:p>
    <w:p w14:paraId="5B52E2D8"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Vartojant estrogenų/progestagenų preparatus, pasitaikė šių nepageidaujamų reakcijų:</w:t>
      </w:r>
    </w:p>
    <w:p w14:paraId="15D56412" w14:textId="77777777" w:rsidR="00F3531F" w:rsidRPr="00F3531F" w:rsidRDefault="00F3531F" w:rsidP="00F3531F">
      <w:pPr>
        <w:rPr>
          <w:rFonts w:asciiTheme="majorBidi" w:hAnsiTheme="majorBidi" w:cstheme="majorBidi"/>
          <w:szCs w:val="22"/>
          <w:lang w:val="lt-LT"/>
        </w:rPr>
      </w:pPr>
    </w:p>
    <w:p w14:paraId="366CB3B9" w14:textId="4F5DCF64"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Odos ir poodinių audinių ligos: chloazma, daugiaformė eritema, mazginė eritema, kraujagyslinė purpura.</w:t>
      </w:r>
    </w:p>
    <w:p w14:paraId="033787FE" w14:textId="1A7CBC24"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Galima demencija vyresnėms nei 65 metų pacientėms (žr. 4.4 skyrių).</w:t>
      </w:r>
    </w:p>
    <w:p w14:paraId="0468CF34" w14:textId="465F7480"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Akių sausumas.</w:t>
      </w:r>
    </w:p>
    <w:p w14:paraId="43E1ACA6" w14:textId="7C889704" w:rsidR="00F3531F" w:rsidRPr="00F3531F" w:rsidRDefault="00F3531F" w:rsidP="00F3531F">
      <w:pPr>
        <w:ind w:left="567" w:hanging="567"/>
        <w:rPr>
          <w:lang w:val="lt-LT"/>
        </w:rPr>
      </w:pPr>
      <w:r w:rsidRPr="0052318F">
        <w:rPr>
          <w:lang w:val="lt-LT"/>
        </w:rPr>
        <w:t>•</w:t>
      </w:r>
      <w:r w:rsidRPr="0052318F">
        <w:rPr>
          <w:lang w:val="lt-LT"/>
        </w:rPr>
        <w:tab/>
      </w:r>
      <w:r w:rsidRPr="00F3531F">
        <w:rPr>
          <w:lang w:val="lt-LT"/>
        </w:rPr>
        <w:t>Ašarų plėvelės sudėties pakitimai.</w:t>
      </w:r>
    </w:p>
    <w:p w14:paraId="43A933F6" w14:textId="77777777" w:rsidR="00F3531F" w:rsidRPr="00F3531F" w:rsidRDefault="00F3531F" w:rsidP="00F3531F">
      <w:pPr>
        <w:rPr>
          <w:rFonts w:asciiTheme="majorBidi" w:hAnsiTheme="majorBidi" w:cstheme="majorBidi"/>
          <w:szCs w:val="22"/>
          <w:lang w:val="lt-LT"/>
        </w:rPr>
      </w:pPr>
    </w:p>
    <w:p w14:paraId="4D3B42DA" w14:textId="77777777" w:rsidR="00F3531F" w:rsidRPr="005E2447" w:rsidRDefault="00F3531F" w:rsidP="00F3531F">
      <w:pPr>
        <w:rPr>
          <w:rFonts w:asciiTheme="majorBidi" w:hAnsiTheme="majorBidi" w:cstheme="majorBidi"/>
          <w:szCs w:val="22"/>
          <w:u w:val="single"/>
          <w:lang w:val="lt-LT"/>
        </w:rPr>
      </w:pPr>
      <w:r w:rsidRPr="005E2447">
        <w:rPr>
          <w:rFonts w:asciiTheme="majorBidi" w:hAnsiTheme="majorBidi" w:cstheme="majorBidi"/>
          <w:szCs w:val="22"/>
          <w:u w:val="single"/>
          <w:lang w:val="lt-LT"/>
        </w:rPr>
        <w:t>Krūties vėžio rizika</w:t>
      </w:r>
    </w:p>
    <w:p w14:paraId="758080E8" w14:textId="77777777" w:rsidR="00F3531F" w:rsidRPr="00F3531F" w:rsidRDefault="00F3531F" w:rsidP="00F3531F">
      <w:pPr>
        <w:rPr>
          <w:rFonts w:asciiTheme="majorBidi" w:hAnsiTheme="majorBidi" w:cstheme="majorBidi"/>
          <w:szCs w:val="22"/>
          <w:lang w:val="lt-LT"/>
        </w:rPr>
      </w:pPr>
    </w:p>
    <w:p w14:paraId="5DDE2AB5" w14:textId="035C743B" w:rsid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Nustatyta, kad moterims, vartojančioms sudėtinę estrogenų-progestagenų terapiją ilgiau nei 5 metus, rizika susirgti krūties vėžiu padidėja daugiau nei 2 kartus.</w:t>
      </w:r>
    </w:p>
    <w:p w14:paraId="0CE3BC8D" w14:textId="77777777" w:rsidR="0052318F" w:rsidRPr="00F3531F" w:rsidRDefault="0052318F" w:rsidP="00F3531F">
      <w:pPr>
        <w:rPr>
          <w:rFonts w:asciiTheme="majorBidi" w:hAnsiTheme="majorBidi" w:cstheme="majorBidi"/>
          <w:szCs w:val="22"/>
          <w:lang w:val="lt-LT"/>
        </w:rPr>
      </w:pPr>
    </w:p>
    <w:p w14:paraId="2F194748" w14:textId="2AEAEA87" w:rsidR="00F3531F" w:rsidRDefault="0052318F" w:rsidP="00F3531F">
      <w:pPr>
        <w:rPr>
          <w:rFonts w:asciiTheme="majorBidi" w:hAnsiTheme="majorBidi" w:cstheme="majorBidi"/>
          <w:szCs w:val="22"/>
          <w:lang w:val="lt-LT"/>
        </w:rPr>
      </w:pPr>
      <w:r>
        <w:rPr>
          <w:rFonts w:asciiTheme="majorBidi" w:hAnsiTheme="majorBidi" w:cstheme="majorBidi"/>
          <w:szCs w:val="22"/>
          <w:lang w:val="lt-LT"/>
        </w:rPr>
        <w:t>Padidėjusi rizika tik</w:t>
      </w:r>
      <w:r w:rsidR="00F3531F" w:rsidRPr="00F3531F">
        <w:rPr>
          <w:rFonts w:asciiTheme="majorBidi" w:hAnsiTheme="majorBidi" w:cstheme="majorBidi"/>
          <w:szCs w:val="22"/>
          <w:lang w:val="lt-LT"/>
        </w:rPr>
        <w:t xml:space="preserve"> estrogen</w:t>
      </w:r>
      <w:r w:rsidR="00086E1F">
        <w:rPr>
          <w:rFonts w:asciiTheme="majorBidi" w:hAnsiTheme="majorBidi" w:cstheme="majorBidi"/>
          <w:szCs w:val="22"/>
          <w:lang w:val="lt-LT"/>
        </w:rPr>
        <w:t>ais gydomoms pacientėms yra</w:t>
      </w:r>
      <w:r w:rsidR="00F3531F" w:rsidRPr="00F3531F">
        <w:rPr>
          <w:rFonts w:asciiTheme="majorBidi" w:hAnsiTheme="majorBidi" w:cstheme="majorBidi"/>
          <w:szCs w:val="22"/>
          <w:lang w:val="lt-LT"/>
        </w:rPr>
        <w:t>maž</w:t>
      </w:r>
      <w:r w:rsidR="00086E1F">
        <w:rPr>
          <w:rFonts w:asciiTheme="majorBidi" w:hAnsiTheme="majorBidi" w:cstheme="majorBidi"/>
          <w:szCs w:val="22"/>
          <w:lang w:val="lt-LT"/>
        </w:rPr>
        <w:t>esnė</w:t>
      </w:r>
      <w:r w:rsidR="00F3531F" w:rsidRPr="00F3531F">
        <w:rPr>
          <w:rFonts w:asciiTheme="majorBidi" w:hAnsiTheme="majorBidi" w:cstheme="majorBidi"/>
          <w:szCs w:val="22"/>
          <w:lang w:val="lt-LT"/>
        </w:rPr>
        <w:t xml:space="preserve"> nei </w:t>
      </w:r>
      <w:r w:rsidR="00086E1F">
        <w:rPr>
          <w:rFonts w:asciiTheme="majorBidi" w:hAnsiTheme="majorBidi" w:cstheme="majorBidi"/>
          <w:szCs w:val="22"/>
          <w:lang w:val="lt-LT"/>
        </w:rPr>
        <w:t>nustatyta pacientėms</w:t>
      </w:r>
      <w:r w:rsidR="00F3531F" w:rsidRPr="00F3531F">
        <w:rPr>
          <w:rFonts w:asciiTheme="majorBidi" w:hAnsiTheme="majorBidi" w:cstheme="majorBidi"/>
          <w:szCs w:val="22"/>
          <w:lang w:val="lt-LT"/>
        </w:rPr>
        <w:t xml:space="preserve"> vartoja</w:t>
      </w:r>
      <w:r w:rsidR="00086E1F">
        <w:rPr>
          <w:rFonts w:asciiTheme="majorBidi" w:hAnsiTheme="majorBidi" w:cstheme="majorBidi"/>
          <w:szCs w:val="22"/>
          <w:lang w:val="lt-LT"/>
        </w:rPr>
        <w:t>nčioms</w:t>
      </w:r>
      <w:r w:rsidR="00F3531F" w:rsidRPr="00F3531F">
        <w:rPr>
          <w:rFonts w:asciiTheme="majorBidi" w:hAnsiTheme="majorBidi" w:cstheme="majorBidi"/>
          <w:szCs w:val="22"/>
          <w:lang w:val="lt-LT"/>
        </w:rPr>
        <w:t xml:space="preserve"> estrogen</w:t>
      </w:r>
      <w:r w:rsidR="00086E1F">
        <w:rPr>
          <w:rFonts w:asciiTheme="majorBidi" w:hAnsiTheme="majorBidi" w:cstheme="majorBidi"/>
          <w:szCs w:val="22"/>
          <w:lang w:val="lt-LT"/>
        </w:rPr>
        <w:t>o</w:t>
      </w:r>
      <w:r w:rsidR="00F3531F" w:rsidRPr="00F3531F">
        <w:rPr>
          <w:rFonts w:asciiTheme="majorBidi" w:hAnsiTheme="majorBidi" w:cstheme="majorBidi"/>
          <w:szCs w:val="22"/>
          <w:lang w:val="lt-LT"/>
        </w:rPr>
        <w:t>-progestagen</w:t>
      </w:r>
      <w:r w:rsidR="00086E1F">
        <w:rPr>
          <w:rFonts w:asciiTheme="majorBidi" w:hAnsiTheme="majorBidi" w:cstheme="majorBidi"/>
          <w:szCs w:val="22"/>
          <w:lang w:val="lt-LT"/>
        </w:rPr>
        <w:t>o</w:t>
      </w:r>
      <w:r w:rsidR="00F3531F" w:rsidRPr="00F3531F">
        <w:rPr>
          <w:rFonts w:asciiTheme="majorBidi" w:hAnsiTheme="majorBidi" w:cstheme="majorBidi"/>
          <w:szCs w:val="22"/>
          <w:lang w:val="lt-LT"/>
        </w:rPr>
        <w:t xml:space="preserve"> </w:t>
      </w:r>
      <w:r w:rsidR="00086E1F">
        <w:rPr>
          <w:rFonts w:asciiTheme="majorBidi" w:hAnsiTheme="majorBidi" w:cstheme="majorBidi"/>
          <w:szCs w:val="22"/>
          <w:lang w:val="lt-LT"/>
        </w:rPr>
        <w:t>derinius</w:t>
      </w:r>
      <w:r w:rsidR="00F3531F" w:rsidRPr="00F3531F">
        <w:rPr>
          <w:rFonts w:asciiTheme="majorBidi" w:hAnsiTheme="majorBidi" w:cstheme="majorBidi"/>
          <w:szCs w:val="22"/>
          <w:lang w:val="lt-LT"/>
        </w:rPr>
        <w:t>.</w:t>
      </w:r>
    </w:p>
    <w:p w14:paraId="7FA12EEA" w14:textId="77777777" w:rsidR="0052318F" w:rsidRPr="00F3531F" w:rsidRDefault="0052318F" w:rsidP="00F3531F">
      <w:pPr>
        <w:rPr>
          <w:rFonts w:asciiTheme="majorBidi" w:hAnsiTheme="majorBidi" w:cstheme="majorBidi"/>
          <w:szCs w:val="22"/>
          <w:lang w:val="lt-LT"/>
        </w:rPr>
      </w:pPr>
    </w:p>
    <w:p w14:paraId="77D073B6" w14:textId="279B9FE8" w:rsid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Krūties vėžio rizika priklauso nuo PHT vartojimo trukmės (žr. 4.4 skyrių).</w:t>
      </w:r>
    </w:p>
    <w:p w14:paraId="18524D31" w14:textId="77777777" w:rsidR="00086E1F" w:rsidRPr="00F3531F" w:rsidRDefault="00086E1F" w:rsidP="00F3531F">
      <w:pPr>
        <w:rPr>
          <w:rFonts w:asciiTheme="majorBidi" w:hAnsiTheme="majorBidi" w:cstheme="majorBidi"/>
          <w:szCs w:val="22"/>
          <w:lang w:val="lt-LT"/>
        </w:rPr>
      </w:pPr>
    </w:p>
    <w:p w14:paraId="12F4162A" w14:textId="07BF90A9" w:rsidR="00F3531F" w:rsidRPr="00F3531F" w:rsidRDefault="00086E1F" w:rsidP="00F3531F">
      <w:pPr>
        <w:rPr>
          <w:rFonts w:asciiTheme="majorBidi" w:hAnsiTheme="majorBidi" w:cstheme="majorBidi"/>
          <w:szCs w:val="22"/>
          <w:lang w:val="lt-LT"/>
        </w:rPr>
      </w:pPr>
      <w:r>
        <w:rPr>
          <w:rFonts w:asciiTheme="majorBidi" w:hAnsiTheme="majorBidi" w:cstheme="majorBidi"/>
          <w:szCs w:val="22"/>
          <w:lang w:val="lt-LT"/>
        </w:rPr>
        <w:t>P</w:t>
      </w:r>
      <w:r w:rsidR="00F3531F" w:rsidRPr="00F3531F">
        <w:rPr>
          <w:rFonts w:asciiTheme="majorBidi" w:hAnsiTheme="majorBidi" w:cstheme="majorBidi"/>
          <w:szCs w:val="22"/>
          <w:lang w:val="lt-LT"/>
        </w:rPr>
        <w:t xml:space="preserve">ateikiami </w:t>
      </w:r>
      <w:r>
        <w:rPr>
          <w:rFonts w:asciiTheme="majorBidi" w:hAnsiTheme="majorBidi" w:cstheme="majorBidi"/>
          <w:szCs w:val="22"/>
          <w:lang w:val="lt-LT"/>
        </w:rPr>
        <w:t xml:space="preserve">remiantis </w:t>
      </w:r>
      <w:r w:rsidR="00F3531F" w:rsidRPr="00F3531F">
        <w:rPr>
          <w:rFonts w:asciiTheme="majorBidi" w:hAnsiTheme="majorBidi" w:cstheme="majorBidi"/>
          <w:szCs w:val="22"/>
          <w:lang w:val="lt-LT"/>
        </w:rPr>
        <w:t xml:space="preserve">didžiausio </w:t>
      </w:r>
      <w:r>
        <w:rPr>
          <w:rFonts w:asciiTheme="majorBidi" w:hAnsiTheme="majorBidi" w:cstheme="majorBidi"/>
          <w:szCs w:val="22"/>
          <w:lang w:val="lt-LT"/>
        </w:rPr>
        <w:t>atsitiktinių imčių,</w:t>
      </w:r>
      <w:r w:rsidRPr="00F3531F">
        <w:rPr>
          <w:rFonts w:asciiTheme="majorBidi" w:hAnsiTheme="majorBidi" w:cstheme="majorBidi"/>
          <w:szCs w:val="22"/>
          <w:lang w:val="lt-LT"/>
        </w:rPr>
        <w:t xml:space="preserve"> </w:t>
      </w:r>
      <w:r w:rsidR="00F3531F" w:rsidRPr="00F3531F">
        <w:rPr>
          <w:rFonts w:asciiTheme="majorBidi" w:hAnsiTheme="majorBidi" w:cstheme="majorBidi"/>
          <w:szCs w:val="22"/>
          <w:lang w:val="lt-LT"/>
        </w:rPr>
        <w:t>placebu kontroliuojamo tyrimo (WHI) ir didžiausio</w:t>
      </w:r>
      <w:r>
        <w:rPr>
          <w:rFonts w:asciiTheme="majorBidi" w:hAnsiTheme="majorBidi" w:cstheme="majorBidi"/>
          <w:szCs w:val="22"/>
          <w:lang w:val="lt-LT"/>
        </w:rPr>
        <w:t>s</w:t>
      </w:r>
      <w:r w:rsidR="00F3531F" w:rsidRPr="00F3531F">
        <w:rPr>
          <w:rFonts w:asciiTheme="majorBidi" w:hAnsiTheme="majorBidi" w:cstheme="majorBidi"/>
          <w:szCs w:val="22"/>
          <w:lang w:val="lt-LT"/>
        </w:rPr>
        <w:t xml:space="preserve"> </w:t>
      </w:r>
      <w:r>
        <w:rPr>
          <w:rFonts w:asciiTheme="majorBidi" w:hAnsiTheme="majorBidi" w:cstheme="majorBidi"/>
          <w:szCs w:val="22"/>
          <w:lang w:val="lt-LT"/>
        </w:rPr>
        <w:t xml:space="preserve">apimties prospektyvinių </w:t>
      </w:r>
      <w:r w:rsidR="00F3531F" w:rsidRPr="00F3531F">
        <w:rPr>
          <w:rFonts w:asciiTheme="majorBidi" w:hAnsiTheme="majorBidi" w:cstheme="majorBidi"/>
          <w:szCs w:val="22"/>
          <w:lang w:val="lt-LT"/>
        </w:rPr>
        <w:t>epidemiologini</w:t>
      </w:r>
      <w:r>
        <w:rPr>
          <w:rFonts w:asciiTheme="majorBidi" w:hAnsiTheme="majorBidi" w:cstheme="majorBidi"/>
          <w:szCs w:val="22"/>
          <w:lang w:val="lt-LT"/>
        </w:rPr>
        <w:t>ų</w:t>
      </w:r>
      <w:r w:rsidR="00F3531F" w:rsidRPr="00F3531F">
        <w:rPr>
          <w:rFonts w:asciiTheme="majorBidi" w:hAnsiTheme="majorBidi" w:cstheme="majorBidi"/>
          <w:szCs w:val="22"/>
          <w:lang w:val="lt-LT"/>
        </w:rPr>
        <w:t xml:space="preserve"> tyrim</w:t>
      </w:r>
      <w:r>
        <w:rPr>
          <w:rFonts w:asciiTheme="majorBidi" w:hAnsiTheme="majorBidi" w:cstheme="majorBidi"/>
          <w:szCs w:val="22"/>
          <w:lang w:val="lt-LT"/>
        </w:rPr>
        <w:t>ų metaanalizės</w:t>
      </w:r>
      <w:r w:rsidR="00F3531F" w:rsidRPr="00F3531F">
        <w:rPr>
          <w:rFonts w:asciiTheme="majorBidi" w:hAnsiTheme="majorBidi" w:cstheme="majorBidi"/>
          <w:szCs w:val="22"/>
          <w:lang w:val="lt-LT"/>
        </w:rPr>
        <w:t xml:space="preserve"> rezultatai</w:t>
      </w:r>
      <w:r>
        <w:rPr>
          <w:rFonts w:asciiTheme="majorBidi" w:hAnsiTheme="majorBidi" w:cstheme="majorBidi"/>
          <w:szCs w:val="22"/>
          <w:lang w:val="lt-LT"/>
        </w:rPr>
        <w:t>s pagrįsti absoliučios rizikos įverčiai</w:t>
      </w:r>
      <w:r w:rsidR="00F3531F" w:rsidRPr="00F3531F">
        <w:rPr>
          <w:rFonts w:asciiTheme="majorBidi" w:hAnsiTheme="majorBidi" w:cstheme="majorBidi"/>
          <w:szCs w:val="22"/>
          <w:lang w:val="lt-LT"/>
        </w:rPr>
        <w:t>.</w:t>
      </w:r>
    </w:p>
    <w:p w14:paraId="39030547" w14:textId="77777777" w:rsidR="00F3531F" w:rsidRPr="00F3531F" w:rsidRDefault="00F3531F" w:rsidP="00F3531F">
      <w:pPr>
        <w:rPr>
          <w:rFonts w:asciiTheme="majorBidi" w:hAnsiTheme="majorBidi" w:cstheme="majorBidi"/>
          <w:szCs w:val="22"/>
          <w:lang w:val="lt-LT"/>
        </w:rPr>
      </w:pPr>
    </w:p>
    <w:p w14:paraId="21627E7B" w14:textId="46EF88B1" w:rsidR="00086E1F" w:rsidRDefault="00086E1F" w:rsidP="00F3531F">
      <w:pPr>
        <w:rPr>
          <w:rFonts w:asciiTheme="majorBidi" w:hAnsiTheme="majorBidi" w:cstheme="majorBidi"/>
          <w:b/>
          <w:bCs/>
          <w:szCs w:val="22"/>
          <w:lang w:val="lt-LT"/>
        </w:rPr>
      </w:pPr>
      <w:r>
        <w:rPr>
          <w:rFonts w:asciiTheme="majorBidi" w:hAnsiTheme="majorBidi" w:cstheme="majorBidi"/>
          <w:b/>
          <w:bCs/>
          <w:szCs w:val="22"/>
          <w:lang w:val="lt-LT"/>
        </w:rPr>
        <w:t>Didžiausios apimties prospektyvinių epidemiologinių tyrimų metaanalizė</w:t>
      </w:r>
    </w:p>
    <w:p w14:paraId="6E5BD58D" w14:textId="77777777" w:rsidR="00086E1F" w:rsidRDefault="00086E1F" w:rsidP="00F3531F">
      <w:pPr>
        <w:rPr>
          <w:rFonts w:asciiTheme="majorBidi" w:hAnsiTheme="majorBidi" w:cstheme="majorBidi"/>
          <w:b/>
          <w:bCs/>
          <w:szCs w:val="22"/>
          <w:lang w:val="lt-LT"/>
        </w:rPr>
      </w:pPr>
    </w:p>
    <w:p w14:paraId="43EE3B3A" w14:textId="5B1D6149" w:rsidR="00F3531F" w:rsidRPr="005E2447" w:rsidRDefault="00086E1F" w:rsidP="00F3531F">
      <w:pPr>
        <w:rPr>
          <w:rFonts w:asciiTheme="majorBidi" w:hAnsiTheme="majorBidi" w:cstheme="majorBidi"/>
          <w:b/>
          <w:bCs/>
          <w:szCs w:val="22"/>
          <w:lang w:val="lt-LT"/>
        </w:rPr>
      </w:pPr>
      <w:r>
        <w:rPr>
          <w:rFonts w:asciiTheme="majorBidi" w:hAnsiTheme="majorBidi" w:cstheme="majorBidi"/>
          <w:b/>
          <w:bCs/>
          <w:szCs w:val="22"/>
          <w:lang w:val="lt-LT"/>
        </w:rPr>
        <w:t>Apskaičiuotoji papildoma krūties vėžio rizika po 5 metų vartojimo, kylanti moterims, kurių KMI – 27 (kg/m</w:t>
      </w:r>
      <w:r w:rsidRPr="00AD3E91">
        <w:rPr>
          <w:rFonts w:asciiTheme="majorBidi" w:hAnsiTheme="majorBidi" w:cstheme="majorBidi"/>
          <w:b/>
          <w:bCs/>
          <w:szCs w:val="22"/>
          <w:vertAlign w:val="superscript"/>
          <w:lang w:val="lt-LT"/>
        </w:rPr>
        <w:t>2</w:t>
      </w:r>
      <w:r>
        <w:rPr>
          <w:rFonts w:asciiTheme="majorBidi" w:hAnsiTheme="majorBidi" w:cstheme="majorBidi"/>
          <w:b/>
          <w:bCs/>
          <w:szCs w:val="22"/>
          <w:lang w:val="lt-LT"/>
        </w:rPr>
        <w:t>)</w:t>
      </w:r>
    </w:p>
    <w:tbl>
      <w:tblPr>
        <w:tblStyle w:val="Lentelstinklelis"/>
        <w:tblW w:w="0" w:type="auto"/>
        <w:tblLook w:val="04A0" w:firstRow="1" w:lastRow="0" w:firstColumn="1" w:lastColumn="0" w:noHBand="0" w:noVBand="1"/>
      </w:tblPr>
      <w:tblGrid>
        <w:gridCol w:w="1828"/>
        <w:gridCol w:w="2017"/>
        <w:gridCol w:w="1253"/>
        <w:gridCol w:w="3918"/>
      </w:tblGrid>
      <w:tr w:rsidR="005E2447" w:rsidRPr="00216719" w14:paraId="0BC5E11A" w14:textId="77777777" w:rsidTr="00AD3E91">
        <w:tc>
          <w:tcPr>
            <w:tcW w:w="1828" w:type="dxa"/>
            <w:tcBorders>
              <w:bottom w:val="single" w:sz="4" w:space="0" w:color="auto"/>
            </w:tcBorders>
          </w:tcPr>
          <w:p w14:paraId="4864BF9F" w14:textId="149CE3C5" w:rsidR="005E2447" w:rsidRDefault="005E2447" w:rsidP="005E2447">
            <w:pPr>
              <w:rPr>
                <w:rFonts w:asciiTheme="majorBidi" w:hAnsiTheme="majorBidi" w:cstheme="majorBidi"/>
                <w:szCs w:val="22"/>
                <w:lang w:val="lt-LT"/>
              </w:rPr>
            </w:pPr>
            <w:r w:rsidRPr="001A2255">
              <w:rPr>
                <w:b/>
                <w:snapToGrid w:val="0"/>
                <w:szCs w:val="22"/>
                <w:lang w:val="lt-LT"/>
              </w:rPr>
              <w:t xml:space="preserve">Amžius </w:t>
            </w:r>
            <w:r w:rsidR="00086E1F">
              <w:rPr>
                <w:b/>
                <w:snapToGrid w:val="0"/>
                <w:szCs w:val="22"/>
                <w:lang w:val="lt-LT"/>
              </w:rPr>
              <w:t>pradedant PHT</w:t>
            </w:r>
            <w:r w:rsidRPr="001A2255">
              <w:rPr>
                <w:b/>
                <w:snapToGrid w:val="0"/>
                <w:szCs w:val="22"/>
                <w:lang w:val="lt-LT"/>
              </w:rPr>
              <w:t xml:space="preserve"> (metais)</w:t>
            </w:r>
          </w:p>
        </w:tc>
        <w:tc>
          <w:tcPr>
            <w:tcW w:w="2017" w:type="dxa"/>
            <w:tcBorders>
              <w:bottom w:val="single" w:sz="4" w:space="0" w:color="auto"/>
            </w:tcBorders>
          </w:tcPr>
          <w:p w14:paraId="5C182342" w14:textId="72C67F22" w:rsidR="005E2447" w:rsidRDefault="005E2447" w:rsidP="005E2447">
            <w:pPr>
              <w:rPr>
                <w:rFonts w:asciiTheme="majorBidi" w:hAnsiTheme="majorBidi" w:cstheme="majorBidi"/>
                <w:szCs w:val="22"/>
                <w:lang w:val="lt-LT"/>
              </w:rPr>
            </w:pPr>
            <w:r w:rsidRPr="001A2255">
              <w:rPr>
                <w:b/>
                <w:snapToGrid w:val="0"/>
                <w:szCs w:val="22"/>
                <w:lang w:val="lt-LT"/>
              </w:rPr>
              <w:t>Atvej</w:t>
            </w:r>
            <w:r w:rsidR="00086E1F">
              <w:rPr>
                <w:b/>
                <w:snapToGrid w:val="0"/>
                <w:szCs w:val="22"/>
                <w:lang w:val="lt-LT"/>
              </w:rPr>
              <w:t>ų skaičius</w:t>
            </w:r>
            <w:r w:rsidRPr="001A2255">
              <w:rPr>
                <w:b/>
                <w:snapToGrid w:val="0"/>
                <w:szCs w:val="22"/>
                <w:lang w:val="lt-LT"/>
              </w:rPr>
              <w:t xml:space="preserve"> 1</w:t>
            </w:r>
            <w:r w:rsidR="00A20DBB" w:rsidRPr="00EA1A10">
              <w:rPr>
                <w:szCs w:val="22"/>
                <w:lang w:val="lt-LT"/>
              </w:rPr>
              <w:t> </w:t>
            </w:r>
            <w:r w:rsidRPr="001A2255">
              <w:rPr>
                <w:b/>
                <w:snapToGrid w:val="0"/>
                <w:szCs w:val="22"/>
                <w:lang w:val="lt-LT"/>
              </w:rPr>
              <w:t>000</w:t>
            </w:r>
            <w:r w:rsidRPr="001A2255">
              <w:rPr>
                <w:b/>
                <w:snapToGrid w:val="0"/>
                <w:szCs w:val="22"/>
                <w:lang w:val="lt-LT"/>
              </w:rPr>
              <w:noBreakHyphen/>
              <w:t xml:space="preserve">iui </w:t>
            </w:r>
            <w:r w:rsidR="00086E1F">
              <w:rPr>
                <w:b/>
                <w:snapToGrid w:val="0"/>
                <w:szCs w:val="22"/>
                <w:lang w:val="lt-LT"/>
              </w:rPr>
              <w:t>pacienčių</w:t>
            </w:r>
            <w:r w:rsidRPr="001A2255">
              <w:rPr>
                <w:b/>
                <w:snapToGrid w:val="0"/>
                <w:szCs w:val="22"/>
                <w:lang w:val="lt-LT"/>
              </w:rPr>
              <w:t xml:space="preserve">, </w:t>
            </w:r>
            <w:r w:rsidR="00086E1F">
              <w:rPr>
                <w:b/>
                <w:snapToGrid w:val="0"/>
                <w:szCs w:val="22"/>
                <w:lang w:val="lt-LT"/>
              </w:rPr>
              <w:t>kurioms netaikyta PHT</w:t>
            </w:r>
            <w:r w:rsidRPr="001A2255">
              <w:rPr>
                <w:b/>
                <w:snapToGrid w:val="0"/>
                <w:szCs w:val="22"/>
                <w:lang w:val="lt-LT"/>
              </w:rPr>
              <w:t>, per 5</w:t>
            </w:r>
            <w:r w:rsidR="00A20DBB" w:rsidRPr="00EA1A10">
              <w:rPr>
                <w:szCs w:val="22"/>
                <w:lang w:val="lt-LT"/>
              </w:rPr>
              <w:t> </w:t>
            </w:r>
            <w:r w:rsidRPr="001A2255">
              <w:rPr>
                <w:b/>
                <w:snapToGrid w:val="0"/>
                <w:szCs w:val="22"/>
                <w:lang w:val="lt-LT"/>
              </w:rPr>
              <w:t>met</w:t>
            </w:r>
            <w:r w:rsidR="00086E1F">
              <w:rPr>
                <w:b/>
                <w:snapToGrid w:val="0"/>
                <w:szCs w:val="22"/>
                <w:lang w:val="lt-LT"/>
              </w:rPr>
              <w:t>ų laikotarpį</w:t>
            </w:r>
            <w:r w:rsidRPr="001A2255">
              <w:rPr>
                <w:b/>
                <w:snapToGrid w:val="0"/>
                <w:szCs w:val="22"/>
                <w:lang w:val="lt-LT"/>
              </w:rPr>
              <w:t xml:space="preserve"> </w:t>
            </w:r>
            <w:r w:rsidR="00086E1F">
              <w:rPr>
                <w:b/>
                <w:snapToGrid w:val="0"/>
                <w:szCs w:val="22"/>
                <w:lang w:val="lt-LT"/>
              </w:rPr>
              <w:t>(50-54</w:t>
            </w:r>
            <w:r w:rsidR="00A20DBB" w:rsidRPr="00EA1A10">
              <w:rPr>
                <w:szCs w:val="22"/>
                <w:lang w:val="lt-LT"/>
              </w:rPr>
              <w:t> </w:t>
            </w:r>
            <w:r w:rsidR="00086E1F">
              <w:rPr>
                <w:b/>
                <w:snapToGrid w:val="0"/>
                <w:szCs w:val="22"/>
                <w:lang w:val="lt-LT"/>
              </w:rPr>
              <w:t>metai)</w:t>
            </w:r>
            <w:r w:rsidRPr="001A2255">
              <w:rPr>
                <w:b/>
                <w:snapToGrid w:val="0"/>
                <w:szCs w:val="22"/>
                <w:lang w:val="lt-LT"/>
              </w:rPr>
              <w:t>*</w:t>
            </w:r>
          </w:p>
        </w:tc>
        <w:tc>
          <w:tcPr>
            <w:tcW w:w="1253" w:type="dxa"/>
            <w:tcBorders>
              <w:bottom w:val="single" w:sz="4" w:space="0" w:color="auto"/>
            </w:tcBorders>
          </w:tcPr>
          <w:p w14:paraId="250D756B" w14:textId="6BC25491" w:rsidR="005E2447" w:rsidRDefault="005E2447" w:rsidP="005E2447">
            <w:pPr>
              <w:rPr>
                <w:rFonts w:asciiTheme="majorBidi" w:hAnsiTheme="majorBidi" w:cstheme="majorBidi"/>
                <w:szCs w:val="22"/>
                <w:lang w:val="lt-LT"/>
              </w:rPr>
            </w:pPr>
            <w:r w:rsidRPr="001A2255">
              <w:rPr>
                <w:b/>
                <w:snapToGrid w:val="0"/>
                <w:szCs w:val="22"/>
                <w:lang w:val="lt-LT"/>
              </w:rPr>
              <w:t xml:space="preserve">Rizikos </w:t>
            </w:r>
            <w:r w:rsidR="00086E1F">
              <w:rPr>
                <w:b/>
                <w:snapToGrid w:val="0"/>
                <w:szCs w:val="22"/>
                <w:lang w:val="lt-LT"/>
              </w:rPr>
              <w:t>santyki</w:t>
            </w:r>
            <w:r w:rsidR="00F00DEF">
              <w:rPr>
                <w:b/>
                <w:snapToGrid w:val="0"/>
                <w:szCs w:val="22"/>
                <w:lang w:val="lt-LT"/>
              </w:rPr>
              <w:t>s</w:t>
            </w:r>
          </w:p>
        </w:tc>
        <w:tc>
          <w:tcPr>
            <w:tcW w:w="3918" w:type="dxa"/>
            <w:tcBorders>
              <w:bottom w:val="single" w:sz="4" w:space="0" w:color="auto"/>
            </w:tcBorders>
          </w:tcPr>
          <w:p w14:paraId="105E4691" w14:textId="44083988" w:rsidR="005E2447" w:rsidRDefault="005E2447" w:rsidP="005E2447">
            <w:pPr>
              <w:rPr>
                <w:rFonts w:asciiTheme="majorBidi" w:hAnsiTheme="majorBidi" w:cstheme="majorBidi"/>
                <w:szCs w:val="22"/>
                <w:lang w:val="lt-LT"/>
              </w:rPr>
            </w:pPr>
            <w:r w:rsidRPr="001A2255">
              <w:rPr>
                <w:b/>
                <w:snapToGrid w:val="0"/>
                <w:szCs w:val="22"/>
                <w:lang w:val="lt-LT"/>
              </w:rPr>
              <w:t>Papildomi atvejai 1</w:t>
            </w:r>
            <w:r w:rsidR="00A20DBB" w:rsidRPr="00EA1A10">
              <w:rPr>
                <w:szCs w:val="22"/>
                <w:lang w:val="lt-LT"/>
              </w:rPr>
              <w:t> </w:t>
            </w:r>
            <w:r w:rsidRPr="001A2255">
              <w:rPr>
                <w:b/>
                <w:snapToGrid w:val="0"/>
                <w:szCs w:val="22"/>
                <w:lang w:val="lt-LT"/>
              </w:rPr>
              <w:t>000-iui PHT</w:t>
            </w:r>
            <w:r w:rsidR="00086E1F">
              <w:rPr>
                <w:b/>
                <w:snapToGrid w:val="0"/>
                <w:szCs w:val="22"/>
                <w:lang w:val="lt-LT"/>
              </w:rPr>
              <w:t xml:space="preserve"> preparatų</w:t>
            </w:r>
            <w:r w:rsidR="00F00DEF">
              <w:rPr>
                <w:b/>
                <w:snapToGrid w:val="0"/>
                <w:szCs w:val="22"/>
                <w:lang w:val="lt-LT"/>
              </w:rPr>
              <w:t xml:space="preserve"> vartotojų po</w:t>
            </w:r>
            <w:r w:rsidRPr="001A2255">
              <w:rPr>
                <w:b/>
                <w:snapToGrid w:val="0"/>
                <w:szCs w:val="22"/>
                <w:lang w:val="lt-LT"/>
              </w:rPr>
              <w:t xml:space="preserve"> 5</w:t>
            </w:r>
            <w:r w:rsidR="00A20DBB" w:rsidRPr="00EA1A10">
              <w:rPr>
                <w:szCs w:val="22"/>
                <w:lang w:val="lt-LT"/>
              </w:rPr>
              <w:t> </w:t>
            </w:r>
            <w:r w:rsidRPr="001A2255">
              <w:rPr>
                <w:b/>
                <w:snapToGrid w:val="0"/>
                <w:szCs w:val="22"/>
                <w:lang w:val="lt-LT"/>
              </w:rPr>
              <w:t>met</w:t>
            </w:r>
            <w:r w:rsidR="00F00DEF">
              <w:rPr>
                <w:b/>
                <w:snapToGrid w:val="0"/>
                <w:szCs w:val="22"/>
                <w:lang w:val="lt-LT"/>
              </w:rPr>
              <w:t>ų</w:t>
            </w:r>
          </w:p>
        </w:tc>
      </w:tr>
      <w:tr w:rsidR="00F00DEF" w:rsidRPr="00216719" w14:paraId="4514A8EF" w14:textId="77777777" w:rsidTr="00AD3E91">
        <w:tc>
          <w:tcPr>
            <w:tcW w:w="3845" w:type="dxa"/>
            <w:gridSpan w:val="2"/>
            <w:tcBorders>
              <w:top w:val="single" w:sz="4" w:space="0" w:color="auto"/>
              <w:left w:val="single" w:sz="4" w:space="0" w:color="auto"/>
              <w:bottom w:val="single" w:sz="4" w:space="0" w:color="auto"/>
              <w:right w:val="single" w:sz="4" w:space="0" w:color="auto"/>
            </w:tcBorders>
            <w:shd w:val="solid" w:color="D4D7DC" w:fill="auto"/>
          </w:tcPr>
          <w:p w14:paraId="76E7EE52" w14:textId="44E1FCB9" w:rsidR="00F00DEF" w:rsidRPr="0007340E" w:rsidRDefault="00F00DEF">
            <w:pPr>
              <w:jc w:val="center"/>
              <w:rPr>
                <w:rFonts w:asciiTheme="majorBidi" w:hAnsiTheme="majorBidi" w:cstheme="majorBidi"/>
                <w:color w:val="000000"/>
                <w:szCs w:val="22"/>
                <w:lang w:val="lt-LT"/>
              </w:rPr>
            </w:pPr>
          </w:p>
        </w:tc>
        <w:tc>
          <w:tcPr>
            <w:tcW w:w="5171" w:type="dxa"/>
            <w:gridSpan w:val="2"/>
            <w:tcBorders>
              <w:top w:val="single" w:sz="4" w:space="0" w:color="auto"/>
              <w:left w:val="single" w:sz="4" w:space="0" w:color="auto"/>
              <w:bottom w:val="single" w:sz="4" w:space="0" w:color="auto"/>
              <w:right w:val="single" w:sz="4" w:space="0" w:color="auto"/>
            </w:tcBorders>
            <w:shd w:val="solid" w:color="D4D7DC" w:fill="auto"/>
          </w:tcPr>
          <w:p w14:paraId="4E4841E4" w14:textId="3BC01F1C" w:rsidR="00F00DEF" w:rsidRPr="0007340E" w:rsidRDefault="00F00DEF" w:rsidP="00AD3E91">
            <w:pPr>
              <w:rPr>
                <w:rFonts w:asciiTheme="majorBidi" w:hAnsiTheme="majorBidi" w:cstheme="majorBidi"/>
                <w:color w:val="000000"/>
                <w:szCs w:val="22"/>
                <w:lang w:val="lt-LT"/>
              </w:rPr>
            </w:pPr>
            <w:r w:rsidRPr="0007340E">
              <w:rPr>
                <w:rFonts w:asciiTheme="majorBidi" w:hAnsiTheme="majorBidi" w:cstheme="majorBidi"/>
                <w:b/>
                <w:color w:val="000000"/>
                <w:szCs w:val="22"/>
                <w:lang w:val="lt-LT"/>
              </w:rPr>
              <w:t>PHT</w:t>
            </w:r>
            <w:r>
              <w:rPr>
                <w:rFonts w:asciiTheme="majorBidi" w:hAnsiTheme="majorBidi" w:cstheme="majorBidi"/>
                <w:b/>
                <w:color w:val="000000"/>
                <w:szCs w:val="22"/>
                <w:lang w:val="lt-LT"/>
              </w:rPr>
              <w:t xml:space="preserve"> prepatai, kurių sudėtyje yra tik estrogeno</w:t>
            </w:r>
          </w:p>
        </w:tc>
      </w:tr>
      <w:tr w:rsidR="00F00DEF" w14:paraId="34288E3D" w14:textId="77777777" w:rsidTr="00AD3E91">
        <w:tc>
          <w:tcPr>
            <w:tcW w:w="1828" w:type="dxa"/>
            <w:tcBorders>
              <w:top w:val="single" w:sz="4" w:space="0" w:color="auto"/>
              <w:bottom w:val="single" w:sz="4" w:space="0" w:color="auto"/>
            </w:tcBorders>
          </w:tcPr>
          <w:p w14:paraId="44A1C240" w14:textId="2CA92232" w:rsidR="00F00DEF" w:rsidRPr="0007340E" w:rsidRDefault="00F00DEF" w:rsidP="00F00DEF">
            <w:pPr>
              <w:tabs>
                <w:tab w:val="center" w:pos="4819"/>
                <w:tab w:val="right" w:pos="9638"/>
              </w:tabs>
              <w:jc w:val="both"/>
              <w:rPr>
                <w:snapToGrid w:val="0"/>
                <w:szCs w:val="22"/>
                <w:lang w:val="en-US"/>
              </w:rPr>
            </w:pPr>
            <w:r w:rsidRPr="001A2255">
              <w:rPr>
                <w:snapToGrid w:val="0"/>
                <w:szCs w:val="22"/>
                <w:lang w:val="en-US"/>
              </w:rPr>
              <w:t>50</w:t>
            </w:r>
          </w:p>
        </w:tc>
        <w:tc>
          <w:tcPr>
            <w:tcW w:w="2017" w:type="dxa"/>
            <w:tcBorders>
              <w:top w:val="single" w:sz="4" w:space="0" w:color="auto"/>
              <w:bottom w:val="single" w:sz="4" w:space="0" w:color="auto"/>
            </w:tcBorders>
          </w:tcPr>
          <w:p w14:paraId="0CA5DA89" w14:textId="400B28B4" w:rsidR="00F00DEF" w:rsidRDefault="00F00DEF" w:rsidP="00F00DEF">
            <w:pPr>
              <w:rPr>
                <w:rFonts w:asciiTheme="majorBidi" w:hAnsiTheme="majorBidi" w:cstheme="majorBidi"/>
                <w:szCs w:val="22"/>
                <w:lang w:val="lt-LT"/>
              </w:rPr>
            </w:pPr>
            <w:r>
              <w:rPr>
                <w:snapToGrid w:val="0"/>
                <w:szCs w:val="22"/>
                <w:lang w:val="lt-LT"/>
              </w:rPr>
              <w:t>13,3</w:t>
            </w:r>
          </w:p>
        </w:tc>
        <w:tc>
          <w:tcPr>
            <w:tcW w:w="1253" w:type="dxa"/>
            <w:tcBorders>
              <w:top w:val="single" w:sz="4" w:space="0" w:color="auto"/>
              <w:bottom w:val="single" w:sz="4" w:space="0" w:color="auto"/>
            </w:tcBorders>
          </w:tcPr>
          <w:p w14:paraId="51BD5F9C" w14:textId="05EB4827" w:rsidR="00F00DEF" w:rsidRDefault="00F00DEF" w:rsidP="00F00DEF">
            <w:pPr>
              <w:rPr>
                <w:rFonts w:asciiTheme="majorBidi" w:hAnsiTheme="majorBidi" w:cstheme="majorBidi"/>
                <w:szCs w:val="22"/>
                <w:lang w:val="lt-LT"/>
              </w:rPr>
            </w:pPr>
            <w:r w:rsidRPr="001A2255">
              <w:rPr>
                <w:snapToGrid w:val="0"/>
                <w:szCs w:val="22"/>
                <w:lang w:val="lt-LT"/>
              </w:rPr>
              <w:t>1,2</w:t>
            </w:r>
          </w:p>
        </w:tc>
        <w:tc>
          <w:tcPr>
            <w:tcW w:w="3918" w:type="dxa"/>
            <w:tcBorders>
              <w:top w:val="single" w:sz="4" w:space="0" w:color="auto"/>
              <w:bottom w:val="single" w:sz="4" w:space="0" w:color="auto"/>
            </w:tcBorders>
          </w:tcPr>
          <w:p w14:paraId="6909B318" w14:textId="07255F6E" w:rsidR="00F00DEF" w:rsidRDefault="00F00DEF" w:rsidP="00F00DEF">
            <w:pPr>
              <w:rPr>
                <w:rFonts w:asciiTheme="majorBidi" w:hAnsiTheme="majorBidi" w:cstheme="majorBidi"/>
                <w:szCs w:val="22"/>
                <w:lang w:val="lt-LT"/>
              </w:rPr>
            </w:pPr>
            <w:r>
              <w:rPr>
                <w:snapToGrid w:val="0"/>
                <w:szCs w:val="22"/>
                <w:lang w:val="lt-LT"/>
              </w:rPr>
              <w:t>2,7</w:t>
            </w:r>
          </w:p>
        </w:tc>
      </w:tr>
      <w:tr w:rsidR="00F00DEF" w:rsidRPr="00216719" w14:paraId="5C8BA4A4" w14:textId="77777777" w:rsidTr="00AD3E91">
        <w:tc>
          <w:tcPr>
            <w:tcW w:w="3845" w:type="dxa"/>
            <w:gridSpan w:val="2"/>
            <w:tcBorders>
              <w:top w:val="single" w:sz="4" w:space="0" w:color="auto"/>
              <w:left w:val="single" w:sz="4" w:space="0" w:color="auto"/>
              <w:bottom w:val="single" w:sz="4" w:space="0" w:color="auto"/>
              <w:right w:val="single" w:sz="4" w:space="0" w:color="auto"/>
            </w:tcBorders>
            <w:shd w:val="solid" w:color="D4D7DC" w:fill="auto"/>
          </w:tcPr>
          <w:p w14:paraId="0391774A" w14:textId="3FCAB0DD" w:rsidR="00F00DEF" w:rsidRPr="0007340E" w:rsidRDefault="00F00DEF" w:rsidP="00F00DEF">
            <w:pPr>
              <w:jc w:val="center"/>
              <w:rPr>
                <w:rFonts w:asciiTheme="majorBidi" w:hAnsiTheme="majorBidi" w:cstheme="majorBidi"/>
                <w:color w:val="000000"/>
                <w:szCs w:val="22"/>
                <w:lang w:val="lt-LT"/>
              </w:rPr>
            </w:pPr>
          </w:p>
        </w:tc>
        <w:tc>
          <w:tcPr>
            <w:tcW w:w="5171" w:type="dxa"/>
            <w:gridSpan w:val="2"/>
            <w:tcBorders>
              <w:top w:val="single" w:sz="4" w:space="0" w:color="auto"/>
              <w:left w:val="single" w:sz="4" w:space="0" w:color="auto"/>
              <w:bottom w:val="single" w:sz="4" w:space="0" w:color="auto"/>
              <w:right w:val="single" w:sz="4" w:space="0" w:color="auto"/>
            </w:tcBorders>
            <w:shd w:val="solid" w:color="D4D7DC" w:fill="auto"/>
          </w:tcPr>
          <w:p w14:paraId="0510474A" w14:textId="04464D2B" w:rsidR="00F00DEF" w:rsidRPr="0007340E" w:rsidRDefault="00F00DEF" w:rsidP="00AD3E91">
            <w:pPr>
              <w:rPr>
                <w:rFonts w:asciiTheme="majorBidi" w:hAnsiTheme="majorBidi" w:cstheme="majorBidi"/>
                <w:color w:val="000000"/>
                <w:szCs w:val="22"/>
                <w:lang w:val="lt-LT"/>
              </w:rPr>
            </w:pPr>
            <w:r w:rsidRPr="0007340E">
              <w:rPr>
                <w:rFonts w:asciiTheme="majorBidi" w:hAnsiTheme="majorBidi" w:cstheme="majorBidi"/>
                <w:b/>
                <w:color w:val="000000"/>
                <w:szCs w:val="22"/>
                <w:lang w:val="lt-LT"/>
              </w:rPr>
              <w:t>Sudėtin</w:t>
            </w:r>
            <w:r>
              <w:rPr>
                <w:rFonts w:asciiTheme="majorBidi" w:hAnsiTheme="majorBidi" w:cstheme="majorBidi"/>
                <w:b/>
                <w:color w:val="000000"/>
                <w:szCs w:val="22"/>
                <w:lang w:val="lt-LT"/>
              </w:rPr>
              <w:t>iai preparatai, kuriuose yra estrogeno ir progestageno derinio</w:t>
            </w:r>
          </w:p>
        </w:tc>
      </w:tr>
      <w:tr w:rsidR="00F00DEF" w14:paraId="3C3DA4CA" w14:textId="77777777" w:rsidTr="00AD3E91">
        <w:tc>
          <w:tcPr>
            <w:tcW w:w="1828" w:type="dxa"/>
            <w:tcBorders>
              <w:top w:val="single" w:sz="4" w:space="0" w:color="auto"/>
              <w:bottom w:val="single" w:sz="4" w:space="0" w:color="auto"/>
            </w:tcBorders>
          </w:tcPr>
          <w:p w14:paraId="4BD6CE61" w14:textId="5DEFE713" w:rsidR="00F00DEF" w:rsidRPr="0007340E" w:rsidRDefault="00F00DEF" w:rsidP="00F00DEF">
            <w:pPr>
              <w:tabs>
                <w:tab w:val="center" w:pos="4819"/>
                <w:tab w:val="right" w:pos="9638"/>
              </w:tabs>
              <w:jc w:val="both"/>
              <w:rPr>
                <w:snapToGrid w:val="0"/>
                <w:szCs w:val="22"/>
                <w:lang w:val="en-US"/>
              </w:rPr>
            </w:pPr>
            <w:r w:rsidRPr="001A2255">
              <w:rPr>
                <w:snapToGrid w:val="0"/>
                <w:szCs w:val="22"/>
                <w:lang w:val="en-US"/>
              </w:rPr>
              <w:t>50</w:t>
            </w:r>
          </w:p>
        </w:tc>
        <w:tc>
          <w:tcPr>
            <w:tcW w:w="2017" w:type="dxa"/>
            <w:tcBorders>
              <w:top w:val="single" w:sz="4" w:space="0" w:color="auto"/>
              <w:bottom w:val="single" w:sz="4" w:space="0" w:color="auto"/>
            </w:tcBorders>
          </w:tcPr>
          <w:p w14:paraId="0AB84944" w14:textId="5780A71B" w:rsidR="00F00DEF" w:rsidRDefault="00F00DEF" w:rsidP="00F00DEF">
            <w:pPr>
              <w:rPr>
                <w:rFonts w:asciiTheme="majorBidi" w:hAnsiTheme="majorBidi" w:cstheme="majorBidi"/>
                <w:szCs w:val="22"/>
                <w:lang w:val="lt-LT"/>
              </w:rPr>
            </w:pPr>
            <w:r>
              <w:rPr>
                <w:snapToGrid w:val="0"/>
                <w:szCs w:val="22"/>
                <w:lang w:val="en-US"/>
              </w:rPr>
              <w:t>13,3</w:t>
            </w:r>
          </w:p>
        </w:tc>
        <w:tc>
          <w:tcPr>
            <w:tcW w:w="1253" w:type="dxa"/>
            <w:tcBorders>
              <w:top w:val="single" w:sz="4" w:space="0" w:color="auto"/>
              <w:bottom w:val="single" w:sz="4" w:space="0" w:color="auto"/>
            </w:tcBorders>
          </w:tcPr>
          <w:p w14:paraId="5ADF6A00" w14:textId="7D97A387" w:rsidR="00F00DEF" w:rsidRDefault="00F00DEF" w:rsidP="00F00DEF">
            <w:pPr>
              <w:rPr>
                <w:rFonts w:asciiTheme="majorBidi" w:hAnsiTheme="majorBidi" w:cstheme="majorBidi"/>
                <w:szCs w:val="22"/>
                <w:lang w:val="lt-LT"/>
              </w:rPr>
            </w:pPr>
            <w:r w:rsidRPr="001A2255">
              <w:rPr>
                <w:snapToGrid w:val="0"/>
                <w:szCs w:val="22"/>
                <w:lang w:val="lt-LT"/>
              </w:rPr>
              <w:t>1,</w:t>
            </w:r>
            <w:r>
              <w:rPr>
                <w:snapToGrid w:val="0"/>
                <w:szCs w:val="22"/>
                <w:lang w:val="lt-LT"/>
              </w:rPr>
              <w:t>6</w:t>
            </w:r>
          </w:p>
        </w:tc>
        <w:tc>
          <w:tcPr>
            <w:tcW w:w="3918" w:type="dxa"/>
            <w:tcBorders>
              <w:top w:val="single" w:sz="4" w:space="0" w:color="auto"/>
              <w:bottom w:val="single" w:sz="4" w:space="0" w:color="auto"/>
            </w:tcBorders>
          </w:tcPr>
          <w:p w14:paraId="47F279F6" w14:textId="3D696163" w:rsidR="00F00DEF" w:rsidRDefault="00F00DEF" w:rsidP="00F00DEF">
            <w:pPr>
              <w:rPr>
                <w:rFonts w:asciiTheme="majorBidi" w:hAnsiTheme="majorBidi" w:cstheme="majorBidi"/>
                <w:szCs w:val="22"/>
                <w:lang w:val="lt-LT"/>
              </w:rPr>
            </w:pPr>
            <w:r>
              <w:rPr>
                <w:snapToGrid w:val="0"/>
                <w:szCs w:val="22"/>
                <w:lang w:val="lt-LT"/>
              </w:rPr>
              <w:t>8,0</w:t>
            </w:r>
          </w:p>
        </w:tc>
      </w:tr>
      <w:tr w:rsidR="00F00DEF" w:rsidRPr="00216719" w14:paraId="6C48D238" w14:textId="77777777" w:rsidTr="0007340E">
        <w:tc>
          <w:tcPr>
            <w:tcW w:w="9016" w:type="dxa"/>
            <w:gridSpan w:val="4"/>
            <w:tcBorders>
              <w:top w:val="single" w:sz="4" w:space="0" w:color="auto"/>
              <w:left w:val="nil"/>
              <w:bottom w:val="nil"/>
              <w:right w:val="nil"/>
            </w:tcBorders>
          </w:tcPr>
          <w:p w14:paraId="0153CA97" w14:textId="0EC9E9CF" w:rsidR="00F00DEF" w:rsidRPr="00F3531F" w:rsidRDefault="00F00DEF" w:rsidP="00F00DEF">
            <w:pPr>
              <w:rPr>
                <w:rFonts w:asciiTheme="majorBidi" w:hAnsiTheme="majorBidi" w:cstheme="majorBidi"/>
                <w:szCs w:val="22"/>
                <w:lang w:val="lt-LT"/>
              </w:rPr>
            </w:pPr>
            <w:r w:rsidRPr="00F3531F">
              <w:rPr>
                <w:rFonts w:asciiTheme="majorBidi" w:hAnsiTheme="majorBidi" w:cstheme="majorBidi"/>
                <w:szCs w:val="22"/>
                <w:lang w:val="lt-LT"/>
              </w:rPr>
              <w:t xml:space="preserve">* </w:t>
            </w:r>
            <w:r>
              <w:rPr>
                <w:rFonts w:asciiTheme="majorBidi" w:hAnsiTheme="majorBidi" w:cstheme="majorBidi"/>
                <w:szCs w:val="22"/>
                <w:lang w:val="lt-LT"/>
              </w:rPr>
              <w:t>Remiantis pradiniais atvejų skaičiais, kurie buvo nustatyti Anglijoje 2015 m., ištyrus moteris, kurių KMI – 27 (</w:t>
            </w:r>
            <w:r w:rsidRPr="00AD3E91">
              <w:rPr>
                <w:rFonts w:asciiTheme="majorBidi" w:hAnsiTheme="majorBidi" w:cstheme="majorBidi"/>
                <w:szCs w:val="22"/>
                <w:lang w:val="lt-LT"/>
              </w:rPr>
              <w:t>kg/m</w:t>
            </w:r>
            <w:r w:rsidRPr="00AD3E91">
              <w:rPr>
                <w:rFonts w:asciiTheme="majorBidi" w:hAnsiTheme="majorBidi" w:cstheme="majorBidi"/>
                <w:szCs w:val="22"/>
                <w:vertAlign w:val="superscript"/>
                <w:lang w:val="lt-LT"/>
              </w:rPr>
              <w:t>2</w:t>
            </w:r>
            <w:r>
              <w:rPr>
                <w:rFonts w:asciiTheme="majorBidi" w:hAnsiTheme="majorBidi" w:cstheme="majorBidi"/>
                <w:szCs w:val="22"/>
                <w:lang w:val="lt-LT"/>
              </w:rPr>
              <w:t>)</w:t>
            </w:r>
          </w:p>
          <w:p w14:paraId="1F2F1517" w14:textId="19CE554F" w:rsidR="00F00DEF" w:rsidRDefault="00F00DEF" w:rsidP="00F00DEF">
            <w:pPr>
              <w:rPr>
                <w:rFonts w:asciiTheme="majorBidi" w:hAnsiTheme="majorBidi" w:cstheme="majorBidi"/>
                <w:szCs w:val="22"/>
                <w:lang w:val="lt-LT"/>
              </w:rPr>
            </w:pPr>
            <w:r w:rsidRPr="00F3531F">
              <w:rPr>
                <w:rFonts w:asciiTheme="majorBidi" w:hAnsiTheme="majorBidi" w:cstheme="majorBidi"/>
                <w:szCs w:val="22"/>
                <w:lang w:val="lt-LT"/>
              </w:rPr>
              <w:t xml:space="preserve">Pastaba: </w:t>
            </w:r>
            <w:r>
              <w:rPr>
                <w:rFonts w:asciiTheme="majorBidi" w:hAnsiTheme="majorBidi" w:cstheme="majorBidi"/>
                <w:szCs w:val="22"/>
                <w:lang w:val="lt-LT"/>
              </w:rPr>
              <w:t>Kadangi bendrieji sergamumo k</w:t>
            </w:r>
            <w:r w:rsidRPr="00F3531F">
              <w:rPr>
                <w:rFonts w:asciiTheme="majorBidi" w:hAnsiTheme="majorBidi" w:cstheme="majorBidi"/>
                <w:szCs w:val="22"/>
                <w:lang w:val="lt-LT"/>
              </w:rPr>
              <w:t>rūties vėži</w:t>
            </w:r>
            <w:r>
              <w:rPr>
                <w:rFonts w:asciiTheme="majorBidi" w:hAnsiTheme="majorBidi" w:cstheme="majorBidi"/>
                <w:szCs w:val="22"/>
                <w:lang w:val="lt-LT"/>
              </w:rPr>
              <w:t>u rodikliai įvairiose</w:t>
            </w:r>
            <w:r w:rsidRPr="00F3531F">
              <w:rPr>
                <w:rFonts w:asciiTheme="majorBidi" w:hAnsiTheme="majorBidi" w:cstheme="majorBidi"/>
                <w:szCs w:val="22"/>
                <w:lang w:val="lt-LT"/>
              </w:rPr>
              <w:t xml:space="preserve"> E</w:t>
            </w:r>
            <w:r>
              <w:rPr>
                <w:rFonts w:asciiTheme="majorBidi" w:hAnsiTheme="majorBidi" w:cstheme="majorBidi"/>
                <w:szCs w:val="22"/>
                <w:lang w:val="lt-LT"/>
              </w:rPr>
              <w:t>S</w:t>
            </w:r>
            <w:r w:rsidRPr="00F3531F">
              <w:rPr>
                <w:rFonts w:asciiTheme="majorBidi" w:hAnsiTheme="majorBidi" w:cstheme="majorBidi"/>
                <w:szCs w:val="22"/>
                <w:lang w:val="lt-LT"/>
              </w:rPr>
              <w:t xml:space="preserve"> šaly</w:t>
            </w:r>
            <w:r>
              <w:rPr>
                <w:rFonts w:asciiTheme="majorBidi" w:hAnsiTheme="majorBidi" w:cstheme="majorBidi"/>
                <w:szCs w:val="22"/>
                <w:lang w:val="lt-LT"/>
              </w:rPr>
              <w:t>s</w:t>
            </w:r>
            <w:r w:rsidRPr="00F3531F">
              <w:rPr>
                <w:rFonts w:asciiTheme="majorBidi" w:hAnsiTheme="majorBidi" w:cstheme="majorBidi"/>
                <w:szCs w:val="22"/>
                <w:lang w:val="lt-LT"/>
              </w:rPr>
              <w:t>e</w:t>
            </w:r>
            <w:r>
              <w:rPr>
                <w:rFonts w:asciiTheme="majorBidi" w:hAnsiTheme="majorBidi" w:cstheme="majorBidi"/>
                <w:szCs w:val="22"/>
                <w:lang w:val="lt-LT"/>
              </w:rPr>
              <w:t xml:space="preserve"> yra skirtingi</w:t>
            </w:r>
            <w:r w:rsidRPr="00F3531F">
              <w:rPr>
                <w:rFonts w:asciiTheme="majorBidi" w:hAnsiTheme="majorBidi" w:cstheme="majorBidi"/>
                <w:szCs w:val="22"/>
                <w:lang w:val="lt-LT"/>
              </w:rPr>
              <w:t>, papildomų krūties vėžio atvejų skaičius taip pat proporcingai</w:t>
            </w:r>
            <w:r>
              <w:rPr>
                <w:rFonts w:asciiTheme="majorBidi" w:hAnsiTheme="majorBidi" w:cstheme="majorBidi"/>
                <w:szCs w:val="22"/>
                <w:lang w:val="lt-LT"/>
              </w:rPr>
              <w:t xml:space="preserve"> </w:t>
            </w:r>
            <w:r w:rsidRPr="00F3531F">
              <w:rPr>
                <w:rFonts w:asciiTheme="majorBidi" w:hAnsiTheme="majorBidi" w:cstheme="majorBidi"/>
                <w:szCs w:val="22"/>
                <w:lang w:val="lt-LT"/>
              </w:rPr>
              <w:t>kei</w:t>
            </w:r>
            <w:r>
              <w:rPr>
                <w:rFonts w:asciiTheme="majorBidi" w:hAnsiTheme="majorBidi" w:cstheme="majorBidi"/>
                <w:szCs w:val="22"/>
                <w:lang w:val="lt-LT"/>
              </w:rPr>
              <w:t>sis</w:t>
            </w:r>
            <w:r w:rsidRPr="00F3531F">
              <w:rPr>
                <w:rFonts w:asciiTheme="majorBidi" w:hAnsiTheme="majorBidi" w:cstheme="majorBidi"/>
                <w:szCs w:val="22"/>
                <w:lang w:val="lt-LT"/>
              </w:rPr>
              <w:t>.</w:t>
            </w:r>
          </w:p>
        </w:tc>
      </w:tr>
    </w:tbl>
    <w:p w14:paraId="477F7EE3" w14:textId="77777777" w:rsidR="00F3531F" w:rsidRPr="00F3531F" w:rsidRDefault="00F3531F" w:rsidP="00F3531F">
      <w:pPr>
        <w:rPr>
          <w:rFonts w:asciiTheme="majorBidi" w:hAnsiTheme="majorBidi" w:cstheme="majorBidi"/>
          <w:szCs w:val="22"/>
          <w:lang w:val="lt-LT"/>
        </w:rPr>
      </w:pPr>
    </w:p>
    <w:p w14:paraId="0133B4A4" w14:textId="1BAB7A2A" w:rsidR="00F3531F" w:rsidRPr="0007340E" w:rsidRDefault="00F00DEF" w:rsidP="00F3531F">
      <w:pPr>
        <w:rPr>
          <w:rFonts w:asciiTheme="majorBidi" w:hAnsiTheme="majorBidi" w:cstheme="majorBidi"/>
          <w:b/>
          <w:bCs/>
          <w:szCs w:val="22"/>
          <w:lang w:val="lt-LT"/>
        </w:rPr>
      </w:pPr>
      <w:r>
        <w:rPr>
          <w:rFonts w:asciiTheme="majorBidi" w:hAnsiTheme="majorBidi" w:cstheme="majorBidi"/>
          <w:b/>
          <w:bCs/>
          <w:szCs w:val="22"/>
          <w:lang w:val="lt-LT"/>
        </w:rPr>
        <w:lastRenderedPageBreak/>
        <w:t>Apskaičiuotoji papildoma krūties vėžio rizika po 10 metų vartojimo, kylanti moterims, kurių KMI – 27 (kg/m</w:t>
      </w:r>
      <w:r w:rsidRPr="00E362B0">
        <w:rPr>
          <w:rFonts w:asciiTheme="majorBidi" w:hAnsiTheme="majorBidi" w:cstheme="majorBidi"/>
          <w:b/>
          <w:bCs/>
          <w:szCs w:val="22"/>
          <w:vertAlign w:val="superscript"/>
          <w:lang w:val="lt-LT"/>
        </w:rPr>
        <w:t>2</w:t>
      </w:r>
      <w:r>
        <w:rPr>
          <w:rFonts w:asciiTheme="majorBidi" w:hAnsiTheme="majorBidi" w:cstheme="majorBidi"/>
          <w:b/>
          <w:bCs/>
          <w:szCs w:val="22"/>
          <w:lang w:val="lt-LT"/>
        </w:rPr>
        <w:t>)</w:t>
      </w:r>
    </w:p>
    <w:tbl>
      <w:tblPr>
        <w:tblStyle w:val="Lentelstinklelis"/>
        <w:tblW w:w="0" w:type="auto"/>
        <w:tblLook w:val="04A0" w:firstRow="1" w:lastRow="0" w:firstColumn="1" w:lastColumn="0" w:noHBand="0" w:noVBand="1"/>
      </w:tblPr>
      <w:tblGrid>
        <w:gridCol w:w="2254"/>
        <w:gridCol w:w="2254"/>
        <w:gridCol w:w="1016"/>
        <w:gridCol w:w="3492"/>
      </w:tblGrid>
      <w:tr w:rsidR="0007340E" w:rsidRPr="00216719" w14:paraId="57247BE7" w14:textId="77777777" w:rsidTr="00AD3E91">
        <w:tc>
          <w:tcPr>
            <w:tcW w:w="2254" w:type="dxa"/>
            <w:tcBorders>
              <w:bottom w:val="single" w:sz="4" w:space="0" w:color="auto"/>
            </w:tcBorders>
          </w:tcPr>
          <w:p w14:paraId="4CCC5FBE" w14:textId="51F72408" w:rsidR="0007340E" w:rsidRDefault="0007340E" w:rsidP="003E3118">
            <w:pPr>
              <w:rPr>
                <w:rFonts w:asciiTheme="majorBidi" w:hAnsiTheme="majorBidi" w:cstheme="majorBidi"/>
                <w:szCs w:val="22"/>
                <w:lang w:val="lt-LT"/>
              </w:rPr>
            </w:pPr>
            <w:r w:rsidRPr="001A2255">
              <w:rPr>
                <w:b/>
                <w:snapToGrid w:val="0"/>
                <w:szCs w:val="22"/>
                <w:lang w:val="lt-LT"/>
              </w:rPr>
              <w:t xml:space="preserve">Amžius </w:t>
            </w:r>
            <w:r w:rsidR="00F00DEF">
              <w:rPr>
                <w:b/>
                <w:snapToGrid w:val="0"/>
                <w:szCs w:val="22"/>
                <w:lang w:val="lt-LT"/>
              </w:rPr>
              <w:t>pradedant PHT</w:t>
            </w:r>
            <w:r w:rsidR="00F00DEF" w:rsidRPr="001A2255">
              <w:rPr>
                <w:b/>
                <w:snapToGrid w:val="0"/>
                <w:szCs w:val="22"/>
                <w:lang w:val="lt-LT"/>
              </w:rPr>
              <w:t xml:space="preserve"> </w:t>
            </w:r>
            <w:r w:rsidRPr="001A2255">
              <w:rPr>
                <w:b/>
                <w:snapToGrid w:val="0"/>
                <w:szCs w:val="22"/>
                <w:lang w:val="lt-LT"/>
              </w:rPr>
              <w:t>(metai)</w:t>
            </w:r>
          </w:p>
        </w:tc>
        <w:tc>
          <w:tcPr>
            <w:tcW w:w="2254" w:type="dxa"/>
            <w:tcBorders>
              <w:bottom w:val="single" w:sz="4" w:space="0" w:color="auto"/>
            </w:tcBorders>
          </w:tcPr>
          <w:p w14:paraId="5781E5BF" w14:textId="0A93EBC1" w:rsidR="0007340E" w:rsidRDefault="0007340E" w:rsidP="0007340E">
            <w:pPr>
              <w:rPr>
                <w:rFonts w:asciiTheme="majorBidi" w:hAnsiTheme="majorBidi" w:cstheme="majorBidi"/>
                <w:szCs w:val="22"/>
                <w:lang w:val="lt-LT"/>
              </w:rPr>
            </w:pPr>
            <w:r w:rsidRPr="001A2255">
              <w:rPr>
                <w:b/>
                <w:snapToGrid w:val="0"/>
                <w:szCs w:val="22"/>
                <w:lang w:val="lt-LT"/>
              </w:rPr>
              <w:t>Atvej</w:t>
            </w:r>
            <w:r w:rsidR="00AA1A6B">
              <w:rPr>
                <w:b/>
                <w:snapToGrid w:val="0"/>
                <w:szCs w:val="22"/>
                <w:lang w:val="lt-LT"/>
              </w:rPr>
              <w:t>ų skaičius</w:t>
            </w:r>
            <w:r w:rsidRPr="001A2255">
              <w:rPr>
                <w:b/>
                <w:snapToGrid w:val="0"/>
                <w:szCs w:val="22"/>
                <w:lang w:val="lt-LT"/>
              </w:rPr>
              <w:t xml:space="preserve"> 1</w:t>
            </w:r>
            <w:r w:rsidR="00A20DBB" w:rsidRPr="00EA1A10">
              <w:rPr>
                <w:szCs w:val="22"/>
                <w:lang w:val="lt-LT"/>
              </w:rPr>
              <w:t> </w:t>
            </w:r>
            <w:r w:rsidRPr="001A2255">
              <w:rPr>
                <w:b/>
                <w:snapToGrid w:val="0"/>
                <w:szCs w:val="22"/>
                <w:lang w:val="lt-LT"/>
              </w:rPr>
              <w:t>000</w:t>
            </w:r>
            <w:r w:rsidRPr="001A2255">
              <w:rPr>
                <w:b/>
                <w:snapToGrid w:val="0"/>
                <w:szCs w:val="22"/>
                <w:lang w:val="lt-LT"/>
              </w:rPr>
              <w:noBreakHyphen/>
              <w:t xml:space="preserve">iui </w:t>
            </w:r>
            <w:r w:rsidR="00AA1A6B">
              <w:rPr>
                <w:b/>
                <w:snapToGrid w:val="0"/>
                <w:szCs w:val="22"/>
                <w:lang w:val="lt-LT"/>
              </w:rPr>
              <w:t>pacienčių</w:t>
            </w:r>
            <w:r w:rsidRPr="001A2255">
              <w:rPr>
                <w:b/>
                <w:snapToGrid w:val="0"/>
                <w:szCs w:val="22"/>
                <w:lang w:val="lt-LT"/>
              </w:rPr>
              <w:t xml:space="preserve">, </w:t>
            </w:r>
            <w:r w:rsidR="00AA1A6B">
              <w:rPr>
                <w:b/>
                <w:snapToGrid w:val="0"/>
                <w:szCs w:val="22"/>
                <w:lang w:val="lt-LT"/>
              </w:rPr>
              <w:t>kurioms netaikyta PHT, per 10 metų laikotarpį (50-59</w:t>
            </w:r>
            <w:r w:rsidR="00A20DBB" w:rsidRPr="00EA1A10">
              <w:rPr>
                <w:szCs w:val="22"/>
                <w:lang w:val="lt-LT"/>
              </w:rPr>
              <w:t> </w:t>
            </w:r>
            <w:r w:rsidR="00AA1A6B">
              <w:rPr>
                <w:b/>
                <w:snapToGrid w:val="0"/>
                <w:szCs w:val="22"/>
                <w:lang w:val="lt-LT"/>
              </w:rPr>
              <w:t>metai)</w:t>
            </w:r>
            <w:r w:rsidRPr="001A2255">
              <w:rPr>
                <w:b/>
                <w:snapToGrid w:val="0"/>
                <w:szCs w:val="22"/>
                <w:lang w:val="lt-LT"/>
              </w:rPr>
              <w:t>*</w:t>
            </w:r>
          </w:p>
        </w:tc>
        <w:tc>
          <w:tcPr>
            <w:tcW w:w="1016" w:type="dxa"/>
            <w:tcBorders>
              <w:bottom w:val="single" w:sz="4" w:space="0" w:color="auto"/>
            </w:tcBorders>
          </w:tcPr>
          <w:p w14:paraId="2D57B58B" w14:textId="7DDB20CD" w:rsidR="0007340E" w:rsidRDefault="0007340E" w:rsidP="0007340E">
            <w:pPr>
              <w:rPr>
                <w:rFonts w:asciiTheme="majorBidi" w:hAnsiTheme="majorBidi" w:cstheme="majorBidi"/>
                <w:szCs w:val="22"/>
                <w:lang w:val="lt-LT"/>
              </w:rPr>
            </w:pPr>
            <w:r w:rsidRPr="0007340E">
              <w:rPr>
                <w:b/>
                <w:snapToGrid w:val="0"/>
                <w:szCs w:val="22"/>
                <w:lang w:val="lt-LT"/>
              </w:rPr>
              <w:t xml:space="preserve">Rizikos </w:t>
            </w:r>
            <w:r w:rsidR="00AA1A6B">
              <w:rPr>
                <w:b/>
                <w:snapToGrid w:val="0"/>
                <w:szCs w:val="22"/>
                <w:lang w:val="lt-LT"/>
              </w:rPr>
              <w:t>santykis</w:t>
            </w:r>
          </w:p>
        </w:tc>
        <w:tc>
          <w:tcPr>
            <w:tcW w:w="3492" w:type="dxa"/>
            <w:tcBorders>
              <w:bottom w:val="single" w:sz="4" w:space="0" w:color="auto"/>
            </w:tcBorders>
          </w:tcPr>
          <w:p w14:paraId="18DC5137" w14:textId="67C7FA51" w:rsidR="0007340E" w:rsidRDefault="0007340E" w:rsidP="003E3118">
            <w:pPr>
              <w:rPr>
                <w:rFonts w:asciiTheme="majorBidi" w:hAnsiTheme="majorBidi" w:cstheme="majorBidi"/>
                <w:szCs w:val="22"/>
                <w:lang w:val="lt-LT"/>
              </w:rPr>
            </w:pPr>
            <w:r w:rsidRPr="001A2255">
              <w:rPr>
                <w:b/>
                <w:snapToGrid w:val="0"/>
                <w:szCs w:val="22"/>
                <w:lang w:val="lt-LT"/>
              </w:rPr>
              <w:t>Papildomi atvejai 1</w:t>
            </w:r>
            <w:r w:rsidR="00A20DBB" w:rsidRPr="00EA1A10">
              <w:rPr>
                <w:szCs w:val="22"/>
                <w:lang w:val="lt-LT"/>
              </w:rPr>
              <w:t> </w:t>
            </w:r>
            <w:r w:rsidRPr="001A2255">
              <w:rPr>
                <w:b/>
                <w:snapToGrid w:val="0"/>
                <w:szCs w:val="22"/>
                <w:lang w:val="lt-LT"/>
              </w:rPr>
              <w:t>000-iui PHT</w:t>
            </w:r>
            <w:r w:rsidR="00AA1A6B">
              <w:rPr>
                <w:b/>
                <w:snapToGrid w:val="0"/>
                <w:szCs w:val="22"/>
                <w:lang w:val="lt-LT"/>
              </w:rPr>
              <w:t xml:space="preserve"> preparatų vartotojų po 10</w:t>
            </w:r>
            <w:r w:rsidR="00A20DBB" w:rsidRPr="00EA1A10">
              <w:rPr>
                <w:szCs w:val="22"/>
                <w:lang w:val="lt-LT"/>
              </w:rPr>
              <w:t> </w:t>
            </w:r>
            <w:r w:rsidRPr="001A2255">
              <w:rPr>
                <w:b/>
                <w:snapToGrid w:val="0"/>
                <w:szCs w:val="22"/>
                <w:lang w:val="lt-LT"/>
              </w:rPr>
              <w:t>met</w:t>
            </w:r>
            <w:r w:rsidR="00AA1A6B">
              <w:rPr>
                <w:b/>
                <w:snapToGrid w:val="0"/>
                <w:szCs w:val="22"/>
                <w:lang w:val="lt-LT"/>
              </w:rPr>
              <w:t>ų</w:t>
            </w:r>
          </w:p>
        </w:tc>
      </w:tr>
      <w:tr w:rsidR="00AA1A6B" w:rsidRPr="00216719" w14:paraId="2782A6C5" w14:textId="77777777" w:rsidTr="00021AC3">
        <w:tc>
          <w:tcPr>
            <w:tcW w:w="4508" w:type="dxa"/>
            <w:gridSpan w:val="2"/>
            <w:tcBorders>
              <w:top w:val="single" w:sz="4" w:space="0" w:color="auto"/>
              <w:left w:val="single" w:sz="4" w:space="0" w:color="auto"/>
              <w:bottom w:val="single" w:sz="4" w:space="0" w:color="auto"/>
              <w:right w:val="single" w:sz="4" w:space="0" w:color="auto"/>
            </w:tcBorders>
            <w:shd w:val="solid" w:color="D4D7DC" w:fill="auto"/>
          </w:tcPr>
          <w:p w14:paraId="1288BE75" w14:textId="6B255617" w:rsidR="00AA1A6B" w:rsidRPr="0007340E" w:rsidRDefault="00AA1A6B" w:rsidP="0007340E">
            <w:pPr>
              <w:jc w:val="center"/>
              <w:rPr>
                <w:rFonts w:asciiTheme="majorBidi" w:hAnsiTheme="majorBidi" w:cstheme="majorBidi"/>
                <w:color w:val="000000"/>
                <w:szCs w:val="22"/>
                <w:lang w:val="lt-LT"/>
              </w:rPr>
            </w:pPr>
          </w:p>
        </w:tc>
        <w:tc>
          <w:tcPr>
            <w:tcW w:w="4508" w:type="dxa"/>
            <w:gridSpan w:val="2"/>
            <w:tcBorders>
              <w:top w:val="single" w:sz="4" w:space="0" w:color="auto"/>
              <w:left w:val="single" w:sz="4" w:space="0" w:color="auto"/>
              <w:bottom w:val="single" w:sz="4" w:space="0" w:color="auto"/>
              <w:right w:val="single" w:sz="4" w:space="0" w:color="auto"/>
            </w:tcBorders>
            <w:shd w:val="solid" w:color="D4D7DC" w:fill="auto"/>
          </w:tcPr>
          <w:p w14:paraId="2DB22D5A" w14:textId="1105FE1B" w:rsidR="00AA1A6B" w:rsidRPr="0007340E" w:rsidRDefault="00AA1A6B" w:rsidP="0007340E">
            <w:pPr>
              <w:jc w:val="center"/>
              <w:rPr>
                <w:rFonts w:asciiTheme="majorBidi" w:hAnsiTheme="majorBidi" w:cstheme="majorBidi"/>
                <w:color w:val="000000"/>
                <w:szCs w:val="22"/>
                <w:lang w:val="lt-LT"/>
              </w:rPr>
            </w:pPr>
            <w:r w:rsidRPr="0007340E">
              <w:rPr>
                <w:rFonts w:asciiTheme="majorBidi" w:hAnsiTheme="majorBidi" w:cstheme="majorBidi"/>
                <w:b/>
                <w:color w:val="000000"/>
                <w:szCs w:val="22"/>
                <w:lang w:val="lt-LT"/>
              </w:rPr>
              <w:t>PHT</w:t>
            </w:r>
            <w:r>
              <w:rPr>
                <w:rFonts w:asciiTheme="majorBidi" w:hAnsiTheme="majorBidi" w:cstheme="majorBidi"/>
                <w:b/>
                <w:color w:val="000000"/>
                <w:szCs w:val="22"/>
                <w:lang w:val="lt-LT"/>
              </w:rPr>
              <w:t xml:space="preserve"> preparatai, kurių sudėtyje yra tik estrogeno</w:t>
            </w:r>
          </w:p>
        </w:tc>
      </w:tr>
      <w:tr w:rsidR="0007340E" w14:paraId="6BA27EC8" w14:textId="77777777" w:rsidTr="00AD3E91">
        <w:tc>
          <w:tcPr>
            <w:tcW w:w="2254" w:type="dxa"/>
            <w:tcBorders>
              <w:top w:val="single" w:sz="4" w:space="0" w:color="auto"/>
              <w:bottom w:val="single" w:sz="4" w:space="0" w:color="auto"/>
            </w:tcBorders>
          </w:tcPr>
          <w:p w14:paraId="5A449B92" w14:textId="12649297" w:rsidR="0007340E" w:rsidRPr="0007340E" w:rsidRDefault="0007340E" w:rsidP="0007340E">
            <w:pPr>
              <w:tabs>
                <w:tab w:val="center" w:pos="4819"/>
                <w:tab w:val="right" w:pos="9638"/>
              </w:tabs>
              <w:jc w:val="both"/>
              <w:rPr>
                <w:snapToGrid w:val="0"/>
                <w:szCs w:val="22"/>
                <w:lang w:val="en-US"/>
              </w:rPr>
            </w:pPr>
            <w:r w:rsidRPr="001A2255">
              <w:rPr>
                <w:snapToGrid w:val="0"/>
                <w:szCs w:val="22"/>
                <w:lang w:val="en-US"/>
              </w:rPr>
              <w:t>50</w:t>
            </w:r>
          </w:p>
        </w:tc>
        <w:tc>
          <w:tcPr>
            <w:tcW w:w="2254" w:type="dxa"/>
            <w:tcBorders>
              <w:top w:val="single" w:sz="4" w:space="0" w:color="auto"/>
              <w:bottom w:val="single" w:sz="4" w:space="0" w:color="auto"/>
            </w:tcBorders>
          </w:tcPr>
          <w:p w14:paraId="15111F3C" w14:textId="3758636D" w:rsidR="0007340E" w:rsidRDefault="0007340E" w:rsidP="0007340E">
            <w:pPr>
              <w:rPr>
                <w:rFonts w:asciiTheme="majorBidi" w:hAnsiTheme="majorBidi" w:cstheme="majorBidi"/>
                <w:szCs w:val="22"/>
                <w:lang w:val="lt-LT"/>
              </w:rPr>
            </w:pPr>
            <w:r w:rsidRPr="001A2255">
              <w:rPr>
                <w:snapToGrid w:val="0"/>
                <w:szCs w:val="22"/>
                <w:lang w:val="en-US"/>
              </w:rPr>
              <w:t>2</w:t>
            </w:r>
            <w:r w:rsidR="00AA1A6B">
              <w:rPr>
                <w:snapToGrid w:val="0"/>
                <w:szCs w:val="22"/>
                <w:lang w:val="en-US"/>
              </w:rPr>
              <w:t>6,6</w:t>
            </w:r>
          </w:p>
        </w:tc>
        <w:tc>
          <w:tcPr>
            <w:tcW w:w="1016" w:type="dxa"/>
            <w:tcBorders>
              <w:top w:val="single" w:sz="4" w:space="0" w:color="auto"/>
              <w:bottom w:val="single" w:sz="4" w:space="0" w:color="auto"/>
            </w:tcBorders>
          </w:tcPr>
          <w:p w14:paraId="4CE8098D" w14:textId="54EB2BC1" w:rsidR="0007340E" w:rsidRDefault="00AA1A6B" w:rsidP="0007340E">
            <w:pPr>
              <w:rPr>
                <w:rFonts w:asciiTheme="majorBidi" w:hAnsiTheme="majorBidi" w:cstheme="majorBidi"/>
                <w:szCs w:val="22"/>
                <w:lang w:val="lt-LT"/>
              </w:rPr>
            </w:pPr>
            <w:r>
              <w:rPr>
                <w:snapToGrid w:val="0"/>
                <w:szCs w:val="22"/>
                <w:lang w:val="lt-LT"/>
              </w:rPr>
              <w:t>1,3</w:t>
            </w:r>
          </w:p>
        </w:tc>
        <w:tc>
          <w:tcPr>
            <w:tcW w:w="3492" w:type="dxa"/>
            <w:tcBorders>
              <w:top w:val="single" w:sz="4" w:space="0" w:color="auto"/>
              <w:bottom w:val="single" w:sz="4" w:space="0" w:color="auto"/>
            </w:tcBorders>
          </w:tcPr>
          <w:p w14:paraId="7CC34E5F" w14:textId="5CFA7F2D" w:rsidR="0007340E" w:rsidRDefault="0007340E" w:rsidP="0007340E">
            <w:pPr>
              <w:rPr>
                <w:rFonts w:asciiTheme="majorBidi" w:hAnsiTheme="majorBidi" w:cstheme="majorBidi"/>
                <w:szCs w:val="22"/>
                <w:lang w:val="lt-LT"/>
              </w:rPr>
            </w:pPr>
            <w:r w:rsidRPr="001A2255">
              <w:rPr>
                <w:snapToGrid w:val="0"/>
                <w:szCs w:val="22"/>
                <w:lang w:val="lt-LT"/>
              </w:rPr>
              <w:t>-</w:t>
            </w:r>
            <w:r w:rsidR="00AA1A6B">
              <w:rPr>
                <w:snapToGrid w:val="0"/>
                <w:szCs w:val="22"/>
                <w:lang w:val="lt-LT"/>
              </w:rPr>
              <w:t>7,1</w:t>
            </w:r>
          </w:p>
        </w:tc>
      </w:tr>
      <w:tr w:rsidR="00AA1A6B" w:rsidRPr="00216719" w14:paraId="532CB296" w14:textId="77777777" w:rsidTr="00021AC3">
        <w:tc>
          <w:tcPr>
            <w:tcW w:w="4508" w:type="dxa"/>
            <w:gridSpan w:val="2"/>
            <w:tcBorders>
              <w:top w:val="single" w:sz="4" w:space="0" w:color="auto"/>
              <w:left w:val="single" w:sz="4" w:space="0" w:color="auto"/>
              <w:bottom w:val="single" w:sz="4" w:space="0" w:color="auto"/>
              <w:right w:val="single" w:sz="4" w:space="0" w:color="auto"/>
            </w:tcBorders>
            <w:shd w:val="solid" w:color="D4D7DC" w:fill="auto"/>
          </w:tcPr>
          <w:p w14:paraId="3EA5128A" w14:textId="10EDC90D" w:rsidR="00AA1A6B" w:rsidRPr="0007340E" w:rsidRDefault="00AA1A6B" w:rsidP="0007340E">
            <w:pPr>
              <w:jc w:val="center"/>
              <w:rPr>
                <w:rFonts w:asciiTheme="majorBidi" w:hAnsiTheme="majorBidi" w:cstheme="majorBidi"/>
                <w:color w:val="000000"/>
                <w:szCs w:val="22"/>
                <w:lang w:val="lt-LT"/>
              </w:rPr>
            </w:pPr>
          </w:p>
        </w:tc>
        <w:tc>
          <w:tcPr>
            <w:tcW w:w="4508" w:type="dxa"/>
            <w:gridSpan w:val="2"/>
            <w:tcBorders>
              <w:top w:val="single" w:sz="4" w:space="0" w:color="auto"/>
              <w:left w:val="single" w:sz="4" w:space="0" w:color="auto"/>
              <w:bottom w:val="single" w:sz="4" w:space="0" w:color="auto"/>
              <w:right w:val="single" w:sz="4" w:space="0" w:color="auto"/>
            </w:tcBorders>
            <w:shd w:val="solid" w:color="D4D7DC" w:fill="auto"/>
          </w:tcPr>
          <w:p w14:paraId="53E6AAA1" w14:textId="3C9B31D4" w:rsidR="00AA1A6B" w:rsidRPr="00AD3E91" w:rsidRDefault="00AA1A6B" w:rsidP="00AD3E91">
            <w:pPr>
              <w:rPr>
                <w:rFonts w:asciiTheme="majorBidi" w:hAnsiTheme="majorBidi" w:cstheme="majorBidi"/>
                <w:b/>
                <w:bCs/>
                <w:color w:val="000000"/>
                <w:szCs w:val="22"/>
                <w:lang w:val="lt-LT"/>
              </w:rPr>
            </w:pPr>
            <w:r w:rsidRPr="00AD3E91">
              <w:rPr>
                <w:rFonts w:asciiTheme="majorBidi" w:hAnsiTheme="majorBidi" w:cstheme="majorBidi"/>
                <w:b/>
                <w:bCs/>
                <w:color w:val="000000"/>
                <w:szCs w:val="22"/>
                <w:lang w:val="lt-LT"/>
              </w:rPr>
              <w:t>Sudėtiniai preparatai, kuriuose yra estrogeno ir progestageno derinio</w:t>
            </w:r>
          </w:p>
        </w:tc>
      </w:tr>
      <w:tr w:rsidR="0007340E" w14:paraId="37846ED3" w14:textId="77777777" w:rsidTr="00AD3E91">
        <w:tc>
          <w:tcPr>
            <w:tcW w:w="2254" w:type="dxa"/>
            <w:tcBorders>
              <w:top w:val="single" w:sz="4" w:space="0" w:color="auto"/>
              <w:bottom w:val="single" w:sz="4" w:space="0" w:color="auto"/>
            </w:tcBorders>
          </w:tcPr>
          <w:p w14:paraId="74CC04FF" w14:textId="0D46BA30" w:rsidR="0007340E" w:rsidRPr="0007340E" w:rsidRDefault="0007340E" w:rsidP="0007340E">
            <w:pPr>
              <w:tabs>
                <w:tab w:val="center" w:pos="4819"/>
                <w:tab w:val="right" w:pos="9638"/>
              </w:tabs>
              <w:jc w:val="both"/>
              <w:rPr>
                <w:snapToGrid w:val="0"/>
                <w:szCs w:val="22"/>
                <w:lang w:val="en-US"/>
              </w:rPr>
            </w:pPr>
            <w:r w:rsidRPr="001A2255">
              <w:rPr>
                <w:snapToGrid w:val="0"/>
                <w:szCs w:val="22"/>
                <w:lang w:val="en-US"/>
              </w:rPr>
              <w:t>50</w:t>
            </w:r>
          </w:p>
        </w:tc>
        <w:tc>
          <w:tcPr>
            <w:tcW w:w="2254" w:type="dxa"/>
            <w:tcBorders>
              <w:top w:val="single" w:sz="4" w:space="0" w:color="auto"/>
              <w:bottom w:val="single" w:sz="4" w:space="0" w:color="auto"/>
            </w:tcBorders>
          </w:tcPr>
          <w:p w14:paraId="51E8A90A" w14:textId="6D617B55" w:rsidR="0007340E" w:rsidRDefault="00AA1A6B" w:rsidP="0007340E">
            <w:pPr>
              <w:rPr>
                <w:rFonts w:asciiTheme="majorBidi" w:hAnsiTheme="majorBidi" w:cstheme="majorBidi"/>
                <w:szCs w:val="22"/>
                <w:lang w:val="lt-LT"/>
              </w:rPr>
            </w:pPr>
            <w:r>
              <w:rPr>
                <w:snapToGrid w:val="0"/>
                <w:szCs w:val="22"/>
                <w:lang w:val="en-US"/>
              </w:rPr>
              <w:t>26,6</w:t>
            </w:r>
          </w:p>
        </w:tc>
        <w:tc>
          <w:tcPr>
            <w:tcW w:w="1016" w:type="dxa"/>
            <w:tcBorders>
              <w:top w:val="single" w:sz="4" w:space="0" w:color="auto"/>
              <w:bottom w:val="single" w:sz="4" w:space="0" w:color="auto"/>
            </w:tcBorders>
          </w:tcPr>
          <w:p w14:paraId="65A9CEF4" w14:textId="4FC5590C" w:rsidR="0007340E" w:rsidRDefault="00AA1A6B" w:rsidP="0007340E">
            <w:pPr>
              <w:rPr>
                <w:rFonts w:asciiTheme="majorBidi" w:hAnsiTheme="majorBidi" w:cstheme="majorBidi"/>
                <w:szCs w:val="22"/>
                <w:lang w:val="lt-LT"/>
              </w:rPr>
            </w:pPr>
            <w:r>
              <w:rPr>
                <w:snapToGrid w:val="0"/>
                <w:szCs w:val="22"/>
                <w:lang w:val="lt-LT"/>
              </w:rPr>
              <w:t>1,8</w:t>
            </w:r>
          </w:p>
        </w:tc>
        <w:tc>
          <w:tcPr>
            <w:tcW w:w="3492" w:type="dxa"/>
            <w:tcBorders>
              <w:top w:val="single" w:sz="4" w:space="0" w:color="auto"/>
              <w:bottom w:val="single" w:sz="4" w:space="0" w:color="auto"/>
            </w:tcBorders>
          </w:tcPr>
          <w:p w14:paraId="3E755D2D" w14:textId="60F61439" w:rsidR="0007340E" w:rsidRDefault="00AA1A6B" w:rsidP="0007340E">
            <w:pPr>
              <w:rPr>
                <w:rFonts w:asciiTheme="majorBidi" w:hAnsiTheme="majorBidi" w:cstheme="majorBidi"/>
                <w:szCs w:val="22"/>
                <w:lang w:val="lt-LT"/>
              </w:rPr>
            </w:pPr>
            <w:r>
              <w:rPr>
                <w:snapToGrid w:val="0"/>
                <w:szCs w:val="22"/>
                <w:lang w:val="lt-LT"/>
              </w:rPr>
              <w:t>20,8</w:t>
            </w:r>
          </w:p>
        </w:tc>
      </w:tr>
      <w:tr w:rsidR="0007340E" w:rsidRPr="00216719" w14:paraId="2ADDF3EA" w14:textId="77777777" w:rsidTr="003E3118">
        <w:tc>
          <w:tcPr>
            <w:tcW w:w="9016" w:type="dxa"/>
            <w:gridSpan w:val="4"/>
            <w:tcBorders>
              <w:top w:val="single" w:sz="4" w:space="0" w:color="auto"/>
              <w:left w:val="nil"/>
              <w:bottom w:val="nil"/>
              <w:right w:val="nil"/>
            </w:tcBorders>
          </w:tcPr>
          <w:p w14:paraId="7468B142" w14:textId="5B569666" w:rsidR="00AA1A6B" w:rsidRPr="00F3531F" w:rsidRDefault="0007340E">
            <w:pPr>
              <w:rPr>
                <w:rFonts w:asciiTheme="majorBidi" w:hAnsiTheme="majorBidi" w:cstheme="majorBidi"/>
                <w:szCs w:val="22"/>
                <w:lang w:val="lt-LT"/>
              </w:rPr>
            </w:pPr>
            <w:r w:rsidRPr="00F3531F">
              <w:rPr>
                <w:rFonts w:asciiTheme="majorBidi" w:hAnsiTheme="majorBidi" w:cstheme="majorBidi"/>
                <w:szCs w:val="22"/>
                <w:lang w:val="lt-LT"/>
              </w:rPr>
              <w:t xml:space="preserve">* </w:t>
            </w:r>
            <w:r w:rsidR="00AA1A6B">
              <w:rPr>
                <w:rFonts w:asciiTheme="majorBidi" w:hAnsiTheme="majorBidi" w:cstheme="majorBidi"/>
                <w:szCs w:val="22"/>
                <w:lang w:val="lt-LT"/>
              </w:rPr>
              <w:t xml:space="preserve">Remiantis pradiniais atvejų skaičiais, kurie buvo nustatyti Anglijoje 2015 m., ištyrus moteris, kurių KMI – 27 </w:t>
            </w:r>
            <w:r w:rsidR="00AA1A6B" w:rsidRPr="00AD3E91">
              <w:rPr>
                <w:rFonts w:asciiTheme="majorBidi" w:hAnsiTheme="majorBidi" w:cstheme="majorBidi"/>
                <w:szCs w:val="22"/>
                <w:lang w:val="lt-LT"/>
              </w:rPr>
              <w:t>(kg/m</w:t>
            </w:r>
            <w:r w:rsidR="00AA1A6B" w:rsidRPr="00AD3E91">
              <w:rPr>
                <w:rFonts w:asciiTheme="majorBidi" w:hAnsiTheme="majorBidi" w:cstheme="majorBidi"/>
                <w:szCs w:val="22"/>
                <w:vertAlign w:val="superscript"/>
                <w:lang w:val="lt-LT"/>
              </w:rPr>
              <w:t>2</w:t>
            </w:r>
            <w:r w:rsidR="00AA1A6B" w:rsidRPr="00AD3E91">
              <w:rPr>
                <w:rFonts w:asciiTheme="majorBidi" w:hAnsiTheme="majorBidi" w:cstheme="majorBidi"/>
                <w:szCs w:val="22"/>
                <w:lang w:val="lt-LT"/>
              </w:rPr>
              <w:t>)</w:t>
            </w:r>
            <w:r w:rsidR="00AA1A6B">
              <w:rPr>
                <w:rFonts w:asciiTheme="majorBidi" w:hAnsiTheme="majorBidi" w:cstheme="majorBidi"/>
                <w:szCs w:val="22"/>
                <w:lang w:val="lt-LT"/>
              </w:rPr>
              <w:t>.</w:t>
            </w:r>
          </w:p>
          <w:p w14:paraId="0A81A685" w14:textId="2EF0E595" w:rsidR="0007340E" w:rsidRDefault="00AA1A6B">
            <w:pPr>
              <w:rPr>
                <w:rFonts w:asciiTheme="majorBidi" w:hAnsiTheme="majorBidi" w:cstheme="majorBidi"/>
                <w:szCs w:val="22"/>
                <w:lang w:val="lt-LT"/>
              </w:rPr>
            </w:pPr>
            <w:r w:rsidRPr="00F3531F">
              <w:rPr>
                <w:rFonts w:asciiTheme="majorBidi" w:hAnsiTheme="majorBidi" w:cstheme="majorBidi"/>
                <w:szCs w:val="22"/>
                <w:lang w:val="lt-LT"/>
              </w:rPr>
              <w:t xml:space="preserve">Pastaba: </w:t>
            </w:r>
            <w:r>
              <w:rPr>
                <w:rFonts w:asciiTheme="majorBidi" w:hAnsiTheme="majorBidi" w:cstheme="majorBidi"/>
                <w:szCs w:val="22"/>
                <w:lang w:val="lt-LT"/>
              </w:rPr>
              <w:t>Kadangi bendrieji sergamumo k</w:t>
            </w:r>
            <w:r w:rsidRPr="00F3531F">
              <w:rPr>
                <w:rFonts w:asciiTheme="majorBidi" w:hAnsiTheme="majorBidi" w:cstheme="majorBidi"/>
                <w:szCs w:val="22"/>
                <w:lang w:val="lt-LT"/>
              </w:rPr>
              <w:t>rūties vėži</w:t>
            </w:r>
            <w:r>
              <w:rPr>
                <w:rFonts w:asciiTheme="majorBidi" w:hAnsiTheme="majorBidi" w:cstheme="majorBidi"/>
                <w:szCs w:val="22"/>
                <w:lang w:val="lt-LT"/>
              </w:rPr>
              <w:t>u rodikliai įvairiose</w:t>
            </w:r>
            <w:r w:rsidRPr="00F3531F">
              <w:rPr>
                <w:rFonts w:asciiTheme="majorBidi" w:hAnsiTheme="majorBidi" w:cstheme="majorBidi"/>
                <w:szCs w:val="22"/>
                <w:lang w:val="lt-LT"/>
              </w:rPr>
              <w:t xml:space="preserve"> E</w:t>
            </w:r>
            <w:r>
              <w:rPr>
                <w:rFonts w:asciiTheme="majorBidi" w:hAnsiTheme="majorBidi" w:cstheme="majorBidi"/>
                <w:szCs w:val="22"/>
                <w:lang w:val="lt-LT"/>
              </w:rPr>
              <w:t>S</w:t>
            </w:r>
            <w:r w:rsidRPr="00F3531F">
              <w:rPr>
                <w:rFonts w:asciiTheme="majorBidi" w:hAnsiTheme="majorBidi" w:cstheme="majorBidi"/>
                <w:szCs w:val="22"/>
                <w:lang w:val="lt-LT"/>
              </w:rPr>
              <w:t xml:space="preserve"> šaly</w:t>
            </w:r>
            <w:r>
              <w:rPr>
                <w:rFonts w:asciiTheme="majorBidi" w:hAnsiTheme="majorBidi" w:cstheme="majorBidi"/>
                <w:szCs w:val="22"/>
                <w:lang w:val="lt-LT"/>
              </w:rPr>
              <w:t>s</w:t>
            </w:r>
            <w:r w:rsidRPr="00F3531F">
              <w:rPr>
                <w:rFonts w:asciiTheme="majorBidi" w:hAnsiTheme="majorBidi" w:cstheme="majorBidi"/>
                <w:szCs w:val="22"/>
                <w:lang w:val="lt-LT"/>
              </w:rPr>
              <w:t>e</w:t>
            </w:r>
            <w:r>
              <w:rPr>
                <w:rFonts w:asciiTheme="majorBidi" w:hAnsiTheme="majorBidi" w:cstheme="majorBidi"/>
                <w:szCs w:val="22"/>
                <w:lang w:val="lt-LT"/>
              </w:rPr>
              <w:t xml:space="preserve"> yra skirtingi</w:t>
            </w:r>
            <w:r w:rsidRPr="00F3531F">
              <w:rPr>
                <w:rFonts w:asciiTheme="majorBidi" w:hAnsiTheme="majorBidi" w:cstheme="majorBidi"/>
                <w:szCs w:val="22"/>
                <w:lang w:val="lt-LT"/>
              </w:rPr>
              <w:t>, papildomų krūties vėžio atvejų skaičius taip pat proporcingai</w:t>
            </w:r>
            <w:r>
              <w:rPr>
                <w:rFonts w:asciiTheme="majorBidi" w:hAnsiTheme="majorBidi" w:cstheme="majorBidi"/>
                <w:szCs w:val="22"/>
                <w:lang w:val="lt-LT"/>
              </w:rPr>
              <w:t xml:space="preserve"> </w:t>
            </w:r>
            <w:r w:rsidRPr="00F3531F">
              <w:rPr>
                <w:rFonts w:asciiTheme="majorBidi" w:hAnsiTheme="majorBidi" w:cstheme="majorBidi"/>
                <w:szCs w:val="22"/>
                <w:lang w:val="lt-LT"/>
              </w:rPr>
              <w:t>kei</w:t>
            </w:r>
            <w:r>
              <w:rPr>
                <w:rFonts w:asciiTheme="majorBidi" w:hAnsiTheme="majorBidi" w:cstheme="majorBidi"/>
                <w:szCs w:val="22"/>
                <w:lang w:val="lt-LT"/>
              </w:rPr>
              <w:t>sis</w:t>
            </w:r>
            <w:r w:rsidRPr="00F3531F">
              <w:rPr>
                <w:rFonts w:asciiTheme="majorBidi" w:hAnsiTheme="majorBidi" w:cstheme="majorBidi"/>
                <w:szCs w:val="22"/>
                <w:lang w:val="lt-LT"/>
              </w:rPr>
              <w:t>.</w:t>
            </w:r>
          </w:p>
        </w:tc>
      </w:tr>
    </w:tbl>
    <w:p w14:paraId="4EB80EE4" w14:textId="77777777" w:rsidR="00F3531F" w:rsidRDefault="00F3531F" w:rsidP="00F3531F">
      <w:pPr>
        <w:rPr>
          <w:rFonts w:asciiTheme="majorBidi" w:hAnsiTheme="majorBidi" w:cstheme="majorBidi"/>
          <w:szCs w:val="22"/>
          <w:lang w:val="lt-LT"/>
        </w:rPr>
      </w:pPr>
    </w:p>
    <w:p w14:paraId="30AD9CC8" w14:textId="77777777" w:rsidR="00F82D55" w:rsidRDefault="00F82D55" w:rsidP="00F82D55">
      <w:pPr>
        <w:rPr>
          <w:rFonts w:asciiTheme="majorBidi" w:hAnsiTheme="majorBidi" w:cstheme="majorBidi"/>
          <w:b/>
          <w:noProof w:val="0"/>
          <w:szCs w:val="22"/>
          <w:lang w:val="lt-LT"/>
        </w:rPr>
      </w:pPr>
      <w:r>
        <w:rPr>
          <w:rFonts w:asciiTheme="majorBidi" w:hAnsiTheme="majorBidi" w:cstheme="majorBidi"/>
          <w:b/>
          <w:noProof w:val="0"/>
          <w:szCs w:val="22"/>
          <w:lang w:val="lt-LT"/>
        </w:rPr>
        <w:t>JAV WHI tyrimai – papildoma krūties vėžio rizika po 5 vartojimo metų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294"/>
        <w:gridCol w:w="2226"/>
        <w:gridCol w:w="2266"/>
      </w:tblGrid>
      <w:tr w:rsidR="00F82D55" w:rsidRPr="00EA1A10" w14:paraId="478B881D" w14:textId="77777777" w:rsidTr="00EA1A10">
        <w:tc>
          <w:tcPr>
            <w:tcW w:w="2230" w:type="dxa"/>
          </w:tcPr>
          <w:p w14:paraId="5DDC4764" w14:textId="77777777" w:rsidR="00F82D55" w:rsidRDefault="00F82D55" w:rsidP="003A144D">
            <w:pPr>
              <w:rPr>
                <w:rFonts w:asciiTheme="majorBidi" w:hAnsiTheme="majorBidi" w:cstheme="majorBidi"/>
                <w:b/>
                <w:noProof w:val="0"/>
                <w:lang w:val="lt-LT"/>
              </w:rPr>
            </w:pPr>
            <w:r>
              <w:rPr>
                <w:rFonts w:asciiTheme="majorBidi" w:hAnsiTheme="majorBidi" w:cstheme="majorBidi"/>
                <w:b/>
                <w:noProof w:val="0"/>
                <w:szCs w:val="22"/>
                <w:lang w:val="lt-LT"/>
              </w:rPr>
              <w:t>Amžiaus ribos (metais)</w:t>
            </w:r>
          </w:p>
        </w:tc>
        <w:tc>
          <w:tcPr>
            <w:tcW w:w="2294" w:type="dxa"/>
          </w:tcPr>
          <w:p w14:paraId="66ABBE3D" w14:textId="77777777" w:rsidR="00F82D55" w:rsidRDefault="00F82D55" w:rsidP="003A144D">
            <w:pPr>
              <w:rPr>
                <w:rFonts w:asciiTheme="majorBidi" w:hAnsiTheme="majorBidi" w:cstheme="majorBidi"/>
                <w:b/>
                <w:noProof w:val="0"/>
                <w:lang w:val="lt-LT"/>
              </w:rPr>
            </w:pPr>
            <w:r>
              <w:rPr>
                <w:rFonts w:asciiTheme="majorBidi" w:hAnsiTheme="majorBidi" w:cstheme="majorBidi"/>
                <w:b/>
                <w:noProof w:val="0"/>
                <w:szCs w:val="22"/>
                <w:lang w:val="lt-LT"/>
              </w:rPr>
              <w:t>Atvejų skaičius 1</w:t>
            </w:r>
            <w:r w:rsidRPr="000D474D">
              <w:rPr>
                <w:lang w:val="lt-LT"/>
              </w:rPr>
              <w:t> </w:t>
            </w:r>
            <w:r>
              <w:rPr>
                <w:rFonts w:asciiTheme="majorBidi" w:hAnsiTheme="majorBidi" w:cstheme="majorBidi"/>
                <w:b/>
                <w:noProof w:val="0"/>
                <w:szCs w:val="22"/>
                <w:lang w:val="lt-LT"/>
              </w:rPr>
              <w:t>000</w:t>
            </w:r>
            <w:r>
              <w:rPr>
                <w:rFonts w:asciiTheme="majorBidi" w:hAnsiTheme="majorBidi" w:cstheme="majorBidi"/>
                <w:b/>
                <w:noProof w:val="0"/>
                <w:szCs w:val="22"/>
                <w:lang w:val="lt-LT"/>
              </w:rPr>
              <w:noBreakHyphen/>
              <w:t>iui moterų, nevartojančių PHT, per 5</w:t>
            </w:r>
            <w:r w:rsidRPr="000D474D">
              <w:rPr>
                <w:lang w:val="lt-LT"/>
              </w:rPr>
              <w:t> </w:t>
            </w:r>
            <w:r>
              <w:rPr>
                <w:rFonts w:asciiTheme="majorBidi" w:hAnsiTheme="majorBidi" w:cstheme="majorBidi"/>
                <w:b/>
                <w:noProof w:val="0"/>
                <w:szCs w:val="22"/>
                <w:lang w:val="lt-LT"/>
              </w:rPr>
              <w:t>metus</w:t>
            </w:r>
          </w:p>
        </w:tc>
        <w:tc>
          <w:tcPr>
            <w:tcW w:w="2226" w:type="dxa"/>
          </w:tcPr>
          <w:p w14:paraId="65AE0E1D" w14:textId="6B966468" w:rsidR="00F82D55" w:rsidRDefault="00F82D55" w:rsidP="003A144D">
            <w:pPr>
              <w:rPr>
                <w:rFonts w:asciiTheme="majorBidi" w:hAnsiTheme="majorBidi" w:cstheme="majorBidi"/>
                <w:b/>
                <w:noProof w:val="0"/>
                <w:lang w:val="lt-LT"/>
              </w:rPr>
            </w:pPr>
            <w:r>
              <w:rPr>
                <w:rFonts w:asciiTheme="majorBidi" w:hAnsiTheme="majorBidi" w:cstheme="majorBidi"/>
                <w:b/>
                <w:noProof w:val="0"/>
                <w:szCs w:val="22"/>
                <w:lang w:val="lt-LT"/>
              </w:rPr>
              <w:t>Rizikos santykis ir 95%</w:t>
            </w:r>
            <w:r w:rsidR="004C5533">
              <w:rPr>
                <w:rFonts w:asciiTheme="majorBidi" w:hAnsiTheme="majorBidi" w:cstheme="majorBidi"/>
                <w:b/>
                <w:noProof w:val="0"/>
                <w:szCs w:val="22"/>
                <w:lang w:val="lt-LT"/>
              </w:rPr>
              <w:t> </w:t>
            </w:r>
            <w:r>
              <w:rPr>
                <w:rFonts w:asciiTheme="majorBidi" w:hAnsiTheme="majorBidi" w:cstheme="majorBidi"/>
                <w:b/>
                <w:noProof w:val="0"/>
                <w:szCs w:val="22"/>
                <w:lang w:val="lt-LT"/>
              </w:rPr>
              <w:t>PI</w:t>
            </w:r>
          </w:p>
        </w:tc>
        <w:tc>
          <w:tcPr>
            <w:tcW w:w="2266" w:type="dxa"/>
          </w:tcPr>
          <w:p w14:paraId="61605436" w14:textId="277528B6" w:rsidR="00F82D55" w:rsidRDefault="00F82D55" w:rsidP="003A144D">
            <w:pPr>
              <w:rPr>
                <w:rFonts w:asciiTheme="majorBidi" w:hAnsiTheme="majorBidi" w:cstheme="majorBidi"/>
                <w:b/>
                <w:noProof w:val="0"/>
                <w:lang w:val="lt-LT"/>
              </w:rPr>
            </w:pPr>
            <w:r>
              <w:rPr>
                <w:rFonts w:asciiTheme="majorBidi" w:hAnsiTheme="majorBidi" w:cstheme="majorBidi"/>
                <w:b/>
                <w:noProof w:val="0"/>
                <w:szCs w:val="22"/>
                <w:lang w:val="lt-LT"/>
              </w:rPr>
              <w:t>Papildomi atvejai 1</w:t>
            </w:r>
            <w:r w:rsidRPr="000D474D">
              <w:rPr>
                <w:lang w:val="lt-LT"/>
              </w:rPr>
              <w:t> </w:t>
            </w:r>
            <w:r>
              <w:rPr>
                <w:rFonts w:asciiTheme="majorBidi" w:hAnsiTheme="majorBidi" w:cstheme="majorBidi"/>
                <w:b/>
                <w:noProof w:val="0"/>
                <w:szCs w:val="22"/>
                <w:lang w:val="lt-LT"/>
              </w:rPr>
              <w:t>000-iui moterų, vartojančių PHT, per 5</w:t>
            </w:r>
            <w:r w:rsidRPr="000D474D">
              <w:rPr>
                <w:lang w:val="lt-LT"/>
              </w:rPr>
              <w:t> </w:t>
            </w:r>
            <w:r>
              <w:rPr>
                <w:rFonts w:asciiTheme="majorBidi" w:hAnsiTheme="majorBidi" w:cstheme="majorBidi"/>
                <w:b/>
                <w:noProof w:val="0"/>
                <w:szCs w:val="22"/>
                <w:lang w:val="lt-LT"/>
              </w:rPr>
              <w:t>metus (95%</w:t>
            </w:r>
            <w:r w:rsidR="004C5533">
              <w:rPr>
                <w:rFonts w:asciiTheme="majorBidi" w:hAnsiTheme="majorBidi" w:cstheme="majorBidi"/>
                <w:b/>
                <w:noProof w:val="0"/>
                <w:szCs w:val="22"/>
                <w:lang w:val="lt-LT"/>
              </w:rPr>
              <w:t> </w:t>
            </w:r>
            <w:r>
              <w:rPr>
                <w:rFonts w:asciiTheme="majorBidi" w:hAnsiTheme="majorBidi" w:cstheme="majorBidi"/>
                <w:b/>
                <w:noProof w:val="0"/>
                <w:szCs w:val="22"/>
                <w:lang w:val="lt-LT"/>
              </w:rPr>
              <w:t>PI)</w:t>
            </w:r>
          </w:p>
        </w:tc>
      </w:tr>
      <w:tr w:rsidR="00F82D55" w:rsidRPr="00EA1A10" w14:paraId="25D32584" w14:textId="77777777" w:rsidTr="00EA1A10">
        <w:tc>
          <w:tcPr>
            <w:tcW w:w="9016" w:type="dxa"/>
            <w:gridSpan w:val="4"/>
            <w:shd w:val="clear" w:color="auto" w:fill="E0E0E0"/>
          </w:tcPr>
          <w:p w14:paraId="4EF19AF9" w14:textId="77777777" w:rsidR="00F82D55" w:rsidRDefault="00F82D55" w:rsidP="00EA1A10">
            <w:pPr>
              <w:jc w:val="center"/>
              <w:rPr>
                <w:rFonts w:asciiTheme="majorBidi" w:hAnsiTheme="majorBidi" w:cstheme="majorBidi"/>
                <w:b/>
                <w:noProof w:val="0"/>
                <w:lang w:val="lt-LT"/>
              </w:rPr>
            </w:pPr>
            <w:r>
              <w:rPr>
                <w:rFonts w:asciiTheme="majorBidi" w:hAnsiTheme="majorBidi" w:cstheme="majorBidi"/>
                <w:b/>
                <w:noProof w:val="0"/>
                <w:szCs w:val="22"/>
                <w:lang w:val="lt-LT"/>
              </w:rPr>
              <w:t>Tik KKE (konjuguotų kumelės estrogenų) PHT</w:t>
            </w:r>
          </w:p>
        </w:tc>
      </w:tr>
      <w:tr w:rsidR="00F82D55" w14:paraId="392C2881" w14:textId="77777777" w:rsidTr="00EA1A10">
        <w:tc>
          <w:tcPr>
            <w:tcW w:w="2230" w:type="dxa"/>
          </w:tcPr>
          <w:p w14:paraId="3052F160" w14:textId="77777777" w:rsidR="00F82D55" w:rsidRDefault="00F82D55" w:rsidP="003A144D">
            <w:pPr>
              <w:rPr>
                <w:rFonts w:asciiTheme="majorBidi" w:hAnsiTheme="majorBidi" w:cstheme="majorBidi"/>
                <w:noProof w:val="0"/>
                <w:lang w:val="lt-LT"/>
              </w:rPr>
            </w:pPr>
            <w:r>
              <w:rPr>
                <w:rFonts w:asciiTheme="majorBidi" w:hAnsiTheme="majorBidi" w:cstheme="majorBidi"/>
                <w:noProof w:val="0"/>
                <w:szCs w:val="22"/>
                <w:lang w:val="lt-LT"/>
              </w:rPr>
              <w:t>50-79</w:t>
            </w:r>
          </w:p>
          <w:p w14:paraId="7902C118" w14:textId="77777777" w:rsidR="00F82D55" w:rsidRDefault="00F82D55" w:rsidP="003A144D">
            <w:pPr>
              <w:rPr>
                <w:rFonts w:asciiTheme="majorBidi" w:hAnsiTheme="majorBidi" w:cstheme="majorBidi"/>
                <w:noProof w:val="0"/>
                <w:lang w:val="lt-LT"/>
              </w:rPr>
            </w:pPr>
          </w:p>
        </w:tc>
        <w:tc>
          <w:tcPr>
            <w:tcW w:w="2294" w:type="dxa"/>
          </w:tcPr>
          <w:p w14:paraId="79B6B206" w14:textId="77777777" w:rsidR="00F82D55" w:rsidRDefault="00F82D55" w:rsidP="003A144D">
            <w:pPr>
              <w:rPr>
                <w:rFonts w:asciiTheme="majorBidi" w:hAnsiTheme="majorBidi" w:cstheme="majorBidi"/>
                <w:noProof w:val="0"/>
                <w:lang w:val="lt-LT"/>
              </w:rPr>
            </w:pPr>
            <w:r>
              <w:rPr>
                <w:rFonts w:asciiTheme="majorBidi" w:hAnsiTheme="majorBidi" w:cstheme="majorBidi"/>
                <w:noProof w:val="0"/>
                <w:szCs w:val="22"/>
                <w:lang w:val="lt-LT"/>
              </w:rPr>
              <w:t>21</w:t>
            </w:r>
          </w:p>
        </w:tc>
        <w:tc>
          <w:tcPr>
            <w:tcW w:w="2226" w:type="dxa"/>
          </w:tcPr>
          <w:p w14:paraId="70D87734" w14:textId="77777777" w:rsidR="00F82D55" w:rsidRDefault="00F82D55" w:rsidP="003A144D">
            <w:pPr>
              <w:rPr>
                <w:rFonts w:asciiTheme="majorBidi" w:hAnsiTheme="majorBidi" w:cstheme="majorBidi"/>
                <w:noProof w:val="0"/>
                <w:lang w:val="lt-LT"/>
              </w:rPr>
            </w:pPr>
            <w:r>
              <w:rPr>
                <w:rFonts w:asciiTheme="majorBidi" w:hAnsiTheme="majorBidi" w:cstheme="majorBidi"/>
                <w:noProof w:val="0"/>
                <w:szCs w:val="22"/>
                <w:lang w:val="lt-LT"/>
              </w:rPr>
              <w:t>0,8 (0,7-1,0)</w:t>
            </w:r>
          </w:p>
        </w:tc>
        <w:tc>
          <w:tcPr>
            <w:tcW w:w="2266" w:type="dxa"/>
          </w:tcPr>
          <w:p w14:paraId="3B61FCCD" w14:textId="77777777" w:rsidR="00F82D55" w:rsidRDefault="00F82D55" w:rsidP="003A144D">
            <w:pPr>
              <w:rPr>
                <w:rFonts w:asciiTheme="majorBidi" w:hAnsiTheme="majorBidi" w:cstheme="majorBidi"/>
                <w:noProof w:val="0"/>
                <w:lang w:val="lt-LT"/>
              </w:rPr>
            </w:pPr>
            <w:r>
              <w:rPr>
                <w:rFonts w:asciiTheme="majorBidi" w:hAnsiTheme="majorBidi" w:cstheme="majorBidi"/>
                <w:noProof w:val="0"/>
                <w:szCs w:val="22"/>
                <w:lang w:val="lt-LT"/>
              </w:rPr>
              <w:t>-4 (-6-0)*</w:t>
            </w:r>
          </w:p>
        </w:tc>
      </w:tr>
      <w:tr w:rsidR="00F82D55" w:rsidRPr="00216719" w14:paraId="0EF1AAD2" w14:textId="77777777" w:rsidTr="00EA1A10">
        <w:tc>
          <w:tcPr>
            <w:tcW w:w="9016" w:type="dxa"/>
            <w:gridSpan w:val="4"/>
            <w:shd w:val="clear" w:color="auto" w:fill="E0E0E0"/>
          </w:tcPr>
          <w:p w14:paraId="6E1AA325" w14:textId="77777777" w:rsidR="00F82D55" w:rsidRDefault="00F82D55" w:rsidP="00EA1A10">
            <w:pPr>
              <w:jc w:val="center"/>
              <w:rPr>
                <w:rFonts w:asciiTheme="majorBidi" w:hAnsiTheme="majorBidi" w:cstheme="majorBidi"/>
                <w:b/>
                <w:noProof w:val="0"/>
                <w:lang w:val="lt-LT"/>
              </w:rPr>
            </w:pPr>
            <w:r>
              <w:rPr>
                <w:rFonts w:asciiTheme="majorBidi" w:hAnsiTheme="majorBidi" w:cstheme="majorBidi"/>
                <w:b/>
                <w:noProof w:val="0"/>
                <w:szCs w:val="22"/>
                <w:lang w:val="lt-LT"/>
              </w:rPr>
              <w:t>KKE + MPA (medroksiprogesterono acetatas) estrogenų-progestagenų PHT**</w:t>
            </w:r>
          </w:p>
        </w:tc>
      </w:tr>
      <w:tr w:rsidR="00F82D55" w14:paraId="0FEDB7C4" w14:textId="77777777" w:rsidTr="00EA1A10">
        <w:tc>
          <w:tcPr>
            <w:tcW w:w="2230" w:type="dxa"/>
          </w:tcPr>
          <w:p w14:paraId="6832EED0" w14:textId="77777777" w:rsidR="00F82D55" w:rsidRDefault="00F82D55" w:rsidP="003A144D">
            <w:pPr>
              <w:rPr>
                <w:rFonts w:asciiTheme="majorBidi" w:hAnsiTheme="majorBidi" w:cstheme="majorBidi"/>
                <w:noProof w:val="0"/>
                <w:lang w:val="lt-LT"/>
              </w:rPr>
            </w:pPr>
            <w:r>
              <w:rPr>
                <w:rFonts w:asciiTheme="majorBidi" w:hAnsiTheme="majorBidi" w:cstheme="majorBidi"/>
                <w:noProof w:val="0"/>
                <w:szCs w:val="22"/>
                <w:lang w:val="lt-LT"/>
              </w:rPr>
              <w:t>50-79</w:t>
            </w:r>
          </w:p>
          <w:p w14:paraId="05008811" w14:textId="77777777" w:rsidR="00F82D55" w:rsidRDefault="00F82D55" w:rsidP="003A144D">
            <w:pPr>
              <w:rPr>
                <w:rFonts w:asciiTheme="majorBidi" w:hAnsiTheme="majorBidi" w:cstheme="majorBidi"/>
                <w:noProof w:val="0"/>
                <w:lang w:val="lt-LT"/>
              </w:rPr>
            </w:pPr>
          </w:p>
        </w:tc>
        <w:tc>
          <w:tcPr>
            <w:tcW w:w="2294" w:type="dxa"/>
          </w:tcPr>
          <w:p w14:paraId="0070BA3D" w14:textId="77777777" w:rsidR="00F82D55" w:rsidRDefault="00F82D55" w:rsidP="003A144D">
            <w:pPr>
              <w:rPr>
                <w:rFonts w:asciiTheme="majorBidi" w:hAnsiTheme="majorBidi" w:cstheme="majorBidi"/>
                <w:noProof w:val="0"/>
                <w:lang w:val="lt-LT"/>
              </w:rPr>
            </w:pPr>
            <w:r>
              <w:rPr>
                <w:rFonts w:asciiTheme="majorBidi" w:hAnsiTheme="majorBidi" w:cstheme="majorBidi"/>
                <w:noProof w:val="0"/>
                <w:szCs w:val="22"/>
                <w:lang w:val="lt-LT"/>
              </w:rPr>
              <w:t>17</w:t>
            </w:r>
          </w:p>
        </w:tc>
        <w:tc>
          <w:tcPr>
            <w:tcW w:w="2226" w:type="dxa"/>
          </w:tcPr>
          <w:p w14:paraId="7FA56343" w14:textId="77777777" w:rsidR="00F82D55" w:rsidRDefault="00F82D55" w:rsidP="003A144D">
            <w:pPr>
              <w:rPr>
                <w:rFonts w:asciiTheme="majorBidi" w:hAnsiTheme="majorBidi" w:cstheme="majorBidi"/>
                <w:noProof w:val="0"/>
                <w:lang w:val="lt-LT"/>
              </w:rPr>
            </w:pPr>
            <w:r>
              <w:rPr>
                <w:rFonts w:asciiTheme="majorBidi" w:hAnsiTheme="majorBidi" w:cstheme="majorBidi"/>
                <w:noProof w:val="0"/>
                <w:szCs w:val="22"/>
                <w:lang w:val="lt-LT"/>
              </w:rPr>
              <w:t>1,2 (1,0-1,5)</w:t>
            </w:r>
          </w:p>
        </w:tc>
        <w:tc>
          <w:tcPr>
            <w:tcW w:w="2266" w:type="dxa"/>
          </w:tcPr>
          <w:p w14:paraId="06DE0EE2" w14:textId="77777777" w:rsidR="00F82D55" w:rsidRDefault="00F82D55" w:rsidP="003A144D">
            <w:pPr>
              <w:rPr>
                <w:rFonts w:asciiTheme="majorBidi" w:hAnsiTheme="majorBidi" w:cstheme="majorBidi"/>
                <w:noProof w:val="0"/>
                <w:lang w:val="lt-LT"/>
              </w:rPr>
            </w:pPr>
            <w:r>
              <w:rPr>
                <w:rFonts w:asciiTheme="majorBidi" w:hAnsiTheme="majorBidi" w:cstheme="majorBidi"/>
                <w:noProof w:val="0"/>
                <w:szCs w:val="22"/>
                <w:lang w:val="lt-LT"/>
              </w:rPr>
              <w:t>4 (0-9)</w:t>
            </w:r>
          </w:p>
        </w:tc>
      </w:tr>
    </w:tbl>
    <w:p w14:paraId="3917AC2D" w14:textId="77777777" w:rsidR="00F82D55" w:rsidRDefault="00F82D55" w:rsidP="00F82D55">
      <w:pPr>
        <w:rPr>
          <w:rFonts w:asciiTheme="majorBidi" w:hAnsiTheme="majorBidi" w:cstheme="majorBidi"/>
          <w:noProof w:val="0"/>
          <w:lang w:val="lt-LT"/>
        </w:rPr>
      </w:pPr>
      <w:r>
        <w:rPr>
          <w:rFonts w:asciiTheme="majorBidi" w:hAnsiTheme="majorBidi" w:cstheme="majorBidi"/>
          <w:noProof w:val="0"/>
          <w:szCs w:val="22"/>
          <w:lang w:val="lt-LT"/>
        </w:rPr>
        <w:t>* WHI tyrime dalyvavo moterys, kurioms pašalinta gimda. Todėl, krūties vėžio rizika nebuvo padidėjusi.</w:t>
      </w:r>
    </w:p>
    <w:p w14:paraId="5C350354" w14:textId="77777777" w:rsidR="00F82D55" w:rsidRDefault="00F82D55" w:rsidP="00F82D55">
      <w:pPr>
        <w:rPr>
          <w:rFonts w:asciiTheme="majorBidi" w:hAnsiTheme="majorBidi" w:cstheme="majorBidi"/>
          <w:noProof w:val="0"/>
          <w:lang w:val="lt-LT"/>
        </w:rPr>
      </w:pPr>
      <w:r>
        <w:rPr>
          <w:rFonts w:asciiTheme="majorBidi" w:hAnsiTheme="majorBidi" w:cstheme="majorBidi"/>
          <w:noProof w:val="0"/>
          <w:szCs w:val="22"/>
          <w:lang w:val="lt-LT"/>
        </w:rPr>
        <w:t>** Tyrime dalyvavo tik tos moterys, kurios iki tyrimo nevartojo PHT; per 5 pirmuosius PHT vartojmo metus rizikos padidėjimo nebuvo pastebėta. Po 5 vaisto vartojimo metų ši rizika buvo didesnė nei toms, moterims, kurios nevartojo PHT.</w:t>
      </w:r>
    </w:p>
    <w:p w14:paraId="3730F48A" w14:textId="77777777" w:rsidR="00F82D55" w:rsidRPr="00F3531F" w:rsidRDefault="00F82D55" w:rsidP="00F3531F">
      <w:pPr>
        <w:rPr>
          <w:rFonts w:asciiTheme="majorBidi" w:hAnsiTheme="majorBidi" w:cstheme="majorBidi"/>
          <w:szCs w:val="22"/>
          <w:lang w:val="lt-LT"/>
        </w:rPr>
      </w:pPr>
    </w:p>
    <w:p w14:paraId="062012BB" w14:textId="77777777" w:rsidR="00F3531F" w:rsidRPr="0007340E" w:rsidRDefault="00F3531F" w:rsidP="00F3531F">
      <w:pPr>
        <w:rPr>
          <w:rFonts w:asciiTheme="majorBidi" w:hAnsiTheme="majorBidi" w:cstheme="majorBidi"/>
          <w:szCs w:val="22"/>
          <w:u w:val="single"/>
          <w:lang w:val="lt-LT"/>
        </w:rPr>
      </w:pPr>
      <w:r w:rsidRPr="0007340E">
        <w:rPr>
          <w:rFonts w:asciiTheme="majorBidi" w:hAnsiTheme="majorBidi" w:cstheme="majorBidi"/>
          <w:szCs w:val="22"/>
          <w:u w:val="single"/>
          <w:lang w:val="lt-LT"/>
        </w:rPr>
        <w:t>Endometriumo vėžio rizika</w:t>
      </w:r>
    </w:p>
    <w:p w14:paraId="177B3CF8" w14:textId="77777777" w:rsidR="00F3531F" w:rsidRPr="00F3531F" w:rsidRDefault="00F3531F" w:rsidP="00F3531F">
      <w:pPr>
        <w:rPr>
          <w:rFonts w:asciiTheme="majorBidi" w:hAnsiTheme="majorBidi" w:cstheme="majorBidi"/>
          <w:szCs w:val="22"/>
          <w:lang w:val="lt-LT"/>
        </w:rPr>
      </w:pPr>
    </w:p>
    <w:p w14:paraId="6DDEAFF0" w14:textId="078B461D"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Endometriumo vėžiu suserga 5-ios iš 1</w:t>
      </w:r>
      <w:r w:rsidR="00D47FDE" w:rsidRPr="00EA1A10">
        <w:rPr>
          <w:noProof w:val="0"/>
          <w:szCs w:val="22"/>
          <w:lang w:val="lt-LT"/>
        </w:rPr>
        <w:t> </w:t>
      </w:r>
      <w:r w:rsidRPr="00F3531F">
        <w:rPr>
          <w:rFonts w:asciiTheme="majorBidi" w:hAnsiTheme="majorBidi" w:cstheme="majorBidi"/>
          <w:szCs w:val="22"/>
          <w:lang w:val="lt-LT"/>
        </w:rPr>
        <w:t>000 moterų, kurioms nepašalinta gimda ir kurios nevartoja PHT.</w:t>
      </w:r>
    </w:p>
    <w:p w14:paraId="13106CB9"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Vien estrogenų PHT nerekomenduojama moterims, kurioms nepašalinta gimda, kadangi didėja endometriumo vėžio rizika (žr. 4.4 skyrių).</w:t>
      </w:r>
    </w:p>
    <w:p w14:paraId="7827A349" w14:textId="7DDADFE5"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Remiantis epidemiologinių tyrimų duomenimis, nustatyta, kad priklausomai nuo vien estrogenų preparatų vartojimo trukmės ir estrogeno dozės, papildomai diagnozuojama nuo 5 iki 55 endometriumo vėžio atvejų 1</w:t>
      </w:r>
      <w:r w:rsidR="00D47FDE" w:rsidRPr="00EA1A10">
        <w:rPr>
          <w:noProof w:val="0"/>
          <w:szCs w:val="22"/>
          <w:lang w:val="lt-LT"/>
        </w:rPr>
        <w:t> </w:t>
      </w:r>
      <w:r w:rsidRPr="00F3531F">
        <w:rPr>
          <w:rFonts w:asciiTheme="majorBidi" w:hAnsiTheme="majorBidi" w:cstheme="majorBidi"/>
          <w:szCs w:val="22"/>
          <w:lang w:val="lt-LT"/>
        </w:rPr>
        <w:t>000-iui 50-65</w:t>
      </w:r>
      <w:r w:rsidR="00A20DBB" w:rsidRPr="00EA1A10">
        <w:rPr>
          <w:szCs w:val="22"/>
          <w:lang w:val="lt-LT"/>
        </w:rPr>
        <w:t> </w:t>
      </w:r>
      <w:r w:rsidRPr="00F3531F">
        <w:rPr>
          <w:rFonts w:asciiTheme="majorBidi" w:hAnsiTheme="majorBidi" w:cstheme="majorBidi"/>
          <w:szCs w:val="22"/>
          <w:lang w:val="lt-LT"/>
        </w:rPr>
        <w:t>metų amžiaus moterų.</w:t>
      </w:r>
    </w:p>
    <w:p w14:paraId="23B01C8F" w14:textId="77777777" w:rsidR="00F3531F" w:rsidRPr="00F3531F" w:rsidRDefault="00F3531F" w:rsidP="00F3531F">
      <w:pPr>
        <w:rPr>
          <w:rFonts w:asciiTheme="majorBidi" w:hAnsiTheme="majorBidi" w:cstheme="majorBidi"/>
          <w:szCs w:val="22"/>
          <w:lang w:val="lt-LT"/>
        </w:rPr>
      </w:pPr>
    </w:p>
    <w:p w14:paraId="3644694D" w14:textId="4A7250FE"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Gydymą estrogenu papildžius progestagenu bent 12</w:t>
      </w:r>
      <w:r w:rsidR="00A20DBB" w:rsidRPr="00EA1A10">
        <w:rPr>
          <w:szCs w:val="22"/>
          <w:lang w:val="lt-LT"/>
        </w:rPr>
        <w:t> </w:t>
      </w:r>
      <w:r w:rsidRPr="00F3531F">
        <w:rPr>
          <w:rFonts w:asciiTheme="majorBidi" w:hAnsiTheme="majorBidi" w:cstheme="majorBidi"/>
          <w:szCs w:val="22"/>
          <w:lang w:val="lt-LT"/>
        </w:rPr>
        <w:t>dienų per ciklą, šio rizikos padidėjimo galima išvengti. Milijono moterų tyrimo duomenimis, po 5</w:t>
      </w:r>
      <w:r w:rsidR="00A20DBB" w:rsidRPr="00EA1A10">
        <w:rPr>
          <w:szCs w:val="22"/>
          <w:lang w:val="lt-LT"/>
        </w:rPr>
        <w:t> </w:t>
      </w:r>
      <w:r w:rsidRPr="00F3531F">
        <w:rPr>
          <w:rFonts w:asciiTheme="majorBidi" w:hAnsiTheme="majorBidi" w:cstheme="majorBidi"/>
          <w:szCs w:val="22"/>
          <w:lang w:val="lt-LT"/>
        </w:rPr>
        <w:t>metų sudėtinės PHT vartojimo (nuosekliai arba nepertraukiamai), endometriumo vėžio rizika nepadidėjo (RR=1,0 (0,8-1,2)).</w:t>
      </w:r>
    </w:p>
    <w:p w14:paraId="79887028" w14:textId="77777777" w:rsidR="00F3531F" w:rsidRPr="00F3531F" w:rsidRDefault="00F3531F" w:rsidP="00F3531F">
      <w:pPr>
        <w:rPr>
          <w:rFonts w:asciiTheme="majorBidi" w:hAnsiTheme="majorBidi" w:cstheme="majorBidi"/>
          <w:szCs w:val="22"/>
          <w:lang w:val="lt-LT"/>
        </w:rPr>
      </w:pPr>
    </w:p>
    <w:p w14:paraId="0243AFC9" w14:textId="77777777" w:rsidR="00F3531F" w:rsidRPr="0007340E" w:rsidRDefault="00F3531F" w:rsidP="00F3531F">
      <w:pPr>
        <w:rPr>
          <w:rFonts w:asciiTheme="majorBidi" w:hAnsiTheme="majorBidi" w:cstheme="majorBidi"/>
          <w:szCs w:val="22"/>
          <w:u w:val="single"/>
          <w:lang w:val="lt-LT"/>
        </w:rPr>
      </w:pPr>
      <w:r w:rsidRPr="0007340E">
        <w:rPr>
          <w:rFonts w:asciiTheme="majorBidi" w:hAnsiTheme="majorBidi" w:cstheme="majorBidi"/>
          <w:szCs w:val="22"/>
          <w:u w:val="single"/>
          <w:lang w:val="lt-LT"/>
        </w:rPr>
        <w:t>Kiaušidžių vėžio rizika</w:t>
      </w:r>
    </w:p>
    <w:p w14:paraId="79BB723B" w14:textId="77777777" w:rsidR="00F3531F" w:rsidRPr="00F3531F" w:rsidRDefault="00F3531F" w:rsidP="00F3531F">
      <w:pPr>
        <w:rPr>
          <w:rFonts w:asciiTheme="majorBidi" w:hAnsiTheme="majorBidi" w:cstheme="majorBidi"/>
          <w:szCs w:val="22"/>
          <w:lang w:val="lt-LT"/>
        </w:rPr>
      </w:pPr>
    </w:p>
    <w:p w14:paraId="271A34D4"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lastRenderedPageBreak/>
        <w:t>PHT preparatų, kuriuose yra tik estrogeno, arba sudėtinių PHT preparatų, kuriuose yra estrogeno ir progestageno, vartojimas siejamas su šiek tiek padidėjusia kiaušidžių vėžio diagnozės rizika (žr. 4.4 skyrių).</w:t>
      </w:r>
    </w:p>
    <w:p w14:paraId="33696915" w14:textId="1356A522"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Atlikus 52 epidemiologinių tyrimų metaanalizę, moterims, šiuo metu vartojančioms PHT preparatų, nustatyta didesnė kiaušidžių vėžio rizika, palyginti su moterimis, kurios niekada nevartojo PHT preparatų (RK: 1,43, 95 proc. PI: 1,31-1,56). Tarp 50-54</w:t>
      </w:r>
      <w:r w:rsidR="00A20DBB" w:rsidRPr="00EA1A10">
        <w:rPr>
          <w:szCs w:val="22"/>
          <w:lang w:val="lt-LT"/>
        </w:rPr>
        <w:t> </w:t>
      </w:r>
      <w:r w:rsidRPr="00F3531F">
        <w:rPr>
          <w:rFonts w:asciiTheme="majorBidi" w:hAnsiTheme="majorBidi" w:cstheme="majorBidi"/>
          <w:szCs w:val="22"/>
          <w:lang w:val="lt-LT"/>
        </w:rPr>
        <w:t>metų moterų, PHT preparatų vartojusių 5</w:t>
      </w:r>
      <w:r w:rsidR="00A20DBB" w:rsidRPr="00EA1A10">
        <w:rPr>
          <w:szCs w:val="22"/>
          <w:lang w:val="lt-LT"/>
        </w:rPr>
        <w:t> </w:t>
      </w:r>
      <w:r w:rsidRPr="00F3531F">
        <w:rPr>
          <w:rFonts w:asciiTheme="majorBidi" w:hAnsiTheme="majorBidi" w:cstheme="majorBidi"/>
          <w:szCs w:val="22"/>
          <w:lang w:val="lt-LT"/>
        </w:rPr>
        <w:t>metus, tai sukėlė maždaug 1 papildomą atvejį/2</w:t>
      </w:r>
      <w:r w:rsidR="00D47FDE" w:rsidRPr="00EA1A10">
        <w:rPr>
          <w:noProof w:val="0"/>
          <w:szCs w:val="22"/>
          <w:lang w:val="lt-LT"/>
        </w:rPr>
        <w:t> </w:t>
      </w:r>
      <w:r w:rsidRPr="00F3531F">
        <w:rPr>
          <w:rFonts w:asciiTheme="majorBidi" w:hAnsiTheme="majorBidi" w:cstheme="majorBidi"/>
          <w:szCs w:val="22"/>
          <w:lang w:val="lt-LT"/>
        </w:rPr>
        <w:t>000 vartotojų. Per 5 metus tarp 50-54 metų moterų, kurios nevartoja PHT preparatų, kiaušidžių vėžys bus diagnozuotas maždaug 2 moterims iš 2</w:t>
      </w:r>
      <w:r w:rsidR="00A20DBB" w:rsidRPr="00EA1A10">
        <w:rPr>
          <w:szCs w:val="22"/>
          <w:lang w:val="lt-LT"/>
        </w:rPr>
        <w:t> </w:t>
      </w:r>
      <w:r w:rsidRPr="00F3531F">
        <w:rPr>
          <w:rFonts w:asciiTheme="majorBidi" w:hAnsiTheme="majorBidi" w:cstheme="majorBidi"/>
          <w:szCs w:val="22"/>
          <w:lang w:val="lt-LT"/>
        </w:rPr>
        <w:t>000.</w:t>
      </w:r>
    </w:p>
    <w:p w14:paraId="6DF109B7" w14:textId="77777777" w:rsidR="00F3531F" w:rsidRPr="00F3531F" w:rsidRDefault="00F3531F" w:rsidP="00F3531F">
      <w:pPr>
        <w:rPr>
          <w:rFonts w:asciiTheme="majorBidi" w:hAnsiTheme="majorBidi" w:cstheme="majorBidi"/>
          <w:szCs w:val="22"/>
          <w:lang w:val="lt-LT"/>
        </w:rPr>
      </w:pPr>
    </w:p>
    <w:p w14:paraId="530EAF6F" w14:textId="77777777" w:rsidR="00F3531F" w:rsidRPr="0007340E" w:rsidRDefault="00F3531F" w:rsidP="00F3531F">
      <w:pPr>
        <w:rPr>
          <w:rFonts w:asciiTheme="majorBidi" w:hAnsiTheme="majorBidi" w:cstheme="majorBidi"/>
          <w:szCs w:val="22"/>
          <w:u w:val="single"/>
          <w:lang w:val="lt-LT"/>
        </w:rPr>
      </w:pPr>
      <w:r w:rsidRPr="0007340E">
        <w:rPr>
          <w:rFonts w:asciiTheme="majorBidi" w:hAnsiTheme="majorBidi" w:cstheme="majorBidi"/>
          <w:szCs w:val="22"/>
          <w:u w:val="single"/>
          <w:lang w:val="lt-LT"/>
        </w:rPr>
        <w:t>Venų tromboembolijos (VTE) rizika</w:t>
      </w:r>
    </w:p>
    <w:p w14:paraId="756D1C33" w14:textId="77777777" w:rsidR="00F3531F" w:rsidRPr="00F3531F" w:rsidRDefault="00F3531F" w:rsidP="00F3531F">
      <w:pPr>
        <w:rPr>
          <w:rFonts w:asciiTheme="majorBidi" w:hAnsiTheme="majorBidi" w:cstheme="majorBidi"/>
          <w:szCs w:val="22"/>
          <w:lang w:val="lt-LT"/>
        </w:rPr>
      </w:pPr>
    </w:p>
    <w:p w14:paraId="75DFB96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Vartojant PHT reliatyvi rizika susirgti tromboembolinėmis venų ligomis, t.y. giliųjų venų tromboze arba plaučių embolija, padidėja nuo 1,3 iki 3 kartų. Šiomis ligomis dažniau susergama pirmaisiais PHT vartojimo metais (žr. 4.4 skyrių). Žemiau pateikti WHI tyrimo duomenys.</w:t>
      </w:r>
    </w:p>
    <w:p w14:paraId="22D96FD4" w14:textId="77777777" w:rsidR="00F3531F" w:rsidRPr="00F3531F" w:rsidRDefault="00F3531F" w:rsidP="00F3531F">
      <w:pPr>
        <w:rPr>
          <w:rFonts w:asciiTheme="majorBidi" w:hAnsiTheme="majorBidi" w:cstheme="majorBidi"/>
          <w:szCs w:val="22"/>
          <w:lang w:val="lt-LT"/>
        </w:rPr>
      </w:pPr>
    </w:p>
    <w:p w14:paraId="0AA3DAC8"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WHI tyrimai – papildoma VTE rizika po 5 PHT vartojimo metų</w:t>
      </w:r>
    </w:p>
    <w:tbl>
      <w:tblPr>
        <w:tblW w:w="0" w:type="auto"/>
        <w:tblLook w:val="01E0" w:firstRow="1" w:lastRow="1" w:firstColumn="1" w:lastColumn="1" w:noHBand="0" w:noVBand="0"/>
      </w:tblPr>
      <w:tblGrid>
        <w:gridCol w:w="2239"/>
        <w:gridCol w:w="2230"/>
        <w:gridCol w:w="2275"/>
        <w:gridCol w:w="2272"/>
      </w:tblGrid>
      <w:tr w:rsidR="0007340E" w:rsidRPr="00216719" w14:paraId="3427B463" w14:textId="77777777" w:rsidTr="003E3118">
        <w:tc>
          <w:tcPr>
            <w:tcW w:w="2405" w:type="dxa"/>
            <w:tcBorders>
              <w:top w:val="single" w:sz="4" w:space="0" w:color="auto"/>
              <w:left w:val="single" w:sz="4" w:space="0" w:color="auto"/>
              <w:bottom w:val="single" w:sz="4" w:space="0" w:color="auto"/>
              <w:right w:val="single" w:sz="4" w:space="0" w:color="auto"/>
            </w:tcBorders>
            <w:shd w:val="clear" w:color="auto" w:fill="auto"/>
          </w:tcPr>
          <w:p w14:paraId="5F1B7C5A" w14:textId="77777777" w:rsidR="0007340E" w:rsidRPr="0007340E" w:rsidRDefault="0007340E" w:rsidP="0007340E">
            <w:pPr>
              <w:rPr>
                <w:rFonts w:asciiTheme="majorBidi" w:hAnsiTheme="majorBidi" w:cstheme="majorBidi"/>
                <w:b/>
                <w:szCs w:val="22"/>
                <w:lang w:val="lt-LT"/>
              </w:rPr>
            </w:pPr>
            <w:r w:rsidRPr="0007340E">
              <w:rPr>
                <w:rFonts w:asciiTheme="majorBidi" w:hAnsiTheme="majorBidi" w:cstheme="majorBidi"/>
                <w:b/>
                <w:szCs w:val="22"/>
                <w:lang w:val="lt-LT"/>
              </w:rPr>
              <w:t>Amžiaus ribos (metais)</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3C7E75CB" w14:textId="7E09CC2F" w:rsidR="0007340E" w:rsidRPr="0007340E" w:rsidRDefault="0007340E" w:rsidP="0007340E">
            <w:pPr>
              <w:rPr>
                <w:rFonts w:asciiTheme="majorBidi" w:hAnsiTheme="majorBidi" w:cstheme="majorBidi"/>
                <w:b/>
                <w:szCs w:val="22"/>
                <w:lang w:val="lt-LT"/>
              </w:rPr>
            </w:pPr>
            <w:r w:rsidRPr="0007340E">
              <w:rPr>
                <w:rFonts w:asciiTheme="majorBidi" w:hAnsiTheme="majorBidi" w:cstheme="majorBidi"/>
                <w:b/>
                <w:szCs w:val="22"/>
                <w:lang w:val="lt-LT"/>
              </w:rPr>
              <w:t>Atvejų skaičius 1</w:t>
            </w:r>
            <w:r w:rsidR="00A20DBB" w:rsidRPr="00EA1A10">
              <w:rPr>
                <w:szCs w:val="22"/>
                <w:lang w:val="lt-LT"/>
              </w:rPr>
              <w:t> </w:t>
            </w:r>
            <w:r w:rsidRPr="0007340E">
              <w:rPr>
                <w:rFonts w:asciiTheme="majorBidi" w:hAnsiTheme="majorBidi" w:cstheme="majorBidi"/>
                <w:b/>
                <w:szCs w:val="22"/>
                <w:lang w:val="lt-LT"/>
              </w:rPr>
              <w:t>000-iui moterų placebo grupėje per 5</w:t>
            </w:r>
            <w:r w:rsidR="00A20DBB" w:rsidRPr="00EA1A10">
              <w:rPr>
                <w:szCs w:val="22"/>
                <w:lang w:val="lt-LT"/>
              </w:rPr>
              <w:t> </w:t>
            </w:r>
            <w:r w:rsidRPr="0007340E">
              <w:rPr>
                <w:rFonts w:asciiTheme="majorBidi" w:hAnsiTheme="majorBidi" w:cstheme="majorBidi"/>
                <w:b/>
                <w:szCs w:val="22"/>
                <w:lang w:val="lt-LT"/>
              </w:rPr>
              <w:t xml:space="preserve">metus </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5A79B234" w14:textId="58EB282D" w:rsidR="0007340E" w:rsidRPr="0007340E" w:rsidRDefault="0007340E" w:rsidP="0007340E">
            <w:pPr>
              <w:rPr>
                <w:rFonts w:asciiTheme="majorBidi" w:hAnsiTheme="majorBidi" w:cstheme="majorBidi"/>
                <w:b/>
                <w:szCs w:val="22"/>
                <w:lang w:val="lt-LT"/>
              </w:rPr>
            </w:pPr>
            <w:r w:rsidRPr="0007340E">
              <w:rPr>
                <w:rFonts w:asciiTheme="majorBidi" w:hAnsiTheme="majorBidi" w:cstheme="majorBidi"/>
                <w:b/>
                <w:szCs w:val="22"/>
                <w:lang w:val="lt-LT"/>
              </w:rPr>
              <w:t>Rizikos koeficientas ir 95%</w:t>
            </w:r>
            <w:r w:rsidR="004C5533">
              <w:rPr>
                <w:rFonts w:asciiTheme="majorBidi" w:hAnsiTheme="majorBidi" w:cstheme="majorBidi"/>
                <w:b/>
                <w:szCs w:val="22"/>
                <w:lang w:val="lt-LT"/>
              </w:rPr>
              <w:t> </w:t>
            </w:r>
            <w:r w:rsidRPr="0007340E">
              <w:rPr>
                <w:rFonts w:asciiTheme="majorBidi" w:hAnsiTheme="majorBidi" w:cstheme="majorBidi"/>
                <w:b/>
                <w:szCs w:val="22"/>
                <w:lang w:val="lt-LT"/>
              </w:rPr>
              <w:t>PI</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09B65D58" w14:textId="50711EFD" w:rsidR="0007340E" w:rsidRPr="0007340E" w:rsidRDefault="0007340E" w:rsidP="0007340E">
            <w:pPr>
              <w:rPr>
                <w:rFonts w:asciiTheme="majorBidi" w:hAnsiTheme="majorBidi" w:cstheme="majorBidi"/>
                <w:b/>
                <w:szCs w:val="22"/>
                <w:lang w:val="lt-LT"/>
              </w:rPr>
            </w:pPr>
            <w:r w:rsidRPr="0007340E">
              <w:rPr>
                <w:rFonts w:asciiTheme="majorBidi" w:hAnsiTheme="majorBidi" w:cstheme="majorBidi"/>
                <w:b/>
                <w:szCs w:val="22"/>
                <w:lang w:val="lt-LT"/>
              </w:rPr>
              <w:t>Papildomi atvejai 1</w:t>
            </w:r>
            <w:r w:rsidR="00A20DBB" w:rsidRPr="00EA1A10">
              <w:rPr>
                <w:szCs w:val="22"/>
                <w:lang w:val="lt-LT"/>
              </w:rPr>
              <w:t> </w:t>
            </w:r>
            <w:r w:rsidRPr="0007340E">
              <w:rPr>
                <w:rFonts w:asciiTheme="majorBidi" w:hAnsiTheme="majorBidi" w:cstheme="majorBidi"/>
                <w:b/>
                <w:szCs w:val="22"/>
                <w:lang w:val="lt-LT"/>
              </w:rPr>
              <w:t>000-iui moterų, vartojančių PHT per 5</w:t>
            </w:r>
            <w:r w:rsidR="00A20DBB" w:rsidRPr="00EA1A10">
              <w:rPr>
                <w:szCs w:val="22"/>
                <w:lang w:val="lt-LT"/>
              </w:rPr>
              <w:t> </w:t>
            </w:r>
            <w:r w:rsidRPr="0007340E">
              <w:rPr>
                <w:rFonts w:asciiTheme="majorBidi" w:hAnsiTheme="majorBidi" w:cstheme="majorBidi"/>
                <w:b/>
                <w:szCs w:val="22"/>
                <w:lang w:val="lt-LT"/>
              </w:rPr>
              <w:t>vartojimo metus</w:t>
            </w:r>
          </w:p>
        </w:tc>
      </w:tr>
      <w:tr w:rsidR="0007340E" w:rsidRPr="00EA1A10" w14:paraId="1F80F4CB" w14:textId="77777777" w:rsidTr="003E3118">
        <w:tc>
          <w:tcPr>
            <w:tcW w:w="9620" w:type="dxa"/>
            <w:gridSpan w:val="4"/>
            <w:tcBorders>
              <w:top w:val="single" w:sz="4" w:space="0" w:color="auto"/>
              <w:left w:val="single" w:sz="4" w:space="0" w:color="auto"/>
              <w:bottom w:val="single" w:sz="4" w:space="0" w:color="auto"/>
              <w:right w:val="single" w:sz="4" w:space="0" w:color="auto"/>
            </w:tcBorders>
            <w:shd w:val="clear" w:color="auto" w:fill="E0E0E0"/>
          </w:tcPr>
          <w:p w14:paraId="72401560" w14:textId="77777777" w:rsidR="0007340E" w:rsidRPr="0007340E" w:rsidRDefault="0007340E" w:rsidP="0007340E">
            <w:pPr>
              <w:jc w:val="center"/>
              <w:rPr>
                <w:rFonts w:asciiTheme="majorBidi" w:hAnsiTheme="majorBidi" w:cstheme="majorBidi"/>
                <w:b/>
                <w:szCs w:val="22"/>
                <w:lang w:val="lt-LT"/>
              </w:rPr>
            </w:pPr>
            <w:r w:rsidRPr="0007340E">
              <w:rPr>
                <w:rFonts w:asciiTheme="majorBidi" w:hAnsiTheme="majorBidi" w:cstheme="majorBidi"/>
                <w:b/>
                <w:szCs w:val="22"/>
                <w:lang w:val="lt-LT"/>
              </w:rPr>
              <w:t>Geriamieji tik estrogenų PHT vaistai</w:t>
            </w:r>
            <w:r w:rsidRPr="0007340E">
              <w:rPr>
                <w:rFonts w:asciiTheme="majorBidi" w:hAnsiTheme="majorBidi" w:cstheme="majorBidi"/>
                <w:szCs w:val="22"/>
                <w:lang w:val="lt-LT"/>
              </w:rPr>
              <w:t>*</w:t>
            </w:r>
          </w:p>
        </w:tc>
      </w:tr>
      <w:tr w:rsidR="0007340E" w:rsidRPr="0007340E" w14:paraId="54FDD198" w14:textId="77777777" w:rsidTr="003E3118">
        <w:tc>
          <w:tcPr>
            <w:tcW w:w="2405" w:type="dxa"/>
            <w:tcBorders>
              <w:top w:val="single" w:sz="4" w:space="0" w:color="auto"/>
              <w:left w:val="single" w:sz="4" w:space="0" w:color="auto"/>
              <w:bottom w:val="single" w:sz="4" w:space="0" w:color="auto"/>
              <w:right w:val="single" w:sz="4" w:space="0" w:color="auto"/>
            </w:tcBorders>
            <w:shd w:val="clear" w:color="auto" w:fill="auto"/>
          </w:tcPr>
          <w:p w14:paraId="313BDF65" w14:textId="77777777" w:rsidR="0007340E" w:rsidRPr="0007340E" w:rsidRDefault="0007340E" w:rsidP="0007340E">
            <w:pPr>
              <w:rPr>
                <w:rFonts w:asciiTheme="majorBidi" w:hAnsiTheme="majorBidi" w:cstheme="majorBidi"/>
                <w:szCs w:val="22"/>
                <w:lang w:val="en-US"/>
              </w:rPr>
            </w:pPr>
            <w:r w:rsidRPr="0007340E">
              <w:rPr>
                <w:rFonts w:asciiTheme="majorBidi" w:hAnsiTheme="majorBidi" w:cstheme="majorBidi"/>
                <w:szCs w:val="22"/>
                <w:lang w:val="en-US"/>
              </w:rPr>
              <w:t>50-59</w:t>
            </w:r>
          </w:p>
          <w:p w14:paraId="60F602C0" w14:textId="77777777" w:rsidR="0007340E" w:rsidRPr="0007340E" w:rsidRDefault="0007340E" w:rsidP="0007340E">
            <w:pPr>
              <w:rPr>
                <w:rFonts w:asciiTheme="majorBidi" w:hAnsiTheme="majorBidi" w:cstheme="majorBidi"/>
                <w:szCs w:val="22"/>
                <w:lang w:val="en-US"/>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58D47084" w14:textId="77777777" w:rsidR="0007340E" w:rsidRPr="0007340E" w:rsidRDefault="0007340E" w:rsidP="0007340E">
            <w:pPr>
              <w:rPr>
                <w:rFonts w:asciiTheme="majorBidi" w:hAnsiTheme="majorBidi" w:cstheme="majorBidi"/>
                <w:szCs w:val="22"/>
                <w:lang w:val="en-US"/>
              </w:rPr>
            </w:pPr>
            <w:r w:rsidRPr="0007340E">
              <w:rPr>
                <w:rFonts w:asciiTheme="majorBidi" w:hAnsiTheme="majorBidi" w:cstheme="majorBidi"/>
                <w:szCs w:val="22"/>
                <w:lang w:val="en-US"/>
              </w:rPr>
              <w:t>7</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68ED5FF4" w14:textId="77777777" w:rsidR="0007340E" w:rsidRPr="0007340E" w:rsidRDefault="0007340E" w:rsidP="0007340E">
            <w:pPr>
              <w:rPr>
                <w:rFonts w:asciiTheme="majorBidi" w:hAnsiTheme="majorBidi" w:cstheme="majorBidi"/>
                <w:szCs w:val="22"/>
                <w:lang w:val="lt-LT"/>
              </w:rPr>
            </w:pPr>
            <w:r w:rsidRPr="0007340E">
              <w:rPr>
                <w:rFonts w:asciiTheme="majorBidi" w:hAnsiTheme="majorBidi" w:cstheme="majorBidi"/>
                <w:szCs w:val="22"/>
                <w:lang w:val="lt-LT"/>
              </w:rPr>
              <w:t>1,2 (0,6-2,4)</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7586F1F9" w14:textId="77777777" w:rsidR="0007340E" w:rsidRPr="0007340E" w:rsidRDefault="0007340E" w:rsidP="0007340E">
            <w:pPr>
              <w:rPr>
                <w:rFonts w:asciiTheme="majorBidi" w:hAnsiTheme="majorBidi" w:cstheme="majorBidi"/>
                <w:szCs w:val="22"/>
                <w:lang w:val="lt-LT"/>
              </w:rPr>
            </w:pPr>
            <w:r w:rsidRPr="0007340E">
              <w:rPr>
                <w:rFonts w:asciiTheme="majorBidi" w:hAnsiTheme="majorBidi" w:cstheme="majorBidi"/>
                <w:szCs w:val="22"/>
                <w:lang w:val="lt-LT"/>
              </w:rPr>
              <w:t>1 (-3-10)</w:t>
            </w:r>
          </w:p>
        </w:tc>
      </w:tr>
      <w:tr w:rsidR="0007340E" w:rsidRPr="00216719" w14:paraId="51A182E9" w14:textId="77777777" w:rsidTr="003E3118">
        <w:tc>
          <w:tcPr>
            <w:tcW w:w="9620" w:type="dxa"/>
            <w:gridSpan w:val="4"/>
            <w:tcBorders>
              <w:top w:val="single" w:sz="4" w:space="0" w:color="auto"/>
              <w:left w:val="single" w:sz="4" w:space="0" w:color="auto"/>
              <w:bottom w:val="single" w:sz="4" w:space="0" w:color="auto"/>
              <w:right w:val="single" w:sz="4" w:space="0" w:color="auto"/>
            </w:tcBorders>
            <w:shd w:val="clear" w:color="auto" w:fill="E0E0E0"/>
          </w:tcPr>
          <w:p w14:paraId="285EA30A" w14:textId="77777777" w:rsidR="0007340E" w:rsidRPr="0007340E" w:rsidRDefault="0007340E" w:rsidP="0007340E">
            <w:pPr>
              <w:jc w:val="center"/>
              <w:rPr>
                <w:rFonts w:asciiTheme="majorBidi" w:hAnsiTheme="majorBidi" w:cstheme="majorBidi"/>
                <w:b/>
                <w:szCs w:val="22"/>
                <w:lang w:val="lt-LT"/>
              </w:rPr>
            </w:pPr>
            <w:r w:rsidRPr="0007340E">
              <w:rPr>
                <w:rFonts w:asciiTheme="majorBidi" w:hAnsiTheme="majorBidi" w:cstheme="majorBidi"/>
                <w:b/>
                <w:szCs w:val="22"/>
                <w:lang w:val="lt-LT"/>
              </w:rPr>
              <w:t>Geriamieji sudėtinės estrogenų-progestagenų PHT vaistai</w:t>
            </w:r>
          </w:p>
        </w:tc>
      </w:tr>
      <w:tr w:rsidR="0007340E" w:rsidRPr="0007340E" w14:paraId="5F2D981B" w14:textId="77777777" w:rsidTr="003E3118">
        <w:tc>
          <w:tcPr>
            <w:tcW w:w="2405" w:type="dxa"/>
            <w:tcBorders>
              <w:top w:val="single" w:sz="4" w:space="0" w:color="auto"/>
              <w:left w:val="single" w:sz="4" w:space="0" w:color="auto"/>
              <w:bottom w:val="single" w:sz="4" w:space="0" w:color="auto"/>
              <w:right w:val="single" w:sz="4" w:space="0" w:color="auto"/>
            </w:tcBorders>
            <w:shd w:val="clear" w:color="auto" w:fill="auto"/>
          </w:tcPr>
          <w:p w14:paraId="3C27FB0A" w14:textId="77777777" w:rsidR="0007340E" w:rsidRPr="0007340E" w:rsidRDefault="0007340E" w:rsidP="0007340E">
            <w:pPr>
              <w:rPr>
                <w:rFonts w:asciiTheme="majorBidi" w:hAnsiTheme="majorBidi" w:cstheme="majorBidi"/>
                <w:szCs w:val="22"/>
                <w:lang w:val="en-US"/>
              </w:rPr>
            </w:pPr>
            <w:r w:rsidRPr="0007340E">
              <w:rPr>
                <w:rFonts w:asciiTheme="majorBidi" w:hAnsiTheme="majorBidi" w:cstheme="majorBidi"/>
                <w:szCs w:val="22"/>
                <w:lang w:val="en-US"/>
              </w:rPr>
              <w:t>50-59</w:t>
            </w:r>
          </w:p>
          <w:p w14:paraId="64D672AA" w14:textId="77777777" w:rsidR="0007340E" w:rsidRPr="0007340E" w:rsidRDefault="0007340E" w:rsidP="0007340E">
            <w:pPr>
              <w:rPr>
                <w:rFonts w:asciiTheme="majorBidi" w:hAnsiTheme="majorBidi" w:cstheme="majorBidi"/>
                <w:szCs w:val="22"/>
                <w:lang w:val="lt-LT"/>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11F9E144" w14:textId="77777777" w:rsidR="0007340E" w:rsidRPr="0007340E" w:rsidRDefault="0007340E" w:rsidP="0007340E">
            <w:pPr>
              <w:rPr>
                <w:rFonts w:asciiTheme="majorBidi" w:hAnsiTheme="majorBidi" w:cstheme="majorBidi"/>
                <w:szCs w:val="22"/>
                <w:lang w:val="en-US"/>
              </w:rPr>
            </w:pPr>
            <w:r w:rsidRPr="0007340E">
              <w:rPr>
                <w:rFonts w:asciiTheme="majorBidi" w:hAnsiTheme="majorBidi" w:cstheme="majorBidi"/>
                <w:szCs w:val="22"/>
                <w:lang w:val="en-US"/>
              </w:rPr>
              <w:t>4</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3A43AAB2" w14:textId="77777777" w:rsidR="0007340E" w:rsidRPr="0007340E" w:rsidRDefault="0007340E" w:rsidP="0007340E">
            <w:pPr>
              <w:rPr>
                <w:rFonts w:asciiTheme="majorBidi" w:hAnsiTheme="majorBidi" w:cstheme="majorBidi"/>
                <w:szCs w:val="22"/>
                <w:lang w:val="lt-LT"/>
              </w:rPr>
            </w:pPr>
            <w:r w:rsidRPr="0007340E">
              <w:rPr>
                <w:rFonts w:asciiTheme="majorBidi" w:hAnsiTheme="majorBidi" w:cstheme="majorBidi"/>
                <w:szCs w:val="22"/>
                <w:lang w:val="lt-LT"/>
              </w:rPr>
              <w:t>2,3 (1,2-4,3)</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50F842F5" w14:textId="77777777" w:rsidR="0007340E" w:rsidRPr="0007340E" w:rsidRDefault="0007340E" w:rsidP="0007340E">
            <w:pPr>
              <w:rPr>
                <w:rFonts w:asciiTheme="majorBidi" w:hAnsiTheme="majorBidi" w:cstheme="majorBidi"/>
                <w:szCs w:val="22"/>
                <w:lang w:val="lt-LT"/>
              </w:rPr>
            </w:pPr>
            <w:r w:rsidRPr="0007340E">
              <w:rPr>
                <w:rFonts w:asciiTheme="majorBidi" w:hAnsiTheme="majorBidi" w:cstheme="majorBidi"/>
                <w:szCs w:val="22"/>
                <w:lang w:val="lt-LT"/>
              </w:rPr>
              <w:t>5 (1-13)</w:t>
            </w:r>
          </w:p>
        </w:tc>
      </w:tr>
      <w:tr w:rsidR="0007340E" w:rsidRPr="0007340E" w14:paraId="1E5525DC" w14:textId="77777777" w:rsidTr="003E3118">
        <w:trPr>
          <w:trHeight w:val="520"/>
        </w:trPr>
        <w:tc>
          <w:tcPr>
            <w:tcW w:w="9620" w:type="dxa"/>
            <w:gridSpan w:val="4"/>
            <w:tcBorders>
              <w:top w:val="single" w:sz="4" w:space="0" w:color="auto"/>
            </w:tcBorders>
            <w:shd w:val="clear" w:color="auto" w:fill="auto"/>
          </w:tcPr>
          <w:p w14:paraId="73311B3F" w14:textId="77777777" w:rsidR="0007340E" w:rsidRPr="0007340E" w:rsidRDefault="0007340E" w:rsidP="0007340E">
            <w:pPr>
              <w:rPr>
                <w:rFonts w:asciiTheme="majorBidi" w:hAnsiTheme="majorBidi" w:cstheme="majorBidi"/>
                <w:szCs w:val="22"/>
                <w:lang w:val="lt-LT"/>
              </w:rPr>
            </w:pPr>
            <w:r w:rsidRPr="0007340E">
              <w:rPr>
                <w:rFonts w:asciiTheme="majorBidi" w:hAnsiTheme="majorBidi" w:cstheme="majorBidi"/>
                <w:szCs w:val="22"/>
                <w:lang w:val="lt-LT"/>
              </w:rPr>
              <w:t>* Tyrime dalyvavo moterys, kurioms pašalinta gimda.</w:t>
            </w:r>
          </w:p>
          <w:p w14:paraId="3DEF3F1E" w14:textId="77777777" w:rsidR="0007340E" w:rsidRPr="0007340E" w:rsidRDefault="0007340E" w:rsidP="0007340E">
            <w:pPr>
              <w:rPr>
                <w:rFonts w:asciiTheme="majorBidi" w:hAnsiTheme="majorBidi" w:cstheme="majorBidi"/>
                <w:szCs w:val="22"/>
                <w:lang w:val="lt-LT"/>
              </w:rPr>
            </w:pPr>
          </w:p>
        </w:tc>
      </w:tr>
    </w:tbl>
    <w:p w14:paraId="61B761EC" w14:textId="77777777" w:rsidR="00F3531F" w:rsidRPr="00F3531F" w:rsidRDefault="00F3531F" w:rsidP="00F3531F">
      <w:pPr>
        <w:rPr>
          <w:rFonts w:asciiTheme="majorBidi" w:hAnsiTheme="majorBidi" w:cstheme="majorBidi"/>
          <w:szCs w:val="22"/>
          <w:lang w:val="lt-LT"/>
        </w:rPr>
      </w:pPr>
    </w:p>
    <w:p w14:paraId="53348A87" w14:textId="77777777" w:rsidR="00F3531F" w:rsidRPr="0007340E" w:rsidRDefault="00F3531F" w:rsidP="00F3531F">
      <w:pPr>
        <w:rPr>
          <w:rFonts w:asciiTheme="majorBidi" w:hAnsiTheme="majorBidi" w:cstheme="majorBidi"/>
          <w:szCs w:val="22"/>
          <w:u w:val="single"/>
          <w:lang w:val="lt-LT"/>
        </w:rPr>
      </w:pPr>
      <w:r w:rsidRPr="0007340E">
        <w:rPr>
          <w:rFonts w:asciiTheme="majorBidi" w:hAnsiTheme="majorBidi" w:cstheme="majorBidi"/>
          <w:szCs w:val="22"/>
          <w:u w:val="single"/>
          <w:lang w:val="lt-LT"/>
        </w:rPr>
        <w:t>Vainikinių arterijų ligos rizika</w:t>
      </w:r>
    </w:p>
    <w:p w14:paraId="21B3372F" w14:textId="77777777" w:rsidR="00F3531F" w:rsidRPr="00F3531F" w:rsidRDefault="00F3531F" w:rsidP="00F3531F">
      <w:pPr>
        <w:rPr>
          <w:rFonts w:asciiTheme="majorBidi" w:hAnsiTheme="majorBidi" w:cstheme="majorBidi"/>
          <w:szCs w:val="22"/>
          <w:lang w:val="lt-LT"/>
        </w:rPr>
      </w:pPr>
    </w:p>
    <w:p w14:paraId="7358CD41" w14:textId="1EBEA52E"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Jeigu sudėtinę estrogenų-progestagenų PHT vartoja vyresnės nei 60</w:t>
      </w:r>
      <w:r w:rsidR="00A20DBB" w:rsidRPr="00EA1A10">
        <w:rPr>
          <w:szCs w:val="22"/>
          <w:lang w:val="lt-LT"/>
        </w:rPr>
        <w:t> </w:t>
      </w:r>
      <w:r w:rsidRPr="00F3531F">
        <w:rPr>
          <w:rFonts w:asciiTheme="majorBidi" w:hAnsiTheme="majorBidi" w:cstheme="majorBidi"/>
          <w:szCs w:val="22"/>
          <w:lang w:val="lt-LT"/>
        </w:rPr>
        <w:t>metų moterys, joms šiek tiek padidėja rizika susirgti vainikinių arterijų liga (žr. 4.4 skyrių).</w:t>
      </w:r>
    </w:p>
    <w:p w14:paraId="30C725E2" w14:textId="77777777" w:rsidR="00F3531F" w:rsidRPr="00F3531F" w:rsidRDefault="00F3531F" w:rsidP="00F3531F">
      <w:pPr>
        <w:rPr>
          <w:rFonts w:asciiTheme="majorBidi" w:hAnsiTheme="majorBidi" w:cstheme="majorBidi"/>
          <w:szCs w:val="22"/>
          <w:lang w:val="lt-LT"/>
        </w:rPr>
      </w:pPr>
    </w:p>
    <w:p w14:paraId="63051EE6" w14:textId="77777777" w:rsidR="00F3531F" w:rsidRPr="0007340E" w:rsidRDefault="00F3531F" w:rsidP="00F3531F">
      <w:pPr>
        <w:rPr>
          <w:rFonts w:asciiTheme="majorBidi" w:hAnsiTheme="majorBidi" w:cstheme="majorBidi"/>
          <w:szCs w:val="22"/>
          <w:u w:val="single"/>
          <w:lang w:val="lt-LT"/>
        </w:rPr>
      </w:pPr>
      <w:r w:rsidRPr="0007340E">
        <w:rPr>
          <w:rFonts w:asciiTheme="majorBidi" w:hAnsiTheme="majorBidi" w:cstheme="majorBidi"/>
          <w:szCs w:val="22"/>
          <w:u w:val="single"/>
          <w:lang w:val="lt-LT"/>
        </w:rPr>
        <w:t>Išeminio insulto rizika</w:t>
      </w:r>
    </w:p>
    <w:p w14:paraId="567F488D" w14:textId="77777777" w:rsidR="00F3531F" w:rsidRPr="00F3531F" w:rsidRDefault="00F3531F" w:rsidP="00F3531F">
      <w:pPr>
        <w:rPr>
          <w:rFonts w:asciiTheme="majorBidi" w:hAnsiTheme="majorBidi" w:cstheme="majorBidi"/>
          <w:szCs w:val="22"/>
          <w:lang w:val="lt-LT"/>
        </w:rPr>
      </w:pPr>
    </w:p>
    <w:p w14:paraId="6C0F31B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Vartojant vien estrogenų ir estrogenų-progestagenų PHT, santykinė rizika susirgti išeminiu insultu padidėja iki 1,5 karto. Tačiau hemoraginio insulto rizika, vartojant PHT, nepadidėja.</w:t>
      </w:r>
    </w:p>
    <w:p w14:paraId="1DF45524"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Ši santykinė rizika nepriklauso nuo amžiaus ir vaisto vartojimo trukmės, tačiau, bazinė rizika labai priklauso nuo amžiaus. Bendra insulto rizika moterims, vartojančioms PHT, didėja su amžiumi (žr. 4.4 skyrių).</w:t>
      </w:r>
    </w:p>
    <w:p w14:paraId="4172F728" w14:textId="77777777" w:rsidR="00F3531F" w:rsidRPr="00F3531F" w:rsidRDefault="00F3531F" w:rsidP="00F3531F">
      <w:pPr>
        <w:rPr>
          <w:rFonts w:asciiTheme="majorBidi" w:hAnsiTheme="majorBidi" w:cstheme="majorBidi"/>
          <w:szCs w:val="22"/>
          <w:lang w:val="lt-LT"/>
        </w:rPr>
      </w:pPr>
    </w:p>
    <w:p w14:paraId="72809265"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Visi WHI tyrimai – papildoma išeminio insulto* rizika po 5 vartojimo metų</w:t>
      </w:r>
    </w:p>
    <w:tbl>
      <w:tblPr>
        <w:tblW w:w="0" w:type="auto"/>
        <w:tblLook w:val="01E0" w:firstRow="1" w:lastRow="1" w:firstColumn="1" w:lastColumn="1" w:noHBand="0" w:noVBand="0"/>
      </w:tblPr>
      <w:tblGrid>
        <w:gridCol w:w="2239"/>
        <w:gridCol w:w="2230"/>
        <w:gridCol w:w="2275"/>
        <w:gridCol w:w="2272"/>
      </w:tblGrid>
      <w:tr w:rsidR="0007340E" w:rsidRPr="00216719" w14:paraId="018FAD07" w14:textId="77777777" w:rsidTr="003E3118">
        <w:tc>
          <w:tcPr>
            <w:tcW w:w="2405" w:type="dxa"/>
            <w:tcBorders>
              <w:top w:val="single" w:sz="4" w:space="0" w:color="auto"/>
              <w:left w:val="single" w:sz="4" w:space="0" w:color="auto"/>
              <w:bottom w:val="single" w:sz="4" w:space="0" w:color="auto"/>
              <w:right w:val="single" w:sz="4" w:space="0" w:color="auto"/>
            </w:tcBorders>
            <w:shd w:val="clear" w:color="auto" w:fill="auto"/>
          </w:tcPr>
          <w:p w14:paraId="0BD0FAF3" w14:textId="77777777" w:rsidR="0007340E" w:rsidRPr="0007340E" w:rsidRDefault="0007340E" w:rsidP="0007340E">
            <w:pPr>
              <w:rPr>
                <w:rFonts w:asciiTheme="majorBidi" w:hAnsiTheme="majorBidi" w:cstheme="majorBidi"/>
                <w:b/>
                <w:szCs w:val="22"/>
                <w:lang w:val="lt-LT"/>
              </w:rPr>
            </w:pPr>
            <w:r w:rsidRPr="0007340E">
              <w:rPr>
                <w:rFonts w:asciiTheme="majorBidi" w:hAnsiTheme="majorBidi" w:cstheme="majorBidi"/>
                <w:b/>
                <w:szCs w:val="22"/>
                <w:lang w:val="lt-LT"/>
              </w:rPr>
              <w:t>Amžiaus ribos (metais)</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6B37FF90" w14:textId="12D3A450" w:rsidR="0007340E" w:rsidRPr="0007340E" w:rsidRDefault="0007340E" w:rsidP="0007340E">
            <w:pPr>
              <w:rPr>
                <w:rFonts w:asciiTheme="majorBidi" w:hAnsiTheme="majorBidi" w:cstheme="majorBidi"/>
                <w:b/>
                <w:szCs w:val="22"/>
                <w:lang w:val="lt-LT"/>
              </w:rPr>
            </w:pPr>
            <w:r w:rsidRPr="0007340E">
              <w:rPr>
                <w:rFonts w:asciiTheme="majorBidi" w:hAnsiTheme="majorBidi" w:cstheme="majorBidi"/>
                <w:b/>
                <w:szCs w:val="22"/>
                <w:lang w:val="lt-LT"/>
              </w:rPr>
              <w:t>Atvejų skaičius 1</w:t>
            </w:r>
            <w:r w:rsidR="00A20DBB" w:rsidRPr="00EA1A10">
              <w:rPr>
                <w:szCs w:val="22"/>
                <w:lang w:val="lt-LT"/>
              </w:rPr>
              <w:t> </w:t>
            </w:r>
            <w:r w:rsidRPr="0007340E">
              <w:rPr>
                <w:rFonts w:asciiTheme="majorBidi" w:hAnsiTheme="majorBidi" w:cstheme="majorBidi"/>
                <w:b/>
                <w:szCs w:val="22"/>
                <w:lang w:val="lt-LT"/>
              </w:rPr>
              <w:t>000-iui moterų placebo grupėje per 5</w:t>
            </w:r>
            <w:r w:rsidR="00A20DBB" w:rsidRPr="00EA1A10">
              <w:rPr>
                <w:szCs w:val="22"/>
                <w:lang w:val="lt-LT"/>
              </w:rPr>
              <w:t> </w:t>
            </w:r>
            <w:r w:rsidRPr="0007340E">
              <w:rPr>
                <w:rFonts w:asciiTheme="majorBidi" w:hAnsiTheme="majorBidi" w:cstheme="majorBidi"/>
                <w:b/>
                <w:szCs w:val="22"/>
                <w:lang w:val="lt-LT"/>
              </w:rPr>
              <w:t>metus</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5E54157F" w14:textId="5C53594B" w:rsidR="0007340E" w:rsidRPr="0007340E" w:rsidRDefault="0007340E" w:rsidP="0007340E">
            <w:pPr>
              <w:rPr>
                <w:rFonts w:asciiTheme="majorBidi" w:hAnsiTheme="majorBidi" w:cstheme="majorBidi"/>
                <w:b/>
                <w:szCs w:val="22"/>
                <w:lang w:val="lt-LT"/>
              </w:rPr>
            </w:pPr>
            <w:r w:rsidRPr="0007340E">
              <w:rPr>
                <w:rFonts w:asciiTheme="majorBidi" w:hAnsiTheme="majorBidi" w:cstheme="majorBidi"/>
                <w:b/>
                <w:szCs w:val="22"/>
                <w:lang w:val="lt-LT"/>
              </w:rPr>
              <w:t>Rizikos koeficientas ir 95%</w:t>
            </w:r>
            <w:r w:rsidR="004C5533">
              <w:rPr>
                <w:rFonts w:asciiTheme="majorBidi" w:hAnsiTheme="majorBidi" w:cstheme="majorBidi"/>
                <w:b/>
                <w:szCs w:val="22"/>
                <w:lang w:val="lt-LT"/>
              </w:rPr>
              <w:t> </w:t>
            </w:r>
            <w:r w:rsidRPr="0007340E">
              <w:rPr>
                <w:rFonts w:asciiTheme="majorBidi" w:hAnsiTheme="majorBidi" w:cstheme="majorBidi"/>
                <w:b/>
                <w:szCs w:val="22"/>
                <w:lang w:val="lt-LT"/>
              </w:rPr>
              <w:t>PI</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5AC98F6A" w14:textId="04956FFC" w:rsidR="0007340E" w:rsidRPr="0007340E" w:rsidRDefault="0007340E" w:rsidP="0007340E">
            <w:pPr>
              <w:rPr>
                <w:rFonts w:asciiTheme="majorBidi" w:hAnsiTheme="majorBidi" w:cstheme="majorBidi"/>
                <w:b/>
                <w:szCs w:val="22"/>
                <w:lang w:val="lt-LT"/>
              </w:rPr>
            </w:pPr>
            <w:r w:rsidRPr="0007340E">
              <w:rPr>
                <w:rFonts w:asciiTheme="majorBidi" w:hAnsiTheme="majorBidi" w:cstheme="majorBidi"/>
                <w:b/>
                <w:szCs w:val="22"/>
                <w:lang w:val="lt-LT"/>
              </w:rPr>
              <w:t>Papildomi atvejai 1</w:t>
            </w:r>
            <w:r w:rsidR="00A20DBB" w:rsidRPr="00EA1A10">
              <w:rPr>
                <w:szCs w:val="22"/>
                <w:lang w:val="lt-LT"/>
              </w:rPr>
              <w:t> </w:t>
            </w:r>
            <w:r w:rsidRPr="0007340E">
              <w:rPr>
                <w:rFonts w:asciiTheme="majorBidi" w:hAnsiTheme="majorBidi" w:cstheme="majorBidi"/>
                <w:b/>
                <w:szCs w:val="22"/>
                <w:lang w:val="lt-LT"/>
              </w:rPr>
              <w:t>000-iui moterų, vartojančių PHT per 5 vartojimo metus (95%</w:t>
            </w:r>
            <w:r w:rsidR="004C5533">
              <w:rPr>
                <w:rFonts w:asciiTheme="majorBidi" w:hAnsiTheme="majorBidi" w:cstheme="majorBidi"/>
                <w:b/>
                <w:szCs w:val="22"/>
                <w:lang w:val="lt-LT"/>
              </w:rPr>
              <w:t> </w:t>
            </w:r>
            <w:r w:rsidRPr="0007340E">
              <w:rPr>
                <w:rFonts w:asciiTheme="majorBidi" w:hAnsiTheme="majorBidi" w:cstheme="majorBidi"/>
                <w:b/>
                <w:szCs w:val="22"/>
                <w:lang w:val="lt-LT"/>
              </w:rPr>
              <w:t>PI)</w:t>
            </w:r>
          </w:p>
        </w:tc>
      </w:tr>
      <w:tr w:rsidR="0007340E" w:rsidRPr="0007340E" w14:paraId="2AFB321E" w14:textId="77777777" w:rsidTr="003E3118">
        <w:tc>
          <w:tcPr>
            <w:tcW w:w="2405" w:type="dxa"/>
            <w:tcBorders>
              <w:top w:val="single" w:sz="4" w:space="0" w:color="auto"/>
              <w:left w:val="single" w:sz="4" w:space="0" w:color="auto"/>
              <w:bottom w:val="single" w:sz="4" w:space="0" w:color="auto"/>
              <w:right w:val="single" w:sz="4" w:space="0" w:color="auto"/>
            </w:tcBorders>
            <w:shd w:val="clear" w:color="auto" w:fill="auto"/>
          </w:tcPr>
          <w:p w14:paraId="7FED9F02" w14:textId="77777777" w:rsidR="0007340E" w:rsidRPr="0007340E" w:rsidRDefault="0007340E" w:rsidP="0007340E">
            <w:pPr>
              <w:rPr>
                <w:rFonts w:asciiTheme="majorBidi" w:hAnsiTheme="majorBidi" w:cstheme="majorBidi"/>
                <w:szCs w:val="22"/>
                <w:lang w:val="en-US"/>
              </w:rPr>
            </w:pPr>
            <w:r w:rsidRPr="0007340E">
              <w:rPr>
                <w:rFonts w:asciiTheme="majorBidi" w:hAnsiTheme="majorBidi" w:cstheme="majorBidi"/>
                <w:szCs w:val="22"/>
                <w:lang w:val="en-US"/>
              </w:rPr>
              <w:t>50-59</w:t>
            </w:r>
          </w:p>
          <w:p w14:paraId="59FA1C24" w14:textId="77777777" w:rsidR="0007340E" w:rsidRPr="0007340E" w:rsidRDefault="0007340E" w:rsidP="0007340E">
            <w:pPr>
              <w:rPr>
                <w:rFonts w:asciiTheme="majorBidi" w:hAnsiTheme="majorBidi" w:cstheme="majorBidi"/>
                <w:szCs w:val="22"/>
                <w:lang w:val="en-US"/>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6B168597" w14:textId="77777777" w:rsidR="0007340E" w:rsidRPr="0007340E" w:rsidRDefault="0007340E" w:rsidP="0007340E">
            <w:pPr>
              <w:rPr>
                <w:rFonts w:asciiTheme="majorBidi" w:hAnsiTheme="majorBidi" w:cstheme="majorBidi"/>
                <w:szCs w:val="22"/>
                <w:lang w:val="en-US"/>
              </w:rPr>
            </w:pPr>
            <w:r w:rsidRPr="0007340E">
              <w:rPr>
                <w:rFonts w:asciiTheme="majorBidi" w:hAnsiTheme="majorBidi" w:cstheme="majorBidi"/>
                <w:szCs w:val="22"/>
                <w:lang w:val="en-US"/>
              </w:rPr>
              <w:t>8</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5A0FDD00" w14:textId="77777777" w:rsidR="0007340E" w:rsidRPr="0007340E" w:rsidRDefault="0007340E" w:rsidP="0007340E">
            <w:pPr>
              <w:rPr>
                <w:rFonts w:asciiTheme="majorBidi" w:hAnsiTheme="majorBidi" w:cstheme="majorBidi"/>
                <w:szCs w:val="22"/>
                <w:lang w:val="lt-LT"/>
              </w:rPr>
            </w:pPr>
            <w:r w:rsidRPr="0007340E">
              <w:rPr>
                <w:rFonts w:asciiTheme="majorBidi" w:hAnsiTheme="majorBidi" w:cstheme="majorBidi"/>
                <w:szCs w:val="22"/>
                <w:lang w:val="lt-LT"/>
              </w:rPr>
              <w:t>1,3 (1,1-1,6)</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2D9E3F9D" w14:textId="77777777" w:rsidR="0007340E" w:rsidRPr="0007340E" w:rsidRDefault="0007340E" w:rsidP="0007340E">
            <w:pPr>
              <w:rPr>
                <w:rFonts w:asciiTheme="majorBidi" w:hAnsiTheme="majorBidi" w:cstheme="majorBidi"/>
                <w:szCs w:val="22"/>
                <w:lang w:val="lt-LT"/>
              </w:rPr>
            </w:pPr>
            <w:r w:rsidRPr="0007340E">
              <w:rPr>
                <w:rFonts w:asciiTheme="majorBidi" w:hAnsiTheme="majorBidi" w:cstheme="majorBidi"/>
                <w:szCs w:val="22"/>
                <w:lang w:val="lt-LT"/>
              </w:rPr>
              <w:t>3 (1-5)</w:t>
            </w:r>
          </w:p>
        </w:tc>
      </w:tr>
      <w:tr w:rsidR="0007340E" w:rsidRPr="00216719" w14:paraId="03292FAA" w14:textId="77777777" w:rsidTr="003E3118">
        <w:trPr>
          <w:trHeight w:val="520"/>
        </w:trPr>
        <w:tc>
          <w:tcPr>
            <w:tcW w:w="9620" w:type="dxa"/>
            <w:gridSpan w:val="4"/>
            <w:tcBorders>
              <w:top w:val="single" w:sz="4" w:space="0" w:color="auto"/>
            </w:tcBorders>
            <w:shd w:val="clear" w:color="auto" w:fill="auto"/>
          </w:tcPr>
          <w:p w14:paraId="01BE78B4" w14:textId="77777777" w:rsidR="0007340E" w:rsidRPr="0007340E" w:rsidRDefault="0007340E" w:rsidP="0007340E">
            <w:pPr>
              <w:rPr>
                <w:rFonts w:asciiTheme="majorBidi" w:hAnsiTheme="majorBidi" w:cstheme="majorBidi"/>
                <w:szCs w:val="22"/>
                <w:lang w:val="lt-LT"/>
              </w:rPr>
            </w:pPr>
            <w:r w:rsidRPr="0007340E">
              <w:rPr>
                <w:rFonts w:asciiTheme="majorBidi" w:hAnsiTheme="majorBidi" w:cstheme="majorBidi"/>
                <w:szCs w:val="22"/>
                <w:lang w:val="lt-LT"/>
              </w:rPr>
              <w:t>* Išeminio ir hemoraginio insulto atvejai atskirai neišskiriami.</w:t>
            </w:r>
          </w:p>
        </w:tc>
      </w:tr>
    </w:tbl>
    <w:p w14:paraId="5E164EEC" w14:textId="77777777" w:rsidR="0007340E" w:rsidRPr="00EA1A10" w:rsidRDefault="0007340E" w:rsidP="0007340E">
      <w:pPr>
        <w:rPr>
          <w:rFonts w:asciiTheme="majorBidi" w:hAnsiTheme="majorBidi" w:cstheme="majorBidi"/>
          <w:szCs w:val="22"/>
          <w:lang w:val="it-IT"/>
        </w:rPr>
      </w:pPr>
    </w:p>
    <w:p w14:paraId="4B16CFD9" w14:textId="77777777" w:rsidR="00F3531F" w:rsidRPr="0007340E" w:rsidRDefault="00F3531F" w:rsidP="00F3531F">
      <w:pPr>
        <w:rPr>
          <w:rFonts w:asciiTheme="majorBidi" w:hAnsiTheme="majorBidi" w:cstheme="majorBidi"/>
          <w:szCs w:val="22"/>
          <w:u w:val="single"/>
          <w:lang w:val="lt-LT"/>
        </w:rPr>
      </w:pPr>
      <w:r w:rsidRPr="0007340E">
        <w:rPr>
          <w:rFonts w:asciiTheme="majorBidi" w:hAnsiTheme="majorBidi" w:cstheme="majorBidi"/>
          <w:szCs w:val="22"/>
          <w:u w:val="single"/>
          <w:lang w:val="lt-LT"/>
        </w:rPr>
        <w:t>Pranešimas apie įtariamas nepageidaujamas reakcijas</w:t>
      </w:r>
    </w:p>
    <w:p w14:paraId="7C01F64F" w14:textId="77777777" w:rsidR="00705E32" w:rsidRPr="00EA1A10" w:rsidRDefault="00705E32" w:rsidP="00705E32">
      <w:pPr>
        <w:spacing w:line="260" w:lineRule="exact"/>
        <w:jc w:val="both"/>
        <w:rPr>
          <w:lang w:val="lt-LT"/>
        </w:rPr>
      </w:pPr>
      <w:r w:rsidRPr="00EA1A10">
        <w:rPr>
          <w:szCs w:val="22"/>
          <w:lang w:val="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A1A10">
        <w:rPr>
          <w:szCs w:val="22"/>
          <w:u w:val="single"/>
          <w:lang w:val="lt-LT"/>
        </w:rPr>
        <w:t>https://vvkt.lrv.lt/lt/</w:t>
      </w:r>
      <w:r w:rsidRPr="00EA1A10">
        <w:rPr>
          <w:szCs w:val="22"/>
          <w:lang w:val="lt-LT"/>
        </w:rPr>
        <w:t xml:space="preserve"> nurodytais būdais.</w:t>
      </w:r>
    </w:p>
    <w:p w14:paraId="3FEA1DCC" w14:textId="733D05B7" w:rsidR="00705E32" w:rsidRDefault="00705E32" w:rsidP="00F3531F">
      <w:pPr>
        <w:rPr>
          <w:rFonts w:asciiTheme="majorBidi" w:hAnsiTheme="majorBidi" w:cstheme="majorBidi"/>
          <w:szCs w:val="22"/>
          <w:lang w:val="lt-LT"/>
        </w:rPr>
      </w:pPr>
    </w:p>
    <w:p w14:paraId="11350536" w14:textId="77777777" w:rsidR="00705E32" w:rsidRPr="00F3531F" w:rsidRDefault="00705E32" w:rsidP="00F3531F">
      <w:pPr>
        <w:rPr>
          <w:rFonts w:asciiTheme="majorBidi" w:hAnsiTheme="majorBidi" w:cstheme="majorBidi"/>
          <w:szCs w:val="22"/>
          <w:lang w:val="lt-LT"/>
        </w:rPr>
      </w:pPr>
    </w:p>
    <w:p w14:paraId="5D402E52"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4.9</w:t>
      </w:r>
      <w:r w:rsidRPr="0007340E">
        <w:rPr>
          <w:rFonts w:asciiTheme="majorBidi" w:hAnsiTheme="majorBidi" w:cstheme="majorBidi"/>
          <w:b/>
          <w:bCs/>
          <w:szCs w:val="22"/>
          <w:lang w:val="lt-LT"/>
        </w:rPr>
        <w:tab/>
        <w:t>Perdozavimas</w:t>
      </w:r>
    </w:p>
    <w:p w14:paraId="023DD570" w14:textId="77777777" w:rsidR="00F3531F" w:rsidRPr="00F3531F" w:rsidRDefault="00F3531F" w:rsidP="00F3531F">
      <w:pPr>
        <w:rPr>
          <w:rFonts w:asciiTheme="majorBidi" w:hAnsiTheme="majorBidi" w:cstheme="majorBidi"/>
          <w:szCs w:val="22"/>
          <w:lang w:val="lt-LT"/>
        </w:rPr>
      </w:pPr>
    </w:p>
    <w:p w14:paraId="1931CE68"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Per burną vartojamų estrogenų perdozavimo simptomai yra krūtų jautrumas, pykinimas, vėmimas ir/ arba metroragija. Perdozavus progestagenų gali pasireikšti depresinė nuotaika, nuovargis, aknė ir hirsutizmas. Perdozavus skiriamas simptominis gydymas. </w:t>
      </w:r>
    </w:p>
    <w:p w14:paraId="26C81F69" w14:textId="77777777" w:rsidR="00F3531F" w:rsidRPr="00F3531F" w:rsidRDefault="00F3531F" w:rsidP="00F3531F">
      <w:pPr>
        <w:rPr>
          <w:rFonts w:asciiTheme="majorBidi" w:hAnsiTheme="majorBidi" w:cstheme="majorBidi"/>
          <w:szCs w:val="22"/>
          <w:lang w:val="lt-LT"/>
        </w:rPr>
      </w:pPr>
    </w:p>
    <w:p w14:paraId="6669CF64" w14:textId="77777777" w:rsidR="00F3531F" w:rsidRPr="00F3531F" w:rsidRDefault="00F3531F" w:rsidP="00F3531F">
      <w:pPr>
        <w:rPr>
          <w:rFonts w:asciiTheme="majorBidi" w:hAnsiTheme="majorBidi" w:cstheme="majorBidi"/>
          <w:szCs w:val="22"/>
          <w:lang w:val="lt-LT"/>
        </w:rPr>
      </w:pPr>
    </w:p>
    <w:p w14:paraId="04461DC7"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5.</w:t>
      </w:r>
      <w:r w:rsidRPr="0007340E">
        <w:rPr>
          <w:rFonts w:asciiTheme="majorBidi" w:hAnsiTheme="majorBidi" w:cstheme="majorBidi"/>
          <w:b/>
          <w:bCs/>
          <w:szCs w:val="22"/>
          <w:lang w:val="lt-LT"/>
        </w:rPr>
        <w:tab/>
        <w:t xml:space="preserve">FARMAKOLOGINĖS SAVYBĖS </w:t>
      </w:r>
    </w:p>
    <w:p w14:paraId="10F104BB" w14:textId="77777777" w:rsidR="00F3531F" w:rsidRPr="00F3531F" w:rsidRDefault="00F3531F" w:rsidP="00F3531F">
      <w:pPr>
        <w:rPr>
          <w:rFonts w:asciiTheme="majorBidi" w:hAnsiTheme="majorBidi" w:cstheme="majorBidi"/>
          <w:szCs w:val="22"/>
          <w:lang w:val="lt-LT"/>
        </w:rPr>
      </w:pPr>
    </w:p>
    <w:p w14:paraId="094F3E92"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5.1</w:t>
      </w:r>
      <w:r w:rsidRPr="0007340E">
        <w:rPr>
          <w:rFonts w:asciiTheme="majorBidi" w:hAnsiTheme="majorBidi" w:cstheme="majorBidi"/>
          <w:b/>
          <w:bCs/>
          <w:szCs w:val="22"/>
          <w:lang w:val="lt-LT"/>
        </w:rPr>
        <w:tab/>
        <w:t>Farmakodinaminės savybės</w:t>
      </w:r>
    </w:p>
    <w:p w14:paraId="40202933" w14:textId="77777777" w:rsidR="00F3531F" w:rsidRPr="00F3531F" w:rsidRDefault="00F3531F" w:rsidP="00F3531F">
      <w:pPr>
        <w:rPr>
          <w:rFonts w:asciiTheme="majorBidi" w:hAnsiTheme="majorBidi" w:cstheme="majorBidi"/>
          <w:szCs w:val="22"/>
          <w:lang w:val="lt-LT"/>
        </w:rPr>
      </w:pPr>
    </w:p>
    <w:p w14:paraId="2CD9724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Farmakoterapinė grupė: progestagenai ir estrogenai, fiksuoti deriniai. ATC kodas G03FA01.</w:t>
      </w:r>
    </w:p>
    <w:p w14:paraId="2D01E516" w14:textId="77777777" w:rsidR="00F3531F" w:rsidRPr="00F3531F" w:rsidRDefault="00F3531F" w:rsidP="00F3531F">
      <w:pPr>
        <w:rPr>
          <w:rFonts w:asciiTheme="majorBidi" w:hAnsiTheme="majorBidi" w:cstheme="majorBidi"/>
          <w:szCs w:val="22"/>
          <w:lang w:val="lt-LT"/>
        </w:rPr>
      </w:pPr>
    </w:p>
    <w:p w14:paraId="3CBE47EC" w14:textId="77777777" w:rsid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Estradiolis: veiklioji vaistinio preparato medžiaga, sintetinis 17</w:t>
      </w:r>
      <w:r w:rsidRPr="00F3531F">
        <w:rPr>
          <w:rFonts w:asciiTheme="majorBidi" w:hAnsiTheme="majorBidi" w:cstheme="majorBidi"/>
          <w:szCs w:val="22"/>
          <w:lang w:val="lt-LT"/>
        </w:rPr>
        <w:t xml:space="preserve">-estradiolis, yra chemiškai ir biologiškai identiškas endogeniniam moters organizmo estradioliui. Jis pakeičia sumažėjusią estrogenų gamybą moters organizme pomenopauziniu laikotarpiu, taip palengvindamas menopauzės sąlygotus simptomus. </w:t>
      </w:r>
    </w:p>
    <w:p w14:paraId="1A8E3877" w14:textId="77777777" w:rsidR="00705E32" w:rsidRPr="00F3531F" w:rsidRDefault="00705E32" w:rsidP="00F3531F">
      <w:pPr>
        <w:rPr>
          <w:rFonts w:asciiTheme="majorBidi" w:hAnsiTheme="majorBidi" w:cstheme="majorBidi"/>
          <w:szCs w:val="22"/>
          <w:lang w:val="lt-LT"/>
        </w:rPr>
      </w:pPr>
    </w:p>
    <w:p w14:paraId="6AD9F4C9"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Estrogenai apsaugo nuo kaulų masės mažėjimo po menopauzės arba po kiaušidžių pašalinimo.</w:t>
      </w:r>
    </w:p>
    <w:p w14:paraId="4690AADF" w14:textId="77777777" w:rsidR="00F3531F" w:rsidRPr="00F3531F" w:rsidRDefault="00F3531F" w:rsidP="00F3531F">
      <w:pPr>
        <w:rPr>
          <w:rFonts w:asciiTheme="majorBidi" w:hAnsiTheme="majorBidi" w:cstheme="majorBidi"/>
          <w:szCs w:val="22"/>
          <w:lang w:val="lt-LT"/>
        </w:rPr>
      </w:pPr>
    </w:p>
    <w:p w14:paraId="36F7FD8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Noretisterono acetatas: Sintetinis progestagenas, kurio veikimas panašus į natūralaus moters organizme esančio lytinio hormono progesterono veikimą. Kadangi estrogenai skatina endometriumo augimą, vartojant grynus estrogenus, padidėja endometriumo hiperplazijos ir endometriumo vėžio rizika. Papildomai skiriamas progestagenas moterims, kurioms nepašalinta gimda, sumažina estrogenų sukeliamą endometriumo hiperplazijos riziką.</w:t>
      </w:r>
    </w:p>
    <w:p w14:paraId="62C73AE7" w14:textId="77777777" w:rsidR="00F3531F" w:rsidRPr="00F3531F" w:rsidRDefault="00F3531F" w:rsidP="00F3531F">
      <w:pPr>
        <w:rPr>
          <w:rFonts w:asciiTheme="majorBidi" w:hAnsiTheme="majorBidi" w:cstheme="majorBidi"/>
          <w:szCs w:val="22"/>
          <w:lang w:val="lt-LT"/>
        </w:rPr>
      </w:pPr>
    </w:p>
    <w:p w14:paraId="102B9599"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Menopauzės simptomų palengvėjimas pastebimas pirmosiomis gydymo savaitėmis.</w:t>
      </w:r>
    </w:p>
    <w:p w14:paraId="7316D4B6" w14:textId="77777777" w:rsidR="00F3531F" w:rsidRPr="00F3531F" w:rsidRDefault="00F3531F" w:rsidP="00F3531F">
      <w:pPr>
        <w:rPr>
          <w:rFonts w:asciiTheme="majorBidi" w:hAnsiTheme="majorBidi" w:cstheme="majorBidi"/>
          <w:szCs w:val="22"/>
          <w:lang w:val="lt-LT"/>
        </w:rPr>
      </w:pPr>
    </w:p>
    <w:p w14:paraId="4DEB4AEB"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yra sudėtinis nenutrūkstamos PHT vaistinis preparatas, skiriamas norint išvengti reguliaraus mėnesinių kraujavimo, kuris būna taikant ciklinę arba nuoseklią PHT. Per 10-12 gydymo mėnesių amenorėja (be kraujavimo arba tepančių išskyrų) būna 94</w:t>
      </w:r>
      <w:r w:rsidRPr="00F3531F">
        <w:rPr>
          <w:rFonts w:asciiTheme="majorBidi" w:hAnsiTheme="majorBidi" w:cstheme="majorBidi"/>
          <w:szCs w:val="22"/>
          <w:lang w:val="lt-LT"/>
        </w:rPr>
        <w:t> moterų. Kraujavimas iš lytinių organų ir/arba tepimas nustatytas 30</w:t>
      </w:r>
      <w:r w:rsidRPr="00F3531F">
        <w:rPr>
          <w:rFonts w:asciiTheme="majorBidi" w:hAnsiTheme="majorBidi" w:cstheme="majorBidi"/>
          <w:szCs w:val="22"/>
          <w:lang w:val="lt-LT"/>
        </w:rPr>
        <w:t> moterų per pirmuosius 3 gydymo mėnesius ir 6</w:t>
      </w:r>
      <w:r w:rsidRPr="00F3531F">
        <w:rPr>
          <w:rFonts w:asciiTheme="majorBidi" w:hAnsiTheme="majorBidi" w:cstheme="majorBidi"/>
          <w:szCs w:val="22"/>
          <w:lang w:val="lt-LT"/>
        </w:rPr>
        <w:t> per 10-12 gydymo mėnesių.</w:t>
      </w:r>
    </w:p>
    <w:p w14:paraId="56A5FC80" w14:textId="77777777" w:rsidR="00F3531F" w:rsidRPr="00F3531F" w:rsidRDefault="00F3531F" w:rsidP="00F3531F">
      <w:pPr>
        <w:rPr>
          <w:rFonts w:asciiTheme="majorBidi" w:hAnsiTheme="majorBidi" w:cstheme="majorBidi"/>
          <w:szCs w:val="22"/>
          <w:lang w:val="lt-LT"/>
        </w:rPr>
      </w:pPr>
    </w:p>
    <w:p w14:paraId="38D4A041"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Estrogenų trūkumas po menopauzės yra susijęs su suintensyvėjusiu kaulų retėjimu bei kaulų masės mažėjimu. Estrogenų poveikis kaulų masės tankiui yra tiesiogiai proporcingas jų dozei. Jų apsauginis poveikis išlieka tol, kol tęsiamas gydymas. Nutraukus PHT vaistinių preparatų vartojimą, kaulų masė mažėja panašiai, kaip ir negydytoms moterims.</w:t>
      </w:r>
    </w:p>
    <w:p w14:paraId="5014AAB7" w14:textId="77777777" w:rsidR="00F3531F" w:rsidRPr="00F3531F" w:rsidRDefault="00F3531F" w:rsidP="00F3531F">
      <w:pPr>
        <w:rPr>
          <w:rFonts w:asciiTheme="majorBidi" w:hAnsiTheme="majorBidi" w:cstheme="majorBidi"/>
          <w:szCs w:val="22"/>
          <w:lang w:val="lt-LT"/>
        </w:rPr>
      </w:pPr>
    </w:p>
    <w:p w14:paraId="43E604CC"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WHI tyrimo duomenys bei kitų tyrimų metaanalizė įrodė, kad PHT vartojimas – tiek vien estrogenų, tiek estrogenų ir progestagenų - skiriant juos sveikoms moterims, sumažina šlaunikaulio, stuburo slankstelių bei kitų osteoporozinių lūžių riziką. PHT taip pat apsaugo nuo kaulų lūžių moteris, kurioms nustatytas mažas kaulų tankis ir/arba diagnozuota osteoporozė, tačiau tai įrodančių duomenų dar nepakanka.</w:t>
      </w:r>
    </w:p>
    <w:p w14:paraId="6A52E989" w14:textId="77777777" w:rsidR="00F3531F" w:rsidRPr="00F3531F" w:rsidRDefault="00F3531F" w:rsidP="00F3531F">
      <w:pPr>
        <w:rPr>
          <w:rFonts w:asciiTheme="majorBidi" w:hAnsiTheme="majorBidi" w:cstheme="majorBidi"/>
          <w:szCs w:val="22"/>
          <w:lang w:val="lt-LT"/>
        </w:rPr>
      </w:pPr>
    </w:p>
    <w:p w14:paraId="09D62E66" w14:textId="07112E6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poveikis kaulų mineraliniam tankiui buvo tiriamas 2 metų trukmės randomizuoto, dvigubai aklo, placebu kontroliuojamo klinikinio tyrimo metu, kai vaistinio preparato buvo skiriama moterims po menopauzės (n</w:t>
      </w:r>
      <w:r w:rsidR="00A07007" w:rsidRPr="00EA1A10">
        <w:rPr>
          <w:rFonts w:asciiTheme="majorBidi" w:hAnsiTheme="majorBidi" w:cstheme="majorBidi"/>
          <w:szCs w:val="22"/>
          <w:lang w:val="lt-LT"/>
        </w:rPr>
        <w:t>=</w:t>
      </w:r>
      <w:r w:rsidRPr="00F3531F">
        <w:rPr>
          <w:rFonts w:asciiTheme="majorBidi" w:hAnsiTheme="majorBidi" w:cstheme="majorBidi"/>
          <w:szCs w:val="22"/>
          <w:lang w:val="lt-LT"/>
        </w:rPr>
        <w:t xml:space="preserve">327, 48 iš jų vartojo Kliogest). Visoms moterims papildomai buvo skiriama kalcio </w:t>
      </w:r>
      <w:r w:rsidRPr="00F3531F">
        <w:rPr>
          <w:rFonts w:asciiTheme="majorBidi" w:hAnsiTheme="majorBidi" w:cstheme="majorBidi"/>
          <w:szCs w:val="22"/>
          <w:lang w:val="lt-LT"/>
        </w:rPr>
        <w:lastRenderedPageBreak/>
        <w:t>preparatų – 1</w:t>
      </w:r>
      <w:r w:rsidR="00D47FDE" w:rsidRPr="00EA1A10">
        <w:rPr>
          <w:noProof w:val="0"/>
          <w:szCs w:val="22"/>
          <w:lang w:val="lt-LT"/>
        </w:rPr>
        <w:t> </w:t>
      </w:r>
      <w:r w:rsidRPr="00F3531F">
        <w:rPr>
          <w:rFonts w:asciiTheme="majorBidi" w:hAnsiTheme="majorBidi" w:cstheme="majorBidi"/>
          <w:szCs w:val="22"/>
          <w:lang w:val="lt-LT"/>
        </w:rPr>
        <w:t>000</w:t>
      </w:r>
      <w:r w:rsidR="00D47FDE">
        <w:rPr>
          <w:rFonts w:asciiTheme="majorBidi" w:hAnsiTheme="majorBidi" w:cstheme="majorBidi"/>
          <w:lang w:val="lt-LT"/>
        </w:rPr>
        <w:t> </w:t>
      </w:r>
      <w:r w:rsidRPr="00F3531F">
        <w:rPr>
          <w:rFonts w:asciiTheme="majorBidi" w:hAnsiTheme="majorBidi" w:cstheme="majorBidi"/>
          <w:szCs w:val="22"/>
          <w:lang w:val="lt-LT"/>
        </w:rPr>
        <w:t>mg kalcio per dieną. Kliogest ryškiai sumažino juosmeninės stuburo dalies slankstelių, šlaunikaulio, distalinės stipinkaulio dalies bei viso skeleto kaulų retėjimą, lyginant su tomis moterimis, kurios vartojo tik placebą su kalcio preparatais. Skiriant Kliogest 2 metus ankstyvuoju pomenopauziniu laikotarpiu (per 1–5 metus po paskutinių mėnesinių) juosmeninės stuburo dalies slankstelių, šlaunikaulio kaklelio ir šlaunikaulio gumburo kaulų mineralinio tankio pokyčiai buvo atitinkamai 5,4</w:t>
      </w:r>
      <w:r w:rsidR="00A07007">
        <w:rPr>
          <w:rFonts w:asciiTheme="majorBidi" w:hAnsiTheme="majorBidi" w:cstheme="majorBidi"/>
          <w:szCs w:val="22"/>
          <w:lang w:val="lt-LT"/>
        </w:rPr>
        <w:t>±</w:t>
      </w:r>
      <w:r w:rsidRPr="00F3531F">
        <w:rPr>
          <w:rFonts w:asciiTheme="majorBidi" w:hAnsiTheme="majorBidi" w:cstheme="majorBidi"/>
          <w:szCs w:val="22"/>
          <w:lang w:val="lt-LT"/>
        </w:rPr>
        <w:t>0,7 %, 2,9</w:t>
      </w:r>
      <w:r w:rsidR="00A07007">
        <w:rPr>
          <w:rFonts w:asciiTheme="majorBidi" w:hAnsiTheme="majorBidi" w:cstheme="majorBidi"/>
          <w:szCs w:val="22"/>
          <w:lang w:val="lt-LT"/>
        </w:rPr>
        <w:t>±</w:t>
      </w:r>
      <w:r w:rsidRPr="00F3531F">
        <w:rPr>
          <w:rFonts w:asciiTheme="majorBidi" w:hAnsiTheme="majorBidi" w:cstheme="majorBidi"/>
          <w:szCs w:val="22"/>
          <w:lang w:val="lt-LT"/>
        </w:rPr>
        <w:t>0,8 % ir 5,0</w:t>
      </w:r>
      <w:r w:rsidR="00A07007">
        <w:rPr>
          <w:rFonts w:asciiTheme="majorBidi" w:hAnsiTheme="majorBidi" w:cstheme="majorBidi"/>
          <w:szCs w:val="22"/>
          <w:lang w:val="lt-LT"/>
        </w:rPr>
        <w:t>±</w:t>
      </w:r>
      <w:r w:rsidRPr="00F3531F">
        <w:rPr>
          <w:rFonts w:asciiTheme="majorBidi" w:hAnsiTheme="majorBidi" w:cstheme="majorBidi"/>
          <w:szCs w:val="22"/>
          <w:lang w:val="lt-LT"/>
        </w:rPr>
        <w:t>0,9 %. 91 % moterų po 2 Kliogest vartojimo metų kaulų mineralinis tankis išliko toks pats arba padidėjo.</w:t>
      </w:r>
    </w:p>
    <w:p w14:paraId="78BEBBAB" w14:textId="77777777" w:rsidR="00F3531F" w:rsidRPr="00F3531F" w:rsidRDefault="00F3531F" w:rsidP="00F3531F">
      <w:pPr>
        <w:rPr>
          <w:rFonts w:asciiTheme="majorBidi" w:hAnsiTheme="majorBidi" w:cstheme="majorBidi"/>
          <w:szCs w:val="22"/>
          <w:lang w:val="lt-LT"/>
        </w:rPr>
      </w:pPr>
    </w:p>
    <w:p w14:paraId="48328D4D"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5.2</w:t>
      </w:r>
      <w:r w:rsidRPr="0007340E">
        <w:rPr>
          <w:rFonts w:asciiTheme="majorBidi" w:hAnsiTheme="majorBidi" w:cstheme="majorBidi"/>
          <w:b/>
          <w:bCs/>
          <w:szCs w:val="22"/>
          <w:lang w:val="lt-LT"/>
        </w:rPr>
        <w:tab/>
        <w:t>Farmakokinetinės savybės</w:t>
      </w:r>
    </w:p>
    <w:p w14:paraId="56639851" w14:textId="77777777" w:rsidR="00F3531F" w:rsidRPr="00F3531F" w:rsidRDefault="00F3531F" w:rsidP="00F3531F">
      <w:pPr>
        <w:rPr>
          <w:rFonts w:asciiTheme="majorBidi" w:hAnsiTheme="majorBidi" w:cstheme="majorBidi"/>
          <w:szCs w:val="22"/>
          <w:lang w:val="lt-LT"/>
        </w:rPr>
      </w:pPr>
    </w:p>
    <w:p w14:paraId="45D730FE" w14:textId="199648EE"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Išgertas mikronizuotos formos 17</w:t>
      </w:r>
      <w:r w:rsidR="00A07007" w:rsidRPr="00A07007">
        <w:rPr>
          <w:rFonts w:asciiTheme="majorBidi" w:hAnsiTheme="majorBidi" w:cstheme="majorBidi"/>
          <w:szCs w:val="22"/>
          <w:lang w:val="lt-LT"/>
        </w:rPr>
        <w:t xml:space="preserve"> </w:t>
      </w:r>
      <w:r w:rsidR="00A07007">
        <w:rPr>
          <w:rFonts w:asciiTheme="majorBidi" w:hAnsiTheme="majorBidi" w:cstheme="majorBidi"/>
          <w:szCs w:val="22"/>
          <w:lang w:val="lt-LT"/>
        </w:rPr>
        <w:t>β</w:t>
      </w:r>
      <w:r w:rsidR="00A07007" w:rsidRPr="00F3531F">
        <w:rPr>
          <w:rFonts w:asciiTheme="majorBidi" w:hAnsiTheme="majorBidi" w:cstheme="majorBidi"/>
          <w:szCs w:val="22"/>
          <w:lang w:val="lt-LT"/>
        </w:rPr>
        <w:t xml:space="preserve"> </w:t>
      </w:r>
      <w:r w:rsidRPr="00F3531F">
        <w:rPr>
          <w:rFonts w:asciiTheme="majorBidi" w:hAnsiTheme="majorBidi" w:cstheme="majorBidi"/>
          <w:szCs w:val="22"/>
          <w:lang w:val="lt-LT"/>
        </w:rPr>
        <w:t>-estradiolis greitai rezorbuojasi iš virškinimo trakto. Jis intensyviai metabolizuojamas pirmojo pasažo metu kepenyse ir kituose virškinimo organuose. Išgėrus 1 tabletę Kliogest, didžiausia jo koncentracija kraujo plazmoje susidaro per 6 valandas ir yra apie 44 pg/ml (161 pmol/l) (svyruoja nuo 30 pg/ml iki 53 pg/ml (svyruoja nuo 110 pmol/l iki 194 pmol/l)). 17</w:t>
      </w:r>
      <w:r w:rsidR="00A07007" w:rsidRPr="00A07007">
        <w:rPr>
          <w:rFonts w:asciiTheme="majorBidi" w:hAnsiTheme="majorBidi" w:cstheme="majorBidi"/>
          <w:szCs w:val="22"/>
          <w:lang w:val="lt-LT"/>
        </w:rPr>
        <w:t xml:space="preserve"> </w:t>
      </w:r>
      <w:r w:rsidR="00A07007">
        <w:rPr>
          <w:rFonts w:asciiTheme="majorBidi" w:hAnsiTheme="majorBidi" w:cstheme="majorBidi"/>
          <w:szCs w:val="22"/>
          <w:lang w:val="lt-LT"/>
        </w:rPr>
        <w:t>β</w:t>
      </w:r>
      <w:r w:rsidR="00A07007" w:rsidRPr="00F3531F">
        <w:rPr>
          <w:rFonts w:asciiTheme="majorBidi" w:hAnsiTheme="majorBidi" w:cstheme="majorBidi"/>
          <w:szCs w:val="22"/>
          <w:lang w:val="lt-LT"/>
        </w:rPr>
        <w:t xml:space="preserve"> </w:t>
      </w:r>
      <w:r w:rsidRPr="00F3531F">
        <w:rPr>
          <w:rFonts w:asciiTheme="majorBidi" w:hAnsiTheme="majorBidi" w:cstheme="majorBidi"/>
          <w:szCs w:val="22"/>
          <w:lang w:val="lt-LT"/>
        </w:rPr>
        <w:t xml:space="preserve"> estradiolio pusinės eliminacijos periodas yra apie 18 valandų. Kraujyje jis cirkuliuoja susijungęs su lytinius hormonus jungiančiu globulinu (37</w:t>
      </w:r>
      <w:r w:rsidR="00A07007">
        <w:rPr>
          <w:rFonts w:asciiTheme="majorBidi" w:hAnsiTheme="majorBidi" w:cstheme="majorBidi"/>
          <w:szCs w:val="22"/>
          <w:lang w:val="lt-LT"/>
        </w:rPr>
        <w:t>%</w:t>
      </w:r>
      <w:r w:rsidRPr="00F3531F">
        <w:rPr>
          <w:rFonts w:asciiTheme="majorBidi" w:hAnsiTheme="majorBidi" w:cstheme="majorBidi"/>
          <w:szCs w:val="22"/>
          <w:lang w:val="lt-LT"/>
        </w:rPr>
        <w:t>) bei su albuminu (61</w:t>
      </w:r>
      <w:r w:rsidR="00A07007">
        <w:rPr>
          <w:rFonts w:asciiTheme="majorBidi" w:hAnsiTheme="majorBidi" w:cstheme="majorBidi"/>
          <w:szCs w:val="22"/>
          <w:lang w:val="lt-LT"/>
        </w:rPr>
        <w:t>%</w:t>
      </w:r>
      <w:r w:rsidRPr="00F3531F">
        <w:rPr>
          <w:rFonts w:asciiTheme="majorBidi" w:hAnsiTheme="majorBidi" w:cstheme="majorBidi"/>
          <w:szCs w:val="22"/>
          <w:lang w:val="lt-LT"/>
        </w:rPr>
        <w:t>), ir tik maždaug 1-2</w:t>
      </w:r>
      <w:r w:rsidR="00A07007">
        <w:rPr>
          <w:rFonts w:asciiTheme="majorBidi" w:hAnsiTheme="majorBidi" w:cstheme="majorBidi"/>
          <w:szCs w:val="22"/>
          <w:lang w:val="lt-LT"/>
        </w:rPr>
        <w:t>%</w:t>
      </w:r>
      <w:r w:rsidRPr="00F3531F">
        <w:rPr>
          <w:rFonts w:asciiTheme="majorBidi" w:hAnsiTheme="majorBidi" w:cstheme="majorBidi"/>
          <w:szCs w:val="22"/>
          <w:lang w:val="lt-LT"/>
        </w:rPr>
        <w:t xml:space="preserve"> jo yra laisvo. Didžioji dalis 17</w:t>
      </w:r>
      <w:r w:rsidR="00A07007" w:rsidRPr="00A07007">
        <w:rPr>
          <w:rFonts w:asciiTheme="majorBidi" w:hAnsiTheme="majorBidi" w:cstheme="majorBidi"/>
          <w:szCs w:val="22"/>
          <w:lang w:val="lt-LT"/>
        </w:rPr>
        <w:t xml:space="preserve"> </w:t>
      </w:r>
      <w:r w:rsidR="00A07007">
        <w:rPr>
          <w:rFonts w:asciiTheme="majorBidi" w:hAnsiTheme="majorBidi" w:cstheme="majorBidi"/>
          <w:szCs w:val="22"/>
          <w:lang w:val="lt-LT"/>
        </w:rPr>
        <w:t>β</w:t>
      </w:r>
      <w:r w:rsidR="00A07007" w:rsidRPr="00F3531F">
        <w:rPr>
          <w:rFonts w:asciiTheme="majorBidi" w:hAnsiTheme="majorBidi" w:cstheme="majorBidi"/>
          <w:szCs w:val="22"/>
          <w:lang w:val="lt-LT"/>
        </w:rPr>
        <w:t xml:space="preserve"> </w:t>
      </w:r>
      <w:r w:rsidRPr="00F3531F">
        <w:rPr>
          <w:rFonts w:asciiTheme="majorBidi" w:hAnsiTheme="majorBidi" w:cstheme="majorBidi"/>
          <w:szCs w:val="22"/>
          <w:lang w:val="lt-LT"/>
        </w:rPr>
        <w:t>-estradiolio metabolizuojama kepenyse bei žarnyne, dalis jo metabolizuojama ir organuose-taikiniuose, kur susidaro mažiau aktyvūs arba neaktyvūs metabolitai – estronas, katecholestrogenai ir keletas estrogen-sulfatų bei gliukuronidų. Estrogenai išsiskiria su tulžimi,  hidrolizuoti ir reabsorbuoti (enterohepatinė cirkuliacija), ir daugiausiai  su šlapimu išskiriami biologiškai neaktyvia forma.</w:t>
      </w:r>
    </w:p>
    <w:p w14:paraId="6B7F6ABF" w14:textId="77777777" w:rsidR="00F3531F" w:rsidRPr="00F3531F" w:rsidRDefault="00F3531F" w:rsidP="00F3531F">
      <w:pPr>
        <w:rPr>
          <w:rFonts w:asciiTheme="majorBidi" w:hAnsiTheme="majorBidi" w:cstheme="majorBidi"/>
          <w:szCs w:val="22"/>
          <w:lang w:val="lt-LT"/>
        </w:rPr>
      </w:pPr>
    </w:p>
    <w:p w14:paraId="122EFF80" w14:textId="6FCDC5A5"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Išgertas noretisterono acetatas greitai rezorbuojamas ir transformuojamas į noretisteroną (NET). Jis metabolizuojamas pirmojo pasažo metu kepenyse ir kituose virškinimo trakto organuose. Išgėrus 1</w:t>
      </w:r>
      <w:r w:rsidR="00D47FDE">
        <w:rPr>
          <w:rFonts w:asciiTheme="majorBidi" w:hAnsiTheme="majorBidi" w:cstheme="majorBidi"/>
          <w:lang w:val="lt-LT"/>
        </w:rPr>
        <w:t> </w:t>
      </w:r>
      <w:r w:rsidRPr="00F3531F">
        <w:rPr>
          <w:rFonts w:asciiTheme="majorBidi" w:hAnsiTheme="majorBidi" w:cstheme="majorBidi"/>
          <w:szCs w:val="22"/>
          <w:lang w:val="lt-LT"/>
        </w:rPr>
        <w:t>mg, per 1 valandą pasiekiama didžiausia jo koncentracija kraujo plazmoje – apie 9</w:t>
      </w:r>
      <w:r w:rsidR="00D47FDE">
        <w:rPr>
          <w:rFonts w:asciiTheme="majorBidi" w:hAnsiTheme="majorBidi" w:cstheme="majorBidi"/>
          <w:lang w:val="lt-LT"/>
        </w:rPr>
        <w:t> </w:t>
      </w:r>
      <w:r w:rsidRPr="00F3531F">
        <w:rPr>
          <w:rFonts w:asciiTheme="majorBidi" w:hAnsiTheme="majorBidi" w:cstheme="majorBidi"/>
          <w:szCs w:val="22"/>
          <w:lang w:val="lt-LT"/>
        </w:rPr>
        <w:t>ng/ml (30</w:t>
      </w:r>
      <w:r w:rsidR="00D47FDE">
        <w:rPr>
          <w:rFonts w:asciiTheme="majorBidi" w:hAnsiTheme="majorBidi" w:cstheme="majorBidi"/>
          <w:lang w:val="lt-LT"/>
        </w:rPr>
        <w:t> </w:t>
      </w:r>
      <w:r w:rsidRPr="00F3531F">
        <w:rPr>
          <w:rFonts w:asciiTheme="majorBidi" w:hAnsiTheme="majorBidi" w:cstheme="majorBidi"/>
          <w:szCs w:val="22"/>
          <w:lang w:val="lt-LT"/>
        </w:rPr>
        <w:t>nmol/l) (svyruoja nuo 6</w:t>
      </w:r>
      <w:r w:rsidR="00D47FDE">
        <w:rPr>
          <w:rFonts w:asciiTheme="majorBidi" w:hAnsiTheme="majorBidi" w:cstheme="majorBidi"/>
          <w:lang w:val="lt-LT"/>
        </w:rPr>
        <w:t> </w:t>
      </w:r>
      <w:r w:rsidRPr="00F3531F">
        <w:rPr>
          <w:rFonts w:asciiTheme="majorBidi" w:hAnsiTheme="majorBidi" w:cstheme="majorBidi"/>
          <w:szCs w:val="22"/>
          <w:lang w:val="lt-LT"/>
        </w:rPr>
        <w:t>ng/ml iki 11</w:t>
      </w:r>
      <w:r w:rsidR="00D47FDE">
        <w:rPr>
          <w:rFonts w:asciiTheme="majorBidi" w:hAnsiTheme="majorBidi" w:cstheme="majorBidi"/>
          <w:lang w:val="lt-LT"/>
        </w:rPr>
        <w:t> </w:t>
      </w:r>
      <w:r w:rsidRPr="00F3531F">
        <w:rPr>
          <w:rFonts w:asciiTheme="majorBidi" w:hAnsiTheme="majorBidi" w:cstheme="majorBidi"/>
          <w:szCs w:val="22"/>
          <w:lang w:val="lt-LT"/>
        </w:rPr>
        <w:t>ng/ml (svyruoja nuo 20</w:t>
      </w:r>
      <w:r w:rsidR="00D47FDE">
        <w:rPr>
          <w:rFonts w:asciiTheme="majorBidi" w:hAnsiTheme="majorBidi" w:cstheme="majorBidi"/>
          <w:lang w:val="lt-LT"/>
        </w:rPr>
        <w:t> </w:t>
      </w:r>
      <w:r w:rsidRPr="00F3531F">
        <w:rPr>
          <w:rFonts w:asciiTheme="majorBidi" w:hAnsiTheme="majorBidi" w:cstheme="majorBidi"/>
          <w:szCs w:val="22"/>
          <w:lang w:val="lt-LT"/>
        </w:rPr>
        <w:t>nmol/l iki 37</w:t>
      </w:r>
      <w:r w:rsidR="00D47FDE">
        <w:rPr>
          <w:rFonts w:asciiTheme="majorBidi" w:hAnsiTheme="majorBidi" w:cstheme="majorBidi"/>
          <w:lang w:val="lt-LT"/>
        </w:rPr>
        <w:t> </w:t>
      </w:r>
      <w:r w:rsidRPr="00F3531F">
        <w:rPr>
          <w:rFonts w:asciiTheme="majorBidi" w:hAnsiTheme="majorBidi" w:cstheme="majorBidi"/>
          <w:szCs w:val="22"/>
          <w:lang w:val="lt-LT"/>
        </w:rPr>
        <w:t>nmol/l). Galutinis noretisterono pusinės eliminacijos periodas yra apie 10</w:t>
      </w:r>
      <w:r w:rsidR="00D47FDE">
        <w:rPr>
          <w:rFonts w:asciiTheme="majorBidi" w:hAnsiTheme="majorBidi" w:cstheme="majorBidi"/>
          <w:lang w:val="lt-LT"/>
        </w:rPr>
        <w:t> </w:t>
      </w:r>
      <w:r w:rsidRPr="00F3531F">
        <w:rPr>
          <w:rFonts w:asciiTheme="majorBidi" w:hAnsiTheme="majorBidi" w:cstheme="majorBidi"/>
          <w:szCs w:val="22"/>
          <w:lang w:val="lt-LT"/>
        </w:rPr>
        <w:t>valandų. Noretisteronas susijungia su lytinius hormonus surišančiu globulinu (36</w:t>
      </w:r>
      <w:r w:rsidR="00A07007">
        <w:rPr>
          <w:rFonts w:asciiTheme="majorBidi" w:hAnsiTheme="majorBidi" w:cstheme="majorBidi"/>
          <w:szCs w:val="22"/>
          <w:lang w:val="lt-LT"/>
        </w:rPr>
        <w:t>%</w:t>
      </w:r>
      <w:r w:rsidRPr="00F3531F">
        <w:rPr>
          <w:rFonts w:asciiTheme="majorBidi" w:hAnsiTheme="majorBidi" w:cstheme="majorBidi"/>
          <w:szCs w:val="22"/>
          <w:lang w:val="lt-LT"/>
        </w:rPr>
        <w:t>) bei su albuminu (61</w:t>
      </w:r>
      <w:r w:rsidR="00A07007">
        <w:rPr>
          <w:rFonts w:asciiTheme="majorBidi" w:hAnsiTheme="majorBidi" w:cstheme="majorBidi"/>
          <w:szCs w:val="22"/>
          <w:lang w:val="lt-LT"/>
        </w:rPr>
        <w:t>%</w:t>
      </w:r>
      <w:r w:rsidRPr="00F3531F">
        <w:rPr>
          <w:rFonts w:asciiTheme="majorBidi" w:hAnsiTheme="majorBidi" w:cstheme="majorBidi"/>
          <w:szCs w:val="22"/>
          <w:lang w:val="lt-LT"/>
        </w:rPr>
        <w:t>). Svarbiausi jo metabolitai yra 5</w:t>
      </w:r>
      <w:r w:rsidR="00D47FDE" w:rsidRPr="00AD055C">
        <w:rPr>
          <w:szCs w:val="22"/>
        </w:rPr>
        <w:t>α</w:t>
      </w:r>
      <w:r w:rsidRPr="00F3531F">
        <w:rPr>
          <w:rFonts w:asciiTheme="majorBidi" w:hAnsiTheme="majorBidi" w:cstheme="majorBidi"/>
          <w:szCs w:val="22"/>
          <w:lang w:val="lt-LT"/>
        </w:rPr>
        <w:t>-dihidro-noretisterono ir tetrahidronoretisterono izomerai, kurie išsiskiria daugiausia su šlapimu sulfatų arba gliukuronidų konjugatų pavidalu.</w:t>
      </w:r>
    </w:p>
    <w:p w14:paraId="300C8A5F" w14:textId="77777777" w:rsidR="00F3531F" w:rsidRPr="00F3531F" w:rsidRDefault="00F3531F" w:rsidP="00F3531F">
      <w:pPr>
        <w:rPr>
          <w:rFonts w:asciiTheme="majorBidi" w:hAnsiTheme="majorBidi" w:cstheme="majorBidi"/>
          <w:szCs w:val="22"/>
          <w:lang w:val="lt-LT"/>
        </w:rPr>
      </w:pPr>
    </w:p>
    <w:p w14:paraId="6C25332E"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Noretisterono acetatas estradiolio farmakokinetinių savybių neįtakoja.</w:t>
      </w:r>
    </w:p>
    <w:p w14:paraId="6A294F4A" w14:textId="77777777" w:rsidR="00F3531F" w:rsidRPr="00F3531F" w:rsidRDefault="00F3531F" w:rsidP="00F3531F">
      <w:pPr>
        <w:rPr>
          <w:rFonts w:asciiTheme="majorBidi" w:hAnsiTheme="majorBidi" w:cstheme="majorBidi"/>
          <w:szCs w:val="22"/>
          <w:lang w:val="lt-LT"/>
        </w:rPr>
      </w:pPr>
    </w:p>
    <w:p w14:paraId="4DD3B328"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Vaistinio preparato farmakokinetinės savybės senyvų žmonių organizme nebuvo tirtos.</w:t>
      </w:r>
    </w:p>
    <w:p w14:paraId="4D8CE73D" w14:textId="77777777" w:rsidR="00F3531F" w:rsidRPr="00F3531F" w:rsidRDefault="00F3531F" w:rsidP="00F3531F">
      <w:pPr>
        <w:rPr>
          <w:rFonts w:asciiTheme="majorBidi" w:hAnsiTheme="majorBidi" w:cstheme="majorBidi"/>
          <w:szCs w:val="22"/>
          <w:lang w:val="lt-LT"/>
        </w:rPr>
      </w:pPr>
    </w:p>
    <w:p w14:paraId="318FE39B"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5.3</w:t>
      </w:r>
      <w:r w:rsidRPr="0007340E">
        <w:rPr>
          <w:rFonts w:asciiTheme="majorBidi" w:hAnsiTheme="majorBidi" w:cstheme="majorBidi"/>
          <w:b/>
          <w:bCs/>
          <w:szCs w:val="22"/>
          <w:lang w:val="lt-LT"/>
        </w:rPr>
        <w:tab/>
        <w:t>Ikiklinikinių saugumo tyrimų duomenys</w:t>
      </w:r>
    </w:p>
    <w:p w14:paraId="781B7FFB" w14:textId="77777777" w:rsidR="00F3531F" w:rsidRPr="00F3531F" w:rsidRDefault="00F3531F" w:rsidP="00F3531F">
      <w:pPr>
        <w:rPr>
          <w:rFonts w:asciiTheme="majorBidi" w:hAnsiTheme="majorBidi" w:cstheme="majorBidi"/>
          <w:szCs w:val="22"/>
          <w:lang w:val="lt-LT"/>
        </w:rPr>
      </w:pPr>
    </w:p>
    <w:p w14:paraId="5209B5B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Estradiolio ir noretisterono acetato toksinės savybės gerai žinomos. Kitų ikiklinikinių saugumo tyrimo duomenų, išskyrus tuos, kurie nurodyti vaistinio preparato charakteristikų santraukoje, reikšmingų vaistą skiriančiam gydytojui, nėra.</w:t>
      </w:r>
    </w:p>
    <w:p w14:paraId="598E3A13" w14:textId="77777777" w:rsidR="00F3531F" w:rsidRPr="00F3531F" w:rsidRDefault="00F3531F" w:rsidP="00F3531F">
      <w:pPr>
        <w:rPr>
          <w:rFonts w:asciiTheme="majorBidi" w:hAnsiTheme="majorBidi" w:cstheme="majorBidi"/>
          <w:szCs w:val="22"/>
          <w:lang w:val="lt-LT"/>
        </w:rPr>
      </w:pPr>
    </w:p>
    <w:p w14:paraId="4056D500" w14:textId="77777777" w:rsidR="00F3531F" w:rsidRPr="00F3531F" w:rsidRDefault="00F3531F" w:rsidP="00F3531F">
      <w:pPr>
        <w:rPr>
          <w:rFonts w:asciiTheme="majorBidi" w:hAnsiTheme="majorBidi" w:cstheme="majorBidi"/>
          <w:szCs w:val="22"/>
          <w:lang w:val="lt-LT"/>
        </w:rPr>
      </w:pPr>
    </w:p>
    <w:p w14:paraId="5E3642A1"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6.</w:t>
      </w:r>
      <w:r w:rsidRPr="0007340E">
        <w:rPr>
          <w:rFonts w:asciiTheme="majorBidi" w:hAnsiTheme="majorBidi" w:cstheme="majorBidi"/>
          <w:b/>
          <w:bCs/>
          <w:szCs w:val="22"/>
          <w:lang w:val="lt-LT"/>
        </w:rPr>
        <w:tab/>
        <w:t>FARMACINĖ INFORMACIJA</w:t>
      </w:r>
    </w:p>
    <w:p w14:paraId="62A70E53" w14:textId="77777777" w:rsidR="00F3531F" w:rsidRPr="00F3531F" w:rsidRDefault="00F3531F" w:rsidP="00F3531F">
      <w:pPr>
        <w:rPr>
          <w:rFonts w:asciiTheme="majorBidi" w:hAnsiTheme="majorBidi" w:cstheme="majorBidi"/>
          <w:szCs w:val="22"/>
          <w:lang w:val="lt-LT"/>
        </w:rPr>
      </w:pPr>
    </w:p>
    <w:p w14:paraId="3DDD7F50"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6.1</w:t>
      </w:r>
      <w:r w:rsidRPr="0007340E">
        <w:rPr>
          <w:rFonts w:asciiTheme="majorBidi" w:hAnsiTheme="majorBidi" w:cstheme="majorBidi"/>
          <w:b/>
          <w:bCs/>
          <w:szCs w:val="22"/>
          <w:lang w:val="lt-LT"/>
        </w:rPr>
        <w:tab/>
        <w:t>Pagalbinių medžiagų sąrašas</w:t>
      </w:r>
    </w:p>
    <w:p w14:paraId="7569EEE2" w14:textId="77777777" w:rsidR="00F3531F" w:rsidRPr="00F3531F" w:rsidRDefault="00F3531F" w:rsidP="00F3531F">
      <w:pPr>
        <w:rPr>
          <w:rFonts w:asciiTheme="majorBidi" w:hAnsiTheme="majorBidi" w:cstheme="majorBidi"/>
          <w:szCs w:val="22"/>
          <w:lang w:val="lt-LT"/>
        </w:rPr>
      </w:pPr>
    </w:p>
    <w:p w14:paraId="7BFE5799" w14:textId="77777777" w:rsidR="00F3531F" w:rsidRPr="0007340E" w:rsidRDefault="00F3531F" w:rsidP="00F3531F">
      <w:pPr>
        <w:rPr>
          <w:rFonts w:asciiTheme="majorBidi" w:hAnsiTheme="majorBidi" w:cstheme="majorBidi"/>
          <w:szCs w:val="22"/>
          <w:u w:val="single"/>
          <w:lang w:val="lt-LT"/>
        </w:rPr>
      </w:pPr>
      <w:r w:rsidRPr="0007340E">
        <w:rPr>
          <w:rFonts w:asciiTheme="majorBidi" w:hAnsiTheme="majorBidi" w:cstheme="majorBidi"/>
          <w:szCs w:val="22"/>
          <w:u w:val="single"/>
          <w:lang w:val="lt-LT"/>
        </w:rPr>
        <w:t>Tabletės branduolys:</w:t>
      </w:r>
    </w:p>
    <w:p w14:paraId="67738064" w14:textId="77777777" w:rsidR="00F3531F" w:rsidRPr="00F3531F" w:rsidRDefault="00F3531F" w:rsidP="00F3531F">
      <w:pPr>
        <w:rPr>
          <w:rFonts w:asciiTheme="majorBidi" w:hAnsiTheme="majorBidi" w:cstheme="majorBidi"/>
          <w:szCs w:val="22"/>
          <w:lang w:val="lt-LT"/>
        </w:rPr>
      </w:pPr>
    </w:p>
    <w:p w14:paraId="55116740"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Laktozės monohidratas</w:t>
      </w:r>
    </w:p>
    <w:p w14:paraId="17B2E3C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Kukurūzų krakmolas</w:t>
      </w:r>
    </w:p>
    <w:p w14:paraId="44DA42B5"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Hidroksipropilceliuliozė</w:t>
      </w:r>
    </w:p>
    <w:p w14:paraId="043DF0A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Talkas</w:t>
      </w:r>
    </w:p>
    <w:p w14:paraId="5746C4E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Magnio stearatas</w:t>
      </w:r>
    </w:p>
    <w:p w14:paraId="50FDE57B" w14:textId="77777777" w:rsidR="00F3531F" w:rsidRPr="00F3531F" w:rsidRDefault="00F3531F" w:rsidP="00F3531F">
      <w:pPr>
        <w:rPr>
          <w:rFonts w:asciiTheme="majorBidi" w:hAnsiTheme="majorBidi" w:cstheme="majorBidi"/>
          <w:szCs w:val="22"/>
          <w:lang w:val="lt-LT"/>
        </w:rPr>
      </w:pPr>
    </w:p>
    <w:p w14:paraId="375985A9" w14:textId="77777777" w:rsidR="00F3531F" w:rsidRPr="0007340E" w:rsidRDefault="00F3531F" w:rsidP="00F3531F">
      <w:pPr>
        <w:rPr>
          <w:rFonts w:asciiTheme="majorBidi" w:hAnsiTheme="majorBidi" w:cstheme="majorBidi"/>
          <w:szCs w:val="22"/>
          <w:u w:val="single"/>
          <w:lang w:val="lt-LT"/>
        </w:rPr>
      </w:pPr>
      <w:r w:rsidRPr="0007340E">
        <w:rPr>
          <w:rFonts w:asciiTheme="majorBidi" w:hAnsiTheme="majorBidi" w:cstheme="majorBidi"/>
          <w:szCs w:val="22"/>
          <w:u w:val="single"/>
          <w:lang w:val="lt-LT"/>
        </w:rPr>
        <w:t>Tabletės plėvelė:</w:t>
      </w:r>
    </w:p>
    <w:p w14:paraId="00698668" w14:textId="77777777" w:rsidR="00F3531F" w:rsidRPr="00F3531F" w:rsidRDefault="00F3531F" w:rsidP="00F3531F">
      <w:pPr>
        <w:rPr>
          <w:rFonts w:asciiTheme="majorBidi" w:hAnsiTheme="majorBidi" w:cstheme="majorBidi"/>
          <w:szCs w:val="22"/>
          <w:lang w:val="lt-LT"/>
        </w:rPr>
      </w:pPr>
    </w:p>
    <w:p w14:paraId="6B55E75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Baltos tabletės:</w:t>
      </w:r>
    </w:p>
    <w:p w14:paraId="599A0C11"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Hipromeliozė</w:t>
      </w:r>
    </w:p>
    <w:p w14:paraId="05CDC743"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Triacetinas</w:t>
      </w:r>
    </w:p>
    <w:p w14:paraId="42621C13"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Talkas</w:t>
      </w:r>
    </w:p>
    <w:p w14:paraId="48DBCA5C" w14:textId="77777777" w:rsidR="00F3531F" w:rsidRPr="00F3531F" w:rsidRDefault="00F3531F" w:rsidP="00F3531F">
      <w:pPr>
        <w:rPr>
          <w:rFonts w:asciiTheme="majorBidi" w:hAnsiTheme="majorBidi" w:cstheme="majorBidi"/>
          <w:szCs w:val="22"/>
          <w:lang w:val="lt-LT"/>
        </w:rPr>
      </w:pPr>
    </w:p>
    <w:p w14:paraId="32EF13DF"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6.2</w:t>
      </w:r>
      <w:r w:rsidRPr="0007340E">
        <w:rPr>
          <w:rFonts w:asciiTheme="majorBidi" w:hAnsiTheme="majorBidi" w:cstheme="majorBidi"/>
          <w:b/>
          <w:bCs/>
          <w:szCs w:val="22"/>
          <w:lang w:val="lt-LT"/>
        </w:rPr>
        <w:tab/>
        <w:t>Nesuderinamumas</w:t>
      </w:r>
    </w:p>
    <w:p w14:paraId="18DA33CC" w14:textId="77777777" w:rsidR="00F3531F" w:rsidRPr="00F3531F" w:rsidRDefault="00F3531F" w:rsidP="00F3531F">
      <w:pPr>
        <w:rPr>
          <w:rFonts w:asciiTheme="majorBidi" w:hAnsiTheme="majorBidi" w:cstheme="majorBidi"/>
          <w:szCs w:val="22"/>
          <w:lang w:val="lt-LT"/>
        </w:rPr>
      </w:pPr>
    </w:p>
    <w:p w14:paraId="0601CE2A"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Duomenys nebūtini.</w:t>
      </w:r>
    </w:p>
    <w:p w14:paraId="0E4EC574" w14:textId="77777777" w:rsidR="00F3531F" w:rsidRPr="00F3531F" w:rsidRDefault="00F3531F" w:rsidP="00F3531F">
      <w:pPr>
        <w:rPr>
          <w:rFonts w:asciiTheme="majorBidi" w:hAnsiTheme="majorBidi" w:cstheme="majorBidi"/>
          <w:szCs w:val="22"/>
          <w:lang w:val="lt-LT"/>
        </w:rPr>
      </w:pPr>
    </w:p>
    <w:p w14:paraId="7EF99C59"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6.3</w:t>
      </w:r>
      <w:r w:rsidRPr="0007340E">
        <w:rPr>
          <w:rFonts w:asciiTheme="majorBidi" w:hAnsiTheme="majorBidi" w:cstheme="majorBidi"/>
          <w:b/>
          <w:bCs/>
          <w:szCs w:val="22"/>
          <w:lang w:val="lt-LT"/>
        </w:rPr>
        <w:tab/>
        <w:t>Tinkamumo laikas</w:t>
      </w:r>
    </w:p>
    <w:p w14:paraId="48EFFECA" w14:textId="77777777" w:rsidR="00F3531F" w:rsidRPr="00F3531F" w:rsidRDefault="00F3531F" w:rsidP="00F3531F">
      <w:pPr>
        <w:rPr>
          <w:rFonts w:asciiTheme="majorBidi" w:hAnsiTheme="majorBidi" w:cstheme="majorBidi"/>
          <w:szCs w:val="22"/>
          <w:lang w:val="lt-LT"/>
        </w:rPr>
      </w:pPr>
    </w:p>
    <w:p w14:paraId="3A0E59FC"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4 metai.</w:t>
      </w:r>
    </w:p>
    <w:p w14:paraId="539EE0C7" w14:textId="77777777" w:rsidR="00F3531F" w:rsidRPr="00F3531F" w:rsidRDefault="00F3531F" w:rsidP="00F3531F">
      <w:pPr>
        <w:rPr>
          <w:rFonts w:asciiTheme="majorBidi" w:hAnsiTheme="majorBidi" w:cstheme="majorBidi"/>
          <w:szCs w:val="22"/>
          <w:lang w:val="lt-LT"/>
        </w:rPr>
      </w:pPr>
    </w:p>
    <w:p w14:paraId="11221008"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6.4</w:t>
      </w:r>
      <w:r w:rsidRPr="0007340E">
        <w:rPr>
          <w:rFonts w:asciiTheme="majorBidi" w:hAnsiTheme="majorBidi" w:cstheme="majorBidi"/>
          <w:b/>
          <w:bCs/>
          <w:szCs w:val="22"/>
          <w:lang w:val="lt-LT"/>
        </w:rPr>
        <w:tab/>
        <w:t>Specialios laikymo sąlygos</w:t>
      </w:r>
    </w:p>
    <w:p w14:paraId="62CDBF4C" w14:textId="77777777" w:rsidR="00F3531F" w:rsidRPr="00F3531F" w:rsidRDefault="00F3531F" w:rsidP="00F3531F">
      <w:pPr>
        <w:rPr>
          <w:rFonts w:asciiTheme="majorBidi" w:hAnsiTheme="majorBidi" w:cstheme="majorBidi"/>
          <w:szCs w:val="22"/>
          <w:lang w:val="lt-LT"/>
        </w:rPr>
      </w:pPr>
    </w:p>
    <w:p w14:paraId="0A30AFE3"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Negalima šaldyti. Diską laikyti išorinėje dėžutėje, kad preparatas būtų apsaugotas nuo šviesos.</w:t>
      </w:r>
    </w:p>
    <w:p w14:paraId="08D852D0" w14:textId="77777777" w:rsidR="00F3531F" w:rsidRPr="00F3531F" w:rsidRDefault="00F3531F" w:rsidP="00F3531F">
      <w:pPr>
        <w:rPr>
          <w:rFonts w:asciiTheme="majorBidi" w:hAnsiTheme="majorBidi" w:cstheme="majorBidi"/>
          <w:szCs w:val="22"/>
          <w:lang w:val="lt-LT"/>
        </w:rPr>
      </w:pPr>
    </w:p>
    <w:p w14:paraId="6DEDA3A4"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6.5</w:t>
      </w:r>
      <w:r w:rsidRPr="0007340E">
        <w:rPr>
          <w:rFonts w:asciiTheme="majorBidi" w:hAnsiTheme="majorBidi" w:cstheme="majorBidi"/>
          <w:b/>
          <w:bCs/>
          <w:szCs w:val="22"/>
          <w:lang w:val="lt-LT"/>
        </w:rPr>
        <w:tab/>
        <w:t>Talpyklės pobūdis ir jos turinys</w:t>
      </w:r>
    </w:p>
    <w:p w14:paraId="50ABBF9E" w14:textId="77777777" w:rsidR="00F3531F" w:rsidRPr="00F3531F" w:rsidRDefault="00F3531F" w:rsidP="00F3531F">
      <w:pPr>
        <w:rPr>
          <w:rFonts w:asciiTheme="majorBidi" w:hAnsiTheme="majorBidi" w:cstheme="majorBidi"/>
          <w:szCs w:val="22"/>
          <w:lang w:val="lt-LT"/>
        </w:rPr>
      </w:pPr>
    </w:p>
    <w:p w14:paraId="67E2DFBF" w14:textId="44244FF0" w:rsidR="00F3531F" w:rsidRPr="00F3531F" w:rsidRDefault="0007340E" w:rsidP="0007340E">
      <w:pPr>
        <w:rPr>
          <w:rFonts w:asciiTheme="majorBidi" w:hAnsiTheme="majorBidi" w:cstheme="majorBidi"/>
          <w:szCs w:val="22"/>
          <w:lang w:val="lt-LT"/>
        </w:rPr>
      </w:pPr>
      <w:r w:rsidRPr="0007340E">
        <w:rPr>
          <w:rFonts w:asciiTheme="majorBidi" w:hAnsiTheme="majorBidi" w:cstheme="majorBidi"/>
          <w:szCs w:val="22"/>
          <w:lang w:val="lt-LT"/>
        </w:rPr>
        <w:t>1 </w:t>
      </w:r>
      <w:r w:rsidRPr="0007340E">
        <w:rPr>
          <w:rFonts w:asciiTheme="majorBidi" w:hAnsiTheme="majorBidi" w:cstheme="majorBidi"/>
          <w:szCs w:val="22"/>
          <w:lang w:val="da-DK"/>
        </w:rPr>
        <w:sym w:font="Symbol" w:char="F0B4"/>
      </w:r>
      <w:r w:rsidRPr="00EA1A10">
        <w:rPr>
          <w:rFonts w:asciiTheme="majorBidi" w:hAnsiTheme="majorBidi" w:cstheme="majorBidi"/>
          <w:szCs w:val="22"/>
          <w:lang w:val="lt-LT"/>
        </w:rPr>
        <w:t> </w:t>
      </w:r>
      <w:r w:rsidRPr="0007340E">
        <w:rPr>
          <w:rFonts w:asciiTheme="majorBidi" w:hAnsiTheme="majorBidi" w:cstheme="majorBidi"/>
          <w:szCs w:val="22"/>
          <w:lang w:val="lt-LT"/>
        </w:rPr>
        <w:t>28 arba 3 </w:t>
      </w:r>
      <w:r w:rsidRPr="0007340E">
        <w:rPr>
          <w:rFonts w:asciiTheme="majorBidi" w:hAnsiTheme="majorBidi" w:cstheme="majorBidi"/>
          <w:szCs w:val="22"/>
          <w:lang w:val="da-DK"/>
        </w:rPr>
        <w:sym w:font="Symbol" w:char="F0B4"/>
      </w:r>
      <w:r w:rsidRPr="00EA1A10">
        <w:rPr>
          <w:rFonts w:asciiTheme="majorBidi" w:hAnsiTheme="majorBidi" w:cstheme="majorBidi"/>
          <w:szCs w:val="22"/>
          <w:lang w:val="lt-LT"/>
        </w:rPr>
        <w:t> </w:t>
      </w:r>
      <w:r w:rsidRPr="0007340E">
        <w:rPr>
          <w:rFonts w:asciiTheme="majorBidi" w:hAnsiTheme="majorBidi" w:cstheme="majorBidi"/>
          <w:szCs w:val="22"/>
          <w:lang w:val="lt-LT"/>
        </w:rPr>
        <w:t xml:space="preserve">28 </w:t>
      </w:r>
      <w:r w:rsidR="00F3531F" w:rsidRPr="00F3531F">
        <w:rPr>
          <w:rFonts w:asciiTheme="majorBidi" w:hAnsiTheme="majorBidi" w:cstheme="majorBidi"/>
          <w:szCs w:val="22"/>
          <w:lang w:val="lt-LT"/>
        </w:rPr>
        <w:t>tabletės kalendorinėse disko talpyklėse.</w:t>
      </w:r>
    </w:p>
    <w:p w14:paraId="05AE89F1" w14:textId="77777777" w:rsidR="00F3531F" w:rsidRPr="00F3531F" w:rsidRDefault="00F3531F" w:rsidP="00F3531F">
      <w:pPr>
        <w:rPr>
          <w:rFonts w:asciiTheme="majorBidi" w:hAnsiTheme="majorBidi" w:cstheme="majorBidi"/>
          <w:szCs w:val="22"/>
          <w:lang w:val="lt-LT"/>
        </w:rPr>
      </w:pPr>
    </w:p>
    <w:p w14:paraId="13EE9714"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Kalendorinę disko talpyklę su 28 tabletėmis sudaro 3 dalys:</w:t>
      </w:r>
    </w:p>
    <w:p w14:paraId="43269A68"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Pagrindas iš spalvoto neskaidraus polipropileno</w:t>
      </w:r>
    </w:p>
    <w:p w14:paraId="3AFE4DD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Disko formos dangtelis iš skaidraus polistireno</w:t>
      </w:r>
    </w:p>
    <w:p w14:paraId="48FD0493"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Centrinė skalė iš spalvoto neskaidraus polistireno</w:t>
      </w:r>
    </w:p>
    <w:p w14:paraId="2DA56294" w14:textId="77777777" w:rsidR="00F3531F" w:rsidRPr="00F3531F" w:rsidRDefault="00F3531F" w:rsidP="00F3531F">
      <w:pPr>
        <w:rPr>
          <w:rFonts w:asciiTheme="majorBidi" w:hAnsiTheme="majorBidi" w:cstheme="majorBidi"/>
          <w:szCs w:val="22"/>
          <w:lang w:val="lt-LT"/>
        </w:rPr>
      </w:pPr>
    </w:p>
    <w:p w14:paraId="3CC3A62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Gali būti tiekiamos ne visų dydžių pakuotės.</w:t>
      </w:r>
    </w:p>
    <w:p w14:paraId="38CAE118" w14:textId="77777777" w:rsidR="00F3531F" w:rsidRPr="00F3531F" w:rsidRDefault="00F3531F" w:rsidP="00F3531F">
      <w:pPr>
        <w:rPr>
          <w:rFonts w:asciiTheme="majorBidi" w:hAnsiTheme="majorBidi" w:cstheme="majorBidi"/>
          <w:szCs w:val="22"/>
          <w:lang w:val="lt-LT"/>
        </w:rPr>
      </w:pPr>
    </w:p>
    <w:p w14:paraId="5A2A19E7"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6.6</w:t>
      </w:r>
      <w:r w:rsidRPr="0007340E">
        <w:rPr>
          <w:rFonts w:asciiTheme="majorBidi" w:hAnsiTheme="majorBidi" w:cstheme="majorBidi"/>
          <w:b/>
          <w:bCs/>
          <w:szCs w:val="22"/>
          <w:lang w:val="lt-LT"/>
        </w:rPr>
        <w:tab/>
        <w:t xml:space="preserve">Specialūs reikalavimai atliekoms tvarkyti ir vaistiniams preparatams ruošti </w:t>
      </w:r>
    </w:p>
    <w:p w14:paraId="1C309800" w14:textId="77777777" w:rsidR="00F3531F" w:rsidRPr="00F3531F" w:rsidRDefault="00F3531F" w:rsidP="00F3531F">
      <w:pPr>
        <w:rPr>
          <w:rFonts w:asciiTheme="majorBidi" w:hAnsiTheme="majorBidi" w:cstheme="majorBidi"/>
          <w:szCs w:val="22"/>
          <w:lang w:val="lt-LT"/>
        </w:rPr>
      </w:pPr>
    </w:p>
    <w:p w14:paraId="0F43ECC1"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Nesuvartotą vaistinį preparatą ar atliekas reikia tvarkyti laikantis vietinių reikalavimų.</w:t>
      </w:r>
    </w:p>
    <w:p w14:paraId="3BDE56CB" w14:textId="77777777" w:rsidR="00F3531F" w:rsidRPr="00F3531F" w:rsidRDefault="00F3531F" w:rsidP="00F3531F">
      <w:pPr>
        <w:rPr>
          <w:rFonts w:asciiTheme="majorBidi" w:hAnsiTheme="majorBidi" w:cstheme="majorBidi"/>
          <w:szCs w:val="22"/>
          <w:lang w:val="lt-LT"/>
        </w:rPr>
      </w:pPr>
    </w:p>
    <w:p w14:paraId="5BB489CE" w14:textId="77777777" w:rsidR="00F3531F" w:rsidRPr="00F3531F" w:rsidRDefault="00F3531F" w:rsidP="00F3531F">
      <w:pPr>
        <w:rPr>
          <w:rFonts w:asciiTheme="majorBidi" w:hAnsiTheme="majorBidi" w:cstheme="majorBidi"/>
          <w:szCs w:val="22"/>
          <w:lang w:val="lt-LT"/>
        </w:rPr>
      </w:pPr>
    </w:p>
    <w:p w14:paraId="3817786E"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7.</w:t>
      </w:r>
      <w:r w:rsidRPr="0007340E">
        <w:rPr>
          <w:rFonts w:asciiTheme="majorBidi" w:hAnsiTheme="majorBidi" w:cstheme="majorBidi"/>
          <w:b/>
          <w:bCs/>
          <w:szCs w:val="22"/>
          <w:lang w:val="lt-LT"/>
        </w:rPr>
        <w:tab/>
        <w:t>RINKODAROS TEISĖS TURĖTOJAS</w:t>
      </w:r>
    </w:p>
    <w:p w14:paraId="7773F092" w14:textId="77777777" w:rsidR="00F3531F" w:rsidRPr="00F3531F" w:rsidRDefault="00F3531F" w:rsidP="00F3531F">
      <w:pPr>
        <w:rPr>
          <w:rFonts w:asciiTheme="majorBidi" w:hAnsiTheme="majorBidi" w:cstheme="majorBidi"/>
          <w:szCs w:val="22"/>
          <w:lang w:val="lt-LT"/>
        </w:rPr>
      </w:pPr>
    </w:p>
    <w:p w14:paraId="35E0FE5C"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Novo Nordisk A/S, </w:t>
      </w:r>
    </w:p>
    <w:p w14:paraId="138AE9D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Novo Alle</w:t>
      </w:r>
    </w:p>
    <w:p w14:paraId="533A7FFA"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DK-2880 Bagsvaerd</w:t>
      </w:r>
    </w:p>
    <w:p w14:paraId="064C789C"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Danija</w:t>
      </w:r>
    </w:p>
    <w:p w14:paraId="3EBBA388" w14:textId="77777777" w:rsidR="00F3531F" w:rsidRPr="00F3531F" w:rsidRDefault="00F3531F" w:rsidP="00F3531F">
      <w:pPr>
        <w:rPr>
          <w:rFonts w:asciiTheme="majorBidi" w:hAnsiTheme="majorBidi" w:cstheme="majorBidi"/>
          <w:szCs w:val="22"/>
          <w:lang w:val="lt-LT"/>
        </w:rPr>
      </w:pPr>
    </w:p>
    <w:p w14:paraId="3F7D6E59" w14:textId="77777777" w:rsidR="00F3531F" w:rsidRPr="00F3531F" w:rsidRDefault="00F3531F" w:rsidP="00F3531F">
      <w:pPr>
        <w:rPr>
          <w:rFonts w:asciiTheme="majorBidi" w:hAnsiTheme="majorBidi" w:cstheme="majorBidi"/>
          <w:szCs w:val="22"/>
          <w:lang w:val="lt-LT"/>
        </w:rPr>
      </w:pPr>
    </w:p>
    <w:p w14:paraId="49FF3349"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8.</w:t>
      </w:r>
      <w:r w:rsidRPr="0007340E">
        <w:rPr>
          <w:rFonts w:asciiTheme="majorBidi" w:hAnsiTheme="majorBidi" w:cstheme="majorBidi"/>
          <w:b/>
          <w:bCs/>
          <w:szCs w:val="22"/>
          <w:lang w:val="lt-LT"/>
        </w:rPr>
        <w:tab/>
        <w:t>RINKODAROS PAŽYMĖJIMO NUMERIS (-IAI)</w:t>
      </w:r>
    </w:p>
    <w:p w14:paraId="5E5F4106" w14:textId="77777777" w:rsidR="00F3531F" w:rsidRPr="00F3531F" w:rsidRDefault="00F3531F" w:rsidP="00F3531F">
      <w:pPr>
        <w:rPr>
          <w:rFonts w:asciiTheme="majorBidi" w:hAnsiTheme="majorBidi" w:cstheme="majorBidi"/>
          <w:szCs w:val="22"/>
          <w:lang w:val="lt-LT"/>
        </w:rPr>
      </w:pPr>
    </w:p>
    <w:p w14:paraId="074E644A"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LT/1/05/0306/001</w:t>
      </w:r>
    </w:p>
    <w:p w14:paraId="656A2DF1"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LT/1/05/0306/002 </w:t>
      </w:r>
    </w:p>
    <w:p w14:paraId="35716632" w14:textId="77777777" w:rsidR="00F3531F" w:rsidRPr="00F3531F" w:rsidRDefault="00F3531F" w:rsidP="00F3531F">
      <w:pPr>
        <w:rPr>
          <w:rFonts w:asciiTheme="majorBidi" w:hAnsiTheme="majorBidi" w:cstheme="majorBidi"/>
          <w:szCs w:val="22"/>
          <w:lang w:val="lt-LT"/>
        </w:rPr>
      </w:pPr>
    </w:p>
    <w:p w14:paraId="5A6A585D" w14:textId="77777777" w:rsidR="00F3531F" w:rsidRPr="00F3531F" w:rsidRDefault="00F3531F" w:rsidP="00F3531F">
      <w:pPr>
        <w:rPr>
          <w:rFonts w:asciiTheme="majorBidi" w:hAnsiTheme="majorBidi" w:cstheme="majorBidi"/>
          <w:szCs w:val="22"/>
          <w:lang w:val="lt-LT"/>
        </w:rPr>
      </w:pPr>
    </w:p>
    <w:p w14:paraId="3CCCDD93"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9.</w:t>
      </w:r>
      <w:r w:rsidRPr="0007340E">
        <w:rPr>
          <w:rFonts w:asciiTheme="majorBidi" w:hAnsiTheme="majorBidi" w:cstheme="majorBidi"/>
          <w:b/>
          <w:bCs/>
          <w:szCs w:val="22"/>
          <w:lang w:val="lt-LT"/>
        </w:rPr>
        <w:tab/>
        <w:t>RINKODAROS TEISĖS SUTEIKIMO / ATNAUJINIMO DATA</w:t>
      </w:r>
    </w:p>
    <w:p w14:paraId="1A5D1890" w14:textId="77777777" w:rsidR="00F3531F" w:rsidRPr="00F3531F" w:rsidRDefault="00F3531F" w:rsidP="00F3531F">
      <w:pPr>
        <w:rPr>
          <w:rFonts w:asciiTheme="majorBidi" w:hAnsiTheme="majorBidi" w:cstheme="majorBidi"/>
          <w:szCs w:val="22"/>
          <w:lang w:val="lt-LT"/>
        </w:rPr>
      </w:pPr>
    </w:p>
    <w:p w14:paraId="0083FCB8"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Rinkodaros teisė pirmą kartą suteikta 2005 m. spalio mėn. 6 d.</w:t>
      </w:r>
    </w:p>
    <w:p w14:paraId="6282DF5B"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Rinkodaros teisė paskutinį kartą atnaujinta 2006 m. gruodžio mėn. 7 d.</w:t>
      </w:r>
    </w:p>
    <w:p w14:paraId="51BF8EF5" w14:textId="77777777" w:rsidR="00F3531F" w:rsidRPr="00F3531F" w:rsidRDefault="00F3531F" w:rsidP="00F3531F">
      <w:pPr>
        <w:rPr>
          <w:rFonts w:asciiTheme="majorBidi" w:hAnsiTheme="majorBidi" w:cstheme="majorBidi"/>
          <w:szCs w:val="22"/>
          <w:lang w:val="lt-LT"/>
        </w:rPr>
      </w:pPr>
    </w:p>
    <w:p w14:paraId="3CDC3DB2" w14:textId="77777777" w:rsidR="00F3531F" w:rsidRPr="00F3531F" w:rsidRDefault="00F3531F" w:rsidP="00F3531F">
      <w:pPr>
        <w:rPr>
          <w:rFonts w:asciiTheme="majorBidi" w:hAnsiTheme="majorBidi" w:cstheme="majorBidi"/>
          <w:szCs w:val="22"/>
          <w:lang w:val="lt-LT"/>
        </w:rPr>
      </w:pPr>
    </w:p>
    <w:p w14:paraId="6837B6B2"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10.</w:t>
      </w:r>
      <w:r w:rsidRPr="0007340E">
        <w:rPr>
          <w:rFonts w:asciiTheme="majorBidi" w:hAnsiTheme="majorBidi" w:cstheme="majorBidi"/>
          <w:b/>
          <w:bCs/>
          <w:szCs w:val="22"/>
          <w:lang w:val="lt-LT"/>
        </w:rPr>
        <w:tab/>
        <w:t>TEKSTO PERŽIŪROS DATA</w:t>
      </w:r>
    </w:p>
    <w:p w14:paraId="3C68AD1F" w14:textId="77777777" w:rsidR="00F3531F" w:rsidRPr="00F3531F" w:rsidRDefault="00F3531F" w:rsidP="00F3531F">
      <w:pPr>
        <w:rPr>
          <w:rFonts w:asciiTheme="majorBidi" w:hAnsiTheme="majorBidi" w:cstheme="majorBidi"/>
          <w:szCs w:val="22"/>
          <w:lang w:val="lt-LT"/>
        </w:rPr>
      </w:pPr>
    </w:p>
    <w:p w14:paraId="16C64BAA" w14:textId="401B93E9" w:rsidR="00F3531F" w:rsidRPr="00F3531F" w:rsidRDefault="00260466" w:rsidP="00F3531F">
      <w:pPr>
        <w:rPr>
          <w:rFonts w:asciiTheme="majorBidi" w:hAnsiTheme="majorBidi" w:cstheme="majorBidi"/>
          <w:szCs w:val="22"/>
          <w:lang w:val="lt-LT"/>
        </w:rPr>
      </w:pPr>
      <w:r>
        <w:rPr>
          <w:rFonts w:asciiTheme="majorBidi" w:hAnsiTheme="majorBidi" w:cstheme="majorBidi"/>
          <w:szCs w:val="22"/>
          <w:lang w:val="lt-LT"/>
        </w:rPr>
        <w:t>2024 m. rugsėjo 25 d.</w:t>
      </w:r>
    </w:p>
    <w:p w14:paraId="50518496" w14:textId="77777777" w:rsidR="00F3531F" w:rsidRPr="00F3531F" w:rsidRDefault="00F3531F" w:rsidP="00F3531F">
      <w:pPr>
        <w:rPr>
          <w:rFonts w:asciiTheme="majorBidi" w:hAnsiTheme="majorBidi" w:cstheme="majorBidi"/>
          <w:szCs w:val="22"/>
          <w:lang w:val="lt-LT"/>
        </w:rPr>
      </w:pPr>
    </w:p>
    <w:p w14:paraId="62584170" w14:textId="7D0636CB"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Išsami informacija apie šį vaistinį preparatą pateikiama Valstybinės vaistų kontrolės tarnybos prie Lietuvos Respublikos  sveikatos apsaugos ministerijos tinklalapyje http://</w:t>
      </w:r>
      <w:r w:rsidR="00B50169">
        <w:rPr>
          <w:rFonts w:asciiTheme="majorBidi" w:hAnsiTheme="majorBidi" w:cstheme="majorBidi"/>
          <w:szCs w:val="22"/>
          <w:lang w:val="lt-LT"/>
        </w:rPr>
        <w:t>vvkt.lrv.lt</w:t>
      </w:r>
    </w:p>
    <w:p w14:paraId="3C115962" w14:textId="77777777" w:rsidR="0007340E" w:rsidRDefault="0007340E">
      <w:pPr>
        <w:tabs>
          <w:tab w:val="clear" w:pos="567"/>
        </w:tabs>
        <w:suppressAutoHyphens w:val="0"/>
        <w:spacing w:after="160" w:line="259" w:lineRule="auto"/>
        <w:rPr>
          <w:rFonts w:asciiTheme="majorBidi" w:hAnsiTheme="majorBidi" w:cstheme="majorBidi"/>
          <w:szCs w:val="22"/>
          <w:lang w:val="lt-LT"/>
        </w:rPr>
      </w:pPr>
      <w:r>
        <w:rPr>
          <w:rFonts w:asciiTheme="majorBidi" w:hAnsiTheme="majorBidi" w:cstheme="majorBidi"/>
          <w:szCs w:val="22"/>
          <w:lang w:val="lt-LT"/>
        </w:rPr>
        <w:br w:type="page"/>
      </w:r>
    </w:p>
    <w:p w14:paraId="6ED34272" w14:textId="009EE7F6" w:rsidR="00F3531F" w:rsidRPr="00F3531F" w:rsidRDefault="00F3531F" w:rsidP="00F3531F">
      <w:pPr>
        <w:rPr>
          <w:rFonts w:asciiTheme="majorBidi" w:hAnsiTheme="majorBidi" w:cstheme="majorBidi"/>
          <w:szCs w:val="22"/>
          <w:lang w:val="lt-LT"/>
        </w:rPr>
      </w:pPr>
    </w:p>
    <w:p w14:paraId="39A90AAC" w14:textId="77777777" w:rsidR="00F3531F" w:rsidRPr="00F3531F" w:rsidRDefault="00F3531F" w:rsidP="00F3531F">
      <w:pPr>
        <w:rPr>
          <w:rFonts w:asciiTheme="majorBidi" w:hAnsiTheme="majorBidi" w:cstheme="majorBidi"/>
          <w:szCs w:val="22"/>
          <w:lang w:val="lt-LT"/>
        </w:rPr>
      </w:pPr>
    </w:p>
    <w:p w14:paraId="250B3AAF" w14:textId="77777777" w:rsidR="00F3531F" w:rsidRPr="00F3531F" w:rsidRDefault="00F3531F" w:rsidP="00F3531F">
      <w:pPr>
        <w:rPr>
          <w:rFonts w:asciiTheme="majorBidi" w:hAnsiTheme="majorBidi" w:cstheme="majorBidi"/>
          <w:szCs w:val="22"/>
          <w:lang w:val="lt-LT"/>
        </w:rPr>
      </w:pPr>
    </w:p>
    <w:p w14:paraId="3AD70904" w14:textId="77777777" w:rsidR="00F3531F" w:rsidRPr="00F3531F" w:rsidRDefault="00F3531F" w:rsidP="00F3531F">
      <w:pPr>
        <w:rPr>
          <w:rFonts w:asciiTheme="majorBidi" w:hAnsiTheme="majorBidi" w:cstheme="majorBidi"/>
          <w:szCs w:val="22"/>
          <w:lang w:val="lt-LT"/>
        </w:rPr>
      </w:pPr>
    </w:p>
    <w:p w14:paraId="6681B631" w14:textId="77777777" w:rsidR="00F3531F" w:rsidRPr="00F3531F" w:rsidRDefault="00F3531F" w:rsidP="00F3531F">
      <w:pPr>
        <w:rPr>
          <w:rFonts w:asciiTheme="majorBidi" w:hAnsiTheme="majorBidi" w:cstheme="majorBidi"/>
          <w:szCs w:val="22"/>
          <w:lang w:val="lt-LT"/>
        </w:rPr>
      </w:pPr>
    </w:p>
    <w:p w14:paraId="19376A8B" w14:textId="77777777" w:rsidR="00F3531F" w:rsidRPr="00F3531F" w:rsidRDefault="00F3531F" w:rsidP="00F3531F">
      <w:pPr>
        <w:rPr>
          <w:rFonts w:asciiTheme="majorBidi" w:hAnsiTheme="majorBidi" w:cstheme="majorBidi"/>
          <w:szCs w:val="22"/>
          <w:lang w:val="lt-LT"/>
        </w:rPr>
      </w:pPr>
    </w:p>
    <w:p w14:paraId="7DFF09D2" w14:textId="77777777" w:rsidR="00F3531F" w:rsidRPr="00F3531F" w:rsidRDefault="00F3531F" w:rsidP="00F3531F">
      <w:pPr>
        <w:rPr>
          <w:rFonts w:asciiTheme="majorBidi" w:hAnsiTheme="majorBidi" w:cstheme="majorBidi"/>
          <w:szCs w:val="22"/>
          <w:lang w:val="lt-LT"/>
        </w:rPr>
      </w:pPr>
    </w:p>
    <w:p w14:paraId="3C28A763" w14:textId="77777777" w:rsidR="00F3531F" w:rsidRPr="00F3531F" w:rsidRDefault="00F3531F" w:rsidP="00F3531F">
      <w:pPr>
        <w:rPr>
          <w:rFonts w:asciiTheme="majorBidi" w:hAnsiTheme="majorBidi" w:cstheme="majorBidi"/>
          <w:szCs w:val="22"/>
          <w:lang w:val="lt-LT"/>
        </w:rPr>
      </w:pPr>
    </w:p>
    <w:p w14:paraId="7EAA6298" w14:textId="77777777" w:rsidR="00F3531F" w:rsidRPr="00F3531F" w:rsidRDefault="00F3531F" w:rsidP="00F3531F">
      <w:pPr>
        <w:rPr>
          <w:rFonts w:asciiTheme="majorBidi" w:hAnsiTheme="majorBidi" w:cstheme="majorBidi"/>
          <w:szCs w:val="22"/>
          <w:lang w:val="lt-LT"/>
        </w:rPr>
      </w:pPr>
    </w:p>
    <w:p w14:paraId="6995550E" w14:textId="77777777" w:rsidR="00F3531F" w:rsidRPr="00F3531F" w:rsidRDefault="00F3531F" w:rsidP="00F3531F">
      <w:pPr>
        <w:rPr>
          <w:rFonts w:asciiTheme="majorBidi" w:hAnsiTheme="majorBidi" w:cstheme="majorBidi"/>
          <w:szCs w:val="22"/>
          <w:lang w:val="lt-LT"/>
        </w:rPr>
      </w:pPr>
    </w:p>
    <w:p w14:paraId="20ECF366" w14:textId="77777777" w:rsidR="00F3531F" w:rsidRPr="00F3531F" w:rsidRDefault="00F3531F" w:rsidP="00F3531F">
      <w:pPr>
        <w:rPr>
          <w:rFonts w:asciiTheme="majorBidi" w:hAnsiTheme="majorBidi" w:cstheme="majorBidi"/>
          <w:szCs w:val="22"/>
          <w:lang w:val="lt-LT"/>
        </w:rPr>
      </w:pPr>
    </w:p>
    <w:p w14:paraId="3D424674" w14:textId="77777777" w:rsidR="00F3531F" w:rsidRPr="00F3531F" w:rsidRDefault="00F3531F" w:rsidP="00F3531F">
      <w:pPr>
        <w:rPr>
          <w:rFonts w:asciiTheme="majorBidi" w:hAnsiTheme="majorBidi" w:cstheme="majorBidi"/>
          <w:szCs w:val="22"/>
          <w:lang w:val="lt-LT"/>
        </w:rPr>
      </w:pPr>
    </w:p>
    <w:p w14:paraId="3295A509" w14:textId="77777777" w:rsidR="00F3531F" w:rsidRPr="00F3531F" w:rsidRDefault="00F3531F" w:rsidP="00F3531F">
      <w:pPr>
        <w:rPr>
          <w:rFonts w:asciiTheme="majorBidi" w:hAnsiTheme="majorBidi" w:cstheme="majorBidi"/>
          <w:szCs w:val="22"/>
          <w:lang w:val="lt-LT"/>
        </w:rPr>
      </w:pPr>
    </w:p>
    <w:p w14:paraId="31E91C64" w14:textId="77777777" w:rsidR="00F3531F" w:rsidRPr="00F3531F" w:rsidRDefault="00F3531F" w:rsidP="00F3531F">
      <w:pPr>
        <w:rPr>
          <w:rFonts w:asciiTheme="majorBidi" w:hAnsiTheme="majorBidi" w:cstheme="majorBidi"/>
          <w:szCs w:val="22"/>
          <w:lang w:val="lt-LT"/>
        </w:rPr>
      </w:pPr>
    </w:p>
    <w:p w14:paraId="56F3052A" w14:textId="77777777" w:rsidR="00F3531F" w:rsidRPr="00F3531F" w:rsidRDefault="00F3531F" w:rsidP="00F3531F">
      <w:pPr>
        <w:rPr>
          <w:rFonts w:asciiTheme="majorBidi" w:hAnsiTheme="majorBidi" w:cstheme="majorBidi"/>
          <w:szCs w:val="22"/>
          <w:lang w:val="lt-LT"/>
        </w:rPr>
      </w:pPr>
    </w:p>
    <w:p w14:paraId="4419F81F" w14:textId="77777777" w:rsidR="00F3531F" w:rsidRPr="00F3531F" w:rsidRDefault="00F3531F" w:rsidP="00F3531F">
      <w:pPr>
        <w:rPr>
          <w:rFonts w:asciiTheme="majorBidi" w:hAnsiTheme="majorBidi" w:cstheme="majorBidi"/>
          <w:szCs w:val="22"/>
          <w:lang w:val="lt-LT"/>
        </w:rPr>
      </w:pPr>
    </w:p>
    <w:p w14:paraId="33508B43" w14:textId="77777777" w:rsidR="00F3531F" w:rsidRPr="00F3531F" w:rsidRDefault="00F3531F" w:rsidP="00F3531F">
      <w:pPr>
        <w:rPr>
          <w:rFonts w:asciiTheme="majorBidi" w:hAnsiTheme="majorBidi" w:cstheme="majorBidi"/>
          <w:szCs w:val="22"/>
          <w:lang w:val="lt-LT"/>
        </w:rPr>
      </w:pPr>
    </w:p>
    <w:p w14:paraId="33FB668D" w14:textId="77777777" w:rsidR="00F3531F" w:rsidRPr="00F3531F" w:rsidRDefault="00F3531F" w:rsidP="00F3531F">
      <w:pPr>
        <w:rPr>
          <w:rFonts w:asciiTheme="majorBidi" w:hAnsiTheme="majorBidi" w:cstheme="majorBidi"/>
          <w:szCs w:val="22"/>
          <w:lang w:val="lt-LT"/>
        </w:rPr>
      </w:pPr>
    </w:p>
    <w:p w14:paraId="4E9A0790" w14:textId="77777777" w:rsidR="00F3531F" w:rsidRPr="00F3531F" w:rsidRDefault="00F3531F" w:rsidP="00F3531F">
      <w:pPr>
        <w:rPr>
          <w:rFonts w:asciiTheme="majorBidi" w:hAnsiTheme="majorBidi" w:cstheme="majorBidi"/>
          <w:szCs w:val="22"/>
          <w:lang w:val="lt-LT"/>
        </w:rPr>
      </w:pPr>
    </w:p>
    <w:p w14:paraId="0620FF13" w14:textId="77777777" w:rsidR="00F3531F" w:rsidRPr="00F3531F" w:rsidRDefault="00F3531F" w:rsidP="00F3531F">
      <w:pPr>
        <w:rPr>
          <w:rFonts w:asciiTheme="majorBidi" w:hAnsiTheme="majorBidi" w:cstheme="majorBidi"/>
          <w:szCs w:val="22"/>
          <w:lang w:val="lt-LT"/>
        </w:rPr>
      </w:pPr>
    </w:p>
    <w:p w14:paraId="3AE634A0" w14:textId="77777777" w:rsidR="00F3531F" w:rsidRPr="00F3531F" w:rsidRDefault="00F3531F" w:rsidP="00F3531F">
      <w:pPr>
        <w:rPr>
          <w:rFonts w:asciiTheme="majorBidi" w:hAnsiTheme="majorBidi" w:cstheme="majorBidi"/>
          <w:szCs w:val="22"/>
          <w:lang w:val="lt-LT"/>
        </w:rPr>
      </w:pPr>
    </w:p>
    <w:p w14:paraId="2C7DA4DC" w14:textId="77777777" w:rsidR="00F3531F" w:rsidRPr="00F3531F" w:rsidRDefault="00F3531F" w:rsidP="00F3531F">
      <w:pPr>
        <w:rPr>
          <w:rFonts w:asciiTheme="majorBidi" w:hAnsiTheme="majorBidi" w:cstheme="majorBidi"/>
          <w:szCs w:val="22"/>
          <w:lang w:val="lt-LT"/>
        </w:rPr>
      </w:pPr>
    </w:p>
    <w:p w14:paraId="6B2A5161" w14:textId="77777777" w:rsidR="00F3531F" w:rsidRPr="0007340E" w:rsidRDefault="00F3531F" w:rsidP="00F3531F">
      <w:pPr>
        <w:rPr>
          <w:rFonts w:asciiTheme="majorBidi" w:hAnsiTheme="majorBidi" w:cstheme="majorBidi"/>
          <w:b/>
          <w:bCs/>
          <w:szCs w:val="22"/>
          <w:lang w:val="lt-LT"/>
        </w:rPr>
      </w:pPr>
    </w:p>
    <w:p w14:paraId="5180DEB0" w14:textId="77777777" w:rsidR="00F3531F" w:rsidRPr="0007340E" w:rsidRDefault="00F3531F" w:rsidP="0007340E">
      <w:pPr>
        <w:jc w:val="center"/>
        <w:rPr>
          <w:rFonts w:asciiTheme="majorBidi" w:hAnsiTheme="majorBidi" w:cstheme="majorBidi"/>
          <w:b/>
          <w:bCs/>
          <w:szCs w:val="22"/>
          <w:lang w:val="lt-LT"/>
        </w:rPr>
      </w:pPr>
      <w:r w:rsidRPr="0007340E">
        <w:rPr>
          <w:rFonts w:asciiTheme="majorBidi" w:hAnsiTheme="majorBidi" w:cstheme="majorBidi"/>
          <w:b/>
          <w:bCs/>
          <w:szCs w:val="22"/>
          <w:lang w:val="lt-LT"/>
        </w:rPr>
        <w:t>II PRIEDAS</w:t>
      </w:r>
    </w:p>
    <w:p w14:paraId="57EBE7DE" w14:textId="77777777" w:rsidR="00F3531F" w:rsidRPr="0007340E" w:rsidRDefault="00F3531F" w:rsidP="0007340E">
      <w:pPr>
        <w:jc w:val="center"/>
        <w:rPr>
          <w:rFonts w:asciiTheme="majorBidi" w:hAnsiTheme="majorBidi" w:cstheme="majorBidi"/>
          <w:b/>
          <w:bCs/>
          <w:szCs w:val="22"/>
          <w:lang w:val="lt-LT"/>
        </w:rPr>
      </w:pPr>
    </w:p>
    <w:p w14:paraId="102B1900" w14:textId="77777777" w:rsidR="00F3531F" w:rsidRPr="0007340E" w:rsidRDefault="00F3531F" w:rsidP="0007340E">
      <w:pPr>
        <w:jc w:val="center"/>
        <w:rPr>
          <w:rFonts w:asciiTheme="majorBidi" w:hAnsiTheme="majorBidi" w:cstheme="majorBidi"/>
          <w:b/>
          <w:bCs/>
          <w:szCs w:val="22"/>
          <w:lang w:val="lt-LT"/>
        </w:rPr>
      </w:pPr>
      <w:r w:rsidRPr="0007340E">
        <w:rPr>
          <w:rFonts w:asciiTheme="majorBidi" w:hAnsiTheme="majorBidi" w:cstheme="majorBidi"/>
          <w:b/>
          <w:bCs/>
          <w:szCs w:val="22"/>
          <w:lang w:val="lt-LT"/>
        </w:rPr>
        <w:t>RINKODAROS SĄLYGOS</w:t>
      </w:r>
    </w:p>
    <w:p w14:paraId="606AD74F" w14:textId="77777777" w:rsidR="00F3531F" w:rsidRPr="0007340E" w:rsidRDefault="00F3531F" w:rsidP="00F3531F">
      <w:pPr>
        <w:rPr>
          <w:rFonts w:asciiTheme="majorBidi" w:hAnsiTheme="majorBidi" w:cstheme="majorBidi"/>
          <w:b/>
          <w:bCs/>
          <w:szCs w:val="22"/>
          <w:lang w:val="lt-LT"/>
        </w:rPr>
      </w:pPr>
    </w:p>
    <w:p w14:paraId="7DD2E862" w14:textId="59A76FBA" w:rsidR="00F3531F" w:rsidRPr="0007340E" w:rsidRDefault="00F3531F" w:rsidP="0007340E">
      <w:pPr>
        <w:jc w:val="center"/>
        <w:rPr>
          <w:rFonts w:asciiTheme="majorBidi" w:hAnsiTheme="majorBidi" w:cstheme="majorBidi"/>
          <w:b/>
          <w:bCs/>
          <w:szCs w:val="22"/>
          <w:lang w:val="lt-LT"/>
        </w:rPr>
      </w:pPr>
      <w:r w:rsidRPr="0007340E">
        <w:rPr>
          <w:rFonts w:asciiTheme="majorBidi" w:hAnsiTheme="majorBidi" w:cstheme="majorBidi"/>
          <w:b/>
          <w:bCs/>
          <w:szCs w:val="22"/>
          <w:lang w:val="lt-LT"/>
        </w:rPr>
        <w:t>A.</w:t>
      </w:r>
      <w:r w:rsidRPr="0007340E">
        <w:rPr>
          <w:rFonts w:asciiTheme="majorBidi" w:hAnsiTheme="majorBidi" w:cstheme="majorBidi"/>
          <w:b/>
          <w:bCs/>
          <w:szCs w:val="22"/>
          <w:lang w:val="lt-LT"/>
        </w:rPr>
        <w:tab/>
        <w:t>GAMINTOJAS, ATSAKINGAS UŽ SERIJŲ IŠLEIDIMĄ</w:t>
      </w:r>
    </w:p>
    <w:p w14:paraId="7D0828B5" w14:textId="77777777" w:rsidR="0007340E" w:rsidRPr="0007340E" w:rsidRDefault="0007340E" w:rsidP="0007340E">
      <w:pPr>
        <w:jc w:val="center"/>
        <w:rPr>
          <w:rFonts w:asciiTheme="majorBidi" w:hAnsiTheme="majorBidi" w:cstheme="majorBidi"/>
          <w:b/>
          <w:bCs/>
          <w:szCs w:val="22"/>
          <w:lang w:val="lt-LT"/>
        </w:rPr>
      </w:pPr>
    </w:p>
    <w:p w14:paraId="26767E35" w14:textId="0047678C" w:rsidR="00F3531F" w:rsidRPr="0007340E" w:rsidRDefault="0007340E" w:rsidP="0007340E">
      <w:pPr>
        <w:jc w:val="center"/>
        <w:rPr>
          <w:rFonts w:asciiTheme="majorBidi" w:hAnsiTheme="majorBidi" w:cstheme="majorBidi"/>
          <w:b/>
          <w:bCs/>
          <w:szCs w:val="22"/>
          <w:lang w:val="lt-LT"/>
        </w:rPr>
      </w:pPr>
      <w:r w:rsidRPr="0007340E">
        <w:rPr>
          <w:rFonts w:asciiTheme="majorBidi" w:hAnsiTheme="majorBidi" w:cstheme="majorBidi"/>
          <w:b/>
          <w:bCs/>
          <w:szCs w:val="22"/>
          <w:lang w:val="lt-LT"/>
        </w:rPr>
        <w:t>B.</w:t>
      </w:r>
      <w:r w:rsidRPr="0007340E">
        <w:rPr>
          <w:rFonts w:asciiTheme="majorBidi" w:hAnsiTheme="majorBidi" w:cstheme="majorBidi"/>
          <w:b/>
          <w:bCs/>
          <w:szCs w:val="22"/>
          <w:lang w:val="lt-LT"/>
        </w:rPr>
        <w:tab/>
      </w:r>
      <w:r w:rsidR="00F3531F" w:rsidRPr="0007340E">
        <w:rPr>
          <w:rFonts w:asciiTheme="majorBidi" w:hAnsiTheme="majorBidi" w:cstheme="majorBidi"/>
          <w:b/>
          <w:bCs/>
          <w:szCs w:val="22"/>
          <w:lang w:val="lt-LT"/>
        </w:rPr>
        <w:t>TIEKIMO IR VARTOJIMO SĄLYGOS AR APRIBOJIMAI</w:t>
      </w:r>
    </w:p>
    <w:p w14:paraId="7BF1F3EF" w14:textId="77777777" w:rsidR="0007340E" w:rsidRDefault="0007340E">
      <w:pPr>
        <w:tabs>
          <w:tab w:val="clear" w:pos="567"/>
        </w:tabs>
        <w:suppressAutoHyphens w:val="0"/>
        <w:spacing w:after="160" w:line="259" w:lineRule="auto"/>
        <w:rPr>
          <w:rFonts w:asciiTheme="majorBidi" w:hAnsiTheme="majorBidi" w:cstheme="majorBidi"/>
          <w:szCs w:val="22"/>
          <w:lang w:val="lt-LT"/>
        </w:rPr>
      </w:pPr>
      <w:r>
        <w:rPr>
          <w:rFonts w:asciiTheme="majorBidi" w:hAnsiTheme="majorBidi" w:cstheme="majorBidi"/>
          <w:szCs w:val="22"/>
          <w:lang w:val="lt-LT"/>
        </w:rPr>
        <w:br w:type="page"/>
      </w:r>
    </w:p>
    <w:p w14:paraId="6DDEAAF1"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lastRenderedPageBreak/>
        <w:t>A.</w:t>
      </w:r>
      <w:r w:rsidRPr="0007340E">
        <w:rPr>
          <w:rFonts w:asciiTheme="majorBidi" w:hAnsiTheme="majorBidi" w:cstheme="majorBidi"/>
          <w:b/>
          <w:bCs/>
          <w:szCs w:val="22"/>
          <w:lang w:val="lt-LT"/>
        </w:rPr>
        <w:tab/>
        <w:t>GAMINTOJAS, ATSAKINGAS UŽ SERIJŲ IŠLEIDIMĄ</w:t>
      </w:r>
    </w:p>
    <w:p w14:paraId="1250DB8F" w14:textId="77777777" w:rsidR="00F3531F" w:rsidRPr="00F3531F" w:rsidRDefault="00F3531F" w:rsidP="00F3531F">
      <w:pPr>
        <w:rPr>
          <w:rFonts w:asciiTheme="majorBidi" w:hAnsiTheme="majorBidi" w:cstheme="majorBidi"/>
          <w:szCs w:val="22"/>
          <w:lang w:val="lt-LT"/>
        </w:rPr>
      </w:pPr>
    </w:p>
    <w:p w14:paraId="4303C81A" w14:textId="77777777" w:rsidR="00F3531F" w:rsidRPr="00F3531F" w:rsidRDefault="00F3531F" w:rsidP="00F3531F">
      <w:pPr>
        <w:rPr>
          <w:rFonts w:asciiTheme="majorBidi" w:hAnsiTheme="majorBidi" w:cstheme="majorBidi"/>
          <w:szCs w:val="22"/>
          <w:lang w:val="lt-LT"/>
        </w:rPr>
      </w:pPr>
    </w:p>
    <w:p w14:paraId="03206E68"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Gamintojo, atsakingo už serijų išleidimą, pavadinimas ir adresas</w:t>
      </w:r>
    </w:p>
    <w:p w14:paraId="0E3840E9" w14:textId="77777777" w:rsidR="00F3531F" w:rsidRPr="00F3531F" w:rsidRDefault="00F3531F" w:rsidP="00F3531F">
      <w:pPr>
        <w:rPr>
          <w:rFonts w:asciiTheme="majorBidi" w:hAnsiTheme="majorBidi" w:cstheme="majorBidi"/>
          <w:szCs w:val="22"/>
          <w:lang w:val="lt-LT"/>
        </w:rPr>
      </w:pPr>
    </w:p>
    <w:p w14:paraId="1F1ED5C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Novo Nordisk A/S</w:t>
      </w:r>
    </w:p>
    <w:p w14:paraId="7CFD224A"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Novo Alle</w:t>
      </w:r>
    </w:p>
    <w:p w14:paraId="161964A6"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DK-2880 Bagsvaerd</w:t>
      </w:r>
    </w:p>
    <w:p w14:paraId="67370034"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Danija </w:t>
      </w:r>
    </w:p>
    <w:p w14:paraId="440FCB2B" w14:textId="77777777" w:rsidR="00F3531F" w:rsidRPr="00F3531F" w:rsidRDefault="00F3531F" w:rsidP="00F3531F">
      <w:pPr>
        <w:rPr>
          <w:rFonts w:asciiTheme="majorBidi" w:hAnsiTheme="majorBidi" w:cstheme="majorBidi"/>
          <w:szCs w:val="22"/>
          <w:lang w:val="lt-LT"/>
        </w:rPr>
      </w:pPr>
    </w:p>
    <w:p w14:paraId="2CF20943" w14:textId="77777777" w:rsidR="00F3531F" w:rsidRPr="00F3531F" w:rsidRDefault="00F3531F" w:rsidP="00F3531F">
      <w:pPr>
        <w:rPr>
          <w:rFonts w:asciiTheme="majorBidi" w:hAnsiTheme="majorBidi" w:cstheme="majorBidi"/>
          <w:szCs w:val="22"/>
          <w:lang w:val="lt-LT"/>
        </w:rPr>
      </w:pPr>
    </w:p>
    <w:p w14:paraId="5C5A249B" w14:textId="77777777" w:rsidR="00F3531F" w:rsidRPr="0007340E" w:rsidRDefault="00F3531F" w:rsidP="00F3531F">
      <w:pPr>
        <w:rPr>
          <w:rFonts w:asciiTheme="majorBidi" w:hAnsiTheme="majorBidi" w:cstheme="majorBidi"/>
          <w:b/>
          <w:bCs/>
          <w:szCs w:val="22"/>
          <w:lang w:val="lt-LT"/>
        </w:rPr>
      </w:pPr>
      <w:r w:rsidRPr="0007340E">
        <w:rPr>
          <w:rFonts w:asciiTheme="majorBidi" w:hAnsiTheme="majorBidi" w:cstheme="majorBidi"/>
          <w:b/>
          <w:bCs/>
          <w:szCs w:val="22"/>
          <w:lang w:val="lt-LT"/>
        </w:rPr>
        <w:t>B.</w:t>
      </w:r>
      <w:r w:rsidRPr="0007340E">
        <w:rPr>
          <w:rFonts w:asciiTheme="majorBidi" w:hAnsiTheme="majorBidi" w:cstheme="majorBidi"/>
          <w:b/>
          <w:bCs/>
          <w:szCs w:val="22"/>
          <w:lang w:val="lt-LT"/>
        </w:rPr>
        <w:tab/>
        <w:t>TIEKIMO IR VARTOJIMO SĄLYGOS AR APRIBOJIMAI</w:t>
      </w:r>
    </w:p>
    <w:p w14:paraId="093B4346" w14:textId="77777777" w:rsidR="00F3531F" w:rsidRPr="00F3531F" w:rsidRDefault="00F3531F" w:rsidP="00F3531F">
      <w:pPr>
        <w:rPr>
          <w:rFonts w:asciiTheme="majorBidi" w:hAnsiTheme="majorBidi" w:cstheme="majorBidi"/>
          <w:szCs w:val="22"/>
          <w:lang w:val="lt-LT"/>
        </w:rPr>
      </w:pPr>
    </w:p>
    <w:p w14:paraId="41909CA9" w14:textId="6AA441F8"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Receptinis vaistas.</w:t>
      </w:r>
    </w:p>
    <w:p w14:paraId="63D6DD21" w14:textId="15EC03CE" w:rsidR="0007340E" w:rsidRDefault="0007340E">
      <w:pPr>
        <w:tabs>
          <w:tab w:val="clear" w:pos="567"/>
        </w:tabs>
        <w:suppressAutoHyphens w:val="0"/>
        <w:spacing w:after="160" w:line="259" w:lineRule="auto"/>
        <w:rPr>
          <w:rFonts w:asciiTheme="majorBidi" w:hAnsiTheme="majorBidi" w:cstheme="majorBidi"/>
          <w:szCs w:val="22"/>
          <w:lang w:val="lt-LT"/>
        </w:rPr>
      </w:pPr>
    </w:p>
    <w:p w14:paraId="6B46719F" w14:textId="77777777" w:rsidR="0007340E" w:rsidRDefault="0007340E" w:rsidP="0007340E">
      <w:pPr>
        <w:tabs>
          <w:tab w:val="clear" w:pos="567"/>
        </w:tabs>
        <w:suppressAutoHyphens w:val="0"/>
        <w:spacing w:after="160" w:line="259" w:lineRule="auto"/>
        <w:rPr>
          <w:rFonts w:asciiTheme="majorBidi" w:hAnsiTheme="majorBidi" w:cstheme="majorBidi"/>
          <w:szCs w:val="22"/>
          <w:lang w:val="lt-LT"/>
        </w:rPr>
      </w:pPr>
      <w:r>
        <w:rPr>
          <w:rFonts w:asciiTheme="majorBidi" w:hAnsiTheme="majorBidi" w:cstheme="majorBidi"/>
          <w:szCs w:val="22"/>
          <w:lang w:val="lt-LT"/>
        </w:rPr>
        <w:br w:type="page"/>
      </w:r>
    </w:p>
    <w:p w14:paraId="0881D714" w14:textId="77777777" w:rsidR="0007340E" w:rsidRPr="00F3531F" w:rsidRDefault="0007340E" w:rsidP="0007340E">
      <w:pPr>
        <w:rPr>
          <w:rFonts w:asciiTheme="majorBidi" w:hAnsiTheme="majorBidi" w:cstheme="majorBidi"/>
          <w:szCs w:val="22"/>
          <w:lang w:val="lt-LT"/>
        </w:rPr>
      </w:pPr>
    </w:p>
    <w:p w14:paraId="7824C68C" w14:textId="77777777" w:rsidR="0007340E" w:rsidRPr="00F3531F" w:rsidRDefault="0007340E" w:rsidP="0007340E">
      <w:pPr>
        <w:rPr>
          <w:rFonts w:asciiTheme="majorBidi" w:hAnsiTheme="majorBidi" w:cstheme="majorBidi"/>
          <w:szCs w:val="22"/>
          <w:lang w:val="lt-LT"/>
        </w:rPr>
      </w:pPr>
    </w:p>
    <w:p w14:paraId="35E1D01D" w14:textId="77777777" w:rsidR="0007340E" w:rsidRPr="00F3531F" w:rsidRDefault="0007340E" w:rsidP="0007340E">
      <w:pPr>
        <w:rPr>
          <w:rFonts w:asciiTheme="majorBidi" w:hAnsiTheme="majorBidi" w:cstheme="majorBidi"/>
          <w:szCs w:val="22"/>
          <w:lang w:val="lt-LT"/>
        </w:rPr>
      </w:pPr>
    </w:p>
    <w:p w14:paraId="32F9A7B3" w14:textId="77777777" w:rsidR="0007340E" w:rsidRPr="00F3531F" w:rsidRDefault="0007340E" w:rsidP="0007340E">
      <w:pPr>
        <w:rPr>
          <w:rFonts w:asciiTheme="majorBidi" w:hAnsiTheme="majorBidi" w:cstheme="majorBidi"/>
          <w:szCs w:val="22"/>
          <w:lang w:val="lt-LT"/>
        </w:rPr>
      </w:pPr>
    </w:p>
    <w:p w14:paraId="2EA35C97" w14:textId="77777777" w:rsidR="0007340E" w:rsidRPr="00F3531F" w:rsidRDefault="0007340E" w:rsidP="0007340E">
      <w:pPr>
        <w:rPr>
          <w:rFonts w:asciiTheme="majorBidi" w:hAnsiTheme="majorBidi" w:cstheme="majorBidi"/>
          <w:szCs w:val="22"/>
          <w:lang w:val="lt-LT"/>
        </w:rPr>
      </w:pPr>
    </w:p>
    <w:p w14:paraId="4C23C92C" w14:textId="77777777" w:rsidR="0007340E" w:rsidRPr="00F3531F" w:rsidRDefault="0007340E" w:rsidP="0007340E">
      <w:pPr>
        <w:rPr>
          <w:rFonts w:asciiTheme="majorBidi" w:hAnsiTheme="majorBidi" w:cstheme="majorBidi"/>
          <w:szCs w:val="22"/>
          <w:lang w:val="lt-LT"/>
        </w:rPr>
      </w:pPr>
    </w:p>
    <w:p w14:paraId="13E97F4B" w14:textId="77777777" w:rsidR="0007340E" w:rsidRPr="00F3531F" w:rsidRDefault="0007340E" w:rsidP="0007340E">
      <w:pPr>
        <w:rPr>
          <w:rFonts w:asciiTheme="majorBidi" w:hAnsiTheme="majorBidi" w:cstheme="majorBidi"/>
          <w:szCs w:val="22"/>
          <w:lang w:val="lt-LT"/>
        </w:rPr>
      </w:pPr>
    </w:p>
    <w:p w14:paraId="7FC51FB5" w14:textId="77777777" w:rsidR="0007340E" w:rsidRPr="00F3531F" w:rsidRDefault="0007340E" w:rsidP="0007340E">
      <w:pPr>
        <w:rPr>
          <w:rFonts w:asciiTheme="majorBidi" w:hAnsiTheme="majorBidi" w:cstheme="majorBidi"/>
          <w:szCs w:val="22"/>
          <w:lang w:val="lt-LT"/>
        </w:rPr>
      </w:pPr>
    </w:p>
    <w:p w14:paraId="485E5D30" w14:textId="77777777" w:rsidR="0007340E" w:rsidRPr="00F3531F" w:rsidRDefault="0007340E" w:rsidP="0007340E">
      <w:pPr>
        <w:rPr>
          <w:rFonts w:asciiTheme="majorBidi" w:hAnsiTheme="majorBidi" w:cstheme="majorBidi"/>
          <w:szCs w:val="22"/>
          <w:lang w:val="lt-LT"/>
        </w:rPr>
      </w:pPr>
    </w:p>
    <w:p w14:paraId="6729CCC8" w14:textId="77777777" w:rsidR="0007340E" w:rsidRPr="00F3531F" w:rsidRDefault="0007340E" w:rsidP="0007340E">
      <w:pPr>
        <w:rPr>
          <w:rFonts w:asciiTheme="majorBidi" w:hAnsiTheme="majorBidi" w:cstheme="majorBidi"/>
          <w:szCs w:val="22"/>
          <w:lang w:val="lt-LT"/>
        </w:rPr>
      </w:pPr>
    </w:p>
    <w:p w14:paraId="49A20666" w14:textId="77777777" w:rsidR="0007340E" w:rsidRPr="00F3531F" w:rsidRDefault="0007340E" w:rsidP="0007340E">
      <w:pPr>
        <w:rPr>
          <w:rFonts w:asciiTheme="majorBidi" w:hAnsiTheme="majorBidi" w:cstheme="majorBidi"/>
          <w:szCs w:val="22"/>
          <w:lang w:val="lt-LT"/>
        </w:rPr>
      </w:pPr>
    </w:p>
    <w:p w14:paraId="67DC468D" w14:textId="77777777" w:rsidR="0007340E" w:rsidRPr="00F3531F" w:rsidRDefault="0007340E" w:rsidP="0007340E">
      <w:pPr>
        <w:rPr>
          <w:rFonts w:asciiTheme="majorBidi" w:hAnsiTheme="majorBidi" w:cstheme="majorBidi"/>
          <w:szCs w:val="22"/>
          <w:lang w:val="lt-LT"/>
        </w:rPr>
      </w:pPr>
    </w:p>
    <w:p w14:paraId="088B84B7" w14:textId="77777777" w:rsidR="0007340E" w:rsidRPr="00F3531F" w:rsidRDefault="0007340E" w:rsidP="0007340E">
      <w:pPr>
        <w:rPr>
          <w:rFonts w:asciiTheme="majorBidi" w:hAnsiTheme="majorBidi" w:cstheme="majorBidi"/>
          <w:szCs w:val="22"/>
          <w:lang w:val="lt-LT"/>
        </w:rPr>
      </w:pPr>
    </w:p>
    <w:p w14:paraId="6B6F0CC3" w14:textId="77777777" w:rsidR="0007340E" w:rsidRPr="00F3531F" w:rsidRDefault="0007340E" w:rsidP="0007340E">
      <w:pPr>
        <w:rPr>
          <w:rFonts w:asciiTheme="majorBidi" w:hAnsiTheme="majorBidi" w:cstheme="majorBidi"/>
          <w:szCs w:val="22"/>
          <w:lang w:val="lt-LT"/>
        </w:rPr>
      </w:pPr>
    </w:p>
    <w:p w14:paraId="1E497C18" w14:textId="77777777" w:rsidR="0007340E" w:rsidRPr="00F3531F" w:rsidRDefault="0007340E" w:rsidP="0007340E">
      <w:pPr>
        <w:rPr>
          <w:rFonts w:asciiTheme="majorBidi" w:hAnsiTheme="majorBidi" w:cstheme="majorBidi"/>
          <w:szCs w:val="22"/>
          <w:lang w:val="lt-LT"/>
        </w:rPr>
      </w:pPr>
    </w:p>
    <w:p w14:paraId="042A63E3" w14:textId="77777777" w:rsidR="0007340E" w:rsidRPr="00F3531F" w:rsidRDefault="0007340E" w:rsidP="0007340E">
      <w:pPr>
        <w:rPr>
          <w:rFonts w:asciiTheme="majorBidi" w:hAnsiTheme="majorBidi" w:cstheme="majorBidi"/>
          <w:szCs w:val="22"/>
          <w:lang w:val="lt-LT"/>
        </w:rPr>
      </w:pPr>
    </w:p>
    <w:p w14:paraId="6946B3A9" w14:textId="77777777" w:rsidR="0007340E" w:rsidRPr="00F3531F" w:rsidRDefault="0007340E" w:rsidP="0007340E">
      <w:pPr>
        <w:rPr>
          <w:rFonts w:asciiTheme="majorBidi" w:hAnsiTheme="majorBidi" w:cstheme="majorBidi"/>
          <w:szCs w:val="22"/>
          <w:lang w:val="lt-LT"/>
        </w:rPr>
      </w:pPr>
    </w:p>
    <w:p w14:paraId="58673D13" w14:textId="77777777" w:rsidR="0007340E" w:rsidRPr="00F3531F" w:rsidRDefault="0007340E" w:rsidP="0007340E">
      <w:pPr>
        <w:rPr>
          <w:rFonts w:asciiTheme="majorBidi" w:hAnsiTheme="majorBidi" w:cstheme="majorBidi"/>
          <w:szCs w:val="22"/>
          <w:lang w:val="lt-LT"/>
        </w:rPr>
      </w:pPr>
    </w:p>
    <w:p w14:paraId="0B9EE436" w14:textId="77777777" w:rsidR="0007340E" w:rsidRPr="00F3531F" w:rsidRDefault="0007340E" w:rsidP="0007340E">
      <w:pPr>
        <w:rPr>
          <w:rFonts w:asciiTheme="majorBidi" w:hAnsiTheme="majorBidi" w:cstheme="majorBidi"/>
          <w:szCs w:val="22"/>
          <w:lang w:val="lt-LT"/>
        </w:rPr>
      </w:pPr>
    </w:p>
    <w:p w14:paraId="69A5AB14" w14:textId="77777777" w:rsidR="0007340E" w:rsidRPr="00F3531F" w:rsidRDefault="0007340E" w:rsidP="0007340E">
      <w:pPr>
        <w:rPr>
          <w:rFonts w:asciiTheme="majorBidi" w:hAnsiTheme="majorBidi" w:cstheme="majorBidi"/>
          <w:szCs w:val="22"/>
          <w:lang w:val="lt-LT"/>
        </w:rPr>
      </w:pPr>
    </w:p>
    <w:p w14:paraId="13A118B4" w14:textId="77777777" w:rsidR="0007340E" w:rsidRPr="00F3531F" w:rsidRDefault="0007340E" w:rsidP="0007340E">
      <w:pPr>
        <w:rPr>
          <w:rFonts w:asciiTheme="majorBidi" w:hAnsiTheme="majorBidi" w:cstheme="majorBidi"/>
          <w:szCs w:val="22"/>
          <w:lang w:val="lt-LT"/>
        </w:rPr>
      </w:pPr>
    </w:p>
    <w:p w14:paraId="263D5D3A" w14:textId="77777777" w:rsidR="0007340E" w:rsidRPr="00F3531F" w:rsidRDefault="0007340E" w:rsidP="0007340E">
      <w:pPr>
        <w:rPr>
          <w:rFonts w:asciiTheme="majorBidi" w:hAnsiTheme="majorBidi" w:cstheme="majorBidi"/>
          <w:szCs w:val="22"/>
          <w:lang w:val="lt-LT"/>
        </w:rPr>
      </w:pPr>
    </w:p>
    <w:p w14:paraId="3EF6F047" w14:textId="77777777" w:rsidR="00F3531F" w:rsidRPr="0007340E" w:rsidRDefault="00F3531F" w:rsidP="0007340E">
      <w:pPr>
        <w:jc w:val="center"/>
        <w:rPr>
          <w:rFonts w:asciiTheme="majorBidi" w:hAnsiTheme="majorBidi" w:cstheme="majorBidi"/>
          <w:b/>
          <w:bCs/>
          <w:szCs w:val="22"/>
          <w:lang w:val="lt-LT"/>
        </w:rPr>
      </w:pPr>
      <w:r w:rsidRPr="0007340E">
        <w:rPr>
          <w:rFonts w:asciiTheme="majorBidi" w:hAnsiTheme="majorBidi" w:cstheme="majorBidi"/>
          <w:b/>
          <w:bCs/>
          <w:szCs w:val="22"/>
          <w:lang w:val="lt-LT"/>
        </w:rPr>
        <w:t>III PRIEDAS</w:t>
      </w:r>
    </w:p>
    <w:p w14:paraId="226CA5B1" w14:textId="77777777" w:rsidR="00F3531F" w:rsidRPr="0007340E" w:rsidRDefault="00F3531F" w:rsidP="0007340E">
      <w:pPr>
        <w:jc w:val="center"/>
        <w:rPr>
          <w:rFonts w:asciiTheme="majorBidi" w:hAnsiTheme="majorBidi" w:cstheme="majorBidi"/>
          <w:b/>
          <w:bCs/>
          <w:szCs w:val="22"/>
          <w:lang w:val="lt-LT"/>
        </w:rPr>
      </w:pPr>
    </w:p>
    <w:p w14:paraId="3D1D3F3C" w14:textId="77777777" w:rsidR="00F3531F" w:rsidRPr="0007340E" w:rsidRDefault="00F3531F" w:rsidP="0007340E">
      <w:pPr>
        <w:jc w:val="center"/>
        <w:rPr>
          <w:rFonts w:asciiTheme="majorBidi" w:hAnsiTheme="majorBidi" w:cstheme="majorBidi"/>
          <w:b/>
          <w:bCs/>
          <w:szCs w:val="22"/>
          <w:lang w:val="lt-LT"/>
        </w:rPr>
      </w:pPr>
      <w:r w:rsidRPr="0007340E">
        <w:rPr>
          <w:rFonts w:asciiTheme="majorBidi" w:hAnsiTheme="majorBidi" w:cstheme="majorBidi"/>
          <w:b/>
          <w:bCs/>
          <w:szCs w:val="22"/>
          <w:lang w:val="lt-LT"/>
        </w:rPr>
        <w:t>ŽENKLINIMAS IR PAKUOTĖS LAPELIS</w:t>
      </w:r>
    </w:p>
    <w:p w14:paraId="57147454" w14:textId="77777777" w:rsidR="0007340E" w:rsidRDefault="0007340E">
      <w:pPr>
        <w:tabs>
          <w:tab w:val="clear" w:pos="567"/>
        </w:tabs>
        <w:suppressAutoHyphens w:val="0"/>
        <w:spacing w:after="160" w:line="259" w:lineRule="auto"/>
        <w:rPr>
          <w:rFonts w:asciiTheme="majorBidi" w:hAnsiTheme="majorBidi" w:cstheme="majorBidi"/>
          <w:szCs w:val="22"/>
          <w:lang w:val="lt-LT"/>
        </w:rPr>
      </w:pPr>
      <w:r>
        <w:rPr>
          <w:rFonts w:asciiTheme="majorBidi" w:hAnsiTheme="majorBidi" w:cstheme="majorBidi"/>
          <w:szCs w:val="22"/>
          <w:lang w:val="lt-LT"/>
        </w:rPr>
        <w:br w:type="page"/>
      </w:r>
    </w:p>
    <w:p w14:paraId="692313D5" w14:textId="77777777" w:rsidR="00D703DB" w:rsidRPr="00F3531F" w:rsidRDefault="00D703DB" w:rsidP="00D703DB">
      <w:pPr>
        <w:rPr>
          <w:rFonts w:asciiTheme="majorBidi" w:hAnsiTheme="majorBidi" w:cstheme="majorBidi"/>
          <w:szCs w:val="22"/>
          <w:lang w:val="lt-LT"/>
        </w:rPr>
      </w:pPr>
    </w:p>
    <w:p w14:paraId="01BCBBF5" w14:textId="77777777" w:rsidR="00D703DB" w:rsidRPr="00F3531F" w:rsidRDefault="00D703DB" w:rsidP="00D703DB">
      <w:pPr>
        <w:rPr>
          <w:rFonts w:asciiTheme="majorBidi" w:hAnsiTheme="majorBidi" w:cstheme="majorBidi"/>
          <w:szCs w:val="22"/>
          <w:lang w:val="lt-LT"/>
        </w:rPr>
      </w:pPr>
    </w:p>
    <w:p w14:paraId="408356DC" w14:textId="77777777" w:rsidR="00D703DB" w:rsidRPr="00F3531F" w:rsidRDefault="00D703DB" w:rsidP="00D703DB">
      <w:pPr>
        <w:rPr>
          <w:rFonts w:asciiTheme="majorBidi" w:hAnsiTheme="majorBidi" w:cstheme="majorBidi"/>
          <w:szCs w:val="22"/>
          <w:lang w:val="lt-LT"/>
        </w:rPr>
      </w:pPr>
    </w:p>
    <w:p w14:paraId="09A7F9E3" w14:textId="77777777" w:rsidR="00D703DB" w:rsidRPr="00F3531F" w:rsidRDefault="00D703DB" w:rsidP="00D703DB">
      <w:pPr>
        <w:rPr>
          <w:rFonts w:asciiTheme="majorBidi" w:hAnsiTheme="majorBidi" w:cstheme="majorBidi"/>
          <w:szCs w:val="22"/>
          <w:lang w:val="lt-LT"/>
        </w:rPr>
      </w:pPr>
    </w:p>
    <w:p w14:paraId="0C2A3A48" w14:textId="77777777" w:rsidR="00D703DB" w:rsidRPr="00F3531F" w:rsidRDefault="00D703DB" w:rsidP="00D703DB">
      <w:pPr>
        <w:rPr>
          <w:rFonts w:asciiTheme="majorBidi" w:hAnsiTheme="majorBidi" w:cstheme="majorBidi"/>
          <w:szCs w:val="22"/>
          <w:lang w:val="lt-LT"/>
        </w:rPr>
      </w:pPr>
    </w:p>
    <w:p w14:paraId="4B0A9434" w14:textId="77777777" w:rsidR="00D703DB" w:rsidRPr="00F3531F" w:rsidRDefault="00D703DB" w:rsidP="00D703DB">
      <w:pPr>
        <w:rPr>
          <w:rFonts w:asciiTheme="majorBidi" w:hAnsiTheme="majorBidi" w:cstheme="majorBidi"/>
          <w:szCs w:val="22"/>
          <w:lang w:val="lt-LT"/>
        </w:rPr>
      </w:pPr>
    </w:p>
    <w:p w14:paraId="6FE463A2" w14:textId="77777777" w:rsidR="00D703DB" w:rsidRPr="00F3531F" w:rsidRDefault="00D703DB" w:rsidP="00D703DB">
      <w:pPr>
        <w:rPr>
          <w:rFonts w:asciiTheme="majorBidi" w:hAnsiTheme="majorBidi" w:cstheme="majorBidi"/>
          <w:szCs w:val="22"/>
          <w:lang w:val="lt-LT"/>
        </w:rPr>
      </w:pPr>
    </w:p>
    <w:p w14:paraId="27CF2867" w14:textId="77777777" w:rsidR="00D703DB" w:rsidRPr="00F3531F" w:rsidRDefault="00D703DB" w:rsidP="00D703DB">
      <w:pPr>
        <w:rPr>
          <w:rFonts w:asciiTheme="majorBidi" w:hAnsiTheme="majorBidi" w:cstheme="majorBidi"/>
          <w:szCs w:val="22"/>
          <w:lang w:val="lt-LT"/>
        </w:rPr>
      </w:pPr>
    </w:p>
    <w:p w14:paraId="514DB648" w14:textId="77777777" w:rsidR="00D703DB" w:rsidRPr="00F3531F" w:rsidRDefault="00D703DB" w:rsidP="00D703DB">
      <w:pPr>
        <w:rPr>
          <w:rFonts w:asciiTheme="majorBidi" w:hAnsiTheme="majorBidi" w:cstheme="majorBidi"/>
          <w:szCs w:val="22"/>
          <w:lang w:val="lt-LT"/>
        </w:rPr>
      </w:pPr>
    </w:p>
    <w:p w14:paraId="2D56D135" w14:textId="77777777" w:rsidR="00D703DB" w:rsidRPr="00F3531F" w:rsidRDefault="00D703DB" w:rsidP="00D703DB">
      <w:pPr>
        <w:rPr>
          <w:rFonts w:asciiTheme="majorBidi" w:hAnsiTheme="majorBidi" w:cstheme="majorBidi"/>
          <w:szCs w:val="22"/>
          <w:lang w:val="lt-LT"/>
        </w:rPr>
      </w:pPr>
    </w:p>
    <w:p w14:paraId="76A4AB0D" w14:textId="77777777" w:rsidR="00D703DB" w:rsidRPr="00F3531F" w:rsidRDefault="00D703DB" w:rsidP="00D703DB">
      <w:pPr>
        <w:rPr>
          <w:rFonts w:asciiTheme="majorBidi" w:hAnsiTheme="majorBidi" w:cstheme="majorBidi"/>
          <w:szCs w:val="22"/>
          <w:lang w:val="lt-LT"/>
        </w:rPr>
      </w:pPr>
    </w:p>
    <w:p w14:paraId="264318E5" w14:textId="77777777" w:rsidR="00D703DB" w:rsidRPr="00F3531F" w:rsidRDefault="00D703DB" w:rsidP="00D703DB">
      <w:pPr>
        <w:rPr>
          <w:rFonts w:asciiTheme="majorBidi" w:hAnsiTheme="majorBidi" w:cstheme="majorBidi"/>
          <w:szCs w:val="22"/>
          <w:lang w:val="lt-LT"/>
        </w:rPr>
      </w:pPr>
    </w:p>
    <w:p w14:paraId="771ED6BD" w14:textId="77777777" w:rsidR="00D703DB" w:rsidRPr="00F3531F" w:rsidRDefault="00D703DB" w:rsidP="00D703DB">
      <w:pPr>
        <w:rPr>
          <w:rFonts w:asciiTheme="majorBidi" w:hAnsiTheme="majorBidi" w:cstheme="majorBidi"/>
          <w:szCs w:val="22"/>
          <w:lang w:val="lt-LT"/>
        </w:rPr>
      </w:pPr>
    </w:p>
    <w:p w14:paraId="752110C9" w14:textId="77777777" w:rsidR="00D703DB" w:rsidRPr="00F3531F" w:rsidRDefault="00D703DB" w:rsidP="00D703DB">
      <w:pPr>
        <w:rPr>
          <w:rFonts w:asciiTheme="majorBidi" w:hAnsiTheme="majorBidi" w:cstheme="majorBidi"/>
          <w:szCs w:val="22"/>
          <w:lang w:val="lt-LT"/>
        </w:rPr>
      </w:pPr>
    </w:p>
    <w:p w14:paraId="108DE03D" w14:textId="77777777" w:rsidR="00D703DB" w:rsidRPr="00F3531F" w:rsidRDefault="00D703DB" w:rsidP="00D703DB">
      <w:pPr>
        <w:rPr>
          <w:rFonts w:asciiTheme="majorBidi" w:hAnsiTheme="majorBidi" w:cstheme="majorBidi"/>
          <w:szCs w:val="22"/>
          <w:lang w:val="lt-LT"/>
        </w:rPr>
      </w:pPr>
    </w:p>
    <w:p w14:paraId="2DE04952" w14:textId="77777777" w:rsidR="00D703DB" w:rsidRPr="00F3531F" w:rsidRDefault="00D703DB" w:rsidP="00D703DB">
      <w:pPr>
        <w:rPr>
          <w:rFonts w:asciiTheme="majorBidi" w:hAnsiTheme="majorBidi" w:cstheme="majorBidi"/>
          <w:szCs w:val="22"/>
          <w:lang w:val="lt-LT"/>
        </w:rPr>
      </w:pPr>
    </w:p>
    <w:p w14:paraId="10699B5E" w14:textId="77777777" w:rsidR="00D703DB" w:rsidRPr="00F3531F" w:rsidRDefault="00D703DB" w:rsidP="00D703DB">
      <w:pPr>
        <w:rPr>
          <w:rFonts w:asciiTheme="majorBidi" w:hAnsiTheme="majorBidi" w:cstheme="majorBidi"/>
          <w:szCs w:val="22"/>
          <w:lang w:val="lt-LT"/>
        </w:rPr>
      </w:pPr>
    </w:p>
    <w:p w14:paraId="3E7A310D" w14:textId="77777777" w:rsidR="00D703DB" w:rsidRPr="00F3531F" w:rsidRDefault="00D703DB" w:rsidP="00D703DB">
      <w:pPr>
        <w:rPr>
          <w:rFonts w:asciiTheme="majorBidi" w:hAnsiTheme="majorBidi" w:cstheme="majorBidi"/>
          <w:szCs w:val="22"/>
          <w:lang w:val="lt-LT"/>
        </w:rPr>
      </w:pPr>
    </w:p>
    <w:p w14:paraId="70B899A2" w14:textId="77777777" w:rsidR="00D703DB" w:rsidRPr="00F3531F" w:rsidRDefault="00D703DB" w:rsidP="00D703DB">
      <w:pPr>
        <w:rPr>
          <w:rFonts w:asciiTheme="majorBidi" w:hAnsiTheme="majorBidi" w:cstheme="majorBidi"/>
          <w:szCs w:val="22"/>
          <w:lang w:val="lt-LT"/>
        </w:rPr>
      </w:pPr>
    </w:p>
    <w:p w14:paraId="74EADADA" w14:textId="77777777" w:rsidR="00D703DB" w:rsidRPr="00F3531F" w:rsidRDefault="00D703DB" w:rsidP="00D703DB">
      <w:pPr>
        <w:rPr>
          <w:rFonts w:asciiTheme="majorBidi" w:hAnsiTheme="majorBidi" w:cstheme="majorBidi"/>
          <w:szCs w:val="22"/>
          <w:lang w:val="lt-LT"/>
        </w:rPr>
      </w:pPr>
    </w:p>
    <w:p w14:paraId="70DAD8E6" w14:textId="77777777" w:rsidR="00D703DB" w:rsidRPr="00F3531F" w:rsidRDefault="00D703DB" w:rsidP="00D703DB">
      <w:pPr>
        <w:rPr>
          <w:rFonts w:asciiTheme="majorBidi" w:hAnsiTheme="majorBidi" w:cstheme="majorBidi"/>
          <w:szCs w:val="22"/>
          <w:lang w:val="lt-LT"/>
        </w:rPr>
      </w:pPr>
    </w:p>
    <w:p w14:paraId="16BFEB90" w14:textId="77777777" w:rsidR="00D703DB" w:rsidRPr="00F3531F" w:rsidRDefault="00D703DB" w:rsidP="00D703DB">
      <w:pPr>
        <w:rPr>
          <w:rFonts w:asciiTheme="majorBidi" w:hAnsiTheme="majorBidi" w:cstheme="majorBidi"/>
          <w:szCs w:val="22"/>
          <w:lang w:val="lt-LT"/>
        </w:rPr>
      </w:pPr>
    </w:p>
    <w:p w14:paraId="18FF2916" w14:textId="77777777" w:rsidR="00F3531F" w:rsidRPr="00D703DB" w:rsidRDefault="00F3531F" w:rsidP="00D703DB">
      <w:pPr>
        <w:jc w:val="center"/>
        <w:rPr>
          <w:rFonts w:asciiTheme="majorBidi" w:hAnsiTheme="majorBidi" w:cstheme="majorBidi"/>
          <w:b/>
          <w:bCs/>
          <w:szCs w:val="22"/>
          <w:lang w:val="lt-LT"/>
        </w:rPr>
      </w:pPr>
      <w:r w:rsidRPr="00D703DB">
        <w:rPr>
          <w:rFonts w:asciiTheme="majorBidi" w:hAnsiTheme="majorBidi" w:cstheme="majorBidi"/>
          <w:b/>
          <w:bCs/>
          <w:szCs w:val="22"/>
          <w:lang w:val="lt-LT"/>
        </w:rPr>
        <w:t>A. ŽENKLINIMAS</w:t>
      </w:r>
    </w:p>
    <w:p w14:paraId="0FD7FAE0" w14:textId="25B758ED" w:rsidR="00D703DB"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 </w:t>
      </w:r>
    </w:p>
    <w:p w14:paraId="05DB4DB3" w14:textId="77777777" w:rsidR="00D703DB" w:rsidRDefault="00D703DB">
      <w:pPr>
        <w:tabs>
          <w:tab w:val="clear" w:pos="567"/>
        </w:tabs>
        <w:suppressAutoHyphens w:val="0"/>
        <w:spacing w:after="160" w:line="259" w:lineRule="auto"/>
        <w:rPr>
          <w:rFonts w:asciiTheme="majorBidi" w:hAnsiTheme="majorBidi" w:cstheme="majorBidi"/>
          <w:szCs w:val="22"/>
          <w:lang w:val="lt-LT"/>
        </w:rPr>
      </w:pPr>
      <w:r>
        <w:rPr>
          <w:rFonts w:asciiTheme="majorBidi" w:hAnsiTheme="majorBidi" w:cstheme="majorBidi"/>
          <w:szCs w:val="22"/>
          <w:lang w:val="lt-LT"/>
        </w:rPr>
        <w:br w:type="page"/>
      </w:r>
    </w:p>
    <w:p w14:paraId="72E3BC2F" w14:textId="77777777" w:rsidR="00F3531F" w:rsidRPr="00F3531F" w:rsidRDefault="00F3531F" w:rsidP="00D703DB">
      <w:pPr>
        <w:jc w:val="center"/>
        <w:rPr>
          <w:rFonts w:asciiTheme="majorBidi" w:hAnsiTheme="majorBidi" w:cstheme="majorBidi"/>
          <w:szCs w:val="22"/>
          <w:lang w:val="lt-LT"/>
        </w:rPr>
      </w:pPr>
    </w:p>
    <w:p w14:paraId="6BC02619"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INFORMACIJA ANT IŠORINĖS PAKUOTĖS</w:t>
      </w:r>
    </w:p>
    <w:p w14:paraId="4582708D"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p>
    <w:p w14:paraId="38249CD3"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IŠORINĖ DĖŽUTĖ</w:t>
      </w:r>
    </w:p>
    <w:p w14:paraId="6FA12F0E" w14:textId="77777777" w:rsidR="00F3531F" w:rsidRPr="00F3531F" w:rsidRDefault="00F3531F" w:rsidP="00F3531F">
      <w:pPr>
        <w:rPr>
          <w:rFonts w:asciiTheme="majorBidi" w:hAnsiTheme="majorBidi" w:cstheme="majorBidi"/>
          <w:szCs w:val="22"/>
          <w:lang w:val="lt-LT"/>
        </w:rPr>
      </w:pPr>
    </w:p>
    <w:p w14:paraId="15971537"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1.</w:t>
      </w:r>
      <w:r w:rsidRPr="00D703DB">
        <w:rPr>
          <w:rFonts w:asciiTheme="majorBidi" w:hAnsiTheme="majorBidi" w:cstheme="majorBidi"/>
          <w:b/>
          <w:bCs/>
          <w:szCs w:val="22"/>
          <w:lang w:val="lt-LT"/>
        </w:rPr>
        <w:tab/>
        <w:t>VAISTINIO PREPARATO PAVADINIMAS</w:t>
      </w:r>
    </w:p>
    <w:p w14:paraId="60158C76" w14:textId="77777777" w:rsidR="00F3531F" w:rsidRPr="00F3531F" w:rsidRDefault="00F3531F" w:rsidP="00F3531F">
      <w:pPr>
        <w:rPr>
          <w:rFonts w:asciiTheme="majorBidi" w:hAnsiTheme="majorBidi" w:cstheme="majorBidi"/>
          <w:szCs w:val="22"/>
          <w:lang w:val="lt-LT"/>
        </w:rPr>
      </w:pPr>
    </w:p>
    <w:p w14:paraId="35BA6E86" w14:textId="76D3B2CC"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2</w:t>
      </w:r>
      <w:r w:rsidR="00D47FDE">
        <w:rPr>
          <w:rFonts w:asciiTheme="majorBidi" w:hAnsiTheme="majorBidi" w:cstheme="majorBidi"/>
          <w:lang w:val="lt-LT"/>
        </w:rPr>
        <w:t> </w:t>
      </w:r>
      <w:r w:rsidRPr="00F3531F">
        <w:rPr>
          <w:rFonts w:asciiTheme="majorBidi" w:hAnsiTheme="majorBidi" w:cstheme="majorBidi"/>
          <w:szCs w:val="22"/>
          <w:lang w:val="lt-LT"/>
        </w:rPr>
        <w:t>mg/1</w:t>
      </w:r>
      <w:r w:rsidR="00D47FDE">
        <w:rPr>
          <w:rFonts w:asciiTheme="majorBidi" w:hAnsiTheme="majorBidi" w:cstheme="majorBidi"/>
          <w:lang w:val="lt-LT"/>
        </w:rPr>
        <w:t> </w:t>
      </w:r>
      <w:r w:rsidRPr="00F3531F">
        <w:rPr>
          <w:rFonts w:asciiTheme="majorBidi" w:hAnsiTheme="majorBidi" w:cstheme="majorBidi"/>
          <w:szCs w:val="22"/>
          <w:lang w:val="lt-LT"/>
        </w:rPr>
        <w:t>mg plėvele dengtos tabletės</w:t>
      </w:r>
    </w:p>
    <w:p w14:paraId="4C2ED47C" w14:textId="70088477" w:rsidR="00F3531F" w:rsidRPr="00F3531F" w:rsidRDefault="00E31F47" w:rsidP="00F3531F">
      <w:pPr>
        <w:rPr>
          <w:rFonts w:asciiTheme="majorBidi" w:hAnsiTheme="majorBidi" w:cstheme="majorBidi"/>
          <w:szCs w:val="22"/>
          <w:lang w:val="lt-LT"/>
        </w:rPr>
      </w:pPr>
      <w:r>
        <w:rPr>
          <w:rFonts w:asciiTheme="majorBidi" w:hAnsiTheme="majorBidi" w:cstheme="majorBidi"/>
          <w:szCs w:val="22"/>
          <w:lang w:val="lt-LT"/>
        </w:rPr>
        <w:t>e</w:t>
      </w:r>
      <w:r w:rsidR="00F3531F" w:rsidRPr="00F3531F">
        <w:rPr>
          <w:rFonts w:asciiTheme="majorBidi" w:hAnsiTheme="majorBidi" w:cstheme="majorBidi"/>
          <w:szCs w:val="22"/>
          <w:lang w:val="lt-LT"/>
        </w:rPr>
        <w:t xml:space="preserve">stradiolum/ </w:t>
      </w:r>
      <w:r>
        <w:rPr>
          <w:rFonts w:asciiTheme="majorBidi" w:hAnsiTheme="majorBidi" w:cstheme="majorBidi"/>
          <w:szCs w:val="22"/>
          <w:lang w:val="lt-LT"/>
        </w:rPr>
        <w:t>n</w:t>
      </w:r>
      <w:r w:rsidR="00F3531F" w:rsidRPr="00F3531F">
        <w:rPr>
          <w:rFonts w:asciiTheme="majorBidi" w:hAnsiTheme="majorBidi" w:cstheme="majorBidi"/>
          <w:szCs w:val="22"/>
          <w:lang w:val="lt-LT"/>
        </w:rPr>
        <w:t>orethisteroni acetas</w:t>
      </w:r>
    </w:p>
    <w:p w14:paraId="3B9A6FAA" w14:textId="77777777" w:rsidR="00F3531F" w:rsidRPr="00F3531F" w:rsidRDefault="00F3531F" w:rsidP="00F3531F">
      <w:pPr>
        <w:rPr>
          <w:rFonts w:asciiTheme="majorBidi" w:hAnsiTheme="majorBidi" w:cstheme="majorBidi"/>
          <w:szCs w:val="22"/>
          <w:lang w:val="lt-LT"/>
        </w:rPr>
      </w:pPr>
    </w:p>
    <w:p w14:paraId="2EBAA5B3" w14:textId="77777777" w:rsidR="00F3531F" w:rsidRPr="00F3531F" w:rsidRDefault="00F3531F" w:rsidP="00F3531F">
      <w:pPr>
        <w:rPr>
          <w:rFonts w:asciiTheme="majorBidi" w:hAnsiTheme="majorBidi" w:cstheme="majorBidi"/>
          <w:szCs w:val="22"/>
          <w:lang w:val="lt-LT"/>
        </w:rPr>
      </w:pPr>
    </w:p>
    <w:p w14:paraId="49738ECE"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2.</w:t>
      </w:r>
      <w:r w:rsidRPr="00D703DB">
        <w:rPr>
          <w:rFonts w:asciiTheme="majorBidi" w:hAnsiTheme="majorBidi" w:cstheme="majorBidi"/>
          <w:b/>
          <w:bCs/>
          <w:szCs w:val="22"/>
          <w:lang w:val="lt-LT"/>
        </w:rPr>
        <w:tab/>
        <w:t>VEIKLIOSIOS MEDŽIAGOS IR JŲ KIEKIAI</w:t>
      </w:r>
    </w:p>
    <w:p w14:paraId="713A5950" w14:textId="77777777" w:rsidR="00F3531F" w:rsidRPr="00F3531F" w:rsidRDefault="00F3531F" w:rsidP="00F3531F">
      <w:pPr>
        <w:rPr>
          <w:rFonts w:asciiTheme="majorBidi" w:hAnsiTheme="majorBidi" w:cstheme="majorBidi"/>
          <w:szCs w:val="22"/>
          <w:lang w:val="lt-LT"/>
        </w:rPr>
      </w:pPr>
    </w:p>
    <w:p w14:paraId="6681422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Kiekvienoje plėvele dengtoje tabletėje yra: </w:t>
      </w:r>
    </w:p>
    <w:p w14:paraId="07D3C82F" w14:textId="5285057C"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2</w:t>
      </w:r>
      <w:r w:rsidR="00D47FDE">
        <w:rPr>
          <w:rFonts w:asciiTheme="majorBidi" w:hAnsiTheme="majorBidi" w:cstheme="majorBidi"/>
          <w:lang w:val="lt-LT"/>
        </w:rPr>
        <w:t> </w:t>
      </w:r>
      <w:r w:rsidRPr="00F3531F">
        <w:rPr>
          <w:rFonts w:asciiTheme="majorBidi" w:hAnsiTheme="majorBidi" w:cstheme="majorBidi"/>
          <w:szCs w:val="22"/>
          <w:lang w:val="lt-LT"/>
        </w:rPr>
        <w:t>mg estradiolio (hemihidrato pavidalu) ir 1</w:t>
      </w:r>
      <w:r w:rsidR="00D47FDE">
        <w:rPr>
          <w:rFonts w:asciiTheme="majorBidi" w:hAnsiTheme="majorBidi" w:cstheme="majorBidi"/>
          <w:lang w:val="lt-LT"/>
        </w:rPr>
        <w:t> </w:t>
      </w:r>
      <w:r w:rsidRPr="00F3531F">
        <w:rPr>
          <w:rFonts w:asciiTheme="majorBidi" w:hAnsiTheme="majorBidi" w:cstheme="majorBidi"/>
          <w:szCs w:val="22"/>
          <w:lang w:val="lt-LT"/>
        </w:rPr>
        <w:t>mg noretisterono acetato.</w:t>
      </w:r>
    </w:p>
    <w:p w14:paraId="62B369C5" w14:textId="77777777" w:rsidR="00F3531F" w:rsidRPr="00F3531F" w:rsidRDefault="00F3531F" w:rsidP="00F3531F">
      <w:pPr>
        <w:rPr>
          <w:rFonts w:asciiTheme="majorBidi" w:hAnsiTheme="majorBidi" w:cstheme="majorBidi"/>
          <w:szCs w:val="22"/>
          <w:lang w:val="lt-LT"/>
        </w:rPr>
      </w:pPr>
    </w:p>
    <w:p w14:paraId="17ED9B56" w14:textId="77777777" w:rsidR="00F3531F" w:rsidRPr="00F3531F" w:rsidRDefault="00F3531F" w:rsidP="00F3531F">
      <w:pPr>
        <w:rPr>
          <w:rFonts w:asciiTheme="majorBidi" w:hAnsiTheme="majorBidi" w:cstheme="majorBidi"/>
          <w:szCs w:val="22"/>
          <w:lang w:val="lt-LT"/>
        </w:rPr>
      </w:pPr>
    </w:p>
    <w:p w14:paraId="116CF3E2"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3.</w:t>
      </w:r>
      <w:r w:rsidRPr="00D703DB">
        <w:rPr>
          <w:rFonts w:asciiTheme="majorBidi" w:hAnsiTheme="majorBidi" w:cstheme="majorBidi"/>
          <w:b/>
          <w:bCs/>
          <w:szCs w:val="22"/>
          <w:lang w:val="lt-LT"/>
        </w:rPr>
        <w:tab/>
        <w:t>PAGALBINIŲ MEDŽIAGŲ SĄRAŠAS</w:t>
      </w:r>
    </w:p>
    <w:p w14:paraId="1BD4DD13" w14:textId="77777777" w:rsidR="00F3531F" w:rsidRPr="00F3531F" w:rsidRDefault="00F3531F" w:rsidP="00F3531F">
      <w:pPr>
        <w:rPr>
          <w:rFonts w:asciiTheme="majorBidi" w:hAnsiTheme="majorBidi" w:cstheme="majorBidi"/>
          <w:szCs w:val="22"/>
          <w:lang w:val="lt-LT"/>
        </w:rPr>
      </w:pPr>
    </w:p>
    <w:p w14:paraId="5031EFA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Sudėtyje yra laktozės monohidrato. Papildomą informaciją rasite pakuotės lapelyje.</w:t>
      </w:r>
    </w:p>
    <w:p w14:paraId="26C4AE85" w14:textId="77777777" w:rsidR="00F3531F" w:rsidRPr="00F3531F" w:rsidRDefault="00F3531F" w:rsidP="00F3531F">
      <w:pPr>
        <w:rPr>
          <w:rFonts w:asciiTheme="majorBidi" w:hAnsiTheme="majorBidi" w:cstheme="majorBidi"/>
          <w:szCs w:val="22"/>
          <w:lang w:val="lt-LT"/>
        </w:rPr>
      </w:pPr>
    </w:p>
    <w:p w14:paraId="6267E2A8" w14:textId="77777777" w:rsidR="00F3531F" w:rsidRPr="00F3531F" w:rsidRDefault="00F3531F" w:rsidP="00F3531F">
      <w:pPr>
        <w:rPr>
          <w:rFonts w:asciiTheme="majorBidi" w:hAnsiTheme="majorBidi" w:cstheme="majorBidi"/>
          <w:szCs w:val="22"/>
          <w:lang w:val="lt-LT"/>
        </w:rPr>
      </w:pPr>
    </w:p>
    <w:p w14:paraId="466F25AA"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4.</w:t>
      </w:r>
      <w:r w:rsidRPr="00D703DB">
        <w:rPr>
          <w:rFonts w:asciiTheme="majorBidi" w:hAnsiTheme="majorBidi" w:cstheme="majorBidi"/>
          <w:b/>
          <w:bCs/>
          <w:szCs w:val="22"/>
          <w:lang w:val="lt-LT"/>
        </w:rPr>
        <w:tab/>
        <w:t>FARMACINĖ FORMA IR KIEKIS PAKUOTĖJE</w:t>
      </w:r>
    </w:p>
    <w:p w14:paraId="3104D468" w14:textId="77777777" w:rsidR="00F3531F" w:rsidRPr="00F3531F" w:rsidRDefault="00F3531F" w:rsidP="00F3531F">
      <w:pPr>
        <w:rPr>
          <w:rFonts w:asciiTheme="majorBidi" w:hAnsiTheme="majorBidi" w:cstheme="majorBidi"/>
          <w:szCs w:val="22"/>
          <w:lang w:val="lt-LT"/>
        </w:rPr>
      </w:pPr>
    </w:p>
    <w:p w14:paraId="215577F8"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28 plėvele dengtos tabletės</w:t>
      </w:r>
    </w:p>
    <w:p w14:paraId="66E824EE" w14:textId="5D9EF024"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3</w:t>
      </w:r>
      <w:r w:rsidR="00705E32">
        <w:rPr>
          <w:rFonts w:asciiTheme="majorBidi" w:hAnsiTheme="majorBidi" w:cstheme="majorBidi"/>
          <w:szCs w:val="22"/>
          <w:lang w:val="lt-LT"/>
        </w:rPr>
        <w:t> </w:t>
      </w:r>
      <w:r w:rsidRPr="00F3531F">
        <w:rPr>
          <w:rFonts w:asciiTheme="majorBidi" w:hAnsiTheme="majorBidi" w:cstheme="majorBidi"/>
          <w:szCs w:val="22"/>
          <w:lang w:val="lt-LT"/>
        </w:rPr>
        <w:t>x 28</w:t>
      </w:r>
      <w:r w:rsidR="00705E32">
        <w:rPr>
          <w:rFonts w:asciiTheme="majorBidi" w:hAnsiTheme="majorBidi" w:cstheme="majorBidi"/>
          <w:szCs w:val="22"/>
          <w:lang w:val="lt-LT"/>
        </w:rPr>
        <w:t> </w:t>
      </w:r>
      <w:r w:rsidRPr="00F3531F">
        <w:rPr>
          <w:rFonts w:asciiTheme="majorBidi" w:hAnsiTheme="majorBidi" w:cstheme="majorBidi"/>
          <w:szCs w:val="22"/>
          <w:lang w:val="lt-LT"/>
        </w:rPr>
        <w:t xml:space="preserve">plėvele dengtos tabletės </w:t>
      </w:r>
    </w:p>
    <w:p w14:paraId="72DDB55F" w14:textId="77777777" w:rsidR="00F3531F" w:rsidRPr="00F3531F" w:rsidRDefault="00F3531F" w:rsidP="00F3531F">
      <w:pPr>
        <w:rPr>
          <w:rFonts w:asciiTheme="majorBidi" w:hAnsiTheme="majorBidi" w:cstheme="majorBidi"/>
          <w:szCs w:val="22"/>
          <w:lang w:val="lt-LT"/>
        </w:rPr>
      </w:pPr>
    </w:p>
    <w:p w14:paraId="3E83E177" w14:textId="77777777" w:rsidR="00F3531F" w:rsidRPr="00F3531F" w:rsidRDefault="00F3531F" w:rsidP="00F3531F">
      <w:pPr>
        <w:rPr>
          <w:rFonts w:asciiTheme="majorBidi" w:hAnsiTheme="majorBidi" w:cstheme="majorBidi"/>
          <w:szCs w:val="22"/>
          <w:lang w:val="lt-LT"/>
        </w:rPr>
      </w:pPr>
    </w:p>
    <w:p w14:paraId="646D780E"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5.</w:t>
      </w:r>
      <w:r w:rsidRPr="00D703DB">
        <w:rPr>
          <w:rFonts w:asciiTheme="majorBidi" w:hAnsiTheme="majorBidi" w:cstheme="majorBidi"/>
          <w:b/>
          <w:bCs/>
          <w:szCs w:val="22"/>
          <w:lang w:val="lt-LT"/>
        </w:rPr>
        <w:tab/>
        <w:t>VARTOJIMO METODAS IR BŪDAS (-AI)</w:t>
      </w:r>
    </w:p>
    <w:p w14:paraId="56A3AB85" w14:textId="77777777" w:rsidR="00F3531F" w:rsidRPr="00F3531F" w:rsidRDefault="00F3531F" w:rsidP="00F3531F">
      <w:pPr>
        <w:rPr>
          <w:rFonts w:asciiTheme="majorBidi" w:hAnsiTheme="majorBidi" w:cstheme="majorBidi"/>
          <w:szCs w:val="22"/>
          <w:lang w:val="lt-LT"/>
        </w:rPr>
      </w:pPr>
    </w:p>
    <w:p w14:paraId="5FF7DF83"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Vartoti per burną</w:t>
      </w:r>
    </w:p>
    <w:p w14:paraId="43468865"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Prieš vartojimą perskaitykite pakuotės lapelį.</w:t>
      </w:r>
    </w:p>
    <w:p w14:paraId="03EB6270" w14:textId="77777777" w:rsidR="00F3531F" w:rsidRPr="00F3531F" w:rsidRDefault="00F3531F" w:rsidP="00F3531F">
      <w:pPr>
        <w:rPr>
          <w:rFonts w:asciiTheme="majorBidi" w:hAnsiTheme="majorBidi" w:cstheme="majorBidi"/>
          <w:szCs w:val="22"/>
          <w:lang w:val="lt-LT"/>
        </w:rPr>
      </w:pPr>
    </w:p>
    <w:p w14:paraId="782C0AB2" w14:textId="77777777" w:rsidR="00F3531F" w:rsidRPr="00F3531F" w:rsidRDefault="00F3531F" w:rsidP="00F3531F">
      <w:pPr>
        <w:rPr>
          <w:rFonts w:asciiTheme="majorBidi" w:hAnsiTheme="majorBidi" w:cstheme="majorBidi"/>
          <w:szCs w:val="22"/>
          <w:lang w:val="lt-LT"/>
        </w:rPr>
      </w:pPr>
    </w:p>
    <w:p w14:paraId="4CA34EB7"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6.</w:t>
      </w:r>
      <w:r w:rsidRPr="00D703DB">
        <w:rPr>
          <w:rFonts w:asciiTheme="majorBidi" w:hAnsiTheme="majorBidi" w:cstheme="majorBidi"/>
          <w:b/>
          <w:bCs/>
          <w:szCs w:val="22"/>
          <w:lang w:val="lt-LT"/>
        </w:rPr>
        <w:tab/>
        <w:t>SPECIALUS ĮSPĖJIMAS, KAD VAISTINĮ PREPARATĄ BŪTINA LAIKYTI VAIKAMS NEPASTEBIMOJE IR NEPASIEKIAMOJE VIETOJE</w:t>
      </w:r>
    </w:p>
    <w:p w14:paraId="300FACA8" w14:textId="77777777" w:rsidR="00F3531F" w:rsidRPr="00F3531F" w:rsidRDefault="00F3531F" w:rsidP="00F3531F">
      <w:pPr>
        <w:rPr>
          <w:rFonts w:asciiTheme="majorBidi" w:hAnsiTheme="majorBidi" w:cstheme="majorBidi"/>
          <w:szCs w:val="22"/>
          <w:lang w:val="lt-LT"/>
        </w:rPr>
      </w:pPr>
    </w:p>
    <w:p w14:paraId="645F6B44"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Laikyti vaikams nepastebimoje ir nepasiekiamoje vietoje.</w:t>
      </w:r>
    </w:p>
    <w:p w14:paraId="3BA2FF6C" w14:textId="77777777" w:rsidR="00F3531F" w:rsidRPr="00F3531F" w:rsidRDefault="00F3531F" w:rsidP="00F3531F">
      <w:pPr>
        <w:rPr>
          <w:rFonts w:asciiTheme="majorBidi" w:hAnsiTheme="majorBidi" w:cstheme="majorBidi"/>
          <w:szCs w:val="22"/>
          <w:lang w:val="lt-LT"/>
        </w:rPr>
      </w:pPr>
    </w:p>
    <w:p w14:paraId="772DA567" w14:textId="77777777" w:rsidR="00F3531F" w:rsidRPr="00F3531F" w:rsidRDefault="00F3531F" w:rsidP="00F3531F">
      <w:pPr>
        <w:rPr>
          <w:rFonts w:asciiTheme="majorBidi" w:hAnsiTheme="majorBidi" w:cstheme="majorBidi"/>
          <w:szCs w:val="22"/>
          <w:lang w:val="lt-LT"/>
        </w:rPr>
      </w:pPr>
    </w:p>
    <w:p w14:paraId="2D2F5216"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7.</w:t>
      </w:r>
      <w:r w:rsidRPr="00D703DB">
        <w:rPr>
          <w:rFonts w:asciiTheme="majorBidi" w:hAnsiTheme="majorBidi" w:cstheme="majorBidi"/>
          <w:b/>
          <w:bCs/>
          <w:szCs w:val="22"/>
          <w:lang w:val="lt-LT"/>
        </w:rPr>
        <w:tab/>
        <w:t>KITAS (-I) SPECIALUS (-ŪS) ĮSPĖJIMAS (-AI) (JEI REIKIA)</w:t>
      </w:r>
    </w:p>
    <w:p w14:paraId="0B6CDE9A" w14:textId="77777777" w:rsidR="00F3531F" w:rsidRPr="00F3531F" w:rsidRDefault="00F3531F" w:rsidP="00F3531F">
      <w:pPr>
        <w:rPr>
          <w:rFonts w:asciiTheme="majorBidi" w:hAnsiTheme="majorBidi" w:cstheme="majorBidi"/>
          <w:szCs w:val="22"/>
          <w:lang w:val="lt-LT"/>
        </w:rPr>
      </w:pPr>
    </w:p>
    <w:p w14:paraId="6AA46DCB" w14:textId="77777777" w:rsidR="00F3531F" w:rsidRPr="00F3531F" w:rsidRDefault="00F3531F" w:rsidP="00F3531F">
      <w:pPr>
        <w:rPr>
          <w:rFonts w:asciiTheme="majorBidi" w:hAnsiTheme="majorBidi" w:cstheme="majorBidi"/>
          <w:szCs w:val="22"/>
          <w:lang w:val="lt-LT"/>
        </w:rPr>
      </w:pPr>
    </w:p>
    <w:p w14:paraId="4114F943" w14:textId="77777777" w:rsidR="00F3531F" w:rsidRPr="00F3531F" w:rsidRDefault="00F3531F" w:rsidP="00F3531F">
      <w:pPr>
        <w:rPr>
          <w:rFonts w:asciiTheme="majorBidi" w:hAnsiTheme="majorBidi" w:cstheme="majorBidi"/>
          <w:szCs w:val="22"/>
          <w:lang w:val="lt-LT"/>
        </w:rPr>
      </w:pPr>
    </w:p>
    <w:p w14:paraId="5CAB441F"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8.</w:t>
      </w:r>
      <w:r w:rsidRPr="00D703DB">
        <w:rPr>
          <w:rFonts w:asciiTheme="majorBidi" w:hAnsiTheme="majorBidi" w:cstheme="majorBidi"/>
          <w:b/>
          <w:bCs/>
          <w:szCs w:val="22"/>
          <w:lang w:val="lt-LT"/>
        </w:rPr>
        <w:tab/>
        <w:t>TINKAMUMO LAIKAS</w:t>
      </w:r>
    </w:p>
    <w:p w14:paraId="31614FB9" w14:textId="77777777" w:rsidR="00F3531F" w:rsidRPr="00F3531F" w:rsidRDefault="00F3531F" w:rsidP="00F3531F">
      <w:pPr>
        <w:rPr>
          <w:rFonts w:asciiTheme="majorBidi" w:hAnsiTheme="majorBidi" w:cstheme="majorBidi"/>
          <w:szCs w:val="22"/>
          <w:lang w:val="lt-LT"/>
        </w:rPr>
      </w:pPr>
    </w:p>
    <w:p w14:paraId="7D3C4CB6" w14:textId="3A83B3D1" w:rsidR="00F3531F" w:rsidRPr="00F3531F" w:rsidRDefault="000F72E7" w:rsidP="00F3531F">
      <w:pPr>
        <w:rPr>
          <w:rFonts w:asciiTheme="majorBidi" w:hAnsiTheme="majorBidi" w:cstheme="majorBidi"/>
          <w:szCs w:val="22"/>
          <w:lang w:val="lt-LT"/>
        </w:rPr>
      </w:pPr>
      <w:r>
        <w:rPr>
          <w:rFonts w:asciiTheme="majorBidi" w:hAnsiTheme="majorBidi" w:cstheme="majorBidi"/>
          <w:szCs w:val="22"/>
          <w:lang w:val="lt-LT"/>
        </w:rPr>
        <w:t>EXP</w:t>
      </w:r>
      <w:r w:rsidR="00F3531F" w:rsidRPr="00F3531F">
        <w:rPr>
          <w:rFonts w:asciiTheme="majorBidi" w:hAnsiTheme="majorBidi" w:cstheme="majorBidi"/>
          <w:szCs w:val="22"/>
          <w:lang w:val="lt-LT"/>
        </w:rPr>
        <w:t xml:space="preserve">: </w:t>
      </w:r>
    </w:p>
    <w:p w14:paraId="0D57E086" w14:textId="77777777" w:rsidR="00F3531F" w:rsidRPr="00F3531F" w:rsidRDefault="00F3531F" w:rsidP="00F3531F">
      <w:pPr>
        <w:rPr>
          <w:rFonts w:asciiTheme="majorBidi" w:hAnsiTheme="majorBidi" w:cstheme="majorBidi"/>
          <w:szCs w:val="22"/>
          <w:lang w:val="lt-LT"/>
        </w:rPr>
      </w:pPr>
    </w:p>
    <w:p w14:paraId="7F4D38A3" w14:textId="77777777" w:rsidR="00F3531F" w:rsidRPr="00F3531F" w:rsidRDefault="00F3531F" w:rsidP="00F3531F">
      <w:pPr>
        <w:rPr>
          <w:rFonts w:asciiTheme="majorBidi" w:hAnsiTheme="majorBidi" w:cstheme="majorBidi"/>
          <w:szCs w:val="22"/>
          <w:lang w:val="lt-LT"/>
        </w:rPr>
      </w:pPr>
    </w:p>
    <w:p w14:paraId="5082BBC0"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9.</w:t>
      </w:r>
      <w:r w:rsidRPr="00D703DB">
        <w:rPr>
          <w:rFonts w:asciiTheme="majorBidi" w:hAnsiTheme="majorBidi" w:cstheme="majorBidi"/>
          <w:b/>
          <w:bCs/>
          <w:szCs w:val="22"/>
          <w:lang w:val="lt-LT"/>
        </w:rPr>
        <w:tab/>
        <w:t>SPECIALIOS LAIKYMO SĄLYGOS</w:t>
      </w:r>
    </w:p>
    <w:p w14:paraId="42699C60" w14:textId="77777777" w:rsidR="00F3531F" w:rsidRPr="00F3531F" w:rsidRDefault="00F3531F" w:rsidP="00F3531F">
      <w:pPr>
        <w:rPr>
          <w:rFonts w:asciiTheme="majorBidi" w:hAnsiTheme="majorBidi" w:cstheme="majorBidi"/>
          <w:szCs w:val="22"/>
          <w:lang w:val="lt-LT"/>
        </w:rPr>
      </w:pPr>
    </w:p>
    <w:p w14:paraId="68A0F0BB" w14:textId="77777777" w:rsidR="00F3531F" w:rsidRPr="00F3531F" w:rsidRDefault="00F3531F" w:rsidP="00F3531F">
      <w:pPr>
        <w:rPr>
          <w:rFonts w:asciiTheme="majorBidi" w:hAnsiTheme="majorBidi" w:cstheme="majorBidi"/>
          <w:szCs w:val="22"/>
          <w:lang w:val="lt-LT"/>
        </w:rPr>
      </w:pPr>
    </w:p>
    <w:p w14:paraId="01401852"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lastRenderedPageBreak/>
        <w:t>Negalima šaldyti.</w:t>
      </w:r>
    </w:p>
    <w:p w14:paraId="12F1A1D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Talpyklę laikyti išorinėje dėžutėje, kad preparatas būtų apsaugotas nuo šviesos.</w:t>
      </w:r>
    </w:p>
    <w:p w14:paraId="5ADB44DF" w14:textId="77777777" w:rsidR="00F3531F" w:rsidRPr="00F3531F" w:rsidRDefault="00F3531F" w:rsidP="00F3531F">
      <w:pPr>
        <w:rPr>
          <w:rFonts w:asciiTheme="majorBidi" w:hAnsiTheme="majorBidi" w:cstheme="majorBidi"/>
          <w:szCs w:val="22"/>
          <w:lang w:val="lt-LT"/>
        </w:rPr>
      </w:pPr>
    </w:p>
    <w:p w14:paraId="28EDFD16" w14:textId="77777777" w:rsidR="00F3531F" w:rsidRPr="00F3531F" w:rsidRDefault="00F3531F" w:rsidP="00F3531F">
      <w:pPr>
        <w:rPr>
          <w:rFonts w:asciiTheme="majorBidi" w:hAnsiTheme="majorBidi" w:cstheme="majorBidi"/>
          <w:szCs w:val="22"/>
          <w:lang w:val="lt-LT"/>
        </w:rPr>
      </w:pPr>
    </w:p>
    <w:p w14:paraId="4D12FD86"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10.</w:t>
      </w:r>
      <w:r w:rsidRPr="00D703DB">
        <w:rPr>
          <w:rFonts w:asciiTheme="majorBidi" w:hAnsiTheme="majorBidi" w:cstheme="majorBidi"/>
          <w:b/>
          <w:bCs/>
          <w:szCs w:val="22"/>
          <w:lang w:val="lt-LT"/>
        </w:rPr>
        <w:tab/>
        <w:t>SPECIALIOS ATSARGUMO PRIEMONĖS DĖL NESUVARTOTO VAISTINIO PREPARATO AR JO ATLIEKŲ TVARKYMO (JEI REIKIA)</w:t>
      </w:r>
    </w:p>
    <w:p w14:paraId="6C94D0EC" w14:textId="77777777" w:rsidR="00F3531F" w:rsidRPr="00F3531F" w:rsidRDefault="00F3531F" w:rsidP="00F3531F">
      <w:pPr>
        <w:rPr>
          <w:rFonts w:asciiTheme="majorBidi" w:hAnsiTheme="majorBidi" w:cstheme="majorBidi"/>
          <w:szCs w:val="22"/>
          <w:lang w:val="lt-LT"/>
        </w:rPr>
      </w:pPr>
    </w:p>
    <w:p w14:paraId="241FE65F" w14:textId="77777777" w:rsidR="00F3531F" w:rsidRPr="00F3531F" w:rsidRDefault="00F3531F" w:rsidP="00F3531F">
      <w:pPr>
        <w:rPr>
          <w:rFonts w:asciiTheme="majorBidi" w:hAnsiTheme="majorBidi" w:cstheme="majorBidi"/>
          <w:szCs w:val="22"/>
          <w:lang w:val="lt-LT"/>
        </w:rPr>
      </w:pPr>
    </w:p>
    <w:p w14:paraId="76D58F11"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11.</w:t>
      </w:r>
      <w:r w:rsidRPr="00D703DB">
        <w:rPr>
          <w:rFonts w:asciiTheme="majorBidi" w:hAnsiTheme="majorBidi" w:cstheme="majorBidi"/>
          <w:b/>
          <w:bCs/>
          <w:szCs w:val="22"/>
          <w:lang w:val="lt-LT"/>
        </w:rPr>
        <w:tab/>
        <w:t>RINKODAROS TEISĖS TURĖTOJO PAVADINIMAS IR ADRESAS</w:t>
      </w:r>
    </w:p>
    <w:p w14:paraId="79DE8718" w14:textId="77777777" w:rsidR="00F3531F" w:rsidRPr="00F3531F" w:rsidRDefault="00F3531F" w:rsidP="00F3531F">
      <w:pPr>
        <w:rPr>
          <w:rFonts w:asciiTheme="majorBidi" w:hAnsiTheme="majorBidi" w:cstheme="majorBidi"/>
          <w:szCs w:val="22"/>
          <w:lang w:val="lt-LT"/>
        </w:rPr>
      </w:pPr>
    </w:p>
    <w:p w14:paraId="68F190B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Novo Nordisk A/S</w:t>
      </w:r>
    </w:p>
    <w:p w14:paraId="164A879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Novo Allé</w:t>
      </w:r>
    </w:p>
    <w:p w14:paraId="44407908"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DK-2880 Bagsvaerd, </w:t>
      </w:r>
    </w:p>
    <w:p w14:paraId="78700530"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Danija</w:t>
      </w:r>
    </w:p>
    <w:p w14:paraId="7C84081B" w14:textId="77777777" w:rsidR="00F3531F" w:rsidRPr="00F3531F" w:rsidRDefault="00F3531F" w:rsidP="00F3531F">
      <w:pPr>
        <w:rPr>
          <w:rFonts w:asciiTheme="majorBidi" w:hAnsiTheme="majorBidi" w:cstheme="majorBidi"/>
          <w:szCs w:val="22"/>
          <w:lang w:val="lt-LT"/>
        </w:rPr>
      </w:pPr>
    </w:p>
    <w:p w14:paraId="7037F5CE" w14:textId="77777777" w:rsidR="00F3531F" w:rsidRPr="00F3531F" w:rsidRDefault="00F3531F" w:rsidP="00F3531F">
      <w:pPr>
        <w:rPr>
          <w:rFonts w:asciiTheme="majorBidi" w:hAnsiTheme="majorBidi" w:cstheme="majorBidi"/>
          <w:szCs w:val="22"/>
          <w:lang w:val="lt-LT"/>
        </w:rPr>
      </w:pPr>
    </w:p>
    <w:p w14:paraId="2DDDE5BC"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12.</w:t>
      </w:r>
      <w:r w:rsidRPr="00D703DB">
        <w:rPr>
          <w:rFonts w:asciiTheme="majorBidi" w:hAnsiTheme="majorBidi" w:cstheme="majorBidi"/>
          <w:b/>
          <w:bCs/>
          <w:szCs w:val="22"/>
          <w:lang w:val="lt-LT"/>
        </w:rPr>
        <w:tab/>
        <w:t>RINKODAROS PAŽYMĖJIMO NUMERIAI</w:t>
      </w:r>
    </w:p>
    <w:p w14:paraId="34C3278D" w14:textId="77777777" w:rsidR="00F3531F" w:rsidRPr="00F3531F" w:rsidRDefault="00F3531F" w:rsidP="00F3531F">
      <w:pPr>
        <w:rPr>
          <w:rFonts w:asciiTheme="majorBidi" w:hAnsiTheme="majorBidi" w:cstheme="majorBidi"/>
          <w:szCs w:val="22"/>
          <w:lang w:val="lt-LT"/>
        </w:rPr>
      </w:pPr>
    </w:p>
    <w:p w14:paraId="3DD12649"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N1x28 - LT/1/05/0306/001</w:t>
      </w:r>
    </w:p>
    <w:p w14:paraId="1BB6A519"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N3x28 - LT/1/05/0306/002 </w:t>
      </w:r>
    </w:p>
    <w:p w14:paraId="48E87D1C" w14:textId="77777777" w:rsidR="00F3531F" w:rsidRPr="00F3531F" w:rsidRDefault="00F3531F" w:rsidP="00F3531F">
      <w:pPr>
        <w:rPr>
          <w:rFonts w:asciiTheme="majorBidi" w:hAnsiTheme="majorBidi" w:cstheme="majorBidi"/>
          <w:szCs w:val="22"/>
          <w:lang w:val="lt-LT"/>
        </w:rPr>
      </w:pPr>
    </w:p>
    <w:p w14:paraId="1A146A86" w14:textId="77777777" w:rsidR="00F3531F" w:rsidRPr="00F3531F" w:rsidRDefault="00F3531F" w:rsidP="00F3531F">
      <w:pPr>
        <w:rPr>
          <w:rFonts w:asciiTheme="majorBidi" w:hAnsiTheme="majorBidi" w:cstheme="majorBidi"/>
          <w:szCs w:val="22"/>
          <w:lang w:val="lt-LT"/>
        </w:rPr>
      </w:pPr>
    </w:p>
    <w:p w14:paraId="1C4757DF"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13.</w:t>
      </w:r>
      <w:r w:rsidRPr="00D703DB">
        <w:rPr>
          <w:rFonts w:asciiTheme="majorBidi" w:hAnsiTheme="majorBidi" w:cstheme="majorBidi"/>
          <w:b/>
          <w:bCs/>
          <w:szCs w:val="22"/>
          <w:lang w:val="lt-LT"/>
        </w:rPr>
        <w:tab/>
        <w:t>SERIJOS NUMERIS</w:t>
      </w:r>
    </w:p>
    <w:p w14:paraId="7802BA89" w14:textId="77777777" w:rsidR="00F3531F" w:rsidRPr="00F3531F" w:rsidRDefault="00F3531F" w:rsidP="00F3531F">
      <w:pPr>
        <w:rPr>
          <w:rFonts w:asciiTheme="majorBidi" w:hAnsiTheme="majorBidi" w:cstheme="majorBidi"/>
          <w:szCs w:val="22"/>
          <w:lang w:val="lt-LT"/>
        </w:rPr>
      </w:pPr>
    </w:p>
    <w:p w14:paraId="1BBB0046" w14:textId="699621E7" w:rsidR="00F3531F" w:rsidRPr="00F3531F" w:rsidRDefault="000F72E7" w:rsidP="00F3531F">
      <w:pPr>
        <w:rPr>
          <w:rFonts w:asciiTheme="majorBidi" w:hAnsiTheme="majorBidi" w:cstheme="majorBidi"/>
          <w:szCs w:val="22"/>
          <w:lang w:val="lt-LT"/>
        </w:rPr>
      </w:pPr>
      <w:r>
        <w:rPr>
          <w:rFonts w:asciiTheme="majorBidi" w:hAnsiTheme="majorBidi" w:cstheme="majorBidi"/>
          <w:szCs w:val="22"/>
          <w:lang w:val="lt-LT"/>
        </w:rPr>
        <w:t>Lot</w:t>
      </w:r>
      <w:r w:rsidR="00F3531F" w:rsidRPr="00F3531F">
        <w:rPr>
          <w:rFonts w:asciiTheme="majorBidi" w:hAnsiTheme="majorBidi" w:cstheme="majorBidi"/>
          <w:szCs w:val="22"/>
          <w:lang w:val="lt-LT"/>
        </w:rPr>
        <w:t>:</w:t>
      </w:r>
    </w:p>
    <w:p w14:paraId="7006437C" w14:textId="77777777" w:rsidR="00F3531F" w:rsidRPr="00F3531F" w:rsidRDefault="00F3531F" w:rsidP="00F3531F">
      <w:pPr>
        <w:rPr>
          <w:rFonts w:asciiTheme="majorBidi" w:hAnsiTheme="majorBidi" w:cstheme="majorBidi"/>
          <w:szCs w:val="22"/>
          <w:lang w:val="lt-LT"/>
        </w:rPr>
      </w:pPr>
    </w:p>
    <w:p w14:paraId="3B57E5E2" w14:textId="77777777" w:rsidR="00F3531F" w:rsidRPr="00F3531F" w:rsidRDefault="00F3531F" w:rsidP="00F3531F">
      <w:pPr>
        <w:rPr>
          <w:rFonts w:asciiTheme="majorBidi" w:hAnsiTheme="majorBidi" w:cstheme="majorBidi"/>
          <w:szCs w:val="22"/>
          <w:lang w:val="lt-LT"/>
        </w:rPr>
      </w:pPr>
    </w:p>
    <w:p w14:paraId="361AD011"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14.</w:t>
      </w:r>
      <w:r w:rsidRPr="00D703DB">
        <w:rPr>
          <w:rFonts w:asciiTheme="majorBidi" w:hAnsiTheme="majorBidi" w:cstheme="majorBidi"/>
          <w:b/>
          <w:bCs/>
          <w:szCs w:val="22"/>
          <w:lang w:val="lt-LT"/>
        </w:rPr>
        <w:tab/>
        <w:t>PARDAVIMO (IŠDAVIMO) TVARKA</w:t>
      </w:r>
    </w:p>
    <w:p w14:paraId="3DACE229" w14:textId="77777777" w:rsidR="00F3531F" w:rsidRPr="00F3531F" w:rsidRDefault="00F3531F" w:rsidP="00F3531F">
      <w:pPr>
        <w:rPr>
          <w:rFonts w:asciiTheme="majorBidi" w:hAnsiTheme="majorBidi" w:cstheme="majorBidi"/>
          <w:szCs w:val="22"/>
          <w:lang w:val="lt-LT"/>
        </w:rPr>
      </w:pPr>
    </w:p>
    <w:p w14:paraId="2C6D0B66"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Receptinis vaistinis preparatas.</w:t>
      </w:r>
    </w:p>
    <w:p w14:paraId="6E5B0CFC" w14:textId="77777777" w:rsidR="00F3531F" w:rsidRPr="00F3531F" w:rsidRDefault="00F3531F" w:rsidP="00F3531F">
      <w:pPr>
        <w:rPr>
          <w:rFonts w:asciiTheme="majorBidi" w:hAnsiTheme="majorBidi" w:cstheme="majorBidi"/>
          <w:szCs w:val="22"/>
          <w:lang w:val="lt-LT"/>
        </w:rPr>
      </w:pPr>
    </w:p>
    <w:p w14:paraId="360E23F2" w14:textId="77777777" w:rsidR="00F3531F" w:rsidRPr="00F3531F" w:rsidRDefault="00F3531F" w:rsidP="00F3531F">
      <w:pPr>
        <w:rPr>
          <w:rFonts w:asciiTheme="majorBidi" w:hAnsiTheme="majorBidi" w:cstheme="majorBidi"/>
          <w:szCs w:val="22"/>
          <w:lang w:val="lt-LT"/>
        </w:rPr>
      </w:pPr>
    </w:p>
    <w:p w14:paraId="5785D341"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15.</w:t>
      </w:r>
      <w:r w:rsidRPr="00D703DB">
        <w:rPr>
          <w:rFonts w:asciiTheme="majorBidi" w:hAnsiTheme="majorBidi" w:cstheme="majorBidi"/>
          <w:b/>
          <w:bCs/>
          <w:szCs w:val="22"/>
          <w:lang w:val="lt-LT"/>
        </w:rPr>
        <w:tab/>
        <w:t>VARTOJIMO INSTRUKCIJA</w:t>
      </w:r>
    </w:p>
    <w:p w14:paraId="4406445F" w14:textId="77777777" w:rsidR="00F3531F" w:rsidRPr="00F3531F" w:rsidRDefault="00F3531F" w:rsidP="00F3531F">
      <w:pPr>
        <w:rPr>
          <w:rFonts w:asciiTheme="majorBidi" w:hAnsiTheme="majorBidi" w:cstheme="majorBidi"/>
          <w:szCs w:val="22"/>
          <w:lang w:val="lt-LT"/>
        </w:rPr>
      </w:pPr>
    </w:p>
    <w:p w14:paraId="3F79CF99" w14:textId="77777777" w:rsidR="00F3531F" w:rsidRPr="00F3531F" w:rsidRDefault="00F3531F" w:rsidP="00F3531F">
      <w:pPr>
        <w:rPr>
          <w:rFonts w:asciiTheme="majorBidi" w:hAnsiTheme="majorBidi" w:cstheme="majorBidi"/>
          <w:szCs w:val="22"/>
          <w:lang w:val="lt-LT"/>
        </w:rPr>
      </w:pPr>
    </w:p>
    <w:p w14:paraId="3F1DE751"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16.</w:t>
      </w:r>
      <w:r w:rsidRPr="00D703DB">
        <w:rPr>
          <w:rFonts w:asciiTheme="majorBidi" w:hAnsiTheme="majorBidi" w:cstheme="majorBidi"/>
          <w:b/>
          <w:bCs/>
          <w:szCs w:val="22"/>
          <w:lang w:val="lt-LT"/>
        </w:rPr>
        <w:tab/>
        <w:t>INFORMACIJA BRAILIO RAŠTU</w:t>
      </w:r>
    </w:p>
    <w:p w14:paraId="793FD3E2" w14:textId="77777777" w:rsidR="00F3531F" w:rsidRPr="00F3531F" w:rsidRDefault="00F3531F" w:rsidP="00F3531F">
      <w:pPr>
        <w:rPr>
          <w:rFonts w:asciiTheme="majorBidi" w:hAnsiTheme="majorBidi" w:cstheme="majorBidi"/>
          <w:szCs w:val="22"/>
          <w:lang w:val="lt-LT"/>
        </w:rPr>
      </w:pPr>
    </w:p>
    <w:p w14:paraId="20B06D8E"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w:t>
      </w:r>
    </w:p>
    <w:p w14:paraId="2B679C28" w14:textId="77777777" w:rsidR="00F3531F" w:rsidRPr="00F3531F" w:rsidRDefault="00F3531F" w:rsidP="00F3531F">
      <w:pPr>
        <w:rPr>
          <w:rFonts w:asciiTheme="majorBidi" w:hAnsiTheme="majorBidi" w:cstheme="majorBidi"/>
          <w:szCs w:val="22"/>
          <w:lang w:val="lt-LT"/>
        </w:rPr>
      </w:pPr>
    </w:p>
    <w:p w14:paraId="40DE6D84" w14:textId="77777777" w:rsidR="00F3531F" w:rsidRPr="00F3531F" w:rsidRDefault="00F3531F" w:rsidP="00F3531F">
      <w:pPr>
        <w:rPr>
          <w:rFonts w:asciiTheme="majorBidi" w:hAnsiTheme="majorBidi" w:cstheme="majorBidi"/>
          <w:szCs w:val="22"/>
          <w:lang w:val="lt-LT"/>
        </w:rPr>
      </w:pPr>
    </w:p>
    <w:p w14:paraId="301C49A1"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17.</w:t>
      </w:r>
      <w:r w:rsidRPr="00D703DB">
        <w:rPr>
          <w:rFonts w:asciiTheme="majorBidi" w:hAnsiTheme="majorBidi" w:cstheme="majorBidi"/>
          <w:b/>
          <w:bCs/>
          <w:szCs w:val="22"/>
          <w:lang w:val="lt-LT"/>
        </w:rPr>
        <w:tab/>
        <w:t>UNIKALUS IDENTIFIKATORIUS – 2D BRŪKŠNINIS KODAS</w:t>
      </w:r>
    </w:p>
    <w:p w14:paraId="484175D0" w14:textId="77777777" w:rsidR="00F3531F" w:rsidRPr="00F3531F" w:rsidRDefault="00F3531F" w:rsidP="00F3531F">
      <w:pPr>
        <w:rPr>
          <w:rFonts w:asciiTheme="majorBidi" w:hAnsiTheme="majorBidi" w:cstheme="majorBidi"/>
          <w:szCs w:val="22"/>
          <w:lang w:val="lt-LT"/>
        </w:rPr>
      </w:pPr>
    </w:p>
    <w:p w14:paraId="12517B9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2D brūkšninis kodas su nurodytu unikaliu identifikatoriumi.</w:t>
      </w:r>
    </w:p>
    <w:p w14:paraId="5B0001B6" w14:textId="77777777" w:rsidR="00F3531F" w:rsidRPr="00F3531F" w:rsidRDefault="00F3531F" w:rsidP="00F3531F">
      <w:pPr>
        <w:rPr>
          <w:rFonts w:asciiTheme="majorBidi" w:hAnsiTheme="majorBidi" w:cstheme="majorBidi"/>
          <w:szCs w:val="22"/>
          <w:lang w:val="lt-LT"/>
        </w:rPr>
      </w:pPr>
    </w:p>
    <w:p w14:paraId="2A4E8E7E" w14:textId="77777777" w:rsidR="00F3531F" w:rsidRPr="00F3531F" w:rsidRDefault="00F3531F" w:rsidP="00F3531F">
      <w:pPr>
        <w:rPr>
          <w:rFonts w:asciiTheme="majorBidi" w:hAnsiTheme="majorBidi" w:cstheme="majorBidi"/>
          <w:szCs w:val="22"/>
          <w:lang w:val="lt-LT"/>
        </w:rPr>
      </w:pPr>
    </w:p>
    <w:p w14:paraId="22BD366A"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18.</w:t>
      </w:r>
      <w:r w:rsidRPr="00D703DB">
        <w:rPr>
          <w:rFonts w:asciiTheme="majorBidi" w:hAnsiTheme="majorBidi" w:cstheme="majorBidi"/>
          <w:b/>
          <w:bCs/>
          <w:szCs w:val="22"/>
          <w:lang w:val="lt-LT"/>
        </w:rPr>
        <w:tab/>
        <w:t>UNIKALUS IDENTIFIKATORIUS – ŽMONĖMS SUPRANTAMI DUOMENYS</w:t>
      </w:r>
    </w:p>
    <w:p w14:paraId="4FDD54A7" w14:textId="77777777" w:rsidR="00F3531F" w:rsidRPr="00F3531F" w:rsidRDefault="00F3531F" w:rsidP="00F3531F">
      <w:pPr>
        <w:rPr>
          <w:rFonts w:asciiTheme="majorBidi" w:hAnsiTheme="majorBidi" w:cstheme="majorBidi"/>
          <w:szCs w:val="22"/>
          <w:lang w:val="lt-LT"/>
        </w:rPr>
      </w:pPr>
    </w:p>
    <w:p w14:paraId="790563D4"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PC:</w:t>
      </w:r>
    </w:p>
    <w:p w14:paraId="5ED3C210"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SN:</w:t>
      </w:r>
    </w:p>
    <w:p w14:paraId="7CC8B800"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NN:</w:t>
      </w:r>
    </w:p>
    <w:p w14:paraId="3B47D030" w14:textId="4A866560" w:rsidR="00D703DB" w:rsidRDefault="00D703DB">
      <w:pPr>
        <w:tabs>
          <w:tab w:val="clear" w:pos="567"/>
        </w:tabs>
        <w:suppressAutoHyphens w:val="0"/>
        <w:spacing w:after="160" w:line="259" w:lineRule="auto"/>
        <w:rPr>
          <w:rFonts w:asciiTheme="majorBidi" w:hAnsiTheme="majorBidi" w:cstheme="majorBidi"/>
          <w:szCs w:val="22"/>
          <w:lang w:val="lt-LT"/>
        </w:rPr>
      </w:pPr>
      <w:r>
        <w:rPr>
          <w:rFonts w:asciiTheme="majorBidi" w:hAnsiTheme="majorBidi" w:cstheme="majorBidi"/>
          <w:szCs w:val="22"/>
          <w:lang w:val="lt-LT"/>
        </w:rPr>
        <w:br w:type="page"/>
      </w:r>
    </w:p>
    <w:p w14:paraId="20EC03BF" w14:textId="77777777" w:rsidR="00F3531F" w:rsidRPr="00F3531F" w:rsidRDefault="00F3531F" w:rsidP="00F3531F">
      <w:pPr>
        <w:rPr>
          <w:rFonts w:asciiTheme="majorBidi" w:hAnsiTheme="majorBidi" w:cstheme="majorBidi"/>
          <w:szCs w:val="22"/>
          <w:lang w:val="lt-LT"/>
        </w:rPr>
      </w:pPr>
    </w:p>
    <w:p w14:paraId="27396F67"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MINIMALI INFORMACIJA ANT MAŽŲ VIDINIŲ PAKUOČIŲ</w:t>
      </w:r>
    </w:p>
    <w:p w14:paraId="61738EEB"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p>
    <w:p w14:paraId="293EB8AC" w14:textId="19587122"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 xml:space="preserve">ĮTAISO ETIKETĖ </w:t>
      </w:r>
    </w:p>
    <w:p w14:paraId="663F5627" w14:textId="77777777" w:rsidR="00F3531F" w:rsidRPr="00F3531F" w:rsidRDefault="00F3531F" w:rsidP="00F3531F">
      <w:pPr>
        <w:rPr>
          <w:rFonts w:asciiTheme="majorBidi" w:hAnsiTheme="majorBidi" w:cstheme="majorBidi"/>
          <w:szCs w:val="22"/>
          <w:lang w:val="lt-LT"/>
        </w:rPr>
      </w:pPr>
    </w:p>
    <w:p w14:paraId="26D914CC" w14:textId="77777777" w:rsidR="00F3531F" w:rsidRPr="00F3531F" w:rsidRDefault="00F3531F" w:rsidP="00F3531F">
      <w:pPr>
        <w:rPr>
          <w:rFonts w:asciiTheme="majorBidi" w:hAnsiTheme="majorBidi" w:cstheme="majorBidi"/>
          <w:szCs w:val="22"/>
          <w:lang w:val="lt-LT"/>
        </w:rPr>
      </w:pPr>
    </w:p>
    <w:p w14:paraId="70FFAEE6"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1.</w:t>
      </w:r>
      <w:r w:rsidRPr="00D703DB">
        <w:rPr>
          <w:rFonts w:asciiTheme="majorBidi" w:hAnsiTheme="majorBidi" w:cstheme="majorBidi"/>
          <w:b/>
          <w:bCs/>
          <w:szCs w:val="22"/>
          <w:lang w:val="lt-LT"/>
        </w:rPr>
        <w:tab/>
        <w:t>VAISTINIO PREPARATO PAVADINIMAS IR VARTOJIMO BŪDAS (-AI)</w:t>
      </w:r>
    </w:p>
    <w:p w14:paraId="1BE590C3" w14:textId="77777777" w:rsidR="00F3531F" w:rsidRPr="00F3531F" w:rsidRDefault="00F3531F" w:rsidP="00F3531F">
      <w:pPr>
        <w:rPr>
          <w:rFonts w:asciiTheme="majorBidi" w:hAnsiTheme="majorBidi" w:cstheme="majorBidi"/>
          <w:szCs w:val="22"/>
          <w:lang w:val="lt-LT"/>
        </w:rPr>
      </w:pPr>
    </w:p>
    <w:p w14:paraId="50EF4F32" w14:textId="0EA02350"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2</w:t>
      </w:r>
      <w:r w:rsidR="00D47FDE">
        <w:rPr>
          <w:rFonts w:asciiTheme="majorBidi" w:hAnsiTheme="majorBidi" w:cstheme="majorBidi"/>
          <w:lang w:val="lt-LT"/>
        </w:rPr>
        <w:t> </w:t>
      </w:r>
      <w:r w:rsidRPr="00F3531F">
        <w:rPr>
          <w:rFonts w:asciiTheme="majorBidi" w:hAnsiTheme="majorBidi" w:cstheme="majorBidi"/>
          <w:szCs w:val="22"/>
          <w:lang w:val="lt-LT"/>
        </w:rPr>
        <w:t>mg/1</w:t>
      </w:r>
      <w:r w:rsidR="00D47FDE">
        <w:rPr>
          <w:rFonts w:asciiTheme="majorBidi" w:hAnsiTheme="majorBidi" w:cstheme="majorBidi"/>
          <w:lang w:val="lt-LT"/>
        </w:rPr>
        <w:t> </w:t>
      </w:r>
      <w:r w:rsidRPr="00F3531F">
        <w:rPr>
          <w:rFonts w:asciiTheme="majorBidi" w:hAnsiTheme="majorBidi" w:cstheme="majorBidi"/>
          <w:szCs w:val="22"/>
          <w:lang w:val="lt-LT"/>
        </w:rPr>
        <w:t>mg plėvele dengtos tabletės</w:t>
      </w:r>
    </w:p>
    <w:p w14:paraId="07BE2083" w14:textId="1988A88B" w:rsidR="00F3531F" w:rsidRPr="00F3531F" w:rsidRDefault="00E31F47" w:rsidP="00F3531F">
      <w:pPr>
        <w:rPr>
          <w:rFonts w:asciiTheme="majorBidi" w:hAnsiTheme="majorBidi" w:cstheme="majorBidi"/>
          <w:szCs w:val="22"/>
          <w:lang w:val="lt-LT"/>
        </w:rPr>
      </w:pPr>
      <w:r>
        <w:rPr>
          <w:rFonts w:asciiTheme="majorBidi" w:hAnsiTheme="majorBidi" w:cstheme="majorBidi"/>
          <w:szCs w:val="22"/>
          <w:lang w:val="lt-LT"/>
        </w:rPr>
        <w:t>e</w:t>
      </w:r>
      <w:r w:rsidR="00F3531F" w:rsidRPr="00F3531F">
        <w:rPr>
          <w:rFonts w:asciiTheme="majorBidi" w:hAnsiTheme="majorBidi" w:cstheme="majorBidi"/>
          <w:szCs w:val="22"/>
          <w:lang w:val="lt-LT"/>
        </w:rPr>
        <w:t>stradiolum/</w:t>
      </w:r>
      <w:r>
        <w:rPr>
          <w:rFonts w:asciiTheme="majorBidi" w:hAnsiTheme="majorBidi" w:cstheme="majorBidi"/>
          <w:szCs w:val="22"/>
          <w:lang w:val="lt-LT"/>
        </w:rPr>
        <w:t>n</w:t>
      </w:r>
      <w:r w:rsidR="00F3531F" w:rsidRPr="00F3531F">
        <w:rPr>
          <w:rFonts w:asciiTheme="majorBidi" w:hAnsiTheme="majorBidi" w:cstheme="majorBidi"/>
          <w:szCs w:val="22"/>
          <w:lang w:val="lt-LT"/>
        </w:rPr>
        <w:t>orethisteroni acetas</w:t>
      </w:r>
    </w:p>
    <w:p w14:paraId="23F1F1EC"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Vartoti per burną</w:t>
      </w:r>
    </w:p>
    <w:p w14:paraId="13DAA448" w14:textId="77777777" w:rsidR="00F3531F" w:rsidRPr="00F3531F" w:rsidRDefault="00F3531F" w:rsidP="00F3531F">
      <w:pPr>
        <w:rPr>
          <w:rFonts w:asciiTheme="majorBidi" w:hAnsiTheme="majorBidi" w:cstheme="majorBidi"/>
          <w:szCs w:val="22"/>
          <w:lang w:val="lt-LT"/>
        </w:rPr>
      </w:pPr>
    </w:p>
    <w:p w14:paraId="45DD24D0" w14:textId="77777777" w:rsidR="00F3531F" w:rsidRPr="00F3531F" w:rsidRDefault="00F3531F" w:rsidP="00F3531F">
      <w:pPr>
        <w:rPr>
          <w:rFonts w:asciiTheme="majorBidi" w:hAnsiTheme="majorBidi" w:cstheme="majorBidi"/>
          <w:szCs w:val="22"/>
          <w:lang w:val="lt-LT"/>
        </w:rPr>
      </w:pPr>
    </w:p>
    <w:p w14:paraId="4FDA246A"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2.</w:t>
      </w:r>
      <w:r w:rsidRPr="00D703DB">
        <w:rPr>
          <w:rFonts w:asciiTheme="majorBidi" w:hAnsiTheme="majorBidi" w:cstheme="majorBidi"/>
          <w:b/>
          <w:bCs/>
          <w:szCs w:val="22"/>
          <w:lang w:val="lt-LT"/>
        </w:rPr>
        <w:tab/>
        <w:t>VARTOJIMO METODAS</w:t>
      </w:r>
    </w:p>
    <w:p w14:paraId="7EB3E313" w14:textId="77777777" w:rsidR="00F3531F" w:rsidRPr="00F3531F" w:rsidRDefault="00F3531F" w:rsidP="00F3531F">
      <w:pPr>
        <w:rPr>
          <w:rFonts w:asciiTheme="majorBidi" w:hAnsiTheme="majorBidi" w:cstheme="majorBidi"/>
          <w:szCs w:val="22"/>
          <w:lang w:val="lt-LT"/>
        </w:rPr>
      </w:pPr>
    </w:p>
    <w:p w14:paraId="561B57AC" w14:textId="77777777" w:rsidR="00F3531F" w:rsidRPr="00F3531F" w:rsidRDefault="00F3531F" w:rsidP="00F3531F">
      <w:pPr>
        <w:rPr>
          <w:rFonts w:asciiTheme="majorBidi" w:hAnsiTheme="majorBidi" w:cstheme="majorBidi"/>
          <w:szCs w:val="22"/>
          <w:lang w:val="lt-LT"/>
        </w:rPr>
      </w:pPr>
    </w:p>
    <w:p w14:paraId="71FF406A"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3.</w:t>
      </w:r>
      <w:r w:rsidRPr="00D703DB">
        <w:rPr>
          <w:rFonts w:asciiTheme="majorBidi" w:hAnsiTheme="majorBidi" w:cstheme="majorBidi"/>
          <w:b/>
          <w:bCs/>
          <w:szCs w:val="22"/>
          <w:lang w:val="lt-LT"/>
        </w:rPr>
        <w:tab/>
        <w:t>TINKAMUMO LAIKAS</w:t>
      </w:r>
    </w:p>
    <w:p w14:paraId="68572807" w14:textId="77777777" w:rsidR="00F3531F" w:rsidRPr="00F3531F" w:rsidRDefault="00F3531F" w:rsidP="00F3531F">
      <w:pPr>
        <w:rPr>
          <w:rFonts w:asciiTheme="majorBidi" w:hAnsiTheme="majorBidi" w:cstheme="majorBidi"/>
          <w:szCs w:val="22"/>
          <w:lang w:val="lt-LT"/>
        </w:rPr>
      </w:pPr>
    </w:p>
    <w:p w14:paraId="72A788C1"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EXP/</w:t>
      </w:r>
    </w:p>
    <w:p w14:paraId="203649C1" w14:textId="77777777" w:rsidR="00F3531F" w:rsidRPr="00F3531F" w:rsidRDefault="00F3531F" w:rsidP="00F3531F">
      <w:pPr>
        <w:rPr>
          <w:rFonts w:asciiTheme="majorBidi" w:hAnsiTheme="majorBidi" w:cstheme="majorBidi"/>
          <w:szCs w:val="22"/>
          <w:lang w:val="lt-LT"/>
        </w:rPr>
      </w:pPr>
    </w:p>
    <w:p w14:paraId="5DB82B7B" w14:textId="77777777" w:rsidR="00F3531F" w:rsidRPr="00F3531F" w:rsidRDefault="00F3531F" w:rsidP="00F3531F">
      <w:pPr>
        <w:rPr>
          <w:rFonts w:asciiTheme="majorBidi" w:hAnsiTheme="majorBidi" w:cstheme="majorBidi"/>
          <w:szCs w:val="22"/>
          <w:lang w:val="lt-LT"/>
        </w:rPr>
      </w:pPr>
    </w:p>
    <w:p w14:paraId="7D68FAA0"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4.</w:t>
      </w:r>
      <w:r w:rsidRPr="00D703DB">
        <w:rPr>
          <w:rFonts w:asciiTheme="majorBidi" w:hAnsiTheme="majorBidi" w:cstheme="majorBidi"/>
          <w:b/>
          <w:bCs/>
          <w:szCs w:val="22"/>
          <w:lang w:val="lt-LT"/>
        </w:rPr>
        <w:tab/>
        <w:t>SERIJOS NUMERIS</w:t>
      </w:r>
    </w:p>
    <w:p w14:paraId="3F63D060" w14:textId="77777777" w:rsidR="00F3531F" w:rsidRPr="00F3531F" w:rsidRDefault="00F3531F" w:rsidP="00F3531F">
      <w:pPr>
        <w:rPr>
          <w:rFonts w:asciiTheme="majorBidi" w:hAnsiTheme="majorBidi" w:cstheme="majorBidi"/>
          <w:szCs w:val="22"/>
          <w:lang w:val="lt-LT"/>
        </w:rPr>
      </w:pPr>
    </w:p>
    <w:p w14:paraId="733DBD4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Lot:</w:t>
      </w:r>
    </w:p>
    <w:p w14:paraId="229334CC" w14:textId="77777777" w:rsidR="00F3531F" w:rsidRPr="00F3531F" w:rsidRDefault="00F3531F" w:rsidP="00F3531F">
      <w:pPr>
        <w:rPr>
          <w:rFonts w:asciiTheme="majorBidi" w:hAnsiTheme="majorBidi" w:cstheme="majorBidi"/>
          <w:szCs w:val="22"/>
          <w:lang w:val="lt-LT"/>
        </w:rPr>
      </w:pPr>
    </w:p>
    <w:p w14:paraId="045D2E16" w14:textId="77777777" w:rsidR="00F3531F" w:rsidRPr="00F3531F" w:rsidRDefault="00F3531F" w:rsidP="00F3531F">
      <w:pPr>
        <w:rPr>
          <w:rFonts w:asciiTheme="majorBidi" w:hAnsiTheme="majorBidi" w:cstheme="majorBidi"/>
          <w:szCs w:val="22"/>
          <w:lang w:val="lt-LT"/>
        </w:rPr>
      </w:pPr>
    </w:p>
    <w:p w14:paraId="05BDA969"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5.</w:t>
      </w:r>
      <w:r w:rsidRPr="00D703DB">
        <w:rPr>
          <w:rFonts w:asciiTheme="majorBidi" w:hAnsiTheme="majorBidi" w:cstheme="majorBidi"/>
          <w:b/>
          <w:bCs/>
          <w:szCs w:val="22"/>
          <w:lang w:val="lt-LT"/>
        </w:rPr>
        <w:tab/>
        <w:t>KIEKIS (MASĖ, TŪRIS ARBA VIENETAI)</w:t>
      </w:r>
    </w:p>
    <w:p w14:paraId="5818C316" w14:textId="77777777" w:rsidR="00F3531F" w:rsidRPr="00F3531F" w:rsidRDefault="00F3531F" w:rsidP="00F3531F">
      <w:pPr>
        <w:rPr>
          <w:rFonts w:asciiTheme="majorBidi" w:hAnsiTheme="majorBidi" w:cstheme="majorBidi"/>
          <w:szCs w:val="22"/>
          <w:lang w:val="lt-LT"/>
        </w:rPr>
      </w:pPr>
    </w:p>
    <w:p w14:paraId="490107B2"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28 plėvele dengtos tabletės </w:t>
      </w:r>
    </w:p>
    <w:p w14:paraId="4791164C" w14:textId="77777777" w:rsidR="00F3531F" w:rsidRPr="00F3531F" w:rsidRDefault="00F3531F" w:rsidP="00F3531F">
      <w:pPr>
        <w:rPr>
          <w:rFonts w:asciiTheme="majorBidi" w:hAnsiTheme="majorBidi" w:cstheme="majorBidi"/>
          <w:szCs w:val="22"/>
          <w:lang w:val="lt-LT"/>
        </w:rPr>
      </w:pPr>
    </w:p>
    <w:p w14:paraId="24114B43" w14:textId="77777777" w:rsidR="00F3531F" w:rsidRPr="00F3531F" w:rsidRDefault="00F3531F" w:rsidP="00F3531F">
      <w:pPr>
        <w:rPr>
          <w:rFonts w:asciiTheme="majorBidi" w:hAnsiTheme="majorBidi" w:cstheme="majorBidi"/>
          <w:szCs w:val="22"/>
          <w:lang w:val="lt-LT"/>
        </w:rPr>
      </w:pPr>
    </w:p>
    <w:p w14:paraId="46810129"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6.</w:t>
      </w:r>
      <w:r w:rsidRPr="00D703DB">
        <w:rPr>
          <w:rFonts w:asciiTheme="majorBidi" w:hAnsiTheme="majorBidi" w:cstheme="majorBidi"/>
          <w:b/>
          <w:bCs/>
          <w:szCs w:val="22"/>
          <w:lang w:val="lt-LT"/>
        </w:rPr>
        <w:tab/>
        <w:t>KITA</w:t>
      </w:r>
    </w:p>
    <w:p w14:paraId="5E166818" w14:textId="70F8E869" w:rsidR="00F3531F" w:rsidRPr="00F3531F" w:rsidRDefault="00F3531F" w:rsidP="00F3531F">
      <w:pPr>
        <w:rPr>
          <w:rFonts w:asciiTheme="majorBidi" w:hAnsiTheme="majorBidi" w:cstheme="majorBidi"/>
          <w:szCs w:val="22"/>
          <w:lang w:val="lt-LT"/>
        </w:rPr>
      </w:pPr>
    </w:p>
    <w:p w14:paraId="1CA457A2"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Sudėtyje yra laktozės monohidrato. Papildomą informaciją rasite pakuotės lapelyje. </w:t>
      </w:r>
    </w:p>
    <w:p w14:paraId="67C29F71" w14:textId="77777777" w:rsidR="00F3531F" w:rsidRPr="00F3531F" w:rsidRDefault="00F3531F" w:rsidP="00F3531F">
      <w:pPr>
        <w:rPr>
          <w:rFonts w:asciiTheme="majorBidi" w:hAnsiTheme="majorBidi" w:cstheme="majorBidi"/>
          <w:szCs w:val="22"/>
          <w:lang w:val="lt-LT"/>
        </w:rPr>
      </w:pPr>
    </w:p>
    <w:p w14:paraId="306B97BB" w14:textId="77777777" w:rsidR="00F3531F" w:rsidRPr="00F3531F" w:rsidRDefault="00F3531F" w:rsidP="00F3531F">
      <w:pPr>
        <w:rPr>
          <w:rFonts w:asciiTheme="majorBidi" w:hAnsiTheme="majorBidi" w:cstheme="majorBidi"/>
          <w:szCs w:val="22"/>
          <w:lang w:val="lt-LT"/>
        </w:rPr>
      </w:pPr>
    </w:p>
    <w:p w14:paraId="2AA8A711" w14:textId="77777777" w:rsidR="00F3531F" w:rsidRPr="00D703DB"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D703DB">
        <w:rPr>
          <w:rFonts w:asciiTheme="majorBidi" w:hAnsiTheme="majorBidi" w:cstheme="majorBidi"/>
          <w:b/>
          <w:bCs/>
          <w:szCs w:val="22"/>
          <w:lang w:val="lt-LT"/>
        </w:rPr>
        <w:t>7.</w:t>
      </w:r>
      <w:r w:rsidRPr="00D703DB">
        <w:rPr>
          <w:rFonts w:asciiTheme="majorBidi" w:hAnsiTheme="majorBidi" w:cstheme="majorBidi"/>
          <w:b/>
          <w:bCs/>
          <w:szCs w:val="22"/>
          <w:lang w:val="lt-LT"/>
        </w:rPr>
        <w:tab/>
        <w:t>GAMINTOJAS / RINKODAROS TEISĖS TURĖTOJAS</w:t>
      </w:r>
    </w:p>
    <w:p w14:paraId="231E119E" w14:textId="17F8F3CA" w:rsidR="00F3531F" w:rsidRPr="00F3531F" w:rsidRDefault="00F3531F" w:rsidP="00F3531F">
      <w:pPr>
        <w:rPr>
          <w:rFonts w:asciiTheme="majorBidi" w:hAnsiTheme="majorBidi" w:cstheme="majorBidi"/>
          <w:szCs w:val="22"/>
          <w:lang w:val="lt-LT"/>
        </w:rPr>
      </w:pPr>
    </w:p>
    <w:p w14:paraId="53969717" w14:textId="77777777" w:rsidR="00F3531F" w:rsidRPr="00F3531F" w:rsidRDefault="00F3531F" w:rsidP="00F3531F">
      <w:pPr>
        <w:rPr>
          <w:rFonts w:asciiTheme="majorBidi" w:hAnsiTheme="majorBidi" w:cstheme="majorBidi"/>
          <w:szCs w:val="22"/>
          <w:lang w:val="lt-LT"/>
        </w:rPr>
      </w:pPr>
    </w:p>
    <w:p w14:paraId="532F2C24"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Novo Nordisk A/S</w:t>
      </w:r>
    </w:p>
    <w:p w14:paraId="493201A8" w14:textId="77777777" w:rsidR="00D703DB" w:rsidRDefault="00D703DB">
      <w:pPr>
        <w:tabs>
          <w:tab w:val="clear" w:pos="567"/>
        </w:tabs>
        <w:suppressAutoHyphens w:val="0"/>
        <w:spacing w:after="160" w:line="259" w:lineRule="auto"/>
        <w:rPr>
          <w:rFonts w:asciiTheme="majorBidi" w:hAnsiTheme="majorBidi" w:cstheme="majorBidi"/>
          <w:szCs w:val="22"/>
          <w:lang w:val="lt-LT"/>
        </w:rPr>
      </w:pPr>
      <w:r>
        <w:rPr>
          <w:rFonts w:asciiTheme="majorBidi" w:hAnsiTheme="majorBidi" w:cstheme="majorBidi"/>
          <w:szCs w:val="22"/>
          <w:lang w:val="lt-LT"/>
        </w:rPr>
        <w:br w:type="page"/>
      </w:r>
    </w:p>
    <w:p w14:paraId="53BD324D" w14:textId="1E767050" w:rsidR="00F3531F" w:rsidRPr="00F3531F" w:rsidRDefault="00F3531F" w:rsidP="00F3531F">
      <w:pPr>
        <w:rPr>
          <w:rFonts w:asciiTheme="majorBidi" w:hAnsiTheme="majorBidi" w:cstheme="majorBidi"/>
          <w:szCs w:val="22"/>
          <w:lang w:val="lt-LT"/>
        </w:rPr>
      </w:pPr>
    </w:p>
    <w:p w14:paraId="1C3F89EB" w14:textId="77777777" w:rsidR="00F3531F" w:rsidRPr="00F3531F" w:rsidRDefault="00F3531F" w:rsidP="00F3531F">
      <w:pPr>
        <w:rPr>
          <w:rFonts w:asciiTheme="majorBidi" w:hAnsiTheme="majorBidi" w:cstheme="majorBidi"/>
          <w:szCs w:val="22"/>
          <w:lang w:val="lt-LT"/>
        </w:rPr>
      </w:pPr>
    </w:p>
    <w:p w14:paraId="4C9ABCF5" w14:textId="77777777" w:rsidR="00F3531F" w:rsidRPr="00F3531F" w:rsidRDefault="00F3531F" w:rsidP="00F3531F">
      <w:pPr>
        <w:rPr>
          <w:rFonts w:asciiTheme="majorBidi" w:hAnsiTheme="majorBidi" w:cstheme="majorBidi"/>
          <w:szCs w:val="22"/>
          <w:lang w:val="lt-LT"/>
        </w:rPr>
      </w:pPr>
    </w:p>
    <w:p w14:paraId="674FF2DF" w14:textId="77777777" w:rsidR="00F3531F" w:rsidRPr="00F3531F" w:rsidRDefault="00F3531F" w:rsidP="00F3531F">
      <w:pPr>
        <w:rPr>
          <w:rFonts w:asciiTheme="majorBidi" w:hAnsiTheme="majorBidi" w:cstheme="majorBidi"/>
          <w:szCs w:val="22"/>
          <w:lang w:val="lt-LT"/>
        </w:rPr>
      </w:pPr>
    </w:p>
    <w:p w14:paraId="0125361F" w14:textId="77777777" w:rsidR="00F3531F" w:rsidRPr="00F3531F" w:rsidRDefault="00F3531F" w:rsidP="00F3531F">
      <w:pPr>
        <w:rPr>
          <w:rFonts w:asciiTheme="majorBidi" w:hAnsiTheme="majorBidi" w:cstheme="majorBidi"/>
          <w:szCs w:val="22"/>
          <w:lang w:val="lt-LT"/>
        </w:rPr>
      </w:pPr>
    </w:p>
    <w:p w14:paraId="0B9A0653" w14:textId="77777777" w:rsidR="00F3531F" w:rsidRPr="00F3531F" w:rsidRDefault="00F3531F" w:rsidP="00F3531F">
      <w:pPr>
        <w:rPr>
          <w:rFonts w:asciiTheme="majorBidi" w:hAnsiTheme="majorBidi" w:cstheme="majorBidi"/>
          <w:szCs w:val="22"/>
          <w:lang w:val="lt-LT"/>
        </w:rPr>
      </w:pPr>
    </w:p>
    <w:p w14:paraId="2EF1676F" w14:textId="77777777" w:rsidR="00F3531F" w:rsidRPr="00F3531F" w:rsidRDefault="00F3531F" w:rsidP="00F3531F">
      <w:pPr>
        <w:rPr>
          <w:rFonts w:asciiTheme="majorBidi" w:hAnsiTheme="majorBidi" w:cstheme="majorBidi"/>
          <w:szCs w:val="22"/>
          <w:lang w:val="lt-LT"/>
        </w:rPr>
      </w:pPr>
    </w:p>
    <w:p w14:paraId="7E19E506" w14:textId="77777777" w:rsidR="00F3531F" w:rsidRPr="00F3531F" w:rsidRDefault="00F3531F" w:rsidP="00F3531F">
      <w:pPr>
        <w:rPr>
          <w:rFonts w:asciiTheme="majorBidi" w:hAnsiTheme="majorBidi" w:cstheme="majorBidi"/>
          <w:szCs w:val="22"/>
          <w:lang w:val="lt-LT"/>
        </w:rPr>
      </w:pPr>
    </w:p>
    <w:p w14:paraId="42741B9E" w14:textId="77777777" w:rsidR="00F3531F" w:rsidRPr="00F3531F" w:rsidRDefault="00F3531F" w:rsidP="00F3531F">
      <w:pPr>
        <w:rPr>
          <w:rFonts w:asciiTheme="majorBidi" w:hAnsiTheme="majorBidi" w:cstheme="majorBidi"/>
          <w:szCs w:val="22"/>
          <w:lang w:val="lt-LT"/>
        </w:rPr>
      </w:pPr>
    </w:p>
    <w:p w14:paraId="7B544500" w14:textId="77777777" w:rsidR="00F3531F" w:rsidRPr="00F3531F" w:rsidRDefault="00F3531F" w:rsidP="00F3531F">
      <w:pPr>
        <w:rPr>
          <w:rFonts w:asciiTheme="majorBidi" w:hAnsiTheme="majorBidi" w:cstheme="majorBidi"/>
          <w:szCs w:val="22"/>
          <w:lang w:val="lt-LT"/>
        </w:rPr>
      </w:pPr>
    </w:p>
    <w:p w14:paraId="6AE81193" w14:textId="77777777" w:rsidR="00F3531F" w:rsidRPr="00F3531F" w:rsidRDefault="00F3531F" w:rsidP="00F3531F">
      <w:pPr>
        <w:rPr>
          <w:rFonts w:asciiTheme="majorBidi" w:hAnsiTheme="majorBidi" w:cstheme="majorBidi"/>
          <w:szCs w:val="22"/>
          <w:lang w:val="lt-LT"/>
        </w:rPr>
      </w:pPr>
    </w:p>
    <w:p w14:paraId="63F728EA" w14:textId="77777777" w:rsidR="00F3531F" w:rsidRPr="00F3531F" w:rsidRDefault="00F3531F" w:rsidP="00F3531F">
      <w:pPr>
        <w:rPr>
          <w:rFonts w:asciiTheme="majorBidi" w:hAnsiTheme="majorBidi" w:cstheme="majorBidi"/>
          <w:szCs w:val="22"/>
          <w:lang w:val="lt-LT"/>
        </w:rPr>
      </w:pPr>
    </w:p>
    <w:p w14:paraId="1BE9843C" w14:textId="77777777" w:rsidR="00F3531F" w:rsidRPr="00F3531F" w:rsidRDefault="00F3531F" w:rsidP="00F3531F">
      <w:pPr>
        <w:rPr>
          <w:rFonts w:asciiTheme="majorBidi" w:hAnsiTheme="majorBidi" w:cstheme="majorBidi"/>
          <w:szCs w:val="22"/>
          <w:lang w:val="lt-LT"/>
        </w:rPr>
      </w:pPr>
    </w:p>
    <w:p w14:paraId="6882A280" w14:textId="77777777" w:rsidR="00F3531F" w:rsidRPr="00F3531F" w:rsidRDefault="00F3531F" w:rsidP="00F3531F">
      <w:pPr>
        <w:rPr>
          <w:rFonts w:asciiTheme="majorBidi" w:hAnsiTheme="majorBidi" w:cstheme="majorBidi"/>
          <w:szCs w:val="22"/>
          <w:lang w:val="lt-LT"/>
        </w:rPr>
      </w:pPr>
    </w:p>
    <w:p w14:paraId="76A0E4E2" w14:textId="77777777" w:rsidR="00F3531F" w:rsidRPr="00F3531F" w:rsidRDefault="00F3531F" w:rsidP="00F3531F">
      <w:pPr>
        <w:rPr>
          <w:rFonts w:asciiTheme="majorBidi" w:hAnsiTheme="majorBidi" w:cstheme="majorBidi"/>
          <w:szCs w:val="22"/>
          <w:lang w:val="lt-LT"/>
        </w:rPr>
      </w:pPr>
    </w:p>
    <w:p w14:paraId="1579B0E2" w14:textId="77777777" w:rsidR="00F3531F" w:rsidRPr="00F3531F" w:rsidRDefault="00F3531F" w:rsidP="00F3531F">
      <w:pPr>
        <w:rPr>
          <w:rFonts w:asciiTheme="majorBidi" w:hAnsiTheme="majorBidi" w:cstheme="majorBidi"/>
          <w:szCs w:val="22"/>
          <w:lang w:val="lt-LT"/>
        </w:rPr>
      </w:pPr>
    </w:p>
    <w:p w14:paraId="78838E76" w14:textId="77777777" w:rsidR="00F3531F" w:rsidRPr="00F3531F" w:rsidRDefault="00F3531F" w:rsidP="00F3531F">
      <w:pPr>
        <w:rPr>
          <w:rFonts w:asciiTheme="majorBidi" w:hAnsiTheme="majorBidi" w:cstheme="majorBidi"/>
          <w:szCs w:val="22"/>
          <w:lang w:val="lt-LT"/>
        </w:rPr>
      </w:pPr>
    </w:p>
    <w:p w14:paraId="69FD4631" w14:textId="77777777" w:rsidR="00F3531F" w:rsidRPr="00F3531F" w:rsidRDefault="00F3531F" w:rsidP="00F3531F">
      <w:pPr>
        <w:rPr>
          <w:rFonts w:asciiTheme="majorBidi" w:hAnsiTheme="majorBidi" w:cstheme="majorBidi"/>
          <w:szCs w:val="22"/>
          <w:lang w:val="lt-LT"/>
        </w:rPr>
      </w:pPr>
    </w:p>
    <w:p w14:paraId="347AB36C" w14:textId="77777777" w:rsidR="00F3531F" w:rsidRPr="00F3531F" w:rsidRDefault="00F3531F" w:rsidP="00F3531F">
      <w:pPr>
        <w:rPr>
          <w:rFonts w:asciiTheme="majorBidi" w:hAnsiTheme="majorBidi" w:cstheme="majorBidi"/>
          <w:szCs w:val="22"/>
          <w:lang w:val="lt-LT"/>
        </w:rPr>
      </w:pPr>
    </w:p>
    <w:p w14:paraId="6242061B" w14:textId="77777777" w:rsidR="00F3531F" w:rsidRPr="00F3531F" w:rsidRDefault="00F3531F" w:rsidP="00F3531F">
      <w:pPr>
        <w:rPr>
          <w:rFonts w:asciiTheme="majorBidi" w:hAnsiTheme="majorBidi" w:cstheme="majorBidi"/>
          <w:szCs w:val="22"/>
          <w:lang w:val="lt-LT"/>
        </w:rPr>
      </w:pPr>
    </w:p>
    <w:p w14:paraId="19F12BC7" w14:textId="77777777" w:rsidR="00F3531F" w:rsidRPr="00F3531F" w:rsidRDefault="00F3531F" w:rsidP="00F3531F">
      <w:pPr>
        <w:rPr>
          <w:rFonts w:asciiTheme="majorBidi" w:hAnsiTheme="majorBidi" w:cstheme="majorBidi"/>
          <w:szCs w:val="22"/>
          <w:lang w:val="lt-LT"/>
        </w:rPr>
      </w:pPr>
    </w:p>
    <w:p w14:paraId="54292F55" w14:textId="77777777" w:rsidR="00F3531F" w:rsidRPr="00F3531F" w:rsidRDefault="00F3531F" w:rsidP="00F3531F">
      <w:pPr>
        <w:rPr>
          <w:rFonts w:asciiTheme="majorBidi" w:hAnsiTheme="majorBidi" w:cstheme="majorBidi"/>
          <w:szCs w:val="22"/>
          <w:lang w:val="lt-LT"/>
        </w:rPr>
      </w:pPr>
    </w:p>
    <w:p w14:paraId="4B09B901" w14:textId="77777777" w:rsidR="00F3531F" w:rsidRPr="00F3531F" w:rsidRDefault="00F3531F" w:rsidP="00F3531F">
      <w:pPr>
        <w:rPr>
          <w:rFonts w:asciiTheme="majorBidi" w:hAnsiTheme="majorBidi" w:cstheme="majorBidi"/>
          <w:szCs w:val="22"/>
          <w:lang w:val="lt-LT"/>
        </w:rPr>
      </w:pPr>
    </w:p>
    <w:p w14:paraId="4F0B2F22" w14:textId="77777777" w:rsidR="00F3531F" w:rsidRPr="00D703DB" w:rsidRDefault="00F3531F" w:rsidP="00D703DB">
      <w:pPr>
        <w:jc w:val="center"/>
        <w:rPr>
          <w:rFonts w:asciiTheme="majorBidi" w:hAnsiTheme="majorBidi" w:cstheme="majorBidi"/>
          <w:b/>
          <w:bCs/>
          <w:szCs w:val="22"/>
          <w:lang w:val="lt-LT"/>
        </w:rPr>
      </w:pPr>
      <w:r w:rsidRPr="00D703DB">
        <w:rPr>
          <w:rFonts w:asciiTheme="majorBidi" w:hAnsiTheme="majorBidi" w:cstheme="majorBidi"/>
          <w:b/>
          <w:bCs/>
          <w:szCs w:val="22"/>
          <w:lang w:val="lt-LT"/>
        </w:rPr>
        <w:t>B. PAKUOTĖS LAPELIS</w:t>
      </w:r>
    </w:p>
    <w:p w14:paraId="7B1C0809" w14:textId="752F90EC" w:rsidR="00D703DB" w:rsidRDefault="00D703DB" w:rsidP="00F3531F">
      <w:pPr>
        <w:rPr>
          <w:rFonts w:asciiTheme="majorBidi" w:hAnsiTheme="majorBidi" w:cstheme="majorBidi"/>
          <w:szCs w:val="22"/>
          <w:lang w:val="lt-LT"/>
        </w:rPr>
      </w:pPr>
    </w:p>
    <w:p w14:paraId="40D63803" w14:textId="77777777" w:rsidR="00D703DB" w:rsidRDefault="00D703DB">
      <w:pPr>
        <w:tabs>
          <w:tab w:val="clear" w:pos="567"/>
        </w:tabs>
        <w:suppressAutoHyphens w:val="0"/>
        <w:spacing w:after="160" w:line="259" w:lineRule="auto"/>
        <w:rPr>
          <w:rFonts w:asciiTheme="majorBidi" w:hAnsiTheme="majorBidi" w:cstheme="majorBidi"/>
          <w:szCs w:val="22"/>
          <w:lang w:val="lt-LT"/>
        </w:rPr>
      </w:pPr>
      <w:r>
        <w:rPr>
          <w:rFonts w:asciiTheme="majorBidi" w:hAnsiTheme="majorBidi" w:cstheme="majorBidi"/>
          <w:szCs w:val="22"/>
          <w:lang w:val="lt-LT"/>
        </w:rPr>
        <w:br w:type="page"/>
      </w:r>
    </w:p>
    <w:p w14:paraId="088E43D1" w14:textId="77777777" w:rsidR="00F3531F" w:rsidRPr="00F3531F" w:rsidRDefault="00F3531F" w:rsidP="00F3531F">
      <w:pPr>
        <w:rPr>
          <w:rFonts w:asciiTheme="majorBidi" w:hAnsiTheme="majorBidi" w:cstheme="majorBidi"/>
          <w:szCs w:val="22"/>
          <w:lang w:val="lt-LT"/>
        </w:rPr>
      </w:pPr>
    </w:p>
    <w:p w14:paraId="7D6D358E" w14:textId="77777777" w:rsidR="00F3531F" w:rsidRPr="00D703DB" w:rsidRDefault="00F3531F" w:rsidP="00D703DB">
      <w:pPr>
        <w:jc w:val="center"/>
        <w:rPr>
          <w:rFonts w:asciiTheme="majorBidi" w:hAnsiTheme="majorBidi" w:cstheme="majorBidi"/>
          <w:b/>
          <w:bCs/>
          <w:szCs w:val="22"/>
          <w:lang w:val="lt-LT"/>
        </w:rPr>
      </w:pPr>
      <w:r w:rsidRPr="00D703DB">
        <w:rPr>
          <w:rFonts w:asciiTheme="majorBidi" w:hAnsiTheme="majorBidi" w:cstheme="majorBidi"/>
          <w:b/>
          <w:bCs/>
          <w:szCs w:val="22"/>
          <w:lang w:val="lt-LT"/>
        </w:rPr>
        <w:t>Pakuotės lapelis: informacija vartotojui</w:t>
      </w:r>
    </w:p>
    <w:p w14:paraId="61AC8531" w14:textId="77777777" w:rsidR="00F3531F" w:rsidRPr="00F3531F" w:rsidRDefault="00F3531F" w:rsidP="00D703DB">
      <w:pPr>
        <w:jc w:val="center"/>
        <w:rPr>
          <w:rFonts w:asciiTheme="majorBidi" w:hAnsiTheme="majorBidi" w:cstheme="majorBidi"/>
          <w:szCs w:val="22"/>
          <w:lang w:val="lt-LT"/>
        </w:rPr>
      </w:pPr>
    </w:p>
    <w:p w14:paraId="327E8557" w14:textId="72DCA77F" w:rsidR="00F3531F" w:rsidRPr="00F3531F" w:rsidRDefault="00F3531F" w:rsidP="00D703DB">
      <w:pPr>
        <w:jc w:val="center"/>
        <w:rPr>
          <w:rFonts w:asciiTheme="majorBidi" w:hAnsiTheme="majorBidi" w:cstheme="majorBidi"/>
          <w:szCs w:val="22"/>
          <w:lang w:val="lt-LT"/>
        </w:rPr>
      </w:pPr>
      <w:r w:rsidRPr="00F3531F">
        <w:rPr>
          <w:rFonts w:asciiTheme="majorBidi" w:hAnsiTheme="majorBidi" w:cstheme="majorBidi"/>
          <w:szCs w:val="22"/>
          <w:lang w:val="lt-LT"/>
        </w:rPr>
        <w:t>Kliogest 2</w:t>
      </w:r>
      <w:r w:rsidR="00A20DBB" w:rsidRPr="00EA1A10">
        <w:rPr>
          <w:szCs w:val="22"/>
          <w:lang w:val="lt-LT"/>
        </w:rPr>
        <w:t> </w:t>
      </w:r>
      <w:r w:rsidRPr="00F3531F">
        <w:rPr>
          <w:rFonts w:asciiTheme="majorBidi" w:hAnsiTheme="majorBidi" w:cstheme="majorBidi"/>
          <w:szCs w:val="22"/>
          <w:lang w:val="lt-LT"/>
        </w:rPr>
        <w:t>mg/1</w:t>
      </w:r>
      <w:r w:rsidR="00A20DBB" w:rsidRPr="00EA1A10">
        <w:rPr>
          <w:szCs w:val="22"/>
          <w:lang w:val="lt-LT"/>
        </w:rPr>
        <w:t> </w:t>
      </w:r>
      <w:r w:rsidRPr="00F3531F">
        <w:rPr>
          <w:rFonts w:asciiTheme="majorBidi" w:hAnsiTheme="majorBidi" w:cstheme="majorBidi"/>
          <w:szCs w:val="22"/>
          <w:lang w:val="lt-LT"/>
        </w:rPr>
        <w:t>mg plėvele dengtos tabletės</w:t>
      </w:r>
    </w:p>
    <w:p w14:paraId="3ACE1A98" w14:textId="104CE8E7" w:rsidR="00F3531F" w:rsidRPr="00F3531F" w:rsidRDefault="00E31F47" w:rsidP="00D703DB">
      <w:pPr>
        <w:jc w:val="center"/>
        <w:rPr>
          <w:rFonts w:asciiTheme="majorBidi" w:hAnsiTheme="majorBidi" w:cstheme="majorBidi"/>
          <w:szCs w:val="22"/>
          <w:lang w:val="lt-LT"/>
        </w:rPr>
      </w:pPr>
      <w:r>
        <w:rPr>
          <w:rFonts w:asciiTheme="majorBidi" w:hAnsiTheme="majorBidi" w:cstheme="majorBidi"/>
          <w:szCs w:val="22"/>
          <w:lang w:val="lt-LT"/>
        </w:rPr>
        <w:t>e</w:t>
      </w:r>
      <w:r w:rsidR="00F3531F" w:rsidRPr="00F3531F">
        <w:rPr>
          <w:rFonts w:asciiTheme="majorBidi" w:hAnsiTheme="majorBidi" w:cstheme="majorBidi"/>
          <w:szCs w:val="22"/>
          <w:lang w:val="lt-LT"/>
        </w:rPr>
        <w:t>stradiolis/noretisterono acetatas</w:t>
      </w:r>
    </w:p>
    <w:p w14:paraId="0FDF17B5" w14:textId="77777777" w:rsidR="00F3531F" w:rsidRPr="00F3531F" w:rsidRDefault="00F3531F" w:rsidP="00F3531F">
      <w:pPr>
        <w:rPr>
          <w:rFonts w:asciiTheme="majorBidi" w:hAnsiTheme="majorBidi" w:cstheme="majorBidi"/>
          <w:szCs w:val="22"/>
          <w:lang w:val="lt-LT"/>
        </w:rPr>
      </w:pPr>
    </w:p>
    <w:p w14:paraId="7C9D3019"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Atidžiai perskaitykite visą šį lapelį, prieš pradėdami vartoti vaistą, nes jame pateikiama Jums svarbi informacija.</w:t>
      </w:r>
    </w:p>
    <w:p w14:paraId="354B3BE0" w14:textId="61FBA324" w:rsidR="00F3531F" w:rsidRPr="00F3531F" w:rsidRDefault="00D703DB" w:rsidP="00D703DB">
      <w:pPr>
        <w:ind w:left="567" w:hanging="567"/>
        <w:rPr>
          <w:lang w:val="lt-LT"/>
        </w:rPr>
      </w:pPr>
      <w:r w:rsidRPr="00AD3E91">
        <w:rPr>
          <w:lang w:val="lt-LT"/>
        </w:rPr>
        <w:t>–</w:t>
      </w:r>
      <w:r w:rsidRPr="00AD3E91">
        <w:rPr>
          <w:lang w:val="lt-LT"/>
        </w:rPr>
        <w:tab/>
      </w:r>
      <w:r w:rsidR="00F3531F" w:rsidRPr="00F3531F">
        <w:rPr>
          <w:lang w:val="lt-LT"/>
        </w:rPr>
        <w:t>Neišmeskite šio lapelio, nes vėl gali prireikti jį perskaityti.</w:t>
      </w:r>
    </w:p>
    <w:p w14:paraId="2244BF8B" w14:textId="7C66C214" w:rsidR="00F3531F" w:rsidRPr="00F3531F" w:rsidRDefault="00D703DB" w:rsidP="00D703DB">
      <w:pPr>
        <w:ind w:left="567" w:hanging="567"/>
        <w:rPr>
          <w:lang w:val="lt-LT"/>
        </w:rPr>
      </w:pPr>
      <w:r w:rsidRPr="00AD3E91">
        <w:rPr>
          <w:lang w:val="lt-LT"/>
        </w:rPr>
        <w:t>–</w:t>
      </w:r>
      <w:r w:rsidRPr="00AD3E91">
        <w:rPr>
          <w:lang w:val="lt-LT"/>
        </w:rPr>
        <w:tab/>
      </w:r>
      <w:r w:rsidR="00F3531F" w:rsidRPr="00F3531F">
        <w:rPr>
          <w:lang w:val="lt-LT"/>
        </w:rPr>
        <w:t>Jeigu kiltų daugiau klausimų, kreipkitės į gydytoją arba vaistininką.</w:t>
      </w:r>
    </w:p>
    <w:p w14:paraId="4274EFB1" w14:textId="1682EFFF" w:rsidR="00F3531F" w:rsidRPr="00F3531F" w:rsidRDefault="00D703DB" w:rsidP="00D703DB">
      <w:pPr>
        <w:ind w:left="567" w:hanging="567"/>
        <w:rPr>
          <w:lang w:val="lt-LT"/>
        </w:rPr>
      </w:pPr>
      <w:r w:rsidRPr="00AD3E91">
        <w:rPr>
          <w:lang w:val="lt-LT"/>
        </w:rPr>
        <w:t>–</w:t>
      </w:r>
      <w:r w:rsidRPr="00AD3E91">
        <w:rPr>
          <w:lang w:val="lt-LT"/>
        </w:rPr>
        <w:tab/>
      </w:r>
      <w:r w:rsidR="00F3531F" w:rsidRPr="00F3531F">
        <w:rPr>
          <w:lang w:val="lt-LT"/>
        </w:rPr>
        <w:t xml:space="preserve">Šis vaistas skirtas tik Jums, todėl kitiems žmonėms jo duoti negalima. Vaistas gali jiems pakenkti (net tiems, kurių ligos požymiai yra tokie patys kaip Jūsų). </w:t>
      </w:r>
    </w:p>
    <w:p w14:paraId="1B1C3BFC" w14:textId="372D4970" w:rsidR="00F3531F" w:rsidRPr="00F3531F" w:rsidRDefault="00D703DB" w:rsidP="00D703DB">
      <w:pPr>
        <w:ind w:left="567" w:hanging="567"/>
        <w:rPr>
          <w:lang w:val="lt-LT"/>
        </w:rPr>
      </w:pPr>
      <w:r w:rsidRPr="00AD3E91">
        <w:rPr>
          <w:lang w:val="lt-LT"/>
        </w:rPr>
        <w:t>–</w:t>
      </w:r>
      <w:r w:rsidRPr="00AD3E91">
        <w:rPr>
          <w:lang w:val="lt-LT"/>
        </w:rPr>
        <w:tab/>
      </w:r>
      <w:r w:rsidR="00F3531F" w:rsidRPr="00F3531F">
        <w:rPr>
          <w:lang w:val="lt-LT"/>
        </w:rPr>
        <w:t>Jeigu pasireiškė šalutinis poveikis (net jeigu jis šiame lapelyje nenurodytas), kreipkitės į gydytoją arba vaistininką. Žr. 4 skyrių.</w:t>
      </w:r>
    </w:p>
    <w:p w14:paraId="210B173D" w14:textId="77777777" w:rsidR="00F3531F" w:rsidRPr="00F3531F" w:rsidRDefault="00F3531F" w:rsidP="00F3531F">
      <w:pPr>
        <w:rPr>
          <w:rFonts w:asciiTheme="majorBidi" w:hAnsiTheme="majorBidi" w:cstheme="majorBidi"/>
          <w:szCs w:val="22"/>
          <w:lang w:val="lt-LT"/>
        </w:rPr>
      </w:pPr>
    </w:p>
    <w:p w14:paraId="4187533B" w14:textId="77777777" w:rsidR="00F3531F" w:rsidRPr="00EA1A10" w:rsidRDefault="00F3531F" w:rsidP="00F3531F">
      <w:pPr>
        <w:rPr>
          <w:rFonts w:asciiTheme="majorBidi" w:hAnsiTheme="majorBidi" w:cstheme="majorBidi"/>
          <w:b/>
          <w:bCs/>
          <w:szCs w:val="22"/>
          <w:lang w:val="lt-LT"/>
        </w:rPr>
      </w:pPr>
      <w:r w:rsidRPr="00EA1A10">
        <w:rPr>
          <w:rFonts w:asciiTheme="majorBidi" w:hAnsiTheme="majorBidi" w:cstheme="majorBidi"/>
          <w:b/>
          <w:bCs/>
          <w:szCs w:val="22"/>
          <w:lang w:val="lt-LT"/>
        </w:rPr>
        <w:t>Apie ką rašoma šiame lapelyje?</w:t>
      </w:r>
    </w:p>
    <w:p w14:paraId="7F90D0A0" w14:textId="77777777" w:rsidR="00F3531F" w:rsidRPr="00F3531F" w:rsidRDefault="00F3531F" w:rsidP="00F3531F">
      <w:pPr>
        <w:rPr>
          <w:rFonts w:asciiTheme="majorBidi" w:hAnsiTheme="majorBidi" w:cstheme="majorBidi"/>
          <w:szCs w:val="22"/>
          <w:lang w:val="lt-LT"/>
        </w:rPr>
      </w:pPr>
    </w:p>
    <w:p w14:paraId="71A0944A" w14:textId="28E21A90" w:rsidR="00F3531F" w:rsidRPr="00F3531F" w:rsidRDefault="00D703DB" w:rsidP="00F3531F">
      <w:pPr>
        <w:rPr>
          <w:rFonts w:asciiTheme="majorBidi" w:hAnsiTheme="majorBidi" w:cstheme="majorBidi"/>
          <w:szCs w:val="22"/>
          <w:lang w:val="lt-LT"/>
        </w:rPr>
      </w:pPr>
      <w:r>
        <w:rPr>
          <w:rFonts w:asciiTheme="majorBidi" w:hAnsiTheme="majorBidi" w:cstheme="majorBidi"/>
          <w:szCs w:val="22"/>
          <w:lang w:val="lt-LT"/>
        </w:rPr>
        <w:t>1.</w:t>
      </w:r>
      <w:r>
        <w:rPr>
          <w:rFonts w:asciiTheme="majorBidi" w:hAnsiTheme="majorBidi" w:cstheme="majorBidi"/>
          <w:szCs w:val="22"/>
          <w:lang w:val="lt-LT"/>
        </w:rPr>
        <w:tab/>
      </w:r>
      <w:r w:rsidR="00F3531F" w:rsidRPr="00F3531F">
        <w:rPr>
          <w:rFonts w:asciiTheme="majorBidi" w:hAnsiTheme="majorBidi" w:cstheme="majorBidi"/>
          <w:szCs w:val="22"/>
          <w:lang w:val="lt-LT"/>
        </w:rPr>
        <w:t>Kas yra Kliogest ir kam jis vartojamas</w:t>
      </w:r>
    </w:p>
    <w:p w14:paraId="3865D8FD" w14:textId="6CA3D1F2" w:rsidR="00F3531F" w:rsidRPr="00F3531F" w:rsidRDefault="00D703DB" w:rsidP="00F3531F">
      <w:pPr>
        <w:rPr>
          <w:rFonts w:asciiTheme="majorBidi" w:hAnsiTheme="majorBidi" w:cstheme="majorBidi"/>
          <w:szCs w:val="22"/>
          <w:lang w:val="lt-LT"/>
        </w:rPr>
      </w:pPr>
      <w:r>
        <w:rPr>
          <w:rFonts w:asciiTheme="majorBidi" w:hAnsiTheme="majorBidi" w:cstheme="majorBidi"/>
          <w:szCs w:val="22"/>
          <w:lang w:val="lt-LT"/>
        </w:rPr>
        <w:t>2.</w:t>
      </w:r>
      <w:r>
        <w:rPr>
          <w:rFonts w:asciiTheme="majorBidi" w:hAnsiTheme="majorBidi" w:cstheme="majorBidi"/>
          <w:szCs w:val="22"/>
          <w:lang w:val="lt-LT"/>
        </w:rPr>
        <w:tab/>
      </w:r>
      <w:r w:rsidR="00F3531F" w:rsidRPr="00F3531F">
        <w:rPr>
          <w:rFonts w:asciiTheme="majorBidi" w:hAnsiTheme="majorBidi" w:cstheme="majorBidi"/>
          <w:szCs w:val="22"/>
          <w:lang w:val="lt-LT"/>
        </w:rPr>
        <w:t>Kas žinotina prieš vartojant Kliogest</w:t>
      </w:r>
    </w:p>
    <w:p w14:paraId="3642305C" w14:textId="70C2F979" w:rsidR="00F3531F" w:rsidRPr="00F3531F" w:rsidRDefault="00D703DB" w:rsidP="00F3531F">
      <w:pPr>
        <w:rPr>
          <w:rFonts w:asciiTheme="majorBidi" w:hAnsiTheme="majorBidi" w:cstheme="majorBidi"/>
          <w:szCs w:val="22"/>
          <w:lang w:val="lt-LT"/>
        </w:rPr>
      </w:pPr>
      <w:r>
        <w:rPr>
          <w:rFonts w:asciiTheme="majorBidi" w:hAnsiTheme="majorBidi" w:cstheme="majorBidi"/>
          <w:szCs w:val="22"/>
          <w:lang w:val="lt-LT"/>
        </w:rPr>
        <w:t>3.</w:t>
      </w:r>
      <w:r>
        <w:rPr>
          <w:rFonts w:asciiTheme="majorBidi" w:hAnsiTheme="majorBidi" w:cstheme="majorBidi"/>
          <w:szCs w:val="22"/>
          <w:lang w:val="lt-LT"/>
        </w:rPr>
        <w:tab/>
      </w:r>
      <w:r w:rsidR="00F3531F" w:rsidRPr="00F3531F">
        <w:rPr>
          <w:rFonts w:asciiTheme="majorBidi" w:hAnsiTheme="majorBidi" w:cstheme="majorBidi"/>
          <w:szCs w:val="22"/>
          <w:lang w:val="lt-LT"/>
        </w:rPr>
        <w:t>Kaip vartoti Kliogest</w:t>
      </w:r>
    </w:p>
    <w:p w14:paraId="24461A15" w14:textId="4221DEA0" w:rsidR="00F3531F" w:rsidRPr="00F3531F" w:rsidRDefault="00D703DB" w:rsidP="00F3531F">
      <w:pPr>
        <w:rPr>
          <w:rFonts w:asciiTheme="majorBidi" w:hAnsiTheme="majorBidi" w:cstheme="majorBidi"/>
          <w:szCs w:val="22"/>
          <w:lang w:val="lt-LT"/>
        </w:rPr>
      </w:pPr>
      <w:r>
        <w:rPr>
          <w:rFonts w:asciiTheme="majorBidi" w:hAnsiTheme="majorBidi" w:cstheme="majorBidi"/>
          <w:szCs w:val="22"/>
          <w:lang w:val="lt-LT"/>
        </w:rPr>
        <w:t>4.</w:t>
      </w:r>
      <w:r>
        <w:rPr>
          <w:rFonts w:asciiTheme="majorBidi" w:hAnsiTheme="majorBidi" w:cstheme="majorBidi"/>
          <w:szCs w:val="22"/>
          <w:lang w:val="lt-LT"/>
        </w:rPr>
        <w:tab/>
      </w:r>
      <w:r w:rsidR="00F3531F" w:rsidRPr="00F3531F">
        <w:rPr>
          <w:rFonts w:asciiTheme="majorBidi" w:hAnsiTheme="majorBidi" w:cstheme="majorBidi"/>
          <w:szCs w:val="22"/>
          <w:lang w:val="lt-LT"/>
        </w:rPr>
        <w:t>Galimas šalutinis poveikis</w:t>
      </w:r>
    </w:p>
    <w:p w14:paraId="3063573F" w14:textId="51C93EA1" w:rsidR="00F3531F" w:rsidRPr="00F3531F" w:rsidRDefault="00D703DB" w:rsidP="00F3531F">
      <w:pPr>
        <w:rPr>
          <w:rFonts w:asciiTheme="majorBidi" w:hAnsiTheme="majorBidi" w:cstheme="majorBidi"/>
          <w:szCs w:val="22"/>
          <w:lang w:val="lt-LT"/>
        </w:rPr>
      </w:pPr>
      <w:r>
        <w:rPr>
          <w:rFonts w:asciiTheme="majorBidi" w:hAnsiTheme="majorBidi" w:cstheme="majorBidi"/>
          <w:szCs w:val="22"/>
          <w:lang w:val="lt-LT"/>
        </w:rPr>
        <w:t>5.</w:t>
      </w:r>
      <w:r>
        <w:rPr>
          <w:rFonts w:asciiTheme="majorBidi" w:hAnsiTheme="majorBidi" w:cstheme="majorBidi"/>
          <w:szCs w:val="22"/>
          <w:lang w:val="lt-LT"/>
        </w:rPr>
        <w:tab/>
      </w:r>
      <w:r w:rsidR="00F3531F" w:rsidRPr="00F3531F">
        <w:rPr>
          <w:rFonts w:asciiTheme="majorBidi" w:hAnsiTheme="majorBidi" w:cstheme="majorBidi"/>
          <w:szCs w:val="22"/>
          <w:lang w:val="lt-LT"/>
        </w:rPr>
        <w:t>Kaip laikyti Kliogest</w:t>
      </w:r>
    </w:p>
    <w:p w14:paraId="6E16C787" w14:textId="661E7CB4" w:rsidR="00F3531F" w:rsidRPr="00F3531F" w:rsidRDefault="00D703DB" w:rsidP="00F3531F">
      <w:pPr>
        <w:rPr>
          <w:rFonts w:asciiTheme="majorBidi" w:hAnsiTheme="majorBidi" w:cstheme="majorBidi"/>
          <w:szCs w:val="22"/>
          <w:lang w:val="lt-LT"/>
        </w:rPr>
      </w:pPr>
      <w:r>
        <w:rPr>
          <w:rFonts w:asciiTheme="majorBidi" w:hAnsiTheme="majorBidi" w:cstheme="majorBidi"/>
          <w:szCs w:val="22"/>
          <w:lang w:val="lt-LT"/>
        </w:rPr>
        <w:t>6.</w:t>
      </w:r>
      <w:r>
        <w:rPr>
          <w:rFonts w:asciiTheme="majorBidi" w:hAnsiTheme="majorBidi" w:cstheme="majorBidi"/>
          <w:szCs w:val="22"/>
          <w:lang w:val="lt-LT"/>
        </w:rPr>
        <w:tab/>
      </w:r>
      <w:r w:rsidR="00F3531F" w:rsidRPr="00F3531F">
        <w:rPr>
          <w:rFonts w:asciiTheme="majorBidi" w:hAnsiTheme="majorBidi" w:cstheme="majorBidi"/>
          <w:szCs w:val="22"/>
          <w:lang w:val="lt-LT"/>
        </w:rPr>
        <w:t>Pakuotės turinys ir kita informacija</w:t>
      </w:r>
    </w:p>
    <w:p w14:paraId="7AF1765B" w14:textId="77777777" w:rsidR="00F3531F" w:rsidRPr="00F3531F" w:rsidRDefault="00F3531F" w:rsidP="00F3531F">
      <w:pPr>
        <w:rPr>
          <w:rFonts w:asciiTheme="majorBidi" w:hAnsiTheme="majorBidi" w:cstheme="majorBidi"/>
          <w:szCs w:val="22"/>
          <w:lang w:val="lt-LT"/>
        </w:rPr>
      </w:pPr>
    </w:p>
    <w:p w14:paraId="1C568C0E" w14:textId="77777777" w:rsidR="00F3531F" w:rsidRPr="00F3531F" w:rsidRDefault="00F3531F" w:rsidP="00F3531F">
      <w:pPr>
        <w:rPr>
          <w:rFonts w:asciiTheme="majorBidi" w:hAnsiTheme="majorBidi" w:cstheme="majorBidi"/>
          <w:szCs w:val="22"/>
          <w:lang w:val="lt-LT"/>
        </w:rPr>
      </w:pPr>
    </w:p>
    <w:p w14:paraId="3F47A677" w14:textId="2CA2E1BF" w:rsidR="00F3531F" w:rsidRPr="00D703DB" w:rsidRDefault="00D703DB" w:rsidP="00F3531F">
      <w:pPr>
        <w:rPr>
          <w:rFonts w:asciiTheme="majorBidi" w:hAnsiTheme="majorBidi" w:cstheme="majorBidi"/>
          <w:b/>
          <w:bCs/>
          <w:szCs w:val="22"/>
          <w:lang w:val="lt-LT"/>
        </w:rPr>
      </w:pPr>
      <w:r w:rsidRPr="00D703DB">
        <w:rPr>
          <w:rFonts w:asciiTheme="majorBidi" w:hAnsiTheme="majorBidi" w:cstheme="majorBidi"/>
          <w:b/>
          <w:bCs/>
          <w:szCs w:val="22"/>
          <w:lang w:val="lt-LT"/>
        </w:rPr>
        <w:t>1.</w:t>
      </w:r>
      <w:r w:rsidRPr="00D703DB">
        <w:rPr>
          <w:rFonts w:asciiTheme="majorBidi" w:hAnsiTheme="majorBidi" w:cstheme="majorBidi"/>
          <w:b/>
          <w:bCs/>
          <w:szCs w:val="22"/>
          <w:lang w:val="lt-LT"/>
        </w:rPr>
        <w:tab/>
      </w:r>
      <w:r w:rsidR="00F3531F" w:rsidRPr="00D703DB">
        <w:rPr>
          <w:rFonts w:asciiTheme="majorBidi" w:hAnsiTheme="majorBidi" w:cstheme="majorBidi"/>
          <w:b/>
          <w:bCs/>
          <w:szCs w:val="22"/>
          <w:lang w:val="lt-LT"/>
        </w:rPr>
        <w:t>Kas yra Kliogest ir kam jis vartojamas</w:t>
      </w:r>
    </w:p>
    <w:p w14:paraId="3AC9F19B" w14:textId="77777777" w:rsidR="00F3531F" w:rsidRPr="00F3531F" w:rsidRDefault="00F3531F" w:rsidP="00F3531F">
      <w:pPr>
        <w:rPr>
          <w:rFonts w:asciiTheme="majorBidi" w:hAnsiTheme="majorBidi" w:cstheme="majorBidi"/>
          <w:szCs w:val="22"/>
          <w:lang w:val="lt-LT"/>
        </w:rPr>
      </w:pPr>
    </w:p>
    <w:p w14:paraId="7046A0FF" w14:textId="1612A661"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priklauso nepertraukiamos sudėtinės pakaitinės hormonų terapijos (PHT) vaistų grupei, kurie vartojami kiekvieną dieną be pertraukos. Kliogest skiriamas moterims po menopauzės, praėjus ne mažiau kaip 1</w:t>
      </w:r>
      <w:r w:rsidR="004C5533">
        <w:rPr>
          <w:rFonts w:asciiTheme="majorBidi" w:hAnsiTheme="majorBidi" w:cstheme="majorBidi"/>
          <w:szCs w:val="22"/>
          <w:lang w:val="lt-LT"/>
        </w:rPr>
        <w:t> </w:t>
      </w:r>
      <w:r w:rsidRPr="00F3531F">
        <w:rPr>
          <w:rFonts w:asciiTheme="majorBidi" w:hAnsiTheme="majorBidi" w:cstheme="majorBidi"/>
          <w:szCs w:val="22"/>
          <w:lang w:val="lt-LT"/>
        </w:rPr>
        <w:t>metams nuo paskutinių fiziologinių mėnesinių.</w:t>
      </w:r>
    </w:p>
    <w:p w14:paraId="609B40BC" w14:textId="77777777" w:rsidR="00F3531F" w:rsidRPr="00F3531F" w:rsidRDefault="00F3531F" w:rsidP="00F3531F">
      <w:pPr>
        <w:rPr>
          <w:rFonts w:asciiTheme="majorBidi" w:hAnsiTheme="majorBidi" w:cstheme="majorBidi"/>
          <w:szCs w:val="22"/>
          <w:lang w:val="lt-LT"/>
        </w:rPr>
      </w:pPr>
    </w:p>
    <w:p w14:paraId="3F0F4DEE" w14:textId="7443C7D6"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Tablečių sudėtyje yra 2 moteriški lytiniai hormonai: 2</w:t>
      </w:r>
      <w:r w:rsidR="00D47FDE">
        <w:rPr>
          <w:rFonts w:asciiTheme="majorBidi" w:hAnsiTheme="majorBidi" w:cstheme="majorBidi"/>
          <w:lang w:val="lt-LT"/>
        </w:rPr>
        <w:t> </w:t>
      </w:r>
      <w:r w:rsidRPr="00F3531F">
        <w:rPr>
          <w:rFonts w:asciiTheme="majorBidi" w:hAnsiTheme="majorBidi" w:cstheme="majorBidi"/>
          <w:szCs w:val="22"/>
          <w:lang w:val="lt-LT"/>
        </w:rPr>
        <w:t>mg estradiolio (estrogenas yra identiškas estradioliui, kurį gamina moterų kiaušidės) ir 1</w:t>
      </w:r>
      <w:r w:rsidR="00D47FDE">
        <w:rPr>
          <w:rFonts w:asciiTheme="majorBidi" w:hAnsiTheme="majorBidi" w:cstheme="majorBidi"/>
          <w:lang w:val="lt-LT"/>
        </w:rPr>
        <w:t> </w:t>
      </w:r>
      <w:r w:rsidRPr="00F3531F">
        <w:rPr>
          <w:rFonts w:asciiTheme="majorBidi" w:hAnsiTheme="majorBidi" w:cstheme="majorBidi"/>
          <w:szCs w:val="22"/>
          <w:lang w:val="lt-LT"/>
        </w:rPr>
        <w:t xml:space="preserve">mg noretisterono acetato (progestageno, kuris veikia panašiai, kaip organizmo nuosavas hormonas progesteronas). </w:t>
      </w:r>
    </w:p>
    <w:p w14:paraId="492D70F0" w14:textId="77777777" w:rsidR="00F3531F" w:rsidRPr="00F3531F" w:rsidRDefault="00F3531F" w:rsidP="00F3531F">
      <w:pPr>
        <w:rPr>
          <w:rFonts w:asciiTheme="majorBidi" w:hAnsiTheme="majorBidi" w:cstheme="majorBidi"/>
          <w:szCs w:val="22"/>
          <w:lang w:val="lt-LT"/>
        </w:rPr>
      </w:pPr>
    </w:p>
    <w:p w14:paraId="6F5279FB"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skiriamas:</w:t>
      </w:r>
    </w:p>
    <w:p w14:paraId="4A1E875F" w14:textId="77777777" w:rsidR="00F3531F" w:rsidRPr="00F3531F" w:rsidRDefault="00F3531F" w:rsidP="00F3531F">
      <w:pPr>
        <w:rPr>
          <w:rFonts w:asciiTheme="majorBidi" w:hAnsiTheme="majorBidi" w:cstheme="majorBidi"/>
          <w:szCs w:val="22"/>
          <w:lang w:val="lt-LT"/>
        </w:rPr>
      </w:pPr>
    </w:p>
    <w:p w14:paraId="103C24A7" w14:textId="77777777" w:rsidR="00F3531F" w:rsidRPr="003C1704" w:rsidRDefault="00F3531F" w:rsidP="00F3531F">
      <w:pPr>
        <w:rPr>
          <w:rFonts w:asciiTheme="majorBidi" w:hAnsiTheme="majorBidi" w:cstheme="majorBidi"/>
          <w:b/>
          <w:bCs/>
          <w:szCs w:val="22"/>
          <w:lang w:val="lt-LT"/>
        </w:rPr>
      </w:pPr>
      <w:r w:rsidRPr="003C1704">
        <w:rPr>
          <w:rFonts w:asciiTheme="majorBidi" w:hAnsiTheme="majorBidi" w:cstheme="majorBidi"/>
          <w:b/>
          <w:bCs/>
          <w:szCs w:val="22"/>
          <w:lang w:val="lt-LT"/>
        </w:rPr>
        <w:t>Susilpninti po menopauzės atsiradusius simptomus</w:t>
      </w:r>
    </w:p>
    <w:p w14:paraId="6E56C5A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Menopauzės metu moters organizme gaminamo estrogeno lygis sumažėja ir dėl to gali atsirasti karščio pojūčio veide, kakle ir krūtinėje (”karščio bangos”) simptomai. Kliogest palengina šiuos simptomus po menopauzės. Gydytojas Kliogest Jums paskirs tik tokiu atveju, jeigu šie simptomai Jums labai trukdys Jūsų įprastam gyvenimui.</w:t>
      </w:r>
    </w:p>
    <w:p w14:paraId="11EA61BB" w14:textId="77777777" w:rsidR="00F3531F" w:rsidRPr="00F3531F" w:rsidRDefault="00F3531F" w:rsidP="00F3531F">
      <w:pPr>
        <w:rPr>
          <w:rFonts w:asciiTheme="majorBidi" w:hAnsiTheme="majorBidi" w:cstheme="majorBidi"/>
          <w:szCs w:val="22"/>
          <w:lang w:val="lt-LT"/>
        </w:rPr>
      </w:pPr>
    </w:p>
    <w:p w14:paraId="67B3FB5A" w14:textId="77777777" w:rsidR="00F3531F" w:rsidRPr="003C1704" w:rsidRDefault="00F3531F" w:rsidP="00F3531F">
      <w:pPr>
        <w:rPr>
          <w:rFonts w:asciiTheme="majorBidi" w:hAnsiTheme="majorBidi" w:cstheme="majorBidi"/>
          <w:b/>
          <w:bCs/>
          <w:szCs w:val="22"/>
          <w:lang w:val="lt-LT"/>
        </w:rPr>
      </w:pPr>
      <w:r w:rsidRPr="003C1704">
        <w:rPr>
          <w:rFonts w:asciiTheme="majorBidi" w:hAnsiTheme="majorBidi" w:cstheme="majorBidi"/>
          <w:b/>
          <w:bCs/>
          <w:szCs w:val="22"/>
          <w:lang w:val="lt-LT"/>
        </w:rPr>
        <w:t xml:space="preserve">Osteoporozės profilaktikai </w:t>
      </w:r>
    </w:p>
    <w:p w14:paraId="7EBEA34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Kai kurioms moterims po menopauzės kaulai tampa trapūs (osteoporozė). Aptarkite su gydytoju visas įmanomas gydymo galimybes.</w:t>
      </w:r>
    </w:p>
    <w:p w14:paraId="728AD719"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Jeigu Jums yra padidėjusi kaulų lūžių rizika dėl osteoporozės ir kiti vaistai šiai ligai gydyti netinka, galite vartoti Kliogest.</w:t>
      </w:r>
    </w:p>
    <w:p w14:paraId="536AC11C" w14:textId="77777777" w:rsidR="00F3531F" w:rsidRPr="00F3531F" w:rsidRDefault="00F3531F" w:rsidP="00F3531F">
      <w:pPr>
        <w:rPr>
          <w:rFonts w:asciiTheme="majorBidi" w:hAnsiTheme="majorBidi" w:cstheme="majorBidi"/>
          <w:szCs w:val="22"/>
          <w:lang w:val="lt-LT"/>
        </w:rPr>
      </w:pPr>
    </w:p>
    <w:p w14:paraId="417F1FB8"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skiriamas moterims, kurioms nepašalinta gimda ir praėjo daugiau kaip vieneri metai po to, kai baigėsi mėnesinės.</w:t>
      </w:r>
    </w:p>
    <w:p w14:paraId="44F0B9CC" w14:textId="77777777" w:rsidR="00F3531F" w:rsidRPr="00F3531F" w:rsidRDefault="00F3531F" w:rsidP="00F3531F">
      <w:pPr>
        <w:rPr>
          <w:rFonts w:asciiTheme="majorBidi" w:hAnsiTheme="majorBidi" w:cstheme="majorBidi"/>
          <w:szCs w:val="22"/>
          <w:lang w:val="lt-LT"/>
        </w:rPr>
      </w:pPr>
    </w:p>
    <w:p w14:paraId="6214ACC9"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Duomenų apie vyresnių nei 65 metų moterų gydymą yra nedaug.</w:t>
      </w:r>
    </w:p>
    <w:p w14:paraId="4E358784" w14:textId="77777777" w:rsidR="00F3531F" w:rsidRPr="00F3531F" w:rsidRDefault="00F3531F" w:rsidP="00F3531F">
      <w:pPr>
        <w:rPr>
          <w:rFonts w:asciiTheme="majorBidi" w:hAnsiTheme="majorBidi" w:cstheme="majorBidi"/>
          <w:szCs w:val="22"/>
          <w:lang w:val="lt-LT"/>
        </w:rPr>
      </w:pPr>
    </w:p>
    <w:p w14:paraId="769CAD63" w14:textId="77777777" w:rsidR="00F3531F" w:rsidRPr="00F3531F" w:rsidRDefault="00F3531F" w:rsidP="00F3531F">
      <w:pPr>
        <w:rPr>
          <w:rFonts w:asciiTheme="majorBidi" w:hAnsiTheme="majorBidi" w:cstheme="majorBidi"/>
          <w:szCs w:val="22"/>
          <w:lang w:val="lt-LT"/>
        </w:rPr>
      </w:pPr>
    </w:p>
    <w:p w14:paraId="73B4B861" w14:textId="43726259" w:rsidR="00F3531F" w:rsidRPr="003C1704" w:rsidRDefault="003C1704" w:rsidP="00F3531F">
      <w:pPr>
        <w:rPr>
          <w:rFonts w:asciiTheme="majorBidi" w:hAnsiTheme="majorBidi" w:cstheme="majorBidi"/>
          <w:b/>
          <w:bCs/>
          <w:szCs w:val="22"/>
          <w:lang w:val="lt-LT"/>
        </w:rPr>
      </w:pPr>
      <w:r w:rsidRPr="003C1704">
        <w:rPr>
          <w:rFonts w:asciiTheme="majorBidi" w:hAnsiTheme="majorBidi" w:cstheme="majorBidi"/>
          <w:b/>
          <w:bCs/>
          <w:szCs w:val="22"/>
          <w:lang w:val="lt-LT"/>
        </w:rPr>
        <w:lastRenderedPageBreak/>
        <w:t>2.</w:t>
      </w:r>
      <w:r w:rsidRPr="003C1704">
        <w:rPr>
          <w:rFonts w:asciiTheme="majorBidi" w:hAnsiTheme="majorBidi" w:cstheme="majorBidi"/>
          <w:b/>
          <w:bCs/>
          <w:szCs w:val="22"/>
          <w:lang w:val="lt-LT"/>
        </w:rPr>
        <w:tab/>
      </w:r>
      <w:r w:rsidR="00F3531F" w:rsidRPr="003C1704">
        <w:rPr>
          <w:rFonts w:asciiTheme="majorBidi" w:hAnsiTheme="majorBidi" w:cstheme="majorBidi"/>
          <w:b/>
          <w:bCs/>
          <w:szCs w:val="22"/>
          <w:lang w:val="lt-LT"/>
        </w:rPr>
        <w:t>Kas žinotina prieš vartojant Kliogest</w:t>
      </w:r>
    </w:p>
    <w:p w14:paraId="77126688" w14:textId="77777777" w:rsidR="00F3531F" w:rsidRPr="00F3531F" w:rsidRDefault="00F3531F" w:rsidP="00F3531F">
      <w:pPr>
        <w:rPr>
          <w:rFonts w:asciiTheme="majorBidi" w:hAnsiTheme="majorBidi" w:cstheme="majorBidi"/>
          <w:szCs w:val="22"/>
          <w:lang w:val="lt-LT"/>
        </w:rPr>
      </w:pPr>
    </w:p>
    <w:p w14:paraId="17F47502" w14:textId="77777777" w:rsidR="00F3531F" w:rsidRPr="003C1704" w:rsidRDefault="00F3531F" w:rsidP="00F3531F">
      <w:pPr>
        <w:rPr>
          <w:rFonts w:asciiTheme="majorBidi" w:hAnsiTheme="majorBidi" w:cstheme="majorBidi"/>
          <w:b/>
          <w:bCs/>
          <w:szCs w:val="22"/>
          <w:lang w:val="lt-LT"/>
        </w:rPr>
      </w:pPr>
      <w:r w:rsidRPr="003C1704">
        <w:rPr>
          <w:rFonts w:asciiTheme="majorBidi" w:hAnsiTheme="majorBidi" w:cstheme="majorBidi"/>
          <w:b/>
          <w:bCs/>
          <w:szCs w:val="22"/>
          <w:lang w:val="lt-LT"/>
        </w:rPr>
        <w:t>Medicininė anamnezė ir reguliarus stebėjimas</w:t>
      </w:r>
    </w:p>
    <w:p w14:paraId="705B025B"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PHT vartojimas sukelia riziką, kurią reikia pasverti prieš nusprendžiant pradėti vartoti ar tęsti vaisto vartojimą.</w:t>
      </w:r>
    </w:p>
    <w:p w14:paraId="6E764222" w14:textId="77777777" w:rsidR="00F3531F" w:rsidRPr="00F3531F" w:rsidRDefault="00F3531F" w:rsidP="00F3531F">
      <w:pPr>
        <w:rPr>
          <w:rFonts w:asciiTheme="majorBidi" w:hAnsiTheme="majorBidi" w:cstheme="majorBidi"/>
          <w:szCs w:val="22"/>
          <w:lang w:val="lt-LT"/>
        </w:rPr>
      </w:pPr>
    </w:p>
    <w:p w14:paraId="49D413E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Moterų su ankstyva menopauze (dėl kiaušidžių funkcijos nepakankamumo arba operacijos) gydymo patirtis yra ribota. Jei Jums yra ankstyva menopauzė, PHT vartojimo rizika gali skirtis. Pasitarkite su savo gydytoju.</w:t>
      </w:r>
    </w:p>
    <w:p w14:paraId="680C6101" w14:textId="77777777" w:rsidR="00F3531F" w:rsidRPr="00F3531F" w:rsidRDefault="00F3531F" w:rsidP="00F3531F">
      <w:pPr>
        <w:rPr>
          <w:rFonts w:asciiTheme="majorBidi" w:hAnsiTheme="majorBidi" w:cstheme="majorBidi"/>
          <w:szCs w:val="22"/>
          <w:lang w:val="lt-LT"/>
        </w:rPr>
      </w:pPr>
    </w:p>
    <w:p w14:paraId="3DF24645"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Prieš Jums pradedant vartoti PHT (ar prieš kartojant vartojimą), gydytojas Jūsų paklaus apie Jūsų pačios bei Jūsų šeimos anamnezę. Jūsų gydytojas gali nuspręsti atlikti medicininį patikrinimą – patikrins krūtis, arba, jei reikės, atliks vidaus organų patikrinimą.</w:t>
      </w:r>
    </w:p>
    <w:p w14:paraId="127E95EB" w14:textId="77777777" w:rsidR="00F3531F" w:rsidRPr="00F3531F" w:rsidRDefault="00F3531F" w:rsidP="00F3531F">
      <w:pPr>
        <w:rPr>
          <w:rFonts w:asciiTheme="majorBidi" w:hAnsiTheme="majorBidi" w:cstheme="majorBidi"/>
          <w:szCs w:val="22"/>
          <w:lang w:val="lt-LT"/>
        </w:rPr>
      </w:pPr>
    </w:p>
    <w:p w14:paraId="1D4A0B7A"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Jeigu pradėjote vartoti Kliogest, Jūs turite reguliariai (bent kartą per metus) lankytis pas gydytoją, kad jis atliktų medicininį patikrinimą. Šių patikrinimų metu aptarkite su gydytoju Kliogest sukeliamą naudą ir riziką.</w:t>
      </w:r>
    </w:p>
    <w:p w14:paraId="3CA6F627" w14:textId="77777777" w:rsidR="00F3531F" w:rsidRPr="00F3531F" w:rsidRDefault="00F3531F" w:rsidP="00F3531F">
      <w:pPr>
        <w:rPr>
          <w:rFonts w:asciiTheme="majorBidi" w:hAnsiTheme="majorBidi" w:cstheme="majorBidi"/>
          <w:szCs w:val="22"/>
          <w:lang w:val="lt-LT"/>
        </w:rPr>
      </w:pPr>
    </w:p>
    <w:p w14:paraId="6C3DFDCC"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Reguliariai atlikite krūtų patikrą, kaip rekomendavo Jūsų gydytojas.</w:t>
      </w:r>
    </w:p>
    <w:p w14:paraId="213E6DD4" w14:textId="77777777" w:rsidR="00F3531F" w:rsidRPr="00F3531F" w:rsidRDefault="00F3531F" w:rsidP="00F3531F">
      <w:pPr>
        <w:rPr>
          <w:rFonts w:asciiTheme="majorBidi" w:hAnsiTheme="majorBidi" w:cstheme="majorBidi"/>
          <w:szCs w:val="22"/>
          <w:lang w:val="lt-LT"/>
        </w:rPr>
      </w:pPr>
    </w:p>
    <w:p w14:paraId="73081516" w14:textId="67565500" w:rsidR="00F3531F" w:rsidRPr="003C1704" w:rsidRDefault="00F3531F" w:rsidP="00F3531F">
      <w:pPr>
        <w:rPr>
          <w:rFonts w:asciiTheme="majorBidi" w:hAnsiTheme="majorBidi" w:cstheme="majorBidi"/>
          <w:b/>
          <w:bCs/>
          <w:szCs w:val="22"/>
          <w:lang w:val="lt-LT"/>
        </w:rPr>
      </w:pPr>
      <w:r w:rsidRPr="003C1704">
        <w:rPr>
          <w:rFonts w:asciiTheme="majorBidi" w:hAnsiTheme="majorBidi" w:cstheme="majorBidi"/>
          <w:b/>
          <w:bCs/>
          <w:szCs w:val="22"/>
          <w:lang w:val="lt-LT"/>
        </w:rPr>
        <w:t xml:space="preserve">Kliogest vartoti </w:t>
      </w:r>
      <w:r w:rsidR="009543F6">
        <w:rPr>
          <w:rFonts w:asciiTheme="majorBidi" w:hAnsiTheme="majorBidi" w:cstheme="majorBidi"/>
          <w:b/>
          <w:bCs/>
          <w:szCs w:val="22"/>
          <w:lang w:val="lt-LT"/>
        </w:rPr>
        <w:t>draudžiama</w:t>
      </w:r>
    </w:p>
    <w:p w14:paraId="4C4A29B4"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Jeigu Jums yra bent viena iš žemiau išvardintų būklių, arba nesate tikri dėl žemiau išvardintų būklių, prieš vartodami Kliogest, </w:t>
      </w:r>
      <w:r w:rsidRPr="003C1704">
        <w:rPr>
          <w:rFonts w:asciiTheme="majorBidi" w:hAnsiTheme="majorBidi" w:cstheme="majorBidi"/>
          <w:b/>
          <w:bCs/>
          <w:szCs w:val="22"/>
          <w:lang w:val="lt-LT"/>
        </w:rPr>
        <w:t>pasakykite savo gydytojui</w:t>
      </w:r>
      <w:r w:rsidRPr="00F3531F">
        <w:rPr>
          <w:rFonts w:asciiTheme="majorBidi" w:hAnsiTheme="majorBidi" w:cstheme="majorBidi"/>
          <w:szCs w:val="22"/>
          <w:lang w:val="lt-LT"/>
        </w:rPr>
        <w:t xml:space="preserve">. </w:t>
      </w:r>
    </w:p>
    <w:p w14:paraId="542ECC89" w14:textId="7607CF5E"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Kliogest vartoti </w:t>
      </w:r>
      <w:r w:rsidR="00705E32">
        <w:rPr>
          <w:rFonts w:asciiTheme="majorBidi" w:hAnsiTheme="majorBidi" w:cstheme="majorBidi"/>
          <w:szCs w:val="22"/>
          <w:lang w:val="lt-LT"/>
        </w:rPr>
        <w:t>draudžiama</w:t>
      </w:r>
      <w:r w:rsidRPr="00F3531F">
        <w:rPr>
          <w:rFonts w:asciiTheme="majorBidi" w:hAnsiTheme="majorBidi" w:cstheme="majorBidi"/>
          <w:szCs w:val="22"/>
          <w:lang w:val="lt-LT"/>
        </w:rPr>
        <w:t>:</w:t>
      </w:r>
    </w:p>
    <w:p w14:paraId="22697E0F" w14:textId="4960B530"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 xml:space="preserve">jeigu Jūs sergate, sirgote arba Jums įtariamas </w:t>
      </w:r>
      <w:r w:rsidR="00F3531F" w:rsidRPr="003C1704">
        <w:rPr>
          <w:b/>
          <w:bCs/>
          <w:lang w:val="lt-LT"/>
        </w:rPr>
        <w:t>krūties vėžys</w:t>
      </w:r>
      <w:r w:rsidR="00F3531F" w:rsidRPr="00F3531F">
        <w:rPr>
          <w:lang w:val="lt-LT"/>
        </w:rPr>
        <w:t>;</w:t>
      </w:r>
    </w:p>
    <w:p w14:paraId="4415DA91" w14:textId="7ADDE556"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 xml:space="preserve">jeigu Jūs sergate, sirgote arba Jums įtariamas </w:t>
      </w:r>
      <w:r w:rsidR="00F3531F" w:rsidRPr="003C1704">
        <w:rPr>
          <w:b/>
          <w:bCs/>
          <w:lang w:val="lt-LT"/>
        </w:rPr>
        <w:t>gimdos gleivinės (endometriumo) vėžys</w:t>
      </w:r>
      <w:r w:rsidR="00F3531F" w:rsidRPr="00F3531F">
        <w:rPr>
          <w:lang w:val="lt-LT"/>
        </w:rPr>
        <w:t xml:space="preserve"> arba kitas nuo estrogenų priklausomas auglys;</w:t>
      </w:r>
    </w:p>
    <w:p w14:paraId="156ED3B5" w14:textId="6F9855B5"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 xml:space="preserve">jeigu Jums yra neaiškios kilmės </w:t>
      </w:r>
      <w:r w:rsidR="00F3531F" w:rsidRPr="003C1704">
        <w:rPr>
          <w:b/>
          <w:bCs/>
          <w:lang w:val="lt-LT"/>
        </w:rPr>
        <w:t>kraujavimas iš makšties</w:t>
      </w:r>
      <w:r w:rsidR="00F3531F" w:rsidRPr="00F3531F">
        <w:rPr>
          <w:lang w:val="lt-LT"/>
        </w:rPr>
        <w:t>;</w:t>
      </w:r>
    </w:p>
    <w:p w14:paraId="57BC70DD" w14:textId="6E082555"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 xml:space="preserve">jeigu Jums yra </w:t>
      </w:r>
      <w:r w:rsidR="00F3531F" w:rsidRPr="003C1704">
        <w:rPr>
          <w:b/>
          <w:bCs/>
          <w:lang w:val="lt-LT"/>
        </w:rPr>
        <w:t>gimdos gleivinės išvešėjimas</w:t>
      </w:r>
      <w:r w:rsidR="00F3531F" w:rsidRPr="00F3531F">
        <w:rPr>
          <w:lang w:val="lt-LT"/>
        </w:rPr>
        <w:t xml:space="preserve"> (endometriumo hiperplazija) ir dėl jo nesigydėte;</w:t>
      </w:r>
    </w:p>
    <w:p w14:paraId="7342AB45" w14:textId="4505F1CB"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 xml:space="preserve">Jums yra ar anksčiau buvo susidarę </w:t>
      </w:r>
      <w:r w:rsidR="00F3531F" w:rsidRPr="003C1704">
        <w:rPr>
          <w:b/>
          <w:bCs/>
          <w:lang w:val="lt-LT"/>
        </w:rPr>
        <w:t>kraujo krešuliai venose</w:t>
      </w:r>
      <w:r w:rsidR="00F3531F" w:rsidRPr="00F3531F">
        <w:rPr>
          <w:lang w:val="lt-LT"/>
        </w:rPr>
        <w:t xml:space="preserve"> (venų tromboembolija), pvz., kojų (giliųjų venų trombozė) arba plaučių kraujagyslėse (plaučių embolija);</w:t>
      </w:r>
    </w:p>
    <w:p w14:paraId="5FB15FDD" w14:textId="470754D0"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 xml:space="preserve">jeigu Jums nustatytas </w:t>
      </w:r>
      <w:r w:rsidR="00F3531F" w:rsidRPr="003C1704">
        <w:rPr>
          <w:b/>
          <w:bCs/>
          <w:lang w:val="lt-LT"/>
        </w:rPr>
        <w:t>kraujo krešėjimo sutrikimas</w:t>
      </w:r>
      <w:r w:rsidR="00F3531F" w:rsidRPr="00F3531F">
        <w:rPr>
          <w:lang w:val="lt-LT"/>
        </w:rPr>
        <w:t xml:space="preserve"> (pvz., C baltymo, S baltymo ar antitrombino trūkumas);</w:t>
      </w:r>
    </w:p>
    <w:p w14:paraId="32B78D68" w14:textId="5F2F4879"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 xml:space="preserve">Jums yra arba anksčiau buvo kraujo krešulio arterijose sukelta liga, pvz., </w:t>
      </w:r>
      <w:r w:rsidR="00F3531F" w:rsidRPr="003C1704">
        <w:rPr>
          <w:b/>
          <w:bCs/>
          <w:lang w:val="lt-LT"/>
        </w:rPr>
        <w:t>širdies priepuolis, insultas</w:t>
      </w:r>
      <w:r w:rsidR="00F3531F" w:rsidRPr="00F3531F">
        <w:rPr>
          <w:lang w:val="lt-LT"/>
        </w:rPr>
        <w:t xml:space="preserve"> arba </w:t>
      </w:r>
      <w:r w:rsidR="00F3531F" w:rsidRPr="003C1704">
        <w:rPr>
          <w:b/>
          <w:bCs/>
          <w:lang w:val="lt-LT"/>
        </w:rPr>
        <w:t>krūtinės angina</w:t>
      </w:r>
      <w:r w:rsidR="00F3531F" w:rsidRPr="00F3531F">
        <w:rPr>
          <w:lang w:val="lt-LT"/>
        </w:rPr>
        <w:t xml:space="preserve">; </w:t>
      </w:r>
    </w:p>
    <w:p w14:paraId="46B8ACBE" w14:textId="6D3500EA"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 xml:space="preserve">jeigu sergate arba kažkada praeityje sirgote </w:t>
      </w:r>
      <w:r w:rsidR="00F3531F" w:rsidRPr="003C1704">
        <w:rPr>
          <w:b/>
          <w:bCs/>
          <w:lang w:val="lt-LT"/>
        </w:rPr>
        <w:t>kepenų liga</w:t>
      </w:r>
      <w:r w:rsidR="00F3531F" w:rsidRPr="00F3531F">
        <w:rPr>
          <w:lang w:val="lt-LT"/>
        </w:rPr>
        <w:t xml:space="preserve"> ir kepenų veiklos rodikliai išliko pakitę;</w:t>
      </w:r>
    </w:p>
    <w:p w14:paraId="35C7C652" w14:textId="7AD3F736"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 xml:space="preserve">jeigu sergate reta kraujo liga, vadinama </w:t>
      </w:r>
      <w:r w:rsidR="00F3531F" w:rsidRPr="003C1704">
        <w:rPr>
          <w:b/>
          <w:bCs/>
          <w:lang w:val="lt-LT"/>
        </w:rPr>
        <w:t>“porfirija”</w:t>
      </w:r>
      <w:r w:rsidR="00F3531F" w:rsidRPr="00F3531F">
        <w:rPr>
          <w:lang w:val="lt-LT"/>
        </w:rPr>
        <w:t>, kuri yra perduodama šeimoje;</w:t>
      </w:r>
    </w:p>
    <w:p w14:paraId="4C1014B3" w14:textId="46E5980B"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 xml:space="preserve">jeigu yra </w:t>
      </w:r>
      <w:r w:rsidR="00F3531F" w:rsidRPr="003C1704">
        <w:rPr>
          <w:b/>
          <w:bCs/>
          <w:lang w:val="lt-LT"/>
        </w:rPr>
        <w:t>alergija</w:t>
      </w:r>
      <w:r w:rsidR="00F3531F" w:rsidRPr="00F3531F">
        <w:rPr>
          <w:lang w:val="lt-LT"/>
        </w:rPr>
        <w:t xml:space="preserve"> (padidėjęs jautrumas) </w:t>
      </w:r>
      <w:r w:rsidR="00F3531F" w:rsidRPr="003C1704">
        <w:rPr>
          <w:b/>
          <w:bCs/>
          <w:lang w:val="lt-LT"/>
        </w:rPr>
        <w:t>estradioliui, noretisterono acetatui</w:t>
      </w:r>
      <w:r w:rsidR="00F3531F" w:rsidRPr="00F3531F">
        <w:rPr>
          <w:lang w:val="lt-LT"/>
        </w:rPr>
        <w:t xml:space="preserve"> arba bet kuriai pagalbinei Kliogest medžiagai (pagalbinės medžiagos išvardytos 6 skyriuje “Pakuotės turinys ir kita informacija”).</w:t>
      </w:r>
    </w:p>
    <w:p w14:paraId="1FF6F9DC" w14:textId="77777777" w:rsidR="00F3531F" w:rsidRPr="00F3531F" w:rsidRDefault="00F3531F" w:rsidP="00F3531F">
      <w:pPr>
        <w:rPr>
          <w:rFonts w:asciiTheme="majorBidi" w:hAnsiTheme="majorBidi" w:cstheme="majorBidi"/>
          <w:szCs w:val="22"/>
          <w:lang w:val="lt-LT"/>
        </w:rPr>
      </w:pPr>
    </w:p>
    <w:p w14:paraId="60DC36CD" w14:textId="77777777" w:rsidR="00F3531F" w:rsidRPr="003C1704" w:rsidRDefault="00F3531F" w:rsidP="00F3531F">
      <w:pPr>
        <w:rPr>
          <w:rFonts w:asciiTheme="majorBidi" w:hAnsiTheme="majorBidi" w:cstheme="majorBidi"/>
          <w:b/>
          <w:bCs/>
          <w:szCs w:val="22"/>
          <w:lang w:val="lt-LT"/>
        </w:rPr>
      </w:pPr>
      <w:r w:rsidRPr="003C1704">
        <w:rPr>
          <w:rFonts w:asciiTheme="majorBidi" w:hAnsiTheme="majorBidi" w:cstheme="majorBidi"/>
          <w:b/>
          <w:bCs/>
          <w:szCs w:val="22"/>
          <w:lang w:val="lt-LT"/>
        </w:rPr>
        <w:t>Įspėjimai ir atsargumo priemonės</w:t>
      </w:r>
    </w:p>
    <w:p w14:paraId="7B2F340E"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Prieš pradėdami gydymą, pasakykite savo gydytojui, jei Jums yra arba praeityje buvo viena iš toliau nurodytų būklių, kadangi jos gali atsinaujinti arba pasunkėti gydymo Kliogest metu. Jeigu taip atsitiktų, lankykitės pas savo gydytoją apžiūrai dažniau:</w:t>
      </w:r>
    </w:p>
    <w:p w14:paraId="5CECF844" w14:textId="2B58462B"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fibroidiniai dariniai Jūsų gimdoje;</w:t>
      </w:r>
    </w:p>
    <w:p w14:paraId="09FD3A39" w14:textId="39ECB04F"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gimdos gleivinės išvešėjimas už gimdos ribų (endometriozė) arba anksčiau sirgote gimdos gleivinės išvešėjimu (endometriumo hiperplazija);</w:t>
      </w:r>
    </w:p>
    <w:p w14:paraId="52AF574D" w14:textId="274D10CE"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padidėjusi kraujo krešulių susidarymo rizika (žr. “Kraujo krešuliai venose (venų tromboembolija)“);</w:t>
      </w:r>
    </w:p>
    <w:p w14:paraId="2BB50076" w14:textId="24F285D1"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padidėjusi rizika susirgti nuo estrogenų priklausomu vėžiu (pavyzdžiui jeigu Jūsų mama, sesuo ar močiutė sirgo krūties vėžiu);</w:t>
      </w:r>
    </w:p>
    <w:p w14:paraId="59DF8063" w14:textId="521C3DE9"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padidėjęs kraujospūdis;</w:t>
      </w:r>
    </w:p>
    <w:p w14:paraId="6E4D47C7" w14:textId="65E649CE"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kepenų liga, pvz., gerybinis kepenų auglys;</w:t>
      </w:r>
    </w:p>
    <w:p w14:paraId="25C79A20" w14:textId="76294F34" w:rsidR="00F3531F" w:rsidRPr="00F3531F" w:rsidRDefault="003C1704" w:rsidP="003C1704">
      <w:pPr>
        <w:ind w:left="567" w:hanging="567"/>
        <w:rPr>
          <w:lang w:val="lt-LT"/>
        </w:rPr>
      </w:pPr>
      <w:r w:rsidRPr="00AD3E91">
        <w:rPr>
          <w:lang w:val="lt-LT"/>
        </w:rPr>
        <w:lastRenderedPageBreak/>
        <w:t>•</w:t>
      </w:r>
      <w:r w:rsidRPr="00AD3E91">
        <w:rPr>
          <w:lang w:val="lt-LT"/>
        </w:rPr>
        <w:tab/>
      </w:r>
      <w:r w:rsidR="00F3531F" w:rsidRPr="00F3531F">
        <w:rPr>
          <w:lang w:val="lt-LT"/>
        </w:rPr>
        <w:t>cukrinis diabetas ;</w:t>
      </w:r>
    </w:p>
    <w:p w14:paraId="757088C6" w14:textId="3D517E2D"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tulžies akmenys ;</w:t>
      </w:r>
    </w:p>
    <w:p w14:paraId="793C1B3F" w14:textId="2837A678"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migrena arba stiprūs galvos skausmai;</w:t>
      </w:r>
    </w:p>
    <w:p w14:paraId="11EE41E4" w14:textId="08965462"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imuninės sistemos liga, paveikianti daug organų (sistemine raudonąja vilklige, SRV);</w:t>
      </w:r>
    </w:p>
    <w:p w14:paraId="7C6280FF" w14:textId="6CDD239F"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epilepsija;</w:t>
      </w:r>
    </w:p>
    <w:p w14:paraId="69FBA72D" w14:textId="472B4530"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bronchinė astma;</w:t>
      </w:r>
    </w:p>
    <w:p w14:paraId="764962F4" w14:textId="3661FEB2"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ausies būgnelį ir klausą pažeidžianti liga (otosklerozė);</w:t>
      </w:r>
    </w:p>
    <w:p w14:paraId="78662346" w14:textId="5F9D7329"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padidėjęs riebalų kiekis kraujyje (trigliceridų);</w:t>
      </w:r>
    </w:p>
    <w:p w14:paraId="01641F5B" w14:textId="627735E1"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skysčių susilaikymas dėl širdies ar inkstų funkcijos sutrikimo;</w:t>
      </w:r>
    </w:p>
    <w:p w14:paraId="7913A153" w14:textId="4227BF9C"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būklė, kuomet skydliaukė nepakankamai gamina skydliaukės hormono (hipotiroidizmas) ir Jūs vartojate skydliaukės hormonų pakaitinę terapiją;</w:t>
      </w:r>
    </w:p>
    <w:p w14:paraId="0120E0FF" w14:textId="352294A3"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paveldima būklė, kuomet pasireiškia pasikartojantys sunkaus tinimo epizodai (įgimta angioedema) arba jeigu Jums buvo rankų, veido, pėdų, lūpų, akių, liežuvio, gerklės (kvėpavimo takų nepraeinamumas) ar virškinamojo trakto ūmaus tinimo epizodų</w:t>
      </w:r>
      <w:r w:rsidR="005F5EC1">
        <w:rPr>
          <w:lang w:val="lt-LT"/>
        </w:rPr>
        <w:t xml:space="preserve"> (įgyta angioedema)</w:t>
      </w:r>
      <w:r w:rsidR="00F3531F" w:rsidRPr="00F3531F">
        <w:rPr>
          <w:lang w:val="lt-LT"/>
        </w:rPr>
        <w:t>;</w:t>
      </w:r>
    </w:p>
    <w:p w14:paraId="65644E9B" w14:textId="410974E9"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laktozės netoleravimas.</w:t>
      </w:r>
    </w:p>
    <w:p w14:paraId="54288473" w14:textId="77777777" w:rsidR="00F3531F" w:rsidRPr="00F3531F" w:rsidRDefault="00F3531F" w:rsidP="00F3531F">
      <w:pPr>
        <w:rPr>
          <w:rFonts w:asciiTheme="majorBidi" w:hAnsiTheme="majorBidi" w:cstheme="majorBidi"/>
          <w:szCs w:val="22"/>
          <w:lang w:val="lt-LT"/>
        </w:rPr>
      </w:pPr>
    </w:p>
    <w:p w14:paraId="316E038C" w14:textId="77777777" w:rsidR="00F3531F" w:rsidRPr="003C1704" w:rsidRDefault="00F3531F" w:rsidP="00F3531F">
      <w:pPr>
        <w:rPr>
          <w:rFonts w:asciiTheme="majorBidi" w:hAnsiTheme="majorBidi" w:cstheme="majorBidi"/>
          <w:b/>
          <w:bCs/>
          <w:szCs w:val="22"/>
          <w:lang w:val="lt-LT"/>
        </w:rPr>
      </w:pPr>
      <w:r w:rsidRPr="003C1704">
        <w:rPr>
          <w:rFonts w:asciiTheme="majorBidi" w:hAnsiTheme="majorBidi" w:cstheme="majorBidi"/>
          <w:b/>
          <w:bCs/>
          <w:szCs w:val="22"/>
          <w:lang w:val="lt-LT"/>
        </w:rPr>
        <w:t>Nutraukite Kliogest vartojimą ir skubiai kreipkitės į gydytoją</w:t>
      </w:r>
    </w:p>
    <w:p w14:paraId="648AEE8B"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Jeigu vartojant PHT pastebėjote:</w:t>
      </w:r>
    </w:p>
    <w:p w14:paraId="40EE3EC9" w14:textId="21769BF9"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bet kurią būklę, nurodytą skyriuje ”Kliogest vartoti negalima“;</w:t>
      </w:r>
    </w:p>
    <w:p w14:paraId="0EEB7B44" w14:textId="461520C1" w:rsidR="00F3531F" w:rsidRDefault="003C1704" w:rsidP="003C1704">
      <w:pPr>
        <w:ind w:left="567" w:hanging="567"/>
        <w:rPr>
          <w:lang w:val="lt-LT"/>
        </w:rPr>
      </w:pPr>
      <w:r w:rsidRPr="00AD3E91">
        <w:rPr>
          <w:lang w:val="pt-BR"/>
        </w:rPr>
        <w:t>•</w:t>
      </w:r>
      <w:r w:rsidRPr="00AD3E91">
        <w:rPr>
          <w:lang w:val="pt-BR"/>
        </w:rPr>
        <w:tab/>
      </w:r>
      <w:r w:rsidR="00F3531F" w:rsidRPr="00F3531F">
        <w:rPr>
          <w:lang w:val="lt-LT"/>
        </w:rPr>
        <w:t>odos ar akių baltymų pageltimą (gelta). Tai gali būti kepenų ligos požymiai;</w:t>
      </w:r>
    </w:p>
    <w:p w14:paraId="339670D1" w14:textId="5C52FD82" w:rsidR="00E31F47" w:rsidRPr="008849DE" w:rsidRDefault="008849DE" w:rsidP="008849DE">
      <w:pPr>
        <w:ind w:left="567" w:hanging="567"/>
        <w:rPr>
          <w:lang w:val="lt-LT"/>
        </w:rPr>
      </w:pPr>
      <w:r w:rsidRPr="00A20DBB">
        <w:rPr>
          <w:lang w:val="lt-LT"/>
        </w:rPr>
        <w:t>•</w:t>
      </w:r>
      <w:r w:rsidRPr="00A20DBB">
        <w:rPr>
          <w:lang w:val="lt-LT"/>
        </w:rPr>
        <w:tab/>
      </w:r>
      <w:r w:rsidR="00E31F47" w:rsidRPr="008849DE">
        <w:rPr>
          <w:lang w:val="lt-LT" w:bidi="he-IL"/>
        </w:rPr>
        <w:t>veido, liežuvio ir (arba) gerklės patinimas ir (arba) pasunkėjęs rijimas arba dilgėlinė, kartu su pasunkėjusiu kvėpavimu. Tai gali būti angioedemos požymiai;</w:t>
      </w:r>
    </w:p>
    <w:p w14:paraId="7AE495CC" w14:textId="6272E34C"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stipriai pakilo kraujo spaudimas (simptomai gali būti galvos skausmas, nuovargis, galvos svaigimas);</w:t>
      </w:r>
    </w:p>
    <w:p w14:paraId="2E53B8DC" w14:textId="0C123469"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migreninio tipo galvos skausmai, pasireiškę pirmą kartą;</w:t>
      </w:r>
    </w:p>
    <w:p w14:paraId="5CE78C3D" w14:textId="654B394B"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jeigu pastojote;</w:t>
      </w:r>
    </w:p>
    <w:p w14:paraId="39FBE277" w14:textId="1EE373B8" w:rsidR="00F3531F" w:rsidRPr="00F3531F" w:rsidRDefault="003C1704" w:rsidP="003C1704">
      <w:pPr>
        <w:ind w:left="567" w:hanging="567"/>
        <w:rPr>
          <w:lang w:val="lt-LT"/>
        </w:rPr>
      </w:pPr>
      <w:r w:rsidRPr="00AD3E91">
        <w:rPr>
          <w:lang w:val="lt-LT"/>
        </w:rPr>
        <w:t>•</w:t>
      </w:r>
      <w:r w:rsidRPr="00AD3E91">
        <w:rPr>
          <w:lang w:val="lt-LT"/>
        </w:rPr>
        <w:tab/>
      </w:r>
      <w:r w:rsidR="00F3531F" w:rsidRPr="00F3531F">
        <w:rPr>
          <w:lang w:val="lt-LT"/>
        </w:rPr>
        <w:t>jeigu pastebėjote kraujo krešulio požymius, pvz.:</w:t>
      </w:r>
    </w:p>
    <w:p w14:paraId="0F2BD510" w14:textId="2F493CF2" w:rsidR="00F3531F" w:rsidRPr="00F3531F" w:rsidRDefault="003C1704" w:rsidP="003C1704">
      <w:pPr>
        <w:ind w:left="1134" w:hanging="567"/>
        <w:rPr>
          <w:lang w:val="lt-LT"/>
        </w:rPr>
      </w:pPr>
      <w:r w:rsidRPr="00AD3E91">
        <w:rPr>
          <w:lang w:val="pt-BR"/>
        </w:rPr>
        <w:t>–</w:t>
      </w:r>
      <w:r w:rsidRPr="00AD3E91">
        <w:rPr>
          <w:lang w:val="pt-BR"/>
        </w:rPr>
        <w:tab/>
      </w:r>
      <w:r w:rsidR="00F3531F" w:rsidRPr="00F3531F">
        <w:rPr>
          <w:lang w:val="lt-LT"/>
        </w:rPr>
        <w:t>skausmingas kojos patinimas ir paraudimas;</w:t>
      </w:r>
    </w:p>
    <w:p w14:paraId="1F997485" w14:textId="3C3261C0" w:rsidR="00F3531F" w:rsidRPr="00F3531F" w:rsidRDefault="003C1704" w:rsidP="003C1704">
      <w:pPr>
        <w:ind w:left="1134" w:hanging="567"/>
        <w:rPr>
          <w:lang w:val="lt-LT"/>
        </w:rPr>
      </w:pPr>
      <w:r w:rsidRPr="00AD3E91">
        <w:rPr>
          <w:lang w:val="lt-LT"/>
        </w:rPr>
        <w:t>–</w:t>
      </w:r>
      <w:r w:rsidRPr="00AD3E91">
        <w:rPr>
          <w:lang w:val="lt-LT"/>
        </w:rPr>
        <w:tab/>
      </w:r>
      <w:r w:rsidR="00F3531F" w:rsidRPr="00F3531F">
        <w:rPr>
          <w:lang w:val="lt-LT"/>
        </w:rPr>
        <w:t>staigus skausmas krūtinėje;</w:t>
      </w:r>
    </w:p>
    <w:p w14:paraId="5D17E483" w14:textId="7BC515FD" w:rsidR="00F3531F" w:rsidRPr="00F3531F" w:rsidRDefault="003C1704" w:rsidP="003C1704">
      <w:pPr>
        <w:ind w:left="1134" w:hanging="567"/>
        <w:rPr>
          <w:lang w:val="lt-LT"/>
        </w:rPr>
      </w:pPr>
      <w:r w:rsidRPr="00AD3E91">
        <w:rPr>
          <w:lang w:val="lt-LT"/>
        </w:rPr>
        <w:t>–</w:t>
      </w:r>
      <w:r w:rsidRPr="00AD3E91">
        <w:rPr>
          <w:lang w:val="lt-LT"/>
        </w:rPr>
        <w:tab/>
      </w:r>
      <w:r w:rsidR="00F3531F" w:rsidRPr="00F3531F">
        <w:rPr>
          <w:lang w:val="lt-LT"/>
        </w:rPr>
        <w:t>sunku kvėpuoti.</w:t>
      </w:r>
    </w:p>
    <w:p w14:paraId="78A65964"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ab/>
        <w:t>Daugiau informacijos pateikta ”Kraujo krešuliai venose (venų tromboembolija)“.</w:t>
      </w:r>
    </w:p>
    <w:p w14:paraId="20C04F6F" w14:textId="77777777" w:rsidR="00F3531F" w:rsidRPr="00F3531F" w:rsidRDefault="00F3531F" w:rsidP="00F3531F">
      <w:pPr>
        <w:rPr>
          <w:rFonts w:asciiTheme="majorBidi" w:hAnsiTheme="majorBidi" w:cstheme="majorBidi"/>
          <w:szCs w:val="22"/>
          <w:lang w:val="lt-LT"/>
        </w:rPr>
      </w:pPr>
    </w:p>
    <w:p w14:paraId="0CB423C7" w14:textId="77777777" w:rsidR="00F3531F" w:rsidRPr="00F3531F" w:rsidRDefault="00F3531F" w:rsidP="00F3531F">
      <w:pPr>
        <w:rPr>
          <w:rFonts w:asciiTheme="majorBidi" w:hAnsiTheme="majorBidi" w:cstheme="majorBidi"/>
          <w:szCs w:val="22"/>
          <w:lang w:val="lt-LT"/>
        </w:rPr>
      </w:pPr>
      <w:r w:rsidRPr="003C1704">
        <w:rPr>
          <w:rFonts w:asciiTheme="majorBidi" w:hAnsiTheme="majorBidi" w:cstheme="majorBidi"/>
          <w:b/>
          <w:bCs/>
          <w:szCs w:val="22"/>
          <w:lang w:val="lt-LT"/>
        </w:rPr>
        <w:t>Pastaba:</w:t>
      </w:r>
      <w:r w:rsidRPr="00F3531F">
        <w:rPr>
          <w:rFonts w:asciiTheme="majorBidi" w:hAnsiTheme="majorBidi" w:cstheme="majorBidi"/>
          <w:szCs w:val="22"/>
          <w:lang w:val="lt-LT"/>
        </w:rPr>
        <w:t xml:space="preserve"> Kliogest tai ne kontraceptikas. Jeigu Jums praėjo mažiau nei 12 mėnesių nuo paskutinių menstruacijų arba esate jaunesnė nei 50 metų amžiaus, Jums vis tiek reikėtų papildomai vartoti kontraceptines priemones nėštumui išvengti. Pasitarkite su gydytoju.</w:t>
      </w:r>
    </w:p>
    <w:p w14:paraId="75CD4396" w14:textId="77777777" w:rsidR="00F3531F" w:rsidRPr="00F3531F" w:rsidRDefault="00F3531F" w:rsidP="00F3531F">
      <w:pPr>
        <w:rPr>
          <w:rFonts w:asciiTheme="majorBidi" w:hAnsiTheme="majorBidi" w:cstheme="majorBidi"/>
          <w:szCs w:val="22"/>
          <w:lang w:val="lt-LT"/>
        </w:rPr>
      </w:pPr>
    </w:p>
    <w:p w14:paraId="5EA6B778" w14:textId="77777777" w:rsidR="00F3531F" w:rsidRPr="003C1704" w:rsidRDefault="00F3531F" w:rsidP="00F3531F">
      <w:pPr>
        <w:rPr>
          <w:rFonts w:asciiTheme="majorBidi" w:hAnsiTheme="majorBidi" w:cstheme="majorBidi"/>
          <w:b/>
          <w:bCs/>
          <w:szCs w:val="22"/>
          <w:lang w:val="lt-LT"/>
        </w:rPr>
      </w:pPr>
      <w:r w:rsidRPr="003C1704">
        <w:rPr>
          <w:rFonts w:asciiTheme="majorBidi" w:hAnsiTheme="majorBidi" w:cstheme="majorBidi"/>
          <w:b/>
          <w:bCs/>
          <w:szCs w:val="22"/>
          <w:lang w:val="lt-LT"/>
        </w:rPr>
        <w:t>PHT ir vėžys</w:t>
      </w:r>
    </w:p>
    <w:p w14:paraId="3CD958AD" w14:textId="77777777" w:rsidR="00F3531F" w:rsidRPr="003E3118" w:rsidRDefault="00F3531F" w:rsidP="00F3531F">
      <w:pPr>
        <w:rPr>
          <w:rFonts w:asciiTheme="majorBidi" w:hAnsiTheme="majorBidi" w:cstheme="majorBidi"/>
          <w:b/>
          <w:bCs/>
          <w:szCs w:val="22"/>
          <w:lang w:val="lt-LT"/>
        </w:rPr>
      </w:pPr>
      <w:r w:rsidRPr="003E3118">
        <w:rPr>
          <w:rFonts w:asciiTheme="majorBidi" w:hAnsiTheme="majorBidi" w:cstheme="majorBidi"/>
          <w:b/>
          <w:bCs/>
          <w:szCs w:val="22"/>
          <w:lang w:val="lt-LT"/>
        </w:rPr>
        <w:t>Gimdos gleivinės išvešėjimas (endometriumo hiperplazija) ir gimdos gleivinės vėžys (endometriumo vėžys)</w:t>
      </w:r>
    </w:p>
    <w:p w14:paraId="792BB5C4" w14:textId="77777777" w:rsidR="00F3531F" w:rsidRPr="00F3531F" w:rsidRDefault="00F3531F" w:rsidP="00F3531F">
      <w:pPr>
        <w:rPr>
          <w:rFonts w:asciiTheme="majorBidi" w:hAnsiTheme="majorBidi" w:cstheme="majorBidi"/>
          <w:szCs w:val="22"/>
          <w:lang w:val="lt-LT"/>
        </w:rPr>
      </w:pPr>
    </w:p>
    <w:p w14:paraId="1CE92700"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Vartojant vien estrogenų PHT, padidėja gimdos gleivinės išvešėjimo (endometriumo hiperplazijos) ir gimdos gleivinės vėžio (endometriumo vėžio) rizika.</w:t>
      </w:r>
    </w:p>
    <w:p w14:paraId="3789FC26"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esantys progestagenai apsaugo Jus nuo šios padidėjusios rizikos.</w:t>
      </w:r>
    </w:p>
    <w:p w14:paraId="439B0CC7" w14:textId="77777777" w:rsidR="00F3531F" w:rsidRPr="00F3531F" w:rsidRDefault="00F3531F" w:rsidP="00F3531F">
      <w:pPr>
        <w:rPr>
          <w:rFonts w:asciiTheme="majorBidi" w:hAnsiTheme="majorBidi" w:cstheme="majorBidi"/>
          <w:szCs w:val="22"/>
          <w:lang w:val="lt-LT"/>
        </w:rPr>
      </w:pPr>
    </w:p>
    <w:p w14:paraId="2E46195E" w14:textId="77777777" w:rsidR="00F3531F" w:rsidRPr="003E3118" w:rsidRDefault="00F3531F" w:rsidP="00F3531F">
      <w:pPr>
        <w:rPr>
          <w:rFonts w:asciiTheme="majorBidi" w:hAnsiTheme="majorBidi" w:cstheme="majorBidi"/>
          <w:szCs w:val="22"/>
          <w:u w:val="single"/>
          <w:lang w:val="lt-LT"/>
        </w:rPr>
      </w:pPr>
      <w:r w:rsidRPr="003E3118">
        <w:rPr>
          <w:rFonts w:asciiTheme="majorBidi" w:hAnsiTheme="majorBidi" w:cstheme="majorBidi"/>
          <w:szCs w:val="22"/>
          <w:u w:val="single"/>
          <w:lang w:val="lt-LT"/>
        </w:rPr>
        <w:t>Palyginkite</w:t>
      </w:r>
    </w:p>
    <w:p w14:paraId="5247F447" w14:textId="05EC461E"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Iš 1</w:t>
      </w:r>
      <w:r w:rsidR="00D47FDE" w:rsidRPr="00EA1A10">
        <w:rPr>
          <w:noProof w:val="0"/>
          <w:szCs w:val="22"/>
          <w:lang w:val="lt-LT"/>
        </w:rPr>
        <w:t> </w:t>
      </w:r>
      <w:r w:rsidRPr="00F3531F">
        <w:rPr>
          <w:rFonts w:asciiTheme="majorBidi" w:hAnsiTheme="majorBidi" w:cstheme="majorBidi"/>
          <w:szCs w:val="22"/>
          <w:lang w:val="lt-LT"/>
        </w:rPr>
        <w:t>000 io moterų, kurioms nepašalinta gimda, nevartojančių PHT, vidutiniškai 5 iš 1</w:t>
      </w:r>
      <w:r w:rsidR="00D47FDE" w:rsidRPr="00EA1A10">
        <w:rPr>
          <w:noProof w:val="0"/>
          <w:szCs w:val="22"/>
          <w:lang w:val="lt-LT"/>
        </w:rPr>
        <w:t> </w:t>
      </w:r>
      <w:r w:rsidRPr="00F3531F">
        <w:rPr>
          <w:rFonts w:asciiTheme="majorBidi" w:hAnsiTheme="majorBidi" w:cstheme="majorBidi"/>
          <w:szCs w:val="22"/>
          <w:lang w:val="lt-LT"/>
        </w:rPr>
        <w:t>000 bus diagnozuotas endometriumo vėžys nuo 50 iki 65 metų amžiaus tarpsnyje.</w:t>
      </w:r>
    </w:p>
    <w:p w14:paraId="2D732C6C" w14:textId="21252E42"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Iš 1</w:t>
      </w:r>
      <w:r w:rsidR="00D47FDE" w:rsidRPr="00EA1A10">
        <w:rPr>
          <w:noProof w:val="0"/>
          <w:szCs w:val="22"/>
          <w:lang w:val="lt-LT"/>
        </w:rPr>
        <w:t> </w:t>
      </w:r>
      <w:r w:rsidRPr="00F3531F">
        <w:rPr>
          <w:rFonts w:asciiTheme="majorBidi" w:hAnsiTheme="majorBidi" w:cstheme="majorBidi"/>
          <w:szCs w:val="22"/>
          <w:lang w:val="lt-LT"/>
        </w:rPr>
        <w:t>000 io nuo 50 iki 65 metų amžiaus moterų, kurioms nepašalinta gimda, vartojančių vien estrogenų PHT, nuo 10 iki 60 iš 1</w:t>
      </w:r>
      <w:r w:rsidR="00D47FDE" w:rsidRPr="00EA1A10">
        <w:rPr>
          <w:noProof w:val="0"/>
          <w:szCs w:val="22"/>
          <w:lang w:val="lt-LT"/>
        </w:rPr>
        <w:t> </w:t>
      </w:r>
      <w:r w:rsidRPr="00F3531F">
        <w:rPr>
          <w:rFonts w:asciiTheme="majorBidi" w:hAnsiTheme="majorBidi" w:cstheme="majorBidi"/>
          <w:szCs w:val="22"/>
          <w:lang w:val="lt-LT"/>
        </w:rPr>
        <w:t>000 moterų bus diagnozuota endometriumo vėžys (t.y. nuo 5 iki 55 papildomų atvejų), priklausomai nuo vaisto dozės bei vartojimo trukmės.</w:t>
      </w:r>
    </w:p>
    <w:p w14:paraId="367C02E7" w14:textId="77777777" w:rsidR="00F3531F" w:rsidRPr="00F3531F" w:rsidRDefault="00F3531F" w:rsidP="00F3531F">
      <w:pPr>
        <w:rPr>
          <w:rFonts w:asciiTheme="majorBidi" w:hAnsiTheme="majorBidi" w:cstheme="majorBidi"/>
          <w:szCs w:val="22"/>
          <w:lang w:val="lt-LT"/>
        </w:rPr>
      </w:pPr>
    </w:p>
    <w:p w14:paraId="4E881F53" w14:textId="77777777" w:rsidR="00F3531F" w:rsidRPr="003E3118" w:rsidRDefault="00F3531F" w:rsidP="00F3531F">
      <w:pPr>
        <w:rPr>
          <w:rFonts w:asciiTheme="majorBidi" w:hAnsiTheme="majorBidi" w:cstheme="majorBidi"/>
          <w:b/>
          <w:bCs/>
          <w:szCs w:val="22"/>
          <w:lang w:val="lt-LT"/>
        </w:rPr>
      </w:pPr>
      <w:r w:rsidRPr="003E3118">
        <w:rPr>
          <w:rFonts w:asciiTheme="majorBidi" w:hAnsiTheme="majorBidi" w:cstheme="majorBidi"/>
          <w:b/>
          <w:bCs/>
          <w:szCs w:val="22"/>
          <w:lang w:val="lt-LT"/>
        </w:rPr>
        <w:t>Nereguliarus kraujavimas</w:t>
      </w:r>
    </w:p>
    <w:p w14:paraId="572690F6"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Pirmaisiais 3-6 Kliogest vartojimo mėnesiais Jums gali atsirasti nereguliarus kraujavimas arba kraujo lašėjimas (tepimas). Tačiau, jeigu nereguliarus kraujavimas:</w:t>
      </w:r>
    </w:p>
    <w:p w14:paraId="7D941716" w14:textId="4A391A0D" w:rsidR="00F3531F" w:rsidRPr="00F3531F" w:rsidRDefault="003E3118" w:rsidP="003E3118">
      <w:pPr>
        <w:ind w:left="567" w:hanging="567"/>
        <w:rPr>
          <w:lang w:val="lt-LT"/>
        </w:rPr>
      </w:pPr>
      <w:r w:rsidRPr="00AD3E91">
        <w:rPr>
          <w:lang w:val="lt-LT"/>
        </w:rPr>
        <w:t>•</w:t>
      </w:r>
      <w:r w:rsidRPr="00AD3E91">
        <w:rPr>
          <w:lang w:val="lt-LT"/>
        </w:rPr>
        <w:tab/>
      </w:r>
      <w:r w:rsidR="00F3531F" w:rsidRPr="00F3531F">
        <w:rPr>
          <w:lang w:val="lt-LT"/>
        </w:rPr>
        <w:t>tęsiasi ilgiau nei pirmuosius 6 mėnesius;</w:t>
      </w:r>
    </w:p>
    <w:p w14:paraId="3546B282" w14:textId="761154A5" w:rsidR="00F3531F" w:rsidRPr="00F3531F" w:rsidRDefault="003E3118" w:rsidP="003E3118">
      <w:pPr>
        <w:ind w:left="567" w:hanging="567"/>
        <w:rPr>
          <w:lang w:val="lt-LT"/>
        </w:rPr>
      </w:pPr>
      <w:r w:rsidRPr="00AD3E91">
        <w:rPr>
          <w:lang w:val="lt-LT"/>
        </w:rPr>
        <w:lastRenderedPageBreak/>
        <w:t>•</w:t>
      </w:r>
      <w:r w:rsidRPr="00AD3E91">
        <w:rPr>
          <w:lang w:val="lt-LT"/>
        </w:rPr>
        <w:tab/>
      </w:r>
      <w:r w:rsidR="00F3531F" w:rsidRPr="00F3531F">
        <w:rPr>
          <w:lang w:val="lt-LT"/>
        </w:rPr>
        <w:t>prasideda vėliau nei per pirmuosius 6 vartojimo mėnesius;</w:t>
      </w:r>
    </w:p>
    <w:p w14:paraId="743B0774" w14:textId="3D12F6FA" w:rsidR="00F3531F" w:rsidRPr="00F3531F" w:rsidRDefault="003E3118" w:rsidP="003E3118">
      <w:pPr>
        <w:ind w:left="567" w:hanging="567"/>
        <w:rPr>
          <w:lang w:val="lt-LT"/>
        </w:rPr>
      </w:pPr>
      <w:r w:rsidRPr="00AD3E91">
        <w:rPr>
          <w:lang w:val="lt-LT"/>
        </w:rPr>
        <w:t>•</w:t>
      </w:r>
      <w:r w:rsidRPr="00AD3E91">
        <w:rPr>
          <w:lang w:val="lt-LT"/>
        </w:rPr>
        <w:tab/>
      </w:r>
      <w:r w:rsidR="00F3531F" w:rsidRPr="00F3531F">
        <w:rPr>
          <w:lang w:val="lt-LT"/>
        </w:rPr>
        <w:t>tęsiasi nutraukus Kliogest vartojimą;</w:t>
      </w:r>
    </w:p>
    <w:p w14:paraId="1799F25E"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nedelsiant apsilankykite pas gydytoją.</w:t>
      </w:r>
    </w:p>
    <w:p w14:paraId="07F3B221" w14:textId="77777777" w:rsidR="00F3531F" w:rsidRPr="00F3531F" w:rsidRDefault="00F3531F" w:rsidP="00F3531F">
      <w:pPr>
        <w:rPr>
          <w:rFonts w:asciiTheme="majorBidi" w:hAnsiTheme="majorBidi" w:cstheme="majorBidi"/>
          <w:szCs w:val="22"/>
          <w:lang w:val="lt-LT"/>
        </w:rPr>
      </w:pPr>
    </w:p>
    <w:p w14:paraId="2B055563" w14:textId="77777777" w:rsidR="00F3531F" w:rsidRPr="003E3118" w:rsidRDefault="00F3531F" w:rsidP="00F3531F">
      <w:pPr>
        <w:rPr>
          <w:rFonts w:asciiTheme="majorBidi" w:hAnsiTheme="majorBidi" w:cstheme="majorBidi"/>
          <w:b/>
          <w:bCs/>
          <w:szCs w:val="22"/>
          <w:lang w:val="lt-LT"/>
        </w:rPr>
      </w:pPr>
      <w:r w:rsidRPr="003E3118">
        <w:rPr>
          <w:rFonts w:asciiTheme="majorBidi" w:hAnsiTheme="majorBidi" w:cstheme="majorBidi"/>
          <w:b/>
          <w:bCs/>
          <w:szCs w:val="22"/>
          <w:lang w:val="lt-LT"/>
        </w:rPr>
        <w:t>Krūties vėžys</w:t>
      </w:r>
    </w:p>
    <w:p w14:paraId="2C0C60F2" w14:textId="77777777" w:rsidR="000F72E7" w:rsidRPr="000F72E7" w:rsidRDefault="000F72E7" w:rsidP="000F72E7">
      <w:pPr>
        <w:rPr>
          <w:rFonts w:asciiTheme="majorBidi" w:hAnsiTheme="majorBidi" w:cstheme="majorBidi"/>
          <w:szCs w:val="22"/>
          <w:lang w:val="lt-LT"/>
        </w:rPr>
      </w:pPr>
      <w:r w:rsidRPr="000F72E7">
        <w:rPr>
          <w:rFonts w:asciiTheme="majorBidi" w:hAnsiTheme="majorBidi" w:cstheme="majorBidi"/>
          <w:szCs w:val="22"/>
          <w:lang w:val="lt-LT"/>
        </w:rPr>
        <w:t>Iš bendrų įrodymų matyti, kad vartojant sudėtinius pakaitinės hormonų terapijos (PHT) preparatus su estrogeno ir progestageno deriniu arba PHT preparatus su vienu estrogenu, kyla didesnė krūties vėžio rizika. Ši padidėjusi rizika priklauso nuo to, kaip ilgai vartojate PHT preparatus. Padidėjusi rizika išryškėja per trejus PHT preparatų vartojimo metus. Nutraukus PHT, ši padidėjusi rizika ilgainiui sumažės, bet tokia rizika gali išlikti 10 metų ar ilgiau, jeigu PHT preparatus vartojote ilgiau nei 5 metus.</w:t>
      </w:r>
    </w:p>
    <w:p w14:paraId="71EFE4E0" w14:textId="77777777" w:rsidR="000F72E7" w:rsidRPr="000F72E7" w:rsidRDefault="000F72E7" w:rsidP="000F72E7">
      <w:pPr>
        <w:rPr>
          <w:rFonts w:asciiTheme="majorBidi" w:hAnsiTheme="majorBidi" w:cstheme="majorBidi"/>
          <w:szCs w:val="22"/>
          <w:lang w:val="lt-LT"/>
        </w:rPr>
      </w:pPr>
    </w:p>
    <w:p w14:paraId="1B2C51B9" w14:textId="77777777" w:rsidR="000F72E7" w:rsidRPr="000F72E7" w:rsidRDefault="000F72E7" w:rsidP="000F72E7">
      <w:pPr>
        <w:rPr>
          <w:rFonts w:asciiTheme="majorBidi" w:hAnsiTheme="majorBidi" w:cstheme="majorBidi"/>
          <w:szCs w:val="22"/>
          <w:u w:val="single"/>
          <w:lang w:val="lt-LT"/>
        </w:rPr>
      </w:pPr>
      <w:r w:rsidRPr="000F72E7">
        <w:rPr>
          <w:rFonts w:asciiTheme="majorBidi" w:hAnsiTheme="majorBidi" w:cstheme="majorBidi"/>
          <w:szCs w:val="22"/>
          <w:u w:val="single"/>
          <w:lang w:val="lt-LT"/>
        </w:rPr>
        <w:t>Palyginkite</w:t>
      </w:r>
    </w:p>
    <w:p w14:paraId="0E47F2DD" w14:textId="2EEC9DFE" w:rsidR="000F72E7" w:rsidRPr="000F72E7" w:rsidRDefault="000F72E7" w:rsidP="000F72E7">
      <w:pPr>
        <w:rPr>
          <w:rFonts w:asciiTheme="majorBidi" w:hAnsiTheme="majorBidi" w:cstheme="majorBidi"/>
          <w:szCs w:val="22"/>
          <w:lang w:val="lt-LT"/>
        </w:rPr>
      </w:pPr>
      <w:r w:rsidRPr="000F72E7">
        <w:rPr>
          <w:rFonts w:asciiTheme="majorBidi" w:hAnsiTheme="majorBidi" w:cstheme="majorBidi"/>
          <w:szCs w:val="22"/>
          <w:lang w:val="lt-LT"/>
        </w:rPr>
        <w:t>Per 5 metus PHT preparatų nevartojančių 50–54 metų amžiaus moterų grupėje krūties vėžys bus diagnozuotas vidutiniškai 13–17 moterų iš 1</w:t>
      </w:r>
      <w:r w:rsidR="00D47FDE" w:rsidRPr="00EA1A10">
        <w:rPr>
          <w:noProof w:val="0"/>
          <w:szCs w:val="22"/>
          <w:lang w:val="lt-LT"/>
        </w:rPr>
        <w:t> </w:t>
      </w:r>
      <w:r w:rsidRPr="000F72E7">
        <w:rPr>
          <w:rFonts w:asciiTheme="majorBidi" w:hAnsiTheme="majorBidi" w:cstheme="majorBidi"/>
          <w:szCs w:val="22"/>
          <w:lang w:val="lt-LT"/>
        </w:rPr>
        <w:t xml:space="preserve">000. </w:t>
      </w:r>
    </w:p>
    <w:p w14:paraId="793CB4CA" w14:textId="4B9890A0" w:rsidR="000F72E7" w:rsidRPr="000F72E7" w:rsidRDefault="000F72E7" w:rsidP="000F72E7">
      <w:pPr>
        <w:rPr>
          <w:rFonts w:asciiTheme="majorBidi" w:hAnsiTheme="majorBidi" w:cstheme="majorBidi"/>
          <w:szCs w:val="22"/>
          <w:lang w:val="lt-LT"/>
        </w:rPr>
      </w:pPr>
      <w:r w:rsidRPr="000F72E7">
        <w:rPr>
          <w:rFonts w:asciiTheme="majorBidi" w:hAnsiTheme="majorBidi" w:cstheme="majorBidi"/>
          <w:szCs w:val="22"/>
          <w:lang w:val="lt-LT"/>
        </w:rPr>
        <w:t>50 metų amžiaus moterų, kurioms PHT vienu estrogenu bus taikoma 5 metus, grupėje bus nustatyta 16–17 atvejų 1</w:t>
      </w:r>
      <w:r w:rsidR="00D47FDE" w:rsidRPr="00EA1A10">
        <w:rPr>
          <w:noProof w:val="0"/>
          <w:szCs w:val="22"/>
          <w:lang w:val="lt-LT"/>
        </w:rPr>
        <w:t> </w:t>
      </w:r>
      <w:r w:rsidRPr="000F72E7">
        <w:rPr>
          <w:rFonts w:asciiTheme="majorBidi" w:hAnsiTheme="majorBidi" w:cstheme="majorBidi"/>
          <w:szCs w:val="22"/>
          <w:lang w:val="lt-LT"/>
        </w:rPr>
        <w:t>000-iui vartotojų (t.y., 0–3 papildomi atvejai).</w:t>
      </w:r>
    </w:p>
    <w:p w14:paraId="330B7839" w14:textId="79950563" w:rsidR="000F72E7" w:rsidRPr="000F72E7" w:rsidRDefault="000F72E7" w:rsidP="000F72E7">
      <w:pPr>
        <w:rPr>
          <w:rFonts w:asciiTheme="majorBidi" w:hAnsiTheme="majorBidi" w:cstheme="majorBidi"/>
          <w:szCs w:val="22"/>
          <w:lang w:val="lt-LT"/>
        </w:rPr>
      </w:pPr>
      <w:r w:rsidRPr="000F72E7">
        <w:rPr>
          <w:rFonts w:asciiTheme="majorBidi" w:hAnsiTheme="majorBidi" w:cstheme="majorBidi"/>
          <w:szCs w:val="22"/>
          <w:lang w:val="lt-LT"/>
        </w:rPr>
        <w:t>50 metų amžiaus moterų, kurioms PHT estrogeno ir progestageno deriniu buvo taikoma 5 metus, grupėje bus nustatytas 21 atvejis 1</w:t>
      </w:r>
      <w:r w:rsidR="00D47FDE" w:rsidRPr="00EA1A10">
        <w:rPr>
          <w:noProof w:val="0"/>
          <w:szCs w:val="22"/>
          <w:lang w:val="lt-LT"/>
        </w:rPr>
        <w:t> </w:t>
      </w:r>
      <w:r w:rsidRPr="000F72E7">
        <w:rPr>
          <w:rFonts w:asciiTheme="majorBidi" w:hAnsiTheme="majorBidi" w:cstheme="majorBidi"/>
          <w:szCs w:val="22"/>
          <w:lang w:val="lt-LT"/>
        </w:rPr>
        <w:t xml:space="preserve">000-iui vartotojų (t.y., 4–8 papildomi atvejai). </w:t>
      </w:r>
    </w:p>
    <w:p w14:paraId="5A0FFB6C" w14:textId="77777777" w:rsidR="000F72E7" w:rsidRPr="000F72E7" w:rsidRDefault="000F72E7" w:rsidP="000F72E7">
      <w:pPr>
        <w:rPr>
          <w:rFonts w:asciiTheme="majorBidi" w:hAnsiTheme="majorBidi" w:cstheme="majorBidi"/>
          <w:szCs w:val="22"/>
          <w:lang w:val="lt-LT"/>
        </w:rPr>
      </w:pPr>
    </w:p>
    <w:p w14:paraId="322D3A79" w14:textId="4F4EBEDC" w:rsidR="000F72E7" w:rsidRPr="000F72E7" w:rsidRDefault="000F72E7" w:rsidP="000F72E7">
      <w:pPr>
        <w:rPr>
          <w:rFonts w:asciiTheme="majorBidi" w:hAnsiTheme="majorBidi" w:cstheme="majorBidi"/>
          <w:szCs w:val="22"/>
          <w:lang w:val="lt-LT"/>
        </w:rPr>
      </w:pPr>
      <w:r w:rsidRPr="000F72E7">
        <w:rPr>
          <w:rFonts w:asciiTheme="majorBidi" w:hAnsiTheme="majorBidi" w:cstheme="majorBidi"/>
          <w:szCs w:val="22"/>
          <w:lang w:val="lt-LT"/>
        </w:rPr>
        <w:t>PHT preparatų nevartojančių 50-59 metų amžiaus moterų grupėje per 10 metų krūties vėžys bus diagnozuotas 27 moterims iš 1</w:t>
      </w:r>
      <w:r w:rsidR="00D47FDE" w:rsidRPr="00EA1A10">
        <w:rPr>
          <w:noProof w:val="0"/>
          <w:szCs w:val="22"/>
          <w:lang w:val="lt-LT"/>
        </w:rPr>
        <w:t> </w:t>
      </w:r>
      <w:r w:rsidRPr="000F72E7">
        <w:rPr>
          <w:rFonts w:asciiTheme="majorBidi" w:hAnsiTheme="majorBidi" w:cstheme="majorBidi"/>
          <w:szCs w:val="22"/>
          <w:lang w:val="lt-LT"/>
        </w:rPr>
        <w:t>000.</w:t>
      </w:r>
    </w:p>
    <w:p w14:paraId="0C28FE70" w14:textId="08CD913C" w:rsidR="000F72E7" w:rsidRPr="000F72E7" w:rsidRDefault="000F72E7" w:rsidP="000F72E7">
      <w:pPr>
        <w:rPr>
          <w:rFonts w:asciiTheme="majorBidi" w:hAnsiTheme="majorBidi" w:cstheme="majorBidi"/>
          <w:szCs w:val="22"/>
          <w:lang w:val="lt-LT"/>
        </w:rPr>
      </w:pPr>
      <w:r w:rsidRPr="000F72E7">
        <w:rPr>
          <w:rFonts w:asciiTheme="majorBidi" w:hAnsiTheme="majorBidi" w:cstheme="majorBidi"/>
          <w:szCs w:val="22"/>
          <w:lang w:val="lt-LT"/>
        </w:rPr>
        <w:t>50 metų amžiaus moterų, kurioms PHT vienu estrogenu bus taikoma 10 metų, grupėje bus nustatyti 34 atvejai 1</w:t>
      </w:r>
      <w:r w:rsidR="00D47FDE" w:rsidRPr="00EA1A10">
        <w:rPr>
          <w:noProof w:val="0"/>
          <w:szCs w:val="22"/>
          <w:lang w:val="lt-LT"/>
        </w:rPr>
        <w:t> </w:t>
      </w:r>
      <w:r w:rsidRPr="000F72E7">
        <w:rPr>
          <w:rFonts w:asciiTheme="majorBidi" w:hAnsiTheme="majorBidi" w:cstheme="majorBidi"/>
          <w:szCs w:val="22"/>
          <w:lang w:val="lt-LT"/>
        </w:rPr>
        <w:t>000-iui vartotojų (t.y., 7 papildomi atvejai).</w:t>
      </w:r>
    </w:p>
    <w:p w14:paraId="1BB5D74C" w14:textId="7D9A72B3" w:rsidR="000F72E7" w:rsidRPr="000F72E7" w:rsidRDefault="000F72E7" w:rsidP="000F72E7">
      <w:pPr>
        <w:rPr>
          <w:rFonts w:asciiTheme="majorBidi" w:hAnsiTheme="majorBidi" w:cstheme="majorBidi"/>
          <w:szCs w:val="22"/>
          <w:lang w:val="lt-LT"/>
        </w:rPr>
      </w:pPr>
      <w:r w:rsidRPr="000F72E7">
        <w:rPr>
          <w:rFonts w:asciiTheme="majorBidi" w:hAnsiTheme="majorBidi" w:cstheme="majorBidi"/>
          <w:szCs w:val="22"/>
          <w:lang w:val="lt-LT"/>
        </w:rPr>
        <w:t>50 metų amžiaus moterų, kurioms PHT estrogeno ir progestageno deriniu bus taikoma 10 metų, grupėje bus nustatyti 48 atvejai 1</w:t>
      </w:r>
      <w:r w:rsidR="00D47FDE" w:rsidRPr="00EA1A10">
        <w:rPr>
          <w:noProof w:val="0"/>
          <w:szCs w:val="22"/>
          <w:lang w:val="lt-LT"/>
        </w:rPr>
        <w:t> </w:t>
      </w:r>
      <w:r w:rsidRPr="000F72E7">
        <w:rPr>
          <w:rFonts w:asciiTheme="majorBidi" w:hAnsiTheme="majorBidi" w:cstheme="majorBidi"/>
          <w:szCs w:val="22"/>
          <w:lang w:val="lt-LT"/>
        </w:rPr>
        <w:t>000-iui vartotojų (t.y., 21 papildomas atvejis).</w:t>
      </w:r>
    </w:p>
    <w:p w14:paraId="2A113276" w14:textId="77777777" w:rsidR="000F72E7" w:rsidRPr="000F72E7" w:rsidRDefault="000F72E7" w:rsidP="000F72E7">
      <w:pPr>
        <w:rPr>
          <w:rFonts w:asciiTheme="majorBidi" w:hAnsiTheme="majorBidi" w:cstheme="majorBidi"/>
          <w:szCs w:val="22"/>
          <w:lang w:val="lt-LT"/>
        </w:rPr>
      </w:pPr>
    </w:p>
    <w:p w14:paraId="55C89BDF" w14:textId="77777777" w:rsidR="00F3531F" w:rsidRPr="003E3118" w:rsidRDefault="00F3531F" w:rsidP="00F3531F">
      <w:pPr>
        <w:rPr>
          <w:rFonts w:asciiTheme="majorBidi" w:hAnsiTheme="majorBidi" w:cstheme="majorBidi"/>
          <w:b/>
          <w:bCs/>
          <w:szCs w:val="22"/>
          <w:lang w:val="lt-LT"/>
        </w:rPr>
      </w:pPr>
      <w:r w:rsidRPr="003E3118">
        <w:rPr>
          <w:rFonts w:asciiTheme="majorBidi" w:hAnsiTheme="majorBidi" w:cstheme="majorBidi"/>
          <w:b/>
          <w:bCs/>
          <w:szCs w:val="22"/>
          <w:lang w:val="lt-LT"/>
        </w:rPr>
        <w:t>Reguliariai tikrinkitės krūtis. Kreipkitės į gydytoją, jeigu pastebėjote bet kokių pakitimų, pvz.:</w:t>
      </w:r>
    </w:p>
    <w:p w14:paraId="0C10B0B4" w14:textId="6D8C315F" w:rsidR="00F3531F" w:rsidRPr="00F3531F" w:rsidRDefault="003E3118" w:rsidP="003E3118">
      <w:pPr>
        <w:ind w:left="567" w:hanging="567"/>
        <w:rPr>
          <w:lang w:val="lt-LT"/>
        </w:rPr>
      </w:pPr>
      <w:r w:rsidRPr="00AD3E91">
        <w:rPr>
          <w:lang w:val="lt-LT"/>
        </w:rPr>
        <w:t>•</w:t>
      </w:r>
      <w:r w:rsidRPr="00AD3E91">
        <w:rPr>
          <w:lang w:val="lt-LT"/>
        </w:rPr>
        <w:tab/>
      </w:r>
      <w:r w:rsidR="00F3531F" w:rsidRPr="00F3531F">
        <w:rPr>
          <w:lang w:val="lt-LT"/>
        </w:rPr>
        <w:t>odos įdubimai,</w:t>
      </w:r>
    </w:p>
    <w:p w14:paraId="77579213" w14:textId="0D912D22" w:rsidR="00F3531F" w:rsidRPr="00F3531F" w:rsidRDefault="003E3118" w:rsidP="003E3118">
      <w:pPr>
        <w:ind w:left="567" w:hanging="567"/>
        <w:rPr>
          <w:lang w:val="lt-LT"/>
        </w:rPr>
      </w:pPr>
      <w:r w:rsidRPr="00AD3E91">
        <w:rPr>
          <w:lang w:val="lt-LT"/>
        </w:rPr>
        <w:t>•</w:t>
      </w:r>
      <w:r w:rsidRPr="00AD3E91">
        <w:rPr>
          <w:lang w:val="lt-LT"/>
        </w:rPr>
        <w:tab/>
      </w:r>
      <w:r w:rsidR="00F3531F" w:rsidRPr="00F3531F">
        <w:rPr>
          <w:lang w:val="lt-LT"/>
        </w:rPr>
        <w:t xml:space="preserve">pakitę speneliai, </w:t>
      </w:r>
    </w:p>
    <w:p w14:paraId="758BD4F1" w14:textId="7CD54C5E" w:rsidR="00F3531F" w:rsidRPr="00F3531F" w:rsidRDefault="003E3118" w:rsidP="003E3118">
      <w:pPr>
        <w:ind w:left="567" w:hanging="567"/>
        <w:rPr>
          <w:lang w:val="lt-LT"/>
        </w:rPr>
      </w:pPr>
      <w:r w:rsidRPr="00AD3E91">
        <w:rPr>
          <w:lang w:val="lt-LT"/>
        </w:rPr>
        <w:t>•</w:t>
      </w:r>
      <w:r w:rsidRPr="00AD3E91">
        <w:rPr>
          <w:lang w:val="lt-LT"/>
        </w:rPr>
        <w:tab/>
      </w:r>
      <w:r w:rsidR="00F3531F" w:rsidRPr="00F3531F">
        <w:rPr>
          <w:lang w:val="lt-LT"/>
        </w:rPr>
        <w:t>jaučiasi ar matosi gumbai.</w:t>
      </w:r>
    </w:p>
    <w:p w14:paraId="10750D13" w14:textId="77777777" w:rsidR="00F3531F" w:rsidRPr="00F3531F" w:rsidRDefault="00F3531F" w:rsidP="00F3531F">
      <w:pPr>
        <w:rPr>
          <w:rFonts w:asciiTheme="majorBidi" w:hAnsiTheme="majorBidi" w:cstheme="majorBidi"/>
          <w:szCs w:val="22"/>
          <w:lang w:val="lt-LT"/>
        </w:rPr>
      </w:pPr>
    </w:p>
    <w:p w14:paraId="75835E8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Taip pat, dalyvaukite Jums pasiūlytose mamografinės diagnostikos programose. Svarbu, kad prieš atlikdami mamografinį tyrimą, Jūs informuotumėte slaugytoją / sveikatos priežiūros specialistą, kuris atliks rentgenologinį tyrimą, kad vartojate PHT, kadangi, dėl šių vaistų gali padidėti krūtų liaukinio audinio tankis ir turėti įtakos mamogramai. Padidėjęs krūties liaukinio audinio tankis gali trukdyti aptikti susidariusius gumbus.</w:t>
      </w:r>
    </w:p>
    <w:p w14:paraId="4BCF4075" w14:textId="77777777" w:rsidR="00F3531F" w:rsidRPr="00F3531F" w:rsidRDefault="00F3531F" w:rsidP="00F3531F">
      <w:pPr>
        <w:rPr>
          <w:rFonts w:asciiTheme="majorBidi" w:hAnsiTheme="majorBidi" w:cstheme="majorBidi"/>
          <w:szCs w:val="22"/>
          <w:lang w:val="lt-LT"/>
        </w:rPr>
      </w:pPr>
    </w:p>
    <w:p w14:paraId="68E89E72" w14:textId="77777777" w:rsidR="00F3531F" w:rsidRPr="003E3118" w:rsidRDefault="00F3531F" w:rsidP="00F3531F">
      <w:pPr>
        <w:rPr>
          <w:rFonts w:asciiTheme="majorBidi" w:hAnsiTheme="majorBidi" w:cstheme="majorBidi"/>
          <w:b/>
          <w:bCs/>
          <w:szCs w:val="22"/>
          <w:lang w:val="lt-LT"/>
        </w:rPr>
      </w:pPr>
      <w:r w:rsidRPr="003E3118">
        <w:rPr>
          <w:rFonts w:asciiTheme="majorBidi" w:hAnsiTheme="majorBidi" w:cstheme="majorBidi"/>
          <w:b/>
          <w:bCs/>
          <w:szCs w:val="22"/>
          <w:lang w:val="lt-LT"/>
        </w:rPr>
        <w:t>Kiaušidžių vėžys</w:t>
      </w:r>
    </w:p>
    <w:p w14:paraId="3F13625E"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Kiaušidžių vėžiu susergama retai, daug rečiau nei krūties vėžiu. PHT preparatų, kuriuose yra tik estrogeno, arba sudėtinių PHT preparatų, kuriuose yra estrogeno ir progestageno, vartojimas yra susijęs su šiek tiek didesne kiaušidžių vėžio rizika.</w:t>
      </w:r>
    </w:p>
    <w:p w14:paraId="65B179A7" w14:textId="5F3E0250"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Kiaušidžių vėžio rizika priklauso nuo moters amžiaus. Pavyzdžiui, per 5 metus tarp 50-54 metų moterų, kurios nevartoja PHT preparatų, kiaušidžių vėžys bus diagnozuotas maždaug 2 moterims iš 2</w:t>
      </w:r>
      <w:r w:rsidR="00D47FDE" w:rsidRPr="00EA1A10">
        <w:rPr>
          <w:noProof w:val="0"/>
          <w:szCs w:val="22"/>
          <w:lang w:val="lt-LT"/>
        </w:rPr>
        <w:t> </w:t>
      </w:r>
      <w:r w:rsidRPr="00F3531F">
        <w:rPr>
          <w:rFonts w:asciiTheme="majorBidi" w:hAnsiTheme="majorBidi" w:cstheme="majorBidi"/>
          <w:szCs w:val="22"/>
          <w:lang w:val="lt-LT"/>
        </w:rPr>
        <w:t>000. Tarp 5 metus PHT preparatų vartojančių moterų kiaušidžių vėžys bus diagnozuotas maždaug 3 vartotojoms iš 2</w:t>
      </w:r>
      <w:r w:rsidR="00D47FDE" w:rsidRPr="00EA1A10">
        <w:rPr>
          <w:noProof w:val="0"/>
          <w:szCs w:val="22"/>
          <w:lang w:val="lt-LT"/>
        </w:rPr>
        <w:t> </w:t>
      </w:r>
      <w:r w:rsidRPr="00F3531F">
        <w:rPr>
          <w:rFonts w:asciiTheme="majorBidi" w:hAnsiTheme="majorBidi" w:cstheme="majorBidi"/>
          <w:szCs w:val="22"/>
          <w:lang w:val="lt-LT"/>
        </w:rPr>
        <w:t>000 (t.y. maždaug 1 atveju daugiau).</w:t>
      </w:r>
    </w:p>
    <w:p w14:paraId="2640811B" w14:textId="77777777" w:rsidR="003E3118" w:rsidRDefault="003E3118" w:rsidP="00F3531F">
      <w:pPr>
        <w:rPr>
          <w:rFonts w:asciiTheme="majorBidi" w:hAnsiTheme="majorBidi" w:cstheme="majorBidi"/>
          <w:szCs w:val="22"/>
          <w:lang w:val="lt-LT"/>
        </w:rPr>
      </w:pPr>
    </w:p>
    <w:p w14:paraId="6494DCC6" w14:textId="1DDF9AC0" w:rsidR="00F3531F" w:rsidRPr="003E3118" w:rsidRDefault="00F3531F" w:rsidP="00F3531F">
      <w:pPr>
        <w:rPr>
          <w:rFonts w:asciiTheme="majorBidi" w:hAnsiTheme="majorBidi" w:cstheme="majorBidi"/>
          <w:b/>
          <w:bCs/>
          <w:szCs w:val="22"/>
          <w:lang w:val="lt-LT"/>
        </w:rPr>
      </w:pPr>
      <w:r w:rsidRPr="003E3118">
        <w:rPr>
          <w:rFonts w:asciiTheme="majorBidi" w:hAnsiTheme="majorBidi" w:cstheme="majorBidi"/>
          <w:b/>
          <w:bCs/>
          <w:szCs w:val="22"/>
          <w:lang w:val="lt-LT"/>
        </w:rPr>
        <w:t>PHT poveikis širdžiai ir kraujo apytakai</w:t>
      </w:r>
    </w:p>
    <w:p w14:paraId="3DE6815B" w14:textId="77777777" w:rsidR="00F3531F" w:rsidRPr="00F3531F" w:rsidRDefault="00F3531F" w:rsidP="00F3531F">
      <w:pPr>
        <w:rPr>
          <w:rFonts w:asciiTheme="majorBidi" w:hAnsiTheme="majorBidi" w:cstheme="majorBidi"/>
          <w:szCs w:val="22"/>
          <w:lang w:val="lt-LT"/>
        </w:rPr>
      </w:pPr>
    </w:p>
    <w:p w14:paraId="4EFD4956" w14:textId="77777777" w:rsidR="00F3531F" w:rsidRPr="003E3118" w:rsidRDefault="00F3531F" w:rsidP="00F3531F">
      <w:pPr>
        <w:rPr>
          <w:rFonts w:asciiTheme="majorBidi" w:hAnsiTheme="majorBidi" w:cstheme="majorBidi"/>
          <w:b/>
          <w:bCs/>
          <w:szCs w:val="22"/>
          <w:lang w:val="lt-LT"/>
        </w:rPr>
      </w:pPr>
      <w:r w:rsidRPr="003E3118">
        <w:rPr>
          <w:rFonts w:asciiTheme="majorBidi" w:hAnsiTheme="majorBidi" w:cstheme="majorBidi"/>
          <w:b/>
          <w:bCs/>
          <w:szCs w:val="22"/>
          <w:lang w:val="lt-LT"/>
        </w:rPr>
        <w:t>Kraujo krešuliai venose (venų tromboembolija)</w:t>
      </w:r>
    </w:p>
    <w:p w14:paraId="65F35ACE"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Vartojančioms PHT kraujo krešulių venose rizika padidėja nuo 1,3 iki 3 kartų, lyginant su nevartojančiomis, ypač pirmaisiais vaisto vartojimo metais. </w:t>
      </w:r>
    </w:p>
    <w:p w14:paraId="43EF86A0" w14:textId="77777777" w:rsidR="00F3531F" w:rsidRPr="00F3531F" w:rsidRDefault="00F3531F" w:rsidP="00F3531F">
      <w:pPr>
        <w:rPr>
          <w:rFonts w:asciiTheme="majorBidi" w:hAnsiTheme="majorBidi" w:cstheme="majorBidi"/>
          <w:szCs w:val="22"/>
          <w:lang w:val="lt-LT"/>
        </w:rPr>
      </w:pPr>
    </w:p>
    <w:p w14:paraId="570C7048"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Kraujo krešulys gali sukelti sunkią būklę, ir jeigu nukeliauja į plaučius, gali sukelti skausmą krūtinėje, dusulį, alpimą ar netgi mirtį.</w:t>
      </w:r>
    </w:p>
    <w:p w14:paraId="133C50ED" w14:textId="77777777" w:rsidR="00F3531F" w:rsidRPr="00F3531F" w:rsidRDefault="00F3531F" w:rsidP="00F3531F">
      <w:pPr>
        <w:rPr>
          <w:rFonts w:asciiTheme="majorBidi" w:hAnsiTheme="majorBidi" w:cstheme="majorBidi"/>
          <w:szCs w:val="22"/>
          <w:lang w:val="lt-LT"/>
        </w:rPr>
      </w:pPr>
    </w:p>
    <w:p w14:paraId="0BF9549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Jums gali būti padidinta rizika susidaryti kraujo krešuliui venose, jeigu esate vyresnio amžiaus arba jeigu Jums tinka bent viena iš žemiau išvardintų būklių. Informuokite gydytoją, jeigu Jums tinka bent viena iš šių būklių:</w:t>
      </w:r>
    </w:p>
    <w:p w14:paraId="772FCD92" w14:textId="76386B40" w:rsidR="00F3531F" w:rsidRPr="00F3531F" w:rsidRDefault="003E3118" w:rsidP="003E3118">
      <w:pPr>
        <w:ind w:left="567" w:hanging="567"/>
        <w:rPr>
          <w:lang w:val="lt-LT"/>
        </w:rPr>
      </w:pPr>
      <w:r w:rsidRPr="00AD3E91">
        <w:rPr>
          <w:lang w:val="lt-LT"/>
        </w:rPr>
        <w:t>•</w:t>
      </w:r>
      <w:r w:rsidRPr="00AD3E91">
        <w:rPr>
          <w:lang w:val="lt-LT"/>
        </w:rPr>
        <w:tab/>
      </w:r>
      <w:r w:rsidR="00F3531F" w:rsidRPr="00F3531F">
        <w:rPr>
          <w:lang w:val="lt-LT"/>
        </w:rPr>
        <w:t>jeigu Jūs ilgesnį laikotarpį negalite vaikščioti dėl chirurginės operacijos, traumos ar ligos (t.p. žr. 3 skyrių „Jeigu Jums reikia atlikti chirurginę operaciją“;</w:t>
      </w:r>
    </w:p>
    <w:p w14:paraId="7FEE3F43" w14:textId="24AB3858" w:rsidR="00F3531F" w:rsidRPr="00F3531F" w:rsidRDefault="003E3118" w:rsidP="003E3118">
      <w:pPr>
        <w:ind w:left="567" w:hanging="567"/>
        <w:rPr>
          <w:lang w:val="lt-LT"/>
        </w:rPr>
      </w:pPr>
      <w:r w:rsidRPr="00AD3E91">
        <w:rPr>
          <w:lang w:val="lt-LT"/>
        </w:rPr>
        <w:t>•</w:t>
      </w:r>
      <w:r w:rsidRPr="00AD3E91">
        <w:rPr>
          <w:lang w:val="lt-LT"/>
        </w:rPr>
        <w:tab/>
      </w:r>
      <w:r w:rsidR="00F3531F" w:rsidRPr="00F3531F">
        <w:rPr>
          <w:lang w:val="lt-LT"/>
        </w:rPr>
        <w:t>jeigu turite didelį viršsvorį (KMI &gt;</w:t>
      </w:r>
      <w:r w:rsidR="00705E32">
        <w:rPr>
          <w:lang w:val="lt-LT"/>
        </w:rPr>
        <w:t> </w:t>
      </w:r>
      <w:r w:rsidR="00F3531F" w:rsidRPr="00F3531F">
        <w:rPr>
          <w:lang w:val="lt-LT"/>
        </w:rPr>
        <w:t>30</w:t>
      </w:r>
      <w:r w:rsidR="00705E32">
        <w:rPr>
          <w:lang w:val="lt-LT"/>
        </w:rPr>
        <w:t> </w:t>
      </w:r>
      <w:r w:rsidR="00F3531F" w:rsidRPr="00F3531F">
        <w:rPr>
          <w:lang w:val="lt-LT"/>
        </w:rPr>
        <w:t>kg/m²);</w:t>
      </w:r>
    </w:p>
    <w:p w14:paraId="71FDFCD3" w14:textId="54B64EB2" w:rsidR="00F3531F" w:rsidRPr="00F3531F" w:rsidRDefault="003E3118" w:rsidP="003E3118">
      <w:pPr>
        <w:ind w:left="567" w:hanging="567"/>
        <w:rPr>
          <w:lang w:val="lt-LT"/>
        </w:rPr>
      </w:pPr>
      <w:r w:rsidRPr="00AD3E91">
        <w:rPr>
          <w:lang w:val="lt-LT"/>
        </w:rPr>
        <w:t>•</w:t>
      </w:r>
      <w:r w:rsidRPr="00AD3E91">
        <w:rPr>
          <w:lang w:val="lt-LT"/>
        </w:rPr>
        <w:tab/>
      </w:r>
      <w:r w:rsidR="00F3531F" w:rsidRPr="00F3531F">
        <w:rPr>
          <w:lang w:val="lt-LT"/>
        </w:rPr>
        <w:t>jeigu turėjote kraujo krešėjimo problemų, dėl kurių ilgai vartojote kraujo krešėjimą mažinančių vaistų;</w:t>
      </w:r>
    </w:p>
    <w:p w14:paraId="37D924DC" w14:textId="240A87AC" w:rsidR="00F3531F" w:rsidRPr="00F3531F" w:rsidRDefault="003E3118" w:rsidP="003E3118">
      <w:pPr>
        <w:ind w:left="567" w:hanging="567"/>
        <w:rPr>
          <w:lang w:val="lt-LT"/>
        </w:rPr>
      </w:pPr>
      <w:r w:rsidRPr="00AD3E91">
        <w:rPr>
          <w:lang w:val="lt-LT"/>
        </w:rPr>
        <w:t>•</w:t>
      </w:r>
      <w:r w:rsidRPr="00AD3E91">
        <w:rPr>
          <w:lang w:val="lt-LT"/>
        </w:rPr>
        <w:tab/>
      </w:r>
      <w:r w:rsidR="00F3531F" w:rsidRPr="00F3531F">
        <w:rPr>
          <w:lang w:val="lt-LT"/>
        </w:rPr>
        <w:t>jeigu kuriam nors artimam giminaičiui buvo susidarę kraujo krešulių kojose, plaučiuose ar kituose organuose;</w:t>
      </w:r>
    </w:p>
    <w:p w14:paraId="2067EFA7" w14:textId="7EA262E4" w:rsidR="00F3531F" w:rsidRPr="00F3531F" w:rsidRDefault="003E3118" w:rsidP="003E3118">
      <w:pPr>
        <w:ind w:left="567" w:hanging="567"/>
        <w:rPr>
          <w:lang w:val="lt-LT"/>
        </w:rPr>
      </w:pPr>
      <w:r w:rsidRPr="00AD3E91">
        <w:rPr>
          <w:lang w:val="lt-LT"/>
        </w:rPr>
        <w:t>•</w:t>
      </w:r>
      <w:r w:rsidRPr="00AD3E91">
        <w:rPr>
          <w:lang w:val="lt-LT"/>
        </w:rPr>
        <w:tab/>
      </w:r>
      <w:r w:rsidR="00F3531F" w:rsidRPr="00F3531F">
        <w:rPr>
          <w:lang w:val="lt-LT"/>
        </w:rPr>
        <w:t>jeigu sergate sistemine raudonąja vilklige (SRV).</w:t>
      </w:r>
    </w:p>
    <w:p w14:paraId="4E61AA71" w14:textId="67BC690D" w:rsidR="00F3531F" w:rsidRPr="00F3531F" w:rsidRDefault="003E3118" w:rsidP="003E3118">
      <w:pPr>
        <w:ind w:left="567" w:hanging="567"/>
        <w:rPr>
          <w:lang w:val="lt-LT"/>
        </w:rPr>
      </w:pPr>
      <w:r w:rsidRPr="00AD3E91">
        <w:rPr>
          <w:lang w:val="lt-LT"/>
        </w:rPr>
        <w:t>•</w:t>
      </w:r>
      <w:r w:rsidRPr="00AD3E91">
        <w:rPr>
          <w:lang w:val="lt-LT"/>
        </w:rPr>
        <w:tab/>
      </w:r>
      <w:r w:rsidR="00F3531F" w:rsidRPr="00F3531F">
        <w:rPr>
          <w:lang w:val="lt-LT"/>
        </w:rPr>
        <w:t>sergate vėžiu.</w:t>
      </w:r>
    </w:p>
    <w:p w14:paraId="13D4838D" w14:textId="77777777" w:rsidR="00F3531F" w:rsidRPr="00F3531F" w:rsidRDefault="00F3531F" w:rsidP="00F3531F">
      <w:pPr>
        <w:rPr>
          <w:rFonts w:asciiTheme="majorBidi" w:hAnsiTheme="majorBidi" w:cstheme="majorBidi"/>
          <w:szCs w:val="22"/>
          <w:lang w:val="lt-LT"/>
        </w:rPr>
      </w:pPr>
    </w:p>
    <w:p w14:paraId="5AC76B2C"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Kraujo krešulio simptomai išvardyti „Nutraukite Kliogest vartojimą ir skubiai kreipkitės į gydytoją”.</w:t>
      </w:r>
    </w:p>
    <w:p w14:paraId="2F67649B" w14:textId="77777777" w:rsidR="00F3531F" w:rsidRPr="00F3531F" w:rsidRDefault="00F3531F" w:rsidP="00F3531F">
      <w:pPr>
        <w:rPr>
          <w:rFonts w:asciiTheme="majorBidi" w:hAnsiTheme="majorBidi" w:cstheme="majorBidi"/>
          <w:szCs w:val="22"/>
          <w:lang w:val="lt-LT"/>
        </w:rPr>
      </w:pPr>
    </w:p>
    <w:p w14:paraId="2C8B5E2F" w14:textId="77777777" w:rsidR="00F3531F" w:rsidRPr="003E3118" w:rsidRDefault="00F3531F" w:rsidP="00F3531F">
      <w:pPr>
        <w:rPr>
          <w:rFonts w:asciiTheme="majorBidi" w:hAnsiTheme="majorBidi" w:cstheme="majorBidi"/>
          <w:szCs w:val="22"/>
          <w:u w:val="single"/>
          <w:lang w:val="lt-LT"/>
        </w:rPr>
      </w:pPr>
      <w:r w:rsidRPr="003E3118">
        <w:rPr>
          <w:rFonts w:asciiTheme="majorBidi" w:hAnsiTheme="majorBidi" w:cstheme="majorBidi"/>
          <w:szCs w:val="22"/>
          <w:u w:val="single"/>
          <w:lang w:val="lt-LT"/>
        </w:rPr>
        <w:t>Palyginkite</w:t>
      </w:r>
    </w:p>
    <w:p w14:paraId="79A8FCAC" w14:textId="3BEC6B7C"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Iš 1</w:t>
      </w:r>
      <w:r w:rsidR="00D47FDE" w:rsidRPr="00EA1A10">
        <w:rPr>
          <w:noProof w:val="0"/>
          <w:szCs w:val="22"/>
          <w:lang w:val="lt-LT"/>
        </w:rPr>
        <w:t> </w:t>
      </w:r>
      <w:r w:rsidRPr="00F3531F">
        <w:rPr>
          <w:rFonts w:asciiTheme="majorBidi" w:hAnsiTheme="majorBidi" w:cstheme="majorBidi"/>
          <w:szCs w:val="22"/>
          <w:lang w:val="lt-LT"/>
        </w:rPr>
        <w:t>000-io 50-mečių moterų, nevartojančių PHT, tikėtina, kad vidutiniškai nuo 4 iki 7 gali susidaryti kraujo krešulių venose per 5 metus.</w:t>
      </w:r>
    </w:p>
    <w:p w14:paraId="62F25D40" w14:textId="20979534"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Iš 1</w:t>
      </w:r>
      <w:r w:rsidR="00D47FDE" w:rsidRPr="00EA1A10">
        <w:rPr>
          <w:noProof w:val="0"/>
          <w:szCs w:val="22"/>
          <w:lang w:val="lt-LT"/>
        </w:rPr>
        <w:t> </w:t>
      </w:r>
      <w:r w:rsidRPr="00F3531F">
        <w:rPr>
          <w:rFonts w:asciiTheme="majorBidi" w:hAnsiTheme="majorBidi" w:cstheme="majorBidi"/>
          <w:szCs w:val="22"/>
          <w:lang w:val="lt-LT"/>
        </w:rPr>
        <w:t>000-io 50-mečių moterų, vartojančių estrogenų-progestagenų PHT, per penkerius metus bus diagnozuoti nuo 9 iki 12 atvejų (t.y.5 papildomi atvejai).</w:t>
      </w:r>
    </w:p>
    <w:p w14:paraId="06F04961" w14:textId="77777777" w:rsidR="00F3531F" w:rsidRPr="00F3531F" w:rsidRDefault="00F3531F" w:rsidP="00F3531F">
      <w:pPr>
        <w:rPr>
          <w:rFonts w:asciiTheme="majorBidi" w:hAnsiTheme="majorBidi" w:cstheme="majorBidi"/>
          <w:szCs w:val="22"/>
          <w:lang w:val="lt-LT"/>
        </w:rPr>
      </w:pPr>
    </w:p>
    <w:p w14:paraId="4B3BBBA5" w14:textId="77777777" w:rsidR="00F3531F" w:rsidRPr="003E3118" w:rsidRDefault="00F3531F" w:rsidP="00F3531F">
      <w:pPr>
        <w:rPr>
          <w:rFonts w:asciiTheme="majorBidi" w:hAnsiTheme="majorBidi" w:cstheme="majorBidi"/>
          <w:b/>
          <w:bCs/>
          <w:szCs w:val="22"/>
          <w:lang w:val="lt-LT"/>
        </w:rPr>
      </w:pPr>
      <w:r w:rsidRPr="003E3118">
        <w:rPr>
          <w:rFonts w:asciiTheme="majorBidi" w:hAnsiTheme="majorBidi" w:cstheme="majorBidi"/>
          <w:b/>
          <w:bCs/>
          <w:szCs w:val="22"/>
          <w:lang w:val="lt-LT"/>
        </w:rPr>
        <w:t>Širdies liga (širdies priepuolis)</w:t>
      </w:r>
    </w:p>
    <w:p w14:paraId="4D9A85A1"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Nėra duomenų, įrodančių, jog PHT vartojimas padeda išvengti širdies priepuolio.</w:t>
      </w:r>
    </w:p>
    <w:p w14:paraId="305E9BC0" w14:textId="579D50B9"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Moterims virš 60</w:t>
      </w:r>
      <w:r w:rsidR="00705E32">
        <w:rPr>
          <w:rFonts w:asciiTheme="majorBidi" w:hAnsiTheme="majorBidi" w:cstheme="majorBidi"/>
          <w:szCs w:val="22"/>
          <w:lang w:val="lt-LT"/>
        </w:rPr>
        <w:t> </w:t>
      </w:r>
      <w:r w:rsidRPr="00F3531F">
        <w:rPr>
          <w:rFonts w:asciiTheme="majorBidi" w:hAnsiTheme="majorBidi" w:cstheme="majorBidi"/>
          <w:szCs w:val="22"/>
          <w:lang w:val="lt-LT"/>
        </w:rPr>
        <w:t xml:space="preserve">metų amžiaus, vartojančioms estrogenų-progestagenų PHT, šiek tiek padidėja rizika išsivystyti širdies ligai, lyginant su PHT nevartojančiomis moterimis. </w:t>
      </w:r>
    </w:p>
    <w:p w14:paraId="3889F136" w14:textId="77777777" w:rsidR="00F3531F" w:rsidRPr="00F3531F" w:rsidRDefault="00F3531F" w:rsidP="00F3531F">
      <w:pPr>
        <w:rPr>
          <w:rFonts w:asciiTheme="majorBidi" w:hAnsiTheme="majorBidi" w:cstheme="majorBidi"/>
          <w:szCs w:val="22"/>
          <w:lang w:val="lt-LT"/>
        </w:rPr>
      </w:pPr>
    </w:p>
    <w:p w14:paraId="1EF78401" w14:textId="77777777" w:rsidR="00F3531F" w:rsidRPr="003E3118" w:rsidRDefault="00F3531F" w:rsidP="00F3531F">
      <w:pPr>
        <w:rPr>
          <w:rFonts w:asciiTheme="majorBidi" w:hAnsiTheme="majorBidi" w:cstheme="majorBidi"/>
          <w:b/>
          <w:bCs/>
          <w:szCs w:val="22"/>
          <w:lang w:val="lt-LT"/>
        </w:rPr>
      </w:pPr>
      <w:r w:rsidRPr="003E3118">
        <w:rPr>
          <w:rFonts w:asciiTheme="majorBidi" w:hAnsiTheme="majorBidi" w:cstheme="majorBidi"/>
          <w:b/>
          <w:bCs/>
          <w:szCs w:val="22"/>
          <w:lang w:val="lt-LT"/>
        </w:rPr>
        <w:t>Insultas</w:t>
      </w:r>
    </w:p>
    <w:p w14:paraId="188FD69C"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Vartojančioms PHT insulto rizika padidėja 1,5 karto, lyginant su nevartojančiomis. Moterims, vartojančioms PHT, papidomų insulto atvejų skaičius su amžiumi padidėja.</w:t>
      </w:r>
    </w:p>
    <w:p w14:paraId="6128D3A5" w14:textId="77777777" w:rsidR="00F3531F" w:rsidRPr="00F3531F" w:rsidRDefault="00F3531F" w:rsidP="00F3531F">
      <w:pPr>
        <w:rPr>
          <w:rFonts w:asciiTheme="majorBidi" w:hAnsiTheme="majorBidi" w:cstheme="majorBidi"/>
          <w:szCs w:val="22"/>
          <w:lang w:val="lt-LT"/>
        </w:rPr>
      </w:pPr>
    </w:p>
    <w:p w14:paraId="764C4AE3" w14:textId="77777777" w:rsidR="00F3531F" w:rsidRPr="003E3118" w:rsidRDefault="00F3531F" w:rsidP="00F3531F">
      <w:pPr>
        <w:rPr>
          <w:rFonts w:asciiTheme="majorBidi" w:hAnsiTheme="majorBidi" w:cstheme="majorBidi"/>
          <w:szCs w:val="22"/>
          <w:u w:val="single"/>
          <w:lang w:val="lt-LT"/>
        </w:rPr>
      </w:pPr>
      <w:r w:rsidRPr="003E3118">
        <w:rPr>
          <w:rFonts w:asciiTheme="majorBidi" w:hAnsiTheme="majorBidi" w:cstheme="majorBidi"/>
          <w:szCs w:val="22"/>
          <w:u w:val="single"/>
          <w:lang w:val="lt-LT"/>
        </w:rPr>
        <w:t>Palyginkite</w:t>
      </w:r>
    </w:p>
    <w:p w14:paraId="67E1E085" w14:textId="3721BCB5"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Iš 1</w:t>
      </w:r>
      <w:r w:rsidR="00D47FDE" w:rsidRPr="00EA1A10">
        <w:rPr>
          <w:noProof w:val="0"/>
          <w:szCs w:val="22"/>
          <w:lang w:val="lt-LT"/>
        </w:rPr>
        <w:t> </w:t>
      </w:r>
      <w:r w:rsidRPr="00F3531F">
        <w:rPr>
          <w:rFonts w:asciiTheme="majorBidi" w:hAnsiTheme="majorBidi" w:cstheme="majorBidi"/>
          <w:szCs w:val="22"/>
          <w:lang w:val="lt-LT"/>
        </w:rPr>
        <w:t>000-io 50-mečių moterų, kurios nevartoja PHT, vidutiniškai bus diagnozuoti 8 insulto atvejai per 5 metus.</w:t>
      </w:r>
    </w:p>
    <w:p w14:paraId="5F6F4A79" w14:textId="28B72EF1"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Iš 1</w:t>
      </w:r>
      <w:r w:rsidR="00D47FDE" w:rsidRPr="00EA1A10">
        <w:rPr>
          <w:noProof w:val="0"/>
          <w:szCs w:val="22"/>
          <w:lang w:val="lt-LT"/>
        </w:rPr>
        <w:t> </w:t>
      </w:r>
      <w:r w:rsidRPr="00F3531F">
        <w:rPr>
          <w:rFonts w:asciiTheme="majorBidi" w:hAnsiTheme="majorBidi" w:cstheme="majorBidi"/>
          <w:szCs w:val="22"/>
          <w:lang w:val="lt-LT"/>
        </w:rPr>
        <w:t>000-io 50-mečių moterų, kurios vartoja PHT, vidutiniškai bus diagnozuoti 11 atvejų (t.y. 3 papildomi atvejai) per 5 metus.</w:t>
      </w:r>
    </w:p>
    <w:p w14:paraId="4B88DCF9" w14:textId="77777777" w:rsidR="00F3531F" w:rsidRPr="00F3531F" w:rsidRDefault="00F3531F" w:rsidP="00F3531F">
      <w:pPr>
        <w:rPr>
          <w:rFonts w:asciiTheme="majorBidi" w:hAnsiTheme="majorBidi" w:cstheme="majorBidi"/>
          <w:szCs w:val="22"/>
          <w:lang w:val="lt-LT"/>
        </w:rPr>
      </w:pPr>
    </w:p>
    <w:p w14:paraId="5C920E34" w14:textId="77777777" w:rsidR="00F3531F" w:rsidRPr="003E3118" w:rsidRDefault="00F3531F" w:rsidP="00F3531F">
      <w:pPr>
        <w:rPr>
          <w:rFonts w:asciiTheme="majorBidi" w:hAnsiTheme="majorBidi" w:cstheme="majorBidi"/>
          <w:b/>
          <w:bCs/>
          <w:szCs w:val="22"/>
          <w:lang w:val="lt-LT"/>
        </w:rPr>
      </w:pPr>
      <w:r w:rsidRPr="003E3118">
        <w:rPr>
          <w:rFonts w:asciiTheme="majorBidi" w:hAnsiTheme="majorBidi" w:cstheme="majorBidi"/>
          <w:b/>
          <w:bCs/>
          <w:szCs w:val="22"/>
          <w:lang w:val="lt-LT"/>
        </w:rPr>
        <w:t>Kitos būklės</w:t>
      </w:r>
    </w:p>
    <w:p w14:paraId="6A37C13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PHT neapsaugo nuo atminties praradimo. Yra keletas įrodymų, kad atminties praradimo rizika yra didesnė toms moterims, kurios PHT pradėjo vartoti būdamos vyresnės nei 65 metų. Aptarkite tai su savo gydytoju.</w:t>
      </w:r>
    </w:p>
    <w:p w14:paraId="77FD7E5A" w14:textId="77777777" w:rsidR="00F3531F" w:rsidRPr="00F3531F" w:rsidRDefault="00F3531F" w:rsidP="00F3531F">
      <w:pPr>
        <w:rPr>
          <w:rFonts w:asciiTheme="majorBidi" w:hAnsiTheme="majorBidi" w:cstheme="majorBidi"/>
          <w:szCs w:val="22"/>
          <w:lang w:val="lt-LT"/>
        </w:rPr>
      </w:pPr>
    </w:p>
    <w:p w14:paraId="52E5352F" w14:textId="77777777" w:rsidR="00F3531F" w:rsidRPr="003E3118" w:rsidRDefault="00F3531F" w:rsidP="00F3531F">
      <w:pPr>
        <w:rPr>
          <w:rFonts w:asciiTheme="majorBidi" w:hAnsiTheme="majorBidi" w:cstheme="majorBidi"/>
          <w:b/>
          <w:bCs/>
          <w:szCs w:val="22"/>
          <w:lang w:val="lt-LT"/>
        </w:rPr>
      </w:pPr>
      <w:r w:rsidRPr="003E3118">
        <w:rPr>
          <w:rFonts w:asciiTheme="majorBidi" w:hAnsiTheme="majorBidi" w:cstheme="majorBidi"/>
          <w:b/>
          <w:bCs/>
          <w:szCs w:val="22"/>
          <w:lang w:val="lt-LT"/>
        </w:rPr>
        <w:t>Kiti vaistai ir Kliogest</w:t>
      </w:r>
    </w:p>
    <w:p w14:paraId="3E363AE5"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Kai kurie vaistai gali įtakoti Kliogest poveikį. Tai gali sukelti nereguliarų kraujavimą.</w:t>
      </w:r>
    </w:p>
    <w:p w14:paraId="417E2F78"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Tokiu poveikiu gali pasižymėti šie vaistai:</w:t>
      </w:r>
    </w:p>
    <w:p w14:paraId="20EFE4F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 xml:space="preserve">vaistai nuo </w:t>
      </w:r>
      <w:r w:rsidRPr="00814541">
        <w:rPr>
          <w:rFonts w:asciiTheme="majorBidi" w:hAnsiTheme="majorBidi" w:cstheme="majorBidi"/>
          <w:b/>
          <w:bCs/>
          <w:szCs w:val="22"/>
          <w:lang w:val="lt-LT"/>
        </w:rPr>
        <w:t>epilepsijos</w:t>
      </w:r>
      <w:r w:rsidRPr="00F3531F">
        <w:rPr>
          <w:rFonts w:asciiTheme="majorBidi" w:hAnsiTheme="majorBidi" w:cstheme="majorBidi"/>
          <w:szCs w:val="22"/>
          <w:lang w:val="lt-LT"/>
        </w:rPr>
        <w:t xml:space="preserve"> (pvz., fenobarbitalis, fenitoinas ir karbamazepinas);</w:t>
      </w:r>
    </w:p>
    <w:p w14:paraId="2E3081F2"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 xml:space="preserve">vaistai nuo </w:t>
      </w:r>
      <w:r w:rsidRPr="00814541">
        <w:rPr>
          <w:rFonts w:asciiTheme="majorBidi" w:hAnsiTheme="majorBidi" w:cstheme="majorBidi"/>
          <w:b/>
          <w:bCs/>
          <w:szCs w:val="22"/>
          <w:lang w:val="lt-LT"/>
        </w:rPr>
        <w:t>tuberkuliozės</w:t>
      </w:r>
      <w:r w:rsidRPr="00F3531F">
        <w:rPr>
          <w:rFonts w:asciiTheme="majorBidi" w:hAnsiTheme="majorBidi" w:cstheme="majorBidi"/>
          <w:szCs w:val="22"/>
          <w:lang w:val="lt-LT"/>
        </w:rPr>
        <w:t xml:space="preserve"> (pvz., rifampicinas ir rifabutinas);</w:t>
      </w:r>
    </w:p>
    <w:p w14:paraId="15F5F80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 xml:space="preserve">vaistai nuo </w:t>
      </w:r>
      <w:r w:rsidRPr="00814541">
        <w:rPr>
          <w:rFonts w:asciiTheme="majorBidi" w:hAnsiTheme="majorBidi" w:cstheme="majorBidi"/>
          <w:b/>
          <w:bCs/>
          <w:szCs w:val="22"/>
          <w:lang w:val="lt-LT"/>
        </w:rPr>
        <w:t>ŽIV infekcijos</w:t>
      </w:r>
      <w:r w:rsidRPr="00F3531F">
        <w:rPr>
          <w:rFonts w:asciiTheme="majorBidi" w:hAnsiTheme="majorBidi" w:cstheme="majorBidi"/>
          <w:szCs w:val="22"/>
          <w:lang w:val="lt-LT"/>
        </w:rPr>
        <w:t xml:space="preserve"> (nevirapinas, efavirenzas, ritonaviras ir nelfinaviras);</w:t>
      </w:r>
    </w:p>
    <w:p w14:paraId="183A1472"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 xml:space="preserve">vaistai nuo </w:t>
      </w:r>
      <w:r w:rsidRPr="00EA1A10">
        <w:rPr>
          <w:rFonts w:asciiTheme="majorBidi" w:hAnsiTheme="majorBidi" w:cstheme="majorBidi"/>
          <w:b/>
          <w:bCs/>
          <w:szCs w:val="22"/>
          <w:lang w:val="lt-LT"/>
        </w:rPr>
        <w:t>hepatito C infekcijos</w:t>
      </w:r>
      <w:r w:rsidRPr="00F3531F">
        <w:rPr>
          <w:rFonts w:asciiTheme="majorBidi" w:hAnsiTheme="majorBidi" w:cstheme="majorBidi"/>
          <w:szCs w:val="22"/>
          <w:lang w:val="lt-LT"/>
        </w:rPr>
        <w:t xml:space="preserve"> (pvz. telapreviras);</w:t>
      </w:r>
    </w:p>
    <w:p w14:paraId="072F0759" w14:textId="22D82EE7" w:rsid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 xml:space="preserve">augaliniai preparatai, kurių sudėtyje yra </w:t>
      </w:r>
      <w:r w:rsidRPr="00814541">
        <w:rPr>
          <w:rFonts w:asciiTheme="majorBidi" w:hAnsiTheme="majorBidi" w:cstheme="majorBidi"/>
          <w:b/>
          <w:bCs/>
          <w:szCs w:val="22"/>
          <w:lang w:val="lt-LT"/>
        </w:rPr>
        <w:t>jonažolių</w:t>
      </w:r>
      <w:r w:rsidRPr="00F3531F">
        <w:rPr>
          <w:rFonts w:asciiTheme="majorBidi" w:hAnsiTheme="majorBidi" w:cstheme="majorBidi"/>
          <w:szCs w:val="22"/>
          <w:lang w:val="lt-LT"/>
        </w:rPr>
        <w:t xml:space="preserve"> (Hypericum perforatum).</w:t>
      </w:r>
    </w:p>
    <w:p w14:paraId="708AE74A" w14:textId="77777777" w:rsidR="00D47FDE" w:rsidRDefault="00D47FDE" w:rsidP="00D47FDE">
      <w:pPr>
        <w:ind w:left="567" w:hanging="567"/>
        <w:rPr>
          <w:lang w:val="lt-LT" w:bidi="he-IL"/>
        </w:rPr>
      </w:pPr>
    </w:p>
    <w:p w14:paraId="1BD804B6" w14:textId="77777777" w:rsidR="00D47FDE" w:rsidRPr="000E2CAD" w:rsidRDefault="00D47FDE" w:rsidP="00D47FDE">
      <w:pPr>
        <w:ind w:left="567" w:hanging="567"/>
        <w:rPr>
          <w:b/>
          <w:bCs/>
          <w:lang w:val="lt-LT" w:bidi="he-IL"/>
        </w:rPr>
      </w:pPr>
      <w:r w:rsidRPr="00EA1A10">
        <w:rPr>
          <w:rStyle w:val="rynqvb"/>
          <w:b/>
          <w:bCs/>
          <w:lang w:val="lt-LT"/>
        </w:rPr>
        <w:t>PHT gali turėti įtakos kai kurių kitų vaistų veikimui:</w:t>
      </w:r>
    </w:p>
    <w:p w14:paraId="5A71BA8A" w14:textId="4939734A" w:rsidR="00D47FDE" w:rsidRDefault="00D47FDE" w:rsidP="00D47FDE">
      <w:pPr>
        <w:rPr>
          <w:rFonts w:asciiTheme="majorBidi" w:hAnsiTheme="majorBidi" w:cstheme="majorBidi"/>
          <w:szCs w:val="22"/>
          <w:lang w:val="lt-LT"/>
        </w:rPr>
      </w:pPr>
      <w:r>
        <w:rPr>
          <w:lang w:val="lt-LT"/>
        </w:rPr>
        <w:t>•</w:t>
      </w:r>
      <w:r>
        <w:rPr>
          <w:lang w:val="lt-LT"/>
        </w:rPr>
        <w:tab/>
      </w:r>
      <w:r w:rsidRPr="00EA1A10">
        <w:rPr>
          <w:rStyle w:val="rynqvb"/>
          <w:lang w:val="lt-LT"/>
        </w:rPr>
        <w:t>Vaistas nuo epilepsijos (lamotriginas), nes gali padažnėti priepuoliai</w:t>
      </w:r>
    </w:p>
    <w:p w14:paraId="69F9999A" w14:textId="4F9211EB" w:rsidR="008C4CC9" w:rsidRDefault="009543F6" w:rsidP="00EA1A10">
      <w:pPr>
        <w:ind w:left="567" w:hanging="567"/>
        <w:rPr>
          <w:lang w:val="lt-LT"/>
        </w:rPr>
      </w:pPr>
      <w:r w:rsidRPr="00A2119A">
        <w:rPr>
          <w:lang w:val="lt-LT"/>
        </w:rPr>
        <w:t>•</w:t>
      </w:r>
      <w:r w:rsidRPr="00A2119A">
        <w:rPr>
          <w:lang w:val="lt-LT"/>
        </w:rPr>
        <w:tab/>
      </w:r>
      <w:r w:rsidR="008C4CC9" w:rsidRPr="00A43A85">
        <w:rPr>
          <w:lang w:val="lt-LT" w:bidi="he-IL"/>
        </w:rPr>
        <w:t>Vaistai nuo hepatito C viruso (HCV) (</w:t>
      </w:r>
      <w:r w:rsidR="008C4CC9">
        <w:rPr>
          <w:lang w:val="lt-LT" w:bidi="he-IL"/>
        </w:rPr>
        <w:t>pvz.,</w:t>
      </w:r>
      <w:r w:rsidR="008C4CC9" w:rsidRPr="00A43A85">
        <w:rPr>
          <w:lang w:val="lt-LT" w:bidi="he-IL"/>
        </w:rPr>
        <w:t xml:space="preserve"> </w:t>
      </w:r>
      <w:r w:rsidR="008C4CC9">
        <w:rPr>
          <w:lang w:val="lt-LT" w:bidi="he-IL"/>
        </w:rPr>
        <w:t xml:space="preserve">gydymas </w:t>
      </w:r>
      <w:r w:rsidR="008C4CC9" w:rsidRPr="00A43A85">
        <w:rPr>
          <w:lang w:val="lt-LT" w:bidi="he-IL"/>
        </w:rPr>
        <w:t>ombitasviro</w:t>
      </w:r>
      <w:r w:rsidR="008C4CC9">
        <w:rPr>
          <w:lang w:val="lt-LT" w:bidi="he-IL"/>
        </w:rPr>
        <w:t xml:space="preserve">, </w:t>
      </w:r>
      <w:r w:rsidR="008C4CC9" w:rsidRPr="00A43A85">
        <w:rPr>
          <w:lang w:val="lt-LT" w:bidi="he-IL"/>
        </w:rPr>
        <w:t xml:space="preserve">paritapreviro </w:t>
      </w:r>
      <w:r w:rsidR="008C4CC9">
        <w:rPr>
          <w:lang w:val="lt-LT" w:bidi="he-IL"/>
        </w:rPr>
        <w:t>arba</w:t>
      </w:r>
      <w:r w:rsidR="008C4CC9" w:rsidRPr="00A43A85">
        <w:rPr>
          <w:lang w:val="lt-LT" w:bidi="he-IL"/>
        </w:rPr>
        <w:t xml:space="preserve"> ritonaviro </w:t>
      </w:r>
      <w:r w:rsidR="008C4CC9">
        <w:rPr>
          <w:lang w:val="lt-LT" w:bidi="he-IL"/>
        </w:rPr>
        <w:t xml:space="preserve">deriniu </w:t>
      </w:r>
      <w:r w:rsidR="008C4CC9" w:rsidRPr="00A43A85">
        <w:rPr>
          <w:lang w:val="lt-LT" w:bidi="he-IL"/>
        </w:rPr>
        <w:t xml:space="preserve">su dasabuviru arba be jo, taip pat </w:t>
      </w:r>
      <w:r w:rsidR="008C4CC9">
        <w:rPr>
          <w:lang w:val="lt-LT" w:bidi="he-IL"/>
        </w:rPr>
        <w:t>gydymas</w:t>
      </w:r>
      <w:r w:rsidR="008C4CC9" w:rsidRPr="00A43A85">
        <w:rPr>
          <w:lang w:val="lt-LT" w:bidi="he-IL"/>
        </w:rPr>
        <w:t xml:space="preserve"> gle</w:t>
      </w:r>
      <w:r w:rsidR="008C4CC9">
        <w:rPr>
          <w:lang w:val="lt-LT" w:bidi="he-IL"/>
        </w:rPr>
        <w:t>k</w:t>
      </w:r>
      <w:r w:rsidR="008C4CC9" w:rsidRPr="00A43A85">
        <w:rPr>
          <w:lang w:val="lt-LT" w:bidi="he-IL"/>
        </w:rPr>
        <w:t xml:space="preserve">apreviru </w:t>
      </w:r>
      <w:r w:rsidR="008C4CC9">
        <w:rPr>
          <w:lang w:val="lt-LT" w:bidi="he-IL"/>
        </w:rPr>
        <w:t>ir</w:t>
      </w:r>
      <w:r w:rsidR="008C4CC9" w:rsidRPr="00A43A85">
        <w:rPr>
          <w:lang w:val="lt-LT" w:bidi="he-IL"/>
        </w:rPr>
        <w:t xml:space="preserve"> pibrentasviru) gali </w:t>
      </w:r>
      <w:r w:rsidR="008C4CC9">
        <w:rPr>
          <w:lang w:val="lt-LT" w:bidi="he-IL"/>
        </w:rPr>
        <w:t xml:space="preserve">įtakoti </w:t>
      </w:r>
      <w:r w:rsidR="008C4CC9">
        <w:rPr>
          <w:lang w:val="lt-LT" w:bidi="he-IL"/>
        </w:rPr>
        <w:lastRenderedPageBreak/>
        <w:t xml:space="preserve">moterų, </w:t>
      </w:r>
      <w:r w:rsidR="008C4CC9" w:rsidRPr="00A43A85">
        <w:rPr>
          <w:lang w:val="lt-LT" w:bidi="he-IL"/>
        </w:rPr>
        <w:t>vartojanči</w:t>
      </w:r>
      <w:r w:rsidR="008C4CC9">
        <w:rPr>
          <w:lang w:val="lt-LT" w:bidi="he-IL"/>
        </w:rPr>
        <w:t>ų</w:t>
      </w:r>
      <w:r w:rsidR="008C4CC9" w:rsidRPr="00A43A85">
        <w:rPr>
          <w:lang w:val="lt-LT" w:bidi="he-IL"/>
        </w:rPr>
        <w:t xml:space="preserve"> </w:t>
      </w:r>
      <w:r w:rsidR="008C4CC9">
        <w:rPr>
          <w:lang w:val="lt-LT" w:bidi="he-IL"/>
        </w:rPr>
        <w:t>sudėtinius</w:t>
      </w:r>
      <w:r w:rsidR="008C4CC9" w:rsidRPr="00A43A85">
        <w:rPr>
          <w:lang w:val="lt-LT" w:bidi="he-IL"/>
        </w:rPr>
        <w:t xml:space="preserve"> hormonin</w:t>
      </w:r>
      <w:r w:rsidR="008C4CC9">
        <w:rPr>
          <w:lang w:val="lt-LT" w:bidi="he-IL"/>
        </w:rPr>
        <w:t>ius</w:t>
      </w:r>
      <w:r w:rsidR="008C4CC9" w:rsidRPr="00A43A85">
        <w:rPr>
          <w:lang w:val="lt-LT" w:bidi="he-IL"/>
        </w:rPr>
        <w:t xml:space="preserve"> kontracep</w:t>
      </w:r>
      <w:r w:rsidR="008C4CC9">
        <w:rPr>
          <w:lang w:val="lt-LT" w:bidi="he-IL"/>
        </w:rPr>
        <w:t>tikus</w:t>
      </w:r>
      <w:r w:rsidR="008C4CC9" w:rsidRPr="00A43A85">
        <w:rPr>
          <w:lang w:val="lt-LT" w:bidi="he-IL"/>
        </w:rPr>
        <w:t xml:space="preserve"> (</w:t>
      </w:r>
      <w:r w:rsidR="008C4CC9">
        <w:rPr>
          <w:lang w:val="lt-LT" w:bidi="he-IL"/>
        </w:rPr>
        <w:t>S</w:t>
      </w:r>
      <w:r w:rsidR="008C4CC9" w:rsidRPr="00A43A85">
        <w:rPr>
          <w:lang w:val="lt-LT" w:bidi="he-IL"/>
        </w:rPr>
        <w:t>HK), kuri</w:t>
      </w:r>
      <w:r w:rsidR="008C4CC9">
        <w:rPr>
          <w:lang w:val="lt-LT" w:bidi="he-IL"/>
        </w:rPr>
        <w:t>ų</w:t>
      </w:r>
      <w:r w:rsidR="008C4CC9" w:rsidRPr="00A43A85">
        <w:rPr>
          <w:lang w:val="lt-LT" w:bidi="he-IL"/>
        </w:rPr>
        <w:t xml:space="preserve"> sudėtyje yra etinilestradiolo</w:t>
      </w:r>
      <w:r w:rsidR="008C4CC9">
        <w:rPr>
          <w:lang w:val="lt-LT" w:bidi="he-IL"/>
        </w:rPr>
        <w:t xml:space="preserve">, </w:t>
      </w:r>
      <w:r w:rsidR="008C4CC9" w:rsidRPr="00A43A85">
        <w:rPr>
          <w:lang w:val="lt-LT" w:bidi="he-IL"/>
        </w:rPr>
        <w:t xml:space="preserve">kepenų funkcijos kraujo </w:t>
      </w:r>
      <w:r w:rsidR="008C4CC9">
        <w:rPr>
          <w:lang w:val="lt-LT" w:bidi="he-IL"/>
        </w:rPr>
        <w:t>tyrimų</w:t>
      </w:r>
      <w:r w:rsidR="008C4CC9" w:rsidRPr="00A43A85">
        <w:rPr>
          <w:lang w:val="lt-LT" w:bidi="he-IL"/>
        </w:rPr>
        <w:t xml:space="preserve"> rezultatus (kepenų fermento ALT </w:t>
      </w:r>
      <w:r w:rsidR="008C4CC9">
        <w:rPr>
          <w:lang w:val="lt-LT" w:bidi="he-IL"/>
        </w:rPr>
        <w:t xml:space="preserve">kiekio </w:t>
      </w:r>
      <w:r w:rsidR="008C4CC9" w:rsidRPr="00A43A85">
        <w:rPr>
          <w:lang w:val="lt-LT" w:bidi="he-IL"/>
        </w:rPr>
        <w:t xml:space="preserve">padidėjimas). </w:t>
      </w:r>
      <w:r w:rsidR="008C4CC9">
        <w:rPr>
          <w:lang w:val="lt-LT" w:bidi="he-IL"/>
        </w:rPr>
        <w:t>Kliogest</w:t>
      </w:r>
      <w:r w:rsidR="008C4CC9" w:rsidRPr="00A43A85">
        <w:rPr>
          <w:lang w:val="lt-LT" w:bidi="he-IL"/>
        </w:rPr>
        <w:t xml:space="preserve"> sudėtyje yra estradiolio</w:t>
      </w:r>
      <w:r w:rsidR="008C4CC9">
        <w:rPr>
          <w:lang w:val="lt-LT" w:bidi="he-IL"/>
        </w:rPr>
        <w:t xml:space="preserve">, o </w:t>
      </w:r>
      <w:r w:rsidR="008C4CC9" w:rsidRPr="00A43A85">
        <w:rPr>
          <w:lang w:val="lt-LT" w:bidi="he-IL"/>
        </w:rPr>
        <w:t xml:space="preserve">ne etinilestradiolio. Nežinoma, ar vartojant </w:t>
      </w:r>
      <w:r w:rsidR="008C4CC9">
        <w:rPr>
          <w:lang w:val="lt-LT" w:bidi="he-IL"/>
        </w:rPr>
        <w:t>Kliogest</w:t>
      </w:r>
      <w:r w:rsidR="008C4CC9" w:rsidRPr="00A43A85">
        <w:rPr>
          <w:lang w:val="lt-LT" w:bidi="he-IL"/>
        </w:rPr>
        <w:t xml:space="preserve"> </w:t>
      </w:r>
      <w:r w:rsidR="008C4CC9">
        <w:rPr>
          <w:lang w:val="lt-LT" w:bidi="he-IL"/>
        </w:rPr>
        <w:t>kartu su</w:t>
      </w:r>
      <w:r w:rsidR="008C4CC9" w:rsidRPr="00A43A85">
        <w:rPr>
          <w:lang w:val="lt-LT" w:bidi="he-IL"/>
        </w:rPr>
        <w:t xml:space="preserve"> HCV </w:t>
      </w:r>
      <w:r w:rsidR="008C4CC9">
        <w:rPr>
          <w:lang w:val="lt-LT" w:bidi="he-IL"/>
        </w:rPr>
        <w:t xml:space="preserve">gydymo </w:t>
      </w:r>
      <w:r w:rsidR="008C4CC9" w:rsidRPr="00A43A85">
        <w:rPr>
          <w:lang w:val="lt-LT" w:bidi="he-IL"/>
        </w:rPr>
        <w:t>derini</w:t>
      </w:r>
      <w:r w:rsidR="008C4CC9">
        <w:rPr>
          <w:lang w:val="lt-LT" w:bidi="he-IL"/>
        </w:rPr>
        <w:t xml:space="preserve">u, gali padidėti </w:t>
      </w:r>
      <w:r w:rsidR="008C4CC9" w:rsidRPr="00A43A85">
        <w:rPr>
          <w:lang w:val="lt-LT" w:bidi="he-IL"/>
        </w:rPr>
        <w:t xml:space="preserve">kepenų fermento ALT </w:t>
      </w:r>
      <w:r w:rsidR="008C4CC9">
        <w:rPr>
          <w:lang w:val="lt-LT" w:bidi="he-IL"/>
        </w:rPr>
        <w:t>koncentracija</w:t>
      </w:r>
      <w:r w:rsidR="008C4CC9" w:rsidRPr="00A43A85">
        <w:rPr>
          <w:lang w:val="lt-LT" w:bidi="he-IL"/>
        </w:rPr>
        <w:t>.</w:t>
      </w:r>
    </w:p>
    <w:p w14:paraId="3239A212" w14:textId="77777777" w:rsidR="00F3531F" w:rsidRPr="00F3531F" w:rsidRDefault="00F3531F" w:rsidP="00F3531F">
      <w:pPr>
        <w:rPr>
          <w:rFonts w:asciiTheme="majorBidi" w:hAnsiTheme="majorBidi" w:cstheme="majorBidi"/>
          <w:szCs w:val="22"/>
          <w:lang w:val="lt-LT"/>
        </w:rPr>
      </w:pPr>
    </w:p>
    <w:p w14:paraId="680B63FA"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Kiti vaistai, kurie gali padidinti Kliogest poveikį:</w:t>
      </w:r>
    </w:p>
    <w:p w14:paraId="18076D0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 xml:space="preserve">vaistai, kurių sudėtyje yra </w:t>
      </w:r>
      <w:r w:rsidRPr="00814541">
        <w:rPr>
          <w:rFonts w:asciiTheme="majorBidi" w:hAnsiTheme="majorBidi" w:cstheme="majorBidi"/>
          <w:b/>
          <w:bCs/>
          <w:szCs w:val="22"/>
          <w:lang w:val="lt-LT"/>
        </w:rPr>
        <w:t>ketakonazolo</w:t>
      </w:r>
      <w:r w:rsidRPr="00F3531F">
        <w:rPr>
          <w:rFonts w:asciiTheme="majorBidi" w:hAnsiTheme="majorBidi" w:cstheme="majorBidi"/>
          <w:szCs w:val="22"/>
          <w:lang w:val="lt-LT"/>
        </w:rPr>
        <w:t xml:space="preserve"> (fungicido).</w:t>
      </w:r>
    </w:p>
    <w:p w14:paraId="6FEF4F88" w14:textId="77777777" w:rsidR="00F3531F" w:rsidRPr="00F3531F" w:rsidRDefault="00F3531F" w:rsidP="00F3531F">
      <w:pPr>
        <w:rPr>
          <w:rFonts w:asciiTheme="majorBidi" w:hAnsiTheme="majorBidi" w:cstheme="majorBidi"/>
          <w:szCs w:val="22"/>
          <w:lang w:val="lt-LT"/>
        </w:rPr>
      </w:pPr>
    </w:p>
    <w:p w14:paraId="4ACAFD01"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gali įtakoti gydymą kartu vartojant ciklosporino.</w:t>
      </w:r>
    </w:p>
    <w:p w14:paraId="6858FF14" w14:textId="77777777" w:rsidR="00F3531F" w:rsidRPr="00F3531F" w:rsidRDefault="00F3531F" w:rsidP="00F3531F">
      <w:pPr>
        <w:rPr>
          <w:rFonts w:asciiTheme="majorBidi" w:hAnsiTheme="majorBidi" w:cstheme="majorBidi"/>
          <w:szCs w:val="22"/>
          <w:lang w:val="lt-LT"/>
        </w:rPr>
      </w:pPr>
    </w:p>
    <w:p w14:paraId="393E9BCD" w14:textId="31C645B4" w:rsidR="00F3531F" w:rsidRPr="00F3531F" w:rsidRDefault="00F3531F" w:rsidP="00EA1A10">
      <w:pPr>
        <w:tabs>
          <w:tab w:val="clear" w:pos="567"/>
        </w:tabs>
        <w:suppressAutoHyphens w:val="0"/>
        <w:rPr>
          <w:rFonts w:asciiTheme="majorBidi" w:hAnsiTheme="majorBidi" w:cstheme="majorBidi"/>
          <w:szCs w:val="22"/>
          <w:lang w:val="lt-LT" w:bidi="he-IL"/>
        </w:rPr>
      </w:pPr>
      <w:r w:rsidRPr="00F3531F">
        <w:rPr>
          <w:rFonts w:asciiTheme="majorBidi" w:hAnsiTheme="majorBidi" w:cstheme="majorBidi"/>
          <w:szCs w:val="22"/>
          <w:lang w:val="lt-LT"/>
        </w:rPr>
        <w:t xml:space="preserve">Jeigu vartojate arba neseniai vartojote bet kurių kitų vaistų, įskaitant įsigytus be recepto, augalinius ar natūralius preparatus, </w:t>
      </w:r>
      <w:r w:rsidRPr="00814541">
        <w:rPr>
          <w:rFonts w:asciiTheme="majorBidi" w:hAnsiTheme="majorBidi" w:cstheme="majorBidi"/>
          <w:b/>
          <w:bCs/>
          <w:szCs w:val="22"/>
          <w:lang w:val="lt-LT"/>
        </w:rPr>
        <w:t>pasakykite savo gydytojui arba vaistininkui</w:t>
      </w:r>
      <w:r w:rsidRPr="00F3531F">
        <w:rPr>
          <w:rFonts w:asciiTheme="majorBidi" w:hAnsiTheme="majorBidi" w:cstheme="majorBidi"/>
          <w:szCs w:val="22"/>
          <w:lang w:val="lt-LT"/>
        </w:rPr>
        <w:t>.</w:t>
      </w:r>
      <w:r w:rsidR="00D47FDE">
        <w:rPr>
          <w:rFonts w:asciiTheme="majorBidi" w:hAnsiTheme="majorBidi" w:cstheme="majorBidi"/>
          <w:szCs w:val="22"/>
          <w:lang w:val="lt-LT"/>
        </w:rPr>
        <w:t xml:space="preserve"> </w:t>
      </w:r>
      <w:r w:rsidR="00D47FDE" w:rsidRPr="003A3C17">
        <w:rPr>
          <w:rFonts w:asciiTheme="majorBidi" w:hAnsiTheme="majorBidi" w:cstheme="majorBidi"/>
          <w:szCs w:val="22"/>
          <w:lang w:val="lt-LT" w:bidi="he-IL"/>
        </w:rPr>
        <w:t>Jūsų gydytojas Ju</w:t>
      </w:r>
      <w:r w:rsidR="009543F6">
        <w:rPr>
          <w:rFonts w:asciiTheme="majorBidi" w:hAnsiTheme="majorBidi" w:cstheme="majorBidi"/>
          <w:szCs w:val="22"/>
          <w:lang w:val="lt-LT" w:bidi="he-IL"/>
        </w:rPr>
        <w:t>m</w:t>
      </w:r>
      <w:r w:rsidR="00D47FDE" w:rsidRPr="003A3C17">
        <w:rPr>
          <w:rFonts w:asciiTheme="majorBidi" w:hAnsiTheme="majorBidi" w:cstheme="majorBidi"/>
          <w:szCs w:val="22"/>
          <w:lang w:val="lt-LT" w:bidi="he-IL"/>
        </w:rPr>
        <w:t xml:space="preserve">s </w:t>
      </w:r>
      <w:r w:rsidR="009543F6">
        <w:rPr>
          <w:rFonts w:asciiTheme="majorBidi" w:hAnsiTheme="majorBidi" w:cstheme="majorBidi"/>
          <w:szCs w:val="22"/>
          <w:lang w:val="lt-LT" w:bidi="he-IL"/>
        </w:rPr>
        <w:t>patars</w:t>
      </w:r>
      <w:r w:rsidR="00D47FDE" w:rsidRPr="003A3C17">
        <w:rPr>
          <w:rFonts w:asciiTheme="majorBidi" w:hAnsiTheme="majorBidi" w:cstheme="majorBidi"/>
          <w:szCs w:val="22"/>
          <w:lang w:val="lt-LT" w:bidi="he-IL"/>
        </w:rPr>
        <w:t>.</w:t>
      </w:r>
    </w:p>
    <w:p w14:paraId="0CEA5AD4" w14:textId="77777777" w:rsidR="00F3531F" w:rsidRPr="00F3531F" w:rsidRDefault="00F3531F" w:rsidP="00F3531F">
      <w:pPr>
        <w:rPr>
          <w:rFonts w:asciiTheme="majorBidi" w:hAnsiTheme="majorBidi" w:cstheme="majorBidi"/>
          <w:szCs w:val="22"/>
          <w:lang w:val="lt-LT"/>
        </w:rPr>
      </w:pPr>
    </w:p>
    <w:p w14:paraId="15AB3B6E"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Laboratoriniai tyrimai</w:t>
      </w:r>
    </w:p>
    <w:p w14:paraId="6513983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Jeigu Jums ketinama atlikti kraujo tyrimą, pasakykite savo gydytojui ar laboratorijos darbuotojams, kad vartojate Kliogest, nes šis vaistas gali įtakos kai kurius rodmenis.</w:t>
      </w:r>
    </w:p>
    <w:p w14:paraId="59874577" w14:textId="77777777" w:rsidR="00DA1524" w:rsidRPr="00F3531F" w:rsidRDefault="00DA1524" w:rsidP="00DA1524">
      <w:pPr>
        <w:rPr>
          <w:rFonts w:asciiTheme="majorBidi" w:hAnsiTheme="majorBidi" w:cstheme="majorBidi"/>
          <w:szCs w:val="22"/>
          <w:lang w:val="lt-LT"/>
        </w:rPr>
      </w:pPr>
    </w:p>
    <w:p w14:paraId="3580BA00" w14:textId="77777777" w:rsidR="00DA1524" w:rsidRPr="00814541" w:rsidRDefault="00DA1524" w:rsidP="00DA1524">
      <w:pPr>
        <w:rPr>
          <w:rFonts w:asciiTheme="majorBidi" w:hAnsiTheme="majorBidi" w:cstheme="majorBidi"/>
          <w:b/>
          <w:bCs/>
          <w:szCs w:val="22"/>
          <w:lang w:val="lt-LT"/>
        </w:rPr>
      </w:pPr>
      <w:r w:rsidRPr="00814541">
        <w:rPr>
          <w:rFonts w:asciiTheme="majorBidi" w:hAnsiTheme="majorBidi" w:cstheme="majorBidi"/>
          <w:b/>
          <w:bCs/>
          <w:szCs w:val="22"/>
          <w:lang w:val="lt-LT"/>
        </w:rPr>
        <w:t>Kliogest vartojimas su maistu ir gėrimais</w:t>
      </w:r>
    </w:p>
    <w:p w14:paraId="266C6EB0" w14:textId="77777777" w:rsidR="00DA1524" w:rsidRPr="00F3531F" w:rsidRDefault="00DA1524" w:rsidP="00DA1524">
      <w:pPr>
        <w:rPr>
          <w:rFonts w:asciiTheme="majorBidi" w:hAnsiTheme="majorBidi" w:cstheme="majorBidi"/>
          <w:szCs w:val="22"/>
          <w:lang w:val="lt-LT"/>
        </w:rPr>
      </w:pPr>
      <w:r w:rsidRPr="00F3531F">
        <w:rPr>
          <w:rFonts w:asciiTheme="majorBidi" w:hAnsiTheme="majorBidi" w:cstheme="majorBidi"/>
          <w:szCs w:val="22"/>
          <w:lang w:val="lt-LT"/>
        </w:rPr>
        <w:t>Tabletes galima vartoti su maistu ir gėrimu arba nevalgius ir negėrus.</w:t>
      </w:r>
    </w:p>
    <w:p w14:paraId="3BC36B18" w14:textId="77777777" w:rsidR="00F3531F" w:rsidRPr="00F3531F" w:rsidRDefault="00F3531F" w:rsidP="00F3531F">
      <w:pPr>
        <w:rPr>
          <w:rFonts w:asciiTheme="majorBidi" w:hAnsiTheme="majorBidi" w:cstheme="majorBidi"/>
          <w:szCs w:val="22"/>
          <w:lang w:val="lt-LT"/>
        </w:rPr>
      </w:pPr>
    </w:p>
    <w:p w14:paraId="52F04DE3"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Nėštumas ir žindymo laikotarpis</w:t>
      </w:r>
    </w:p>
    <w:p w14:paraId="67E8D2F5" w14:textId="77777777" w:rsidR="00F3531F" w:rsidRPr="00F3531F" w:rsidRDefault="00F3531F" w:rsidP="00F3531F">
      <w:pPr>
        <w:rPr>
          <w:rFonts w:asciiTheme="majorBidi" w:hAnsiTheme="majorBidi" w:cstheme="majorBidi"/>
          <w:szCs w:val="22"/>
          <w:lang w:val="lt-LT"/>
        </w:rPr>
      </w:pPr>
      <w:r w:rsidRPr="00814541">
        <w:rPr>
          <w:rFonts w:asciiTheme="majorBidi" w:hAnsiTheme="majorBidi" w:cstheme="majorBidi"/>
          <w:b/>
          <w:bCs/>
          <w:szCs w:val="22"/>
          <w:lang w:val="lt-LT"/>
        </w:rPr>
        <w:t>Nėštumas:</w:t>
      </w:r>
      <w:r w:rsidRPr="00F3531F">
        <w:rPr>
          <w:rFonts w:asciiTheme="majorBidi" w:hAnsiTheme="majorBidi" w:cstheme="majorBidi"/>
          <w:szCs w:val="22"/>
          <w:lang w:val="lt-LT"/>
        </w:rPr>
        <w:t xml:space="preserve"> Kliogest skirtas vartoti tik moterims po menopauzės. Jeigu pastojote, nedelsiant nutraukite gydymą ir susisiekite su gydytoju.</w:t>
      </w:r>
    </w:p>
    <w:p w14:paraId="69F1E482" w14:textId="77777777" w:rsidR="00F3531F" w:rsidRPr="00F3531F" w:rsidRDefault="00F3531F" w:rsidP="00F3531F">
      <w:pPr>
        <w:rPr>
          <w:rFonts w:asciiTheme="majorBidi" w:hAnsiTheme="majorBidi" w:cstheme="majorBidi"/>
          <w:szCs w:val="22"/>
          <w:lang w:val="lt-LT"/>
        </w:rPr>
      </w:pPr>
    </w:p>
    <w:p w14:paraId="7FD83174" w14:textId="77777777" w:rsidR="00F3531F" w:rsidRPr="00F3531F" w:rsidRDefault="00F3531F" w:rsidP="00F3531F">
      <w:pPr>
        <w:rPr>
          <w:rFonts w:asciiTheme="majorBidi" w:hAnsiTheme="majorBidi" w:cstheme="majorBidi"/>
          <w:szCs w:val="22"/>
          <w:lang w:val="lt-LT"/>
        </w:rPr>
      </w:pPr>
      <w:r w:rsidRPr="00814541">
        <w:rPr>
          <w:rFonts w:asciiTheme="majorBidi" w:hAnsiTheme="majorBidi" w:cstheme="majorBidi"/>
          <w:b/>
          <w:bCs/>
          <w:szCs w:val="22"/>
          <w:lang w:val="lt-LT"/>
        </w:rPr>
        <w:t>Žindymo laikotarpis:</w:t>
      </w:r>
      <w:r w:rsidRPr="00F3531F">
        <w:rPr>
          <w:rFonts w:asciiTheme="majorBidi" w:hAnsiTheme="majorBidi" w:cstheme="majorBidi"/>
          <w:szCs w:val="22"/>
          <w:lang w:val="lt-LT"/>
        </w:rPr>
        <w:t xml:space="preserve"> Nevartokite Kliogest jeigu žindote.</w:t>
      </w:r>
    </w:p>
    <w:p w14:paraId="23EE345D" w14:textId="77777777" w:rsidR="00F3531F" w:rsidRPr="00F3531F" w:rsidRDefault="00F3531F" w:rsidP="00F3531F">
      <w:pPr>
        <w:rPr>
          <w:rFonts w:asciiTheme="majorBidi" w:hAnsiTheme="majorBidi" w:cstheme="majorBidi"/>
          <w:szCs w:val="22"/>
          <w:lang w:val="lt-LT"/>
        </w:rPr>
      </w:pPr>
    </w:p>
    <w:p w14:paraId="045BAC21"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Vairavimas ir mechanizmų valdymas</w:t>
      </w:r>
    </w:p>
    <w:p w14:paraId="4BE72762"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nedaro jokio žinomo poveikio gebėjimui vairuoti ir valdyti mechanizmus.</w:t>
      </w:r>
    </w:p>
    <w:p w14:paraId="7DDEB9AF" w14:textId="77777777" w:rsidR="00F3531F" w:rsidRPr="00F3531F" w:rsidRDefault="00F3531F" w:rsidP="00F3531F">
      <w:pPr>
        <w:rPr>
          <w:rFonts w:asciiTheme="majorBidi" w:hAnsiTheme="majorBidi" w:cstheme="majorBidi"/>
          <w:szCs w:val="22"/>
          <w:lang w:val="lt-LT"/>
        </w:rPr>
      </w:pPr>
    </w:p>
    <w:p w14:paraId="64865BAB"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Svarbi informacija apie kai kurias pagalbines Kliogest medžiagas</w:t>
      </w:r>
    </w:p>
    <w:p w14:paraId="11779AF2"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Kliogest sudėtyje yra laktozės monohidrato. Jei gydytojas Jums yra sakęs, kad netoleruojate kokių nors angliavandenių, kreipkitės į jį prieš pradėdami vartoti Kliogest.</w:t>
      </w:r>
    </w:p>
    <w:p w14:paraId="347FF800" w14:textId="77777777" w:rsidR="00F3531F" w:rsidRPr="00F3531F" w:rsidRDefault="00F3531F" w:rsidP="00F3531F">
      <w:pPr>
        <w:rPr>
          <w:rFonts w:asciiTheme="majorBidi" w:hAnsiTheme="majorBidi" w:cstheme="majorBidi"/>
          <w:szCs w:val="22"/>
          <w:lang w:val="lt-LT"/>
        </w:rPr>
      </w:pPr>
    </w:p>
    <w:p w14:paraId="2C59F9C8" w14:textId="77777777" w:rsidR="00F3531F" w:rsidRPr="00F3531F" w:rsidRDefault="00F3531F" w:rsidP="00F3531F">
      <w:pPr>
        <w:rPr>
          <w:rFonts w:asciiTheme="majorBidi" w:hAnsiTheme="majorBidi" w:cstheme="majorBidi"/>
          <w:szCs w:val="22"/>
          <w:lang w:val="lt-LT"/>
        </w:rPr>
      </w:pPr>
    </w:p>
    <w:p w14:paraId="12D04912" w14:textId="3AE675B4" w:rsidR="00F3531F" w:rsidRPr="00814541" w:rsidRDefault="00814541" w:rsidP="00F3531F">
      <w:pPr>
        <w:rPr>
          <w:rFonts w:asciiTheme="majorBidi" w:hAnsiTheme="majorBidi" w:cstheme="majorBidi"/>
          <w:b/>
          <w:bCs/>
          <w:szCs w:val="22"/>
          <w:lang w:val="lt-LT"/>
        </w:rPr>
      </w:pPr>
      <w:r w:rsidRPr="00814541">
        <w:rPr>
          <w:rFonts w:asciiTheme="majorBidi" w:hAnsiTheme="majorBidi" w:cstheme="majorBidi"/>
          <w:b/>
          <w:bCs/>
          <w:szCs w:val="22"/>
          <w:lang w:val="lt-LT"/>
        </w:rPr>
        <w:t>3.</w:t>
      </w:r>
      <w:r w:rsidRPr="00814541">
        <w:rPr>
          <w:rFonts w:asciiTheme="majorBidi" w:hAnsiTheme="majorBidi" w:cstheme="majorBidi"/>
          <w:b/>
          <w:bCs/>
          <w:szCs w:val="22"/>
          <w:lang w:val="lt-LT"/>
        </w:rPr>
        <w:tab/>
      </w:r>
      <w:r w:rsidR="00F3531F" w:rsidRPr="00814541">
        <w:rPr>
          <w:rFonts w:asciiTheme="majorBidi" w:hAnsiTheme="majorBidi" w:cstheme="majorBidi"/>
          <w:b/>
          <w:bCs/>
          <w:szCs w:val="22"/>
          <w:lang w:val="lt-LT"/>
        </w:rPr>
        <w:t>Kaip vartoti Kliogest</w:t>
      </w:r>
    </w:p>
    <w:p w14:paraId="5B900217" w14:textId="77777777" w:rsidR="00F3531F" w:rsidRPr="00F3531F" w:rsidRDefault="00F3531F" w:rsidP="00F3531F">
      <w:pPr>
        <w:rPr>
          <w:rFonts w:asciiTheme="majorBidi" w:hAnsiTheme="majorBidi" w:cstheme="majorBidi"/>
          <w:szCs w:val="22"/>
          <w:lang w:val="lt-LT"/>
        </w:rPr>
      </w:pPr>
    </w:p>
    <w:p w14:paraId="3EAD224B"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Visada vartokite šį vaistą tiksliai kaip nurodė gydytojas. Jeigu abejojate, kreipkitės į gydytoją arba vaistininką.</w:t>
      </w:r>
    </w:p>
    <w:p w14:paraId="13096D57" w14:textId="77777777" w:rsidR="00F3531F" w:rsidRPr="00F3531F" w:rsidRDefault="00F3531F" w:rsidP="00F3531F">
      <w:pPr>
        <w:rPr>
          <w:rFonts w:asciiTheme="majorBidi" w:hAnsiTheme="majorBidi" w:cstheme="majorBidi"/>
          <w:szCs w:val="22"/>
          <w:lang w:val="lt-LT"/>
        </w:rPr>
      </w:pPr>
    </w:p>
    <w:p w14:paraId="6BB47121" w14:textId="77777777" w:rsidR="00F3531F" w:rsidRPr="00F3531F" w:rsidRDefault="00F3531F" w:rsidP="00F3531F">
      <w:pPr>
        <w:rPr>
          <w:rFonts w:asciiTheme="majorBidi" w:hAnsiTheme="majorBidi" w:cstheme="majorBidi"/>
          <w:szCs w:val="22"/>
          <w:lang w:val="lt-LT"/>
        </w:rPr>
      </w:pPr>
      <w:r w:rsidRPr="00814541">
        <w:rPr>
          <w:rFonts w:asciiTheme="majorBidi" w:hAnsiTheme="majorBidi" w:cstheme="majorBidi"/>
          <w:b/>
          <w:bCs/>
          <w:szCs w:val="22"/>
          <w:lang w:val="lt-LT"/>
        </w:rPr>
        <w:t>Gerkite po vieną tabletę vieną kartą per parą maždaug tuo pačiu metu.</w:t>
      </w:r>
      <w:r w:rsidRPr="00F3531F">
        <w:rPr>
          <w:rFonts w:asciiTheme="majorBidi" w:hAnsiTheme="majorBidi" w:cstheme="majorBidi"/>
          <w:szCs w:val="22"/>
          <w:lang w:val="lt-LT"/>
        </w:rPr>
        <w:t xml:space="preserve"> Tabletę užsigerkite stikline vandens. </w:t>
      </w:r>
    </w:p>
    <w:p w14:paraId="0464E69E" w14:textId="77777777" w:rsidR="00F3531F" w:rsidRPr="00F3531F" w:rsidRDefault="00F3531F" w:rsidP="00F3531F">
      <w:pPr>
        <w:rPr>
          <w:rFonts w:asciiTheme="majorBidi" w:hAnsiTheme="majorBidi" w:cstheme="majorBidi"/>
          <w:szCs w:val="22"/>
          <w:lang w:val="lt-LT"/>
        </w:rPr>
      </w:pPr>
    </w:p>
    <w:p w14:paraId="2DEFF6F8"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Gerkite po tabletę kasdien be pertraukos. Kai suvartosite visas 28 tabletes, esančias kalendorinėje pakuotėje, iš karto pradėkite vartoti tabletes iš kitos pakuotės. </w:t>
      </w:r>
    </w:p>
    <w:p w14:paraId="69E24B14" w14:textId="77777777" w:rsidR="00F3531F" w:rsidRPr="00F3531F" w:rsidRDefault="00F3531F" w:rsidP="00F3531F">
      <w:pPr>
        <w:rPr>
          <w:rFonts w:asciiTheme="majorBidi" w:hAnsiTheme="majorBidi" w:cstheme="majorBidi"/>
          <w:szCs w:val="22"/>
          <w:lang w:val="lt-LT"/>
        </w:rPr>
      </w:pPr>
    </w:p>
    <w:p w14:paraId="296726F1"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Daugiau informacijos, kaip vartoti kalendorinę pakuotę, pateikta „VARTOTOJO INSTRUKCIJA“ pakuotės lapelio pabaigoje.</w:t>
      </w:r>
    </w:p>
    <w:p w14:paraId="754DBBDF" w14:textId="77777777" w:rsidR="00F3531F" w:rsidRPr="00F3531F" w:rsidRDefault="00F3531F" w:rsidP="00F3531F">
      <w:pPr>
        <w:rPr>
          <w:rFonts w:asciiTheme="majorBidi" w:hAnsiTheme="majorBidi" w:cstheme="majorBidi"/>
          <w:szCs w:val="22"/>
          <w:lang w:val="lt-LT"/>
        </w:rPr>
      </w:pPr>
    </w:p>
    <w:p w14:paraId="422D4F6D" w14:textId="77777777" w:rsidR="00F3531F" w:rsidRPr="00F3531F" w:rsidRDefault="00F3531F" w:rsidP="00F3531F">
      <w:pPr>
        <w:rPr>
          <w:rFonts w:asciiTheme="majorBidi" w:hAnsiTheme="majorBidi" w:cstheme="majorBidi"/>
          <w:szCs w:val="22"/>
          <w:lang w:val="lt-LT"/>
        </w:rPr>
      </w:pPr>
      <w:r w:rsidRPr="00814541">
        <w:rPr>
          <w:rFonts w:asciiTheme="majorBidi" w:hAnsiTheme="majorBidi" w:cstheme="majorBidi"/>
          <w:b/>
          <w:bCs/>
          <w:szCs w:val="22"/>
          <w:lang w:val="lt-LT"/>
        </w:rPr>
        <w:t>Gydymą Kliogest galima pradėti</w:t>
      </w:r>
      <w:r w:rsidRPr="00F3531F">
        <w:rPr>
          <w:rFonts w:asciiTheme="majorBidi" w:hAnsiTheme="majorBidi" w:cstheme="majorBidi"/>
          <w:szCs w:val="22"/>
          <w:lang w:val="lt-LT"/>
        </w:rPr>
        <w:t xml:space="preserve"> bet kurią Jums patogią dieną. Tačiau jei Jūs prieš tai gėrėte PHT vaistą, kurį vartojant pasireiškė mėnesinis kraujavimas, gydymą reikia pradėti iš karto, vos pasibaigus kraujavimui.</w:t>
      </w:r>
    </w:p>
    <w:p w14:paraId="5F4CD459" w14:textId="77777777" w:rsidR="00F3531F" w:rsidRPr="00F3531F" w:rsidRDefault="00F3531F" w:rsidP="00F3531F">
      <w:pPr>
        <w:rPr>
          <w:rFonts w:asciiTheme="majorBidi" w:hAnsiTheme="majorBidi" w:cstheme="majorBidi"/>
          <w:szCs w:val="22"/>
          <w:lang w:val="lt-LT"/>
        </w:rPr>
      </w:pPr>
    </w:p>
    <w:p w14:paraId="217B4CAD"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Jūsų gydytojas turėtų stengtis paskirti simptomų gydymui mažiausią efektyvią vaisto dozę trumpiausiam laikotarpiui.  Pasakykite savo gydytojui, jeigu manote, kad dozės poveikis yra per didelis arba nepakankamas.</w:t>
      </w:r>
    </w:p>
    <w:p w14:paraId="1239435F" w14:textId="77777777" w:rsidR="00F3531F" w:rsidRPr="00F3531F" w:rsidRDefault="00F3531F" w:rsidP="00F3531F">
      <w:pPr>
        <w:rPr>
          <w:rFonts w:asciiTheme="majorBidi" w:hAnsiTheme="majorBidi" w:cstheme="majorBidi"/>
          <w:szCs w:val="22"/>
          <w:lang w:val="lt-LT"/>
        </w:rPr>
      </w:pPr>
    </w:p>
    <w:p w14:paraId="39DA41AB"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Ką daryti pavartojus per didelę Kliogest dozę?</w:t>
      </w:r>
    </w:p>
    <w:p w14:paraId="051612C5"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Jeigu suvartojote per daug Kliogest, kuo skubiau pasitarkite su gydytoju arba vaistininku. Didesnių, nei gydytojo paskirtos, estrogenų dozių vartojimas gali sukelti tempimo jausmą krūtyse, pykinimą, vėmimą ir (arba) nereguliarų kraujavimą iš lytinių organų (metroragija). Didesnių, nei gydytojo paskirtos, progestagenų dozių vartojimas gali sukelti depresinę nuotaiką, nuovargį, aknę ir padidėjusį kūno ar veido plaukuotumą (hirsutizmą).</w:t>
      </w:r>
    </w:p>
    <w:p w14:paraId="3ADAB448" w14:textId="77777777" w:rsidR="00F3531F" w:rsidRPr="00F3531F" w:rsidRDefault="00F3531F" w:rsidP="00F3531F">
      <w:pPr>
        <w:rPr>
          <w:rFonts w:asciiTheme="majorBidi" w:hAnsiTheme="majorBidi" w:cstheme="majorBidi"/>
          <w:szCs w:val="22"/>
          <w:lang w:val="lt-LT"/>
        </w:rPr>
      </w:pPr>
    </w:p>
    <w:p w14:paraId="73430824"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Pamiršus pavartoti Kliogest</w:t>
      </w:r>
    </w:p>
    <w:p w14:paraId="6D9C530C"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Jeigu Jūs pamiršote pavartoti Kliogest įprastu metu, suvartokite ją per artimiausias 12 valandų. Jeigu praėjo daugiau negu 12 valandų, vaistą vartokite kitą dieną kaip įprasta. Nevartokite dvigubos dozės praleistajai kompensuoti. Pamiršus suvartoti vieną vaisto dozę gali padidėti kraujavimo arba tepančių išskyrų tikimybė (jeigu Jums dar nėra pašalinta gimda).</w:t>
      </w:r>
    </w:p>
    <w:p w14:paraId="212AEADF" w14:textId="77777777" w:rsidR="00F3531F" w:rsidRPr="00F3531F" w:rsidRDefault="00F3531F" w:rsidP="00F3531F">
      <w:pPr>
        <w:rPr>
          <w:rFonts w:asciiTheme="majorBidi" w:hAnsiTheme="majorBidi" w:cstheme="majorBidi"/>
          <w:szCs w:val="22"/>
          <w:lang w:val="lt-LT"/>
        </w:rPr>
      </w:pPr>
    </w:p>
    <w:p w14:paraId="06813C11"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Nustojus vartoti Kliogest</w:t>
      </w:r>
    </w:p>
    <w:p w14:paraId="26E9FD7E"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Jeigu Jūs norite nutraukti Kliogest vartojimą, visų pirma pasitarkite su gydytoju. Gydytojas paaiškins Jums gydymo nutraukimo poveikį ir aptars su Jumis kitas galimybes.</w:t>
      </w:r>
    </w:p>
    <w:p w14:paraId="79AE8FC7" w14:textId="77777777" w:rsidR="00F3531F" w:rsidRPr="00F3531F" w:rsidRDefault="00F3531F" w:rsidP="00F3531F">
      <w:pPr>
        <w:rPr>
          <w:rFonts w:asciiTheme="majorBidi" w:hAnsiTheme="majorBidi" w:cstheme="majorBidi"/>
          <w:szCs w:val="22"/>
          <w:lang w:val="lt-LT"/>
        </w:rPr>
      </w:pPr>
    </w:p>
    <w:p w14:paraId="38CED0A9"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Jeigu kiltų daugiau klausimų dėl šio vaisto vartojimo, kreipkitės į gydytoją arba vaistininką.</w:t>
      </w:r>
    </w:p>
    <w:p w14:paraId="7127B789" w14:textId="77777777" w:rsidR="00F3531F" w:rsidRPr="00F3531F" w:rsidRDefault="00F3531F" w:rsidP="00F3531F">
      <w:pPr>
        <w:rPr>
          <w:rFonts w:asciiTheme="majorBidi" w:hAnsiTheme="majorBidi" w:cstheme="majorBidi"/>
          <w:szCs w:val="22"/>
          <w:lang w:val="lt-LT"/>
        </w:rPr>
      </w:pPr>
    </w:p>
    <w:p w14:paraId="1BB9024D"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Jeigu Jums reikia atlikti chirurginę operaciją</w:t>
      </w:r>
    </w:p>
    <w:p w14:paraId="2399FD72" w14:textId="2F45382B"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Jeigu Jums bus atliekama chirurginė operacija, pasakykite chirurgui, kad vartojate Kliogest. Jums gali tekti nutraukti Kliogest vartojimą 4-6</w:t>
      </w:r>
      <w:r w:rsidR="00705E32">
        <w:rPr>
          <w:rFonts w:asciiTheme="majorBidi" w:hAnsiTheme="majorBidi" w:cstheme="majorBidi"/>
          <w:szCs w:val="22"/>
          <w:lang w:val="lt-LT"/>
        </w:rPr>
        <w:t> </w:t>
      </w:r>
      <w:r w:rsidRPr="00F3531F">
        <w:rPr>
          <w:rFonts w:asciiTheme="majorBidi" w:hAnsiTheme="majorBidi" w:cstheme="majorBidi"/>
          <w:szCs w:val="22"/>
          <w:lang w:val="lt-LT"/>
        </w:rPr>
        <w:t>savaites prieš operaciją, tam, kad sumažintumėte kraujo krešulių susidarymo riziką (žr. 2 skyriuje „Kraujo krešuliai venose (venų tromboembolija)“). Paklauskite gydytojo, kada vėl galėsite tęsti Kliogest vartojimą.</w:t>
      </w:r>
    </w:p>
    <w:p w14:paraId="659CBE1A" w14:textId="77777777" w:rsidR="00F3531F" w:rsidRPr="00F3531F" w:rsidRDefault="00F3531F" w:rsidP="00F3531F">
      <w:pPr>
        <w:rPr>
          <w:rFonts w:asciiTheme="majorBidi" w:hAnsiTheme="majorBidi" w:cstheme="majorBidi"/>
          <w:szCs w:val="22"/>
          <w:lang w:val="lt-LT"/>
        </w:rPr>
      </w:pPr>
    </w:p>
    <w:p w14:paraId="4935D46B" w14:textId="77777777" w:rsidR="00F3531F" w:rsidRPr="00F3531F" w:rsidRDefault="00F3531F" w:rsidP="00F3531F">
      <w:pPr>
        <w:rPr>
          <w:rFonts w:asciiTheme="majorBidi" w:hAnsiTheme="majorBidi" w:cstheme="majorBidi"/>
          <w:szCs w:val="22"/>
          <w:lang w:val="lt-LT"/>
        </w:rPr>
      </w:pPr>
    </w:p>
    <w:p w14:paraId="3122F912"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4.</w:t>
      </w:r>
      <w:r w:rsidRPr="00814541">
        <w:rPr>
          <w:rFonts w:asciiTheme="majorBidi" w:hAnsiTheme="majorBidi" w:cstheme="majorBidi"/>
          <w:b/>
          <w:bCs/>
          <w:szCs w:val="22"/>
          <w:lang w:val="lt-LT"/>
        </w:rPr>
        <w:tab/>
        <w:t>Galimas šalutinis poveikis</w:t>
      </w:r>
    </w:p>
    <w:p w14:paraId="25B9E61B" w14:textId="77777777" w:rsidR="00F3531F" w:rsidRPr="00F3531F" w:rsidRDefault="00F3531F" w:rsidP="00F3531F">
      <w:pPr>
        <w:rPr>
          <w:rFonts w:asciiTheme="majorBidi" w:hAnsiTheme="majorBidi" w:cstheme="majorBidi"/>
          <w:szCs w:val="22"/>
          <w:lang w:val="lt-LT"/>
        </w:rPr>
      </w:pPr>
    </w:p>
    <w:p w14:paraId="67BD66FC"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Šis vaistas, kaip ir visi kiti, gali sukelti šalutinį poveikį, nors jis pasireiškia ne visiems žmonėms.</w:t>
      </w:r>
    </w:p>
    <w:p w14:paraId="6824AED5" w14:textId="77777777" w:rsidR="00F3531F" w:rsidRPr="00F3531F" w:rsidRDefault="00F3531F" w:rsidP="00F3531F">
      <w:pPr>
        <w:rPr>
          <w:rFonts w:asciiTheme="majorBidi" w:hAnsiTheme="majorBidi" w:cstheme="majorBidi"/>
          <w:szCs w:val="22"/>
          <w:lang w:val="lt-LT"/>
        </w:rPr>
      </w:pPr>
    </w:p>
    <w:p w14:paraId="625400B0"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PHT vartojančioms moterims šiek tiek padidėja rizika susirgti šiomis ligomis, lyginant su PHT nevartojančiomis:</w:t>
      </w:r>
    </w:p>
    <w:p w14:paraId="4BAB3B93" w14:textId="6E675351"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krūties vėžiu,</w:t>
      </w:r>
    </w:p>
    <w:p w14:paraId="031955DD" w14:textId="0EFA610A"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gimdos gleivinės išvešėjimu arba vėžiu (endometriumo hiperplazija arba vėžys),</w:t>
      </w:r>
    </w:p>
    <w:p w14:paraId="7DFFC27E" w14:textId="0782C263"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kiaušidžių vėžiu,</w:t>
      </w:r>
    </w:p>
    <w:p w14:paraId="57D5595B" w14:textId="3A249785"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kraujo krešuliais kojų arba plaučių venose (venų tromboembolija),</w:t>
      </w:r>
    </w:p>
    <w:p w14:paraId="2ED1D319" w14:textId="2842974C"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širdies liga,</w:t>
      </w:r>
    </w:p>
    <w:p w14:paraId="429C3428" w14:textId="79733452"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insultu,</w:t>
      </w:r>
    </w:p>
    <w:p w14:paraId="7D89C6B5" w14:textId="654786AD"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galimas atminties praradimas, jeigu PHT pradėta vartoti virš 65 metų amžiaus.</w:t>
      </w:r>
    </w:p>
    <w:p w14:paraId="29990857" w14:textId="77777777" w:rsidR="00F3531F" w:rsidRPr="00F3531F" w:rsidRDefault="00F3531F" w:rsidP="00F3531F">
      <w:pPr>
        <w:rPr>
          <w:rFonts w:asciiTheme="majorBidi" w:hAnsiTheme="majorBidi" w:cstheme="majorBidi"/>
          <w:szCs w:val="22"/>
          <w:lang w:val="lt-LT"/>
        </w:rPr>
      </w:pPr>
    </w:p>
    <w:p w14:paraId="6EE1AB5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Daugiau informacijos žiūrėkite 2 skyriuje „Kas žinotina prieš vartojant Kliogest”.</w:t>
      </w:r>
    </w:p>
    <w:p w14:paraId="62785D70" w14:textId="77777777" w:rsidR="00F3531F" w:rsidRPr="00F3531F" w:rsidRDefault="00F3531F" w:rsidP="00F3531F">
      <w:pPr>
        <w:rPr>
          <w:rFonts w:asciiTheme="majorBidi" w:hAnsiTheme="majorBidi" w:cstheme="majorBidi"/>
          <w:szCs w:val="22"/>
          <w:lang w:val="lt-LT"/>
        </w:rPr>
      </w:pPr>
    </w:p>
    <w:p w14:paraId="3EA56A54" w14:textId="77777777" w:rsidR="00F3531F" w:rsidRPr="00EA1A10"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Padidintas jautrumas/alergija</w:t>
      </w:r>
      <w:r w:rsidRPr="00F3531F">
        <w:rPr>
          <w:rFonts w:asciiTheme="majorBidi" w:hAnsiTheme="majorBidi" w:cstheme="majorBidi"/>
          <w:szCs w:val="22"/>
          <w:lang w:val="lt-LT"/>
        </w:rPr>
        <w:t xml:space="preserve"> </w:t>
      </w:r>
      <w:r w:rsidRPr="00EA1A10">
        <w:rPr>
          <w:rFonts w:asciiTheme="majorBidi" w:hAnsiTheme="majorBidi" w:cstheme="majorBidi"/>
          <w:b/>
          <w:bCs/>
          <w:szCs w:val="22"/>
          <w:lang w:val="lt-LT"/>
        </w:rPr>
        <w:t>(nedažnas šalutinis poveikis – gali pasireikšti iki 1 iš 100 moterų)</w:t>
      </w:r>
    </w:p>
    <w:p w14:paraId="6AECEDC8"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Nors tai yra nedažnas atvejis, tačiau gali pasireikšti padidintas jautrumas/alergija. Padidinto jautrumo/alergijos požymiais gali būti vienas ar keli iš šių simptomų: dilgėlinė, niežėjimas, tinimas, pasunkėjęs kvėpavimas, žemas kraujospūdis (išblyškusi ar šalta oda, greitas širdies plakimas), galvos svaigimas, prakaitavimas, kas gali būti anafilaksinės reakcijos/šoko požymiais. Jeigu pasireiškė bent vienas iš šių požymių, </w:t>
      </w:r>
      <w:r w:rsidRPr="00814541">
        <w:rPr>
          <w:rFonts w:asciiTheme="majorBidi" w:hAnsiTheme="majorBidi" w:cstheme="majorBidi"/>
          <w:b/>
          <w:bCs/>
          <w:szCs w:val="22"/>
          <w:lang w:val="lt-LT"/>
        </w:rPr>
        <w:t>nutraukite Kliogest vartojimą ir nedelsiant kreipkitės dėl medicininės pagalbos</w:t>
      </w:r>
      <w:r w:rsidRPr="00F3531F">
        <w:rPr>
          <w:rFonts w:asciiTheme="majorBidi" w:hAnsiTheme="majorBidi" w:cstheme="majorBidi"/>
          <w:szCs w:val="22"/>
          <w:lang w:val="lt-LT"/>
        </w:rPr>
        <w:t>.</w:t>
      </w:r>
    </w:p>
    <w:p w14:paraId="1E6B069F" w14:textId="77777777" w:rsidR="00F3531F" w:rsidRPr="00F3531F" w:rsidRDefault="00F3531F" w:rsidP="00F3531F">
      <w:pPr>
        <w:rPr>
          <w:rFonts w:asciiTheme="majorBidi" w:hAnsiTheme="majorBidi" w:cstheme="majorBidi"/>
          <w:szCs w:val="22"/>
          <w:lang w:val="lt-LT"/>
        </w:rPr>
      </w:pPr>
    </w:p>
    <w:p w14:paraId="0AE9CA12" w14:textId="0D88A496" w:rsidR="00F3531F" w:rsidRPr="00F3531F" w:rsidRDefault="00F3531F" w:rsidP="00F3531F">
      <w:pPr>
        <w:rPr>
          <w:rFonts w:asciiTheme="majorBidi" w:hAnsiTheme="majorBidi" w:cstheme="majorBidi"/>
          <w:szCs w:val="22"/>
          <w:lang w:val="lt-LT"/>
        </w:rPr>
      </w:pPr>
      <w:r w:rsidRPr="00814541">
        <w:rPr>
          <w:rFonts w:asciiTheme="majorBidi" w:hAnsiTheme="majorBidi" w:cstheme="majorBidi"/>
          <w:b/>
          <w:bCs/>
          <w:szCs w:val="22"/>
          <w:lang w:val="lt-LT"/>
        </w:rPr>
        <w:t>Labai dažnas šalutinis poveikis</w:t>
      </w:r>
      <w:r w:rsidRPr="00F3531F">
        <w:rPr>
          <w:rFonts w:asciiTheme="majorBidi" w:hAnsiTheme="majorBidi" w:cstheme="majorBidi"/>
          <w:szCs w:val="22"/>
          <w:lang w:val="lt-LT"/>
        </w:rPr>
        <w:t xml:space="preserve"> </w:t>
      </w:r>
      <w:r w:rsidR="00705E32" w:rsidRPr="00EA1A10">
        <w:rPr>
          <w:b/>
          <w:bCs/>
          <w:szCs w:val="22"/>
          <w:lang w:val="lt-LT" w:eastAsia="lt-LT"/>
        </w:rPr>
        <w:t>(gali pasireikšti ne rečiau kaip 1 iš 10 asmenų)</w:t>
      </w:r>
    </w:p>
    <w:p w14:paraId="1C1BE060" w14:textId="5DB33277"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Krūtų skausmas arba jautrumas,</w:t>
      </w:r>
    </w:p>
    <w:p w14:paraId="747B8628" w14:textId="2ECE3915"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Kraujavimas iš lytinių organų.</w:t>
      </w:r>
    </w:p>
    <w:p w14:paraId="41D6B114" w14:textId="77777777" w:rsidR="00F3531F" w:rsidRPr="00F3531F" w:rsidRDefault="00F3531F" w:rsidP="00F3531F">
      <w:pPr>
        <w:rPr>
          <w:rFonts w:asciiTheme="majorBidi" w:hAnsiTheme="majorBidi" w:cstheme="majorBidi"/>
          <w:szCs w:val="22"/>
          <w:lang w:val="lt-LT"/>
        </w:rPr>
      </w:pPr>
    </w:p>
    <w:p w14:paraId="6454328A" w14:textId="4E1ED599" w:rsidR="00F3531F" w:rsidRPr="00F3531F" w:rsidRDefault="00F3531F" w:rsidP="00F3531F">
      <w:pPr>
        <w:rPr>
          <w:rFonts w:asciiTheme="majorBidi" w:hAnsiTheme="majorBidi" w:cstheme="majorBidi"/>
          <w:szCs w:val="22"/>
          <w:lang w:val="lt-LT"/>
        </w:rPr>
      </w:pPr>
      <w:r w:rsidRPr="00814541">
        <w:rPr>
          <w:rFonts w:asciiTheme="majorBidi" w:hAnsiTheme="majorBidi" w:cstheme="majorBidi"/>
          <w:b/>
          <w:bCs/>
          <w:szCs w:val="22"/>
          <w:lang w:val="lt-LT"/>
        </w:rPr>
        <w:lastRenderedPageBreak/>
        <w:t>Dažnas šalutinis poveikis</w:t>
      </w:r>
      <w:r w:rsidRPr="00F3531F">
        <w:rPr>
          <w:rFonts w:asciiTheme="majorBidi" w:hAnsiTheme="majorBidi" w:cstheme="majorBidi"/>
          <w:szCs w:val="22"/>
          <w:lang w:val="lt-LT"/>
        </w:rPr>
        <w:t xml:space="preserve"> </w:t>
      </w:r>
      <w:r w:rsidR="00705E32" w:rsidRPr="00EA1A10">
        <w:rPr>
          <w:b/>
          <w:bCs/>
          <w:szCs w:val="22"/>
          <w:lang w:val="lt-LT" w:eastAsia="lt-LT"/>
        </w:rPr>
        <w:t>(gali pasireikšti rečiau kaip 1 iš 10 asmenų)</w:t>
      </w:r>
    </w:p>
    <w:p w14:paraId="32D610ED" w14:textId="2C22469D"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Galvos skausmas</w:t>
      </w:r>
    </w:p>
    <w:p w14:paraId="595413C9" w14:textId="0B114680"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Kūno svorio padidėjimas dėl skysčių susikaupimo organizme,</w:t>
      </w:r>
    </w:p>
    <w:p w14:paraId="0987EEFF" w14:textId="5D56B0E3" w:rsidR="00F3531F" w:rsidRPr="00F3531F" w:rsidRDefault="00814541" w:rsidP="00814541">
      <w:pPr>
        <w:ind w:left="567" w:hanging="567"/>
        <w:rPr>
          <w:lang w:val="lt-LT"/>
        </w:rPr>
      </w:pPr>
      <w:r w:rsidRPr="00EA1A10">
        <w:rPr>
          <w:lang w:val="lt-LT"/>
        </w:rPr>
        <w:t>•</w:t>
      </w:r>
      <w:r w:rsidRPr="00EA1A10">
        <w:rPr>
          <w:lang w:val="lt-LT"/>
        </w:rPr>
        <w:tab/>
      </w:r>
      <w:r w:rsidR="00F3531F" w:rsidRPr="00F3531F">
        <w:rPr>
          <w:lang w:val="lt-LT"/>
        </w:rPr>
        <w:t>Makšties uždegimas,</w:t>
      </w:r>
    </w:p>
    <w:p w14:paraId="3EE87278" w14:textId="0A1BCC1D" w:rsidR="00F3531F" w:rsidRPr="00F3531F" w:rsidRDefault="00814541" w:rsidP="00814541">
      <w:pPr>
        <w:ind w:left="567" w:hanging="567"/>
        <w:rPr>
          <w:lang w:val="lt-LT"/>
        </w:rPr>
      </w:pPr>
      <w:r w:rsidRPr="00EA1A10">
        <w:rPr>
          <w:lang w:val="lt-LT"/>
        </w:rPr>
        <w:t>•</w:t>
      </w:r>
      <w:r w:rsidRPr="00EA1A10">
        <w:rPr>
          <w:lang w:val="lt-LT"/>
        </w:rPr>
        <w:tab/>
      </w:r>
      <w:r w:rsidR="00F3531F" w:rsidRPr="00F3531F">
        <w:rPr>
          <w:lang w:val="lt-LT"/>
        </w:rPr>
        <w:t>Migrena arba jau esančios migrenos paūmėjimas,</w:t>
      </w:r>
    </w:p>
    <w:p w14:paraId="767C4A85" w14:textId="221105C8"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Makšties grybelinė infekcija,</w:t>
      </w:r>
    </w:p>
    <w:p w14:paraId="1943C3DC" w14:textId="5B3C469B"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Depresija arba jau esančios depresijos paūmėjimas,</w:t>
      </w:r>
    </w:p>
    <w:p w14:paraId="57BD85FE" w14:textId="320967BC" w:rsidR="00F3531F" w:rsidRPr="00F3531F" w:rsidRDefault="00814541" w:rsidP="00814541">
      <w:pPr>
        <w:ind w:left="567" w:hanging="567"/>
        <w:rPr>
          <w:lang w:val="lt-LT"/>
        </w:rPr>
      </w:pPr>
      <w:r w:rsidRPr="00EA1A10">
        <w:rPr>
          <w:lang w:val="lt-LT"/>
        </w:rPr>
        <w:t>•</w:t>
      </w:r>
      <w:r w:rsidRPr="00EA1A10">
        <w:rPr>
          <w:lang w:val="lt-LT"/>
        </w:rPr>
        <w:tab/>
      </w:r>
      <w:r w:rsidR="00F3531F" w:rsidRPr="00F3531F">
        <w:rPr>
          <w:lang w:val="lt-LT"/>
        </w:rPr>
        <w:t>Pykinimas,</w:t>
      </w:r>
    </w:p>
    <w:p w14:paraId="1CCA4E85" w14:textId="20E5D8EF" w:rsidR="00F3531F" w:rsidRPr="00F3531F" w:rsidRDefault="00814541" w:rsidP="00814541">
      <w:pPr>
        <w:ind w:left="567" w:hanging="567"/>
        <w:rPr>
          <w:lang w:val="lt-LT"/>
        </w:rPr>
      </w:pPr>
      <w:r w:rsidRPr="00EA1A10">
        <w:rPr>
          <w:lang w:val="lt-LT"/>
        </w:rPr>
        <w:t>•</w:t>
      </w:r>
      <w:r w:rsidRPr="00EA1A10">
        <w:rPr>
          <w:lang w:val="lt-LT"/>
        </w:rPr>
        <w:tab/>
      </w:r>
      <w:r w:rsidR="00F3531F" w:rsidRPr="00F3531F">
        <w:rPr>
          <w:lang w:val="lt-LT"/>
        </w:rPr>
        <w:t>Pilvo (skrandžio) skausmas, pūtimas arba diskomfortas,</w:t>
      </w:r>
    </w:p>
    <w:p w14:paraId="183317B7" w14:textId="613E0E18"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Krūtų pabrinkimas arba padidėjimas (krūtų edema),</w:t>
      </w:r>
    </w:p>
    <w:p w14:paraId="7B218152" w14:textId="7E27BB55"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Nugaros skausmas,</w:t>
      </w:r>
    </w:p>
    <w:p w14:paraId="4F6B2FAF" w14:textId="2B7961A8"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Kojų mėšlungis,</w:t>
      </w:r>
    </w:p>
    <w:p w14:paraId="5E112104" w14:textId="3A4B3981"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Gimdos fibroma (gerybinis gimdos auglys), jos didėjimas, atsiradimas arba atsinaujinimas,</w:t>
      </w:r>
    </w:p>
    <w:p w14:paraId="522C8B7E" w14:textId="10CBADD6" w:rsidR="00F3531F" w:rsidRPr="00F3531F" w:rsidRDefault="00814541" w:rsidP="00814541">
      <w:pPr>
        <w:ind w:left="567" w:hanging="567"/>
        <w:rPr>
          <w:lang w:val="lt-LT"/>
        </w:rPr>
      </w:pPr>
      <w:r w:rsidRPr="00AD3E91">
        <w:rPr>
          <w:lang w:val="pt-BR"/>
        </w:rPr>
        <w:t>•</w:t>
      </w:r>
      <w:r w:rsidRPr="00AD3E91">
        <w:rPr>
          <w:lang w:val="pt-BR"/>
        </w:rPr>
        <w:tab/>
      </w:r>
      <w:r w:rsidR="00F3531F" w:rsidRPr="00F3531F">
        <w:rPr>
          <w:lang w:val="lt-LT"/>
        </w:rPr>
        <w:t>Rankų ir kojų pabrinkimas (periferinė edema),</w:t>
      </w:r>
    </w:p>
    <w:p w14:paraId="11F02FFA" w14:textId="3FE1AB89"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Kūno svorio padidėjimas.</w:t>
      </w:r>
    </w:p>
    <w:p w14:paraId="466D3D12" w14:textId="77777777" w:rsidR="00F3531F" w:rsidRPr="00F3531F" w:rsidRDefault="00F3531F" w:rsidP="00F3531F">
      <w:pPr>
        <w:rPr>
          <w:rFonts w:asciiTheme="majorBidi" w:hAnsiTheme="majorBidi" w:cstheme="majorBidi"/>
          <w:szCs w:val="22"/>
          <w:lang w:val="lt-LT"/>
        </w:rPr>
      </w:pPr>
    </w:p>
    <w:p w14:paraId="67CCBEAB" w14:textId="0FF536E3" w:rsidR="00F3531F" w:rsidRPr="00F3531F" w:rsidRDefault="00F3531F" w:rsidP="00F3531F">
      <w:pPr>
        <w:rPr>
          <w:rFonts w:asciiTheme="majorBidi" w:hAnsiTheme="majorBidi" w:cstheme="majorBidi"/>
          <w:szCs w:val="22"/>
          <w:lang w:val="lt-LT"/>
        </w:rPr>
      </w:pPr>
      <w:r w:rsidRPr="00814541">
        <w:rPr>
          <w:rFonts w:asciiTheme="majorBidi" w:hAnsiTheme="majorBidi" w:cstheme="majorBidi"/>
          <w:b/>
          <w:bCs/>
          <w:szCs w:val="22"/>
          <w:lang w:val="lt-LT"/>
        </w:rPr>
        <w:t>Nedažnas šalutinis poveikis</w:t>
      </w:r>
      <w:r w:rsidRPr="00F3531F">
        <w:rPr>
          <w:rFonts w:asciiTheme="majorBidi" w:hAnsiTheme="majorBidi" w:cstheme="majorBidi"/>
          <w:szCs w:val="22"/>
          <w:lang w:val="lt-LT"/>
        </w:rPr>
        <w:t xml:space="preserve"> </w:t>
      </w:r>
      <w:r w:rsidR="00705E32" w:rsidRPr="00EA1A10">
        <w:rPr>
          <w:b/>
          <w:bCs/>
          <w:szCs w:val="22"/>
          <w:lang w:val="lt-LT" w:eastAsia="lt-LT"/>
        </w:rPr>
        <w:t>(gali pasireikšti rečiau kaip 1 iš 100 asmenų)</w:t>
      </w:r>
    </w:p>
    <w:p w14:paraId="19F1DD7B" w14:textId="77777777" w:rsidR="00F3531F" w:rsidRPr="00EA1A10" w:rsidRDefault="00F3531F" w:rsidP="00F3531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Vidurių pūtimas arba meteorizmas,</w:t>
      </w:r>
    </w:p>
    <w:p w14:paraId="6ECA67A3" w14:textId="77777777" w:rsidR="00F3531F" w:rsidRPr="00EA1A10" w:rsidRDefault="00F3531F" w:rsidP="00F3531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Aknė,</w:t>
      </w:r>
    </w:p>
    <w:p w14:paraId="65F6BBA5" w14:textId="77777777" w:rsidR="00F3531F" w:rsidRPr="00EA1A10" w:rsidRDefault="00F3531F" w:rsidP="00F3531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Plaukų slinkimas (alopecija),</w:t>
      </w:r>
    </w:p>
    <w:p w14:paraId="45898447" w14:textId="77777777" w:rsidR="00F3531F" w:rsidRPr="00EA1A10" w:rsidRDefault="00F3531F" w:rsidP="00F3531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Nenormalus (vyriško tipo) plaukuotumas,</w:t>
      </w:r>
    </w:p>
    <w:p w14:paraId="47A481BE" w14:textId="77777777" w:rsidR="00F3531F" w:rsidRPr="00EA1A10" w:rsidRDefault="00F3531F" w:rsidP="00F3531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Niežulys arba dilgėlinė (urtikarija),</w:t>
      </w:r>
    </w:p>
    <w:p w14:paraId="0D1229B9" w14:textId="77777777" w:rsidR="00F3531F" w:rsidRPr="00EA1A10" w:rsidRDefault="00F3531F" w:rsidP="00F3531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Venų uždegimas (paviršinis tromboflebitas),</w:t>
      </w:r>
    </w:p>
    <w:p w14:paraId="0CD74D91" w14:textId="77777777" w:rsidR="00F3531F" w:rsidRPr="00EA1A10" w:rsidRDefault="00F3531F" w:rsidP="00F3531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Neefektyvus vaistas,</w:t>
      </w:r>
    </w:p>
    <w:p w14:paraId="3AC75F5C" w14:textId="77777777" w:rsidR="00F3531F" w:rsidRPr="00EA1A10" w:rsidRDefault="00F3531F" w:rsidP="00F3531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Alerginė reakcija,</w:t>
      </w:r>
    </w:p>
    <w:p w14:paraId="0DA2224B" w14:textId="77777777" w:rsidR="00F3531F" w:rsidRPr="00DA1524" w:rsidRDefault="00F3531F" w:rsidP="00F3531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Nervingumas.</w:t>
      </w:r>
    </w:p>
    <w:p w14:paraId="200A50DE" w14:textId="77777777" w:rsidR="00F3531F" w:rsidRPr="00F3531F" w:rsidRDefault="00F3531F" w:rsidP="00F3531F">
      <w:pPr>
        <w:rPr>
          <w:rFonts w:asciiTheme="majorBidi" w:hAnsiTheme="majorBidi" w:cstheme="majorBidi"/>
          <w:szCs w:val="22"/>
          <w:lang w:val="lt-LT"/>
        </w:rPr>
      </w:pPr>
    </w:p>
    <w:p w14:paraId="46CD2246" w14:textId="0B17DCD9" w:rsidR="00F3531F" w:rsidRPr="00F3531F" w:rsidRDefault="00F3531F" w:rsidP="00F3531F">
      <w:pPr>
        <w:rPr>
          <w:rFonts w:asciiTheme="majorBidi" w:hAnsiTheme="majorBidi" w:cstheme="majorBidi"/>
          <w:szCs w:val="22"/>
          <w:lang w:val="lt-LT"/>
        </w:rPr>
      </w:pPr>
      <w:r w:rsidRPr="00814541">
        <w:rPr>
          <w:rFonts w:asciiTheme="majorBidi" w:hAnsiTheme="majorBidi" w:cstheme="majorBidi"/>
          <w:b/>
          <w:bCs/>
          <w:szCs w:val="22"/>
          <w:lang w:val="lt-LT"/>
        </w:rPr>
        <w:t>Retas šalutinis poveikis</w:t>
      </w:r>
      <w:r w:rsidRPr="00F3531F">
        <w:rPr>
          <w:rFonts w:asciiTheme="majorBidi" w:hAnsiTheme="majorBidi" w:cstheme="majorBidi"/>
          <w:szCs w:val="22"/>
          <w:lang w:val="lt-LT"/>
        </w:rPr>
        <w:t xml:space="preserve"> </w:t>
      </w:r>
      <w:r w:rsidR="00705E32" w:rsidRPr="00EA1A10">
        <w:rPr>
          <w:b/>
          <w:bCs/>
          <w:szCs w:val="22"/>
          <w:lang w:val="lt-LT" w:eastAsia="lt-LT"/>
        </w:rPr>
        <w:t>(gali pasireikšti rečiau kaip 1 iš 1 000 asmenų)</w:t>
      </w:r>
    </w:p>
    <w:p w14:paraId="51ADE9D7" w14:textId="42D0D27B"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Kraujo krešuliai kojų ar plaučių kraujagyslėse (giliųjų venų trombozė, plaučių arterijos tromboembolija).</w:t>
      </w:r>
    </w:p>
    <w:p w14:paraId="17F0BAFE" w14:textId="77777777" w:rsidR="00F3531F" w:rsidRPr="00F3531F" w:rsidRDefault="00F3531F" w:rsidP="00F3531F">
      <w:pPr>
        <w:rPr>
          <w:rFonts w:asciiTheme="majorBidi" w:hAnsiTheme="majorBidi" w:cstheme="majorBidi"/>
          <w:szCs w:val="22"/>
          <w:lang w:val="lt-LT"/>
        </w:rPr>
      </w:pPr>
    </w:p>
    <w:p w14:paraId="09426C9B" w14:textId="465C989A" w:rsidR="00F3531F" w:rsidRPr="00F3531F" w:rsidRDefault="00F3531F" w:rsidP="00F3531F">
      <w:pPr>
        <w:rPr>
          <w:rFonts w:asciiTheme="majorBidi" w:hAnsiTheme="majorBidi" w:cstheme="majorBidi"/>
          <w:szCs w:val="22"/>
          <w:lang w:val="lt-LT"/>
        </w:rPr>
      </w:pPr>
      <w:r w:rsidRPr="00814541">
        <w:rPr>
          <w:rFonts w:asciiTheme="majorBidi" w:hAnsiTheme="majorBidi" w:cstheme="majorBidi"/>
          <w:b/>
          <w:bCs/>
          <w:szCs w:val="22"/>
          <w:lang w:val="lt-LT"/>
        </w:rPr>
        <w:t>Labai retas šalutinis poveikis</w:t>
      </w:r>
      <w:r w:rsidRPr="00F3531F">
        <w:rPr>
          <w:rFonts w:asciiTheme="majorBidi" w:hAnsiTheme="majorBidi" w:cstheme="majorBidi"/>
          <w:szCs w:val="22"/>
          <w:lang w:val="lt-LT"/>
        </w:rPr>
        <w:t xml:space="preserve"> </w:t>
      </w:r>
      <w:r w:rsidR="00705E32" w:rsidRPr="00EA1A10">
        <w:rPr>
          <w:b/>
          <w:bCs/>
          <w:szCs w:val="22"/>
          <w:lang w:val="lt-LT" w:eastAsia="lt-LT"/>
        </w:rPr>
        <w:t>(gali pasireikšti rečiau kaip 1 iš 10 000 asmenų)</w:t>
      </w:r>
    </w:p>
    <w:p w14:paraId="305CC947" w14:textId="7C8A1C9A"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Gimdos gleivinės vėžys (endometriumo vėžys),</w:t>
      </w:r>
    </w:p>
    <w:p w14:paraId="72A27631" w14:textId="751C654E"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Gimdos gleivinės išvešėjimas (endometriumo hiperplazija),</w:t>
      </w:r>
    </w:p>
    <w:p w14:paraId="5D9D27FD" w14:textId="60A2EDA3"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Kraujospūdžio padidėjimas ar dar labiau padidėjęs esamas aukštas kraujospūdis,</w:t>
      </w:r>
    </w:p>
    <w:p w14:paraId="71140E37" w14:textId="7D3C5CEB"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Tulžies pūslės ligos, tulžies akmenligė, jos atsinaujinimas ar pasunkėjimas,</w:t>
      </w:r>
    </w:p>
    <w:p w14:paraId="2972571B" w14:textId="29389192"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Padidėjęs riebalų išsiskyrimas, odos išbėrimas,</w:t>
      </w:r>
    </w:p>
    <w:p w14:paraId="22847BDB" w14:textId="6CC820F4"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Ūmi ar pasikartojanti alerginė reakcija (angioneurozinė edema),</w:t>
      </w:r>
    </w:p>
    <w:p w14:paraId="4F903A41" w14:textId="5CEB8745"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Nemiga, galvos svaigimas, nerimas,</w:t>
      </w:r>
    </w:p>
    <w:p w14:paraId="6B17A434" w14:textId="77D7BC79"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Pasikeitęs lytinis potraukis,</w:t>
      </w:r>
    </w:p>
    <w:p w14:paraId="050361DF" w14:textId="32F6B6C0"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Regos sutrikimai,</w:t>
      </w:r>
    </w:p>
    <w:p w14:paraId="6DCE489A" w14:textId="14B36C49"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Sumažėjęs kūno svoris,</w:t>
      </w:r>
    </w:p>
    <w:p w14:paraId="1DC43CAD" w14:textId="4362CB1B"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Vėmimas,</w:t>
      </w:r>
    </w:p>
    <w:p w14:paraId="0C586EB9" w14:textId="4118D612"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Rėmuo,</w:t>
      </w:r>
    </w:p>
    <w:p w14:paraId="379C79B0" w14:textId="59BCABC8"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Makšties arba išorinių lytinių organų niežulys,</w:t>
      </w:r>
    </w:p>
    <w:p w14:paraId="08F51D8C" w14:textId="2B35500C"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Širdies infarktas arba insultas.</w:t>
      </w:r>
    </w:p>
    <w:p w14:paraId="3E7B37B6" w14:textId="77777777" w:rsidR="00F3531F" w:rsidRPr="00F3531F" w:rsidRDefault="00F3531F" w:rsidP="00F3531F">
      <w:pPr>
        <w:rPr>
          <w:rFonts w:asciiTheme="majorBidi" w:hAnsiTheme="majorBidi" w:cstheme="majorBidi"/>
          <w:szCs w:val="22"/>
          <w:lang w:val="lt-LT"/>
        </w:rPr>
      </w:pPr>
    </w:p>
    <w:p w14:paraId="18150F45"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Kitas sudėtinės PHT šalutinis poveikis</w:t>
      </w:r>
    </w:p>
    <w:p w14:paraId="7AF78ED9"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Buvo pranešta apie šį šalutinį poveikį, pasireiškusį PHT vartojimo metu:</w:t>
      </w:r>
    </w:p>
    <w:p w14:paraId="0630114C" w14:textId="020D3067"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įvairūs odos sutrikimai:</w:t>
      </w:r>
    </w:p>
    <w:p w14:paraId="7D144AD3" w14:textId="78E2F6E9" w:rsidR="00F3531F" w:rsidRPr="00F3531F" w:rsidRDefault="00814541" w:rsidP="00814541">
      <w:pPr>
        <w:ind w:left="1134" w:hanging="567"/>
        <w:rPr>
          <w:lang w:val="lt-LT"/>
        </w:rPr>
      </w:pPr>
      <w:r w:rsidRPr="00AD3E91">
        <w:rPr>
          <w:lang w:val="lt-LT"/>
        </w:rPr>
        <w:t>–</w:t>
      </w:r>
      <w:r w:rsidRPr="00AD3E91">
        <w:rPr>
          <w:lang w:val="lt-LT"/>
        </w:rPr>
        <w:tab/>
      </w:r>
      <w:r w:rsidR="00F3531F" w:rsidRPr="00F3531F">
        <w:rPr>
          <w:lang w:val="lt-LT"/>
        </w:rPr>
        <w:t>odos dėmės (ypač veido ar kaklo srityje) vadinamos „nėščiųjų rudme“ (chloazma),</w:t>
      </w:r>
    </w:p>
    <w:p w14:paraId="0E878607" w14:textId="1C9B3926" w:rsidR="00F3531F" w:rsidRPr="00F3531F" w:rsidRDefault="00814541" w:rsidP="00814541">
      <w:pPr>
        <w:ind w:left="1134" w:hanging="567"/>
        <w:rPr>
          <w:lang w:val="lt-LT"/>
        </w:rPr>
      </w:pPr>
      <w:r w:rsidRPr="00AD3E91">
        <w:rPr>
          <w:lang w:val="lt-LT"/>
        </w:rPr>
        <w:t>–</w:t>
      </w:r>
      <w:r w:rsidRPr="00AD3E91">
        <w:rPr>
          <w:lang w:val="lt-LT"/>
        </w:rPr>
        <w:tab/>
      </w:r>
      <w:r w:rsidR="00F3531F" w:rsidRPr="00F3531F">
        <w:rPr>
          <w:lang w:val="lt-LT"/>
        </w:rPr>
        <w:t>skausmingi rausvi mazgeliai odoje (mazginė eritema),</w:t>
      </w:r>
    </w:p>
    <w:p w14:paraId="002D7A50" w14:textId="4581C23F" w:rsidR="00F3531F" w:rsidRPr="00F3531F" w:rsidRDefault="00814541" w:rsidP="00814541">
      <w:pPr>
        <w:ind w:left="1134" w:hanging="567"/>
        <w:rPr>
          <w:lang w:val="lt-LT"/>
        </w:rPr>
      </w:pPr>
      <w:r w:rsidRPr="00AD3E91">
        <w:rPr>
          <w:lang w:val="lt-LT"/>
        </w:rPr>
        <w:t>–</w:t>
      </w:r>
      <w:r w:rsidRPr="00AD3E91">
        <w:rPr>
          <w:lang w:val="lt-LT"/>
        </w:rPr>
        <w:tab/>
      </w:r>
      <w:r w:rsidR="00F3531F" w:rsidRPr="00F3531F">
        <w:rPr>
          <w:lang w:val="lt-LT"/>
        </w:rPr>
        <w:t>bėrimas su būdingos formos paraudimu arba erozijomis (daugiaformė eritema),</w:t>
      </w:r>
    </w:p>
    <w:p w14:paraId="6BB9F247" w14:textId="5D1F9356" w:rsidR="00F3531F" w:rsidRPr="00F3531F" w:rsidRDefault="00814541" w:rsidP="00814541">
      <w:pPr>
        <w:ind w:left="1134" w:hanging="567"/>
        <w:rPr>
          <w:lang w:val="lt-LT"/>
        </w:rPr>
      </w:pPr>
      <w:r w:rsidRPr="00AD3E91">
        <w:rPr>
          <w:lang w:val="lt-LT"/>
        </w:rPr>
        <w:t>–</w:t>
      </w:r>
      <w:r w:rsidRPr="00AD3E91">
        <w:rPr>
          <w:lang w:val="lt-LT"/>
        </w:rPr>
        <w:tab/>
      </w:r>
      <w:r w:rsidR="00F3531F" w:rsidRPr="00F3531F">
        <w:rPr>
          <w:lang w:val="lt-LT"/>
        </w:rPr>
        <w:t>raudonos arba rožinės dėmės odoje red ir (arba) gleivinėse (kraujagyslinė purpura);</w:t>
      </w:r>
    </w:p>
    <w:p w14:paraId="579075DE" w14:textId="371FBEFA" w:rsidR="00F3531F" w:rsidRPr="00F3531F" w:rsidRDefault="00814541" w:rsidP="00814541">
      <w:pPr>
        <w:ind w:left="567" w:hanging="567"/>
        <w:rPr>
          <w:lang w:val="lt-LT"/>
        </w:rPr>
      </w:pPr>
      <w:r w:rsidRPr="00AD3E91">
        <w:rPr>
          <w:lang w:val="lt-LT"/>
        </w:rPr>
        <w:t>•</w:t>
      </w:r>
      <w:r w:rsidRPr="00AD3E91">
        <w:rPr>
          <w:lang w:val="lt-LT"/>
        </w:rPr>
        <w:tab/>
      </w:r>
      <w:r w:rsidR="00F3531F" w:rsidRPr="00F3531F">
        <w:rPr>
          <w:lang w:val="lt-LT"/>
        </w:rPr>
        <w:t>akių sausumas;</w:t>
      </w:r>
    </w:p>
    <w:p w14:paraId="5C06B969" w14:textId="6BE175B0" w:rsidR="00F3531F" w:rsidRPr="00F3531F" w:rsidRDefault="00814541" w:rsidP="00814541">
      <w:pPr>
        <w:ind w:left="567" w:hanging="567"/>
        <w:rPr>
          <w:lang w:val="lt-LT"/>
        </w:rPr>
      </w:pPr>
      <w:r w:rsidRPr="00AD3E91">
        <w:rPr>
          <w:lang w:val="lt-LT"/>
        </w:rPr>
        <w:lastRenderedPageBreak/>
        <w:t>•</w:t>
      </w:r>
      <w:r w:rsidRPr="00AD3E91">
        <w:rPr>
          <w:lang w:val="lt-LT"/>
        </w:rPr>
        <w:tab/>
      </w:r>
      <w:r w:rsidR="00F3531F" w:rsidRPr="00F3531F">
        <w:rPr>
          <w:lang w:val="lt-LT"/>
        </w:rPr>
        <w:t>ašarų plėvelės sudėties pakitimai.</w:t>
      </w:r>
    </w:p>
    <w:p w14:paraId="0903E357" w14:textId="77777777" w:rsidR="00F3531F" w:rsidRPr="00F3531F" w:rsidRDefault="00F3531F" w:rsidP="00F3531F">
      <w:pPr>
        <w:rPr>
          <w:rFonts w:asciiTheme="majorBidi" w:hAnsiTheme="majorBidi" w:cstheme="majorBidi"/>
          <w:szCs w:val="22"/>
          <w:lang w:val="lt-LT"/>
        </w:rPr>
      </w:pPr>
    </w:p>
    <w:p w14:paraId="75352D2F"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Pranešimas apie šalutinį poveikį</w:t>
      </w:r>
    </w:p>
    <w:p w14:paraId="14136734" w14:textId="31E6773F"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Jeigu pasireiškė šalutinis poveikis, įskaitant šiame lapelyje nenurodytą, pasakykite gydytojui arba vaistininkui. </w:t>
      </w:r>
      <w:r w:rsidR="00705E32" w:rsidRPr="00EA1A10">
        <w:rPr>
          <w:szCs w:val="22"/>
          <w:lang w:val="lt-LT" w:eastAsia="lt-LT"/>
        </w:rPr>
        <w:t xml:space="preserve">Pranešimą apie šalutinį poveikį galite užpildyti ir pateikti Valstybinės vaistų kontrolės tarnybos prie Lietuvos Respublikos sveikatos apsaugos ministerijos tinklalapyje </w:t>
      </w:r>
      <w:r w:rsidR="00705E32" w:rsidRPr="00EA1A10">
        <w:rPr>
          <w:color w:val="0000EE"/>
          <w:szCs w:val="22"/>
          <w:u w:val="single"/>
          <w:lang w:val="lt-LT" w:eastAsia="lt-LT"/>
        </w:rPr>
        <w:t>https://vvkt.lrv.lt/lt/</w:t>
      </w:r>
      <w:r w:rsidR="00705E32" w:rsidRPr="00EA1A10">
        <w:rPr>
          <w:szCs w:val="22"/>
          <w:lang w:val="lt-LT" w:eastAsia="lt-LT"/>
        </w:rPr>
        <w:t xml:space="preserve"> nurodytais būdais arba paskambinti nemokamu telefonu 8 800 73 568. Pranešdami apie šalutinį poveikį galite mums padėti gauti daugiau informacijos apie šio vaisto saugumą</w:t>
      </w:r>
      <w:r w:rsidR="00705E32" w:rsidRPr="00EA1A10">
        <w:rPr>
          <w:lang w:val="lt-LT"/>
        </w:rPr>
        <w:t>.</w:t>
      </w:r>
    </w:p>
    <w:p w14:paraId="476AE492" w14:textId="77777777" w:rsidR="00F3531F" w:rsidRPr="00F3531F" w:rsidRDefault="00F3531F" w:rsidP="00F3531F">
      <w:pPr>
        <w:rPr>
          <w:rFonts w:asciiTheme="majorBidi" w:hAnsiTheme="majorBidi" w:cstheme="majorBidi"/>
          <w:szCs w:val="22"/>
          <w:lang w:val="lt-LT"/>
        </w:rPr>
      </w:pPr>
    </w:p>
    <w:p w14:paraId="6ACF9518" w14:textId="77777777" w:rsidR="00F3531F" w:rsidRPr="00F3531F" w:rsidRDefault="00F3531F" w:rsidP="00F3531F">
      <w:pPr>
        <w:rPr>
          <w:rFonts w:asciiTheme="majorBidi" w:hAnsiTheme="majorBidi" w:cstheme="majorBidi"/>
          <w:szCs w:val="22"/>
          <w:lang w:val="lt-LT"/>
        </w:rPr>
      </w:pPr>
    </w:p>
    <w:p w14:paraId="3897B4AD"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5.</w:t>
      </w:r>
      <w:r w:rsidRPr="00814541">
        <w:rPr>
          <w:rFonts w:asciiTheme="majorBidi" w:hAnsiTheme="majorBidi" w:cstheme="majorBidi"/>
          <w:b/>
          <w:bCs/>
          <w:szCs w:val="22"/>
          <w:lang w:val="lt-LT"/>
        </w:rPr>
        <w:tab/>
        <w:t>Kaip laikyti Kliogest</w:t>
      </w:r>
    </w:p>
    <w:p w14:paraId="2EFB2D89" w14:textId="77777777" w:rsidR="00F3531F" w:rsidRPr="00F3531F" w:rsidRDefault="00F3531F" w:rsidP="00F3531F">
      <w:pPr>
        <w:rPr>
          <w:rFonts w:asciiTheme="majorBidi" w:hAnsiTheme="majorBidi" w:cstheme="majorBidi"/>
          <w:szCs w:val="22"/>
          <w:lang w:val="lt-LT"/>
        </w:rPr>
      </w:pPr>
    </w:p>
    <w:p w14:paraId="750EAEB1"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Šį vaistą laikykite vaikams nepastebimoje ir nepasiekiamoje vietoje.</w:t>
      </w:r>
    </w:p>
    <w:p w14:paraId="4F50B8E8" w14:textId="77777777" w:rsidR="00F3531F" w:rsidRPr="00F3531F" w:rsidRDefault="00F3531F" w:rsidP="00F3531F">
      <w:pPr>
        <w:rPr>
          <w:rFonts w:asciiTheme="majorBidi" w:hAnsiTheme="majorBidi" w:cstheme="majorBidi"/>
          <w:szCs w:val="22"/>
          <w:lang w:val="lt-LT"/>
        </w:rPr>
      </w:pPr>
    </w:p>
    <w:p w14:paraId="66D278D1" w14:textId="4BD6C769"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Ant etiketės ir dėžutės po „EXP“ nurodytam tinkamumo laikui pasibaigus, Kliogest  vartoti negalima. Vaistas tinkamas vartoti iki paskutinės nurodyto mėnesio dienos.</w:t>
      </w:r>
    </w:p>
    <w:p w14:paraId="3371D047" w14:textId="77777777" w:rsidR="00F3531F" w:rsidRPr="00F3531F" w:rsidRDefault="00F3531F" w:rsidP="00F3531F">
      <w:pPr>
        <w:rPr>
          <w:rFonts w:asciiTheme="majorBidi" w:hAnsiTheme="majorBidi" w:cstheme="majorBidi"/>
          <w:szCs w:val="22"/>
          <w:lang w:val="lt-LT"/>
        </w:rPr>
      </w:pPr>
    </w:p>
    <w:p w14:paraId="30501247"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Negalima šaldyti. </w:t>
      </w:r>
    </w:p>
    <w:p w14:paraId="0ADA0982"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Laikyti talpyklę išorinėje dėžutėje, kad preparatas būtų apsaugotas nuo šviesos.</w:t>
      </w:r>
    </w:p>
    <w:p w14:paraId="69AB804A" w14:textId="77777777" w:rsidR="00F3531F" w:rsidRPr="00F3531F" w:rsidRDefault="00F3531F" w:rsidP="00F3531F">
      <w:pPr>
        <w:rPr>
          <w:rFonts w:asciiTheme="majorBidi" w:hAnsiTheme="majorBidi" w:cstheme="majorBidi"/>
          <w:szCs w:val="22"/>
          <w:lang w:val="lt-LT"/>
        </w:rPr>
      </w:pPr>
    </w:p>
    <w:p w14:paraId="73657C55"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Vaistų negalima išmesti į kanalizaciją arba su buitinėmis atliekomis. Kaip išmesti nereikalingus vaistus, klauskite vaistininko. Šios priemonės padės apsaugoti aplinką.</w:t>
      </w:r>
    </w:p>
    <w:p w14:paraId="175FC6D6" w14:textId="77777777" w:rsidR="00F3531F" w:rsidRPr="00F3531F" w:rsidRDefault="00F3531F" w:rsidP="00F3531F">
      <w:pPr>
        <w:rPr>
          <w:rFonts w:asciiTheme="majorBidi" w:hAnsiTheme="majorBidi" w:cstheme="majorBidi"/>
          <w:szCs w:val="22"/>
          <w:lang w:val="lt-LT"/>
        </w:rPr>
      </w:pPr>
    </w:p>
    <w:p w14:paraId="505BC041" w14:textId="77777777" w:rsidR="00F3531F" w:rsidRPr="00F3531F" w:rsidRDefault="00F3531F" w:rsidP="00F3531F">
      <w:pPr>
        <w:rPr>
          <w:rFonts w:asciiTheme="majorBidi" w:hAnsiTheme="majorBidi" w:cstheme="majorBidi"/>
          <w:szCs w:val="22"/>
          <w:lang w:val="lt-LT"/>
        </w:rPr>
      </w:pPr>
    </w:p>
    <w:p w14:paraId="6AEB6683" w14:textId="09ACEED9"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6.</w:t>
      </w:r>
      <w:r w:rsidRPr="00814541">
        <w:rPr>
          <w:rFonts w:asciiTheme="majorBidi" w:hAnsiTheme="majorBidi" w:cstheme="majorBidi"/>
          <w:b/>
          <w:bCs/>
          <w:szCs w:val="22"/>
          <w:lang w:val="lt-LT"/>
        </w:rPr>
        <w:tab/>
        <w:t>Pakuotės turinys ir kita informacija</w:t>
      </w:r>
    </w:p>
    <w:p w14:paraId="63C894D1" w14:textId="77777777" w:rsidR="00F3531F" w:rsidRPr="00F3531F" w:rsidRDefault="00F3531F" w:rsidP="00F3531F">
      <w:pPr>
        <w:rPr>
          <w:rFonts w:asciiTheme="majorBidi" w:hAnsiTheme="majorBidi" w:cstheme="majorBidi"/>
          <w:szCs w:val="22"/>
          <w:lang w:val="lt-LT"/>
        </w:rPr>
      </w:pPr>
    </w:p>
    <w:p w14:paraId="2101FF0D"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Kliogest sudėtis</w:t>
      </w:r>
    </w:p>
    <w:p w14:paraId="45B5E376" w14:textId="394A0ED1" w:rsidR="00F3531F" w:rsidRPr="00F3531F" w:rsidRDefault="00DA1524" w:rsidP="00DA1524">
      <w:pPr>
        <w:ind w:left="567" w:hanging="567"/>
        <w:rPr>
          <w:lang w:val="lt-LT"/>
        </w:rPr>
      </w:pPr>
      <w:r w:rsidRPr="00DA1524">
        <w:rPr>
          <w:lang w:val="lt-LT"/>
        </w:rPr>
        <w:t>–</w:t>
      </w:r>
      <w:r w:rsidRPr="00DA1524">
        <w:rPr>
          <w:lang w:val="lt-LT"/>
        </w:rPr>
        <w:tab/>
      </w:r>
      <w:r w:rsidR="00F3531F" w:rsidRPr="00F3531F">
        <w:rPr>
          <w:lang w:val="lt-LT"/>
        </w:rPr>
        <w:t>Veikliosios medžiagos yra 2</w:t>
      </w:r>
      <w:r w:rsidR="00D47FDE">
        <w:rPr>
          <w:rFonts w:asciiTheme="majorBidi" w:hAnsiTheme="majorBidi" w:cstheme="majorBidi"/>
          <w:lang w:val="lt-LT"/>
        </w:rPr>
        <w:t> </w:t>
      </w:r>
      <w:r w:rsidR="00F3531F" w:rsidRPr="00F3531F">
        <w:rPr>
          <w:lang w:val="lt-LT"/>
        </w:rPr>
        <w:t>mg estradiolio (estradiolio hemihidrato pavidalu) ir 1</w:t>
      </w:r>
      <w:r w:rsidR="00D47FDE">
        <w:rPr>
          <w:rFonts w:asciiTheme="majorBidi" w:hAnsiTheme="majorBidi" w:cstheme="majorBidi"/>
          <w:lang w:val="lt-LT"/>
        </w:rPr>
        <w:t> </w:t>
      </w:r>
      <w:r w:rsidR="00F3531F" w:rsidRPr="00F3531F">
        <w:rPr>
          <w:lang w:val="lt-LT"/>
        </w:rPr>
        <w:t>mg noretisterono acetato.</w:t>
      </w:r>
    </w:p>
    <w:p w14:paraId="5D0C88FD" w14:textId="6927304E" w:rsidR="00F3531F" w:rsidRPr="00F3531F" w:rsidRDefault="00DA1524" w:rsidP="00DA1524">
      <w:pPr>
        <w:ind w:left="567" w:hanging="567"/>
        <w:rPr>
          <w:lang w:val="lt-LT"/>
        </w:rPr>
      </w:pPr>
      <w:r w:rsidRPr="00DA1524">
        <w:rPr>
          <w:lang w:val="lt-LT"/>
        </w:rPr>
        <w:t>–</w:t>
      </w:r>
      <w:r w:rsidRPr="00DA1524">
        <w:rPr>
          <w:lang w:val="lt-LT"/>
        </w:rPr>
        <w:tab/>
      </w:r>
      <w:r w:rsidR="00F3531F" w:rsidRPr="00F3531F">
        <w:rPr>
          <w:lang w:val="lt-LT"/>
        </w:rPr>
        <w:t>Pagalbinės medžiagos yra: laktozės monohidratas, kukurūzų krakmolas, hidroksipropilceliuliozė, talkas ir magnio stearatas.</w:t>
      </w:r>
    </w:p>
    <w:p w14:paraId="4D32B1C4" w14:textId="1F750C03" w:rsidR="00F3531F" w:rsidRPr="00F3531F" w:rsidRDefault="00DA1524" w:rsidP="00DA1524">
      <w:pPr>
        <w:ind w:left="567" w:hanging="567"/>
        <w:rPr>
          <w:lang w:val="lt-LT"/>
        </w:rPr>
      </w:pPr>
      <w:r w:rsidRPr="00F82D55">
        <w:rPr>
          <w:lang w:val="lt-LT"/>
        </w:rPr>
        <w:t>–</w:t>
      </w:r>
      <w:r w:rsidRPr="00F82D55">
        <w:rPr>
          <w:lang w:val="lt-LT"/>
        </w:rPr>
        <w:tab/>
      </w:r>
      <w:r w:rsidR="00F3531F" w:rsidRPr="00F3531F">
        <w:rPr>
          <w:lang w:val="lt-LT"/>
        </w:rPr>
        <w:t>Plėvelėje yra: hipromeliozė, triacetinas ir talkas.</w:t>
      </w:r>
    </w:p>
    <w:p w14:paraId="2CDA8AB0" w14:textId="52987265" w:rsidR="00F3531F" w:rsidRPr="00F3531F" w:rsidRDefault="00F3531F" w:rsidP="00EA1A10">
      <w:pPr>
        <w:ind w:left="567" w:hanging="567"/>
        <w:rPr>
          <w:rFonts w:asciiTheme="majorBidi" w:hAnsiTheme="majorBidi" w:cstheme="majorBidi"/>
          <w:szCs w:val="22"/>
          <w:lang w:val="lt-LT"/>
        </w:rPr>
      </w:pPr>
    </w:p>
    <w:p w14:paraId="57075DA6"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Kliogest išvaizda ir kiekis pakuotėje</w:t>
      </w:r>
    </w:p>
    <w:p w14:paraId="50A08FBB" w14:textId="77777777" w:rsidR="00F3531F" w:rsidRPr="00814541" w:rsidRDefault="00F3531F" w:rsidP="00F3531F">
      <w:pPr>
        <w:rPr>
          <w:rFonts w:asciiTheme="majorBidi" w:hAnsiTheme="majorBidi" w:cstheme="majorBidi"/>
          <w:szCs w:val="22"/>
          <w:lang w:val="lt-LT"/>
        </w:rPr>
      </w:pPr>
    </w:p>
    <w:p w14:paraId="3AB6DE63"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Plėvele dengtos tabletės yra baltos spalvos, apvalios, 6 mm diametro tabletės. Tablečių paviršiuje yra įspausta NOVO 281.</w:t>
      </w:r>
    </w:p>
    <w:p w14:paraId="147E538F" w14:textId="77777777" w:rsidR="00F3531F" w:rsidRPr="00F3531F" w:rsidRDefault="00F3531F" w:rsidP="00F3531F">
      <w:pPr>
        <w:rPr>
          <w:rFonts w:asciiTheme="majorBidi" w:hAnsiTheme="majorBidi" w:cstheme="majorBidi"/>
          <w:szCs w:val="22"/>
          <w:lang w:val="lt-LT"/>
        </w:rPr>
      </w:pPr>
    </w:p>
    <w:p w14:paraId="4D585563"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Tiekiamos šių dydžių pakuotės:</w:t>
      </w:r>
    </w:p>
    <w:p w14:paraId="50D098E5" w14:textId="7369A52E" w:rsidR="00F3531F" w:rsidRPr="00F3531F" w:rsidRDefault="00814541" w:rsidP="00814541">
      <w:pPr>
        <w:ind w:left="567" w:hanging="567"/>
        <w:rPr>
          <w:lang w:val="lt-LT"/>
        </w:rPr>
      </w:pPr>
      <w:r w:rsidRPr="00AD3E91">
        <w:rPr>
          <w:lang w:val="lt-LT"/>
        </w:rPr>
        <w:t>•</w:t>
      </w:r>
      <w:r w:rsidRPr="00AD3E91">
        <w:rPr>
          <w:lang w:val="lt-LT"/>
        </w:rPr>
        <w:tab/>
      </w:r>
      <w:r w:rsidR="00DA1524" w:rsidRPr="00F3531F">
        <w:rPr>
          <w:lang w:val="lt-LT"/>
        </w:rPr>
        <w:t>1</w:t>
      </w:r>
      <w:r w:rsidR="00DA1524">
        <w:rPr>
          <w:lang w:val="lt-LT"/>
        </w:rPr>
        <w:t> </w:t>
      </w:r>
      <w:r w:rsidR="00DA1524" w:rsidRPr="00F3531F">
        <w:rPr>
          <w:lang w:val="lt-LT"/>
        </w:rPr>
        <w:t>x</w:t>
      </w:r>
      <w:r w:rsidR="00DA1524">
        <w:rPr>
          <w:lang w:val="lt-LT"/>
        </w:rPr>
        <w:t> </w:t>
      </w:r>
      <w:r w:rsidR="00F3531F" w:rsidRPr="00F3531F">
        <w:rPr>
          <w:lang w:val="lt-LT"/>
        </w:rPr>
        <w:t>28 plėvele dengtos tabletės</w:t>
      </w:r>
    </w:p>
    <w:p w14:paraId="6D86728A" w14:textId="1D24E269" w:rsidR="00F3531F" w:rsidRPr="00F3531F" w:rsidRDefault="00814541" w:rsidP="00814541">
      <w:pPr>
        <w:ind w:left="567" w:hanging="567"/>
        <w:rPr>
          <w:lang w:val="lt-LT"/>
        </w:rPr>
      </w:pPr>
      <w:r w:rsidRPr="00AD3E91">
        <w:rPr>
          <w:lang w:val="lt-LT"/>
        </w:rPr>
        <w:t>•</w:t>
      </w:r>
      <w:r w:rsidRPr="00AD3E91">
        <w:rPr>
          <w:lang w:val="lt-LT"/>
        </w:rPr>
        <w:tab/>
      </w:r>
      <w:r w:rsidR="00DA1524" w:rsidRPr="00F3531F">
        <w:rPr>
          <w:lang w:val="lt-LT"/>
        </w:rPr>
        <w:t>3</w:t>
      </w:r>
      <w:r w:rsidR="00DA1524">
        <w:rPr>
          <w:lang w:val="lt-LT"/>
        </w:rPr>
        <w:t> </w:t>
      </w:r>
      <w:r w:rsidR="00DA1524" w:rsidRPr="00F3531F">
        <w:rPr>
          <w:lang w:val="lt-LT"/>
        </w:rPr>
        <w:t>x</w:t>
      </w:r>
      <w:r w:rsidR="00DA1524">
        <w:rPr>
          <w:lang w:val="lt-LT"/>
        </w:rPr>
        <w:t> </w:t>
      </w:r>
      <w:r w:rsidR="00F3531F" w:rsidRPr="00F3531F">
        <w:rPr>
          <w:lang w:val="lt-LT"/>
        </w:rPr>
        <w:t>28 plėvele dengtos tabletės</w:t>
      </w:r>
    </w:p>
    <w:p w14:paraId="59E500CE" w14:textId="77777777" w:rsidR="00F3531F" w:rsidRPr="00F3531F" w:rsidRDefault="00F3531F" w:rsidP="00F3531F">
      <w:pPr>
        <w:rPr>
          <w:rFonts w:asciiTheme="majorBidi" w:hAnsiTheme="majorBidi" w:cstheme="majorBidi"/>
          <w:szCs w:val="22"/>
          <w:lang w:val="lt-LT"/>
        </w:rPr>
      </w:pPr>
    </w:p>
    <w:p w14:paraId="415CD599"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Gali būti tiekiamos ne visų dydžių pakuotės.</w:t>
      </w:r>
    </w:p>
    <w:p w14:paraId="217B249A" w14:textId="77777777" w:rsidR="00F3531F" w:rsidRPr="00F3531F" w:rsidRDefault="00F3531F" w:rsidP="00F3531F">
      <w:pPr>
        <w:rPr>
          <w:rFonts w:asciiTheme="majorBidi" w:hAnsiTheme="majorBidi" w:cstheme="majorBidi"/>
          <w:szCs w:val="22"/>
          <w:lang w:val="lt-LT"/>
        </w:rPr>
      </w:pPr>
    </w:p>
    <w:p w14:paraId="0C37EF81"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Rinkodaros teisės turėtojas ir gamintojas</w:t>
      </w:r>
    </w:p>
    <w:p w14:paraId="58EBED3F"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Novo Nordisk A/S, </w:t>
      </w:r>
    </w:p>
    <w:p w14:paraId="6DF96B5E"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Novo Alle </w:t>
      </w:r>
    </w:p>
    <w:p w14:paraId="1498DB0E"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DK-2880 Bagsvaerd, Danija</w:t>
      </w:r>
    </w:p>
    <w:p w14:paraId="47185CC3" w14:textId="77777777" w:rsidR="00F3531F" w:rsidRPr="00F3531F" w:rsidRDefault="00F3531F" w:rsidP="00F3531F">
      <w:pPr>
        <w:rPr>
          <w:rFonts w:asciiTheme="majorBidi" w:hAnsiTheme="majorBidi" w:cstheme="majorBidi"/>
          <w:szCs w:val="22"/>
          <w:lang w:val="lt-LT"/>
        </w:rPr>
      </w:pPr>
    </w:p>
    <w:p w14:paraId="0CAB72EB" w14:textId="2C76F041"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Šio vaistinio preparato rinkodaros teisė E</w:t>
      </w:r>
      <w:r w:rsidR="009C5F20">
        <w:rPr>
          <w:rFonts w:asciiTheme="majorBidi" w:hAnsiTheme="majorBidi" w:cstheme="majorBidi"/>
          <w:b/>
          <w:bCs/>
          <w:szCs w:val="22"/>
          <w:lang w:val="lt-LT"/>
        </w:rPr>
        <w:t>uropos ekonominės erdvės</w:t>
      </w:r>
      <w:r w:rsidRPr="00814541">
        <w:rPr>
          <w:rFonts w:asciiTheme="majorBidi" w:hAnsiTheme="majorBidi" w:cstheme="majorBidi"/>
          <w:b/>
          <w:bCs/>
          <w:szCs w:val="22"/>
          <w:lang w:val="lt-LT"/>
        </w:rPr>
        <w:t xml:space="preserve"> valstybėse narėse</w:t>
      </w:r>
      <w:r w:rsidR="009C5F20">
        <w:rPr>
          <w:rFonts w:asciiTheme="majorBidi" w:hAnsiTheme="majorBidi" w:cstheme="majorBidi"/>
          <w:b/>
          <w:bCs/>
          <w:szCs w:val="22"/>
          <w:lang w:val="lt-LT"/>
        </w:rPr>
        <w:t xml:space="preserve"> ir Jungtinėje Karalystėje (Šiaurės Airijoje)</w:t>
      </w:r>
      <w:r w:rsidRPr="00814541">
        <w:rPr>
          <w:rFonts w:asciiTheme="majorBidi" w:hAnsiTheme="majorBidi" w:cstheme="majorBidi"/>
          <w:b/>
          <w:bCs/>
          <w:szCs w:val="22"/>
          <w:lang w:val="lt-LT"/>
        </w:rPr>
        <w:t xml:space="preserve"> suteikta tokiais pavadinimais:</w:t>
      </w:r>
    </w:p>
    <w:p w14:paraId="28645F30"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 xml:space="preserve">EEE šalyse narėse: Kliogest, išskyrus – </w:t>
      </w:r>
    </w:p>
    <w:p w14:paraId="2DA488A9" w14:textId="77777777" w:rsidR="00F3531F" w:rsidRPr="00F3531F" w:rsidRDefault="00F3531F" w:rsidP="00F3531F">
      <w:pPr>
        <w:rPr>
          <w:rFonts w:asciiTheme="majorBidi" w:hAnsiTheme="majorBidi" w:cstheme="majorBidi"/>
          <w:szCs w:val="22"/>
          <w:lang w:val="lt-LT"/>
        </w:rPr>
      </w:pPr>
    </w:p>
    <w:p w14:paraId="1C1B752B" w14:textId="7777777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Vokietija: Kliogest N</w:t>
      </w:r>
    </w:p>
    <w:p w14:paraId="646AA7D1" w14:textId="77777777" w:rsidR="00F3531F" w:rsidRPr="00F3531F" w:rsidRDefault="00F3531F" w:rsidP="00F3531F">
      <w:pPr>
        <w:rPr>
          <w:rFonts w:asciiTheme="majorBidi" w:hAnsiTheme="majorBidi" w:cstheme="majorBidi"/>
          <w:szCs w:val="22"/>
          <w:lang w:val="lt-LT"/>
        </w:rPr>
      </w:pPr>
    </w:p>
    <w:p w14:paraId="6AB4FBC7" w14:textId="539DABAD"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lastRenderedPageBreak/>
        <w:t>Jungtinė Karalystė</w:t>
      </w:r>
      <w:r w:rsidR="009C5F20">
        <w:rPr>
          <w:rFonts w:asciiTheme="majorBidi" w:hAnsiTheme="majorBidi" w:cstheme="majorBidi"/>
          <w:szCs w:val="22"/>
          <w:lang w:val="lt-LT"/>
        </w:rPr>
        <w:t xml:space="preserve"> (Šiaurės Airija)</w:t>
      </w:r>
      <w:r w:rsidRPr="00F3531F">
        <w:rPr>
          <w:rFonts w:asciiTheme="majorBidi" w:hAnsiTheme="majorBidi" w:cstheme="majorBidi"/>
          <w:szCs w:val="22"/>
          <w:lang w:val="lt-LT"/>
        </w:rPr>
        <w:t>: Kliofem</w:t>
      </w:r>
    </w:p>
    <w:p w14:paraId="3C2BEEFD" w14:textId="77777777" w:rsidR="00F3531F" w:rsidRPr="00F3531F" w:rsidRDefault="00F3531F" w:rsidP="00F3531F">
      <w:pPr>
        <w:rPr>
          <w:rFonts w:asciiTheme="majorBidi" w:hAnsiTheme="majorBidi" w:cstheme="majorBidi"/>
          <w:szCs w:val="22"/>
          <w:lang w:val="lt-LT"/>
        </w:rPr>
      </w:pPr>
    </w:p>
    <w:p w14:paraId="7C7C36C0" w14:textId="77777777" w:rsidR="00F3531F" w:rsidRPr="00F3531F" w:rsidRDefault="00F3531F" w:rsidP="00F3531F">
      <w:pPr>
        <w:rPr>
          <w:rFonts w:asciiTheme="majorBidi" w:hAnsiTheme="majorBidi" w:cstheme="majorBidi"/>
          <w:szCs w:val="22"/>
          <w:lang w:val="lt-LT"/>
        </w:rPr>
      </w:pPr>
    </w:p>
    <w:p w14:paraId="444D5198" w14:textId="2B0E9024"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Šis pakuotės lapelis paskutinį kartą peržiūrėtas</w:t>
      </w:r>
      <w:r w:rsidR="00AD3E91">
        <w:rPr>
          <w:rFonts w:asciiTheme="majorBidi" w:hAnsiTheme="majorBidi" w:cstheme="majorBidi"/>
          <w:b/>
          <w:bCs/>
          <w:szCs w:val="22"/>
          <w:lang w:val="lt-LT"/>
        </w:rPr>
        <w:t xml:space="preserve"> </w:t>
      </w:r>
      <w:r w:rsidRPr="00814541">
        <w:rPr>
          <w:rFonts w:asciiTheme="majorBidi" w:hAnsiTheme="majorBidi" w:cstheme="majorBidi"/>
          <w:b/>
          <w:bCs/>
          <w:szCs w:val="22"/>
          <w:lang w:val="lt-LT"/>
        </w:rPr>
        <w:t xml:space="preserve"> </w:t>
      </w:r>
      <w:r w:rsidR="00260466">
        <w:rPr>
          <w:rFonts w:asciiTheme="majorBidi" w:hAnsiTheme="majorBidi" w:cstheme="majorBidi"/>
          <w:b/>
          <w:bCs/>
          <w:szCs w:val="22"/>
          <w:lang w:val="lt-LT"/>
        </w:rPr>
        <w:t>2024-09-25.</w:t>
      </w:r>
    </w:p>
    <w:p w14:paraId="65401925" w14:textId="77777777" w:rsidR="00F3531F" w:rsidRPr="00F3531F" w:rsidRDefault="00F3531F" w:rsidP="00F3531F">
      <w:pPr>
        <w:rPr>
          <w:rFonts w:asciiTheme="majorBidi" w:hAnsiTheme="majorBidi" w:cstheme="majorBidi"/>
          <w:szCs w:val="22"/>
          <w:lang w:val="lt-LT"/>
        </w:rPr>
      </w:pPr>
    </w:p>
    <w:p w14:paraId="671193FB" w14:textId="68BC7F2E"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Išsami informacija apie šį vaistą pateikiama Valstybinės vaistų kontrolės tarnybos prie Lietuvos Respublikos sveikatos apsaugos ministerijos tinklalapyje http://</w:t>
      </w:r>
      <w:r w:rsidR="009432F6">
        <w:rPr>
          <w:rFonts w:asciiTheme="majorBidi" w:hAnsiTheme="majorBidi" w:cstheme="majorBidi"/>
          <w:szCs w:val="22"/>
          <w:lang w:val="lt-LT"/>
        </w:rPr>
        <w:t>vvkt.lrv.lt</w:t>
      </w:r>
      <w:r w:rsidR="00400A44">
        <w:rPr>
          <w:rFonts w:asciiTheme="majorBidi" w:hAnsiTheme="majorBidi" w:cstheme="majorBidi"/>
          <w:szCs w:val="22"/>
          <w:lang w:val="lt-LT"/>
        </w:rPr>
        <w:t>.</w:t>
      </w:r>
    </w:p>
    <w:p w14:paraId="54116E05" w14:textId="77777777" w:rsidR="00CA1CC9" w:rsidRDefault="00CA1CC9">
      <w:pPr>
        <w:tabs>
          <w:tab w:val="clear" w:pos="567"/>
        </w:tabs>
        <w:suppressAutoHyphens w:val="0"/>
        <w:spacing w:after="160" w:line="259" w:lineRule="auto"/>
        <w:rPr>
          <w:rFonts w:asciiTheme="majorBidi" w:hAnsiTheme="majorBidi" w:cstheme="majorBidi"/>
          <w:b/>
          <w:bCs/>
          <w:szCs w:val="22"/>
          <w:lang w:val="lt-LT"/>
        </w:rPr>
      </w:pPr>
      <w:r>
        <w:rPr>
          <w:rFonts w:asciiTheme="majorBidi" w:hAnsiTheme="majorBidi" w:cstheme="majorBidi"/>
          <w:b/>
          <w:bCs/>
          <w:szCs w:val="22"/>
          <w:lang w:val="lt-LT"/>
        </w:rPr>
        <w:br w:type="page"/>
      </w:r>
    </w:p>
    <w:p w14:paraId="0DE497E8" w14:textId="476E1342" w:rsidR="00F3531F" w:rsidRPr="00814541" w:rsidRDefault="00F3531F" w:rsidP="00814541">
      <w:pPr>
        <w:jc w:val="center"/>
        <w:rPr>
          <w:rFonts w:asciiTheme="majorBidi" w:hAnsiTheme="majorBidi" w:cstheme="majorBidi"/>
          <w:b/>
          <w:bCs/>
          <w:szCs w:val="22"/>
          <w:lang w:val="lt-LT"/>
        </w:rPr>
      </w:pPr>
      <w:r w:rsidRPr="00814541">
        <w:rPr>
          <w:rFonts w:asciiTheme="majorBidi" w:hAnsiTheme="majorBidi" w:cstheme="majorBidi"/>
          <w:b/>
          <w:bCs/>
          <w:szCs w:val="22"/>
          <w:lang w:val="lt-LT"/>
        </w:rPr>
        <w:lastRenderedPageBreak/>
        <w:t>VARTOTOJO INSTRUKCIJA</w:t>
      </w:r>
    </w:p>
    <w:p w14:paraId="15A4548F" w14:textId="5C5BB6D2" w:rsidR="00F3531F" w:rsidRPr="00F3531F" w:rsidRDefault="00F3531F" w:rsidP="00F3531F">
      <w:pPr>
        <w:rPr>
          <w:rFonts w:asciiTheme="majorBidi" w:hAnsiTheme="majorBidi" w:cstheme="majorBidi"/>
          <w:szCs w:val="22"/>
          <w:lang w:val="lt-LT"/>
        </w:rPr>
      </w:pPr>
    </w:p>
    <w:p w14:paraId="5C4CAB0B" w14:textId="7FF4C31E"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Nurodymai, kaip naudotis kalendorine vaisto pakuote</w:t>
      </w:r>
    </w:p>
    <w:p w14:paraId="044AAE93" w14:textId="3D42D509" w:rsidR="00F3531F" w:rsidRPr="00F3531F" w:rsidRDefault="00F3531F" w:rsidP="00F3531F">
      <w:pPr>
        <w:rPr>
          <w:rFonts w:asciiTheme="majorBidi" w:hAnsiTheme="majorBidi" w:cstheme="majorBidi"/>
          <w:szCs w:val="22"/>
          <w:lang w:val="lt-LT"/>
        </w:rPr>
      </w:pPr>
    </w:p>
    <w:p w14:paraId="4017EE42" w14:textId="74104A8C" w:rsidR="00F3531F" w:rsidRDefault="00814541" w:rsidP="00F3531F">
      <w:pPr>
        <w:rPr>
          <w:rFonts w:asciiTheme="majorBidi" w:hAnsiTheme="majorBidi" w:cstheme="majorBidi"/>
          <w:b/>
          <w:bCs/>
          <w:szCs w:val="22"/>
          <w:lang w:val="lt-LT"/>
        </w:rPr>
      </w:pPr>
      <w:r w:rsidRPr="00814541">
        <w:rPr>
          <w:rFonts w:asciiTheme="majorBidi" w:hAnsiTheme="majorBidi" w:cstheme="majorBidi"/>
          <w:b/>
          <w:bCs/>
          <w:szCs w:val="22"/>
          <w:lang w:val="lt-LT"/>
        </w:rPr>
        <w:t>1.</w:t>
      </w:r>
      <w:r w:rsidRPr="00814541">
        <w:rPr>
          <w:rFonts w:asciiTheme="majorBidi" w:hAnsiTheme="majorBidi" w:cstheme="majorBidi"/>
          <w:b/>
          <w:bCs/>
          <w:szCs w:val="22"/>
          <w:lang w:val="lt-LT"/>
        </w:rPr>
        <w:tab/>
      </w:r>
      <w:r w:rsidR="00F3531F" w:rsidRPr="00814541">
        <w:rPr>
          <w:rFonts w:asciiTheme="majorBidi" w:hAnsiTheme="majorBidi" w:cstheme="majorBidi"/>
          <w:b/>
          <w:bCs/>
          <w:szCs w:val="22"/>
          <w:lang w:val="lt-LT"/>
        </w:rPr>
        <w:t>Nustatykite reikiamą dieną</w:t>
      </w:r>
    </w:p>
    <w:p w14:paraId="711C1DEF" w14:textId="64C3B02E"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Pasukite vidinį diską ir ties maža plastiko plokštele uždengtu plyšeliu nustatykite savaitės dieną.</w:t>
      </w:r>
    </w:p>
    <w:p w14:paraId="5EB5505C" w14:textId="5EE5A25C" w:rsidR="00F3531F" w:rsidRPr="00F3531F" w:rsidRDefault="00F3531F" w:rsidP="00EA1A10">
      <w:pPr>
        <w:rPr>
          <w:rFonts w:asciiTheme="majorBidi" w:hAnsiTheme="majorBidi" w:cstheme="majorBidi"/>
          <w:szCs w:val="22"/>
          <w:lang w:val="lt-LT"/>
        </w:rPr>
      </w:pPr>
    </w:p>
    <w:p w14:paraId="6CD8C10C" w14:textId="1F14050F" w:rsidR="00F3531F" w:rsidRPr="00F3531F" w:rsidRDefault="00DA1524" w:rsidP="00EA1A10">
      <w:pPr>
        <w:rPr>
          <w:rFonts w:asciiTheme="majorBidi" w:hAnsiTheme="majorBidi" w:cstheme="majorBidi"/>
          <w:szCs w:val="22"/>
          <w:lang w:val="lt-LT"/>
        </w:rPr>
      </w:pPr>
      <w:r>
        <w:rPr>
          <w:lang w:val="lt-LT" w:eastAsia="lt-LT"/>
        </w:rPr>
        <w:drawing>
          <wp:inline distT="0" distB="0" distL="0" distR="0" wp14:anchorId="5E12C353" wp14:editId="10DC2DCF">
            <wp:extent cx="1701800" cy="1619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1800" cy="1619250"/>
                    </a:xfrm>
                    <a:prstGeom prst="rect">
                      <a:avLst/>
                    </a:prstGeom>
                    <a:noFill/>
                    <a:ln>
                      <a:noFill/>
                    </a:ln>
                  </pic:spPr>
                </pic:pic>
              </a:graphicData>
            </a:graphic>
          </wp:inline>
        </w:drawing>
      </w:r>
    </w:p>
    <w:p w14:paraId="66172F0A" w14:textId="77777777" w:rsidR="00F3531F" w:rsidRPr="00F3531F" w:rsidRDefault="00F3531F" w:rsidP="00F3531F">
      <w:pPr>
        <w:rPr>
          <w:rFonts w:asciiTheme="majorBidi" w:hAnsiTheme="majorBidi" w:cstheme="majorBidi"/>
          <w:szCs w:val="22"/>
          <w:lang w:val="lt-LT"/>
        </w:rPr>
      </w:pPr>
    </w:p>
    <w:p w14:paraId="22749071"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 xml:space="preserve">2. </w:t>
      </w:r>
      <w:r w:rsidRPr="00814541">
        <w:rPr>
          <w:rFonts w:asciiTheme="majorBidi" w:hAnsiTheme="majorBidi" w:cstheme="majorBidi"/>
          <w:b/>
          <w:bCs/>
          <w:szCs w:val="22"/>
          <w:lang w:val="lt-LT"/>
        </w:rPr>
        <w:tab/>
        <w:t>Išimkite pirmą tabletę</w:t>
      </w:r>
    </w:p>
    <w:p w14:paraId="6CD5F18D" w14:textId="7707C327"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Nulaužkite plastiko plokštelę ir išimkite pirmąją tabletę.</w:t>
      </w:r>
    </w:p>
    <w:p w14:paraId="66A09865" w14:textId="77777777" w:rsidR="00F3531F" w:rsidRPr="00F3531F" w:rsidRDefault="00F3531F" w:rsidP="00F3531F">
      <w:pPr>
        <w:rPr>
          <w:rFonts w:asciiTheme="majorBidi" w:hAnsiTheme="majorBidi" w:cstheme="majorBidi"/>
          <w:szCs w:val="22"/>
          <w:lang w:val="lt-LT"/>
        </w:rPr>
      </w:pPr>
    </w:p>
    <w:p w14:paraId="3A03435E" w14:textId="0DB56CAD" w:rsidR="00F3531F" w:rsidRPr="00F3531F" w:rsidRDefault="00DA1524" w:rsidP="00EA1A10">
      <w:pPr>
        <w:rPr>
          <w:rFonts w:asciiTheme="majorBidi" w:hAnsiTheme="majorBidi" w:cstheme="majorBidi"/>
          <w:szCs w:val="22"/>
          <w:lang w:val="lt-LT"/>
        </w:rPr>
      </w:pPr>
      <w:r>
        <w:rPr>
          <w:lang w:val="lt-LT" w:eastAsia="lt-LT"/>
        </w:rPr>
        <w:drawing>
          <wp:inline distT="0" distB="0" distL="0" distR="0" wp14:anchorId="575F24CA" wp14:editId="78133072">
            <wp:extent cx="1422400" cy="1593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2400" cy="1593850"/>
                    </a:xfrm>
                    <a:prstGeom prst="rect">
                      <a:avLst/>
                    </a:prstGeom>
                    <a:noFill/>
                    <a:ln>
                      <a:noFill/>
                    </a:ln>
                  </pic:spPr>
                </pic:pic>
              </a:graphicData>
            </a:graphic>
          </wp:inline>
        </w:drawing>
      </w:r>
      <w:r>
        <w:rPr>
          <w:rFonts w:asciiTheme="majorBidi" w:hAnsiTheme="majorBidi" w:cstheme="majorBidi"/>
          <w:szCs w:val="22"/>
          <w:lang w:val="lt-LT" w:eastAsia="lt-LT"/>
        </w:rPr>
        <w:drawing>
          <wp:inline distT="0" distB="0" distL="0" distR="0" wp14:anchorId="29371C2C" wp14:editId="597ECB99">
            <wp:extent cx="822960" cy="14751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475105"/>
                    </a:xfrm>
                    <a:prstGeom prst="rect">
                      <a:avLst/>
                    </a:prstGeom>
                    <a:noFill/>
                  </pic:spPr>
                </pic:pic>
              </a:graphicData>
            </a:graphic>
          </wp:inline>
        </w:drawing>
      </w:r>
    </w:p>
    <w:p w14:paraId="2A3C3D79" w14:textId="320C11A9" w:rsidR="00F3531F" w:rsidRPr="00F3531F" w:rsidRDefault="00F3531F" w:rsidP="00F3531F">
      <w:pPr>
        <w:rPr>
          <w:rFonts w:asciiTheme="majorBidi" w:hAnsiTheme="majorBidi" w:cstheme="majorBidi"/>
          <w:szCs w:val="22"/>
          <w:lang w:val="lt-LT"/>
        </w:rPr>
      </w:pPr>
    </w:p>
    <w:p w14:paraId="640F1A01" w14:textId="77777777" w:rsidR="00F3531F" w:rsidRPr="00814541" w:rsidRDefault="00F3531F" w:rsidP="00F3531F">
      <w:pPr>
        <w:rPr>
          <w:rFonts w:asciiTheme="majorBidi" w:hAnsiTheme="majorBidi" w:cstheme="majorBidi"/>
          <w:b/>
          <w:bCs/>
          <w:szCs w:val="22"/>
          <w:lang w:val="lt-LT"/>
        </w:rPr>
      </w:pPr>
      <w:r w:rsidRPr="00814541">
        <w:rPr>
          <w:rFonts w:asciiTheme="majorBidi" w:hAnsiTheme="majorBidi" w:cstheme="majorBidi"/>
          <w:b/>
          <w:bCs/>
          <w:szCs w:val="22"/>
          <w:lang w:val="lt-LT"/>
        </w:rPr>
        <w:t>3.</w:t>
      </w:r>
      <w:r w:rsidRPr="00814541">
        <w:rPr>
          <w:rFonts w:asciiTheme="majorBidi" w:hAnsiTheme="majorBidi" w:cstheme="majorBidi"/>
          <w:b/>
          <w:bCs/>
          <w:szCs w:val="22"/>
          <w:lang w:val="lt-LT"/>
        </w:rPr>
        <w:tab/>
        <w:t>Kasdien pasukite diskelį</w:t>
      </w:r>
    </w:p>
    <w:p w14:paraId="32658A68" w14:textId="116E90FE" w:rsidR="00F3531F" w:rsidRPr="00F3531F" w:rsidRDefault="00F3531F" w:rsidP="00F3531F">
      <w:pPr>
        <w:rPr>
          <w:rFonts w:asciiTheme="majorBidi" w:hAnsiTheme="majorBidi" w:cstheme="majorBidi"/>
          <w:szCs w:val="22"/>
          <w:lang w:val="lt-LT"/>
        </w:rPr>
      </w:pPr>
      <w:r w:rsidRPr="00F3531F">
        <w:rPr>
          <w:rFonts w:asciiTheme="majorBidi" w:hAnsiTheme="majorBidi" w:cstheme="majorBidi"/>
          <w:szCs w:val="22"/>
          <w:lang w:val="lt-LT"/>
        </w:rPr>
        <w:t>Kitą dieną pasukite permatomą diskelį pagal laikrodžio rodyklę per 1 tarpelį, kaip rodo strėlė. Išimkite kitą tabletę. Nepamirškite išimti tik vieną tabletę 1 kart per parą.</w:t>
      </w:r>
    </w:p>
    <w:p w14:paraId="286F3663" w14:textId="77777777" w:rsidR="00F3531F" w:rsidRPr="00EA1A10" w:rsidRDefault="00F3531F" w:rsidP="00F3531F">
      <w:pPr>
        <w:rPr>
          <w:rFonts w:asciiTheme="majorBidi" w:hAnsiTheme="majorBidi" w:cstheme="majorBidi"/>
          <w:b/>
          <w:bCs/>
          <w:szCs w:val="22"/>
          <w:lang w:val="lt-LT"/>
        </w:rPr>
      </w:pPr>
      <w:r w:rsidRPr="00EA1A10">
        <w:rPr>
          <w:rFonts w:asciiTheme="majorBidi" w:hAnsiTheme="majorBidi" w:cstheme="majorBidi"/>
          <w:b/>
          <w:bCs/>
          <w:szCs w:val="22"/>
          <w:lang w:val="lt-LT"/>
        </w:rPr>
        <w:t xml:space="preserve">Permatomą diską galite pasukti tik tada, kai tabletė yra išimta. </w:t>
      </w:r>
    </w:p>
    <w:p w14:paraId="4D86481C" w14:textId="77777777" w:rsidR="00F3531F" w:rsidRDefault="00F3531F" w:rsidP="00F3531F">
      <w:pPr>
        <w:rPr>
          <w:rFonts w:asciiTheme="majorBidi" w:hAnsiTheme="majorBidi" w:cstheme="majorBidi"/>
          <w:szCs w:val="22"/>
          <w:lang w:val="lt-LT"/>
        </w:rPr>
      </w:pPr>
    </w:p>
    <w:p w14:paraId="1ABD0618" w14:textId="00EC91D8" w:rsidR="004C5533" w:rsidRPr="00F3531F" w:rsidRDefault="004C5533" w:rsidP="00F3531F">
      <w:pPr>
        <w:rPr>
          <w:rFonts w:asciiTheme="majorBidi" w:hAnsiTheme="majorBidi" w:cstheme="majorBidi"/>
          <w:szCs w:val="22"/>
          <w:lang w:val="lt-LT"/>
        </w:rPr>
      </w:pPr>
      <w:r>
        <w:rPr>
          <w:lang w:val="lt-LT" w:eastAsia="lt-LT"/>
        </w:rPr>
        <w:drawing>
          <wp:inline distT="0" distB="0" distL="0" distR="0" wp14:anchorId="0EA3C039" wp14:editId="16ADC6D7">
            <wp:extent cx="1955800" cy="1854200"/>
            <wp:effectExtent l="0" t="0" r="0" b="0"/>
            <wp:docPr id="4" name="Picture 4" descr="A drawing of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watch&#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5800" cy="1854200"/>
                    </a:xfrm>
                    <a:prstGeom prst="rect">
                      <a:avLst/>
                    </a:prstGeom>
                    <a:noFill/>
                    <a:ln>
                      <a:noFill/>
                    </a:ln>
                  </pic:spPr>
                </pic:pic>
              </a:graphicData>
            </a:graphic>
          </wp:inline>
        </w:drawing>
      </w:r>
    </w:p>
    <w:p w14:paraId="33893356" w14:textId="5A593DDD" w:rsidR="00F3531F" w:rsidRPr="00F3531F" w:rsidRDefault="00F3531F" w:rsidP="00814541">
      <w:pPr>
        <w:jc w:val="center"/>
        <w:rPr>
          <w:rFonts w:asciiTheme="majorBidi" w:hAnsiTheme="majorBidi" w:cstheme="majorBidi"/>
          <w:szCs w:val="22"/>
          <w:lang w:val="lt-LT"/>
        </w:rPr>
      </w:pPr>
    </w:p>
    <w:sectPr w:rsidR="00F3531F" w:rsidRPr="00F3531F" w:rsidSect="00266CF6">
      <w:headerReference w:type="default" r:id="rId11"/>
      <w:footerReference w:type="defaul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729AD" w14:textId="77777777" w:rsidR="00216719" w:rsidRDefault="00216719" w:rsidP="00F82D55">
      <w:r>
        <w:separator/>
      </w:r>
    </w:p>
  </w:endnote>
  <w:endnote w:type="continuationSeparator" w:id="0">
    <w:p w14:paraId="761855D6" w14:textId="77777777" w:rsidR="00216719" w:rsidRDefault="00216719" w:rsidP="00F82D55">
      <w:r>
        <w:continuationSeparator/>
      </w:r>
    </w:p>
  </w:endnote>
  <w:endnote w:type="continuationNotice" w:id="1">
    <w:p w14:paraId="18CB3D94" w14:textId="77777777" w:rsidR="00216719" w:rsidRDefault="00216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E66BB" w14:textId="77777777" w:rsidR="00216719" w:rsidRDefault="002167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35B4F" w14:textId="77777777" w:rsidR="00216719" w:rsidRDefault="00216719" w:rsidP="00F82D55">
      <w:r>
        <w:separator/>
      </w:r>
    </w:p>
  </w:footnote>
  <w:footnote w:type="continuationSeparator" w:id="0">
    <w:p w14:paraId="78FD4038" w14:textId="77777777" w:rsidR="00216719" w:rsidRDefault="00216719" w:rsidP="00F82D55">
      <w:r>
        <w:continuationSeparator/>
      </w:r>
    </w:p>
  </w:footnote>
  <w:footnote w:type="continuationNotice" w:id="1">
    <w:p w14:paraId="06FFD3B8" w14:textId="77777777" w:rsidR="00216719" w:rsidRDefault="002167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78F70" w14:textId="77777777" w:rsidR="00216719" w:rsidRDefault="0021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D2E18"/>
    <w:multiLevelType w:val="hybridMultilevel"/>
    <w:tmpl w:val="3578A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1B"/>
    <w:rsid w:val="00021AC3"/>
    <w:rsid w:val="0007340E"/>
    <w:rsid w:val="00086E1F"/>
    <w:rsid w:val="000F72E7"/>
    <w:rsid w:val="00216719"/>
    <w:rsid w:val="00235E1B"/>
    <w:rsid w:val="00260466"/>
    <w:rsid w:val="00262ABD"/>
    <w:rsid w:val="00266CF6"/>
    <w:rsid w:val="002B0E99"/>
    <w:rsid w:val="00380B45"/>
    <w:rsid w:val="003A3907"/>
    <w:rsid w:val="003C1704"/>
    <w:rsid w:val="003E3118"/>
    <w:rsid w:val="00400A44"/>
    <w:rsid w:val="004C5533"/>
    <w:rsid w:val="00515C1F"/>
    <w:rsid w:val="005225C5"/>
    <w:rsid w:val="0052318F"/>
    <w:rsid w:val="005642ED"/>
    <w:rsid w:val="00575BA7"/>
    <w:rsid w:val="005A2CE5"/>
    <w:rsid w:val="005C652C"/>
    <w:rsid w:val="005E2447"/>
    <w:rsid w:val="005F5199"/>
    <w:rsid w:val="005F5EC1"/>
    <w:rsid w:val="0064594E"/>
    <w:rsid w:val="006A04EC"/>
    <w:rsid w:val="006D4D66"/>
    <w:rsid w:val="00704E4E"/>
    <w:rsid w:val="00705E32"/>
    <w:rsid w:val="007C0251"/>
    <w:rsid w:val="007F4052"/>
    <w:rsid w:val="00814541"/>
    <w:rsid w:val="0084139C"/>
    <w:rsid w:val="00875C63"/>
    <w:rsid w:val="008849DE"/>
    <w:rsid w:val="008C4CC9"/>
    <w:rsid w:val="008C5213"/>
    <w:rsid w:val="00925BCB"/>
    <w:rsid w:val="009432F6"/>
    <w:rsid w:val="009543F6"/>
    <w:rsid w:val="009C5F20"/>
    <w:rsid w:val="00A07007"/>
    <w:rsid w:val="00A07737"/>
    <w:rsid w:val="00A16936"/>
    <w:rsid w:val="00A20DBB"/>
    <w:rsid w:val="00A2119A"/>
    <w:rsid w:val="00A540D0"/>
    <w:rsid w:val="00A96164"/>
    <w:rsid w:val="00AA1A6B"/>
    <w:rsid w:val="00AD3E91"/>
    <w:rsid w:val="00B471BF"/>
    <w:rsid w:val="00B50169"/>
    <w:rsid w:val="00B65F56"/>
    <w:rsid w:val="00BC1E51"/>
    <w:rsid w:val="00BE0887"/>
    <w:rsid w:val="00C409D9"/>
    <w:rsid w:val="00CA1CC9"/>
    <w:rsid w:val="00D47FDE"/>
    <w:rsid w:val="00D65000"/>
    <w:rsid w:val="00D703DB"/>
    <w:rsid w:val="00DA1524"/>
    <w:rsid w:val="00DD5C30"/>
    <w:rsid w:val="00E02E2D"/>
    <w:rsid w:val="00E31F47"/>
    <w:rsid w:val="00EA1A10"/>
    <w:rsid w:val="00F00DEF"/>
    <w:rsid w:val="00F2259A"/>
    <w:rsid w:val="00F3531F"/>
    <w:rsid w:val="00F5038D"/>
    <w:rsid w:val="00F80FE5"/>
    <w:rsid w:val="00F82D55"/>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BD566"/>
  <w15:chartTrackingRefBased/>
  <w15:docId w15:val="{3A5EBB2A-1CF6-44CB-A930-FB237719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1524"/>
    <w:pPr>
      <w:tabs>
        <w:tab w:val="left" w:pos="567"/>
      </w:tabs>
      <w:suppressAutoHyphens/>
      <w:spacing w:after="0" w:line="240" w:lineRule="auto"/>
    </w:pPr>
    <w:rPr>
      <w:rFonts w:ascii="Times New Roman" w:eastAsia="Times New Roman" w:hAnsi="Times New Roman" w:cs="Times New Roman"/>
      <w:noProof/>
      <w:szCs w:val="24"/>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35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D3E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3E91"/>
    <w:rPr>
      <w:rFonts w:ascii="Segoe UI" w:eastAsia="Times New Roman" w:hAnsi="Segoe UI" w:cs="Segoe UI"/>
      <w:noProof/>
      <w:sz w:val="18"/>
      <w:szCs w:val="18"/>
      <w:lang w:eastAsia="en-US" w:bidi="ar-SA"/>
    </w:rPr>
  </w:style>
  <w:style w:type="character" w:customStyle="1" w:styleId="rynqvb">
    <w:name w:val="rynqvb"/>
    <w:basedOn w:val="Numatytasispastraiposriftas"/>
    <w:rsid w:val="00021AC3"/>
  </w:style>
  <w:style w:type="paragraph" w:styleId="Sraopastraipa">
    <w:name w:val="List Paragraph"/>
    <w:basedOn w:val="prastasis"/>
    <w:uiPriority w:val="34"/>
    <w:qFormat/>
    <w:rsid w:val="00E31F47"/>
    <w:pPr>
      <w:ind w:left="720"/>
      <w:contextualSpacing/>
    </w:pPr>
  </w:style>
  <w:style w:type="character" w:styleId="Hipersaitas">
    <w:name w:val="Hyperlink"/>
    <w:uiPriority w:val="99"/>
    <w:semiHidden/>
    <w:unhideWhenUsed/>
    <w:rsid w:val="00262ABD"/>
    <w:rPr>
      <w:rFonts w:ascii="Verdana" w:hAnsi="Verdana" w:hint="default"/>
      <w:color w:val="0000FF"/>
      <w:sz w:val="20"/>
      <w:u w:val="single"/>
    </w:rPr>
  </w:style>
  <w:style w:type="paragraph" w:styleId="Pataisymai">
    <w:name w:val="Revision"/>
    <w:hidden/>
    <w:uiPriority w:val="99"/>
    <w:semiHidden/>
    <w:rsid w:val="00B471BF"/>
    <w:pPr>
      <w:spacing w:after="0" w:line="240" w:lineRule="auto"/>
    </w:pPr>
    <w:rPr>
      <w:rFonts w:ascii="Times New Roman" w:eastAsia="Times New Roman" w:hAnsi="Times New Roman" w:cs="Times New Roman"/>
      <w:noProof/>
      <w:szCs w:val="24"/>
      <w:lang w:eastAsia="en-US" w:bidi="ar-SA"/>
    </w:rPr>
  </w:style>
  <w:style w:type="paragraph" w:styleId="Antrats">
    <w:name w:val="header"/>
    <w:basedOn w:val="prastasis"/>
    <w:link w:val="AntratsDiagrama"/>
    <w:uiPriority w:val="99"/>
    <w:unhideWhenUsed/>
    <w:rsid w:val="00F82D55"/>
    <w:pPr>
      <w:tabs>
        <w:tab w:val="clear" w:pos="567"/>
        <w:tab w:val="center" w:pos="4819"/>
        <w:tab w:val="right" w:pos="9638"/>
      </w:tabs>
    </w:pPr>
  </w:style>
  <w:style w:type="character" w:customStyle="1" w:styleId="AntratsDiagrama">
    <w:name w:val="Antraštės Diagrama"/>
    <w:basedOn w:val="Numatytasispastraiposriftas"/>
    <w:link w:val="Antrats"/>
    <w:uiPriority w:val="99"/>
    <w:rsid w:val="00F82D55"/>
    <w:rPr>
      <w:rFonts w:ascii="Times New Roman" w:eastAsia="Times New Roman" w:hAnsi="Times New Roman" w:cs="Times New Roman"/>
      <w:noProof/>
      <w:szCs w:val="24"/>
      <w:lang w:eastAsia="en-US" w:bidi="ar-SA"/>
    </w:rPr>
  </w:style>
  <w:style w:type="paragraph" w:styleId="Porat">
    <w:name w:val="footer"/>
    <w:basedOn w:val="prastasis"/>
    <w:link w:val="PoratDiagrama"/>
    <w:uiPriority w:val="99"/>
    <w:unhideWhenUsed/>
    <w:rsid w:val="00F82D55"/>
    <w:pPr>
      <w:tabs>
        <w:tab w:val="clear" w:pos="567"/>
        <w:tab w:val="center" w:pos="4819"/>
        <w:tab w:val="right" w:pos="9638"/>
      </w:tabs>
    </w:pPr>
  </w:style>
  <w:style w:type="character" w:customStyle="1" w:styleId="PoratDiagrama">
    <w:name w:val="Poraštė Diagrama"/>
    <w:basedOn w:val="Numatytasispastraiposriftas"/>
    <w:link w:val="Porat"/>
    <w:uiPriority w:val="99"/>
    <w:rsid w:val="00F82D55"/>
    <w:rPr>
      <w:rFonts w:ascii="Times New Roman" w:eastAsia="Times New Roman" w:hAnsi="Times New Roman" w:cs="Times New Roman"/>
      <w:noProof/>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6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41319</Words>
  <Characters>23553</Characters>
  <Application>Microsoft Office Word</Application>
  <DocSecurity>4</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KKUB (Karolina Kubiliene)</dc:creator>
  <cp:keywords/>
  <dc:description/>
  <cp:lastModifiedBy>Albina Burkauskaitė</cp:lastModifiedBy>
  <cp:revision>2</cp:revision>
  <dcterms:created xsi:type="dcterms:W3CDTF">2024-10-15T07:56:00Z</dcterms:created>
  <dcterms:modified xsi:type="dcterms:W3CDTF">2024-10-15T07:56:00Z</dcterms:modified>
</cp:coreProperties>
</file>