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B5A5" w14:textId="77777777" w:rsidR="00042701" w:rsidRPr="003058FF" w:rsidRDefault="00042701" w:rsidP="00042701">
      <w:pPr>
        <w:rPr>
          <w:sz w:val="22"/>
          <w:szCs w:val="22"/>
          <w:lang w:val="en-US"/>
        </w:rPr>
      </w:pPr>
    </w:p>
    <w:p w14:paraId="061E48F2" w14:textId="77777777" w:rsidR="00042701" w:rsidRPr="004D0579" w:rsidRDefault="00042701" w:rsidP="00042701">
      <w:pPr>
        <w:rPr>
          <w:sz w:val="22"/>
          <w:szCs w:val="22"/>
        </w:rPr>
      </w:pPr>
    </w:p>
    <w:p w14:paraId="52E122C3" w14:textId="77777777" w:rsidR="00042701" w:rsidRPr="004D0579" w:rsidRDefault="00042701" w:rsidP="00042701">
      <w:pPr>
        <w:rPr>
          <w:sz w:val="22"/>
          <w:szCs w:val="22"/>
        </w:rPr>
      </w:pPr>
    </w:p>
    <w:p w14:paraId="21FF6B2F" w14:textId="77777777" w:rsidR="00042701" w:rsidRPr="004D0579" w:rsidRDefault="00042701" w:rsidP="00042701">
      <w:pPr>
        <w:rPr>
          <w:sz w:val="22"/>
          <w:szCs w:val="22"/>
        </w:rPr>
      </w:pPr>
    </w:p>
    <w:p w14:paraId="5EBFA378" w14:textId="77777777" w:rsidR="00042701" w:rsidRPr="004D0579" w:rsidRDefault="00042701" w:rsidP="00042701">
      <w:pPr>
        <w:rPr>
          <w:sz w:val="22"/>
          <w:szCs w:val="22"/>
        </w:rPr>
      </w:pPr>
    </w:p>
    <w:p w14:paraId="78EF11AD" w14:textId="77777777" w:rsidR="00042701" w:rsidRPr="004D0579" w:rsidRDefault="00042701" w:rsidP="00042701">
      <w:pPr>
        <w:rPr>
          <w:sz w:val="22"/>
          <w:szCs w:val="22"/>
        </w:rPr>
      </w:pPr>
    </w:p>
    <w:p w14:paraId="068606F2" w14:textId="77777777" w:rsidR="00042701" w:rsidRPr="004D0579" w:rsidRDefault="00042701" w:rsidP="00042701">
      <w:pPr>
        <w:rPr>
          <w:sz w:val="22"/>
          <w:szCs w:val="22"/>
        </w:rPr>
      </w:pPr>
    </w:p>
    <w:p w14:paraId="5EC5375F" w14:textId="77777777" w:rsidR="00042701" w:rsidRPr="004D0579" w:rsidRDefault="00042701" w:rsidP="00042701">
      <w:pPr>
        <w:rPr>
          <w:sz w:val="22"/>
          <w:szCs w:val="22"/>
        </w:rPr>
      </w:pPr>
    </w:p>
    <w:p w14:paraId="4EEA1FF6" w14:textId="77777777" w:rsidR="00042701" w:rsidRPr="004D0579" w:rsidRDefault="00042701" w:rsidP="00042701">
      <w:pPr>
        <w:rPr>
          <w:sz w:val="22"/>
          <w:szCs w:val="22"/>
        </w:rPr>
      </w:pPr>
    </w:p>
    <w:p w14:paraId="06D90227" w14:textId="77777777" w:rsidR="00042701" w:rsidRPr="004D0579" w:rsidRDefault="00042701" w:rsidP="00042701">
      <w:pPr>
        <w:rPr>
          <w:sz w:val="22"/>
          <w:szCs w:val="22"/>
        </w:rPr>
      </w:pPr>
    </w:p>
    <w:p w14:paraId="4E344737" w14:textId="77777777" w:rsidR="00042701" w:rsidRPr="004D0579" w:rsidRDefault="00042701" w:rsidP="00B84D82">
      <w:pPr>
        <w:pStyle w:val="BTEMEASMCA"/>
      </w:pPr>
    </w:p>
    <w:p w14:paraId="469CF9E6" w14:textId="77777777" w:rsidR="00042701" w:rsidRPr="004D0579" w:rsidRDefault="00042701" w:rsidP="00B84D82">
      <w:pPr>
        <w:pStyle w:val="BTEMEASMCA"/>
      </w:pPr>
    </w:p>
    <w:p w14:paraId="0F2BBC22" w14:textId="77777777" w:rsidR="00042701" w:rsidRPr="004D0579" w:rsidRDefault="00042701" w:rsidP="00B84D82">
      <w:pPr>
        <w:pStyle w:val="BTEMEASMCA"/>
      </w:pPr>
    </w:p>
    <w:p w14:paraId="1BDD1415" w14:textId="77777777" w:rsidR="00042701" w:rsidRPr="004D0579" w:rsidRDefault="00042701" w:rsidP="00B84D82">
      <w:pPr>
        <w:pStyle w:val="BTEMEASMCA"/>
      </w:pPr>
    </w:p>
    <w:p w14:paraId="0B583828" w14:textId="77777777" w:rsidR="00042701" w:rsidRPr="004D0579" w:rsidRDefault="00042701" w:rsidP="00B84D82">
      <w:pPr>
        <w:pStyle w:val="BTEMEASMCA"/>
      </w:pPr>
    </w:p>
    <w:p w14:paraId="526F17CB" w14:textId="77777777" w:rsidR="00042701" w:rsidRPr="004D0579" w:rsidRDefault="00042701" w:rsidP="00B84D82">
      <w:pPr>
        <w:pStyle w:val="BTEMEASMCA"/>
      </w:pPr>
    </w:p>
    <w:p w14:paraId="0AF0A89B" w14:textId="77777777" w:rsidR="00042701" w:rsidRPr="004D0579" w:rsidRDefault="00042701" w:rsidP="00B84D82">
      <w:pPr>
        <w:pStyle w:val="BTEMEASMCA"/>
      </w:pPr>
    </w:p>
    <w:p w14:paraId="4D80FE53" w14:textId="77777777" w:rsidR="00042701" w:rsidRPr="004D0579" w:rsidRDefault="00042701" w:rsidP="00B84D82">
      <w:pPr>
        <w:pStyle w:val="BTEMEASMCA"/>
      </w:pPr>
    </w:p>
    <w:p w14:paraId="68A9A2F2" w14:textId="77777777" w:rsidR="00042701" w:rsidRPr="004D0579" w:rsidRDefault="00042701" w:rsidP="00B84D82">
      <w:pPr>
        <w:pStyle w:val="BTEMEASMCA"/>
      </w:pPr>
    </w:p>
    <w:p w14:paraId="4EDD143A" w14:textId="77777777" w:rsidR="00042701" w:rsidRPr="004D0579" w:rsidRDefault="00042701" w:rsidP="00B84D82">
      <w:pPr>
        <w:pStyle w:val="BTEMEASMCA"/>
      </w:pPr>
    </w:p>
    <w:p w14:paraId="125DC7A5" w14:textId="77777777" w:rsidR="00042701" w:rsidRPr="004D0579" w:rsidRDefault="00042701" w:rsidP="00B84D82">
      <w:pPr>
        <w:pStyle w:val="BTEMEASMCA"/>
      </w:pPr>
    </w:p>
    <w:p w14:paraId="32C0BEDD" w14:textId="77777777" w:rsidR="00042701" w:rsidRPr="004D0579" w:rsidRDefault="00042701" w:rsidP="00B84D82">
      <w:pPr>
        <w:pStyle w:val="BTEMEASMCA"/>
      </w:pPr>
    </w:p>
    <w:p w14:paraId="2766E76C" w14:textId="77777777" w:rsidR="00042701" w:rsidRPr="004D0579" w:rsidRDefault="00042701" w:rsidP="00B84D82">
      <w:pPr>
        <w:pStyle w:val="BTEMEASMCA"/>
      </w:pPr>
    </w:p>
    <w:p w14:paraId="31C8EA7C" w14:textId="77777777" w:rsidR="00042701" w:rsidRPr="004D0579" w:rsidRDefault="00042701" w:rsidP="00042701">
      <w:pPr>
        <w:pStyle w:val="TTEMEASMCA"/>
        <w:rPr>
          <w:lang w:val="lt-LT"/>
        </w:rPr>
      </w:pPr>
      <w:bookmarkStart w:id="0" w:name="_Toc129243096"/>
      <w:bookmarkStart w:id="1" w:name="_Toc129243221"/>
      <w:r w:rsidRPr="004D0579">
        <w:rPr>
          <w:lang w:val="lt-LT"/>
        </w:rPr>
        <w:t>I PRIEDAS</w:t>
      </w:r>
      <w:bookmarkEnd w:id="0"/>
      <w:bookmarkEnd w:id="1"/>
    </w:p>
    <w:p w14:paraId="03D85F22" w14:textId="77777777" w:rsidR="00042701" w:rsidRPr="004D0579" w:rsidRDefault="00042701" w:rsidP="00B84D82">
      <w:pPr>
        <w:pStyle w:val="BTEMEASMCA"/>
      </w:pPr>
    </w:p>
    <w:p w14:paraId="1EC644CA" w14:textId="77777777" w:rsidR="00042701" w:rsidRPr="004D0579" w:rsidRDefault="00042701" w:rsidP="00042701">
      <w:pPr>
        <w:pStyle w:val="TTEMEASMCA"/>
        <w:rPr>
          <w:lang w:val="lt-LT"/>
        </w:rPr>
      </w:pPr>
      <w:bookmarkStart w:id="2" w:name="_Toc129243097"/>
      <w:bookmarkStart w:id="3" w:name="_Toc129243222"/>
      <w:r w:rsidRPr="004D0579">
        <w:rPr>
          <w:lang w:val="lt-LT"/>
        </w:rPr>
        <w:t>PREPARATO CHARAKTERISTIKŲ SANTRAUKA</w:t>
      </w:r>
      <w:bookmarkEnd w:id="2"/>
      <w:bookmarkEnd w:id="3"/>
    </w:p>
    <w:p w14:paraId="3749BE05" w14:textId="77777777" w:rsidR="006129D0" w:rsidRPr="004D0579" w:rsidRDefault="00042701" w:rsidP="006129D0">
      <w:pPr>
        <w:pStyle w:val="PI-1EMEASMCA"/>
      </w:pPr>
      <w:r w:rsidRPr="004D0579">
        <w:rPr>
          <w:bCs/>
          <w:iCs/>
        </w:rPr>
        <w:br w:type="page"/>
      </w:r>
      <w:bookmarkStart w:id="4" w:name="_Toc129243098"/>
      <w:bookmarkStart w:id="5" w:name="_Toc129243223"/>
      <w:r w:rsidR="006129D0" w:rsidRPr="004D0579">
        <w:lastRenderedPageBreak/>
        <w:t>1.</w:t>
      </w:r>
      <w:r w:rsidR="006129D0" w:rsidRPr="004D0579">
        <w:tab/>
        <w:t>VAISTINIO PREPARATO PAVADINIMAS</w:t>
      </w:r>
      <w:bookmarkEnd w:id="4"/>
      <w:bookmarkEnd w:id="5"/>
    </w:p>
    <w:p w14:paraId="230B87FB" w14:textId="77777777" w:rsidR="006129D0" w:rsidRPr="004D0579" w:rsidRDefault="006129D0" w:rsidP="00B84D82">
      <w:pPr>
        <w:pStyle w:val="BTEMEASMCA"/>
      </w:pPr>
    </w:p>
    <w:p w14:paraId="0C6C6A93" w14:textId="77777777" w:rsidR="006129D0" w:rsidRPr="004D0579" w:rsidRDefault="006129D0" w:rsidP="006129D0">
      <w:pPr>
        <w:pStyle w:val="Pagrindinistekstas"/>
        <w:spacing w:after="0"/>
        <w:rPr>
          <w:szCs w:val="22"/>
        </w:rPr>
      </w:pPr>
      <w:proofErr w:type="spellStart"/>
      <w:r w:rsidRPr="004D0579">
        <w:rPr>
          <w:szCs w:val="22"/>
        </w:rPr>
        <w:t>Citalopram-Teva</w:t>
      </w:r>
      <w:proofErr w:type="spellEnd"/>
      <w:r w:rsidRPr="004D0579">
        <w:rPr>
          <w:szCs w:val="22"/>
        </w:rPr>
        <w:t xml:space="preserve"> 20 mg plėvele dengtos tabletės</w:t>
      </w:r>
    </w:p>
    <w:p w14:paraId="36413A55" w14:textId="77777777" w:rsidR="006129D0" w:rsidRPr="004D0579" w:rsidRDefault="006129D0" w:rsidP="00B84D82">
      <w:pPr>
        <w:pStyle w:val="BTEMEASMCA"/>
        <w:rPr>
          <w:noProof w:val="0"/>
        </w:rPr>
      </w:pPr>
      <w:r w:rsidRPr="004D0579">
        <w:t>Citalopram-Teva 40 mg plėvele dengtos tabletės</w:t>
      </w:r>
    </w:p>
    <w:p w14:paraId="7F6799CE" w14:textId="77777777" w:rsidR="006129D0" w:rsidRPr="004D0579" w:rsidRDefault="006129D0" w:rsidP="00B84D82">
      <w:pPr>
        <w:pStyle w:val="BTEMEASMCA"/>
      </w:pPr>
    </w:p>
    <w:p w14:paraId="44846640" w14:textId="77777777" w:rsidR="006129D0" w:rsidRPr="004D0579" w:rsidRDefault="006129D0" w:rsidP="00B84D82">
      <w:pPr>
        <w:pStyle w:val="BTEMEASMCA"/>
      </w:pPr>
    </w:p>
    <w:p w14:paraId="26538D2D" w14:textId="77777777" w:rsidR="006129D0" w:rsidRPr="004D0579" w:rsidRDefault="006129D0" w:rsidP="006129D0">
      <w:pPr>
        <w:pStyle w:val="PI-1EMEASMCA"/>
      </w:pPr>
      <w:bookmarkStart w:id="6" w:name="_Toc129243099"/>
      <w:bookmarkStart w:id="7" w:name="_Toc129243224"/>
      <w:r w:rsidRPr="004D0579">
        <w:t>2.</w:t>
      </w:r>
      <w:r w:rsidRPr="004D0579">
        <w:tab/>
        <w:t>KOKYBINĖ IR KIEKYBINĖ SUDĖTIS</w:t>
      </w:r>
      <w:bookmarkEnd w:id="6"/>
      <w:bookmarkEnd w:id="7"/>
    </w:p>
    <w:p w14:paraId="6E5BCEB6" w14:textId="77777777" w:rsidR="006129D0" w:rsidRPr="004D0579" w:rsidRDefault="006129D0" w:rsidP="00B84D82">
      <w:pPr>
        <w:pStyle w:val="BTEMEASMCA"/>
      </w:pPr>
    </w:p>
    <w:p w14:paraId="53161460" w14:textId="77777777" w:rsidR="00BD125C" w:rsidRDefault="006129D0" w:rsidP="00BD125C">
      <w:pPr>
        <w:pStyle w:val="Pagrindinistekstas"/>
        <w:spacing w:after="0"/>
        <w:rPr>
          <w:szCs w:val="22"/>
        </w:rPr>
      </w:pPr>
      <w:r w:rsidRPr="00CE0FFC">
        <w:rPr>
          <w:b/>
          <w:highlight w:val="lightGray"/>
        </w:rPr>
        <w:t>20 mg</w:t>
      </w:r>
      <w:r w:rsidRPr="00CE0FFC">
        <w:rPr>
          <w:highlight w:val="lightGray"/>
        </w:rPr>
        <w:t xml:space="preserve"> </w:t>
      </w:r>
    </w:p>
    <w:p w14:paraId="1118953F" w14:textId="77777777" w:rsidR="006129D0" w:rsidRPr="004D0579" w:rsidRDefault="006129D0" w:rsidP="00BD125C">
      <w:pPr>
        <w:pStyle w:val="Pagrindinistekstas"/>
        <w:spacing w:after="0"/>
        <w:rPr>
          <w:szCs w:val="22"/>
        </w:rPr>
      </w:pPr>
      <w:r w:rsidRPr="004D0579">
        <w:rPr>
          <w:szCs w:val="22"/>
        </w:rPr>
        <w:t xml:space="preserve">Kiekvienoje plėvele dengtoje tabletėje yra </w:t>
      </w:r>
      <w:r w:rsidR="00BD125C">
        <w:rPr>
          <w:szCs w:val="22"/>
        </w:rPr>
        <w:t>20</w:t>
      </w:r>
      <w:r w:rsidRPr="004D0579">
        <w:rPr>
          <w:szCs w:val="22"/>
        </w:rPr>
        <w:t xml:space="preserve"> mg </w:t>
      </w:r>
      <w:proofErr w:type="spellStart"/>
      <w:r w:rsidRPr="004D0579">
        <w:rPr>
          <w:szCs w:val="22"/>
        </w:rPr>
        <w:t>citalopramo</w:t>
      </w:r>
      <w:proofErr w:type="spellEnd"/>
      <w:r w:rsidR="00BD125C">
        <w:rPr>
          <w:szCs w:val="22"/>
        </w:rPr>
        <w:t xml:space="preserve"> (</w:t>
      </w:r>
      <w:proofErr w:type="spellStart"/>
      <w:r w:rsidR="00BD125C" w:rsidRPr="004D0579">
        <w:rPr>
          <w:szCs w:val="22"/>
        </w:rPr>
        <w:t>hidrobromido</w:t>
      </w:r>
      <w:proofErr w:type="spellEnd"/>
      <w:r w:rsidR="00BD125C">
        <w:rPr>
          <w:szCs w:val="22"/>
        </w:rPr>
        <w:t xml:space="preserve"> pavidalu)</w:t>
      </w:r>
      <w:r w:rsidRPr="004D0579">
        <w:rPr>
          <w:szCs w:val="22"/>
        </w:rPr>
        <w:t>.</w:t>
      </w:r>
    </w:p>
    <w:p w14:paraId="77225AB7" w14:textId="77777777" w:rsidR="006129D0" w:rsidRPr="00CE0FFC" w:rsidRDefault="006129D0" w:rsidP="006129D0">
      <w:pPr>
        <w:pStyle w:val="Pagrindinistekstas"/>
        <w:spacing w:after="0"/>
        <w:rPr>
          <w:highlight w:val="lightGray"/>
        </w:rPr>
      </w:pPr>
    </w:p>
    <w:p w14:paraId="7BFF0D99" w14:textId="77777777" w:rsidR="00BD125C" w:rsidRDefault="006129D0" w:rsidP="00BD125C">
      <w:pPr>
        <w:pStyle w:val="Pagrindinistekstas"/>
        <w:spacing w:after="0"/>
      </w:pPr>
      <w:r w:rsidRPr="00CE0FFC">
        <w:rPr>
          <w:b/>
          <w:highlight w:val="lightGray"/>
        </w:rPr>
        <w:t>40 mg</w:t>
      </w:r>
      <w:r w:rsidRPr="00CE0FFC">
        <w:rPr>
          <w:highlight w:val="lightGray"/>
        </w:rPr>
        <w:t xml:space="preserve"> </w:t>
      </w:r>
    </w:p>
    <w:p w14:paraId="02B98ED0" w14:textId="77777777" w:rsidR="006129D0" w:rsidRPr="004D0579" w:rsidRDefault="006129D0" w:rsidP="00BD125C">
      <w:pPr>
        <w:pStyle w:val="Pagrindinistekstas"/>
        <w:spacing w:after="0"/>
        <w:rPr>
          <w:szCs w:val="22"/>
        </w:rPr>
      </w:pPr>
      <w:r w:rsidRPr="004D0579">
        <w:rPr>
          <w:szCs w:val="22"/>
        </w:rPr>
        <w:t xml:space="preserve">Kiekvienoje plėvele dengtoje tabletėje yra </w:t>
      </w:r>
      <w:r w:rsidR="00BD125C">
        <w:rPr>
          <w:szCs w:val="22"/>
        </w:rPr>
        <w:t>40</w:t>
      </w:r>
      <w:r w:rsidRPr="004D0579">
        <w:rPr>
          <w:szCs w:val="22"/>
        </w:rPr>
        <w:t xml:space="preserve"> mg </w:t>
      </w:r>
      <w:proofErr w:type="spellStart"/>
      <w:r w:rsidRPr="004D0579">
        <w:rPr>
          <w:szCs w:val="22"/>
        </w:rPr>
        <w:t>citalopramo</w:t>
      </w:r>
      <w:proofErr w:type="spellEnd"/>
      <w:r w:rsidR="00BD125C">
        <w:rPr>
          <w:szCs w:val="22"/>
        </w:rPr>
        <w:t>(</w:t>
      </w:r>
      <w:proofErr w:type="spellStart"/>
      <w:r w:rsidR="00BD125C" w:rsidRPr="004D0579">
        <w:rPr>
          <w:szCs w:val="22"/>
        </w:rPr>
        <w:t>hidrobromido</w:t>
      </w:r>
      <w:proofErr w:type="spellEnd"/>
      <w:r w:rsidR="00BD125C">
        <w:rPr>
          <w:szCs w:val="22"/>
        </w:rPr>
        <w:t xml:space="preserve"> pavidalu)</w:t>
      </w:r>
      <w:r w:rsidRPr="004D0579">
        <w:rPr>
          <w:szCs w:val="22"/>
        </w:rPr>
        <w:t>.</w:t>
      </w:r>
    </w:p>
    <w:p w14:paraId="23A86827" w14:textId="77777777" w:rsidR="006129D0" w:rsidRPr="004D0579" w:rsidRDefault="006129D0" w:rsidP="006129D0">
      <w:pPr>
        <w:pStyle w:val="Pagrindinistekstas"/>
        <w:spacing w:after="0"/>
        <w:rPr>
          <w:szCs w:val="22"/>
        </w:rPr>
      </w:pPr>
    </w:p>
    <w:p w14:paraId="0EB0688E" w14:textId="77777777" w:rsidR="006129D0" w:rsidRPr="004D0579" w:rsidRDefault="006129D0" w:rsidP="006129D0">
      <w:pPr>
        <w:pStyle w:val="Pagrindinistekstas"/>
        <w:spacing w:after="0"/>
        <w:rPr>
          <w:szCs w:val="22"/>
        </w:rPr>
      </w:pPr>
      <w:r w:rsidRPr="004D0579">
        <w:rPr>
          <w:szCs w:val="22"/>
          <w:u w:val="single"/>
        </w:rPr>
        <w:t>Pagalbinės medžiagos, kurių poveikis žinomas:</w:t>
      </w:r>
      <w:r w:rsidRPr="004D0579">
        <w:rPr>
          <w:szCs w:val="22"/>
        </w:rPr>
        <w:t xml:space="preserve"> laktozė </w:t>
      </w:r>
      <w:proofErr w:type="spellStart"/>
      <w:r w:rsidRPr="004D0579">
        <w:rPr>
          <w:szCs w:val="22"/>
        </w:rPr>
        <w:t>monohidratas</w:t>
      </w:r>
      <w:proofErr w:type="spellEnd"/>
      <w:r w:rsidRPr="004D0579">
        <w:rPr>
          <w:szCs w:val="22"/>
        </w:rPr>
        <w:t>.</w:t>
      </w:r>
    </w:p>
    <w:p w14:paraId="20A7C589" w14:textId="77777777" w:rsidR="00BD125C" w:rsidRPr="00C71EF9" w:rsidRDefault="00BD125C" w:rsidP="006129D0">
      <w:pPr>
        <w:pStyle w:val="Pagrindinistekstas"/>
        <w:spacing w:after="0"/>
        <w:rPr>
          <w:b/>
          <w:bCs/>
          <w:szCs w:val="22"/>
        </w:rPr>
      </w:pPr>
      <w:r w:rsidRPr="00C71EF9">
        <w:rPr>
          <w:b/>
          <w:bCs/>
          <w:szCs w:val="22"/>
        </w:rPr>
        <w:t>20 mg</w:t>
      </w:r>
    </w:p>
    <w:p w14:paraId="5F51EA37" w14:textId="77777777" w:rsidR="006129D0" w:rsidRPr="004D0579" w:rsidRDefault="006129D0" w:rsidP="00BD125C">
      <w:pPr>
        <w:pStyle w:val="Pagrindinistekstas"/>
        <w:spacing w:after="0"/>
        <w:rPr>
          <w:szCs w:val="22"/>
        </w:rPr>
      </w:pPr>
      <w:r w:rsidRPr="004D0579">
        <w:rPr>
          <w:szCs w:val="22"/>
        </w:rPr>
        <w:t xml:space="preserve">Kiekvienoje tabletėje yra 26,667 mg laktozės </w:t>
      </w:r>
      <w:proofErr w:type="spellStart"/>
      <w:r w:rsidRPr="004D0579">
        <w:rPr>
          <w:szCs w:val="22"/>
        </w:rPr>
        <w:t>monohidrato</w:t>
      </w:r>
      <w:proofErr w:type="spellEnd"/>
      <w:r w:rsidRPr="004D0579">
        <w:rPr>
          <w:szCs w:val="22"/>
        </w:rPr>
        <w:t>.</w:t>
      </w:r>
    </w:p>
    <w:p w14:paraId="64932AD4" w14:textId="77777777" w:rsidR="00BD125C" w:rsidRDefault="00BD125C" w:rsidP="006129D0">
      <w:pPr>
        <w:pStyle w:val="Pagrindinistekstas"/>
        <w:spacing w:after="0"/>
        <w:rPr>
          <w:szCs w:val="22"/>
        </w:rPr>
      </w:pPr>
    </w:p>
    <w:p w14:paraId="7CDEE19A" w14:textId="77777777" w:rsidR="00BD125C" w:rsidRPr="00C71EF9" w:rsidRDefault="00BD125C" w:rsidP="006129D0">
      <w:pPr>
        <w:pStyle w:val="Pagrindinistekstas"/>
        <w:spacing w:after="0"/>
        <w:rPr>
          <w:b/>
          <w:bCs/>
          <w:szCs w:val="22"/>
        </w:rPr>
      </w:pPr>
      <w:r w:rsidRPr="00C71EF9">
        <w:rPr>
          <w:b/>
          <w:bCs/>
          <w:szCs w:val="22"/>
        </w:rPr>
        <w:t>40 mg</w:t>
      </w:r>
    </w:p>
    <w:p w14:paraId="0D81C1F1" w14:textId="77777777" w:rsidR="006129D0" w:rsidRPr="004D0579" w:rsidRDefault="006129D0" w:rsidP="00BD125C">
      <w:pPr>
        <w:pStyle w:val="Pagrindinistekstas"/>
        <w:spacing w:after="0"/>
        <w:rPr>
          <w:szCs w:val="22"/>
        </w:rPr>
      </w:pPr>
      <w:r w:rsidRPr="004D0579">
        <w:rPr>
          <w:szCs w:val="22"/>
        </w:rPr>
        <w:t xml:space="preserve">Kiekvienoje tabletėje yra 53,334 mg laktozės </w:t>
      </w:r>
      <w:proofErr w:type="spellStart"/>
      <w:r w:rsidRPr="004D0579">
        <w:rPr>
          <w:szCs w:val="22"/>
        </w:rPr>
        <w:t>monohidrato</w:t>
      </w:r>
      <w:proofErr w:type="spellEnd"/>
      <w:r w:rsidRPr="004D0579">
        <w:rPr>
          <w:szCs w:val="22"/>
        </w:rPr>
        <w:t>.</w:t>
      </w:r>
    </w:p>
    <w:p w14:paraId="45F9EABB" w14:textId="77777777" w:rsidR="006129D0" w:rsidRPr="004D0579" w:rsidRDefault="006129D0" w:rsidP="006129D0">
      <w:pPr>
        <w:pStyle w:val="Pagrindinistekstas"/>
        <w:spacing w:after="0"/>
        <w:rPr>
          <w:szCs w:val="22"/>
        </w:rPr>
      </w:pPr>
    </w:p>
    <w:p w14:paraId="1FAED9E8" w14:textId="77777777" w:rsidR="006129D0" w:rsidRPr="004D0579" w:rsidRDefault="006129D0" w:rsidP="00B84D82">
      <w:pPr>
        <w:pStyle w:val="BTEMEASMCA"/>
        <w:rPr>
          <w:noProof w:val="0"/>
        </w:rPr>
      </w:pPr>
      <w:r w:rsidRPr="004D0579">
        <w:t>Visos pagalbinės medžiagos išvardytos 6.1 skyriuje.</w:t>
      </w:r>
    </w:p>
    <w:p w14:paraId="11EA682F" w14:textId="77777777" w:rsidR="006129D0" w:rsidRPr="004D0579" w:rsidRDefault="006129D0" w:rsidP="00B84D82">
      <w:pPr>
        <w:pStyle w:val="BTEMEASMCA"/>
      </w:pPr>
    </w:p>
    <w:p w14:paraId="68AB90D0" w14:textId="77777777" w:rsidR="006129D0" w:rsidRPr="004D0579" w:rsidRDefault="006129D0" w:rsidP="00B84D82">
      <w:pPr>
        <w:pStyle w:val="BTEMEASMCA"/>
      </w:pPr>
    </w:p>
    <w:p w14:paraId="18DF6F2E" w14:textId="77777777" w:rsidR="006129D0" w:rsidRPr="004D0579" w:rsidRDefault="006129D0" w:rsidP="006129D0">
      <w:pPr>
        <w:pStyle w:val="PI-1EMEASMCA"/>
      </w:pPr>
      <w:bookmarkStart w:id="8" w:name="_Toc129243100"/>
      <w:bookmarkStart w:id="9" w:name="_Toc129243225"/>
      <w:r w:rsidRPr="004D0579">
        <w:t>3.</w:t>
      </w:r>
      <w:r w:rsidRPr="004D0579">
        <w:tab/>
        <w:t>FARMACINĖ FORMA</w:t>
      </w:r>
      <w:bookmarkEnd w:id="8"/>
      <w:bookmarkEnd w:id="9"/>
    </w:p>
    <w:p w14:paraId="4EB8F59A" w14:textId="77777777" w:rsidR="006129D0" w:rsidRPr="004D0579" w:rsidRDefault="006129D0" w:rsidP="00B84D82">
      <w:pPr>
        <w:pStyle w:val="BTEMEASMCA"/>
      </w:pPr>
    </w:p>
    <w:p w14:paraId="28B2F023" w14:textId="77777777" w:rsidR="006129D0" w:rsidRPr="004D0579" w:rsidRDefault="006129D0" w:rsidP="006129D0">
      <w:pPr>
        <w:pStyle w:val="Pagrindinistekstas"/>
        <w:spacing w:after="0"/>
        <w:rPr>
          <w:szCs w:val="22"/>
        </w:rPr>
      </w:pPr>
      <w:r w:rsidRPr="004D0579">
        <w:rPr>
          <w:szCs w:val="22"/>
        </w:rPr>
        <w:t>Plėvele dengta tabletė</w:t>
      </w:r>
    </w:p>
    <w:p w14:paraId="73B3245C" w14:textId="77777777" w:rsidR="006129D0" w:rsidRPr="00CE0FFC" w:rsidRDefault="006129D0" w:rsidP="006129D0">
      <w:pPr>
        <w:pStyle w:val="Pagrindinistekstas"/>
        <w:spacing w:after="0"/>
        <w:rPr>
          <w:highlight w:val="lightGray"/>
        </w:rPr>
      </w:pPr>
    </w:p>
    <w:p w14:paraId="3A86DFB9" w14:textId="77777777" w:rsidR="006129D0" w:rsidRPr="00CE0FFC" w:rsidRDefault="006129D0" w:rsidP="00BD125C">
      <w:pPr>
        <w:pStyle w:val="Pagrindinistekstas"/>
        <w:spacing w:after="0"/>
        <w:rPr>
          <w:highlight w:val="lightGray"/>
        </w:rPr>
      </w:pPr>
      <w:r w:rsidRPr="00CE0FFC">
        <w:rPr>
          <w:b/>
          <w:highlight w:val="lightGray"/>
        </w:rPr>
        <w:t>20 mg</w:t>
      </w:r>
    </w:p>
    <w:p w14:paraId="63419140" w14:textId="77777777" w:rsidR="006129D0" w:rsidRPr="004D0579" w:rsidRDefault="006129D0" w:rsidP="006129D0">
      <w:pPr>
        <w:pStyle w:val="Pagrindinistekstas"/>
        <w:spacing w:after="0"/>
        <w:rPr>
          <w:szCs w:val="22"/>
        </w:rPr>
      </w:pPr>
      <w:r w:rsidRPr="004D0579">
        <w:rPr>
          <w:szCs w:val="22"/>
        </w:rPr>
        <w:t xml:space="preserve">Ovalios, baltos, </w:t>
      </w:r>
      <w:smartTag w:uri="urn:schemas-microsoft-com:office:smarttags" w:element="metricconverter">
        <w:smartTagPr>
          <w:attr w:name="ProductID" w:val="8ﾠmm"/>
        </w:smartTagPr>
        <w:r w:rsidRPr="004D0579">
          <w:rPr>
            <w:szCs w:val="22"/>
          </w:rPr>
          <w:t>8 mm</w:t>
        </w:r>
      </w:smartTag>
      <w:r w:rsidRPr="004D0579">
        <w:rPr>
          <w:szCs w:val="22"/>
        </w:rPr>
        <w:t xml:space="preserve"> skersmens tabletės su laužimo vagele vienoje tabletės pusėje. </w:t>
      </w:r>
    </w:p>
    <w:p w14:paraId="656E244E" w14:textId="77777777" w:rsidR="006129D0" w:rsidRPr="00CE0FFC" w:rsidRDefault="006129D0" w:rsidP="006129D0">
      <w:pPr>
        <w:pStyle w:val="Pagrindinistekstas"/>
        <w:spacing w:after="0"/>
        <w:rPr>
          <w:highlight w:val="lightGray"/>
        </w:rPr>
      </w:pPr>
    </w:p>
    <w:p w14:paraId="4D73BF4B" w14:textId="77777777" w:rsidR="006129D0" w:rsidRPr="00CE0FFC" w:rsidRDefault="006129D0" w:rsidP="00BD125C">
      <w:pPr>
        <w:pStyle w:val="Pagrindinistekstas"/>
        <w:spacing w:after="0"/>
        <w:rPr>
          <w:highlight w:val="lightGray"/>
        </w:rPr>
      </w:pPr>
      <w:r w:rsidRPr="00CE0FFC">
        <w:rPr>
          <w:b/>
          <w:highlight w:val="lightGray"/>
        </w:rPr>
        <w:t>40 mg</w:t>
      </w:r>
      <w:r w:rsidRPr="00CE0FFC">
        <w:rPr>
          <w:highlight w:val="lightGray"/>
        </w:rPr>
        <w:t xml:space="preserve"> </w:t>
      </w:r>
    </w:p>
    <w:p w14:paraId="6C7E7CDB" w14:textId="77777777" w:rsidR="006129D0" w:rsidRPr="004D0579" w:rsidRDefault="006129D0" w:rsidP="006129D0">
      <w:pPr>
        <w:pStyle w:val="Pagrindinistekstas"/>
        <w:spacing w:after="0"/>
        <w:rPr>
          <w:szCs w:val="22"/>
        </w:rPr>
      </w:pPr>
      <w:r w:rsidRPr="004D0579">
        <w:rPr>
          <w:szCs w:val="22"/>
        </w:rPr>
        <w:t xml:space="preserve">Ovalios, baltos, </w:t>
      </w:r>
      <w:smartTag w:uri="urn:schemas-microsoft-com:office:smarttags" w:element="metricconverter">
        <w:smartTagPr>
          <w:attr w:name="ProductID" w:val="11ﾠmm"/>
        </w:smartTagPr>
        <w:r w:rsidRPr="004D0579">
          <w:rPr>
            <w:szCs w:val="22"/>
          </w:rPr>
          <w:t>11 mm</w:t>
        </w:r>
      </w:smartTag>
      <w:r w:rsidRPr="004D0579">
        <w:rPr>
          <w:szCs w:val="22"/>
        </w:rPr>
        <w:t xml:space="preserve"> skersmens tabletės su laužimo vagele vienoje tabletės pusėje. </w:t>
      </w:r>
    </w:p>
    <w:p w14:paraId="4B88CAE1" w14:textId="77777777" w:rsidR="006129D0" w:rsidRPr="004D0579" w:rsidRDefault="006129D0" w:rsidP="00B84D82">
      <w:pPr>
        <w:pStyle w:val="BTEMEASMCA"/>
      </w:pPr>
    </w:p>
    <w:p w14:paraId="59DBF42D" w14:textId="77777777" w:rsidR="00BD125C" w:rsidRDefault="006129D0" w:rsidP="00B84D82">
      <w:pPr>
        <w:pStyle w:val="BTEMEASMCA"/>
      </w:pPr>
      <w:r w:rsidRPr="00C71EF9">
        <w:rPr>
          <w:b/>
          <w:bCs/>
        </w:rPr>
        <w:t>20 mg</w:t>
      </w:r>
      <w:r w:rsidRPr="004D0579">
        <w:t xml:space="preserve"> </w:t>
      </w:r>
      <w:r w:rsidR="00BD125C">
        <w:t>+</w:t>
      </w:r>
      <w:r w:rsidR="00BD125C" w:rsidRPr="004D0579">
        <w:t xml:space="preserve"> </w:t>
      </w:r>
      <w:r w:rsidRPr="00C71EF9">
        <w:rPr>
          <w:b/>
          <w:bCs/>
        </w:rPr>
        <w:t>40 mg</w:t>
      </w:r>
      <w:r w:rsidRPr="004D0579">
        <w:t xml:space="preserve"> tabletės </w:t>
      </w:r>
    </w:p>
    <w:p w14:paraId="66334567" w14:textId="77777777" w:rsidR="006129D0" w:rsidRPr="004D0579" w:rsidRDefault="006129D0" w:rsidP="00B84D82">
      <w:pPr>
        <w:pStyle w:val="BTEMEASMCA"/>
        <w:rPr>
          <w:noProof w:val="0"/>
        </w:rPr>
      </w:pPr>
      <w:r w:rsidRPr="004D0579">
        <w:t>Tabletę galima padalyti į dvi lygias dozes.</w:t>
      </w:r>
    </w:p>
    <w:p w14:paraId="57FA5F33" w14:textId="77777777" w:rsidR="006129D0" w:rsidRPr="004D0579" w:rsidRDefault="006129D0" w:rsidP="00B84D82">
      <w:pPr>
        <w:pStyle w:val="BTEMEASMCA"/>
      </w:pPr>
    </w:p>
    <w:p w14:paraId="3B231F1D" w14:textId="77777777" w:rsidR="006129D0" w:rsidRPr="004D0579" w:rsidRDefault="006129D0" w:rsidP="00B84D82">
      <w:pPr>
        <w:pStyle w:val="BTEMEASMCA"/>
      </w:pPr>
    </w:p>
    <w:p w14:paraId="4D6D717A" w14:textId="77777777" w:rsidR="006129D0" w:rsidRPr="004D0579" w:rsidRDefault="006129D0" w:rsidP="006129D0">
      <w:pPr>
        <w:pStyle w:val="PI-1EMEASMCA"/>
      </w:pPr>
      <w:bookmarkStart w:id="10" w:name="_Toc129243101"/>
      <w:bookmarkStart w:id="11" w:name="_Toc129243226"/>
      <w:r w:rsidRPr="004D0579">
        <w:t>4.</w:t>
      </w:r>
      <w:r w:rsidRPr="004D0579">
        <w:tab/>
        <w:t>KLINIKINĖ INFORMACIJA</w:t>
      </w:r>
      <w:bookmarkEnd w:id="10"/>
      <w:bookmarkEnd w:id="11"/>
    </w:p>
    <w:p w14:paraId="7AA73C45" w14:textId="77777777" w:rsidR="006129D0" w:rsidRPr="004D0579" w:rsidRDefault="006129D0" w:rsidP="00B84D82">
      <w:pPr>
        <w:pStyle w:val="BTEMEASMCA"/>
      </w:pPr>
    </w:p>
    <w:p w14:paraId="7CC012EE" w14:textId="77777777" w:rsidR="006129D0" w:rsidRPr="004D0579" w:rsidRDefault="006129D0" w:rsidP="006129D0">
      <w:pPr>
        <w:pStyle w:val="PI-2EMEASMCA"/>
      </w:pPr>
      <w:bookmarkStart w:id="12" w:name="_Toc129243102"/>
      <w:bookmarkStart w:id="13" w:name="_Toc129243227"/>
      <w:r w:rsidRPr="004D0579">
        <w:t>4.1</w:t>
      </w:r>
      <w:r w:rsidRPr="004D0579">
        <w:tab/>
        <w:t>Terapinės indikacijos</w:t>
      </w:r>
      <w:bookmarkEnd w:id="12"/>
      <w:bookmarkEnd w:id="13"/>
    </w:p>
    <w:p w14:paraId="6FA33C01" w14:textId="77777777" w:rsidR="006129D0" w:rsidRPr="004D0579" w:rsidRDefault="006129D0" w:rsidP="00B84D82">
      <w:pPr>
        <w:pStyle w:val="BTEMEASMCA"/>
      </w:pPr>
    </w:p>
    <w:p w14:paraId="6441E2D4" w14:textId="77777777" w:rsidR="006129D0" w:rsidRPr="004D0579" w:rsidRDefault="006129D0" w:rsidP="00B84D82">
      <w:pPr>
        <w:pStyle w:val="BTEMEASMCA"/>
        <w:rPr>
          <w:noProof w:val="0"/>
        </w:rPr>
      </w:pPr>
      <w:r w:rsidRPr="004D0579">
        <w:t>Didžiosios depresijos epizodų gydymas.</w:t>
      </w:r>
    </w:p>
    <w:p w14:paraId="4EA7D195" w14:textId="77777777" w:rsidR="006129D0" w:rsidRPr="004D0579" w:rsidRDefault="006129D0" w:rsidP="00B84D82">
      <w:pPr>
        <w:pStyle w:val="BTEMEASMCA"/>
      </w:pPr>
    </w:p>
    <w:p w14:paraId="1720108E" w14:textId="77777777" w:rsidR="006129D0" w:rsidRPr="004D0579" w:rsidRDefault="006129D0" w:rsidP="006129D0">
      <w:pPr>
        <w:pStyle w:val="PI-2EMEASMCA"/>
      </w:pPr>
      <w:bookmarkStart w:id="14" w:name="_Toc129243103"/>
      <w:bookmarkStart w:id="15" w:name="_Toc129243228"/>
      <w:r w:rsidRPr="004D0579">
        <w:t>4.2</w:t>
      </w:r>
      <w:r w:rsidRPr="004D0579">
        <w:tab/>
        <w:t>Dozavimas ir vartojimo metodas</w:t>
      </w:r>
      <w:bookmarkEnd w:id="14"/>
      <w:bookmarkEnd w:id="15"/>
    </w:p>
    <w:p w14:paraId="4427DFBE" w14:textId="77777777" w:rsidR="006129D0" w:rsidRPr="004D0579" w:rsidRDefault="006129D0" w:rsidP="00B84D82">
      <w:pPr>
        <w:pStyle w:val="BTEMEASMCA"/>
      </w:pPr>
    </w:p>
    <w:p w14:paraId="48BF52CA" w14:textId="77777777" w:rsidR="006129D0" w:rsidRPr="004D0579" w:rsidRDefault="006129D0" w:rsidP="006129D0">
      <w:pPr>
        <w:pStyle w:val="Pagrindinistekstas"/>
        <w:spacing w:after="0"/>
        <w:rPr>
          <w:szCs w:val="22"/>
          <w:u w:val="single"/>
        </w:rPr>
      </w:pPr>
      <w:r w:rsidRPr="004D0579">
        <w:rPr>
          <w:szCs w:val="22"/>
          <w:u w:val="single"/>
        </w:rPr>
        <w:t>Dozavimas</w:t>
      </w:r>
    </w:p>
    <w:p w14:paraId="6ED7F642" w14:textId="77777777" w:rsidR="006129D0" w:rsidRPr="004D0579" w:rsidRDefault="006129D0" w:rsidP="006129D0">
      <w:pPr>
        <w:pStyle w:val="Pagrindinistekstas"/>
        <w:spacing w:after="0"/>
        <w:rPr>
          <w:szCs w:val="22"/>
        </w:rPr>
      </w:pPr>
    </w:p>
    <w:p w14:paraId="6E0F2AE0" w14:textId="77777777" w:rsidR="006129D0" w:rsidRPr="004D0579" w:rsidRDefault="006129D0" w:rsidP="006129D0">
      <w:pPr>
        <w:pStyle w:val="Pagrindinistekstas"/>
        <w:spacing w:after="0"/>
        <w:rPr>
          <w:szCs w:val="22"/>
        </w:rPr>
      </w:pPr>
      <w:r w:rsidRPr="004D0579">
        <w:rPr>
          <w:szCs w:val="22"/>
        </w:rPr>
        <w:t xml:space="preserve">Pradėjus vartoti vaistinio preparato, </w:t>
      </w:r>
      <w:proofErr w:type="spellStart"/>
      <w:r w:rsidRPr="004D0579">
        <w:rPr>
          <w:szCs w:val="22"/>
        </w:rPr>
        <w:t>antidepresinio</w:t>
      </w:r>
      <w:proofErr w:type="spellEnd"/>
      <w:r w:rsidRPr="004D0579">
        <w:rPr>
          <w:szCs w:val="22"/>
        </w:rPr>
        <w:t xml:space="preserve"> poveikio galima tikėtis ne anksčiau kaip po 2 savaičių. </w:t>
      </w:r>
      <w:proofErr w:type="spellStart"/>
      <w:r w:rsidRPr="004D0579">
        <w:rPr>
          <w:szCs w:val="22"/>
        </w:rPr>
        <w:t>Citalopramas</w:t>
      </w:r>
      <w:proofErr w:type="spellEnd"/>
      <w:r w:rsidRPr="004D0579">
        <w:rPr>
          <w:szCs w:val="22"/>
        </w:rPr>
        <w:t xml:space="preserve"> vartojamas tol, kol išnyks ligos simptomai ir paskui dar 4 – 6 mėnesius. Šio vaistinio preparato vartojimą reikia nutraukti laipsniškai, patariama dozę mažinti palaipsniui kas 1 - 2 savaites.</w:t>
      </w:r>
    </w:p>
    <w:p w14:paraId="56ECB89A" w14:textId="77777777" w:rsidR="006129D0" w:rsidRPr="004D0579" w:rsidRDefault="006129D0" w:rsidP="006129D0">
      <w:pPr>
        <w:pStyle w:val="Pagrindinistekstas"/>
        <w:spacing w:after="0"/>
        <w:rPr>
          <w:szCs w:val="22"/>
          <w:u w:val="single"/>
        </w:rPr>
      </w:pPr>
    </w:p>
    <w:p w14:paraId="5272D512" w14:textId="77777777" w:rsidR="006129D0" w:rsidRPr="004D0579" w:rsidRDefault="006129D0" w:rsidP="006129D0">
      <w:pPr>
        <w:pStyle w:val="Pagrindinistekstas"/>
        <w:spacing w:after="0"/>
        <w:rPr>
          <w:szCs w:val="22"/>
          <w:u w:val="single"/>
        </w:rPr>
      </w:pPr>
      <w:r w:rsidRPr="004D0579">
        <w:rPr>
          <w:szCs w:val="22"/>
          <w:u w:val="single"/>
        </w:rPr>
        <w:t>Suaugusiems pacientams</w:t>
      </w:r>
    </w:p>
    <w:p w14:paraId="1A64E750" w14:textId="77777777" w:rsidR="006129D0" w:rsidRPr="004D0579" w:rsidRDefault="006129D0" w:rsidP="006129D0">
      <w:pPr>
        <w:pStyle w:val="Pagrindinistekstas"/>
        <w:spacing w:after="0"/>
        <w:rPr>
          <w:szCs w:val="22"/>
        </w:rPr>
      </w:pPr>
      <w:r w:rsidRPr="004D0579">
        <w:rPr>
          <w:szCs w:val="22"/>
        </w:rPr>
        <w:t xml:space="preserve">Reikia vartoti vienkartinę 20 mg </w:t>
      </w:r>
      <w:proofErr w:type="spellStart"/>
      <w:r w:rsidRPr="004D0579">
        <w:rPr>
          <w:szCs w:val="22"/>
        </w:rPr>
        <w:t>citalopramo</w:t>
      </w:r>
      <w:proofErr w:type="spellEnd"/>
      <w:r w:rsidRPr="004D0579">
        <w:rPr>
          <w:szCs w:val="22"/>
        </w:rPr>
        <w:t xml:space="preserve"> paros dozę.</w:t>
      </w:r>
    </w:p>
    <w:p w14:paraId="2C0A9E63" w14:textId="77777777" w:rsidR="006129D0" w:rsidRPr="004D0579" w:rsidRDefault="006129D0" w:rsidP="006129D0">
      <w:pPr>
        <w:pStyle w:val="Pagrindinistekstas"/>
        <w:spacing w:after="0"/>
        <w:rPr>
          <w:szCs w:val="22"/>
        </w:rPr>
      </w:pPr>
      <w:r w:rsidRPr="004D0579">
        <w:rPr>
          <w:szCs w:val="22"/>
        </w:rPr>
        <w:t>Atsižvelgiant į vaistinio preparato sukeltą atsaką konkrečiam pacientui, dozę galima padidinti iki didžiausios - 40 mg - paros dozės.</w:t>
      </w:r>
    </w:p>
    <w:p w14:paraId="2E6B09E4" w14:textId="77777777" w:rsidR="006129D0" w:rsidRPr="004D0579" w:rsidRDefault="006129D0" w:rsidP="006129D0">
      <w:pPr>
        <w:pStyle w:val="Pagrindinistekstas"/>
        <w:spacing w:after="0"/>
        <w:rPr>
          <w:szCs w:val="22"/>
          <w:u w:val="single"/>
        </w:rPr>
      </w:pPr>
    </w:p>
    <w:p w14:paraId="5B674612" w14:textId="77777777" w:rsidR="006129D0" w:rsidRPr="004D0579" w:rsidRDefault="006129D0" w:rsidP="006129D0">
      <w:pPr>
        <w:pStyle w:val="Pagrindinistekstas"/>
        <w:spacing w:after="0"/>
        <w:rPr>
          <w:szCs w:val="22"/>
          <w:u w:val="single"/>
        </w:rPr>
      </w:pPr>
      <w:r w:rsidRPr="004D0579">
        <w:rPr>
          <w:szCs w:val="22"/>
          <w:u w:val="single"/>
        </w:rPr>
        <w:t xml:space="preserve">Vaikų populiacija </w:t>
      </w:r>
    </w:p>
    <w:p w14:paraId="23F7FD01" w14:textId="77777777" w:rsidR="006129D0" w:rsidRPr="004D0579" w:rsidRDefault="006129D0" w:rsidP="006129D0">
      <w:pPr>
        <w:pStyle w:val="Pagrindinistekstas"/>
        <w:spacing w:after="0"/>
        <w:rPr>
          <w:szCs w:val="22"/>
        </w:rPr>
      </w:pPr>
      <w:proofErr w:type="spellStart"/>
      <w:r w:rsidRPr="004D0579">
        <w:rPr>
          <w:szCs w:val="22"/>
        </w:rPr>
        <w:t>Citalopramu</w:t>
      </w:r>
      <w:proofErr w:type="spellEnd"/>
      <w:r w:rsidRPr="004D0579">
        <w:rPr>
          <w:szCs w:val="22"/>
        </w:rPr>
        <w:t xml:space="preserve"> negalima gydyti vaikų ir jaunesnių negu 18 metų paauglių (žr. 4.4 skyrių). </w:t>
      </w:r>
    </w:p>
    <w:p w14:paraId="7BB1C861" w14:textId="77777777" w:rsidR="006129D0" w:rsidRPr="004D0579" w:rsidRDefault="006129D0" w:rsidP="006129D0">
      <w:pPr>
        <w:pStyle w:val="Pagrindinistekstas"/>
        <w:spacing w:after="0"/>
        <w:rPr>
          <w:szCs w:val="22"/>
          <w:u w:val="single"/>
        </w:rPr>
      </w:pPr>
    </w:p>
    <w:p w14:paraId="6E613A34" w14:textId="77777777" w:rsidR="006129D0" w:rsidRPr="004D0579" w:rsidRDefault="006129D0" w:rsidP="006129D0">
      <w:pPr>
        <w:pStyle w:val="Pagrindinistekstas"/>
        <w:spacing w:after="0"/>
        <w:rPr>
          <w:szCs w:val="22"/>
          <w:u w:val="single"/>
        </w:rPr>
      </w:pPr>
      <w:r w:rsidRPr="004D0579">
        <w:rPr>
          <w:szCs w:val="22"/>
          <w:u w:val="single"/>
        </w:rPr>
        <w:t>Senyviems (vyresniems negu 65 metų) pacientams</w:t>
      </w:r>
    </w:p>
    <w:p w14:paraId="2302DE98" w14:textId="77777777" w:rsidR="006129D0" w:rsidRPr="004D0579" w:rsidRDefault="006129D0" w:rsidP="006129D0">
      <w:pPr>
        <w:pStyle w:val="Pagrindinistekstas"/>
        <w:spacing w:after="0"/>
        <w:rPr>
          <w:szCs w:val="22"/>
        </w:rPr>
      </w:pPr>
      <w:r w:rsidRPr="004D0579">
        <w:rPr>
          <w:szCs w:val="22"/>
        </w:rPr>
        <w:t>Senyviems pacientams reikia skirti 2 kartus mažesnę paros dozę, negu rekomenduojama jaunesniems pacientams, pvz.. 10-20 mg. Didžiausia rekomenduojama paros dozė senyvam pacientui yra 20 mg.</w:t>
      </w:r>
    </w:p>
    <w:p w14:paraId="402230E1" w14:textId="77777777" w:rsidR="006129D0" w:rsidRPr="004D0579" w:rsidRDefault="006129D0" w:rsidP="006129D0">
      <w:pPr>
        <w:pStyle w:val="Pagrindinistekstas"/>
        <w:spacing w:after="0"/>
        <w:rPr>
          <w:szCs w:val="22"/>
          <w:u w:val="single"/>
        </w:rPr>
      </w:pPr>
    </w:p>
    <w:p w14:paraId="7ABA0266" w14:textId="77777777" w:rsidR="006129D0" w:rsidRPr="004D0579" w:rsidRDefault="006129D0" w:rsidP="006129D0">
      <w:pPr>
        <w:pStyle w:val="Pagrindinistekstas"/>
        <w:spacing w:after="0"/>
        <w:rPr>
          <w:szCs w:val="22"/>
          <w:u w:val="single"/>
        </w:rPr>
      </w:pPr>
      <w:r w:rsidRPr="004D0579">
        <w:rPr>
          <w:iCs/>
          <w:szCs w:val="22"/>
          <w:u w:val="single"/>
        </w:rPr>
        <w:t>Pacientams, kurių inkstų funkcija sutrikusi</w:t>
      </w:r>
      <w:r w:rsidRPr="004D0579">
        <w:rPr>
          <w:szCs w:val="22"/>
          <w:u w:val="single"/>
        </w:rPr>
        <w:t xml:space="preserve"> </w:t>
      </w:r>
    </w:p>
    <w:p w14:paraId="4CFAFB04" w14:textId="77777777" w:rsidR="006129D0" w:rsidRPr="004D0579" w:rsidRDefault="006129D0" w:rsidP="006129D0">
      <w:pPr>
        <w:pStyle w:val="Pagrindinistekstas"/>
        <w:spacing w:after="0"/>
        <w:rPr>
          <w:szCs w:val="22"/>
        </w:rPr>
      </w:pPr>
      <w:r w:rsidRPr="004D0579">
        <w:rPr>
          <w:szCs w:val="22"/>
        </w:rPr>
        <w:t>Pacientams, kuriems yra lengvas ar vidutinio sunkumo inkstų veiklos sutrikimas, dozės koreguoti nereikia. Jei yra sunkus inkstų veiklos sutrikimas (kreatinino klirensas mažesnis kaip 30 ml/min.), vaistinio preparato reikia vartoti atsargiai (žr. 5.2 skyrių).</w:t>
      </w:r>
    </w:p>
    <w:p w14:paraId="537C9AF3" w14:textId="77777777" w:rsidR="006129D0" w:rsidRPr="004D0579" w:rsidRDefault="006129D0" w:rsidP="006129D0">
      <w:pPr>
        <w:pStyle w:val="Pagrindinistekstas"/>
        <w:spacing w:after="0"/>
        <w:rPr>
          <w:szCs w:val="22"/>
          <w:u w:val="single"/>
        </w:rPr>
      </w:pPr>
    </w:p>
    <w:p w14:paraId="6E513597" w14:textId="77777777" w:rsidR="006129D0" w:rsidRPr="004D0579" w:rsidRDefault="006129D0" w:rsidP="006129D0">
      <w:pPr>
        <w:pStyle w:val="Pagrindinistekstas"/>
        <w:spacing w:after="0"/>
        <w:rPr>
          <w:szCs w:val="22"/>
          <w:u w:val="single"/>
        </w:rPr>
      </w:pPr>
      <w:r w:rsidRPr="004D0579">
        <w:rPr>
          <w:iCs/>
          <w:szCs w:val="22"/>
          <w:u w:val="single"/>
        </w:rPr>
        <w:t>Pacientams, kurių kepen</w:t>
      </w:r>
      <w:r w:rsidRPr="004D0579">
        <w:rPr>
          <w:szCs w:val="22"/>
        </w:rPr>
        <w:t>ų</w:t>
      </w:r>
      <w:r w:rsidRPr="004D0579">
        <w:rPr>
          <w:iCs/>
          <w:szCs w:val="22"/>
          <w:u w:val="single"/>
        </w:rPr>
        <w:t xml:space="preserve"> funkcija sutrikusi</w:t>
      </w:r>
    </w:p>
    <w:p w14:paraId="3C81CF7A" w14:textId="77777777" w:rsidR="006129D0" w:rsidRPr="004D0579" w:rsidRDefault="006129D0" w:rsidP="006129D0">
      <w:pPr>
        <w:pStyle w:val="Pagrindinistekstas"/>
        <w:spacing w:after="0"/>
        <w:rPr>
          <w:szCs w:val="22"/>
        </w:rPr>
      </w:pPr>
      <w:r w:rsidRPr="004D0579">
        <w:rPr>
          <w:szCs w:val="22"/>
        </w:rPr>
        <w:t>Pacientams, kuriems yra lengvas ar vidutinio sunkumo kepenų veiklos sutrikimas, pirmąsias dvi gydymo savaites reikia vartoti 10 mg paros dozę. Atsižvelgiant į vaistinio preparato sukeltą atsaką konkrečiam pacientui, dozę galima didinti iki didžiausios – 20 mg – paros dozės. Pacientams, kuriems yra sunkus kepenų veiklos sutrikimas, patariama vaistinio preparato vartoti atsargiai ir labai tiksliai titruoti dozę (žr. 5.2 skyrių).</w:t>
      </w:r>
    </w:p>
    <w:p w14:paraId="5B014B44" w14:textId="77777777" w:rsidR="006129D0" w:rsidRPr="004D0579" w:rsidRDefault="006129D0" w:rsidP="006129D0">
      <w:pPr>
        <w:rPr>
          <w:i/>
          <w:sz w:val="22"/>
          <w:szCs w:val="22"/>
        </w:rPr>
      </w:pPr>
    </w:p>
    <w:p w14:paraId="5BB168A3" w14:textId="77777777" w:rsidR="006129D0" w:rsidRPr="004D0579" w:rsidRDefault="006129D0" w:rsidP="006129D0">
      <w:pPr>
        <w:rPr>
          <w:iCs/>
          <w:sz w:val="22"/>
          <w:szCs w:val="22"/>
          <w:u w:val="single"/>
        </w:rPr>
      </w:pPr>
      <w:r w:rsidRPr="004D0579">
        <w:rPr>
          <w:sz w:val="22"/>
          <w:szCs w:val="22"/>
          <w:u w:val="single"/>
        </w:rPr>
        <w:t xml:space="preserve">Pacientai, kurių organizme metabolizmo reakcijos, susiję su </w:t>
      </w:r>
      <w:r w:rsidRPr="004D0579">
        <w:rPr>
          <w:iCs/>
          <w:sz w:val="22"/>
          <w:szCs w:val="22"/>
          <w:u w:val="single"/>
        </w:rPr>
        <w:t>CYP2C19, yra silpnos</w:t>
      </w:r>
    </w:p>
    <w:p w14:paraId="4008157F" w14:textId="77777777" w:rsidR="006129D0" w:rsidRPr="004D0579" w:rsidRDefault="006129D0" w:rsidP="006129D0">
      <w:pPr>
        <w:rPr>
          <w:sz w:val="22"/>
          <w:szCs w:val="22"/>
        </w:rPr>
      </w:pPr>
      <w:r w:rsidRPr="004D0579">
        <w:rPr>
          <w:sz w:val="22"/>
          <w:szCs w:val="22"/>
        </w:rPr>
        <w:t xml:space="preserve">Pacientams, kurių organizme metabolizmo reakcijos, susiję su </w:t>
      </w:r>
      <w:r w:rsidRPr="004D0579">
        <w:rPr>
          <w:iCs/>
          <w:sz w:val="22"/>
          <w:szCs w:val="22"/>
        </w:rPr>
        <w:t>CYP2C19, yra silpnos</w:t>
      </w:r>
      <w:r w:rsidRPr="004D0579">
        <w:rPr>
          <w:sz w:val="22"/>
          <w:szCs w:val="22"/>
        </w:rPr>
        <w:t>, pirmąsias dvi gydymo savaites rekomenduojama vartoti 10 mg paros dozę. Po to, atsižvelgiant į individualų paciento atsaką, paros dozę galima padidinti iki 20 mg (žr. 5.2 skyrių).</w:t>
      </w:r>
    </w:p>
    <w:p w14:paraId="112D92A4" w14:textId="77777777" w:rsidR="006129D0" w:rsidRPr="004D0579" w:rsidRDefault="006129D0" w:rsidP="006129D0">
      <w:pPr>
        <w:rPr>
          <w:bCs/>
          <w:i/>
          <w:iCs/>
          <w:sz w:val="22"/>
          <w:szCs w:val="22"/>
        </w:rPr>
      </w:pPr>
    </w:p>
    <w:p w14:paraId="1C5F4777" w14:textId="77777777" w:rsidR="006129D0" w:rsidRPr="004D0579" w:rsidRDefault="006129D0" w:rsidP="006129D0">
      <w:pPr>
        <w:rPr>
          <w:bCs/>
          <w:iCs/>
          <w:sz w:val="22"/>
          <w:szCs w:val="22"/>
          <w:u w:val="single"/>
        </w:rPr>
      </w:pPr>
      <w:r w:rsidRPr="004D0579">
        <w:rPr>
          <w:bCs/>
          <w:iCs/>
          <w:sz w:val="22"/>
          <w:szCs w:val="22"/>
          <w:u w:val="single"/>
        </w:rPr>
        <w:t>Nutraukimo simptomai, pastebėti baigus vartojimą</w:t>
      </w:r>
    </w:p>
    <w:p w14:paraId="0E456851" w14:textId="77777777" w:rsidR="006129D0" w:rsidRPr="004D0579" w:rsidRDefault="006129D0" w:rsidP="00B84D82">
      <w:pPr>
        <w:pStyle w:val="BTEMEASMCA"/>
        <w:rPr>
          <w:noProof w:val="0"/>
        </w:rPr>
      </w:pPr>
      <w:r w:rsidRPr="004D0579">
        <w:t>Reikia vengti staigaus gydymo nutraukimo. Baigiant gydymą citalopramu, dozę reikia mažinti palaipsniui kas savaitę arba kas dvi savaites, kad būtų mažesnė nutraukimo reakcijų rizika (žr. 4.4 ir 4.8 skyrius). Jeigu sumažinus dozę arba nutraukus gydymą pasireiškia netoleruojamų simptomų, patariama apsvarstyti, ar nereikia vėl pradėti vartoti anksčiau paskirtą dozę. Vėliau gydytojas gali toliau mažinti dozę, tik dar mažesniu laipsniu.</w:t>
      </w:r>
    </w:p>
    <w:p w14:paraId="17BF94DD" w14:textId="77777777" w:rsidR="006129D0" w:rsidRPr="004D0579" w:rsidRDefault="006129D0" w:rsidP="00B84D82">
      <w:pPr>
        <w:pStyle w:val="BTEMEASMCA"/>
      </w:pPr>
    </w:p>
    <w:p w14:paraId="2BBEA6EC" w14:textId="77777777" w:rsidR="006129D0" w:rsidRPr="004D0579" w:rsidRDefault="006129D0" w:rsidP="00B84D82">
      <w:pPr>
        <w:pStyle w:val="BTEMEASMCA"/>
      </w:pPr>
      <w:r w:rsidRPr="004D0579">
        <w:t>Vartojimo metodas</w:t>
      </w:r>
    </w:p>
    <w:p w14:paraId="4C166DE5" w14:textId="77777777" w:rsidR="006129D0" w:rsidRPr="004D0579" w:rsidRDefault="006129D0" w:rsidP="006129D0">
      <w:pPr>
        <w:pStyle w:val="Pagrindinistekstas"/>
        <w:spacing w:after="0"/>
        <w:rPr>
          <w:szCs w:val="22"/>
        </w:rPr>
      </w:pPr>
      <w:proofErr w:type="spellStart"/>
      <w:r w:rsidRPr="004D0579">
        <w:rPr>
          <w:szCs w:val="22"/>
        </w:rPr>
        <w:t>Citalopramo</w:t>
      </w:r>
      <w:proofErr w:type="spellEnd"/>
      <w:r w:rsidRPr="004D0579">
        <w:rPr>
          <w:szCs w:val="22"/>
        </w:rPr>
        <w:t xml:space="preserve"> reikia gerti vieną kartą per parą iš ryto arba vakare. Tablečių vartojimas nuo valgymo laiko nepriklauso, tačiau jas reikia užsigerti skysčiu.</w:t>
      </w:r>
    </w:p>
    <w:p w14:paraId="1382D2F2" w14:textId="77777777" w:rsidR="006129D0" w:rsidRPr="004D0579" w:rsidRDefault="006129D0" w:rsidP="00B84D82">
      <w:pPr>
        <w:pStyle w:val="BTEMEASMCA"/>
      </w:pPr>
    </w:p>
    <w:p w14:paraId="1CE33ED8" w14:textId="77777777" w:rsidR="006129D0" w:rsidRPr="004D0579" w:rsidRDefault="006129D0" w:rsidP="006129D0">
      <w:pPr>
        <w:pStyle w:val="PI-2EMEASMCA"/>
      </w:pPr>
      <w:bookmarkStart w:id="16" w:name="_Toc129243104"/>
      <w:bookmarkStart w:id="17" w:name="_Toc129243229"/>
      <w:r w:rsidRPr="004D0579">
        <w:t>4.3</w:t>
      </w:r>
      <w:r w:rsidRPr="004D0579">
        <w:tab/>
        <w:t>Kontraindikacijos</w:t>
      </w:r>
      <w:bookmarkEnd w:id="16"/>
      <w:bookmarkEnd w:id="17"/>
    </w:p>
    <w:p w14:paraId="54EEAF65" w14:textId="77777777" w:rsidR="006129D0" w:rsidRPr="004D0579" w:rsidRDefault="006129D0" w:rsidP="00B84D82">
      <w:pPr>
        <w:pStyle w:val="BTEMEASMCA"/>
      </w:pPr>
    </w:p>
    <w:p w14:paraId="63CBA81B" w14:textId="77777777" w:rsidR="006129D0" w:rsidRPr="004D0579" w:rsidRDefault="006129D0" w:rsidP="00C71EF9">
      <w:pPr>
        <w:pStyle w:val="Pagrindinistekstas"/>
        <w:spacing w:after="0"/>
        <w:rPr>
          <w:szCs w:val="22"/>
        </w:rPr>
      </w:pPr>
      <w:r w:rsidRPr="004D0579">
        <w:rPr>
          <w:szCs w:val="22"/>
        </w:rPr>
        <w:t>Padidėjęs jautrumas veikliajai arba bet kuriai 6.1 skyriuje nurodytai pagalbinei medžiagai.</w:t>
      </w:r>
    </w:p>
    <w:p w14:paraId="16FCFBA9" w14:textId="77777777" w:rsidR="006129D0" w:rsidRPr="004D0579" w:rsidRDefault="006129D0" w:rsidP="006129D0">
      <w:pPr>
        <w:pStyle w:val="Pagrindinistekstas"/>
        <w:spacing w:after="0"/>
        <w:ind w:left="567"/>
        <w:rPr>
          <w:szCs w:val="22"/>
        </w:rPr>
      </w:pPr>
    </w:p>
    <w:p w14:paraId="024F52CC" w14:textId="77777777" w:rsidR="006129D0" w:rsidRPr="004D0579" w:rsidRDefault="006129D0" w:rsidP="00C71EF9">
      <w:pPr>
        <w:pStyle w:val="Pagrindinistekstas"/>
        <w:spacing w:after="0"/>
        <w:rPr>
          <w:szCs w:val="22"/>
          <w:u w:val="single"/>
        </w:rPr>
      </w:pPr>
      <w:r w:rsidRPr="004D0579">
        <w:rPr>
          <w:szCs w:val="22"/>
          <w:u w:val="single"/>
        </w:rPr>
        <w:t>MAOI (</w:t>
      </w:r>
      <w:proofErr w:type="spellStart"/>
      <w:r w:rsidRPr="004D0579">
        <w:rPr>
          <w:szCs w:val="22"/>
          <w:u w:val="single"/>
        </w:rPr>
        <w:t>monoaminooksidazės</w:t>
      </w:r>
      <w:proofErr w:type="spellEnd"/>
      <w:r w:rsidRPr="004D0579">
        <w:rPr>
          <w:szCs w:val="22"/>
          <w:u w:val="single"/>
        </w:rPr>
        <w:t xml:space="preserve"> inhibitoriai).</w:t>
      </w:r>
    </w:p>
    <w:p w14:paraId="38280BC4" w14:textId="77777777" w:rsidR="006129D0" w:rsidRPr="004D0579" w:rsidRDefault="006129D0" w:rsidP="006129D0">
      <w:pPr>
        <w:pStyle w:val="Pagrindinistekstas"/>
        <w:spacing w:after="0"/>
        <w:ind w:left="567"/>
        <w:rPr>
          <w:szCs w:val="22"/>
          <w:u w:val="single"/>
        </w:rPr>
      </w:pPr>
    </w:p>
    <w:p w14:paraId="735825C2" w14:textId="77777777" w:rsidR="006129D0" w:rsidRPr="004D0579" w:rsidRDefault="006129D0" w:rsidP="006129D0">
      <w:pPr>
        <w:pStyle w:val="Pagrindinistekstas"/>
        <w:spacing w:after="0"/>
        <w:rPr>
          <w:szCs w:val="22"/>
        </w:rPr>
      </w:pPr>
      <w:r w:rsidRPr="004D0579">
        <w:rPr>
          <w:szCs w:val="22"/>
        </w:rPr>
        <w:t xml:space="preserve">Pasitaikė keletas atvejų, kurie buvo panašūs į </w:t>
      </w:r>
      <w:proofErr w:type="spellStart"/>
      <w:r w:rsidRPr="004D0579">
        <w:rPr>
          <w:szCs w:val="22"/>
        </w:rPr>
        <w:t>serotonino</w:t>
      </w:r>
      <w:proofErr w:type="spellEnd"/>
      <w:r w:rsidRPr="004D0579">
        <w:rPr>
          <w:szCs w:val="22"/>
        </w:rPr>
        <w:t xml:space="preserve"> sindromą. </w:t>
      </w:r>
    </w:p>
    <w:p w14:paraId="17AD863B" w14:textId="77777777" w:rsidR="006129D0" w:rsidRPr="004D0579" w:rsidRDefault="006129D0" w:rsidP="006129D0">
      <w:pPr>
        <w:pStyle w:val="Pagrindinistekstas"/>
        <w:spacing w:after="0"/>
        <w:rPr>
          <w:szCs w:val="22"/>
        </w:rPr>
      </w:pPr>
    </w:p>
    <w:p w14:paraId="7703378F" w14:textId="77777777" w:rsidR="006129D0" w:rsidRPr="004D0579" w:rsidRDefault="006129D0" w:rsidP="006129D0">
      <w:pPr>
        <w:pStyle w:val="Pagrindinistekstas"/>
        <w:spacing w:after="0"/>
        <w:rPr>
          <w:szCs w:val="22"/>
        </w:rPr>
      </w:pPr>
      <w:proofErr w:type="spellStart"/>
      <w:r w:rsidRPr="004D0579">
        <w:rPr>
          <w:szCs w:val="22"/>
        </w:rPr>
        <w:t>Citalopramo</w:t>
      </w:r>
      <w:proofErr w:type="spellEnd"/>
      <w:r w:rsidRPr="004D0579">
        <w:rPr>
          <w:szCs w:val="22"/>
        </w:rPr>
        <w:t xml:space="preserve"> negalima skirti pacientams, kurie yra gydomi </w:t>
      </w:r>
      <w:proofErr w:type="spellStart"/>
      <w:r w:rsidRPr="004D0579">
        <w:rPr>
          <w:szCs w:val="22"/>
        </w:rPr>
        <w:t>monoaminooksidazės</w:t>
      </w:r>
      <w:proofErr w:type="spellEnd"/>
      <w:r w:rsidRPr="004D0579">
        <w:rPr>
          <w:szCs w:val="22"/>
        </w:rPr>
        <w:t xml:space="preserve"> inhibitoriais (MAOI), įskaitant didesnę negu 10 mg </w:t>
      </w:r>
      <w:proofErr w:type="spellStart"/>
      <w:r w:rsidRPr="004D0579">
        <w:rPr>
          <w:szCs w:val="22"/>
        </w:rPr>
        <w:t>selegilino</w:t>
      </w:r>
      <w:proofErr w:type="spellEnd"/>
      <w:r w:rsidRPr="004D0579">
        <w:rPr>
          <w:szCs w:val="22"/>
        </w:rPr>
        <w:t xml:space="preserve"> paros dozę.</w:t>
      </w:r>
    </w:p>
    <w:p w14:paraId="517756A5" w14:textId="77777777" w:rsidR="006129D0" w:rsidRPr="004D0579" w:rsidRDefault="006129D0" w:rsidP="006129D0">
      <w:pPr>
        <w:pStyle w:val="Pagrindinistekstas"/>
        <w:spacing w:after="0"/>
        <w:rPr>
          <w:szCs w:val="22"/>
        </w:rPr>
      </w:pPr>
    </w:p>
    <w:p w14:paraId="6A43CEC8" w14:textId="77777777" w:rsidR="006129D0" w:rsidRPr="004D0579" w:rsidRDefault="006129D0" w:rsidP="006129D0">
      <w:pPr>
        <w:pStyle w:val="Pagrindinistekstas"/>
        <w:spacing w:after="0"/>
        <w:rPr>
          <w:szCs w:val="22"/>
        </w:rPr>
      </w:pPr>
      <w:r w:rsidRPr="004D0579">
        <w:rPr>
          <w:szCs w:val="22"/>
        </w:rPr>
        <w:t xml:space="preserve">Nutraukus negrįžtamojo poveikio MAOI vartojimą, </w:t>
      </w:r>
      <w:proofErr w:type="spellStart"/>
      <w:r w:rsidRPr="004D0579">
        <w:rPr>
          <w:szCs w:val="22"/>
        </w:rPr>
        <w:t>citalopramo</w:t>
      </w:r>
      <w:proofErr w:type="spellEnd"/>
      <w:r w:rsidRPr="004D0579">
        <w:rPr>
          <w:szCs w:val="22"/>
        </w:rPr>
        <w:t xml:space="preserve"> galima pradėti gerti ne anksčiau kaip po 14 parų, o nutraukus grįžtamojo poveikio MAOI (RIMA) vartojimą, – ne ankščiau kaip nurodyta su RIMA vaistiniu preparatu pateikiamoje informacijoje. Nutraukus </w:t>
      </w:r>
      <w:proofErr w:type="spellStart"/>
      <w:r w:rsidRPr="004D0579">
        <w:rPr>
          <w:szCs w:val="22"/>
        </w:rPr>
        <w:t>citalopramo</w:t>
      </w:r>
      <w:proofErr w:type="spellEnd"/>
      <w:r w:rsidRPr="004D0579">
        <w:rPr>
          <w:szCs w:val="22"/>
        </w:rPr>
        <w:t xml:space="preserve"> vartojimą, gydymą MAOI galima pradėti ne ankščiau kaip po 7 parų (žr. 4.5 skyrių).</w:t>
      </w:r>
    </w:p>
    <w:p w14:paraId="4660BC80" w14:textId="77777777" w:rsidR="006129D0" w:rsidRPr="004D0579" w:rsidRDefault="006129D0" w:rsidP="006129D0">
      <w:pPr>
        <w:pStyle w:val="Pagrindinistekstas"/>
        <w:spacing w:after="0"/>
        <w:ind w:left="567"/>
        <w:rPr>
          <w:szCs w:val="22"/>
        </w:rPr>
      </w:pPr>
    </w:p>
    <w:p w14:paraId="082C5F48" w14:textId="77777777" w:rsidR="006129D0" w:rsidRPr="00C71EF9" w:rsidRDefault="006129D0" w:rsidP="00C71EF9">
      <w:pPr>
        <w:pStyle w:val="Pagrindinistekstas"/>
        <w:spacing w:after="0"/>
        <w:rPr>
          <w:szCs w:val="22"/>
        </w:rPr>
      </w:pPr>
      <w:proofErr w:type="spellStart"/>
      <w:r w:rsidRPr="00C71EF9">
        <w:rPr>
          <w:szCs w:val="22"/>
        </w:rPr>
        <w:t>Citalopramo</w:t>
      </w:r>
      <w:proofErr w:type="spellEnd"/>
      <w:r w:rsidRPr="00C71EF9">
        <w:rPr>
          <w:szCs w:val="22"/>
        </w:rPr>
        <w:t xml:space="preserve"> negalima vartoti kartu su </w:t>
      </w:r>
      <w:proofErr w:type="spellStart"/>
      <w:r w:rsidRPr="00C71EF9">
        <w:rPr>
          <w:szCs w:val="22"/>
        </w:rPr>
        <w:t>linezolidu</w:t>
      </w:r>
      <w:proofErr w:type="spellEnd"/>
      <w:r w:rsidRPr="00C71EF9">
        <w:rPr>
          <w:szCs w:val="22"/>
        </w:rPr>
        <w:t>, išskyrus atvejus, kai yra galimybės atidžiai stebėti pacientą ir kontroliuoti jo kraujospūdį (žr. 4.5 skyrių).</w:t>
      </w:r>
    </w:p>
    <w:p w14:paraId="29500C66" w14:textId="77777777" w:rsidR="006129D0" w:rsidRPr="00C71EF9" w:rsidRDefault="006129D0" w:rsidP="006129D0">
      <w:pPr>
        <w:pStyle w:val="Pagrindinistekstas"/>
        <w:spacing w:after="0"/>
        <w:ind w:left="567"/>
        <w:rPr>
          <w:szCs w:val="22"/>
        </w:rPr>
      </w:pPr>
    </w:p>
    <w:p w14:paraId="7EF86437" w14:textId="77777777" w:rsidR="006129D0" w:rsidRPr="004D0579" w:rsidRDefault="006129D0" w:rsidP="00C71EF9">
      <w:pPr>
        <w:pStyle w:val="Pagrindinistekstas"/>
        <w:spacing w:after="0"/>
        <w:rPr>
          <w:szCs w:val="22"/>
        </w:rPr>
      </w:pPr>
      <w:proofErr w:type="spellStart"/>
      <w:r w:rsidRPr="004D0579">
        <w:rPr>
          <w:szCs w:val="22"/>
        </w:rPr>
        <w:t>Citalopramo</w:t>
      </w:r>
      <w:proofErr w:type="spellEnd"/>
      <w:r w:rsidRPr="004D0579">
        <w:rPr>
          <w:szCs w:val="22"/>
        </w:rPr>
        <w:t xml:space="preserve"> negalima skirti pacientams su pailgėjusiu QT intervalu arba įgimtu ilgojo QT intervalo sindromu.</w:t>
      </w:r>
    </w:p>
    <w:p w14:paraId="1A2996E8" w14:textId="77777777" w:rsidR="006129D0" w:rsidRPr="004D0579" w:rsidRDefault="006129D0" w:rsidP="006129D0">
      <w:pPr>
        <w:pStyle w:val="Pagrindinistekstas"/>
        <w:spacing w:after="0"/>
        <w:rPr>
          <w:szCs w:val="22"/>
        </w:rPr>
      </w:pPr>
    </w:p>
    <w:p w14:paraId="488EFEC0" w14:textId="77777777" w:rsidR="006129D0" w:rsidRPr="004D0579" w:rsidRDefault="006129D0" w:rsidP="00C71EF9">
      <w:pPr>
        <w:pStyle w:val="Pagrindinistekstas"/>
        <w:spacing w:after="0"/>
        <w:rPr>
          <w:szCs w:val="22"/>
        </w:rPr>
      </w:pPr>
      <w:proofErr w:type="spellStart"/>
      <w:r w:rsidRPr="004D0579">
        <w:rPr>
          <w:szCs w:val="22"/>
        </w:rPr>
        <w:t>Citalopramo</w:t>
      </w:r>
      <w:proofErr w:type="spellEnd"/>
      <w:r w:rsidRPr="004D0579">
        <w:rPr>
          <w:szCs w:val="22"/>
        </w:rPr>
        <w:t xml:space="preserve"> negalima skirti kartu su vaistiniais preparatais, kurie gali pailginti QT intervalą (žr. 4.5 skyrių).</w:t>
      </w:r>
    </w:p>
    <w:p w14:paraId="30CFD5A1" w14:textId="77777777" w:rsidR="006129D0" w:rsidRDefault="006129D0" w:rsidP="00B84D82">
      <w:pPr>
        <w:pStyle w:val="BTEMEASMCA"/>
      </w:pPr>
    </w:p>
    <w:p w14:paraId="7A40304E" w14:textId="77777777" w:rsidR="00ED6F60" w:rsidRPr="004D0579" w:rsidRDefault="00ED6F60" w:rsidP="00B84D82">
      <w:pPr>
        <w:pStyle w:val="BTEMEASMCA"/>
      </w:pPr>
    </w:p>
    <w:p w14:paraId="30435F13" w14:textId="77777777" w:rsidR="006129D0" w:rsidRPr="004D0579" w:rsidRDefault="006129D0" w:rsidP="006129D0">
      <w:pPr>
        <w:pStyle w:val="PI-2EMEASMCA"/>
      </w:pPr>
      <w:bookmarkStart w:id="18" w:name="_Toc129243105"/>
      <w:bookmarkStart w:id="19" w:name="_Toc129243230"/>
      <w:r w:rsidRPr="004D0579">
        <w:t>4.4</w:t>
      </w:r>
      <w:r w:rsidRPr="004D0579">
        <w:tab/>
        <w:t>Specialūs įspėjimai ir atsargumo priemonės</w:t>
      </w:r>
      <w:bookmarkEnd w:id="18"/>
      <w:bookmarkEnd w:id="19"/>
    </w:p>
    <w:p w14:paraId="23A330B9" w14:textId="77777777" w:rsidR="006129D0" w:rsidRPr="004D0579" w:rsidRDefault="006129D0" w:rsidP="006129D0">
      <w:pPr>
        <w:rPr>
          <w:bCs/>
          <w:sz w:val="22"/>
          <w:szCs w:val="22"/>
        </w:rPr>
      </w:pPr>
    </w:p>
    <w:p w14:paraId="4690F45C" w14:textId="77777777" w:rsidR="006129D0" w:rsidRPr="004D0579" w:rsidRDefault="006129D0" w:rsidP="006129D0">
      <w:pPr>
        <w:rPr>
          <w:bCs/>
          <w:sz w:val="22"/>
          <w:szCs w:val="22"/>
        </w:rPr>
      </w:pPr>
      <w:r w:rsidRPr="004D0579">
        <w:rPr>
          <w:bCs/>
          <w:sz w:val="22"/>
          <w:szCs w:val="22"/>
        </w:rPr>
        <w:t xml:space="preserve">Duomenys apie senyvų pacientų, pacientų su inkstų ir kepenų veiklos susilpnėjimu </w:t>
      </w:r>
      <w:r w:rsidRPr="004D0579">
        <w:rPr>
          <w:sz w:val="22"/>
          <w:szCs w:val="22"/>
        </w:rPr>
        <w:t>pateikti</w:t>
      </w:r>
      <w:r w:rsidRPr="004D0579">
        <w:rPr>
          <w:bCs/>
          <w:sz w:val="22"/>
          <w:szCs w:val="22"/>
        </w:rPr>
        <w:t xml:space="preserve"> 4.2 skyriuje.</w:t>
      </w:r>
    </w:p>
    <w:p w14:paraId="41FB4E61" w14:textId="77777777" w:rsidR="006129D0" w:rsidRPr="004D0579" w:rsidRDefault="006129D0" w:rsidP="00B84D82">
      <w:pPr>
        <w:pStyle w:val="BTEMEASMCA"/>
      </w:pPr>
    </w:p>
    <w:p w14:paraId="60FABAB9" w14:textId="77777777" w:rsidR="006129D0" w:rsidRPr="004D0579" w:rsidRDefault="006129D0" w:rsidP="006129D0">
      <w:pPr>
        <w:pStyle w:val="Pagrindinistekstas"/>
        <w:spacing w:after="0"/>
        <w:rPr>
          <w:szCs w:val="22"/>
          <w:u w:val="single"/>
        </w:rPr>
      </w:pPr>
      <w:r w:rsidRPr="004D0579">
        <w:rPr>
          <w:szCs w:val="22"/>
          <w:u w:val="single"/>
        </w:rPr>
        <w:t>Vaikų populiacija</w:t>
      </w:r>
    </w:p>
    <w:p w14:paraId="0DDA4318" w14:textId="77777777" w:rsidR="006129D0" w:rsidRPr="004D0579" w:rsidRDefault="006129D0" w:rsidP="006129D0">
      <w:pPr>
        <w:pStyle w:val="Pagrindinistekstas"/>
        <w:spacing w:after="0"/>
        <w:rPr>
          <w:szCs w:val="22"/>
        </w:rPr>
      </w:pPr>
      <w:r w:rsidRPr="004D0579">
        <w:rPr>
          <w:szCs w:val="22"/>
        </w:rPr>
        <w:t xml:space="preserve">Antidepresantų skirti vaikams ir jaunesniems kaip 18 metų paaugliams negalima.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 remiantis klinikiniu poreikiu, vis tiek nusprendžiama taikyti gydymą šiuo vaistu, pacientą reikia atidžiai nuolat stebėti dėl polinkio į savižudybę apraiškų. </w:t>
      </w:r>
    </w:p>
    <w:p w14:paraId="094CBB2D" w14:textId="77777777" w:rsidR="006129D0" w:rsidRPr="004D0579" w:rsidRDefault="006129D0" w:rsidP="006129D0">
      <w:pPr>
        <w:pStyle w:val="Pagrindinistekstas"/>
        <w:spacing w:after="0"/>
        <w:rPr>
          <w:szCs w:val="22"/>
        </w:rPr>
      </w:pPr>
    </w:p>
    <w:p w14:paraId="5FB55D73" w14:textId="77777777" w:rsidR="006129D0" w:rsidRPr="004D0579" w:rsidRDefault="006129D0" w:rsidP="006129D0">
      <w:pPr>
        <w:pStyle w:val="Pagrindinistekstas"/>
        <w:spacing w:after="0"/>
        <w:rPr>
          <w:szCs w:val="22"/>
        </w:rPr>
      </w:pPr>
      <w:r w:rsidRPr="004D0579">
        <w:rPr>
          <w:szCs w:val="22"/>
        </w:rPr>
        <w:t>Be to, trūksta ilgalaikio saugumo duomenų apie poveikį vaikų ir paauglių augimui, brendimui ir jų pažinimo bei elgsenos vystymuisi.</w:t>
      </w:r>
    </w:p>
    <w:p w14:paraId="4BCEF625" w14:textId="77777777" w:rsidR="006129D0" w:rsidRPr="004D0579" w:rsidRDefault="006129D0" w:rsidP="00B84D82">
      <w:pPr>
        <w:pStyle w:val="BTEMEASMCA"/>
      </w:pPr>
    </w:p>
    <w:p w14:paraId="5DC5BC76" w14:textId="77777777" w:rsidR="006129D0" w:rsidRPr="004D0579" w:rsidRDefault="006129D0" w:rsidP="00B84D82">
      <w:pPr>
        <w:pStyle w:val="BTEMEASMCA"/>
      </w:pPr>
      <w:r w:rsidRPr="004D0579">
        <w:t>Pradoksinis nerimas</w:t>
      </w:r>
    </w:p>
    <w:p w14:paraId="05DBDE9A" w14:textId="77777777" w:rsidR="006129D0" w:rsidRPr="004D0579" w:rsidRDefault="006129D0" w:rsidP="00B84D82">
      <w:pPr>
        <w:pStyle w:val="BTEMEASMCA"/>
      </w:pPr>
      <w:r w:rsidRPr="004D0579">
        <w:t>Kai kuriems pacientams, sergantiems panikos sutrikimu, gydymo antidepresantais pradžioje gali padidėti baimė. Ši paradoksinė reakcija paprastai pasireiškia pirmosiomis gydymo savaitėmis. Šio paradoksinio nerimo atsiradimo tikimybei sumažinti rekomenduojama pacientą pradėti  gydyti žema pradine šio vaistinio preparato doze (žr. 4.2 skyrių).</w:t>
      </w:r>
    </w:p>
    <w:p w14:paraId="5EF7645A" w14:textId="77777777" w:rsidR="006129D0" w:rsidRPr="004D0579" w:rsidRDefault="006129D0" w:rsidP="006129D0">
      <w:pPr>
        <w:jc w:val="both"/>
        <w:rPr>
          <w:sz w:val="22"/>
          <w:szCs w:val="22"/>
          <w:lang w:eastAsia="sv-SE"/>
        </w:rPr>
      </w:pPr>
    </w:p>
    <w:p w14:paraId="53D1C98E" w14:textId="77777777" w:rsidR="006129D0" w:rsidRPr="004D0579" w:rsidRDefault="006129D0" w:rsidP="006129D0">
      <w:pPr>
        <w:rPr>
          <w:sz w:val="22"/>
          <w:szCs w:val="22"/>
          <w:u w:val="single"/>
        </w:rPr>
      </w:pPr>
      <w:proofErr w:type="spellStart"/>
      <w:r w:rsidRPr="004D0579">
        <w:rPr>
          <w:sz w:val="22"/>
          <w:szCs w:val="22"/>
          <w:u w:val="single"/>
        </w:rPr>
        <w:t>Hiponatremija</w:t>
      </w:r>
      <w:proofErr w:type="spellEnd"/>
    </w:p>
    <w:p w14:paraId="322E25E7" w14:textId="77777777" w:rsidR="006129D0" w:rsidRPr="004D0579" w:rsidRDefault="006129D0" w:rsidP="00B84D82">
      <w:pPr>
        <w:pStyle w:val="BTEMEASMCA"/>
      </w:pPr>
      <w:r w:rsidRPr="004D0579">
        <w:t>Vartojant SSRI, turbūt dėl antidiurezinio hormono (SIADH) sekrecijos sutrikimo, retais atvejais pasireiškė hiponatremija, kuri išnyko, nutraukus vaistinio preparato vartojimą. Manoma, kad senyvoms pacientėms ši rizika yra ypač didelė.</w:t>
      </w:r>
    </w:p>
    <w:p w14:paraId="2F70D62D" w14:textId="77777777" w:rsidR="006129D0" w:rsidRPr="004D0579" w:rsidRDefault="006129D0" w:rsidP="006129D0">
      <w:pPr>
        <w:rPr>
          <w:b/>
          <w:noProof/>
          <w:sz w:val="22"/>
          <w:szCs w:val="22"/>
        </w:rPr>
      </w:pPr>
    </w:p>
    <w:p w14:paraId="16D54C39" w14:textId="77777777" w:rsidR="006129D0" w:rsidRPr="004D0579" w:rsidRDefault="006129D0" w:rsidP="006129D0">
      <w:pPr>
        <w:rPr>
          <w:sz w:val="22"/>
          <w:szCs w:val="22"/>
          <w:u w:val="single"/>
        </w:rPr>
      </w:pPr>
      <w:r w:rsidRPr="004D0579">
        <w:rPr>
          <w:sz w:val="22"/>
          <w:szCs w:val="22"/>
          <w:u w:val="single"/>
        </w:rPr>
        <w:t>Savižudybė ir (arba) mintys apie savižudybę arba būklės pablogėjimas</w:t>
      </w:r>
    </w:p>
    <w:p w14:paraId="0FD9F250" w14:textId="77777777" w:rsidR="006129D0" w:rsidRPr="004D0579" w:rsidRDefault="006129D0" w:rsidP="006129D0">
      <w:pPr>
        <w:rPr>
          <w:sz w:val="22"/>
          <w:szCs w:val="22"/>
        </w:rPr>
      </w:pPr>
      <w:r w:rsidRPr="004D0579">
        <w:rPr>
          <w:sz w:val="22"/>
          <w:szCs w:val="22"/>
        </w:rPr>
        <w:t>Depresija yra susijusi su minčių apie savižudybę, savęs žalojimo ir savižudybės (su savižudybe siejamų reiškinių) rizikos padidėjimu.</w:t>
      </w:r>
      <w:r w:rsidRPr="004D0579">
        <w:rPr>
          <w:noProof/>
          <w:sz w:val="22"/>
          <w:szCs w:val="22"/>
        </w:rPr>
        <w:t xml:space="preserve"> </w:t>
      </w:r>
      <w:r w:rsidRPr="004D0579">
        <w:rPr>
          <w:sz w:val="22"/>
          <w:szCs w:val="22"/>
        </w:rPr>
        <w:t>Ši rizika išlieka, kol būklė reikšmingai nepagerėja.</w:t>
      </w:r>
      <w:r w:rsidRPr="004D0579">
        <w:rPr>
          <w:noProof/>
          <w:sz w:val="22"/>
          <w:szCs w:val="22"/>
        </w:rPr>
        <w:t xml:space="preserve"> </w:t>
      </w:r>
      <w:r w:rsidRPr="004D0579">
        <w:rPr>
          <w:sz w:val="22"/>
          <w:szCs w:val="22"/>
        </w:rPr>
        <w:t>Pirmąsias kelias gydymo savaites ar ilgiau būklė gali nepagerėti, todėl pacientus reikia atidžiai stebėti, kol būklė pagerės.</w:t>
      </w:r>
      <w:r w:rsidRPr="004D0579">
        <w:rPr>
          <w:noProof/>
          <w:sz w:val="22"/>
          <w:szCs w:val="22"/>
        </w:rPr>
        <w:t xml:space="preserve"> </w:t>
      </w:r>
      <w:r w:rsidRPr="004D0579">
        <w:rPr>
          <w:sz w:val="22"/>
          <w:szCs w:val="22"/>
        </w:rPr>
        <w:t>Remiantis bendrąja klinikine patirtimi, ankstyvuoju sveikimo laikotarpiu savižudybės rizika gali padidėti.</w:t>
      </w:r>
    </w:p>
    <w:p w14:paraId="3731A51B" w14:textId="77777777" w:rsidR="006129D0" w:rsidRPr="004D0579" w:rsidRDefault="006129D0" w:rsidP="006129D0">
      <w:pPr>
        <w:rPr>
          <w:noProof/>
          <w:sz w:val="22"/>
          <w:szCs w:val="22"/>
        </w:rPr>
      </w:pPr>
    </w:p>
    <w:p w14:paraId="0697BF93" w14:textId="77777777" w:rsidR="006129D0" w:rsidRPr="004D0579" w:rsidRDefault="006129D0" w:rsidP="006129D0">
      <w:pPr>
        <w:pStyle w:val="Pagrindinistekstas"/>
        <w:spacing w:after="0"/>
        <w:rPr>
          <w:szCs w:val="22"/>
        </w:rPr>
      </w:pPr>
      <w:r w:rsidRPr="004D0579">
        <w:rPr>
          <w:szCs w:val="22"/>
        </w:rPr>
        <w:t xml:space="preserve">Pacientams, kuriems anksčiau buvo su savižudybe siejamų reiškinių, ir tiems, kurie prieš pradedant gydymą dažnai galvojo apie savižudybę, yra didesnė </w:t>
      </w:r>
      <w:r w:rsidRPr="004D0579">
        <w:rPr>
          <w:noProof/>
          <w:szCs w:val="22"/>
        </w:rPr>
        <w:t>mąstymo apie savižudybę</w:t>
      </w:r>
      <w:r w:rsidRPr="004D0579">
        <w:rPr>
          <w:szCs w:val="22"/>
        </w:rPr>
        <w:t xml:space="preserve"> ir bandymo žudytis rizika, todėl šiuos pacientus gydymo metu reikia atidžiai stebėti. Placebu kontroliuotų klinikinių tyrimų, kuriuose dalyvavo suaugę psichikos sutrikimais sergantys pacientai, </w:t>
      </w:r>
      <w:proofErr w:type="spellStart"/>
      <w:r w:rsidRPr="004D0579">
        <w:rPr>
          <w:szCs w:val="22"/>
        </w:rPr>
        <w:t>metaanalizės</w:t>
      </w:r>
      <w:proofErr w:type="spellEnd"/>
      <w:r w:rsidRPr="004D0579">
        <w:rPr>
          <w:szCs w:val="22"/>
        </w:rPr>
        <w:t xml:space="preserve"> duomenys parodė, kad jaunesniems kaip 25 metų pacientams vartojant antidepresantus su savižudybe siejamo elgesio rizika yra didesnė, lyginant placebu.</w:t>
      </w:r>
    </w:p>
    <w:p w14:paraId="069D17D0" w14:textId="77777777" w:rsidR="006129D0" w:rsidRPr="004D0579" w:rsidRDefault="006129D0" w:rsidP="006129D0">
      <w:pPr>
        <w:pStyle w:val="Pagrindinistekstas"/>
        <w:spacing w:after="0"/>
        <w:rPr>
          <w:szCs w:val="22"/>
        </w:rPr>
      </w:pPr>
    </w:p>
    <w:p w14:paraId="53A73CE2" w14:textId="77777777" w:rsidR="006129D0" w:rsidRPr="004D0579" w:rsidRDefault="006129D0" w:rsidP="006129D0">
      <w:pPr>
        <w:pStyle w:val="Pagrindinistekstas"/>
        <w:spacing w:after="0"/>
        <w:rPr>
          <w:szCs w:val="22"/>
        </w:rPr>
      </w:pPr>
      <w:r w:rsidRPr="004D0579">
        <w:rPr>
          <w:szCs w:val="22"/>
        </w:rPr>
        <w:t xml:space="preserve">Gydant vaistiniais preparatais pacientus, ypač priklausančius didelės rizikos </w:t>
      </w:r>
      <w:proofErr w:type="spellStart"/>
      <w:r w:rsidRPr="004D0579">
        <w:rPr>
          <w:szCs w:val="22"/>
        </w:rPr>
        <w:t>grupei,būtina</w:t>
      </w:r>
      <w:proofErr w:type="spellEnd"/>
      <w:r w:rsidRPr="004D0579">
        <w:rPr>
          <w:szCs w:val="22"/>
        </w:rPr>
        <w:t xml:space="preserve"> juos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51D79E64" w14:textId="77777777" w:rsidR="006129D0" w:rsidRPr="004D0579" w:rsidRDefault="006129D0" w:rsidP="006129D0">
      <w:pPr>
        <w:pStyle w:val="Pagrindinistekstas"/>
        <w:spacing w:after="0"/>
        <w:rPr>
          <w:b/>
          <w:i/>
          <w:szCs w:val="22"/>
        </w:rPr>
      </w:pPr>
    </w:p>
    <w:p w14:paraId="57E43892" w14:textId="77777777" w:rsidR="006129D0" w:rsidRPr="004D0579" w:rsidRDefault="006129D0" w:rsidP="006129D0">
      <w:pPr>
        <w:pStyle w:val="Pagrindinistekstas"/>
        <w:spacing w:after="0"/>
        <w:rPr>
          <w:szCs w:val="22"/>
          <w:u w:val="single"/>
        </w:rPr>
      </w:pPr>
      <w:proofErr w:type="spellStart"/>
      <w:r w:rsidRPr="004D0579">
        <w:rPr>
          <w:szCs w:val="22"/>
          <w:u w:val="single"/>
        </w:rPr>
        <w:t>Akatizija</w:t>
      </w:r>
      <w:proofErr w:type="spellEnd"/>
      <w:r w:rsidRPr="004D0579">
        <w:rPr>
          <w:szCs w:val="22"/>
          <w:u w:val="single"/>
        </w:rPr>
        <w:t>/</w:t>
      </w:r>
      <w:proofErr w:type="spellStart"/>
      <w:r w:rsidRPr="004D0579">
        <w:rPr>
          <w:szCs w:val="22"/>
          <w:u w:val="single"/>
        </w:rPr>
        <w:t>psichomotorinis</w:t>
      </w:r>
      <w:proofErr w:type="spellEnd"/>
      <w:r w:rsidRPr="004D0579">
        <w:rPr>
          <w:szCs w:val="22"/>
          <w:u w:val="single"/>
        </w:rPr>
        <w:t xml:space="preserve"> neramumas</w:t>
      </w:r>
    </w:p>
    <w:p w14:paraId="695B1580" w14:textId="77777777" w:rsidR="006129D0" w:rsidRPr="004D0579" w:rsidRDefault="006129D0" w:rsidP="006129D0">
      <w:pPr>
        <w:pStyle w:val="Pagrindinistekstas"/>
        <w:spacing w:after="0"/>
        <w:rPr>
          <w:szCs w:val="22"/>
        </w:rPr>
      </w:pPr>
      <w:r w:rsidRPr="004D0579">
        <w:rPr>
          <w:szCs w:val="22"/>
        </w:rPr>
        <w:t xml:space="preserve">SSRI/SNRI vartojimas yra susijęs su </w:t>
      </w:r>
      <w:proofErr w:type="spellStart"/>
      <w:r w:rsidRPr="004D0579">
        <w:rPr>
          <w:szCs w:val="22"/>
        </w:rPr>
        <w:t>akatizijos</w:t>
      </w:r>
      <w:proofErr w:type="spellEnd"/>
      <w:r w:rsidRPr="004D0579">
        <w:rPr>
          <w:szCs w:val="22"/>
        </w:rPr>
        <w:t xml:space="preserve">, kuriai yra būdingas subjektyviai nemalonus ir varginantis neramumas bei poreikis judėti, dažnai lydimas negalėjimo ramiai sėdėti ar stovėti, atsiradimu. Ji dažniausiai pasireiškia per pirmąsias kelias gydymo savaites. Pacientams, kuriems atsiranda šių simptomų, dozės didinimas gali būti kenksmingas. </w:t>
      </w:r>
    </w:p>
    <w:p w14:paraId="6654AEE2" w14:textId="77777777" w:rsidR="006129D0" w:rsidRPr="004D0579" w:rsidRDefault="006129D0" w:rsidP="006129D0">
      <w:pPr>
        <w:rPr>
          <w:sz w:val="22"/>
          <w:szCs w:val="22"/>
          <w:u w:val="single"/>
        </w:rPr>
      </w:pPr>
    </w:p>
    <w:p w14:paraId="59C5F6B5" w14:textId="77777777" w:rsidR="006129D0" w:rsidRPr="004D0579" w:rsidRDefault="006129D0" w:rsidP="006129D0">
      <w:pPr>
        <w:pStyle w:val="Pagrindinistekstas"/>
        <w:spacing w:after="0"/>
        <w:rPr>
          <w:szCs w:val="22"/>
          <w:u w:val="single"/>
        </w:rPr>
      </w:pPr>
      <w:r w:rsidRPr="004D0579">
        <w:rPr>
          <w:szCs w:val="22"/>
          <w:u w:val="single"/>
        </w:rPr>
        <w:t>Manija</w:t>
      </w:r>
    </w:p>
    <w:p w14:paraId="1A965918" w14:textId="77777777" w:rsidR="006129D0" w:rsidRPr="004D0579" w:rsidRDefault="006129D0" w:rsidP="006129D0">
      <w:pPr>
        <w:pStyle w:val="Pagrindinistekstas"/>
        <w:spacing w:after="0"/>
        <w:rPr>
          <w:szCs w:val="22"/>
        </w:rPr>
      </w:pPr>
      <w:r w:rsidRPr="004D0579">
        <w:rPr>
          <w:szCs w:val="22"/>
        </w:rPr>
        <w:t xml:space="preserve">Manijos-depresijos liga sergantiems pacientams liga gali vystytis link manijos fazės. </w:t>
      </w:r>
      <w:proofErr w:type="spellStart"/>
      <w:r w:rsidRPr="004D0579">
        <w:rPr>
          <w:szCs w:val="22"/>
        </w:rPr>
        <w:t>Citalopramo</w:t>
      </w:r>
      <w:proofErr w:type="spellEnd"/>
      <w:r w:rsidRPr="004D0579">
        <w:rPr>
          <w:szCs w:val="22"/>
        </w:rPr>
        <w:t xml:space="preserve"> vartojimą reikią nutraukti, jeigu pacientui prasidėjo manijos fazė.</w:t>
      </w:r>
    </w:p>
    <w:p w14:paraId="14E4B14F" w14:textId="77777777" w:rsidR="006129D0" w:rsidRPr="004D0579" w:rsidRDefault="006129D0" w:rsidP="006129D0">
      <w:pPr>
        <w:pStyle w:val="Pagrindinistekstas"/>
        <w:spacing w:after="0"/>
        <w:rPr>
          <w:szCs w:val="22"/>
        </w:rPr>
      </w:pPr>
    </w:p>
    <w:p w14:paraId="2472D108" w14:textId="77777777" w:rsidR="006129D0" w:rsidRPr="004D0579" w:rsidRDefault="006129D0" w:rsidP="006129D0">
      <w:pPr>
        <w:pStyle w:val="Pagrindinistekstas"/>
        <w:spacing w:after="0"/>
        <w:rPr>
          <w:szCs w:val="22"/>
          <w:u w:val="single"/>
        </w:rPr>
      </w:pPr>
      <w:r w:rsidRPr="004D0579">
        <w:rPr>
          <w:szCs w:val="22"/>
          <w:u w:val="single"/>
        </w:rPr>
        <w:t>Traukuliai</w:t>
      </w:r>
    </w:p>
    <w:p w14:paraId="63C9F59F" w14:textId="77777777" w:rsidR="006129D0" w:rsidRPr="004D0579" w:rsidRDefault="006129D0" w:rsidP="006129D0">
      <w:pPr>
        <w:pStyle w:val="Pagrindinistekstas"/>
        <w:spacing w:after="0"/>
        <w:rPr>
          <w:szCs w:val="22"/>
        </w:rPr>
      </w:pPr>
      <w:r w:rsidRPr="004D0579">
        <w:rPr>
          <w:szCs w:val="22"/>
        </w:rPr>
        <w:t xml:space="preserve">Vartojant antidepresantus pasireiškia traukulių rizika. Tiems pacientams, kuriems atsirado traukulių, būtina nutraukti </w:t>
      </w:r>
      <w:proofErr w:type="spellStart"/>
      <w:r w:rsidRPr="004D0579">
        <w:rPr>
          <w:szCs w:val="22"/>
        </w:rPr>
        <w:t>citalopramo</w:t>
      </w:r>
      <w:proofErr w:type="spellEnd"/>
      <w:r w:rsidRPr="004D0579">
        <w:rPr>
          <w:szCs w:val="22"/>
        </w:rPr>
        <w:t xml:space="preserve"> vartojimą. Reikia vengti skirti </w:t>
      </w:r>
      <w:proofErr w:type="spellStart"/>
      <w:r w:rsidRPr="004D0579">
        <w:rPr>
          <w:szCs w:val="22"/>
        </w:rPr>
        <w:t>citalopramo</w:t>
      </w:r>
      <w:proofErr w:type="spellEnd"/>
      <w:r w:rsidRPr="004D0579">
        <w:rPr>
          <w:szCs w:val="22"/>
        </w:rPr>
        <w:t xml:space="preserve"> pacientams, kuriems yra nestabili epilepsija, o pacientų, kurių epilepsija yra kompensuota, būklę reikia atidžiai stebėti. Reikia nutraukti </w:t>
      </w:r>
      <w:proofErr w:type="spellStart"/>
      <w:r w:rsidRPr="004D0579">
        <w:rPr>
          <w:szCs w:val="22"/>
        </w:rPr>
        <w:t>citalopramo</w:t>
      </w:r>
      <w:proofErr w:type="spellEnd"/>
      <w:r w:rsidRPr="004D0579">
        <w:rPr>
          <w:szCs w:val="22"/>
        </w:rPr>
        <w:t xml:space="preserve"> vartojimą, jeigu padažnėjo traukulių priepuoliai.</w:t>
      </w:r>
    </w:p>
    <w:p w14:paraId="55E0CD2C" w14:textId="77777777" w:rsidR="006129D0" w:rsidRPr="004D0579" w:rsidRDefault="006129D0" w:rsidP="006129D0">
      <w:pPr>
        <w:pStyle w:val="Pagrindinistekstas"/>
        <w:spacing w:after="0"/>
        <w:rPr>
          <w:b/>
          <w:i/>
          <w:szCs w:val="22"/>
        </w:rPr>
      </w:pPr>
    </w:p>
    <w:p w14:paraId="2C2BE6DB" w14:textId="77777777" w:rsidR="006129D0" w:rsidRPr="004D0579" w:rsidRDefault="006129D0" w:rsidP="006129D0">
      <w:pPr>
        <w:pStyle w:val="Pagrindinistekstas"/>
        <w:spacing w:after="0"/>
        <w:rPr>
          <w:szCs w:val="22"/>
          <w:u w:val="single"/>
        </w:rPr>
      </w:pPr>
      <w:r w:rsidRPr="004D0579">
        <w:rPr>
          <w:szCs w:val="22"/>
          <w:u w:val="single"/>
        </w:rPr>
        <w:t>Cukrinis diabetas</w:t>
      </w:r>
    </w:p>
    <w:p w14:paraId="2B44192E" w14:textId="77777777" w:rsidR="006129D0" w:rsidRPr="004D0579" w:rsidRDefault="006129D0" w:rsidP="006129D0">
      <w:pPr>
        <w:pStyle w:val="Pagrindinistekstas"/>
        <w:spacing w:after="0"/>
        <w:rPr>
          <w:szCs w:val="22"/>
        </w:rPr>
      </w:pPr>
      <w:r w:rsidRPr="004D0579">
        <w:rPr>
          <w:noProof/>
          <w:szCs w:val="22"/>
        </w:rPr>
        <w:t>Vartojant SSRI, cukriniu diabetu sergantiems ligoniams gali pakisti gliukozės kiekio kraujyje reguliavimas. Gali prireikti koreguoti insulino ir geriamųjų gliukozės koncentraciją kraujyje mažinančių vaistinių preparatų dozę</w:t>
      </w:r>
      <w:r w:rsidRPr="004D0579">
        <w:rPr>
          <w:szCs w:val="22"/>
        </w:rPr>
        <w:t xml:space="preserve">. </w:t>
      </w:r>
    </w:p>
    <w:p w14:paraId="6E86C756" w14:textId="77777777" w:rsidR="006129D0" w:rsidRPr="004D0579" w:rsidRDefault="006129D0" w:rsidP="006129D0">
      <w:pPr>
        <w:pStyle w:val="Pagrindiniotekstotrauka"/>
        <w:spacing w:after="0"/>
        <w:ind w:left="0" w:firstLine="7"/>
        <w:rPr>
          <w:sz w:val="22"/>
          <w:szCs w:val="22"/>
        </w:rPr>
      </w:pPr>
    </w:p>
    <w:p w14:paraId="439A0EFA" w14:textId="77777777" w:rsidR="006129D0" w:rsidRPr="004D0579" w:rsidRDefault="006129D0" w:rsidP="006129D0">
      <w:pPr>
        <w:rPr>
          <w:sz w:val="22"/>
          <w:szCs w:val="22"/>
          <w:u w:val="single"/>
        </w:rPr>
      </w:pPr>
      <w:proofErr w:type="spellStart"/>
      <w:r w:rsidRPr="004D0579">
        <w:rPr>
          <w:color w:val="000000"/>
          <w:sz w:val="22"/>
          <w:szCs w:val="22"/>
          <w:u w:val="single"/>
        </w:rPr>
        <w:t>Serotonino</w:t>
      </w:r>
      <w:proofErr w:type="spellEnd"/>
      <w:r w:rsidRPr="004D0579">
        <w:rPr>
          <w:color w:val="000000"/>
          <w:sz w:val="22"/>
          <w:szCs w:val="22"/>
          <w:u w:val="single"/>
        </w:rPr>
        <w:t xml:space="preserve"> sindromas</w:t>
      </w:r>
    </w:p>
    <w:p w14:paraId="083D537B" w14:textId="77777777" w:rsidR="006129D0" w:rsidRPr="004D0579" w:rsidRDefault="006129D0" w:rsidP="00B84D82">
      <w:pPr>
        <w:pStyle w:val="BTEMEASMCA"/>
      </w:pPr>
      <w:r w:rsidRPr="004D0579">
        <w:t>Retais atvejais serotonino sindromas pasireiškė pacientams, kurie vartojo SSRI. Tokių simptomų kaip sujaudinimas, drebulys, mioklonija ir hipertermija, derinys gali rodyti, kad vystosi ši būklė. Gydymą citalopramu reikia nedelsiant nutraukti ir pradėti simptominį gydymą.</w:t>
      </w:r>
    </w:p>
    <w:p w14:paraId="33B8542D" w14:textId="77777777" w:rsidR="006129D0" w:rsidRPr="004D0579" w:rsidRDefault="006129D0" w:rsidP="006129D0">
      <w:pPr>
        <w:pStyle w:val="Pagrindinistekstas"/>
        <w:spacing w:after="0"/>
        <w:rPr>
          <w:szCs w:val="22"/>
        </w:rPr>
      </w:pPr>
    </w:p>
    <w:p w14:paraId="4182088E" w14:textId="77777777" w:rsidR="006129D0" w:rsidRPr="004D0579" w:rsidRDefault="006129D0" w:rsidP="006129D0">
      <w:pPr>
        <w:pStyle w:val="Pagrindinistekstas"/>
        <w:spacing w:after="0"/>
        <w:rPr>
          <w:szCs w:val="22"/>
          <w:u w:val="single"/>
        </w:rPr>
      </w:pPr>
      <w:proofErr w:type="spellStart"/>
      <w:r w:rsidRPr="004D0579">
        <w:rPr>
          <w:szCs w:val="22"/>
          <w:u w:val="single"/>
        </w:rPr>
        <w:t>Serotoninerginiai</w:t>
      </w:r>
      <w:proofErr w:type="spellEnd"/>
      <w:r w:rsidRPr="004D0579">
        <w:rPr>
          <w:szCs w:val="22"/>
          <w:u w:val="single"/>
        </w:rPr>
        <w:t xml:space="preserve"> vaistiniai preparatai</w:t>
      </w:r>
    </w:p>
    <w:p w14:paraId="348F10FE" w14:textId="6170F96F" w:rsidR="006129D0" w:rsidRPr="004D0579" w:rsidRDefault="006129D0" w:rsidP="006129D0">
      <w:pPr>
        <w:pStyle w:val="Pagrindinistekstas"/>
        <w:spacing w:after="0"/>
        <w:rPr>
          <w:b/>
          <w:i/>
          <w:szCs w:val="22"/>
        </w:rPr>
      </w:pPr>
      <w:proofErr w:type="spellStart"/>
      <w:r w:rsidRPr="004D0579">
        <w:rPr>
          <w:szCs w:val="22"/>
        </w:rPr>
        <w:t>Citalopram</w:t>
      </w:r>
      <w:r w:rsidR="00272552">
        <w:rPr>
          <w:szCs w:val="22"/>
        </w:rPr>
        <w:t>o</w:t>
      </w:r>
      <w:proofErr w:type="spellEnd"/>
      <w:r w:rsidRPr="004D0579">
        <w:rPr>
          <w:szCs w:val="22"/>
        </w:rPr>
        <w:t xml:space="preserve"> vartoti kartu su </w:t>
      </w:r>
      <w:r w:rsidR="00ED6F60">
        <w:rPr>
          <w:szCs w:val="22"/>
        </w:rPr>
        <w:t xml:space="preserve">kitais </w:t>
      </w:r>
      <w:r w:rsidRPr="004D0579">
        <w:rPr>
          <w:szCs w:val="22"/>
        </w:rPr>
        <w:t xml:space="preserve">vaistiniais preparatais, kurie sužadina </w:t>
      </w:r>
      <w:proofErr w:type="spellStart"/>
      <w:r w:rsidRPr="004D0579">
        <w:rPr>
          <w:szCs w:val="22"/>
        </w:rPr>
        <w:t>serotonino</w:t>
      </w:r>
      <w:proofErr w:type="spellEnd"/>
      <w:r w:rsidRPr="004D0579">
        <w:rPr>
          <w:szCs w:val="22"/>
        </w:rPr>
        <w:t xml:space="preserve"> receptorius, pavyzdžiui, </w:t>
      </w:r>
      <w:proofErr w:type="spellStart"/>
      <w:r w:rsidR="00ED6F60">
        <w:rPr>
          <w:szCs w:val="22"/>
        </w:rPr>
        <w:t>triptanais</w:t>
      </w:r>
      <w:proofErr w:type="spellEnd"/>
      <w:r w:rsidR="00ED6F60">
        <w:rPr>
          <w:szCs w:val="22"/>
        </w:rPr>
        <w:t xml:space="preserve"> (įskaitant </w:t>
      </w:r>
      <w:proofErr w:type="spellStart"/>
      <w:r w:rsidR="00FE5E99" w:rsidRPr="004D0579">
        <w:rPr>
          <w:szCs w:val="22"/>
        </w:rPr>
        <w:t>sumatriptan</w:t>
      </w:r>
      <w:r w:rsidR="00FE5E99">
        <w:rPr>
          <w:szCs w:val="22"/>
        </w:rPr>
        <w:t>ą</w:t>
      </w:r>
      <w:proofErr w:type="spellEnd"/>
      <w:r w:rsidR="00FE5E99" w:rsidRPr="004D0579">
        <w:rPr>
          <w:szCs w:val="22"/>
        </w:rPr>
        <w:t xml:space="preserve"> </w:t>
      </w:r>
      <w:r w:rsidR="00ED6F60">
        <w:rPr>
          <w:szCs w:val="22"/>
        </w:rPr>
        <w:t xml:space="preserve">ir </w:t>
      </w:r>
      <w:proofErr w:type="spellStart"/>
      <w:r w:rsidR="00ED6F60">
        <w:rPr>
          <w:szCs w:val="22"/>
        </w:rPr>
        <w:t>oksitriptan</w:t>
      </w:r>
      <w:r w:rsidR="00FE5E99">
        <w:rPr>
          <w:szCs w:val="22"/>
        </w:rPr>
        <w:t>ą</w:t>
      </w:r>
      <w:proofErr w:type="spellEnd"/>
      <w:r w:rsidR="00ED6F60">
        <w:rPr>
          <w:szCs w:val="22"/>
        </w:rPr>
        <w:t>)</w:t>
      </w:r>
      <w:r w:rsidR="00FE5E99">
        <w:rPr>
          <w:szCs w:val="22"/>
        </w:rPr>
        <w:t>,</w:t>
      </w:r>
      <w:r w:rsidR="00ED6F60">
        <w:rPr>
          <w:szCs w:val="22"/>
        </w:rPr>
        <w:t xml:space="preserve"> </w:t>
      </w:r>
      <w:proofErr w:type="spellStart"/>
      <w:r w:rsidR="00ED6F60">
        <w:rPr>
          <w:szCs w:val="22"/>
        </w:rPr>
        <w:t>opioidais</w:t>
      </w:r>
      <w:proofErr w:type="spellEnd"/>
      <w:r w:rsidR="00ED6F60">
        <w:rPr>
          <w:szCs w:val="22"/>
        </w:rPr>
        <w:t xml:space="preserve"> (įskaitant </w:t>
      </w:r>
      <w:proofErr w:type="spellStart"/>
      <w:r w:rsidR="00ED6F60">
        <w:rPr>
          <w:szCs w:val="22"/>
        </w:rPr>
        <w:t>tramadolį</w:t>
      </w:r>
      <w:proofErr w:type="spellEnd"/>
      <w:r w:rsidR="00ED6F60">
        <w:rPr>
          <w:szCs w:val="22"/>
        </w:rPr>
        <w:t xml:space="preserve">) </w:t>
      </w:r>
      <w:r w:rsidRPr="004D0579">
        <w:rPr>
          <w:szCs w:val="22"/>
        </w:rPr>
        <w:t xml:space="preserve">ir </w:t>
      </w:r>
      <w:proofErr w:type="spellStart"/>
      <w:r w:rsidRPr="004D0579">
        <w:rPr>
          <w:szCs w:val="22"/>
        </w:rPr>
        <w:t>triptofanu</w:t>
      </w:r>
      <w:proofErr w:type="spellEnd"/>
      <w:r w:rsidRPr="004D0579">
        <w:rPr>
          <w:szCs w:val="22"/>
        </w:rPr>
        <w:t xml:space="preserve">, </w:t>
      </w:r>
      <w:r w:rsidR="00272552">
        <w:rPr>
          <w:szCs w:val="22"/>
        </w:rPr>
        <w:t>negalima</w:t>
      </w:r>
      <w:r w:rsidRPr="004D0579">
        <w:rPr>
          <w:szCs w:val="22"/>
        </w:rPr>
        <w:t>.</w:t>
      </w:r>
    </w:p>
    <w:p w14:paraId="6F8BBF34" w14:textId="77777777" w:rsidR="006129D0" w:rsidRPr="004D0579" w:rsidRDefault="006129D0" w:rsidP="006129D0">
      <w:pPr>
        <w:pStyle w:val="Pagrindinistekstas"/>
        <w:spacing w:after="0"/>
        <w:rPr>
          <w:szCs w:val="22"/>
        </w:rPr>
      </w:pPr>
    </w:p>
    <w:p w14:paraId="5F333369" w14:textId="77777777" w:rsidR="006129D0" w:rsidRPr="004D0579" w:rsidRDefault="006129D0" w:rsidP="006129D0">
      <w:pPr>
        <w:pStyle w:val="Pagrindinistekstas"/>
        <w:spacing w:after="0"/>
        <w:rPr>
          <w:szCs w:val="22"/>
          <w:u w:val="single"/>
        </w:rPr>
      </w:pPr>
      <w:r w:rsidRPr="004D0579">
        <w:rPr>
          <w:szCs w:val="22"/>
          <w:u w:val="single"/>
        </w:rPr>
        <w:t xml:space="preserve">Kraujavimas </w:t>
      </w:r>
    </w:p>
    <w:p w14:paraId="4A48375C" w14:textId="77777777" w:rsidR="006129D0" w:rsidRPr="004D0579" w:rsidRDefault="006129D0" w:rsidP="006129D0">
      <w:pPr>
        <w:pStyle w:val="Pagrindinistekstas"/>
        <w:spacing w:after="0"/>
        <w:rPr>
          <w:szCs w:val="22"/>
        </w:rPr>
      </w:pPr>
      <w:r w:rsidRPr="004D0579">
        <w:rPr>
          <w:szCs w:val="22"/>
        </w:rPr>
        <w:t xml:space="preserve">Vartojant SSRI, buvo gauta pranešimų apie pailgėjusį kraujavimo laiką ir (arba) kraujavimo pakitimus, </w:t>
      </w:r>
      <w:proofErr w:type="spellStart"/>
      <w:r w:rsidRPr="004D0579">
        <w:rPr>
          <w:szCs w:val="22"/>
        </w:rPr>
        <w:t>t.y</w:t>
      </w:r>
      <w:proofErr w:type="spellEnd"/>
      <w:r w:rsidRPr="004D0579">
        <w:rPr>
          <w:szCs w:val="22"/>
        </w:rPr>
        <w:t xml:space="preserve">. </w:t>
      </w:r>
      <w:proofErr w:type="spellStart"/>
      <w:r w:rsidRPr="004D0579">
        <w:rPr>
          <w:szCs w:val="22"/>
        </w:rPr>
        <w:t>dėmines</w:t>
      </w:r>
      <w:proofErr w:type="spellEnd"/>
      <w:r w:rsidRPr="004D0579">
        <w:rPr>
          <w:szCs w:val="22"/>
        </w:rPr>
        <w:t xml:space="preserve"> bei taškines kraujosruvas, kraujavimus iš moterų lyties organų, į virškinimo traktą ir kitus poodinio kraujavimo arba kraujavimo iš gleivinių atvejus (žr. 4.8 skyrių). </w:t>
      </w:r>
      <w:r w:rsidR="000A31D6" w:rsidRPr="0056497C">
        <w:t>Vartojant SSRI / SNRI, gali padidėti kraujavimo po gimdymo pavojus (žr. 4.6</w:t>
      </w:r>
      <w:r w:rsidR="00BA1609">
        <w:t xml:space="preserve"> ir</w:t>
      </w:r>
      <w:r w:rsidR="00BA1609" w:rsidRPr="0056497C">
        <w:t xml:space="preserve"> </w:t>
      </w:r>
      <w:r w:rsidR="000A31D6" w:rsidRPr="0056497C">
        <w:t>4.8 skyrius).</w:t>
      </w:r>
      <w:r w:rsidR="000A31D6">
        <w:t xml:space="preserve"> </w:t>
      </w:r>
      <w:r w:rsidRPr="004D0579">
        <w:rPr>
          <w:szCs w:val="22"/>
        </w:rPr>
        <w:t>Ypač atsargiai SSRI reikia skirti pacientams, kartu vartojantiems vaistinius preparatus, veikiančius trombocitų funkciją arba kitas veikliąsias medžiagas, kurios gali padidinti kraujavimo riziką, taip pat pacientams, kuriems anksčiau buvo kraujavimo sutrikimų (žr. 4.5 skyrių).</w:t>
      </w:r>
    </w:p>
    <w:p w14:paraId="4F8093B2" w14:textId="77777777" w:rsidR="006129D0" w:rsidRPr="004D0579" w:rsidRDefault="006129D0" w:rsidP="006129D0">
      <w:pPr>
        <w:pStyle w:val="Pagrindinistekstas"/>
        <w:spacing w:after="0"/>
        <w:rPr>
          <w:b/>
          <w:i/>
          <w:noProof/>
          <w:szCs w:val="22"/>
        </w:rPr>
      </w:pPr>
    </w:p>
    <w:p w14:paraId="12AEF440" w14:textId="77777777" w:rsidR="006129D0" w:rsidRPr="004D0579" w:rsidRDefault="006129D0" w:rsidP="006129D0">
      <w:pPr>
        <w:pStyle w:val="Pagrindinistekstas"/>
        <w:spacing w:after="0"/>
        <w:rPr>
          <w:szCs w:val="22"/>
          <w:u w:val="single"/>
        </w:rPr>
      </w:pPr>
      <w:r w:rsidRPr="004D0579">
        <w:rPr>
          <w:noProof/>
          <w:szCs w:val="22"/>
          <w:u w:val="single"/>
        </w:rPr>
        <w:t xml:space="preserve">ETT (elektros </w:t>
      </w:r>
      <w:r w:rsidRPr="004D0579">
        <w:rPr>
          <w:szCs w:val="22"/>
          <w:u w:val="single"/>
        </w:rPr>
        <w:t>traukulių terapija)</w:t>
      </w:r>
    </w:p>
    <w:p w14:paraId="5CDCF3E5" w14:textId="77777777" w:rsidR="006129D0" w:rsidRPr="004D0579" w:rsidRDefault="006129D0" w:rsidP="006129D0">
      <w:pPr>
        <w:rPr>
          <w:noProof/>
          <w:sz w:val="22"/>
          <w:szCs w:val="22"/>
        </w:rPr>
      </w:pPr>
      <w:r w:rsidRPr="004D0579">
        <w:rPr>
          <w:noProof/>
          <w:sz w:val="22"/>
          <w:szCs w:val="22"/>
        </w:rPr>
        <w:t>Pacientų gydymo elektros srove sukeliamais traukuliais kartu su SSRI patirtis yra ribota, todėl būtinos atsargumo priemonės.</w:t>
      </w:r>
    </w:p>
    <w:p w14:paraId="23857E52" w14:textId="77777777" w:rsidR="006129D0" w:rsidRPr="004D0579" w:rsidRDefault="006129D0" w:rsidP="00B84D82">
      <w:pPr>
        <w:pStyle w:val="BTEMEASMCA"/>
      </w:pPr>
    </w:p>
    <w:p w14:paraId="534BD95E" w14:textId="77777777" w:rsidR="006129D0" w:rsidRPr="004D0579" w:rsidRDefault="006129D0" w:rsidP="006129D0">
      <w:pPr>
        <w:rPr>
          <w:sz w:val="22"/>
          <w:szCs w:val="22"/>
          <w:u w:val="single"/>
        </w:rPr>
      </w:pPr>
      <w:r w:rsidRPr="004D0579">
        <w:rPr>
          <w:sz w:val="22"/>
          <w:szCs w:val="22"/>
          <w:u w:val="single"/>
        </w:rPr>
        <w:t>Grįžtamojo poveikio selektyvieji MAO inhibitoriai</w:t>
      </w:r>
    </w:p>
    <w:p w14:paraId="1FDED33A" w14:textId="77777777" w:rsidR="006129D0" w:rsidRPr="004D0579" w:rsidRDefault="006129D0" w:rsidP="006129D0">
      <w:pPr>
        <w:rPr>
          <w:sz w:val="22"/>
          <w:szCs w:val="22"/>
        </w:rPr>
      </w:pPr>
      <w:r w:rsidRPr="004D0579">
        <w:rPr>
          <w:sz w:val="22"/>
          <w:szCs w:val="22"/>
        </w:rPr>
        <w:t xml:space="preserve">Paprastai </w:t>
      </w:r>
      <w:proofErr w:type="spellStart"/>
      <w:r w:rsidRPr="004D0579">
        <w:rPr>
          <w:sz w:val="22"/>
          <w:szCs w:val="22"/>
        </w:rPr>
        <w:t>citalopramo</w:t>
      </w:r>
      <w:proofErr w:type="spellEnd"/>
      <w:r w:rsidRPr="004D0579">
        <w:rPr>
          <w:sz w:val="22"/>
          <w:szCs w:val="22"/>
        </w:rPr>
        <w:t xml:space="preserve"> vartoti kartu su MAO inhibitoriais nerekomenduojama dėl </w:t>
      </w:r>
      <w:proofErr w:type="spellStart"/>
      <w:r w:rsidRPr="004D0579">
        <w:rPr>
          <w:sz w:val="22"/>
          <w:szCs w:val="22"/>
        </w:rPr>
        <w:t>serotonino</w:t>
      </w:r>
      <w:proofErr w:type="spellEnd"/>
      <w:r w:rsidRPr="004D0579">
        <w:rPr>
          <w:sz w:val="22"/>
          <w:szCs w:val="22"/>
        </w:rPr>
        <w:t xml:space="preserve"> sindromo pasireiškimo rizikos (žr. 4.5 skyrių).</w:t>
      </w:r>
    </w:p>
    <w:p w14:paraId="425A1703" w14:textId="77777777" w:rsidR="006129D0" w:rsidRPr="004D0579" w:rsidRDefault="006129D0" w:rsidP="00B84D82">
      <w:pPr>
        <w:pStyle w:val="BTEMEASMCA"/>
      </w:pPr>
    </w:p>
    <w:p w14:paraId="153197BF" w14:textId="77777777" w:rsidR="006129D0" w:rsidRPr="004D0579" w:rsidRDefault="006129D0" w:rsidP="00B84D82">
      <w:pPr>
        <w:pStyle w:val="BTEMEASMCA"/>
      </w:pPr>
      <w:r w:rsidRPr="004D0579">
        <w:t>Daugiau informacijos apie citalopramo vartojimą kartu su neselektyviaisiais negrįžtamojo poveikio  MAO inhibitoriais pateikta 4.5 skyriuje.</w:t>
      </w:r>
    </w:p>
    <w:p w14:paraId="2A974312" w14:textId="77777777" w:rsidR="006129D0" w:rsidRPr="004D0579" w:rsidRDefault="006129D0" w:rsidP="00B84D82">
      <w:pPr>
        <w:pStyle w:val="BTEMEASMCA"/>
      </w:pPr>
    </w:p>
    <w:p w14:paraId="07F4C45D" w14:textId="77777777" w:rsidR="006129D0" w:rsidRPr="004D0579" w:rsidRDefault="006129D0" w:rsidP="00B84D82">
      <w:pPr>
        <w:pStyle w:val="BTEMEASMCA"/>
      </w:pPr>
      <w:r w:rsidRPr="004D0579">
        <w:t>Paprastoji jonažolė (Hypericum perforatum)</w:t>
      </w:r>
    </w:p>
    <w:p w14:paraId="541DC773" w14:textId="77777777" w:rsidR="006129D0" w:rsidRPr="004D0579" w:rsidRDefault="006129D0" w:rsidP="00B84D82">
      <w:pPr>
        <w:pStyle w:val="BTEMEASMCA"/>
      </w:pPr>
      <w:r w:rsidRPr="004D0579">
        <w:t xml:space="preserve">Citalopramo vartojant kartu su vaistažolių preparatais, kurių sudėtyje yra paprastosios </w:t>
      </w:r>
      <w:r w:rsidRPr="004D0579">
        <w:rPr>
          <w:color w:val="000000"/>
        </w:rPr>
        <w:t>jonažolės</w:t>
      </w:r>
      <w:r w:rsidRPr="004D0579">
        <w:t xml:space="preserve"> </w:t>
      </w:r>
      <w:r w:rsidRPr="004D0579">
        <w:rPr>
          <w:color w:val="000000"/>
        </w:rPr>
        <w:t xml:space="preserve">(Hypericum perforatum), gali dažniau pasireikšti nepageidaujamas poveikis. </w:t>
      </w:r>
      <w:r w:rsidRPr="004D0579">
        <w:t>Taigi, citalopramo ir jonažolės preparatų vartoti kartu negalima (žr. 4.5 skyrių).</w:t>
      </w:r>
    </w:p>
    <w:p w14:paraId="1579724D" w14:textId="77777777" w:rsidR="006129D0" w:rsidRPr="004D0579" w:rsidRDefault="006129D0" w:rsidP="006129D0">
      <w:pPr>
        <w:rPr>
          <w:b/>
          <w:noProof/>
          <w:sz w:val="22"/>
          <w:szCs w:val="22"/>
        </w:rPr>
      </w:pPr>
    </w:p>
    <w:p w14:paraId="6F22C08C" w14:textId="77777777" w:rsidR="006129D0" w:rsidRPr="004D0579" w:rsidRDefault="006129D0" w:rsidP="00B84D82">
      <w:pPr>
        <w:pStyle w:val="BTEMEASMCA"/>
      </w:pPr>
      <w:r w:rsidRPr="004D0579">
        <w:t xml:space="preserve">Nutraukimo simptomai, stebimi nutraukus gydymą SSRI </w:t>
      </w:r>
    </w:p>
    <w:p w14:paraId="2341AD21" w14:textId="77777777" w:rsidR="006129D0" w:rsidRPr="004D0579" w:rsidRDefault="006129D0" w:rsidP="006129D0">
      <w:pPr>
        <w:pStyle w:val="Pagrindinistekstas"/>
        <w:spacing w:after="0"/>
        <w:rPr>
          <w:szCs w:val="22"/>
        </w:rPr>
      </w:pPr>
      <w:r w:rsidRPr="004D0579">
        <w:rPr>
          <w:szCs w:val="22"/>
        </w:rPr>
        <w:t xml:space="preserve">Baigiant gydymą, dažnai atsiranda nutraukimo simptomų, ypač, jeigu vartojimas nutraukiamas staigiai (žr. 4.8 skyrių). Ligos pasikartojimo profilaktikos </w:t>
      </w:r>
      <w:proofErr w:type="spellStart"/>
      <w:r w:rsidRPr="004D0579">
        <w:rPr>
          <w:szCs w:val="22"/>
        </w:rPr>
        <w:t>citalopramu</w:t>
      </w:r>
      <w:proofErr w:type="spellEnd"/>
      <w:r w:rsidRPr="004D0579">
        <w:rPr>
          <w:szCs w:val="22"/>
        </w:rPr>
        <w:t xml:space="preserve"> klinikinio tyrimo duomenimis, nutraukus aktyvų gydymą, 40% pacientų atsirado nepageidaujamų reiškinių, palyginti su 20% pacientų, toliau vartojusių </w:t>
      </w:r>
      <w:proofErr w:type="spellStart"/>
      <w:r w:rsidRPr="004D0579">
        <w:rPr>
          <w:szCs w:val="22"/>
        </w:rPr>
        <w:t>citalopramą</w:t>
      </w:r>
      <w:proofErr w:type="spellEnd"/>
      <w:r w:rsidRPr="004D0579">
        <w:rPr>
          <w:szCs w:val="22"/>
        </w:rPr>
        <w:t>.</w:t>
      </w:r>
    </w:p>
    <w:p w14:paraId="299B7E9E" w14:textId="77777777" w:rsidR="006129D0" w:rsidRPr="004D0579" w:rsidRDefault="006129D0" w:rsidP="006129D0">
      <w:pPr>
        <w:pStyle w:val="Pagrindinistekstas"/>
        <w:spacing w:after="0"/>
        <w:rPr>
          <w:szCs w:val="22"/>
        </w:rPr>
      </w:pPr>
    </w:p>
    <w:p w14:paraId="4D552CA5" w14:textId="77777777" w:rsidR="006129D0" w:rsidRPr="004D0579" w:rsidRDefault="006129D0" w:rsidP="006129D0">
      <w:pPr>
        <w:pStyle w:val="Pagrindinistekstas"/>
        <w:spacing w:after="0"/>
        <w:rPr>
          <w:szCs w:val="22"/>
        </w:rPr>
      </w:pPr>
      <w:r w:rsidRPr="004D0579">
        <w:rPr>
          <w:szCs w:val="22"/>
        </w:rPr>
        <w:lastRenderedPageBreak/>
        <w:t xml:space="preserve">Nutraukimo simptomų rizika priklauso nuo daugelio veiksnių, įskaitant gydymo trukmę, dozę ir dozės mažinimo greitį. Dažniausiai pasireiškė šios reakcijos: svaigulys, jutimų sutrikimai (įskaitant </w:t>
      </w:r>
      <w:proofErr w:type="spellStart"/>
      <w:r w:rsidRPr="004D0579">
        <w:rPr>
          <w:szCs w:val="22"/>
        </w:rPr>
        <w:t>paresteziją</w:t>
      </w:r>
      <w:proofErr w:type="spellEnd"/>
      <w:r w:rsidRPr="004D0579">
        <w:rPr>
          <w:szCs w:val="22"/>
        </w:rPr>
        <w:t>), miego sutrikimai (įskaitant nemigą ir intensyvius sapnus), sujaudinimas ar nerimas, pykinimas ir (arba) vėmimas, drebulys, konfūzija, prakaitavimas, galvos skausmas, viduriavimas, pernelyg greitas juntamas širdies plakimas (</w:t>
      </w:r>
      <w:proofErr w:type="spellStart"/>
      <w:r w:rsidRPr="004D0579">
        <w:rPr>
          <w:szCs w:val="22"/>
        </w:rPr>
        <w:t>palpitacija</w:t>
      </w:r>
      <w:proofErr w:type="spellEnd"/>
      <w:r w:rsidRPr="004D0579">
        <w:rPr>
          <w:szCs w:val="22"/>
        </w:rPr>
        <w:t xml:space="preserve">), emocijų nepastovumas, dirglumas ir regėjimo sutrikimai. Dažniausiai tokie simptomai būna lengvi ar vidutinio sunkumo, visgi kai kuriems pacientams jie gali būti sunkūs. </w:t>
      </w:r>
    </w:p>
    <w:p w14:paraId="579E8716" w14:textId="77777777" w:rsidR="006129D0" w:rsidRPr="004D0579" w:rsidRDefault="006129D0" w:rsidP="006129D0">
      <w:pPr>
        <w:pStyle w:val="Pagrindinistekstas"/>
        <w:spacing w:after="0"/>
        <w:rPr>
          <w:szCs w:val="22"/>
        </w:rPr>
      </w:pPr>
    </w:p>
    <w:p w14:paraId="77B14C54" w14:textId="77777777" w:rsidR="006129D0" w:rsidRPr="004D0579" w:rsidRDefault="006129D0" w:rsidP="006129D0">
      <w:pPr>
        <w:pStyle w:val="Pagrindinistekstas"/>
        <w:spacing w:after="0"/>
        <w:rPr>
          <w:szCs w:val="22"/>
        </w:rPr>
      </w:pPr>
      <w:r w:rsidRPr="004D0579">
        <w:rPr>
          <w:szCs w:val="22"/>
        </w:rPr>
        <w:t>Tokių simptomų paprastai atsiranda per pirmas kelias dienas po gydymo nutraukimo, bet buvo labai retų pranešimų, kad tokių simptomų atsirado pacientams, kurie atsitiktinai praleido dozę. Dažniausiai tokie simptomai praeina savaime ir išnyksta per 2 savaites, bet kai kuriems pacientams gali būti ilgai (2</w:t>
      </w:r>
      <w:r w:rsidRPr="004D0579">
        <w:rPr>
          <w:szCs w:val="22"/>
        </w:rPr>
        <w:noBreakHyphen/>
        <w:t xml:space="preserve">3 mėnesius ar ilgiau). Todėl rekomenduojama gydymą </w:t>
      </w:r>
      <w:proofErr w:type="spellStart"/>
      <w:r w:rsidRPr="004D0579">
        <w:rPr>
          <w:szCs w:val="22"/>
        </w:rPr>
        <w:t>citalopramu</w:t>
      </w:r>
      <w:proofErr w:type="spellEnd"/>
      <w:r w:rsidRPr="004D0579">
        <w:rPr>
          <w:szCs w:val="22"/>
        </w:rPr>
        <w:t xml:space="preserve"> nutraukti iš lėto, atsižvelgiant į paciento poreikį, per kelias savaites ar mėnesius mažinant dozę pagal paciento poreikį (žr. 4.2 skyrių ,,Nutraukimo simptomai, kurių atsiranda, nutraukus gydymą“).</w:t>
      </w:r>
    </w:p>
    <w:p w14:paraId="67CA1D96" w14:textId="77777777" w:rsidR="006129D0" w:rsidRPr="004D0579" w:rsidRDefault="006129D0" w:rsidP="006129D0">
      <w:pPr>
        <w:rPr>
          <w:b/>
          <w:i/>
          <w:noProof/>
          <w:sz w:val="22"/>
          <w:szCs w:val="22"/>
        </w:rPr>
      </w:pPr>
    </w:p>
    <w:p w14:paraId="4FDDF30F" w14:textId="77777777" w:rsidR="006129D0" w:rsidRPr="004D0579" w:rsidRDefault="006129D0" w:rsidP="006129D0">
      <w:pPr>
        <w:rPr>
          <w:sz w:val="22"/>
          <w:szCs w:val="22"/>
          <w:u w:val="single"/>
        </w:rPr>
      </w:pPr>
      <w:r w:rsidRPr="004D0579">
        <w:rPr>
          <w:sz w:val="22"/>
          <w:szCs w:val="22"/>
          <w:u w:val="single"/>
        </w:rPr>
        <w:t>Dozės titravimas</w:t>
      </w:r>
    </w:p>
    <w:p w14:paraId="10C2720D" w14:textId="77777777" w:rsidR="006129D0" w:rsidRPr="004D0579" w:rsidRDefault="006129D0" w:rsidP="006129D0">
      <w:pPr>
        <w:rPr>
          <w:sz w:val="22"/>
          <w:szCs w:val="22"/>
        </w:rPr>
      </w:pPr>
      <w:r w:rsidRPr="004D0579">
        <w:rPr>
          <w:noProof/>
          <w:sz w:val="22"/>
          <w:szCs w:val="22"/>
        </w:rPr>
        <w:t>Gydymo pradžioje</w:t>
      </w:r>
      <w:r w:rsidRPr="004D0579">
        <w:rPr>
          <w:sz w:val="22"/>
          <w:szCs w:val="22"/>
        </w:rPr>
        <w:t xml:space="preserve"> gali pasireikšti nemiga </w:t>
      </w:r>
      <w:r w:rsidRPr="004D0579">
        <w:rPr>
          <w:noProof/>
          <w:sz w:val="22"/>
          <w:szCs w:val="22"/>
        </w:rPr>
        <w:t>bei</w:t>
      </w:r>
      <w:r w:rsidRPr="004D0579">
        <w:rPr>
          <w:sz w:val="22"/>
          <w:szCs w:val="22"/>
        </w:rPr>
        <w:t xml:space="preserve"> sujaudinimas. Gali būti </w:t>
      </w:r>
      <w:r w:rsidRPr="004D0579">
        <w:rPr>
          <w:noProof/>
          <w:sz w:val="22"/>
          <w:szCs w:val="22"/>
        </w:rPr>
        <w:t>naudingas dozės titravimas</w:t>
      </w:r>
      <w:r w:rsidRPr="004D0579">
        <w:rPr>
          <w:sz w:val="22"/>
          <w:szCs w:val="22"/>
        </w:rPr>
        <w:t>.</w:t>
      </w:r>
    </w:p>
    <w:p w14:paraId="0E9E09E8" w14:textId="77777777" w:rsidR="006129D0" w:rsidRPr="004D0579" w:rsidRDefault="006129D0" w:rsidP="006129D0">
      <w:pPr>
        <w:rPr>
          <w:b/>
          <w:i/>
          <w:noProof/>
          <w:sz w:val="22"/>
          <w:szCs w:val="22"/>
        </w:rPr>
      </w:pPr>
    </w:p>
    <w:p w14:paraId="5FEED110" w14:textId="77777777" w:rsidR="006129D0" w:rsidRPr="004D0579" w:rsidRDefault="006129D0" w:rsidP="006129D0">
      <w:pPr>
        <w:rPr>
          <w:sz w:val="22"/>
          <w:szCs w:val="22"/>
          <w:u w:val="single"/>
        </w:rPr>
      </w:pPr>
      <w:r w:rsidRPr="004D0579">
        <w:rPr>
          <w:sz w:val="22"/>
          <w:szCs w:val="22"/>
          <w:u w:val="single"/>
        </w:rPr>
        <w:t>Psichozė</w:t>
      </w:r>
    </w:p>
    <w:p w14:paraId="67D72D19" w14:textId="77777777" w:rsidR="006129D0" w:rsidRPr="004D0579" w:rsidRDefault="006129D0" w:rsidP="006129D0">
      <w:pPr>
        <w:rPr>
          <w:noProof/>
          <w:sz w:val="22"/>
          <w:szCs w:val="22"/>
        </w:rPr>
      </w:pPr>
      <w:r w:rsidRPr="004D0579">
        <w:rPr>
          <w:noProof/>
          <w:sz w:val="22"/>
          <w:szCs w:val="22"/>
        </w:rPr>
        <w:t>Gydant psichoze sergančius pacientus, kuriems būna depresijos epizodų, gali stiprėti psichozės simptomai.</w:t>
      </w:r>
    </w:p>
    <w:p w14:paraId="44EA1390" w14:textId="77777777" w:rsidR="006129D0" w:rsidRPr="004D0579" w:rsidRDefault="006129D0" w:rsidP="006129D0">
      <w:pPr>
        <w:rPr>
          <w:b/>
          <w:i/>
          <w:noProof/>
          <w:sz w:val="22"/>
          <w:szCs w:val="22"/>
        </w:rPr>
      </w:pPr>
    </w:p>
    <w:p w14:paraId="62FD6256" w14:textId="77777777" w:rsidR="006129D0" w:rsidRPr="004D0579" w:rsidRDefault="006129D0" w:rsidP="006129D0">
      <w:pPr>
        <w:rPr>
          <w:sz w:val="22"/>
          <w:szCs w:val="22"/>
          <w:u w:val="single"/>
        </w:rPr>
      </w:pPr>
      <w:proofErr w:type="spellStart"/>
      <w:r w:rsidRPr="004D0579">
        <w:rPr>
          <w:sz w:val="22"/>
          <w:szCs w:val="22"/>
          <w:u w:val="single"/>
        </w:rPr>
        <w:t>QTc</w:t>
      </w:r>
      <w:proofErr w:type="spellEnd"/>
      <w:r w:rsidRPr="004D0579">
        <w:rPr>
          <w:sz w:val="22"/>
          <w:szCs w:val="22"/>
          <w:u w:val="single"/>
        </w:rPr>
        <w:t xml:space="preserve"> intervalo pailgėjimas</w:t>
      </w:r>
    </w:p>
    <w:p w14:paraId="2DB27414" w14:textId="77777777" w:rsidR="006129D0" w:rsidRPr="004D0579" w:rsidRDefault="006129D0" w:rsidP="00B84D82">
      <w:pPr>
        <w:pStyle w:val="BTEMEASMCA"/>
      </w:pPr>
      <w:r w:rsidRPr="004D0579">
        <w:rPr>
          <w:bCs/>
        </w:rPr>
        <w:t xml:space="preserve">Nustatyta, kad citalopramas sukelia nuo dozės priklausomą QT intervalo pailgėjimą. </w:t>
      </w:r>
      <w:r w:rsidRPr="004D0579">
        <w:t>Po vaistinio preparato pasirodymo rinkoje gauta pranešimų apie QT intervalo pailgėjimo ir skilvelinės aritmijos, įskaitant paroksizminę polimorfinę skilvelių tachikardiją (</w:t>
      </w:r>
      <w:r w:rsidRPr="004D0579">
        <w:rPr>
          <w:i/>
        </w:rPr>
        <w:t>torsade de pointes</w:t>
      </w:r>
      <w:r w:rsidRPr="004D0579">
        <w:t xml:space="preserve">), atvejus. Toks poveikis dažniausiai atsirado moterims, ligoniams, kuriems buvo hipokalemija, bei pacientams, kurių QT jau buvo pailgėjęs ar kurie sirgo kitomis širdies ligomis (žr. 4.3, 4.5, 4.8, 4.9 ir 5.1 skyrius). </w:t>
      </w:r>
    </w:p>
    <w:p w14:paraId="321C0041" w14:textId="77777777" w:rsidR="006129D0" w:rsidRPr="004D0579" w:rsidRDefault="006129D0" w:rsidP="00B84D82">
      <w:pPr>
        <w:pStyle w:val="BTEMEASMCA"/>
      </w:pPr>
    </w:p>
    <w:p w14:paraId="7742810C" w14:textId="77777777" w:rsidR="006129D0" w:rsidRPr="004D0579" w:rsidRDefault="006129D0" w:rsidP="00B84D82">
      <w:pPr>
        <w:pStyle w:val="BTEMEASMCA"/>
      </w:pPr>
      <w:r w:rsidRPr="004D0579">
        <w:t>Ligoniams, kuriems yra reikšminga bradikardija, kuriuos neseniai ištiko miokardo infarktas ar kurie serga nekompensuotu širdies nepakankamumu, citalopramo rekomenduojama skirti atsargiai.</w:t>
      </w:r>
    </w:p>
    <w:p w14:paraId="4D5D957B" w14:textId="77777777" w:rsidR="006129D0" w:rsidRPr="004D0579" w:rsidRDefault="006129D0" w:rsidP="00B84D82">
      <w:pPr>
        <w:pStyle w:val="BTEMEASMCA"/>
      </w:pPr>
    </w:p>
    <w:p w14:paraId="1A3C6DB9" w14:textId="77777777" w:rsidR="006129D0" w:rsidRPr="004D0579" w:rsidRDefault="006129D0" w:rsidP="00B84D82">
      <w:pPr>
        <w:pStyle w:val="BTEMEASMCA"/>
      </w:pPr>
      <w:r w:rsidRPr="004D0579">
        <w:t>Elektrolitų pusiausvyros sutrikimai, tokie kaip hipokalemija ir hipomagnezemija, didina sunkiai gydomų aritmijų riziką, todėl juos būtina koreguoti prieš gydymo citalopramu pradžią.</w:t>
      </w:r>
    </w:p>
    <w:p w14:paraId="1B4A041D" w14:textId="77777777" w:rsidR="006129D0" w:rsidRPr="004D0579" w:rsidRDefault="006129D0" w:rsidP="00B84D82">
      <w:pPr>
        <w:pStyle w:val="BTEMEASMCA"/>
      </w:pPr>
    </w:p>
    <w:p w14:paraId="018C7EF7" w14:textId="77777777" w:rsidR="006129D0" w:rsidRPr="004D0579" w:rsidRDefault="006129D0" w:rsidP="00B84D82">
      <w:pPr>
        <w:pStyle w:val="BTEMEASMCA"/>
      </w:pPr>
      <w:r w:rsidRPr="004D0579">
        <w:t>Jei pacientas serga stabilia širdies liga, prieš gydymą būtina apsvarstyti EKG ištyrimą.</w:t>
      </w:r>
    </w:p>
    <w:p w14:paraId="05EF8693" w14:textId="77777777" w:rsidR="006129D0" w:rsidRPr="004D0579" w:rsidRDefault="006129D0" w:rsidP="00B84D82">
      <w:pPr>
        <w:pStyle w:val="BTEMEASMCA"/>
      </w:pPr>
    </w:p>
    <w:p w14:paraId="510A7BC3" w14:textId="77777777" w:rsidR="006129D0" w:rsidRDefault="006129D0" w:rsidP="00B84D82">
      <w:pPr>
        <w:pStyle w:val="BTEMEASMCA"/>
      </w:pPr>
      <w:r w:rsidRPr="004D0579">
        <w:t>Jei gydymo citalopramu metu atsiranda širdies aritmijos požymių, būtina nutraukti gydymą ir atlikti EKG.</w:t>
      </w:r>
    </w:p>
    <w:p w14:paraId="1A3ABC52" w14:textId="77777777" w:rsidR="00901E32" w:rsidRDefault="00901E32" w:rsidP="00B84D82">
      <w:pPr>
        <w:pStyle w:val="BTEMEASMCA"/>
      </w:pPr>
    </w:p>
    <w:p w14:paraId="5A574D29" w14:textId="77777777" w:rsidR="00901E32" w:rsidRPr="00901E32" w:rsidRDefault="00901E32" w:rsidP="00B84D82">
      <w:pPr>
        <w:pStyle w:val="BTEMEASMCA"/>
      </w:pPr>
      <w:r w:rsidRPr="00901E32">
        <w:t>Lytinės funkcijos sutrikimas</w:t>
      </w:r>
    </w:p>
    <w:p w14:paraId="623800A6" w14:textId="77777777" w:rsidR="00901E32" w:rsidRPr="004D0579" w:rsidRDefault="00901E32" w:rsidP="00B84D82">
      <w:pPr>
        <w:pStyle w:val="BTEMEASMCA"/>
      </w:pPr>
      <w:r>
        <w:t>Selektyvieji serotonino reabsorbcijos inhibitoriai (SSRI) / serotonino-norepinefrino reabsorbcijos inhibi</w:t>
      </w:r>
      <w:r w:rsidR="00501A58">
        <w:t>toriai (SNRI) gali sukelti lytinės funkcijos sutrikimo simpt</w:t>
      </w:r>
      <w:r>
        <w:t>omus (žr. 4.8 skyrių). Gauta pranešimų apie ilgalaikį lytinės funkcijos sutrikimą, kurio simptomai išliko nepaisant to, kad gydymas SSRI / SNRI buvo nutrauktas.</w:t>
      </w:r>
    </w:p>
    <w:p w14:paraId="197DC995" w14:textId="77777777" w:rsidR="006129D0" w:rsidRPr="004D0579" w:rsidRDefault="006129D0" w:rsidP="006129D0">
      <w:pPr>
        <w:rPr>
          <w:sz w:val="22"/>
          <w:szCs w:val="22"/>
        </w:rPr>
      </w:pPr>
    </w:p>
    <w:p w14:paraId="09AB147A" w14:textId="77777777" w:rsidR="006129D0" w:rsidRPr="004D0579" w:rsidRDefault="006129D0" w:rsidP="006129D0">
      <w:pPr>
        <w:pStyle w:val="Pagrindinistekstas"/>
        <w:spacing w:after="0"/>
        <w:rPr>
          <w:szCs w:val="22"/>
          <w:u w:val="single"/>
        </w:rPr>
      </w:pPr>
      <w:r w:rsidRPr="004D0579">
        <w:rPr>
          <w:szCs w:val="22"/>
          <w:u w:val="single"/>
          <w:lang w:eastAsia="en-US"/>
        </w:rPr>
        <w:t>Uždaro kampo glaukoma</w:t>
      </w:r>
    </w:p>
    <w:p w14:paraId="033D3A68" w14:textId="77777777" w:rsidR="006129D0" w:rsidRPr="004D0579" w:rsidRDefault="006129D0" w:rsidP="006129D0">
      <w:pPr>
        <w:rPr>
          <w:sz w:val="22"/>
          <w:szCs w:val="22"/>
        </w:rPr>
      </w:pPr>
      <w:r w:rsidRPr="004D0579">
        <w:rPr>
          <w:sz w:val="22"/>
          <w:szCs w:val="22"/>
        </w:rPr>
        <w:t xml:space="preserve">SSRI, įskaitant </w:t>
      </w:r>
      <w:proofErr w:type="spellStart"/>
      <w:r w:rsidRPr="004D0579">
        <w:rPr>
          <w:sz w:val="22"/>
          <w:szCs w:val="22"/>
        </w:rPr>
        <w:t>citalopramą</w:t>
      </w:r>
      <w:proofErr w:type="spellEnd"/>
      <w:r w:rsidRPr="004D0579">
        <w:rPr>
          <w:sz w:val="22"/>
          <w:szCs w:val="22"/>
        </w:rPr>
        <w:t xml:space="preserve">, gali turėti įtakos vyzdžio išsiplėtimui, sukeliančiam </w:t>
      </w:r>
      <w:proofErr w:type="spellStart"/>
      <w:r w:rsidRPr="004D0579">
        <w:rPr>
          <w:sz w:val="22"/>
          <w:szCs w:val="22"/>
        </w:rPr>
        <w:t>midriazę</w:t>
      </w:r>
      <w:proofErr w:type="spellEnd"/>
      <w:r w:rsidRPr="004D0579">
        <w:rPr>
          <w:sz w:val="22"/>
          <w:szCs w:val="22"/>
        </w:rPr>
        <w:t xml:space="preserve">. Šis </w:t>
      </w:r>
      <w:proofErr w:type="spellStart"/>
      <w:r w:rsidRPr="004D0579">
        <w:rPr>
          <w:sz w:val="22"/>
          <w:szCs w:val="22"/>
        </w:rPr>
        <w:t>midriazinis</w:t>
      </w:r>
      <w:proofErr w:type="spellEnd"/>
      <w:r w:rsidRPr="004D0579">
        <w:rPr>
          <w:sz w:val="22"/>
          <w:szCs w:val="22"/>
        </w:rPr>
        <w:t xml:space="preserve"> efektas gali įtakoti akies kampo susiaurėjimą dėl ko gali padidėti akispūdis ir išsivystyti uždaro kampo glaukoma, ypač pacientams, į tai turintiems polinkį. Dėl to </w:t>
      </w:r>
      <w:proofErr w:type="spellStart"/>
      <w:r w:rsidRPr="004D0579">
        <w:rPr>
          <w:sz w:val="22"/>
          <w:szCs w:val="22"/>
        </w:rPr>
        <w:t>citalopramo</w:t>
      </w:r>
      <w:proofErr w:type="spellEnd"/>
      <w:r w:rsidRPr="004D0579">
        <w:rPr>
          <w:sz w:val="22"/>
          <w:szCs w:val="22"/>
        </w:rPr>
        <w:t xml:space="preserve"> reikia atsargiai vartoti pacientams, kuriems yra uždaro kampo glaukoma arba yra buvusi glaukoma.</w:t>
      </w:r>
    </w:p>
    <w:p w14:paraId="5EF65017" w14:textId="77777777" w:rsidR="006129D0" w:rsidRPr="004D0579" w:rsidRDefault="006129D0" w:rsidP="006129D0">
      <w:pPr>
        <w:pStyle w:val="Pagrindinistekstas"/>
        <w:spacing w:after="0"/>
        <w:rPr>
          <w:b/>
          <w:i/>
          <w:szCs w:val="22"/>
        </w:rPr>
      </w:pPr>
    </w:p>
    <w:p w14:paraId="2A6B77EC" w14:textId="77777777" w:rsidR="006129D0" w:rsidRPr="004D0579" w:rsidRDefault="006129D0" w:rsidP="006129D0">
      <w:pPr>
        <w:pStyle w:val="Pagrindinistekstas"/>
        <w:spacing w:after="0"/>
        <w:rPr>
          <w:szCs w:val="22"/>
          <w:u w:val="single"/>
        </w:rPr>
      </w:pPr>
      <w:r w:rsidRPr="004D0579">
        <w:rPr>
          <w:szCs w:val="22"/>
          <w:u w:val="single"/>
        </w:rPr>
        <w:t>Inkstų veiklos sutrikimas</w:t>
      </w:r>
    </w:p>
    <w:p w14:paraId="77E462FC" w14:textId="77777777" w:rsidR="006129D0" w:rsidRPr="004D0579" w:rsidRDefault="006129D0" w:rsidP="006129D0">
      <w:pPr>
        <w:pStyle w:val="Pagrindinistekstas"/>
        <w:spacing w:after="0"/>
        <w:rPr>
          <w:szCs w:val="22"/>
        </w:rPr>
      </w:pPr>
      <w:proofErr w:type="spellStart"/>
      <w:r w:rsidRPr="004D0579">
        <w:rPr>
          <w:szCs w:val="22"/>
        </w:rPr>
        <w:t>Citalopramo</w:t>
      </w:r>
      <w:proofErr w:type="spellEnd"/>
      <w:r w:rsidRPr="004D0579">
        <w:rPr>
          <w:szCs w:val="22"/>
        </w:rPr>
        <w:t xml:space="preserve"> vartoti pacientams, kurių inkstų veikla labai sutrikusi (kreatinino klirensas mažesnis kaip 30 ml/min.), nerekomenduojama, kadangi duomenų apie vaistinio preparato vartojimą šiems pacientams nėra (žr. 4.2 skyrių).</w:t>
      </w:r>
    </w:p>
    <w:p w14:paraId="0FB65DFA" w14:textId="77777777" w:rsidR="006129D0" w:rsidRPr="004D0579" w:rsidRDefault="006129D0" w:rsidP="006129D0">
      <w:pPr>
        <w:pStyle w:val="Pagrindinistekstas"/>
        <w:spacing w:after="0"/>
        <w:rPr>
          <w:b/>
          <w:i/>
          <w:szCs w:val="22"/>
        </w:rPr>
      </w:pPr>
    </w:p>
    <w:p w14:paraId="6240002F" w14:textId="77777777" w:rsidR="006129D0" w:rsidRPr="004D0579" w:rsidRDefault="006129D0" w:rsidP="006129D0">
      <w:pPr>
        <w:pStyle w:val="Pagrindinistekstas"/>
        <w:spacing w:after="0"/>
        <w:rPr>
          <w:szCs w:val="22"/>
          <w:u w:val="single"/>
        </w:rPr>
      </w:pPr>
      <w:r w:rsidRPr="004D0579">
        <w:rPr>
          <w:szCs w:val="22"/>
          <w:u w:val="single"/>
        </w:rPr>
        <w:lastRenderedPageBreak/>
        <w:t>Kepenų veiklos sutrikimas</w:t>
      </w:r>
    </w:p>
    <w:p w14:paraId="4C53E609" w14:textId="77777777" w:rsidR="006129D0" w:rsidRPr="004D0579" w:rsidRDefault="006129D0" w:rsidP="006129D0">
      <w:pPr>
        <w:pStyle w:val="Pagrindinistekstas"/>
        <w:spacing w:after="0"/>
        <w:rPr>
          <w:szCs w:val="22"/>
        </w:rPr>
      </w:pPr>
      <w:r w:rsidRPr="004D0579">
        <w:rPr>
          <w:szCs w:val="22"/>
        </w:rPr>
        <w:t>Jei sutrikusi kepenų veikla, rekomenduojama sumažinti dozę (žr. 4.2 skyrių) ir atidžiai stebėti kepenų funkciją.</w:t>
      </w:r>
    </w:p>
    <w:p w14:paraId="49ACD4BD" w14:textId="77777777" w:rsidR="006129D0" w:rsidRPr="004D0579" w:rsidRDefault="006129D0" w:rsidP="006129D0">
      <w:pPr>
        <w:rPr>
          <w:sz w:val="22"/>
          <w:szCs w:val="22"/>
        </w:rPr>
      </w:pPr>
    </w:p>
    <w:p w14:paraId="066A3EF7" w14:textId="77777777" w:rsidR="006129D0" w:rsidRPr="004D0579" w:rsidRDefault="006129D0" w:rsidP="006129D0">
      <w:pPr>
        <w:rPr>
          <w:sz w:val="22"/>
          <w:szCs w:val="22"/>
          <w:u w:val="single"/>
        </w:rPr>
      </w:pPr>
      <w:r w:rsidRPr="004D0579">
        <w:rPr>
          <w:sz w:val="22"/>
          <w:szCs w:val="22"/>
          <w:u w:val="single"/>
        </w:rPr>
        <w:t>Pagalbinės medžiagos</w:t>
      </w:r>
    </w:p>
    <w:p w14:paraId="34FE3737" w14:textId="77777777" w:rsidR="004F1FB2" w:rsidRPr="00C71EF9" w:rsidRDefault="004F1FB2" w:rsidP="006129D0">
      <w:pPr>
        <w:pStyle w:val="Pagrindinistekstas"/>
        <w:spacing w:after="0"/>
        <w:rPr>
          <w:i/>
          <w:iCs/>
          <w:szCs w:val="22"/>
        </w:rPr>
      </w:pPr>
      <w:r w:rsidRPr="00C71EF9">
        <w:rPr>
          <w:i/>
          <w:iCs/>
          <w:szCs w:val="22"/>
        </w:rPr>
        <w:t>Laktozė</w:t>
      </w:r>
    </w:p>
    <w:p w14:paraId="1798F646" w14:textId="77777777" w:rsidR="006129D0" w:rsidRPr="00C71EF9" w:rsidRDefault="004F1FB2" w:rsidP="004F1FB2">
      <w:pPr>
        <w:pStyle w:val="Pagrindinistekstas"/>
        <w:spacing w:after="0"/>
        <w:rPr>
          <w:noProof/>
          <w:szCs w:val="22"/>
        </w:rPr>
      </w:pPr>
      <w:r w:rsidRPr="00C71EF9">
        <w:rPr>
          <w:szCs w:val="22"/>
        </w:rPr>
        <w:t xml:space="preserve">Šio vaistinio preparato negalima vartoti pacientams, kuriems nustatytas retas paveldimas sutrikimas – </w:t>
      </w:r>
      <w:proofErr w:type="spellStart"/>
      <w:r w:rsidR="00A47E9C" w:rsidRPr="00C71EF9">
        <w:rPr>
          <w:szCs w:val="22"/>
        </w:rPr>
        <w:t>galaktozės</w:t>
      </w:r>
      <w:proofErr w:type="spellEnd"/>
      <w:r w:rsidR="00A47E9C" w:rsidRPr="00C71EF9">
        <w:rPr>
          <w:szCs w:val="22"/>
        </w:rPr>
        <w:t xml:space="preserve"> netoleravimas, </w:t>
      </w:r>
      <w:r w:rsidRPr="00C71EF9">
        <w:rPr>
          <w:szCs w:val="22"/>
        </w:rPr>
        <w:t xml:space="preserve">visiškas laktazės stygius arba gliukozės ir </w:t>
      </w:r>
      <w:proofErr w:type="spellStart"/>
      <w:r w:rsidRPr="00C71EF9">
        <w:rPr>
          <w:szCs w:val="22"/>
        </w:rPr>
        <w:t>galaktozės</w:t>
      </w:r>
      <w:proofErr w:type="spellEnd"/>
      <w:r w:rsidRPr="00C71EF9">
        <w:rPr>
          <w:szCs w:val="22"/>
        </w:rPr>
        <w:t xml:space="preserve"> </w:t>
      </w:r>
      <w:proofErr w:type="spellStart"/>
      <w:r w:rsidRPr="00C71EF9">
        <w:rPr>
          <w:szCs w:val="22"/>
        </w:rPr>
        <w:t>malabsorbcija</w:t>
      </w:r>
      <w:proofErr w:type="spellEnd"/>
      <w:r w:rsidRPr="00C71EF9">
        <w:rPr>
          <w:szCs w:val="22"/>
        </w:rPr>
        <w:t>.</w:t>
      </w:r>
      <w:r w:rsidR="006129D0" w:rsidRPr="00C71EF9">
        <w:rPr>
          <w:noProof/>
          <w:szCs w:val="22"/>
        </w:rPr>
        <w:t>.</w:t>
      </w:r>
    </w:p>
    <w:p w14:paraId="622CA53B" w14:textId="77777777" w:rsidR="004F1FB2" w:rsidRPr="00C71EF9" w:rsidRDefault="004F1FB2" w:rsidP="006129D0">
      <w:pPr>
        <w:pStyle w:val="Pagrindinistekstas"/>
        <w:spacing w:after="0"/>
        <w:rPr>
          <w:noProof/>
          <w:szCs w:val="22"/>
        </w:rPr>
      </w:pPr>
    </w:p>
    <w:p w14:paraId="65CBC569" w14:textId="77777777" w:rsidR="004F1FB2" w:rsidRPr="00C71EF9" w:rsidRDefault="004F1FB2" w:rsidP="006129D0">
      <w:pPr>
        <w:pStyle w:val="Pagrindinistekstas"/>
        <w:spacing w:after="0"/>
        <w:rPr>
          <w:i/>
          <w:iCs/>
          <w:noProof/>
          <w:szCs w:val="22"/>
        </w:rPr>
      </w:pPr>
      <w:r w:rsidRPr="00C71EF9">
        <w:rPr>
          <w:i/>
          <w:iCs/>
          <w:noProof/>
          <w:szCs w:val="22"/>
        </w:rPr>
        <w:t>Natris</w:t>
      </w:r>
    </w:p>
    <w:p w14:paraId="55614C72" w14:textId="77777777" w:rsidR="004F1FB2" w:rsidRPr="00D16156" w:rsidRDefault="004F1FB2" w:rsidP="004F1FB2">
      <w:pPr>
        <w:rPr>
          <w:rFonts w:eastAsia="SimSun"/>
          <w:szCs w:val="22"/>
          <w:lang w:eastAsia="zh-CN"/>
        </w:rPr>
      </w:pPr>
      <w:r w:rsidRPr="00C71EF9">
        <w:rPr>
          <w:rFonts w:eastAsia="SimSun"/>
          <w:szCs w:val="22"/>
          <w:lang w:eastAsia="zh-CN"/>
        </w:rPr>
        <w:t>Šio vaist</w:t>
      </w:r>
      <w:r w:rsidR="00A47E9C" w:rsidRPr="00C71EF9">
        <w:rPr>
          <w:rFonts w:eastAsia="SimSun"/>
          <w:szCs w:val="22"/>
          <w:lang w:eastAsia="zh-CN"/>
        </w:rPr>
        <w:t>inio</w:t>
      </w:r>
      <w:r w:rsidRPr="00C71EF9">
        <w:rPr>
          <w:rFonts w:eastAsia="SimSun"/>
          <w:szCs w:val="22"/>
          <w:lang w:eastAsia="zh-CN"/>
        </w:rPr>
        <w:t xml:space="preserve"> </w:t>
      </w:r>
      <w:r w:rsidR="00A47E9C" w:rsidRPr="00C71EF9">
        <w:rPr>
          <w:rFonts w:eastAsia="SimSun"/>
          <w:szCs w:val="22"/>
          <w:lang w:eastAsia="zh-CN"/>
        </w:rPr>
        <w:t xml:space="preserve">preparato vienoje </w:t>
      </w:r>
      <w:r w:rsidRPr="00C71EF9">
        <w:rPr>
          <w:rFonts w:eastAsia="SimSun"/>
          <w:szCs w:val="22"/>
          <w:lang w:eastAsia="zh-CN"/>
        </w:rPr>
        <w:t>plėvele dengtoje tabletėje yra mažiau kaip 1 </w:t>
      </w:r>
      <w:proofErr w:type="spellStart"/>
      <w:r w:rsidRPr="00C71EF9">
        <w:rPr>
          <w:rFonts w:eastAsia="SimSun"/>
          <w:szCs w:val="22"/>
          <w:lang w:eastAsia="zh-CN"/>
        </w:rPr>
        <w:t>mmol</w:t>
      </w:r>
      <w:proofErr w:type="spellEnd"/>
      <w:r w:rsidRPr="00C71EF9">
        <w:rPr>
          <w:rFonts w:eastAsia="SimSun"/>
          <w:szCs w:val="22"/>
          <w:lang w:eastAsia="zh-CN"/>
        </w:rPr>
        <w:t xml:space="preserve"> (23 mg) natrio, t.</w:t>
      </w:r>
      <w:r w:rsidR="00C71EF9">
        <w:rPr>
          <w:rFonts w:eastAsia="SimSun"/>
          <w:szCs w:val="22"/>
          <w:lang w:eastAsia="zh-CN"/>
        </w:rPr>
        <w:t xml:space="preserve"> </w:t>
      </w:r>
      <w:r w:rsidRPr="00C71EF9">
        <w:rPr>
          <w:rFonts w:eastAsia="SimSun"/>
          <w:szCs w:val="22"/>
          <w:lang w:eastAsia="zh-CN"/>
        </w:rPr>
        <w:t>y. jis beveik neturi reikšmės.</w:t>
      </w:r>
    </w:p>
    <w:p w14:paraId="10BEA28F" w14:textId="77777777" w:rsidR="004F1FB2" w:rsidRPr="004D0579" w:rsidRDefault="004F1FB2" w:rsidP="006129D0">
      <w:pPr>
        <w:pStyle w:val="Pagrindinistekstas"/>
        <w:spacing w:after="0"/>
        <w:rPr>
          <w:szCs w:val="22"/>
        </w:rPr>
      </w:pPr>
    </w:p>
    <w:p w14:paraId="7C6F0610" w14:textId="77777777" w:rsidR="006129D0" w:rsidRPr="004D0579" w:rsidRDefault="006129D0" w:rsidP="00B84D82">
      <w:pPr>
        <w:pStyle w:val="BTEMEASMCA"/>
      </w:pPr>
    </w:p>
    <w:p w14:paraId="4A4883E8" w14:textId="77777777" w:rsidR="006129D0" w:rsidRPr="004D0579" w:rsidRDefault="006129D0" w:rsidP="006129D0">
      <w:pPr>
        <w:pStyle w:val="PI-2EMEASMCA"/>
      </w:pPr>
      <w:bookmarkStart w:id="20" w:name="_Toc129243106"/>
      <w:bookmarkStart w:id="21" w:name="_Toc129243231"/>
      <w:r w:rsidRPr="004D0579">
        <w:t>4.5</w:t>
      </w:r>
      <w:r w:rsidRPr="004D0579">
        <w:tab/>
        <w:t>Sąveika su kitais vaistiniais preparatais ir kitokia sąveika</w:t>
      </w:r>
      <w:bookmarkEnd w:id="20"/>
      <w:bookmarkEnd w:id="21"/>
    </w:p>
    <w:p w14:paraId="5AF92AEE" w14:textId="77777777" w:rsidR="006129D0" w:rsidRPr="004D0579" w:rsidRDefault="006129D0" w:rsidP="00B84D82">
      <w:pPr>
        <w:pStyle w:val="BTEMEASMCA"/>
      </w:pPr>
    </w:p>
    <w:p w14:paraId="23F0C986" w14:textId="77777777" w:rsidR="006129D0" w:rsidRPr="00250E86" w:rsidRDefault="006129D0" w:rsidP="006129D0">
      <w:pPr>
        <w:rPr>
          <w:b/>
          <w:sz w:val="22"/>
          <w:szCs w:val="22"/>
        </w:rPr>
      </w:pPr>
      <w:proofErr w:type="spellStart"/>
      <w:r w:rsidRPr="00250E86">
        <w:rPr>
          <w:b/>
          <w:sz w:val="22"/>
          <w:szCs w:val="22"/>
        </w:rPr>
        <w:t>Farmakodinaminė</w:t>
      </w:r>
      <w:proofErr w:type="spellEnd"/>
      <w:r w:rsidRPr="00250E86">
        <w:rPr>
          <w:b/>
          <w:sz w:val="22"/>
          <w:szCs w:val="22"/>
        </w:rPr>
        <w:t xml:space="preserve"> sąveika</w:t>
      </w:r>
    </w:p>
    <w:p w14:paraId="676FE415" w14:textId="77777777" w:rsidR="006129D0" w:rsidRPr="004D0579" w:rsidRDefault="006129D0" w:rsidP="006129D0">
      <w:pPr>
        <w:rPr>
          <w:b/>
          <w:sz w:val="22"/>
          <w:szCs w:val="22"/>
          <w:u w:val="single"/>
        </w:rPr>
      </w:pPr>
    </w:p>
    <w:p w14:paraId="4A8DE1A1" w14:textId="77777777" w:rsidR="006129D0" w:rsidRPr="004D0579" w:rsidRDefault="006129D0" w:rsidP="006129D0">
      <w:pPr>
        <w:rPr>
          <w:sz w:val="22"/>
          <w:szCs w:val="22"/>
        </w:rPr>
      </w:pPr>
      <w:r w:rsidRPr="004D0579">
        <w:rPr>
          <w:sz w:val="22"/>
          <w:szCs w:val="22"/>
        </w:rPr>
        <w:t xml:space="preserve">Pranešama, kad vartojant </w:t>
      </w:r>
      <w:proofErr w:type="spellStart"/>
      <w:r w:rsidRPr="004D0579">
        <w:rPr>
          <w:sz w:val="22"/>
          <w:szCs w:val="22"/>
        </w:rPr>
        <w:t>citalopramo</w:t>
      </w:r>
      <w:proofErr w:type="spellEnd"/>
      <w:r w:rsidRPr="004D0579">
        <w:rPr>
          <w:sz w:val="22"/>
          <w:szCs w:val="22"/>
        </w:rPr>
        <w:t xml:space="preserve"> kartu su </w:t>
      </w:r>
      <w:proofErr w:type="spellStart"/>
      <w:r w:rsidRPr="004D0579">
        <w:rPr>
          <w:sz w:val="22"/>
          <w:szCs w:val="22"/>
        </w:rPr>
        <w:t>moklobemidu</w:t>
      </w:r>
      <w:proofErr w:type="spellEnd"/>
      <w:r w:rsidRPr="004D0579">
        <w:rPr>
          <w:sz w:val="22"/>
          <w:szCs w:val="22"/>
        </w:rPr>
        <w:t xml:space="preserve"> ir </w:t>
      </w:r>
      <w:proofErr w:type="spellStart"/>
      <w:r w:rsidRPr="004D0579">
        <w:rPr>
          <w:sz w:val="22"/>
          <w:szCs w:val="22"/>
        </w:rPr>
        <w:t>buspironu</w:t>
      </w:r>
      <w:proofErr w:type="spellEnd"/>
      <w:r w:rsidRPr="004D0579">
        <w:rPr>
          <w:sz w:val="22"/>
          <w:szCs w:val="22"/>
        </w:rPr>
        <w:t xml:space="preserve">, dėl </w:t>
      </w:r>
      <w:proofErr w:type="spellStart"/>
      <w:r w:rsidRPr="004D0579">
        <w:rPr>
          <w:sz w:val="22"/>
          <w:szCs w:val="22"/>
        </w:rPr>
        <w:t>farmakodinaminės</w:t>
      </w:r>
      <w:proofErr w:type="spellEnd"/>
      <w:r w:rsidRPr="004D0579">
        <w:rPr>
          <w:sz w:val="22"/>
          <w:szCs w:val="22"/>
        </w:rPr>
        <w:t xml:space="preserve"> sąveikos pasitaikė </w:t>
      </w:r>
      <w:proofErr w:type="spellStart"/>
      <w:r w:rsidRPr="004D0579">
        <w:rPr>
          <w:sz w:val="22"/>
          <w:szCs w:val="22"/>
        </w:rPr>
        <w:t>serotonino</w:t>
      </w:r>
      <w:proofErr w:type="spellEnd"/>
      <w:r w:rsidRPr="004D0579">
        <w:rPr>
          <w:sz w:val="22"/>
          <w:szCs w:val="22"/>
        </w:rPr>
        <w:t xml:space="preserve"> sindromo atvejų.</w:t>
      </w:r>
    </w:p>
    <w:p w14:paraId="4015BBD3" w14:textId="77777777" w:rsidR="006129D0" w:rsidRPr="004D0579" w:rsidRDefault="006129D0" w:rsidP="006129D0">
      <w:pPr>
        <w:rPr>
          <w:i/>
          <w:sz w:val="22"/>
          <w:szCs w:val="22"/>
          <w:u w:val="single"/>
        </w:rPr>
      </w:pPr>
    </w:p>
    <w:p w14:paraId="1CD35B6E" w14:textId="77777777" w:rsidR="006129D0" w:rsidRPr="00250E86" w:rsidRDefault="006129D0" w:rsidP="006129D0">
      <w:pPr>
        <w:rPr>
          <w:iCs/>
          <w:sz w:val="22"/>
          <w:szCs w:val="22"/>
          <w:u w:val="single"/>
        </w:rPr>
      </w:pPr>
      <w:r w:rsidRPr="00250E86">
        <w:rPr>
          <w:iCs/>
          <w:sz w:val="22"/>
          <w:szCs w:val="22"/>
          <w:u w:val="single"/>
        </w:rPr>
        <w:t>Deriniai, kurių vartoti negalima</w:t>
      </w:r>
    </w:p>
    <w:p w14:paraId="73675344" w14:textId="77777777" w:rsidR="006129D0" w:rsidRPr="004D0579" w:rsidRDefault="006129D0" w:rsidP="006129D0">
      <w:pPr>
        <w:rPr>
          <w:sz w:val="22"/>
          <w:szCs w:val="22"/>
        </w:rPr>
      </w:pPr>
    </w:p>
    <w:p w14:paraId="5DF23C68" w14:textId="77777777" w:rsidR="006129D0" w:rsidRPr="00250E86" w:rsidRDefault="006129D0" w:rsidP="006129D0">
      <w:pPr>
        <w:rPr>
          <w:i/>
          <w:iCs/>
          <w:sz w:val="22"/>
          <w:szCs w:val="22"/>
        </w:rPr>
      </w:pPr>
      <w:r w:rsidRPr="00250E86">
        <w:rPr>
          <w:i/>
          <w:iCs/>
          <w:sz w:val="22"/>
          <w:szCs w:val="22"/>
        </w:rPr>
        <w:t>MAO inhibitoriai</w:t>
      </w:r>
    </w:p>
    <w:p w14:paraId="3104406B" w14:textId="77777777" w:rsidR="006129D0" w:rsidRPr="004D0579" w:rsidRDefault="006129D0" w:rsidP="006129D0">
      <w:pPr>
        <w:rPr>
          <w:sz w:val="22"/>
          <w:szCs w:val="22"/>
        </w:rPr>
      </w:pPr>
      <w:r w:rsidRPr="004D0579">
        <w:rPr>
          <w:sz w:val="22"/>
          <w:szCs w:val="22"/>
        </w:rPr>
        <w:t xml:space="preserve">Kartu vartojant </w:t>
      </w:r>
      <w:proofErr w:type="spellStart"/>
      <w:r w:rsidRPr="004D0579">
        <w:rPr>
          <w:sz w:val="22"/>
          <w:szCs w:val="22"/>
        </w:rPr>
        <w:t>citalopramo</w:t>
      </w:r>
      <w:proofErr w:type="spellEnd"/>
      <w:r w:rsidRPr="004D0579">
        <w:rPr>
          <w:sz w:val="22"/>
          <w:szCs w:val="22"/>
        </w:rPr>
        <w:t xml:space="preserve"> ir MAOI, gali pasireikšti sunkus nepageidaujamas poveikis, įskaitant </w:t>
      </w:r>
      <w:proofErr w:type="spellStart"/>
      <w:r w:rsidRPr="004D0579">
        <w:rPr>
          <w:sz w:val="22"/>
          <w:szCs w:val="22"/>
        </w:rPr>
        <w:t>serotonino</w:t>
      </w:r>
      <w:proofErr w:type="spellEnd"/>
      <w:r w:rsidRPr="004D0579">
        <w:rPr>
          <w:sz w:val="22"/>
          <w:szCs w:val="22"/>
        </w:rPr>
        <w:t xml:space="preserve"> sindromą (žr. 4.3 skyrių).</w:t>
      </w:r>
    </w:p>
    <w:p w14:paraId="0B280C29" w14:textId="77777777" w:rsidR="006129D0" w:rsidRPr="004D0579" w:rsidRDefault="006129D0" w:rsidP="006129D0">
      <w:pPr>
        <w:pStyle w:val="Pagrindinistekstas"/>
        <w:spacing w:after="0"/>
        <w:rPr>
          <w:szCs w:val="22"/>
        </w:rPr>
      </w:pPr>
    </w:p>
    <w:p w14:paraId="04F7AAB0" w14:textId="461E0B50" w:rsidR="006129D0" w:rsidRPr="004D0579" w:rsidRDefault="006129D0" w:rsidP="006129D0">
      <w:pPr>
        <w:pStyle w:val="Pagrindinistekstas"/>
        <w:spacing w:after="0"/>
        <w:rPr>
          <w:szCs w:val="22"/>
        </w:rPr>
      </w:pPr>
      <w:r w:rsidRPr="004D0579">
        <w:rPr>
          <w:szCs w:val="22"/>
        </w:rPr>
        <w:t xml:space="preserve">Pastebėta sunkių, kartais net mirtimi pasibaigusių reakcijų pacientams, kartu su SSRI vartojusiems </w:t>
      </w:r>
      <w:proofErr w:type="spellStart"/>
      <w:r w:rsidRPr="004D0579">
        <w:rPr>
          <w:szCs w:val="22"/>
        </w:rPr>
        <w:t>monoaminooksidazės</w:t>
      </w:r>
      <w:proofErr w:type="spellEnd"/>
      <w:r w:rsidRPr="004D0579">
        <w:rPr>
          <w:szCs w:val="22"/>
        </w:rPr>
        <w:t xml:space="preserve"> inhibitorių (MAOI), įskaitant negrįžtamojo poveikio MAOI </w:t>
      </w:r>
      <w:proofErr w:type="spellStart"/>
      <w:r w:rsidRPr="004D0579">
        <w:rPr>
          <w:szCs w:val="22"/>
        </w:rPr>
        <w:t>selegiliną</w:t>
      </w:r>
      <w:proofErr w:type="spellEnd"/>
      <w:r w:rsidRPr="004D0579">
        <w:rPr>
          <w:szCs w:val="22"/>
        </w:rPr>
        <w:t xml:space="preserve"> ir grįžtamojo poveikio MAOI </w:t>
      </w:r>
      <w:proofErr w:type="spellStart"/>
      <w:r w:rsidRPr="004D0579">
        <w:rPr>
          <w:szCs w:val="22"/>
        </w:rPr>
        <w:t>linezolidą</w:t>
      </w:r>
      <w:proofErr w:type="spellEnd"/>
      <w:r w:rsidRPr="004D0579">
        <w:rPr>
          <w:szCs w:val="22"/>
        </w:rPr>
        <w:t xml:space="preserve"> ir </w:t>
      </w:r>
      <w:proofErr w:type="spellStart"/>
      <w:r w:rsidRPr="004D0579">
        <w:rPr>
          <w:szCs w:val="22"/>
        </w:rPr>
        <w:t>moklobemidą</w:t>
      </w:r>
      <w:proofErr w:type="spellEnd"/>
      <w:r w:rsidRPr="004D0579">
        <w:rPr>
          <w:szCs w:val="22"/>
        </w:rPr>
        <w:t>, ir pacientams, kurie po SSRI vartojimo nutraukimo per anksti pradėjo gerti MAOI.</w:t>
      </w:r>
    </w:p>
    <w:p w14:paraId="2C5BCC20" w14:textId="77777777" w:rsidR="006129D0" w:rsidRPr="004D0579" w:rsidRDefault="006129D0" w:rsidP="00B84D82">
      <w:pPr>
        <w:pStyle w:val="BTEMEASMCA"/>
        <w:rPr>
          <w:spacing w:val="-3"/>
        </w:rPr>
      </w:pPr>
      <w:r w:rsidRPr="004D0579">
        <w:t>Kai kuriais atvejais simptomai priminė serotonino sindromą. Veikliosios medžiagos ir MAOI sąveikos simptomai yra ažitacija, tremoras, hipertermija, rigidiškumas, mioklonija, autonominės nervų sistemos nestabilumas (galima greita gyvybinių parametrų kaita), psichikos pokytis (įskaitant konfūziją, irzlumą ir labai stiprią ažitaciją, progresuojančią iki delyro)</w:t>
      </w:r>
      <w:r w:rsidRPr="004D0579">
        <w:rPr>
          <w:spacing w:val="-3"/>
        </w:rPr>
        <w:t xml:space="preserve"> ir koma (žr. 4.3 skyrių).</w:t>
      </w:r>
    </w:p>
    <w:p w14:paraId="58B2A537" w14:textId="77777777" w:rsidR="006129D0" w:rsidRPr="004D0579" w:rsidRDefault="006129D0" w:rsidP="006129D0">
      <w:pPr>
        <w:rPr>
          <w:i/>
          <w:sz w:val="22"/>
          <w:szCs w:val="22"/>
        </w:rPr>
      </w:pPr>
    </w:p>
    <w:p w14:paraId="587914A8" w14:textId="77777777" w:rsidR="006129D0" w:rsidRPr="00250E86" w:rsidRDefault="006129D0" w:rsidP="006129D0">
      <w:pPr>
        <w:rPr>
          <w:i/>
          <w:iCs/>
          <w:sz w:val="22"/>
          <w:szCs w:val="22"/>
        </w:rPr>
      </w:pPr>
      <w:r w:rsidRPr="00250E86">
        <w:rPr>
          <w:i/>
          <w:iCs/>
          <w:sz w:val="22"/>
          <w:szCs w:val="22"/>
        </w:rPr>
        <w:t>QT intervalo pailgėjimas</w:t>
      </w:r>
    </w:p>
    <w:p w14:paraId="381A5D87" w14:textId="7D9D2D20" w:rsidR="006129D0" w:rsidRPr="004D0579" w:rsidRDefault="006129D0" w:rsidP="006129D0">
      <w:pPr>
        <w:rPr>
          <w:sz w:val="22"/>
          <w:szCs w:val="22"/>
        </w:rPr>
      </w:pPr>
      <w:proofErr w:type="spellStart"/>
      <w:r w:rsidRPr="004D0579">
        <w:rPr>
          <w:sz w:val="22"/>
          <w:szCs w:val="22"/>
        </w:rPr>
        <w:t>Farmakokinetinių</w:t>
      </w:r>
      <w:proofErr w:type="spellEnd"/>
      <w:r w:rsidRPr="004D0579">
        <w:rPr>
          <w:sz w:val="22"/>
          <w:szCs w:val="22"/>
        </w:rPr>
        <w:t xml:space="preserve"> ir </w:t>
      </w:r>
      <w:proofErr w:type="spellStart"/>
      <w:r w:rsidRPr="004D0579">
        <w:rPr>
          <w:sz w:val="22"/>
          <w:szCs w:val="22"/>
        </w:rPr>
        <w:t>farmakodinaminių</w:t>
      </w:r>
      <w:proofErr w:type="spellEnd"/>
      <w:r w:rsidRPr="004D0579">
        <w:rPr>
          <w:sz w:val="22"/>
          <w:szCs w:val="22"/>
        </w:rPr>
        <w:t xml:space="preserve"> tyrimų, atliktų su </w:t>
      </w:r>
      <w:proofErr w:type="spellStart"/>
      <w:r w:rsidRPr="004D0579">
        <w:rPr>
          <w:sz w:val="22"/>
          <w:szCs w:val="22"/>
        </w:rPr>
        <w:t>citalopramu</w:t>
      </w:r>
      <w:proofErr w:type="spellEnd"/>
      <w:r w:rsidRPr="004D0579">
        <w:rPr>
          <w:sz w:val="22"/>
          <w:szCs w:val="22"/>
        </w:rPr>
        <w:t xml:space="preserve"> ir kitais vaistiniais preparatais, pailginančiais QT intervalą, neatlikta. Negalima atmesti adityvaus </w:t>
      </w:r>
      <w:proofErr w:type="spellStart"/>
      <w:r w:rsidRPr="004D0579">
        <w:rPr>
          <w:sz w:val="22"/>
          <w:szCs w:val="22"/>
        </w:rPr>
        <w:t>citalopramo</w:t>
      </w:r>
      <w:proofErr w:type="spellEnd"/>
      <w:r w:rsidRPr="004D0579">
        <w:rPr>
          <w:sz w:val="22"/>
          <w:szCs w:val="22"/>
        </w:rPr>
        <w:t xml:space="preserve"> ir šių vaistinių preparatų poveikio galimybės. Taigi, kartu vartoti </w:t>
      </w:r>
      <w:proofErr w:type="spellStart"/>
      <w:r w:rsidRPr="004D0579">
        <w:rPr>
          <w:sz w:val="22"/>
          <w:szCs w:val="22"/>
        </w:rPr>
        <w:t>citalopramo</w:t>
      </w:r>
      <w:proofErr w:type="spellEnd"/>
      <w:r w:rsidRPr="004D0579">
        <w:rPr>
          <w:sz w:val="22"/>
          <w:szCs w:val="22"/>
        </w:rPr>
        <w:t xml:space="preserve"> ir vaistinių preparatų, pailginančių QT intervalą, tokių kaip IA ir III klasės </w:t>
      </w:r>
      <w:proofErr w:type="spellStart"/>
      <w:r w:rsidRPr="004D0579">
        <w:rPr>
          <w:sz w:val="22"/>
          <w:szCs w:val="22"/>
        </w:rPr>
        <w:t>antiaritminių</w:t>
      </w:r>
      <w:proofErr w:type="spellEnd"/>
      <w:r w:rsidRPr="004D0579">
        <w:rPr>
          <w:sz w:val="22"/>
          <w:szCs w:val="22"/>
        </w:rPr>
        <w:t xml:space="preserve"> vaistinių preparatų, </w:t>
      </w:r>
      <w:proofErr w:type="spellStart"/>
      <w:r w:rsidRPr="004D0579">
        <w:rPr>
          <w:sz w:val="22"/>
          <w:szCs w:val="22"/>
        </w:rPr>
        <w:t>antipsichotikų</w:t>
      </w:r>
      <w:proofErr w:type="spellEnd"/>
      <w:r w:rsidRPr="004D0579">
        <w:rPr>
          <w:sz w:val="22"/>
          <w:szCs w:val="22"/>
        </w:rPr>
        <w:t xml:space="preserve"> (pvz., </w:t>
      </w:r>
      <w:proofErr w:type="spellStart"/>
      <w:r w:rsidRPr="004D0579">
        <w:rPr>
          <w:sz w:val="22"/>
          <w:szCs w:val="22"/>
        </w:rPr>
        <w:t>fenotiazino</w:t>
      </w:r>
      <w:proofErr w:type="spellEnd"/>
      <w:r w:rsidRPr="004D0579">
        <w:rPr>
          <w:sz w:val="22"/>
          <w:szCs w:val="22"/>
        </w:rPr>
        <w:t xml:space="preserve"> darinių, </w:t>
      </w:r>
      <w:proofErr w:type="spellStart"/>
      <w:r w:rsidRPr="004D0579">
        <w:rPr>
          <w:sz w:val="22"/>
          <w:szCs w:val="22"/>
        </w:rPr>
        <w:t>pimozido</w:t>
      </w:r>
      <w:proofErr w:type="spellEnd"/>
      <w:r w:rsidRPr="004D0579">
        <w:rPr>
          <w:sz w:val="22"/>
          <w:szCs w:val="22"/>
        </w:rPr>
        <w:t xml:space="preserve">, </w:t>
      </w:r>
      <w:proofErr w:type="spellStart"/>
      <w:r w:rsidRPr="004D0579">
        <w:rPr>
          <w:sz w:val="22"/>
          <w:szCs w:val="22"/>
        </w:rPr>
        <w:t>haloperidolio</w:t>
      </w:r>
      <w:proofErr w:type="spellEnd"/>
      <w:r w:rsidRPr="004D0579">
        <w:rPr>
          <w:sz w:val="22"/>
          <w:szCs w:val="22"/>
        </w:rPr>
        <w:t xml:space="preserve">), </w:t>
      </w:r>
      <w:proofErr w:type="spellStart"/>
      <w:r w:rsidRPr="004D0579">
        <w:rPr>
          <w:sz w:val="22"/>
          <w:szCs w:val="22"/>
        </w:rPr>
        <w:t>triciklių</w:t>
      </w:r>
      <w:proofErr w:type="spellEnd"/>
      <w:r w:rsidRPr="004D0579">
        <w:rPr>
          <w:sz w:val="22"/>
          <w:szCs w:val="22"/>
        </w:rPr>
        <w:t xml:space="preserve"> antidepresantų, kai kurių antibiotikų (pvz., </w:t>
      </w:r>
      <w:proofErr w:type="spellStart"/>
      <w:r w:rsidRPr="004D0579">
        <w:rPr>
          <w:sz w:val="22"/>
          <w:szCs w:val="22"/>
        </w:rPr>
        <w:t>sparfloksacino</w:t>
      </w:r>
      <w:proofErr w:type="spellEnd"/>
      <w:r w:rsidRPr="004D0579">
        <w:rPr>
          <w:sz w:val="22"/>
          <w:szCs w:val="22"/>
        </w:rPr>
        <w:t xml:space="preserve">, </w:t>
      </w:r>
      <w:proofErr w:type="spellStart"/>
      <w:r w:rsidRPr="004D0579">
        <w:rPr>
          <w:sz w:val="22"/>
          <w:szCs w:val="22"/>
        </w:rPr>
        <w:t>moksifloksacino</w:t>
      </w:r>
      <w:proofErr w:type="spellEnd"/>
      <w:r w:rsidRPr="004D0579">
        <w:rPr>
          <w:sz w:val="22"/>
          <w:szCs w:val="22"/>
        </w:rPr>
        <w:t xml:space="preserve">, </w:t>
      </w:r>
      <w:proofErr w:type="spellStart"/>
      <w:r w:rsidRPr="004D0579">
        <w:rPr>
          <w:sz w:val="22"/>
          <w:szCs w:val="22"/>
        </w:rPr>
        <w:t>eritromicino</w:t>
      </w:r>
      <w:proofErr w:type="spellEnd"/>
      <w:r w:rsidRPr="004D0579">
        <w:rPr>
          <w:sz w:val="22"/>
          <w:szCs w:val="22"/>
        </w:rPr>
        <w:t xml:space="preserve"> IV, </w:t>
      </w:r>
      <w:proofErr w:type="spellStart"/>
      <w:r w:rsidRPr="004D0579">
        <w:rPr>
          <w:sz w:val="22"/>
          <w:szCs w:val="22"/>
        </w:rPr>
        <w:t>pentamidino</w:t>
      </w:r>
      <w:proofErr w:type="spellEnd"/>
      <w:r w:rsidRPr="004D0579">
        <w:rPr>
          <w:sz w:val="22"/>
          <w:szCs w:val="22"/>
        </w:rPr>
        <w:t xml:space="preserve">, </w:t>
      </w:r>
      <w:proofErr w:type="spellStart"/>
      <w:r w:rsidRPr="004D0579">
        <w:rPr>
          <w:sz w:val="22"/>
          <w:szCs w:val="22"/>
        </w:rPr>
        <w:t>antimaliariniam</w:t>
      </w:r>
      <w:proofErr w:type="spellEnd"/>
      <w:r w:rsidRPr="004D0579">
        <w:rPr>
          <w:sz w:val="22"/>
          <w:szCs w:val="22"/>
        </w:rPr>
        <w:t xml:space="preserve"> gydymui skirto </w:t>
      </w:r>
      <w:proofErr w:type="spellStart"/>
      <w:r w:rsidRPr="004D0579">
        <w:rPr>
          <w:sz w:val="22"/>
          <w:szCs w:val="22"/>
        </w:rPr>
        <w:t>halofantrino</w:t>
      </w:r>
      <w:proofErr w:type="spellEnd"/>
      <w:r w:rsidRPr="004D0579">
        <w:rPr>
          <w:sz w:val="22"/>
          <w:szCs w:val="22"/>
        </w:rPr>
        <w:t xml:space="preserve">), kai kurių </w:t>
      </w:r>
      <w:proofErr w:type="spellStart"/>
      <w:r w:rsidRPr="004D0579">
        <w:rPr>
          <w:sz w:val="22"/>
          <w:szCs w:val="22"/>
        </w:rPr>
        <w:t>antihistamininių</w:t>
      </w:r>
      <w:proofErr w:type="spellEnd"/>
      <w:r w:rsidRPr="004D0579">
        <w:rPr>
          <w:sz w:val="22"/>
          <w:szCs w:val="22"/>
        </w:rPr>
        <w:t xml:space="preserve"> vaistinių preparatų (pvz., </w:t>
      </w:r>
      <w:proofErr w:type="spellStart"/>
      <w:r w:rsidRPr="004D0579">
        <w:rPr>
          <w:sz w:val="22"/>
          <w:szCs w:val="22"/>
        </w:rPr>
        <w:t>astemizolo</w:t>
      </w:r>
      <w:proofErr w:type="spellEnd"/>
      <w:r w:rsidRPr="004D0579">
        <w:rPr>
          <w:sz w:val="22"/>
          <w:szCs w:val="22"/>
        </w:rPr>
        <w:t xml:space="preserve">, </w:t>
      </w:r>
      <w:proofErr w:type="spellStart"/>
      <w:r w:rsidR="00BE7BCD">
        <w:rPr>
          <w:sz w:val="22"/>
          <w:szCs w:val="22"/>
        </w:rPr>
        <w:t>hidroksizino</w:t>
      </w:r>
      <w:proofErr w:type="spellEnd"/>
      <w:r w:rsidR="00BE7BCD">
        <w:rPr>
          <w:sz w:val="22"/>
          <w:szCs w:val="22"/>
        </w:rPr>
        <w:t xml:space="preserve">, </w:t>
      </w:r>
      <w:proofErr w:type="spellStart"/>
      <w:r w:rsidRPr="004D0579">
        <w:rPr>
          <w:sz w:val="22"/>
          <w:szCs w:val="22"/>
        </w:rPr>
        <w:t>mizolastino</w:t>
      </w:r>
      <w:proofErr w:type="spellEnd"/>
      <w:r w:rsidRPr="004D0579">
        <w:rPr>
          <w:sz w:val="22"/>
          <w:szCs w:val="22"/>
        </w:rPr>
        <w:t>) ir kitų, draudžiama.</w:t>
      </w:r>
    </w:p>
    <w:p w14:paraId="6682DE7B" w14:textId="77777777" w:rsidR="006129D0" w:rsidRPr="004D0579" w:rsidRDefault="006129D0" w:rsidP="006129D0">
      <w:pPr>
        <w:pStyle w:val="Pagrindinistekstas"/>
        <w:spacing w:after="0"/>
        <w:rPr>
          <w:i/>
          <w:noProof/>
          <w:szCs w:val="22"/>
        </w:rPr>
      </w:pPr>
    </w:p>
    <w:p w14:paraId="459DF7BD" w14:textId="77777777" w:rsidR="006129D0" w:rsidRPr="004D0579" w:rsidRDefault="006129D0" w:rsidP="006129D0">
      <w:pPr>
        <w:pStyle w:val="Pagrindinistekstas"/>
        <w:spacing w:after="0"/>
        <w:rPr>
          <w:szCs w:val="22"/>
          <w:u w:val="single"/>
        </w:rPr>
      </w:pPr>
      <w:proofErr w:type="spellStart"/>
      <w:r w:rsidRPr="004D0579">
        <w:rPr>
          <w:szCs w:val="22"/>
          <w:u w:val="single"/>
        </w:rPr>
        <w:t>Pimozidas</w:t>
      </w:r>
      <w:proofErr w:type="spellEnd"/>
    </w:p>
    <w:p w14:paraId="5835EC71" w14:textId="6BAB9FB3" w:rsidR="006129D0" w:rsidRPr="004D0579" w:rsidRDefault="006129D0" w:rsidP="006129D0">
      <w:pPr>
        <w:pStyle w:val="Pagrindinistekstas"/>
        <w:spacing w:after="0"/>
        <w:rPr>
          <w:noProof/>
          <w:szCs w:val="22"/>
        </w:rPr>
      </w:pPr>
      <w:r w:rsidRPr="004D0579">
        <w:rPr>
          <w:noProof/>
          <w:szCs w:val="22"/>
        </w:rPr>
        <w:t>Vienkartinė pimozido 2 mg dozė 11 dienų pacientams, kurie buvo gydomi raceminiu citalopramu 40 mg per parą doze, sukėlė pimozido AUC ir C</w:t>
      </w:r>
      <w:r w:rsidRPr="004D0579">
        <w:rPr>
          <w:noProof/>
          <w:szCs w:val="22"/>
          <w:vertAlign w:val="subscript"/>
        </w:rPr>
        <w:t>max</w:t>
      </w:r>
      <w:r w:rsidRPr="004D0579">
        <w:rPr>
          <w:noProof/>
          <w:szCs w:val="22"/>
        </w:rPr>
        <w:t xml:space="preserve"> padidėjimą, nors jis neišsilaikė visą tyrimo laikotarpį. Pimozido ir citalopramo derinys pailgino QTc intervalą vidutiniškai apie 10 ms. Dėl sąveikos, pasireiškusios vartojant mažą pimozido dozę, citalopramo ir pimozido vartoti kartu negalima.</w:t>
      </w:r>
    </w:p>
    <w:p w14:paraId="27BCA2A3" w14:textId="77777777" w:rsidR="006129D0" w:rsidRPr="004D0579" w:rsidRDefault="006129D0" w:rsidP="006129D0">
      <w:pPr>
        <w:pStyle w:val="Pagrindinistekstas"/>
        <w:spacing w:after="0"/>
        <w:rPr>
          <w:i/>
          <w:noProof/>
          <w:szCs w:val="22"/>
          <w:u w:val="single"/>
        </w:rPr>
      </w:pPr>
    </w:p>
    <w:p w14:paraId="0AB81D29" w14:textId="77777777" w:rsidR="006129D0" w:rsidRPr="004D0579" w:rsidRDefault="006129D0" w:rsidP="006129D0">
      <w:pPr>
        <w:pStyle w:val="Pagrindinistekstas"/>
        <w:spacing w:after="0"/>
        <w:rPr>
          <w:szCs w:val="22"/>
          <w:u w:val="single"/>
        </w:rPr>
      </w:pPr>
      <w:r w:rsidRPr="004D0579">
        <w:rPr>
          <w:szCs w:val="22"/>
          <w:u w:val="single"/>
        </w:rPr>
        <w:t>Deriniai, kuriuos vartoti reikia atsargiai</w:t>
      </w:r>
    </w:p>
    <w:p w14:paraId="54436E7B" w14:textId="77777777" w:rsidR="006129D0" w:rsidRPr="004D0579" w:rsidRDefault="006129D0" w:rsidP="006129D0">
      <w:pPr>
        <w:pStyle w:val="Pagrindinistekstas"/>
        <w:spacing w:after="0"/>
        <w:rPr>
          <w:szCs w:val="22"/>
        </w:rPr>
      </w:pPr>
    </w:p>
    <w:p w14:paraId="39F2548D" w14:textId="77777777" w:rsidR="006129D0" w:rsidRPr="004D0579" w:rsidRDefault="006129D0" w:rsidP="006129D0">
      <w:pPr>
        <w:pStyle w:val="Pagrindinistekstas"/>
        <w:spacing w:after="0"/>
        <w:rPr>
          <w:i/>
          <w:szCs w:val="22"/>
        </w:rPr>
      </w:pPr>
      <w:proofErr w:type="spellStart"/>
      <w:r w:rsidRPr="004D0579">
        <w:rPr>
          <w:i/>
          <w:szCs w:val="22"/>
        </w:rPr>
        <w:t>Selegilinas</w:t>
      </w:r>
      <w:proofErr w:type="spellEnd"/>
      <w:r w:rsidRPr="004D0579">
        <w:rPr>
          <w:i/>
          <w:szCs w:val="22"/>
        </w:rPr>
        <w:t xml:space="preserve"> (selektyvusis MAO-B inhibitorius)</w:t>
      </w:r>
    </w:p>
    <w:p w14:paraId="20A28655" w14:textId="77777777" w:rsidR="006129D0" w:rsidRPr="004D0579" w:rsidRDefault="006129D0" w:rsidP="006129D0">
      <w:pPr>
        <w:pStyle w:val="Pagrindinistekstas"/>
        <w:spacing w:after="0"/>
        <w:rPr>
          <w:szCs w:val="22"/>
        </w:rPr>
      </w:pPr>
      <w:proofErr w:type="spellStart"/>
      <w:r w:rsidRPr="004D0579">
        <w:rPr>
          <w:szCs w:val="22"/>
        </w:rPr>
        <w:lastRenderedPageBreak/>
        <w:t>Citalopramo</w:t>
      </w:r>
      <w:proofErr w:type="spellEnd"/>
      <w:r w:rsidRPr="004D0579">
        <w:rPr>
          <w:szCs w:val="22"/>
        </w:rPr>
        <w:t xml:space="preserve"> (20 mg per parą dozė) ir </w:t>
      </w:r>
      <w:proofErr w:type="spellStart"/>
      <w:r w:rsidRPr="004D0579">
        <w:rPr>
          <w:szCs w:val="22"/>
        </w:rPr>
        <w:t>selegilino</w:t>
      </w:r>
      <w:proofErr w:type="spellEnd"/>
      <w:r w:rsidRPr="004D0579">
        <w:rPr>
          <w:szCs w:val="22"/>
        </w:rPr>
        <w:t xml:space="preserve"> (10 mg per parą dozė) (selektyvusis MAO-B inhibitorius) derinio </w:t>
      </w:r>
      <w:proofErr w:type="spellStart"/>
      <w:r w:rsidRPr="004D0579">
        <w:rPr>
          <w:szCs w:val="22"/>
        </w:rPr>
        <w:t>farmakokinetinės</w:t>
      </w:r>
      <w:proofErr w:type="spellEnd"/>
      <w:r w:rsidRPr="004D0579">
        <w:rPr>
          <w:szCs w:val="22"/>
        </w:rPr>
        <w:t xml:space="preserve"> ir </w:t>
      </w:r>
      <w:proofErr w:type="spellStart"/>
      <w:r w:rsidRPr="004D0579">
        <w:rPr>
          <w:szCs w:val="22"/>
        </w:rPr>
        <w:t>farmakodinaminės</w:t>
      </w:r>
      <w:proofErr w:type="spellEnd"/>
      <w:r w:rsidRPr="004D0579">
        <w:rPr>
          <w:szCs w:val="22"/>
        </w:rPr>
        <w:t xml:space="preserve"> sąveikos tyrimais kliniškai reikšmingos sąveikos nenustatyta. Kartu vartoti </w:t>
      </w:r>
      <w:proofErr w:type="spellStart"/>
      <w:r w:rsidRPr="004D0579">
        <w:rPr>
          <w:szCs w:val="22"/>
        </w:rPr>
        <w:t>citalopramo</w:t>
      </w:r>
      <w:proofErr w:type="spellEnd"/>
      <w:r w:rsidRPr="004D0579">
        <w:rPr>
          <w:szCs w:val="22"/>
        </w:rPr>
        <w:t xml:space="preserve"> ir </w:t>
      </w:r>
      <w:proofErr w:type="spellStart"/>
      <w:r w:rsidRPr="004D0579">
        <w:rPr>
          <w:szCs w:val="22"/>
        </w:rPr>
        <w:t>selegilino</w:t>
      </w:r>
      <w:proofErr w:type="spellEnd"/>
      <w:r w:rsidRPr="004D0579">
        <w:rPr>
          <w:szCs w:val="22"/>
        </w:rPr>
        <w:t xml:space="preserve"> (didesnėmis dozėmis negu 10 mg per parą) </w:t>
      </w:r>
      <w:proofErr w:type="spellStart"/>
      <w:r w:rsidRPr="004D0579">
        <w:rPr>
          <w:szCs w:val="22"/>
        </w:rPr>
        <w:t>kontraindikuotina</w:t>
      </w:r>
      <w:proofErr w:type="spellEnd"/>
      <w:r w:rsidRPr="004D0579">
        <w:rPr>
          <w:szCs w:val="22"/>
        </w:rPr>
        <w:t xml:space="preserve"> (žr. 4.3 skyrių).</w:t>
      </w:r>
    </w:p>
    <w:p w14:paraId="16082DF1" w14:textId="77777777" w:rsidR="006129D0" w:rsidRPr="004D0579" w:rsidRDefault="006129D0" w:rsidP="00B84D82">
      <w:pPr>
        <w:pStyle w:val="BTEMEASMCA"/>
      </w:pPr>
    </w:p>
    <w:p w14:paraId="52D73FD4" w14:textId="77777777" w:rsidR="006129D0" w:rsidRPr="004D0579" w:rsidRDefault="006129D0" w:rsidP="00B84D82">
      <w:pPr>
        <w:pStyle w:val="BTEMEASMCA"/>
      </w:pPr>
      <w:r w:rsidRPr="004D0579">
        <w:t>Serotonino receptorius sužadinantys vaistiniai preparatai</w:t>
      </w:r>
    </w:p>
    <w:p w14:paraId="26B89A95" w14:textId="77777777" w:rsidR="006129D0" w:rsidRPr="004D0579" w:rsidRDefault="006129D0" w:rsidP="00B84D82">
      <w:pPr>
        <w:pStyle w:val="BTEMEASMCA"/>
      </w:pPr>
    </w:p>
    <w:p w14:paraId="491B3FCA" w14:textId="55D3182F" w:rsidR="006129D0" w:rsidRPr="004D0579" w:rsidRDefault="006129D0" w:rsidP="00B84D82">
      <w:pPr>
        <w:pStyle w:val="BTEMEASMCA"/>
      </w:pPr>
      <w:r w:rsidRPr="004D0579">
        <w:t>Litis ir triptofanas</w:t>
      </w:r>
      <w:r w:rsidR="00BE7BCD">
        <w:t>: t</w:t>
      </w:r>
      <w:r w:rsidRPr="004D0579">
        <w:t>yrimu metu, kai citalopramo buvo vartojama kartu su ličiu, farmakodinaminės sąveikos nenustatyta.</w:t>
      </w:r>
      <w:r w:rsidR="00BE7BCD">
        <w:t xml:space="preserve"> </w:t>
      </w:r>
      <w:r w:rsidRPr="004D0579">
        <w:t>Tačiau yra pranešimų, kad sustiprėjo kartu su ličiu arba triptofanu vartojamų SSRI poveikis, todėl citalopramo kartu su šiais vaistiniais preparatais reikia vartoti atsargiai. Kaip įprasta, reikia tęsti nusistovėjusia tvarka ličio koncentracijos kraujyje kontrolę.</w:t>
      </w:r>
    </w:p>
    <w:p w14:paraId="356B0F43" w14:textId="77777777" w:rsidR="006129D0" w:rsidRPr="004D0579" w:rsidRDefault="006129D0" w:rsidP="00B84D82">
      <w:pPr>
        <w:pStyle w:val="BTEMEASMCA"/>
      </w:pPr>
    </w:p>
    <w:p w14:paraId="67353FE0" w14:textId="6E9A2747" w:rsidR="006129D0" w:rsidRPr="004D0579" w:rsidRDefault="006129D0" w:rsidP="006129D0">
      <w:pPr>
        <w:pStyle w:val="Pagrindinistekstas"/>
        <w:spacing w:after="0"/>
        <w:rPr>
          <w:szCs w:val="22"/>
        </w:rPr>
      </w:pPr>
      <w:r w:rsidRPr="004D0579">
        <w:rPr>
          <w:szCs w:val="22"/>
        </w:rPr>
        <w:t xml:space="preserve">Kartu vartojant </w:t>
      </w:r>
      <w:proofErr w:type="spellStart"/>
      <w:r w:rsidRPr="004D0579">
        <w:rPr>
          <w:szCs w:val="22"/>
        </w:rPr>
        <w:t>serotoninerginių</w:t>
      </w:r>
      <w:proofErr w:type="spellEnd"/>
      <w:r w:rsidRPr="004D0579">
        <w:rPr>
          <w:szCs w:val="22"/>
        </w:rPr>
        <w:t xml:space="preserve"> vaistinių preparatų</w:t>
      </w:r>
      <w:r w:rsidR="00BE7BCD">
        <w:rPr>
          <w:szCs w:val="22"/>
        </w:rPr>
        <w:t>,</w:t>
      </w:r>
      <w:r w:rsidRPr="004D0579">
        <w:rPr>
          <w:szCs w:val="22"/>
        </w:rPr>
        <w:t xml:space="preserve"> pvz., </w:t>
      </w:r>
      <w:proofErr w:type="spellStart"/>
      <w:r w:rsidR="00BE7BCD">
        <w:rPr>
          <w:szCs w:val="22"/>
        </w:rPr>
        <w:t>opioidų</w:t>
      </w:r>
      <w:proofErr w:type="spellEnd"/>
      <w:r w:rsidR="00BE7BCD">
        <w:rPr>
          <w:szCs w:val="22"/>
        </w:rPr>
        <w:t xml:space="preserve"> (įskaitant </w:t>
      </w:r>
      <w:proofErr w:type="spellStart"/>
      <w:r w:rsidR="00BE7BCD" w:rsidRPr="004D0579">
        <w:rPr>
          <w:szCs w:val="22"/>
        </w:rPr>
        <w:t>tramadol</w:t>
      </w:r>
      <w:r w:rsidR="00BE7BCD">
        <w:rPr>
          <w:szCs w:val="22"/>
        </w:rPr>
        <w:t>į</w:t>
      </w:r>
      <w:proofErr w:type="spellEnd"/>
      <w:r w:rsidR="00BE7BCD">
        <w:rPr>
          <w:szCs w:val="22"/>
        </w:rPr>
        <w:t xml:space="preserve">) ir </w:t>
      </w:r>
      <w:proofErr w:type="spellStart"/>
      <w:r w:rsidR="00BE7BCD">
        <w:rPr>
          <w:szCs w:val="22"/>
        </w:rPr>
        <w:t>triptanus</w:t>
      </w:r>
      <w:proofErr w:type="spellEnd"/>
      <w:r w:rsidR="00BE7BCD">
        <w:rPr>
          <w:szCs w:val="22"/>
        </w:rPr>
        <w:t xml:space="preserve"> (</w:t>
      </w:r>
      <w:proofErr w:type="spellStart"/>
      <w:r w:rsidR="00BE7BCD">
        <w:rPr>
          <w:szCs w:val="22"/>
        </w:rPr>
        <w:t>įskitant</w:t>
      </w:r>
      <w:proofErr w:type="spellEnd"/>
      <w:r w:rsidR="00BE7BCD">
        <w:rPr>
          <w:szCs w:val="22"/>
        </w:rPr>
        <w:t xml:space="preserve"> </w:t>
      </w:r>
      <w:proofErr w:type="spellStart"/>
      <w:r w:rsidRPr="004D0579">
        <w:rPr>
          <w:szCs w:val="22"/>
        </w:rPr>
        <w:t>sumatriptan</w:t>
      </w:r>
      <w:r w:rsidR="00BE7BCD">
        <w:rPr>
          <w:szCs w:val="22"/>
        </w:rPr>
        <w:t>ą</w:t>
      </w:r>
      <w:proofErr w:type="spellEnd"/>
      <w:r w:rsidR="00BE7BCD">
        <w:rPr>
          <w:szCs w:val="22"/>
        </w:rPr>
        <w:t xml:space="preserve"> ir </w:t>
      </w:r>
      <w:proofErr w:type="spellStart"/>
      <w:r w:rsidR="00BE7BCD">
        <w:rPr>
          <w:szCs w:val="22"/>
        </w:rPr>
        <w:t>oksitriptaną</w:t>
      </w:r>
      <w:proofErr w:type="spellEnd"/>
      <w:r w:rsidRPr="004D0579">
        <w:rPr>
          <w:szCs w:val="22"/>
        </w:rPr>
        <w:t xml:space="preserve">) </w:t>
      </w:r>
      <w:r w:rsidR="00BE7BCD">
        <w:rPr>
          <w:szCs w:val="22"/>
        </w:rPr>
        <w:t xml:space="preserve">ir </w:t>
      </w:r>
      <w:proofErr w:type="spellStart"/>
      <w:r w:rsidR="00BE7BCD">
        <w:rPr>
          <w:szCs w:val="22"/>
        </w:rPr>
        <w:t>triptofaną</w:t>
      </w:r>
      <w:proofErr w:type="spellEnd"/>
      <w:r w:rsidR="00BE7BCD">
        <w:rPr>
          <w:szCs w:val="22"/>
        </w:rPr>
        <w:t xml:space="preserve">, </w:t>
      </w:r>
      <w:r w:rsidRPr="004D0579">
        <w:rPr>
          <w:szCs w:val="22"/>
        </w:rPr>
        <w:t xml:space="preserve">gali pasireikšti 5-HT sindromas. Kol nėra daugiau duomenų, </w:t>
      </w:r>
      <w:proofErr w:type="spellStart"/>
      <w:r w:rsidRPr="004D0579">
        <w:rPr>
          <w:szCs w:val="22"/>
        </w:rPr>
        <w:t>citalopramo</w:t>
      </w:r>
      <w:proofErr w:type="spellEnd"/>
      <w:r w:rsidRPr="004D0579">
        <w:rPr>
          <w:szCs w:val="22"/>
        </w:rPr>
        <w:t xml:space="preserve"> ir 5-HT </w:t>
      </w:r>
      <w:proofErr w:type="spellStart"/>
      <w:r w:rsidRPr="004D0579">
        <w:rPr>
          <w:szCs w:val="22"/>
        </w:rPr>
        <w:t>agonistų</w:t>
      </w:r>
      <w:proofErr w:type="spellEnd"/>
      <w:r w:rsidRPr="004D0579">
        <w:rPr>
          <w:szCs w:val="22"/>
        </w:rPr>
        <w:t xml:space="preserve">, pavyzdžiui, </w:t>
      </w:r>
      <w:proofErr w:type="spellStart"/>
      <w:r w:rsidRPr="004D0579">
        <w:rPr>
          <w:szCs w:val="22"/>
        </w:rPr>
        <w:t>sumatriptano</w:t>
      </w:r>
      <w:proofErr w:type="spellEnd"/>
      <w:r w:rsidRPr="004D0579">
        <w:rPr>
          <w:szCs w:val="22"/>
        </w:rPr>
        <w:t xml:space="preserve"> ir kitų </w:t>
      </w:r>
      <w:proofErr w:type="spellStart"/>
      <w:r w:rsidRPr="004D0579">
        <w:rPr>
          <w:szCs w:val="22"/>
        </w:rPr>
        <w:t>triptanų</w:t>
      </w:r>
      <w:proofErr w:type="spellEnd"/>
      <w:r w:rsidRPr="004D0579">
        <w:rPr>
          <w:szCs w:val="22"/>
        </w:rPr>
        <w:t>, vartoti kartu nerekomenduojama (žr. 4.4 skyrių).</w:t>
      </w:r>
    </w:p>
    <w:p w14:paraId="00E0599B" w14:textId="77777777" w:rsidR="006129D0" w:rsidRPr="004D0579" w:rsidRDefault="006129D0" w:rsidP="006129D0">
      <w:pPr>
        <w:pStyle w:val="Pagrindinistekstas"/>
        <w:spacing w:after="0"/>
        <w:rPr>
          <w:szCs w:val="22"/>
        </w:rPr>
      </w:pPr>
    </w:p>
    <w:p w14:paraId="39DA51FF" w14:textId="77777777" w:rsidR="006129D0" w:rsidRPr="004D0579" w:rsidRDefault="006129D0" w:rsidP="006129D0">
      <w:pPr>
        <w:pStyle w:val="Pagrindinistekstas"/>
        <w:spacing w:after="0"/>
        <w:rPr>
          <w:i/>
          <w:szCs w:val="22"/>
        </w:rPr>
      </w:pPr>
      <w:r w:rsidRPr="004D0579">
        <w:rPr>
          <w:i/>
          <w:szCs w:val="22"/>
        </w:rPr>
        <w:t>Paprastoji jonažolė</w:t>
      </w:r>
    </w:p>
    <w:p w14:paraId="07887071" w14:textId="77777777" w:rsidR="006129D0" w:rsidRPr="004D0579" w:rsidRDefault="006129D0" w:rsidP="006129D0">
      <w:pPr>
        <w:pStyle w:val="Pagrindinistekstas"/>
        <w:spacing w:after="0"/>
        <w:rPr>
          <w:szCs w:val="22"/>
        </w:rPr>
      </w:pPr>
      <w:r w:rsidRPr="004D0579">
        <w:rPr>
          <w:szCs w:val="22"/>
        </w:rPr>
        <w:t xml:space="preserve">SSRI vartojant kartu su vaistažolių preparatais, kurių sudėtyje yra paprastosios </w:t>
      </w:r>
      <w:r w:rsidRPr="004D0579">
        <w:rPr>
          <w:color w:val="000000"/>
          <w:szCs w:val="22"/>
        </w:rPr>
        <w:t>jonažolės</w:t>
      </w:r>
      <w:r w:rsidRPr="004D0579">
        <w:rPr>
          <w:szCs w:val="22"/>
        </w:rPr>
        <w:t xml:space="preserve"> </w:t>
      </w:r>
      <w:r w:rsidRPr="004D0579">
        <w:rPr>
          <w:color w:val="000000"/>
          <w:szCs w:val="22"/>
        </w:rPr>
        <w:t>(</w:t>
      </w:r>
      <w:proofErr w:type="spellStart"/>
      <w:r w:rsidRPr="004D0579">
        <w:rPr>
          <w:i/>
          <w:color w:val="000000"/>
          <w:szCs w:val="22"/>
        </w:rPr>
        <w:t>Hypericum</w:t>
      </w:r>
      <w:proofErr w:type="spellEnd"/>
      <w:r w:rsidRPr="004D0579">
        <w:rPr>
          <w:i/>
          <w:color w:val="000000"/>
          <w:szCs w:val="22"/>
        </w:rPr>
        <w:t xml:space="preserve"> </w:t>
      </w:r>
      <w:proofErr w:type="spellStart"/>
      <w:r w:rsidRPr="004D0579">
        <w:rPr>
          <w:i/>
          <w:color w:val="000000"/>
          <w:szCs w:val="22"/>
        </w:rPr>
        <w:t>perforatum</w:t>
      </w:r>
      <w:proofErr w:type="spellEnd"/>
      <w:r w:rsidRPr="004D0579">
        <w:rPr>
          <w:color w:val="000000"/>
          <w:szCs w:val="22"/>
        </w:rPr>
        <w:t xml:space="preserve">), gali pasireikšti </w:t>
      </w:r>
      <w:proofErr w:type="spellStart"/>
      <w:r w:rsidRPr="004D0579">
        <w:rPr>
          <w:color w:val="000000"/>
          <w:szCs w:val="22"/>
        </w:rPr>
        <w:t>farmakodinaminė</w:t>
      </w:r>
      <w:proofErr w:type="spellEnd"/>
      <w:r w:rsidRPr="004D0579">
        <w:rPr>
          <w:color w:val="000000"/>
          <w:szCs w:val="22"/>
        </w:rPr>
        <w:t xml:space="preserve"> sąveika ir dažniau pasireikšti nepageidaujamas poveikis </w:t>
      </w:r>
      <w:r w:rsidRPr="004D0579">
        <w:rPr>
          <w:szCs w:val="22"/>
        </w:rPr>
        <w:t xml:space="preserve">(žr. 4.4 skyrių). </w:t>
      </w:r>
      <w:proofErr w:type="spellStart"/>
      <w:r w:rsidRPr="004D0579">
        <w:rPr>
          <w:szCs w:val="22"/>
        </w:rPr>
        <w:t>Farmakokinetinė</w:t>
      </w:r>
      <w:proofErr w:type="spellEnd"/>
      <w:r w:rsidRPr="004D0579">
        <w:rPr>
          <w:szCs w:val="22"/>
        </w:rPr>
        <w:t xml:space="preserve"> sąveika netirta.</w:t>
      </w:r>
    </w:p>
    <w:p w14:paraId="184E64F6" w14:textId="77777777" w:rsidR="006129D0" w:rsidRPr="004D0579" w:rsidRDefault="006129D0" w:rsidP="006129D0">
      <w:pPr>
        <w:pStyle w:val="Pagrindinistekstas"/>
        <w:spacing w:after="0"/>
        <w:rPr>
          <w:szCs w:val="22"/>
        </w:rPr>
      </w:pPr>
    </w:p>
    <w:p w14:paraId="1283F6E7" w14:textId="77777777" w:rsidR="006129D0" w:rsidRPr="004D0579" w:rsidRDefault="006129D0" w:rsidP="006129D0">
      <w:pPr>
        <w:pStyle w:val="Pagrindinistekstas"/>
        <w:spacing w:after="0"/>
        <w:rPr>
          <w:i/>
          <w:szCs w:val="22"/>
        </w:rPr>
      </w:pPr>
      <w:r w:rsidRPr="004D0579">
        <w:rPr>
          <w:i/>
          <w:szCs w:val="22"/>
        </w:rPr>
        <w:t xml:space="preserve">Kraujavimas </w:t>
      </w:r>
    </w:p>
    <w:p w14:paraId="6BA3C4F9" w14:textId="77777777" w:rsidR="006129D0" w:rsidRPr="004D0579" w:rsidRDefault="006129D0" w:rsidP="006129D0">
      <w:pPr>
        <w:pStyle w:val="Pagrindinistekstas"/>
        <w:spacing w:after="0"/>
        <w:rPr>
          <w:szCs w:val="22"/>
        </w:rPr>
      </w:pPr>
      <w:r w:rsidRPr="004D0579">
        <w:rPr>
          <w:szCs w:val="22"/>
        </w:rPr>
        <w:t xml:space="preserve">Preparato turi atsargiai vartoti pacientai, gydomi antikoaguliantais, vaistais, veikiančiais trombocitus, pavyzdžiui, </w:t>
      </w:r>
      <w:proofErr w:type="spellStart"/>
      <w:r w:rsidRPr="004D0579">
        <w:rPr>
          <w:szCs w:val="22"/>
        </w:rPr>
        <w:t>acetilsalicilo</w:t>
      </w:r>
      <w:proofErr w:type="spellEnd"/>
      <w:r w:rsidRPr="004D0579">
        <w:rPr>
          <w:szCs w:val="22"/>
        </w:rPr>
        <w:t xml:space="preserve"> rūgštimi ar kitais NVNU, </w:t>
      </w:r>
      <w:proofErr w:type="spellStart"/>
      <w:r w:rsidRPr="004D0579">
        <w:rPr>
          <w:szCs w:val="22"/>
        </w:rPr>
        <w:t>dipiridamoliu</w:t>
      </w:r>
      <w:proofErr w:type="spellEnd"/>
      <w:r w:rsidRPr="004D0579">
        <w:rPr>
          <w:szCs w:val="22"/>
        </w:rPr>
        <w:t xml:space="preserve"> ir </w:t>
      </w:r>
      <w:proofErr w:type="spellStart"/>
      <w:r w:rsidRPr="004D0579">
        <w:rPr>
          <w:szCs w:val="22"/>
        </w:rPr>
        <w:t>tiklopidinu</w:t>
      </w:r>
      <w:proofErr w:type="spellEnd"/>
      <w:r w:rsidRPr="004D0579">
        <w:rPr>
          <w:szCs w:val="22"/>
        </w:rPr>
        <w:t xml:space="preserve"> ar kitais vaistiniais preparatais (pvz., netipiniais </w:t>
      </w:r>
      <w:proofErr w:type="spellStart"/>
      <w:r w:rsidRPr="004D0579">
        <w:rPr>
          <w:szCs w:val="22"/>
        </w:rPr>
        <w:t>antipsichoziniais</w:t>
      </w:r>
      <w:proofErr w:type="spellEnd"/>
      <w:r w:rsidRPr="004D0579">
        <w:rPr>
          <w:szCs w:val="22"/>
        </w:rPr>
        <w:t xml:space="preserve"> vaistiniais preparatais, </w:t>
      </w:r>
      <w:proofErr w:type="spellStart"/>
      <w:r w:rsidRPr="004D0579">
        <w:rPr>
          <w:szCs w:val="22"/>
        </w:rPr>
        <w:t>fenotiazinais</w:t>
      </w:r>
      <w:proofErr w:type="spellEnd"/>
      <w:r w:rsidRPr="004D0579">
        <w:rPr>
          <w:szCs w:val="22"/>
        </w:rPr>
        <w:t xml:space="preserve">, </w:t>
      </w:r>
      <w:proofErr w:type="spellStart"/>
      <w:r w:rsidRPr="004D0579">
        <w:rPr>
          <w:szCs w:val="22"/>
        </w:rPr>
        <w:t>tricikliais</w:t>
      </w:r>
      <w:proofErr w:type="spellEnd"/>
      <w:r w:rsidRPr="004D0579">
        <w:rPr>
          <w:szCs w:val="22"/>
        </w:rPr>
        <w:t xml:space="preserve"> antidepresantais), kurie gali didinti kraujavimo riziką (žr. 4.4 skyrių).</w:t>
      </w:r>
    </w:p>
    <w:p w14:paraId="04C8621F" w14:textId="77777777" w:rsidR="006129D0" w:rsidRPr="004D0579" w:rsidRDefault="006129D0" w:rsidP="006129D0">
      <w:pPr>
        <w:pStyle w:val="Pagrindinistekstas"/>
        <w:spacing w:after="0"/>
        <w:rPr>
          <w:i/>
          <w:noProof/>
          <w:szCs w:val="22"/>
        </w:rPr>
      </w:pPr>
    </w:p>
    <w:p w14:paraId="1668F4D7" w14:textId="77777777" w:rsidR="006129D0" w:rsidRPr="004D0579" w:rsidRDefault="006129D0" w:rsidP="006129D0">
      <w:pPr>
        <w:pStyle w:val="Pagrindinistekstas"/>
        <w:spacing w:after="0"/>
        <w:rPr>
          <w:i/>
          <w:szCs w:val="22"/>
        </w:rPr>
      </w:pPr>
      <w:r w:rsidRPr="004D0579">
        <w:rPr>
          <w:i/>
          <w:noProof/>
          <w:szCs w:val="22"/>
        </w:rPr>
        <w:t>EET (elektros traukulių terapija)</w:t>
      </w:r>
    </w:p>
    <w:p w14:paraId="53858AB6" w14:textId="77777777" w:rsidR="006129D0" w:rsidRPr="004D0579" w:rsidRDefault="006129D0" w:rsidP="006129D0">
      <w:pPr>
        <w:pStyle w:val="Pagrindinistekstas"/>
        <w:spacing w:after="0"/>
        <w:rPr>
          <w:szCs w:val="22"/>
        </w:rPr>
      </w:pPr>
      <w:r w:rsidRPr="004D0579">
        <w:rPr>
          <w:szCs w:val="22"/>
        </w:rPr>
        <w:t xml:space="preserve">Tyrimų, kuriais buvo ETT ir </w:t>
      </w:r>
      <w:proofErr w:type="spellStart"/>
      <w:r w:rsidRPr="004D0579">
        <w:rPr>
          <w:szCs w:val="22"/>
        </w:rPr>
        <w:t>citalopramo</w:t>
      </w:r>
      <w:proofErr w:type="spellEnd"/>
      <w:r w:rsidRPr="004D0579">
        <w:rPr>
          <w:szCs w:val="22"/>
        </w:rPr>
        <w:t xml:space="preserve"> derinio vartojimo rizika arba nauda, neatlikta (žr. 4.4  skyrių).</w:t>
      </w:r>
    </w:p>
    <w:p w14:paraId="45274135" w14:textId="77777777" w:rsidR="006129D0" w:rsidRPr="004D0579" w:rsidRDefault="006129D0" w:rsidP="006129D0">
      <w:pPr>
        <w:pStyle w:val="Pagrindinistekstas"/>
        <w:spacing w:after="0"/>
        <w:rPr>
          <w:szCs w:val="22"/>
        </w:rPr>
      </w:pPr>
    </w:p>
    <w:p w14:paraId="0DFD66F9" w14:textId="77777777" w:rsidR="006129D0" w:rsidRPr="004D0579" w:rsidRDefault="006129D0" w:rsidP="006129D0">
      <w:pPr>
        <w:pStyle w:val="Pagrindinistekstas"/>
        <w:spacing w:after="0"/>
        <w:rPr>
          <w:i/>
          <w:szCs w:val="22"/>
        </w:rPr>
      </w:pPr>
      <w:r w:rsidRPr="004D0579">
        <w:rPr>
          <w:i/>
          <w:szCs w:val="22"/>
        </w:rPr>
        <w:t>Alkoholis</w:t>
      </w:r>
    </w:p>
    <w:p w14:paraId="4D641454" w14:textId="77777777" w:rsidR="006129D0" w:rsidRPr="004D0579" w:rsidRDefault="006129D0" w:rsidP="006129D0">
      <w:pPr>
        <w:pStyle w:val="Pagrindinistekstas"/>
        <w:spacing w:after="0"/>
        <w:rPr>
          <w:szCs w:val="22"/>
        </w:rPr>
      </w:pPr>
      <w:proofErr w:type="spellStart"/>
      <w:r w:rsidRPr="004D0579">
        <w:rPr>
          <w:szCs w:val="22"/>
        </w:rPr>
        <w:t>Farmakodinaminės</w:t>
      </w:r>
      <w:proofErr w:type="spellEnd"/>
      <w:r w:rsidRPr="004D0579">
        <w:rPr>
          <w:szCs w:val="22"/>
        </w:rPr>
        <w:t xml:space="preserve"> arba </w:t>
      </w:r>
      <w:proofErr w:type="spellStart"/>
      <w:r w:rsidRPr="004D0579">
        <w:rPr>
          <w:szCs w:val="22"/>
        </w:rPr>
        <w:t>farmakokinetinės</w:t>
      </w:r>
      <w:proofErr w:type="spellEnd"/>
      <w:r w:rsidRPr="004D0579">
        <w:rPr>
          <w:szCs w:val="22"/>
        </w:rPr>
        <w:t xml:space="preserve"> </w:t>
      </w:r>
      <w:proofErr w:type="spellStart"/>
      <w:r w:rsidRPr="004D0579">
        <w:rPr>
          <w:szCs w:val="22"/>
        </w:rPr>
        <w:t>citalopramo</w:t>
      </w:r>
      <w:proofErr w:type="spellEnd"/>
      <w:r w:rsidRPr="004D0579">
        <w:rPr>
          <w:szCs w:val="22"/>
        </w:rPr>
        <w:t xml:space="preserve"> sąveikos su alkoholiu nenustatyta. Tačiau </w:t>
      </w:r>
      <w:proofErr w:type="spellStart"/>
      <w:r w:rsidRPr="004D0579">
        <w:rPr>
          <w:szCs w:val="22"/>
        </w:rPr>
        <w:t>citalopramo</w:t>
      </w:r>
      <w:proofErr w:type="spellEnd"/>
      <w:r w:rsidRPr="004D0579">
        <w:rPr>
          <w:szCs w:val="22"/>
        </w:rPr>
        <w:t xml:space="preserve">  vartoti kartu su alkoholiu nepatartina.</w:t>
      </w:r>
    </w:p>
    <w:p w14:paraId="136CCB5C" w14:textId="77777777" w:rsidR="006129D0" w:rsidRPr="004D0579" w:rsidRDefault="006129D0" w:rsidP="006129D0">
      <w:pPr>
        <w:pStyle w:val="Pagrindinistekstas"/>
        <w:spacing w:after="0"/>
        <w:rPr>
          <w:szCs w:val="22"/>
        </w:rPr>
      </w:pPr>
    </w:p>
    <w:p w14:paraId="4FC25107" w14:textId="77777777" w:rsidR="006129D0" w:rsidRPr="004D0579" w:rsidRDefault="006129D0" w:rsidP="006129D0">
      <w:pPr>
        <w:pStyle w:val="Pagrindinistekstas"/>
        <w:spacing w:after="0"/>
        <w:rPr>
          <w:szCs w:val="22"/>
        </w:rPr>
      </w:pPr>
      <w:r w:rsidRPr="004D0579">
        <w:rPr>
          <w:i/>
          <w:szCs w:val="22"/>
        </w:rPr>
        <w:t xml:space="preserve">Vaistiniai preparatai, sukeliantys </w:t>
      </w:r>
      <w:proofErr w:type="spellStart"/>
      <w:r w:rsidRPr="004D0579">
        <w:rPr>
          <w:i/>
          <w:szCs w:val="22"/>
        </w:rPr>
        <w:t>hipokalemiją</w:t>
      </w:r>
      <w:proofErr w:type="spellEnd"/>
      <w:r w:rsidRPr="004D0579">
        <w:rPr>
          <w:i/>
          <w:szCs w:val="22"/>
        </w:rPr>
        <w:t>/</w:t>
      </w:r>
      <w:proofErr w:type="spellStart"/>
      <w:r w:rsidRPr="004D0579">
        <w:rPr>
          <w:i/>
          <w:szCs w:val="22"/>
        </w:rPr>
        <w:t>hipomagnezemiją</w:t>
      </w:r>
      <w:proofErr w:type="spellEnd"/>
      <w:r w:rsidRPr="004D0579">
        <w:rPr>
          <w:szCs w:val="22"/>
        </w:rPr>
        <w:t xml:space="preserve"> </w:t>
      </w:r>
    </w:p>
    <w:p w14:paraId="6CAB53C1" w14:textId="77777777" w:rsidR="006129D0" w:rsidRPr="004D0579" w:rsidRDefault="006129D0" w:rsidP="006129D0">
      <w:pPr>
        <w:pStyle w:val="Pagrindinistekstas"/>
        <w:spacing w:after="0"/>
        <w:rPr>
          <w:szCs w:val="22"/>
        </w:rPr>
      </w:pPr>
      <w:r w:rsidRPr="004D0579">
        <w:rPr>
          <w:szCs w:val="22"/>
        </w:rPr>
        <w:t xml:space="preserve">Vaistinio preparato reikia vartoti atsargiai kartu su vaistiniais preparatais, kurie ilgina QT intervalą ar sukelia </w:t>
      </w:r>
      <w:proofErr w:type="spellStart"/>
      <w:r w:rsidRPr="004D0579">
        <w:rPr>
          <w:szCs w:val="22"/>
        </w:rPr>
        <w:t>hipokalemiją</w:t>
      </w:r>
      <w:proofErr w:type="spellEnd"/>
      <w:r w:rsidRPr="004D0579">
        <w:rPr>
          <w:szCs w:val="22"/>
        </w:rPr>
        <w:t>/</w:t>
      </w:r>
      <w:proofErr w:type="spellStart"/>
      <w:r w:rsidRPr="004D0579">
        <w:rPr>
          <w:szCs w:val="22"/>
        </w:rPr>
        <w:t>hipomagnezemiją</w:t>
      </w:r>
      <w:proofErr w:type="spellEnd"/>
      <w:r w:rsidRPr="004D0579">
        <w:rPr>
          <w:szCs w:val="22"/>
        </w:rPr>
        <w:t xml:space="preserve">, kadangi šios būklės sukelia sunkių aritmijų išsivystymo riziką (žr. 4.4 skyrių). </w:t>
      </w:r>
    </w:p>
    <w:p w14:paraId="03B907A1" w14:textId="77777777" w:rsidR="006129D0" w:rsidRPr="004D0579" w:rsidRDefault="006129D0" w:rsidP="006129D0">
      <w:pPr>
        <w:pStyle w:val="Pagrindinistekstas"/>
        <w:spacing w:after="0"/>
        <w:rPr>
          <w:szCs w:val="22"/>
        </w:rPr>
      </w:pPr>
    </w:p>
    <w:p w14:paraId="6C667058" w14:textId="77777777" w:rsidR="006129D0" w:rsidRPr="004D0579" w:rsidRDefault="006129D0" w:rsidP="006129D0">
      <w:pPr>
        <w:pStyle w:val="Pagrindinistekstas"/>
        <w:spacing w:after="0"/>
        <w:rPr>
          <w:i/>
          <w:szCs w:val="22"/>
        </w:rPr>
      </w:pPr>
      <w:r w:rsidRPr="004D0579">
        <w:rPr>
          <w:i/>
          <w:szCs w:val="22"/>
        </w:rPr>
        <w:t xml:space="preserve">Vaistiniai preparatai, mažinantys traukulių slenkstį </w:t>
      </w:r>
    </w:p>
    <w:p w14:paraId="30F0DD66" w14:textId="77777777" w:rsidR="006129D0" w:rsidRPr="004D0579" w:rsidRDefault="006129D0" w:rsidP="006129D0">
      <w:pPr>
        <w:pStyle w:val="Pagrindinistekstas"/>
        <w:spacing w:after="0"/>
        <w:rPr>
          <w:szCs w:val="22"/>
        </w:rPr>
      </w:pPr>
      <w:r w:rsidRPr="004D0579">
        <w:rPr>
          <w:szCs w:val="22"/>
        </w:rPr>
        <w:t xml:space="preserve">SSRI gali mažinti traukulių slenkstį, todėl jų vartojant kartu su kitais vaistiniais preparatais, kurie gali mažinti traukulių slenkstį, pvz., antidepresantais (pvz., SSRI), </w:t>
      </w:r>
      <w:proofErr w:type="spellStart"/>
      <w:r w:rsidRPr="004D0579">
        <w:rPr>
          <w:szCs w:val="22"/>
        </w:rPr>
        <w:t>neuroleptikais</w:t>
      </w:r>
      <w:proofErr w:type="spellEnd"/>
      <w:r w:rsidRPr="004D0579">
        <w:rPr>
          <w:szCs w:val="22"/>
        </w:rPr>
        <w:t xml:space="preserve"> (</w:t>
      </w:r>
      <w:proofErr w:type="spellStart"/>
      <w:r w:rsidRPr="004D0579">
        <w:rPr>
          <w:szCs w:val="22"/>
        </w:rPr>
        <w:t>butirofenonu</w:t>
      </w:r>
      <w:proofErr w:type="spellEnd"/>
      <w:r w:rsidRPr="004D0579">
        <w:rPr>
          <w:szCs w:val="22"/>
        </w:rPr>
        <w:t xml:space="preserve">, </w:t>
      </w:r>
      <w:proofErr w:type="spellStart"/>
      <w:r w:rsidRPr="004D0579">
        <w:rPr>
          <w:szCs w:val="22"/>
        </w:rPr>
        <w:t>fenotiazinu</w:t>
      </w:r>
      <w:proofErr w:type="spellEnd"/>
      <w:r w:rsidRPr="004D0579">
        <w:rPr>
          <w:szCs w:val="22"/>
        </w:rPr>
        <w:t xml:space="preserve">, </w:t>
      </w:r>
      <w:proofErr w:type="spellStart"/>
      <w:r w:rsidRPr="004D0579">
        <w:rPr>
          <w:szCs w:val="22"/>
        </w:rPr>
        <w:t>tioksanteno</w:t>
      </w:r>
      <w:proofErr w:type="spellEnd"/>
      <w:r w:rsidRPr="004D0579">
        <w:rPr>
          <w:szCs w:val="22"/>
        </w:rPr>
        <w:t xml:space="preserve"> dariniais), </w:t>
      </w:r>
      <w:proofErr w:type="spellStart"/>
      <w:r w:rsidRPr="004D0579">
        <w:rPr>
          <w:szCs w:val="22"/>
        </w:rPr>
        <w:t>meflokvinu</w:t>
      </w:r>
      <w:proofErr w:type="spellEnd"/>
      <w:r w:rsidRPr="004D0579">
        <w:rPr>
          <w:szCs w:val="22"/>
        </w:rPr>
        <w:t xml:space="preserve">, </w:t>
      </w:r>
      <w:proofErr w:type="spellStart"/>
      <w:r w:rsidRPr="004D0579">
        <w:rPr>
          <w:szCs w:val="22"/>
        </w:rPr>
        <w:t>bupropionu</w:t>
      </w:r>
      <w:proofErr w:type="spellEnd"/>
      <w:r w:rsidRPr="004D0579">
        <w:rPr>
          <w:szCs w:val="22"/>
        </w:rPr>
        <w:t xml:space="preserve"> ir </w:t>
      </w:r>
      <w:proofErr w:type="spellStart"/>
      <w:r w:rsidRPr="004D0579">
        <w:rPr>
          <w:szCs w:val="22"/>
        </w:rPr>
        <w:t>tramadoliu</w:t>
      </w:r>
      <w:proofErr w:type="spellEnd"/>
      <w:r w:rsidRPr="004D0579">
        <w:rPr>
          <w:szCs w:val="22"/>
        </w:rPr>
        <w:t>, reikia imtis atsargumo priemonių.</w:t>
      </w:r>
    </w:p>
    <w:p w14:paraId="236A6E98" w14:textId="77777777" w:rsidR="006129D0" w:rsidRPr="004D0579" w:rsidRDefault="006129D0" w:rsidP="006129D0">
      <w:pPr>
        <w:tabs>
          <w:tab w:val="left" w:pos="567"/>
        </w:tabs>
        <w:rPr>
          <w:i/>
          <w:sz w:val="22"/>
          <w:szCs w:val="22"/>
        </w:rPr>
      </w:pPr>
    </w:p>
    <w:p w14:paraId="45217D35" w14:textId="77777777" w:rsidR="006129D0" w:rsidRPr="004D0579" w:rsidRDefault="006129D0" w:rsidP="006129D0">
      <w:pPr>
        <w:tabs>
          <w:tab w:val="left" w:pos="567"/>
        </w:tabs>
        <w:rPr>
          <w:sz w:val="22"/>
          <w:szCs w:val="22"/>
          <w:u w:val="single"/>
        </w:rPr>
      </w:pPr>
      <w:proofErr w:type="spellStart"/>
      <w:r w:rsidRPr="004D0579">
        <w:rPr>
          <w:sz w:val="22"/>
          <w:szCs w:val="22"/>
          <w:u w:val="single"/>
        </w:rPr>
        <w:t>Neuroleptikai</w:t>
      </w:r>
      <w:proofErr w:type="spellEnd"/>
    </w:p>
    <w:p w14:paraId="30CD38BD" w14:textId="77777777" w:rsidR="006129D0" w:rsidRPr="004D0579" w:rsidRDefault="006129D0" w:rsidP="006129D0">
      <w:pPr>
        <w:tabs>
          <w:tab w:val="left" w:pos="567"/>
        </w:tabs>
        <w:rPr>
          <w:sz w:val="22"/>
          <w:szCs w:val="22"/>
        </w:rPr>
      </w:pPr>
      <w:r w:rsidRPr="004D0579">
        <w:rPr>
          <w:sz w:val="22"/>
          <w:szCs w:val="22"/>
        </w:rPr>
        <w:t xml:space="preserve">Gydymo metu klinikai reikšmingos </w:t>
      </w:r>
      <w:proofErr w:type="spellStart"/>
      <w:r w:rsidRPr="004D0579">
        <w:rPr>
          <w:sz w:val="22"/>
          <w:szCs w:val="22"/>
        </w:rPr>
        <w:t>citalopramo</w:t>
      </w:r>
      <w:proofErr w:type="spellEnd"/>
      <w:r w:rsidRPr="004D0579">
        <w:rPr>
          <w:sz w:val="22"/>
          <w:szCs w:val="22"/>
        </w:rPr>
        <w:t xml:space="preserve"> ir </w:t>
      </w:r>
      <w:proofErr w:type="spellStart"/>
      <w:r w:rsidRPr="004D0579">
        <w:rPr>
          <w:sz w:val="22"/>
          <w:szCs w:val="22"/>
        </w:rPr>
        <w:t>neuroleptikų</w:t>
      </w:r>
      <w:proofErr w:type="spellEnd"/>
      <w:r w:rsidRPr="004D0579">
        <w:rPr>
          <w:sz w:val="22"/>
          <w:szCs w:val="22"/>
        </w:rPr>
        <w:t xml:space="preserve"> sąveikos nepastebėta, tačiau teigti, kad </w:t>
      </w:r>
      <w:proofErr w:type="spellStart"/>
      <w:r w:rsidRPr="004D0579">
        <w:rPr>
          <w:sz w:val="22"/>
          <w:szCs w:val="22"/>
        </w:rPr>
        <w:t>farmakodinaminė</w:t>
      </w:r>
      <w:proofErr w:type="spellEnd"/>
      <w:r w:rsidRPr="004D0579">
        <w:rPr>
          <w:sz w:val="22"/>
          <w:szCs w:val="22"/>
        </w:rPr>
        <w:t xml:space="preserve"> sąveika nepasireikš, negalima, kaip ir gydant kitokiais SSRI. </w:t>
      </w:r>
    </w:p>
    <w:p w14:paraId="4C06865F" w14:textId="77777777" w:rsidR="006129D0" w:rsidRPr="004D0579" w:rsidRDefault="006129D0" w:rsidP="006129D0">
      <w:pPr>
        <w:pStyle w:val="Pagrindinistekstas"/>
        <w:spacing w:after="0"/>
        <w:rPr>
          <w:szCs w:val="22"/>
        </w:rPr>
      </w:pPr>
    </w:p>
    <w:p w14:paraId="315DD0F1" w14:textId="77777777" w:rsidR="006129D0" w:rsidRPr="00250E86" w:rsidRDefault="006129D0" w:rsidP="006129D0">
      <w:pPr>
        <w:rPr>
          <w:b/>
          <w:sz w:val="22"/>
          <w:szCs w:val="22"/>
        </w:rPr>
      </w:pPr>
      <w:proofErr w:type="spellStart"/>
      <w:r w:rsidRPr="00250E86">
        <w:rPr>
          <w:b/>
          <w:sz w:val="22"/>
          <w:szCs w:val="22"/>
        </w:rPr>
        <w:t>Farmakokinetinė</w:t>
      </w:r>
      <w:proofErr w:type="spellEnd"/>
      <w:r w:rsidRPr="00250E86">
        <w:rPr>
          <w:b/>
          <w:sz w:val="22"/>
          <w:szCs w:val="22"/>
        </w:rPr>
        <w:t xml:space="preserve"> sąveika</w:t>
      </w:r>
    </w:p>
    <w:p w14:paraId="77256CA3" w14:textId="77777777" w:rsidR="006129D0" w:rsidRPr="004D0579" w:rsidRDefault="006129D0" w:rsidP="00B84D82">
      <w:pPr>
        <w:pStyle w:val="BTEMEASMCA"/>
      </w:pPr>
    </w:p>
    <w:p w14:paraId="71C5A72B" w14:textId="77777777" w:rsidR="006129D0" w:rsidRPr="004D0579" w:rsidRDefault="006129D0" w:rsidP="00B84D82">
      <w:pPr>
        <w:pStyle w:val="BTEMEASMCA"/>
      </w:pPr>
      <w:r w:rsidRPr="004D0579">
        <w:t xml:space="preserve">Veikiant citochromo P450 CYP2C19 (maždaug 38%), CYP3A4 (maždaug 31%) ir CYP2D6 (maždaug 31%) izofermentams citalopramas metabolizuojamas ir virsta demetilcitalopramu,. Tai, kad citalopramas metabolizuojamas veikiant daugiau nei vienam CYP izofermentui rodo, kad yra tik labai </w:t>
      </w:r>
      <w:r w:rsidRPr="004D0579">
        <w:lastRenderedPageBreak/>
        <w:t>maža metabolizmo slopinimo tikimybė, kadangi vienas fermentas gali būti kompensuojamas kitu. Dėl to citalopramo ir kitų vaistinių preparatų sąveikos klinikinėje praktikoje tikimybė yra maža.</w:t>
      </w:r>
    </w:p>
    <w:p w14:paraId="46AB037F" w14:textId="77777777" w:rsidR="006129D0" w:rsidRPr="004D0579" w:rsidRDefault="006129D0" w:rsidP="00B84D82">
      <w:pPr>
        <w:pStyle w:val="BTEMEASMCA"/>
      </w:pPr>
    </w:p>
    <w:p w14:paraId="29B2081D" w14:textId="77777777" w:rsidR="006129D0" w:rsidRPr="00250E86" w:rsidRDefault="006129D0" w:rsidP="00B84D82">
      <w:pPr>
        <w:pStyle w:val="BTEMEASMCA"/>
        <w:rPr>
          <w:rStyle w:val="Emfaz"/>
          <w:i w:val="0"/>
          <w:iCs w:val="0"/>
          <w:u w:val="single"/>
        </w:rPr>
      </w:pPr>
      <w:r w:rsidRPr="00250E86">
        <w:rPr>
          <w:rStyle w:val="Emfaz"/>
          <w:i w:val="0"/>
          <w:iCs w:val="0"/>
          <w:u w:val="single"/>
        </w:rPr>
        <w:t>Maistas</w:t>
      </w:r>
    </w:p>
    <w:p w14:paraId="2DEE065F" w14:textId="77777777" w:rsidR="006129D0" w:rsidRPr="004D0579" w:rsidRDefault="006129D0" w:rsidP="00B84D82">
      <w:pPr>
        <w:pStyle w:val="BTEMEASMCA"/>
      </w:pPr>
      <w:r w:rsidRPr="004D0579">
        <w:t>Nėra duomenų, kad maistas įtakotų citalopramo absorbciją ir kitas jo farmakokinetines savybes.</w:t>
      </w:r>
    </w:p>
    <w:p w14:paraId="1F772914" w14:textId="77777777" w:rsidR="006129D0" w:rsidRPr="004D0579" w:rsidRDefault="006129D0" w:rsidP="00B84D82">
      <w:pPr>
        <w:pStyle w:val="BTEMEASMCA"/>
      </w:pPr>
    </w:p>
    <w:p w14:paraId="396FB171" w14:textId="77777777" w:rsidR="006129D0" w:rsidRPr="00250E86" w:rsidRDefault="006129D0" w:rsidP="00B84D82">
      <w:pPr>
        <w:pStyle w:val="BTEMEASMCA"/>
        <w:rPr>
          <w:u w:val="single"/>
        </w:rPr>
      </w:pPr>
      <w:r w:rsidRPr="00250E86">
        <w:rPr>
          <w:u w:val="single"/>
        </w:rPr>
        <w:t>Kitų vaistinių preparatų įtaka citalopramo farmakokinetikai</w:t>
      </w:r>
    </w:p>
    <w:p w14:paraId="0CF71957" w14:textId="77777777" w:rsidR="006129D0" w:rsidRPr="004D0579" w:rsidRDefault="006129D0" w:rsidP="00B84D82">
      <w:pPr>
        <w:pStyle w:val="BTEMEASMCA"/>
      </w:pPr>
    </w:p>
    <w:p w14:paraId="7E93D78C" w14:textId="77777777" w:rsidR="006129D0" w:rsidRPr="004D0579" w:rsidRDefault="006129D0" w:rsidP="006129D0">
      <w:pPr>
        <w:pStyle w:val="Pagrindinistekstas"/>
        <w:spacing w:after="0"/>
        <w:rPr>
          <w:szCs w:val="22"/>
        </w:rPr>
      </w:pPr>
      <w:r w:rsidRPr="004D0579">
        <w:rPr>
          <w:szCs w:val="22"/>
        </w:rPr>
        <w:t xml:space="preserve">Vartojimas kartu su </w:t>
      </w:r>
      <w:proofErr w:type="spellStart"/>
      <w:r w:rsidRPr="004D0579">
        <w:rPr>
          <w:szCs w:val="22"/>
        </w:rPr>
        <w:t>ketokonazolu</w:t>
      </w:r>
      <w:proofErr w:type="spellEnd"/>
      <w:r w:rsidRPr="004D0579">
        <w:rPr>
          <w:szCs w:val="22"/>
        </w:rPr>
        <w:t xml:space="preserve"> (stipriu CYP3A4 inhibitoriumi) </w:t>
      </w:r>
      <w:proofErr w:type="spellStart"/>
      <w:r w:rsidRPr="004D0579">
        <w:rPr>
          <w:szCs w:val="22"/>
        </w:rPr>
        <w:t>citalopramo</w:t>
      </w:r>
      <w:proofErr w:type="spellEnd"/>
      <w:r w:rsidRPr="004D0579">
        <w:rPr>
          <w:szCs w:val="22"/>
        </w:rPr>
        <w:t xml:space="preserve"> farmakokinetikos nekeičia.</w:t>
      </w:r>
    </w:p>
    <w:p w14:paraId="08C117DD" w14:textId="77777777" w:rsidR="006129D0" w:rsidRPr="004D0579" w:rsidRDefault="006129D0" w:rsidP="006129D0">
      <w:pPr>
        <w:pStyle w:val="Pagrindinistekstas"/>
        <w:spacing w:after="0"/>
        <w:rPr>
          <w:szCs w:val="22"/>
        </w:rPr>
      </w:pPr>
    </w:p>
    <w:p w14:paraId="72BD3274" w14:textId="77777777" w:rsidR="006129D0" w:rsidRPr="004D0579" w:rsidRDefault="006129D0" w:rsidP="00B84D82">
      <w:pPr>
        <w:pStyle w:val="BTEMEASMCA"/>
      </w:pPr>
      <w:r w:rsidRPr="004D0579">
        <w:t>Ličio ir citalopramo farmakokinetinės saveikos tyrimais farmakokinetinės saveikos nenustatyta (žr. taip pat aukščiau). Tačiau buvo pranešimų, kad sustiprėjo serotoninerginis poveikis, kai SSRI buvo vartojami derinyje su ličiu arba triptofanu. Vartojant citalopramo su šiomis veikliosiomis medžiagomis reikia imtis atsargumo priemonių. Kaip įprasta, reikia tęsti nusistovėjusia tvarka ličio koncentracijos kraujyje kontrolę.</w:t>
      </w:r>
    </w:p>
    <w:p w14:paraId="5F457CAE" w14:textId="77777777" w:rsidR="006129D0" w:rsidRPr="004D0579" w:rsidRDefault="006129D0" w:rsidP="00B84D82">
      <w:pPr>
        <w:pStyle w:val="BTEMEASMCA"/>
      </w:pPr>
    </w:p>
    <w:p w14:paraId="07CD18D3" w14:textId="77777777" w:rsidR="006129D0" w:rsidRPr="00250E86" w:rsidRDefault="006129D0" w:rsidP="006129D0">
      <w:pPr>
        <w:pStyle w:val="Pagrindinistekstas"/>
        <w:spacing w:after="0"/>
        <w:rPr>
          <w:i/>
          <w:iCs/>
          <w:szCs w:val="22"/>
        </w:rPr>
      </w:pPr>
      <w:proofErr w:type="spellStart"/>
      <w:r w:rsidRPr="00250E86">
        <w:rPr>
          <w:i/>
          <w:iCs/>
          <w:szCs w:val="22"/>
        </w:rPr>
        <w:t>Cimetidinas</w:t>
      </w:r>
      <w:proofErr w:type="spellEnd"/>
    </w:p>
    <w:p w14:paraId="623E028F" w14:textId="77777777" w:rsidR="006129D0" w:rsidRPr="004D0579" w:rsidRDefault="006129D0" w:rsidP="006129D0">
      <w:pPr>
        <w:pStyle w:val="Pagrindinistekstas"/>
        <w:spacing w:after="0"/>
        <w:rPr>
          <w:szCs w:val="22"/>
        </w:rPr>
      </w:pPr>
      <w:proofErr w:type="spellStart"/>
      <w:r w:rsidRPr="004D0579">
        <w:rPr>
          <w:szCs w:val="22"/>
        </w:rPr>
        <w:t>Cimetidinas</w:t>
      </w:r>
      <w:proofErr w:type="spellEnd"/>
      <w:r w:rsidRPr="004D0579">
        <w:rPr>
          <w:szCs w:val="22"/>
        </w:rPr>
        <w:t xml:space="preserve">, žinomas fermentų inhibitorius, šiek tiek padidina vidutinę </w:t>
      </w:r>
      <w:proofErr w:type="spellStart"/>
      <w:r w:rsidRPr="004D0579">
        <w:rPr>
          <w:szCs w:val="22"/>
        </w:rPr>
        <w:t>pusiausvyrinę</w:t>
      </w:r>
      <w:proofErr w:type="spellEnd"/>
      <w:r w:rsidRPr="004D0579">
        <w:rPr>
          <w:szCs w:val="22"/>
        </w:rPr>
        <w:t xml:space="preserve"> </w:t>
      </w:r>
      <w:proofErr w:type="spellStart"/>
      <w:r w:rsidRPr="004D0579">
        <w:rPr>
          <w:szCs w:val="22"/>
        </w:rPr>
        <w:t>citalopramo</w:t>
      </w:r>
      <w:proofErr w:type="spellEnd"/>
      <w:r w:rsidRPr="004D0579">
        <w:rPr>
          <w:szCs w:val="22"/>
        </w:rPr>
        <w:t xml:space="preserve"> koncentraciją kraujo serume. Dėl to vartoti </w:t>
      </w:r>
      <w:proofErr w:type="spellStart"/>
      <w:r w:rsidRPr="004D0579">
        <w:rPr>
          <w:szCs w:val="22"/>
        </w:rPr>
        <w:t>citalopramo</w:t>
      </w:r>
      <w:proofErr w:type="spellEnd"/>
      <w:r w:rsidRPr="004D0579">
        <w:rPr>
          <w:szCs w:val="22"/>
        </w:rPr>
        <w:t xml:space="preserve"> kartu su </w:t>
      </w:r>
      <w:proofErr w:type="spellStart"/>
      <w:r w:rsidRPr="004D0579">
        <w:rPr>
          <w:szCs w:val="22"/>
        </w:rPr>
        <w:t>cimetidinu</w:t>
      </w:r>
      <w:proofErr w:type="spellEnd"/>
      <w:r w:rsidRPr="004D0579">
        <w:rPr>
          <w:szCs w:val="22"/>
        </w:rPr>
        <w:t xml:space="preserve"> reikia atsargiai. Reikia užtikrinti dozės koregavimą.</w:t>
      </w:r>
    </w:p>
    <w:p w14:paraId="7FF512B8" w14:textId="77777777" w:rsidR="006129D0" w:rsidRPr="004D0579" w:rsidRDefault="006129D0" w:rsidP="006129D0">
      <w:pPr>
        <w:pStyle w:val="Pagrindinistekstas"/>
        <w:spacing w:after="0"/>
        <w:rPr>
          <w:szCs w:val="22"/>
        </w:rPr>
      </w:pPr>
    </w:p>
    <w:p w14:paraId="77DC16D3" w14:textId="77777777" w:rsidR="006129D0" w:rsidRPr="00250E86" w:rsidRDefault="006129D0" w:rsidP="006129D0">
      <w:pPr>
        <w:pStyle w:val="Pagrindinistekstas"/>
        <w:spacing w:after="0"/>
        <w:rPr>
          <w:i/>
          <w:iCs/>
          <w:szCs w:val="22"/>
        </w:rPr>
      </w:pPr>
      <w:r w:rsidRPr="00250E86">
        <w:rPr>
          <w:i/>
          <w:iCs/>
          <w:szCs w:val="22"/>
        </w:rPr>
        <w:t>CYP2C19 inhibitoriai</w:t>
      </w:r>
    </w:p>
    <w:p w14:paraId="516491C4" w14:textId="77777777" w:rsidR="006129D0" w:rsidRPr="004D0579" w:rsidRDefault="006129D0" w:rsidP="006129D0">
      <w:pPr>
        <w:pStyle w:val="Pagrindinistekstas"/>
        <w:spacing w:after="0"/>
        <w:rPr>
          <w:szCs w:val="22"/>
        </w:rPr>
      </w:pPr>
      <w:r w:rsidRPr="004D0579">
        <w:rPr>
          <w:szCs w:val="22"/>
        </w:rPr>
        <w:t xml:space="preserve">Jei </w:t>
      </w:r>
      <w:proofErr w:type="spellStart"/>
      <w:r w:rsidRPr="004D0579">
        <w:rPr>
          <w:szCs w:val="22"/>
        </w:rPr>
        <w:t>escitalopramo</w:t>
      </w:r>
      <w:proofErr w:type="spellEnd"/>
      <w:r w:rsidRPr="004D0579">
        <w:rPr>
          <w:szCs w:val="22"/>
        </w:rPr>
        <w:t xml:space="preserve"> (aktyvaus </w:t>
      </w:r>
      <w:proofErr w:type="spellStart"/>
      <w:r w:rsidRPr="004D0579">
        <w:rPr>
          <w:szCs w:val="22"/>
        </w:rPr>
        <w:t>citalopramo</w:t>
      </w:r>
      <w:proofErr w:type="spellEnd"/>
      <w:r w:rsidRPr="004D0579">
        <w:rPr>
          <w:szCs w:val="22"/>
        </w:rPr>
        <w:t xml:space="preserve"> </w:t>
      </w:r>
      <w:proofErr w:type="spellStart"/>
      <w:r w:rsidRPr="004D0579">
        <w:rPr>
          <w:szCs w:val="22"/>
        </w:rPr>
        <w:t>enantiomero</w:t>
      </w:r>
      <w:proofErr w:type="spellEnd"/>
      <w:r w:rsidRPr="004D0579">
        <w:rPr>
          <w:szCs w:val="22"/>
        </w:rPr>
        <w:t xml:space="preserve">) vartojama kartu su 30 mg </w:t>
      </w:r>
      <w:proofErr w:type="spellStart"/>
      <w:r w:rsidRPr="004D0579">
        <w:rPr>
          <w:szCs w:val="22"/>
        </w:rPr>
        <w:t>omeprazolo</w:t>
      </w:r>
      <w:proofErr w:type="spellEnd"/>
      <w:r w:rsidRPr="004D0579">
        <w:rPr>
          <w:szCs w:val="22"/>
        </w:rPr>
        <w:t xml:space="preserve"> (CYP2C19 inhibitoriaus) vienkartine paros doze, plazmoje vidutiniškai (maždaug 50%) padidėja </w:t>
      </w:r>
      <w:proofErr w:type="spellStart"/>
      <w:r w:rsidRPr="004D0579">
        <w:rPr>
          <w:szCs w:val="22"/>
        </w:rPr>
        <w:t>escitalopramo</w:t>
      </w:r>
      <w:proofErr w:type="spellEnd"/>
      <w:r w:rsidRPr="004D0579">
        <w:rPr>
          <w:szCs w:val="22"/>
        </w:rPr>
        <w:t xml:space="preserve"> koncentracija.</w:t>
      </w:r>
    </w:p>
    <w:p w14:paraId="1A38E273" w14:textId="77777777" w:rsidR="006129D0" w:rsidRPr="004D0579" w:rsidRDefault="006129D0" w:rsidP="006129D0">
      <w:pPr>
        <w:rPr>
          <w:sz w:val="22"/>
          <w:szCs w:val="22"/>
        </w:rPr>
      </w:pPr>
      <w:r w:rsidRPr="004D0579">
        <w:rPr>
          <w:sz w:val="22"/>
          <w:szCs w:val="22"/>
        </w:rPr>
        <w:t xml:space="preserve">Vadinasi, vaistinio preparato vartoti kartu su preparatais, kurie slopina CYP2C19 (pvz., </w:t>
      </w:r>
      <w:proofErr w:type="spellStart"/>
      <w:r w:rsidRPr="004D0579">
        <w:rPr>
          <w:sz w:val="22"/>
          <w:szCs w:val="22"/>
        </w:rPr>
        <w:t>omeprazolu</w:t>
      </w:r>
      <w:proofErr w:type="spellEnd"/>
      <w:r w:rsidRPr="004D0579">
        <w:rPr>
          <w:sz w:val="22"/>
          <w:szCs w:val="22"/>
        </w:rPr>
        <w:t xml:space="preserve">, </w:t>
      </w:r>
      <w:proofErr w:type="spellStart"/>
      <w:r w:rsidRPr="004D0579">
        <w:rPr>
          <w:sz w:val="22"/>
          <w:szCs w:val="22"/>
        </w:rPr>
        <w:t>ezomeprazolu</w:t>
      </w:r>
      <w:proofErr w:type="spellEnd"/>
      <w:r w:rsidRPr="004D0579">
        <w:rPr>
          <w:sz w:val="22"/>
          <w:szCs w:val="22"/>
        </w:rPr>
        <w:t xml:space="preserve">, </w:t>
      </w:r>
      <w:proofErr w:type="spellStart"/>
      <w:r w:rsidR="00A33E6B">
        <w:rPr>
          <w:sz w:val="22"/>
          <w:szCs w:val="22"/>
        </w:rPr>
        <w:t>flukonazolu</w:t>
      </w:r>
      <w:proofErr w:type="spellEnd"/>
      <w:r w:rsidR="00A33E6B">
        <w:rPr>
          <w:sz w:val="22"/>
          <w:szCs w:val="22"/>
        </w:rPr>
        <w:t xml:space="preserve">, </w:t>
      </w:r>
      <w:proofErr w:type="spellStart"/>
      <w:r w:rsidRPr="004D0579">
        <w:rPr>
          <w:sz w:val="22"/>
          <w:szCs w:val="22"/>
        </w:rPr>
        <w:t>fluvoksaminu</w:t>
      </w:r>
      <w:proofErr w:type="spellEnd"/>
      <w:r w:rsidRPr="004D0579">
        <w:rPr>
          <w:sz w:val="22"/>
          <w:szCs w:val="22"/>
        </w:rPr>
        <w:t xml:space="preserve">, </w:t>
      </w:r>
      <w:proofErr w:type="spellStart"/>
      <w:r w:rsidRPr="004D0579">
        <w:rPr>
          <w:sz w:val="22"/>
          <w:szCs w:val="22"/>
        </w:rPr>
        <w:t>lansoprozolu</w:t>
      </w:r>
      <w:proofErr w:type="spellEnd"/>
      <w:r w:rsidRPr="004D0579">
        <w:rPr>
          <w:sz w:val="22"/>
          <w:szCs w:val="22"/>
        </w:rPr>
        <w:t xml:space="preserve">, </w:t>
      </w:r>
      <w:proofErr w:type="spellStart"/>
      <w:r w:rsidRPr="004D0579">
        <w:rPr>
          <w:sz w:val="22"/>
          <w:szCs w:val="22"/>
        </w:rPr>
        <w:t>tiklopidinu</w:t>
      </w:r>
      <w:proofErr w:type="spellEnd"/>
      <w:r w:rsidRPr="004D0579">
        <w:rPr>
          <w:sz w:val="22"/>
          <w:szCs w:val="22"/>
        </w:rPr>
        <w:t xml:space="preserve">) arba </w:t>
      </w:r>
      <w:proofErr w:type="spellStart"/>
      <w:r w:rsidRPr="004D0579">
        <w:rPr>
          <w:sz w:val="22"/>
          <w:szCs w:val="22"/>
        </w:rPr>
        <w:t>cimetidinu</w:t>
      </w:r>
      <w:proofErr w:type="spellEnd"/>
      <w:r w:rsidRPr="004D0579">
        <w:rPr>
          <w:sz w:val="22"/>
          <w:szCs w:val="22"/>
        </w:rPr>
        <w:t xml:space="preserve"> reikia atsargiai. Reikia užtikrinti dozės koregavimą, atsižvelgiant  nepageidaujamų reiškinių,  pasireiškiančių kartu vartojant šiuos vaistinius preparatus, sekimą.</w:t>
      </w:r>
    </w:p>
    <w:p w14:paraId="13540BE1" w14:textId="77777777" w:rsidR="006129D0" w:rsidRPr="004D0579" w:rsidRDefault="006129D0" w:rsidP="006129D0">
      <w:pPr>
        <w:pStyle w:val="Pagrindinistekstas"/>
        <w:spacing w:after="0"/>
        <w:rPr>
          <w:szCs w:val="22"/>
        </w:rPr>
      </w:pPr>
    </w:p>
    <w:p w14:paraId="1A586FC3" w14:textId="77777777" w:rsidR="006129D0" w:rsidRPr="00250E86" w:rsidRDefault="006129D0" w:rsidP="006129D0">
      <w:pPr>
        <w:rPr>
          <w:i/>
          <w:iCs/>
          <w:sz w:val="22"/>
          <w:szCs w:val="22"/>
        </w:rPr>
      </w:pPr>
      <w:proofErr w:type="spellStart"/>
      <w:r w:rsidRPr="00250E86">
        <w:rPr>
          <w:i/>
          <w:iCs/>
          <w:sz w:val="22"/>
          <w:szCs w:val="22"/>
        </w:rPr>
        <w:t>Metoprololis</w:t>
      </w:r>
      <w:proofErr w:type="spellEnd"/>
    </w:p>
    <w:p w14:paraId="4DC44815" w14:textId="77777777" w:rsidR="006129D0" w:rsidRPr="004D0579" w:rsidRDefault="006129D0" w:rsidP="006129D0">
      <w:pPr>
        <w:pStyle w:val="Pagrindinistekstas"/>
        <w:spacing w:after="0"/>
        <w:rPr>
          <w:szCs w:val="22"/>
        </w:rPr>
      </w:pPr>
      <w:r w:rsidRPr="004D0579">
        <w:rPr>
          <w:spacing w:val="-3"/>
          <w:szCs w:val="22"/>
        </w:rPr>
        <w:t xml:space="preserve">Reikia imtis atsargumo priemonių, jeigu </w:t>
      </w:r>
      <w:proofErr w:type="spellStart"/>
      <w:r w:rsidRPr="004D0579">
        <w:rPr>
          <w:spacing w:val="-3"/>
          <w:szCs w:val="22"/>
        </w:rPr>
        <w:t>citalopramas</w:t>
      </w:r>
      <w:proofErr w:type="spellEnd"/>
      <w:r w:rsidRPr="004D0579">
        <w:rPr>
          <w:spacing w:val="-3"/>
          <w:szCs w:val="22"/>
        </w:rPr>
        <w:t xml:space="preserve"> yra vartojamas kartu su kitais vaistiniais preparatais, </w:t>
      </w:r>
      <w:proofErr w:type="spellStart"/>
      <w:r w:rsidRPr="004D0579">
        <w:rPr>
          <w:spacing w:val="-3"/>
          <w:szCs w:val="22"/>
        </w:rPr>
        <w:t>metabolizuojamais</w:t>
      </w:r>
      <w:proofErr w:type="spellEnd"/>
      <w:r w:rsidRPr="004D0579">
        <w:rPr>
          <w:spacing w:val="-3"/>
          <w:szCs w:val="22"/>
        </w:rPr>
        <w:t xml:space="preserve"> šio fermento ir turinčiais siaurą terapinį indeksą, pvz., </w:t>
      </w:r>
      <w:proofErr w:type="spellStart"/>
      <w:r w:rsidRPr="004D0579">
        <w:rPr>
          <w:spacing w:val="-3"/>
          <w:szCs w:val="22"/>
        </w:rPr>
        <w:t>flekainidu</w:t>
      </w:r>
      <w:proofErr w:type="spellEnd"/>
      <w:r w:rsidRPr="004D0579">
        <w:rPr>
          <w:spacing w:val="-3"/>
          <w:szCs w:val="22"/>
        </w:rPr>
        <w:t xml:space="preserve">, </w:t>
      </w:r>
      <w:proofErr w:type="spellStart"/>
      <w:r w:rsidRPr="004D0579">
        <w:rPr>
          <w:spacing w:val="-3"/>
          <w:szCs w:val="22"/>
        </w:rPr>
        <w:t>propafenonu</w:t>
      </w:r>
      <w:proofErr w:type="spellEnd"/>
      <w:r w:rsidRPr="004D0579">
        <w:rPr>
          <w:spacing w:val="-3"/>
          <w:szCs w:val="22"/>
        </w:rPr>
        <w:t xml:space="preserve"> ir </w:t>
      </w:r>
      <w:proofErr w:type="spellStart"/>
      <w:r w:rsidRPr="004D0579">
        <w:rPr>
          <w:spacing w:val="-3"/>
          <w:szCs w:val="22"/>
        </w:rPr>
        <w:t>metoprololiu</w:t>
      </w:r>
      <w:proofErr w:type="spellEnd"/>
      <w:r w:rsidRPr="004D0579">
        <w:rPr>
          <w:spacing w:val="-3"/>
          <w:szCs w:val="22"/>
        </w:rPr>
        <w:t xml:space="preserve"> (vartojamu esant širdies nepakankamumui), arba su kai kuriais CNS veikiančiais vaistiniais preparatais, daugiausia </w:t>
      </w:r>
      <w:proofErr w:type="spellStart"/>
      <w:r w:rsidRPr="004D0579">
        <w:rPr>
          <w:spacing w:val="-3"/>
          <w:szCs w:val="22"/>
        </w:rPr>
        <w:t>metabolizuojamais</w:t>
      </w:r>
      <w:proofErr w:type="spellEnd"/>
      <w:r w:rsidRPr="004D0579">
        <w:rPr>
          <w:spacing w:val="-3"/>
          <w:szCs w:val="22"/>
        </w:rPr>
        <w:t xml:space="preserve"> CYP2D6 fermento, pvz., antidepresantais, tokiais kaip </w:t>
      </w:r>
      <w:proofErr w:type="spellStart"/>
      <w:r w:rsidRPr="004D0579">
        <w:rPr>
          <w:spacing w:val="-3"/>
          <w:szCs w:val="22"/>
        </w:rPr>
        <w:t>dezipraminas</w:t>
      </w:r>
      <w:proofErr w:type="spellEnd"/>
      <w:r w:rsidRPr="004D0579">
        <w:rPr>
          <w:spacing w:val="-3"/>
          <w:szCs w:val="22"/>
        </w:rPr>
        <w:t xml:space="preserve">, </w:t>
      </w:r>
      <w:proofErr w:type="spellStart"/>
      <w:r w:rsidRPr="004D0579">
        <w:rPr>
          <w:spacing w:val="-3"/>
          <w:szCs w:val="22"/>
        </w:rPr>
        <w:t>klomipraminas</w:t>
      </w:r>
      <w:proofErr w:type="spellEnd"/>
      <w:r w:rsidRPr="004D0579">
        <w:rPr>
          <w:spacing w:val="-3"/>
          <w:szCs w:val="22"/>
        </w:rPr>
        <w:t xml:space="preserve"> ir </w:t>
      </w:r>
      <w:proofErr w:type="spellStart"/>
      <w:r w:rsidRPr="004D0579">
        <w:rPr>
          <w:spacing w:val="-3"/>
          <w:szCs w:val="22"/>
        </w:rPr>
        <w:t>nortriptilinas</w:t>
      </w:r>
      <w:proofErr w:type="spellEnd"/>
      <w:r w:rsidRPr="004D0579">
        <w:rPr>
          <w:spacing w:val="-3"/>
          <w:szCs w:val="22"/>
        </w:rPr>
        <w:t xml:space="preserve">, arba </w:t>
      </w:r>
      <w:proofErr w:type="spellStart"/>
      <w:r w:rsidRPr="004D0579">
        <w:rPr>
          <w:spacing w:val="-3"/>
          <w:szCs w:val="22"/>
        </w:rPr>
        <w:t>antipsichotiniais</w:t>
      </w:r>
      <w:proofErr w:type="spellEnd"/>
      <w:r w:rsidRPr="004D0579">
        <w:rPr>
          <w:spacing w:val="-3"/>
          <w:szCs w:val="22"/>
        </w:rPr>
        <w:t xml:space="preserve"> vaistiniais preparatais, tokiais kaip </w:t>
      </w:r>
      <w:proofErr w:type="spellStart"/>
      <w:r w:rsidRPr="004D0579">
        <w:rPr>
          <w:spacing w:val="-3"/>
          <w:szCs w:val="22"/>
        </w:rPr>
        <w:t>risperidonas</w:t>
      </w:r>
      <w:proofErr w:type="spellEnd"/>
      <w:r w:rsidRPr="004D0579">
        <w:rPr>
          <w:spacing w:val="-3"/>
          <w:szCs w:val="22"/>
        </w:rPr>
        <w:t xml:space="preserve">, </w:t>
      </w:r>
      <w:proofErr w:type="spellStart"/>
      <w:r w:rsidRPr="004D0579">
        <w:rPr>
          <w:spacing w:val="-3"/>
          <w:szCs w:val="22"/>
        </w:rPr>
        <w:t>tioridazinas</w:t>
      </w:r>
      <w:proofErr w:type="spellEnd"/>
      <w:r w:rsidRPr="004D0579">
        <w:rPr>
          <w:spacing w:val="-3"/>
          <w:szCs w:val="22"/>
        </w:rPr>
        <w:t xml:space="preserve"> ir </w:t>
      </w:r>
      <w:proofErr w:type="spellStart"/>
      <w:r w:rsidRPr="004D0579">
        <w:rPr>
          <w:spacing w:val="-3"/>
          <w:szCs w:val="22"/>
        </w:rPr>
        <w:t>haloperidolis</w:t>
      </w:r>
      <w:proofErr w:type="spellEnd"/>
      <w:r w:rsidRPr="004D0579">
        <w:rPr>
          <w:spacing w:val="-3"/>
          <w:szCs w:val="22"/>
        </w:rPr>
        <w:t xml:space="preserve">. Reikia užtikrinti dozės koregavimą. </w:t>
      </w:r>
      <w:r w:rsidRPr="004D0579">
        <w:rPr>
          <w:szCs w:val="22"/>
        </w:rPr>
        <w:t xml:space="preserve">Vartojimas kartu su </w:t>
      </w:r>
      <w:proofErr w:type="spellStart"/>
      <w:r w:rsidRPr="004D0579">
        <w:rPr>
          <w:szCs w:val="22"/>
        </w:rPr>
        <w:t>metoprololiu</w:t>
      </w:r>
      <w:proofErr w:type="spellEnd"/>
      <w:r w:rsidRPr="004D0579">
        <w:rPr>
          <w:szCs w:val="22"/>
        </w:rPr>
        <w:t xml:space="preserve"> parodė, kad </w:t>
      </w:r>
      <w:proofErr w:type="spellStart"/>
      <w:r w:rsidRPr="004D0579">
        <w:rPr>
          <w:szCs w:val="22"/>
        </w:rPr>
        <w:t>metoprololio</w:t>
      </w:r>
      <w:proofErr w:type="spellEnd"/>
      <w:r w:rsidRPr="004D0579">
        <w:rPr>
          <w:szCs w:val="22"/>
        </w:rPr>
        <w:t xml:space="preserve"> kiekis serume padidėja du kartus, bet </w:t>
      </w:r>
      <w:proofErr w:type="spellStart"/>
      <w:r w:rsidRPr="004D0579">
        <w:rPr>
          <w:szCs w:val="22"/>
        </w:rPr>
        <w:t>metoprololio</w:t>
      </w:r>
      <w:proofErr w:type="spellEnd"/>
      <w:r w:rsidRPr="004D0579">
        <w:rPr>
          <w:szCs w:val="22"/>
        </w:rPr>
        <w:t xml:space="preserve"> poveikis kraujospūdžiui ir širdies ritmui statistiškai reikšmingai nepadidėja.</w:t>
      </w:r>
    </w:p>
    <w:p w14:paraId="7E0E28F7" w14:textId="77777777" w:rsidR="006129D0" w:rsidRPr="004D0579" w:rsidRDefault="006129D0" w:rsidP="006129D0">
      <w:pPr>
        <w:pStyle w:val="Pagrindinistekstas"/>
        <w:spacing w:after="0"/>
        <w:rPr>
          <w:szCs w:val="22"/>
        </w:rPr>
      </w:pPr>
    </w:p>
    <w:p w14:paraId="004675AF" w14:textId="77777777" w:rsidR="006129D0" w:rsidRPr="004D0579" w:rsidRDefault="006129D0" w:rsidP="006129D0">
      <w:pPr>
        <w:pStyle w:val="Pagrindinistekstas"/>
        <w:spacing w:after="0"/>
        <w:rPr>
          <w:szCs w:val="22"/>
        </w:rPr>
      </w:pPr>
      <w:r w:rsidRPr="004D0579">
        <w:rPr>
          <w:szCs w:val="22"/>
        </w:rPr>
        <w:t xml:space="preserve">Didžiąją dalį </w:t>
      </w:r>
      <w:proofErr w:type="spellStart"/>
      <w:r w:rsidRPr="004D0579">
        <w:rPr>
          <w:szCs w:val="22"/>
        </w:rPr>
        <w:t>escitalopramo</w:t>
      </w:r>
      <w:proofErr w:type="spellEnd"/>
      <w:r w:rsidRPr="004D0579">
        <w:rPr>
          <w:szCs w:val="22"/>
        </w:rPr>
        <w:t xml:space="preserve"> </w:t>
      </w:r>
      <w:proofErr w:type="spellStart"/>
      <w:r w:rsidRPr="004D0579">
        <w:rPr>
          <w:szCs w:val="22"/>
        </w:rPr>
        <w:t>metabolizuoja</w:t>
      </w:r>
      <w:proofErr w:type="spellEnd"/>
      <w:r w:rsidRPr="004D0579">
        <w:rPr>
          <w:szCs w:val="22"/>
        </w:rPr>
        <w:t xml:space="preserve"> CYP2C19. Nedidelį kiekį </w:t>
      </w:r>
      <w:proofErr w:type="spellStart"/>
      <w:r w:rsidRPr="004D0579">
        <w:rPr>
          <w:szCs w:val="22"/>
        </w:rPr>
        <w:t>escitalopramo</w:t>
      </w:r>
      <w:proofErr w:type="spellEnd"/>
      <w:r w:rsidRPr="004D0579">
        <w:rPr>
          <w:szCs w:val="22"/>
        </w:rPr>
        <w:t xml:space="preserve"> </w:t>
      </w:r>
      <w:proofErr w:type="spellStart"/>
      <w:r w:rsidRPr="004D0579">
        <w:rPr>
          <w:szCs w:val="22"/>
        </w:rPr>
        <w:t>metabolizuoja</w:t>
      </w:r>
      <w:proofErr w:type="spellEnd"/>
      <w:r w:rsidRPr="004D0579">
        <w:rPr>
          <w:szCs w:val="22"/>
        </w:rPr>
        <w:t xml:space="preserve"> CYP3A4 ir CYP2D6 fermentai. Manoma, kad pagrindinio metabolito S</w:t>
      </w:r>
      <w:r w:rsidRPr="004D0579">
        <w:rPr>
          <w:szCs w:val="22"/>
        </w:rPr>
        <w:noBreakHyphen/>
        <w:t>DCT (</w:t>
      </w:r>
      <w:proofErr w:type="spellStart"/>
      <w:r w:rsidRPr="004D0579">
        <w:rPr>
          <w:szCs w:val="22"/>
        </w:rPr>
        <w:t>demetilinto</w:t>
      </w:r>
      <w:proofErr w:type="spellEnd"/>
      <w:r w:rsidRPr="004D0579">
        <w:rPr>
          <w:szCs w:val="22"/>
        </w:rPr>
        <w:t xml:space="preserve"> </w:t>
      </w:r>
      <w:proofErr w:type="spellStart"/>
      <w:r w:rsidRPr="004D0579">
        <w:rPr>
          <w:szCs w:val="22"/>
        </w:rPr>
        <w:t>escitalopramo</w:t>
      </w:r>
      <w:proofErr w:type="spellEnd"/>
      <w:r w:rsidRPr="004D0579">
        <w:rPr>
          <w:szCs w:val="22"/>
        </w:rPr>
        <w:t>) tolesnį metabolizmą iš dalies katalizuoja CYP2D6.</w:t>
      </w:r>
    </w:p>
    <w:p w14:paraId="2A1D680F" w14:textId="77777777" w:rsidR="006129D0" w:rsidRPr="004D0579" w:rsidRDefault="006129D0" w:rsidP="006129D0">
      <w:pPr>
        <w:pStyle w:val="Pagrindinistekstas"/>
        <w:spacing w:after="0"/>
        <w:rPr>
          <w:b/>
          <w:i/>
          <w:szCs w:val="22"/>
        </w:rPr>
      </w:pPr>
    </w:p>
    <w:p w14:paraId="452DC4BE" w14:textId="77777777" w:rsidR="006129D0" w:rsidRPr="00250E86" w:rsidRDefault="006129D0" w:rsidP="006129D0">
      <w:pPr>
        <w:pStyle w:val="Pagrindinistekstas"/>
        <w:spacing w:after="0"/>
        <w:rPr>
          <w:bCs/>
          <w:iCs/>
          <w:szCs w:val="22"/>
          <w:u w:val="single"/>
        </w:rPr>
      </w:pPr>
      <w:proofErr w:type="spellStart"/>
      <w:r w:rsidRPr="00250E86">
        <w:rPr>
          <w:bCs/>
          <w:iCs/>
          <w:szCs w:val="22"/>
          <w:u w:val="single"/>
        </w:rPr>
        <w:t>Citalopramo</w:t>
      </w:r>
      <w:proofErr w:type="spellEnd"/>
      <w:r w:rsidRPr="00250E86">
        <w:rPr>
          <w:bCs/>
          <w:iCs/>
          <w:szCs w:val="22"/>
          <w:u w:val="single"/>
        </w:rPr>
        <w:t xml:space="preserve"> poveikis kitiems vaistiniams preparatams</w:t>
      </w:r>
    </w:p>
    <w:p w14:paraId="07E18538" w14:textId="77777777" w:rsidR="006129D0" w:rsidRPr="004D0579" w:rsidRDefault="006129D0" w:rsidP="006129D0">
      <w:pPr>
        <w:pStyle w:val="Pagrindinistekstas"/>
        <w:spacing w:after="0"/>
        <w:rPr>
          <w:szCs w:val="22"/>
          <w:u w:val="single"/>
        </w:rPr>
      </w:pPr>
    </w:p>
    <w:p w14:paraId="71C060CD" w14:textId="77777777" w:rsidR="006129D0" w:rsidRPr="004D0579" w:rsidRDefault="006129D0" w:rsidP="006129D0">
      <w:pPr>
        <w:rPr>
          <w:spacing w:val="-3"/>
          <w:sz w:val="22"/>
          <w:szCs w:val="22"/>
        </w:rPr>
      </w:pPr>
      <w:proofErr w:type="spellStart"/>
      <w:r w:rsidRPr="004D0579">
        <w:rPr>
          <w:spacing w:val="-3"/>
          <w:sz w:val="22"/>
          <w:szCs w:val="22"/>
        </w:rPr>
        <w:t>Escitalopramas</w:t>
      </w:r>
      <w:proofErr w:type="spellEnd"/>
      <w:r w:rsidRPr="004D0579">
        <w:rPr>
          <w:spacing w:val="-3"/>
          <w:sz w:val="22"/>
          <w:szCs w:val="22"/>
        </w:rPr>
        <w:t xml:space="preserve"> (aktyvusis </w:t>
      </w:r>
      <w:proofErr w:type="spellStart"/>
      <w:r w:rsidRPr="004D0579">
        <w:rPr>
          <w:spacing w:val="-3"/>
          <w:sz w:val="22"/>
          <w:szCs w:val="22"/>
        </w:rPr>
        <w:t>citalopramo</w:t>
      </w:r>
      <w:proofErr w:type="spellEnd"/>
      <w:r w:rsidRPr="004D0579">
        <w:rPr>
          <w:spacing w:val="-3"/>
          <w:sz w:val="22"/>
          <w:szCs w:val="22"/>
        </w:rPr>
        <w:t xml:space="preserve"> </w:t>
      </w:r>
      <w:proofErr w:type="spellStart"/>
      <w:r w:rsidRPr="004D0579">
        <w:rPr>
          <w:spacing w:val="-3"/>
          <w:sz w:val="22"/>
          <w:szCs w:val="22"/>
        </w:rPr>
        <w:t>enantiomeras</w:t>
      </w:r>
      <w:proofErr w:type="spellEnd"/>
      <w:r w:rsidRPr="004D0579">
        <w:rPr>
          <w:spacing w:val="-3"/>
          <w:sz w:val="22"/>
          <w:szCs w:val="22"/>
        </w:rPr>
        <w:t xml:space="preserve">) yra fermento CYP2D6 inhibitorius. Reikia imtis atsargumo priemonių, jeigu </w:t>
      </w:r>
      <w:proofErr w:type="spellStart"/>
      <w:r w:rsidRPr="004D0579">
        <w:rPr>
          <w:spacing w:val="-3"/>
          <w:sz w:val="22"/>
          <w:szCs w:val="22"/>
        </w:rPr>
        <w:t>citalopramas</w:t>
      </w:r>
      <w:proofErr w:type="spellEnd"/>
      <w:r w:rsidRPr="004D0579">
        <w:rPr>
          <w:spacing w:val="-3"/>
          <w:sz w:val="22"/>
          <w:szCs w:val="22"/>
        </w:rPr>
        <w:t xml:space="preserve"> yra vartojamas kartu su kitais vaistiniais preparatais, </w:t>
      </w:r>
      <w:proofErr w:type="spellStart"/>
      <w:r w:rsidRPr="004D0579">
        <w:rPr>
          <w:spacing w:val="-3"/>
          <w:sz w:val="22"/>
          <w:szCs w:val="22"/>
        </w:rPr>
        <w:t>metabolizuojamais</w:t>
      </w:r>
      <w:proofErr w:type="spellEnd"/>
      <w:r w:rsidRPr="004D0579">
        <w:rPr>
          <w:spacing w:val="-3"/>
          <w:sz w:val="22"/>
          <w:szCs w:val="22"/>
        </w:rPr>
        <w:t xml:space="preserve"> šio fermento ir turinčiais siaurą terapinį indeksą, pvz., </w:t>
      </w:r>
      <w:proofErr w:type="spellStart"/>
      <w:r w:rsidRPr="004D0579">
        <w:rPr>
          <w:spacing w:val="-3"/>
          <w:sz w:val="22"/>
          <w:szCs w:val="22"/>
        </w:rPr>
        <w:t>flekainidu</w:t>
      </w:r>
      <w:proofErr w:type="spellEnd"/>
      <w:r w:rsidRPr="004D0579">
        <w:rPr>
          <w:spacing w:val="-3"/>
          <w:sz w:val="22"/>
          <w:szCs w:val="22"/>
        </w:rPr>
        <w:t xml:space="preserve">, </w:t>
      </w:r>
      <w:proofErr w:type="spellStart"/>
      <w:r w:rsidRPr="004D0579">
        <w:rPr>
          <w:spacing w:val="-3"/>
          <w:sz w:val="22"/>
          <w:szCs w:val="22"/>
        </w:rPr>
        <w:t>propafenonu</w:t>
      </w:r>
      <w:proofErr w:type="spellEnd"/>
      <w:r w:rsidRPr="004D0579">
        <w:rPr>
          <w:spacing w:val="-3"/>
          <w:sz w:val="22"/>
          <w:szCs w:val="22"/>
        </w:rPr>
        <w:t xml:space="preserve"> ir </w:t>
      </w:r>
      <w:proofErr w:type="spellStart"/>
      <w:r w:rsidRPr="004D0579">
        <w:rPr>
          <w:spacing w:val="-3"/>
          <w:sz w:val="22"/>
          <w:szCs w:val="22"/>
        </w:rPr>
        <w:t>metoprololiu</w:t>
      </w:r>
      <w:proofErr w:type="spellEnd"/>
      <w:r w:rsidRPr="004D0579">
        <w:rPr>
          <w:spacing w:val="-3"/>
          <w:sz w:val="22"/>
          <w:szCs w:val="22"/>
        </w:rPr>
        <w:t xml:space="preserve"> (vartojamu esant širdies nepakankamumui), arba su kai kuriais CNS veikiančiais vaistiniais preparatais, daugiausia </w:t>
      </w:r>
      <w:proofErr w:type="spellStart"/>
      <w:r w:rsidRPr="004D0579">
        <w:rPr>
          <w:spacing w:val="-3"/>
          <w:sz w:val="22"/>
          <w:szCs w:val="22"/>
        </w:rPr>
        <w:t>metabolizuojamais</w:t>
      </w:r>
      <w:proofErr w:type="spellEnd"/>
      <w:r w:rsidRPr="004D0579">
        <w:rPr>
          <w:spacing w:val="-3"/>
          <w:sz w:val="22"/>
          <w:szCs w:val="22"/>
        </w:rPr>
        <w:t xml:space="preserve"> CYP2D6 fermento, pvz., antidepresantais, tokiais kaip </w:t>
      </w:r>
      <w:proofErr w:type="spellStart"/>
      <w:r w:rsidRPr="004D0579">
        <w:rPr>
          <w:spacing w:val="-3"/>
          <w:sz w:val="22"/>
          <w:szCs w:val="22"/>
        </w:rPr>
        <w:t>dezipraminas</w:t>
      </w:r>
      <w:proofErr w:type="spellEnd"/>
      <w:r w:rsidRPr="004D0579">
        <w:rPr>
          <w:spacing w:val="-3"/>
          <w:sz w:val="22"/>
          <w:szCs w:val="22"/>
        </w:rPr>
        <w:t xml:space="preserve">, </w:t>
      </w:r>
      <w:proofErr w:type="spellStart"/>
      <w:r w:rsidRPr="004D0579">
        <w:rPr>
          <w:spacing w:val="-3"/>
          <w:sz w:val="22"/>
          <w:szCs w:val="22"/>
        </w:rPr>
        <w:t>klomipraminas</w:t>
      </w:r>
      <w:proofErr w:type="spellEnd"/>
      <w:r w:rsidRPr="004D0579">
        <w:rPr>
          <w:spacing w:val="-3"/>
          <w:sz w:val="22"/>
          <w:szCs w:val="22"/>
        </w:rPr>
        <w:t xml:space="preserve"> ir </w:t>
      </w:r>
      <w:proofErr w:type="spellStart"/>
      <w:r w:rsidRPr="004D0579">
        <w:rPr>
          <w:spacing w:val="-3"/>
          <w:sz w:val="22"/>
          <w:szCs w:val="22"/>
        </w:rPr>
        <w:t>nortriptilinas</w:t>
      </w:r>
      <w:proofErr w:type="spellEnd"/>
      <w:r w:rsidRPr="004D0579">
        <w:rPr>
          <w:spacing w:val="-3"/>
          <w:sz w:val="22"/>
          <w:szCs w:val="22"/>
        </w:rPr>
        <w:t xml:space="preserve">, arba </w:t>
      </w:r>
      <w:proofErr w:type="spellStart"/>
      <w:r w:rsidRPr="004D0579">
        <w:rPr>
          <w:spacing w:val="-3"/>
          <w:sz w:val="22"/>
          <w:szCs w:val="22"/>
        </w:rPr>
        <w:t>antipsichotiniais</w:t>
      </w:r>
      <w:proofErr w:type="spellEnd"/>
      <w:r w:rsidRPr="004D0579">
        <w:rPr>
          <w:spacing w:val="-3"/>
          <w:sz w:val="22"/>
          <w:szCs w:val="22"/>
        </w:rPr>
        <w:t xml:space="preserve"> vaistiniais preparatais, tokiais kaip </w:t>
      </w:r>
      <w:proofErr w:type="spellStart"/>
      <w:r w:rsidRPr="004D0579">
        <w:rPr>
          <w:spacing w:val="-3"/>
          <w:sz w:val="22"/>
          <w:szCs w:val="22"/>
        </w:rPr>
        <w:t>risperidonas</w:t>
      </w:r>
      <w:proofErr w:type="spellEnd"/>
      <w:r w:rsidRPr="004D0579">
        <w:rPr>
          <w:spacing w:val="-3"/>
          <w:sz w:val="22"/>
          <w:szCs w:val="22"/>
        </w:rPr>
        <w:t xml:space="preserve">, </w:t>
      </w:r>
      <w:proofErr w:type="spellStart"/>
      <w:r w:rsidRPr="004D0579">
        <w:rPr>
          <w:spacing w:val="-3"/>
          <w:sz w:val="22"/>
          <w:szCs w:val="22"/>
        </w:rPr>
        <w:t>tioridazinas</w:t>
      </w:r>
      <w:proofErr w:type="spellEnd"/>
      <w:r w:rsidRPr="004D0579">
        <w:rPr>
          <w:spacing w:val="-3"/>
          <w:sz w:val="22"/>
          <w:szCs w:val="22"/>
        </w:rPr>
        <w:t xml:space="preserve"> ir </w:t>
      </w:r>
      <w:proofErr w:type="spellStart"/>
      <w:r w:rsidRPr="004D0579">
        <w:rPr>
          <w:spacing w:val="-3"/>
          <w:sz w:val="22"/>
          <w:szCs w:val="22"/>
        </w:rPr>
        <w:t>haloperidolis</w:t>
      </w:r>
      <w:proofErr w:type="spellEnd"/>
      <w:r w:rsidRPr="004D0579">
        <w:rPr>
          <w:spacing w:val="-3"/>
          <w:sz w:val="22"/>
          <w:szCs w:val="22"/>
        </w:rPr>
        <w:t>. Reikia užtikrinti dozės koregavimą.</w:t>
      </w:r>
    </w:p>
    <w:p w14:paraId="7C4E7FCC" w14:textId="77777777" w:rsidR="006129D0" w:rsidRPr="004D0579" w:rsidRDefault="006129D0" w:rsidP="006129D0">
      <w:pPr>
        <w:jc w:val="both"/>
        <w:rPr>
          <w:spacing w:val="-3"/>
          <w:sz w:val="22"/>
          <w:szCs w:val="22"/>
        </w:rPr>
      </w:pPr>
    </w:p>
    <w:p w14:paraId="6A89A187" w14:textId="77777777" w:rsidR="006129D0" w:rsidRPr="004D0579" w:rsidRDefault="006129D0" w:rsidP="006129D0">
      <w:pPr>
        <w:pStyle w:val="Pagrindinistekstas"/>
        <w:spacing w:after="0"/>
        <w:rPr>
          <w:szCs w:val="22"/>
        </w:rPr>
      </w:pPr>
      <w:proofErr w:type="spellStart"/>
      <w:r w:rsidRPr="004D0579">
        <w:rPr>
          <w:szCs w:val="22"/>
        </w:rPr>
        <w:lastRenderedPageBreak/>
        <w:t>Farmakokinetinės</w:t>
      </w:r>
      <w:proofErr w:type="spellEnd"/>
      <w:r w:rsidRPr="004D0579">
        <w:rPr>
          <w:szCs w:val="22"/>
        </w:rPr>
        <w:t>/</w:t>
      </w:r>
      <w:proofErr w:type="spellStart"/>
      <w:r w:rsidRPr="004D0579">
        <w:rPr>
          <w:szCs w:val="22"/>
        </w:rPr>
        <w:t>farmakodinaminės</w:t>
      </w:r>
      <w:proofErr w:type="spellEnd"/>
      <w:r w:rsidRPr="004D0579">
        <w:rPr>
          <w:szCs w:val="22"/>
        </w:rPr>
        <w:t xml:space="preserve"> sąveikos tyrimas vartojant kartu </w:t>
      </w:r>
      <w:proofErr w:type="spellStart"/>
      <w:r w:rsidRPr="004D0579">
        <w:rPr>
          <w:szCs w:val="22"/>
        </w:rPr>
        <w:t>citalopramo</w:t>
      </w:r>
      <w:proofErr w:type="spellEnd"/>
      <w:r w:rsidRPr="004D0579">
        <w:rPr>
          <w:szCs w:val="22"/>
        </w:rPr>
        <w:t xml:space="preserve"> ir </w:t>
      </w:r>
      <w:proofErr w:type="spellStart"/>
      <w:r w:rsidRPr="004D0579">
        <w:rPr>
          <w:szCs w:val="22"/>
        </w:rPr>
        <w:t>metoprololio</w:t>
      </w:r>
      <w:proofErr w:type="spellEnd"/>
      <w:r w:rsidRPr="004D0579">
        <w:rPr>
          <w:szCs w:val="22"/>
        </w:rPr>
        <w:t xml:space="preserve"> (CYP2D6 substrato)  parodė, kad </w:t>
      </w:r>
      <w:proofErr w:type="spellStart"/>
      <w:r w:rsidRPr="004D0579">
        <w:rPr>
          <w:szCs w:val="22"/>
        </w:rPr>
        <w:t>metoprololio</w:t>
      </w:r>
      <w:proofErr w:type="spellEnd"/>
      <w:r w:rsidRPr="004D0579">
        <w:rPr>
          <w:szCs w:val="22"/>
        </w:rPr>
        <w:t xml:space="preserve"> kiekis serume padidėja du kartus, bet </w:t>
      </w:r>
      <w:proofErr w:type="spellStart"/>
      <w:r w:rsidRPr="004D0579">
        <w:rPr>
          <w:szCs w:val="22"/>
        </w:rPr>
        <w:t>metoprololio</w:t>
      </w:r>
      <w:proofErr w:type="spellEnd"/>
      <w:r w:rsidRPr="004D0579">
        <w:rPr>
          <w:szCs w:val="22"/>
        </w:rPr>
        <w:t xml:space="preserve"> poveikis sveikų savanorių kraujospūdžiui ir širdies ritmui statistiškai reikšmingai nepadidėja.</w:t>
      </w:r>
    </w:p>
    <w:p w14:paraId="3D06B1F4" w14:textId="77777777" w:rsidR="006129D0" w:rsidRPr="004D0579" w:rsidRDefault="006129D0" w:rsidP="006129D0">
      <w:pPr>
        <w:pStyle w:val="Pagrindinistekstas"/>
        <w:spacing w:after="0"/>
        <w:rPr>
          <w:szCs w:val="22"/>
        </w:rPr>
      </w:pPr>
    </w:p>
    <w:p w14:paraId="44E5A56C" w14:textId="77777777" w:rsidR="006129D0" w:rsidRPr="004D0579" w:rsidRDefault="006129D0" w:rsidP="006129D0">
      <w:pPr>
        <w:pStyle w:val="Pagrindinistekstas"/>
        <w:spacing w:after="0"/>
        <w:rPr>
          <w:szCs w:val="22"/>
        </w:rPr>
      </w:pPr>
      <w:proofErr w:type="spellStart"/>
      <w:r w:rsidRPr="004D0579">
        <w:rPr>
          <w:color w:val="000000"/>
          <w:szCs w:val="22"/>
        </w:rPr>
        <w:t>Citalopramas</w:t>
      </w:r>
      <w:proofErr w:type="spellEnd"/>
      <w:r w:rsidRPr="004D0579">
        <w:rPr>
          <w:color w:val="000000"/>
          <w:szCs w:val="22"/>
        </w:rPr>
        <w:t xml:space="preserve"> ir </w:t>
      </w:r>
      <w:proofErr w:type="spellStart"/>
      <w:r w:rsidRPr="004D0579">
        <w:rPr>
          <w:color w:val="000000"/>
          <w:szCs w:val="22"/>
        </w:rPr>
        <w:t>demetilcitalopramas</w:t>
      </w:r>
      <w:proofErr w:type="spellEnd"/>
      <w:r w:rsidRPr="004D0579">
        <w:rPr>
          <w:color w:val="000000"/>
          <w:szCs w:val="22"/>
        </w:rPr>
        <w:t xml:space="preserve"> yra nereikšmingi </w:t>
      </w:r>
      <w:r w:rsidRPr="004D0579">
        <w:rPr>
          <w:szCs w:val="22"/>
        </w:rPr>
        <w:t>CYP2D9, CYP2E1 ir CYP3A4 inhibitoriai, tik silpni CYP1A2, CYP2C19 ir CYP2D6 inhibitoriai palyginti su kitais SSRI, kurie yra reikšmingi inhibitoriai.</w:t>
      </w:r>
    </w:p>
    <w:p w14:paraId="3907FA86" w14:textId="77777777" w:rsidR="006129D0" w:rsidRPr="004D0579" w:rsidRDefault="006129D0" w:rsidP="006129D0">
      <w:pPr>
        <w:pStyle w:val="Pagrindinistekstas"/>
        <w:spacing w:after="0"/>
        <w:rPr>
          <w:szCs w:val="22"/>
        </w:rPr>
      </w:pPr>
    </w:p>
    <w:p w14:paraId="0222BBCD" w14:textId="77777777" w:rsidR="006129D0" w:rsidRPr="004D0579" w:rsidRDefault="006129D0" w:rsidP="006129D0">
      <w:pPr>
        <w:pStyle w:val="Pagrindinistekstas"/>
        <w:spacing w:after="0"/>
        <w:rPr>
          <w:color w:val="000000"/>
          <w:szCs w:val="22"/>
          <w:u w:val="single"/>
        </w:rPr>
      </w:pPr>
      <w:proofErr w:type="spellStart"/>
      <w:r w:rsidRPr="004D0579">
        <w:rPr>
          <w:szCs w:val="22"/>
          <w:u w:val="single"/>
        </w:rPr>
        <w:t>Levomepromazinas</w:t>
      </w:r>
      <w:proofErr w:type="spellEnd"/>
      <w:r w:rsidRPr="004D0579">
        <w:rPr>
          <w:szCs w:val="22"/>
          <w:u w:val="single"/>
        </w:rPr>
        <w:t xml:space="preserve">, </w:t>
      </w:r>
      <w:proofErr w:type="spellStart"/>
      <w:r w:rsidRPr="004D0579">
        <w:rPr>
          <w:szCs w:val="22"/>
          <w:u w:val="single"/>
        </w:rPr>
        <w:t>digoksinas</w:t>
      </w:r>
      <w:proofErr w:type="spellEnd"/>
      <w:r w:rsidRPr="004D0579">
        <w:rPr>
          <w:szCs w:val="22"/>
          <w:u w:val="single"/>
        </w:rPr>
        <w:t xml:space="preserve"> ir </w:t>
      </w:r>
      <w:proofErr w:type="spellStart"/>
      <w:r w:rsidRPr="004D0579">
        <w:rPr>
          <w:szCs w:val="22"/>
          <w:u w:val="single"/>
        </w:rPr>
        <w:t>karbamazepinas</w:t>
      </w:r>
      <w:proofErr w:type="spellEnd"/>
      <w:r w:rsidRPr="004D0579">
        <w:rPr>
          <w:szCs w:val="22"/>
          <w:u w:val="single"/>
        </w:rPr>
        <w:t xml:space="preserve"> </w:t>
      </w:r>
    </w:p>
    <w:p w14:paraId="098B6824" w14:textId="77777777" w:rsidR="006129D0" w:rsidRPr="004D0579" w:rsidRDefault="006129D0" w:rsidP="006129D0">
      <w:pPr>
        <w:pStyle w:val="Pagrindinistekstas"/>
        <w:spacing w:after="0"/>
        <w:rPr>
          <w:szCs w:val="22"/>
        </w:rPr>
      </w:pPr>
      <w:r w:rsidRPr="004D0579">
        <w:rPr>
          <w:szCs w:val="22"/>
        </w:rPr>
        <w:t xml:space="preserve">Kai </w:t>
      </w:r>
      <w:proofErr w:type="spellStart"/>
      <w:r w:rsidRPr="004D0579">
        <w:rPr>
          <w:szCs w:val="22"/>
        </w:rPr>
        <w:t>citalopramo</w:t>
      </w:r>
      <w:proofErr w:type="spellEnd"/>
      <w:r w:rsidRPr="004D0579">
        <w:rPr>
          <w:szCs w:val="22"/>
        </w:rPr>
        <w:t xml:space="preserve"> buvo vartojama su kitais CYP1A2 (</w:t>
      </w:r>
      <w:proofErr w:type="spellStart"/>
      <w:r w:rsidRPr="004D0579">
        <w:rPr>
          <w:szCs w:val="22"/>
        </w:rPr>
        <w:t>klozapinu</w:t>
      </w:r>
      <w:proofErr w:type="spellEnd"/>
      <w:r w:rsidRPr="004D0579">
        <w:rPr>
          <w:szCs w:val="22"/>
        </w:rPr>
        <w:t xml:space="preserve"> ir </w:t>
      </w:r>
      <w:proofErr w:type="spellStart"/>
      <w:r w:rsidRPr="004D0579">
        <w:rPr>
          <w:szCs w:val="22"/>
        </w:rPr>
        <w:t>teofilinu</w:t>
      </w:r>
      <w:proofErr w:type="spellEnd"/>
      <w:r w:rsidRPr="004D0579">
        <w:rPr>
          <w:szCs w:val="22"/>
        </w:rPr>
        <w:t>), CYP2C9 (varfarinu), CYP2C19 (</w:t>
      </w:r>
      <w:proofErr w:type="spellStart"/>
      <w:r w:rsidRPr="004D0579">
        <w:rPr>
          <w:szCs w:val="22"/>
        </w:rPr>
        <w:t>imipraminu</w:t>
      </w:r>
      <w:proofErr w:type="spellEnd"/>
      <w:r w:rsidRPr="004D0579">
        <w:rPr>
          <w:szCs w:val="22"/>
        </w:rPr>
        <w:t xml:space="preserve"> ir </w:t>
      </w:r>
      <w:proofErr w:type="spellStart"/>
      <w:r w:rsidRPr="004D0579">
        <w:rPr>
          <w:szCs w:val="22"/>
        </w:rPr>
        <w:t>mefenitoinu</w:t>
      </w:r>
      <w:proofErr w:type="spellEnd"/>
      <w:r w:rsidRPr="004D0579">
        <w:rPr>
          <w:szCs w:val="22"/>
        </w:rPr>
        <w:t>), CYP2D6 (</w:t>
      </w:r>
      <w:proofErr w:type="spellStart"/>
      <w:r w:rsidRPr="004D0579">
        <w:rPr>
          <w:szCs w:val="22"/>
        </w:rPr>
        <w:t>sparteinu</w:t>
      </w:r>
      <w:proofErr w:type="spellEnd"/>
      <w:r w:rsidRPr="004D0579">
        <w:rPr>
          <w:szCs w:val="22"/>
        </w:rPr>
        <w:t xml:space="preserve">, </w:t>
      </w:r>
      <w:proofErr w:type="spellStart"/>
      <w:r w:rsidRPr="004D0579">
        <w:rPr>
          <w:szCs w:val="22"/>
        </w:rPr>
        <w:t>imipraminu</w:t>
      </w:r>
      <w:proofErr w:type="spellEnd"/>
      <w:r w:rsidRPr="004D0579">
        <w:rPr>
          <w:szCs w:val="22"/>
        </w:rPr>
        <w:t xml:space="preserve">, </w:t>
      </w:r>
      <w:proofErr w:type="spellStart"/>
      <w:r w:rsidRPr="004D0579">
        <w:rPr>
          <w:szCs w:val="22"/>
        </w:rPr>
        <w:t>amitriptilinu</w:t>
      </w:r>
      <w:proofErr w:type="spellEnd"/>
      <w:r w:rsidRPr="004D0579">
        <w:rPr>
          <w:szCs w:val="22"/>
        </w:rPr>
        <w:t xml:space="preserve">, </w:t>
      </w:r>
      <w:proofErr w:type="spellStart"/>
      <w:r w:rsidRPr="004D0579">
        <w:rPr>
          <w:szCs w:val="22"/>
        </w:rPr>
        <w:t>risperidonu</w:t>
      </w:r>
      <w:proofErr w:type="spellEnd"/>
      <w:r w:rsidRPr="004D0579">
        <w:rPr>
          <w:szCs w:val="22"/>
        </w:rPr>
        <w:t xml:space="preserve">) ir CYP3A4 (varfarinu, </w:t>
      </w:r>
      <w:proofErr w:type="spellStart"/>
      <w:r w:rsidRPr="004D0579">
        <w:rPr>
          <w:szCs w:val="22"/>
        </w:rPr>
        <w:t>karbamazepinu</w:t>
      </w:r>
      <w:proofErr w:type="spellEnd"/>
      <w:r w:rsidRPr="004D0579">
        <w:rPr>
          <w:szCs w:val="22"/>
        </w:rPr>
        <w:t xml:space="preserve"> ir jo metabolitu </w:t>
      </w:r>
      <w:proofErr w:type="spellStart"/>
      <w:r w:rsidRPr="004D0579">
        <w:rPr>
          <w:szCs w:val="22"/>
        </w:rPr>
        <w:t>karbamazepino</w:t>
      </w:r>
      <w:proofErr w:type="spellEnd"/>
      <w:r w:rsidRPr="004D0579">
        <w:rPr>
          <w:szCs w:val="22"/>
        </w:rPr>
        <w:t xml:space="preserve"> </w:t>
      </w:r>
      <w:proofErr w:type="spellStart"/>
      <w:r w:rsidRPr="004D0579">
        <w:rPr>
          <w:szCs w:val="22"/>
        </w:rPr>
        <w:t>epoksidu</w:t>
      </w:r>
      <w:proofErr w:type="spellEnd"/>
      <w:r w:rsidRPr="004D0579">
        <w:rPr>
          <w:szCs w:val="22"/>
        </w:rPr>
        <w:t xml:space="preserve">, </w:t>
      </w:r>
      <w:proofErr w:type="spellStart"/>
      <w:r w:rsidRPr="004D0579">
        <w:rPr>
          <w:szCs w:val="22"/>
        </w:rPr>
        <w:t>triazolamu</w:t>
      </w:r>
      <w:proofErr w:type="spellEnd"/>
      <w:r w:rsidRPr="004D0579">
        <w:rPr>
          <w:szCs w:val="22"/>
        </w:rPr>
        <w:t xml:space="preserve">) substratais, jokių pokyčių nenustatyta arba jie buvo tik labai nežymūs ir kliniškai nereikšmingi.  </w:t>
      </w:r>
    </w:p>
    <w:p w14:paraId="4426D731" w14:textId="77777777" w:rsidR="006129D0" w:rsidRPr="004D0579" w:rsidRDefault="006129D0" w:rsidP="006129D0">
      <w:pPr>
        <w:pStyle w:val="Pagrindinistekstas"/>
        <w:spacing w:after="0"/>
        <w:rPr>
          <w:szCs w:val="22"/>
        </w:rPr>
      </w:pPr>
    </w:p>
    <w:p w14:paraId="211A406B" w14:textId="77777777" w:rsidR="006129D0" w:rsidRPr="004D0579" w:rsidRDefault="006129D0" w:rsidP="006129D0">
      <w:pPr>
        <w:pStyle w:val="Pagrindinistekstas"/>
        <w:spacing w:after="0"/>
        <w:rPr>
          <w:szCs w:val="22"/>
        </w:rPr>
      </w:pPr>
      <w:proofErr w:type="spellStart"/>
      <w:r w:rsidRPr="004D0579">
        <w:rPr>
          <w:szCs w:val="22"/>
        </w:rPr>
        <w:t>Citalopramo</w:t>
      </w:r>
      <w:proofErr w:type="spellEnd"/>
      <w:r w:rsidRPr="004D0579">
        <w:rPr>
          <w:szCs w:val="22"/>
        </w:rPr>
        <w:t xml:space="preserve"> </w:t>
      </w:r>
      <w:proofErr w:type="spellStart"/>
      <w:r w:rsidRPr="004D0579">
        <w:rPr>
          <w:szCs w:val="22"/>
        </w:rPr>
        <w:t>farmakokinetinės</w:t>
      </w:r>
      <w:proofErr w:type="spellEnd"/>
      <w:r w:rsidRPr="004D0579">
        <w:rPr>
          <w:szCs w:val="22"/>
        </w:rPr>
        <w:t xml:space="preserve"> sąveikos su </w:t>
      </w:r>
      <w:proofErr w:type="spellStart"/>
      <w:r w:rsidRPr="004D0579">
        <w:rPr>
          <w:szCs w:val="22"/>
        </w:rPr>
        <w:t>levomepromazinu</w:t>
      </w:r>
      <w:proofErr w:type="spellEnd"/>
      <w:r w:rsidRPr="004D0579">
        <w:rPr>
          <w:szCs w:val="22"/>
        </w:rPr>
        <w:t xml:space="preserve"> arba </w:t>
      </w:r>
      <w:proofErr w:type="spellStart"/>
      <w:r w:rsidRPr="004D0579">
        <w:rPr>
          <w:szCs w:val="22"/>
        </w:rPr>
        <w:t>digoksinu</w:t>
      </w:r>
      <w:proofErr w:type="spellEnd"/>
      <w:r w:rsidRPr="004D0579">
        <w:rPr>
          <w:szCs w:val="22"/>
        </w:rPr>
        <w:t xml:space="preserve"> nenustatyta (tai rodo, kad </w:t>
      </w:r>
      <w:proofErr w:type="spellStart"/>
      <w:r w:rsidRPr="004D0579">
        <w:rPr>
          <w:szCs w:val="22"/>
        </w:rPr>
        <w:t>citalopramas</w:t>
      </w:r>
      <w:proofErr w:type="spellEnd"/>
      <w:r w:rsidRPr="004D0579">
        <w:rPr>
          <w:szCs w:val="22"/>
        </w:rPr>
        <w:t xml:space="preserve"> P </w:t>
      </w:r>
      <w:proofErr w:type="spellStart"/>
      <w:r w:rsidRPr="004D0579">
        <w:rPr>
          <w:szCs w:val="22"/>
        </w:rPr>
        <w:t>glikoproteino</w:t>
      </w:r>
      <w:proofErr w:type="spellEnd"/>
      <w:r w:rsidRPr="004D0579">
        <w:rPr>
          <w:szCs w:val="22"/>
        </w:rPr>
        <w:t xml:space="preserve"> nei indukuoja, nei slopina).</w:t>
      </w:r>
    </w:p>
    <w:p w14:paraId="07261A52" w14:textId="77777777" w:rsidR="006129D0" w:rsidRPr="004D0579" w:rsidRDefault="006129D0" w:rsidP="00B84D82">
      <w:pPr>
        <w:pStyle w:val="BTEMEASMCA"/>
      </w:pPr>
    </w:p>
    <w:p w14:paraId="5BCC8046" w14:textId="77777777" w:rsidR="006129D0" w:rsidRPr="004D0579" w:rsidRDefault="006129D0" w:rsidP="00B84D82">
      <w:pPr>
        <w:pStyle w:val="BTEMEASMCA"/>
      </w:pPr>
      <w:r w:rsidRPr="004D0579">
        <w:t>Dezipraminas, imipraminas</w:t>
      </w:r>
    </w:p>
    <w:p w14:paraId="4F61D804" w14:textId="77777777" w:rsidR="006129D0" w:rsidRPr="004D0579" w:rsidRDefault="006129D0" w:rsidP="006129D0">
      <w:pPr>
        <w:tabs>
          <w:tab w:val="left" w:pos="567"/>
        </w:tabs>
        <w:rPr>
          <w:sz w:val="22"/>
          <w:szCs w:val="22"/>
        </w:rPr>
      </w:pPr>
      <w:r w:rsidRPr="004D0579">
        <w:rPr>
          <w:sz w:val="22"/>
          <w:szCs w:val="22"/>
        </w:rPr>
        <w:t xml:space="preserve">Farmakokinetikos tyrimų metu kartu vartojamų </w:t>
      </w:r>
      <w:proofErr w:type="spellStart"/>
      <w:r w:rsidRPr="004D0579">
        <w:rPr>
          <w:sz w:val="22"/>
          <w:szCs w:val="22"/>
        </w:rPr>
        <w:t>citalopramo</w:t>
      </w:r>
      <w:proofErr w:type="spellEnd"/>
      <w:r w:rsidRPr="004D0579">
        <w:rPr>
          <w:sz w:val="22"/>
          <w:szCs w:val="22"/>
        </w:rPr>
        <w:t xml:space="preserve"> ir </w:t>
      </w:r>
      <w:proofErr w:type="spellStart"/>
      <w:r w:rsidRPr="004D0579">
        <w:rPr>
          <w:sz w:val="22"/>
          <w:szCs w:val="22"/>
        </w:rPr>
        <w:t>imipramino</w:t>
      </w:r>
      <w:proofErr w:type="spellEnd"/>
      <w:r w:rsidRPr="004D0579">
        <w:rPr>
          <w:sz w:val="22"/>
          <w:szCs w:val="22"/>
        </w:rPr>
        <w:t xml:space="preserve"> koncentracija kraujyje nekito, o svarbiausio </w:t>
      </w:r>
      <w:proofErr w:type="spellStart"/>
      <w:r w:rsidRPr="004D0579">
        <w:rPr>
          <w:sz w:val="22"/>
          <w:szCs w:val="22"/>
        </w:rPr>
        <w:t>imipramino</w:t>
      </w:r>
      <w:proofErr w:type="spellEnd"/>
      <w:r w:rsidRPr="004D0579">
        <w:rPr>
          <w:sz w:val="22"/>
          <w:szCs w:val="22"/>
        </w:rPr>
        <w:t xml:space="preserve"> metabolito </w:t>
      </w:r>
      <w:proofErr w:type="spellStart"/>
      <w:r w:rsidRPr="004D0579">
        <w:rPr>
          <w:sz w:val="22"/>
          <w:szCs w:val="22"/>
        </w:rPr>
        <w:t>dezipramino</w:t>
      </w:r>
      <w:proofErr w:type="spellEnd"/>
      <w:r w:rsidRPr="004D0579">
        <w:rPr>
          <w:sz w:val="22"/>
          <w:szCs w:val="22"/>
        </w:rPr>
        <w:t xml:space="preserve"> kiekis padidėjo. Vartojant </w:t>
      </w:r>
      <w:proofErr w:type="spellStart"/>
      <w:r w:rsidRPr="004D0579">
        <w:rPr>
          <w:sz w:val="22"/>
          <w:szCs w:val="22"/>
        </w:rPr>
        <w:t>citalopramo</w:t>
      </w:r>
      <w:proofErr w:type="spellEnd"/>
      <w:r w:rsidRPr="004D0579">
        <w:rPr>
          <w:sz w:val="22"/>
          <w:szCs w:val="22"/>
        </w:rPr>
        <w:t xml:space="preserve"> ir </w:t>
      </w:r>
      <w:proofErr w:type="spellStart"/>
      <w:r w:rsidRPr="004D0579">
        <w:rPr>
          <w:sz w:val="22"/>
          <w:szCs w:val="22"/>
        </w:rPr>
        <w:t>dezipramino</w:t>
      </w:r>
      <w:proofErr w:type="spellEnd"/>
      <w:r w:rsidRPr="004D0579">
        <w:rPr>
          <w:sz w:val="22"/>
          <w:szCs w:val="22"/>
        </w:rPr>
        <w:t xml:space="preserve">, pastarojo vaistinio preparato koncentracija kraujo plazmoje būna didesnė, todėl gali tekti mažinti jo dozę. </w:t>
      </w:r>
    </w:p>
    <w:p w14:paraId="77A90271" w14:textId="77777777" w:rsidR="006129D0" w:rsidRPr="004D0579" w:rsidRDefault="006129D0" w:rsidP="00B84D82">
      <w:pPr>
        <w:pStyle w:val="BTEMEASMCA"/>
      </w:pPr>
    </w:p>
    <w:p w14:paraId="29CFA5F5" w14:textId="77777777" w:rsidR="006129D0" w:rsidRPr="004D0579" w:rsidRDefault="006129D0" w:rsidP="006129D0">
      <w:pPr>
        <w:pStyle w:val="PI-2EMEASMCA"/>
      </w:pPr>
      <w:bookmarkStart w:id="22" w:name="_Toc129243107"/>
      <w:bookmarkStart w:id="23" w:name="_Toc129243232"/>
      <w:r w:rsidRPr="004D0579">
        <w:t>4.6</w:t>
      </w:r>
      <w:r w:rsidRPr="004D0579">
        <w:tab/>
        <w:t>Vaisingumas, nėštumo ir žindymo laikotarpis</w:t>
      </w:r>
      <w:bookmarkEnd w:id="22"/>
      <w:bookmarkEnd w:id="23"/>
    </w:p>
    <w:p w14:paraId="1E1E7A0E" w14:textId="77777777" w:rsidR="006129D0" w:rsidRPr="004D0579" w:rsidRDefault="006129D0" w:rsidP="00B84D82">
      <w:pPr>
        <w:pStyle w:val="BTEMEASMCA"/>
      </w:pPr>
    </w:p>
    <w:p w14:paraId="123D1A98" w14:textId="77777777" w:rsidR="006129D0" w:rsidRPr="004D0579" w:rsidRDefault="006129D0" w:rsidP="006129D0">
      <w:pPr>
        <w:pStyle w:val="Pagrindinistekstas"/>
        <w:spacing w:after="0"/>
        <w:rPr>
          <w:szCs w:val="22"/>
          <w:u w:val="single"/>
        </w:rPr>
      </w:pPr>
      <w:r w:rsidRPr="004D0579">
        <w:rPr>
          <w:szCs w:val="22"/>
          <w:u w:val="single"/>
        </w:rPr>
        <w:t>Nėštumas</w:t>
      </w:r>
    </w:p>
    <w:p w14:paraId="4D31F2D7" w14:textId="77777777" w:rsidR="006129D0" w:rsidRPr="004D0579" w:rsidRDefault="006129D0" w:rsidP="00B84D82">
      <w:pPr>
        <w:pStyle w:val="BTEMEASMCA"/>
      </w:pPr>
      <w:r w:rsidRPr="004D0579">
        <w:t>Paskelbti duomenys apie nėščiąsias (daugiau kaip 2500 pažeidžiamų išeičių) rodo, kad sklaidos defektus sukeliančio poveikio vaisiui arba naujagimiui nėra. Tačiau citalopramo nėštumo metu vartoti negalima išskyrus neabejotinai būtinus atvejus ir tik atidžiai apsvarsčius naudos ir rizikos santykį.</w:t>
      </w:r>
    </w:p>
    <w:p w14:paraId="103DEFBC" w14:textId="77777777" w:rsidR="006129D0" w:rsidRPr="004D0579" w:rsidRDefault="006129D0" w:rsidP="006129D0">
      <w:pPr>
        <w:pStyle w:val="Pagrindinistekstas"/>
        <w:spacing w:after="0"/>
        <w:rPr>
          <w:szCs w:val="22"/>
        </w:rPr>
      </w:pPr>
    </w:p>
    <w:p w14:paraId="3322B9AB" w14:textId="77777777" w:rsidR="006129D0" w:rsidRPr="004D0579" w:rsidRDefault="006129D0" w:rsidP="006129D0">
      <w:pPr>
        <w:pStyle w:val="Pagrindinistekstas"/>
        <w:spacing w:after="0"/>
        <w:rPr>
          <w:szCs w:val="22"/>
        </w:rPr>
      </w:pPr>
      <w:r w:rsidRPr="004D0579">
        <w:rPr>
          <w:szCs w:val="22"/>
        </w:rPr>
        <w:t xml:space="preserve">Jeigu moteris vėlyvųjų neštumo stadijų, ypač trečiojo nėštumo  trimestro, metu vartojo </w:t>
      </w:r>
      <w:proofErr w:type="spellStart"/>
      <w:r w:rsidRPr="004D0579">
        <w:rPr>
          <w:szCs w:val="22"/>
        </w:rPr>
        <w:t>citalopramo</w:t>
      </w:r>
      <w:proofErr w:type="spellEnd"/>
      <w:r w:rsidRPr="004D0579">
        <w:rPr>
          <w:szCs w:val="22"/>
        </w:rPr>
        <w:t>, jos naujagimį reikia nuolat stebėti. Nėštumo metu reikia vengti staiga nutraukti vaistinio preparato vartojimą.</w:t>
      </w:r>
    </w:p>
    <w:p w14:paraId="56399BB4" w14:textId="77777777" w:rsidR="006129D0" w:rsidRPr="004D0579" w:rsidRDefault="006129D0" w:rsidP="006129D0">
      <w:pPr>
        <w:pStyle w:val="Pagrindinistekstas"/>
        <w:spacing w:after="0"/>
        <w:rPr>
          <w:szCs w:val="22"/>
        </w:rPr>
      </w:pPr>
    </w:p>
    <w:p w14:paraId="7B172646" w14:textId="77777777" w:rsidR="006129D0" w:rsidRPr="004D0579" w:rsidRDefault="006129D0" w:rsidP="006129D0">
      <w:pPr>
        <w:pStyle w:val="Pagrindinistekstas"/>
        <w:spacing w:after="0"/>
        <w:rPr>
          <w:szCs w:val="22"/>
        </w:rPr>
      </w:pPr>
      <w:r w:rsidRPr="004D0579">
        <w:rPr>
          <w:szCs w:val="22"/>
        </w:rPr>
        <w:t xml:space="preserve">Moterų, kurios SSRI/SNRI vartojo vėlyvųjų neštumo stadijų metu, naujagimiams gali pasireikšti kvėpavimo </w:t>
      </w:r>
      <w:proofErr w:type="spellStart"/>
      <w:r w:rsidRPr="004D0579">
        <w:rPr>
          <w:szCs w:val="22"/>
        </w:rPr>
        <w:t>distresas</w:t>
      </w:r>
      <w:proofErr w:type="spellEnd"/>
      <w:r w:rsidRPr="004D0579">
        <w:rPr>
          <w:szCs w:val="22"/>
        </w:rPr>
        <w:t xml:space="preserve">, cianozė, </w:t>
      </w:r>
      <w:proofErr w:type="spellStart"/>
      <w:r w:rsidRPr="004D0579">
        <w:rPr>
          <w:szCs w:val="22"/>
        </w:rPr>
        <w:t>apnėja</w:t>
      </w:r>
      <w:proofErr w:type="spellEnd"/>
      <w:r w:rsidRPr="004D0579">
        <w:rPr>
          <w:szCs w:val="22"/>
        </w:rPr>
        <w:t xml:space="preserve">, traukuliai, kūno temperatūros nestabilumas, maitinimo pasunkėjimas, vėmimas, hipoglikemija, hipertonija, hipotonija, </w:t>
      </w:r>
      <w:proofErr w:type="spellStart"/>
      <w:r w:rsidRPr="004D0579">
        <w:rPr>
          <w:szCs w:val="22"/>
        </w:rPr>
        <w:t>hiperrefleksija</w:t>
      </w:r>
      <w:proofErr w:type="spellEnd"/>
      <w:r w:rsidRPr="004D0579">
        <w:rPr>
          <w:szCs w:val="22"/>
        </w:rPr>
        <w:t xml:space="preserve">, drebulys, nervingumas, irzlumas, apatija, nuolatinis verkimas, mieguistumas ir apsunkintas miegas. Minėti simptomai galimi arba dėl </w:t>
      </w:r>
      <w:proofErr w:type="spellStart"/>
      <w:r w:rsidRPr="004D0579">
        <w:rPr>
          <w:szCs w:val="22"/>
        </w:rPr>
        <w:t>serotoninerginio</w:t>
      </w:r>
      <w:proofErr w:type="spellEnd"/>
      <w:r w:rsidRPr="004D0579">
        <w:rPr>
          <w:szCs w:val="22"/>
        </w:rPr>
        <w:t xml:space="preserve"> poveikio, arba dėl vaistinio preparato vartojimo nutraukimo. Dažniausiai tokių sutrikimų atsirasdavo iš karto arba greitai (per 24 val.) po gimimo. </w:t>
      </w:r>
    </w:p>
    <w:p w14:paraId="42243C1F" w14:textId="77777777" w:rsidR="006129D0" w:rsidRPr="004D0579" w:rsidRDefault="006129D0" w:rsidP="006129D0">
      <w:pPr>
        <w:pStyle w:val="Pagrindinistekstas"/>
        <w:spacing w:after="0"/>
        <w:rPr>
          <w:szCs w:val="22"/>
        </w:rPr>
      </w:pPr>
    </w:p>
    <w:p w14:paraId="0323524C" w14:textId="77777777" w:rsidR="006129D0" w:rsidRPr="004D0579" w:rsidRDefault="006129D0" w:rsidP="006129D0">
      <w:pPr>
        <w:pStyle w:val="Pagrindinistekstas"/>
        <w:spacing w:after="0"/>
        <w:rPr>
          <w:szCs w:val="22"/>
        </w:rPr>
      </w:pPr>
      <w:r w:rsidRPr="004D0579">
        <w:rPr>
          <w:szCs w:val="22"/>
        </w:rPr>
        <w:t xml:space="preserve">Epidemiologiniai duomenys rodo, kad SSRI vartojimas nėštumo metu, ypač vėlyvuoju laikotarpiu, gali padidinti naujagimių </w:t>
      </w:r>
      <w:proofErr w:type="spellStart"/>
      <w:r w:rsidRPr="004D0579">
        <w:rPr>
          <w:szCs w:val="22"/>
        </w:rPr>
        <w:t>persistuojančios</w:t>
      </w:r>
      <w:proofErr w:type="spellEnd"/>
      <w:r w:rsidRPr="004D0579">
        <w:rPr>
          <w:szCs w:val="22"/>
        </w:rPr>
        <w:t xml:space="preserve"> plaučių hipertenzijos (NPPH) riziką. Pastebėta rizika buvo apytikriai 5 atvejai/1000 gimdymų. Bendrojoje populiacijoje NPPH dažnumas yra 1-2 atvejai/1000 gimdymų. </w:t>
      </w:r>
    </w:p>
    <w:p w14:paraId="7D18E9B3" w14:textId="77777777" w:rsidR="006129D0" w:rsidRDefault="000A31D6" w:rsidP="006129D0">
      <w:pPr>
        <w:pStyle w:val="Pagrindinistekstas"/>
        <w:spacing w:after="0"/>
        <w:rPr>
          <w:szCs w:val="22"/>
          <w:u w:val="single"/>
        </w:rPr>
      </w:pPr>
      <w:r w:rsidRPr="0056497C">
        <w:rPr>
          <w:szCs w:val="22"/>
        </w:rPr>
        <w:t>Iš stebimųjų tyrimų duomenų matyti, kad vartojant SSRI / SNRI likus mažiau nei mėnesiui iki gimdymo, kraujavimo po gimdymo pavojus yra didesnis (mažiau nei 2 kartus) (žr. 4.4, 4.8 skyrius).</w:t>
      </w:r>
    </w:p>
    <w:p w14:paraId="3FCA6BCB" w14:textId="77777777" w:rsidR="000A31D6" w:rsidRPr="004D0579" w:rsidRDefault="000A31D6" w:rsidP="006129D0">
      <w:pPr>
        <w:pStyle w:val="Pagrindinistekstas"/>
        <w:spacing w:after="0"/>
        <w:rPr>
          <w:szCs w:val="22"/>
          <w:u w:val="single"/>
        </w:rPr>
      </w:pPr>
    </w:p>
    <w:p w14:paraId="53962D93" w14:textId="77777777" w:rsidR="006129D0" w:rsidRPr="004D0579" w:rsidRDefault="006129D0" w:rsidP="006129D0">
      <w:pPr>
        <w:pStyle w:val="Pagrindinistekstas"/>
        <w:spacing w:after="0"/>
        <w:rPr>
          <w:szCs w:val="22"/>
          <w:u w:val="single"/>
        </w:rPr>
      </w:pPr>
      <w:r w:rsidRPr="004D0579">
        <w:rPr>
          <w:szCs w:val="22"/>
          <w:u w:val="single"/>
        </w:rPr>
        <w:t>Žindymas</w:t>
      </w:r>
    </w:p>
    <w:p w14:paraId="435F50A5" w14:textId="77777777" w:rsidR="006129D0" w:rsidRPr="004D0579" w:rsidRDefault="006129D0" w:rsidP="00B84D82">
      <w:pPr>
        <w:pStyle w:val="BTEMEASMCA"/>
      </w:pPr>
      <w:r w:rsidRPr="004D0579">
        <w:t>Citalopramo išsiskiria su žindyvės pienu. Nustatyta, kad žindomam kūdikiui tenka apie 5% su svoriu susijusios motinos dozės (mg/kg). Vaikams jokių pokyčių nestebėta arba jie buvo nežymūs. Tačiau rizikos vaikui įvertinimui esamos informacijos nepakanka. Jeigu nusprendžiama, kad gydymas citalopramu yra būtinas, reikia apsvarstyti žindymo nutraukimą.</w:t>
      </w:r>
    </w:p>
    <w:p w14:paraId="3AA5A787" w14:textId="77777777" w:rsidR="006129D0" w:rsidRPr="004D0579" w:rsidRDefault="006129D0" w:rsidP="00B84D82">
      <w:pPr>
        <w:pStyle w:val="BTEMEASMCA"/>
      </w:pPr>
    </w:p>
    <w:p w14:paraId="0018BADE" w14:textId="77777777" w:rsidR="006129D0" w:rsidRPr="00250E86" w:rsidRDefault="006129D0" w:rsidP="00B84D82">
      <w:pPr>
        <w:pStyle w:val="BTEMEASMCA"/>
        <w:rPr>
          <w:u w:val="single"/>
        </w:rPr>
      </w:pPr>
      <w:bookmarkStart w:id="24" w:name="_Toc129243108"/>
      <w:bookmarkStart w:id="25" w:name="_Toc129243233"/>
      <w:r w:rsidRPr="00250E86">
        <w:rPr>
          <w:u w:val="single"/>
        </w:rPr>
        <w:t>Vaisingumas</w:t>
      </w:r>
    </w:p>
    <w:p w14:paraId="4FC57B70" w14:textId="77777777" w:rsidR="006129D0" w:rsidRPr="004D0579" w:rsidRDefault="006129D0" w:rsidP="00B84D82">
      <w:pPr>
        <w:pStyle w:val="BTEMEASMCA"/>
      </w:pPr>
      <w:r w:rsidRPr="004D0579">
        <w:t>Vyrų vaisingumas</w:t>
      </w:r>
    </w:p>
    <w:p w14:paraId="661D58A5" w14:textId="77777777" w:rsidR="006129D0" w:rsidRPr="004D0579" w:rsidRDefault="006129D0" w:rsidP="00B84D82">
      <w:pPr>
        <w:pStyle w:val="BTEMEASMCA"/>
      </w:pPr>
      <w:r w:rsidRPr="004D0579">
        <w:lastRenderedPageBreak/>
        <w:t xml:space="preserve">Tyrimų su gyvūnais duomenys rodo, kad citalopramas gali turėti įtakos spermos kokybei (žr. 5.3 skyrių). </w:t>
      </w:r>
    </w:p>
    <w:p w14:paraId="0EDE9B12" w14:textId="77777777" w:rsidR="006129D0" w:rsidRPr="004D0579" w:rsidRDefault="006129D0" w:rsidP="00B84D82">
      <w:pPr>
        <w:pStyle w:val="BTEMEASMCA"/>
      </w:pPr>
      <w:r w:rsidRPr="004D0579">
        <w:t xml:space="preserve">Pranešimai, gauti žmonėms vartojant kai kuriuos SSRI  rodo, kad poveikis spermos kokybei yra grįžtamas. Iki šiol poveikis žmogaus vaisingumui nebuvo nustatytas. </w:t>
      </w:r>
    </w:p>
    <w:p w14:paraId="0CEFAEF3" w14:textId="77777777" w:rsidR="006129D0" w:rsidRPr="004D0579" w:rsidRDefault="006129D0" w:rsidP="006129D0">
      <w:pPr>
        <w:pStyle w:val="PI-2EMEASMCA"/>
      </w:pPr>
    </w:p>
    <w:p w14:paraId="62175699" w14:textId="77777777" w:rsidR="006129D0" w:rsidRPr="004D0579" w:rsidRDefault="006129D0" w:rsidP="006129D0">
      <w:pPr>
        <w:pStyle w:val="PI-2EMEASMCA"/>
      </w:pPr>
      <w:r w:rsidRPr="004D0579">
        <w:t>4.7</w:t>
      </w:r>
      <w:r w:rsidRPr="004D0579">
        <w:tab/>
        <w:t>Poveikis gebėjimui vairuoti ir valdyti mechanizmus</w:t>
      </w:r>
      <w:bookmarkEnd w:id="24"/>
      <w:bookmarkEnd w:id="25"/>
    </w:p>
    <w:p w14:paraId="34621FDF" w14:textId="77777777" w:rsidR="006129D0" w:rsidRPr="004D0579" w:rsidRDefault="006129D0" w:rsidP="00B84D82">
      <w:pPr>
        <w:pStyle w:val="BTEMEASMCA"/>
      </w:pPr>
    </w:p>
    <w:p w14:paraId="336D8441" w14:textId="77777777" w:rsidR="006129D0" w:rsidRPr="004D0579" w:rsidRDefault="006129D0" w:rsidP="00B84D82">
      <w:pPr>
        <w:pStyle w:val="BTEMEASMCA"/>
      </w:pPr>
      <w:r w:rsidRPr="004D0579">
        <w:t xml:space="preserve">Citalopramas gali daryti silpną ar vidutinio stiprumo įtaką gebėjimui vairuoti ar valdyti mechanizmus. </w:t>
      </w:r>
    </w:p>
    <w:p w14:paraId="0B778E14" w14:textId="77777777" w:rsidR="006129D0" w:rsidRPr="004D0579" w:rsidRDefault="006129D0" w:rsidP="00B84D82">
      <w:pPr>
        <w:pStyle w:val="BTEMEASMCA"/>
      </w:pPr>
    </w:p>
    <w:p w14:paraId="04924E4A" w14:textId="77777777" w:rsidR="006129D0" w:rsidRPr="004D0579" w:rsidRDefault="006129D0" w:rsidP="00B84D82">
      <w:pPr>
        <w:pStyle w:val="BTEMEASMCA"/>
        <w:rPr>
          <w:noProof w:val="0"/>
        </w:rPr>
      </w:pPr>
      <w:r w:rsidRPr="004D0579">
        <w:t>Kiekvienas vaistinis preparatas, veikiantis psichiką, gali mažinti gebėjimą suvokti bei reaguoti į netikėtus įvykius. Pacientą būtina informuoti apie šį poveikį ir įspėti, kad gali būti paveiktas jo gebėjimas vairuoti automobilį bei valdyti mechanizmus.</w:t>
      </w:r>
    </w:p>
    <w:p w14:paraId="7BD2291F" w14:textId="77777777" w:rsidR="006129D0" w:rsidRPr="004D0579" w:rsidRDefault="006129D0" w:rsidP="00B84D82">
      <w:pPr>
        <w:pStyle w:val="BTEMEASMCA"/>
      </w:pPr>
    </w:p>
    <w:p w14:paraId="48808BF6" w14:textId="77777777" w:rsidR="006129D0" w:rsidRPr="004D0579" w:rsidRDefault="006129D0" w:rsidP="006129D0">
      <w:pPr>
        <w:pStyle w:val="PI-2EMEASMCA"/>
      </w:pPr>
      <w:bookmarkStart w:id="26" w:name="_Toc129243109"/>
      <w:bookmarkStart w:id="27" w:name="_Toc129243234"/>
      <w:r w:rsidRPr="004D0579">
        <w:t>4.8</w:t>
      </w:r>
      <w:r w:rsidRPr="004D0579">
        <w:tab/>
        <w:t>Nepageidaujamas poveikis</w:t>
      </w:r>
      <w:bookmarkEnd w:id="26"/>
      <w:bookmarkEnd w:id="27"/>
    </w:p>
    <w:p w14:paraId="06864665" w14:textId="77777777" w:rsidR="006129D0" w:rsidRPr="004D0579" w:rsidRDefault="006129D0" w:rsidP="00B84D82">
      <w:pPr>
        <w:pStyle w:val="BTEMEASMCA"/>
      </w:pPr>
    </w:p>
    <w:p w14:paraId="684744FD" w14:textId="77777777" w:rsidR="006129D0" w:rsidRPr="004D0579" w:rsidRDefault="006129D0" w:rsidP="006129D0">
      <w:pPr>
        <w:pStyle w:val="Pagrindinistekstas"/>
        <w:spacing w:after="0"/>
        <w:rPr>
          <w:szCs w:val="22"/>
        </w:rPr>
      </w:pPr>
      <w:r w:rsidRPr="004D0579">
        <w:rPr>
          <w:szCs w:val="22"/>
        </w:rPr>
        <w:t xml:space="preserve">Nepageidaujami reiškiniai, pastebėti vartojant </w:t>
      </w:r>
      <w:proofErr w:type="spellStart"/>
      <w:r w:rsidRPr="004D0579">
        <w:rPr>
          <w:szCs w:val="22"/>
        </w:rPr>
        <w:t>citalopramo</w:t>
      </w:r>
      <w:proofErr w:type="spellEnd"/>
      <w:r w:rsidRPr="004D0579">
        <w:rPr>
          <w:szCs w:val="22"/>
        </w:rPr>
        <w:t xml:space="preserve">, paprastai būdavo lengvi ir laikini. Dažniausiai jie pasireikšdavo per pirmą ar antrą  vartojimo savaites ir palengva susilpnėdavo. Nepageidaujami reiškiniai pateikiami pagal </w:t>
      </w:r>
      <w:proofErr w:type="spellStart"/>
      <w:r w:rsidRPr="004D0579">
        <w:rPr>
          <w:szCs w:val="22"/>
        </w:rPr>
        <w:t>MedDRA</w:t>
      </w:r>
      <w:proofErr w:type="spellEnd"/>
      <w:r w:rsidRPr="004D0579">
        <w:rPr>
          <w:szCs w:val="22"/>
        </w:rPr>
        <w:t xml:space="preserve"> sistemą.</w:t>
      </w:r>
    </w:p>
    <w:p w14:paraId="112E95E0" w14:textId="77777777" w:rsidR="006129D0" w:rsidRPr="004D0579" w:rsidRDefault="006129D0" w:rsidP="006129D0">
      <w:pPr>
        <w:pStyle w:val="Pagrindinistekstas"/>
        <w:spacing w:after="0"/>
        <w:rPr>
          <w:szCs w:val="22"/>
        </w:rPr>
      </w:pPr>
    </w:p>
    <w:p w14:paraId="43385E6F" w14:textId="77777777" w:rsidR="006129D0" w:rsidRPr="004D0579" w:rsidRDefault="006129D0" w:rsidP="006129D0">
      <w:pPr>
        <w:pStyle w:val="Pagrindinistekstas"/>
        <w:spacing w:after="0"/>
        <w:rPr>
          <w:szCs w:val="22"/>
        </w:rPr>
      </w:pPr>
      <w:r w:rsidRPr="004D0579">
        <w:rPr>
          <w:szCs w:val="22"/>
        </w:rPr>
        <w:t>Atsakas į dozę nustatytas šioms reakcijoms: padidėjęs prakaitavimas, burnos džiūvimas, nemiga, mieguistumas, viduriavimas, pykinimas ir nuovargis.</w:t>
      </w:r>
    </w:p>
    <w:p w14:paraId="648B9AAB" w14:textId="77777777" w:rsidR="006129D0" w:rsidRPr="004D0579" w:rsidRDefault="006129D0" w:rsidP="006129D0">
      <w:pPr>
        <w:pStyle w:val="Pagrindinistekstas"/>
        <w:spacing w:after="0"/>
        <w:rPr>
          <w:color w:val="000000"/>
          <w:szCs w:val="22"/>
        </w:rPr>
      </w:pPr>
    </w:p>
    <w:p w14:paraId="5AB983DC" w14:textId="77777777" w:rsidR="006129D0" w:rsidRPr="004D0579" w:rsidRDefault="006129D0" w:rsidP="006129D0">
      <w:pPr>
        <w:pStyle w:val="Pagrindinistekstas"/>
        <w:spacing w:after="0"/>
        <w:rPr>
          <w:color w:val="000000"/>
          <w:szCs w:val="22"/>
        </w:rPr>
      </w:pPr>
      <w:r w:rsidRPr="004D0579">
        <w:rPr>
          <w:color w:val="000000"/>
          <w:szCs w:val="22"/>
        </w:rPr>
        <w:t xml:space="preserve">Lentelėje pateiktas nepageidaujamų reakcijų, susijusių su SSRI ir (arba) </w:t>
      </w:r>
      <w:proofErr w:type="spellStart"/>
      <w:r w:rsidRPr="004D0579">
        <w:rPr>
          <w:color w:val="000000"/>
          <w:szCs w:val="22"/>
        </w:rPr>
        <w:t>citalopramo</w:t>
      </w:r>
      <w:proofErr w:type="spellEnd"/>
      <w:r w:rsidRPr="004D0579">
        <w:rPr>
          <w:color w:val="000000"/>
          <w:szCs w:val="22"/>
        </w:rPr>
        <w:t xml:space="preserve"> vartojimu, dažnumas (išreikštas procentais), nustatytas ≥1% pacientų atliekant dvigubai koduotus placebu kontroliuojamus klinikinius tyrimus arba po vaistinio preparato patekimo į rinką. </w:t>
      </w:r>
      <w:r w:rsidRPr="004D0579">
        <w:rPr>
          <w:szCs w:val="22"/>
        </w:rPr>
        <w:t>Jų dažnis vertinamas taip: labai dažni (</w:t>
      </w:r>
      <w:r w:rsidRPr="004D0579">
        <w:rPr>
          <w:color w:val="000000"/>
          <w:szCs w:val="22"/>
        </w:rPr>
        <w:t>≥</w:t>
      </w:r>
      <w:r w:rsidRPr="004D0579">
        <w:rPr>
          <w:szCs w:val="22"/>
        </w:rPr>
        <w:t xml:space="preserve">1/10), dažni (nuo </w:t>
      </w:r>
      <w:r w:rsidRPr="004D0579">
        <w:rPr>
          <w:color w:val="000000"/>
          <w:szCs w:val="22"/>
        </w:rPr>
        <w:t>≥</w:t>
      </w:r>
      <w:r w:rsidRPr="004D0579">
        <w:rPr>
          <w:szCs w:val="22"/>
        </w:rPr>
        <w:t xml:space="preserve">1/100 iki &lt;1/10), nedažni (nuo </w:t>
      </w:r>
      <w:r w:rsidRPr="004D0579">
        <w:rPr>
          <w:color w:val="000000"/>
          <w:szCs w:val="22"/>
        </w:rPr>
        <w:t>≥</w:t>
      </w:r>
      <w:r w:rsidRPr="004D0579">
        <w:rPr>
          <w:szCs w:val="22"/>
        </w:rPr>
        <w:t xml:space="preserve">1/1000 iki &lt;1/100), reti (nuo </w:t>
      </w:r>
      <w:r w:rsidRPr="004D0579">
        <w:rPr>
          <w:color w:val="000000"/>
          <w:szCs w:val="22"/>
        </w:rPr>
        <w:t>≥</w:t>
      </w:r>
      <w:r w:rsidRPr="004D0579">
        <w:rPr>
          <w:szCs w:val="22"/>
        </w:rPr>
        <w:t>1/10000 iki &lt;1/1000), labai reti (&lt;1/10000, įskaitant pavienius atvejus), dažnis nežinomas (negali būti įvertintas pagal turimus duomenis).</w:t>
      </w:r>
    </w:p>
    <w:p w14:paraId="1A0484C9" w14:textId="77777777" w:rsidR="006129D0" w:rsidRPr="004D0579" w:rsidRDefault="006129D0" w:rsidP="00B84D82">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12"/>
        <w:gridCol w:w="3042"/>
      </w:tblGrid>
      <w:tr w:rsidR="006129D0" w:rsidRPr="004D0579" w14:paraId="14EEEEE8" w14:textId="77777777" w:rsidTr="00F932AF">
        <w:tc>
          <w:tcPr>
            <w:tcW w:w="3085" w:type="dxa"/>
          </w:tcPr>
          <w:p w14:paraId="3A66E225" w14:textId="77777777" w:rsidR="006129D0" w:rsidRPr="004D0579" w:rsidRDefault="006129D0" w:rsidP="00B84D82">
            <w:pPr>
              <w:pStyle w:val="BTEMEASMCA"/>
            </w:pPr>
            <w:r w:rsidRPr="004D0579">
              <w:t>Organų sistemos klasė</w:t>
            </w:r>
          </w:p>
        </w:tc>
        <w:tc>
          <w:tcPr>
            <w:tcW w:w="3105" w:type="dxa"/>
          </w:tcPr>
          <w:p w14:paraId="17FE7817" w14:textId="77777777" w:rsidR="006129D0" w:rsidRPr="004D0579" w:rsidRDefault="006129D0" w:rsidP="00B84D82">
            <w:pPr>
              <w:pStyle w:val="BTEMEASMCA"/>
            </w:pPr>
            <w:r w:rsidRPr="004D0579">
              <w:t>Dažnis</w:t>
            </w:r>
          </w:p>
        </w:tc>
        <w:tc>
          <w:tcPr>
            <w:tcW w:w="3096" w:type="dxa"/>
          </w:tcPr>
          <w:p w14:paraId="1851CB3F" w14:textId="77777777" w:rsidR="006129D0" w:rsidRPr="004D0579" w:rsidRDefault="006129D0" w:rsidP="00B84D82">
            <w:pPr>
              <w:pStyle w:val="BTEMEASMCA"/>
            </w:pPr>
            <w:r w:rsidRPr="004D0579">
              <w:t>Nepageidaujama reakcija</w:t>
            </w:r>
          </w:p>
        </w:tc>
      </w:tr>
      <w:tr w:rsidR="006129D0" w:rsidRPr="004D0579" w14:paraId="23B7E79A" w14:textId="77777777" w:rsidTr="00F932AF">
        <w:tc>
          <w:tcPr>
            <w:tcW w:w="3085" w:type="dxa"/>
          </w:tcPr>
          <w:p w14:paraId="2D4FE48B" w14:textId="77777777" w:rsidR="006129D0" w:rsidRPr="004D0579" w:rsidRDefault="006129D0" w:rsidP="00B84D82">
            <w:pPr>
              <w:pStyle w:val="BTEMEASMCA"/>
            </w:pPr>
            <w:r w:rsidRPr="004D0579">
              <w:t>Infekcijos ir infestacijos</w:t>
            </w:r>
          </w:p>
        </w:tc>
        <w:tc>
          <w:tcPr>
            <w:tcW w:w="3105" w:type="dxa"/>
          </w:tcPr>
          <w:p w14:paraId="6CFF6D0E" w14:textId="77777777" w:rsidR="006129D0" w:rsidRPr="004D0579" w:rsidRDefault="006129D0" w:rsidP="00B84D82">
            <w:pPr>
              <w:pStyle w:val="BTEMEASMCA"/>
            </w:pPr>
            <w:r w:rsidRPr="004D0579">
              <w:t>Dažnas</w:t>
            </w:r>
          </w:p>
        </w:tc>
        <w:tc>
          <w:tcPr>
            <w:tcW w:w="3096" w:type="dxa"/>
          </w:tcPr>
          <w:p w14:paraId="1E0793A5" w14:textId="77777777" w:rsidR="006129D0" w:rsidRPr="004D0579" w:rsidRDefault="006129D0" w:rsidP="00B84D82">
            <w:pPr>
              <w:pStyle w:val="BTEMEASMCA"/>
            </w:pPr>
            <w:r w:rsidRPr="004D0579">
              <w:t>Rinitas</w:t>
            </w:r>
          </w:p>
        </w:tc>
      </w:tr>
      <w:tr w:rsidR="006129D0" w:rsidRPr="004D0579" w14:paraId="2B972585" w14:textId="77777777" w:rsidTr="00F932AF">
        <w:tc>
          <w:tcPr>
            <w:tcW w:w="3085" w:type="dxa"/>
          </w:tcPr>
          <w:p w14:paraId="613CBD6F" w14:textId="77777777" w:rsidR="006129D0" w:rsidRPr="004D0579" w:rsidRDefault="006129D0" w:rsidP="006129D0">
            <w:pPr>
              <w:pStyle w:val="Pagrindinistekstas"/>
              <w:spacing w:after="0"/>
              <w:rPr>
                <w:szCs w:val="22"/>
              </w:rPr>
            </w:pPr>
            <w:r w:rsidRPr="004D0579">
              <w:rPr>
                <w:szCs w:val="22"/>
              </w:rPr>
              <w:t xml:space="preserve">Kraujo ir limfinės sistemos sutrikimai </w:t>
            </w:r>
          </w:p>
        </w:tc>
        <w:tc>
          <w:tcPr>
            <w:tcW w:w="3105" w:type="dxa"/>
          </w:tcPr>
          <w:p w14:paraId="723C37E4" w14:textId="77777777" w:rsidR="006129D0" w:rsidRPr="004D0579" w:rsidRDefault="006129D0" w:rsidP="00B84D82">
            <w:pPr>
              <w:pStyle w:val="BTEMEASMCA"/>
            </w:pPr>
            <w:r w:rsidRPr="004D0579">
              <w:t>Dažnis nežinomas</w:t>
            </w:r>
          </w:p>
        </w:tc>
        <w:tc>
          <w:tcPr>
            <w:tcW w:w="3096" w:type="dxa"/>
          </w:tcPr>
          <w:p w14:paraId="0B392D9A" w14:textId="77777777" w:rsidR="006129D0" w:rsidRPr="004D0579" w:rsidRDefault="006129D0" w:rsidP="00B84D82">
            <w:pPr>
              <w:pStyle w:val="BTEMEASMCA"/>
            </w:pPr>
            <w:r w:rsidRPr="004D0579">
              <w:t>Trombocitopenija</w:t>
            </w:r>
          </w:p>
        </w:tc>
      </w:tr>
      <w:tr w:rsidR="006129D0" w:rsidRPr="004D0579" w14:paraId="2AFA6FF7" w14:textId="77777777" w:rsidTr="00F932AF">
        <w:tc>
          <w:tcPr>
            <w:tcW w:w="3085" w:type="dxa"/>
          </w:tcPr>
          <w:p w14:paraId="6087181C" w14:textId="77777777" w:rsidR="006129D0" w:rsidRPr="004D0579" w:rsidRDefault="006129D0" w:rsidP="00B84D82">
            <w:pPr>
              <w:pStyle w:val="BTEMEASMCA"/>
            </w:pPr>
            <w:r w:rsidRPr="004D0579">
              <w:t>Imuninės sistemos sutrikimai</w:t>
            </w:r>
          </w:p>
        </w:tc>
        <w:tc>
          <w:tcPr>
            <w:tcW w:w="3105" w:type="dxa"/>
          </w:tcPr>
          <w:p w14:paraId="39B4DE3D" w14:textId="77777777" w:rsidR="006129D0" w:rsidRPr="004D0579" w:rsidRDefault="006129D0" w:rsidP="00B84D82">
            <w:pPr>
              <w:pStyle w:val="BTEMEASMCA"/>
            </w:pPr>
            <w:r w:rsidRPr="004D0579">
              <w:t>Dažnis nežinomas</w:t>
            </w:r>
          </w:p>
        </w:tc>
        <w:tc>
          <w:tcPr>
            <w:tcW w:w="3096" w:type="dxa"/>
          </w:tcPr>
          <w:p w14:paraId="6ABE8B7F" w14:textId="77777777" w:rsidR="006129D0" w:rsidRPr="004D0579" w:rsidRDefault="006129D0" w:rsidP="00B84D82">
            <w:pPr>
              <w:pStyle w:val="BTEMEASMCA"/>
            </w:pPr>
            <w:r w:rsidRPr="004D0579">
              <w:t>Padidėjęs jautrumas, anafilaksinė reakcija</w:t>
            </w:r>
          </w:p>
        </w:tc>
      </w:tr>
      <w:tr w:rsidR="006129D0" w:rsidRPr="004D0579" w14:paraId="7A2F99BD" w14:textId="77777777" w:rsidTr="00F932AF">
        <w:tc>
          <w:tcPr>
            <w:tcW w:w="3085" w:type="dxa"/>
          </w:tcPr>
          <w:p w14:paraId="64A60EA0" w14:textId="77777777" w:rsidR="006129D0" w:rsidRPr="004D0579" w:rsidRDefault="006129D0" w:rsidP="00B84D82">
            <w:pPr>
              <w:pStyle w:val="BTEMEASMCA"/>
            </w:pPr>
            <w:r w:rsidRPr="004D0579">
              <w:t>Endokrininiai sutrikimai</w:t>
            </w:r>
          </w:p>
          <w:p w14:paraId="518BFD4B" w14:textId="77777777" w:rsidR="006129D0" w:rsidRPr="004D0579" w:rsidRDefault="006129D0" w:rsidP="00B84D82">
            <w:pPr>
              <w:pStyle w:val="BTEMEASMCA"/>
            </w:pPr>
          </w:p>
        </w:tc>
        <w:tc>
          <w:tcPr>
            <w:tcW w:w="3105" w:type="dxa"/>
          </w:tcPr>
          <w:p w14:paraId="0281190A" w14:textId="77777777" w:rsidR="006129D0" w:rsidRPr="004D0579" w:rsidRDefault="006129D0" w:rsidP="00B84D82">
            <w:pPr>
              <w:pStyle w:val="BTEMEASMCA"/>
            </w:pPr>
            <w:r w:rsidRPr="004D0579">
              <w:t>Dažnis nežinomas</w:t>
            </w:r>
          </w:p>
        </w:tc>
        <w:tc>
          <w:tcPr>
            <w:tcW w:w="3096" w:type="dxa"/>
          </w:tcPr>
          <w:p w14:paraId="2DAA529A" w14:textId="77777777" w:rsidR="006129D0" w:rsidRPr="004D0579" w:rsidRDefault="006129D0" w:rsidP="00B84D82">
            <w:pPr>
              <w:pStyle w:val="BTEMEASMCA"/>
            </w:pPr>
            <w:r w:rsidRPr="004D0579">
              <w:t>Neadekvati antidiurezinio hormono</w:t>
            </w:r>
            <w:r w:rsidRPr="004D0579">
              <w:rPr>
                <w:b/>
                <w:i/>
              </w:rPr>
              <w:t xml:space="preserve"> (</w:t>
            </w:r>
            <w:r w:rsidRPr="004D0579">
              <w:t>ADH</w:t>
            </w:r>
            <w:r w:rsidRPr="004D0579">
              <w:rPr>
                <w:b/>
                <w:i/>
              </w:rPr>
              <w:t>)</w:t>
            </w:r>
            <w:r w:rsidRPr="004D0579">
              <w:t xml:space="preserve"> sekrecija</w:t>
            </w:r>
            <w:r w:rsidR="007A1E6D">
              <w:t>, hiperprolaktinemija</w:t>
            </w:r>
          </w:p>
        </w:tc>
      </w:tr>
      <w:tr w:rsidR="006129D0" w:rsidRPr="004D0579" w14:paraId="5C6E0C13" w14:textId="77777777" w:rsidTr="00F932AF">
        <w:tc>
          <w:tcPr>
            <w:tcW w:w="3085" w:type="dxa"/>
            <w:vMerge w:val="restart"/>
          </w:tcPr>
          <w:p w14:paraId="0F29D68F" w14:textId="77777777" w:rsidR="006129D0" w:rsidRPr="004D0579" w:rsidRDefault="006129D0" w:rsidP="006129D0">
            <w:pPr>
              <w:pStyle w:val="Pagrindinistekstas"/>
              <w:spacing w:after="0"/>
              <w:rPr>
                <w:szCs w:val="22"/>
              </w:rPr>
            </w:pPr>
            <w:r w:rsidRPr="004D0579">
              <w:rPr>
                <w:szCs w:val="22"/>
              </w:rPr>
              <w:t xml:space="preserve">Metabolizmo ir mitybos sutrikimai </w:t>
            </w:r>
          </w:p>
        </w:tc>
        <w:tc>
          <w:tcPr>
            <w:tcW w:w="3105" w:type="dxa"/>
          </w:tcPr>
          <w:p w14:paraId="5318D8D5" w14:textId="77777777" w:rsidR="006129D0" w:rsidRPr="004D0579" w:rsidRDefault="006129D0" w:rsidP="00B84D82">
            <w:pPr>
              <w:pStyle w:val="BTEMEASMCA"/>
            </w:pPr>
            <w:r w:rsidRPr="004D0579">
              <w:t>Dažni</w:t>
            </w:r>
          </w:p>
        </w:tc>
        <w:tc>
          <w:tcPr>
            <w:tcW w:w="3096" w:type="dxa"/>
          </w:tcPr>
          <w:p w14:paraId="7B4335A6" w14:textId="77777777" w:rsidR="006129D0" w:rsidRPr="004D0579" w:rsidRDefault="006129D0" w:rsidP="00B84D82">
            <w:pPr>
              <w:pStyle w:val="BTEMEASMCA"/>
            </w:pPr>
            <w:r w:rsidRPr="004D0579">
              <w:t>Sumažėjęs apetitas, svorio sumažėjimas</w:t>
            </w:r>
          </w:p>
        </w:tc>
      </w:tr>
      <w:tr w:rsidR="006129D0" w:rsidRPr="004D0579" w14:paraId="2294AC81" w14:textId="77777777" w:rsidTr="00F932AF">
        <w:tc>
          <w:tcPr>
            <w:tcW w:w="3085" w:type="dxa"/>
            <w:vMerge/>
          </w:tcPr>
          <w:p w14:paraId="04D22EF7" w14:textId="77777777" w:rsidR="006129D0" w:rsidRPr="004D0579" w:rsidRDefault="006129D0" w:rsidP="00B84D82">
            <w:pPr>
              <w:pStyle w:val="BTEMEASMCA"/>
            </w:pPr>
          </w:p>
        </w:tc>
        <w:tc>
          <w:tcPr>
            <w:tcW w:w="3105" w:type="dxa"/>
          </w:tcPr>
          <w:p w14:paraId="0E606917" w14:textId="77777777" w:rsidR="006129D0" w:rsidRPr="004D0579" w:rsidRDefault="006129D0" w:rsidP="00B84D82">
            <w:pPr>
              <w:pStyle w:val="BTEMEASMCA"/>
            </w:pPr>
            <w:r w:rsidRPr="004D0579">
              <w:t>Nedažni</w:t>
            </w:r>
          </w:p>
        </w:tc>
        <w:tc>
          <w:tcPr>
            <w:tcW w:w="3096" w:type="dxa"/>
          </w:tcPr>
          <w:p w14:paraId="23AC430A" w14:textId="77777777" w:rsidR="006129D0" w:rsidRPr="004D0579" w:rsidRDefault="006129D0" w:rsidP="00B84D82">
            <w:pPr>
              <w:pStyle w:val="BTEMEASMCA"/>
            </w:pPr>
            <w:r w:rsidRPr="004D0579">
              <w:t>Padidėjęs apetitas, svorio padidėjimas, anoreksija</w:t>
            </w:r>
          </w:p>
        </w:tc>
      </w:tr>
      <w:tr w:rsidR="006129D0" w:rsidRPr="004D0579" w14:paraId="730C7A00" w14:textId="77777777" w:rsidTr="00F932AF">
        <w:tc>
          <w:tcPr>
            <w:tcW w:w="3085" w:type="dxa"/>
            <w:vMerge/>
          </w:tcPr>
          <w:p w14:paraId="3CAA8A7C" w14:textId="77777777" w:rsidR="006129D0" w:rsidRPr="004D0579" w:rsidRDefault="006129D0" w:rsidP="00B84D82">
            <w:pPr>
              <w:pStyle w:val="BTEMEASMCA"/>
            </w:pPr>
          </w:p>
        </w:tc>
        <w:tc>
          <w:tcPr>
            <w:tcW w:w="3105" w:type="dxa"/>
          </w:tcPr>
          <w:p w14:paraId="758F84AB" w14:textId="77777777" w:rsidR="006129D0" w:rsidRPr="004D0579" w:rsidRDefault="006129D0" w:rsidP="00B84D82">
            <w:pPr>
              <w:pStyle w:val="BTEMEASMCA"/>
            </w:pPr>
            <w:r w:rsidRPr="004D0579">
              <w:t>Reti</w:t>
            </w:r>
          </w:p>
        </w:tc>
        <w:tc>
          <w:tcPr>
            <w:tcW w:w="3096" w:type="dxa"/>
          </w:tcPr>
          <w:p w14:paraId="1DE19B38" w14:textId="77777777" w:rsidR="006129D0" w:rsidRPr="004D0579" w:rsidRDefault="006129D0" w:rsidP="00B84D82">
            <w:pPr>
              <w:pStyle w:val="BTEMEASMCA"/>
            </w:pPr>
            <w:r w:rsidRPr="004D0579">
              <w:t>Hiponatremija</w:t>
            </w:r>
          </w:p>
        </w:tc>
      </w:tr>
      <w:tr w:rsidR="006129D0" w:rsidRPr="004D0579" w14:paraId="7B76F062" w14:textId="77777777" w:rsidTr="00F932AF">
        <w:tc>
          <w:tcPr>
            <w:tcW w:w="3085" w:type="dxa"/>
            <w:vMerge/>
          </w:tcPr>
          <w:p w14:paraId="40B136DB" w14:textId="77777777" w:rsidR="006129D0" w:rsidRPr="004D0579" w:rsidRDefault="006129D0" w:rsidP="00B84D82">
            <w:pPr>
              <w:pStyle w:val="BTEMEASMCA"/>
            </w:pPr>
          </w:p>
        </w:tc>
        <w:tc>
          <w:tcPr>
            <w:tcW w:w="3105" w:type="dxa"/>
          </w:tcPr>
          <w:p w14:paraId="699235EA" w14:textId="77777777" w:rsidR="006129D0" w:rsidRPr="004D0579" w:rsidRDefault="006129D0" w:rsidP="00B84D82">
            <w:pPr>
              <w:pStyle w:val="BTEMEASMCA"/>
            </w:pPr>
            <w:r w:rsidRPr="004D0579">
              <w:t>Dažnis nežinomas</w:t>
            </w:r>
          </w:p>
        </w:tc>
        <w:tc>
          <w:tcPr>
            <w:tcW w:w="3096" w:type="dxa"/>
          </w:tcPr>
          <w:p w14:paraId="292B415A" w14:textId="77777777" w:rsidR="006129D0" w:rsidRPr="004D0579" w:rsidRDefault="006129D0" w:rsidP="00B84D82">
            <w:pPr>
              <w:pStyle w:val="BTEMEASMCA"/>
            </w:pPr>
            <w:r w:rsidRPr="004D0579">
              <w:t>Hipokalemija</w:t>
            </w:r>
          </w:p>
        </w:tc>
      </w:tr>
      <w:tr w:rsidR="006129D0" w:rsidRPr="004D0579" w14:paraId="3FA9EB0C" w14:textId="77777777" w:rsidTr="00F932AF">
        <w:tc>
          <w:tcPr>
            <w:tcW w:w="3085" w:type="dxa"/>
            <w:vMerge w:val="restart"/>
          </w:tcPr>
          <w:p w14:paraId="1CF0E5E0" w14:textId="77777777" w:rsidR="006129D0" w:rsidRPr="004D0579" w:rsidRDefault="006129D0" w:rsidP="006129D0">
            <w:pPr>
              <w:pStyle w:val="Pagrindinistekstas"/>
              <w:spacing w:after="0"/>
              <w:rPr>
                <w:szCs w:val="22"/>
              </w:rPr>
            </w:pPr>
            <w:r w:rsidRPr="004D0579">
              <w:rPr>
                <w:szCs w:val="22"/>
              </w:rPr>
              <w:t xml:space="preserve">Psichikos sutrikimai </w:t>
            </w:r>
          </w:p>
        </w:tc>
        <w:tc>
          <w:tcPr>
            <w:tcW w:w="3105" w:type="dxa"/>
          </w:tcPr>
          <w:p w14:paraId="60AF8908" w14:textId="77777777" w:rsidR="006129D0" w:rsidRPr="004D0579" w:rsidRDefault="006129D0" w:rsidP="00B84D82">
            <w:pPr>
              <w:pStyle w:val="BTEMEASMCA"/>
            </w:pPr>
            <w:r w:rsidRPr="004D0579">
              <w:t>Dažni</w:t>
            </w:r>
          </w:p>
        </w:tc>
        <w:tc>
          <w:tcPr>
            <w:tcW w:w="3096" w:type="dxa"/>
          </w:tcPr>
          <w:p w14:paraId="4928DCC2" w14:textId="77777777" w:rsidR="006129D0" w:rsidRPr="004D0579" w:rsidRDefault="006129D0" w:rsidP="00B84D82">
            <w:pPr>
              <w:pStyle w:val="BTEMEASMCA"/>
            </w:pPr>
            <w:r w:rsidRPr="004D0579">
              <w:t>Sujaudinimas, susilpnėjęs lytinis potraukis, nerimas, nervingumas,  konfūzija, sutrikęs orgazmas (moterims), nenormalūs sapnai, apatija</w:t>
            </w:r>
          </w:p>
        </w:tc>
      </w:tr>
      <w:tr w:rsidR="006129D0" w:rsidRPr="004D0579" w14:paraId="33BBB1F3" w14:textId="77777777" w:rsidTr="00F932AF">
        <w:tc>
          <w:tcPr>
            <w:tcW w:w="3085" w:type="dxa"/>
            <w:vMerge/>
          </w:tcPr>
          <w:p w14:paraId="74AB0CC3" w14:textId="77777777" w:rsidR="006129D0" w:rsidRPr="004D0579" w:rsidRDefault="006129D0" w:rsidP="00B84D82">
            <w:pPr>
              <w:pStyle w:val="BTEMEASMCA"/>
            </w:pPr>
          </w:p>
        </w:tc>
        <w:tc>
          <w:tcPr>
            <w:tcW w:w="3105" w:type="dxa"/>
          </w:tcPr>
          <w:p w14:paraId="61159A23" w14:textId="77777777" w:rsidR="006129D0" w:rsidRPr="004D0579" w:rsidRDefault="006129D0" w:rsidP="00B84D82">
            <w:pPr>
              <w:pStyle w:val="BTEMEASMCA"/>
            </w:pPr>
            <w:r w:rsidRPr="004D0579">
              <w:t>Nedažni</w:t>
            </w:r>
          </w:p>
        </w:tc>
        <w:tc>
          <w:tcPr>
            <w:tcW w:w="3096" w:type="dxa"/>
          </w:tcPr>
          <w:p w14:paraId="14C70FF4" w14:textId="77777777" w:rsidR="006129D0" w:rsidRPr="004D0579" w:rsidRDefault="006129D0" w:rsidP="00B84D82">
            <w:pPr>
              <w:pStyle w:val="BTEMEASMCA"/>
            </w:pPr>
            <w:r w:rsidRPr="004D0579">
              <w:t>Agresija, depersonalizacija, haliucinacijos, manija, euforija</w:t>
            </w:r>
          </w:p>
        </w:tc>
      </w:tr>
      <w:tr w:rsidR="006129D0" w:rsidRPr="004D0579" w14:paraId="5CA7D3BA" w14:textId="77777777" w:rsidTr="00F932AF">
        <w:tc>
          <w:tcPr>
            <w:tcW w:w="3085" w:type="dxa"/>
            <w:vMerge/>
          </w:tcPr>
          <w:p w14:paraId="42A6747E" w14:textId="77777777" w:rsidR="006129D0" w:rsidRPr="004D0579" w:rsidRDefault="006129D0" w:rsidP="00B84D82">
            <w:pPr>
              <w:pStyle w:val="BTEMEASMCA"/>
            </w:pPr>
          </w:p>
        </w:tc>
        <w:tc>
          <w:tcPr>
            <w:tcW w:w="3105" w:type="dxa"/>
          </w:tcPr>
          <w:p w14:paraId="06CFEEFA" w14:textId="77777777" w:rsidR="006129D0" w:rsidRPr="004D0579" w:rsidRDefault="006129D0" w:rsidP="00B84D82">
            <w:pPr>
              <w:pStyle w:val="BTEMEASMCA"/>
            </w:pPr>
            <w:r w:rsidRPr="004D0579">
              <w:t>Reti</w:t>
            </w:r>
          </w:p>
        </w:tc>
        <w:tc>
          <w:tcPr>
            <w:tcW w:w="3096" w:type="dxa"/>
          </w:tcPr>
          <w:p w14:paraId="720FA131" w14:textId="77777777" w:rsidR="006129D0" w:rsidRPr="004D0579" w:rsidRDefault="006129D0" w:rsidP="00B84D82">
            <w:pPr>
              <w:pStyle w:val="BTEMEASMCA"/>
            </w:pPr>
            <w:r w:rsidRPr="004D0579">
              <w:t>Psichomotorinis neramumas</w:t>
            </w:r>
          </w:p>
        </w:tc>
      </w:tr>
      <w:tr w:rsidR="006129D0" w:rsidRPr="004D0579" w14:paraId="1A96EEA6" w14:textId="77777777" w:rsidTr="00F932AF">
        <w:tc>
          <w:tcPr>
            <w:tcW w:w="3085" w:type="dxa"/>
            <w:vMerge/>
          </w:tcPr>
          <w:p w14:paraId="2D727B63" w14:textId="77777777" w:rsidR="006129D0" w:rsidRPr="004D0579" w:rsidRDefault="006129D0" w:rsidP="00B84D82">
            <w:pPr>
              <w:pStyle w:val="BTEMEASMCA"/>
            </w:pPr>
          </w:p>
        </w:tc>
        <w:tc>
          <w:tcPr>
            <w:tcW w:w="3105" w:type="dxa"/>
          </w:tcPr>
          <w:p w14:paraId="1BF43F43" w14:textId="77777777" w:rsidR="006129D0" w:rsidRPr="004D0579" w:rsidRDefault="006129D0" w:rsidP="00B84D82">
            <w:pPr>
              <w:pStyle w:val="BTEMEASMCA"/>
            </w:pPr>
            <w:r w:rsidRPr="004D0579">
              <w:t>Dažnis nežinomas</w:t>
            </w:r>
          </w:p>
        </w:tc>
        <w:tc>
          <w:tcPr>
            <w:tcW w:w="3096" w:type="dxa"/>
          </w:tcPr>
          <w:p w14:paraId="042BACF5" w14:textId="77777777" w:rsidR="006129D0" w:rsidRPr="004D0579" w:rsidRDefault="006129D0" w:rsidP="00B84D82">
            <w:pPr>
              <w:pStyle w:val="BTEMEASMCA"/>
            </w:pPr>
            <w:r w:rsidRPr="004D0579">
              <w:t>Panikos priepuoliai, bruksizmas, neramumas, mintys apie savižudybę ir savižudiškas elgesys</w:t>
            </w:r>
            <w:r w:rsidRPr="004D0579">
              <w:rPr>
                <w:vertAlign w:val="superscript"/>
              </w:rPr>
              <w:t>1</w:t>
            </w:r>
          </w:p>
        </w:tc>
      </w:tr>
      <w:tr w:rsidR="006129D0" w:rsidRPr="004D0579" w14:paraId="739DA969" w14:textId="77777777" w:rsidTr="00F932AF">
        <w:tc>
          <w:tcPr>
            <w:tcW w:w="3085" w:type="dxa"/>
            <w:vMerge w:val="restart"/>
          </w:tcPr>
          <w:p w14:paraId="2B4E2043" w14:textId="77777777" w:rsidR="006129D0" w:rsidRPr="004D0579" w:rsidRDefault="006129D0" w:rsidP="006129D0">
            <w:pPr>
              <w:pStyle w:val="Pagrindinistekstas"/>
              <w:spacing w:after="0"/>
              <w:rPr>
                <w:szCs w:val="22"/>
              </w:rPr>
            </w:pPr>
            <w:r w:rsidRPr="004D0579">
              <w:rPr>
                <w:szCs w:val="22"/>
              </w:rPr>
              <w:lastRenderedPageBreak/>
              <w:t xml:space="preserve">Nervų sistemos sutrikimai </w:t>
            </w:r>
          </w:p>
        </w:tc>
        <w:tc>
          <w:tcPr>
            <w:tcW w:w="3105" w:type="dxa"/>
          </w:tcPr>
          <w:p w14:paraId="6F386887" w14:textId="77777777" w:rsidR="006129D0" w:rsidRPr="004D0579" w:rsidRDefault="006129D0" w:rsidP="00B84D82">
            <w:pPr>
              <w:pStyle w:val="BTEMEASMCA"/>
            </w:pPr>
            <w:r w:rsidRPr="004D0579">
              <w:t>Labai dažni</w:t>
            </w:r>
          </w:p>
        </w:tc>
        <w:tc>
          <w:tcPr>
            <w:tcW w:w="3096" w:type="dxa"/>
          </w:tcPr>
          <w:p w14:paraId="620EFA1A" w14:textId="77777777" w:rsidR="006129D0" w:rsidRPr="004D0579" w:rsidRDefault="006129D0" w:rsidP="00B84D82">
            <w:pPr>
              <w:pStyle w:val="BTEMEASMCA"/>
            </w:pPr>
            <w:r w:rsidRPr="004D0579">
              <w:t>Mieguistumas, nemiga, galvos skausmas</w:t>
            </w:r>
          </w:p>
        </w:tc>
      </w:tr>
      <w:tr w:rsidR="006129D0" w:rsidRPr="004D0579" w14:paraId="655B4630" w14:textId="77777777" w:rsidTr="00F932AF">
        <w:tc>
          <w:tcPr>
            <w:tcW w:w="3085" w:type="dxa"/>
            <w:vMerge/>
          </w:tcPr>
          <w:p w14:paraId="0279058D" w14:textId="77777777" w:rsidR="006129D0" w:rsidRPr="004D0579" w:rsidRDefault="006129D0" w:rsidP="00B84D82">
            <w:pPr>
              <w:pStyle w:val="BTEMEASMCA"/>
            </w:pPr>
          </w:p>
        </w:tc>
        <w:tc>
          <w:tcPr>
            <w:tcW w:w="3105" w:type="dxa"/>
          </w:tcPr>
          <w:p w14:paraId="77D6B4FB" w14:textId="77777777" w:rsidR="006129D0" w:rsidRPr="004D0579" w:rsidRDefault="006129D0" w:rsidP="00B84D82">
            <w:pPr>
              <w:pStyle w:val="BTEMEASMCA"/>
            </w:pPr>
            <w:r w:rsidRPr="004D0579">
              <w:t>Dažni</w:t>
            </w:r>
          </w:p>
        </w:tc>
        <w:tc>
          <w:tcPr>
            <w:tcW w:w="3096" w:type="dxa"/>
          </w:tcPr>
          <w:p w14:paraId="02E9FB53" w14:textId="77777777" w:rsidR="006129D0" w:rsidRPr="004D0579" w:rsidRDefault="006129D0" w:rsidP="00B84D82">
            <w:pPr>
              <w:pStyle w:val="BTEMEASMCA"/>
            </w:pPr>
            <w:r w:rsidRPr="004D0579">
              <w:t>Drebulys, parestezija, svaigulys, dėmesio sutrikimas</w:t>
            </w:r>
          </w:p>
        </w:tc>
      </w:tr>
      <w:tr w:rsidR="006129D0" w:rsidRPr="004D0579" w14:paraId="4CECA00F" w14:textId="77777777" w:rsidTr="00F932AF">
        <w:tc>
          <w:tcPr>
            <w:tcW w:w="3085" w:type="dxa"/>
            <w:vMerge/>
          </w:tcPr>
          <w:p w14:paraId="79A091A1" w14:textId="77777777" w:rsidR="006129D0" w:rsidRPr="004D0579" w:rsidRDefault="006129D0" w:rsidP="00B84D82">
            <w:pPr>
              <w:pStyle w:val="BTEMEASMCA"/>
            </w:pPr>
          </w:p>
        </w:tc>
        <w:tc>
          <w:tcPr>
            <w:tcW w:w="3105" w:type="dxa"/>
          </w:tcPr>
          <w:p w14:paraId="1FFFB770" w14:textId="77777777" w:rsidR="006129D0" w:rsidRPr="004D0579" w:rsidRDefault="006129D0" w:rsidP="00B84D82">
            <w:pPr>
              <w:pStyle w:val="BTEMEASMCA"/>
            </w:pPr>
            <w:r w:rsidRPr="004D0579">
              <w:t>Nedažni</w:t>
            </w:r>
          </w:p>
        </w:tc>
        <w:tc>
          <w:tcPr>
            <w:tcW w:w="3096" w:type="dxa"/>
          </w:tcPr>
          <w:p w14:paraId="302D1789" w14:textId="77777777" w:rsidR="006129D0" w:rsidRPr="004D0579" w:rsidRDefault="006129D0" w:rsidP="00B84D82">
            <w:pPr>
              <w:pStyle w:val="BTEMEASMCA"/>
            </w:pPr>
            <w:r w:rsidRPr="004D0579">
              <w:t>Sinkopė</w:t>
            </w:r>
          </w:p>
        </w:tc>
      </w:tr>
      <w:tr w:rsidR="006129D0" w:rsidRPr="004D0579" w14:paraId="519C8678" w14:textId="77777777" w:rsidTr="00F932AF">
        <w:tc>
          <w:tcPr>
            <w:tcW w:w="3085" w:type="dxa"/>
            <w:vMerge/>
          </w:tcPr>
          <w:p w14:paraId="2CC54F9E" w14:textId="77777777" w:rsidR="006129D0" w:rsidRPr="004D0579" w:rsidRDefault="006129D0" w:rsidP="00B84D82">
            <w:pPr>
              <w:pStyle w:val="BTEMEASMCA"/>
            </w:pPr>
          </w:p>
        </w:tc>
        <w:tc>
          <w:tcPr>
            <w:tcW w:w="3105" w:type="dxa"/>
          </w:tcPr>
          <w:p w14:paraId="288C3704" w14:textId="77777777" w:rsidR="006129D0" w:rsidRPr="004D0579" w:rsidRDefault="006129D0" w:rsidP="00B84D82">
            <w:pPr>
              <w:pStyle w:val="BTEMEASMCA"/>
            </w:pPr>
            <w:r w:rsidRPr="004D0579">
              <w:t>Reti</w:t>
            </w:r>
          </w:p>
        </w:tc>
        <w:tc>
          <w:tcPr>
            <w:tcW w:w="3096" w:type="dxa"/>
          </w:tcPr>
          <w:p w14:paraId="26276D65" w14:textId="77777777" w:rsidR="006129D0" w:rsidRPr="004D0579" w:rsidRDefault="006129D0" w:rsidP="00B84D82">
            <w:pPr>
              <w:pStyle w:val="BTEMEASMCA"/>
            </w:pPr>
            <w:r w:rsidRPr="004D0579">
              <w:rPr>
                <w:i/>
              </w:rPr>
              <w:t xml:space="preserve">Grand-mal </w:t>
            </w:r>
            <w:r w:rsidRPr="004D0579">
              <w:t>traukuliai, diskinezija, skonio sutrikimas</w:t>
            </w:r>
          </w:p>
        </w:tc>
      </w:tr>
      <w:tr w:rsidR="006129D0" w:rsidRPr="004D0579" w14:paraId="420B0190" w14:textId="77777777" w:rsidTr="00F932AF">
        <w:tc>
          <w:tcPr>
            <w:tcW w:w="3085" w:type="dxa"/>
            <w:vMerge/>
          </w:tcPr>
          <w:p w14:paraId="7CDF8E12" w14:textId="77777777" w:rsidR="006129D0" w:rsidRPr="004D0579" w:rsidRDefault="006129D0" w:rsidP="00B84D82">
            <w:pPr>
              <w:pStyle w:val="BTEMEASMCA"/>
            </w:pPr>
          </w:p>
        </w:tc>
        <w:tc>
          <w:tcPr>
            <w:tcW w:w="3105" w:type="dxa"/>
          </w:tcPr>
          <w:p w14:paraId="275A38A2" w14:textId="77777777" w:rsidR="006129D0" w:rsidRPr="004D0579" w:rsidRDefault="006129D0" w:rsidP="00B84D82">
            <w:pPr>
              <w:pStyle w:val="BTEMEASMCA"/>
            </w:pPr>
            <w:r w:rsidRPr="004D0579">
              <w:t>Dažnis nežinomas</w:t>
            </w:r>
          </w:p>
        </w:tc>
        <w:tc>
          <w:tcPr>
            <w:tcW w:w="3096" w:type="dxa"/>
          </w:tcPr>
          <w:p w14:paraId="4B3B6E80" w14:textId="77777777" w:rsidR="006129D0" w:rsidRPr="004D0579" w:rsidRDefault="006129D0" w:rsidP="00B84D82">
            <w:pPr>
              <w:pStyle w:val="BTEMEASMCA"/>
            </w:pPr>
            <w:r w:rsidRPr="004D0579">
              <w:t>Konvulsijos, serotonino sindromas, ekstrapiramidiniai sutrikimai, akatizija, judesių sutrikimas</w:t>
            </w:r>
          </w:p>
        </w:tc>
      </w:tr>
      <w:tr w:rsidR="006129D0" w:rsidRPr="004D0579" w14:paraId="33072198" w14:textId="77777777" w:rsidTr="00F932AF">
        <w:tc>
          <w:tcPr>
            <w:tcW w:w="3085" w:type="dxa"/>
            <w:vMerge w:val="restart"/>
          </w:tcPr>
          <w:p w14:paraId="3B47BBB8" w14:textId="77777777" w:rsidR="006129D0" w:rsidRPr="004D0579" w:rsidRDefault="006129D0" w:rsidP="006129D0">
            <w:pPr>
              <w:pStyle w:val="Pagrindinistekstas"/>
              <w:spacing w:after="0"/>
              <w:rPr>
                <w:szCs w:val="22"/>
              </w:rPr>
            </w:pPr>
            <w:r w:rsidRPr="004D0579">
              <w:rPr>
                <w:szCs w:val="22"/>
              </w:rPr>
              <w:t xml:space="preserve">Akių sutrikimai </w:t>
            </w:r>
          </w:p>
        </w:tc>
        <w:tc>
          <w:tcPr>
            <w:tcW w:w="3105" w:type="dxa"/>
          </w:tcPr>
          <w:p w14:paraId="49F9437B" w14:textId="77777777" w:rsidR="006129D0" w:rsidRPr="004D0579" w:rsidRDefault="006129D0" w:rsidP="00B84D82">
            <w:pPr>
              <w:pStyle w:val="BTEMEASMCA"/>
            </w:pPr>
            <w:r w:rsidRPr="004D0579">
              <w:t>Nedažni</w:t>
            </w:r>
          </w:p>
        </w:tc>
        <w:tc>
          <w:tcPr>
            <w:tcW w:w="3096" w:type="dxa"/>
          </w:tcPr>
          <w:p w14:paraId="7A9EA404" w14:textId="77777777" w:rsidR="006129D0" w:rsidRPr="004D0579" w:rsidRDefault="006129D0" w:rsidP="00B84D82">
            <w:pPr>
              <w:pStyle w:val="BTEMEASMCA"/>
            </w:pPr>
            <w:r w:rsidRPr="004D0579">
              <w:t>Išsiplėtę vyzdžiai</w:t>
            </w:r>
          </w:p>
        </w:tc>
      </w:tr>
      <w:tr w:rsidR="006129D0" w:rsidRPr="004D0579" w14:paraId="51005ADA" w14:textId="77777777" w:rsidTr="00F932AF">
        <w:tc>
          <w:tcPr>
            <w:tcW w:w="3085" w:type="dxa"/>
            <w:vMerge/>
          </w:tcPr>
          <w:p w14:paraId="33A08CAD" w14:textId="77777777" w:rsidR="006129D0" w:rsidRPr="004D0579" w:rsidRDefault="006129D0" w:rsidP="00B84D82">
            <w:pPr>
              <w:pStyle w:val="BTEMEASMCA"/>
            </w:pPr>
          </w:p>
        </w:tc>
        <w:tc>
          <w:tcPr>
            <w:tcW w:w="3105" w:type="dxa"/>
          </w:tcPr>
          <w:p w14:paraId="31419520" w14:textId="77777777" w:rsidR="006129D0" w:rsidRPr="004D0579" w:rsidRDefault="006129D0" w:rsidP="00B84D82">
            <w:pPr>
              <w:pStyle w:val="BTEMEASMCA"/>
            </w:pPr>
            <w:r w:rsidRPr="004D0579">
              <w:t>Dažnis nežinomas</w:t>
            </w:r>
          </w:p>
        </w:tc>
        <w:tc>
          <w:tcPr>
            <w:tcW w:w="3096" w:type="dxa"/>
          </w:tcPr>
          <w:p w14:paraId="3C02C305" w14:textId="77777777" w:rsidR="006129D0" w:rsidRPr="004D0579" w:rsidRDefault="006129D0" w:rsidP="00B84D82">
            <w:pPr>
              <w:pStyle w:val="BTEMEASMCA"/>
            </w:pPr>
            <w:r w:rsidRPr="004D0579">
              <w:t>Sutrikęs regėjimas</w:t>
            </w:r>
          </w:p>
        </w:tc>
      </w:tr>
      <w:tr w:rsidR="006129D0" w:rsidRPr="004D0579" w14:paraId="0F2F0F7B" w14:textId="77777777" w:rsidTr="00F932AF">
        <w:tc>
          <w:tcPr>
            <w:tcW w:w="3085" w:type="dxa"/>
          </w:tcPr>
          <w:p w14:paraId="15AA3457" w14:textId="77777777" w:rsidR="006129D0" w:rsidRPr="004D0579" w:rsidRDefault="006129D0" w:rsidP="006129D0">
            <w:pPr>
              <w:pStyle w:val="Pagrindinistekstas"/>
              <w:spacing w:after="0"/>
              <w:rPr>
                <w:szCs w:val="22"/>
              </w:rPr>
            </w:pPr>
            <w:r w:rsidRPr="004D0579">
              <w:rPr>
                <w:szCs w:val="22"/>
              </w:rPr>
              <w:t xml:space="preserve">Ausų ir labirintų sutrikimai </w:t>
            </w:r>
          </w:p>
        </w:tc>
        <w:tc>
          <w:tcPr>
            <w:tcW w:w="3105" w:type="dxa"/>
          </w:tcPr>
          <w:p w14:paraId="3DA6AA99" w14:textId="77777777" w:rsidR="006129D0" w:rsidRPr="004D0579" w:rsidRDefault="006129D0" w:rsidP="00B84D82">
            <w:pPr>
              <w:pStyle w:val="BTEMEASMCA"/>
            </w:pPr>
            <w:r w:rsidRPr="004D0579">
              <w:t>Dažni</w:t>
            </w:r>
          </w:p>
        </w:tc>
        <w:tc>
          <w:tcPr>
            <w:tcW w:w="3096" w:type="dxa"/>
          </w:tcPr>
          <w:p w14:paraId="3DEB83E0" w14:textId="77777777" w:rsidR="006129D0" w:rsidRPr="004D0579" w:rsidRDefault="006129D0" w:rsidP="00B84D82">
            <w:pPr>
              <w:pStyle w:val="BTEMEASMCA"/>
            </w:pPr>
            <w:r w:rsidRPr="004D0579">
              <w:t>Spengimas ausyse</w:t>
            </w:r>
          </w:p>
        </w:tc>
      </w:tr>
      <w:tr w:rsidR="006129D0" w:rsidRPr="004D0579" w14:paraId="0F2E26FE" w14:textId="77777777" w:rsidTr="00F932AF">
        <w:tc>
          <w:tcPr>
            <w:tcW w:w="3085" w:type="dxa"/>
            <w:vMerge w:val="restart"/>
          </w:tcPr>
          <w:p w14:paraId="1B7192C4" w14:textId="77777777" w:rsidR="006129D0" w:rsidRPr="004D0579" w:rsidRDefault="006129D0" w:rsidP="006129D0">
            <w:pPr>
              <w:pStyle w:val="Pagrindinistekstas"/>
              <w:spacing w:after="0"/>
              <w:rPr>
                <w:szCs w:val="22"/>
              </w:rPr>
            </w:pPr>
            <w:r w:rsidRPr="004D0579">
              <w:rPr>
                <w:szCs w:val="22"/>
              </w:rPr>
              <w:t xml:space="preserve">Širdies sutrikimai </w:t>
            </w:r>
          </w:p>
        </w:tc>
        <w:tc>
          <w:tcPr>
            <w:tcW w:w="3105" w:type="dxa"/>
          </w:tcPr>
          <w:p w14:paraId="6F181BB4" w14:textId="77777777" w:rsidR="006129D0" w:rsidRPr="004D0579" w:rsidRDefault="006129D0" w:rsidP="00B84D82">
            <w:pPr>
              <w:pStyle w:val="BTEMEASMCA"/>
            </w:pPr>
            <w:r w:rsidRPr="004D0579">
              <w:t>Labai dažni</w:t>
            </w:r>
          </w:p>
        </w:tc>
        <w:tc>
          <w:tcPr>
            <w:tcW w:w="3096" w:type="dxa"/>
          </w:tcPr>
          <w:p w14:paraId="0AEBB291" w14:textId="77777777" w:rsidR="006129D0" w:rsidRPr="004D0579" w:rsidRDefault="006129D0" w:rsidP="00B84D82">
            <w:pPr>
              <w:pStyle w:val="BTEMEASMCA"/>
            </w:pPr>
            <w:r w:rsidRPr="004D0579">
              <w:t>Palpitacija</w:t>
            </w:r>
          </w:p>
        </w:tc>
      </w:tr>
      <w:tr w:rsidR="006129D0" w:rsidRPr="004D0579" w14:paraId="71772A78" w14:textId="77777777" w:rsidTr="00F932AF">
        <w:tc>
          <w:tcPr>
            <w:tcW w:w="3085" w:type="dxa"/>
            <w:vMerge/>
          </w:tcPr>
          <w:p w14:paraId="789A883B" w14:textId="77777777" w:rsidR="006129D0" w:rsidRPr="004D0579" w:rsidRDefault="006129D0" w:rsidP="00B84D82">
            <w:pPr>
              <w:pStyle w:val="BTEMEASMCA"/>
            </w:pPr>
          </w:p>
        </w:tc>
        <w:tc>
          <w:tcPr>
            <w:tcW w:w="3105" w:type="dxa"/>
          </w:tcPr>
          <w:p w14:paraId="5B6934D8" w14:textId="77777777" w:rsidR="006129D0" w:rsidRPr="004D0579" w:rsidRDefault="006129D0" w:rsidP="00B84D82">
            <w:pPr>
              <w:pStyle w:val="BTEMEASMCA"/>
            </w:pPr>
            <w:r w:rsidRPr="004D0579">
              <w:t>Nedažni</w:t>
            </w:r>
          </w:p>
        </w:tc>
        <w:tc>
          <w:tcPr>
            <w:tcW w:w="3096" w:type="dxa"/>
          </w:tcPr>
          <w:p w14:paraId="6E1D3495" w14:textId="77777777" w:rsidR="006129D0" w:rsidRPr="004D0579" w:rsidRDefault="006129D0" w:rsidP="00B84D82">
            <w:pPr>
              <w:pStyle w:val="BTEMEASMCA"/>
            </w:pPr>
            <w:r w:rsidRPr="004D0579">
              <w:t>Bradikardija, tachikardija</w:t>
            </w:r>
          </w:p>
        </w:tc>
      </w:tr>
      <w:tr w:rsidR="006129D0" w:rsidRPr="004D0579" w14:paraId="1216E647" w14:textId="77777777" w:rsidTr="00F932AF">
        <w:tc>
          <w:tcPr>
            <w:tcW w:w="3085" w:type="dxa"/>
            <w:vMerge/>
          </w:tcPr>
          <w:p w14:paraId="03A51EA1" w14:textId="77777777" w:rsidR="006129D0" w:rsidRPr="004D0579" w:rsidRDefault="006129D0" w:rsidP="00B84D82">
            <w:pPr>
              <w:pStyle w:val="BTEMEASMCA"/>
            </w:pPr>
          </w:p>
        </w:tc>
        <w:tc>
          <w:tcPr>
            <w:tcW w:w="3105" w:type="dxa"/>
          </w:tcPr>
          <w:p w14:paraId="7094C2A7" w14:textId="77777777" w:rsidR="006129D0" w:rsidRPr="004D0579" w:rsidRDefault="006129D0" w:rsidP="00B84D82">
            <w:pPr>
              <w:pStyle w:val="BTEMEASMCA"/>
            </w:pPr>
            <w:r w:rsidRPr="004D0579">
              <w:t>Dažnis nežinomas</w:t>
            </w:r>
          </w:p>
        </w:tc>
        <w:tc>
          <w:tcPr>
            <w:tcW w:w="3096" w:type="dxa"/>
          </w:tcPr>
          <w:p w14:paraId="15FC7B67" w14:textId="77777777" w:rsidR="006129D0" w:rsidRPr="004D0579" w:rsidRDefault="006129D0" w:rsidP="00B84D82">
            <w:pPr>
              <w:pStyle w:val="BTEMEASMCA"/>
            </w:pPr>
            <w:r w:rsidRPr="004D0579">
              <w:t xml:space="preserve">Pailgėjęs QT intervalas, skilvelinė aritmija, įskaitant </w:t>
            </w:r>
            <w:r w:rsidRPr="004D0579">
              <w:rPr>
                <w:i/>
              </w:rPr>
              <w:t>torsade de pointes</w:t>
            </w:r>
          </w:p>
        </w:tc>
      </w:tr>
      <w:tr w:rsidR="006129D0" w:rsidRPr="004D0579" w14:paraId="456DA206" w14:textId="77777777" w:rsidTr="00F932AF">
        <w:tc>
          <w:tcPr>
            <w:tcW w:w="3085" w:type="dxa"/>
            <w:vMerge w:val="restart"/>
          </w:tcPr>
          <w:p w14:paraId="138CECB1" w14:textId="77777777" w:rsidR="006129D0" w:rsidRPr="004D0579" w:rsidRDefault="006129D0" w:rsidP="006129D0">
            <w:pPr>
              <w:pStyle w:val="Pagrindinistekstas"/>
              <w:spacing w:after="0"/>
              <w:rPr>
                <w:szCs w:val="22"/>
              </w:rPr>
            </w:pPr>
            <w:r w:rsidRPr="004D0579">
              <w:rPr>
                <w:szCs w:val="22"/>
              </w:rPr>
              <w:t xml:space="preserve">Kraujagyslių sutrikimai </w:t>
            </w:r>
          </w:p>
        </w:tc>
        <w:tc>
          <w:tcPr>
            <w:tcW w:w="3105" w:type="dxa"/>
          </w:tcPr>
          <w:p w14:paraId="2060ECF0" w14:textId="77777777" w:rsidR="006129D0" w:rsidRPr="004D0579" w:rsidRDefault="006129D0" w:rsidP="00B84D82">
            <w:pPr>
              <w:pStyle w:val="BTEMEASMCA"/>
            </w:pPr>
            <w:r w:rsidRPr="004D0579">
              <w:t>Reti</w:t>
            </w:r>
          </w:p>
        </w:tc>
        <w:tc>
          <w:tcPr>
            <w:tcW w:w="3096" w:type="dxa"/>
          </w:tcPr>
          <w:p w14:paraId="416E743A" w14:textId="77777777" w:rsidR="006129D0" w:rsidRPr="004D0579" w:rsidRDefault="006129D0" w:rsidP="00B84D82">
            <w:pPr>
              <w:pStyle w:val="BTEMEASMCA"/>
            </w:pPr>
            <w:r w:rsidRPr="004D0579">
              <w:t>Kraujosruvos</w:t>
            </w:r>
          </w:p>
        </w:tc>
      </w:tr>
      <w:tr w:rsidR="006129D0" w:rsidRPr="004D0579" w14:paraId="25CF2675" w14:textId="77777777" w:rsidTr="00F932AF">
        <w:tc>
          <w:tcPr>
            <w:tcW w:w="3085" w:type="dxa"/>
            <w:vMerge/>
          </w:tcPr>
          <w:p w14:paraId="19ED8890" w14:textId="77777777" w:rsidR="006129D0" w:rsidRPr="004D0579" w:rsidRDefault="006129D0" w:rsidP="00B84D82">
            <w:pPr>
              <w:pStyle w:val="BTEMEASMCA"/>
            </w:pPr>
          </w:p>
        </w:tc>
        <w:tc>
          <w:tcPr>
            <w:tcW w:w="3105" w:type="dxa"/>
          </w:tcPr>
          <w:p w14:paraId="489CC19F" w14:textId="77777777" w:rsidR="006129D0" w:rsidRPr="004D0579" w:rsidRDefault="006129D0" w:rsidP="00B84D82">
            <w:pPr>
              <w:pStyle w:val="BTEMEASMCA"/>
            </w:pPr>
            <w:r w:rsidRPr="004D0579">
              <w:t>Dažnis nežinomas</w:t>
            </w:r>
          </w:p>
        </w:tc>
        <w:tc>
          <w:tcPr>
            <w:tcW w:w="3096" w:type="dxa"/>
          </w:tcPr>
          <w:p w14:paraId="40BCCB46" w14:textId="77777777" w:rsidR="006129D0" w:rsidRPr="004D0579" w:rsidRDefault="006129D0" w:rsidP="00B84D82">
            <w:pPr>
              <w:pStyle w:val="BTEMEASMCA"/>
            </w:pPr>
            <w:r w:rsidRPr="004D0579">
              <w:t>Ortostatinė hipotenzija</w:t>
            </w:r>
          </w:p>
        </w:tc>
      </w:tr>
      <w:tr w:rsidR="006129D0" w:rsidRPr="004D0579" w14:paraId="4B30F7BC" w14:textId="77777777" w:rsidTr="00F932AF">
        <w:tc>
          <w:tcPr>
            <w:tcW w:w="3085" w:type="dxa"/>
            <w:vMerge w:val="restart"/>
          </w:tcPr>
          <w:p w14:paraId="17030ACF" w14:textId="77777777" w:rsidR="006129D0" w:rsidRPr="004D0579" w:rsidRDefault="006129D0" w:rsidP="006129D0">
            <w:pPr>
              <w:pStyle w:val="Pagrindinistekstas"/>
              <w:spacing w:after="0"/>
              <w:rPr>
                <w:szCs w:val="22"/>
              </w:rPr>
            </w:pPr>
            <w:r w:rsidRPr="004D0579">
              <w:rPr>
                <w:szCs w:val="22"/>
              </w:rPr>
              <w:t xml:space="preserve">Kvėpavimo sistemos, krūtinės ląstos ir tarpuplaučio sutrikimai </w:t>
            </w:r>
          </w:p>
        </w:tc>
        <w:tc>
          <w:tcPr>
            <w:tcW w:w="3105" w:type="dxa"/>
          </w:tcPr>
          <w:p w14:paraId="6AC2526E" w14:textId="77777777" w:rsidR="006129D0" w:rsidRPr="004D0579" w:rsidRDefault="006129D0" w:rsidP="00B84D82">
            <w:pPr>
              <w:pStyle w:val="BTEMEASMCA"/>
            </w:pPr>
            <w:r w:rsidRPr="004D0579">
              <w:t>Dažni</w:t>
            </w:r>
          </w:p>
        </w:tc>
        <w:tc>
          <w:tcPr>
            <w:tcW w:w="3096" w:type="dxa"/>
          </w:tcPr>
          <w:p w14:paraId="3BE13EBF" w14:textId="77777777" w:rsidR="006129D0" w:rsidRPr="004D0579" w:rsidRDefault="006129D0" w:rsidP="00B84D82">
            <w:pPr>
              <w:pStyle w:val="BTEMEASMCA"/>
            </w:pPr>
            <w:r w:rsidRPr="004D0579">
              <w:t>Žiovulys</w:t>
            </w:r>
          </w:p>
        </w:tc>
      </w:tr>
      <w:tr w:rsidR="006129D0" w:rsidRPr="004D0579" w14:paraId="1770E227" w14:textId="77777777" w:rsidTr="00F932AF">
        <w:tc>
          <w:tcPr>
            <w:tcW w:w="3085" w:type="dxa"/>
            <w:vMerge/>
          </w:tcPr>
          <w:p w14:paraId="309CB2AD" w14:textId="77777777" w:rsidR="006129D0" w:rsidRPr="004D0579" w:rsidRDefault="006129D0" w:rsidP="00B84D82">
            <w:pPr>
              <w:pStyle w:val="BTEMEASMCA"/>
            </w:pPr>
          </w:p>
        </w:tc>
        <w:tc>
          <w:tcPr>
            <w:tcW w:w="3105" w:type="dxa"/>
          </w:tcPr>
          <w:p w14:paraId="067F665A" w14:textId="77777777" w:rsidR="006129D0" w:rsidRPr="004D0579" w:rsidRDefault="006129D0" w:rsidP="00B84D82">
            <w:pPr>
              <w:pStyle w:val="BTEMEASMCA"/>
            </w:pPr>
            <w:r w:rsidRPr="004D0579">
              <w:t>Nedažni</w:t>
            </w:r>
          </w:p>
        </w:tc>
        <w:tc>
          <w:tcPr>
            <w:tcW w:w="3096" w:type="dxa"/>
          </w:tcPr>
          <w:p w14:paraId="60863374" w14:textId="77777777" w:rsidR="006129D0" w:rsidRPr="004D0579" w:rsidRDefault="006129D0" w:rsidP="00B84D82">
            <w:pPr>
              <w:pStyle w:val="BTEMEASMCA"/>
            </w:pPr>
            <w:r w:rsidRPr="004D0579">
              <w:t>Kosulys</w:t>
            </w:r>
          </w:p>
        </w:tc>
      </w:tr>
      <w:tr w:rsidR="006129D0" w:rsidRPr="004D0579" w14:paraId="4C14741E" w14:textId="77777777" w:rsidTr="00F932AF">
        <w:tc>
          <w:tcPr>
            <w:tcW w:w="3085" w:type="dxa"/>
            <w:vMerge/>
          </w:tcPr>
          <w:p w14:paraId="60A0B30E" w14:textId="77777777" w:rsidR="006129D0" w:rsidRPr="004D0579" w:rsidRDefault="006129D0" w:rsidP="00B84D82">
            <w:pPr>
              <w:pStyle w:val="BTEMEASMCA"/>
            </w:pPr>
          </w:p>
        </w:tc>
        <w:tc>
          <w:tcPr>
            <w:tcW w:w="3105" w:type="dxa"/>
          </w:tcPr>
          <w:p w14:paraId="10020578" w14:textId="77777777" w:rsidR="006129D0" w:rsidRPr="004D0579" w:rsidRDefault="006129D0" w:rsidP="00B84D82">
            <w:pPr>
              <w:pStyle w:val="BTEMEASMCA"/>
            </w:pPr>
            <w:r w:rsidRPr="004D0579">
              <w:t>Dažnis nežinomas</w:t>
            </w:r>
          </w:p>
        </w:tc>
        <w:tc>
          <w:tcPr>
            <w:tcW w:w="3096" w:type="dxa"/>
          </w:tcPr>
          <w:p w14:paraId="389876DB" w14:textId="77777777" w:rsidR="006129D0" w:rsidRPr="004D0579" w:rsidRDefault="006129D0" w:rsidP="00B84D82">
            <w:pPr>
              <w:pStyle w:val="BTEMEASMCA"/>
            </w:pPr>
            <w:r w:rsidRPr="004D0579">
              <w:t>Kraujavimas iš nosies</w:t>
            </w:r>
          </w:p>
        </w:tc>
      </w:tr>
      <w:tr w:rsidR="006129D0" w:rsidRPr="004D0579" w14:paraId="15B1982E" w14:textId="77777777" w:rsidTr="00F932AF">
        <w:tc>
          <w:tcPr>
            <w:tcW w:w="3085" w:type="dxa"/>
            <w:vMerge w:val="restart"/>
          </w:tcPr>
          <w:p w14:paraId="47B78474" w14:textId="77777777" w:rsidR="006129D0" w:rsidRPr="004D0579" w:rsidRDefault="006129D0" w:rsidP="006129D0">
            <w:pPr>
              <w:pStyle w:val="Pagrindinistekstas"/>
              <w:spacing w:after="0"/>
              <w:rPr>
                <w:szCs w:val="22"/>
              </w:rPr>
            </w:pPr>
            <w:r w:rsidRPr="004D0579">
              <w:rPr>
                <w:szCs w:val="22"/>
              </w:rPr>
              <w:t xml:space="preserve">Virškinimo trakto sutrikimai </w:t>
            </w:r>
          </w:p>
        </w:tc>
        <w:tc>
          <w:tcPr>
            <w:tcW w:w="3105" w:type="dxa"/>
          </w:tcPr>
          <w:p w14:paraId="66614302" w14:textId="77777777" w:rsidR="006129D0" w:rsidRPr="004D0579" w:rsidRDefault="006129D0" w:rsidP="00B84D82">
            <w:pPr>
              <w:pStyle w:val="BTEMEASMCA"/>
            </w:pPr>
            <w:r w:rsidRPr="004D0579">
              <w:t>Labai dažni</w:t>
            </w:r>
          </w:p>
        </w:tc>
        <w:tc>
          <w:tcPr>
            <w:tcW w:w="3096" w:type="dxa"/>
          </w:tcPr>
          <w:p w14:paraId="3C54A102" w14:textId="77777777" w:rsidR="006129D0" w:rsidRPr="004D0579" w:rsidRDefault="006129D0" w:rsidP="00B84D82">
            <w:pPr>
              <w:pStyle w:val="BTEMEASMCA"/>
            </w:pPr>
            <w:r w:rsidRPr="004D0579">
              <w:t>Burnos džiūvimas, pykinimas</w:t>
            </w:r>
          </w:p>
        </w:tc>
      </w:tr>
      <w:tr w:rsidR="006129D0" w:rsidRPr="004D0579" w14:paraId="324A4EFE" w14:textId="77777777" w:rsidTr="00F932AF">
        <w:tc>
          <w:tcPr>
            <w:tcW w:w="3085" w:type="dxa"/>
            <w:vMerge/>
          </w:tcPr>
          <w:p w14:paraId="5927D701" w14:textId="77777777" w:rsidR="006129D0" w:rsidRPr="004D0579" w:rsidRDefault="006129D0" w:rsidP="00B84D82">
            <w:pPr>
              <w:pStyle w:val="BTEMEASMCA"/>
            </w:pPr>
          </w:p>
        </w:tc>
        <w:tc>
          <w:tcPr>
            <w:tcW w:w="3105" w:type="dxa"/>
          </w:tcPr>
          <w:p w14:paraId="68702757" w14:textId="77777777" w:rsidR="006129D0" w:rsidRPr="004D0579" w:rsidRDefault="006129D0" w:rsidP="00B84D82">
            <w:pPr>
              <w:pStyle w:val="BTEMEASMCA"/>
            </w:pPr>
            <w:r w:rsidRPr="004D0579">
              <w:t>Dažni</w:t>
            </w:r>
          </w:p>
        </w:tc>
        <w:tc>
          <w:tcPr>
            <w:tcW w:w="3096" w:type="dxa"/>
          </w:tcPr>
          <w:p w14:paraId="31A2169D" w14:textId="77777777" w:rsidR="006129D0" w:rsidRPr="004D0579" w:rsidRDefault="006129D0" w:rsidP="00B84D82">
            <w:pPr>
              <w:pStyle w:val="BTEMEASMCA"/>
            </w:pPr>
            <w:r w:rsidRPr="004D0579">
              <w:t>Viduriavimas, vėmimas, vidurių užkietėjimas, virškinimo sutrikimas, pilvo skausmas, pilvo pūtimas, sustiprėjęs seilėtekis</w:t>
            </w:r>
          </w:p>
        </w:tc>
      </w:tr>
      <w:tr w:rsidR="006129D0" w:rsidRPr="004D0579" w14:paraId="6A058958" w14:textId="77777777" w:rsidTr="00F932AF">
        <w:tc>
          <w:tcPr>
            <w:tcW w:w="3085" w:type="dxa"/>
            <w:vMerge/>
          </w:tcPr>
          <w:p w14:paraId="67C52476" w14:textId="77777777" w:rsidR="006129D0" w:rsidRPr="004D0579" w:rsidRDefault="006129D0" w:rsidP="00B84D82">
            <w:pPr>
              <w:pStyle w:val="BTEMEASMCA"/>
            </w:pPr>
          </w:p>
        </w:tc>
        <w:tc>
          <w:tcPr>
            <w:tcW w:w="3105" w:type="dxa"/>
          </w:tcPr>
          <w:p w14:paraId="1114B9EE" w14:textId="77777777" w:rsidR="006129D0" w:rsidRPr="004D0579" w:rsidRDefault="006129D0" w:rsidP="00B84D82">
            <w:pPr>
              <w:pStyle w:val="BTEMEASMCA"/>
            </w:pPr>
            <w:r w:rsidRPr="004D0579">
              <w:t>Dažnis nežinomas</w:t>
            </w:r>
          </w:p>
        </w:tc>
        <w:tc>
          <w:tcPr>
            <w:tcW w:w="3096" w:type="dxa"/>
          </w:tcPr>
          <w:p w14:paraId="632DAAFD" w14:textId="77777777" w:rsidR="006129D0" w:rsidRPr="004D0579" w:rsidRDefault="006129D0" w:rsidP="00B84D82">
            <w:pPr>
              <w:pStyle w:val="BTEMEASMCA"/>
            </w:pPr>
            <w:r w:rsidRPr="004D0579">
              <w:t>Kraujavimas iš virškinimo trakto (įskaitant kraujavimą iš tiesiosios žarnos)</w:t>
            </w:r>
          </w:p>
        </w:tc>
      </w:tr>
      <w:tr w:rsidR="006129D0" w:rsidRPr="004D0579" w14:paraId="3DD20208" w14:textId="77777777" w:rsidTr="00F932AF">
        <w:tc>
          <w:tcPr>
            <w:tcW w:w="3085" w:type="dxa"/>
            <w:vMerge w:val="restart"/>
          </w:tcPr>
          <w:p w14:paraId="7172E236" w14:textId="77777777" w:rsidR="006129D0" w:rsidRPr="004D0579" w:rsidRDefault="006129D0" w:rsidP="006129D0">
            <w:pPr>
              <w:pStyle w:val="Pagrindinistekstas"/>
              <w:spacing w:after="0"/>
              <w:rPr>
                <w:szCs w:val="22"/>
              </w:rPr>
            </w:pPr>
            <w:r w:rsidRPr="004D0579">
              <w:rPr>
                <w:szCs w:val="22"/>
              </w:rPr>
              <w:t xml:space="preserve">Kepenų ir tulžies sistemos sutrikimai </w:t>
            </w:r>
          </w:p>
        </w:tc>
        <w:tc>
          <w:tcPr>
            <w:tcW w:w="3105" w:type="dxa"/>
          </w:tcPr>
          <w:p w14:paraId="5F5D2B60" w14:textId="77777777" w:rsidR="006129D0" w:rsidRPr="004D0579" w:rsidRDefault="006129D0" w:rsidP="00B84D82">
            <w:pPr>
              <w:pStyle w:val="BTEMEASMCA"/>
            </w:pPr>
            <w:r w:rsidRPr="004D0579">
              <w:t>Reti</w:t>
            </w:r>
          </w:p>
        </w:tc>
        <w:tc>
          <w:tcPr>
            <w:tcW w:w="3096" w:type="dxa"/>
          </w:tcPr>
          <w:p w14:paraId="1455E229" w14:textId="77777777" w:rsidR="006129D0" w:rsidRPr="004D0579" w:rsidRDefault="006129D0" w:rsidP="00B84D82">
            <w:pPr>
              <w:pStyle w:val="BTEMEASMCA"/>
            </w:pPr>
            <w:r w:rsidRPr="004D0579">
              <w:t>Hepatitas</w:t>
            </w:r>
          </w:p>
        </w:tc>
      </w:tr>
      <w:tr w:rsidR="006129D0" w:rsidRPr="004D0579" w14:paraId="5DEF3B60" w14:textId="77777777" w:rsidTr="00F932AF">
        <w:tc>
          <w:tcPr>
            <w:tcW w:w="3085" w:type="dxa"/>
            <w:vMerge/>
          </w:tcPr>
          <w:p w14:paraId="3CA4BD28" w14:textId="77777777" w:rsidR="006129D0" w:rsidRPr="004D0579" w:rsidRDefault="006129D0" w:rsidP="00B84D82">
            <w:pPr>
              <w:pStyle w:val="BTEMEASMCA"/>
            </w:pPr>
          </w:p>
        </w:tc>
        <w:tc>
          <w:tcPr>
            <w:tcW w:w="3105" w:type="dxa"/>
          </w:tcPr>
          <w:p w14:paraId="16F96F9D" w14:textId="77777777" w:rsidR="006129D0" w:rsidRPr="004D0579" w:rsidRDefault="006129D0" w:rsidP="00B84D82">
            <w:pPr>
              <w:pStyle w:val="BTEMEASMCA"/>
            </w:pPr>
            <w:r w:rsidRPr="004D0579">
              <w:t>Dažnis nežinomas</w:t>
            </w:r>
          </w:p>
        </w:tc>
        <w:tc>
          <w:tcPr>
            <w:tcW w:w="3096" w:type="dxa"/>
          </w:tcPr>
          <w:p w14:paraId="7A3BA9D5" w14:textId="77777777" w:rsidR="006129D0" w:rsidRPr="004D0579" w:rsidRDefault="006129D0" w:rsidP="00B84D82">
            <w:pPr>
              <w:pStyle w:val="BTEMEASMCA"/>
            </w:pPr>
            <w:r w:rsidRPr="004D0579">
              <w:t>Kepenų funkcijos rodiklių pakitimai</w:t>
            </w:r>
          </w:p>
        </w:tc>
      </w:tr>
      <w:tr w:rsidR="006129D0" w:rsidRPr="004D0579" w14:paraId="1B72F5EB" w14:textId="77777777" w:rsidTr="00F932AF">
        <w:tc>
          <w:tcPr>
            <w:tcW w:w="3085" w:type="dxa"/>
            <w:vMerge w:val="restart"/>
          </w:tcPr>
          <w:p w14:paraId="3DC5BA67" w14:textId="77777777" w:rsidR="006129D0" w:rsidRPr="004D0579" w:rsidRDefault="006129D0" w:rsidP="006129D0">
            <w:pPr>
              <w:pStyle w:val="Pagrindinistekstas"/>
              <w:spacing w:after="0"/>
              <w:rPr>
                <w:szCs w:val="22"/>
              </w:rPr>
            </w:pPr>
            <w:r w:rsidRPr="004D0579">
              <w:rPr>
                <w:szCs w:val="22"/>
              </w:rPr>
              <w:t xml:space="preserve">Odos ir poodinio audinio sutrikimai </w:t>
            </w:r>
          </w:p>
        </w:tc>
        <w:tc>
          <w:tcPr>
            <w:tcW w:w="3105" w:type="dxa"/>
          </w:tcPr>
          <w:p w14:paraId="658CC3CD" w14:textId="77777777" w:rsidR="006129D0" w:rsidRPr="004D0579" w:rsidRDefault="006129D0" w:rsidP="00B84D82">
            <w:pPr>
              <w:pStyle w:val="BTEMEASMCA"/>
            </w:pPr>
            <w:r w:rsidRPr="004D0579">
              <w:t>Labai dažni</w:t>
            </w:r>
          </w:p>
        </w:tc>
        <w:tc>
          <w:tcPr>
            <w:tcW w:w="3096" w:type="dxa"/>
          </w:tcPr>
          <w:p w14:paraId="64408D20" w14:textId="77777777" w:rsidR="006129D0" w:rsidRPr="004D0579" w:rsidRDefault="006129D0" w:rsidP="00B84D82">
            <w:pPr>
              <w:pStyle w:val="BTEMEASMCA"/>
            </w:pPr>
            <w:r w:rsidRPr="004D0579">
              <w:t>Padidėjęs prakaitavimas</w:t>
            </w:r>
          </w:p>
        </w:tc>
      </w:tr>
      <w:tr w:rsidR="006129D0" w:rsidRPr="004D0579" w14:paraId="0DA52159" w14:textId="77777777" w:rsidTr="00F932AF">
        <w:tc>
          <w:tcPr>
            <w:tcW w:w="3085" w:type="dxa"/>
            <w:vMerge/>
          </w:tcPr>
          <w:p w14:paraId="2451046D" w14:textId="77777777" w:rsidR="006129D0" w:rsidRPr="004D0579" w:rsidRDefault="006129D0" w:rsidP="00B84D82">
            <w:pPr>
              <w:pStyle w:val="BTEMEASMCA"/>
            </w:pPr>
          </w:p>
        </w:tc>
        <w:tc>
          <w:tcPr>
            <w:tcW w:w="3105" w:type="dxa"/>
          </w:tcPr>
          <w:p w14:paraId="53238B16" w14:textId="77777777" w:rsidR="006129D0" w:rsidRPr="004D0579" w:rsidRDefault="006129D0" w:rsidP="00B84D82">
            <w:pPr>
              <w:pStyle w:val="BTEMEASMCA"/>
            </w:pPr>
            <w:r w:rsidRPr="004D0579">
              <w:t>Dažni</w:t>
            </w:r>
          </w:p>
        </w:tc>
        <w:tc>
          <w:tcPr>
            <w:tcW w:w="3096" w:type="dxa"/>
          </w:tcPr>
          <w:p w14:paraId="159B9B65" w14:textId="77777777" w:rsidR="006129D0" w:rsidRPr="004D0579" w:rsidRDefault="006129D0" w:rsidP="00B84D82">
            <w:pPr>
              <w:pStyle w:val="BTEMEASMCA"/>
            </w:pPr>
            <w:r w:rsidRPr="004D0579">
              <w:t>Niežulys</w:t>
            </w:r>
          </w:p>
        </w:tc>
      </w:tr>
      <w:tr w:rsidR="006129D0" w:rsidRPr="004D0579" w14:paraId="26F10BFD" w14:textId="77777777" w:rsidTr="00F932AF">
        <w:tc>
          <w:tcPr>
            <w:tcW w:w="3085" w:type="dxa"/>
            <w:vMerge/>
          </w:tcPr>
          <w:p w14:paraId="12FD1AE4" w14:textId="77777777" w:rsidR="006129D0" w:rsidRPr="004D0579" w:rsidRDefault="006129D0" w:rsidP="00B84D82">
            <w:pPr>
              <w:pStyle w:val="BTEMEASMCA"/>
            </w:pPr>
          </w:p>
        </w:tc>
        <w:tc>
          <w:tcPr>
            <w:tcW w:w="3105" w:type="dxa"/>
          </w:tcPr>
          <w:p w14:paraId="12FD6237" w14:textId="77777777" w:rsidR="006129D0" w:rsidRPr="004D0579" w:rsidRDefault="006129D0" w:rsidP="00B84D82">
            <w:pPr>
              <w:pStyle w:val="BTEMEASMCA"/>
            </w:pPr>
            <w:r w:rsidRPr="004D0579">
              <w:t>Nedažni</w:t>
            </w:r>
          </w:p>
        </w:tc>
        <w:tc>
          <w:tcPr>
            <w:tcW w:w="3096" w:type="dxa"/>
          </w:tcPr>
          <w:p w14:paraId="1DAD931A" w14:textId="77777777" w:rsidR="006129D0" w:rsidRPr="004D0579" w:rsidRDefault="006129D0" w:rsidP="00B84D82">
            <w:pPr>
              <w:pStyle w:val="BTEMEASMCA"/>
            </w:pPr>
            <w:r w:rsidRPr="004D0579">
              <w:t>Dilgėlinė, alopecija, išbėrimas, padidėjęs jautrumas šviesai</w:t>
            </w:r>
          </w:p>
        </w:tc>
      </w:tr>
      <w:tr w:rsidR="006129D0" w:rsidRPr="004D0579" w14:paraId="20B4A4C8" w14:textId="77777777" w:rsidTr="00F932AF">
        <w:tc>
          <w:tcPr>
            <w:tcW w:w="3085" w:type="dxa"/>
            <w:vMerge/>
          </w:tcPr>
          <w:p w14:paraId="08659D97" w14:textId="77777777" w:rsidR="006129D0" w:rsidRPr="004D0579" w:rsidRDefault="006129D0" w:rsidP="00B84D82">
            <w:pPr>
              <w:pStyle w:val="BTEMEASMCA"/>
            </w:pPr>
          </w:p>
        </w:tc>
        <w:tc>
          <w:tcPr>
            <w:tcW w:w="3105" w:type="dxa"/>
          </w:tcPr>
          <w:p w14:paraId="3D5B5191" w14:textId="77777777" w:rsidR="006129D0" w:rsidRPr="004D0579" w:rsidRDefault="006129D0" w:rsidP="00B84D82">
            <w:pPr>
              <w:pStyle w:val="BTEMEASMCA"/>
            </w:pPr>
            <w:r w:rsidRPr="004D0579">
              <w:t>Dažnis nežinomas</w:t>
            </w:r>
          </w:p>
        </w:tc>
        <w:tc>
          <w:tcPr>
            <w:tcW w:w="3096" w:type="dxa"/>
          </w:tcPr>
          <w:p w14:paraId="73550BDA" w14:textId="77777777" w:rsidR="006129D0" w:rsidRPr="004D0579" w:rsidRDefault="006129D0" w:rsidP="00B84D82">
            <w:pPr>
              <w:pStyle w:val="BTEMEASMCA"/>
            </w:pPr>
            <w:r w:rsidRPr="004D0579">
              <w:t>Kraujosruvos, angioedema</w:t>
            </w:r>
          </w:p>
        </w:tc>
      </w:tr>
      <w:tr w:rsidR="006129D0" w:rsidRPr="004D0579" w14:paraId="23035D4C" w14:textId="77777777" w:rsidTr="00F932AF">
        <w:tc>
          <w:tcPr>
            <w:tcW w:w="3085" w:type="dxa"/>
          </w:tcPr>
          <w:p w14:paraId="4D22466D" w14:textId="77777777" w:rsidR="006129D0" w:rsidRPr="004D0579" w:rsidRDefault="006129D0" w:rsidP="006129D0">
            <w:pPr>
              <w:pStyle w:val="Pagrindinistekstas"/>
              <w:spacing w:after="0"/>
              <w:rPr>
                <w:szCs w:val="22"/>
              </w:rPr>
            </w:pPr>
            <w:r w:rsidRPr="004D0579">
              <w:rPr>
                <w:noProof/>
                <w:szCs w:val="22"/>
              </w:rPr>
              <w:t>Skeleto, raumenų ir jungiamojo audinio sutrikimai</w:t>
            </w:r>
          </w:p>
        </w:tc>
        <w:tc>
          <w:tcPr>
            <w:tcW w:w="3105" w:type="dxa"/>
          </w:tcPr>
          <w:p w14:paraId="36F49F29" w14:textId="77777777" w:rsidR="006129D0" w:rsidRPr="004D0579" w:rsidRDefault="006129D0" w:rsidP="00B84D82">
            <w:pPr>
              <w:pStyle w:val="BTEMEASMCA"/>
            </w:pPr>
            <w:r w:rsidRPr="004D0579">
              <w:t>Dažni</w:t>
            </w:r>
          </w:p>
        </w:tc>
        <w:tc>
          <w:tcPr>
            <w:tcW w:w="3096" w:type="dxa"/>
          </w:tcPr>
          <w:p w14:paraId="618AC062" w14:textId="77777777" w:rsidR="006129D0" w:rsidRPr="004D0579" w:rsidRDefault="006129D0" w:rsidP="00B84D82">
            <w:pPr>
              <w:pStyle w:val="BTEMEASMCA"/>
            </w:pPr>
            <w:r w:rsidRPr="004D0579">
              <w:t>Raumenų, sąnarių skausmas</w:t>
            </w:r>
          </w:p>
        </w:tc>
      </w:tr>
      <w:tr w:rsidR="006129D0" w:rsidRPr="004D0579" w14:paraId="63AEABBC" w14:textId="77777777" w:rsidTr="00F932AF">
        <w:tc>
          <w:tcPr>
            <w:tcW w:w="3085" w:type="dxa"/>
            <w:vMerge w:val="restart"/>
          </w:tcPr>
          <w:p w14:paraId="531F0373" w14:textId="77777777" w:rsidR="006129D0" w:rsidRPr="004D0579" w:rsidRDefault="006129D0" w:rsidP="006129D0">
            <w:pPr>
              <w:pStyle w:val="Pagrindinistekstas"/>
              <w:spacing w:after="0"/>
              <w:rPr>
                <w:szCs w:val="22"/>
              </w:rPr>
            </w:pPr>
            <w:r w:rsidRPr="004D0579">
              <w:rPr>
                <w:szCs w:val="22"/>
              </w:rPr>
              <w:t xml:space="preserve">Inkstų ir šlapimo takų sutrikimai </w:t>
            </w:r>
          </w:p>
        </w:tc>
        <w:tc>
          <w:tcPr>
            <w:tcW w:w="3105" w:type="dxa"/>
          </w:tcPr>
          <w:p w14:paraId="67D4409F" w14:textId="77777777" w:rsidR="006129D0" w:rsidRPr="004D0579" w:rsidRDefault="006129D0" w:rsidP="00B84D82">
            <w:pPr>
              <w:pStyle w:val="BTEMEASMCA"/>
            </w:pPr>
            <w:r w:rsidRPr="004D0579">
              <w:t>Dažni</w:t>
            </w:r>
          </w:p>
        </w:tc>
        <w:tc>
          <w:tcPr>
            <w:tcW w:w="3096" w:type="dxa"/>
          </w:tcPr>
          <w:p w14:paraId="54BFF88A" w14:textId="77777777" w:rsidR="006129D0" w:rsidRPr="004D0579" w:rsidRDefault="006129D0" w:rsidP="00B84D82">
            <w:pPr>
              <w:pStyle w:val="BTEMEASMCA"/>
            </w:pPr>
            <w:r w:rsidRPr="004D0579">
              <w:t>Šlapinimosi sutrikimas</w:t>
            </w:r>
          </w:p>
        </w:tc>
      </w:tr>
      <w:tr w:rsidR="006129D0" w:rsidRPr="004D0579" w14:paraId="28862CEB" w14:textId="77777777" w:rsidTr="00F932AF">
        <w:tc>
          <w:tcPr>
            <w:tcW w:w="3085" w:type="dxa"/>
            <w:vMerge/>
          </w:tcPr>
          <w:p w14:paraId="3EFF30D3" w14:textId="77777777" w:rsidR="006129D0" w:rsidRPr="004D0579" w:rsidRDefault="006129D0" w:rsidP="00B84D82">
            <w:pPr>
              <w:pStyle w:val="BTEMEASMCA"/>
            </w:pPr>
          </w:p>
        </w:tc>
        <w:tc>
          <w:tcPr>
            <w:tcW w:w="3105" w:type="dxa"/>
          </w:tcPr>
          <w:p w14:paraId="5F00ED36" w14:textId="77777777" w:rsidR="006129D0" w:rsidRPr="004D0579" w:rsidRDefault="006129D0" w:rsidP="00B84D82">
            <w:pPr>
              <w:pStyle w:val="BTEMEASMCA"/>
            </w:pPr>
            <w:r w:rsidRPr="004D0579">
              <w:t>Nedažni</w:t>
            </w:r>
          </w:p>
        </w:tc>
        <w:tc>
          <w:tcPr>
            <w:tcW w:w="3096" w:type="dxa"/>
          </w:tcPr>
          <w:p w14:paraId="4199134C" w14:textId="77777777" w:rsidR="006129D0" w:rsidRPr="004D0579" w:rsidRDefault="006129D0" w:rsidP="00B84D82">
            <w:pPr>
              <w:pStyle w:val="BTEMEASMCA"/>
            </w:pPr>
            <w:r w:rsidRPr="004D0579">
              <w:t>Šlapimo susilaikymas</w:t>
            </w:r>
          </w:p>
        </w:tc>
      </w:tr>
      <w:tr w:rsidR="006129D0" w:rsidRPr="004D0579" w14:paraId="2B616648" w14:textId="77777777" w:rsidTr="00F932AF">
        <w:tc>
          <w:tcPr>
            <w:tcW w:w="3085" w:type="dxa"/>
            <w:vMerge w:val="restart"/>
          </w:tcPr>
          <w:p w14:paraId="3E75F2D6" w14:textId="77777777" w:rsidR="006129D0" w:rsidRPr="004D0579" w:rsidRDefault="006129D0" w:rsidP="00B84D82">
            <w:pPr>
              <w:pStyle w:val="BTEMEASMCA"/>
            </w:pPr>
            <w:r w:rsidRPr="004D0579">
              <w:t>Lytinės sistemos ir krūties sutrikimai</w:t>
            </w:r>
          </w:p>
        </w:tc>
        <w:tc>
          <w:tcPr>
            <w:tcW w:w="3105" w:type="dxa"/>
          </w:tcPr>
          <w:p w14:paraId="4DF1CFD0" w14:textId="77777777" w:rsidR="006129D0" w:rsidRPr="004D0579" w:rsidRDefault="006129D0" w:rsidP="00B84D82">
            <w:pPr>
              <w:pStyle w:val="BTEMEASMCA"/>
            </w:pPr>
            <w:r w:rsidRPr="004D0579">
              <w:t>Dažni</w:t>
            </w:r>
          </w:p>
        </w:tc>
        <w:tc>
          <w:tcPr>
            <w:tcW w:w="3096" w:type="dxa"/>
          </w:tcPr>
          <w:p w14:paraId="50BE30C2" w14:textId="77777777" w:rsidR="006129D0" w:rsidRPr="004D0579" w:rsidRDefault="006129D0" w:rsidP="00B84D82">
            <w:pPr>
              <w:pStyle w:val="BTEMEASMCA"/>
            </w:pPr>
            <w:r w:rsidRPr="004D0579">
              <w:t>Impotencija, ejakuliacijos susilpnėjimas, ejakuliacijos sutrikimas</w:t>
            </w:r>
          </w:p>
        </w:tc>
      </w:tr>
      <w:tr w:rsidR="006129D0" w:rsidRPr="004D0579" w14:paraId="732527E6" w14:textId="77777777" w:rsidTr="00F932AF">
        <w:tc>
          <w:tcPr>
            <w:tcW w:w="3085" w:type="dxa"/>
            <w:vMerge/>
          </w:tcPr>
          <w:p w14:paraId="529DAFE5" w14:textId="77777777" w:rsidR="006129D0" w:rsidRPr="004D0579" w:rsidRDefault="006129D0" w:rsidP="00B84D82">
            <w:pPr>
              <w:pStyle w:val="BTEMEASMCA"/>
            </w:pPr>
          </w:p>
        </w:tc>
        <w:tc>
          <w:tcPr>
            <w:tcW w:w="3105" w:type="dxa"/>
          </w:tcPr>
          <w:p w14:paraId="0671D8EF" w14:textId="77777777" w:rsidR="006129D0" w:rsidRPr="004D0579" w:rsidRDefault="006129D0" w:rsidP="00B84D82">
            <w:pPr>
              <w:pStyle w:val="BTEMEASMCA"/>
            </w:pPr>
            <w:r w:rsidRPr="004D0579">
              <w:t>Nedažni</w:t>
            </w:r>
          </w:p>
        </w:tc>
        <w:tc>
          <w:tcPr>
            <w:tcW w:w="3096" w:type="dxa"/>
          </w:tcPr>
          <w:p w14:paraId="589BFC26" w14:textId="77777777" w:rsidR="006129D0" w:rsidRPr="004D0579" w:rsidRDefault="006129D0" w:rsidP="00B84D82">
            <w:pPr>
              <w:pStyle w:val="BTEMEASMCA"/>
            </w:pPr>
            <w:r w:rsidRPr="004D0579">
              <w:t>Moterims - mėnesinių sutrikimas</w:t>
            </w:r>
          </w:p>
        </w:tc>
      </w:tr>
      <w:tr w:rsidR="006129D0" w:rsidRPr="004D0579" w14:paraId="7B7A556B" w14:textId="77777777" w:rsidTr="00F932AF">
        <w:tc>
          <w:tcPr>
            <w:tcW w:w="3085" w:type="dxa"/>
          </w:tcPr>
          <w:p w14:paraId="7378AA8C" w14:textId="77777777" w:rsidR="006129D0" w:rsidRPr="004D0579" w:rsidRDefault="006129D0" w:rsidP="00B84D82">
            <w:pPr>
              <w:pStyle w:val="BTEMEASMCA"/>
            </w:pPr>
          </w:p>
        </w:tc>
        <w:tc>
          <w:tcPr>
            <w:tcW w:w="3105" w:type="dxa"/>
          </w:tcPr>
          <w:p w14:paraId="7733B0C5" w14:textId="77777777" w:rsidR="006129D0" w:rsidRPr="004D0579" w:rsidRDefault="006129D0" w:rsidP="00B84D82">
            <w:pPr>
              <w:pStyle w:val="BTEMEASMCA"/>
            </w:pPr>
            <w:r w:rsidRPr="004D0579">
              <w:t>Dažnis nežinomas</w:t>
            </w:r>
          </w:p>
        </w:tc>
        <w:tc>
          <w:tcPr>
            <w:tcW w:w="3096" w:type="dxa"/>
          </w:tcPr>
          <w:p w14:paraId="151175C6" w14:textId="77777777" w:rsidR="006129D0" w:rsidRPr="004D0579" w:rsidRDefault="006129D0" w:rsidP="00B84D82">
            <w:pPr>
              <w:pStyle w:val="BTEMEASMCA"/>
            </w:pPr>
            <w:r w:rsidRPr="004D0579">
              <w:t>Moterims - kraujavimas iš gimdos</w:t>
            </w:r>
            <w:r w:rsidR="000A31D6">
              <w:t xml:space="preserve">, </w:t>
            </w:r>
            <w:r w:rsidR="000A31D6">
              <w:rPr>
                <w:color w:val="000000"/>
              </w:rPr>
              <w:t>kraujavimas po gimdymo</w:t>
            </w:r>
            <w:r w:rsidR="000A31D6" w:rsidRPr="002F0756">
              <w:rPr>
                <w:color w:val="000000"/>
                <w:vertAlign w:val="superscript"/>
              </w:rPr>
              <w:t>3</w:t>
            </w:r>
            <w:r w:rsidRPr="004D0579">
              <w:t xml:space="preserve">. </w:t>
            </w:r>
          </w:p>
          <w:p w14:paraId="59DFD850" w14:textId="77777777" w:rsidR="006129D0" w:rsidRPr="004D0579" w:rsidRDefault="006129D0" w:rsidP="00B84D82">
            <w:pPr>
              <w:pStyle w:val="BTEMEASMCA"/>
            </w:pPr>
            <w:r w:rsidRPr="004D0579">
              <w:t>Vyrams – priapizmas, galaktorėja</w:t>
            </w:r>
          </w:p>
        </w:tc>
      </w:tr>
      <w:tr w:rsidR="006129D0" w:rsidRPr="004D0579" w14:paraId="4C3D4548" w14:textId="77777777" w:rsidTr="00F932AF">
        <w:tc>
          <w:tcPr>
            <w:tcW w:w="3085" w:type="dxa"/>
            <w:vMerge w:val="restart"/>
          </w:tcPr>
          <w:p w14:paraId="1F2BDA57" w14:textId="77777777" w:rsidR="006129D0" w:rsidRPr="004D0579" w:rsidRDefault="006129D0" w:rsidP="006129D0">
            <w:pPr>
              <w:pStyle w:val="Pagrindinistekstas"/>
              <w:spacing w:after="0"/>
              <w:rPr>
                <w:szCs w:val="22"/>
              </w:rPr>
            </w:pPr>
            <w:r w:rsidRPr="004D0579">
              <w:rPr>
                <w:szCs w:val="22"/>
              </w:rPr>
              <w:t xml:space="preserve">Bendrieji sutrikimai ir vartojimo vietos pažeidimai </w:t>
            </w:r>
          </w:p>
        </w:tc>
        <w:tc>
          <w:tcPr>
            <w:tcW w:w="3105" w:type="dxa"/>
          </w:tcPr>
          <w:p w14:paraId="706407CE" w14:textId="77777777" w:rsidR="006129D0" w:rsidRPr="004D0579" w:rsidRDefault="006129D0" w:rsidP="00B84D82">
            <w:pPr>
              <w:pStyle w:val="BTEMEASMCA"/>
            </w:pPr>
            <w:r w:rsidRPr="004D0579">
              <w:t>Labai dažni</w:t>
            </w:r>
          </w:p>
        </w:tc>
        <w:tc>
          <w:tcPr>
            <w:tcW w:w="3096" w:type="dxa"/>
          </w:tcPr>
          <w:p w14:paraId="488C5F9F" w14:textId="77777777" w:rsidR="006129D0" w:rsidRPr="004D0579" w:rsidRDefault="006129D0" w:rsidP="00B84D82">
            <w:pPr>
              <w:pStyle w:val="BTEMEASMCA"/>
            </w:pPr>
            <w:r w:rsidRPr="004D0579">
              <w:t>Astenija</w:t>
            </w:r>
          </w:p>
        </w:tc>
      </w:tr>
      <w:tr w:rsidR="006129D0" w:rsidRPr="004D0579" w14:paraId="727F2444" w14:textId="77777777" w:rsidTr="00F932AF">
        <w:tc>
          <w:tcPr>
            <w:tcW w:w="3085" w:type="dxa"/>
            <w:vMerge/>
          </w:tcPr>
          <w:p w14:paraId="6597B1EC" w14:textId="77777777" w:rsidR="006129D0" w:rsidRPr="004D0579" w:rsidRDefault="006129D0" w:rsidP="00B84D82">
            <w:pPr>
              <w:pStyle w:val="BTEMEASMCA"/>
            </w:pPr>
          </w:p>
        </w:tc>
        <w:tc>
          <w:tcPr>
            <w:tcW w:w="3105" w:type="dxa"/>
          </w:tcPr>
          <w:p w14:paraId="0791919D" w14:textId="77777777" w:rsidR="006129D0" w:rsidRPr="004D0579" w:rsidRDefault="006129D0" w:rsidP="00B84D82">
            <w:pPr>
              <w:pStyle w:val="BTEMEASMCA"/>
            </w:pPr>
            <w:r w:rsidRPr="004D0579">
              <w:t>Dažni</w:t>
            </w:r>
          </w:p>
        </w:tc>
        <w:tc>
          <w:tcPr>
            <w:tcW w:w="3096" w:type="dxa"/>
          </w:tcPr>
          <w:p w14:paraId="768BF692" w14:textId="77777777" w:rsidR="006129D0" w:rsidRPr="004D0579" w:rsidRDefault="006129D0" w:rsidP="00B84D82">
            <w:pPr>
              <w:pStyle w:val="BTEMEASMCA"/>
            </w:pPr>
            <w:r w:rsidRPr="004D0579">
              <w:t>Nuovargis</w:t>
            </w:r>
          </w:p>
        </w:tc>
      </w:tr>
      <w:tr w:rsidR="006129D0" w:rsidRPr="004D0579" w14:paraId="42CCBFB8" w14:textId="77777777" w:rsidTr="00F932AF">
        <w:tc>
          <w:tcPr>
            <w:tcW w:w="3085" w:type="dxa"/>
            <w:vMerge/>
          </w:tcPr>
          <w:p w14:paraId="129F2DD5" w14:textId="77777777" w:rsidR="006129D0" w:rsidRPr="004D0579" w:rsidRDefault="006129D0" w:rsidP="00B84D82">
            <w:pPr>
              <w:pStyle w:val="BTEMEASMCA"/>
            </w:pPr>
          </w:p>
        </w:tc>
        <w:tc>
          <w:tcPr>
            <w:tcW w:w="3105" w:type="dxa"/>
          </w:tcPr>
          <w:p w14:paraId="7FADF1DB" w14:textId="77777777" w:rsidR="006129D0" w:rsidRPr="004D0579" w:rsidRDefault="006129D0" w:rsidP="00B84D82">
            <w:pPr>
              <w:pStyle w:val="BTEMEASMCA"/>
            </w:pPr>
            <w:r w:rsidRPr="004D0579">
              <w:t>Nedažni</w:t>
            </w:r>
          </w:p>
        </w:tc>
        <w:tc>
          <w:tcPr>
            <w:tcW w:w="3096" w:type="dxa"/>
          </w:tcPr>
          <w:p w14:paraId="4F246893" w14:textId="77777777" w:rsidR="006129D0" w:rsidRPr="004D0579" w:rsidRDefault="006129D0" w:rsidP="00B84D82">
            <w:pPr>
              <w:pStyle w:val="BTEMEASMCA"/>
            </w:pPr>
            <w:r w:rsidRPr="004D0579">
              <w:t>Edema, negalavimas</w:t>
            </w:r>
          </w:p>
        </w:tc>
      </w:tr>
      <w:tr w:rsidR="006129D0" w:rsidRPr="004D0579" w14:paraId="5CBECF03" w14:textId="77777777" w:rsidTr="00F932AF">
        <w:tc>
          <w:tcPr>
            <w:tcW w:w="3085" w:type="dxa"/>
            <w:vMerge/>
          </w:tcPr>
          <w:p w14:paraId="43E3DA66" w14:textId="77777777" w:rsidR="006129D0" w:rsidRPr="004D0579" w:rsidRDefault="006129D0" w:rsidP="00B84D82">
            <w:pPr>
              <w:pStyle w:val="BTEMEASMCA"/>
            </w:pPr>
          </w:p>
        </w:tc>
        <w:tc>
          <w:tcPr>
            <w:tcW w:w="3105" w:type="dxa"/>
          </w:tcPr>
          <w:p w14:paraId="173E4BC1" w14:textId="77777777" w:rsidR="006129D0" w:rsidRPr="004D0579" w:rsidRDefault="006129D0" w:rsidP="00B84D82">
            <w:pPr>
              <w:pStyle w:val="BTEMEASMCA"/>
            </w:pPr>
            <w:r w:rsidRPr="004D0579">
              <w:t>Reti</w:t>
            </w:r>
          </w:p>
        </w:tc>
        <w:tc>
          <w:tcPr>
            <w:tcW w:w="3096" w:type="dxa"/>
          </w:tcPr>
          <w:p w14:paraId="4BECF6A4" w14:textId="77777777" w:rsidR="006129D0" w:rsidRPr="004D0579" w:rsidRDefault="006129D0" w:rsidP="00B84D82">
            <w:pPr>
              <w:pStyle w:val="BTEMEASMCA"/>
            </w:pPr>
            <w:r w:rsidRPr="004D0579">
              <w:t>Karščiavimas</w:t>
            </w:r>
          </w:p>
        </w:tc>
      </w:tr>
    </w:tbl>
    <w:p w14:paraId="1F189356" w14:textId="77777777" w:rsidR="006129D0" w:rsidRPr="004D0579" w:rsidRDefault="006129D0" w:rsidP="006129D0">
      <w:pPr>
        <w:rPr>
          <w:sz w:val="22"/>
          <w:szCs w:val="22"/>
        </w:rPr>
      </w:pPr>
      <w:r w:rsidRPr="004D0579">
        <w:rPr>
          <w:sz w:val="22"/>
          <w:szCs w:val="22"/>
        </w:rPr>
        <w:t xml:space="preserve">Pacientų skaičius : </w:t>
      </w:r>
      <w:proofErr w:type="spellStart"/>
      <w:r w:rsidRPr="004D0579">
        <w:rPr>
          <w:sz w:val="22"/>
          <w:szCs w:val="22"/>
        </w:rPr>
        <w:t>citalopramo</w:t>
      </w:r>
      <w:proofErr w:type="spellEnd"/>
      <w:r w:rsidRPr="004D0579">
        <w:rPr>
          <w:sz w:val="22"/>
          <w:szCs w:val="22"/>
        </w:rPr>
        <w:t xml:space="preserve"> grupėje/placebo grupėje = 1346/545 pacientų.</w:t>
      </w:r>
    </w:p>
    <w:p w14:paraId="0CD91DA4" w14:textId="77777777" w:rsidR="006129D0" w:rsidRPr="004D0579" w:rsidRDefault="006129D0" w:rsidP="006129D0">
      <w:pPr>
        <w:pStyle w:val="Pagrindinistekstas"/>
        <w:spacing w:after="0"/>
        <w:rPr>
          <w:szCs w:val="22"/>
        </w:rPr>
      </w:pPr>
      <w:r w:rsidRPr="004D0579">
        <w:rPr>
          <w:szCs w:val="22"/>
          <w:vertAlign w:val="superscript"/>
        </w:rPr>
        <w:t>1</w:t>
      </w:r>
      <w:r w:rsidRPr="004D0579">
        <w:rPr>
          <w:szCs w:val="22"/>
        </w:rPr>
        <w:t xml:space="preserve"> Mintys apie savižudybę ir savižudiškas elgesys pasitaikė vartojant </w:t>
      </w:r>
      <w:proofErr w:type="spellStart"/>
      <w:r w:rsidRPr="004D0579">
        <w:rPr>
          <w:szCs w:val="22"/>
        </w:rPr>
        <w:t>citalopramo</w:t>
      </w:r>
      <w:proofErr w:type="spellEnd"/>
      <w:r w:rsidRPr="004D0579">
        <w:rPr>
          <w:szCs w:val="22"/>
        </w:rPr>
        <w:t xml:space="preserve"> arba iš karto po vartojimo nutraukimo (žr. 4.4 skyrių).</w:t>
      </w:r>
    </w:p>
    <w:p w14:paraId="0052D66D" w14:textId="77777777" w:rsidR="006129D0" w:rsidRDefault="006129D0" w:rsidP="006129D0">
      <w:pPr>
        <w:pStyle w:val="Pagrindinistekstas"/>
        <w:spacing w:after="0"/>
        <w:rPr>
          <w:szCs w:val="22"/>
        </w:rPr>
      </w:pPr>
      <w:r w:rsidRPr="004D0579">
        <w:rPr>
          <w:szCs w:val="22"/>
          <w:vertAlign w:val="superscript"/>
        </w:rPr>
        <w:t>2</w:t>
      </w:r>
      <w:r w:rsidRPr="004D0579">
        <w:rPr>
          <w:szCs w:val="22"/>
        </w:rPr>
        <w:t xml:space="preserve"> QT intervalo pailgėjimas</w:t>
      </w:r>
    </w:p>
    <w:p w14:paraId="04F8CFC5" w14:textId="77777777" w:rsidR="000A31D6" w:rsidRPr="004D0579" w:rsidRDefault="000A31D6" w:rsidP="006129D0">
      <w:pPr>
        <w:pStyle w:val="Pagrindinistekstas"/>
        <w:spacing w:after="0"/>
        <w:rPr>
          <w:szCs w:val="22"/>
        </w:rPr>
      </w:pPr>
      <w:r w:rsidRPr="002F0756">
        <w:rPr>
          <w:szCs w:val="22"/>
          <w:vertAlign w:val="superscript"/>
        </w:rPr>
        <w:t xml:space="preserve">3 </w:t>
      </w:r>
      <w:r w:rsidRPr="002F0756">
        <w:rPr>
          <w:szCs w:val="22"/>
        </w:rPr>
        <w:t>Apie šį reiškinį pranešta vartojant SSRI / SNRI terapinės klasės vaistinių preparatų (žr. 4.4</w:t>
      </w:r>
      <w:r w:rsidR="00594F94">
        <w:rPr>
          <w:szCs w:val="22"/>
        </w:rPr>
        <w:t xml:space="preserve"> ir</w:t>
      </w:r>
      <w:r w:rsidR="00594F94" w:rsidRPr="002F0756">
        <w:rPr>
          <w:szCs w:val="22"/>
        </w:rPr>
        <w:t xml:space="preserve"> </w:t>
      </w:r>
      <w:r w:rsidRPr="002F0756">
        <w:rPr>
          <w:szCs w:val="22"/>
        </w:rPr>
        <w:t>4.6 skyrius).</w:t>
      </w:r>
    </w:p>
    <w:p w14:paraId="58476693" w14:textId="77777777" w:rsidR="006129D0" w:rsidRPr="004D0579" w:rsidRDefault="006129D0" w:rsidP="006129D0">
      <w:pPr>
        <w:pStyle w:val="Pagrindinistekstas"/>
        <w:spacing w:after="0"/>
        <w:rPr>
          <w:szCs w:val="22"/>
        </w:rPr>
      </w:pPr>
    </w:p>
    <w:p w14:paraId="4636EB7B" w14:textId="77777777" w:rsidR="006129D0" w:rsidRPr="004D0579" w:rsidRDefault="006129D0" w:rsidP="00B84D82">
      <w:pPr>
        <w:pStyle w:val="BTEMEASMCA"/>
      </w:pPr>
      <w:r w:rsidRPr="004D0579">
        <w:t>Po vaistinio preparato pasirodymo rinkoje gauta pranešimų apie QT intervalo pailgėjimo ir skilvelinės aritmijos, įskaitant paroksizminę polimorfinę skilvelių tachikardiją, atvejus. Toks poveikis dažniausiai atsirado moterims, pacientams, kuriems buvo hipokalemija, bei pacientams, kurių QT jau buvo pailgėjęs ar kurie sirgo kitomis širdies ligomis (žr. 4.3, 4.4, 4.5, 4.9 ir 5.1 skyrius).</w:t>
      </w:r>
    </w:p>
    <w:p w14:paraId="43F4ABB8" w14:textId="77777777" w:rsidR="006129D0" w:rsidRPr="004D0579" w:rsidRDefault="006129D0" w:rsidP="00B84D82">
      <w:pPr>
        <w:pStyle w:val="BTEMEASMCA"/>
      </w:pPr>
    </w:p>
    <w:p w14:paraId="1C6C8A1D" w14:textId="77777777" w:rsidR="006129D0" w:rsidRPr="00250E86" w:rsidRDefault="006129D0" w:rsidP="00B84D82">
      <w:pPr>
        <w:pStyle w:val="BTEMEASMCA"/>
        <w:rPr>
          <w:u w:val="single"/>
        </w:rPr>
      </w:pPr>
      <w:r w:rsidRPr="00250E86">
        <w:rPr>
          <w:u w:val="single"/>
        </w:rPr>
        <w:t>Kaulų lūžiai</w:t>
      </w:r>
    </w:p>
    <w:p w14:paraId="0AFB2CF7" w14:textId="77777777" w:rsidR="006129D0" w:rsidRPr="004D0579" w:rsidRDefault="006129D0" w:rsidP="00B84D82">
      <w:pPr>
        <w:pStyle w:val="BTEMEASMCA"/>
      </w:pPr>
      <w:r w:rsidRPr="004D0579">
        <w:t>Epidemiologiniais tyrimais, atliktais dažniausiai su 50 metų ir vyresniais pacientais, vartojusiais SSRI ir triciklius antidepresantus, nustatyta padidėjusi kaulų lūžių rizika. Tokios rizikos atsiradimo mechanizmas neaiškus.</w:t>
      </w:r>
    </w:p>
    <w:p w14:paraId="60F8BC92" w14:textId="77777777" w:rsidR="006129D0" w:rsidRPr="004D0579" w:rsidRDefault="006129D0" w:rsidP="00B84D82">
      <w:pPr>
        <w:pStyle w:val="BTEMEASMCA"/>
      </w:pPr>
    </w:p>
    <w:p w14:paraId="416719C3" w14:textId="77777777" w:rsidR="006129D0" w:rsidRPr="00250E86" w:rsidRDefault="006129D0" w:rsidP="006129D0">
      <w:pPr>
        <w:pStyle w:val="Pagrindinistekstas"/>
        <w:spacing w:after="0"/>
        <w:rPr>
          <w:bCs/>
          <w:iCs/>
          <w:szCs w:val="22"/>
          <w:u w:val="single"/>
        </w:rPr>
      </w:pPr>
      <w:r w:rsidRPr="00250E86">
        <w:rPr>
          <w:bCs/>
          <w:iCs/>
          <w:szCs w:val="22"/>
          <w:u w:val="single"/>
        </w:rPr>
        <w:t xml:space="preserve">SSRI vartojimo nutraukimo simptomai, pastebėti baigus vartojimą </w:t>
      </w:r>
    </w:p>
    <w:p w14:paraId="2B5416D2" w14:textId="77777777" w:rsidR="006129D0" w:rsidRPr="004D0579" w:rsidRDefault="006129D0" w:rsidP="00B84D82">
      <w:pPr>
        <w:pStyle w:val="BTEMEASMCA"/>
        <w:rPr>
          <w:noProof w:val="0"/>
        </w:rPr>
      </w:pPr>
      <w:r w:rsidRPr="004D0579">
        <w:t>Citalopramo vartojimą nutraukus, ypač staiga, dažnai atsiranda nutraukimo simptomų. Dažniausiai pasitaikančios reakcijos: galvos svaigimas, jutimų sutrikimas (įskaitant paresteziją ir elektrinio šoko pojūtį), miego sutrikimas (įskaitant nemigą ir intensyvius sapnus), sujaudinimas, nerimas, pykinimas ir/ar vėmimas, drebulys, sumišimas, prakaitavimas, galvos skausmas, viduriavimas, palpitacija, emocijų nestabilumas, irzlumas ir regos sutrikimas. Dažniausiai minėti simptomai būna silpni arba vidutinio sunkumo ir išnyksta savaime, tačiau kai kuriems ligoniams jie gali būti sunkūs ir/ar ilgesnės trukmės. Jei tolesnis gydymas citalopramu nebūtinas,  šio medikamento vartojimą patariama nutraukti pamažu, t. y. laipsniškai mažinant dozę (žr. 4.2 skyrių ir 4.4 skyrių).</w:t>
      </w:r>
    </w:p>
    <w:p w14:paraId="53FC4CFB" w14:textId="77777777" w:rsidR="006129D0" w:rsidRPr="004D0579" w:rsidRDefault="006129D0" w:rsidP="00B84D82">
      <w:pPr>
        <w:pStyle w:val="BTEMEASMCA"/>
      </w:pPr>
    </w:p>
    <w:p w14:paraId="11221918" w14:textId="77777777" w:rsidR="006129D0" w:rsidRPr="004D0579" w:rsidRDefault="006129D0" w:rsidP="006129D0">
      <w:pPr>
        <w:autoSpaceDE w:val="0"/>
        <w:autoSpaceDN w:val="0"/>
        <w:adjustRightInd w:val="0"/>
        <w:rPr>
          <w:sz w:val="22"/>
          <w:szCs w:val="22"/>
          <w:u w:val="single"/>
        </w:rPr>
      </w:pPr>
      <w:r w:rsidRPr="004D0579">
        <w:rPr>
          <w:noProof/>
          <w:sz w:val="22"/>
          <w:szCs w:val="22"/>
          <w:u w:val="single"/>
        </w:rPr>
        <w:t>Pranešimas apie įtariamas nepageidaujamas reakcijas</w:t>
      </w:r>
    </w:p>
    <w:p w14:paraId="64297460" w14:textId="35D2B2A8" w:rsidR="006150F9" w:rsidRPr="007F56BF" w:rsidRDefault="006150F9" w:rsidP="00B84D82">
      <w:pPr>
        <w:pStyle w:val="BTEMEASMCA"/>
      </w:pPr>
      <w:r w:rsidRPr="007F56BF">
        <w:t xml:space="preserve">Svarbu pranešti apie įtariamas nepageidaujamas reakcijas, pastebėtas po vaistinio preparato </w:t>
      </w:r>
      <w:r w:rsidRPr="006150F9">
        <w:t>registracijos</w:t>
      </w:r>
      <w:r w:rsidRPr="007F56BF">
        <w:t xml:space="preserve">, nes tai leidžia nuolat stebėti vaistinio preparato naudos ir rizikos santykį. </w:t>
      </w:r>
      <w:r w:rsidR="000B2F2D">
        <w:rPr>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0B2F2D">
        <w:rPr>
          <w:color w:val="0000EE"/>
          <w:u w:val="single"/>
          <w:lang w:eastAsia="lt-LT"/>
        </w:rPr>
        <w:t>https://vvkt.lrv.lt/lt/</w:t>
      </w:r>
      <w:r w:rsidR="000B2F2D">
        <w:rPr>
          <w:lang w:eastAsia="lt-LT"/>
        </w:rPr>
        <w:t xml:space="preserve"> nurodytais būdais.</w:t>
      </w:r>
      <w:r w:rsidRPr="006150F9">
        <w:t>.</w:t>
      </w:r>
    </w:p>
    <w:p w14:paraId="25626BBB" w14:textId="77777777" w:rsidR="006129D0" w:rsidRPr="004D0579" w:rsidRDefault="006129D0" w:rsidP="00B84D82">
      <w:pPr>
        <w:pStyle w:val="BTEMEASMCA"/>
      </w:pPr>
    </w:p>
    <w:p w14:paraId="4BCBAB24" w14:textId="77777777" w:rsidR="006129D0" w:rsidRPr="004D0579" w:rsidRDefault="006129D0" w:rsidP="006129D0">
      <w:pPr>
        <w:pStyle w:val="PI-2EMEASMCA"/>
      </w:pPr>
      <w:bookmarkStart w:id="28" w:name="_Toc129243110"/>
      <w:bookmarkStart w:id="29" w:name="_Toc129243235"/>
      <w:r w:rsidRPr="004D0579">
        <w:t>4.9</w:t>
      </w:r>
      <w:r w:rsidRPr="004D0579">
        <w:tab/>
        <w:t>Perdozavimas</w:t>
      </w:r>
      <w:bookmarkEnd w:id="28"/>
      <w:bookmarkEnd w:id="29"/>
    </w:p>
    <w:p w14:paraId="5F71657C" w14:textId="77777777" w:rsidR="006129D0" w:rsidRPr="004D0579" w:rsidRDefault="006129D0" w:rsidP="00B84D82">
      <w:pPr>
        <w:pStyle w:val="BTEMEASMCA"/>
      </w:pPr>
    </w:p>
    <w:p w14:paraId="1C4F24FC" w14:textId="77777777" w:rsidR="006129D0" w:rsidRPr="004D0579" w:rsidRDefault="006129D0" w:rsidP="006129D0">
      <w:pPr>
        <w:pStyle w:val="Pagrindinistekstas"/>
        <w:spacing w:after="0"/>
        <w:rPr>
          <w:szCs w:val="22"/>
          <w:u w:val="single"/>
        </w:rPr>
      </w:pPr>
      <w:r w:rsidRPr="004D0579">
        <w:rPr>
          <w:szCs w:val="22"/>
          <w:u w:val="single"/>
        </w:rPr>
        <w:t>Toksinis poveikis</w:t>
      </w:r>
    </w:p>
    <w:p w14:paraId="234A9058" w14:textId="77777777" w:rsidR="006129D0" w:rsidRPr="004D0579" w:rsidRDefault="006129D0" w:rsidP="006129D0">
      <w:pPr>
        <w:pStyle w:val="Pagrindinistekstas"/>
        <w:spacing w:after="0"/>
        <w:rPr>
          <w:szCs w:val="22"/>
        </w:rPr>
      </w:pPr>
      <w:r w:rsidRPr="004D0579">
        <w:rPr>
          <w:szCs w:val="22"/>
        </w:rPr>
        <w:t xml:space="preserve">Išsamių klinikinių duomenų apie </w:t>
      </w:r>
      <w:proofErr w:type="spellStart"/>
      <w:r w:rsidRPr="004D0579">
        <w:rPr>
          <w:szCs w:val="22"/>
        </w:rPr>
        <w:t>citalopramo</w:t>
      </w:r>
      <w:proofErr w:type="spellEnd"/>
      <w:r w:rsidRPr="004D0579">
        <w:rPr>
          <w:szCs w:val="22"/>
        </w:rPr>
        <w:t xml:space="preserve"> perdozavimą nepakanka ir dažniausiais buvo kartu perdozuojama kito vaistinio preparato arba alkoholio. Pranešama apie mirties atvejus nuo vien </w:t>
      </w:r>
      <w:proofErr w:type="spellStart"/>
      <w:r w:rsidRPr="004D0579">
        <w:rPr>
          <w:szCs w:val="22"/>
        </w:rPr>
        <w:t>citalopramo</w:t>
      </w:r>
      <w:proofErr w:type="spellEnd"/>
      <w:r w:rsidRPr="004D0579">
        <w:rPr>
          <w:szCs w:val="22"/>
        </w:rPr>
        <w:t xml:space="preserve"> perdozavimo, tačiau dažniausiai tai siejosi su kitų vartojamų vaistinių preparatų perdozavimu.</w:t>
      </w:r>
    </w:p>
    <w:p w14:paraId="7E904DAA" w14:textId="77777777" w:rsidR="006129D0" w:rsidRPr="004D0579" w:rsidRDefault="006129D0" w:rsidP="006129D0">
      <w:pPr>
        <w:pStyle w:val="Pagrindinistekstas"/>
        <w:spacing w:after="0"/>
        <w:rPr>
          <w:b/>
          <w:szCs w:val="22"/>
        </w:rPr>
      </w:pPr>
    </w:p>
    <w:p w14:paraId="010080D3" w14:textId="77777777" w:rsidR="006129D0" w:rsidRPr="004D0579" w:rsidRDefault="006129D0" w:rsidP="006129D0">
      <w:pPr>
        <w:pStyle w:val="Pagrindinistekstas"/>
        <w:spacing w:after="0"/>
        <w:rPr>
          <w:szCs w:val="22"/>
          <w:u w:val="single"/>
        </w:rPr>
      </w:pPr>
      <w:r w:rsidRPr="004D0579">
        <w:rPr>
          <w:szCs w:val="22"/>
          <w:u w:val="single"/>
        </w:rPr>
        <w:t>Simptomai</w:t>
      </w:r>
    </w:p>
    <w:p w14:paraId="0B5AE11E" w14:textId="77777777" w:rsidR="006129D0" w:rsidRPr="004D0579" w:rsidRDefault="006129D0" w:rsidP="006129D0">
      <w:pPr>
        <w:pStyle w:val="Pagrindinistekstas"/>
        <w:spacing w:after="0"/>
        <w:rPr>
          <w:szCs w:val="22"/>
        </w:rPr>
      </w:pPr>
      <w:r w:rsidRPr="004D0579">
        <w:rPr>
          <w:szCs w:val="22"/>
        </w:rPr>
        <w:t xml:space="preserve">Perdozavus </w:t>
      </w:r>
      <w:proofErr w:type="spellStart"/>
      <w:r w:rsidRPr="004D0579">
        <w:rPr>
          <w:szCs w:val="22"/>
        </w:rPr>
        <w:t>citalopramo</w:t>
      </w:r>
      <w:proofErr w:type="spellEnd"/>
      <w:r w:rsidRPr="004D0579">
        <w:rPr>
          <w:szCs w:val="22"/>
        </w:rPr>
        <w:t xml:space="preserve"> pastebėta tokių simptomų: traukuliai, tachikardija, mieguistumas, QT intervalo pailgėjimas, koma, vėmimas, drebulys, </w:t>
      </w:r>
      <w:proofErr w:type="spellStart"/>
      <w:r w:rsidRPr="004D0579">
        <w:rPr>
          <w:szCs w:val="22"/>
        </w:rPr>
        <w:t>hipotenzija</w:t>
      </w:r>
      <w:proofErr w:type="spellEnd"/>
      <w:r w:rsidRPr="004D0579">
        <w:rPr>
          <w:szCs w:val="22"/>
        </w:rPr>
        <w:t xml:space="preserve">, širdies sustojimas, pykinimas, </w:t>
      </w:r>
      <w:proofErr w:type="spellStart"/>
      <w:r w:rsidRPr="004D0579">
        <w:rPr>
          <w:szCs w:val="22"/>
        </w:rPr>
        <w:t>serotonino</w:t>
      </w:r>
      <w:proofErr w:type="spellEnd"/>
      <w:r w:rsidRPr="004D0579">
        <w:rPr>
          <w:szCs w:val="22"/>
        </w:rPr>
        <w:t xml:space="preserve"> sindromas, sujaudinimas, bradikardija, svaigulys, </w:t>
      </w:r>
      <w:proofErr w:type="spellStart"/>
      <w:r w:rsidRPr="004D0579">
        <w:rPr>
          <w:szCs w:val="22"/>
        </w:rPr>
        <w:t>Hiso</w:t>
      </w:r>
      <w:proofErr w:type="spellEnd"/>
      <w:r w:rsidRPr="004D0579">
        <w:rPr>
          <w:szCs w:val="22"/>
        </w:rPr>
        <w:t xml:space="preserve"> pluošto kojytės blokada, QRS pailgėjimas, hipertenzija, platūs vyzdžiai, </w:t>
      </w:r>
      <w:proofErr w:type="spellStart"/>
      <w:r w:rsidRPr="004D0579">
        <w:rPr>
          <w:i/>
          <w:szCs w:val="22"/>
        </w:rPr>
        <w:t>torsade</w:t>
      </w:r>
      <w:proofErr w:type="spellEnd"/>
      <w:r w:rsidRPr="004D0579">
        <w:rPr>
          <w:i/>
          <w:szCs w:val="22"/>
        </w:rPr>
        <w:t xml:space="preserve"> de </w:t>
      </w:r>
      <w:proofErr w:type="spellStart"/>
      <w:r w:rsidRPr="004D0579">
        <w:rPr>
          <w:i/>
          <w:szCs w:val="22"/>
        </w:rPr>
        <w:t>pointes</w:t>
      </w:r>
      <w:proofErr w:type="spellEnd"/>
      <w:r w:rsidRPr="004D0579">
        <w:rPr>
          <w:szCs w:val="22"/>
        </w:rPr>
        <w:t xml:space="preserve">, sąmonės pritemimas, prakaitavimas, cianozė, hiperventiliacija, prieširdžių ir </w:t>
      </w:r>
      <w:proofErr w:type="spellStart"/>
      <w:r w:rsidRPr="004D0579">
        <w:rPr>
          <w:szCs w:val="22"/>
        </w:rPr>
        <w:t>skilvelinė</w:t>
      </w:r>
      <w:proofErr w:type="spellEnd"/>
      <w:r w:rsidRPr="004D0579">
        <w:rPr>
          <w:szCs w:val="22"/>
        </w:rPr>
        <w:t xml:space="preserve"> aritmija.</w:t>
      </w:r>
    </w:p>
    <w:p w14:paraId="387AF3CC" w14:textId="77777777" w:rsidR="006129D0" w:rsidRPr="004D0579" w:rsidRDefault="006129D0" w:rsidP="006129D0">
      <w:pPr>
        <w:pStyle w:val="Pagrindinistekstas"/>
        <w:spacing w:after="0"/>
        <w:rPr>
          <w:b/>
          <w:szCs w:val="22"/>
        </w:rPr>
      </w:pPr>
    </w:p>
    <w:p w14:paraId="5FE7AB6B" w14:textId="77777777" w:rsidR="006129D0" w:rsidRPr="004D0579" w:rsidRDefault="006129D0" w:rsidP="006129D0">
      <w:pPr>
        <w:pStyle w:val="Pagrindinistekstas"/>
        <w:spacing w:after="0"/>
        <w:rPr>
          <w:szCs w:val="22"/>
          <w:u w:val="single"/>
        </w:rPr>
      </w:pPr>
      <w:r w:rsidRPr="004D0579">
        <w:rPr>
          <w:szCs w:val="22"/>
          <w:u w:val="single"/>
        </w:rPr>
        <w:t>Perdozavimo gydymas</w:t>
      </w:r>
    </w:p>
    <w:p w14:paraId="55A802FC" w14:textId="77777777" w:rsidR="006129D0" w:rsidRPr="004D0579" w:rsidRDefault="006129D0" w:rsidP="006129D0">
      <w:pPr>
        <w:pStyle w:val="Pagrindinistekstas"/>
        <w:spacing w:after="0"/>
        <w:rPr>
          <w:szCs w:val="22"/>
        </w:rPr>
      </w:pPr>
      <w:r w:rsidRPr="004D0579">
        <w:rPr>
          <w:szCs w:val="22"/>
        </w:rPr>
        <w:t xml:space="preserve">Specifinio </w:t>
      </w:r>
      <w:proofErr w:type="spellStart"/>
      <w:r w:rsidRPr="004D0579">
        <w:rPr>
          <w:szCs w:val="22"/>
        </w:rPr>
        <w:t>citalopramui</w:t>
      </w:r>
      <w:proofErr w:type="spellEnd"/>
      <w:r w:rsidRPr="004D0579">
        <w:rPr>
          <w:szCs w:val="22"/>
        </w:rPr>
        <w:t xml:space="preserve"> priešnuodžio nėra. Reikia taikyti simptominį ir palaikomąjį gydymą.</w:t>
      </w:r>
    </w:p>
    <w:p w14:paraId="29875298" w14:textId="77777777" w:rsidR="006129D0" w:rsidRPr="004D0579" w:rsidRDefault="006129D0" w:rsidP="00B84D82">
      <w:pPr>
        <w:pStyle w:val="BTEMEASMCA"/>
      </w:pPr>
      <w:r w:rsidRPr="004D0579">
        <w:t xml:space="preserve">Rekomenduojama apsvarstyti, ar nereikia ištuštinti skrandžio, duoti gerti aktyvuotos anglies bei osmosinio poveikio vidurių laisvinamųjų vaistų (pavyzdžiui, natrio sulfato). Jei sutrikusi sąmonė, pacientą reikia intubuoti. Reikia stebėti EKG ir gyvybinės veiklos rodmenis. </w:t>
      </w:r>
    </w:p>
    <w:p w14:paraId="47784AEA" w14:textId="77777777" w:rsidR="006129D0" w:rsidRPr="004D0579" w:rsidRDefault="006129D0" w:rsidP="00B84D82">
      <w:pPr>
        <w:pStyle w:val="BTEMEASMCA"/>
        <w:rPr>
          <w:noProof w:val="0"/>
        </w:rPr>
      </w:pPr>
      <w:r w:rsidRPr="004D0579">
        <w:lastRenderedPageBreak/>
        <w:t>EKG sekimas yra rekomenduojamas perdozavimo atveju pacientams, sergantiems  kongestiniu širdies nepankamumu/bradiaritmijomis, pacientams, kartu vartojantiems vaistinių preparatų, pailginančių QT intervalą, arba pacientams su pakitusiu metabolizmu, pvz., esant kepenų pažeidimams.</w:t>
      </w:r>
    </w:p>
    <w:p w14:paraId="6CDEC799" w14:textId="77777777" w:rsidR="006129D0" w:rsidRPr="004D0579" w:rsidRDefault="006129D0" w:rsidP="00B84D82">
      <w:pPr>
        <w:pStyle w:val="BTEMEASMCA"/>
      </w:pPr>
    </w:p>
    <w:p w14:paraId="399C3B8F" w14:textId="77777777" w:rsidR="006129D0" w:rsidRPr="004D0579" w:rsidRDefault="006129D0" w:rsidP="00B84D82">
      <w:pPr>
        <w:pStyle w:val="BTEMEASMCA"/>
      </w:pPr>
    </w:p>
    <w:p w14:paraId="39A5A3E8" w14:textId="77777777" w:rsidR="006129D0" w:rsidRPr="004D0579" w:rsidRDefault="006129D0" w:rsidP="006129D0">
      <w:pPr>
        <w:pStyle w:val="PI-1EMEASMCA"/>
      </w:pPr>
      <w:bookmarkStart w:id="30" w:name="_Toc129243111"/>
      <w:bookmarkStart w:id="31" w:name="_Toc129243236"/>
      <w:r w:rsidRPr="004D0579">
        <w:t>5.</w:t>
      </w:r>
      <w:r w:rsidRPr="004D0579">
        <w:tab/>
        <w:t>FARMAKOLOGINĖS SAVYBĖS</w:t>
      </w:r>
      <w:bookmarkEnd w:id="30"/>
      <w:bookmarkEnd w:id="31"/>
    </w:p>
    <w:p w14:paraId="228DD5A6" w14:textId="77777777" w:rsidR="006129D0" w:rsidRPr="004D0579" w:rsidRDefault="006129D0" w:rsidP="00B84D82">
      <w:pPr>
        <w:pStyle w:val="BTEMEASMCA"/>
      </w:pPr>
    </w:p>
    <w:p w14:paraId="3649F707" w14:textId="77777777" w:rsidR="006129D0" w:rsidRPr="004D0579" w:rsidRDefault="006129D0" w:rsidP="006129D0">
      <w:pPr>
        <w:pStyle w:val="PI-2EMEASMCA"/>
      </w:pPr>
      <w:bookmarkStart w:id="32" w:name="_Toc129243112"/>
      <w:bookmarkStart w:id="33" w:name="_Toc129243237"/>
      <w:r w:rsidRPr="004D0579">
        <w:t>5.1</w:t>
      </w:r>
      <w:r w:rsidRPr="004D0579">
        <w:tab/>
      </w:r>
      <w:proofErr w:type="spellStart"/>
      <w:r w:rsidRPr="004D0579">
        <w:t>Farmakodinaminės</w:t>
      </w:r>
      <w:proofErr w:type="spellEnd"/>
      <w:r w:rsidRPr="004D0579">
        <w:t xml:space="preserve"> savybės</w:t>
      </w:r>
      <w:bookmarkEnd w:id="32"/>
      <w:bookmarkEnd w:id="33"/>
    </w:p>
    <w:p w14:paraId="4E96AA73" w14:textId="77777777" w:rsidR="006129D0" w:rsidRPr="004D0579" w:rsidRDefault="006129D0" w:rsidP="00B84D82">
      <w:pPr>
        <w:pStyle w:val="BTEMEASMCA"/>
      </w:pPr>
    </w:p>
    <w:p w14:paraId="0515CEA1" w14:textId="77777777" w:rsidR="006129D0" w:rsidRPr="004D0579" w:rsidRDefault="006129D0" w:rsidP="006129D0">
      <w:pPr>
        <w:pStyle w:val="Pagrindinistekstas"/>
        <w:spacing w:after="0"/>
        <w:rPr>
          <w:szCs w:val="22"/>
        </w:rPr>
      </w:pPr>
      <w:proofErr w:type="spellStart"/>
      <w:r w:rsidRPr="004D0579">
        <w:rPr>
          <w:szCs w:val="22"/>
        </w:rPr>
        <w:t>Farmakoterapinė</w:t>
      </w:r>
      <w:proofErr w:type="spellEnd"/>
      <w:r w:rsidRPr="004D0579">
        <w:rPr>
          <w:szCs w:val="22"/>
        </w:rPr>
        <w:t xml:space="preserve"> grupė. Antidepresantai, selektyvūs </w:t>
      </w:r>
      <w:proofErr w:type="spellStart"/>
      <w:r w:rsidRPr="004D0579">
        <w:rPr>
          <w:szCs w:val="22"/>
        </w:rPr>
        <w:t>serotonino</w:t>
      </w:r>
      <w:proofErr w:type="spellEnd"/>
      <w:r w:rsidRPr="004D0579">
        <w:rPr>
          <w:szCs w:val="22"/>
        </w:rPr>
        <w:t xml:space="preserve"> atgalinio sugražinimo inhibitoriai. </w:t>
      </w:r>
    </w:p>
    <w:p w14:paraId="30A4A997" w14:textId="77777777" w:rsidR="006129D0" w:rsidRPr="004D0579" w:rsidRDefault="006129D0" w:rsidP="006129D0">
      <w:pPr>
        <w:pStyle w:val="Pagrindinistekstas"/>
        <w:spacing w:after="0"/>
        <w:rPr>
          <w:szCs w:val="22"/>
        </w:rPr>
      </w:pPr>
      <w:r w:rsidRPr="004D0579">
        <w:rPr>
          <w:szCs w:val="22"/>
        </w:rPr>
        <w:t>ATC kodas. N06AB04.</w:t>
      </w:r>
    </w:p>
    <w:p w14:paraId="380ADB0D" w14:textId="77777777" w:rsidR="006129D0" w:rsidRPr="004D0579" w:rsidRDefault="006129D0" w:rsidP="006129D0">
      <w:pPr>
        <w:pStyle w:val="Pagrindinistekstas"/>
        <w:spacing w:after="0"/>
        <w:rPr>
          <w:b/>
          <w:szCs w:val="22"/>
        </w:rPr>
      </w:pPr>
    </w:p>
    <w:p w14:paraId="1382495B" w14:textId="77777777" w:rsidR="006129D0" w:rsidRPr="00250E86" w:rsidRDefault="006129D0" w:rsidP="006129D0">
      <w:pPr>
        <w:pStyle w:val="Pagrindinistekstas"/>
        <w:spacing w:after="0"/>
        <w:rPr>
          <w:bCs/>
          <w:szCs w:val="22"/>
          <w:u w:val="single"/>
        </w:rPr>
      </w:pPr>
      <w:r w:rsidRPr="00250E86">
        <w:rPr>
          <w:bCs/>
          <w:szCs w:val="22"/>
          <w:u w:val="single"/>
        </w:rPr>
        <w:t xml:space="preserve">Veikimo mechanizmas ir </w:t>
      </w:r>
      <w:proofErr w:type="spellStart"/>
      <w:r w:rsidRPr="00250E86">
        <w:rPr>
          <w:bCs/>
          <w:szCs w:val="22"/>
          <w:u w:val="single"/>
        </w:rPr>
        <w:t>farmakodinaminis</w:t>
      </w:r>
      <w:proofErr w:type="spellEnd"/>
      <w:r w:rsidRPr="00250E86">
        <w:rPr>
          <w:bCs/>
          <w:szCs w:val="22"/>
          <w:u w:val="single"/>
        </w:rPr>
        <w:t xml:space="preserve"> poveikis</w:t>
      </w:r>
    </w:p>
    <w:p w14:paraId="0844F46A" w14:textId="77777777" w:rsidR="006129D0" w:rsidRPr="004D0579" w:rsidRDefault="006129D0" w:rsidP="006129D0">
      <w:pPr>
        <w:pStyle w:val="Pagrindinistekstas"/>
        <w:spacing w:after="0"/>
        <w:rPr>
          <w:szCs w:val="22"/>
        </w:rPr>
      </w:pPr>
      <w:r w:rsidRPr="004D0579">
        <w:rPr>
          <w:szCs w:val="22"/>
        </w:rPr>
        <w:t xml:space="preserve">Ilgalaikio gydymo metu tolerancija </w:t>
      </w:r>
      <w:proofErr w:type="spellStart"/>
      <w:r w:rsidRPr="004D0579">
        <w:rPr>
          <w:szCs w:val="22"/>
        </w:rPr>
        <w:t>citalopramo</w:t>
      </w:r>
      <w:proofErr w:type="spellEnd"/>
      <w:r w:rsidRPr="004D0579">
        <w:rPr>
          <w:szCs w:val="22"/>
        </w:rPr>
        <w:t xml:space="preserve"> sukeliamam </w:t>
      </w:r>
      <w:proofErr w:type="spellStart"/>
      <w:r w:rsidRPr="004D0579">
        <w:rPr>
          <w:szCs w:val="22"/>
        </w:rPr>
        <w:t>serotonino</w:t>
      </w:r>
      <w:proofErr w:type="spellEnd"/>
      <w:r w:rsidRPr="004D0579">
        <w:rPr>
          <w:szCs w:val="22"/>
        </w:rPr>
        <w:t xml:space="preserve"> atgalinio sugražinimo į neuroną slopinimui nepasireiškia. </w:t>
      </w:r>
    </w:p>
    <w:p w14:paraId="58613D81" w14:textId="77777777" w:rsidR="006129D0" w:rsidRPr="004D0579" w:rsidRDefault="006129D0" w:rsidP="006129D0">
      <w:pPr>
        <w:pStyle w:val="Pagrindinistekstas"/>
        <w:spacing w:after="0"/>
        <w:rPr>
          <w:szCs w:val="22"/>
        </w:rPr>
      </w:pPr>
      <w:proofErr w:type="spellStart"/>
      <w:r w:rsidRPr="004D0579">
        <w:rPr>
          <w:szCs w:val="22"/>
        </w:rPr>
        <w:t>Antidepresinis</w:t>
      </w:r>
      <w:proofErr w:type="spellEnd"/>
      <w:r w:rsidRPr="004D0579">
        <w:rPr>
          <w:szCs w:val="22"/>
        </w:rPr>
        <w:t xml:space="preserve"> poveikis gali būti susijęs su specifiniu </w:t>
      </w:r>
      <w:proofErr w:type="spellStart"/>
      <w:r w:rsidRPr="004D0579">
        <w:rPr>
          <w:szCs w:val="22"/>
        </w:rPr>
        <w:t>serotonino</w:t>
      </w:r>
      <w:proofErr w:type="spellEnd"/>
      <w:r w:rsidRPr="004D0579">
        <w:rPr>
          <w:szCs w:val="22"/>
        </w:rPr>
        <w:t xml:space="preserve"> atgalinio sugražinimo smegenų neuronuose slopinimu.</w:t>
      </w:r>
    </w:p>
    <w:p w14:paraId="25816424" w14:textId="77777777" w:rsidR="006129D0" w:rsidRPr="004D0579" w:rsidRDefault="006129D0" w:rsidP="006129D0">
      <w:pPr>
        <w:pStyle w:val="Pagrindinistekstas"/>
        <w:spacing w:after="0"/>
        <w:rPr>
          <w:szCs w:val="22"/>
        </w:rPr>
      </w:pPr>
      <w:proofErr w:type="spellStart"/>
      <w:r w:rsidRPr="004D0579">
        <w:rPr>
          <w:szCs w:val="22"/>
        </w:rPr>
        <w:t>Citalopramas</w:t>
      </w:r>
      <w:proofErr w:type="spellEnd"/>
      <w:r w:rsidRPr="004D0579">
        <w:rPr>
          <w:szCs w:val="22"/>
        </w:rPr>
        <w:t xml:space="preserve"> beveik nedaro įtakos </w:t>
      </w:r>
      <w:proofErr w:type="spellStart"/>
      <w:r w:rsidRPr="004D0579">
        <w:rPr>
          <w:szCs w:val="22"/>
        </w:rPr>
        <w:t>noradrenalino</w:t>
      </w:r>
      <w:proofErr w:type="spellEnd"/>
      <w:r w:rsidRPr="004D0579">
        <w:rPr>
          <w:szCs w:val="22"/>
        </w:rPr>
        <w:t xml:space="preserve">, dopamino ir </w:t>
      </w:r>
      <w:proofErr w:type="spellStart"/>
      <w:r w:rsidRPr="004D0579">
        <w:rPr>
          <w:szCs w:val="22"/>
        </w:rPr>
        <w:t>gamaaminosviesto</w:t>
      </w:r>
      <w:proofErr w:type="spellEnd"/>
      <w:r w:rsidRPr="004D0579">
        <w:rPr>
          <w:szCs w:val="22"/>
        </w:rPr>
        <w:t xml:space="preserve"> rūgšties atgaliniam sugražinimui į neuronus. Šio medikamento </w:t>
      </w:r>
      <w:proofErr w:type="spellStart"/>
      <w:r w:rsidRPr="004D0579">
        <w:rPr>
          <w:szCs w:val="22"/>
        </w:rPr>
        <w:t>afinitetas</w:t>
      </w:r>
      <w:proofErr w:type="spellEnd"/>
      <w:r w:rsidRPr="004D0579">
        <w:rPr>
          <w:szCs w:val="22"/>
        </w:rPr>
        <w:t xml:space="preserve"> </w:t>
      </w:r>
      <w:proofErr w:type="spellStart"/>
      <w:r w:rsidRPr="004D0579">
        <w:rPr>
          <w:szCs w:val="22"/>
        </w:rPr>
        <w:t>cholinerginiams</w:t>
      </w:r>
      <w:proofErr w:type="spellEnd"/>
      <w:r w:rsidRPr="004D0579">
        <w:rPr>
          <w:szCs w:val="22"/>
        </w:rPr>
        <w:t xml:space="preserve">, </w:t>
      </w:r>
      <w:proofErr w:type="spellStart"/>
      <w:r w:rsidRPr="004D0579">
        <w:rPr>
          <w:szCs w:val="22"/>
        </w:rPr>
        <w:t>histaminerginiams</w:t>
      </w:r>
      <w:proofErr w:type="spellEnd"/>
      <w:r w:rsidRPr="004D0579">
        <w:rPr>
          <w:szCs w:val="22"/>
        </w:rPr>
        <w:t xml:space="preserve"> ir įvairiems </w:t>
      </w:r>
      <w:proofErr w:type="spellStart"/>
      <w:r w:rsidRPr="004D0579">
        <w:rPr>
          <w:szCs w:val="22"/>
        </w:rPr>
        <w:t>adrenerginiams</w:t>
      </w:r>
      <w:proofErr w:type="spellEnd"/>
      <w:r w:rsidRPr="004D0579">
        <w:rPr>
          <w:szCs w:val="22"/>
        </w:rPr>
        <w:t xml:space="preserve">, </w:t>
      </w:r>
      <w:proofErr w:type="spellStart"/>
      <w:r w:rsidRPr="004D0579">
        <w:rPr>
          <w:szCs w:val="22"/>
        </w:rPr>
        <w:t>serotoninerginiams</w:t>
      </w:r>
      <w:proofErr w:type="spellEnd"/>
      <w:r w:rsidRPr="004D0579">
        <w:rPr>
          <w:szCs w:val="22"/>
        </w:rPr>
        <w:t xml:space="preserve"> ir </w:t>
      </w:r>
      <w:proofErr w:type="spellStart"/>
      <w:r w:rsidRPr="004D0579">
        <w:rPr>
          <w:szCs w:val="22"/>
        </w:rPr>
        <w:t>dopaminerginiams</w:t>
      </w:r>
      <w:proofErr w:type="spellEnd"/>
      <w:r w:rsidRPr="004D0579">
        <w:rPr>
          <w:szCs w:val="22"/>
        </w:rPr>
        <w:t xml:space="preserve"> receptoriams yra labai mažas arba jo iš viso nėra.</w:t>
      </w:r>
    </w:p>
    <w:p w14:paraId="6FEB9097" w14:textId="77777777" w:rsidR="006129D0" w:rsidRPr="004D0579" w:rsidRDefault="006129D0" w:rsidP="00B84D82">
      <w:pPr>
        <w:pStyle w:val="BTEMEASMCA"/>
        <w:rPr>
          <w:noProof w:val="0"/>
        </w:rPr>
      </w:pPr>
      <w:r w:rsidRPr="004D0579">
        <w:t>Citalopramas yra dviciklis izobenzofurano darinys, todėl cheminė jo struktūra nepanaši į triciklių, keturciklių ar kitokių rinkoje esančių antidepresantų cheminę struktūrą. Pagrindinis citalopramo metabolitas taip pat yra selektyvus serotonino atgalinio sugražinimo į neuroną inhibitorius, bet silpnesnis. Nepastebėta, kad metabolitai stiprintų bendrąjį antidepresinį poveikį.</w:t>
      </w:r>
    </w:p>
    <w:p w14:paraId="3B16F70D" w14:textId="77777777" w:rsidR="006129D0" w:rsidRPr="004D0579" w:rsidRDefault="006129D0" w:rsidP="00B84D82">
      <w:pPr>
        <w:pStyle w:val="BTEMEASMCA"/>
      </w:pPr>
    </w:p>
    <w:p w14:paraId="7B1093D9" w14:textId="77777777" w:rsidR="006129D0" w:rsidRPr="004D0579" w:rsidRDefault="006129D0" w:rsidP="00B84D82">
      <w:pPr>
        <w:pStyle w:val="BTEMEASMCA"/>
      </w:pPr>
      <w:r w:rsidRPr="004D0579">
        <w:t>Digubai koduotų placebu kontroliuojamų EKG tyrimų su sveikais savanoriais metu, QTc (koreguotas pagal Fridericia)  pokytis palyginti su pradiniu buvo 7,5 (90% PI 5,9-9,1) ms, vartojant 20 mg paros dozę ir 16,7 (90% PI 15,0-18,4) ms, vartojant 60 mg paros dozę (žr. 4.3, 4.4, 4.5, 4.8 ir 4.9 skyrius).</w:t>
      </w:r>
    </w:p>
    <w:p w14:paraId="4604DBC6" w14:textId="77777777" w:rsidR="006129D0" w:rsidRPr="004D0579" w:rsidRDefault="006129D0" w:rsidP="00B84D82">
      <w:pPr>
        <w:pStyle w:val="BTEMEASMCA"/>
      </w:pPr>
    </w:p>
    <w:p w14:paraId="43702328" w14:textId="77777777" w:rsidR="006129D0" w:rsidRPr="004D0579" w:rsidRDefault="006129D0" w:rsidP="006129D0">
      <w:pPr>
        <w:pStyle w:val="PI-2EMEASMCA"/>
      </w:pPr>
      <w:bookmarkStart w:id="34" w:name="_Toc129243113"/>
      <w:bookmarkStart w:id="35" w:name="_Toc129243238"/>
      <w:r w:rsidRPr="004D0579">
        <w:t>5.2</w:t>
      </w:r>
      <w:r w:rsidRPr="004D0579">
        <w:tab/>
      </w:r>
      <w:proofErr w:type="spellStart"/>
      <w:r w:rsidRPr="004D0579">
        <w:t>Farmakokinetinės</w:t>
      </w:r>
      <w:proofErr w:type="spellEnd"/>
      <w:r w:rsidRPr="004D0579">
        <w:t xml:space="preserve"> savybės</w:t>
      </w:r>
      <w:bookmarkEnd w:id="34"/>
      <w:bookmarkEnd w:id="35"/>
    </w:p>
    <w:p w14:paraId="40018268" w14:textId="77777777" w:rsidR="006129D0" w:rsidRPr="004D0579" w:rsidRDefault="006129D0" w:rsidP="00B84D82">
      <w:pPr>
        <w:pStyle w:val="BTEMEASMCA"/>
      </w:pPr>
    </w:p>
    <w:p w14:paraId="14F4B78F" w14:textId="77777777" w:rsidR="006129D0" w:rsidRPr="004D0579" w:rsidRDefault="006129D0" w:rsidP="006129D0">
      <w:pPr>
        <w:pStyle w:val="Pagrindinistekstas"/>
        <w:spacing w:after="0"/>
        <w:rPr>
          <w:b/>
          <w:szCs w:val="22"/>
        </w:rPr>
      </w:pPr>
      <w:r w:rsidRPr="004D0579">
        <w:rPr>
          <w:b/>
          <w:szCs w:val="22"/>
        </w:rPr>
        <w:t>Bendroji veikliosios medžiagos charakteristika</w:t>
      </w:r>
    </w:p>
    <w:p w14:paraId="4560E493" w14:textId="77777777" w:rsidR="00AF283A" w:rsidRDefault="00AF283A" w:rsidP="006129D0">
      <w:pPr>
        <w:pStyle w:val="Pagrindinistekstas"/>
        <w:spacing w:after="0"/>
        <w:rPr>
          <w:szCs w:val="22"/>
          <w:u w:val="single"/>
        </w:rPr>
      </w:pPr>
    </w:p>
    <w:p w14:paraId="0B32B262" w14:textId="75BBEC30" w:rsidR="006129D0" w:rsidRPr="004D0579" w:rsidRDefault="006129D0" w:rsidP="006129D0">
      <w:pPr>
        <w:pStyle w:val="Pagrindinistekstas"/>
        <w:spacing w:after="0"/>
        <w:rPr>
          <w:szCs w:val="22"/>
          <w:u w:val="single"/>
        </w:rPr>
      </w:pPr>
      <w:r w:rsidRPr="004D0579">
        <w:rPr>
          <w:szCs w:val="22"/>
          <w:u w:val="single"/>
        </w:rPr>
        <w:t>Absorbcija</w:t>
      </w:r>
    </w:p>
    <w:p w14:paraId="32F20D61" w14:textId="77777777" w:rsidR="006129D0" w:rsidRPr="004D0579" w:rsidRDefault="006129D0" w:rsidP="006129D0">
      <w:pPr>
        <w:pStyle w:val="Pagrindinistekstas"/>
        <w:spacing w:after="0"/>
        <w:rPr>
          <w:szCs w:val="22"/>
        </w:rPr>
      </w:pPr>
      <w:r w:rsidRPr="004D0579">
        <w:rPr>
          <w:szCs w:val="22"/>
        </w:rPr>
        <w:t xml:space="preserve">Išgertas </w:t>
      </w:r>
      <w:proofErr w:type="spellStart"/>
      <w:r w:rsidRPr="004D0579">
        <w:rPr>
          <w:szCs w:val="22"/>
        </w:rPr>
        <w:t>citalopramas</w:t>
      </w:r>
      <w:proofErr w:type="spellEnd"/>
      <w:r w:rsidRPr="004D0579">
        <w:rPr>
          <w:szCs w:val="22"/>
        </w:rPr>
        <w:t xml:space="preserve"> greitai absorbuojamas: didžiausia koncentracija kraujyje būna vidutiniškai po 4 (1—7) valandų. Maistas vaisto absorbcijai įtakos nedaro. Išgerto </w:t>
      </w:r>
      <w:proofErr w:type="spellStart"/>
      <w:r w:rsidRPr="004D0579">
        <w:rPr>
          <w:szCs w:val="22"/>
        </w:rPr>
        <w:t>citalopramo</w:t>
      </w:r>
      <w:proofErr w:type="spellEnd"/>
      <w:r w:rsidRPr="004D0579">
        <w:rPr>
          <w:szCs w:val="22"/>
        </w:rPr>
        <w:t xml:space="preserve"> biologinis prieinamumas yra maždaug 80 %.</w:t>
      </w:r>
    </w:p>
    <w:p w14:paraId="0AF8096C" w14:textId="77777777" w:rsidR="006129D0" w:rsidRPr="004D0579" w:rsidRDefault="006129D0" w:rsidP="006129D0">
      <w:pPr>
        <w:pStyle w:val="Pagrindinistekstas"/>
        <w:spacing w:after="0"/>
        <w:rPr>
          <w:szCs w:val="22"/>
          <w:u w:val="single"/>
        </w:rPr>
      </w:pPr>
    </w:p>
    <w:p w14:paraId="688E3D23" w14:textId="77777777" w:rsidR="006129D0" w:rsidRPr="004D0579" w:rsidRDefault="006129D0" w:rsidP="006129D0">
      <w:pPr>
        <w:pStyle w:val="Pagrindinistekstas"/>
        <w:spacing w:after="0"/>
        <w:rPr>
          <w:szCs w:val="22"/>
        </w:rPr>
      </w:pPr>
      <w:r w:rsidRPr="004D0579">
        <w:rPr>
          <w:szCs w:val="22"/>
          <w:u w:val="single"/>
        </w:rPr>
        <w:t>Pasiskirstymas</w:t>
      </w:r>
    </w:p>
    <w:p w14:paraId="33CC5DCE" w14:textId="77777777" w:rsidR="006129D0" w:rsidRPr="004D0579" w:rsidRDefault="006129D0" w:rsidP="006129D0">
      <w:pPr>
        <w:pStyle w:val="Pagrindinistekstas"/>
        <w:spacing w:after="0"/>
        <w:rPr>
          <w:szCs w:val="22"/>
        </w:rPr>
      </w:pPr>
      <w:r w:rsidRPr="004D0579">
        <w:rPr>
          <w:szCs w:val="22"/>
        </w:rPr>
        <w:t xml:space="preserve">Tariamasis pasiskirstymo tūris yra 12 – 17 l/kg. Prie kraujo plazmos baltymų prisijungia mažiau kaip 80 % </w:t>
      </w:r>
      <w:proofErr w:type="spellStart"/>
      <w:r w:rsidRPr="004D0579">
        <w:rPr>
          <w:szCs w:val="22"/>
        </w:rPr>
        <w:t>citalopramo</w:t>
      </w:r>
      <w:proofErr w:type="spellEnd"/>
      <w:r w:rsidRPr="004D0579">
        <w:rPr>
          <w:szCs w:val="22"/>
        </w:rPr>
        <w:t xml:space="preserve"> ir jo metabolitų.</w:t>
      </w:r>
    </w:p>
    <w:p w14:paraId="42376581" w14:textId="77777777" w:rsidR="006129D0" w:rsidRPr="004D0579" w:rsidRDefault="006129D0" w:rsidP="006129D0">
      <w:pPr>
        <w:pStyle w:val="Pagrindinistekstas"/>
        <w:spacing w:after="0"/>
        <w:rPr>
          <w:szCs w:val="22"/>
          <w:u w:val="single"/>
        </w:rPr>
      </w:pPr>
    </w:p>
    <w:p w14:paraId="623DCC25" w14:textId="77777777" w:rsidR="006129D0" w:rsidRPr="004D0579" w:rsidRDefault="006129D0" w:rsidP="006129D0">
      <w:pPr>
        <w:pStyle w:val="Pagrindinistekstas"/>
        <w:spacing w:after="0"/>
        <w:rPr>
          <w:szCs w:val="22"/>
          <w:u w:val="single"/>
        </w:rPr>
      </w:pPr>
      <w:proofErr w:type="spellStart"/>
      <w:r w:rsidRPr="004D0579">
        <w:rPr>
          <w:szCs w:val="22"/>
          <w:u w:val="single"/>
        </w:rPr>
        <w:t>Biotransformacija</w:t>
      </w:r>
      <w:proofErr w:type="spellEnd"/>
    </w:p>
    <w:p w14:paraId="77CD8FD0" w14:textId="77777777" w:rsidR="006129D0" w:rsidRPr="004D0579" w:rsidRDefault="006129D0" w:rsidP="006129D0">
      <w:pPr>
        <w:pStyle w:val="Pagrindinistekstas"/>
        <w:spacing w:after="0"/>
        <w:rPr>
          <w:szCs w:val="22"/>
        </w:rPr>
      </w:pPr>
      <w:proofErr w:type="spellStart"/>
      <w:r w:rsidRPr="004D0579">
        <w:rPr>
          <w:szCs w:val="22"/>
        </w:rPr>
        <w:t>Citalopramas</w:t>
      </w:r>
      <w:proofErr w:type="spellEnd"/>
      <w:r w:rsidRPr="004D0579">
        <w:rPr>
          <w:szCs w:val="22"/>
        </w:rPr>
        <w:t xml:space="preserve"> </w:t>
      </w:r>
      <w:proofErr w:type="spellStart"/>
      <w:r w:rsidRPr="004D0579">
        <w:rPr>
          <w:szCs w:val="22"/>
        </w:rPr>
        <w:t>metabolizuojamas</w:t>
      </w:r>
      <w:proofErr w:type="spellEnd"/>
      <w:r w:rsidRPr="004D0579">
        <w:rPr>
          <w:szCs w:val="22"/>
        </w:rPr>
        <w:t xml:space="preserve"> į </w:t>
      </w:r>
      <w:proofErr w:type="spellStart"/>
      <w:r w:rsidRPr="004D0579">
        <w:rPr>
          <w:szCs w:val="22"/>
        </w:rPr>
        <w:t>demetilcitalopramą</w:t>
      </w:r>
      <w:proofErr w:type="spellEnd"/>
      <w:r w:rsidRPr="004D0579">
        <w:rPr>
          <w:szCs w:val="22"/>
        </w:rPr>
        <w:t xml:space="preserve">, </w:t>
      </w:r>
      <w:proofErr w:type="spellStart"/>
      <w:r w:rsidRPr="004D0579">
        <w:rPr>
          <w:szCs w:val="22"/>
        </w:rPr>
        <w:t>didemetilcitalopramą</w:t>
      </w:r>
      <w:proofErr w:type="spellEnd"/>
      <w:r w:rsidRPr="004D0579">
        <w:rPr>
          <w:szCs w:val="22"/>
        </w:rPr>
        <w:t xml:space="preserve">, </w:t>
      </w:r>
      <w:proofErr w:type="spellStart"/>
      <w:r w:rsidRPr="004D0579">
        <w:rPr>
          <w:szCs w:val="22"/>
        </w:rPr>
        <w:t>citalopramo</w:t>
      </w:r>
      <w:proofErr w:type="spellEnd"/>
      <w:r w:rsidRPr="004D0579">
        <w:rPr>
          <w:szCs w:val="22"/>
        </w:rPr>
        <w:t xml:space="preserve"> N-oksidą ir </w:t>
      </w:r>
      <w:proofErr w:type="spellStart"/>
      <w:r w:rsidRPr="004D0579">
        <w:rPr>
          <w:szCs w:val="22"/>
        </w:rPr>
        <w:t>deaminintą</w:t>
      </w:r>
      <w:proofErr w:type="spellEnd"/>
      <w:r w:rsidRPr="004D0579">
        <w:rPr>
          <w:szCs w:val="22"/>
        </w:rPr>
        <w:t xml:space="preserve"> </w:t>
      </w:r>
      <w:proofErr w:type="spellStart"/>
      <w:r w:rsidRPr="004D0579">
        <w:rPr>
          <w:szCs w:val="22"/>
        </w:rPr>
        <w:t>propiono</w:t>
      </w:r>
      <w:proofErr w:type="spellEnd"/>
      <w:r w:rsidRPr="004D0579">
        <w:rPr>
          <w:szCs w:val="22"/>
        </w:rPr>
        <w:t xml:space="preserve"> rūgšties darinį. </w:t>
      </w:r>
      <w:proofErr w:type="spellStart"/>
      <w:r w:rsidRPr="004D0579">
        <w:rPr>
          <w:szCs w:val="22"/>
        </w:rPr>
        <w:t>Propiono</w:t>
      </w:r>
      <w:proofErr w:type="spellEnd"/>
      <w:r w:rsidRPr="004D0579">
        <w:rPr>
          <w:szCs w:val="22"/>
        </w:rPr>
        <w:t xml:space="preserve"> rūgšties darinys nedaro farmakologinio poveikio. </w:t>
      </w:r>
      <w:proofErr w:type="spellStart"/>
      <w:r w:rsidRPr="004D0579">
        <w:rPr>
          <w:szCs w:val="22"/>
        </w:rPr>
        <w:t>Demetilcitalopramas</w:t>
      </w:r>
      <w:proofErr w:type="spellEnd"/>
      <w:r w:rsidRPr="004D0579">
        <w:rPr>
          <w:szCs w:val="22"/>
        </w:rPr>
        <w:t xml:space="preserve">, </w:t>
      </w:r>
      <w:proofErr w:type="spellStart"/>
      <w:r w:rsidRPr="004D0579">
        <w:rPr>
          <w:szCs w:val="22"/>
        </w:rPr>
        <w:t>didemetilcitalopramas</w:t>
      </w:r>
      <w:proofErr w:type="spellEnd"/>
      <w:r w:rsidRPr="004D0579">
        <w:rPr>
          <w:szCs w:val="22"/>
        </w:rPr>
        <w:t xml:space="preserve"> bei </w:t>
      </w:r>
      <w:proofErr w:type="spellStart"/>
      <w:r w:rsidRPr="004D0579">
        <w:rPr>
          <w:szCs w:val="22"/>
        </w:rPr>
        <w:t>citalopramo</w:t>
      </w:r>
      <w:proofErr w:type="spellEnd"/>
      <w:r w:rsidRPr="004D0579">
        <w:rPr>
          <w:szCs w:val="22"/>
        </w:rPr>
        <w:t xml:space="preserve"> N-oksidas yra selektyvūs </w:t>
      </w:r>
      <w:proofErr w:type="spellStart"/>
      <w:r w:rsidRPr="004D0579">
        <w:rPr>
          <w:szCs w:val="22"/>
        </w:rPr>
        <w:t>serotonino</w:t>
      </w:r>
      <w:proofErr w:type="spellEnd"/>
      <w:r w:rsidRPr="004D0579">
        <w:rPr>
          <w:szCs w:val="22"/>
        </w:rPr>
        <w:t xml:space="preserve"> atgalinio sugražinimo į neuroną inhibitoriai, tačiau silpnesni už </w:t>
      </w:r>
      <w:proofErr w:type="spellStart"/>
      <w:r w:rsidRPr="004D0579">
        <w:rPr>
          <w:szCs w:val="22"/>
        </w:rPr>
        <w:t>nemetabolizuotą</w:t>
      </w:r>
      <w:proofErr w:type="spellEnd"/>
      <w:r w:rsidRPr="004D0579">
        <w:rPr>
          <w:szCs w:val="22"/>
        </w:rPr>
        <w:t xml:space="preserve"> </w:t>
      </w:r>
      <w:proofErr w:type="spellStart"/>
      <w:r w:rsidRPr="004D0579">
        <w:rPr>
          <w:szCs w:val="22"/>
        </w:rPr>
        <w:t>citalopramą</w:t>
      </w:r>
      <w:proofErr w:type="spellEnd"/>
      <w:r w:rsidRPr="004D0579">
        <w:rPr>
          <w:szCs w:val="22"/>
        </w:rPr>
        <w:t>.</w:t>
      </w:r>
    </w:p>
    <w:p w14:paraId="24131FBE" w14:textId="77777777" w:rsidR="006129D0" w:rsidRPr="004D0579" w:rsidRDefault="006129D0" w:rsidP="006129D0">
      <w:pPr>
        <w:pStyle w:val="Pagrindinistekstas"/>
        <w:spacing w:after="0"/>
        <w:rPr>
          <w:szCs w:val="22"/>
        </w:rPr>
      </w:pPr>
    </w:p>
    <w:p w14:paraId="0CB57532" w14:textId="77777777" w:rsidR="006129D0" w:rsidRPr="004D0579" w:rsidRDefault="006129D0" w:rsidP="006129D0">
      <w:pPr>
        <w:pStyle w:val="Pagrindinistekstas"/>
        <w:spacing w:after="0"/>
        <w:rPr>
          <w:szCs w:val="22"/>
        </w:rPr>
      </w:pPr>
      <w:r w:rsidRPr="004D0579">
        <w:rPr>
          <w:szCs w:val="22"/>
        </w:rPr>
        <w:t xml:space="preserve">Didžiąją dalį </w:t>
      </w:r>
      <w:proofErr w:type="spellStart"/>
      <w:r w:rsidRPr="004D0579">
        <w:rPr>
          <w:szCs w:val="22"/>
        </w:rPr>
        <w:t>citalopramo</w:t>
      </w:r>
      <w:proofErr w:type="spellEnd"/>
      <w:r w:rsidRPr="004D0579">
        <w:rPr>
          <w:szCs w:val="22"/>
        </w:rPr>
        <w:t xml:space="preserve"> </w:t>
      </w:r>
      <w:proofErr w:type="spellStart"/>
      <w:r w:rsidRPr="004D0579">
        <w:rPr>
          <w:szCs w:val="22"/>
        </w:rPr>
        <w:t>metabolizuoja</w:t>
      </w:r>
      <w:proofErr w:type="spellEnd"/>
      <w:r w:rsidRPr="004D0579">
        <w:rPr>
          <w:szCs w:val="22"/>
        </w:rPr>
        <w:t xml:space="preserve"> CYP2C19 fermentai (60%) ir šiek tiek CYP3A4 (30%) ir CYP2D6 (10%). </w:t>
      </w:r>
      <w:proofErr w:type="spellStart"/>
      <w:r w:rsidRPr="004D0579">
        <w:rPr>
          <w:szCs w:val="22"/>
        </w:rPr>
        <w:t>Citalopramas</w:t>
      </w:r>
      <w:proofErr w:type="spellEnd"/>
      <w:r w:rsidRPr="004D0579">
        <w:rPr>
          <w:szCs w:val="22"/>
        </w:rPr>
        <w:t xml:space="preserve"> ir </w:t>
      </w:r>
      <w:proofErr w:type="spellStart"/>
      <w:r w:rsidRPr="004D0579">
        <w:rPr>
          <w:szCs w:val="22"/>
        </w:rPr>
        <w:t>demetilcitalopramas</w:t>
      </w:r>
      <w:proofErr w:type="spellEnd"/>
      <w:r w:rsidRPr="004D0579">
        <w:rPr>
          <w:szCs w:val="22"/>
        </w:rPr>
        <w:t xml:space="preserve"> yra silpni CYP1A2, CYP2C19 ir CYP2D6 inhibitoriai. Faktas, kad </w:t>
      </w:r>
      <w:proofErr w:type="spellStart"/>
      <w:r w:rsidRPr="004D0579">
        <w:rPr>
          <w:szCs w:val="22"/>
        </w:rPr>
        <w:t>citalopramas</w:t>
      </w:r>
      <w:proofErr w:type="spellEnd"/>
      <w:r w:rsidRPr="004D0579">
        <w:rPr>
          <w:szCs w:val="22"/>
        </w:rPr>
        <w:t xml:space="preserve"> yra </w:t>
      </w:r>
      <w:proofErr w:type="spellStart"/>
      <w:r w:rsidRPr="004D0579">
        <w:rPr>
          <w:szCs w:val="22"/>
        </w:rPr>
        <w:t>metabolizuojamas</w:t>
      </w:r>
      <w:proofErr w:type="spellEnd"/>
      <w:r w:rsidRPr="004D0579">
        <w:rPr>
          <w:szCs w:val="22"/>
        </w:rPr>
        <w:t xml:space="preserve"> daugiau nei vieno CYP reiškia, kad jo </w:t>
      </w:r>
      <w:proofErr w:type="spellStart"/>
      <w:r w:rsidRPr="004D0579">
        <w:rPr>
          <w:szCs w:val="22"/>
        </w:rPr>
        <w:t>biotransformacijos</w:t>
      </w:r>
      <w:proofErr w:type="spellEnd"/>
      <w:r w:rsidRPr="004D0579">
        <w:rPr>
          <w:szCs w:val="22"/>
        </w:rPr>
        <w:t xml:space="preserve"> </w:t>
      </w:r>
      <w:proofErr w:type="spellStart"/>
      <w:r w:rsidRPr="004D0579">
        <w:rPr>
          <w:szCs w:val="22"/>
        </w:rPr>
        <w:t>inhibicija</w:t>
      </w:r>
      <w:proofErr w:type="spellEnd"/>
      <w:r w:rsidRPr="004D0579">
        <w:rPr>
          <w:szCs w:val="22"/>
        </w:rPr>
        <w:t xml:space="preserve"> yra mažiau tikėtina, kadangi vieno fermento </w:t>
      </w:r>
      <w:proofErr w:type="spellStart"/>
      <w:r w:rsidRPr="004D0579">
        <w:rPr>
          <w:szCs w:val="22"/>
        </w:rPr>
        <w:t>inhibicija</w:t>
      </w:r>
      <w:proofErr w:type="spellEnd"/>
      <w:r w:rsidRPr="004D0579">
        <w:rPr>
          <w:szCs w:val="22"/>
        </w:rPr>
        <w:t xml:space="preserve"> gali būti kompensuojamu kito fermento.</w:t>
      </w:r>
    </w:p>
    <w:p w14:paraId="285DC958" w14:textId="77777777" w:rsidR="006129D0" w:rsidRPr="004D0579" w:rsidRDefault="006129D0" w:rsidP="006129D0">
      <w:pPr>
        <w:pStyle w:val="Pagrindinistekstas"/>
        <w:spacing w:after="0"/>
        <w:rPr>
          <w:szCs w:val="22"/>
          <w:u w:val="single"/>
        </w:rPr>
      </w:pPr>
    </w:p>
    <w:p w14:paraId="31020811" w14:textId="77777777" w:rsidR="006129D0" w:rsidRPr="004D0579" w:rsidRDefault="006129D0" w:rsidP="006129D0">
      <w:pPr>
        <w:pStyle w:val="Pagrindinistekstas"/>
        <w:spacing w:after="0"/>
        <w:rPr>
          <w:szCs w:val="22"/>
          <w:u w:val="single"/>
        </w:rPr>
      </w:pPr>
      <w:r w:rsidRPr="004D0579">
        <w:rPr>
          <w:szCs w:val="22"/>
          <w:u w:val="single"/>
        </w:rPr>
        <w:t>Eliminacija</w:t>
      </w:r>
    </w:p>
    <w:p w14:paraId="35FC3883" w14:textId="77777777" w:rsidR="006129D0" w:rsidRPr="004D0579" w:rsidRDefault="006129D0" w:rsidP="006129D0">
      <w:pPr>
        <w:pStyle w:val="Pagrindinistekstas"/>
        <w:spacing w:after="0"/>
        <w:rPr>
          <w:szCs w:val="22"/>
        </w:rPr>
      </w:pPr>
      <w:r w:rsidRPr="004D0579">
        <w:rPr>
          <w:szCs w:val="22"/>
        </w:rPr>
        <w:lastRenderedPageBreak/>
        <w:t>Preparato pusinės eliminacijos iš kraujo plazmos periodas trunka maždaug pusantros paros. Suleisto preparato plazmos klirensas yra maždaug 0,3 – 0,4 l/min., išgerto – maždaug 0,4 l/val.</w:t>
      </w:r>
    </w:p>
    <w:p w14:paraId="2810C63E" w14:textId="77777777" w:rsidR="006129D0" w:rsidRPr="004D0579" w:rsidRDefault="006129D0" w:rsidP="006129D0">
      <w:pPr>
        <w:pStyle w:val="Pagrindinistekstas"/>
        <w:spacing w:after="0"/>
        <w:rPr>
          <w:szCs w:val="22"/>
        </w:rPr>
      </w:pPr>
      <w:r w:rsidRPr="004D0579">
        <w:rPr>
          <w:szCs w:val="22"/>
        </w:rPr>
        <w:t xml:space="preserve">Daugiausia (85 %) dozės šalinama per kepenis, kita dalis (15 %) – per inkstus. 12 – 23 % suvartotos dozės šalinama su šlapimu nepakitusio </w:t>
      </w:r>
      <w:proofErr w:type="spellStart"/>
      <w:r w:rsidRPr="004D0579">
        <w:rPr>
          <w:szCs w:val="22"/>
        </w:rPr>
        <w:t>citalopramo</w:t>
      </w:r>
      <w:proofErr w:type="spellEnd"/>
      <w:r w:rsidRPr="004D0579">
        <w:rPr>
          <w:szCs w:val="22"/>
        </w:rPr>
        <w:t xml:space="preserve"> forma. Kepenų klirensas yra maždaug 0,3 l/min., inkstų klirensas – 0,05 – 0,08 l/min.</w:t>
      </w:r>
    </w:p>
    <w:p w14:paraId="26920B65" w14:textId="77777777" w:rsidR="006129D0" w:rsidRPr="004D0579" w:rsidRDefault="006129D0" w:rsidP="006129D0">
      <w:pPr>
        <w:pStyle w:val="Pagrindinistekstas"/>
        <w:spacing w:after="0"/>
        <w:rPr>
          <w:szCs w:val="22"/>
        </w:rPr>
      </w:pPr>
      <w:proofErr w:type="spellStart"/>
      <w:r w:rsidRPr="004D0579">
        <w:rPr>
          <w:szCs w:val="22"/>
        </w:rPr>
        <w:t>Pusiausvyrinė</w:t>
      </w:r>
      <w:proofErr w:type="spellEnd"/>
      <w:r w:rsidRPr="004D0579">
        <w:rPr>
          <w:szCs w:val="22"/>
        </w:rPr>
        <w:t xml:space="preserve"> vaistinio preparato koncentracija kraujo plazmoje nusistovi maždaug per 1 – 2 savaites. Tarp suvartotos dozės ir plazmoje nusistovėjusios </w:t>
      </w:r>
      <w:proofErr w:type="spellStart"/>
      <w:r w:rsidRPr="004D0579">
        <w:rPr>
          <w:szCs w:val="22"/>
        </w:rPr>
        <w:t>pusiausvyrinės</w:t>
      </w:r>
      <w:proofErr w:type="spellEnd"/>
      <w:r w:rsidRPr="004D0579">
        <w:rPr>
          <w:szCs w:val="22"/>
        </w:rPr>
        <w:t xml:space="preserve"> koncentracijos yra tiesinis priklausomumas. Jei kasdien vartojama 40 mg paros dozė, vidutinė preparato koncentracija kraujo plazmoje būna maždaug 300 </w:t>
      </w:r>
      <w:proofErr w:type="spellStart"/>
      <w:r w:rsidRPr="004D0579">
        <w:rPr>
          <w:szCs w:val="22"/>
        </w:rPr>
        <w:t>nmol</w:t>
      </w:r>
      <w:proofErr w:type="spellEnd"/>
      <w:r w:rsidRPr="004D0579">
        <w:rPr>
          <w:szCs w:val="22"/>
        </w:rPr>
        <w:t xml:space="preserve">/l. Tarp </w:t>
      </w:r>
      <w:proofErr w:type="spellStart"/>
      <w:r w:rsidRPr="004D0579">
        <w:rPr>
          <w:szCs w:val="22"/>
        </w:rPr>
        <w:t>citalopramo</w:t>
      </w:r>
      <w:proofErr w:type="spellEnd"/>
      <w:r w:rsidRPr="004D0579">
        <w:rPr>
          <w:szCs w:val="22"/>
        </w:rPr>
        <w:t xml:space="preserve"> kiekio plazmoje ir gydomojo bei galimo nepageidaujamo poveikio aiškios sąsajos nepastebėta.</w:t>
      </w:r>
    </w:p>
    <w:p w14:paraId="4BCBF77C" w14:textId="77777777" w:rsidR="006129D0" w:rsidRPr="004D0579" w:rsidRDefault="006129D0" w:rsidP="006129D0">
      <w:pPr>
        <w:pStyle w:val="Pagrindinistekstas"/>
        <w:spacing w:after="0"/>
        <w:rPr>
          <w:b/>
          <w:szCs w:val="22"/>
        </w:rPr>
      </w:pPr>
    </w:p>
    <w:p w14:paraId="6AE2290F" w14:textId="77777777" w:rsidR="006129D0" w:rsidRPr="004D0579" w:rsidRDefault="006129D0" w:rsidP="006129D0">
      <w:pPr>
        <w:pStyle w:val="Pagrindinistekstas"/>
        <w:spacing w:after="0"/>
        <w:rPr>
          <w:b/>
          <w:szCs w:val="22"/>
        </w:rPr>
      </w:pPr>
      <w:r w:rsidRPr="004D0579">
        <w:rPr>
          <w:b/>
          <w:szCs w:val="22"/>
        </w:rPr>
        <w:t>Kai kurių pacientų grupių charakteristika</w:t>
      </w:r>
    </w:p>
    <w:p w14:paraId="014E1C90" w14:textId="77777777" w:rsidR="006129D0" w:rsidRPr="004D0579" w:rsidRDefault="006129D0" w:rsidP="006129D0">
      <w:pPr>
        <w:pStyle w:val="Pagrindinistekstas"/>
        <w:spacing w:after="0"/>
        <w:rPr>
          <w:i/>
          <w:szCs w:val="22"/>
        </w:rPr>
      </w:pPr>
    </w:p>
    <w:p w14:paraId="2CAA7A62" w14:textId="77777777" w:rsidR="006129D0" w:rsidRPr="00250E86" w:rsidRDefault="006129D0" w:rsidP="006129D0">
      <w:pPr>
        <w:pStyle w:val="Pagrindinistekstas"/>
        <w:spacing w:after="0"/>
        <w:rPr>
          <w:iCs/>
          <w:szCs w:val="22"/>
          <w:u w:val="single"/>
        </w:rPr>
      </w:pPr>
      <w:r w:rsidRPr="00250E86">
        <w:rPr>
          <w:iCs/>
          <w:szCs w:val="22"/>
          <w:u w:val="single"/>
        </w:rPr>
        <w:t>Senyvi, t. y. vyresni negu 65 metų, pacientai</w:t>
      </w:r>
    </w:p>
    <w:p w14:paraId="2325D2AD" w14:textId="77777777" w:rsidR="006129D0" w:rsidRPr="004D0579" w:rsidRDefault="006129D0" w:rsidP="006129D0">
      <w:pPr>
        <w:pStyle w:val="Pagrindinistekstas"/>
        <w:spacing w:after="0"/>
        <w:rPr>
          <w:szCs w:val="22"/>
        </w:rPr>
      </w:pPr>
      <w:r w:rsidRPr="004D0579">
        <w:rPr>
          <w:szCs w:val="22"/>
        </w:rPr>
        <w:t>Dėl lėtesnio metabolizmo pagyvenusiems pacientams preparato pusinės eliminacijos iš plazmos periodas yra ilgesnis ir klirensas mažesnis.</w:t>
      </w:r>
    </w:p>
    <w:p w14:paraId="7D100A5A" w14:textId="77777777" w:rsidR="006129D0" w:rsidRPr="004D0579" w:rsidRDefault="006129D0" w:rsidP="006129D0">
      <w:pPr>
        <w:pStyle w:val="Pagrindinistekstas"/>
        <w:spacing w:after="0"/>
        <w:rPr>
          <w:i/>
          <w:szCs w:val="22"/>
        </w:rPr>
      </w:pPr>
    </w:p>
    <w:p w14:paraId="6B6A1C89" w14:textId="77777777" w:rsidR="006129D0" w:rsidRPr="00250E86" w:rsidRDefault="006129D0" w:rsidP="006129D0">
      <w:pPr>
        <w:pStyle w:val="Pagrindinistekstas"/>
        <w:spacing w:after="0"/>
        <w:rPr>
          <w:iCs/>
          <w:szCs w:val="22"/>
          <w:u w:val="single"/>
        </w:rPr>
      </w:pPr>
      <w:r w:rsidRPr="00250E86">
        <w:rPr>
          <w:iCs/>
          <w:szCs w:val="22"/>
          <w:u w:val="single"/>
        </w:rPr>
        <w:t xml:space="preserve">Pacientai, kurių kepenų </w:t>
      </w:r>
      <w:r w:rsidR="00A47E9C" w:rsidRPr="00250E86">
        <w:rPr>
          <w:iCs/>
          <w:szCs w:val="22"/>
          <w:u w:val="single"/>
        </w:rPr>
        <w:t>funkcija sutrikusi</w:t>
      </w:r>
      <w:r w:rsidRPr="00250E86">
        <w:rPr>
          <w:iCs/>
          <w:szCs w:val="22"/>
          <w:u w:val="single"/>
        </w:rPr>
        <w:t xml:space="preserve"> </w:t>
      </w:r>
    </w:p>
    <w:p w14:paraId="60D5A356" w14:textId="77777777" w:rsidR="006129D0" w:rsidRPr="00C71EF9" w:rsidRDefault="006129D0" w:rsidP="006129D0">
      <w:pPr>
        <w:pStyle w:val="Pagrindinistekstas"/>
        <w:spacing w:after="0"/>
        <w:rPr>
          <w:szCs w:val="22"/>
        </w:rPr>
      </w:pPr>
      <w:r w:rsidRPr="00C71EF9">
        <w:rPr>
          <w:szCs w:val="22"/>
        </w:rPr>
        <w:t xml:space="preserve">Pacientams, kurių kepenų veikla susilpnėjusi, </w:t>
      </w:r>
      <w:proofErr w:type="spellStart"/>
      <w:r w:rsidRPr="00C71EF9">
        <w:rPr>
          <w:szCs w:val="22"/>
        </w:rPr>
        <w:t>citalopramas</w:t>
      </w:r>
      <w:proofErr w:type="spellEnd"/>
      <w:r w:rsidRPr="00C71EF9">
        <w:rPr>
          <w:szCs w:val="22"/>
        </w:rPr>
        <w:t xml:space="preserve"> iš organizmo išsiskiria lėčiau. Jiems </w:t>
      </w:r>
      <w:proofErr w:type="spellStart"/>
      <w:r w:rsidRPr="00C71EF9">
        <w:rPr>
          <w:szCs w:val="22"/>
        </w:rPr>
        <w:t>citalopramo</w:t>
      </w:r>
      <w:proofErr w:type="spellEnd"/>
      <w:r w:rsidRPr="00C71EF9">
        <w:rPr>
          <w:szCs w:val="22"/>
        </w:rPr>
        <w:t xml:space="preserve"> pusinės eliminacijos periodas yra maždaug dvigubai ilgesnis ir vidutinė </w:t>
      </w:r>
      <w:proofErr w:type="spellStart"/>
      <w:r w:rsidRPr="00C71EF9">
        <w:rPr>
          <w:szCs w:val="22"/>
        </w:rPr>
        <w:t>pusiausvyrinė</w:t>
      </w:r>
      <w:proofErr w:type="spellEnd"/>
      <w:r w:rsidRPr="00C71EF9">
        <w:rPr>
          <w:szCs w:val="22"/>
        </w:rPr>
        <w:t xml:space="preserve"> koncentracija kraujyje maždaug du kartus didesnė, negu pacientams, kurių kepenų veikla normali.</w:t>
      </w:r>
    </w:p>
    <w:p w14:paraId="7EE805E9" w14:textId="77777777" w:rsidR="006129D0" w:rsidRPr="00C71EF9" w:rsidRDefault="006129D0" w:rsidP="006129D0">
      <w:pPr>
        <w:pStyle w:val="Pagrindinistekstas"/>
        <w:spacing w:after="0"/>
        <w:rPr>
          <w:i/>
          <w:szCs w:val="22"/>
        </w:rPr>
      </w:pPr>
    </w:p>
    <w:p w14:paraId="2637BC86" w14:textId="77777777" w:rsidR="006129D0" w:rsidRPr="00250E86" w:rsidRDefault="006129D0" w:rsidP="006129D0">
      <w:pPr>
        <w:pStyle w:val="Pagrindinistekstas"/>
        <w:spacing w:after="0"/>
        <w:rPr>
          <w:iCs/>
          <w:szCs w:val="22"/>
          <w:u w:val="single"/>
        </w:rPr>
      </w:pPr>
      <w:r w:rsidRPr="00250E86">
        <w:rPr>
          <w:iCs/>
          <w:szCs w:val="22"/>
          <w:u w:val="single"/>
        </w:rPr>
        <w:t xml:space="preserve">Pacientai, kurių inkstų </w:t>
      </w:r>
      <w:r w:rsidR="00A47E9C" w:rsidRPr="00250E86">
        <w:rPr>
          <w:iCs/>
          <w:szCs w:val="22"/>
          <w:u w:val="single"/>
        </w:rPr>
        <w:t>funkcija sutrikusi</w:t>
      </w:r>
      <w:r w:rsidRPr="00250E86">
        <w:rPr>
          <w:iCs/>
          <w:szCs w:val="22"/>
          <w:u w:val="single"/>
        </w:rPr>
        <w:t xml:space="preserve"> </w:t>
      </w:r>
    </w:p>
    <w:p w14:paraId="43482457" w14:textId="6F1CA9D3" w:rsidR="006129D0" w:rsidRPr="004D0579" w:rsidRDefault="006129D0" w:rsidP="00B84D82">
      <w:pPr>
        <w:pStyle w:val="BTEMEASMCA"/>
      </w:pPr>
      <w:r w:rsidRPr="00C71EF9">
        <w:t>Pacientams, kuriems yra lengvas arba vidutinio sunkumo inkstų veiklos sutrikimas, citalopramas iš organizmo šalinamas lėčiau, tačiau šis pokytis citalopramo farmakokinetikai didelės įtakos nedaro. Duomenų apie pacientų</w:t>
      </w:r>
      <w:r w:rsidRPr="004D0579">
        <w:t xml:space="preserve">, kuriems yra sunkus inkstų funkcijos sutrikimas (kreatinino klirensas </w:t>
      </w:r>
      <w:r w:rsidR="00AF283A">
        <w:t xml:space="preserve">mažesnis negu </w:t>
      </w:r>
      <w:r w:rsidRPr="004D0579">
        <w:t>30 ml/min.) gydymą, nėra.</w:t>
      </w:r>
    </w:p>
    <w:p w14:paraId="41A6F845" w14:textId="77777777" w:rsidR="006129D0" w:rsidRPr="004D0579" w:rsidRDefault="006129D0" w:rsidP="00B84D82">
      <w:pPr>
        <w:pStyle w:val="BTEMEASMCA"/>
      </w:pPr>
    </w:p>
    <w:p w14:paraId="3D8F40AA" w14:textId="77777777" w:rsidR="006129D0" w:rsidRPr="004D0579" w:rsidRDefault="006129D0" w:rsidP="006129D0">
      <w:pPr>
        <w:tabs>
          <w:tab w:val="left" w:pos="567"/>
        </w:tabs>
        <w:rPr>
          <w:sz w:val="22"/>
          <w:szCs w:val="22"/>
          <w:u w:val="single"/>
        </w:rPr>
      </w:pPr>
      <w:r w:rsidRPr="004D0579">
        <w:rPr>
          <w:sz w:val="22"/>
          <w:szCs w:val="22"/>
          <w:u w:val="single"/>
        </w:rPr>
        <w:t>Polimorfizmas</w:t>
      </w:r>
    </w:p>
    <w:p w14:paraId="3BB08C2E" w14:textId="77777777" w:rsidR="006129D0" w:rsidRPr="004D0579" w:rsidRDefault="006129D0" w:rsidP="006129D0">
      <w:pPr>
        <w:tabs>
          <w:tab w:val="left" w:pos="567"/>
        </w:tabs>
        <w:rPr>
          <w:sz w:val="22"/>
          <w:szCs w:val="22"/>
        </w:rPr>
      </w:pPr>
      <w:r w:rsidRPr="004D0579">
        <w:rPr>
          <w:sz w:val="22"/>
          <w:szCs w:val="22"/>
        </w:rPr>
        <w:t xml:space="preserve">Žmonių, kurių organizme metabolizmas, veikiant CYP 2C19 </w:t>
      </w:r>
      <w:proofErr w:type="spellStart"/>
      <w:r w:rsidRPr="004D0579">
        <w:rPr>
          <w:sz w:val="22"/>
          <w:szCs w:val="22"/>
        </w:rPr>
        <w:t>izofermentams</w:t>
      </w:r>
      <w:proofErr w:type="spellEnd"/>
      <w:r w:rsidRPr="004D0579">
        <w:rPr>
          <w:sz w:val="22"/>
          <w:szCs w:val="22"/>
        </w:rPr>
        <w:t xml:space="preserve">, yra silpnas, kraujo plazmoje </w:t>
      </w:r>
      <w:proofErr w:type="spellStart"/>
      <w:r w:rsidRPr="004D0579">
        <w:rPr>
          <w:sz w:val="22"/>
          <w:szCs w:val="22"/>
        </w:rPr>
        <w:t>citalopramo</w:t>
      </w:r>
      <w:proofErr w:type="spellEnd"/>
      <w:r w:rsidRPr="004D0579">
        <w:rPr>
          <w:sz w:val="22"/>
          <w:szCs w:val="22"/>
        </w:rPr>
        <w:t xml:space="preserve"> koncentracija būna 2 kartus didesnė negu tų žmonių, kurių organizme šis metabolizmas yra stiprus. Pacientų, kurių kepenyse metabolizmas, veikiant CYP 2D6 </w:t>
      </w:r>
      <w:proofErr w:type="spellStart"/>
      <w:r w:rsidRPr="004D0579">
        <w:rPr>
          <w:sz w:val="22"/>
          <w:szCs w:val="22"/>
        </w:rPr>
        <w:t>izofermentams</w:t>
      </w:r>
      <w:proofErr w:type="spellEnd"/>
      <w:r w:rsidRPr="004D0579">
        <w:rPr>
          <w:sz w:val="22"/>
          <w:szCs w:val="22"/>
        </w:rPr>
        <w:t>, vyksta silpnai, organizme reikšmingo preparato ekspozicijos pokyčio nepastebėta (žr. 4.2 skyrių).</w:t>
      </w:r>
    </w:p>
    <w:p w14:paraId="7EFE930E" w14:textId="77777777" w:rsidR="006129D0" w:rsidRPr="004D0579" w:rsidRDefault="006129D0" w:rsidP="00B84D82">
      <w:pPr>
        <w:pStyle w:val="BTEMEASMCA"/>
      </w:pPr>
    </w:p>
    <w:p w14:paraId="075C71D5" w14:textId="77777777" w:rsidR="006129D0" w:rsidRPr="004D0579" w:rsidRDefault="006129D0" w:rsidP="006129D0">
      <w:pPr>
        <w:pStyle w:val="PI-2EMEASMCA"/>
      </w:pPr>
      <w:bookmarkStart w:id="36" w:name="_Toc129243114"/>
      <w:bookmarkStart w:id="37" w:name="_Toc129243239"/>
      <w:r w:rsidRPr="004D0579">
        <w:t>5.3</w:t>
      </w:r>
      <w:r w:rsidRPr="004D0579">
        <w:tab/>
      </w:r>
      <w:proofErr w:type="spellStart"/>
      <w:r w:rsidRPr="004D0579">
        <w:t>Ikiklinikinių</w:t>
      </w:r>
      <w:proofErr w:type="spellEnd"/>
      <w:r w:rsidRPr="004D0579">
        <w:t xml:space="preserve"> saugumo tyrimų duomenys</w:t>
      </w:r>
      <w:bookmarkEnd w:id="36"/>
      <w:bookmarkEnd w:id="37"/>
    </w:p>
    <w:p w14:paraId="0087A1AB" w14:textId="77777777" w:rsidR="006129D0" w:rsidRPr="004D0579" w:rsidRDefault="006129D0" w:rsidP="00B84D82">
      <w:pPr>
        <w:pStyle w:val="BTEMEASMCA"/>
      </w:pPr>
    </w:p>
    <w:p w14:paraId="6E51D3D1" w14:textId="77777777" w:rsidR="006129D0" w:rsidRPr="004D0579" w:rsidRDefault="006129D0" w:rsidP="006129D0">
      <w:pPr>
        <w:pStyle w:val="Pagrindinistekstas"/>
        <w:spacing w:after="0"/>
        <w:rPr>
          <w:szCs w:val="22"/>
        </w:rPr>
      </w:pPr>
      <w:r w:rsidRPr="004D0579">
        <w:rPr>
          <w:szCs w:val="22"/>
        </w:rPr>
        <w:t xml:space="preserve">Įprastinių </w:t>
      </w:r>
      <w:proofErr w:type="spellStart"/>
      <w:r w:rsidRPr="004D0579">
        <w:rPr>
          <w:szCs w:val="22"/>
        </w:rPr>
        <w:t>ikiklinikinių</w:t>
      </w:r>
      <w:proofErr w:type="spellEnd"/>
      <w:r w:rsidRPr="004D0579">
        <w:rPr>
          <w:szCs w:val="22"/>
        </w:rPr>
        <w:t xml:space="preserve"> farmakologinių saugumo, toksinio kartotinių dozių poveikio, </w:t>
      </w:r>
      <w:proofErr w:type="spellStart"/>
      <w:r w:rsidRPr="004D0579">
        <w:rPr>
          <w:szCs w:val="22"/>
        </w:rPr>
        <w:t>genotoksinio</w:t>
      </w:r>
      <w:proofErr w:type="spellEnd"/>
      <w:r w:rsidRPr="004D0579">
        <w:rPr>
          <w:szCs w:val="22"/>
        </w:rPr>
        <w:t xml:space="preserve"> bei kancerogeninio poveikio ir toksinio poveikio dauginimosi funkcijai tyrimų duomenimis, specifinio pavojaus žmogui preparatas nekelia. </w:t>
      </w:r>
    </w:p>
    <w:p w14:paraId="5437E9B1" w14:textId="77777777" w:rsidR="006129D0" w:rsidRPr="004D0579" w:rsidRDefault="006129D0" w:rsidP="006129D0">
      <w:pPr>
        <w:pStyle w:val="Pagrindinistekstas"/>
        <w:spacing w:before="120" w:after="0"/>
        <w:rPr>
          <w:noProof/>
          <w:szCs w:val="22"/>
        </w:rPr>
      </w:pPr>
      <w:r w:rsidRPr="004D0579">
        <w:rPr>
          <w:szCs w:val="22"/>
        </w:rPr>
        <w:t xml:space="preserve">Tiriant kartotinių dozių toksinį poveikį žiurkėms, nustatyta kai kurių organų </w:t>
      </w:r>
      <w:proofErr w:type="spellStart"/>
      <w:r w:rsidRPr="004D0579">
        <w:rPr>
          <w:szCs w:val="22"/>
        </w:rPr>
        <w:t>fosfolipidozė</w:t>
      </w:r>
      <w:proofErr w:type="spellEnd"/>
      <w:r w:rsidRPr="004D0579">
        <w:rPr>
          <w:szCs w:val="22"/>
        </w:rPr>
        <w:t xml:space="preserve">. </w:t>
      </w:r>
      <w:r w:rsidRPr="004D0579">
        <w:rPr>
          <w:noProof/>
          <w:szCs w:val="22"/>
        </w:rPr>
        <w:t>Nutraukus vaistinio preparato vartojimą, šis reiškinys išnyko. Ilgalaikių tyrimų su gyvūnais duomenimis, daugelis katijoninių amfofilinių vaistinių preparatų sukėlė fosfolipidų susikaupimą. Klinikinė šio reiškinio reikšmė neaiški.</w:t>
      </w:r>
    </w:p>
    <w:p w14:paraId="000D1EEB" w14:textId="77777777" w:rsidR="006129D0" w:rsidRPr="004D0579" w:rsidRDefault="006129D0" w:rsidP="00B84D82">
      <w:pPr>
        <w:pStyle w:val="BTEMEASMCA"/>
      </w:pPr>
    </w:p>
    <w:p w14:paraId="1267DB44" w14:textId="77777777" w:rsidR="006129D0" w:rsidRPr="004D0579" w:rsidRDefault="006129D0" w:rsidP="00B84D82">
      <w:pPr>
        <w:pStyle w:val="BTEMEASMCA"/>
        <w:rPr>
          <w:noProof w:val="0"/>
        </w:rPr>
      </w:pPr>
      <w:r w:rsidRPr="004D0579">
        <w:t>Toksinio poveikio dauginimuisi tyrimų su žiurkėmis duomenimis, patelei toksinės dozės sukėlė atsivestų jauniklių skeleto anomalijų. Toks poveikis tikriausiai yra susijęs su farmakologiniu poveikiu arba gali būti toksinio poveikio patelei pasekmė. Perinatalinės ir postanatlinės raidos stebėjimo duomenimis, žindymo laikotarpiu išgyveno mažesnis jauniklių skaičius. Galima rizika žmogui nežinoma.</w:t>
      </w:r>
    </w:p>
    <w:p w14:paraId="35537488" w14:textId="77777777" w:rsidR="006129D0" w:rsidRPr="004D0579" w:rsidRDefault="006129D0" w:rsidP="00B84D82">
      <w:pPr>
        <w:pStyle w:val="BTEMEASMCA"/>
      </w:pPr>
    </w:p>
    <w:p w14:paraId="5DAA48B6" w14:textId="77777777" w:rsidR="006129D0" w:rsidRPr="004D0579" w:rsidRDefault="006129D0" w:rsidP="006129D0">
      <w:pPr>
        <w:pStyle w:val="Paprastasistekstas"/>
        <w:rPr>
          <w:rFonts w:ascii="Times New Roman" w:hAnsi="Times New Roman"/>
          <w:sz w:val="22"/>
          <w:szCs w:val="22"/>
          <w:lang w:val="lt-LT"/>
        </w:rPr>
      </w:pPr>
      <w:r w:rsidRPr="004D0579">
        <w:rPr>
          <w:rFonts w:ascii="Times New Roman" w:hAnsi="Times New Roman"/>
          <w:sz w:val="22"/>
          <w:szCs w:val="22"/>
          <w:lang w:val="lt-LT"/>
        </w:rPr>
        <w:t>Tyrimais su gyvūnais nustatyta, kad citalopramas, esant didesnei ekspozicijai negu jo vartojant žmonėms gydyti, sukelia vaisingumo ir vaikingumo sumažėjimą,retesnę implantaciją bei spermos pakitimus.</w:t>
      </w:r>
    </w:p>
    <w:p w14:paraId="68B4446F" w14:textId="77777777" w:rsidR="006129D0" w:rsidRPr="004D0579" w:rsidRDefault="006129D0" w:rsidP="00B84D82">
      <w:pPr>
        <w:pStyle w:val="BTEMEASMCA"/>
      </w:pPr>
    </w:p>
    <w:p w14:paraId="66B239C1" w14:textId="77777777" w:rsidR="006129D0" w:rsidRPr="004D0579" w:rsidRDefault="006129D0" w:rsidP="00B84D82">
      <w:pPr>
        <w:pStyle w:val="BTEMEASMCA"/>
      </w:pPr>
    </w:p>
    <w:p w14:paraId="5E5E7C60" w14:textId="77777777" w:rsidR="006129D0" w:rsidRPr="004D0579" w:rsidRDefault="006129D0" w:rsidP="006129D0">
      <w:pPr>
        <w:pStyle w:val="PI-1EMEASMCA"/>
      </w:pPr>
      <w:bookmarkStart w:id="38" w:name="_Toc129243115"/>
      <w:bookmarkStart w:id="39" w:name="_Toc129243240"/>
      <w:r w:rsidRPr="004D0579">
        <w:t>6.</w:t>
      </w:r>
      <w:r w:rsidRPr="004D0579">
        <w:tab/>
        <w:t>FARMACINĖ INFORMACIJA</w:t>
      </w:r>
      <w:bookmarkEnd w:id="38"/>
      <w:bookmarkEnd w:id="39"/>
    </w:p>
    <w:p w14:paraId="69D651DA" w14:textId="77777777" w:rsidR="006129D0" w:rsidRPr="004D0579" w:rsidRDefault="006129D0" w:rsidP="00B84D82">
      <w:pPr>
        <w:pStyle w:val="BTEMEASMCA"/>
      </w:pPr>
    </w:p>
    <w:p w14:paraId="5E0F165F" w14:textId="77777777" w:rsidR="006129D0" w:rsidRPr="004D0579" w:rsidRDefault="006129D0" w:rsidP="006129D0">
      <w:pPr>
        <w:pStyle w:val="PI-2EMEASMCA"/>
      </w:pPr>
      <w:bookmarkStart w:id="40" w:name="_Toc129243116"/>
      <w:bookmarkStart w:id="41" w:name="_Toc129243241"/>
      <w:r w:rsidRPr="004D0579">
        <w:lastRenderedPageBreak/>
        <w:t>6.1</w:t>
      </w:r>
      <w:r w:rsidRPr="004D0579">
        <w:tab/>
        <w:t>Pagalbinių medžiagų sąrašas</w:t>
      </w:r>
      <w:bookmarkEnd w:id="40"/>
      <w:bookmarkEnd w:id="41"/>
    </w:p>
    <w:p w14:paraId="03DA3639" w14:textId="77777777" w:rsidR="006129D0" w:rsidRPr="004D0579" w:rsidRDefault="006129D0" w:rsidP="00B84D82">
      <w:pPr>
        <w:pStyle w:val="BTEMEASMCA"/>
      </w:pPr>
    </w:p>
    <w:p w14:paraId="655ED7E9" w14:textId="77777777" w:rsidR="006129D0" w:rsidRPr="004D0579" w:rsidRDefault="006129D0" w:rsidP="006129D0">
      <w:pPr>
        <w:rPr>
          <w:noProof/>
          <w:sz w:val="22"/>
          <w:szCs w:val="22"/>
          <w:u w:val="single"/>
        </w:rPr>
      </w:pPr>
      <w:r w:rsidRPr="004D0579">
        <w:rPr>
          <w:noProof/>
          <w:sz w:val="22"/>
          <w:szCs w:val="22"/>
          <w:u w:val="single"/>
        </w:rPr>
        <w:t>Tabletės branduolys</w:t>
      </w:r>
    </w:p>
    <w:p w14:paraId="028DF01F" w14:textId="77777777" w:rsidR="006129D0" w:rsidRPr="004D0579" w:rsidRDefault="006129D0" w:rsidP="006129D0">
      <w:pPr>
        <w:rPr>
          <w:noProof/>
          <w:sz w:val="22"/>
          <w:szCs w:val="22"/>
        </w:rPr>
      </w:pPr>
      <w:r w:rsidRPr="004D0579">
        <w:rPr>
          <w:noProof/>
          <w:sz w:val="22"/>
          <w:szCs w:val="22"/>
        </w:rPr>
        <w:t>Kopovidonas</w:t>
      </w:r>
    </w:p>
    <w:p w14:paraId="1A418D03" w14:textId="77777777" w:rsidR="006129D0" w:rsidRPr="004D0579" w:rsidRDefault="006129D0" w:rsidP="006129D0">
      <w:pPr>
        <w:rPr>
          <w:noProof/>
          <w:sz w:val="22"/>
          <w:szCs w:val="22"/>
        </w:rPr>
      </w:pPr>
      <w:r w:rsidRPr="004D0579">
        <w:rPr>
          <w:noProof/>
          <w:sz w:val="22"/>
          <w:szCs w:val="22"/>
        </w:rPr>
        <w:t>Kroskarameliozės natrio druska (E466)</w:t>
      </w:r>
    </w:p>
    <w:p w14:paraId="5FCB64F6" w14:textId="77777777" w:rsidR="006129D0" w:rsidRPr="004D0579" w:rsidRDefault="006129D0" w:rsidP="006129D0">
      <w:pPr>
        <w:rPr>
          <w:noProof/>
          <w:sz w:val="22"/>
          <w:szCs w:val="22"/>
        </w:rPr>
      </w:pPr>
      <w:r w:rsidRPr="004D0579">
        <w:rPr>
          <w:noProof/>
          <w:sz w:val="22"/>
          <w:szCs w:val="22"/>
        </w:rPr>
        <w:t>Glicerolis (E422)</w:t>
      </w:r>
    </w:p>
    <w:p w14:paraId="18ED1D0B" w14:textId="77777777" w:rsidR="006129D0" w:rsidRPr="004D0579" w:rsidRDefault="006129D0" w:rsidP="006129D0">
      <w:pPr>
        <w:rPr>
          <w:noProof/>
          <w:sz w:val="22"/>
          <w:szCs w:val="22"/>
        </w:rPr>
      </w:pPr>
      <w:r w:rsidRPr="004D0579">
        <w:rPr>
          <w:noProof/>
          <w:sz w:val="22"/>
          <w:szCs w:val="22"/>
        </w:rPr>
        <w:t>Laktozė monohidratas</w:t>
      </w:r>
    </w:p>
    <w:p w14:paraId="5B7FE325" w14:textId="77777777" w:rsidR="006129D0" w:rsidRPr="004D0579" w:rsidRDefault="006129D0" w:rsidP="006129D0">
      <w:pPr>
        <w:rPr>
          <w:noProof/>
          <w:sz w:val="22"/>
          <w:szCs w:val="22"/>
        </w:rPr>
      </w:pPr>
      <w:r w:rsidRPr="004D0579">
        <w:rPr>
          <w:noProof/>
          <w:sz w:val="22"/>
          <w:szCs w:val="22"/>
        </w:rPr>
        <w:t>Magnio stearatas (E470b)</w:t>
      </w:r>
    </w:p>
    <w:p w14:paraId="5439EC77" w14:textId="77777777" w:rsidR="006129D0" w:rsidRPr="004D0579" w:rsidRDefault="006129D0" w:rsidP="006129D0">
      <w:pPr>
        <w:rPr>
          <w:noProof/>
          <w:sz w:val="22"/>
          <w:szCs w:val="22"/>
        </w:rPr>
      </w:pPr>
      <w:r w:rsidRPr="004D0579">
        <w:rPr>
          <w:noProof/>
          <w:sz w:val="22"/>
          <w:szCs w:val="22"/>
        </w:rPr>
        <w:t>Kukurūzų krakmolas</w:t>
      </w:r>
    </w:p>
    <w:p w14:paraId="4D316BE5" w14:textId="77777777" w:rsidR="006129D0" w:rsidRPr="004D0579" w:rsidRDefault="006129D0" w:rsidP="006129D0">
      <w:pPr>
        <w:rPr>
          <w:noProof/>
          <w:sz w:val="22"/>
          <w:szCs w:val="22"/>
        </w:rPr>
      </w:pPr>
      <w:r w:rsidRPr="004D0579">
        <w:rPr>
          <w:noProof/>
          <w:sz w:val="22"/>
          <w:szCs w:val="22"/>
        </w:rPr>
        <w:t>Mikrokristalinė celiuliozė (E460i)</w:t>
      </w:r>
    </w:p>
    <w:p w14:paraId="7C0501C9" w14:textId="77777777" w:rsidR="006129D0" w:rsidRPr="004D0579" w:rsidRDefault="006129D0" w:rsidP="006129D0">
      <w:pPr>
        <w:spacing w:before="120"/>
        <w:rPr>
          <w:noProof/>
          <w:sz w:val="22"/>
          <w:szCs w:val="22"/>
          <w:u w:val="single"/>
        </w:rPr>
      </w:pPr>
    </w:p>
    <w:p w14:paraId="672274CD" w14:textId="77777777" w:rsidR="006129D0" w:rsidRPr="004D0579" w:rsidRDefault="006129D0" w:rsidP="006129D0">
      <w:pPr>
        <w:spacing w:before="120"/>
        <w:rPr>
          <w:noProof/>
          <w:sz w:val="22"/>
          <w:szCs w:val="22"/>
          <w:u w:val="single"/>
        </w:rPr>
      </w:pPr>
      <w:r w:rsidRPr="004D0579">
        <w:rPr>
          <w:noProof/>
          <w:sz w:val="22"/>
          <w:szCs w:val="22"/>
          <w:u w:val="single"/>
        </w:rPr>
        <w:t>Tabletės plėvelė</w:t>
      </w:r>
    </w:p>
    <w:p w14:paraId="2FE7D52F" w14:textId="77777777" w:rsidR="006129D0" w:rsidRPr="004D0579" w:rsidRDefault="006129D0" w:rsidP="006129D0">
      <w:pPr>
        <w:rPr>
          <w:noProof/>
          <w:sz w:val="22"/>
          <w:szCs w:val="22"/>
        </w:rPr>
      </w:pPr>
      <w:r w:rsidRPr="004D0579">
        <w:rPr>
          <w:noProof/>
          <w:sz w:val="22"/>
          <w:szCs w:val="22"/>
        </w:rPr>
        <w:t>Hipromeliozė (E464)</w:t>
      </w:r>
    </w:p>
    <w:p w14:paraId="6BEA3773" w14:textId="77777777" w:rsidR="006129D0" w:rsidRPr="004D0579" w:rsidRDefault="006129D0" w:rsidP="006129D0">
      <w:pPr>
        <w:rPr>
          <w:noProof/>
          <w:sz w:val="22"/>
          <w:szCs w:val="22"/>
        </w:rPr>
      </w:pPr>
      <w:r w:rsidRPr="004D0579">
        <w:rPr>
          <w:noProof/>
          <w:sz w:val="22"/>
          <w:szCs w:val="22"/>
        </w:rPr>
        <w:t>Mikrokristalinė celiuliozė (E460i)</w:t>
      </w:r>
    </w:p>
    <w:p w14:paraId="135E2CA5" w14:textId="77777777" w:rsidR="006129D0" w:rsidRPr="004D0579" w:rsidRDefault="006129D0" w:rsidP="006129D0">
      <w:pPr>
        <w:rPr>
          <w:noProof/>
          <w:sz w:val="22"/>
          <w:szCs w:val="22"/>
        </w:rPr>
      </w:pPr>
      <w:r w:rsidRPr="004D0579">
        <w:rPr>
          <w:noProof/>
          <w:sz w:val="22"/>
          <w:szCs w:val="22"/>
        </w:rPr>
        <w:t>Makrogolio stearatas 40 (E431)</w:t>
      </w:r>
    </w:p>
    <w:p w14:paraId="1EE35EC8" w14:textId="77777777" w:rsidR="006129D0" w:rsidRPr="004D0579" w:rsidRDefault="006129D0" w:rsidP="00B84D82">
      <w:pPr>
        <w:pStyle w:val="BTEMEASMCA"/>
        <w:rPr>
          <w:noProof w:val="0"/>
        </w:rPr>
      </w:pPr>
      <w:r w:rsidRPr="004D0579">
        <w:t>Titano dioksidas (E171)</w:t>
      </w:r>
    </w:p>
    <w:p w14:paraId="13B7D1E9" w14:textId="77777777" w:rsidR="006129D0" w:rsidRPr="004D0579" w:rsidRDefault="006129D0" w:rsidP="00B84D82">
      <w:pPr>
        <w:pStyle w:val="BTEMEASMCA"/>
      </w:pPr>
    </w:p>
    <w:p w14:paraId="0DFC946A" w14:textId="77777777" w:rsidR="006129D0" w:rsidRPr="004D0579" w:rsidRDefault="006129D0" w:rsidP="006129D0">
      <w:pPr>
        <w:pStyle w:val="PI-2EMEASMCA"/>
      </w:pPr>
      <w:bookmarkStart w:id="42" w:name="_Toc129243117"/>
      <w:bookmarkStart w:id="43" w:name="_Toc129243242"/>
      <w:r w:rsidRPr="004D0579">
        <w:t>6.2</w:t>
      </w:r>
      <w:r w:rsidRPr="004D0579">
        <w:tab/>
        <w:t>Nesuderinamumas</w:t>
      </w:r>
      <w:bookmarkEnd w:id="42"/>
      <w:bookmarkEnd w:id="43"/>
    </w:p>
    <w:p w14:paraId="2DD665E6" w14:textId="77777777" w:rsidR="006129D0" w:rsidRPr="004D0579" w:rsidRDefault="006129D0" w:rsidP="00B84D82">
      <w:pPr>
        <w:pStyle w:val="BTEMEASMCA"/>
      </w:pPr>
    </w:p>
    <w:p w14:paraId="150FF5A9" w14:textId="77777777" w:rsidR="006129D0" w:rsidRPr="004D0579" w:rsidRDefault="006129D0" w:rsidP="00B84D82">
      <w:pPr>
        <w:pStyle w:val="BTEMEASMCA"/>
        <w:rPr>
          <w:noProof w:val="0"/>
        </w:rPr>
      </w:pPr>
      <w:r w:rsidRPr="004D0579">
        <w:t>Duomenys nebūtini.</w:t>
      </w:r>
    </w:p>
    <w:p w14:paraId="2050045A" w14:textId="77777777" w:rsidR="006129D0" w:rsidRPr="004D0579" w:rsidRDefault="006129D0" w:rsidP="00B84D82">
      <w:pPr>
        <w:pStyle w:val="BTEMEASMCA"/>
      </w:pPr>
    </w:p>
    <w:p w14:paraId="38C3ADC3" w14:textId="77777777" w:rsidR="006129D0" w:rsidRPr="004D0579" w:rsidRDefault="006129D0" w:rsidP="006129D0">
      <w:pPr>
        <w:pStyle w:val="PI-2EMEASMCA"/>
      </w:pPr>
      <w:bookmarkStart w:id="44" w:name="_Toc129243118"/>
      <w:bookmarkStart w:id="45" w:name="_Toc129243243"/>
      <w:r w:rsidRPr="004D0579">
        <w:t>6.3</w:t>
      </w:r>
      <w:r w:rsidRPr="004D0579">
        <w:tab/>
        <w:t>Tinkamumo laikas</w:t>
      </w:r>
      <w:bookmarkEnd w:id="44"/>
      <w:bookmarkEnd w:id="45"/>
    </w:p>
    <w:p w14:paraId="45EDED1A" w14:textId="77777777" w:rsidR="006129D0" w:rsidRPr="004D0579" w:rsidRDefault="006129D0" w:rsidP="00B84D82">
      <w:pPr>
        <w:pStyle w:val="BTEMEASMCA"/>
      </w:pPr>
    </w:p>
    <w:p w14:paraId="53ADE16D" w14:textId="77777777" w:rsidR="006129D0" w:rsidRDefault="006129D0" w:rsidP="00B84D82">
      <w:pPr>
        <w:pStyle w:val="BTEMEASMCA"/>
      </w:pPr>
      <w:r w:rsidRPr="004D0579">
        <w:t>3 metai.</w:t>
      </w:r>
    </w:p>
    <w:p w14:paraId="50ADEA6A" w14:textId="77777777" w:rsidR="00C62DB0" w:rsidRDefault="000D4E46" w:rsidP="00B84D82">
      <w:pPr>
        <w:pStyle w:val="BTEMEASMCA"/>
      </w:pPr>
      <w:r w:rsidRPr="00CE0FFC">
        <w:rPr>
          <w:highlight w:val="lightGray"/>
        </w:rPr>
        <w:t>D</w:t>
      </w:r>
      <w:r w:rsidR="00C62DB0" w:rsidRPr="00CE0FFC">
        <w:rPr>
          <w:highlight w:val="lightGray"/>
        </w:rPr>
        <w:t>TPE table</w:t>
      </w:r>
      <w:r w:rsidR="001B30E7" w:rsidRPr="00CE0FFC">
        <w:rPr>
          <w:highlight w:val="lightGray"/>
        </w:rPr>
        <w:t>čių talpyklė</w:t>
      </w:r>
    </w:p>
    <w:p w14:paraId="3B06B9DA" w14:textId="77777777" w:rsidR="001B30E7" w:rsidRPr="004D0579" w:rsidRDefault="001B30E7" w:rsidP="00B84D82">
      <w:pPr>
        <w:pStyle w:val="BTEMEASMCA"/>
      </w:pPr>
      <w:r>
        <w:t>Tinkamumo laikas po pirmo talpyklės atidarymo yra 100 dienų.</w:t>
      </w:r>
    </w:p>
    <w:p w14:paraId="0C14B5C4" w14:textId="77777777" w:rsidR="006129D0" w:rsidRPr="004D0579" w:rsidRDefault="006129D0" w:rsidP="00B84D82">
      <w:pPr>
        <w:pStyle w:val="BTEMEASMCA"/>
      </w:pPr>
    </w:p>
    <w:p w14:paraId="118DE451" w14:textId="77777777" w:rsidR="006129D0" w:rsidRPr="004D0579" w:rsidRDefault="006129D0" w:rsidP="006129D0">
      <w:pPr>
        <w:pStyle w:val="PI-2EMEASMCA"/>
      </w:pPr>
      <w:bookmarkStart w:id="46" w:name="_Toc129243119"/>
      <w:bookmarkStart w:id="47" w:name="_Toc129243244"/>
      <w:r w:rsidRPr="004D0579">
        <w:t>6.4</w:t>
      </w:r>
      <w:r w:rsidRPr="004D0579">
        <w:tab/>
        <w:t>Specialios laikymo sąlygos</w:t>
      </w:r>
      <w:bookmarkEnd w:id="46"/>
      <w:bookmarkEnd w:id="47"/>
    </w:p>
    <w:p w14:paraId="0B7CAF2D" w14:textId="77777777" w:rsidR="006129D0" w:rsidRPr="004D0579" w:rsidRDefault="006129D0" w:rsidP="00B84D82">
      <w:pPr>
        <w:pStyle w:val="BTEMEASMCA"/>
      </w:pPr>
    </w:p>
    <w:p w14:paraId="49590A38" w14:textId="77777777" w:rsidR="006129D0" w:rsidRPr="004D0579" w:rsidRDefault="006129D0" w:rsidP="006129D0">
      <w:pPr>
        <w:rPr>
          <w:noProof/>
          <w:sz w:val="22"/>
          <w:szCs w:val="22"/>
        </w:rPr>
      </w:pPr>
      <w:r w:rsidRPr="004D0579">
        <w:rPr>
          <w:noProof/>
          <w:sz w:val="22"/>
          <w:szCs w:val="22"/>
        </w:rPr>
        <w:t>Laikyti ne aukštesnėje kaip 25 ºC temperatūroje.</w:t>
      </w:r>
    </w:p>
    <w:p w14:paraId="77E9DB02" w14:textId="77777777" w:rsidR="006129D0" w:rsidRPr="004D0579" w:rsidRDefault="006129D0" w:rsidP="00B84D82">
      <w:pPr>
        <w:pStyle w:val="BTEMEASMCA"/>
      </w:pPr>
    </w:p>
    <w:p w14:paraId="6183E5AB" w14:textId="77777777" w:rsidR="006129D0" w:rsidRPr="004D0579" w:rsidRDefault="006129D0" w:rsidP="006129D0">
      <w:pPr>
        <w:pStyle w:val="PI-2EMEASMCA"/>
      </w:pPr>
      <w:bookmarkStart w:id="48" w:name="_Toc129243120"/>
      <w:bookmarkStart w:id="49" w:name="_Toc129243245"/>
      <w:r w:rsidRPr="004D0579">
        <w:t>6.5</w:t>
      </w:r>
      <w:r w:rsidRPr="004D0579">
        <w:tab/>
      </w:r>
      <w:proofErr w:type="spellStart"/>
      <w:r w:rsidRPr="004D0579">
        <w:t>Talpyklės</w:t>
      </w:r>
      <w:proofErr w:type="spellEnd"/>
      <w:r w:rsidRPr="004D0579">
        <w:t xml:space="preserve"> pobūdis ir jos turinys</w:t>
      </w:r>
      <w:bookmarkEnd w:id="48"/>
      <w:bookmarkEnd w:id="49"/>
    </w:p>
    <w:p w14:paraId="1C0EBA66" w14:textId="77777777" w:rsidR="006129D0" w:rsidRPr="004D0579" w:rsidRDefault="006129D0" w:rsidP="00B84D82">
      <w:pPr>
        <w:pStyle w:val="BTEMEASMCA"/>
      </w:pPr>
    </w:p>
    <w:p w14:paraId="7C119665" w14:textId="77777777" w:rsidR="006129D0" w:rsidRPr="004D0579" w:rsidRDefault="006129D0" w:rsidP="006129D0">
      <w:pPr>
        <w:rPr>
          <w:noProof/>
          <w:sz w:val="22"/>
          <w:szCs w:val="22"/>
        </w:rPr>
      </w:pPr>
      <w:r w:rsidRPr="004D0579">
        <w:rPr>
          <w:noProof/>
          <w:sz w:val="22"/>
          <w:szCs w:val="22"/>
        </w:rPr>
        <w:t>PVC/PVDC/aliuminio lizdinės plokštelės.</w:t>
      </w:r>
    </w:p>
    <w:p w14:paraId="49C39B80" w14:textId="77777777" w:rsidR="00700552" w:rsidRPr="004D0579" w:rsidRDefault="00700552" w:rsidP="00700552">
      <w:pPr>
        <w:ind w:left="567" w:hanging="567"/>
        <w:rPr>
          <w:noProof/>
          <w:sz w:val="22"/>
          <w:szCs w:val="22"/>
        </w:rPr>
      </w:pPr>
      <w:r w:rsidRPr="004D0579">
        <w:rPr>
          <w:noProof/>
          <w:sz w:val="22"/>
          <w:szCs w:val="22"/>
        </w:rPr>
        <w:t>10, 14, 20, 28, 30, 50</w:t>
      </w:r>
      <w:r w:rsidR="001B30E7">
        <w:rPr>
          <w:noProof/>
          <w:sz w:val="22"/>
          <w:szCs w:val="22"/>
        </w:rPr>
        <w:t>,</w:t>
      </w:r>
      <w:r w:rsidR="009406D5">
        <w:rPr>
          <w:noProof/>
          <w:sz w:val="22"/>
          <w:szCs w:val="22"/>
        </w:rPr>
        <w:t xml:space="preserve"> </w:t>
      </w:r>
      <w:r w:rsidRPr="004D0579">
        <w:rPr>
          <w:noProof/>
          <w:sz w:val="22"/>
          <w:szCs w:val="22"/>
        </w:rPr>
        <w:t>56, 60, 98,</w:t>
      </w:r>
      <w:r w:rsidR="00B8576C">
        <w:rPr>
          <w:noProof/>
          <w:sz w:val="22"/>
          <w:szCs w:val="22"/>
        </w:rPr>
        <w:t xml:space="preserve"> </w:t>
      </w:r>
      <w:r w:rsidRPr="004D0579">
        <w:rPr>
          <w:noProof/>
          <w:sz w:val="22"/>
          <w:szCs w:val="22"/>
        </w:rPr>
        <w:t>100 arba 120 plėvele dengtų tablečių.</w:t>
      </w:r>
    </w:p>
    <w:p w14:paraId="70314C3F" w14:textId="77777777" w:rsidR="00700552" w:rsidRPr="004D0579" w:rsidRDefault="00700552" w:rsidP="00700552">
      <w:pPr>
        <w:ind w:left="567" w:hanging="567"/>
        <w:rPr>
          <w:noProof/>
          <w:sz w:val="22"/>
          <w:szCs w:val="22"/>
        </w:rPr>
      </w:pPr>
      <w:r w:rsidRPr="004D0579">
        <w:rPr>
          <w:noProof/>
          <w:sz w:val="22"/>
          <w:szCs w:val="22"/>
        </w:rPr>
        <w:t xml:space="preserve">50x1 </w:t>
      </w:r>
      <w:r w:rsidR="002F64AF">
        <w:rPr>
          <w:noProof/>
          <w:sz w:val="22"/>
          <w:szCs w:val="22"/>
        </w:rPr>
        <w:t xml:space="preserve">plėvele dengtų </w:t>
      </w:r>
      <w:r w:rsidRPr="004D0579">
        <w:rPr>
          <w:noProof/>
          <w:sz w:val="22"/>
          <w:szCs w:val="22"/>
        </w:rPr>
        <w:t xml:space="preserve">tablečių </w:t>
      </w:r>
      <w:r w:rsidR="00B8576C">
        <w:rPr>
          <w:noProof/>
          <w:sz w:val="22"/>
          <w:szCs w:val="22"/>
        </w:rPr>
        <w:t xml:space="preserve">perforuotoje </w:t>
      </w:r>
      <w:r w:rsidRPr="004D0579">
        <w:rPr>
          <w:noProof/>
          <w:sz w:val="22"/>
          <w:szCs w:val="22"/>
        </w:rPr>
        <w:t>vienadozėje lizdinėje plokštelėje.</w:t>
      </w:r>
    </w:p>
    <w:p w14:paraId="2E47096B" w14:textId="77777777" w:rsidR="006129D0" w:rsidRPr="004D0579" w:rsidRDefault="006129D0" w:rsidP="006129D0">
      <w:pPr>
        <w:ind w:left="567" w:hanging="567"/>
        <w:rPr>
          <w:noProof/>
          <w:sz w:val="22"/>
          <w:szCs w:val="22"/>
        </w:rPr>
      </w:pPr>
    </w:p>
    <w:p w14:paraId="76412383" w14:textId="77777777" w:rsidR="001B30E7" w:rsidRDefault="000D4E46" w:rsidP="00B84D82">
      <w:pPr>
        <w:pStyle w:val="BTEMEASMCA"/>
      </w:pPr>
      <w:r>
        <w:t>D</w:t>
      </w:r>
      <w:r w:rsidR="001B30E7">
        <w:t xml:space="preserve">TPE tablečių talpyklė su </w:t>
      </w:r>
      <w:r w:rsidR="002F64AF">
        <w:t xml:space="preserve">vaikų sunkiai atidaromu </w:t>
      </w:r>
      <w:r w:rsidR="001B30E7">
        <w:t>užsukamu polipropilen</w:t>
      </w:r>
      <w:r w:rsidR="002C03B6">
        <w:t>o</w:t>
      </w:r>
      <w:r w:rsidR="001B30E7">
        <w:t xml:space="preserve"> dangteliu, kuriame įdėtas sausiklis.</w:t>
      </w:r>
    </w:p>
    <w:p w14:paraId="3BFC4A08" w14:textId="77777777" w:rsidR="002C03B6" w:rsidRDefault="002C03B6" w:rsidP="00B84D82">
      <w:pPr>
        <w:pStyle w:val="BTEMEASMCA"/>
      </w:pPr>
      <w:r w:rsidRPr="00CE0FFC">
        <w:rPr>
          <w:highlight w:val="lightGray"/>
        </w:rPr>
        <w:t>20mg</w:t>
      </w:r>
      <w:r w:rsidR="002F64AF">
        <w:t xml:space="preserve"> pakuočių dydžiai:</w:t>
      </w:r>
    </w:p>
    <w:p w14:paraId="58B0EF0B" w14:textId="77777777" w:rsidR="001B30E7" w:rsidRPr="009406D5" w:rsidRDefault="002C03B6" w:rsidP="00B84D82">
      <w:pPr>
        <w:pStyle w:val="BTEMEASMCA"/>
      </w:pPr>
      <w:r w:rsidRPr="009406D5">
        <w:t xml:space="preserve">100 arba </w:t>
      </w:r>
      <w:r>
        <w:t>250</w:t>
      </w:r>
      <w:r w:rsidRPr="009406D5">
        <w:t xml:space="preserve"> plėvele dengtų tablečių</w:t>
      </w:r>
      <w:r w:rsidR="002F64AF" w:rsidRPr="009406D5">
        <w:t>.</w:t>
      </w:r>
    </w:p>
    <w:p w14:paraId="16CF668B" w14:textId="77777777" w:rsidR="002C03B6" w:rsidRPr="009406D5" w:rsidRDefault="002C03B6" w:rsidP="00B84D82">
      <w:pPr>
        <w:pStyle w:val="BTEMEASMCA"/>
      </w:pPr>
    </w:p>
    <w:p w14:paraId="2D9DAB67" w14:textId="77777777" w:rsidR="006129D0" w:rsidRPr="004D0579" w:rsidRDefault="006129D0" w:rsidP="00B84D82">
      <w:pPr>
        <w:pStyle w:val="BTEMEASMCA"/>
        <w:rPr>
          <w:noProof w:val="0"/>
        </w:rPr>
      </w:pPr>
      <w:r w:rsidRPr="004D0579">
        <w:t>Gali būti tiekiamos ne visų dydžių pakuotės.</w:t>
      </w:r>
    </w:p>
    <w:p w14:paraId="14C55E25" w14:textId="77777777" w:rsidR="006129D0" w:rsidRPr="004D0579" w:rsidRDefault="006129D0" w:rsidP="00B84D82">
      <w:pPr>
        <w:pStyle w:val="BTEMEASMCA"/>
      </w:pPr>
    </w:p>
    <w:p w14:paraId="72B96F1B" w14:textId="77777777" w:rsidR="006129D0" w:rsidRPr="004D0579" w:rsidRDefault="006129D0" w:rsidP="006129D0">
      <w:pPr>
        <w:pStyle w:val="PI-2EMEASMCA"/>
      </w:pPr>
      <w:bookmarkStart w:id="50" w:name="_Toc129243121"/>
      <w:bookmarkStart w:id="51" w:name="_Toc129243246"/>
      <w:r w:rsidRPr="004D0579">
        <w:t>6.6</w:t>
      </w:r>
      <w:r w:rsidRPr="004D0579">
        <w:tab/>
        <w:t xml:space="preserve">Specialūs reikalavimai atliekoms tvarkyti </w:t>
      </w:r>
      <w:bookmarkEnd w:id="50"/>
      <w:bookmarkEnd w:id="51"/>
    </w:p>
    <w:p w14:paraId="4EE84B74" w14:textId="77777777" w:rsidR="006129D0" w:rsidRPr="004D0579" w:rsidRDefault="006129D0" w:rsidP="00B84D82">
      <w:pPr>
        <w:pStyle w:val="BTEMEASMCA"/>
      </w:pPr>
    </w:p>
    <w:p w14:paraId="40A389AA" w14:textId="77777777" w:rsidR="006129D0" w:rsidRPr="004D0579" w:rsidRDefault="006129D0" w:rsidP="006129D0">
      <w:pPr>
        <w:pStyle w:val="Pagrindinistekstas"/>
        <w:spacing w:after="0"/>
        <w:rPr>
          <w:szCs w:val="22"/>
        </w:rPr>
      </w:pPr>
      <w:r w:rsidRPr="004D0579">
        <w:rPr>
          <w:szCs w:val="22"/>
        </w:rPr>
        <w:t>Specialių reikalavimų nėra.</w:t>
      </w:r>
    </w:p>
    <w:p w14:paraId="5CE52782" w14:textId="77777777" w:rsidR="006129D0" w:rsidRPr="004D0579" w:rsidRDefault="006129D0" w:rsidP="00B84D82">
      <w:pPr>
        <w:pStyle w:val="BTEMEASMCA"/>
      </w:pPr>
    </w:p>
    <w:p w14:paraId="5E297D84" w14:textId="77777777" w:rsidR="006129D0" w:rsidRPr="004D0579" w:rsidRDefault="006129D0" w:rsidP="00B84D82">
      <w:pPr>
        <w:pStyle w:val="BTEMEASMCA"/>
      </w:pPr>
    </w:p>
    <w:p w14:paraId="78C1223E" w14:textId="77777777" w:rsidR="006129D0" w:rsidRPr="004D0579" w:rsidRDefault="006129D0" w:rsidP="006129D0">
      <w:pPr>
        <w:pStyle w:val="PI-1EMEASMCA"/>
      </w:pPr>
      <w:bookmarkStart w:id="52" w:name="_Toc129243122"/>
      <w:bookmarkStart w:id="53" w:name="_Toc129243247"/>
      <w:r w:rsidRPr="004D0579">
        <w:t>7.</w:t>
      </w:r>
      <w:r w:rsidRPr="004D0579">
        <w:tab/>
      </w:r>
      <w:r w:rsidR="006150F9" w:rsidRPr="006150F9">
        <w:t>REGISTRUOTOJAS</w:t>
      </w:r>
      <w:bookmarkEnd w:id="52"/>
      <w:bookmarkEnd w:id="53"/>
    </w:p>
    <w:p w14:paraId="244B96F1" w14:textId="77777777" w:rsidR="006129D0" w:rsidRPr="004D0579" w:rsidRDefault="006129D0" w:rsidP="00B84D82">
      <w:pPr>
        <w:pStyle w:val="BTEMEASMCA"/>
      </w:pPr>
    </w:p>
    <w:p w14:paraId="02EA5D1E" w14:textId="77777777" w:rsidR="006129D0" w:rsidRPr="004D0579" w:rsidRDefault="006129D0" w:rsidP="006129D0">
      <w:pPr>
        <w:pStyle w:val="Pagrindinistekstas"/>
        <w:spacing w:after="0"/>
        <w:rPr>
          <w:szCs w:val="22"/>
        </w:rPr>
      </w:pPr>
      <w:proofErr w:type="spellStart"/>
      <w:r w:rsidRPr="004D0579">
        <w:rPr>
          <w:szCs w:val="22"/>
        </w:rPr>
        <w:t>Teva</w:t>
      </w:r>
      <w:proofErr w:type="spellEnd"/>
      <w:r w:rsidRPr="004D0579">
        <w:rPr>
          <w:szCs w:val="22"/>
        </w:rPr>
        <w:t xml:space="preserve"> Pharma B.V.</w:t>
      </w:r>
    </w:p>
    <w:p w14:paraId="7402F8E6" w14:textId="77777777" w:rsidR="006129D0" w:rsidRDefault="000B5550" w:rsidP="006129D0">
      <w:pPr>
        <w:rPr>
          <w:sz w:val="22"/>
          <w:szCs w:val="22"/>
        </w:rPr>
      </w:pPr>
      <w:proofErr w:type="spellStart"/>
      <w:r>
        <w:rPr>
          <w:sz w:val="22"/>
          <w:szCs w:val="22"/>
        </w:rPr>
        <w:t>Swensweg</w:t>
      </w:r>
      <w:proofErr w:type="spellEnd"/>
      <w:r>
        <w:rPr>
          <w:sz w:val="22"/>
          <w:szCs w:val="22"/>
        </w:rPr>
        <w:t xml:space="preserve"> 5</w:t>
      </w:r>
    </w:p>
    <w:p w14:paraId="311387D1" w14:textId="77777777" w:rsidR="000B5550" w:rsidRPr="004D0579" w:rsidRDefault="000B5550" w:rsidP="006129D0">
      <w:pPr>
        <w:rPr>
          <w:sz w:val="22"/>
          <w:szCs w:val="22"/>
        </w:rPr>
      </w:pPr>
      <w:r>
        <w:rPr>
          <w:sz w:val="22"/>
          <w:szCs w:val="22"/>
        </w:rPr>
        <w:t xml:space="preserve">2031 GA </w:t>
      </w:r>
      <w:proofErr w:type="spellStart"/>
      <w:r>
        <w:rPr>
          <w:sz w:val="22"/>
          <w:szCs w:val="22"/>
        </w:rPr>
        <w:t>Haarlem</w:t>
      </w:r>
      <w:proofErr w:type="spellEnd"/>
    </w:p>
    <w:p w14:paraId="554E3BDC" w14:textId="77777777" w:rsidR="006129D0" w:rsidRPr="004D0579" w:rsidRDefault="006129D0" w:rsidP="006129D0">
      <w:pPr>
        <w:rPr>
          <w:sz w:val="22"/>
          <w:szCs w:val="22"/>
        </w:rPr>
      </w:pPr>
      <w:r w:rsidRPr="004D0579">
        <w:rPr>
          <w:sz w:val="22"/>
          <w:szCs w:val="22"/>
        </w:rPr>
        <w:t>Nyderlandai</w:t>
      </w:r>
    </w:p>
    <w:p w14:paraId="355B4615" w14:textId="77777777" w:rsidR="006129D0" w:rsidRPr="004D0579" w:rsidRDefault="006129D0" w:rsidP="00B84D82">
      <w:pPr>
        <w:pStyle w:val="BTEMEASMCA"/>
      </w:pPr>
    </w:p>
    <w:p w14:paraId="099C6155" w14:textId="77777777" w:rsidR="006129D0" w:rsidRPr="004D0579" w:rsidRDefault="006129D0" w:rsidP="00B84D82">
      <w:pPr>
        <w:pStyle w:val="BTEMEASMCA"/>
      </w:pPr>
    </w:p>
    <w:p w14:paraId="4F4EBB37" w14:textId="77777777" w:rsidR="006129D0" w:rsidRPr="004D0579" w:rsidRDefault="006129D0" w:rsidP="006129D0">
      <w:pPr>
        <w:pStyle w:val="PI-1EMEASMCA"/>
      </w:pPr>
      <w:bookmarkStart w:id="54" w:name="_Toc129243123"/>
      <w:bookmarkStart w:id="55" w:name="_Toc129243248"/>
      <w:r w:rsidRPr="004D0579">
        <w:t>8.</w:t>
      </w:r>
      <w:r w:rsidRPr="004D0579">
        <w:tab/>
      </w:r>
      <w:r w:rsidR="006150F9" w:rsidRPr="006150F9">
        <w:t>REGISTRACIJOS PAŽYMĖJIMO</w:t>
      </w:r>
      <w:r w:rsidRPr="004D0579">
        <w:t xml:space="preserve"> NUMER</w:t>
      </w:r>
      <w:bookmarkEnd w:id="54"/>
      <w:bookmarkEnd w:id="55"/>
      <w:r w:rsidRPr="004D0579">
        <w:t>I</w:t>
      </w:r>
      <w:r w:rsidR="006150F9">
        <w:t>S (-I</w:t>
      </w:r>
      <w:r w:rsidRPr="004D0579">
        <w:t>AI</w:t>
      </w:r>
      <w:r w:rsidR="006150F9">
        <w:t>)</w:t>
      </w:r>
    </w:p>
    <w:p w14:paraId="1A7115CF" w14:textId="77777777" w:rsidR="006129D0" w:rsidRPr="004D0579" w:rsidRDefault="006129D0" w:rsidP="006129D0">
      <w:pPr>
        <w:pStyle w:val="Pagrindinistekstas"/>
        <w:spacing w:after="0"/>
        <w:rPr>
          <w:szCs w:val="22"/>
        </w:rPr>
      </w:pPr>
    </w:p>
    <w:p w14:paraId="7F5E5E18" w14:textId="77777777" w:rsidR="000D4E46" w:rsidRDefault="006129D0" w:rsidP="006129D0">
      <w:pPr>
        <w:pStyle w:val="Pagrindinistekstas"/>
        <w:spacing w:after="0"/>
        <w:rPr>
          <w:szCs w:val="22"/>
          <w:u w:val="single"/>
        </w:rPr>
      </w:pPr>
      <w:proofErr w:type="spellStart"/>
      <w:r w:rsidRPr="004D0579">
        <w:rPr>
          <w:szCs w:val="22"/>
          <w:u w:val="single"/>
        </w:rPr>
        <w:t>Citalopram</w:t>
      </w:r>
      <w:proofErr w:type="spellEnd"/>
      <w:r w:rsidRPr="004D0579">
        <w:rPr>
          <w:szCs w:val="22"/>
          <w:u w:val="single"/>
        </w:rPr>
        <w:t xml:space="preserve"> -</w:t>
      </w:r>
      <w:proofErr w:type="spellStart"/>
      <w:r w:rsidRPr="004D0579">
        <w:rPr>
          <w:szCs w:val="22"/>
          <w:u w:val="single"/>
        </w:rPr>
        <w:t>Teva</w:t>
      </w:r>
      <w:proofErr w:type="spellEnd"/>
      <w:r w:rsidRPr="004D0579">
        <w:rPr>
          <w:szCs w:val="22"/>
          <w:u w:val="single"/>
        </w:rPr>
        <w:t xml:space="preserve"> 20 mg plėvele dengtos tabletės:</w:t>
      </w:r>
    </w:p>
    <w:p w14:paraId="624CABE3" w14:textId="77777777" w:rsidR="000D4E46" w:rsidRPr="004D0579" w:rsidRDefault="000D4E46" w:rsidP="006129D0">
      <w:pPr>
        <w:pStyle w:val="Pagrindinistekstas"/>
        <w:spacing w:after="0"/>
        <w:rPr>
          <w:szCs w:val="22"/>
          <w:u w:val="single"/>
        </w:rPr>
      </w:pPr>
      <w:r>
        <w:rPr>
          <w:szCs w:val="22"/>
          <w:u w:val="single"/>
        </w:rPr>
        <w:t>Lizdinė plokštelė:</w:t>
      </w:r>
    </w:p>
    <w:p w14:paraId="326B1655" w14:textId="77777777" w:rsidR="006129D0" w:rsidRPr="004D0579" w:rsidRDefault="006129D0" w:rsidP="006129D0">
      <w:pPr>
        <w:rPr>
          <w:bCs/>
          <w:sz w:val="22"/>
          <w:szCs w:val="22"/>
        </w:rPr>
      </w:pPr>
      <w:r w:rsidRPr="004D0579">
        <w:rPr>
          <w:bCs/>
          <w:sz w:val="22"/>
          <w:szCs w:val="22"/>
        </w:rPr>
        <w:t>N10 - LT/1/06/0576/010</w:t>
      </w:r>
    </w:p>
    <w:p w14:paraId="51447FD0" w14:textId="77777777" w:rsidR="006129D0" w:rsidRPr="004D0579" w:rsidRDefault="006129D0" w:rsidP="006129D0">
      <w:pPr>
        <w:rPr>
          <w:bCs/>
          <w:sz w:val="22"/>
          <w:szCs w:val="22"/>
        </w:rPr>
      </w:pPr>
      <w:r w:rsidRPr="004D0579">
        <w:rPr>
          <w:bCs/>
          <w:sz w:val="22"/>
          <w:szCs w:val="22"/>
        </w:rPr>
        <w:t>N14 - LT/1/06/0576/011</w:t>
      </w:r>
    </w:p>
    <w:p w14:paraId="4BE82C99" w14:textId="77777777" w:rsidR="006129D0" w:rsidRPr="004D0579" w:rsidRDefault="006129D0" w:rsidP="006129D0">
      <w:pPr>
        <w:rPr>
          <w:bCs/>
          <w:sz w:val="22"/>
          <w:szCs w:val="22"/>
        </w:rPr>
      </w:pPr>
      <w:r w:rsidRPr="004D0579">
        <w:rPr>
          <w:bCs/>
          <w:sz w:val="22"/>
          <w:szCs w:val="22"/>
        </w:rPr>
        <w:t>N20 - LT/1/06/0576/012</w:t>
      </w:r>
    </w:p>
    <w:p w14:paraId="2503C1D9" w14:textId="77777777" w:rsidR="006129D0" w:rsidRPr="004D0579" w:rsidRDefault="006129D0" w:rsidP="006129D0">
      <w:pPr>
        <w:rPr>
          <w:bCs/>
          <w:sz w:val="22"/>
          <w:szCs w:val="22"/>
        </w:rPr>
      </w:pPr>
      <w:r w:rsidRPr="004D0579">
        <w:rPr>
          <w:bCs/>
          <w:sz w:val="22"/>
          <w:szCs w:val="22"/>
        </w:rPr>
        <w:t>N28 - LT/1/06/0576/013</w:t>
      </w:r>
    </w:p>
    <w:p w14:paraId="1C307AA0" w14:textId="77777777" w:rsidR="006129D0" w:rsidRPr="004D0579" w:rsidRDefault="006129D0" w:rsidP="006129D0">
      <w:pPr>
        <w:rPr>
          <w:bCs/>
          <w:sz w:val="22"/>
          <w:szCs w:val="22"/>
        </w:rPr>
      </w:pPr>
      <w:r w:rsidRPr="004D0579">
        <w:rPr>
          <w:bCs/>
          <w:sz w:val="22"/>
          <w:szCs w:val="22"/>
        </w:rPr>
        <w:t>N30 - LT/1/06/0576/014</w:t>
      </w:r>
    </w:p>
    <w:p w14:paraId="0ADD08F8" w14:textId="77777777" w:rsidR="006129D0" w:rsidRPr="004D0579" w:rsidRDefault="006129D0" w:rsidP="006129D0">
      <w:pPr>
        <w:rPr>
          <w:bCs/>
          <w:sz w:val="22"/>
          <w:szCs w:val="22"/>
        </w:rPr>
      </w:pPr>
      <w:r w:rsidRPr="004D0579">
        <w:rPr>
          <w:bCs/>
          <w:sz w:val="22"/>
          <w:szCs w:val="22"/>
        </w:rPr>
        <w:t>N50 - LT/1/06/0576/015</w:t>
      </w:r>
    </w:p>
    <w:p w14:paraId="5CADD873" w14:textId="77777777" w:rsidR="006129D0" w:rsidRPr="004D0579" w:rsidRDefault="006129D0" w:rsidP="006129D0">
      <w:pPr>
        <w:rPr>
          <w:bCs/>
          <w:sz w:val="22"/>
          <w:szCs w:val="22"/>
        </w:rPr>
      </w:pPr>
      <w:r w:rsidRPr="004D0579">
        <w:rPr>
          <w:bCs/>
          <w:sz w:val="22"/>
          <w:szCs w:val="22"/>
        </w:rPr>
        <w:t>N56 - LT/1/06/0576/016</w:t>
      </w:r>
    </w:p>
    <w:p w14:paraId="1455A320" w14:textId="77777777" w:rsidR="00B168EA" w:rsidRPr="004D0579" w:rsidRDefault="00B168EA" w:rsidP="006129D0">
      <w:pPr>
        <w:rPr>
          <w:bCs/>
          <w:sz w:val="22"/>
          <w:szCs w:val="22"/>
        </w:rPr>
      </w:pPr>
      <w:r w:rsidRPr="004D0579">
        <w:rPr>
          <w:bCs/>
          <w:sz w:val="22"/>
          <w:szCs w:val="22"/>
        </w:rPr>
        <w:t>N60 - LT/1/06/0576/031</w:t>
      </w:r>
    </w:p>
    <w:p w14:paraId="345FB2F4" w14:textId="77777777" w:rsidR="006129D0" w:rsidRPr="004D0579" w:rsidRDefault="006129D0" w:rsidP="006129D0">
      <w:pPr>
        <w:rPr>
          <w:bCs/>
          <w:sz w:val="22"/>
          <w:szCs w:val="22"/>
        </w:rPr>
      </w:pPr>
      <w:r w:rsidRPr="004D0579">
        <w:rPr>
          <w:bCs/>
          <w:sz w:val="22"/>
          <w:szCs w:val="22"/>
        </w:rPr>
        <w:t>N98 - LT/1/06/0576/017</w:t>
      </w:r>
    </w:p>
    <w:p w14:paraId="56611A8C" w14:textId="77777777" w:rsidR="006129D0" w:rsidRPr="004D0579" w:rsidRDefault="006129D0" w:rsidP="006129D0">
      <w:pPr>
        <w:pStyle w:val="Pagrindinistekstas"/>
        <w:spacing w:after="0"/>
        <w:rPr>
          <w:szCs w:val="22"/>
        </w:rPr>
      </w:pPr>
      <w:r w:rsidRPr="004D0579">
        <w:rPr>
          <w:bCs/>
          <w:szCs w:val="22"/>
        </w:rPr>
        <w:t>N100 - LT/1/06/0576/018</w:t>
      </w:r>
    </w:p>
    <w:p w14:paraId="664459E1" w14:textId="77777777" w:rsidR="006129D0" w:rsidRPr="004D0579" w:rsidRDefault="006129D0" w:rsidP="006129D0">
      <w:pPr>
        <w:rPr>
          <w:bCs/>
          <w:sz w:val="22"/>
          <w:szCs w:val="22"/>
        </w:rPr>
      </w:pPr>
      <w:r w:rsidRPr="004D0579">
        <w:rPr>
          <w:bCs/>
          <w:sz w:val="22"/>
          <w:szCs w:val="22"/>
        </w:rPr>
        <w:t>N50x1 - LT/1/06/0576/029</w:t>
      </w:r>
    </w:p>
    <w:p w14:paraId="6738F197" w14:textId="77777777" w:rsidR="00B168EA" w:rsidRPr="004D0579" w:rsidRDefault="00B168EA" w:rsidP="006129D0">
      <w:pPr>
        <w:rPr>
          <w:bCs/>
          <w:sz w:val="22"/>
          <w:szCs w:val="22"/>
        </w:rPr>
      </w:pPr>
      <w:r w:rsidRPr="004D0579">
        <w:rPr>
          <w:bCs/>
          <w:sz w:val="22"/>
          <w:szCs w:val="22"/>
        </w:rPr>
        <w:t>N120 - LT/1/06/0576/032</w:t>
      </w:r>
    </w:p>
    <w:p w14:paraId="0E991A6E" w14:textId="77777777" w:rsidR="006129D0" w:rsidRDefault="000D4E46" w:rsidP="006129D0">
      <w:pPr>
        <w:pStyle w:val="Pagrindinistekstas"/>
        <w:spacing w:after="0"/>
        <w:rPr>
          <w:szCs w:val="22"/>
        </w:rPr>
      </w:pPr>
      <w:r>
        <w:rPr>
          <w:szCs w:val="22"/>
        </w:rPr>
        <w:t xml:space="preserve">DTPE tablečių </w:t>
      </w:r>
      <w:proofErr w:type="spellStart"/>
      <w:r>
        <w:rPr>
          <w:szCs w:val="22"/>
        </w:rPr>
        <w:t>talpyklė</w:t>
      </w:r>
      <w:proofErr w:type="spellEnd"/>
      <w:r>
        <w:rPr>
          <w:szCs w:val="22"/>
        </w:rPr>
        <w:t>:</w:t>
      </w:r>
    </w:p>
    <w:p w14:paraId="2297A902" w14:textId="77777777" w:rsidR="000D4E46" w:rsidRDefault="000D4E46" w:rsidP="006129D0">
      <w:pPr>
        <w:pStyle w:val="Pagrindinistekstas"/>
        <w:spacing w:after="0"/>
        <w:rPr>
          <w:szCs w:val="22"/>
        </w:rPr>
      </w:pPr>
      <w:r>
        <w:rPr>
          <w:szCs w:val="22"/>
        </w:rPr>
        <w:t>N100</w:t>
      </w:r>
      <w:r w:rsidR="000A0AA0">
        <w:rPr>
          <w:szCs w:val="22"/>
        </w:rPr>
        <w:t xml:space="preserve"> -</w:t>
      </w:r>
      <w:r w:rsidR="000A0AA0" w:rsidRPr="000A0AA0">
        <w:t xml:space="preserve"> </w:t>
      </w:r>
      <w:r w:rsidR="000A0AA0">
        <w:rPr>
          <w:szCs w:val="22"/>
        </w:rPr>
        <w:t>LT/1/06/0576/035</w:t>
      </w:r>
    </w:p>
    <w:p w14:paraId="2F3B6A4C" w14:textId="77777777" w:rsidR="000D4E46" w:rsidRDefault="000D4E46" w:rsidP="006129D0">
      <w:pPr>
        <w:pStyle w:val="Pagrindinistekstas"/>
        <w:spacing w:after="0"/>
        <w:rPr>
          <w:szCs w:val="22"/>
        </w:rPr>
      </w:pPr>
      <w:r>
        <w:rPr>
          <w:szCs w:val="22"/>
        </w:rPr>
        <w:t>N250</w:t>
      </w:r>
      <w:r w:rsidR="000A0AA0">
        <w:rPr>
          <w:szCs w:val="22"/>
        </w:rPr>
        <w:t xml:space="preserve"> - LT/1/06/0576/036</w:t>
      </w:r>
    </w:p>
    <w:p w14:paraId="1569C4C5" w14:textId="77777777" w:rsidR="000D4E46" w:rsidRPr="004D0579" w:rsidRDefault="000D4E46" w:rsidP="006129D0">
      <w:pPr>
        <w:pStyle w:val="Pagrindinistekstas"/>
        <w:spacing w:after="0"/>
        <w:rPr>
          <w:szCs w:val="22"/>
        </w:rPr>
      </w:pPr>
    </w:p>
    <w:p w14:paraId="15AE8745" w14:textId="77777777" w:rsidR="006129D0" w:rsidRPr="004D0579" w:rsidRDefault="006129D0" w:rsidP="006129D0">
      <w:pPr>
        <w:pStyle w:val="Pagrindinistekstas"/>
        <w:spacing w:after="0"/>
        <w:rPr>
          <w:szCs w:val="22"/>
          <w:u w:val="single"/>
        </w:rPr>
      </w:pPr>
      <w:proofErr w:type="spellStart"/>
      <w:r w:rsidRPr="004D0579">
        <w:rPr>
          <w:szCs w:val="22"/>
          <w:u w:val="single"/>
        </w:rPr>
        <w:t>Citalopram</w:t>
      </w:r>
      <w:proofErr w:type="spellEnd"/>
      <w:r w:rsidRPr="004D0579">
        <w:rPr>
          <w:szCs w:val="22"/>
          <w:u w:val="single"/>
        </w:rPr>
        <w:t xml:space="preserve"> -</w:t>
      </w:r>
      <w:proofErr w:type="spellStart"/>
      <w:r w:rsidRPr="004D0579">
        <w:rPr>
          <w:szCs w:val="22"/>
          <w:u w:val="single"/>
        </w:rPr>
        <w:t>Teva</w:t>
      </w:r>
      <w:proofErr w:type="spellEnd"/>
      <w:r w:rsidRPr="004D0579">
        <w:rPr>
          <w:szCs w:val="22"/>
          <w:u w:val="single"/>
        </w:rPr>
        <w:t xml:space="preserve"> 40 mg plėvele dengtos tabletės:</w:t>
      </w:r>
    </w:p>
    <w:p w14:paraId="63882367" w14:textId="77777777" w:rsidR="006129D0" w:rsidRPr="004D0579" w:rsidRDefault="006129D0" w:rsidP="006129D0">
      <w:pPr>
        <w:rPr>
          <w:bCs/>
          <w:sz w:val="22"/>
          <w:szCs w:val="22"/>
        </w:rPr>
      </w:pPr>
      <w:r w:rsidRPr="004D0579">
        <w:rPr>
          <w:bCs/>
          <w:sz w:val="22"/>
          <w:szCs w:val="22"/>
        </w:rPr>
        <w:t>N10 - LT/1/06/0576/019</w:t>
      </w:r>
    </w:p>
    <w:p w14:paraId="78C30F3D" w14:textId="77777777" w:rsidR="006129D0" w:rsidRPr="004D0579" w:rsidRDefault="006129D0" w:rsidP="006129D0">
      <w:pPr>
        <w:rPr>
          <w:bCs/>
          <w:sz w:val="22"/>
          <w:szCs w:val="22"/>
        </w:rPr>
      </w:pPr>
      <w:r w:rsidRPr="004D0579">
        <w:rPr>
          <w:bCs/>
          <w:sz w:val="22"/>
          <w:szCs w:val="22"/>
        </w:rPr>
        <w:t>N14 - LT/1/06/0576/020</w:t>
      </w:r>
    </w:p>
    <w:p w14:paraId="6E2C9BC8" w14:textId="77777777" w:rsidR="006129D0" w:rsidRPr="004D0579" w:rsidRDefault="006129D0" w:rsidP="006129D0">
      <w:pPr>
        <w:rPr>
          <w:bCs/>
          <w:sz w:val="22"/>
          <w:szCs w:val="22"/>
        </w:rPr>
      </w:pPr>
      <w:r w:rsidRPr="004D0579">
        <w:rPr>
          <w:bCs/>
          <w:sz w:val="22"/>
          <w:szCs w:val="22"/>
        </w:rPr>
        <w:t>N20 - LT/1/06/0576/021</w:t>
      </w:r>
    </w:p>
    <w:p w14:paraId="406134FA" w14:textId="77777777" w:rsidR="006129D0" w:rsidRPr="004D0579" w:rsidRDefault="006129D0" w:rsidP="006129D0">
      <w:pPr>
        <w:rPr>
          <w:bCs/>
          <w:sz w:val="22"/>
          <w:szCs w:val="22"/>
        </w:rPr>
      </w:pPr>
      <w:r w:rsidRPr="004D0579">
        <w:rPr>
          <w:bCs/>
          <w:sz w:val="22"/>
          <w:szCs w:val="22"/>
        </w:rPr>
        <w:t>N28 - LT/1/06/0576/022</w:t>
      </w:r>
    </w:p>
    <w:p w14:paraId="6C3A3542" w14:textId="77777777" w:rsidR="006129D0" w:rsidRPr="004D0579" w:rsidRDefault="006129D0" w:rsidP="006129D0">
      <w:pPr>
        <w:rPr>
          <w:bCs/>
          <w:sz w:val="22"/>
          <w:szCs w:val="22"/>
        </w:rPr>
      </w:pPr>
      <w:r w:rsidRPr="004D0579">
        <w:rPr>
          <w:bCs/>
          <w:sz w:val="22"/>
          <w:szCs w:val="22"/>
        </w:rPr>
        <w:t>N30 - LT/1/06/0576/023</w:t>
      </w:r>
    </w:p>
    <w:p w14:paraId="101A0809" w14:textId="77777777" w:rsidR="006129D0" w:rsidRPr="004D0579" w:rsidRDefault="006129D0" w:rsidP="006129D0">
      <w:pPr>
        <w:rPr>
          <w:bCs/>
          <w:sz w:val="22"/>
          <w:szCs w:val="22"/>
        </w:rPr>
      </w:pPr>
      <w:r w:rsidRPr="004D0579">
        <w:rPr>
          <w:bCs/>
          <w:sz w:val="22"/>
          <w:szCs w:val="22"/>
        </w:rPr>
        <w:t>N50 - LT/1/06/0576/024</w:t>
      </w:r>
    </w:p>
    <w:p w14:paraId="51B2F9D7" w14:textId="77777777" w:rsidR="006129D0" w:rsidRPr="004D0579" w:rsidRDefault="006129D0" w:rsidP="006129D0">
      <w:pPr>
        <w:rPr>
          <w:bCs/>
          <w:sz w:val="22"/>
          <w:szCs w:val="22"/>
        </w:rPr>
      </w:pPr>
      <w:r w:rsidRPr="004D0579">
        <w:rPr>
          <w:bCs/>
          <w:sz w:val="22"/>
          <w:szCs w:val="22"/>
        </w:rPr>
        <w:t>N56 - LT/1/06/0576/025</w:t>
      </w:r>
    </w:p>
    <w:p w14:paraId="5A278C43" w14:textId="77777777" w:rsidR="00C86AF6" w:rsidRPr="004D0579" w:rsidRDefault="00C86AF6" w:rsidP="00C86AF6">
      <w:pPr>
        <w:rPr>
          <w:bCs/>
          <w:sz w:val="22"/>
          <w:szCs w:val="22"/>
        </w:rPr>
      </w:pPr>
      <w:r w:rsidRPr="004D0579">
        <w:rPr>
          <w:bCs/>
          <w:sz w:val="22"/>
          <w:szCs w:val="22"/>
        </w:rPr>
        <w:t>N60 - LT/1/06/0576/033</w:t>
      </w:r>
    </w:p>
    <w:p w14:paraId="3A3CDA68" w14:textId="77777777" w:rsidR="006129D0" w:rsidRPr="004D0579" w:rsidRDefault="006129D0" w:rsidP="006129D0">
      <w:pPr>
        <w:rPr>
          <w:bCs/>
          <w:sz w:val="22"/>
          <w:szCs w:val="22"/>
        </w:rPr>
      </w:pPr>
      <w:r w:rsidRPr="004D0579">
        <w:rPr>
          <w:bCs/>
          <w:sz w:val="22"/>
          <w:szCs w:val="22"/>
        </w:rPr>
        <w:t>N98 - LT/1/06/0576/026</w:t>
      </w:r>
    </w:p>
    <w:p w14:paraId="4B93891E" w14:textId="77777777" w:rsidR="006129D0" w:rsidRPr="004D0579" w:rsidRDefault="006129D0" w:rsidP="00B84D82">
      <w:pPr>
        <w:pStyle w:val="BTEMEASMCA"/>
        <w:rPr>
          <w:noProof w:val="0"/>
        </w:rPr>
      </w:pPr>
      <w:r w:rsidRPr="004D0579">
        <w:t>N100 - LT/1/06/0576/027</w:t>
      </w:r>
    </w:p>
    <w:p w14:paraId="76002CB8" w14:textId="77777777" w:rsidR="006129D0" w:rsidRPr="004D0579" w:rsidRDefault="006129D0" w:rsidP="006129D0">
      <w:pPr>
        <w:rPr>
          <w:bCs/>
          <w:sz w:val="22"/>
          <w:szCs w:val="22"/>
        </w:rPr>
      </w:pPr>
      <w:r w:rsidRPr="004D0579">
        <w:rPr>
          <w:bCs/>
          <w:sz w:val="22"/>
          <w:szCs w:val="22"/>
        </w:rPr>
        <w:t>N50x1 - LT/1/06/0576/030</w:t>
      </w:r>
    </w:p>
    <w:p w14:paraId="7FC09377" w14:textId="77777777" w:rsidR="00B168EA" w:rsidRPr="004D0579" w:rsidRDefault="00B168EA" w:rsidP="00B168EA">
      <w:pPr>
        <w:rPr>
          <w:bCs/>
          <w:sz w:val="22"/>
          <w:szCs w:val="22"/>
        </w:rPr>
      </w:pPr>
      <w:r w:rsidRPr="004D0579">
        <w:rPr>
          <w:bCs/>
          <w:sz w:val="22"/>
          <w:szCs w:val="22"/>
        </w:rPr>
        <w:t>N120 - LT/1/06/0576/034</w:t>
      </w:r>
    </w:p>
    <w:p w14:paraId="19E6298E" w14:textId="77777777" w:rsidR="006129D0" w:rsidRPr="004D0579" w:rsidRDefault="006129D0" w:rsidP="00B84D82">
      <w:pPr>
        <w:pStyle w:val="BTEMEASMCA"/>
      </w:pPr>
    </w:p>
    <w:p w14:paraId="2DD4E0AA" w14:textId="77777777" w:rsidR="006129D0" w:rsidRPr="004D0579" w:rsidRDefault="006129D0" w:rsidP="00B84D82">
      <w:pPr>
        <w:pStyle w:val="BTEMEASMCA"/>
      </w:pPr>
    </w:p>
    <w:p w14:paraId="5ABB9673" w14:textId="77777777" w:rsidR="006129D0" w:rsidRPr="004D0579" w:rsidRDefault="006129D0" w:rsidP="006129D0">
      <w:pPr>
        <w:pStyle w:val="PI-1EMEASMCA"/>
      </w:pPr>
      <w:bookmarkStart w:id="56" w:name="_Toc129243124"/>
      <w:bookmarkStart w:id="57" w:name="_Toc129243249"/>
      <w:r w:rsidRPr="004D0579">
        <w:t>9.</w:t>
      </w:r>
      <w:r w:rsidRPr="004D0579">
        <w:tab/>
      </w:r>
      <w:r w:rsidR="006150F9" w:rsidRPr="006150F9">
        <w:t>REGISTRAVIMO / PERREGISTRAVIMO</w:t>
      </w:r>
      <w:r w:rsidRPr="004D0579">
        <w:t xml:space="preserve"> DATA</w:t>
      </w:r>
      <w:bookmarkEnd w:id="56"/>
      <w:bookmarkEnd w:id="57"/>
    </w:p>
    <w:p w14:paraId="6987988F" w14:textId="77777777" w:rsidR="006129D0" w:rsidRPr="004D0579" w:rsidRDefault="006129D0" w:rsidP="00B84D82">
      <w:pPr>
        <w:pStyle w:val="BTEMEASMCA"/>
      </w:pPr>
    </w:p>
    <w:p w14:paraId="11F49D8A" w14:textId="77777777" w:rsidR="006129D0" w:rsidRPr="004D0579" w:rsidRDefault="006150F9" w:rsidP="00B84D82">
      <w:pPr>
        <w:pStyle w:val="BTEMEASMCA"/>
        <w:rPr>
          <w:noProof w:val="0"/>
        </w:rPr>
      </w:pPr>
      <w:r w:rsidRPr="006150F9">
        <w:t xml:space="preserve">Registravimo data </w:t>
      </w:r>
      <w:r w:rsidR="006129D0" w:rsidRPr="004D0579">
        <w:t>2006</w:t>
      </w:r>
      <w:r>
        <w:t xml:space="preserve"> m. spalio </w:t>
      </w:r>
      <w:r w:rsidR="006129D0" w:rsidRPr="004D0579">
        <w:t xml:space="preserve">16 </w:t>
      </w:r>
      <w:r>
        <w:t>d.</w:t>
      </w:r>
    </w:p>
    <w:p w14:paraId="704C66B6" w14:textId="77777777" w:rsidR="006129D0" w:rsidRPr="004D0579" w:rsidRDefault="006150F9" w:rsidP="00B84D82">
      <w:pPr>
        <w:pStyle w:val="BTEMEASMCA"/>
      </w:pPr>
      <w:r w:rsidRPr="006150F9">
        <w:t>Paskutinio perregistravimo data</w:t>
      </w:r>
      <w:r>
        <w:t xml:space="preserve"> 2015 m. gegužės 28 d.</w:t>
      </w:r>
    </w:p>
    <w:p w14:paraId="3E0D3B12" w14:textId="77777777" w:rsidR="006129D0" w:rsidRDefault="006129D0" w:rsidP="00B84D82">
      <w:pPr>
        <w:pStyle w:val="BTEMEASMCA"/>
      </w:pPr>
    </w:p>
    <w:p w14:paraId="1C9FEB32" w14:textId="77777777" w:rsidR="00B601E4" w:rsidRPr="004D0579" w:rsidRDefault="00B601E4" w:rsidP="00B84D82">
      <w:pPr>
        <w:pStyle w:val="BTEMEASMCA"/>
      </w:pPr>
    </w:p>
    <w:p w14:paraId="3E0EA5D8" w14:textId="77777777" w:rsidR="006129D0" w:rsidRPr="004D0579" w:rsidRDefault="006129D0" w:rsidP="006129D0">
      <w:pPr>
        <w:pStyle w:val="PI-1EMEASMCA"/>
      </w:pPr>
      <w:bookmarkStart w:id="58" w:name="_Toc129243125"/>
      <w:bookmarkStart w:id="59" w:name="_Toc129243250"/>
      <w:r w:rsidRPr="004D0579">
        <w:t>10.</w:t>
      </w:r>
      <w:r w:rsidRPr="004D0579">
        <w:tab/>
        <w:t>TEKSTO PERŽIŪROS DATA</w:t>
      </w:r>
      <w:bookmarkEnd w:id="58"/>
      <w:bookmarkEnd w:id="59"/>
    </w:p>
    <w:p w14:paraId="52FD30A6" w14:textId="77777777" w:rsidR="006129D0" w:rsidRPr="004D0579" w:rsidRDefault="006129D0" w:rsidP="00B84D82">
      <w:pPr>
        <w:pStyle w:val="BTEMEASMCA"/>
      </w:pPr>
    </w:p>
    <w:p w14:paraId="564040B2" w14:textId="663B5912" w:rsidR="002E7F75" w:rsidRDefault="008C3AE2" w:rsidP="00B84D82">
      <w:pPr>
        <w:pStyle w:val="BTEMEASMCA"/>
      </w:pPr>
      <w:r>
        <w:t xml:space="preserve">2025 m. gegužės </w:t>
      </w:r>
      <w:r w:rsidR="0078462D">
        <w:t>31</w:t>
      </w:r>
      <w:r>
        <w:t xml:space="preserve"> d.</w:t>
      </w:r>
    </w:p>
    <w:p w14:paraId="79FED82F" w14:textId="77777777" w:rsidR="00C71EF9" w:rsidRPr="004D0579" w:rsidRDefault="00C71EF9" w:rsidP="00B84D82">
      <w:pPr>
        <w:pStyle w:val="BTEMEASMCA"/>
      </w:pPr>
    </w:p>
    <w:p w14:paraId="40B87604" w14:textId="0DD4E654" w:rsidR="006129D0" w:rsidRPr="00076AC1" w:rsidRDefault="006129D0" w:rsidP="006129D0">
      <w:pPr>
        <w:pStyle w:val="Paprastasistekstas"/>
        <w:tabs>
          <w:tab w:val="left" w:pos="5954"/>
          <w:tab w:val="left" w:pos="6237"/>
          <w:tab w:val="left" w:pos="6663"/>
          <w:tab w:val="left" w:pos="6946"/>
        </w:tabs>
        <w:rPr>
          <w:rStyle w:val="Hipersaitas"/>
          <w:rFonts w:ascii="Times New Roman" w:hAnsi="Times New Roman"/>
          <w:sz w:val="22"/>
          <w:szCs w:val="22"/>
          <w:lang w:val="lt-LT"/>
        </w:rPr>
      </w:pPr>
      <w:r w:rsidRPr="004D0579">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4D0579">
        <w:rPr>
          <w:rFonts w:ascii="Times New Roman" w:hAnsi="Times New Roman"/>
          <w:i/>
          <w:sz w:val="22"/>
          <w:szCs w:val="22"/>
          <w:lang w:val="lt-LT"/>
        </w:rPr>
        <w:t xml:space="preserve"> </w:t>
      </w:r>
      <w:r w:rsidRPr="004D0579">
        <w:rPr>
          <w:rFonts w:ascii="Times New Roman" w:hAnsi="Times New Roman"/>
          <w:sz w:val="22"/>
          <w:szCs w:val="22"/>
          <w:lang w:val="lt-LT"/>
        </w:rPr>
        <w:t xml:space="preserve"> </w:t>
      </w:r>
      <w:hyperlink r:id="rId8" w:history="1">
        <w:r w:rsidR="00076AC1" w:rsidRPr="00272552">
          <w:rPr>
            <w:rStyle w:val="Hipersaitas"/>
            <w:rFonts w:ascii="Times New Roman" w:hAnsi="Times New Roman"/>
            <w:sz w:val="22"/>
            <w:szCs w:val="22"/>
            <w:lang w:val="lt-LT" w:eastAsia="lt-LT"/>
          </w:rPr>
          <w:t>https://vvkt.lrv.lt/lt/</w:t>
        </w:r>
      </w:hyperlink>
      <w:r w:rsidR="00076AC1" w:rsidRPr="00076AC1">
        <w:rPr>
          <w:rFonts w:ascii="Times New Roman" w:hAnsi="Times New Roman"/>
          <w:color w:val="0000FF"/>
          <w:sz w:val="22"/>
          <w:szCs w:val="22"/>
          <w:lang w:val="lt-LT"/>
        </w:rPr>
        <w:t>.</w:t>
      </w:r>
    </w:p>
    <w:p w14:paraId="7F944380" w14:textId="77777777" w:rsidR="00891531" w:rsidRPr="004D0579" w:rsidRDefault="00891531" w:rsidP="006129D0">
      <w:pPr>
        <w:pStyle w:val="Paprastasistekstas"/>
        <w:tabs>
          <w:tab w:val="left" w:pos="5954"/>
          <w:tab w:val="left" w:pos="6237"/>
          <w:tab w:val="left" w:pos="6663"/>
          <w:tab w:val="left" w:pos="6946"/>
        </w:tabs>
        <w:rPr>
          <w:rFonts w:ascii="Times New Roman" w:hAnsi="Times New Roman"/>
          <w:sz w:val="22"/>
          <w:szCs w:val="22"/>
          <w:lang w:val="lt-LT"/>
        </w:rPr>
      </w:pPr>
    </w:p>
    <w:p w14:paraId="75EE93B6" w14:textId="77777777" w:rsidR="0052628B" w:rsidRPr="004D0579" w:rsidRDefault="0052628B" w:rsidP="00B84D82">
      <w:pPr>
        <w:pStyle w:val="BTEMEASMCA"/>
      </w:pPr>
    </w:p>
    <w:p w14:paraId="5CA5A407" w14:textId="77777777" w:rsidR="0052628B" w:rsidRPr="004D0579" w:rsidRDefault="0052628B" w:rsidP="00B84D82">
      <w:pPr>
        <w:pStyle w:val="BTEMEASMCA"/>
      </w:pPr>
    </w:p>
    <w:p w14:paraId="59928492" w14:textId="77777777" w:rsidR="0052628B" w:rsidRPr="004D0579" w:rsidRDefault="0052628B" w:rsidP="00B84D82">
      <w:pPr>
        <w:pStyle w:val="BTEMEASMCA"/>
      </w:pPr>
    </w:p>
    <w:p w14:paraId="64F4C1AF" w14:textId="77777777" w:rsidR="0052628B" w:rsidRPr="004D0579" w:rsidRDefault="0052628B" w:rsidP="00B84D82">
      <w:pPr>
        <w:pStyle w:val="BTEMEASMCA"/>
      </w:pPr>
    </w:p>
    <w:p w14:paraId="1CB73EF4" w14:textId="77777777" w:rsidR="0052628B" w:rsidRPr="004D0579" w:rsidRDefault="0052628B" w:rsidP="00B84D82">
      <w:pPr>
        <w:pStyle w:val="BTEMEASMCA"/>
      </w:pPr>
    </w:p>
    <w:p w14:paraId="3CF6CB17" w14:textId="77777777" w:rsidR="0052628B" w:rsidRPr="004D0579" w:rsidRDefault="0052628B" w:rsidP="00B84D82">
      <w:pPr>
        <w:pStyle w:val="BTEMEASMCA"/>
      </w:pPr>
    </w:p>
    <w:p w14:paraId="62DA10E3" w14:textId="77777777" w:rsidR="0052628B" w:rsidRPr="004D0579" w:rsidRDefault="0052628B" w:rsidP="00B84D82">
      <w:pPr>
        <w:pStyle w:val="BTEMEASMCA"/>
      </w:pPr>
    </w:p>
    <w:p w14:paraId="62C6C501" w14:textId="77777777" w:rsidR="0052628B" w:rsidRPr="004D0579" w:rsidRDefault="0052628B" w:rsidP="00B84D82">
      <w:pPr>
        <w:pStyle w:val="BTEMEASMCA"/>
      </w:pPr>
    </w:p>
    <w:p w14:paraId="7E80B0D2" w14:textId="77777777" w:rsidR="0052628B" w:rsidRPr="004D0579" w:rsidRDefault="0052628B" w:rsidP="00B84D82">
      <w:pPr>
        <w:pStyle w:val="BTEMEASMCA"/>
      </w:pPr>
    </w:p>
    <w:p w14:paraId="2A0C52FD" w14:textId="77777777" w:rsidR="0052628B" w:rsidRPr="004D0579" w:rsidRDefault="0052628B" w:rsidP="00B84D82">
      <w:pPr>
        <w:pStyle w:val="BTEMEASMCA"/>
      </w:pPr>
    </w:p>
    <w:p w14:paraId="35D88090" w14:textId="77777777" w:rsidR="0052628B" w:rsidRPr="004D0579" w:rsidRDefault="0052628B" w:rsidP="00B84D82">
      <w:pPr>
        <w:pStyle w:val="BTEMEASMCA"/>
      </w:pPr>
    </w:p>
    <w:p w14:paraId="4DC8E72F" w14:textId="77777777" w:rsidR="0052628B" w:rsidRPr="004D0579" w:rsidRDefault="0052628B" w:rsidP="00B84D82">
      <w:pPr>
        <w:pStyle w:val="BTEMEASMCA"/>
      </w:pPr>
    </w:p>
    <w:p w14:paraId="2F59CBDE" w14:textId="77777777" w:rsidR="0052628B" w:rsidRPr="004D0579" w:rsidRDefault="0052628B" w:rsidP="00B84D82">
      <w:pPr>
        <w:pStyle w:val="BTEMEASMCA"/>
      </w:pPr>
    </w:p>
    <w:p w14:paraId="22EEDCAA" w14:textId="77777777" w:rsidR="0052628B" w:rsidRPr="004D0579" w:rsidRDefault="0052628B" w:rsidP="00B84D82">
      <w:pPr>
        <w:pStyle w:val="BTEMEASMCA"/>
      </w:pPr>
    </w:p>
    <w:p w14:paraId="40943781" w14:textId="77777777" w:rsidR="0052628B" w:rsidRPr="004D0579" w:rsidRDefault="0052628B" w:rsidP="00B84D82">
      <w:pPr>
        <w:pStyle w:val="BTEMEASMCA"/>
      </w:pPr>
    </w:p>
    <w:p w14:paraId="11223039" w14:textId="77777777" w:rsidR="0052628B" w:rsidRPr="004D0579" w:rsidRDefault="0052628B" w:rsidP="00B84D82">
      <w:pPr>
        <w:pStyle w:val="BTEMEASMCA"/>
      </w:pPr>
    </w:p>
    <w:p w14:paraId="67A0C4CF" w14:textId="77777777" w:rsidR="0052628B" w:rsidRPr="004D0579" w:rsidRDefault="0052628B" w:rsidP="00B84D82">
      <w:pPr>
        <w:pStyle w:val="BTEMEASMCA"/>
      </w:pPr>
    </w:p>
    <w:p w14:paraId="1DAB2BB1" w14:textId="77777777" w:rsidR="0052628B" w:rsidRPr="004D0579" w:rsidRDefault="0052628B" w:rsidP="00B84D82">
      <w:pPr>
        <w:pStyle w:val="BTEMEASMCA"/>
      </w:pPr>
    </w:p>
    <w:p w14:paraId="4AB7EDC2" w14:textId="77777777" w:rsidR="0052628B" w:rsidRPr="004D0579" w:rsidRDefault="0052628B" w:rsidP="00B84D82">
      <w:pPr>
        <w:pStyle w:val="BTEMEASMCA"/>
      </w:pPr>
    </w:p>
    <w:p w14:paraId="0D28F7C2" w14:textId="77777777" w:rsidR="0052628B" w:rsidRPr="004D0579" w:rsidRDefault="0052628B" w:rsidP="00B84D82">
      <w:pPr>
        <w:pStyle w:val="BTEMEASMCA"/>
      </w:pPr>
    </w:p>
    <w:p w14:paraId="77B57D81" w14:textId="77777777" w:rsidR="0052628B" w:rsidRPr="004D0579" w:rsidRDefault="0052628B" w:rsidP="00B84D82">
      <w:pPr>
        <w:pStyle w:val="BTEMEASMCA"/>
      </w:pPr>
    </w:p>
    <w:p w14:paraId="089CA844" w14:textId="77777777" w:rsidR="009D736B" w:rsidRDefault="009D736B" w:rsidP="0052628B">
      <w:pPr>
        <w:pStyle w:val="TTEMEASMCA"/>
        <w:rPr>
          <w:lang w:val="lt-LT"/>
        </w:rPr>
      </w:pPr>
      <w:bookmarkStart w:id="60" w:name="_Toc129243128"/>
      <w:bookmarkStart w:id="61" w:name="_Toc129243253"/>
    </w:p>
    <w:p w14:paraId="7CEFE97A" w14:textId="77777777" w:rsidR="009D736B" w:rsidRDefault="009D736B" w:rsidP="0052628B">
      <w:pPr>
        <w:pStyle w:val="TTEMEASMCA"/>
        <w:rPr>
          <w:lang w:val="lt-LT"/>
        </w:rPr>
      </w:pPr>
    </w:p>
    <w:p w14:paraId="1ADCF70B" w14:textId="77777777" w:rsidR="009D736B" w:rsidRDefault="009D736B" w:rsidP="0052628B">
      <w:pPr>
        <w:pStyle w:val="TTEMEASMCA"/>
        <w:rPr>
          <w:lang w:val="lt-LT"/>
        </w:rPr>
      </w:pPr>
    </w:p>
    <w:p w14:paraId="29FE0F14" w14:textId="77777777" w:rsidR="009D736B" w:rsidRDefault="009D736B" w:rsidP="0052628B">
      <w:pPr>
        <w:pStyle w:val="TTEMEASMCA"/>
        <w:rPr>
          <w:lang w:val="lt-LT"/>
        </w:rPr>
      </w:pPr>
    </w:p>
    <w:p w14:paraId="129540F2" w14:textId="77777777" w:rsidR="009D736B" w:rsidRDefault="009D736B" w:rsidP="0052628B">
      <w:pPr>
        <w:pStyle w:val="TTEMEASMCA"/>
        <w:rPr>
          <w:lang w:val="lt-LT"/>
        </w:rPr>
      </w:pPr>
    </w:p>
    <w:p w14:paraId="02E92CC1" w14:textId="77777777" w:rsidR="009D736B" w:rsidRDefault="009D736B" w:rsidP="0052628B">
      <w:pPr>
        <w:pStyle w:val="TTEMEASMCA"/>
        <w:rPr>
          <w:lang w:val="lt-LT"/>
        </w:rPr>
      </w:pPr>
    </w:p>
    <w:p w14:paraId="46669B5D" w14:textId="77777777" w:rsidR="009D736B" w:rsidRDefault="009D736B" w:rsidP="0052628B">
      <w:pPr>
        <w:pStyle w:val="TTEMEASMCA"/>
        <w:rPr>
          <w:lang w:val="lt-LT"/>
        </w:rPr>
      </w:pPr>
    </w:p>
    <w:p w14:paraId="696321EA" w14:textId="77777777" w:rsidR="009D736B" w:rsidRDefault="009D736B" w:rsidP="0052628B">
      <w:pPr>
        <w:pStyle w:val="TTEMEASMCA"/>
        <w:rPr>
          <w:lang w:val="lt-LT"/>
        </w:rPr>
      </w:pPr>
    </w:p>
    <w:p w14:paraId="1B190AC4" w14:textId="77777777" w:rsidR="009D736B" w:rsidRDefault="009D736B" w:rsidP="0052628B">
      <w:pPr>
        <w:pStyle w:val="TTEMEASMCA"/>
        <w:rPr>
          <w:lang w:val="lt-LT"/>
        </w:rPr>
      </w:pPr>
    </w:p>
    <w:p w14:paraId="2ABEC53D" w14:textId="77777777" w:rsidR="009D736B" w:rsidRPr="004D0579" w:rsidRDefault="009D736B" w:rsidP="0052628B">
      <w:pPr>
        <w:pStyle w:val="TTEMEASMCA"/>
        <w:rPr>
          <w:lang w:val="lt-LT"/>
        </w:rPr>
      </w:pPr>
    </w:p>
    <w:p w14:paraId="73A18C4D" w14:textId="77777777" w:rsidR="006129D0" w:rsidRPr="004D0579" w:rsidRDefault="006129D0" w:rsidP="0052628B">
      <w:pPr>
        <w:pStyle w:val="TTEMEASMCA"/>
        <w:rPr>
          <w:lang w:val="lt-LT"/>
        </w:rPr>
      </w:pPr>
    </w:p>
    <w:p w14:paraId="17904955" w14:textId="77777777" w:rsidR="0052628B" w:rsidRPr="004D0579" w:rsidRDefault="0052628B" w:rsidP="0052628B">
      <w:pPr>
        <w:pStyle w:val="TTEMEASMCA"/>
        <w:rPr>
          <w:lang w:val="lt-LT"/>
        </w:rPr>
      </w:pPr>
      <w:r w:rsidRPr="004D0579">
        <w:rPr>
          <w:lang w:val="lt-LT"/>
        </w:rPr>
        <w:t>II PRIEDAS</w:t>
      </w:r>
      <w:bookmarkEnd w:id="60"/>
      <w:bookmarkEnd w:id="61"/>
    </w:p>
    <w:p w14:paraId="1559EFF6" w14:textId="77777777" w:rsidR="0052628B" w:rsidRPr="004D0579" w:rsidRDefault="0052628B" w:rsidP="0052628B">
      <w:pPr>
        <w:pStyle w:val="TTEMEASMCA"/>
        <w:rPr>
          <w:lang w:val="lt-LT"/>
        </w:rPr>
      </w:pPr>
    </w:p>
    <w:p w14:paraId="36577F0B" w14:textId="77777777" w:rsidR="0052628B" w:rsidRPr="004D0579" w:rsidRDefault="00865AF0" w:rsidP="0052628B">
      <w:pPr>
        <w:pStyle w:val="TTEMEASMCA"/>
        <w:rPr>
          <w:lang w:val="lt-LT"/>
        </w:rPr>
      </w:pPr>
      <w:r w:rsidRPr="00865AF0">
        <w:rPr>
          <w:lang w:val="lt-LT"/>
        </w:rPr>
        <w:t>REGISTRACIJOS</w:t>
      </w:r>
      <w:r w:rsidR="0052628B" w:rsidRPr="004D0579">
        <w:rPr>
          <w:lang w:val="lt-LT"/>
        </w:rPr>
        <w:t xml:space="preserve"> SĄLYGOS</w:t>
      </w:r>
    </w:p>
    <w:p w14:paraId="55B19832" w14:textId="77777777" w:rsidR="0052628B" w:rsidRPr="004D0579" w:rsidRDefault="0052628B" w:rsidP="00B84D82">
      <w:pPr>
        <w:pStyle w:val="BTEMEASMCA"/>
      </w:pPr>
    </w:p>
    <w:p w14:paraId="19288FC8" w14:textId="77777777" w:rsidR="0052628B" w:rsidRPr="004D0579" w:rsidRDefault="0052628B" w:rsidP="0052628B">
      <w:pPr>
        <w:pStyle w:val="BTAnIIEMEASMCA"/>
        <w:rPr>
          <w:rFonts w:cs="Times New Roman"/>
          <w:highlight w:val="yellow"/>
          <w:lang w:val="lt-LT"/>
        </w:rPr>
      </w:pPr>
      <w:r w:rsidRPr="004D0579">
        <w:rPr>
          <w:rFonts w:cs="Times New Roman"/>
          <w:lang w:val="lt-LT"/>
        </w:rPr>
        <w:t>A.</w:t>
      </w:r>
      <w:r w:rsidRPr="004D0579">
        <w:rPr>
          <w:rFonts w:cs="Times New Roman"/>
          <w:lang w:val="lt-LT"/>
        </w:rPr>
        <w:tab/>
      </w:r>
      <w:r w:rsidR="00865AF0" w:rsidRPr="00865AF0">
        <w:rPr>
          <w:rFonts w:cs="Times New Roman"/>
          <w:lang w:val="lt-LT"/>
        </w:rPr>
        <w:t>GAMIN</w:t>
      </w:r>
      <w:r w:rsidR="00865AF0">
        <w:rPr>
          <w:rFonts w:cs="Times New Roman"/>
          <w:lang w:val="lt-LT"/>
        </w:rPr>
        <w:t>TOJAS (-AI)</w:t>
      </w:r>
      <w:r w:rsidR="00865AF0" w:rsidRPr="00865AF0">
        <w:rPr>
          <w:rFonts w:cs="Times New Roman"/>
          <w:lang w:val="lt-LT"/>
        </w:rPr>
        <w:t>, ATSAKINGAS (-I)</w:t>
      </w:r>
      <w:r w:rsidR="00865AF0">
        <w:rPr>
          <w:rFonts w:cs="Times New Roman"/>
          <w:lang w:val="lt-LT"/>
        </w:rPr>
        <w:t xml:space="preserve"> </w:t>
      </w:r>
      <w:r w:rsidRPr="004D0579">
        <w:rPr>
          <w:rFonts w:cs="Times New Roman"/>
          <w:lang w:val="lt-LT"/>
        </w:rPr>
        <w:t>UŽ SERIJŲ IŠLEIDIMĄ</w:t>
      </w:r>
    </w:p>
    <w:p w14:paraId="4420A86C" w14:textId="77777777" w:rsidR="0052628B" w:rsidRPr="004D0579" w:rsidRDefault="0052628B" w:rsidP="00B84D82">
      <w:pPr>
        <w:pStyle w:val="BTEMEASMCA"/>
        <w:rPr>
          <w:highlight w:val="yellow"/>
        </w:rPr>
      </w:pPr>
    </w:p>
    <w:p w14:paraId="33EA1CFD" w14:textId="77777777" w:rsidR="0052628B" w:rsidRPr="004D0579" w:rsidRDefault="0052628B" w:rsidP="0052628B">
      <w:pPr>
        <w:pStyle w:val="BTAnIIEMEASMCA"/>
        <w:rPr>
          <w:rFonts w:cs="Times New Roman"/>
          <w:lang w:val="lt-LT"/>
        </w:rPr>
      </w:pPr>
      <w:r w:rsidRPr="004D0579">
        <w:rPr>
          <w:rFonts w:cs="Times New Roman"/>
          <w:lang w:val="lt-LT"/>
        </w:rPr>
        <w:t>B.</w:t>
      </w:r>
      <w:r w:rsidRPr="004D0579">
        <w:rPr>
          <w:rFonts w:cs="Times New Roman"/>
          <w:lang w:val="lt-LT"/>
        </w:rPr>
        <w:tab/>
      </w:r>
      <w:r w:rsidR="00865AF0" w:rsidRPr="00865AF0">
        <w:rPr>
          <w:rFonts w:cs="Times New Roman"/>
          <w:lang w:val="lt-LT"/>
        </w:rPr>
        <w:t>TIEKIMO IR VARTOJIMO SĄLYGOS AR APRIBOJIMAI</w:t>
      </w:r>
    </w:p>
    <w:p w14:paraId="3766E303" w14:textId="77777777" w:rsidR="0052628B" w:rsidRPr="004D0579" w:rsidRDefault="0052628B" w:rsidP="00B84D82">
      <w:pPr>
        <w:pStyle w:val="BTEMEASMCA"/>
        <w:rPr>
          <w:highlight w:val="yellow"/>
        </w:rPr>
      </w:pPr>
    </w:p>
    <w:p w14:paraId="011FC069" w14:textId="77777777" w:rsidR="0052628B" w:rsidRPr="007F56BF" w:rsidRDefault="0052628B" w:rsidP="007F56BF">
      <w:pPr>
        <w:pStyle w:val="PI-1EMEASMCA"/>
      </w:pPr>
      <w:r w:rsidRPr="004D0579">
        <w:br w:type="page"/>
      </w:r>
      <w:r w:rsidRPr="004D0579">
        <w:lastRenderedPageBreak/>
        <w:t>A.</w:t>
      </w:r>
      <w:r w:rsidRPr="004D0579">
        <w:tab/>
      </w:r>
      <w:r w:rsidR="00865AF0" w:rsidRPr="00865AF0">
        <w:t>GAMINTOJAS (-AI), ATSAKINGAS (-I)</w:t>
      </w:r>
      <w:r w:rsidRPr="004D0579">
        <w:t>,</w:t>
      </w:r>
      <w:r w:rsidRPr="007F56BF">
        <w:t xml:space="preserve"> ATSAKINGI UŽ SERIJŲ IŠLEIDIMĄ</w:t>
      </w:r>
    </w:p>
    <w:p w14:paraId="3A253936" w14:textId="77777777" w:rsidR="0052628B" w:rsidRPr="004D0579" w:rsidRDefault="0052628B" w:rsidP="00B84D82">
      <w:pPr>
        <w:pStyle w:val="BTEMEASMCA"/>
        <w:rPr>
          <w:highlight w:val="yellow"/>
        </w:rPr>
      </w:pPr>
    </w:p>
    <w:p w14:paraId="4110A7E2" w14:textId="77777777" w:rsidR="0052628B" w:rsidRPr="004D0579" w:rsidRDefault="0052628B" w:rsidP="00B84D82">
      <w:pPr>
        <w:pStyle w:val="BTuEMEASMCA"/>
      </w:pPr>
      <w:r w:rsidRPr="004D0579">
        <w:t>Gamintoj</w:t>
      </w:r>
      <w:r w:rsidR="00865AF0">
        <w:t>o (-</w:t>
      </w:r>
      <w:r w:rsidRPr="004D0579">
        <w:t>ų</w:t>
      </w:r>
      <w:r w:rsidR="00865AF0">
        <w:t>)</w:t>
      </w:r>
      <w:r w:rsidRPr="004D0579">
        <w:t>, atsaking</w:t>
      </w:r>
      <w:r w:rsidR="00865AF0">
        <w:t>o (-</w:t>
      </w:r>
      <w:r w:rsidRPr="004D0579">
        <w:t>ų</w:t>
      </w:r>
      <w:r w:rsidR="00865AF0">
        <w:t>)</w:t>
      </w:r>
      <w:r w:rsidRPr="004D0579">
        <w:t xml:space="preserve"> už serijų išleidimą, pavadinima</w:t>
      </w:r>
      <w:r w:rsidR="00865AF0">
        <w:t>s (-a</w:t>
      </w:r>
      <w:r w:rsidRPr="004D0579">
        <w:t>i</w:t>
      </w:r>
      <w:r w:rsidR="00865AF0">
        <w:t>)</w:t>
      </w:r>
      <w:r w:rsidRPr="004D0579">
        <w:t xml:space="preserve"> ir adresa</w:t>
      </w:r>
      <w:r w:rsidR="00865AF0">
        <w:t>s (-a</w:t>
      </w:r>
      <w:r w:rsidRPr="004D0579">
        <w:t>i</w:t>
      </w:r>
      <w:r w:rsidR="00865AF0">
        <w:t>)</w:t>
      </w:r>
    </w:p>
    <w:p w14:paraId="3705512F" w14:textId="77777777" w:rsidR="0052628B" w:rsidRPr="004D0579" w:rsidRDefault="0052628B" w:rsidP="00B84D82">
      <w:pPr>
        <w:pStyle w:val="BTEMEASMCA"/>
      </w:pPr>
    </w:p>
    <w:p w14:paraId="620847DF" w14:textId="77777777" w:rsidR="0052628B" w:rsidRPr="004D0579" w:rsidRDefault="0052628B" w:rsidP="0052628B">
      <w:pPr>
        <w:pStyle w:val="Pagrindinistekstas"/>
        <w:spacing w:after="0"/>
        <w:rPr>
          <w:szCs w:val="22"/>
        </w:rPr>
      </w:pPr>
      <w:proofErr w:type="spellStart"/>
      <w:r w:rsidRPr="004D0579">
        <w:rPr>
          <w:szCs w:val="22"/>
        </w:rPr>
        <w:t>Pharmachemie</w:t>
      </w:r>
      <w:proofErr w:type="spellEnd"/>
      <w:r w:rsidRPr="004D0579">
        <w:rPr>
          <w:szCs w:val="22"/>
        </w:rPr>
        <w:t xml:space="preserve"> B.V.</w:t>
      </w:r>
    </w:p>
    <w:p w14:paraId="72BA2102" w14:textId="77777777" w:rsidR="0052628B" w:rsidRPr="004D0579" w:rsidRDefault="0052628B" w:rsidP="0052628B">
      <w:pPr>
        <w:pStyle w:val="Pagrindinistekstas"/>
        <w:spacing w:after="0"/>
        <w:rPr>
          <w:szCs w:val="22"/>
        </w:rPr>
      </w:pPr>
      <w:proofErr w:type="spellStart"/>
      <w:r w:rsidRPr="004D0579">
        <w:rPr>
          <w:szCs w:val="22"/>
        </w:rPr>
        <w:t>Swensweg</w:t>
      </w:r>
      <w:proofErr w:type="spellEnd"/>
      <w:r w:rsidRPr="004D0579">
        <w:rPr>
          <w:szCs w:val="22"/>
        </w:rPr>
        <w:t xml:space="preserve"> 5</w:t>
      </w:r>
    </w:p>
    <w:p w14:paraId="69913240" w14:textId="77777777" w:rsidR="0052628B" w:rsidRPr="004D0579" w:rsidRDefault="0052628B" w:rsidP="0052628B">
      <w:pPr>
        <w:pStyle w:val="Pagrindinistekstas"/>
        <w:spacing w:after="0"/>
        <w:rPr>
          <w:szCs w:val="22"/>
        </w:rPr>
      </w:pPr>
      <w:r w:rsidRPr="004D0579">
        <w:rPr>
          <w:szCs w:val="22"/>
        </w:rPr>
        <w:t xml:space="preserve">2031 GA </w:t>
      </w:r>
      <w:proofErr w:type="spellStart"/>
      <w:r w:rsidRPr="004D0579">
        <w:rPr>
          <w:szCs w:val="22"/>
        </w:rPr>
        <w:t>Haarlem</w:t>
      </w:r>
      <w:proofErr w:type="spellEnd"/>
    </w:p>
    <w:p w14:paraId="0241AA14" w14:textId="77777777" w:rsidR="0052628B" w:rsidRPr="004D0579" w:rsidRDefault="0052628B" w:rsidP="0052628B">
      <w:pPr>
        <w:pStyle w:val="Pagrindinistekstas"/>
        <w:spacing w:after="0"/>
        <w:rPr>
          <w:szCs w:val="22"/>
        </w:rPr>
      </w:pPr>
      <w:r w:rsidRPr="004D0579">
        <w:rPr>
          <w:szCs w:val="22"/>
        </w:rPr>
        <w:t>Nyderlandai</w:t>
      </w:r>
    </w:p>
    <w:p w14:paraId="2C26792A" w14:textId="77777777" w:rsidR="0052628B" w:rsidRPr="004D0579" w:rsidRDefault="0052628B" w:rsidP="0052628B">
      <w:pPr>
        <w:pStyle w:val="Pagrindinistekstas"/>
        <w:spacing w:after="0"/>
        <w:rPr>
          <w:szCs w:val="22"/>
        </w:rPr>
      </w:pPr>
    </w:p>
    <w:p w14:paraId="5B030711" w14:textId="77777777" w:rsidR="0052628B" w:rsidRPr="004D0579" w:rsidRDefault="0052628B" w:rsidP="0052628B">
      <w:pPr>
        <w:pStyle w:val="Pagrindinistekstas"/>
        <w:spacing w:after="0"/>
        <w:rPr>
          <w:szCs w:val="22"/>
        </w:rPr>
      </w:pPr>
      <w:r w:rsidRPr="004D0579">
        <w:rPr>
          <w:szCs w:val="22"/>
        </w:rPr>
        <w:t>arba</w:t>
      </w:r>
    </w:p>
    <w:p w14:paraId="1E32FA9C" w14:textId="77777777" w:rsidR="0052628B" w:rsidRPr="004D0579" w:rsidRDefault="0052628B" w:rsidP="0052628B">
      <w:pPr>
        <w:pStyle w:val="Pagrindinistekstas"/>
        <w:spacing w:after="0"/>
        <w:rPr>
          <w:szCs w:val="22"/>
        </w:rPr>
      </w:pPr>
    </w:p>
    <w:p w14:paraId="24C4E793" w14:textId="77777777" w:rsidR="0052628B" w:rsidRPr="004D0579" w:rsidRDefault="0052628B" w:rsidP="0052628B">
      <w:pPr>
        <w:pStyle w:val="Pagrindinistekstas"/>
        <w:spacing w:after="0"/>
        <w:rPr>
          <w:noProof/>
          <w:szCs w:val="22"/>
        </w:rPr>
      </w:pPr>
      <w:r w:rsidRPr="004D0579">
        <w:rPr>
          <w:noProof/>
          <w:szCs w:val="22"/>
        </w:rPr>
        <w:t>Teva Pharmaceutical Works Private Limited Company</w:t>
      </w:r>
    </w:p>
    <w:p w14:paraId="30F4AF05" w14:textId="77777777" w:rsidR="0052628B" w:rsidRPr="004D0579" w:rsidRDefault="0052628B" w:rsidP="0052628B">
      <w:pPr>
        <w:pStyle w:val="Pagrindinistekstas"/>
        <w:spacing w:after="0"/>
        <w:rPr>
          <w:noProof/>
          <w:szCs w:val="22"/>
        </w:rPr>
      </w:pPr>
      <w:r w:rsidRPr="004D0579">
        <w:rPr>
          <w:noProof/>
          <w:szCs w:val="22"/>
        </w:rPr>
        <w:t>Pallagi út 13</w:t>
      </w:r>
    </w:p>
    <w:p w14:paraId="35EB2AA2" w14:textId="77777777" w:rsidR="0052628B" w:rsidRPr="004D0579" w:rsidRDefault="0052628B" w:rsidP="0052628B">
      <w:pPr>
        <w:pStyle w:val="Pagrindinistekstas"/>
        <w:spacing w:after="0"/>
        <w:rPr>
          <w:noProof/>
          <w:szCs w:val="22"/>
        </w:rPr>
      </w:pPr>
      <w:r w:rsidRPr="004D0579">
        <w:rPr>
          <w:noProof/>
          <w:szCs w:val="22"/>
        </w:rPr>
        <w:t xml:space="preserve">4042 Debrecen </w:t>
      </w:r>
    </w:p>
    <w:p w14:paraId="19CF5E33" w14:textId="77777777" w:rsidR="0052628B" w:rsidRDefault="0052628B" w:rsidP="0052628B">
      <w:pPr>
        <w:pStyle w:val="Pagrindinistekstas"/>
        <w:spacing w:after="0"/>
        <w:rPr>
          <w:noProof/>
          <w:szCs w:val="22"/>
        </w:rPr>
      </w:pPr>
      <w:r w:rsidRPr="004D0579">
        <w:rPr>
          <w:noProof/>
          <w:szCs w:val="22"/>
        </w:rPr>
        <w:t>Vengrija</w:t>
      </w:r>
    </w:p>
    <w:p w14:paraId="435D79BB" w14:textId="77777777" w:rsidR="00F54124" w:rsidRDefault="00F54124" w:rsidP="0052628B">
      <w:pPr>
        <w:pStyle w:val="Pagrindinistekstas"/>
        <w:spacing w:after="0"/>
        <w:rPr>
          <w:noProof/>
          <w:szCs w:val="22"/>
        </w:rPr>
      </w:pPr>
    </w:p>
    <w:p w14:paraId="7413E567" w14:textId="77777777" w:rsidR="0052628B" w:rsidRPr="004D0579" w:rsidRDefault="0052628B" w:rsidP="0052628B">
      <w:pPr>
        <w:pStyle w:val="Pagrindinistekstas"/>
        <w:spacing w:after="0"/>
        <w:rPr>
          <w:szCs w:val="22"/>
        </w:rPr>
      </w:pPr>
    </w:p>
    <w:p w14:paraId="3A54A4E4" w14:textId="77777777" w:rsidR="0052628B" w:rsidRPr="004D0579" w:rsidRDefault="0052628B" w:rsidP="00B84D82">
      <w:pPr>
        <w:pStyle w:val="BTEMEASMCA"/>
      </w:pPr>
      <w:r w:rsidRPr="004D0579">
        <w:t>Su pakuote pateikiamame lapelyje nurodomas gamintojo, atsakingo už konkrečios serijos išleidimą, pavadinimas ir adresas.</w:t>
      </w:r>
    </w:p>
    <w:p w14:paraId="5C469E10" w14:textId="77777777" w:rsidR="0052628B" w:rsidRPr="004D0579" w:rsidRDefault="0052628B" w:rsidP="0052628B">
      <w:pPr>
        <w:pStyle w:val="Pagrindinistekstas"/>
        <w:spacing w:after="0"/>
        <w:rPr>
          <w:szCs w:val="22"/>
        </w:rPr>
      </w:pPr>
    </w:p>
    <w:p w14:paraId="1C2AA07C" w14:textId="77777777" w:rsidR="0052628B" w:rsidRPr="004D0579" w:rsidRDefault="0052628B" w:rsidP="00B84D82">
      <w:pPr>
        <w:pStyle w:val="BTEMEASMCA"/>
        <w:rPr>
          <w:highlight w:val="yellow"/>
        </w:rPr>
      </w:pPr>
    </w:p>
    <w:p w14:paraId="2A5B7244" w14:textId="77777777" w:rsidR="0052628B" w:rsidRPr="004D0579" w:rsidRDefault="0052628B" w:rsidP="007F56BF">
      <w:pPr>
        <w:pStyle w:val="PI-1EMEASMCA"/>
      </w:pPr>
      <w:bookmarkStart w:id="62" w:name="_Toc129243129"/>
      <w:bookmarkStart w:id="63" w:name="_Toc129243254"/>
      <w:bookmarkStart w:id="64" w:name="_Toc129243130"/>
      <w:bookmarkStart w:id="65" w:name="_Toc129243255"/>
      <w:r w:rsidRPr="004D0579">
        <w:t>B.</w:t>
      </w:r>
      <w:r w:rsidRPr="004D0579">
        <w:tab/>
      </w:r>
      <w:r w:rsidR="00865AF0" w:rsidRPr="00865AF0">
        <w:t>TIEKIMO IR VARTOJIMO SĄLYGOS AR APRIBOJIMAI</w:t>
      </w:r>
      <w:bookmarkEnd w:id="62"/>
      <w:bookmarkEnd w:id="63"/>
      <w:bookmarkEnd w:id="64"/>
      <w:bookmarkEnd w:id="65"/>
    </w:p>
    <w:p w14:paraId="113B5D8B" w14:textId="77777777" w:rsidR="00865AF0" w:rsidRDefault="00865AF0" w:rsidP="00B84D82">
      <w:pPr>
        <w:pStyle w:val="BTEMEASMCA"/>
      </w:pPr>
    </w:p>
    <w:p w14:paraId="2D8051DF" w14:textId="77777777" w:rsidR="0052628B" w:rsidRPr="004D0579" w:rsidRDefault="0052628B" w:rsidP="00B84D82">
      <w:pPr>
        <w:pStyle w:val="BTEMEASMCA"/>
      </w:pPr>
      <w:r w:rsidRPr="004D0579">
        <w:t>Receptinis vaistinis preparatas</w:t>
      </w:r>
      <w:r w:rsidR="00865AF0">
        <w:t>.</w:t>
      </w:r>
    </w:p>
    <w:p w14:paraId="2ED1B094" w14:textId="77777777" w:rsidR="0052628B" w:rsidRPr="004D0579" w:rsidRDefault="0052628B" w:rsidP="00B84D82">
      <w:pPr>
        <w:pStyle w:val="BTEMEASMCA"/>
      </w:pPr>
    </w:p>
    <w:p w14:paraId="3D6FEC11" w14:textId="77777777" w:rsidR="0052628B" w:rsidRPr="004D0579" w:rsidRDefault="0052628B" w:rsidP="00B84D82">
      <w:pPr>
        <w:pStyle w:val="BTEMEASMCA"/>
      </w:pPr>
    </w:p>
    <w:p w14:paraId="09C01AE6" w14:textId="77777777" w:rsidR="0052628B" w:rsidRPr="004D0579" w:rsidRDefault="0052628B" w:rsidP="00B84D82">
      <w:pPr>
        <w:pStyle w:val="BTEMEASMCA"/>
      </w:pPr>
      <w:r w:rsidRPr="004D0579">
        <w:br w:type="page"/>
      </w:r>
    </w:p>
    <w:p w14:paraId="29D4B16A" w14:textId="77777777" w:rsidR="0052628B" w:rsidRPr="004D0579" w:rsidRDefault="0052628B" w:rsidP="00B84D82">
      <w:pPr>
        <w:pStyle w:val="BTEMEASMCA"/>
      </w:pPr>
    </w:p>
    <w:p w14:paraId="5FA6EA66" w14:textId="77777777" w:rsidR="0052628B" w:rsidRPr="004D0579" w:rsidRDefault="0052628B" w:rsidP="00B84D82">
      <w:pPr>
        <w:pStyle w:val="BTEMEASMCA"/>
      </w:pPr>
    </w:p>
    <w:p w14:paraId="217B426B" w14:textId="77777777" w:rsidR="0052628B" w:rsidRPr="004D0579" w:rsidRDefault="0052628B" w:rsidP="00B84D82">
      <w:pPr>
        <w:pStyle w:val="BTEMEASMCA"/>
      </w:pPr>
    </w:p>
    <w:p w14:paraId="10AFC3E9" w14:textId="77777777" w:rsidR="0052628B" w:rsidRPr="004D0579" w:rsidRDefault="0052628B" w:rsidP="00B84D82">
      <w:pPr>
        <w:pStyle w:val="BTEMEASMCA"/>
      </w:pPr>
    </w:p>
    <w:p w14:paraId="41FB8E99" w14:textId="77777777" w:rsidR="0052628B" w:rsidRPr="004D0579" w:rsidRDefault="0052628B" w:rsidP="00B84D82">
      <w:pPr>
        <w:pStyle w:val="BTEMEASMCA"/>
      </w:pPr>
    </w:p>
    <w:p w14:paraId="6A9A4BF6" w14:textId="77777777" w:rsidR="0052628B" w:rsidRPr="004D0579" w:rsidRDefault="0052628B" w:rsidP="00B84D82">
      <w:pPr>
        <w:pStyle w:val="BTEMEASMCA"/>
      </w:pPr>
    </w:p>
    <w:p w14:paraId="3C61080A" w14:textId="77777777" w:rsidR="0052628B" w:rsidRPr="004D0579" w:rsidRDefault="0052628B" w:rsidP="00B84D82">
      <w:pPr>
        <w:pStyle w:val="BTEMEASMCA"/>
      </w:pPr>
    </w:p>
    <w:p w14:paraId="717E4225" w14:textId="77777777" w:rsidR="0052628B" w:rsidRPr="004D0579" w:rsidRDefault="0052628B" w:rsidP="00B84D82">
      <w:pPr>
        <w:pStyle w:val="BTEMEASMCA"/>
      </w:pPr>
    </w:p>
    <w:p w14:paraId="13BC6F78" w14:textId="77777777" w:rsidR="0052628B" w:rsidRPr="004D0579" w:rsidRDefault="0052628B" w:rsidP="00B84D82">
      <w:pPr>
        <w:pStyle w:val="BTEMEASMCA"/>
      </w:pPr>
    </w:p>
    <w:p w14:paraId="3F0D02F8" w14:textId="77777777" w:rsidR="0052628B" w:rsidRPr="004D0579" w:rsidRDefault="0052628B" w:rsidP="00B84D82">
      <w:pPr>
        <w:pStyle w:val="BTEMEASMCA"/>
      </w:pPr>
    </w:p>
    <w:p w14:paraId="7137BCA8" w14:textId="77777777" w:rsidR="0052628B" w:rsidRPr="004D0579" w:rsidRDefault="0052628B" w:rsidP="00B84D82">
      <w:pPr>
        <w:pStyle w:val="BTEMEASMCA"/>
      </w:pPr>
    </w:p>
    <w:p w14:paraId="024D6DB3" w14:textId="77777777" w:rsidR="0052628B" w:rsidRPr="004D0579" w:rsidRDefault="0052628B" w:rsidP="00B84D82">
      <w:pPr>
        <w:pStyle w:val="BTEMEASMCA"/>
      </w:pPr>
    </w:p>
    <w:p w14:paraId="6F761875" w14:textId="77777777" w:rsidR="0052628B" w:rsidRPr="004D0579" w:rsidRDefault="0052628B" w:rsidP="00B84D82">
      <w:pPr>
        <w:pStyle w:val="BTEMEASMCA"/>
      </w:pPr>
    </w:p>
    <w:p w14:paraId="209535B2" w14:textId="77777777" w:rsidR="0052628B" w:rsidRPr="004D0579" w:rsidRDefault="0052628B" w:rsidP="00B84D82">
      <w:pPr>
        <w:pStyle w:val="BTEMEASMCA"/>
      </w:pPr>
    </w:p>
    <w:p w14:paraId="1739BB84" w14:textId="77777777" w:rsidR="0052628B" w:rsidRPr="004D0579" w:rsidRDefault="0052628B" w:rsidP="00B84D82">
      <w:pPr>
        <w:pStyle w:val="BTEMEASMCA"/>
      </w:pPr>
    </w:p>
    <w:p w14:paraId="1CDB863B" w14:textId="77777777" w:rsidR="0052628B" w:rsidRPr="004D0579" w:rsidRDefault="0052628B" w:rsidP="00B84D82">
      <w:pPr>
        <w:pStyle w:val="BTEMEASMCA"/>
      </w:pPr>
    </w:p>
    <w:p w14:paraId="2CB93FA8" w14:textId="77777777" w:rsidR="0052628B" w:rsidRPr="004D0579" w:rsidRDefault="0052628B" w:rsidP="00B84D82">
      <w:pPr>
        <w:pStyle w:val="BTEMEASMCA"/>
      </w:pPr>
    </w:p>
    <w:p w14:paraId="59CBC8AD" w14:textId="77777777" w:rsidR="0052628B" w:rsidRPr="004D0579" w:rsidRDefault="0052628B" w:rsidP="00B84D82">
      <w:pPr>
        <w:pStyle w:val="BTEMEASMCA"/>
      </w:pPr>
    </w:p>
    <w:p w14:paraId="79DE7AF9" w14:textId="77777777" w:rsidR="0052628B" w:rsidRPr="004D0579" w:rsidRDefault="0052628B" w:rsidP="00B84D82">
      <w:pPr>
        <w:pStyle w:val="BTEMEASMCA"/>
      </w:pPr>
    </w:p>
    <w:p w14:paraId="67209266" w14:textId="77777777" w:rsidR="0052628B" w:rsidRPr="004D0579" w:rsidRDefault="0052628B" w:rsidP="00B84D82">
      <w:pPr>
        <w:pStyle w:val="BTEMEASMCA"/>
      </w:pPr>
    </w:p>
    <w:p w14:paraId="679D3B47" w14:textId="77777777" w:rsidR="0052628B" w:rsidRPr="004D0579" w:rsidRDefault="0052628B" w:rsidP="00B84D82">
      <w:pPr>
        <w:pStyle w:val="BTEMEASMCA"/>
      </w:pPr>
    </w:p>
    <w:p w14:paraId="15F80609" w14:textId="77777777" w:rsidR="0052628B" w:rsidRPr="004D0579" w:rsidRDefault="0052628B" w:rsidP="00B84D82">
      <w:pPr>
        <w:pStyle w:val="BTEMEASMCA"/>
      </w:pPr>
    </w:p>
    <w:p w14:paraId="670C48AE" w14:textId="77777777" w:rsidR="00D80C78" w:rsidRPr="004D0579" w:rsidRDefault="00D80C78" w:rsidP="0052628B">
      <w:pPr>
        <w:pStyle w:val="TTEMEASMCA"/>
        <w:rPr>
          <w:lang w:val="lt-LT"/>
        </w:rPr>
      </w:pPr>
      <w:bookmarkStart w:id="66" w:name="_Toc129243134"/>
      <w:bookmarkStart w:id="67" w:name="_Toc129243259"/>
    </w:p>
    <w:p w14:paraId="5D4D2B01" w14:textId="77777777" w:rsidR="0052628B" w:rsidRPr="004D0579" w:rsidRDefault="0052628B" w:rsidP="0052628B">
      <w:pPr>
        <w:pStyle w:val="TTEMEASMCA"/>
        <w:rPr>
          <w:lang w:val="lt-LT"/>
        </w:rPr>
      </w:pPr>
      <w:r w:rsidRPr="004D0579">
        <w:rPr>
          <w:lang w:val="lt-LT"/>
        </w:rPr>
        <w:t>III PRIEDAS</w:t>
      </w:r>
      <w:bookmarkEnd w:id="66"/>
      <w:bookmarkEnd w:id="67"/>
    </w:p>
    <w:p w14:paraId="74779F80" w14:textId="77777777" w:rsidR="0052628B" w:rsidRPr="004D0579" w:rsidRDefault="0052628B" w:rsidP="00B84D82">
      <w:pPr>
        <w:pStyle w:val="BTEMEASMCA"/>
      </w:pPr>
    </w:p>
    <w:p w14:paraId="2C2EDF0C" w14:textId="77777777" w:rsidR="0052628B" w:rsidRPr="004D0579" w:rsidRDefault="0052628B" w:rsidP="0052628B">
      <w:pPr>
        <w:pStyle w:val="TTEMEASMCA"/>
        <w:rPr>
          <w:lang w:val="lt-LT"/>
        </w:rPr>
      </w:pPr>
      <w:bookmarkStart w:id="68" w:name="_Toc129243135"/>
      <w:bookmarkStart w:id="69" w:name="_Toc129243260"/>
      <w:r w:rsidRPr="004D0579">
        <w:rPr>
          <w:lang w:val="lt-LT"/>
        </w:rPr>
        <w:t>ŽENKLINIMAS IR PAKUOTĖS LAPELIS</w:t>
      </w:r>
      <w:bookmarkEnd w:id="68"/>
      <w:bookmarkEnd w:id="69"/>
    </w:p>
    <w:p w14:paraId="1D2F986B" w14:textId="77777777" w:rsidR="0052628B" w:rsidRPr="004D0579" w:rsidRDefault="0052628B" w:rsidP="00B84D82">
      <w:pPr>
        <w:pStyle w:val="BTEMEASMCA"/>
      </w:pPr>
      <w:r w:rsidRPr="004D0579">
        <w:br w:type="page"/>
      </w:r>
    </w:p>
    <w:p w14:paraId="45F6F82B" w14:textId="77777777" w:rsidR="0052628B" w:rsidRPr="004D0579" w:rsidRDefault="0052628B" w:rsidP="00B84D82">
      <w:pPr>
        <w:pStyle w:val="BTEMEASMCA"/>
      </w:pPr>
    </w:p>
    <w:p w14:paraId="2E9B6569" w14:textId="77777777" w:rsidR="0052628B" w:rsidRPr="004D0579" w:rsidRDefault="0052628B" w:rsidP="00B84D82">
      <w:pPr>
        <w:pStyle w:val="BTEMEASMCA"/>
      </w:pPr>
    </w:p>
    <w:p w14:paraId="1A8E342E" w14:textId="77777777" w:rsidR="0052628B" w:rsidRPr="004D0579" w:rsidRDefault="0052628B" w:rsidP="00B84D82">
      <w:pPr>
        <w:pStyle w:val="BTEMEASMCA"/>
      </w:pPr>
    </w:p>
    <w:p w14:paraId="5C7483AE" w14:textId="77777777" w:rsidR="0052628B" w:rsidRPr="004D0579" w:rsidRDefault="0052628B" w:rsidP="00B84D82">
      <w:pPr>
        <w:pStyle w:val="BTEMEASMCA"/>
      </w:pPr>
    </w:p>
    <w:p w14:paraId="7CEC822C" w14:textId="77777777" w:rsidR="0052628B" w:rsidRPr="004D0579" w:rsidRDefault="0052628B" w:rsidP="00B84D82">
      <w:pPr>
        <w:pStyle w:val="BTEMEASMCA"/>
      </w:pPr>
    </w:p>
    <w:p w14:paraId="184ADBA1" w14:textId="77777777" w:rsidR="0052628B" w:rsidRPr="004D0579" w:rsidRDefault="0052628B" w:rsidP="00B84D82">
      <w:pPr>
        <w:pStyle w:val="BTEMEASMCA"/>
      </w:pPr>
    </w:p>
    <w:p w14:paraId="0AD87CE5" w14:textId="77777777" w:rsidR="0052628B" w:rsidRPr="004D0579" w:rsidRDefault="0052628B" w:rsidP="00B84D82">
      <w:pPr>
        <w:pStyle w:val="BTEMEASMCA"/>
      </w:pPr>
    </w:p>
    <w:p w14:paraId="2E3C02A8" w14:textId="77777777" w:rsidR="0052628B" w:rsidRPr="004D0579" w:rsidRDefault="0052628B" w:rsidP="00B84D82">
      <w:pPr>
        <w:pStyle w:val="BTEMEASMCA"/>
      </w:pPr>
    </w:p>
    <w:p w14:paraId="4F3EB9FA" w14:textId="77777777" w:rsidR="0052628B" w:rsidRPr="004D0579" w:rsidRDefault="0052628B" w:rsidP="00B84D82">
      <w:pPr>
        <w:pStyle w:val="BTEMEASMCA"/>
      </w:pPr>
    </w:p>
    <w:p w14:paraId="34718895" w14:textId="77777777" w:rsidR="0052628B" w:rsidRPr="004D0579" w:rsidRDefault="0052628B" w:rsidP="00B84D82">
      <w:pPr>
        <w:pStyle w:val="BTEMEASMCA"/>
      </w:pPr>
    </w:p>
    <w:p w14:paraId="02919107" w14:textId="77777777" w:rsidR="0052628B" w:rsidRPr="004D0579" w:rsidRDefault="0052628B" w:rsidP="00B84D82">
      <w:pPr>
        <w:pStyle w:val="BTEMEASMCA"/>
      </w:pPr>
    </w:p>
    <w:p w14:paraId="2575654E" w14:textId="77777777" w:rsidR="0052628B" w:rsidRPr="004D0579" w:rsidRDefault="0052628B" w:rsidP="00B84D82">
      <w:pPr>
        <w:pStyle w:val="BTEMEASMCA"/>
      </w:pPr>
    </w:p>
    <w:p w14:paraId="23BC17D0" w14:textId="77777777" w:rsidR="0052628B" w:rsidRPr="004D0579" w:rsidRDefault="0052628B" w:rsidP="00B84D82">
      <w:pPr>
        <w:pStyle w:val="BTEMEASMCA"/>
      </w:pPr>
    </w:p>
    <w:p w14:paraId="01EA5312" w14:textId="77777777" w:rsidR="0052628B" w:rsidRPr="004D0579" w:rsidRDefault="0052628B" w:rsidP="00B84D82">
      <w:pPr>
        <w:pStyle w:val="BTEMEASMCA"/>
      </w:pPr>
    </w:p>
    <w:p w14:paraId="1581781D" w14:textId="77777777" w:rsidR="0052628B" w:rsidRPr="004D0579" w:rsidRDefault="0052628B" w:rsidP="00B84D82">
      <w:pPr>
        <w:pStyle w:val="BTEMEASMCA"/>
      </w:pPr>
    </w:p>
    <w:p w14:paraId="22E9A836" w14:textId="77777777" w:rsidR="0052628B" w:rsidRPr="004D0579" w:rsidRDefault="0052628B" w:rsidP="00B84D82">
      <w:pPr>
        <w:pStyle w:val="BTEMEASMCA"/>
      </w:pPr>
    </w:p>
    <w:p w14:paraId="78E6E885" w14:textId="77777777" w:rsidR="0052628B" w:rsidRPr="004D0579" w:rsidRDefault="0052628B" w:rsidP="00B84D82">
      <w:pPr>
        <w:pStyle w:val="BTEMEASMCA"/>
      </w:pPr>
    </w:p>
    <w:p w14:paraId="4D732C67" w14:textId="77777777" w:rsidR="0052628B" w:rsidRPr="004D0579" w:rsidRDefault="0052628B" w:rsidP="00B84D82">
      <w:pPr>
        <w:pStyle w:val="BTEMEASMCA"/>
      </w:pPr>
    </w:p>
    <w:p w14:paraId="567B4F72" w14:textId="77777777" w:rsidR="0052628B" w:rsidRPr="004D0579" w:rsidRDefault="0052628B" w:rsidP="00B84D82">
      <w:pPr>
        <w:pStyle w:val="BTEMEASMCA"/>
      </w:pPr>
    </w:p>
    <w:p w14:paraId="53A3B50F" w14:textId="77777777" w:rsidR="0052628B" w:rsidRPr="004D0579" w:rsidRDefault="0052628B" w:rsidP="00B84D82">
      <w:pPr>
        <w:pStyle w:val="BTEMEASMCA"/>
      </w:pPr>
    </w:p>
    <w:p w14:paraId="4A65E8D3" w14:textId="77777777" w:rsidR="0052628B" w:rsidRPr="004D0579" w:rsidRDefault="0052628B" w:rsidP="00B84D82">
      <w:pPr>
        <w:pStyle w:val="BTEMEASMCA"/>
      </w:pPr>
    </w:p>
    <w:p w14:paraId="42A1C177" w14:textId="77777777" w:rsidR="0052628B" w:rsidRPr="004D0579" w:rsidRDefault="0052628B" w:rsidP="00B84D82">
      <w:pPr>
        <w:pStyle w:val="BTEMEASMCA"/>
      </w:pPr>
    </w:p>
    <w:p w14:paraId="5287D1C3" w14:textId="77777777" w:rsidR="00D80C78" w:rsidRPr="004D0579" w:rsidRDefault="00D80C78" w:rsidP="0052628B">
      <w:pPr>
        <w:pStyle w:val="TTEMEASMCA"/>
        <w:rPr>
          <w:lang w:val="lt-LT"/>
        </w:rPr>
      </w:pPr>
      <w:bookmarkStart w:id="70" w:name="_Toc129243136"/>
      <w:bookmarkStart w:id="71" w:name="_Toc129243261"/>
    </w:p>
    <w:p w14:paraId="3F871662" w14:textId="77777777" w:rsidR="0052628B" w:rsidRPr="004D0579" w:rsidRDefault="0052628B" w:rsidP="0052628B">
      <w:pPr>
        <w:pStyle w:val="TTEMEASMCA"/>
        <w:rPr>
          <w:lang w:val="lt-LT"/>
        </w:rPr>
      </w:pPr>
      <w:r w:rsidRPr="004D0579">
        <w:rPr>
          <w:lang w:val="lt-LT"/>
        </w:rPr>
        <w:t>A. ŽENKLINIMAS</w:t>
      </w:r>
      <w:bookmarkEnd w:id="70"/>
      <w:bookmarkEnd w:id="71"/>
    </w:p>
    <w:p w14:paraId="3C7280B3" w14:textId="77777777" w:rsidR="006129D0" w:rsidRPr="004D0579" w:rsidRDefault="0052628B" w:rsidP="006129D0">
      <w:pPr>
        <w:rPr>
          <w:sz w:val="22"/>
          <w:szCs w:val="22"/>
        </w:rPr>
      </w:pPr>
      <w:r w:rsidRPr="004D0579">
        <w:rPr>
          <w:sz w:val="22"/>
          <w:szCs w:val="22"/>
        </w:rPr>
        <w:br w:type="page"/>
      </w:r>
    </w:p>
    <w:p w14:paraId="0FC0175D" w14:textId="77777777" w:rsidR="006129D0" w:rsidRPr="004D0579" w:rsidRDefault="006129D0" w:rsidP="006129D0">
      <w:pPr>
        <w:pStyle w:val="PI-1labEMEASMCA"/>
      </w:pPr>
      <w:r w:rsidRPr="004D0579">
        <w:lastRenderedPageBreak/>
        <w:t>INFORMACIJA ANT IŠORINĖS PAKUOTĖS</w:t>
      </w:r>
    </w:p>
    <w:p w14:paraId="574D1770" w14:textId="77777777" w:rsidR="006129D0" w:rsidRPr="004D0579" w:rsidRDefault="006129D0" w:rsidP="006129D0">
      <w:pPr>
        <w:pStyle w:val="PI-1labEMEASMCA"/>
      </w:pPr>
    </w:p>
    <w:p w14:paraId="4388F68F" w14:textId="77777777" w:rsidR="006129D0" w:rsidRPr="004D0579" w:rsidRDefault="006129D0" w:rsidP="006129D0">
      <w:pPr>
        <w:pStyle w:val="PI-1labEMEASMCA"/>
        <w:rPr>
          <w:bCs/>
        </w:rPr>
      </w:pPr>
      <w:r w:rsidRPr="004D0579">
        <w:t>KARTONO DĖŽUTĖ</w:t>
      </w:r>
      <w:r w:rsidR="001F411F">
        <w:t xml:space="preserve"> (lizdinėms plokštelėms)</w:t>
      </w:r>
    </w:p>
    <w:p w14:paraId="7867A1BD" w14:textId="77777777" w:rsidR="006129D0" w:rsidRPr="004D0579" w:rsidRDefault="006129D0" w:rsidP="00B84D82">
      <w:pPr>
        <w:pStyle w:val="BTEMEASMCA"/>
      </w:pPr>
    </w:p>
    <w:p w14:paraId="3AB4CF0A" w14:textId="77777777" w:rsidR="006129D0" w:rsidRPr="004D0579" w:rsidRDefault="006129D0" w:rsidP="00B84D82">
      <w:pPr>
        <w:pStyle w:val="BTEMEASMCA"/>
      </w:pPr>
    </w:p>
    <w:p w14:paraId="45778461" w14:textId="77777777" w:rsidR="006129D0" w:rsidRPr="004D0579" w:rsidRDefault="006129D0" w:rsidP="006129D0">
      <w:pPr>
        <w:pStyle w:val="PI-1labEMEASMCA"/>
      </w:pPr>
      <w:r w:rsidRPr="004D0579">
        <w:t>1.</w:t>
      </w:r>
      <w:r w:rsidRPr="004D0579">
        <w:tab/>
        <w:t>VAISTINIO PREPARATO PAVADINIMAS</w:t>
      </w:r>
    </w:p>
    <w:p w14:paraId="151E5D99" w14:textId="77777777" w:rsidR="006129D0" w:rsidRPr="004D0579" w:rsidRDefault="006129D0" w:rsidP="00B84D82">
      <w:pPr>
        <w:pStyle w:val="BTEMEASMCA"/>
      </w:pPr>
    </w:p>
    <w:p w14:paraId="48F980B0" w14:textId="77777777" w:rsidR="006129D0" w:rsidRPr="007F56BF" w:rsidRDefault="006129D0" w:rsidP="006129D0">
      <w:pPr>
        <w:pStyle w:val="Pagrindinistekstas"/>
        <w:spacing w:after="0"/>
        <w:rPr>
          <w:szCs w:val="22"/>
        </w:rPr>
      </w:pPr>
      <w:proofErr w:type="spellStart"/>
      <w:r w:rsidRPr="007F56BF">
        <w:rPr>
          <w:szCs w:val="22"/>
        </w:rPr>
        <w:t>Citalopram-Teva</w:t>
      </w:r>
      <w:proofErr w:type="spellEnd"/>
      <w:r w:rsidRPr="007F56BF">
        <w:rPr>
          <w:szCs w:val="22"/>
        </w:rPr>
        <w:t xml:space="preserve"> 20 mg plėvele dengtos tabletės</w:t>
      </w:r>
    </w:p>
    <w:p w14:paraId="26CAAC11" w14:textId="77777777" w:rsidR="006129D0" w:rsidRPr="004D0579" w:rsidRDefault="006129D0" w:rsidP="006129D0">
      <w:pPr>
        <w:pStyle w:val="Pagrindinistekstas"/>
        <w:spacing w:after="0"/>
        <w:rPr>
          <w:szCs w:val="22"/>
        </w:rPr>
      </w:pPr>
      <w:proofErr w:type="spellStart"/>
      <w:r w:rsidRPr="00CE0FFC">
        <w:rPr>
          <w:highlight w:val="lightGray"/>
        </w:rPr>
        <w:t>Citalopram-Teva</w:t>
      </w:r>
      <w:proofErr w:type="spellEnd"/>
      <w:r w:rsidRPr="00CE0FFC">
        <w:rPr>
          <w:highlight w:val="lightGray"/>
        </w:rPr>
        <w:t xml:space="preserve"> 40 mg plėvele dengtos tabletės</w:t>
      </w:r>
    </w:p>
    <w:p w14:paraId="4837D0A2" w14:textId="77777777" w:rsidR="006129D0" w:rsidRPr="004D0579" w:rsidRDefault="00BA1609" w:rsidP="00B84D82">
      <w:pPr>
        <w:pStyle w:val="BTEMEASMCA"/>
        <w:rPr>
          <w:noProof w:val="0"/>
        </w:rPr>
      </w:pPr>
      <w:r>
        <w:t>c</w:t>
      </w:r>
      <w:r w:rsidRPr="004D0579">
        <w:t>italopramum</w:t>
      </w:r>
    </w:p>
    <w:p w14:paraId="204BA321" w14:textId="77777777" w:rsidR="006129D0" w:rsidRPr="004D0579" w:rsidRDefault="006129D0" w:rsidP="00B84D82">
      <w:pPr>
        <w:pStyle w:val="BTEMEASMCA"/>
      </w:pPr>
    </w:p>
    <w:p w14:paraId="10BDFF62" w14:textId="77777777" w:rsidR="006129D0" w:rsidRPr="004D0579" w:rsidRDefault="006129D0" w:rsidP="00B84D82">
      <w:pPr>
        <w:pStyle w:val="BTEMEASMCA"/>
      </w:pPr>
    </w:p>
    <w:p w14:paraId="63FB16A2" w14:textId="77777777" w:rsidR="006129D0" w:rsidRPr="004D0579" w:rsidRDefault="006129D0" w:rsidP="006129D0">
      <w:pPr>
        <w:pStyle w:val="PI-1labEMEASMCA"/>
      </w:pPr>
      <w:r w:rsidRPr="004D0579">
        <w:t>2.</w:t>
      </w:r>
      <w:r w:rsidRPr="004D0579">
        <w:tab/>
        <w:t>VEIKLIOJI MEDŽIAGA IR JOS KIEKIS</w:t>
      </w:r>
    </w:p>
    <w:p w14:paraId="32A0425C" w14:textId="77777777" w:rsidR="006129D0" w:rsidRPr="004D0579" w:rsidRDefault="006129D0" w:rsidP="00B84D82">
      <w:pPr>
        <w:pStyle w:val="BTEMEASMCA"/>
      </w:pPr>
    </w:p>
    <w:p w14:paraId="491E806A" w14:textId="77777777" w:rsidR="006129D0" w:rsidRPr="007F56BF" w:rsidRDefault="006129D0" w:rsidP="00B84D82">
      <w:pPr>
        <w:pStyle w:val="BTEMEASMCA"/>
      </w:pPr>
      <w:r w:rsidRPr="007F56BF">
        <w:t>Kiekvienoje tabletėje yra citalopramo hidrobromido, atitinkančio 20 mg citalopramo.</w:t>
      </w:r>
    </w:p>
    <w:p w14:paraId="323136CE" w14:textId="77777777" w:rsidR="006129D0" w:rsidRPr="004D0579" w:rsidRDefault="006129D0" w:rsidP="00B84D82">
      <w:pPr>
        <w:pStyle w:val="BTEMEASMCA"/>
        <w:rPr>
          <w:noProof w:val="0"/>
        </w:rPr>
      </w:pPr>
      <w:r w:rsidRPr="00CE0FFC">
        <w:rPr>
          <w:highlight w:val="lightGray"/>
        </w:rPr>
        <w:t>Kiekvienoje tabletėje yra citalopramo hidrobromido, atitinkančio 40 mg citalopramo.</w:t>
      </w:r>
    </w:p>
    <w:p w14:paraId="25103D93" w14:textId="77777777" w:rsidR="006129D0" w:rsidRPr="004D0579" w:rsidRDefault="006129D0" w:rsidP="00B84D82">
      <w:pPr>
        <w:pStyle w:val="BTEMEASMCA"/>
      </w:pPr>
    </w:p>
    <w:p w14:paraId="7B1707D7" w14:textId="77777777" w:rsidR="006129D0" w:rsidRPr="004D0579" w:rsidRDefault="006129D0" w:rsidP="00B84D82">
      <w:pPr>
        <w:pStyle w:val="BTEMEASMCA"/>
      </w:pPr>
    </w:p>
    <w:p w14:paraId="3D94C256" w14:textId="77777777" w:rsidR="006129D0" w:rsidRPr="00CE0FFC" w:rsidRDefault="006129D0" w:rsidP="006129D0">
      <w:pPr>
        <w:pStyle w:val="PI-1labEMEASMCA"/>
        <w:rPr>
          <w:highlight w:val="lightGray"/>
        </w:rPr>
      </w:pPr>
      <w:r w:rsidRPr="004D0579">
        <w:t>3.</w:t>
      </w:r>
      <w:r w:rsidRPr="004D0579">
        <w:tab/>
        <w:t>PAGALBINIŲ MEDŽIAGŲ SĄRAŠAS</w:t>
      </w:r>
    </w:p>
    <w:p w14:paraId="0EF02135" w14:textId="77777777" w:rsidR="006129D0" w:rsidRPr="004D0579" w:rsidRDefault="006129D0" w:rsidP="00B84D82">
      <w:pPr>
        <w:pStyle w:val="BTEMEASMCA"/>
      </w:pPr>
    </w:p>
    <w:p w14:paraId="2D369811" w14:textId="77777777" w:rsidR="006129D0" w:rsidRPr="004D0579" w:rsidRDefault="006129D0" w:rsidP="00B84D82">
      <w:pPr>
        <w:pStyle w:val="BTEMEASMCA"/>
      </w:pPr>
      <w:r w:rsidRPr="004D0579">
        <w:t>Sudėtyje yra laktozės.</w:t>
      </w:r>
      <w:r w:rsidR="00F67E1D">
        <w:t xml:space="preserve"> Daugiau informacijos žiūrėkite pakuotės lapelyje.</w:t>
      </w:r>
    </w:p>
    <w:p w14:paraId="2274854A" w14:textId="77777777" w:rsidR="006129D0" w:rsidRPr="004D0579" w:rsidRDefault="006129D0" w:rsidP="00B84D82">
      <w:pPr>
        <w:pStyle w:val="BTEMEASMCA"/>
      </w:pPr>
    </w:p>
    <w:p w14:paraId="6B2A3BCD" w14:textId="77777777" w:rsidR="006129D0" w:rsidRPr="004D0579" w:rsidRDefault="006129D0" w:rsidP="00B84D82">
      <w:pPr>
        <w:pStyle w:val="BTEMEASMCA"/>
      </w:pPr>
    </w:p>
    <w:p w14:paraId="4E451218" w14:textId="77777777" w:rsidR="006129D0" w:rsidRPr="004D0579" w:rsidRDefault="006129D0" w:rsidP="006129D0">
      <w:pPr>
        <w:pStyle w:val="PI-1labEMEASMCA"/>
      </w:pPr>
      <w:r w:rsidRPr="004D0579">
        <w:t>4.</w:t>
      </w:r>
      <w:r w:rsidRPr="004D0579">
        <w:tab/>
        <w:t>FARMACINĖ FORMA IR KIEKIS PAKUOTĖJE</w:t>
      </w:r>
    </w:p>
    <w:p w14:paraId="4AD40ED7" w14:textId="77777777" w:rsidR="006129D0" w:rsidRPr="004D0579" w:rsidRDefault="006129D0" w:rsidP="00B84D82">
      <w:pPr>
        <w:pStyle w:val="BTEMEASMCA"/>
      </w:pPr>
    </w:p>
    <w:p w14:paraId="444A2C11" w14:textId="77777777" w:rsidR="006129D0" w:rsidRPr="004D0579" w:rsidRDefault="006129D0" w:rsidP="006129D0">
      <w:pPr>
        <w:ind w:left="567" w:hanging="567"/>
        <w:rPr>
          <w:noProof/>
          <w:sz w:val="22"/>
          <w:szCs w:val="22"/>
        </w:rPr>
      </w:pPr>
      <w:r w:rsidRPr="006A14D4">
        <w:rPr>
          <w:sz w:val="22"/>
        </w:rPr>
        <w:t>10 plėvele dengtų tablečių</w:t>
      </w:r>
    </w:p>
    <w:p w14:paraId="6C895978" w14:textId="77777777" w:rsidR="006129D0" w:rsidRPr="00CE0FFC" w:rsidRDefault="006129D0" w:rsidP="006129D0">
      <w:pPr>
        <w:ind w:left="567" w:hanging="567"/>
        <w:rPr>
          <w:sz w:val="22"/>
          <w:highlight w:val="lightGray"/>
        </w:rPr>
      </w:pPr>
      <w:r w:rsidRPr="00CE0FFC">
        <w:rPr>
          <w:sz w:val="22"/>
          <w:highlight w:val="lightGray"/>
        </w:rPr>
        <w:t>14 plėvele dengtų tablečių</w:t>
      </w:r>
    </w:p>
    <w:p w14:paraId="6C3A53DE" w14:textId="77777777" w:rsidR="006129D0" w:rsidRPr="00CE0FFC" w:rsidRDefault="006129D0" w:rsidP="006129D0">
      <w:pPr>
        <w:ind w:left="567" w:hanging="567"/>
        <w:rPr>
          <w:sz w:val="22"/>
          <w:highlight w:val="lightGray"/>
        </w:rPr>
      </w:pPr>
      <w:r w:rsidRPr="00CE0FFC">
        <w:rPr>
          <w:sz w:val="22"/>
          <w:highlight w:val="lightGray"/>
        </w:rPr>
        <w:t>20 plėvele dengtų tablečių</w:t>
      </w:r>
    </w:p>
    <w:p w14:paraId="14B04E7B" w14:textId="77777777" w:rsidR="006129D0" w:rsidRPr="00CE0FFC" w:rsidRDefault="006129D0" w:rsidP="006129D0">
      <w:pPr>
        <w:ind w:left="567" w:hanging="567"/>
        <w:rPr>
          <w:sz w:val="22"/>
          <w:highlight w:val="lightGray"/>
        </w:rPr>
      </w:pPr>
      <w:r w:rsidRPr="00CE0FFC">
        <w:rPr>
          <w:sz w:val="22"/>
          <w:highlight w:val="lightGray"/>
        </w:rPr>
        <w:t xml:space="preserve">28 </w:t>
      </w:r>
      <w:r w:rsidR="00692B1E" w:rsidRPr="00CE0FFC">
        <w:rPr>
          <w:sz w:val="22"/>
          <w:highlight w:val="lightGray"/>
        </w:rPr>
        <w:t>plėvele dengtos</w:t>
      </w:r>
      <w:r w:rsidRPr="00CE0FFC">
        <w:rPr>
          <w:sz w:val="22"/>
          <w:highlight w:val="lightGray"/>
        </w:rPr>
        <w:t xml:space="preserve"> tabletės</w:t>
      </w:r>
    </w:p>
    <w:p w14:paraId="4ABF8EA3" w14:textId="77777777" w:rsidR="006129D0" w:rsidRPr="00CE0FFC" w:rsidRDefault="006129D0" w:rsidP="006129D0">
      <w:pPr>
        <w:ind w:left="567" w:hanging="567"/>
        <w:rPr>
          <w:sz w:val="22"/>
          <w:highlight w:val="lightGray"/>
        </w:rPr>
      </w:pPr>
      <w:r w:rsidRPr="00CE0FFC">
        <w:rPr>
          <w:sz w:val="22"/>
          <w:highlight w:val="lightGray"/>
        </w:rPr>
        <w:t xml:space="preserve">30 plėvele dengtų tablečių </w:t>
      </w:r>
    </w:p>
    <w:p w14:paraId="31CFE7C5" w14:textId="77777777" w:rsidR="001E7548" w:rsidRPr="00CE0FFC" w:rsidRDefault="006129D0" w:rsidP="006129D0">
      <w:pPr>
        <w:ind w:left="567" w:hanging="567"/>
        <w:rPr>
          <w:sz w:val="22"/>
          <w:highlight w:val="lightGray"/>
        </w:rPr>
      </w:pPr>
      <w:r w:rsidRPr="00CE0FFC">
        <w:rPr>
          <w:sz w:val="22"/>
          <w:highlight w:val="lightGray"/>
        </w:rPr>
        <w:t>50 plėvele dengtų tablečių</w:t>
      </w:r>
    </w:p>
    <w:p w14:paraId="0FFB4144" w14:textId="77777777" w:rsidR="006129D0" w:rsidRPr="00CE0FFC" w:rsidRDefault="001E7548" w:rsidP="006129D0">
      <w:pPr>
        <w:ind w:left="567" w:hanging="567"/>
        <w:rPr>
          <w:sz w:val="22"/>
          <w:highlight w:val="lightGray"/>
        </w:rPr>
      </w:pPr>
      <w:r w:rsidRPr="00CE0FFC">
        <w:rPr>
          <w:sz w:val="22"/>
          <w:highlight w:val="lightGray"/>
        </w:rPr>
        <w:t>50 x 1 plėvele dengtų tablečių</w:t>
      </w:r>
    </w:p>
    <w:p w14:paraId="3503993B" w14:textId="77777777" w:rsidR="00F67E1D" w:rsidRPr="00CE0FFC" w:rsidRDefault="00F67E1D" w:rsidP="00F67E1D">
      <w:pPr>
        <w:ind w:left="567" w:hanging="567"/>
        <w:rPr>
          <w:sz w:val="22"/>
          <w:highlight w:val="lightGray"/>
        </w:rPr>
      </w:pPr>
      <w:r w:rsidRPr="00CE0FFC">
        <w:rPr>
          <w:sz w:val="22"/>
          <w:highlight w:val="lightGray"/>
        </w:rPr>
        <w:t xml:space="preserve">56 plėvele dengtos tabletės </w:t>
      </w:r>
    </w:p>
    <w:p w14:paraId="661A49DE" w14:textId="77777777" w:rsidR="00B168EA" w:rsidRPr="00CE0FFC" w:rsidRDefault="00B168EA" w:rsidP="00B168EA">
      <w:pPr>
        <w:ind w:left="567" w:hanging="567"/>
        <w:rPr>
          <w:sz w:val="22"/>
          <w:highlight w:val="lightGray"/>
        </w:rPr>
      </w:pPr>
      <w:r w:rsidRPr="00CE0FFC">
        <w:rPr>
          <w:sz w:val="22"/>
          <w:highlight w:val="lightGray"/>
        </w:rPr>
        <w:t>60 plėvele dengtų tablečių</w:t>
      </w:r>
    </w:p>
    <w:p w14:paraId="1990B6E6" w14:textId="77777777" w:rsidR="006129D0" w:rsidRPr="00CE0FFC" w:rsidRDefault="006129D0" w:rsidP="006129D0">
      <w:pPr>
        <w:ind w:left="567" w:hanging="567"/>
        <w:rPr>
          <w:sz w:val="22"/>
          <w:highlight w:val="lightGray"/>
        </w:rPr>
      </w:pPr>
      <w:r w:rsidRPr="00CE0FFC">
        <w:rPr>
          <w:sz w:val="22"/>
          <w:highlight w:val="lightGray"/>
        </w:rPr>
        <w:t xml:space="preserve">98 </w:t>
      </w:r>
      <w:r w:rsidR="00B168EA" w:rsidRPr="00CE0FFC">
        <w:rPr>
          <w:sz w:val="22"/>
          <w:highlight w:val="lightGray"/>
        </w:rPr>
        <w:t>plėvele dengtos</w:t>
      </w:r>
      <w:r w:rsidRPr="00CE0FFC">
        <w:rPr>
          <w:sz w:val="22"/>
          <w:highlight w:val="lightGray"/>
        </w:rPr>
        <w:t xml:space="preserve"> tabletės</w:t>
      </w:r>
    </w:p>
    <w:p w14:paraId="5FC54296" w14:textId="77777777" w:rsidR="006129D0" w:rsidRPr="004D0579" w:rsidRDefault="006129D0" w:rsidP="00B84D82">
      <w:pPr>
        <w:pStyle w:val="BTEMEASMCA"/>
      </w:pPr>
      <w:r w:rsidRPr="00CE0FFC">
        <w:rPr>
          <w:highlight w:val="lightGray"/>
        </w:rPr>
        <w:t>100 plėvele dengtų tablečių</w:t>
      </w:r>
    </w:p>
    <w:p w14:paraId="2D9854B4" w14:textId="77777777" w:rsidR="00B168EA" w:rsidRPr="004D0579" w:rsidRDefault="00B168EA" w:rsidP="00B84D82">
      <w:pPr>
        <w:pStyle w:val="BTEMEASMCA"/>
      </w:pPr>
      <w:r w:rsidRPr="00CE0FFC">
        <w:rPr>
          <w:highlight w:val="lightGray"/>
        </w:rPr>
        <w:t>120 plėvele dengtų tablečių</w:t>
      </w:r>
    </w:p>
    <w:p w14:paraId="47F6398F" w14:textId="77777777" w:rsidR="006129D0" w:rsidRPr="004D0579" w:rsidRDefault="006129D0" w:rsidP="00B84D82">
      <w:pPr>
        <w:pStyle w:val="BTEMEASMCA"/>
      </w:pPr>
    </w:p>
    <w:p w14:paraId="4C0AF751" w14:textId="77777777" w:rsidR="001F411F" w:rsidRPr="004D0579" w:rsidRDefault="001F411F" w:rsidP="00B84D82">
      <w:pPr>
        <w:pStyle w:val="BTEMEASMCA"/>
      </w:pPr>
    </w:p>
    <w:p w14:paraId="5BBECC7E" w14:textId="77777777" w:rsidR="006129D0" w:rsidRPr="00CE0FFC" w:rsidRDefault="006129D0" w:rsidP="006129D0">
      <w:pPr>
        <w:pStyle w:val="PI-1labEMEASMCA"/>
        <w:rPr>
          <w:highlight w:val="lightGray"/>
        </w:rPr>
      </w:pPr>
      <w:r w:rsidRPr="004D0579">
        <w:t>5.</w:t>
      </w:r>
      <w:r w:rsidRPr="004D0579">
        <w:tab/>
        <w:t>VARTOJIMO METODAS IR BŪDAS (-AI)</w:t>
      </w:r>
    </w:p>
    <w:p w14:paraId="41B7F775" w14:textId="77777777" w:rsidR="006129D0" w:rsidRPr="004D0579" w:rsidRDefault="006129D0" w:rsidP="00B84D82">
      <w:pPr>
        <w:pStyle w:val="BTEMEASMCA"/>
      </w:pPr>
    </w:p>
    <w:p w14:paraId="499D1CBE" w14:textId="77777777" w:rsidR="00F67E1D" w:rsidRPr="004D0579" w:rsidRDefault="00F67E1D" w:rsidP="00F67E1D">
      <w:pPr>
        <w:pStyle w:val="Pagrindinistekstas"/>
        <w:spacing w:after="0"/>
        <w:rPr>
          <w:szCs w:val="22"/>
        </w:rPr>
      </w:pPr>
      <w:r w:rsidRPr="004D0579">
        <w:rPr>
          <w:szCs w:val="22"/>
        </w:rPr>
        <w:t>Prieš vartojimą perskaitykite pakuotės lapelį.</w:t>
      </w:r>
    </w:p>
    <w:p w14:paraId="2B648BAD" w14:textId="77777777" w:rsidR="006129D0" w:rsidRPr="004D0579" w:rsidRDefault="006129D0" w:rsidP="006129D0">
      <w:pPr>
        <w:pStyle w:val="Pagrindinistekstas"/>
        <w:spacing w:after="0"/>
        <w:rPr>
          <w:szCs w:val="22"/>
        </w:rPr>
      </w:pPr>
      <w:r w:rsidRPr="004D0579">
        <w:rPr>
          <w:szCs w:val="22"/>
        </w:rPr>
        <w:t xml:space="preserve">Vartoti per burną. </w:t>
      </w:r>
    </w:p>
    <w:p w14:paraId="4B4F3FD8" w14:textId="77777777" w:rsidR="006129D0" w:rsidRPr="004D0579" w:rsidRDefault="006129D0" w:rsidP="00B84D82">
      <w:pPr>
        <w:pStyle w:val="BTEMEASMCA"/>
      </w:pPr>
    </w:p>
    <w:p w14:paraId="3A510CB3" w14:textId="77777777" w:rsidR="006129D0" w:rsidRPr="004D0579" w:rsidRDefault="006129D0" w:rsidP="00B84D82">
      <w:pPr>
        <w:pStyle w:val="BTEMEASMCA"/>
      </w:pPr>
    </w:p>
    <w:p w14:paraId="5260F097" w14:textId="77777777" w:rsidR="006129D0" w:rsidRPr="004D0579" w:rsidRDefault="006129D0" w:rsidP="006129D0">
      <w:pPr>
        <w:pStyle w:val="PI-1labEMEASMCA"/>
      </w:pPr>
      <w:r w:rsidRPr="004D0579">
        <w:t>6.</w:t>
      </w:r>
      <w:r w:rsidRPr="004D0579">
        <w:tab/>
        <w:t>SPECIALUS ĮSPĖJIMAS, KAD VAISTINĮ PREPARATĄ BŪTINA LAIKYTI VAIKAMS NEPASTEBIMOJE IR NEPASIEKIAMOJE VIETOJE</w:t>
      </w:r>
    </w:p>
    <w:p w14:paraId="6BFAA838" w14:textId="77777777" w:rsidR="006129D0" w:rsidRPr="004D0579" w:rsidRDefault="006129D0" w:rsidP="00B84D82">
      <w:pPr>
        <w:pStyle w:val="BTEMEASMCA"/>
      </w:pPr>
    </w:p>
    <w:p w14:paraId="0A14649B" w14:textId="77777777" w:rsidR="006129D0" w:rsidRPr="004D0579" w:rsidRDefault="006129D0" w:rsidP="00B84D82">
      <w:pPr>
        <w:pStyle w:val="BTEMEASMCA"/>
      </w:pPr>
      <w:r w:rsidRPr="004D0579">
        <w:t>Laikyti vaikams nepastebimoje ir nepasiekiamoje vietoje.</w:t>
      </w:r>
    </w:p>
    <w:p w14:paraId="4B645650" w14:textId="77777777" w:rsidR="006129D0" w:rsidRPr="004D0579" w:rsidRDefault="006129D0" w:rsidP="00B84D82">
      <w:pPr>
        <w:pStyle w:val="BTEMEASMCA"/>
      </w:pPr>
    </w:p>
    <w:p w14:paraId="63502A41" w14:textId="77777777" w:rsidR="006129D0" w:rsidRPr="004D0579" w:rsidRDefault="006129D0" w:rsidP="00B84D82">
      <w:pPr>
        <w:pStyle w:val="BTEMEASMCA"/>
      </w:pPr>
    </w:p>
    <w:p w14:paraId="1571EEBC" w14:textId="77777777" w:rsidR="006129D0" w:rsidRPr="00CE0FFC" w:rsidRDefault="006129D0" w:rsidP="006129D0">
      <w:pPr>
        <w:pStyle w:val="PI-1labEMEASMCA"/>
        <w:rPr>
          <w:highlight w:val="lightGray"/>
        </w:rPr>
      </w:pPr>
      <w:r w:rsidRPr="004D0579">
        <w:t>7.</w:t>
      </w:r>
      <w:r w:rsidRPr="004D0579">
        <w:tab/>
        <w:t>KITAS (-I) SPECIALUS (-ŪS) ĮSPĖJIMAS (-AI) (JEI REIKIA)</w:t>
      </w:r>
    </w:p>
    <w:p w14:paraId="4EE06415" w14:textId="77777777" w:rsidR="006129D0" w:rsidRPr="004D0579" w:rsidRDefault="006129D0" w:rsidP="00B84D82">
      <w:pPr>
        <w:pStyle w:val="BTEMEASMCA"/>
      </w:pPr>
    </w:p>
    <w:p w14:paraId="116C65E7" w14:textId="77777777" w:rsidR="006129D0" w:rsidRPr="004D0579" w:rsidRDefault="006129D0" w:rsidP="00B84D82">
      <w:pPr>
        <w:pStyle w:val="BTEMEASMCA"/>
      </w:pPr>
    </w:p>
    <w:p w14:paraId="068E1475" w14:textId="77777777" w:rsidR="006129D0" w:rsidRPr="00CE0FFC" w:rsidRDefault="006129D0" w:rsidP="006129D0">
      <w:pPr>
        <w:pStyle w:val="PI-1labEMEASMCA"/>
        <w:rPr>
          <w:highlight w:val="lightGray"/>
        </w:rPr>
      </w:pPr>
      <w:r w:rsidRPr="004D0579">
        <w:t>8.</w:t>
      </w:r>
      <w:r w:rsidRPr="004D0579">
        <w:tab/>
        <w:t>TINKAMUMO LAIKAS</w:t>
      </w:r>
    </w:p>
    <w:p w14:paraId="13B36F33" w14:textId="77777777" w:rsidR="006129D0" w:rsidRPr="004D0579" w:rsidRDefault="006129D0" w:rsidP="00B84D82">
      <w:pPr>
        <w:pStyle w:val="BTEMEASMCA"/>
      </w:pPr>
    </w:p>
    <w:p w14:paraId="65BDAED3" w14:textId="77777777" w:rsidR="001F411F" w:rsidRDefault="001F411F" w:rsidP="00B84D82">
      <w:pPr>
        <w:pStyle w:val="BTEMEASMCA"/>
      </w:pPr>
      <w:r>
        <w:t>EXP</w:t>
      </w:r>
    </w:p>
    <w:p w14:paraId="38E8B071" w14:textId="77777777" w:rsidR="006129D0" w:rsidRPr="004D0579" w:rsidRDefault="006129D0" w:rsidP="00B84D82">
      <w:pPr>
        <w:pStyle w:val="BTEMEASMCA"/>
      </w:pPr>
      <w:r w:rsidRPr="00CE0FFC">
        <w:rPr>
          <w:highlight w:val="lightGray"/>
        </w:rPr>
        <w:t>Tinka iki</w:t>
      </w:r>
      <w:r w:rsidRPr="004D0579">
        <w:t xml:space="preserve"> {mm/MMMM}</w:t>
      </w:r>
    </w:p>
    <w:p w14:paraId="51C5A615" w14:textId="77777777" w:rsidR="006129D0" w:rsidRPr="004D0579" w:rsidRDefault="006129D0" w:rsidP="00B84D82">
      <w:pPr>
        <w:pStyle w:val="BTEMEASMCA"/>
      </w:pPr>
    </w:p>
    <w:p w14:paraId="268154F6" w14:textId="77777777" w:rsidR="00583E4D" w:rsidRDefault="00583E4D" w:rsidP="00B84D82">
      <w:pPr>
        <w:pStyle w:val="BTEMEASMCA"/>
      </w:pPr>
    </w:p>
    <w:p w14:paraId="4AA53955" w14:textId="77777777" w:rsidR="001F411F" w:rsidRPr="004D0579" w:rsidRDefault="001F411F" w:rsidP="00B84D82">
      <w:pPr>
        <w:pStyle w:val="BTEMEASMCA"/>
      </w:pPr>
    </w:p>
    <w:p w14:paraId="3F955529" w14:textId="77777777" w:rsidR="006129D0" w:rsidRPr="004D0579" w:rsidRDefault="006129D0" w:rsidP="006129D0">
      <w:pPr>
        <w:pStyle w:val="PI-1labEMEASMCA"/>
      </w:pPr>
      <w:r w:rsidRPr="004D0579">
        <w:t>9.</w:t>
      </w:r>
      <w:r w:rsidRPr="004D0579">
        <w:tab/>
        <w:t>SPECIALIOS LAIKYMO SĄLYGOS</w:t>
      </w:r>
    </w:p>
    <w:p w14:paraId="5EF0D338" w14:textId="77777777" w:rsidR="006129D0" w:rsidRPr="004D0579" w:rsidRDefault="006129D0" w:rsidP="00B84D82">
      <w:pPr>
        <w:pStyle w:val="BTEMEASMCA"/>
      </w:pPr>
    </w:p>
    <w:p w14:paraId="57E3F691" w14:textId="77777777" w:rsidR="006129D0" w:rsidRPr="004D0579" w:rsidRDefault="006129D0" w:rsidP="006129D0">
      <w:pPr>
        <w:pStyle w:val="Pagrindinistekstas"/>
        <w:spacing w:after="0"/>
        <w:rPr>
          <w:szCs w:val="22"/>
        </w:rPr>
      </w:pPr>
      <w:r w:rsidRPr="004D0579">
        <w:rPr>
          <w:szCs w:val="22"/>
        </w:rPr>
        <w:t>Laikyti ne aukštesnėje kaip 25 </w:t>
      </w:r>
      <w:r w:rsidRPr="004D0579">
        <w:rPr>
          <w:szCs w:val="22"/>
        </w:rPr>
        <w:sym w:font="Symbol" w:char="F0B0"/>
      </w:r>
      <w:r w:rsidRPr="004D0579">
        <w:rPr>
          <w:szCs w:val="22"/>
        </w:rPr>
        <w:t>C temperatūroje.</w:t>
      </w:r>
    </w:p>
    <w:p w14:paraId="5F76EFBE" w14:textId="77777777" w:rsidR="006129D0" w:rsidRPr="004D0579" w:rsidRDefault="006129D0" w:rsidP="00B84D82">
      <w:pPr>
        <w:pStyle w:val="BTEMEASMCA"/>
      </w:pPr>
    </w:p>
    <w:p w14:paraId="70D82868" w14:textId="77777777" w:rsidR="006129D0" w:rsidRPr="004D0579" w:rsidRDefault="006129D0" w:rsidP="00B84D82">
      <w:pPr>
        <w:pStyle w:val="BTEMEASMCA"/>
      </w:pPr>
    </w:p>
    <w:p w14:paraId="2F931C90" w14:textId="77777777" w:rsidR="006129D0" w:rsidRPr="004D0579" w:rsidRDefault="006129D0" w:rsidP="006129D0">
      <w:pPr>
        <w:pStyle w:val="PI-1labEMEASMCA"/>
      </w:pPr>
      <w:r w:rsidRPr="004D0579">
        <w:t>10.</w:t>
      </w:r>
      <w:r w:rsidRPr="004D0579">
        <w:tab/>
        <w:t xml:space="preserve">SPECIALIOS ATSARGUMO PRIEMONĖS DĖL NESUVARTOTO </w:t>
      </w:r>
      <w:r w:rsidRPr="004D0579">
        <w:rPr>
          <w:bCs/>
        </w:rPr>
        <w:t xml:space="preserve">VAISTINIO PREPARATO AR JO ATLIEKŲ </w:t>
      </w:r>
      <w:r w:rsidRPr="004D0579">
        <w:t>TVARKYMO (JEI REIKIA)</w:t>
      </w:r>
    </w:p>
    <w:p w14:paraId="39BB80AD" w14:textId="77777777" w:rsidR="006129D0" w:rsidRPr="004D0579" w:rsidRDefault="006129D0" w:rsidP="00B84D82">
      <w:pPr>
        <w:pStyle w:val="BTEMEASMCA"/>
      </w:pPr>
    </w:p>
    <w:p w14:paraId="694447CF" w14:textId="77777777" w:rsidR="006129D0" w:rsidRPr="004D0579" w:rsidRDefault="006129D0" w:rsidP="00B84D82">
      <w:pPr>
        <w:pStyle w:val="BTEMEASMCA"/>
      </w:pPr>
    </w:p>
    <w:p w14:paraId="7B83BDAB" w14:textId="77777777" w:rsidR="006129D0" w:rsidRPr="004D0579" w:rsidRDefault="006129D0" w:rsidP="006129D0">
      <w:pPr>
        <w:pStyle w:val="PI-1labEMEASMCA"/>
      </w:pPr>
      <w:r w:rsidRPr="004D0579">
        <w:t>11.</w:t>
      </w:r>
      <w:r w:rsidRPr="004D0579">
        <w:tab/>
      </w:r>
      <w:r w:rsidR="0012506C" w:rsidRPr="0012506C">
        <w:t>REGISTRUOTOJO</w:t>
      </w:r>
      <w:r w:rsidRPr="004D0579">
        <w:t xml:space="preserve"> PAVADINIMAS IR ADRESAS</w:t>
      </w:r>
    </w:p>
    <w:p w14:paraId="0810316D" w14:textId="77777777" w:rsidR="006129D0" w:rsidRPr="004D0579" w:rsidRDefault="006129D0" w:rsidP="00B84D82">
      <w:pPr>
        <w:pStyle w:val="BTEMEASMCA"/>
      </w:pPr>
    </w:p>
    <w:p w14:paraId="7044D014" w14:textId="77777777" w:rsidR="006129D0" w:rsidRPr="004D0579" w:rsidRDefault="006129D0" w:rsidP="006129D0">
      <w:pPr>
        <w:pStyle w:val="Pagrindinistekstas"/>
        <w:spacing w:after="0"/>
        <w:rPr>
          <w:szCs w:val="22"/>
        </w:rPr>
      </w:pPr>
      <w:proofErr w:type="spellStart"/>
      <w:r w:rsidRPr="004D0579">
        <w:rPr>
          <w:szCs w:val="22"/>
        </w:rPr>
        <w:t>Teva</w:t>
      </w:r>
      <w:proofErr w:type="spellEnd"/>
      <w:r w:rsidRPr="004D0579">
        <w:rPr>
          <w:szCs w:val="22"/>
        </w:rPr>
        <w:t xml:space="preserve"> Pharma B.V.</w:t>
      </w:r>
    </w:p>
    <w:p w14:paraId="1AEF72EC" w14:textId="77777777" w:rsidR="006129D0" w:rsidRDefault="000B5550" w:rsidP="006129D0">
      <w:pPr>
        <w:rPr>
          <w:sz w:val="22"/>
          <w:szCs w:val="22"/>
        </w:rPr>
      </w:pPr>
      <w:proofErr w:type="spellStart"/>
      <w:r>
        <w:rPr>
          <w:sz w:val="22"/>
          <w:szCs w:val="22"/>
        </w:rPr>
        <w:t>Swensweg</w:t>
      </w:r>
      <w:proofErr w:type="spellEnd"/>
      <w:r>
        <w:rPr>
          <w:sz w:val="22"/>
          <w:szCs w:val="22"/>
        </w:rPr>
        <w:t xml:space="preserve"> 5</w:t>
      </w:r>
    </w:p>
    <w:p w14:paraId="6F1891B0" w14:textId="77777777" w:rsidR="000B5550" w:rsidRPr="004D0579" w:rsidRDefault="000B5550" w:rsidP="006129D0">
      <w:pPr>
        <w:rPr>
          <w:sz w:val="22"/>
          <w:szCs w:val="22"/>
        </w:rPr>
      </w:pPr>
      <w:r>
        <w:rPr>
          <w:sz w:val="22"/>
          <w:szCs w:val="22"/>
        </w:rPr>
        <w:t xml:space="preserve">2031 GA </w:t>
      </w:r>
      <w:proofErr w:type="spellStart"/>
      <w:r>
        <w:rPr>
          <w:sz w:val="22"/>
          <w:szCs w:val="22"/>
        </w:rPr>
        <w:t>Haarlem</w:t>
      </w:r>
      <w:proofErr w:type="spellEnd"/>
    </w:p>
    <w:p w14:paraId="1C99F17E" w14:textId="77777777" w:rsidR="006129D0" w:rsidRPr="004D0579" w:rsidRDefault="006129D0" w:rsidP="006129D0">
      <w:pPr>
        <w:rPr>
          <w:sz w:val="22"/>
          <w:szCs w:val="22"/>
        </w:rPr>
      </w:pPr>
      <w:r w:rsidRPr="004D0579">
        <w:rPr>
          <w:sz w:val="22"/>
          <w:szCs w:val="22"/>
        </w:rPr>
        <w:t>Nyderlandai</w:t>
      </w:r>
    </w:p>
    <w:p w14:paraId="58D23F9F" w14:textId="77777777" w:rsidR="006129D0" w:rsidRPr="004D0579" w:rsidRDefault="006129D0" w:rsidP="00B84D82">
      <w:pPr>
        <w:pStyle w:val="BTEMEASMCA"/>
      </w:pPr>
    </w:p>
    <w:p w14:paraId="14DF903B" w14:textId="77777777" w:rsidR="006129D0" w:rsidRPr="004D0579" w:rsidRDefault="006129D0" w:rsidP="00B84D82">
      <w:pPr>
        <w:pStyle w:val="BTEMEASMCA"/>
      </w:pPr>
    </w:p>
    <w:p w14:paraId="5FACD643" w14:textId="77777777" w:rsidR="006129D0" w:rsidRPr="004D0579" w:rsidRDefault="006129D0" w:rsidP="006129D0">
      <w:pPr>
        <w:pStyle w:val="PI-1labEMEASMCA"/>
      </w:pPr>
      <w:r w:rsidRPr="004D0579">
        <w:t>12.</w:t>
      </w:r>
      <w:r w:rsidRPr="004D0579">
        <w:tab/>
      </w:r>
      <w:r w:rsidR="0012506C" w:rsidRPr="0012506C">
        <w:t>REGISTRACIJOS PAŽYMĖJIMO</w:t>
      </w:r>
      <w:r w:rsidRPr="004D0579">
        <w:t xml:space="preserve"> NUMERIS </w:t>
      </w:r>
    </w:p>
    <w:p w14:paraId="04A4B657" w14:textId="77777777" w:rsidR="006129D0" w:rsidRPr="007F56BF" w:rsidRDefault="006129D0" w:rsidP="00B84D82">
      <w:pPr>
        <w:pStyle w:val="BTEMEASMCA"/>
      </w:pPr>
    </w:p>
    <w:p w14:paraId="3DF3CD98" w14:textId="77777777" w:rsidR="006129D0" w:rsidRPr="00CE0FFC" w:rsidRDefault="006129D0" w:rsidP="00B84D82">
      <w:pPr>
        <w:pStyle w:val="BTEMEASMCA"/>
        <w:rPr>
          <w:highlight w:val="lightGray"/>
        </w:rPr>
      </w:pPr>
      <w:r w:rsidRPr="00CE0FFC">
        <w:rPr>
          <w:highlight w:val="lightGray"/>
        </w:rPr>
        <w:t>20 mg</w:t>
      </w:r>
    </w:p>
    <w:p w14:paraId="4D231D94" w14:textId="77777777" w:rsidR="006129D0" w:rsidRPr="00CE0FFC" w:rsidRDefault="006129D0" w:rsidP="006129D0">
      <w:pPr>
        <w:rPr>
          <w:sz w:val="22"/>
          <w:highlight w:val="lightGray"/>
        </w:rPr>
      </w:pPr>
      <w:r w:rsidRPr="00CE0FFC">
        <w:rPr>
          <w:sz w:val="22"/>
          <w:highlight w:val="lightGray"/>
        </w:rPr>
        <w:t>N10 - LT/1/06/0576/010</w:t>
      </w:r>
    </w:p>
    <w:p w14:paraId="57329D0B" w14:textId="77777777" w:rsidR="006129D0" w:rsidRPr="00CE0FFC" w:rsidRDefault="006129D0" w:rsidP="006129D0">
      <w:pPr>
        <w:rPr>
          <w:sz w:val="22"/>
          <w:highlight w:val="lightGray"/>
        </w:rPr>
      </w:pPr>
      <w:r w:rsidRPr="00CE0FFC">
        <w:rPr>
          <w:sz w:val="22"/>
          <w:highlight w:val="lightGray"/>
        </w:rPr>
        <w:t>N14 - LT/1/06/0576/011</w:t>
      </w:r>
    </w:p>
    <w:p w14:paraId="4BBF8683" w14:textId="77777777" w:rsidR="006129D0" w:rsidRPr="00CE0FFC" w:rsidRDefault="006129D0" w:rsidP="006129D0">
      <w:pPr>
        <w:rPr>
          <w:sz w:val="22"/>
          <w:highlight w:val="lightGray"/>
        </w:rPr>
      </w:pPr>
      <w:r w:rsidRPr="00CE0FFC">
        <w:rPr>
          <w:sz w:val="22"/>
          <w:highlight w:val="lightGray"/>
        </w:rPr>
        <w:t>N20 - LT/1/06/0576/012</w:t>
      </w:r>
    </w:p>
    <w:p w14:paraId="0D982F6D" w14:textId="77777777" w:rsidR="006129D0" w:rsidRPr="00CE0FFC" w:rsidRDefault="006129D0" w:rsidP="006129D0">
      <w:pPr>
        <w:rPr>
          <w:sz w:val="22"/>
          <w:highlight w:val="lightGray"/>
        </w:rPr>
      </w:pPr>
      <w:r w:rsidRPr="00CE0FFC">
        <w:rPr>
          <w:sz w:val="22"/>
          <w:highlight w:val="lightGray"/>
        </w:rPr>
        <w:t>N28 - LT/1/06/0576/013</w:t>
      </w:r>
    </w:p>
    <w:p w14:paraId="2260284A" w14:textId="77777777" w:rsidR="006129D0" w:rsidRPr="00CE0FFC" w:rsidRDefault="006129D0" w:rsidP="006129D0">
      <w:pPr>
        <w:rPr>
          <w:sz w:val="22"/>
          <w:highlight w:val="lightGray"/>
        </w:rPr>
      </w:pPr>
      <w:r w:rsidRPr="00CE0FFC">
        <w:rPr>
          <w:sz w:val="22"/>
          <w:highlight w:val="lightGray"/>
        </w:rPr>
        <w:t>N30 - LT/1/06/0576/014</w:t>
      </w:r>
    </w:p>
    <w:p w14:paraId="5DF6617E" w14:textId="77777777" w:rsidR="001E7548" w:rsidRPr="00CE0FFC" w:rsidRDefault="006129D0" w:rsidP="006129D0">
      <w:pPr>
        <w:rPr>
          <w:sz w:val="22"/>
          <w:highlight w:val="lightGray"/>
        </w:rPr>
      </w:pPr>
      <w:r w:rsidRPr="00CE0FFC">
        <w:rPr>
          <w:sz w:val="22"/>
          <w:highlight w:val="lightGray"/>
        </w:rPr>
        <w:t>N50 - LT/1/06/0576/015</w:t>
      </w:r>
    </w:p>
    <w:p w14:paraId="50070AF8" w14:textId="77777777" w:rsidR="001E7548" w:rsidRPr="00CE0FFC" w:rsidRDefault="001E7548" w:rsidP="006129D0">
      <w:pPr>
        <w:rPr>
          <w:sz w:val="22"/>
          <w:highlight w:val="lightGray"/>
        </w:rPr>
      </w:pPr>
      <w:r w:rsidRPr="00CE0FFC">
        <w:rPr>
          <w:sz w:val="22"/>
          <w:highlight w:val="lightGray"/>
        </w:rPr>
        <w:t>N50 x 1 - LT/1/06/0576/029</w:t>
      </w:r>
    </w:p>
    <w:p w14:paraId="393CB106" w14:textId="77777777" w:rsidR="006129D0" w:rsidRPr="00CE0FFC" w:rsidRDefault="006129D0" w:rsidP="006129D0">
      <w:pPr>
        <w:rPr>
          <w:sz w:val="22"/>
          <w:highlight w:val="lightGray"/>
        </w:rPr>
      </w:pPr>
      <w:r w:rsidRPr="00CE0FFC">
        <w:rPr>
          <w:sz w:val="22"/>
          <w:highlight w:val="lightGray"/>
        </w:rPr>
        <w:t>N56 - LT/1/06/0576/016</w:t>
      </w:r>
    </w:p>
    <w:p w14:paraId="6860005B" w14:textId="77777777" w:rsidR="00B168EA" w:rsidRPr="00CE0FFC" w:rsidRDefault="00B168EA" w:rsidP="006129D0">
      <w:pPr>
        <w:rPr>
          <w:sz w:val="22"/>
          <w:highlight w:val="lightGray"/>
        </w:rPr>
      </w:pPr>
      <w:r w:rsidRPr="00CE0FFC">
        <w:rPr>
          <w:sz w:val="22"/>
          <w:highlight w:val="lightGray"/>
        </w:rPr>
        <w:t>N60 - LT/1/06/0576/031</w:t>
      </w:r>
    </w:p>
    <w:p w14:paraId="45FA8058" w14:textId="77777777" w:rsidR="006129D0" w:rsidRPr="00CE0FFC" w:rsidRDefault="006129D0" w:rsidP="006129D0">
      <w:pPr>
        <w:rPr>
          <w:sz w:val="22"/>
          <w:highlight w:val="lightGray"/>
        </w:rPr>
      </w:pPr>
      <w:r w:rsidRPr="00CE0FFC">
        <w:rPr>
          <w:sz w:val="22"/>
          <w:highlight w:val="lightGray"/>
        </w:rPr>
        <w:t>N98 - LT/1/06/0576/017</w:t>
      </w:r>
    </w:p>
    <w:p w14:paraId="361A8F47" w14:textId="77777777" w:rsidR="006129D0" w:rsidRPr="00CE0FFC" w:rsidRDefault="006129D0" w:rsidP="00B84D82">
      <w:pPr>
        <w:pStyle w:val="BTEMEASMCA"/>
        <w:rPr>
          <w:highlight w:val="lightGray"/>
        </w:rPr>
      </w:pPr>
      <w:r w:rsidRPr="00CE0FFC">
        <w:rPr>
          <w:highlight w:val="lightGray"/>
        </w:rPr>
        <w:t>N100 - LT/1/06/0576/018</w:t>
      </w:r>
    </w:p>
    <w:p w14:paraId="33F7726E" w14:textId="77777777" w:rsidR="00B168EA" w:rsidRPr="00CE0FFC" w:rsidRDefault="00B168EA" w:rsidP="00B84D82">
      <w:pPr>
        <w:pStyle w:val="BTEMEASMCA"/>
        <w:rPr>
          <w:highlight w:val="lightGray"/>
        </w:rPr>
      </w:pPr>
      <w:r w:rsidRPr="00CE0FFC">
        <w:rPr>
          <w:highlight w:val="lightGray"/>
        </w:rPr>
        <w:t>N120 - LT/1/06/0576/032</w:t>
      </w:r>
    </w:p>
    <w:p w14:paraId="36EDC56C" w14:textId="77777777" w:rsidR="006129D0" w:rsidRPr="00CE0FFC" w:rsidRDefault="006129D0" w:rsidP="00B84D82">
      <w:pPr>
        <w:pStyle w:val="BTEMEASMCA"/>
        <w:rPr>
          <w:highlight w:val="lightGray"/>
        </w:rPr>
      </w:pPr>
    </w:p>
    <w:p w14:paraId="5ABB8372" w14:textId="77777777" w:rsidR="006129D0" w:rsidRPr="00CE0FFC" w:rsidRDefault="006129D0" w:rsidP="00B84D82">
      <w:pPr>
        <w:pStyle w:val="BTEMEASMCA"/>
        <w:rPr>
          <w:highlight w:val="lightGray"/>
        </w:rPr>
      </w:pPr>
      <w:r w:rsidRPr="00CE0FFC">
        <w:rPr>
          <w:highlight w:val="lightGray"/>
        </w:rPr>
        <w:t>40 mg</w:t>
      </w:r>
    </w:p>
    <w:p w14:paraId="66AE83A1" w14:textId="77777777" w:rsidR="006129D0" w:rsidRPr="00CE0FFC" w:rsidRDefault="006129D0" w:rsidP="006129D0">
      <w:pPr>
        <w:rPr>
          <w:sz w:val="22"/>
          <w:highlight w:val="lightGray"/>
        </w:rPr>
      </w:pPr>
      <w:r w:rsidRPr="00CE0FFC">
        <w:rPr>
          <w:sz w:val="22"/>
          <w:highlight w:val="lightGray"/>
        </w:rPr>
        <w:t>N10 - LT/1/06/0576/019</w:t>
      </w:r>
    </w:p>
    <w:p w14:paraId="4FFCA1D0" w14:textId="77777777" w:rsidR="006129D0" w:rsidRPr="00CE0FFC" w:rsidRDefault="006129D0" w:rsidP="006129D0">
      <w:pPr>
        <w:rPr>
          <w:sz w:val="22"/>
          <w:highlight w:val="lightGray"/>
        </w:rPr>
      </w:pPr>
      <w:r w:rsidRPr="00CE0FFC">
        <w:rPr>
          <w:sz w:val="22"/>
          <w:highlight w:val="lightGray"/>
        </w:rPr>
        <w:t>N14 - LT/1/06/0576/020</w:t>
      </w:r>
    </w:p>
    <w:p w14:paraId="29D878BD" w14:textId="77777777" w:rsidR="006129D0" w:rsidRPr="00CE0FFC" w:rsidRDefault="006129D0" w:rsidP="006129D0">
      <w:pPr>
        <w:rPr>
          <w:sz w:val="22"/>
          <w:highlight w:val="lightGray"/>
        </w:rPr>
      </w:pPr>
      <w:r w:rsidRPr="00CE0FFC">
        <w:rPr>
          <w:sz w:val="22"/>
          <w:highlight w:val="lightGray"/>
        </w:rPr>
        <w:t>N20 - LT/1/06/0576/021</w:t>
      </w:r>
    </w:p>
    <w:p w14:paraId="709CABC5" w14:textId="77777777" w:rsidR="006129D0" w:rsidRPr="00CE0FFC" w:rsidRDefault="006129D0" w:rsidP="006129D0">
      <w:pPr>
        <w:rPr>
          <w:sz w:val="22"/>
          <w:highlight w:val="lightGray"/>
        </w:rPr>
      </w:pPr>
      <w:r w:rsidRPr="00CE0FFC">
        <w:rPr>
          <w:sz w:val="22"/>
          <w:highlight w:val="lightGray"/>
        </w:rPr>
        <w:t>N28 - LT/1/06/0576/022</w:t>
      </w:r>
    </w:p>
    <w:p w14:paraId="45769ED9" w14:textId="77777777" w:rsidR="006129D0" w:rsidRPr="00CE0FFC" w:rsidRDefault="006129D0" w:rsidP="006129D0">
      <w:pPr>
        <w:rPr>
          <w:sz w:val="22"/>
          <w:highlight w:val="lightGray"/>
        </w:rPr>
      </w:pPr>
      <w:r w:rsidRPr="00CE0FFC">
        <w:rPr>
          <w:sz w:val="22"/>
          <w:highlight w:val="lightGray"/>
        </w:rPr>
        <w:t>N30 - LT/1/06/0576/023</w:t>
      </w:r>
    </w:p>
    <w:p w14:paraId="72B8D574" w14:textId="77777777" w:rsidR="006129D0" w:rsidRPr="00CE0FFC" w:rsidRDefault="006129D0" w:rsidP="006129D0">
      <w:pPr>
        <w:rPr>
          <w:sz w:val="22"/>
          <w:highlight w:val="lightGray"/>
        </w:rPr>
      </w:pPr>
      <w:r w:rsidRPr="00CE0FFC">
        <w:rPr>
          <w:sz w:val="22"/>
          <w:highlight w:val="lightGray"/>
        </w:rPr>
        <w:t>N50 - LT/1/06/0576/024</w:t>
      </w:r>
    </w:p>
    <w:p w14:paraId="37E1AF30" w14:textId="77777777" w:rsidR="00814243" w:rsidRPr="00CE0FFC" w:rsidRDefault="00814243" w:rsidP="006129D0">
      <w:pPr>
        <w:rPr>
          <w:sz w:val="22"/>
          <w:highlight w:val="lightGray"/>
        </w:rPr>
      </w:pPr>
      <w:r w:rsidRPr="00CE0FFC">
        <w:rPr>
          <w:sz w:val="22"/>
          <w:highlight w:val="lightGray"/>
        </w:rPr>
        <w:t>N50 x 1 - LT/1/06/0576/030</w:t>
      </w:r>
    </w:p>
    <w:p w14:paraId="680A9B94" w14:textId="77777777" w:rsidR="006129D0" w:rsidRPr="00CE0FFC" w:rsidRDefault="006129D0" w:rsidP="006129D0">
      <w:pPr>
        <w:rPr>
          <w:sz w:val="22"/>
          <w:highlight w:val="lightGray"/>
        </w:rPr>
      </w:pPr>
      <w:r w:rsidRPr="00CE0FFC">
        <w:rPr>
          <w:sz w:val="22"/>
          <w:highlight w:val="lightGray"/>
        </w:rPr>
        <w:t>N56 - LT/1/06/0576/025</w:t>
      </w:r>
    </w:p>
    <w:p w14:paraId="79FF601E" w14:textId="77777777" w:rsidR="00B168EA" w:rsidRPr="00CE0FFC" w:rsidRDefault="00B168EA" w:rsidP="006129D0">
      <w:pPr>
        <w:rPr>
          <w:sz w:val="22"/>
          <w:highlight w:val="lightGray"/>
        </w:rPr>
      </w:pPr>
      <w:r w:rsidRPr="00CE0FFC">
        <w:rPr>
          <w:sz w:val="22"/>
          <w:highlight w:val="lightGray"/>
        </w:rPr>
        <w:t>N60 - LT/1/06/0576/033</w:t>
      </w:r>
    </w:p>
    <w:p w14:paraId="5517598E" w14:textId="77777777" w:rsidR="006129D0" w:rsidRPr="00CE0FFC" w:rsidRDefault="006129D0" w:rsidP="006129D0">
      <w:pPr>
        <w:rPr>
          <w:sz w:val="22"/>
          <w:highlight w:val="lightGray"/>
        </w:rPr>
      </w:pPr>
      <w:r w:rsidRPr="00CE0FFC">
        <w:rPr>
          <w:sz w:val="22"/>
          <w:highlight w:val="lightGray"/>
        </w:rPr>
        <w:t>N98 - LT/1/06/0576/026</w:t>
      </w:r>
    </w:p>
    <w:p w14:paraId="7BD383C2" w14:textId="77777777" w:rsidR="006129D0" w:rsidRPr="004D0579" w:rsidRDefault="006129D0" w:rsidP="00B84D82">
      <w:pPr>
        <w:pStyle w:val="BTEMEASMCA"/>
      </w:pPr>
      <w:r w:rsidRPr="00CE0FFC">
        <w:rPr>
          <w:highlight w:val="lightGray"/>
        </w:rPr>
        <w:t>N100 - LT/1/06/0576/027</w:t>
      </w:r>
    </w:p>
    <w:p w14:paraId="7C72AE3F" w14:textId="77777777" w:rsidR="00B168EA" w:rsidRPr="004D0579" w:rsidRDefault="00B168EA" w:rsidP="00B84D82">
      <w:pPr>
        <w:pStyle w:val="BTEMEASMCA"/>
        <w:rPr>
          <w:noProof w:val="0"/>
        </w:rPr>
      </w:pPr>
      <w:r w:rsidRPr="00CE0FFC">
        <w:rPr>
          <w:highlight w:val="lightGray"/>
        </w:rPr>
        <w:t>N120 - LT/1/06/0576/034</w:t>
      </w:r>
    </w:p>
    <w:p w14:paraId="5693A1FE" w14:textId="77777777" w:rsidR="006129D0" w:rsidRPr="004D0579" w:rsidRDefault="006129D0" w:rsidP="00B84D82">
      <w:pPr>
        <w:pStyle w:val="BTEMEASMCA"/>
      </w:pPr>
    </w:p>
    <w:p w14:paraId="78BA77E5" w14:textId="77777777" w:rsidR="006129D0" w:rsidRPr="004D0579" w:rsidRDefault="006129D0" w:rsidP="00B84D82">
      <w:pPr>
        <w:pStyle w:val="BTEMEASMCA"/>
      </w:pPr>
    </w:p>
    <w:p w14:paraId="2496783D" w14:textId="77777777" w:rsidR="006129D0" w:rsidRPr="004D0579" w:rsidRDefault="006129D0" w:rsidP="006129D0">
      <w:pPr>
        <w:pStyle w:val="PI-1labEMEASMCA"/>
      </w:pPr>
      <w:r w:rsidRPr="004D0579">
        <w:t>13.</w:t>
      </w:r>
      <w:r w:rsidRPr="004D0579">
        <w:tab/>
        <w:t>SERIJOS NUMERIS</w:t>
      </w:r>
    </w:p>
    <w:p w14:paraId="3B8F934D" w14:textId="77777777" w:rsidR="006129D0" w:rsidRPr="004D0579" w:rsidRDefault="006129D0" w:rsidP="00B84D82">
      <w:pPr>
        <w:pStyle w:val="BTEMEASMCA"/>
      </w:pPr>
    </w:p>
    <w:p w14:paraId="0E12D455" w14:textId="77777777" w:rsidR="001F411F" w:rsidRDefault="001F411F" w:rsidP="00B84D82">
      <w:pPr>
        <w:pStyle w:val="BTEMEASMCA"/>
      </w:pPr>
      <w:r>
        <w:lastRenderedPageBreak/>
        <w:t>Lot</w:t>
      </w:r>
    </w:p>
    <w:p w14:paraId="03686ED0" w14:textId="77777777" w:rsidR="006129D0" w:rsidRPr="004D0579" w:rsidRDefault="006129D0" w:rsidP="00B84D82">
      <w:pPr>
        <w:pStyle w:val="BTEMEASMCA"/>
      </w:pPr>
      <w:r w:rsidRPr="00CE0FFC">
        <w:rPr>
          <w:highlight w:val="lightGray"/>
        </w:rPr>
        <w:t>Serija</w:t>
      </w:r>
    </w:p>
    <w:p w14:paraId="586FE24D" w14:textId="77777777" w:rsidR="006129D0" w:rsidRPr="004D0579" w:rsidRDefault="006129D0" w:rsidP="00B84D82">
      <w:pPr>
        <w:pStyle w:val="BTEMEASMCA"/>
      </w:pPr>
    </w:p>
    <w:p w14:paraId="57497B6A" w14:textId="77777777" w:rsidR="006129D0" w:rsidRPr="004D0579" w:rsidRDefault="006129D0" w:rsidP="00B84D82">
      <w:pPr>
        <w:pStyle w:val="BTEMEASMCA"/>
      </w:pPr>
    </w:p>
    <w:p w14:paraId="39106A60" w14:textId="77777777" w:rsidR="006129D0" w:rsidRPr="004D0579" w:rsidRDefault="006129D0" w:rsidP="006129D0">
      <w:pPr>
        <w:pStyle w:val="PI-1labEMEASMCA"/>
      </w:pPr>
      <w:r w:rsidRPr="004D0579">
        <w:t>14.</w:t>
      </w:r>
      <w:r w:rsidRPr="004D0579">
        <w:tab/>
        <w:t>PARDAVIMO (IŠDAVIMO) TVARKA</w:t>
      </w:r>
    </w:p>
    <w:p w14:paraId="45CDA8AF" w14:textId="77777777" w:rsidR="006129D0" w:rsidRPr="004D0579" w:rsidRDefault="006129D0" w:rsidP="00B84D82">
      <w:pPr>
        <w:pStyle w:val="BTEMEASMCA"/>
      </w:pPr>
    </w:p>
    <w:p w14:paraId="7DCD2A2C" w14:textId="77777777" w:rsidR="006129D0" w:rsidRPr="004D0579" w:rsidRDefault="006129D0" w:rsidP="00B84D82">
      <w:pPr>
        <w:pStyle w:val="BTEMEASMCA"/>
      </w:pPr>
      <w:r w:rsidRPr="004D0579">
        <w:t xml:space="preserve">Receptinis </w:t>
      </w:r>
      <w:r w:rsidR="004F0893">
        <w:t>vaistas</w:t>
      </w:r>
    </w:p>
    <w:p w14:paraId="42D7C9B4" w14:textId="77777777" w:rsidR="006129D0" w:rsidRPr="004D0579" w:rsidRDefault="006129D0" w:rsidP="00B84D82">
      <w:pPr>
        <w:pStyle w:val="BTEMEASMCA"/>
      </w:pPr>
    </w:p>
    <w:p w14:paraId="6B61D1A2" w14:textId="77777777" w:rsidR="006129D0" w:rsidRPr="004D0579" w:rsidRDefault="006129D0" w:rsidP="00B84D82">
      <w:pPr>
        <w:pStyle w:val="BTEMEASMCA"/>
      </w:pPr>
    </w:p>
    <w:p w14:paraId="22B42C7D" w14:textId="77777777" w:rsidR="006129D0" w:rsidRPr="004D0579" w:rsidRDefault="006129D0" w:rsidP="006129D0">
      <w:pPr>
        <w:pStyle w:val="PI-1labEMEASMCA"/>
      </w:pPr>
      <w:r w:rsidRPr="004D0579">
        <w:t>15.</w:t>
      </w:r>
      <w:r w:rsidRPr="004D0579">
        <w:tab/>
        <w:t>VARTOJIMO INSTRUKCIJA</w:t>
      </w:r>
    </w:p>
    <w:p w14:paraId="751B7BF7" w14:textId="77777777" w:rsidR="006129D0" w:rsidRPr="004D0579" w:rsidRDefault="006129D0" w:rsidP="00B84D82">
      <w:pPr>
        <w:pStyle w:val="BTEMEASMCA"/>
      </w:pPr>
    </w:p>
    <w:p w14:paraId="3A6FBAA7" w14:textId="77777777" w:rsidR="006129D0" w:rsidRPr="004D0579" w:rsidRDefault="006129D0" w:rsidP="00B84D82">
      <w:pPr>
        <w:pStyle w:val="BTEMEASMCA"/>
      </w:pPr>
    </w:p>
    <w:p w14:paraId="6B585F53" w14:textId="77777777" w:rsidR="006129D0" w:rsidRPr="004D0579" w:rsidRDefault="006129D0" w:rsidP="006129D0">
      <w:pPr>
        <w:pStyle w:val="PI-1labEMEASMCA"/>
      </w:pPr>
      <w:r w:rsidRPr="004D0579">
        <w:t>16.</w:t>
      </w:r>
      <w:r w:rsidRPr="004D0579">
        <w:tab/>
        <w:t>INFORMACIJA BRAILIO RAŠTU</w:t>
      </w:r>
    </w:p>
    <w:p w14:paraId="384DD802" w14:textId="77777777" w:rsidR="006129D0" w:rsidRPr="004D0579" w:rsidRDefault="006129D0" w:rsidP="00B84D82">
      <w:pPr>
        <w:pStyle w:val="BTEMEASMCA"/>
      </w:pPr>
    </w:p>
    <w:p w14:paraId="1D648B16" w14:textId="77777777" w:rsidR="006129D0" w:rsidRPr="007F56BF" w:rsidRDefault="006129D0" w:rsidP="00B84D82">
      <w:pPr>
        <w:pStyle w:val="BTEMEASMCA"/>
      </w:pPr>
      <w:r w:rsidRPr="007F56BF">
        <w:t>citalopram-teva 20 mg</w:t>
      </w:r>
    </w:p>
    <w:p w14:paraId="353893F9" w14:textId="77777777" w:rsidR="006129D0" w:rsidRPr="004D0579" w:rsidRDefault="006129D0" w:rsidP="00B84D82">
      <w:pPr>
        <w:pStyle w:val="BTEMEASMCA"/>
      </w:pPr>
      <w:r w:rsidRPr="00CE0FFC">
        <w:rPr>
          <w:highlight w:val="lightGray"/>
        </w:rPr>
        <w:t>citalopram-teva 40 mg</w:t>
      </w:r>
    </w:p>
    <w:p w14:paraId="56918E26" w14:textId="77777777" w:rsidR="006129D0" w:rsidRPr="004D0579" w:rsidRDefault="006129D0" w:rsidP="00B84D82">
      <w:pPr>
        <w:pStyle w:val="BTEMEASMCA"/>
      </w:pPr>
    </w:p>
    <w:p w14:paraId="290727B7" w14:textId="77777777" w:rsidR="00F67E1D" w:rsidRPr="006A14D4" w:rsidRDefault="00F67E1D" w:rsidP="006A14D4">
      <w:pPr>
        <w:rPr>
          <w:shd w:val="clear" w:color="auto" w:fill="CCCCCC"/>
        </w:rPr>
      </w:pPr>
    </w:p>
    <w:p w14:paraId="128B5E24" w14:textId="77777777" w:rsidR="00F67E1D" w:rsidRDefault="00F67E1D" w:rsidP="00F67E1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07A74992" w14:textId="77777777" w:rsidR="00F67E1D" w:rsidRDefault="00F67E1D" w:rsidP="00F67E1D">
      <w:pPr>
        <w:rPr>
          <w:noProof/>
        </w:rPr>
      </w:pPr>
    </w:p>
    <w:p w14:paraId="37BE2C3F" w14:textId="77777777" w:rsidR="00F67E1D" w:rsidRDefault="00F67E1D" w:rsidP="00F67E1D">
      <w:pPr>
        <w:rPr>
          <w:noProof/>
        </w:rPr>
      </w:pPr>
      <w:r w:rsidRPr="00CE0FFC">
        <w:rPr>
          <w:highlight w:val="lightGray"/>
        </w:rPr>
        <w:t>2D brūkšninis kodas su nurodytu unikaliu identifikatoriumi.</w:t>
      </w:r>
    </w:p>
    <w:p w14:paraId="15B44E4C" w14:textId="77777777" w:rsidR="00F67E1D" w:rsidRPr="00DE2F20" w:rsidRDefault="00F67E1D" w:rsidP="00F67E1D">
      <w:pPr>
        <w:rPr>
          <w:noProof/>
          <w:szCs w:val="22"/>
          <w:shd w:val="clear" w:color="auto" w:fill="CCCCCC"/>
        </w:rPr>
      </w:pPr>
    </w:p>
    <w:p w14:paraId="412C722E" w14:textId="77777777" w:rsidR="00F67E1D" w:rsidRDefault="00F67E1D" w:rsidP="00F67E1D">
      <w:pPr>
        <w:rPr>
          <w:noProof/>
        </w:rPr>
      </w:pPr>
    </w:p>
    <w:p w14:paraId="61252DDE" w14:textId="77777777" w:rsidR="00F67E1D" w:rsidRDefault="00F67E1D" w:rsidP="00F67E1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A5D91B6" w14:textId="77777777" w:rsidR="00F67E1D" w:rsidRDefault="00F67E1D" w:rsidP="00F67E1D">
      <w:pPr>
        <w:rPr>
          <w:noProof/>
        </w:rPr>
      </w:pPr>
    </w:p>
    <w:p w14:paraId="22ABDAD2" w14:textId="77777777" w:rsidR="00F67E1D" w:rsidRDefault="00F67E1D" w:rsidP="00F67E1D">
      <w:pPr>
        <w:rPr>
          <w:color w:val="008000"/>
          <w:szCs w:val="22"/>
        </w:rPr>
      </w:pPr>
      <w:r>
        <w:t xml:space="preserve">PC {numeris} </w:t>
      </w:r>
    </w:p>
    <w:p w14:paraId="35F66CC0" w14:textId="77777777" w:rsidR="00F67E1D" w:rsidRDefault="00F67E1D" w:rsidP="00F67E1D">
      <w:pPr>
        <w:rPr>
          <w:szCs w:val="22"/>
        </w:rPr>
      </w:pPr>
      <w:r>
        <w:t xml:space="preserve">SN {numeris} </w:t>
      </w:r>
    </w:p>
    <w:p w14:paraId="49B6E002" w14:textId="77777777" w:rsidR="00F67E1D" w:rsidRDefault="00F67E1D" w:rsidP="00F67E1D">
      <w:pPr>
        <w:rPr>
          <w:noProof/>
          <w:vanish/>
          <w:szCs w:val="22"/>
        </w:rPr>
      </w:pPr>
      <w:r w:rsidRPr="00DE2F20">
        <w:t>NN {numeris}</w:t>
      </w:r>
    </w:p>
    <w:p w14:paraId="07BC99E7" w14:textId="77777777" w:rsidR="00F67E1D" w:rsidRDefault="00F67E1D" w:rsidP="00F67E1D">
      <w:pPr>
        <w:rPr>
          <w:noProof/>
          <w:vanish/>
          <w:szCs w:val="22"/>
        </w:rPr>
      </w:pPr>
    </w:p>
    <w:p w14:paraId="6968D8FB" w14:textId="77777777" w:rsidR="00F67E1D" w:rsidRPr="004D0579" w:rsidRDefault="00F67E1D" w:rsidP="00B84D82">
      <w:pPr>
        <w:pStyle w:val="BTEMEASMCA"/>
      </w:pPr>
      <w:r>
        <w:br w:type="page"/>
      </w:r>
    </w:p>
    <w:p w14:paraId="7658F982" w14:textId="77777777" w:rsidR="00F67E1D" w:rsidRPr="004D0579" w:rsidRDefault="00F67E1D" w:rsidP="00F67E1D">
      <w:pPr>
        <w:pStyle w:val="PI-1labEMEASMCA"/>
      </w:pPr>
      <w:r w:rsidRPr="004D0579">
        <w:lastRenderedPageBreak/>
        <w:t>INFORMACIJA ANT IŠORINĖS PAKUOTĖS</w:t>
      </w:r>
    </w:p>
    <w:p w14:paraId="4E68F8BF" w14:textId="77777777" w:rsidR="00F67E1D" w:rsidRPr="004D0579" w:rsidRDefault="00F67E1D" w:rsidP="00F67E1D">
      <w:pPr>
        <w:pStyle w:val="PI-1labEMEASMCA"/>
      </w:pPr>
    </w:p>
    <w:p w14:paraId="2C1B8F6E" w14:textId="77777777" w:rsidR="00F67E1D" w:rsidRPr="004D0579" w:rsidRDefault="00F67E1D" w:rsidP="00F67E1D">
      <w:pPr>
        <w:pStyle w:val="PI-1labEMEASMCA"/>
        <w:rPr>
          <w:bCs/>
        </w:rPr>
      </w:pPr>
      <w:r w:rsidRPr="004D0579">
        <w:t>KARTONO DĖŽUTĖ</w:t>
      </w:r>
      <w:r>
        <w:t xml:space="preserve"> (DTPE tablečių talpyklei)</w:t>
      </w:r>
    </w:p>
    <w:p w14:paraId="385A32D9" w14:textId="77777777" w:rsidR="00F67E1D" w:rsidRPr="004D0579" w:rsidRDefault="00F67E1D" w:rsidP="00B84D82">
      <w:pPr>
        <w:pStyle w:val="BTEMEASMCA"/>
      </w:pPr>
    </w:p>
    <w:p w14:paraId="775D7809" w14:textId="77777777" w:rsidR="00F67E1D" w:rsidRPr="004D0579" w:rsidRDefault="00F67E1D" w:rsidP="00B84D82">
      <w:pPr>
        <w:pStyle w:val="BTEMEASMCA"/>
      </w:pPr>
    </w:p>
    <w:p w14:paraId="57D2DCDE" w14:textId="77777777" w:rsidR="00F67E1D" w:rsidRPr="004D0579" w:rsidRDefault="00F67E1D" w:rsidP="00F67E1D">
      <w:pPr>
        <w:pStyle w:val="PI-1labEMEASMCA"/>
      </w:pPr>
      <w:r w:rsidRPr="004D0579">
        <w:t>1.</w:t>
      </w:r>
      <w:r w:rsidRPr="004D0579">
        <w:tab/>
        <w:t>VAISTINIO PREPARATO PAVADINIMAS</w:t>
      </w:r>
    </w:p>
    <w:p w14:paraId="4F700431" w14:textId="77777777" w:rsidR="00F67E1D" w:rsidRPr="004D0579" w:rsidRDefault="00F67E1D" w:rsidP="00B84D82">
      <w:pPr>
        <w:pStyle w:val="BTEMEASMCA"/>
      </w:pPr>
    </w:p>
    <w:p w14:paraId="175DB9F3" w14:textId="77777777" w:rsidR="00F67E1D" w:rsidRPr="007F56BF" w:rsidRDefault="00F67E1D" w:rsidP="00F67E1D">
      <w:pPr>
        <w:pStyle w:val="Pagrindinistekstas"/>
        <w:spacing w:after="0"/>
        <w:rPr>
          <w:szCs w:val="22"/>
        </w:rPr>
      </w:pPr>
      <w:proofErr w:type="spellStart"/>
      <w:r w:rsidRPr="007F56BF">
        <w:rPr>
          <w:szCs w:val="22"/>
        </w:rPr>
        <w:t>Citalopram-Teva</w:t>
      </w:r>
      <w:proofErr w:type="spellEnd"/>
      <w:r w:rsidRPr="007F56BF">
        <w:rPr>
          <w:szCs w:val="22"/>
        </w:rPr>
        <w:t xml:space="preserve"> 20 mg plėvele dengtos tabletės</w:t>
      </w:r>
    </w:p>
    <w:p w14:paraId="01B35335" w14:textId="77777777" w:rsidR="00F67E1D" w:rsidRPr="004D0579" w:rsidRDefault="00F67E1D" w:rsidP="00F67E1D">
      <w:pPr>
        <w:pStyle w:val="Pagrindinistekstas"/>
        <w:spacing w:after="0"/>
        <w:rPr>
          <w:szCs w:val="22"/>
        </w:rPr>
      </w:pPr>
      <w:proofErr w:type="spellStart"/>
      <w:r w:rsidRPr="00CE0FFC">
        <w:rPr>
          <w:highlight w:val="lightGray"/>
        </w:rPr>
        <w:t>Citalopram-Teva</w:t>
      </w:r>
      <w:proofErr w:type="spellEnd"/>
      <w:r w:rsidRPr="00CE0FFC">
        <w:rPr>
          <w:highlight w:val="lightGray"/>
        </w:rPr>
        <w:t xml:space="preserve"> 40 mg plėvele dengtos tabletės</w:t>
      </w:r>
    </w:p>
    <w:p w14:paraId="578BC702" w14:textId="77777777" w:rsidR="00F67E1D" w:rsidRPr="004D0579" w:rsidRDefault="00BA1609" w:rsidP="00B84D82">
      <w:pPr>
        <w:pStyle w:val="BTEMEASMCA"/>
        <w:rPr>
          <w:noProof w:val="0"/>
        </w:rPr>
      </w:pPr>
      <w:r>
        <w:t>c</w:t>
      </w:r>
      <w:r w:rsidRPr="004D0579">
        <w:t>italopramum</w:t>
      </w:r>
    </w:p>
    <w:p w14:paraId="285E7EC2" w14:textId="77777777" w:rsidR="00F67E1D" w:rsidRPr="004D0579" w:rsidRDefault="00F67E1D" w:rsidP="00B84D82">
      <w:pPr>
        <w:pStyle w:val="BTEMEASMCA"/>
      </w:pPr>
    </w:p>
    <w:p w14:paraId="4C319997" w14:textId="77777777" w:rsidR="00F67E1D" w:rsidRPr="004D0579" w:rsidRDefault="00F67E1D" w:rsidP="00B84D82">
      <w:pPr>
        <w:pStyle w:val="BTEMEASMCA"/>
      </w:pPr>
    </w:p>
    <w:p w14:paraId="25DE09C7" w14:textId="77777777" w:rsidR="00F67E1D" w:rsidRPr="004D0579" w:rsidRDefault="00F67E1D" w:rsidP="00F67E1D">
      <w:pPr>
        <w:pStyle w:val="PI-1labEMEASMCA"/>
      </w:pPr>
      <w:r w:rsidRPr="004D0579">
        <w:t>2.</w:t>
      </w:r>
      <w:r w:rsidRPr="004D0579">
        <w:tab/>
        <w:t>VEIKLIOJI MEDŽIAGA IR JOS KIEKIS</w:t>
      </w:r>
    </w:p>
    <w:p w14:paraId="5229DB8D" w14:textId="77777777" w:rsidR="00F67E1D" w:rsidRPr="004D0579" w:rsidRDefault="00F67E1D" w:rsidP="00B84D82">
      <w:pPr>
        <w:pStyle w:val="BTEMEASMCA"/>
      </w:pPr>
    </w:p>
    <w:p w14:paraId="2AD89C45" w14:textId="77777777" w:rsidR="00F67E1D" w:rsidRPr="007F56BF" w:rsidRDefault="00F67E1D" w:rsidP="00B84D82">
      <w:pPr>
        <w:pStyle w:val="BTEMEASMCA"/>
      </w:pPr>
      <w:r w:rsidRPr="007F56BF">
        <w:t>Kiekvienoje tabletėje yra citalopramo hidrobromido, atitinkančio 20 mg citalopramo.</w:t>
      </w:r>
    </w:p>
    <w:p w14:paraId="52EFDA0F" w14:textId="77777777" w:rsidR="00F67E1D" w:rsidRPr="004D0579" w:rsidRDefault="00F67E1D" w:rsidP="00B84D82">
      <w:pPr>
        <w:pStyle w:val="BTEMEASMCA"/>
        <w:rPr>
          <w:noProof w:val="0"/>
        </w:rPr>
      </w:pPr>
      <w:r w:rsidRPr="00CE0FFC">
        <w:rPr>
          <w:highlight w:val="lightGray"/>
        </w:rPr>
        <w:t>Kiekvienoje tabletėje yra citalopramo hidrobromido, atitinkančio 40 mg citalopramo.</w:t>
      </w:r>
    </w:p>
    <w:p w14:paraId="568D46DE" w14:textId="77777777" w:rsidR="00F67E1D" w:rsidRPr="004D0579" w:rsidRDefault="00F67E1D" w:rsidP="00B84D82">
      <w:pPr>
        <w:pStyle w:val="BTEMEASMCA"/>
      </w:pPr>
    </w:p>
    <w:p w14:paraId="04E48F30" w14:textId="77777777" w:rsidR="00F67E1D" w:rsidRPr="004D0579" w:rsidRDefault="00F67E1D" w:rsidP="00B84D82">
      <w:pPr>
        <w:pStyle w:val="BTEMEASMCA"/>
      </w:pPr>
    </w:p>
    <w:p w14:paraId="4F55E46D" w14:textId="77777777" w:rsidR="00F67E1D" w:rsidRPr="00CE0FFC" w:rsidRDefault="00F67E1D" w:rsidP="00F67E1D">
      <w:pPr>
        <w:pStyle w:val="PI-1labEMEASMCA"/>
        <w:rPr>
          <w:highlight w:val="lightGray"/>
        </w:rPr>
      </w:pPr>
      <w:r w:rsidRPr="004D0579">
        <w:t>3.</w:t>
      </w:r>
      <w:r w:rsidRPr="004D0579">
        <w:tab/>
        <w:t>PAGALBINIŲ MEDŽIAGŲ SĄRAŠAS</w:t>
      </w:r>
    </w:p>
    <w:p w14:paraId="2D290815" w14:textId="77777777" w:rsidR="00F67E1D" w:rsidRPr="004D0579" w:rsidRDefault="00F67E1D" w:rsidP="00B84D82">
      <w:pPr>
        <w:pStyle w:val="BTEMEASMCA"/>
      </w:pPr>
    </w:p>
    <w:p w14:paraId="1A27E958" w14:textId="77777777" w:rsidR="00F67E1D" w:rsidRPr="004D0579" w:rsidRDefault="00F67E1D" w:rsidP="00B84D82">
      <w:pPr>
        <w:pStyle w:val="BTEMEASMCA"/>
      </w:pPr>
      <w:r w:rsidRPr="004D0579">
        <w:t>Sudėtyje yra laktozės.</w:t>
      </w:r>
      <w:r>
        <w:t xml:space="preserve"> Daugiau informacijos žiūrėkite pakuotės lapelyje.</w:t>
      </w:r>
    </w:p>
    <w:p w14:paraId="082F9509" w14:textId="77777777" w:rsidR="00F67E1D" w:rsidRPr="004D0579" w:rsidRDefault="00F67E1D" w:rsidP="00B84D82">
      <w:pPr>
        <w:pStyle w:val="BTEMEASMCA"/>
      </w:pPr>
    </w:p>
    <w:p w14:paraId="2475395C" w14:textId="77777777" w:rsidR="00F67E1D" w:rsidRPr="004D0579" w:rsidRDefault="00F67E1D" w:rsidP="00B84D82">
      <w:pPr>
        <w:pStyle w:val="BTEMEASMCA"/>
      </w:pPr>
    </w:p>
    <w:p w14:paraId="40265603" w14:textId="77777777" w:rsidR="00F67E1D" w:rsidRPr="004D0579" w:rsidRDefault="00F67E1D" w:rsidP="00F67E1D">
      <w:pPr>
        <w:pStyle w:val="PI-1labEMEASMCA"/>
      </w:pPr>
      <w:r w:rsidRPr="004D0579">
        <w:t>4.</w:t>
      </w:r>
      <w:r w:rsidRPr="004D0579">
        <w:tab/>
        <w:t>FARMACINĖ FORMA IR KIEKIS PAKUOTĖJE</w:t>
      </w:r>
    </w:p>
    <w:p w14:paraId="19BE97E5" w14:textId="77777777" w:rsidR="00F67E1D" w:rsidRPr="004D0579" w:rsidRDefault="00F67E1D" w:rsidP="00B84D82">
      <w:pPr>
        <w:pStyle w:val="BTEMEASMCA"/>
      </w:pPr>
    </w:p>
    <w:p w14:paraId="3FD5E7C2" w14:textId="77777777" w:rsidR="00F67E1D" w:rsidRPr="006A14D4" w:rsidRDefault="00F67E1D" w:rsidP="00B84D82">
      <w:pPr>
        <w:pStyle w:val="BTEMEASMCA"/>
      </w:pPr>
      <w:r w:rsidRPr="006A14D4">
        <w:t>100 plėvele dengtų tablečių</w:t>
      </w:r>
    </w:p>
    <w:p w14:paraId="0C28E6D4" w14:textId="77777777" w:rsidR="00F67E1D" w:rsidRDefault="00F67E1D" w:rsidP="00B84D82">
      <w:pPr>
        <w:pStyle w:val="BTEMEASMCA"/>
      </w:pPr>
      <w:r w:rsidRPr="00CE0FFC">
        <w:rPr>
          <w:highlight w:val="lightGray"/>
        </w:rPr>
        <w:t>250 plėvele dengtų tablečių</w:t>
      </w:r>
    </w:p>
    <w:p w14:paraId="182C1554" w14:textId="77777777" w:rsidR="00F67E1D" w:rsidRPr="004D0579" w:rsidRDefault="00F67E1D" w:rsidP="00B84D82">
      <w:pPr>
        <w:pStyle w:val="BTEMEASMCA"/>
      </w:pPr>
    </w:p>
    <w:p w14:paraId="6E3B07D6" w14:textId="77777777" w:rsidR="00F67E1D" w:rsidRPr="00CE0FFC" w:rsidRDefault="00F67E1D" w:rsidP="00F67E1D">
      <w:pPr>
        <w:pStyle w:val="PI-1labEMEASMCA"/>
        <w:rPr>
          <w:highlight w:val="lightGray"/>
        </w:rPr>
      </w:pPr>
      <w:r w:rsidRPr="004D0579">
        <w:t>5.</w:t>
      </w:r>
      <w:r w:rsidRPr="004D0579">
        <w:tab/>
        <w:t>VARTOJIMO METODAS IR BŪDAS (-AI)</w:t>
      </w:r>
    </w:p>
    <w:p w14:paraId="69A89227" w14:textId="77777777" w:rsidR="00F67E1D" w:rsidRPr="004D0579" w:rsidRDefault="00F67E1D" w:rsidP="00B84D82">
      <w:pPr>
        <w:pStyle w:val="BTEMEASMCA"/>
      </w:pPr>
    </w:p>
    <w:p w14:paraId="02FBD44A" w14:textId="77777777" w:rsidR="00F67E1D" w:rsidRPr="004D0579" w:rsidRDefault="00F67E1D" w:rsidP="00F67E1D">
      <w:pPr>
        <w:pStyle w:val="Pagrindinistekstas"/>
        <w:spacing w:after="0"/>
        <w:rPr>
          <w:szCs w:val="22"/>
        </w:rPr>
      </w:pPr>
      <w:r w:rsidRPr="004D0579">
        <w:rPr>
          <w:szCs w:val="22"/>
        </w:rPr>
        <w:t>Prieš vartojimą perskaitykite pakuotės lapelį.</w:t>
      </w:r>
    </w:p>
    <w:p w14:paraId="120BC080" w14:textId="77777777" w:rsidR="00F67E1D" w:rsidRPr="004D0579" w:rsidRDefault="00F67E1D" w:rsidP="00F67E1D">
      <w:pPr>
        <w:pStyle w:val="Pagrindinistekstas"/>
        <w:spacing w:after="0"/>
        <w:rPr>
          <w:szCs w:val="22"/>
        </w:rPr>
      </w:pPr>
      <w:r w:rsidRPr="004D0579">
        <w:rPr>
          <w:szCs w:val="22"/>
        </w:rPr>
        <w:t xml:space="preserve">Vartoti per burną. </w:t>
      </w:r>
    </w:p>
    <w:p w14:paraId="67E4A905" w14:textId="77777777" w:rsidR="00F67E1D" w:rsidRPr="004D0579" w:rsidRDefault="00F67E1D" w:rsidP="00B84D82">
      <w:pPr>
        <w:pStyle w:val="BTEMEASMCA"/>
      </w:pPr>
    </w:p>
    <w:p w14:paraId="4A351057" w14:textId="77777777" w:rsidR="00F67E1D" w:rsidRPr="004D0579" w:rsidRDefault="00F67E1D" w:rsidP="00B84D82">
      <w:pPr>
        <w:pStyle w:val="BTEMEASMCA"/>
      </w:pPr>
    </w:p>
    <w:p w14:paraId="70C0A62E" w14:textId="77777777" w:rsidR="00F67E1D" w:rsidRPr="004D0579" w:rsidRDefault="00F67E1D" w:rsidP="00F67E1D">
      <w:pPr>
        <w:pStyle w:val="PI-1labEMEASMCA"/>
      </w:pPr>
      <w:r w:rsidRPr="004D0579">
        <w:t>6.</w:t>
      </w:r>
      <w:r w:rsidRPr="004D0579">
        <w:tab/>
        <w:t>SPECIALUS ĮSPĖJIMAS, KAD VAISTINĮ PREPARATĄ BŪTINA LAIKYTI VAIKAMS NEPASTEBIMOJE IR NEPASIEKIAMOJE VIETOJE</w:t>
      </w:r>
    </w:p>
    <w:p w14:paraId="29B424FA" w14:textId="77777777" w:rsidR="00F67E1D" w:rsidRPr="004D0579" w:rsidRDefault="00F67E1D" w:rsidP="00B84D82">
      <w:pPr>
        <w:pStyle w:val="BTEMEASMCA"/>
      </w:pPr>
    </w:p>
    <w:p w14:paraId="7EFB64CE" w14:textId="77777777" w:rsidR="00F67E1D" w:rsidRPr="004D0579" w:rsidRDefault="00F67E1D" w:rsidP="00B84D82">
      <w:pPr>
        <w:pStyle w:val="BTEMEASMCA"/>
      </w:pPr>
      <w:r w:rsidRPr="004D0579">
        <w:t>Laikyti vaikams nepastebimoje ir nepasiekiamoje vietoje.</w:t>
      </w:r>
    </w:p>
    <w:p w14:paraId="0D5738D0" w14:textId="77777777" w:rsidR="00F67E1D" w:rsidRPr="004D0579" w:rsidRDefault="00F67E1D" w:rsidP="00B84D82">
      <w:pPr>
        <w:pStyle w:val="BTEMEASMCA"/>
      </w:pPr>
    </w:p>
    <w:p w14:paraId="662B2E58" w14:textId="77777777" w:rsidR="00F67E1D" w:rsidRPr="004D0579" w:rsidRDefault="00F67E1D" w:rsidP="00B84D82">
      <w:pPr>
        <w:pStyle w:val="BTEMEASMCA"/>
      </w:pPr>
    </w:p>
    <w:p w14:paraId="219DDB4F" w14:textId="77777777" w:rsidR="00F67E1D" w:rsidRPr="00CE0FFC" w:rsidRDefault="00F67E1D" w:rsidP="00F67E1D">
      <w:pPr>
        <w:pStyle w:val="PI-1labEMEASMCA"/>
        <w:rPr>
          <w:highlight w:val="lightGray"/>
        </w:rPr>
      </w:pPr>
      <w:r w:rsidRPr="004D0579">
        <w:t>7.</w:t>
      </w:r>
      <w:r w:rsidRPr="004D0579">
        <w:tab/>
        <w:t>KITAS (-I) SPECIALUS (-ŪS) ĮSPĖJIMAS (-AI) (JEI REIKIA)</w:t>
      </w:r>
    </w:p>
    <w:p w14:paraId="3FF32A69" w14:textId="77777777" w:rsidR="00F67E1D" w:rsidRPr="004D0579" w:rsidRDefault="00F67E1D" w:rsidP="00B84D82">
      <w:pPr>
        <w:pStyle w:val="BTEMEASMCA"/>
      </w:pPr>
    </w:p>
    <w:p w14:paraId="6EAEC746" w14:textId="77777777" w:rsidR="00F67E1D" w:rsidRPr="004D0579" w:rsidRDefault="00F67E1D" w:rsidP="00B84D82">
      <w:pPr>
        <w:pStyle w:val="BTEMEASMCA"/>
      </w:pPr>
    </w:p>
    <w:p w14:paraId="421FAD0F" w14:textId="77777777" w:rsidR="00F67E1D" w:rsidRPr="00CE0FFC" w:rsidRDefault="00F67E1D" w:rsidP="00F67E1D">
      <w:pPr>
        <w:pStyle w:val="PI-1labEMEASMCA"/>
        <w:rPr>
          <w:highlight w:val="lightGray"/>
        </w:rPr>
      </w:pPr>
      <w:r w:rsidRPr="004D0579">
        <w:t>8.</w:t>
      </w:r>
      <w:r w:rsidRPr="004D0579">
        <w:tab/>
        <w:t>TINKAMUMO LAIKAS</w:t>
      </w:r>
    </w:p>
    <w:p w14:paraId="543EF030" w14:textId="77777777" w:rsidR="00F67E1D" w:rsidRPr="004D0579" w:rsidRDefault="00F67E1D" w:rsidP="00B84D82">
      <w:pPr>
        <w:pStyle w:val="BTEMEASMCA"/>
      </w:pPr>
    </w:p>
    <w:p w14:paraId="0D91562E" w14:textId="77777777" w:rsidR="00F67E1D" w:rsidRDefault="00F67E1D" w:rsidP="00B84D82">
      <w:pPr>
        <w:pStyle w:val="BTEMEASMCA"/>
      </w:pPr>
      <w:r>
        <w:t>EXP</w:t>
      </w:r>
    </w:p>
    <w:p w14:paraId="1BA3D60A" w14:textId="77777777" w:rsidR="00F67E1D" w:rsidRPr="004D0579" w:rsidRDefault="00F67E1D" w:rsidP="00B84D82">
      <w:pPr>
        <w:pStyle w:val="BTEMEASMCA"/>
      </w:pPr>
      <w:r w:rsidRPr="00CE0FFC">
        <w:rPr>
          <w:highlight w:val="lightGray"/>
        </w:rPr>
        <w:t>Tinka iki</w:t>
      </w:r>
      <w:r w:rsidRPr="004D0579">
        <w:t xml:space="preserve"> {mm/MMMM}</w:t>
      </w:r>
    </w:p>
    <w:p w14:paraId="7757015D" w14:textId="77777777" w:rsidR="00F67E1D" w:rsidRPr="004D0579" w:rsidRDefault="00F67E1D" w:rsidP="00B84D82">
      <w:pPr>
        <w:pStyle w:val="BTEMEASMCA"/>
      </w:pPr>
    </w:p>
    <w:p w14:paraId="5FDC54C7" w14:textId="77777777" w:rsidR="00F67E1D" w:rsidRDefault="00F67E1D" w:rsidP="00B84D82">
      <w:pPr>
        <w:pStyle w:val="BTEMEASMCA"/>
      </w:pPr>
      <w:r>
        <w:t>Tinkamumo laikas po pirmo talpyklės atidarymo yra 100 dienų.</w:t>
      </w:r>
    </w:p>
    <w:p w14:paraId="22AD4A36" w14:textId="77777777" w:rsidR="00F67E1D" w:rsidRDefault="00F67E1D" w:rsidP="00B84D82">
      <w:pPr>
        <w:pStyle w:val="BTEMEASMCA"/>
      </w:pPr>
    </w:p>
    <w:p w14:paraId="6D04AD04" w14:textId="77777777" w:rsidR="00F67E1D" w:rsidRPr="004D0579" w:rsidRDefault="00F67E1D" w:rsidP="00B84D82">
      <w:pPr>
        <w:pStyle w:val="BTEMEASMCA"/>
      </w:pPr>
    </w:p>
    <w:p w14:paraId="676E6385" w14:textId="77777777" w:rsidR="00F67E1D" w:rsidRPr="004D0579" w:rsidRDefault="00F67E1D" w:rsidP="00F67E1D">
      <w:pPr>
        <w:pStyle w:val="PI-1labEMEASMCA"/>
      </w:pPr>
      <w:r w:rsidRPr="004D0579">
        <w:t>9.</w:t>
      </w:r>
      <w:r w:rsidRPr="004D0579">
        <w:tab/>
        <w:t>SPECIALIOS LAIKYMO SĄLYGOS</w:t>
      </w:r>
    </w:p>
    <w:p w14:paraId="10ECC2E8" w14:textId="77777777" w:rsidR="00F67E1D" w:rsidRPr="004D0579" w:rsidRDefault="00F67E1D" w:rsidP="00B84D82">
      <w:pPr>
        <w:pStyle w:val="BTEMEASMCA"/>
      </w:pPr>
    </w:p>
    <w:p w14:paraId="65FDECBC" w14:textId="77777777" w:rsidR="00F67E1D" w:rsidRPr="004D0579" w:rsidRDefault="00F67E1D" w:rsidP="00F67E1D">
      <w:pPr>
        <w:pStyle w:val="Pagrindinistekstas"/>
        <w:spacing w:after="0"/>
        <w:rPr>
          <w:szCs w:val="22"/>
        </w:rPr>
      </w:pPr>
      <w:r w:rsidRPr="004D0579">
        <w:rPr>
          <w:szCs w:val="22"/>
        </w:rPr>
        <w:t>Laikyti ne aukštesnėje kaip 25 </w:t>
      </w:r>
      <w:r w:rsidRPr="004D0579">
        <w:rPr>
          <w:szCs w:val="22"/>
        </w:rPr>
        <w:sym w:font="Symbol" w:char="F0B0"/>
      </w:r>
      <w:r w:rsidRPr="004D0579">
        <w:rPr>
          <w:szCs w:val="22"/>
        </w:rPr>
        <w:t>C temperatūroje.</w:t>
      </w:r>
    </w:p>
    <w:p w14:paraId="596FD9D0" w14:textId="77777777" w:rsidR="00F67E1D" w:rsidRPr="004D0579" w:rsidRDefault="00F67E1D" w:rsidP="00B84D82">
      <w:pPr>
        <w:pStyle w:val="BTEMEASMCA"/>
      </w:pPr>
    </w:p>
    <w:p w14:paraId="3303E185" w14:textId="77777777" w:rsidR="00F67E1D" w:rsidRPr="004D0579" w:rsidRDefault="00F67E1D" w:rsidP="00B84D82">
      <w:pPr>
        <w:pStyle w:val="BTEMEASMCA"/>
      </w:pPr>
    </w:p>
    <w:p w14:paraId="36EF86CE" w14:textId="77777777" w:rsidR="00F67E1D" w:rsidRPr="004D0579" w:rsidRDefault="00F67E1D" w:rsidP="00F67E1D">
      <w:pPr>
        <w:pStyle w:val="PI-1labEMEASMCA"/>
      </w:pPr>
      <w:r w:rsidRPr="004D0579">
        <w:t>10.</w:t>
      </w:r>
      <w:r w:rsidRPr="004D0579">
        <w:tab/>
        <w:t xml:space="preserve">SPECIALIOS ATSARGUMO PRIEMONĖS DĖL NESUVARTOTO </w:t>
      </w:r>
      <w:r w:rsidRPr="004D0579">
        <w:rPr>
          <w:bCs/>
        </w:rPr>
        <w:t xml:space="preserve">VAISTINIO PREPARATO AR JO ATLIEKŲ </w:t>
      </w:r>
      <w:r w:rsidRPr="004D0579">
        <w:t>TVARKYMO (JEI REIKIA)</w:t>
      </w:r>
    </w:p>
    <w:p w14:paraId="1E135E5C" w14:textId="77777777" w:rsidR="00F67E1D" w:rsidRPr="004D0579" w:rsidRDefault="00F67E1D" w:rsidP="00B84D82">
      <w:pPr>
        <w:pStyle w:val="BTEMEASMCA"/>
      </w:pPr>
    </w:p>
    <w:p w14:paraId="6817BADF" w14:textId="77777777" w:rsidR="00F67E1D" w:rsidRPr="004D0579" w:rsidRDefault="00F67E1D" w:rsidP="00B84D82">
      <w:pPr>
        <w:pStyle w:val="BTEMEASMCA"/>
      </w:pPr>
    </w:p>
    <w:p w14:paraId="7168F9D7" w14:textId="77777777" w:rsidR="00F67E1D" w:rsidRPr="004D0579" w:rsidRDefault="00F67E1D" w:rsidP="00F67E1D">
      <w:pPr>
        <w:pStyle w:val="PI-1labEMEASMCA"/>
      </w:pPr>
      <w:r w:rsidRPr="004D0579">
        <w:t>11.</w:t>
      </w:r>
      <w:r w:rsidRPr="004D0579">
        <w:tab/>
      </w:r>
      <w:r w:rsidRPr="0012506C">
        <w:t>REGISTRUOTOJO</w:t>
      </w:r>
      <w:r w:rsidRPr="004D0579">
        <w:t xml:space="preserve"> PAVADINIMAS IR ADRESAS</w:t>
      </w:r>
    </w:p>
    <w:p w14:paraId="63459E78" w14:textId="77777777" w:rsidR="00F67E1D" w:rsidRPr="004D0579" w:rsidRDefault="00F67E1D" w:rsidP="00B84D82">
      <w:pPr>
        <w:pStyle w:val="BTEMEASMCA"/>
      </w:pPr>
    </w:p>
    <w:p w14:paraId="00DD5B0F" w14:textId="77777777" w:rsidR="00F67E1D" w:rsidRPr="004D0579" w:rsidRDefault="00F67E1D" w:rsidP="00F67E1D">
      <w:pPr>
        <w:pStyle w:val="Pagrindinistekstas"/>
        <w:spacing w:after="0"/>
        <w:rPr>
          <w:szCs w:val="22"/>
        </w:rPr>
      </w:pPr>
      <w:proofErr w:type="spellStart"/>
      <w:r w:rsidRPr="004D0579">
        <w:rPr>
          <w:szCs w:val="22"/>
        </w:rPr>
        <w:t>Teva</w:t>
      </w:r>
      <w:proofErr w:type="spellEnd"/>
      <w:r w:rsidRPr="004D0579">
        <w:rPr>
          <w:szCs w:val="22"/>
        </w:rPr>
        <w:t xml:space="preserve"> Pharma B.V.</w:t>
      </w:r>
    </w:p>
    <w:p w14:paraId="46FAEC6C" w14:textId="77777777" w:rsidR="00F67E1D" w:rsidRDefault="00F67E1D" w:rsidP="00F67E1D">
      <w:pPr>
        <w:rPr>
          <w:sz w:val="22"/>
          <w:szCs w:val="22"/>
        </w:rPr>
      </w:pPr>
      <w:proofErr w:type="spellStart"/>
      <w:r>
        <w:rPr>
          <w:sz w:val="22"/>
          <w:szCs w:val="22"/>
        </w:rPr>
        <w:t>Swensweg</w:t>
      </w:r>
      <w:proofErr w:type="spellEnd"/>
      <w:r>
        <w:rPr>
          <w:sz w:val="22"/>
          <w:szCs w:val="22"/>
        </w:rPr>
        <w:t xml:space="preserve"> 5</w:t>
      </w:r>
    </w:p>
    <w:p w14:paraId="234CB7E4" w14:textId="77777777" w:rsidR="00F67E1D" w:rsidRPr="004D0579" w:rsidRDefault="00F67E1D" w:rsidP="00F67E1D">
      <w:pPr>
        <w:rPr>
          <w:sz w:val="22"/>
          <w:szCs w:val="22"/>
        </w:rPr>
      </w:pPr>
      <w:r>
        <w:rPr>
          <w:sz w:val="22"/>
          <w:szCs w:val="22"/>
        </w:rPr>
        <w:t xml:space="preserve">2031 GA </w:t>
      </w:r>
      <w:proofErr w:type="spellStart"/>
      <w:r>
        <w:rPr>
          <w:sz w:val="22"/>
          <w:szCs w:val="22"/>
        </w:rPr>
        <w:t>Haarlem</w:t>
      </w:r>
      <w:proofErr w:type="spellEnd"/>
    </w:p>
    <w:p w14:paraId="51375DCD" w14:textId="77777777" w:rsidR="00F67E1D" w:rsidRPr="004D0579" w:rsidRDefault="00F67E1D" w:rsidP="00F67E1D">
      <w:pPr>
        <w:rPr>
          <w:sz w:val="22"/>
          <w:szCs w:val="22"/>
        </w:rPr>
      </w:pPr>
      <w:r w:rsidRPr="004D0579">
        <w:rPr>
          <w:sz w:val="22"/>
          <w:szCs w:val="22"/>
        </w:rPr>
        <w:t>Nyderlandai</w:t>
      </w:r>
    </w:p>
    <w:p w14:paraId="54164F3F" w14:textId="77777777" w:rsidR="00F67E1D" w:rsidRPr="004D0579" w:rsidRDefault="00F67E1D" w:rsidP="00B84D82">
      <w:pPr>
        <w:pStyle w:val="BTEMEASMCA"/>
      </w:pPr>
    </w:p>
    <w:p w14:paraId="76EB128E" w14:textId="77777777" w:rsidR="00F67E1D" w:rsidRPr="004D0579" w:rsidRDefault="00F67E1D" w:rsidP="00B84D82">
      <w:pPr>
        <w:pStyle w:val="BTEMEASMCA"/>
      </w:pPr>
    </w:p>
    <w:p w14:paraId="3333B64A" w14:textId="77777777" w:rsidR="00F67E1D" w:rsidRPr="004D0579" w:rsidRDefault="00F67E1D" w:rsidP="00F67E1D">
      <w:pPr>
        <w:pStyle w:val="PI-1labEMEASMCA"/>
      </w:pPr>
      <w:r w:rsidRPr="004D0579">
        <w:t>12.</w:t>
      </w:r>
      <w:r w:rsidRPr="004D0579">
        <w:tab/>
      </w:r>
      <w:r w:rsidRPr="0012506C">
        <w:t>REGISTRACIJOS PAŽYMĖJIMO</w:t>
      </w:r>
      <w:r w:rsidRPr="004D0579">
        <w:t xml:space="preserve"> NUMERIS </w:t>
      </w:r>
    </w:p>
    <w:p w14:paraId="61E51384" w14:textId="77777777" w:rsidR="00F67E1D" w:rsidRPr="007F56BF" w:rsidRDefault="00F67E1D" w:rsidP="00B84D82">
      <w:pPr>
        <w:pStyle w:val="BTEMEASMCA"/>
      </w:pPr>
    </w:p>
    <w:p w14:paraId="2C2A989B" w14:textId="77777777" w:rsidR="00F67E1D" w:rsidRPr="006A14D4" w:rsidRDefault="00F67E1D" w:rsidP="00B84D82">
      <w:pPr>
        <w:pStyle w:val="BTEMEASMCA"/>
      </w:pPr>
      <w:r w:rsidRPr="006A14D4">
        <w:t>N100 – LT/1/06/0576/035</w:t>
      </w:r>
    </w:p>
    <w:p w14:paraId="792D2A21" w14:textId="77777777" w:rsidR="00F67E1D" w:rsidRPr="00CE0FFC" w:rsidRDefault="00F67E1D" w:rsidP="00B84D82">
      <w:pPr>
        <w:pStyle w:val="BTEMEASMCA"/>
        <w:rPr>
          <w:highlight w:val="lightGray"/>
        </w:rPr>
      </w:pPr>
      <w:r w:rsidRPr="00CE0FFC">
        <w:rPr>
          <w:highlight w:val="lightGray"/>
        </w:rPr>
        <w:t xml:space="preserve">N 250 – LT/1/06/0576/036 </w:t>
      </w:r>
    </w:p>
    <w:p w14:paraId="54B61A31" w14:textId="77777777" w:rsidR="00F67E1D" w:rsidRPr="006A14D4" w:rsidRDefault="00F67E1D" w:rsidP="00B84D82">
      <w:pPr>
        <w:pStyle w:val="BTEMEASMCA"/>
      </w:pPr>
    </w:p>
    <w:p w14:paraId="69179A59" w14:textId="77777777" w:rsidR="00F67E1D" w:rsidRPr="004D0579" w:rsidRDefault="00F67E1D" w:rsidP="00B84D82">
      <w:pPr>
        <w:pStyle w:val="BTEMEASMCA"/>
      </w:pPr>
    </w:p>
    <w:p w14:paraId="49892C49" w14:textId="77777777" w:rsidR="00F67E1D" w:rsidRPr="004D0579" w:rsidRDefault="00F67E1D" w:rsidP="00F67E1D">
      <w:pPr>
        <w:pStyle w:val="PI-1labEMEASMCA"/>
      </w:pPr>
      <w:r w:rsidRPr="004D0579">
        <w:t>13.</w:t>
      </w:r>
      <w:r w:rsidRPr="004D0579">
        <w:tab/>
        <w:t>SERIJOS NUMERIS</w:t>
      </w:r>
    </w:p>
    <w:p w14:paraId="2E74D233" w14:textId="77777777" w:rsidR="00F67E1D" w:rsidRPr="004D0579" w:rsidRDefault="00F67E1D" w:rsidP="00B84D82">
      <w:pPr>
        <w:pStyle w:val="BTEMEASMCA"/>
      </w:pPr>
    </w:p>
    <w:p w14:paraId="52B0B4A9" w14:textId="77777777" w:rsidR="00F67E1D" w:rsidRDefault="00F67E1D" w:rsidP="00B84D82">
      <w:pPr>
        <w:pStyle w:val="BTEMEASMCA"/>
      </w:pPr>
      <w:r w:rsidRPr="006A14D4">
        <w:t>Lot</w:t>
      </w:r>
    </w:p>
    <w:p w14:paraId="600F91D5" w14:textId="77777777" w:rsidR="00F67E1D" w:rsidRPr="004D0579" w:rsidRDefault="00F67E1D" w:rsidP="00B84D82">
      <w:pPr>
        <w:pStyle w:val="BTEMEASMCA"/>
      </w:pPr>
      <w:r w:rsidRPr="00CE0FFC">
        <w:rPr>
          <w:highlight w:val="lightGray"/>
        </w:rPr>
        <w:t>Serija</w:t>
      </w:r>
    </w:p>
    <w:p w14:paraId="505A7B6F" w14:textId="77777777" w:rsidR="00F67E1D" w:rsidRPr="004D0579" w:rsidRDefault="00F67E1D" w:rsidP="00B84D82">
      <w:pPr>
        <w:pStyle w:val="BTEMEASMCA"/>
      </w:pPr>
    </w:p>
    <w:p w14:paraId="3A3E301C" w14:textId="77777777" w:rsidR="00F67E1D" w:rsidRPr="004D0579" w:rsidRDefault="00F67E1D" w:rsidP="00B84D82">
      <w:pPr>
        <w:pStyle w:val="BTEMEASMCA"/>
      </w:pPr>
    </w:p>
    <w:p w14:paraId="7EC87364" w14:textId="77777777" w:rsidR="00F67E1D" w:rsidRPr="004D0579" w:rsidRDefault="00F67E1D" w:rsidP="00F67E1D">
      <w:pPr>
        <w:pStyle w:val="PI-1labEMEASMCA"/>
      </w:pPr>
      <w:r w:rsidRPr="004D0579">
        <w:t>14.</w:t>
      </w:r>
      <w:r w:rsidRPr="004D0579">
        <w:tab/>
        <w:t>PARDAVIMO (IŠDAVIMO) TVARKA</w:t>
      </w:r>
    </w:p>
    <w:p w14:paraId="6AFFBFA2" w14:textId="77777777" w:rsidR="00F67E1D" w:rsidRPr="004D0579" w:rsidRDefault="00F67E1D" w:rsidP="00B84D82">
      <w:pPr>
        <w:pStyle w:val="BTEMEASMCA"/>
      </w:pPr>
    </w:p>
    <w:p w14:paraId="706790E0" w14:textId="77777777" w:rsidR="00F67E1D" w:rsidRPr="004D0579" w:rsidRDefault="00F67E1D" w:rsidP="00B84D82">
      <w:pPr>
        <w:pStyle w:val="BTEMEASMCA"/>
      </w:pPr>
      <w:r w:rsidRPr="004D0579">
        <w:t xml:space="preserve">Receptinis </w:t>
      </w:r>
      <w:r>
        <w:t>vaistas</w:t>
      </w:r>
    </w:p>
    <w:p w14:paraId="502DD849" w14:textId="77777777" w:rsidR="00F67E1D" w:rsidRPr="004D0579" w:rsidRDefault="00F67E1D" w:rsidP="00B84D82">
      <w:pPr>
        <w:pStyle w:val="BTEMEASMCA"/>
      </w:pPr>
    </w:p>
    <w:p w14:paraId="09CF4C8D" w14:textId="77777777" w:rsidR="00F67E1D" w:rsidRPr="004D0579" w:rsidRDefault="00F67E1D" w:rsidP="00B84D82">
      <w:pPr>
        <w:pStyle w:val="BTEMEASMCA"/>
      </w:pPr>
    </w:p>
    <w:p w14:paraId="70B88381" w14:textId="77777777" w:rsidR="00F67E1D" w:rsidRPr="004D0579" w:rsidRDefault="00F67E1D" w:rsidP="00F67E1D">
      <w:pPr>
        <w:pStyle w:val="PI-1labEMEASMCA"/>
      </w:pPr>
      <w:r w:rsidRPr="004D0579">
        <w:t>15.</w:t>
      </w:r>
      <w:r w:rsidRPr="004D0579">
        <w:tab/>
        <w:t>VARTOJIMO INSTRUKCIJA</w:t>
      </w:r>
    </w:p>
    <w:p w14:paraId="7199D43C" w14:textId="77777777" w:rsidR="00F67E1D" w:rsidRPr="004D0579" w:rsidRDefault="00F67E1D" w:rsidP="00B84D82">
      <w:pPr>
        <w:pStyle w:val="BTEMEASMCA"/>
      </w:pPr>
    </w:p>
    <w:p w14:paraId="3570030D" w14:textId="77777777" w:rsidR="00F67E1D" w:rsidRPr="004D0579" w:rsidRDefault="00F67E1D" w:rsidP="00B84D82">
      <w:pPr>
        <w:pStyle w:val="BTEMEASMCA"/>
      </w:pPr>
    </w:p>
    <w:p w14:paraId="2531C9F0" w14:textId="77777777" w:rsidR="00F67E1D" w:rsidRPr="004D0579" w:rsidRDefault="00F67E1D" w:rsidP="00F67E1D">
      <w:pPr>
        <w:pStyle w:val="PI-1labEMEASMCA"/>
      </w:pPr>
      <w:r w:rsidRPr="004D0579">
        <w:t>16.</w:t>
      </w:r>
      <w:r w:rsidRPr="004D0579">
        <w:tab/>
        <w:t>INFORMACIJA BRAILIO RAŠTU</w:t>
      </w:r>
    </w:p>
    <w:p w14:paraId="021CC938" w14:textId="77777777" w:rsidR="00F67E1D" w:rsidRPr="004D0579" w:rsidRDefault="00F67E1D" w:rsidP="00B84D82">
      <w:pPr>
        <w:pStyle w:val="BTEMEASMCA"/>
      </w:pPr>
    </w:p>
    <w:p w14:paraId="25601255" w14:textId="77777777" w:rsidR="00F67E1D" w:rsidRPr="007F56BF" w:rsidRDefault="00F67E1D" w:rsidP="00B84D82">
      <w:pPr>
        <w:pStyle w:val="BTEMEASMCA"/>
      </w:pPr>
      <w:r w:rsidRPr="007F56BF">
        <w:t>citalopram-teva 20 mg</w:t>
      </w:r>
    </w:p>
    <w:p w14:paraId="71AC0811" w14:textId="77777777" w:rsidR="00F67E1D" w:rsidRPr="004D0579" w:rsidRDefault="00F67E1D" w:rsidP="00B84D82">
      <w:pPr>
        <w:pStyle w:val="BTEMEASMCA"/>
      </w:pPr>
      <w:r w:rsidRPr="00CE0FFC">
        <w:rPr>
          <w:highlight w:val="lightGray"/>
        </w:rPr>
        <w:t>citalopram-teva 40 mg</w:t>
      </w:r>
    </w:p>
    <w:p w14:paraId="6FBE6610" w14:textId="77777777" w:rsidR="00F67E1D" w:rsidRPr="004D0579" w:rsidRDefault="00F67E1D" w:rsidP="00B84D82">
      <w:pPr>
        <w:pStyle w:val="BTEMEASMCA"/>
      </w:pPr>
    </w:p>
    <w:p w14:paraId="765E779C" w14:textId="77777777" w:rsidR="00F67E1D" w:rsidRPr="006A14D4" w:rsidRDefault="00F67E1D" w:rsidP="006A14D4">
      <w:pPr>
        <w:rPr>
          <w:shd w:val="clear" w:color="auto" w:fill="CCCCCC"/>
        </w:rPr>
      </w:pPr>
    </w:p>
    <w:p w14:paraId="211F88FF" w14:textId="77777777" w:rsidR="00F67E1D" w:rsidRDefault="00F67E1D" w:rsidP="00F67E1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1D752B6" w14:textId="77777777" w:rsidR="00F67E1D" w:rsidRDefault="00F67E1D" w:rsidP="00F67E1D">
      <w:pPr>
        <w:rPr>
          <w:noProof/>
        </w:rPr>
      </w:pPr>
    </w:p>
    <w:p w14:paraId="4C8CF32C" w14:textId="77777777" w:rsidR="005C5373" w:rsidRPr="00CE0FFC" w:rsidRDefault="005C5373" w:rsidP="00F67E1D">
      <w:pPr>
        <w:rPr>
          <w:b/>
          <w:highlight w:val="lightGray"/>
        </w:rPr>
      </w:pPr>
      <w:r w:rsidRPr="00CE0FFC">
        <w:rPr>
          <w:b/>
          <w:highlight w:val="lightGray"/>
        </w:rPr>
        <w:t>Jeigu n</w:t>
      </w:r>
      <w:r w:rsidR="0056111F" w:rsidRPr="00CE0FFC">
        <w:rPr>
          <w:b/>
          <w:highlight w:val="lightGray"/>
        </w:rPr>
        <w:t>ė</w:t>
      </w:r>
      <w:r w:rsidRPr="00CE0FFC">
        <w:rPr>
          <w:b/>
          <w:highlight w:val="lightGray"/>
        </w:rPr>
        <w:t>ra išorinės dėžutės</w:t>
      </w:r>
    </w:p>
    <w:p w14:paraId="5659BDC5" w14:textId="77777777" w:rsidR="00F67E1D" w:rsidRDefault="00F67E1D" w:rsidP="00F67E1D">
      <w:pPr>
        <w:rPr>
          <w:noProof/>
        </w:rPr>
      </w:pPr>
      <w:r w:rsidRPr="00CE0FFC">
        <w:rPr>
          <w:highlight w:val="lightGray"/>
        </w:rPr>
        <w:t>2D brūkšninis kodas su nurodytu unikaliu identifikatoriumi.</w:t>
      </w:r>
    </w:p>
    <w:p w14:paraId="4BD1FFCA" w14:textId="77777777" w:rsidR="00F67E1D" w:rsidRPr="00C71EF9" w:rsidRDefault="00F67E1D" w:rsidP="00F67E1D">
      <w:pPr>
        <w:rPr>
          <w:noProof/>
          <w:szCs w:val="22"/>
          <w:shd w:val="clear" w:color="auto" w:fill="CCCCCC"/>
        </w:rPr>
      </w:pPr>
    </w:p>
    <w:p w14:paraId="524EBE53" w14:textId="77777777" w:rsidR="00F67E1D" w:rsidRDefault="00F67E1D" w:rsidP="00F67E1D">
      <w:pPr>
        <w:rPr>
          <w:noProof/>
        </w:rPr>
      </w:pPr>
    </w:p>
    <w:p w14:paraId="31E85D1B" w14:textId="77777777" w:rsidR="00F67E1D" w:rsidRDefault="00F67E1D" w:rsidP="00F67E1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3A489E50" w14:textId="77777777" w:rsidR="00F67E1D" w:rsidRDefault="00F67E1D" w:rsidP="00F67E1D">
      <w:pPr>
        <w:rPr>
          <w:noProof/>
        </w:rPr>
      </w:pPr>
    </w:p>
    <w:p w14:paraId="0EEE442C" w14:textId="77777777" w:rsidR="00F67E1D" w:rsidRDefault="00F67E1D" w:rsidP="00F67E1D">
      <w:pPr>
        <w:rPr>
          <w:color w:val="008000"/>
          <w:szCs w:val="22"/>
        </w:rPr>
      </w:pPr>
      <w:r>
        <w:t xml:space="preserve">PC {numeris} </w:t>
      </w:r>
    </w:p>
    <w:p w14:paraId="65BA0F0B" w14:textId="77777777" w:rsidR="00F67E1D" w:rsidRDefault="00F67E1D" w:rsidP="00F67E1D">
      <w:pPr>
        <w:rPr>
          <w:szCs w:val="22"/>
        </w:rPr>
      </w:pPr>
      <w:r>
        <w:t xml:space="preserve">SN {numeris} </w:t>
      </w:r>
    </w:p>
    <w:p w14:paraId="2DE008A4" w14:textId="77777777" w:rsidR="00F67E1D" w:rsidRDefault="00F67E1D" w:rsidP="00F67E1D">
      <w:pPr>
        <w:rPr>
          <w:noProof/>
          <w:vanish/>
          <w:szCs w:val="22"/>
        </w:rPr>
      </w:pPr>
      <w:r w:rsidRPr="00DE2F20">
        <w:t>NN {numeris}</w:t>
      </w:r>
    </w:p>
    <w:p w14:paraId="06B847C9" w14:textId="77777777" w:rsidR="00F67E1D" w:rsidRDefault="00F67E1D" w:rsidP="00F67E1D">
      <w:pPr>
        <w:rPr>
          <w:noProof/>
          <w:vanish/>
          <w:szCs w:val="22"/>
        </w:rPr>
      </w:pPr>
    </w:p>
    <w:p w14:paraId="66A69314" w14:textId="77777777" w:rsidR="00F67E1D" w:rsidRPr="004D0579" w:rsidRDefault="00F67E1D" w:rsidP="00B84D82">
      <w:pPr>
        <w:pStyle w:val="BTEMEASMCA"/>
      </w:pPr>
    </w:p>
    <w:p w14:paraId="1F6554CA" w14:textId="77777777" w:rsidR="004F0893" w:rsidRPr="000D4E46" w:rsidRDefault="004F0893" w:rsidP="0054449D">
      <w:r>
        <w:br w:type="page"/>
      </w:r>
    </w:p>
    <w:p w14:paraId="0D7279CA" w14:textId="77777777" w:rsidR="004F0893" w:rsidRPr="004D0579" w:rsidRDefault="004F0893" w:rsidP="004F0893">
      <w:pPr>
        <w:pStyle w:val="PI-1labEMEASMCA"/>
      </w:pPr>
      <w:r w:rsidRPr="004D0579">
        <w:lastRenderedPageBreak/>
        <w:t xml:space="preserve">INFORMACIJA ANT </w:t>
      </w:r>
      <w:r>
        <w:t>VIDINĖS</w:t>
      </w:r>
      <w:r w:rsidRPr="004D0579">
        <w:t xml:space="preserve"> PAKUOTĖS</w:t>
      </w:r>
    </w:p>
    <w:p w14:paraId="7BB6FAE5" w14:textId="77777777" w:rsidR="004F0893" w:rsidRPr="004D0579" w:rsidRDefault="004F0893" w:rsidP="004F0893">
      <w:pPr>
        <w:pStyle w:val="PI-1labEMEASMCA"/>
      </w:pPr>
    </w:p>
    <w:p w14:paraId="35C40C18" w14:textId="77777777" w:rsidR="004F0893" w:rsidRPr="004D0579" w:rsidRDefault="004F0893" w:rsidP="004F0893">
      <w:pPr>
        <w:pStyle w:val="PI-1labEMEASMCA"/>
        <w:rPr>
          <w:bCs/>
        </w:rPr>
      </w:pPr>
      <w:r>
        <w:t>ETIKETĖ (</w:t>
      </w:r>
      <w:r w:rsidR="000D4E46">
        <w:t>D</w:t>
      </w:r>
      <w:r>
        <w:t>TPE tablečių talpyklei)</w:t>
      </w:r>
    </w:p>
    <w:p w14:paraId="3D10B396" w14:textId="77777777" w:rsidR="004F0893" w:rsidRPr="004D0579" w:rsidRDefault="004F0893" w:rsidP="00B84D82">
      <w:pPr>
        <w:pStyle w:val="BTEMEASMCA"/>
      </w:pPr>
    </w:p>
    <w:p w14:paraId="44C6442E" w14:textId="77777777" w:rsidR="004F0893" w:rsidRPr="004D0579" w:rsidRDefault="004F0893" w:rsidP="00B84D82">
      <w:pPr>
        <w:pStyle w:val="BTEMEASMCA"/>
      </w:pPr>
    </w:p>
    <w:p w14:paraId="05326584" w14:textId="77777777" w:rsidR="004F0893" w:rsidRPr="004D0579" w:rsidRDefault="004F0893" w:rsidP="004F0893">
      <w:pPr>
        <w:pStyle w:val="PI-1labEMEASMCA"/>
      </w:pPr>
      <w:r w:rsidRPr="004D0579">
        <w:t>1.</w:t>
      </w:r>
      <w:r w:rsidRPr="004D0579">
        <w:tab/>
        <w:t>VAISTINIO PREPARATO PAVADINIMAS</w:t>
      </w:r>
    </w:p>
    <w:p w14:paraId="796D3365" w14:textId="77777777" w:rsidR="004F0893" w:rsidRPr="004D0579" w:rsidRDefault="004F0893" w:rsidP="00B84D82">
      <w:pPr>
        <w:pStyle w:val="BTEMEASMCA"/>
      </w:pPr>
    </w:p>
    <w:p w14:paraId="6D599D9A" w14:textId="77777777" w:rsidR="004F0893" w:rsidRPr="007F56BF" w:rsidRDefault="004F0893" w:rsidP="004F0893">
      <w:pPr>
        <w:pStyle w:val="Pagrindinistekstas"/>
        <w:spacing w:after="0"/>
        <w:rPr>
          <w:szCs w:val="22"/>
        </w:rPr>
      </w:pPr>
      <w:proofErr w:type="spellStart"/>
      <w:r w:rsidRPr="007F56BF">
        <w:rPr>
          <w:szCs w:val="22"/>
        </w:rPr>
        <w:t>Citalopram-Teva</w:t>
      </w:r>
      <w:proofErr w:type="spellEnd"/>
      <w:r w:rsidRPr="007F56BF">
        <w:rPr>
          <w:szCs w:val="22"/>
        </w:rPr>
        <w:t xml:space="preserve"> 20 mg plėvele dengtos tabletės</w:t>
      </w:r>
    </w:p>
    <w:p w14:paraId="22001D26" w14:textId="77777777" w:rsidR="004F0893" w:rsidRPr="004D0579" w:rsidRDefault="00BA1609" w:rsidP="00B84D82">
      <w:pPr>
        <w:pStyle w:val="BTEMEASMCA"/>
        <w:rPr>
          <w:noProof w:val="0"/>
        </w:rPr>
      </w:pPr>
      <w:r>
        <w:t>c</w:t>
      </w:r>
      <w:r w:rsidRPr="004D0579">
        <w:t>italopramum</w:t>
      </w:r>
    </w:p>
    <w:p w14:paraId="796B0C8C" w14:textId="77777777" w:rsidR="004F0893" w:rsidRPr="004D0579" w:rsidRDefault="004F0893" w:rsidP="00B84D82">
      <w:pPr>
        <w:pStyle w:val="BTEMEASMCA"/>
      </w:pPr>
    </w:p>
    <w:p w14:paraId="1ACD5D95" w14:textId="77777777" w:rsidR="004F0893" w:rsidRPr="004D0579" w:rsidRDefault="004F0893" w:rsidP="00B84D82">
      <w:pPr>
        <w:pStyle w:val="BTEMEASMCA"/>
      </w:pPr>
    </w:p>
    <w:p w14:paraId="538BE762" w14:textId="77777777" w:rsidR="004F0893" w:rsidRPr="004D0579" w:rsidRDefault="004F0893" w:rsidP="004F0893">
      <w:pPr>
        <w:pStyle w:val="PI-1labEMEASMCA"/>
      </w:pPr>
      <w:r w:rsidRPr="004D0579">
        <w:t>2.</w:t>
      </w:r>
      <w:r w:rsidRPr="004D0579">
        <w:tab/>
        <w:t>VEIKLIOJI MEDŽIAGA IR JOS KIEKIS</w:t>
      </w:r>
    </w:p>
    <w:p w14:paraId="393874AB" w14:textId="77777777" w:rsidR="004F0893" w:rsidRPr="004D0579" w:rsidRDefault="004F0893" w:rsidP="00B84D82">
      <w:pPr>
        <w:pStyle w:val="BTEMEASMCA"/>
      </w:pPr>
    </w:p>
    <w:p w14:paraId="45E08456" w14:textId="77777777" w:rsidR="004F0893" w:rsidRPr="007F56BF" w:rsidRDefault="004F0893" w:rsidP="00B84D82">
      <w:pPr>
        <w:pStyle w:val="BTEMEASMCA"/>
      </w:pPr>
      <w:r w:rsidRPr="007F56BF">
        <w:t>Kiekvienoje tabletėje yra citalopramo hidrobromido, atitinkančio 20 mg citalopramo.</w:t>
      </w:r>
    </w:p>
    <w:p w14:paraId="5141A445" w14:textId="77777777" w:rsidR="004F0893" w:rsidRPr="004D0579" w:rsidRDefault="004F0893" w:rsidP="00B84D82">
      <w:pPr>
        <w:pStyle w:val="BTEMEASMCA"/>
      </w:pPr>
    </w:p>
    <w:p w14:paraId="5E47BA6A" w14:textId="77777777" w:rsidR="004F0893" w:rsidRPr="004D0579" w:rsidRDefault="004F0893" w:rsidP="00B84D82">
      <w:pPr>
        <w:pStyle w:val="BTEMEASMCA"/>
      </w:pPr>
    </w:p>
    <w:p w14:paraId="00C75C10" w14:textId="77777777" w:rsidR="004F0893" w:rsidRPr="00CE0FFC" w:rsidRDefault="004F0893" w:rsidP="004F0893">
      <w:pPr>
        <w:pStyle w:val="PI-1labEMEASMCA"/>
        <w:rPr>
          <w:highlight w:val="lightGray"/>
        </w:rPr>
      </w:pPr>
      <w:r w:rsidRPr="004D0579">
        <w:t>3.</w:t>
      </w:r>
      <w:r w:rsidRPr="004D0579">
        <w:tab/>
        <w:t>PAGALBINIŲ MEDŽIAGŲ SĄRAŠAS</w:t>
      </w:r>
    </w:p>
    <w:p w14:paraId="7B238655" w14:textId="77777777" w:rsidR="004F0893" w:rsidRPr="004D0579" w:rsidRDefault="004F0893" w:rsidP="00B84D82">
      <w:pPr>
        <w:pStyle w:val="BTEMEASMCA"/>
      </w:pPr>
    </w:p>
    <w:p w14:paraId="1CE577BF" w14:textId="77777777" w:rsidR="004F0893" w:rsidRPr="004D0579" w:rsidRDefault="004F0893" w:rsidP="00B84D82">
      <w:pPr>
        <w:pStyle w:val="BTEMEASMCA"/>
      </w:pPr>
      <w:r w:rsidRPr="004D0579">
        <w:t>Sudėtyje yra laktozės.</w:t>
      </w:r>
      <w:r w:rsidR="001E7548">
        <w:t xml:space="preserve"> Daugiau informacijos žiūrėkite pakuotės lapelyje.</w:t>
      </w:r>
    </w:p>
    <w:p w14:paraId="2A2FABFC" w14:textId="77777777" w:rsidR="004F0893" w:rsidRPr="004D0579" w:rsidRDefault="004F0893" w:rsidP="00B84D82">
      <w:pPr>
        <w:pStyle w:val="BTEMEASMCA"/>
      </w:pPr>
    </w:p>
    <w:p w14:paraId="01E5B4F9" w14:textId="77777777" w:rsidR="004F0893" w:rsidRPr="004D0579" w:rsidRDefault="004F0893" w:rsidP="00B84D82">
      <w:pPr>
        <w:pStyle w:val="BTEMEASMCA"/>
      </w:pPr>
    </w:p>
    <w:p w14:paraId="645C6070" w14:textId="77777777" w:rsidR="004F0893" w:rsidRPr="004D0579" w:rsidRDefault="004F0893" w:rsidP="004F0893">
      <w:pPr>
        <w:pStyle w:val="PI-1labEMEASMCA"/>
      </w:pPr>
      <w:r w:rsidRPr="004D0579">
        <w:t>4.</w:t>
      </w:r>
      <w:r w:rsidRPr="004D0579">
        <w:tab/>
        <w:t>FARMACINĖ FORMA IR KIEKIS PAKUOTĖJE</w:t>
      </w:r>
    </w:p>
    <w:p w14:paraId="46EC9A6E" w14:textId="77777777" w:rsidR="004F0893" w:rsidRPr="004D0579" w:rsidRDefault="004F0893" w:rsidP="00B84D82">
      <w:pPr>
        <w:pStyle w:val="BTEMEASMCA"/>
      </w:pPr>
    </w:p>
    <w:p w14:paraId="7DED5476" w14:textId="77777777" w:rsidR="004F0893" w:rsidRPr="006A14D4" w:rsidRDefault="004F0893" w:rsidP="00B84D82">
      <w:pPr>
        <w:pStyle w:val="BTEMEASMCA"/>
      </w:pPr>
      <w:r w:rsidRPr="006A14D4">
        <w:t>100 plėvele dengtų tablečių</w:t>
      </w:r>
    </w:p>
    <w:p w14:paraId="14CE1F4B" w14:textId="77777777" w:rsidR="004F0893" w:rsidRDefault="004F0893" w:rsidP="00B84D82">
      <w:pPr>
        <w:pStyle w:val="BTEMEASMCA"/>
      </w:pPr>
      <w:r w:rsidRPr="00CE0FFC">
        <w:rPr>
          <w:highlight w:val="lightGray"/>
        </w:rPr>
        <w:t>250 plėvele dengtų tablečių</w:t>
      </w:r>
    </w:p>
    <w:p w14:paraId="42932D6E" w14:textId="77777777" w:rsidR="000D4E46" w:rsidRDefault="000D4E46" w:rsidP="00B84D82">
      <w:pPr>
        <w:pStyle w:val="BTEMEASMCA"/>
      </w:pPr>
    </w:p>
    <w:p w14:paraId="23429CBF" w14:textId="77777777" w:rsidR="004F0893" w:rsidRPr="004D0579" w:rsidRDefault="004F0893" w:rsidP="00B84D82">
      <w:pPr>
        <w:pStyle w:val="BTEMEASMCA"/>
      </w:pPr>
    </w:p>
    <w:p w14:paraId="4D83FF50" w14:textId="77777777" w:rsidR="004F0893" w:rsidRPr="00CE0FFC" w:rsidRDefault="004F0893" w:rsidP="004F0893">
      <w:pPr>
        <w:pStyle w:val="PI-1labEMEASMCA"/>
        <w:rPr>
          <w:highlight w:val="lightGray"/>
        </w:rPr>
      </w:pPr>
      <w:r w:rsidRPr="004D0579">
        <w:t>5.</w:t>
      </w:r>
      <w:r w:rsidRPr="004D0579">
        <w:tab/>
        <w:t>VARTOJIMO METODAS IR BŪDAS (-AI)</w:t>
      </w:r>
    </w:p>
    <w:p w14:paraId="5BE6752E" w14:textId="77777777" w:rsidR="004F0893" w:rsidRPr="004D0579" w:rsidRDefault="004F0893" w:rsidP="00B84D82">
      <w:pPr>
        <w:pStyle w:val="BTEMEASMCA"/>
      </w:pPr>
    </w:p>
    <w:p w14:paraId="332A4CBD" w14:textId="77777777" w:rsidR="001E7548" w:rsidRPr="004D0579" w:rsidRDefault="001E7548" w:rsidP="001E7548">
      <w:pPr>
        <w:pStyle w:val="Pagrindinistekstas"/>
        <w:spacing w:after="0"/>
        <w:rPr>
          <w:szCs w:val="22"/>
        </w:rPr>
      </w:pPr>
      <w:r w:rsidRPr="004D0579">
        <w:rPr>
          <w:szCs w:val="22"/>
        </w:rPr>
        <w:t>Prieš vartojimą perskaitykite pakuotės lapelį.</w:t>
      </w:r>
    </w:p>
    <w:p w14:paraId="78CEBF21" w14:textId="77777777" w:rsidR="004F0893" w:rsidRPr="004D0579" w:rsidRDefault="004F0893" w:rsidP="004F0893">
      <w:pPr>
        <w:pStyle w:val="Pagrindinistekstas"/>
        <w:spacing w:after="0"/>
        <w:rPr>
          <w:szCs w:val="22"/>
        </w:rPr>
      </w:pPr>
      <w:r w:rsidRPr="004D0579">
        <w:rPr>
          <w:szCs w:val="22"/>
        </w:rPr>
        <w:t xml:space="preserve">Vartoti per burną. </w:t>
      </w:r>
    </w:p>
    <w:p w14:paraId="2E875857" w14:textId="77777777" w:rsidR="004F0893" w:rsidRPr="004D0579" w:rsidRDefault="004F0893" w:rsidP="00B84D82">
      <w:pPr>
        <w:pStyle w:val="BTEMEASMCA"/>
      </w:pPr>
    </w:p>
    <w:p w14:paraId="1954C51E" w14:textId="77777777" w:rsidR="004F0893" w:rsidRPr="004D0579" w:rsidRDefault="004F0893" w:rsidP="00B84D82">
      <w:pPr>
        <w:pStyle w:val="BTEMEASMCA"/>
      </w:pPr>
    </w:p>
    <w:p w14:paraId="641ADCA0" w14:textId="77777777" w:rsidR="004F0893" w:rsidRPr="004D0579" w:rsidRDefault="004F0893" w:rsidP="004F0893">
      <w:pPr>
        <w:pStyle w:val="PI-1labEMEASMCA"/>
      </w:pPr>
      <w:r w:rsidRPr="004D0579">
        <w:t>6.</w:t>
      </w:r>
      <w:r w:rsidRPr="004D0579">
        <w:tab/>
        <w:t>SPECIALUS ĮSPĖJIMAS, KAD VAISTINĮ PREPARATĄ BŪTINA LAIKYTI VAIKAMS NEPASTEBIMOJE IR NEPASIEKIAMOJE VIETOJE</w:t>
      </w:r>
    </w:p>
    <w:p w14:paraId="758EBFF6" w14:textId="77777777" w:rsidR="004F0893" w:rsidRPr="004D0579" w:rsidRDefault="004F0893" w:rsidP="00B84D82">
      <w:pPr>
        <w:pStyle w:val="BTEMEASMCA"/>
      </w:pPr>
    </w:p>
    <w:p w14:paraId="00673868" w14:textId="77777777" w:rsidR="004F0893" w:rsidRPr="004D0579" w:rsidRDefault="004F0893" w:rsidP="00B84D82">
      <w:pPr>
        <w:pStyle w:val="BTEMEASMCA"/>
      </w:pPr>
      <w:r w:rsidRPr="004D0579">
        <w:t>Laikyti vaikams nepastebimoje ir nepasiekiamoje vietoje.</w:t>
      </w:r>
    </w:p>
    <w:p w14:paraId="12EBA0F6" w14:textId="77777777" w:rsidR="004F0893" w:rsidRPr="004D0579" w:rsidRDefault="004F0893" w:rsidP="00B84D82">
      <w:pPr>
        <w:pStyle w:val="BTEMEASMCA"/>
      </w:pPr>
    </w:p>
    <w:p w14:paraId="748AB32A" w14:textId="77777777" w:rsidR="004F0893" w:rsidRPr="004D0579" w:rsidRDefault="004F0893" w:rsidP="00B84D82">
      <w:pPr>
        <w:pStyle w:val="BTEMEASMCA"/>
      </w:pPr>
    </w:p>
    <w:p w14:paraId="08084A81" w14:textId="77777777" w:rsidR="004F0893" w:rsidRPr="00CE0FFC" w:rsidRDefault="004F0893" w:rsidP="004F0893">
      <w:pPr>
        <w:pStyle w:val="PI-1labEMEASMCA"/>
        <w:rPr>
          <w:highlight w:val="lightGray"/>
        </w:rPr>
      </w:pPr>
      <w:r w:rsidRPr="004D0579">
        <w:t>7.</w:t>
      </w:r>
      <w:r w:rsidRPr="004D0579">
        <w:tab/>
        <w:t>KITAS (-I) SPECIALUS (-ŪS) ĮSPĖJIMAS (-AI) (JEI REIKIA)</w:t>
      </w:r>
    </w:p>
    <w:p w14:paraId="411EE04D" w14:textId="77777777" w:rsidR="004F0893" w:rsidRPr="004D0579" w:rsidRDefault="004F0893" w:rsidP="00B84D82">
      <w:pPr>
        <w:pStyle w:val="BTEMEASMCA"/>
      </w:pPr>
    </w:p>
    <w:p w14:paraId="588FAE9B" w14:textId="77777777" w:rsidR="004F0893" w:rsidRPr="004D0579" w:rsidRDefault="004F0893" w:rsidP="00B84D82">
      <w:pPr>
        <w:pStyle w:val="BTEMEASMCA"/>
      </w:pPr>
    </w:p>
    <w:p w14:paraId="1B2A58D6" w14:textId="77777777" w:rsidR="004F0893" w:rsidRPr="00CE0FFC" w:rsidRDefault="004F0893" w:rsidP="004F0893">
      <w:pPr>
        <w:pStyle w:val="PI-1labEMEASMCA"/>
        <w:rPr>
          <w:highlight w:val="lightGray"/>
        </w:rPr>
      </w:pPr>
      <w:r w:rsidRPr="004D0579">
        <w:t>8.</w:t>
      </w:r>
      <w:r w:rsidRPr="004D0579">
        <w:tab/>
        <w:t>TINKAMUMO LAIKAS</w:t>
      </w:r>
    </w:p>
    <w:p w14:paraId="429ECC21" w14:textId="77777777" w:rsidR="004F0893" w:rsidRPr="004D0579" w:rsidRDefault="004F0893" w:rsidP="00B84D82">
      <w:pPr>
        <w:pStyle w:val="BTEMEASMCA"/>
      </w:pPr>
    </w:p>
    <w:p w14:paraId="6109E547" w14:textId="77777777" w:rsidR="004F0893" w:rsidRDefault="004F0893" w:rsidP="00B84D82">
      <w:pPr>
        <w:pStyle w:val="BTEMEASMCA"/>
      </w:pPr>
      <w:r>
        <w:t>EXP</w:t>
      </w:r>
    </w:p>
    <w:p w14:paraId="53ADC615" w14:textId="77777777" w:rsidR="004F0893" w:rsidRPr="004D0579" w:rsidRDefault="004F0893" w:rsidP="00B84D82">
      <w:pPr>
        <w:pStyle w:val="BTEMEASMCA"/>
      </w:pPr>
      <w:r w:rsidRPr="00CE0FFC">
        <w:rPr>
          <w:highlight w:val="lightGray"/>
        </w:rPr>
        <w:t>Tinka iki</w:t>
      </w:r>
      <w:r w:rsidRPr="004D0579">
        <w:t xml:space="preserve"> {mm/MMMM}</w:t>
      </w:r>
    </w:p>
    <w:p w14:paraId="4C95060B" w14:textId="77777777" w:rsidR="004F0893" w:rsidRPr="004D0579" w:rsidRDefault="004F0893" w:rsidP="00B84D82">
      <w:pPr>
        <w:pStyle w:val="BTEMEASMCA"/>
      </w:pPr>
    </w:p>
    <w:p w14:paraId="0C15BBDA" w14:textId="77777777" w:rsidR="004F0893" w:rsidRDefault="004F0893" w:rsidP="00B84D82">
      <w:pPr>
        <w:pStyle w:val="BTEMEASMCA"/>
      </w:pPr>
      <w:r>
        <w:t>Tinkamumo laikas po pirmo talpyklės atidarymo yra 100 dienų.</w:t>
      </w:r>
    </w:p>
    <w:p w14:paraId="38D4443B" w14:textId="77777777" w:rsidR="00583E4D" w:rsidRDefault="00583E4D" w:rsidP="00B84D82">
      <w:pPr>
        <w:pStyle w:val="BTEMEASMCA"/>
      </w:pPr>
    </w:p>
    <w:p w14:paraId="424A6174" w14:textId="77777777" w:rsidR="004F0893" w:rsidRPr="004D0579" w:rsidRDefault="004F0893" w:rsidP="00B84D82">
      <w:pPr>
        <w:pStyle w:val="BTEMEASMCA"/>
      </w:pPr>
    </w:p>
    <w:p w14:paraId="3A8966B3" w14:textId="77777777" w:rsidR="004F0893" w:rsidRPr="004D0579" w:rsidRDefault="004F0893" w:rsidP="004F0893">
      <w:pPr>
        <w:pStyle w:val="PI-1labEMEASMCA"/>
      </w:pPr>
      <w:r w:rsidRPr="004D0579">
        <w:t>9.</w:t>
      </w:r>
      <w:r w:rsidRPr="004D0579">
        <w:tab/>
        <w:t>SPECIALIOS LAIKYMO SĄLYGOS</w:t>
      </w:r>
    </w:p>
    <w:p w14:paraId="4435A669" w14:textId="77777777" w:rsidR="004F0893" w:rsidRPr="004D0579" w:rsidRDefault="004F0893" w:rsidP="00B84D82">
      <w:pPr>
        <w:pStyle w:val="BTEMEASMCA"/>
      </w:pPr>
    </w:p>
    <w:p w14:paraId="593DEBA0" w14:textId="77777777" w:rsidR="004F0893" w:rsidRPr="004D0579" w:rsidRDefault="004F0893" w:rsidP="004F0893">
      <w:pPr>
        <w:pStyle w:val="Pagrindinistekstas"/>
        <w:spacing w:after="0"/>
        <w:rPr>
          <w:szCs w:val="22"/>
        </w:rPr>
      </w:pPr>
      <w:r w:rsidRPr="004D0579">
        <w:rPr>
          <w:szCs w:val="22"/>
        </w:rPr>
        <w:t>Laikyti ne aukštesnėje kaip 25 </w:t>
      </w:r>
      <w:r w:rsidRPr="004D0579">
        <w:rPr>
          <w:szCs w:val="22"/>
        </w:rPr>
        <w:sym w:font="Symbol" w:char="F0B0"/>
      </w:r>
      <w:r w:rsidRPr="004D0579">
        <w:rPr>
          <w:szCs w:val="22"/>
        </w:rPr>
        <w:t>C temperatūroje.</w:t>
      </w:r>
    </w:p>
    <w:p w14:paraId="37853F07" w14:textId="77777777" w:rsidR="004F0893" w:rsidRPr="004D0579" w:rsidRDefault="004F0893" w:rsidP="00B84D82">
      <w:pPr>
        <w:pStyle w:val="BTEMEASMCA"/>
      </w:pPr>
    </w:p>
    <w:p w14:paraId="0DCFCA96" w14:textId="77777777" w:rsidR="004F0893" w:rsidRPr="004D0579" w:rsidRDefault="004F0893" w:rsidP="00B84D82">
      <w:pPr>
        <w:pStyle w:val="BTEMEASMCA"/>
      </w:pPr>
    </w:p>
    <w:p w14:paraId="779B8433" w14:textId="77777777" w:rsidR="004F0893" w:rsidRPr="004D0579" w:rsidRDefault="004F0893" w:rsidP="004F0893">
      <w:pPr>
        <w:pStyle w:val="PI-1labEMEASMCA"/>
      </w:pPr>
      <w:r w:rsidRPr="004D0579">
        <w:lastRenderedPageBreak/>
        <w:t>10.</w:t>
      </w:r>
      <w:r w:rsidRPr="004D0579">
        <w:tab/>
        <w:t xml:space="preserve">SPECIALIOS ATSARGUMO PRIEMONĖS DĖL NESUVARTOTO </w:t>
      </w:r>
      <w:r w:rsidRPr="004D0579">
        <w:rPr>
          <w:bCs/>
        </w:rPr>
        <w:t xml:space="preserve">VAISTINIO PREPARATO AR JO ATLIEKŲ </w:t>
      </w:r>
      <w:r w:rsidRPr="004D0579">
        <w:t>TVARKYMO (JEI REIKIA)</w:t>
      </w:r>
    </w:p>
    <w:p w14:paraId="242BA312" w14:textId="77777777" w:rsidR="004F0893" w:rsidRPr="004D0579" w:rsidRDefault="004F0893" w:rsidP="00B84D82">
      <w:pPr>
        <w:pStyle w:val="BTEMEASMCA"/>
      </w:pPr>
    </w:p>
    <w:p w14:paraId="391BBDD6" w14:textId="77777777" w:rsidR="004F0893" w:rsidRPr="004D0579" w:rsidRDefault="004F0893" w:rsidP="00B84D82">
      <w:pPr>
        <w:pStyle w:val="BTEMEASMCA"/>
      </w:pPr>
    </w:p>
    <w:p w14:paraId="784E7B7A" w14:textId="77777777" w:rsidR="004F0893" w:rsidRPr="004D0579" w:rsidRDefault="004F0893" w:rsidP="004F0893">
      <w:pPr>
        <w:pStyle w:val="PI-1labEMEASMCA"/>
      </w:pPr>
      <w:r w:rsidRPr="004D0579">
        <w:t>11.</w:t>
      </w:r>
      <w:r w:rsidRPr="004D0579">
        <w:tab/>
      </w:r>
      <w:r w:rsidRPr="0012506C">
        <w:t>REGISTRUOTOJO</w:t>
      </w:r>
      <w:r w:rsidRPr="004D0579">
        <w:t xml:space="preserve"> PAVADINIMAS IR ADRESAS</w:t>
      </w:r>
    </w:p>
    <w:p w14:paraId="75E3F51F" w14:textId="77777777" w:rsidR="004F0893" w:rsidRPr="004D0579" w:rsidRDefault="004F0893" w:rsidP="00B84D82">
      <w:pPr>
        <w:pStyle w:val="BTEMEASMCA"/>
      </w:pPr>
    </w:p>
    <w:p w14:paraId="453FA591" w14:textId="77777777" w:rsidR="004F0893" w:rsidRPr="004D0579" w:rsidRDefault="004F0893" w:rsidP="004F0893">
      <w:pPr>
        <w:pStyle w:val="Pagrindinistekstas"/>
        <w:spacing w:after="0"/>
        <w:rPr>
          <w:szCs w:val="22"/>
        </w:rPr>
      </w:pPr>
      <w:proofErr w:type="spellStart"/>
      <w:r w:rsidRPr="004D0579">
        <w:rPr>
          <w:szCs w:val="22"/>
        </w:rPr>
        <w:t>Teva</w:t>
      </w:r>
      <w:proofErr w:type="spellEnd"/>
      <w:r w:rsidRPr="004D0579">
        <w:rPr>
          <w:szCs w:val="22"/>
        </w:rPr>
        <w:t xml:space="preserve"> Pharma B.V.</w:t>
      </w:r>
    </w:p>
    <w:p w14:paraId="35BF7688" w14:textId="77777777" w:rsidR="004F0893" w:rsidRDefault="004F0893" w:rsidP="004F0893">
      <w:pPr>
        <w:rPr>
          <w:sz w:val="22"/>
          <w:szCs w:val="22"/>
        </w:rPr>
      </w:pPr>
      <w:proofErr w:type="spellStart"/>
      <w:r>
        <w:rPr>
          <w:sz w:val="22"/>
          <w:szCs w:val="22"/>
        </w:rPr>
        <w:t>Swensweg</w:t>
      </w:r>
      <w:proofErr w:type="spellEnd"/>
      <w:r>
        <w:rPr>
          <w:sz w:val="22"/>
          <w:szCs w:val="22"/>
        </w:rPr>
        <w:t xml:space="preserve"> 5</w:t>
      </w:r>
    </w:p>
    <w:p w14:paraId="0D33047E" w14:textId="77777777" w:rsidR="004F0893" w:rsidRPr="004D0579" w:rsidRDefault="004F0893" w:rsidP="004F0893">
      <w:pPr>
        <w:rPr>
          <w:sz w:val="22"/>
          <w:szCs w:val="22"/>
        </w:rPr>
      </w:pPr>
      <w:r>
        <w:rPr>
          <w:sz w:val="22"/>
          <w:szCs w:val="22"/>
        </w:rPr>
        <w:t xml:space="preserve">2031 GA </w:t>
      </w:r>
      <w:proofErr w:type="spellStart"/>
      <w:r>
        <w:rPr>
          <w:sz w:val="22"/>
          <w:szCs w:val="22"/>
        </w:rPr>
        <w:t>Haarlem</w:t>
      </w:r>
      <w:proofErr w:type="spellEnd"/>
    </w:p>
    <w:p w14:paraId="79401B61" w14:textId="77777777" w:rsidR="004F0893" w:rsidRPr="004D0579" w:rsidRDefault="004F0893" w:rsidP="004F0893">
      <w:pPr>
        <w:rPr>
          <w:sz w:val="22"/>
          <w:szCs w:val="22"/>
        </w:rPr>
      </w:pPr>
      <w:r w:rsidRPr="004D0579">
        <w:rPr>
          <w:sz w:val="22"/>
          <w:szCs w:val="22"/>
        </w:rPr>
        <w:t>Nyderlandai</w:t>
      </w:r>
    </w:p>
    <w:p w14:paraId="2B674EA0" w14:textId="77777777" w:rsidR="004F0893" w:rsidRPr="004D0579" w:rsidRDefault="004F0893" w:rsidP="00B84D82">
      <w:pPr>
        <w:pStyle w:val="BTEMEASMCA"/>
      </w:pPr>
    </w:p>
    <w:p w14:paraId="354029AA" w14:textId="77777777" w:rsidR="004F0893" w:rsidRPr="004D0579" w:rsidRDefault="004F0893" w:rsidP="00B84D82">
      <w:pPr>
        <w:pStyle w:val="BTEMEASMCA"/>
      </w:pPr>
    </w:p>
    <w:p w14:paraId="798B3AEB" w14:textId="77777777" w:rsidR="004F0893" w:rsidRPr="004D0579" w:rsidRDefault="004F0893" w:rsidP="004F0893">
      <w:pPr>
        <w:pStyle w:val="PI-1labEMEASMCA"/>
      </w:pPr>
      <w:r w:rsidRPr="004D0579">
        <w:t>12.</w:t>
      </w:r>
      <w:r w:rsidRPr="004D0579">
        <w:tab/>
      </w:r>
      <w:r w:rsidRPr="0012506C">
        <w:t>REGISTRACIJOS PAŽYMĖJIMO</w:t>
      </w:r>
      <w:r w:rsidRPr="004D0579">
        <w:t xml:space="preserve"> NUMERIS </w:t>
      </w:r>
    </w:p>
    <w:p w14:paraId="6D60333E" w14:textId="77777777" w:rsidR="004F0893" w:rsidRPr="007F56BF" w:rsidRDefault="004F0893" w:rsidP="00B84D82">
      <w:pPr>
        <w:pStyle w:val="BTEMEASMCA"/>
      </w:pPr>
    </w:p>
    <w:p w14:paraId="1E9AC4B1" w14:textId="77777777" w:rsidR="004F0893" w:rsidRDefault="000A0AA0" w:rsidP="00B84D82">
      <w:pPr>
        <w:pStyle w:val="BTEMEASMCA"/>
      </w:pPr>
      <w:r>
        <w:t>N100</w:t>
      </w:r>
      <w:r w:rsidRPr="000A0AA0">
        <w:t>– LT/1/06/0576/035</w:t>
      </w:r>
    </w:p>
    <w:p w14:paraId="327874D2" w14:textId="77777777" w:rsidR="000A0AA0" w:rsidRDefault="000A0AA0" w:rsidP="00B84D82">
      <w:pPr>
        <w:pStyle w:val="BTEMEASMCA"/>
      </w:pPr>
      <w:r w:rsidRPr="00CE0FFC">
        <w:rPr>
          <w:highlight w:val="lightGray"/>
        </w:rPr>
        <w:t>N250– LT/1/06/0576/036</w:t>
      </w:r>
    </w:p>
    <w:p w14:paraId="522670CF" w14:textId="77777777" w:rsidR="000A0AA0" w:rsidRPr="004D0579" w:rsidRDefault="000A0AA0" w:rsidP="00B84D82">
      <w:pPr>
        <w:pStyle w:val="BTEMEASMCA"/>
      </w:pPr>
    </w:p>
    <w:p w14:paraId="27C28AD8" w14:textId="77777777" w:rsidR="004F0893" w:rsidRPr="004D0579" w:rsidRDefault="004F0893" w:rsidP="00B84D82">
      <w:pPr>
        <w:pStyle w:val="BTEMEASMCA"/>
      </w:pPr>
    </w:p>
    <w:p w14:paraId="6D554B8B" w14:textId="77777777" w:rsidR="004F0893" w:rsidRPr="004D0579" w:rsidRDefault="004F0893" w:rsidP="004F0893">
      <w:pPr>
        <w:pStyle w:val="PI-1labEMEASMCA"/>
      </w:pPr>
      <w:r w:rsidRPr="004D0579">
        <w:t>13.</w:t>
      </w:r>
      <w:r w:rsidRPr="004D0579">
        <w:tab/>
        <w:t>SERIJOS NUMERIS</w:t>
      </w:r>
    </w:p>
    <w:p w14:paraId="7C4013D8" w14:textId="77777777" w:rsidR="004F0893" w:rsidRPr="004D0579" w:rsidRDefault="004F0893" w:rsidP="00B84D82">
      <w:pPr>
        <w:pStyle w:val="BTEMEASMCA"/>
      </w:pPr>
    </w:p>
    <w:p w14:paraId="41464B84" w14:textId="77777777" w:rsidR="004F0893" w:rsidRDefault="004F0893" w:rsidP="00B84D82">
      <w:pPr>
        <w:pStyle w:val="BTEMEASMCA"/>
      </w:pPr>
      <w:r>
        <w:t>Lot</w:t>
      </w:r>
    </w:p>
    <w:p w14:paraId="40CBDF25" w14:textId="77777777" w:rsidR="004F0893" w:rsidRPr="004D0579" w:rsidRDefault="004F0893" w:rsidP="00B84D82">
      <w:pPr>
        <w:pStyle w:val="BTEMEASMCA"/>
      </w:pPr>
      <w:r w:rsidRPr="00CE0FFC">
        <w:rPr>
          <w:highlight w:val="lightGray"/>
        </w:rPr>
        <w:t>Serija</w:t>
      </w:r>
    </w:p>
    <w:p w14:paraId="683C6043" w14:textId="77777777" w:rsidR="004F0893" w:rsidRPr="004D0579" w:rsidRDefault="004F0893" w:rsidP="00B84D82">
      <w:pPr>
        <w:pStyle w:val="BTEMEASMCA"/>
      </w:pPr>
    </w:p>
    <w:p w14:paraId="6F45D1AA" w14:textId="77777777" w:rsidR="004F0893" w:rsidRPr="004D0579" w:rsidRDefault="004F0893" w:rsidP="00B84D82">
      <w:pPr>
        <w:pStyle w:val="BTEMEASMCA"/>
      </w:pPr>
    </w:p>
    <w:p w14:paraId="6489531A" w14:textId="77777777" w:rsidR="004F0893" w:rsidRPr="004D0579" w:rsidRDefault="004F0893" w:rsidP="004F0893">
      <w:pPr>
        <w:pStyle w:val="PI-1labEMEASMCA"/>
      </w:pPr>
      <w:r w:rsidRPr="004D0579">
        <w:t>14.</w:t>
      </w:r>
      <w:r w:rsidRPr="004D0579">
        <w:tab/>
        <w:t>PARDAVIMO (IŠDAVIMO) TVARKA</w:t>
      </w:r>
    </w:p>
    <w:p w14:paraId="0345FF77" w14:textId="77777777" w:rsidR="004F0893" w:rsidRPr="004D0579" w:rsidRDefault="004F0893" w:rsidP="00B84D82">
      <w:pPr>
        <w:pStyle w:val="BTEMEASMCA"/>
      </w:pPr>
    </w:p>
    <w:p w14:paraId="2F6624BD" w14:textId="77777777" w:rsidR="004F0893" w:rsidRPr="004D0579" w:rsidRDefault="004F0893" w:rsidP="00B84D82">
      <w:pPr>
        <w:pStyle w:val="BTEMEASMCA"/>
      </w:pPr>
      <w:r w:rsidRPr="004F0893">
        <w:t>Receptinis v</w:t>
      </w:r>
      <w:r w:rsidRPr="00BA23C0">
        <w:t>aistas</w:t>
      </w:r>
    </w:p>
    <w:p w14:paraId="7C9C3C74" w14:textId="77777777" w:rsidR="004F0893" w:rsidRPr="004D0579" w:rsidRDefault="004F0893" w:rsidP="00B84D82">
      <w:pPr>
        <w:pStyle w:val="BTEMEASMCA"/>
      </w:pPr>
    </w:p>
    <w:p w14:paraId="10C81E29" w14:textId="77777777" w:rsidR="004F0893" w:rsidRPr="004D0579" w:rsidRDefault="004F0893" w:rsidP="00B84D82">
      <w:pPr>
        <w:pStyle w:val="BTEMEASMCA"/>
      </w:pPr>
    </w:p>
    <w:p w14:paraId="6839D3A6" w14:textId="77777777" w:rsidR="004F0893" w:rsidRPr="004D0579" w:rsidRDefault="004F0893" w:rsidP="004F0893">
      <w:pPr>
        <w:pStyle w:val="PI-1labEMEASMCA"/>
      </w:pPr>
      <w:r w:rsidRPr="004D0579">
        <w:t>15.</w:t>
      </w:r>
      <w:r w:rsidRPr="004D0579">
        <w:tab/>
        <w:t>VARTOJIMO INSTRUKCIJA</w:t>
      </w:r>
    </w:p>
    <w:p w14:paraId="0D796F75" w14:textId="77777777" w:rsidR="004F0893" w:rsidRPr="004D0579" w:rsidRDefault="004F0893" w:rsidP="00B84D82">
      <w:pPr>
        <w:pStyle w:val="BTEMEASMCA"/>
      </w:pPr>
    </w:p>
    <w:p w14:paraId="06B5A16A" w14:textId="77777777" w:rsidR="004F0893" w:rsidRPr="004D0579" w:rsidRDefault="004F0893" w:rsidP="00B84D82">
      <w:pPr>
        <w:pStyle w:val="BTEMEASMCA"/>
      </w:pPr>
    </w:p>
    <w:p w14:paraId="00FE250C" w14:textId="77777777" w:rsidR="004F0893" w:rsidRPr="004D0579" w:rsidRDefault="004F0893" w:rsidP="004F0893">
      <w:pPr>
        <w:pStyle w:val="PI-1labEMEASMCA"/>
      </w:pPr>
      <w:r w:rsidRPr="004D0579">
        <w:t>16.</w:t>
      </w:r>
      <w:r w:rsidRPr="004D0579">
        <w:tab/>
        <w:t>INFORMACIJA BRAILIO RAŠTU</w:t>
      </w:r>
    </w:p>
    <w:p w14:paraId="30DFE00D" w14:textId="77777777" w:rsidR="004F0893" w:rsidRPr="004D0579" w:rsidRDefault="004F0893" w:rsidP="00B84D82">
      <w:pPr>
        <w:pStyle w:val="BTEMEASMCA"/>
      </w:pPr>
    </w:p>
    <w:p w14:paraId="17A33063" w14:textId="77777777" w:rsidR="001E7548" w:rsidRPr="006A14D4" w:rsidRDefault="001E7548" w:rsidP="006A14D4">
      <w:pPr>
        <w:rPr>
          <w:shd w:val="clear" w:color="auto" w:fill="CCCCCC"/>
        </w:rPr>
      </w:pPr>
    </w:p>
    <w:p w14:paraId="6A8406E3" w14:textId="77777777" w:rsidR="001E7548" w:rsidRDefault="001E7548" w:rsidP="001E754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66092E82" w14:textId="77777777" w:rsidR="001E7548" w:rsidRDefault="001E7548" w:rsidP="001E7548">
      <w:pPr>
        <w:rPr>
          <w:noProof/>
        </w:rPr>
      </w:pPr>
    </w:p>
    <w:p w14:paraId="094A12F0" w14:textId="77777777" w:rsidR="001E7548" w:rsidRPr="00CE0FFC" w:rsidRDefault="001E7548" w:rsidP="001E7548">
      <w:pPr>
        <w:rPr>
          <w:b/>
          <w:highlight w:val="lightGray"/>
        </w:rPr>
      </w:pPr>
      <w:r w:rsidRPr="00CE0FFC">
        <w:rPr>
          <w:b/>
          <w:highlight w:val="lightGray"/>
        </w:rPr>
        <w:t>Tuo atveju, jeigu nėra dėžutės</w:t>
      </w:r>
    </w:p>
    <w:p w14:paraId="79C52F44" w14:textId="77777777" w:rsidR="001E7548" w:rsidRDefault="001E7548" w:rsidP="001E7548">
      <w:pPr>
        <w:rPr>
          <w:noProof/>
        </w:rPr>
      </w:pPr>
      <w:r w:rsidRPr="00CE0FFC">
        <w:rPr>
          <w:highlight w:val="lightGray"/>
        </w:rPr>
        <w:t>2D brūkšninis kodas su nurodytu unikaliu identifikatoriumi.</w:t>
      </w:r>
    </w:p>
    <w:p w14:paraId="1CB338BE" w14:textId="77777777" w:rsidR="001E7548" w:rsidRPr="00DE2F20" w:rsidRDefault="001E7548" w:rsidP="001E7548">
      <w:pPr>
        <w:rPr>
          <w:noProof/>
          <w:szCs w:val="22"/>
          <w:shd w:val="clear" w:color="auto" w:fill="CCCCCC"/>
        </w:rPr>
      </w:pPr>
    </w:p>
    <w:p w14:paraId="2294A060" w14:textId="77777777" w:rsidR="001E7548" w:rsidRDefault="001E7548" w:rsidP="001E7548">
      <w:pPr>
        <w:rPr>
          <w:noProof/>
        </w:rPr>
      </w:pPr>
    </w:p>
    <w:p w14:paraId="3AD94410" w14:textId="77777777" w:rsidR="001E7548" w:rsidRDefault="001E7548" w:rsidP="001E754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3C14F4B3" w14:textId="77777777" w:rsidR="001E7548" w:rsidRDefault="001E7548" w:rsidP="001E7548">
      <w:pPr>
        <w:rPr>
          <w:noProof/>
        </w:rPr>
      </w:pPr>
    </w:p>
    <w:p w14:paraId="0AFC5D88" w14:textId="77777777" w:rsidR="001E7548" w:rsidRPr="00CE0FFC" w:rsidRDefault="001E7548" w:rsidP="001E7548">
      <w:pPr>
        <w:rPr>
          <w:b/>
          <w:highlight w:val="lightGray"/>
        </w:rPr>
      </w:pPr>
      <w:r w:rsidRPr="00CE0FFC">
        <w:rPr>
          <w:b/>
          <w:highlight w:val="lightGray"/>
        </w:rPr>
        <w:t>Tuo atveju, jeigu nėra dėžutės</w:t>
      </w:r>
    </w:p>
    <w:p w14:paraId="0E9CF078" w14:textId="77777777" w:rsidR="001E7548" w:rsidRDefault="001E7548" w:rsidP="001E7548">
      <w:pPr>
        <w:rPr>
          <w:color w:val="008000"/>
          <w:szCs w:val="22"/>
        </w:rPr>
      </w:pPr>
      <w:r>
        <w:t xml:space="preserve">PC {numeris} </w:t>
      </w:r>
    </w:p>
    <w:p w14:paraId="35C1D8B4" w14:textId="77777777" w:rsidR="001E7548" w:rsidRDefault="001E7548" w:rsidP="001E7548">
      <w:pPr>
        <w:rPr>
          <w:szCs w:val="22"/>
        </w:rPr>
      </w:pPr>
      <w:r>
        <w:t xml:space="preserve">SN {numeris} </w:t>
      </w:r>
    </w:p>
    <w:p w14:paraId="68A33234" w14:textId="77777777" w:rsidR="001E7548" w:rsidRDefault="001E7548" w:rsidP="001E7548">
      <w:pPr>
        <w:rPr>
          <w:noProof/>
          <w:vanish/>
          <w:szCs w:val="22"/>
        </w:rPr>
      </w:pPr>
      <w:r w:rsidRPr="00DE2F20">
        <w:t>NN {numeris}</w:t>
      </w:r>
    </w:p>
    <w:p w14:paraId="57C9D34D" w14:textId="77777777" w:rsidR="001E7548" w:rsidRDefault="001E7548" w:rsidP="001E7548">
      <w:pPr>
        <w:rPr>
          <w:noProof/>
          <w:vanish/>
          <w:szCs w:val="22"/>
        </w:rPr>
      </w:pPr>
    </w:p>
    <w:p w14:paraId="74BC05B7" w14:textId="77777777" w:rsidR="001E7548" w:rsidRPr="004D0579" w:rsidRDefault="001E7548" w:rsidP="00B84D82">
      <w:pPr>
        <w:pStyle w:val="BTEMEASMCA"/>
      </w:pPr>
    </w:p>
    <w:p w14:paraId="6C342807" w14:textId="77777777" w:rsidR="006129D0" w:rsidRPr="004D0579" w:rsidRDefault="006129D0" w:rsidP="00B84D82">
      <w:pPr>
        <w:pStyle w:val="BTEMEASMCA"/>
      </w:pPr>
      <w:r w:rsidRPr="004D0579">
        <w:br w:type="page"/>
      </w:r>
    </w:p>
    <w:p w14:paraId="27F079C6" w14:textId="77777777" w:rsidR="006129D0" w:rsidRPr="004D0579" w:rsidRDefault="006129D0" w:rsidP="006129D0">
      <w:pPr>
        <w:pStyle w:val="PI-1labEMEASMCA"/>
      </w:pPr>
      <w:r w:rsidRPr="004D0579">
        <w:lastRenderedPageBreak/>
        <w:t xml:space="preserve">MINIMALI </w:t>
      </w:r>
      <w:r w:rsidRPr="004D0579">
        <w:rPr>
          <w:caps/>
        </w:rPr>
        <w:t xml:space="preserve">informacija ant </w:t>
      </w:r>
      <w:r w:rsidRPr="004D0579">
        <w:t>LIZDINIŲ PLOKŠTELIŲ ARBA DVISLUOKSNIŲ JUOSTELIŲ</w:t>
      </w:r>
    </w:p>
    <w:p w14:paraId="4F7C63B1" w14:textId="77777777" w:rsidR="006129D0" w:rsidRPr="004D0579" w:rsidRDefault="006129D0" w:rsidP="006129D0">
      <w:pPr>
        <w:pStyle w:val="PI-1labEMEASMCA"/>
      </w:pPr>
    </w:p>
    <w:p w14:paraId="72095111" w14:textId="77777777" w:rsidR="006129D0" w:rsidRPr="004D0579" w:rsidRDefault="006129D0" w:rsidP="006129D0">
      <w:pPr>
        <w:pStyle w:val="PI-1labEMEASMCA"/>
      </w:pPr>
      <w:r w:rsidRPr="004D0579">
        <w:t>LIZDINĖ PLOKŠTELĖ</w:t>
      </w:r>
    </w:p>
    <w:p w14:paraId="6A77FC39" w14:textId="77777777" w:rsidR="006129D0" w:rsidRPr="004D0579" w:rsidRDefault="006129D0" w:rsidP="00B84D82">
      <w:pPr>
        <w:pStyle w:val="BTEMEASMCA"/>
      </w:pPr>
    </w:p>
    <w:p w14:paraId="18140B13" w14:textId="77777777" w:rsidR="006129D0" w:rsidRPr="004D0579" w:rsidRDefault="006129D0" w:rsidP="00B84D82">
      <w:pPr>
        <w:pStyle w:val="BTEMEASMCA"/>
      </w:pPr>
    </w:p>
    <w:p w14:paraId="53F98EC0" w14:textId="77777777" w:rsidR="006129D0" w:rsidRPr="004D0579" w:rsidRDefault="006129D0" w:rsidP="006129D0">
      <w:pPr>
        <w:pStyle w:val="PI-1labEMEASMCA"/>
      </w:pPr>
      <w:r w:rsidRPr="004D0579">
        <w:t>1.</w:t>
      </w:r>
      <w:r w:rsidRPr="004D0579">
        <w:tab/>
        <w:t>VAISTINIO PREPARATO PAVADINIMAS</w:t>
      </w:r>
    </w:p>
    <w:p w14:paraId="27E63418" w14:textId="77777777" w:rsidR="006129D0" w:rsidRPr="004D0579" w:rsidRDefault="006129D0" w:rsidP="00B84D82">
      <w:pPr>
        <w:pStyle w:val="BTEMEASMCA"/>
      </w:pPr>
    </w:p>
    <w:p w14:paraId="4569361D" w14:textId="77777777" w:rsidR="006129D0" w:rsidRPr="007F56BF" w:rsidRDefault="006129D0" w:rsidP="006129D0">
      <w:pPr>
        <w:pStyle w:val="Pagrindinistekstas"/>
        <w:spacing w:after="0"/>
      </w:pPr>
      <w:proofErr w:type="spellStart"/>
      <w:r w:rsidRPr="007F56BF">
        <w:t>Citalopram-Teva</w:t>
      </w:r>
      <w:proofErr w:type="spellEnd"/>
      <w:r w:rsidRPr="007F56BF">
        <w:t xml:space="preserve"> 20 mg plėvele dengtos tabletės</w:t>
      </w:r>
    </w:p>
    <w:p w14:paraId="704DD59E" w14:textId="77777777" w:rsidR="006129D0" w:rsidRPr="004D0579" w:rsidRDefault="006129D0" w:rsidP="006129D0">
      <w:pPr>
        <w:pStyle w:val="Pagrindinistekstas"/>
        <w:spacing w:after="0"/>
        <w:rPr>
          <w:szCs w:val="22"/>
        </w:rPr>
      </w:pPr>
      <w:proofErr w:type="spellStart"/>
      <w:r w:rsidRPr="00CE0FFC">
        <w:rPr>
          <w:highlight w:val="lightGray"/>
        </w:rPr>
        <w:t>Citalopram-Teva</w:t>
      </w:r>
      <w:proofErr w:type="spellEnd"/>
      <w:r w:rsidRPr="00CE0FFC">
        <w:rPr>
          <w:highlight w:val="lightGray"/>
        </w:rPr>
        <w:t xml:space="preserve"> 40 mg plėvele dengtos tabletės</w:t>
      </w:r>
    </w:p>
    <w:p w14:paraId="7508FB7E" w14:textId="77777777" w:rsidR="006129D0" w:rsidRPr="004D0579" w:rsidRDefault="00BA1609" w:rsidP="00B84D82">
      <w:pPr>
        <w:pStyle w:val="BTEMEASMCA"/>
        <w:rPr>
          <w:noProof w:val="0"/>
        </w:rPr>
      </w:pPr>
      <w:r>
        <w:t>c</w:t>
      </w:r>
      <w:r w:rsidRPr="004D0579">
        <w:t>italopramum</w:t>
      </w:r>
    </w:p>
    <w:p w14:paraId="74A4FC98" w14:textId="77777777" w:rsidR="006129D0" w:rsidRPr="004D0579" w:rsidRDefault="006129D0" w:rsidP="00B84D82">
      <w:pPr>
        <w:pStyle w:val="BTEMEASMCA"/>
      </w:pPr>
    </w:p>
    <w:p w14:paraId="787B3BBE" w14:textId="77777777" w:rsidR="006129D0" w:rsidRPr="004D0579" w:rsidRDefault="006129D0" w:rsidP="00B84D82">
      <w:pPr>
        <w:pStyle w:val="BTEMEASMCA"/>
      </w:pPr>
    </w:p>
    <w:p w14:paraId="2AAFD0DA" w14:textId="77777777" w:rsidR="006129D0" w:rsidRPr="004D0579" w:rsidRDefault="006129D0" w:rsidP="006129D0">
      <w:pPr>
        <w:pStyle w:val="PI-1labEMEASMCA"/>
      </w:pPr>
      <w:r w:rsidRPr="004D0579">
        <w:t>2.</w:t>
      </w:r>
      <w:r w:rsidRPr="004D0579">
        <w:tab/>
      </w:r>
      <w:r w:rsidR="0012506C" w:rsidRPr="0012506C">
        <w:t>REGISTRUOTOJO</w:t>
      </w:r>
      <w:r w:rsidRPr="004D0579">
        <w:t xml:space="preserve"> PAVADINIMAS</w:t>
      </w:r>
    </w:p>
    <w:p w14:paraId="35EBF32B" w14:textId="77777777" w:rsidR="006129D0" w:rsidRPr="004D0579" w:rsidRDefault="006129D0" w:rsidP="00B84D82">
      <w:pPr>
        <w:pStyle w:val="BTEMEASMCA"/>
      </w:pPr>
    </w:p>
    <w:p w14:paraId="37DC8666" w14:textId="77777777" w:rsidR="006129D0" w:rsidRPr="004D0579" w:rsidRDefault="006129D0" w:rsidP="00B84D82">
      <w:pPr>
        <w:pStyle w:val="BTEMEASMCA"/>
        <w:rPr>
          <w:noProof w:val="0"/>
        </w:rPr>
      </w:pPr>
      <w:r w:rsidRPr="004D0579">
        <w:t>Teva Pharma B.V.</w:t>
      </w:r>
    </w:p>
    <w:p w14:paraId="221CBF5D" w14:textId="77777777" w:rsidR="006129D0" w:rsidRPr="004D0579" w:rsidRDefault="006129D0" w:rsidP="00B84D82">
      <w:pPr>
        <w:pStyle w:val="BTEMEASMCA"/>
      </w:pPr>
    </w:p>
    <w:p w14:paraId="43E61120" w14:textId="77777777" w:rsidR="006129D0" w:rsidRPr="004D0579" w:rsidRDefault="006129D0" w:rsidP="00B84D82">
      <w:pPr>
        <w:pStyle w:val="BTEMEASMCA"/>
      </w:pPr>
    </w:p>
    <w:p w14:paraId="6C2BD742" w14:textId="77777777" w:rsidR="006129D0" w:rsidRPr="004D0579" w:rsidRDefault="006129D0" w:rsidP="006129D0">
      <w:pPr>
        <w:pStyle w:val="PI-1labEMEASMCA"/>
      </w:pPr>
      <w:r w:rsidRPr="004D0579">
        <w:t>3.</w:t>
      </w:r>
      <w:r w:rsidRPr="004D0579">
        <w:tab/>
        <w:t>TINKAMUMO LAIKAS</w:t>
      </w:r>
    </w:p>
    <w:p w14:paraId="68EDE8A0" w14:textId="77777777" w:rsidR="006129D0" w:rsidRPr="004D0579" w:rsidRDefault="006129D0" w:rsidP="00B84D82">
      <w:pPr>
        <w:pStyle w:val="BTEMEASMCA"/>
      </w:pPr>
    </w:p>
    <w:p w14:paraId="0A022077" w14:textId="77777777" w:rsidR="006129D0" w:rsidRPr="004D0579" w:rsidRDefault="006129D0" w:rsidP="00B84D82">
      <w:pPr>
        <w:pStyle w:val="BTEMEASMCA"/>
      </w:pPr>
      <w:r w:rsidRPr="006A14D4">
        <w:t>EXP</w:t>
      </w:r>
      <w:r w:rsidRPr="004D0579">
        <w:t>{mm/MMMM}</w:t>
      </w:r>
    </w:p>
    <w:p w14:paraId="0EA41CA5" w14:textId="77777777" w:rsidR="006129D0" w:rsidRPr="004D0579" w:rsidRDefault="006129D0" w:rsidP="00B84D82">
      <w:pPr>
        <w:pStyle w:val="BTEMEASMCA"/>
      </w:pPr>
    </w:p>
    <w:p w14:paraId="48EBAE3F" w14:textId="77777777" w:rsidR="006129D0" w:rsidRPr="004D0579" w:rsidRDefault="006129D0" w:rsidP="00B84D82">
      <w:pPr>
        <w:pStyle w:val="BTEMEASMCA"/>
      </w:pPr>
    </w:p>
    <w:p w14:paraId="14888B98" w14:textId="77777777" w:rsidR="006129D0" w:rsidRPr="004D0579" w:rsidRDefault="006129D0" w:rsidP="006129D0">
      <w:pPr>
        <w:pStyle w:val="PI-1labEMEASMCA"/>
      </w:pPr>
      <w:r w:rsidRPr="004D0579">
        <w:t>4.</w:t>
      </w:r>
      <w:r w:rsidRPr="004D0579">
        <w:tab/>
        <w:t>SERIJOS NUMERIS</w:t>
      </w:r>
    </w:p>
    <w:p w14:paraId="555FFE7D" w14:textId="77777777" w:rsidR="006129D0" w:rsidRPr="004D0579" w:rsidRDefault="006129D0" w:rsidP="00B84D82">
      <w:pPr>
        <w:pStyle w:val="BTEMEASMCA"/>
      </w:pPr>
    </w:p>
    <w:p w14:paraId="5EB2EB0F" w14:textId="77777777" w:rsidR="006129D0" w:rsidRPr="004D0579" w:rsidRDefault="006129D0" w:rsidP="00B84D82">
      <w:pPr>
        <w:pStyle w:val="BTEMEASMCA"/>
      </w:pPr>
      <w:r w:rsidRPr="006A14D4">
        <w:t>Lot</w:t>
      </w:r>
    </w:p>
    <w:p w14:paraId="10F07CA3" w14:textId="77777777" w:rsidR="006129D0" w:rsidRPr="004D0579" w:rsidRDefault="006129D0" w:rsidP="00B84D82">
      <w:pPr>
        <w:pStyle w:val="BTEMEASMCA"/>
      </w:pPr>
    </w:p>
    <w:p w14:paraId="74EA390D" w14:textId="77777777" w:rsidR="006129D0" w:rsidRPr="004D0579" w:rsidRDefault="006129D0" w:rsidP="00B84D82">
      <w:pPr>
        <w:pStyle w:val="BTEMEASMCA"/>
      </w:pPr>
    </w:p>
    <w:p w14:paraId="589B9EA2" w14:textId="77777777" w:rsidR="006129D0" w:rsidRPr="004D0579" w:rsidRDefault="006129D0" w:rsidP="006129D0">
      <w:pPr>
        <w:pStyle w:val="PI-1labEMEASMCA"/>
      </w:pPr>
      <w:r w:rsidRPr="004D0579">
        <w:t>5.</w:t>
      </w:r>
      <w:r w:rsidRPr="004D0579">
        <w:tab/>
        <w:t>KITA</w:t>
      </w:r>
    </w:p>
    <w:p w14:paraId="652190E1" w14:textId="77777777" w:rsidR="006129D0" w:rsidRPr="004D0579" w:rsidRDefault="006129D0" w:rsidP="00B84D82">
      <w:pPr>
        <w:pStyle w:val="BTEMEASMCA"/>
      </w:pPr>
    </w:p>
    <w:p w14:paraId="53BFF462" w14:textId="77777777" w:rsidR="006129D0" w:rsidRPr="0056111F" w:rsidRDefault="006129D0" w:rsidP="00B84D82">
      <w:pPr>
        <w:pStyle w:val="BTEMEASMCA"/>
      </w:pPr>
      <w:r w:rsidRPr="0056111F">
        <w:br w:type="page"/>
      </w:r>
    </w:p>
    <w:p w14:paraId="060F3BFB" w14:textId="77777777" w:rsidR="00042701" w:rsidRPr="004D0579" w:rsidRDefault="00042701" w:rsidP="00B84D82">
      <w:pPr>
        <w:pStyle w:val="BTEMEASMCA"/>
      </w:pPr>
    </w:p>
    <w:p w14:paraId="117CC0A3" w14:textId="77777777" w:rsidR="00042701" w:rsidRPr="004D0579" w:rsidRDefault="00042701" w:rsidP="00B84D82">
      <w:pPr>
        <w:pStyle w:val="BTEMEASMCA"/>
      </w:pPr>
    </w:p>
    <w:p w14:paraId="79F6E662" w14:textId="77777777" w:rsidR="00042701" w:rsidRPr="004D0579" w:rsidRDefault="00042701" w:rsidP="00B84D82">
      <w:pPr>
        <w:pStyle w:val="BTEMEASMCA"/>
      </w:pPr>
    </w:p>
    <w:p w14:paraId="0FF12E26" w14:textId="77777777" w:rsidR="00042701" w:rsidRPr="004D0579" w:rsidRDefault="00042701" w:rsidP="00B84D82">
      <w:pPr>
        <w:pStyle w:val="BTEMEASMCA"/>
      </w:pPr>
    </w:p>
    <w:p w14:paraId="328414B0" w14:textId="77777777" w:rsidR="00042701" w:rsidRPr="004D0579" w:rsidRDefault="00042701" w:rsidP="00B84D82">
      <w:pPr>
        <w:pStyle w:val="BTEMEASMCA"/>
      </w:pPr>
    </w:p>
    <w:p w14:paraId="101A7636" w14:textId="77777777" w:rsidR="00042701" w:rsidRPr="004D0579" w:rsidRDefault="00042701" w:rsidP="00B84D82">
      <w:pPr>
        <w:pStyle w:val="BTEMEASMCA"/>
      </w:pPr>
    </w:p>
    <w:p w14:paraId="6235BA06" w14:textId="77777777" w:rsidR="00042701" w:rsidRPr="004D0579" w:rsidRDefault="00042701" w:rsidP="00B84D82">
      <w:pPr>
        <w:pStyle w:val="BTEMEASMCA"/>
      </w:pPr>
    </w:p>
    <w:p w14:paraId="422E722A" w14:textId="77777777" w:rsidR="00042701" w:rsidRPr="004D0579" w:rsidRDefault="00042701" w:rsidP="00042701">
      <w:pPr>
        <w:pStyle w:val="TTEMEASMCA"/>
        <w:rPr>
          <w:lang w:val="lt-LT"/>
        </w:rPr>
      </w:pPr>
      <w:bookmarkStart w:id="72" w:name="_Toc129243137"/>
      <w:bookmarkStart w:id="73" w:name="_Toc129243262"/>
    </w:p>
    <w:p w14:paraId="0ADE8403" w14:textId="77777777" w:rsidR="0052628B" w:rsidRPr="004D0579" w:rsidRDefault="0052628B" w:rsidP="00042701">
      <w:pPr>
        <w:pStyle w:val="TTEMEASMCA"/>
        <w:rPr>
          <w:lang w:val="lt-LT"/>
        </w:rPr>
      </w:pPr>
    </w:p>
    <w:p w14:paraId="157B16E6" w14:textId="77777777" w:rsidR="0052628B" w:rsidRPr="004D0579" w:rsidRDefault="0052628B" w:rsidP="00042701">
      <w:pPr>
        <w:pStyle w:val="TTEMEASMCA"/>
        <w:rPr>
          <w:lang w:val="lt-LT"/>
        </w:rPr>
      </w:pPr>
    </w:p>
    <w:p w14:paraId="2E2A24B0" w14:textId="77777777" w:rsidR="0052628B" w:rsidRPr="004D0579" w:rsidRDefault="0052628B" w:rsidP="00042701">
      <w:pPr>
        <w:pStyle w:val="TTEMEASMCA"/>
        <w:rPr>
          <w:lang w:val="lt-LT"/>
        </w:rPr>
      </w:pPr>
    </w:p>
    <w:p w14:paraId="21CE3115" w14:textId="77777777" w:rsidR="0052628B" w:rsidRPr="004D0579" w:rsidRDefault="0052628B" w:rsidP="00042701">
      <w:pPr>
        <w:pStyle w:val="TTEMEASMCA"/>
        <w:rPr>
          <w:lang w:val="lt-LT"/>
        </w:rPr>
      </w:pPr>
    </w:p>
    <w:p w14:paraId="7E3DAE7E" w14:textId="77777777" w:rsidR="0052628B" w:rsidRPr="004D0579" w:rsidRDefault="0052628B" w:rsidP="00042701">
      <w:pPr>
        <w:pStyle w:val="TTEMEASMCA"/>
        <w:rPr>
          <w:lang w:val="lt-LT"/>
        </w:rPr>
      </w:pPr>
    </w:p>
    <w:p w14:paraId="1F5C1D00" w14:textId="77777777" w:rsidR="0052628B" w:rsidRPr="004D0579" w:rsidRDefault="0052628B" w:rsidP="00042701">
      <w:pPr>
        <w:pStyle w:val="TTEMEASMCA"/>
        <w:rPr>
          <w:lang w:val="lt-LT"/>
        </w:rPr>
      </w:pPr>
    </w:p>
    <w:p w14:paraId="2BD13AFB" w14:textId="77777777" w:rsidR="0052628B" w:rsidRPr="004D0579" w:rsidRDefault="0052628B" w:rsidP="00042701">
      <w:pPr>
        <w:pStyle w:val="TTEMEASMCA"/>
        <w:rPr>
          <w:lang w:val="lt-LT"/>
        </w:rPr>
      </w:pPr>
    </w:p>
    <w:p w14:paraId="14D06895" w14:textId="77777777" w:rsidR="0052628B" w:rsidRPr="004D0579" w:rsidRDefault="0052628B" w:rsidP="00042701">
      <w:pPr>
        <w:pStyle w:val="TTEMEASMCA"/>
        <w:rPr>
          <w:lang w:val="lt-LT"/>
        </w:rPr>
      </w:pPr>
    </w:p>
    <w:p w14:paraId="1A48D4DA" w14:textId="77777777" w:rsidR="0052628B" w:rsidRPr="004D0579" w:rsidRDefault="0052628B" w:rsidP="00042701">
      <w:pPr>
        <w:pStyle w:val="TTEMEASMCA"/>
        <w:rPr>
          <w:lang w:val="lt-LT"/>
        </w:rPr>
      </w:pPr>
    </w:p>
    <w:p w14:paraId="771A75ED" w14:textId="77777777" w:rsidR="0052628B" w:rsidRPr="004D0579" w:rsidRDefault="0052628B" w:rsidP="00042701">
      <w:pPr>
        <w:pStyle w:val="TTEMEASMCA"/>
        <w:rPr>
          <w:lang w:val="lt-LT"/>
        </w:rPr>
      </w:pPr>
    </w:p>
    <w:p w14:paraId="4D2AF0EB" w14:textId="77777777" w:rsidR="0052628B" w:rsidRPr="004D0579" w:rsidRDefault="0052628B" w:rsidP="00042701">
      <w:pPr>
        <w:pStyle w:val="TTEMEASMCA"/>
        <w:rPr>
          <w:lang w:val="lt-LT"/>
        </w:rPr>
      </w:pPr>
    </w:p>
    <w:p w14:paraId="03694FE6" w14:textId="77777777" w:rsidR="0052628B" w:rsidRPr="004D0579" w:rsidRDefault="0052628B" w:rsidP="00042701">
      <w:pPr>
        <w:pStyle w:val="TTEMEASMCA"/>
        <w:rPr>
          <w:lang w:val="lt-LT"/>
        </w:rPr>
      </w:pPr>
    </w:p>
    <w:p w14:paraId="7A2AECF0" w14:textId="77777777" w:rsidR="0052628B" w:rsidRPr="004D0579" w:rsidRDefault="0052628B" w:rsidP="00042701">
      <w:pPr>
        <w:pStyle w:val="TTEMEASMCA"/>
        <w:rPr>
          <w:lang w:val="lt-LT"/>
        </w:rPr>
      </w:pPr>
    </w:p>
    <w:p w14:paraId="5BD0B0D7" w14:textId="77777777" w:rsidR="0052628B" w:rsidRPr="004D0579" w:rsidRDefault="0052628B" w:rsidP="00042701">
      <w:pPr>
        <w:pStyle w:val="TTEMEASMCA"/>
        <w:rPr>
          <w:lang w:val="lt-LT"/>
        </w:rPr>
      </w:pPr>
    </w:p>
    <w:p w14:paraId="701D1978" w14:textId="77777777" w:rsidR="0052628B" w:rsidRPr="004D0579" w:rsidRDefault="0052628B" w:rsidP="00042701">
      <w:pPr>
        <w:pStyle w:val="TTEMEASMCA"/>
        <w:rPr>
          <w:lang w:val="lt-LT"/>
        </w:rPr>
      </w:pPr>
    </w:p>
    <w:p w14:paraId="276709FB" w14:textId="77777777" w:rsidR="00D80C78" w:rsidRPr="004D0579" w:rsidRDefault="00D80C78" w:rsidP="00042701">
      <w:pPr>
        <w:pStyle w:val="TTEMEASMCA"/>
        <w:rPr>
          <w:lang w:val="lt-LT"/>
        </w:rPr>
      </w:pPr>
    </w:p>
    <w:p w14:paraId="36F69F8D" w14:textId="77777777" w:rsidR="00D80C78" w:rsidRPr="004D0579" w:rsidRDefault="00D80C78" w:rsidP="00042701">
      <w:pPr>
        <w:pStyle w:val="TTEMEASMCA"/>
        <w:rPr>
          <w:lang w:val="lt-LT"/>
        </w:rPr>
      </w:pPr>
    </w:p>
    <w:p w14:paraId="2E53B4FF" w14:textId="77777777" w:rsidR="00042701" w:rsidRPr="004D0579" w:rsidRDefault="00042701" w:rsidP="00042701">
      <w:pPr>
        <w:pStyle w:val="TTEMEASMCA"/>
        <w:rPr>
          <w:lang w:val="lt-LT"/>
        </w:rPr>
      </w:pPr>
      <w:r w:rsidRPr="004D0579">
        <w:rPr>
          <w:lang w:val="lt-LT"/>
        </w:rPr>
        <w:t>B. PAKUOTĖS LAPELIS</w:t>
      </w:r>
      <w:bookmarkEnd w:id="72"/>
      <w:bookmarkEnd w:id="73"/>
    </w:p>
    <w:p w14:paraId="5C536D22" w14:textId="77777777" w:rsidR="006129D0" w:rsidRPr="004D0579" w:rsidRDefault="00042701" w:rsidP="006129D0">
      <w:pPr>
        <w:jc w:val="center"/>
        <w:rPr>
          <w:b/>
          <w:sz w:val="22"/>
          <w:szCs w:val="22"/>
        </w:rPr>
      </w:pPr>
      <w:r w:rsidRPr="004D0579">
        <w:rPr>
          <w:sz w:val="22"/>
          <w:szCs w:val="22"/>
        </w:rPr>
        <w:br w:type="page"/>
      </w:r>
      <w:r w:rsidR="006129D0" w:rsidRPr="004D0579">
        <w:rPr>
          <w:b/>
          <w:iCs/>
          <w:sz w:val="22"/>
          <w:szCs w:val="22"/>
        </w:rPr>
        <w:lastRenderedPageBreak/>
        <w:t>Pakuotės lapelis: informacija vartotojui</w:t>
      </w:r>
      <w:r w:rsidR="006129D0" w:rsidRPr="004D0579" w:rsidDel="00203F51">
        <w:rPr>
          <w:b/>
          <w:sz w:val="22"/>
          <w:szCs w:val="22"/>
        </w:rPr>
        <w:t xml:space="preserve"> </w:t>
      </w:r>
    </w:p>
    <w:p w14:paraId="078E8AAB" w14:textId="77777777" w:rsidR="006129D0" w:rsidRPr="004D0579" w:rsidRDefault="006129D0" w:rsidP="006129D0">
      <w:pPr>
        <w:jc w:val="center"/>
        <w:rPr>
          <w:b/>
          <w:sz w:val="22"/>
          <w:szCs w:val="22"/>
        </w:rPr>
      </w:pPr>
    </w:p>
    <w:p w14:paraId="026A8962" w14:textId="77777777" w:rsidR="006129D0" w:rsidRPr="004D0579" w:rsidRDefault="006129D0" w:rsidP="006129D0">
      <w:pPr>
        <w:pStyle w:val="Pagrindinistekstas"/>
        <w:spacing w:after="0"/>
        <w:jc w:val="center"/>
        <w:rPr>
          <w:b/>
          <w:szCs w:val="22"/>
        </w:rPr>
      </w:pPr>
      <w:proofErr w:type="spellStart"/>
      <w:r w:rsidRPr="004D0579">
        <w:rPr>
          <w:b/>
          <w:szCs w:val="22"/>
        </w:rPr>
        <w:t>Citalopram-Teva</w:t>
      </w:r>
      <w:proofErr w:type="spellEnd"/>
      <w:r w:rsidRPr="004D0579">
        <w:rPr>
          <w:b/>
          <w:szCs w:val="22"/>
        </w:rPr>
        <w:t xml:space="preserve"> 20 mg plėvele dengtos tabletės</w:t>
      </w:r>
    </w:p>
    <w:p w14:paraId="4C251E1D" w14:textId="77777777" w:rsidR="006129D0" w:rsidRPr="004D0579" w:rsidRDefault="006129D0" w:rsidP="006129D0">
      <w:pPr>
        <w:pStyle w:val="Pagrindinistekstas"/>
        <w:spacing w:after="0"/>
        <w:jc w:val="center"/>
        <w:rPr>
          <w:b/>
          <w:szCs w:val="22"/>
        </w:rPr>
      </w:pPr>
      <w:proofErr w:type="spellStart"/>
      <w:r w:rsidRPr="004D0579">
        <w:rPr>
          <w:b/>
          <w:szCs w:val="22"/>
        </w:rPr>
        <w:t>Citalopram-Teva</w:t>
      </w:r>
      <w:proofErr w:type="spellEnd"/>
      <w:r w:rsidRPr="004D0579">
        <w:rPr>
          <w:b/>
          <w:szCs w:val="22"/>
        </w:rPr>
        <w:t xml:space="preserve"> 40 mg plėvele dengtos tabletės</w:t>
      </w:r>
    </w:p>
    <w:p w14:paraId="47010A24" w14:textId="77777777" w:rsidR="006129D0" w:rsidRPr="004D0579" w:rsidRDefault="00BA1609" w:rsidP="006129D0">
      <w:pPr>
        <w:jc w:val="center"/>
        <w:rPr>
          <w:bCs/>
          <w:sz w:val="22"/>
          <w:szCs w:val="22"/>
        </w:rPr>
      </w:pPr>
      <w:proofErr w:type="spellStart"/>
      <w:r>
        <w:rPr>
          <w:bCs/>
          <w:sz w:val="22"/>
          <w:szCs w:val="22"/>
        </w:rPr>
        <w:t>c</w:t>
      </w:r>
      <w:r w:rsidRPr="004D0579">
        <w:rPr>
          <w:bCs/>
          <w:sz w:val="22"/>
          <w:szCs w:val="22"/>
        </w:rPr>
        <w:t>italopramas</w:t>
      </w:r>
      <w:proofErr w:type="spellEnd"/>
      <w:r w:rsidRPr="004D0579">
        <w:rPr>
          <w:bCs/>
          <w:sz w:val="22"/>
          <w:szCs w:val="22"/>
        </w:rPr>
        <w:t xml:space="preserve"> </w:t>
      </w:r>
    </w:p>
    <w:p w14:paraId="0DEEDC20" w14:textId="77777777" w:rsidR="006129D0" w:rsidRPr="004D0579" w:rsidRDefault="006129D0" w:rsidP="006129D0">
      <w:pPr>
        <w:jc w:val="both"/>
        <w:rPr>
          <w:sz w:val="22"/>
          <w:szCs w:val="22"/>
        </w:rPr>
      </w:pPr>
    </w:p>
    <w:p w14:paraId="1F7F7152" w14:textId="77777777" w:rsidR="006129D0" w:rsidRPr="004D0579" w:rsidRDefault="006129D0" w:rsidP="006129D0">
      <w:pPr>
        <w:suppressAutoHyphens/>
        <w:rPr>
          <w:sz w:val="22"/>
          <w:szCs w:val="22"/>
        </w:rPr>
      </w:pPr>
      <w:r w:rsidRPr="004D0579">
        <w:rPr>
          <w:b/>
          <w:sz w:val="22"/>
          <w:szCs w:val="22"/>
        </w:rPr>
        <w:t>Atidžiai perskaitykite visą šį lapelį, prieš pradėdami vartoti vaistą, nes jame pateikiama Jums svarbi informacija.</w:t>
      </w:r>
    </w:p>
    <w:p w14:paraId="772B2B61" w14:textId="77777777" w:rsidR="006129D0" w:rsidRPr="004D0579" w:rsidRDefault="006129D0" w:rsidP="006129D0">
      <w:pPr>
        <w:ind w:left="567" w:hanging="567"/>
        <w:rPr>
          <w:sz w:val="22"/>
          <w:szCs w:val="22"/>
        </w:rPr>
      </w:pPr>
      <w:r w:rsidRPr="004D0579">
        <w:rPr>
          <w:sz w:val="22"/>
          <w:szCs w:val="22"/>
        </w:rPr>
        <w:t>-</w:t>
      </w:r>
      <w:r w:rsidRPr="004D0579">
        <w:rPr>
          <w:sz w:val="22"/>
          <w:szCs w:val="22"/>
        </w:rPr>
        <w:tab/>
        <w:t>Neišmeskite šio lapelio, nes vėl gali prireikti jį perskaityti.</w:t>
      </w:r>
    </w:p>
    <w:p w14:paraId="4E2C2B36" w14:textId="77777777" w:rsidR="006129D0" w:rsidRPr="004D0579" w:rsidRDefault="006129D0" w:rsidP="006129D0">
      <w:pPr>
        <w:ind w:left="567" w:hanging="567"/>
        <w:rPr>
          <w:sz w:val="22"/>
          <w:szCs w:val="22"/>
        </w:rPr>
      </w:pPr>
      <w:r w:rsidRPr="004D0579">
        <w:rPr>
          <w:sz w:val="22"/>
          <w:szCs w:val="22"/>
        </w:rPr>
        <w:t>-</w:t>
      </w:r>
      <w:r w:rsidRPr="004D0579">
        <w:rPr>
          <w:sz w:val="22"/>
          <w:szCs w:val="22"/>
        </w:rPr>
        <w:tab/>
        <w:t>Jeigu kiltų daugiau klausimų, kreipkitės į gydytoją arba vaistininką.</w:t>
      </w:r>
    </w:p>
    <w:p w14:paraId="0F82A3F1" w14:textId="77777777" w:rsidR="006129D0" w:rsidRPr="004D0579" w:rsidRDefault="006129D0" w:rsidP="006129D0">
      <w:pPr>
        <w:ind w:left="540" w:hanging="540"/>
        <w:rPr>
          <w:noProof/>
          <w:sz w:val="22"/>
          <w:szCs w:val="22"/>
          <w:lang w:val="fi-FI"/>
        </w:rPr>
      </w:pPr>
      <w:r w:rsidRPr="004D0579">
        <w:rPr>
          <w:sz w:val="22"/>
          <w:szCs w:val="22"/>
        </w:rPr>
        <w:t>-</w:t>
      </w:r>
      <w:r w:rsidRPr="004D0579">
        <w:rPr>
          <w:sz w:val="22"/>
          <w:szCs w:val="22"/>
        </w:rPr>
        <w:tab/>
        <w:t xml:space="preserve">Šis vaistas skirtas tik Jums, todėl kitiems žmonėms jo duoti negalima. </w:t>
      </w:r>
      <w:r w:rsidR="0012506C">
        <w:rPr>
          <w:sz w:val="22"/>
          <w:szCs w:val="22"/>
        </w:rPr>
        <w:t>V</w:t>
      </w:r>
      <w:r w:rsidRPr="004D0579">
        <w:rPr>
          <w:sz w:val="22"/>
          <w:szCs w:val="22"/>
        </w:rPr>
        <w:t>aistas gali jiems pakenkti (net tiems, kurių ligos požymiai yra tokie patys kaip Jūsų).</w:t>
      </w:r>
    </w:p>
    <w:p w14:paraId="21D8088E" w14:textId="77777777" w:rsidR="006129D0" w:rsidRPr="004D0579" w:rsidRDefault="006129D0" w:rsidP="006129D0">
      <w:pPr>
        <w:numPr>
          <w:ilvl w:val="0"/>
          <w:numId w:val="20"/>
        </w:numPr>
        <w:tabs>
          <w:tab w:val="left" w:pos="567"/>
        </w:tabs>
        <w:ind w:left="567" w:hanging="567"/>
        <w:rPr>
          <w:sz w:val="22"/>
          <w:szCs w:val="22"/>
        </w:rPr>
      </w:pPr>
      <w:r w:rsidRPr="004D0579">
        <w:rPr>
          <w:noProof/>
          <w:sz w:val="22"/>
          <w:szCs w:val="22"/>
          <w:lang w:val="fi-FI"/>
        </w:rPr>
        <w:t>Jeigu pasireiškia šalutinis poveikis (</w:t>
      </w:r>
      <w:r w:rsidRPr="004D0579">
        <w:rPr>
          <w:sz w:val="22"/>
          <w:szCs w:val="22"/>
        </w:rPr>
        <w:t>net jeigu jis šiame lapelyje nenurodytas), kreipkitės į gydytoją arba vaistininką. Žr. 4 skyrių.</w:t>
      </w:r>
    </w:p>
    <w:p w14:paraId="77CCE54E" w14:textId="77777777" w:rsidR="006129D0" w:rsidRPr="004D0579" w:rsidRDefault="006129D0" w:rsidP="006129D0">
      <w:pPr>
        <w:rPr>
          <w:sz w:val="22"/>
          <w:szCs w:val="22"/>
          <w:lang w:val="fi-FI"/>
        </w:rPr>
      </w:pPr>
    </w:p>
    <w:p w14:paraId="0A85EA9C" w14:textId="77777777" w:rsidR="006129D0" w:rsidRPr="004D0579" w:rsidRDefault="006129D0" w:rsidP="006129D0">
      <w:pPr>
        <w:rPr>
          <w:b/>
          <w:sz w:val="22"/>
          <w:szCs w:val="22"/>
        </w:rPr>
      </w:pPr>
      <w:r w:rsidRPr="004D0579">
        <w:rPr>
          <w:b/>
          <w:sz w:val="22"/>
          <w:szCs w:val="22"/>
        </w:rPr>
        <w:t>Apie ką rašoma šiame lapelyje?</w:t>
      </w:r>
    </w:p>
    <w:p w14:paraId="4E860D28" w14:textId="77777777" w:rsidR="006129D0" w:rsidRPr="004D0579" w:rsidRDefault="006129D0" w:rsidP="006129D0">
      <w:pPr>
        <w:numPr>
          <w:ilvl w:val="0"/>
          <w:numId w:val="10"/>
        </w:numPr>
        <w:rPr>
          <w:sz w:val="22"/>
          <w:szCs w:val="22"/>
        </w:rPr>
      </w:pPr>
      <w:r w:rsidRPr="004D0579">
        <w:rPr>
          <w:sz w:val="22"/>
          <w:szCs w:val="22"/>
        </w:rPr>
        <w:t xml:space="preserve">Kas yra </w:t>
      </w:r>
      <w:proofErr w:type="spellStart"/>
      <w:r w:rsidRPr="004D0579">
        <w:rPr>
          <w:iCs/>
          <w:sz w:val="22"/>
          <w:szCs w:val="22"/>
        </w:rPr>
        <w:t>Citalopram</w:t>
      </w:r>
      <w:r w:rsidRPr="004D0579">
        <w:rPr>
          <w:sz w:val="22"/>
          <w:szCs w:val="22"/>
        </w:rPr>
        <w:t>-Teva</w:t>
      </w:r>
      <w:proofErr w:type="spellEnd"/>
      <w:r w:rsidRPr="004D0579">
        <w:rPr>
          <w:sz w:val="22"/>
          <w:szCs w:val="22"/>
        </w:rPr>
        <w:t xml:space="preserve"> ir kam jis vartojamas</w:t>
      </w:r>
    </w:p>
    <w:p w14:paraId="07B39100" w14:textId="77777777" w:rsidR="006129D0" w:rsidRPr="004D0579" w:rsidRDefault="006129D0" w:rsidP="006129D0">
      <w:pPr>
        <w:numPr>
          <w:ilvl w:val="0"/>
          <w:numId w:val="10"/>
        </w:numPr>
        <w:rPr>
          <w:iCs/>
          <w:sz w:val="22"/>
          <w:szCs w:val="22"/>
        </w:rPr>
      </w:pPr>
      <w:r w:rsidRPr="004D0579">
        <w:rPr>
          <w:sz w:val="22"/>
          <w:szCs w:val="22"/>
        </w:rPr>
        <w:t xml:space="preserve">Kas žinotina prieš vartojant </w:t>
      </w:r>
      <w:proofErr w:type="spellStart"/>
      <w:r w:rsidRPr="004D0579">
        <w:rPr>
          <w:iCs/>
          <w:sz w:val="22"/>
          <w:szCs w:val="22"/>
        </w:rPr>
        <w:t>Citalopram</w:t>
      </w:r>
      <w:r w:rsidRPr="004D0579">
        <w:rPr>
          <w:sz w:val="22"/>
          <w:szCs w:val="22"/>
        </w:rPr>
        <w:t>-Teva</w:t>
      </w:r>
      <w:proofErr w:type="spellEnd"/>
    </w:p>
    <w:p w14:paraId="0ECE5BD5" w14:textId="77777777" w:rsidR="006129D0" w:rsidRPr="004D0579" w:rsidRDefault="006129D0" w:rsidP="006129D0">
      <w:pPr>
        <w:numPr>
          <w:ilvl w:val="0"/>
          <w:numId w:val="10"/>
        </w:numPr>
        <w:rPr>
          <w:i/>
          <w:iCs/>
          <w:sz w:val="22"/>
          <w:szCs w:val="22"/>
        </w:rPr>
      </w:pPr>
      <w:r w:rsidRPr="004D0579">
        <w:rPr>
          <w:sz w:val="22"/>
          <w:szCs w:val="22"/>
        </w:rPr>
        <w:t xml:space="preserve">Kaip vartoti </w:t>
      </w:r>
      <w:proofErr w:type="spellStart"/>
      <w:r w:rsidRPr="004D0579">
        <w:rPr>
          <w:iCs/>
          <w:sz w:val="22"/>
          <w:szCs w:val="22"/>
        </w:rPr>
        <w:t>Citalopram</w:t>
      </w:r>
      <w:r w:rsidRPr="004D0579">
        <w:rPr>
          <w:sz w:val="22"/>
          <w:szCs w:val="22"/>
        </w:rPr>
        <w:t>-Teva</w:t>
      </w:r>
      <w:proofErr w:type="spellEnd"/>
    </w:p>
    <w:p w14:paraId="1DA5C203" w14:textId="77777777" w:rsidR="006129D0" w:rsidRPr="004D0579" w:rsidRDefault="006129D0" w:rsidP="006129D0">
      <w:pPr>
        <w:numPr>
          <w:ilvl w:val="0"/>
          <w:numId w:val="10"/>
        </w:numPr>
        <w:rPr>
          <w:sz w:val="22"/>
          <w:szCs w:val="22"/>
        </w:rPr>
      </w:pPr>
      <w:r w:rsidRPr="004D0579">
        <w:rPr>
          <w:sz w:val="22"/>
          <w:szCs w:val="22"/>
        </w:rPr>
        <w:t>Galimas šalutinis poveikis</w:t>
      </w:r>
    </w:p>
    <w:p w14:paraId="7B10B970" w14:textId="77777777" w:rsidR="006129D0" w:rsidRPr="004D0579" w:rsidRDefault="006129D0" w:rsidP="006129D0">
      <w:pPr>
        <w:numPr>
          <w:ilvl w:val="0"/>
          <w:numId w:val="10"/>
        </w:numPr>
        <w:rPr>
          <w:sz w:val="22"/>
          <w:szCs w:val="22"/>
        </w:rPr>
      </w:pPr>
      <w:r w:rsidRPr="004D0579">
        <w:rPr>
          <w:iCs/>
          <w:sz w:val="22"/>
          <w:szCs w:val="22"/>
        </w:rPr>
        <w:t xml:space="preserve">Kaip laikyti </w:t>
      </w:r>
      <w:proofErr w:type="spellStart"/>
      <w:r w:rsidRPr="004D0579">
        <w:rPr>
          <w:iCs/>
          <w:sz w:val="22"/>
          <w:szCs w:val="22"/>
        </w:rPr>
        <w:t>Citalopram</w:t>
      </w:r>
      <w:r w:rsidRPr="004D0579">
        <w:rPr>
          <w:sz w:val="22"/>
          <w:szCs w:val="22"/>
        </w:rPr>
        <w:t>-Teva</w:t>
      </w:r>
      <w:proofErr w:type="spellEnd"/>
    </w:p>
    <w:p w14:paraId="4BA70169" w14:textId="77777777" w:rsidR="006129D0" w:rsidRPr="004D0579" w:rsidRDefault="006129D0" w:rsidP="006129D0">
      <w:pPr>
        <w:numPr>
          <w:ilvl w:val="0"/>
          <w:numId w:val="10"/>
        </w:numPr>
        <w:rPr>
          <w:sz w:val="22"/>
          <w:szCs w:val="22"/>
        </w:rPr>
      </w:pPr>
      <w:r w:rsidRPr="004D0579">
        <w:rPr>
          <w:sz w:val="22"/>
          <w:szCs w:val="22"/>
        </w:rPr>
        <w:t>Pakuotės turinys ir kita informacija</w:t>
      </w:r>
    </w:p>
    <w:p w14:paraId="60EDFF92" w14:textId="77777777" w:rsidR="006129D0" w:rsidRPr="004D0579" w:rsidRDefault="006129D0" w:rsidP="006129D0">
      <w:pPr>
        <w:rPr>
          <w:sz w:val="22"/>
          <w:szCs w:val="22"/>
        </w:rPr>
      </w:pPr>
    </w:p>
    <w:p w14:paraId="2572697E" w14:textId="77777777" w:rsidR="006129D0" w:rsidRPr="004D0579" w:rsidRDefault="006129D0" w:rsidP="006129D0">
      <w:pPr>
        <w:pStyle w:val="Pagrindinistekstas"/>
        <w:spacing w:after="0"/>
        <w:rPr>
          <w:szCs w:val="22"/>
        </w:rPr>
      </w:pPr>
    </w:p>
    <w:p w14:paraId="3145DE5E" w14:textId="77777777" w:rsidR="006129D0" w:rsidRPr="004D0579" w:rsidRDefault="006129D0" w:rsidP="006129D0">
      <w:pPr>
        <w:ind w:left="540" w:hanging="540"/>
        <w:rPr>
          <w:b/>
          <w:sz w:val="22"/>
          <w:szCs w:val="22"/>
        </w:rPr>
      </w:pPr>
      <w:r w:rsidRPr="004D0579">
        <w:rPr>
          <w:b/>
          <w:sz w:val="22"/>
          <w:szCs w:val="22"/>
        </w:rPr>
        <w:t>1.</w:t>
      </w:r>
      <w:r w:rsidRPr="004D0579">
        <w:rPr>
          <w:b/>
          <w:sz w:val="22"/>
          <w:szCs w:val="22"/>
        </w:rPr>
        <w:tab/>
        <w:t xml:space="preserve">Kas yra </w:t>
      </w:r>
      <w:proofErr w:type="spellStart"/>
      <w:r w:rsidRPr="004D0579">
        <w:rPr>
          <w:b/>
          <w:sz w:val="22"/>
          <w:szCs w:val="22"/>
        </w:rPr>
        <w:t>Citalopram-Teva</w:t>
      </w:r>
      <w:proofErr w:type="spellEnd"/>
      <w:r w:rsidRPr="004D0579">
        <w:rPr>
          <w:b/>
          <w:sz w:val="22"/>
          <w:szCs w:val="22"/>
        </w:rPr>
        <w:t xml:space="preserve"> ir kam jis vartojamas</w:t>
      </w:r>
    </w:p>
    <w:p w14:paraId="60707C96" w14:textId="77777777" w:rsidR="006129D0" w:rsidRPr="004D0579" w:rsidRDefault="006129D0" w:rsidP="006129D0">
      <w:pPr>
        <w:pStyle w:val="Pagrindinistekstas"/>
        <w:spacing w:after="0"/>
        <w:rPr>
          <w:szCs w:val="22"/>
        </w:rPr>
      </w:pPr>
    </w:p>
    <w:p w14:paraId="5668686C" w14:textId="77777777" w:rsidR="006129D0" w:rsidRPr="004D0579" w:rsidRDefault="006129D0" w:rsidP="00250E86">
      <w:pPr>
        <w:pStyle w:val="Pagrindinistekstas"/>
        <w:spacing w:after="0"/>
        <w:rPr>
          <w:szCs w:val="22"/>
        </w:rPr>
      </w:pPr>
      <w:proofErr w:type="spellStart"/>
      <w:r w:rsidRPr="004D0579">
        <w:rPr>
          <w:iCs/>
          <w:szCs w:val="22"/>
        </w:rPr>
        <w:t>Citalopram</w:t>
      </w:r>
      <w:r w:rsidRPr="004D0579">
        <w:rPr>
          <w:szCs w:val="22"/>
        </w:rPr>
        <w:t>-Teva</w:t>
      </w:r>
      <w:proofErr w:type="spellEnd"/>
      <w:r w:rsidRPr="004D0579">
        <w:rPr>
          <w:szCs w:val="22"/>
        </w:rPr>
        <w:t xml:space="preserve"> priklauso vaistų, vadinamųjų selektyviųjų </w:t>
      </w:r>
      <w:proofErr w:type="spellStart"/>
      <w:r w:rsidRPr="004D0579">
        <w:rPr>
          <w:szCs w:val="22"/>
        </w:rPr>
        <w:t>serotonino</w:t>
      </w:r>
      <w:proofErr w:type="spellEnd"/>
      <w:r w:rsidRPr="004D0579">
        <w:rPr>
          <w:szCs w:val="22"/>
        </w:rPr>
        <w:t xml:space="preserve"> atgalinio sugrąžinimo į nervų ląsteles inhibitorių (SSRI), grupei.</w:t>
      </w:r>
    </w:p>
    <w:p w14:paraId="3EF91668" w14:textId="77777777" w:rsidR="00AF283A" w:rsidRDefault="00AF283A" w:rsidP="00AF283A">
      <w:pPr>
        <w:pStyle w:val="Pagrindinistekstas"/>
        <w:spacing w:after="0"/>
        <w:rPr>
          <w:iCs/>
          <w:szCs w:val="22"/>
        </w:rPr>
      </w:pPr>
    </w:p>
    <w:p w14:paraId="7E7AE094" w14:textId="77C440DB" w:rsidR="006129D0" w:rsidRPr="004D0579" w:rsidRDefault="006129D0" w:rsidP="00250E86">
      <w:pPr>
        <w:pStyle w:val="Pagrindinistekstas"/>
        <w:spacing w:after="0"/>
        <w:rPr>
          <w:szCs w:val="22"/>
        </w:rPr>
      </w:pPr>
      <w:proofErr w:type="spellStart"/>
      <w:r w:rsidRPr="004D0579">
        <w:rPr>
          <w:iCs/>
          <w:szCs w:val="22"/>
        </w:rPr>
        <w:t>Citalopram</w:t>
      </w:r>
      <w:r w:rsidRPr="004D0579">
        <w:rPr>
          <w:szCs w:val="22"/>
        </w:rPr>
        <w:t>-Teva</w:t>
      </w:r>
      <w:proofErr w:type="spellEnd"/>
      <w:r w:rsidRPr="004D0579">
        <w:rPr>
          <w:szCs w:val="22"/>
        </w:rPr>
        <w:t xml:space="preserve"> vartojamas depresijos (didžiosios depresijos epizodų) gydymui. </w:t>
      </w:r>
    </w:p>
    <w:p w14:paraId="4B069CCE" w14:textId="77777777" w:rsidR="006129D0" w:rsidRPr="004D0579" w:rsidRDefault="006129D0" w:rsidP="006129D0">
      <w:pPr>
        <w:pStyle w:val="Pagrindinistekstas"/>
        <w:spacing w:after="0"/>
        <w:rPr>
          <w:szCs w:val="22"/>
        </w:rPr>
      </w:pPr>
    </w:p>
    <w:p w14:paraId="57BA5B3C" w14:textId="77777777" w:rsidR="006129D0" w:rsidRPr="004D0579" w:rsidRDefault="006129D0" w:rsidP="006129D0">
      <w:pPr>
        <w:pStyle w:val="Pagrindinistekstas"/>
        <w:spacing w:after="0"/>
        <w:rPr>
          <w:szCs w:val="22"/>
        </w:rPr>
      </w:pPr>
    </w:p>
    <w:p w14:paraId="234AE2D1" w14:textId="77777777" w:rsidR="006129D0" w:rsidRPr="004D0579" w:rsidRDefault="006129D0" w:rsidP="006129D0">
      <w:pPr>
        <w:ind w:left="540" w:hanging="540"/>
        <w:rPr>
          <w:b/>
          <w:sz w:val="22"/>
          <w:szCs w:val="22"/>
        </w:rPr>
      </w:pPr>
      <w:r w:rsidRPr="004D0579">
        <w:rPr>
          <w:b/>
          <w:sz w:val="22"/>
          <w:szCs w:val="22"/>
        </w:rPr>
        <w:t>2.</w:t>
      </w:r>
      <w:r w:rsidRPr="004D0579">
        <w:rPr>
          <w:b/>
          <w:sz w:val="22"/>
          <w:szCs w:val="22"/>
        </w:rPr>
        <w:tab/>
        <w:t xml:space="preserve">Kas žinotina prieš vartojant </w:t>
      </w:r>
      <w:proofErr w:type="spellStart"/>
      <w:r w:rsidRPr="004D0579">
        <w:rPr>
          <w:b/>
          <w:sz w:val="22"/>
          <w:szCs w:val="22"/>
        </w:rPr>
        <w:t>Citalopram-Teva</w:t>
      </w:r>
      <w:proofErr w:type="spellEnd"/>
    </w:p>
    <w:p w14:paraId="0AEC337C" w14:textId="77777777" w:rsidR="006129D0" w:rsidRPr="004D0579" w:rsidRDefault="006129D0" w:rsidP="006129D0">
      <w:pPr>
        <w:pStyle w:val="Pagrindinistekstas"/>
        <w:spacing w:after="0"/>
        <w:rPr>
          <w:szCs w:val="22"/>
        </w:rPr>
      </w:pPr>
    </w:p>
    <w:p w14:paraId="227FE16F" w14:textId="77777777" w:rsidR="006129D0" w:rsidRPr="004D0579" w:rsidRDefault="006129D0" w:rsidP="006129D0">
      <w:pPr>
        <w:rPr>
          <w:b/>
          <w:sz w:val="22"/>
          <w:szCs w:val="22"/>
        </w:rPr>
      </w:pPr>
      <w:proofErr w:type="spellStart"/>
      <w:r w:rsidRPr="004D0579">
        <w:rPr>
          <w:b/>
          <w:iCs/>
          <w:sz w:val="22"/>
          <w:szCs w:val="22"/>
        </w:rPr>
        <w:t>Citalopram</w:t>
      </w:r>
      <w:r w:rsidRPr="004D0579">
        <w:rPr>
          <w:b/>
          <w:sz w:val="22"/>
          <w:szCs w:val="22"/>
        </w:rPr>
        <w:t>-Teva</w:t>
      </w:r>
      <w:proofErr w:type="spellEnd"/>
      <w:r w:rsidRPr="004D0579">
        <w:rPr>
          <w:b/>
          <w:sz w:val="22"/>
          <w:szCs w:val="22"/>
        </w:rPr>
        <w:t xml:space="preserve"> vartoti </w:t>
      </w:r>
      <w:r w:rsidR="007A1E6D">
        <w:rPr>
          <w:b/>
          <w:sz w:val="22"/>
          <w:szCs w:val="22"/>
        </w:rPr>
        <w:t>draudžiama</w:t>
      </w:r>
      <w:r w:rsidRPr="004D0579">
        <w:rPr>
          <w:b/>
          <w:sz w:val="22"/>
          <w:szCs w:val="22"/>
        </w:rPr>
        <w:t>:</w:t>
      </w:r>
    </w:p>
    <w:p w14:paraId="1EF81A72" w14:textId="77777777" w:rsidR="006129D0" w:rsidRPr="004D0579" w:rsidRDefault="006129D0" w:rsidP="006129D0">
      <w:pPr>
        <w:pStyle w:val="Pagrindinistekstas"/>
        <w:spacing w:after="0"/>
        <w:ind w:left="709" w:hanging="709"/>
        <w:rPr>
          <w:szCs w:val="22"/>
        </w:rPr>
      </w:pPr>
      <w:r w:rsidRPr="004D0579">
        <w:rPr>
          <w:szCs w:val="22"/>
        </w:rPr>
        <w:t>-</w:t>
      </w:r>
      <w:r w:rsidRPr="004D0579">
        <w:rPr>
          <w:szCs w:val="22"/>
        </w:rPr>
        <w:tab/>
        <w:t xml:space="preserve">jeigu yra alergija </w:t>
      </w:r>
      <w:proofErr w:type="spellStart"/>
      <w:r w:rsidRPr="004D0579">
        <w:rPr>
          <w:szCs w:val="22"/>
        </w:rPr>
        <w:t>citalopramui</w:t>
      </w:r>
      <w:proofErr w:type="spellEnd"/>
      <w:r w:rsidRPr="004D0579">
        <w:rPr>
          <w:szCs w:val="22"/>
        </w:rPr>
        <w:t xml:space="preserve"> arba bet kuriai pagalbinei </w:t>
      </w:r>
      <w:r w:rsidRPr="004D0579">
        <w:rPr>
          <w:iCs/>
          <w:szCs w:val="22"/>
        </w:rPr>
        <w:t>šio vaisto</w:t>
      </w:r>
      <w:r w:rsidRPr="004D0579">
        <w:rPr>
          <w:szCs w:val="22"/>
        </w:rPr>
        <w:t xml:space="preserve"> medžiagai (</w:t>
      </w:r>
      <w:r w:rsidRPr="004D0579">
        <w:rPr>
          <w:iCs/>
          <w:szCs w:val="22"/>
        </w:rPr>
        <w:t>jos išvardytos</w:t>
      </w:r>
      <w:r w:rsidRPr="004D0579">
        <w:rPr>
          <w:szCs w:val="22"/>
        </w:rPr>
        <w:t xml:space="preserve"> 6 </w:t>
      </w:r>
      <w:r w:rsidRPr="004D0579">
        <w:rPr>
          <w:iCs/>
          <w:szCs w:val="22"/>
        </w:rPr>
        <w:t>skyriuje)</w:t>
      </w:r>
      <w:r w:rsidRPr="004D0579">
        <w:rPr>
          <w:szCs w:val="22"/>
        </w:rPr>
        <w:t>;</w:t>
      </w:r>
    </w:p>
    <w:p w14:paraId="2F1B46F4" w14:textId="77777777" w:rsidR="006129D0" w:rsidRPr="004D0579" w:rsidRDefault="006129D0" w:rsidP="006129D0">
      <w:pPr>
        <w:pStyle w:val="Pagrindinistekstas"/>
        <w:numPr>
          <w:ilvl w:val="0"/>
          <w:numId w:val="7"/>
        </w:numPr>
        <w:spacing w:after="0"/>
        <w:rPr>
          <w:szCs w:val="22"/>
        </w:rPr>
      </w:pPr>
      <w:r w:rsidRPr="004D0579">
        <w:rPr>
          <w:szCs w:val="22"/>
        </w:rPr>
        <w:t xml:space="preserve">jeigu Jūs vartojate </w:t>
      </w:r>
      <w:proofErr w:type="spellStart"/>
      <w:r w:rsidRPr="004D0579">
        <w:rPr>
          <w:szCs w:val="22"/>
        </w:rPr>
        <w:t>monoaminooksidazės</w:t>
      </w:r>
      <w:proofErr w:type="spellEnd"/>
      <w:r w:rsidRPr="004D0579">
        <w:rPr>
          <w:szCs w:val="22"/>
        </w:rPr>
        <w:t xml:space="preserve"> inhibitorių (vadinamųjų MAOI, pvz., </w:t>
      </w:r>
      <w:proofErr w:type="spellStart"/>
      <w:r w:rsidRPr="004D0579">
        <w:rPr>
          <w:szCs w:val="22"/>
        </w:rPr>
        <w:t>moklobemido</w:t>
      </w:r>
      <w:proofErr w:type="spellEnd"/>
      <w:r w:rsidRPr="004D0579">
        <w:rPr>
          <w:szCs w:val="22"/>
        </w:rPr>
        <w:t xml:space="preserve">, </w:t>
      </w:r>
      <w:proofErr w:type="spellStart"/>
      <w:r w:rsidRPr="004D0579">
        <w:rPr>
          <w:szCs w:val="22"/>
        </w:rPr>
        <w:t>selegilino</w:t>
      </w:r>
      <w:proofErr w:type="spellEnd"/>
      <w:r w:rsidRPr="004D0579">
        <w:rPr>
          <w:szCs w:val="22"/>
        </w:rPr>
        <w:t>) arba jų vartojote per paskutines dvi savaites;</w:t>
      </w:r>
    </w:p>
    <w:p w14:paraId="447DD9AE" w14:textId="77777777" w:rsidR="006129D0" w:rsidRPr="004D0579" w:rsidRDefault="006129D0" w:rsidP="006129D0">
      <w:pPr>
        <w:pStyle w:val="Pagrindinistekstas"/>
        <w:spacing w:after="0"/>
        <w:ind w:left="720" w:hanging="720"/>
        <w:rPr>
          <w:szCs w:val="22"/>
        </w:rPr>
      </w:pPr>
      <w:r w:rsidRPr="004D0579">
        <w:rPr>
          <w:szCs w:val="22"/>
        </w:rPr>
        <w:t>-</w:t>
      </w:r>
      <w:r w:rsidRPr="004D0579">
        <w:rPr>
          <w:szCs w:val="22"/>
        </w:rPr>
        <w:tab/>
        <w:t xml:space="preserve">jeigu Jūs gydomas </w:t>
      </w:r>
      <w:proofErr w:type="spellStart"/>
      <w:r w:rsidRPr="004D0579">
        <w:rPr>
          <w:szCs w:val="22"/>
        </w:rPr>
        <w:t>lineozidu</w:t>
      </w:r>
      <w:proofErr w:type="spellEnd"/>
      <w:r w:rsidRPr="004D0579">
        <w:rPr>
          <w:szCs w:val="22"/>
        </w:rPr>
        <w:t xml:space="preserve"> (antibiotiku) išskyrus atvejį, jei Jūs atidžiai prižiūrimas ir Jums nuolat tikrinamas kraujo spaudimas;</w:t>
      </w:r>
    </w:p>
    <w:p w14:paraId="2B14B64A" w14:textId="77777777" w:rsidR="006129D0" w:rsidRPr="004D0579" w:rsidRDefault="006129D0" w:rsidP="006129D0">
      <w:pPr>
        <w:pStyle w:val="Pagrindinistekstas"/>
        <w:spacing w:after="0"/>
        <w:ind w:left="720" w:hanging="720"/>
        <w:rPr>
          <w:szCs w:val="22"/>
        </w:rPr>
      </w:pPr>
      <w:r w:rsidRPr="004D0579">
        <w:rPr>
          <w:szCs w:val="22"/>
        </w:rPr>
        <w:t>-</w:t>
      </w:r>
      <w:r w:rsidRPr="004D0579">
        <w:rPr>
          <w:szCs w:val="22"/>
        </w:rPr>
        <w:tab/>
        <w:t>jeigu Jums yra įgimtas sutrikęs širdies ritmas arba kada nors yra buvęs sutrikęs širdies ritmas (patvirtintas EKG, tiriant širdies darbą);</w:t>
      </w:r>
    </w:p>
    <w:p w14:paraId="06BFA3BD" w14:textId="41BAFE9D" w:rsidR="00AF283A" w:rsidRPr="004D0579" w:rsidRDefault="006129D0" w:rsidP="006129D0">
      <w:pPr>
        <w:pStyle w:val="Pagrindinistekstas"/>
        <w:spacing w:after="0"/>
        <w:ind w:left="709" w:hanging="709"/>
        <w:rPr>
          <w:szCs w:val="22"/>
        </w:rPr>
      </w:pPr>
      <w:r w:rsidRPr="004D0579">
        <w:rPr>
          <w:szCs w:val="22"/>
        </w:rPr>
        <w:t>-</w:t>
      </w:r>
      <w:r w:rsidRPr="004D0579">
        <w:rPr>
          <w:szCs w:val="22"/>
        </w:rPr>
        <w:tab/>
        <w:t>Jeigu Jūs vartojate vaistus širdies ritmo sutrikimams gydyti arba galinči</w:t>
      </w:r>
      <w:r w:rsidR="0049200A">
        <w:rPr>
          <w:szCs w:val="22"/>
        </w:rPr>
        <w:t>u</w:t>
      </w:r>
      <w:r w:rsidRPr="004D0579">
        <w:rPr>
          <w:szCs w:val="22"/>
        </w:rPr>
        <w:t xml:space="preserve">s paveikti širdies ritmą. Taip pat žr. skyrių </w:t>
      </w:r>
      <w:r w:rsidRPr="004D0579">
        <w:rPr>
          <w:i/>
          <w:szCs w:val="22"/>
        </w:rPr>
        <w:t xml:space="preserve">„Kiti vaistai ir </w:t>
      </w:r>
      <w:proofErr w:type="spellStart"/>
      <w:r w:rsidRPr="004D0579">
        <w:rPr>
          <w:i/>
          <w:szCs w:val="22"/>
        </w:rPr>
        <w:t>Citalopram-Teva</w:t>
      </w:r>
      <w:proofErr w:type="spellEnd"/>
      <w:r w:rsidRPr="004D0579">
        <w:rPr>
          <w:i/>
          <w:szCs w:val="22"/>
        </w:rPr>
        <w:t>“</w:t>
      </w:r>
      <w:r w:rsidRPr="004D0579">
        <w:rPr>
          <w:szCs w:val="22"/>
        </w:rPr>
        <w:t>.</w:t>
      </w:r>
    </w:p>
    <w:p w14:paraId="63E8913F" w14:textId="77777777" w:rsidR="006129D0" w:rsidRPr="004D0579" w:rsidRDefault="006129D0" w:rsidP="006129D0">
      <w:pPr>
        <w:pStyle w:val="Antrat4"/>
        <w:spacing w:before="0"/>
        <w:rPr>
          <w:i/>
          <w:sz w:val="22"/>
          <w:szCs w:val="22"/>
        </w:rPr>
      </w:pPr>
    </w:p>
    <w:p w14:paraId="6C18FE04" w14:textId="77777777" w:rsidR="006129D0" w:rsidRPr="007F56BF" w:rsidRDefault="006129D0" w:rsidP="006129D0">
      <w:pPr>
        <w:pStyle w:val="Antrat4"/>
        <w:spacing w:before="0"/>
        <w:rPr>
          <w:sz w:val="22"/>
        </w:rPr>
      </w:pPr>
      <w:r w:rsidRPr="007F56BF">
        <w:rPr>
          <w:sz w:val="22"/>
        </w:rPr>
        <w:t xml:space="preserve">Įspėjimai ir atsargumo priemonės </w:t>
      </w:r>
    </w:p>
    <w:p w14:paraId="15D5E162" w14:textId="77777777" w:rsidR="006129D0" w:rsidRPr="004D0579" w:rsidRDefault="006129D0" w:rsidP="006129D0">
      <w:pPr>
        <w:numPr>
          <w:ilvl w:val="12"/>
          <w:numId w:val="0"/>
        </w:numPr>
        <w:rPr>
          <w:sz w:val="22"/>
          <w:szCs w:val="22"/>
        </w:rPr>
      </w:pPr>
      <w:bookmarkStart w:id="74" w:name="OLE_LINK2"/>
      <w:bookmarkStart w:id="75" w:name="OLE_LINK3"/>
      <w:r w:rsidRPr="004D0579">
        <w:rPr>
          <w:sz w:val="22"/>
          <w:szCs w:val="22"/>
        </w:rPr>
        <w:t xml:space="preserve">Pasitarkite su gydytoju arba vaistininku, prieš pradėdami vartoti </w:t>
      </w:r>
      <w:proofErr w:type="spellStart"/>
      <w:r w:rsidRPr="004D0579">
        <w:rPr>
          <w:sz w:val="22"/>
          <w:szCs w:val="22"/>
        </w:rPr>
        <w:t>Citalopram-Teva</w:t>
      </w:r>
      <w:proofErr w:type="spellEnd"/>
      <w:r w:rsidRPr="004D0579">
        <w:rPr>
          <w:sz w:val="22"/>
          <w:szCs w:val="22"/>
        </w:rPr>
        <w:t>, jeigu:</w:t>
      </w:r>
    </w:p>
    <w:p w14:paraId="49341EE1" w14:textId="77777777" w:rsidR="006129D0" w:rsidRPr="004D0579" w:rsidRDefault="006129D0" w:rsidP="006129D0">
      <w:pPr>
        <w:numPr>
          <w:ilvl w:val="0"/>
          <w:numId w:val="5"/>
        </w:numPr>
        <w:tabs>
          <w:tab w:val="clear" w:pos="1080"/>
          <w:tab w:val="num" w:pos="540"/>
        </w:tabs>
        <w:ind w:left="540" w:hanging="540"/>
        <w:rPr>
          <w:bCs/>
          <w:iCs/>
          <w:sz w:val="22"/>
          <w:szCs w:val="22"/>
          <w:u w:val="single"/>
        </w:rPr>
      </w:pPr>
      <w:r w:rsidRPr="004D0579">
        <w:rPr>
          <w:sz w:val="22"/>
          <w:szCs w:val="22"/>
        </w:rPr>
        <w:t xml:space="preserve">sergate cukriniu diabetu. Gydant </w:t>
      </w:r>
      <w:proofErr w:type="spellStart"/>
      <w:r w:rsidRPr="004D0579">
        <w:rPr>
          <w:sz w:val="22"/>
          <w:szCs w:val="22"/>
        </w:rPr>
        <w:t>citalopramu</w:t>
      </w:r>
      <w:proofErr w:type="spellEnd"/>
      <w:r w:rsidRPr="004D0579">
        <w:rPr>
          <w:sz w:val="22"/>
          <w:szCs w:val="22"/>
        </w:rPr>
        <w:t xml:space="preserve"> gali keistis </w:t>
      </w:r>
      <w:r w:rsidRPr="004D0579">
        <w:rPr>
          <w:bCs/>
          <w:iCs/>
          <w:sz w:val="22"/>
          <w:szCs w:val="22"/>
        </w:rPr>
        <w:t>gliukozės kiekio kraujyje reguliavimas</w:t>
      </w:r>
      <w:r w:rsidR="000A66B8">
        <w:rPr>
          <w:bCs/>
          <w:iCs/>
          <w:sz w:val="22"/>
          <w:szCs w:val="22"/>
        </w:rPr>
        <w:t>;</w:t>
      </w:r>
    </w:p>
    <w:p w14:paraId="6F917301" w14:textId="77777777" w:rsidR="006129D0" w:rsidRPr="004D0579" w:rsidRDefault="006129D0" w:rsidP="006129D0">
      <w:pPr>
        <w:numPr>
          <w:ilvl w:val="0"/>
          <w:numId w:val="5"/>
        </w:numPr>
        <w:tabs>
          <w:tab w:val="clear" w:pos="1080"/>
          <w:tab w:val="num" w:pos="540"/>
        </w:tabs>
        <w:ind w:left="540" w:hanging="540"/>
        <w:rPr>
          <w:bCs/>
          <w:iCs/>
          <w:sz w:val="22"/>
          <w:szCs w:val="22"/>
          <w:u w:val="single"/>
        </w:rPr>
      </w:pPr>
      <w:r w:rsidRPr="004D0579">
        <w:rPr>
          <w:bCs/>
          <w:iCs/>
          <w:sz w:val="22"/>
          <w:szCs w:val="22"/>
        </w:rPr>
        <w:t xml:space="preserve">sergate epilepsija arba Jums būna traukulių priepuolių. Vaistai nuo depresijos </w:t>
      </w:r>
      <w:r w:rsidRPr="004D0579">
        <w:rPr>
          <w:sz w:val="22"/>
          <w:szCs w:val="22"/>
        </w:rPr>
        <w:t>gali didinti traukulių riziką;</w:t>
      </w:r>
    </w:p>
    <w:p w14:paraId="39F5E254" w14:textId="77777777" w:rsidR="006129D0" w:rsidRPr="004D0579" w:rsidRDefault="006129D0" w:rsidP="006129D0">
      <w:pPr>
        <w:numPr>
          <w:ilvl w:val="0"/>
          <w:numId w:val="5"/>
        </w:numPr>
        <w:tabs>
          <w:tab w:val="clear" w:pos="1080"/>
          <w:tab w:val="num" w:pos="540"/>
        </w:tabs>
        <w:ind w:left="540" w:hanging="540"/>
        <w:rPr>
          <w:bCs/>
          <w:iCs/>
          <w:sz w:val="22"/>
          <w:szCs w:val="22"/>
          <w:u w:val="single"/>
        </w:rPr>
      </w:pPr>
      <w:r w:rsidRPr="004D0579">
        <w:rPr>
          <w:sz w:val="22"/>
          <w:szCs w:val="22"/>
        </w:rPr>
        <w:t xml:space="preserve">esate gydomas elektros srove sukeliamais traukuliais; </w:t>
      </w:r>
    </w:p>
    <w:p w14:paraId="28F878D3" w14:textId="77777777" w:rsidR="006129D0" w:rsidRPr="004D0579" w:rsidRDefault="006129D0" w:rsidP="006129D0">
      <w:pPr>
        <w:numPr>
          <w:ilvl w:val="0"/>
          <w:numId w:val="5"/>
        </w:numPr>
        <w:tabs>
          <w:tab w:val="clear" w:pos="1080"/>
          <w:tab w:val="num" w:pos="540"/>
        </w:tabs>
        <w:ind w:left="540" w:hanging="540"/>
        <w:rPr>
          <w:bCs/>
          <w:iCs/>
          <w:sz w:val="22"/>
          <w:szCs w:val="22"/>
          <w:u w:val="single"/>
        </w:rPr>
      </w:pPr>
      <w:r w:rsidRPr="004D0579">
        <w:rPr>
          <w:sz w:val="22"/>
          <w:szCs w:val="22"/>
        </w:rPr>
        <w:t xml:space="preserve">sergate arba sirgote manija arba </w:t>
      </w:r>
      <w:proofErr w:type="spellStart"/>
      <w:r w:rsidRPr="004D0579">
        <w:rPr>
          <w:sz w:val="22"/>
          <w:szCs w:val="22"/>
        </w:rPr>
        <w:t>hipomanija</w:t>
      </w:r>
      <w:proofErr w:type="spellEnd"/>
      <w:r w:rsidRPr="004D0579">
        <w:rPr>
          <w:sz w:val="22"/>
          <w:szCs w:val="22"/>
        </w:rPr>
        <w:t xml:space="preserve">. </w:t>
      </w:r>
      <w:proofErr w:type="spellStart"/>
      <w:r w:rsidRPr="004D0579">
        <w:rPr>
          <w:sz w:val="22"/>
          <w:szCs w:val="22"/>
        </w:rPr>
        <w:t>Citalopramo</w:t>
      </w:r>
      <w:proofErr w:type="spellEnd"/>
      <w:r w:rsidRPr="004D0579">
        <w:rPr>
          <w:sz w:val="22"/>
          <w:szCs w:val="22"/>
        </w:rPr>
        <w:t xml:space="preserve"> reikia vartoti atsargiai bei jo vartojimą reikia nutraukti, kai Jums prasideda manijos fazė;</w:t>
      </w:r>
    </w:p>
    <w:p w14:paraId="5F3FF4FE" w14:textId="77777777" w:rsidR="006129D0" w:rsidRPr="004D0579" w:rsidRDefault="006129D0" w:rsidP="006129D0">
      <w:pPr>
        <w:numPr>
          <w:ilvl w:val="0"/>
          <w:numId w:val="5"/>
        </w:numPr>
        <w:tabs>
          <w:tab w:val="clear" w:pos="1080"/>
          <w:tab w:val="num" w:pos="540"/>
        </w:tabs>
        <w:ind w:left="540" w:hanging="540"/>
        <w:rPr>
          <w:bCs/>
          <w:iCs/>
          <w:sz w:val="22"/>
          <w:szCs w:val="22"/>
          <w:u w:val="single"/>
        </w:rPr>
      </w:pPr>
      <w:r w:rsidRPr="004D0579">
        <w:rPr>
          <w:noProof/>
          <w:sz w:val="22"/>
          <w:szCs w:val="22"/>
        </w:rPr>
        <w:t>sutrikusi inkstų ar kepenų veikla. Citalopramo nerekomenduojama vartoti pacientams, kuriems yra sunkus inkstų veiklos sutrikimas;</w:t>
      </w:r>
    </w:p>
    <w:p w14:paraId="33A692E9" w14:textId="77777777" w:rsidR="006129D0" w:rsidRPr="004D0579" w:rsidRDefault="006129D0" w:rsidP="006129D0">
      <w:pPr>
        <w:numPr>
          <w:ilvl w:val="0"/>
          <w:numId w:val="5"/>
        </w:numPr>
        <w:tabs>
          <w:tab w:val="clear" w:pos="1080"/>
          <w:tab w:val="num" w:pos="540"/>
        </w:tabs>
        <w:ind w:left="540" w:hanging="540"/>
        <w:rPr>
          <w:bCs/>
          <w:iCs/>
          <w:sz w:val="22"/>
          <w:szCs w:val="22"/>
        </w:rPr>
      </w:pPr>
      <w:r w:rsidRPr="004D0579">
        <w:rPr>
          <w:sz w:val="22"/>
          <w:szCs w:val="22"/>
        </w:rPr>
        <w:lastRenderedPageBreak/>
        <w:t>yra kraujavimo sutrikimų</w:t>
      </w:r>
      <w:r w:rsidR="00E41484">
        <w:rPr>
          <w:sz w:val="22"/>
          <w:szCs w:val="22"/>
        </w:rPr>
        <w:t xml:space="preserve"> arba jeigu esate nėščia (žr. ,,Nėštumas, žindymo laikotarpis ir vaisingumas“)</w:t>
      </w:r>
      <w:r w:rsidRPr="004D0579">
        <w:rPr>
          <w:sz w:val="22"/>
          <w:szCs w:val="22"/>
        </w:rPr>
        <w:t xml:space="preserve">. </w:t>
      </w:r>
      <w:proofErr w:type="spellStart"/>
      <w:r w:rsidRPr="004D0579">
        <w:rPr>
          <w:sz w:val="22"/>
          <w:szCs w:val="22"/>
        </w:rPr>
        <w:t>Citalopramas</w:t>
      </w:r>
      <w:proofErr w:type="spellEnd"/>
      <w:r w:rsidRPr="004D0579">
        <w:rPr>
          <w:sz w:val="22"/>
          <w:szCs w:val="22"/>
        </w:rPr>
        <w:t xml:space="preserve"> gali sukelti kraujavimą;</w:t>
      </w:r>
    </w:p>
    <w:p w14:paraId="185EB7EF" w14:textId="77777777" w:rsidR="006129D0" w:rsidRPr="004D0579" w:rsidRDefault="006129D0" w:rsidP="006129D0">
      <w:pPr>
        <w:numPr>
          <w:ilvl w:val="0"/>
          <w:numId w:val="5"/>
        </w:numPr>
        <w:tabs>
          <w:tab w:val="clear" w:pos="1080"/>
          <w:tab w:val="num" w:pos="540"/>
        </w:tabs>
        <w:ind w:left="540" w:hanging="540"/>
        <w:rPr>
          <w:bCs/>
          <w:iCs/>
          <w:sz w:val="22"/>
          <w:szCs w:val="22"/>
        </w:rPr>
      </w:pPr>
      <w:r w:rsidRPr="004D0579">
        <w:rPr>
          <w:sz w:val="22"/>
          <w:szCs w:val="22"/>
        </w:rPr>
        <w:t xml:space="preserve">vartojate vaistų, kurie veikia kraujo krešėjimą (žr. skyrių „Kiti vaistai ir </w:t>
      </w:r>
      <w:proofErr w:type="spellStart"/>
      <w:r w:rsidRPr="004D0579">
        <w:rPr>
          <w:sz w:val="22"/>
          <w:szCs w:val="22"/>
        </w:rPr>
        <w:t>Citalopram-Teva</w:t>
      </w:r>
      <w:proofErr w:type="spellEnd"/>
      <w:r w:rsidRPr="004D0579">
        <w:rPr>
          <w:sz w:val="22"/>
          <w:szCs w:val="22"/>
        </w:rPr>
        <w:t>“);</w:t>
      </w:r>
    </w:p>
    <w:p w14:paraId="04C303A6" w14:textId="77777777" w:rsidR="006129D0" w:rsidRPr="004D0579" w:rsidRDefault="006129D0" w:rsidP="006129D0">
      <w:pPr>
        <w:numPr>
          <w:ilvl w:val="0"/>
          <w:numId w:val="5"/>
        </w:numPr>
        <w:tabs>
          <w:tab w:val="clear" w:pos="1080"/>
          <w:tab w:val="num" w:pos="540"/>
        </w:tabs>
        <w:ind w:left="540" w:hanging="540"/>
        <w:rPr>
          <w:bCs/>
          <w:iCs/>
          <w:sz w:val="22"/>
          <w:szCs w:val="22"/>
        </w:rPr>
      </w:pPr>
      <w:r w:rsidRPr="004D0579">
        <w:rPr>
          <w:sz w:val="22"/>
          <w:szCs w:val="22"/>
        </w:rPr>
        <w:t>skrandyje yra opa arba anksčiau buvo bet koks kraujavimas iš skrandžio ar žarnyno;</w:t>
      </w:r>
    </w:p>
    <w:p w14:paraId="486FB725" w14:textId="77777777" w:rsidR="006129D0" w:rsidRPr="004D0579" w:rsidRDefault="006129D0" w:rsidP="006129D0">
      <w:pPr>
        <w:numPr>
          <w:ilvl w:val="0"/>
          <w:numId w:val="5"/>
        </w:numPr>
        <w:tabs>
          <w:tab w:val="clear" w:pos="1080"/>
          <w:tab w:val="num" w:pos="540"/>
        </w:tabs>
        <w:ind w:left="540" w:hanging="540"/>
        <w:rPr>
          <w:bCs/>
          <w:iCs/>
          <w:sz w:val="22"/>
          <w:szCs w:val="22"/>
        </w:rPr>
      </w:pPr>
      <w:r w:rsidRPr="004D0579">
        <w:rPr>
          <w:noProof/>
          <w:sz w:val="22"/>
          <w:szCs w:val="22"/>
        </w:rPr>
        <w:t>kraujyje yra mažas kalio arba magnio kiekis;</w:t>
      </w:r>
    </w:p>
    <w:p w14:paraId="00D1D6FE" w14:textId="77777777" w:rsidR="006129D0" w:rsidRPr="004D0579" w:rsidRDefault="006129D0" w:rsidP="006129D0">
      <w:pPr>
        <w:numPr>
          <w:ilvl w:val="0"/>
          <w:numId w:val="5"/>
        </w:numPr>
        <w:tabs>
          <w:tab w:val="clear" w:pos="1080"/>
          <w:tab w:val="num" w:pos="540"/>
        </w:tabs>
        <w:ind w:left="540" w:hanging="540"/>
        <w:rPr>
          <w:bCs/>
          <w:iCs/>
          <w:sz w:val="22"/>
          <w:szCs w:val="22"/>
        </w:rPr>
      </w:pPr>
      <w:r w:rsidRPr="004D0579">
        <w:rPr>
          <w:noProof/>
          <w:sz w:val="22"/>
          <w:szCs w:val="22"/>
        </w:rPr>
        <w:t>yra psichozė su depresijos epizodais;</w:t>
      </w:r>
    </w:p>
    <w:p w14:paraId="0D318BDE" w14:textId="77777777" w:rsidR="006129D0" w:rsidRPr="004D0579" w:rsidRDefault="006129D0" w:rsidP="006129D0">
      <w:pPr>
        <w:numPr>
          <w:ilvl w:val="0"/>
          <w:numId w:val="5"/>
        </w:numPr>
        <w:tabs>
          <w:tab w:val="clear" w:pos="1080"/>
          <w:tab w:val="num" w:pos="540"/>
        </w:tabs>
        <w:ind w:left="540" w:hanging="540"/>
        <w:rPr>
          <w:bCs/>
          <w:iCs/>
          <w:sz w:val="22"/>
          <w:szCs w:val="22"/>
        </w:rPr>
      </w:pPr>
      <w:r w:rsidRPr="004D0579">
        <w:rPr>
          <w:noProof/>
          <w:sz w:val="22"/>
          <w:szCs w:val="22"/>
        </w:rPr>
        <w:t>prasidėjo vadinamasis serotonino sindromas. Jo vystymąsi gali rodyti simptomų derinys, pvz., sujaudinimas, drebulys, raumenų susitraukinėjimas ir hipertermija. Jeigu atsiranda tokių simptomų, būtina nedelsiant nutraukti citalopramo vartojimą;</w:t>
      </w:r>
    </w:p>
    <w:p w14:paraId="40CF82F7" w14:textId="77777777" w:rsidR="006129D0" w:rsidRPr="004D0579" w:rsidRDefault="006129D0" w:rsidP="006129D0">
      <w:pPr>
        <w:numPr>
          <w:ilvl w:val="0"/>
          <w:numId w:val="5"/>
        </w:numPr>
        <w:tabs>
          <w:tab w:val="clear" w:pos="1080"/>
          <w:tab w:val="num" w:pos="540"/>
        </w:tabs>
        <w:ind w:left="540" w:hanging="540"/>
        <w:rPr>
          <w:bCs/>
          <w:iCs/>
          <w:sz w:val="22"/>
          <w:szCs w:val="22"/>
        </w:rPr>
      </w:pPr>
      <w:r w:rsidRPr="004D0579">
        <w:rPr>
          <w:noProof/>
          <w:sz w:val="22"/>
          <w:szCs w:val="22"/>
        </w:rPr>
        <w:t>Jums yra arba kada nors yra buvę širdies problemų arba neseniai buvo širdies priepuolis;</w:t>
      </w:r>
    </w:p>
    <w:p w14:paraId="73E00F5D" w14:textId="77777777" w:rsidR="006129D0" w:rsidRPr="004D0579" w:rsidRDefault="006129D0" w:rsidP="006129D0">
      <w:pPr>
        <w:numPr>
          <w:ilvl w:val="0"/>
          <w:numId w:val="5"/>
        </w:numPr>
        <w:tabs>
          <w:tab w:val="clear" w:pos="1080"/>
          <w:tab w:val="num" w:pos="540"/>
        </w:tabs>
        <w:ind w:left="540" w:hanging="540"/>
        <w:rPr>
          <w:bCs/>
          <w:iCs/>
          <w:sz w:val="22"/>
          <w:szCs w:val="22"/>
        </w:rPr>
      </w:pPr>
      <w:r w:rsidRPr="004D0579">
        <w:rPr>
          <w:noProof/>
          <w:sz w:val="22"/>
          <w:szCs w:val="22"/>
        </w:rPr>
        <w:t>Jūsų širdies ritmas yra dažnas ir/arba jeigu Jūs žinote, kad yra druskų trūkumas dėl užsitęsusio viduriavimo ar vėmimo (pykinimo) arba diuretikų (šlapimo išsiskyrimą skatinančių vaistų) vartojimo;</w:t>
      </w:r>
    </w:p>
    <w:p w14:paraId="75BA4BD5" w14:textId="77777777" w:rsidR="006129D0" w:rsidRPr="004D0579" w:rsidRDefault="006129D0" w:rsidP="006129D0">
      <w:pPr>
        <w:pStyle w:val="Sraopastraipa"/>
        <w:numPr>
          <w:ilvl w:val="0"/>
          <w:numId w:val="5"/>
        </w:numPr>
        <w:tabs>
          <w:tab w:val="clear" w:pos="1080"/>
        </w:tabs>
        <w:ind w:left="567" w:hanging="567"/>
        <w:rPr>
          <w:sz w:val="22"/>
          <w:szCs w:val="22"/>
        </w:rPr>
      </w:pPr>
      <w:r w:rsidRPr="004D0579">
        <w:rPr>
          <w:noProof/>
          <w:sz w:val="22"/>
          <w:szCs w:val="22"/>
        </w:rPr>
        <w:t>Jums yra greitas arba nereguliarus širdies ritmas, apalpimas arba apsvaigimas stojantis, kas gali būti sutrikusios širdies veiklos požymis;</w:t>
      </w:r>
    </w:p>
    <w:p w14:paraId="06FC1DB3" w14:textId="77777777" w:rsidR="006129D0" w:rsidRPr="004D0579" w:rsidRDefault="006129D0" w:rsidP="006129D0">
      <w:pPr>
        <w:pStyle w:val="Sraopastraipa"/>
        <w:numPr>
          <w:ilvl w:val="0"/>
          <w:numId w:val="5"/>
        </w:numPr>
        <w:tabs>
          <w:tab w:val="clear" w:pos="1080"/>
          <w:tab w:val="left" w:pos="567"/>
        </w:tabs>
        <w:ind w:left="0" w:firstLine="0"/>
        <w:rPr>
          <w:sz w:val="22"/>
          <w:szCs w:val="22"/>
        </w:rPr>
      </w:pPr>
      <w:r w:rsidRPr="004D0579">
        <w:rPr>
          <w:noProof/>
          <w:sz w:val="22"/>
          <w:szCs w:val="22"/>
        </w:rPr>
        <w:t>yra akių problemų, tokių kaip tam tikros rūšies glaukoma.</w:t>
      </w:r>
    </w:p>
    <w:bookmarkEnd w:id="74"/>
    <w:bookmarkEnd w:id="75"/>
    <w:p w14:paraId="110BFE1F" w14:textId="77777777" w:rsidR="006129D0" w:rsidRPr="004D0579" w:rsidRDefault="006129D0" w:rsidP="006129D0">
      <w:pPr>
        <w:numPr>
          <w:ilvl w:val="0"/>
          <w:numId w:val="5"/>
        </w:numPr>
        <w:tabs>
          <w:tab w:val="clear" w:pos="1080"/>
          <w:tab w:val="num" w:pos="540"/>
        </w:tabs>
        <w:ind w:left="540" w:hanging="540"/>
        <w:rPr>
          <w:bCs/>
          <w:iCs/>
          <w:sz w:val="22"/>
          <w:szCs w:val="22"/>
        </w:rPr>
      </w:pPr>
      <w:r w:rsidRPr="004D0579">
        <w:rPr>
          <w:bCs/>
          <w:iCs/>
          <w:sz w:val="22"/>
          <w:szCs w:val="22"/>
        </w:rPr>
        <w:t xml:space="preserve">Pirmosiomis gydymo savaitėmis pacientams, vartojantiems antidepresantų, gali atsirasti tokių simptomų, kaip neramumas, negalėjimas ramiai sėdėti ar stovėti. </w:t>
      </w:r>
      <w:r w:rsidRPr="004D0579">
        <w:rPr>
          <w:sz w:val="22"/>
          <w:szCs w:val="22"/>
        </w:rPr>
        <w:t>Pacientams, kuriems atsiranda šių simptomų, dozės didinimas gali būti kenksmingas.</w:t>
      </w:r>
    </w:p>
    <w:p w14:paraId="1420B78B" w14:textId="77777777" w:rsidR="006129D0" w:rsidRPr="004D0579" w:rsidRDefault="006129D0" w:rsidP="006129D0">
      <w:pPr>
        <w:numPr>
          <w:ilvl w:val="0"/>
          <w:numId w:val="5"/>
        </w:numPr>
        <w:tabs>
          <w:tab w:val="clear" w:pos="1080"/>
          <w:tab w:val="num" w:pos="540"/>
        </w:tabs>
        <w:ind w:left="540" w:hanging="540"/>
        <w:rPr>
          <w:bCs/>
          <w:iCs/>
          <w:sz w:val="22"/>
          <w:szCs w:val="22"/>
        </w:rPr>
      </w:pPr>
      <w:r w:rsidRPr="004D0579">
        <w:rPr>
          <w:bCs/>
          <w:iCs/>
          <w:sz w:val="22"/>
          <w:szCs w:val="22"/>
        </w:rPr>
        <w:t xml:space="preserve">Pacientams, kuriems išsivysto traukuliai (epilepsija) arba kuriems traukulių priepuoliai padažnėja, </w:t>
      </w:r>
      <w:proofErr w:type="spellStart"/>
      <w:r w:rsidRPr="004D0579">
        <w:rPr>
          <w:bCs/>
          <w:iCs/>
          <w:sz w:val="22"/>
          <w:szCs w:val="22"/>
        </w:rPr>
        <w:t>citalopramo</w:t>
      </w:r>
      <w:proofErr w:type="spellEnd"/>
      <w:r w:rsidRPr="004D0579">
        <w:rPr>
          <w:bCs/>
          <w:iCs/>
          <w:sz w:val="22"/>
          <w:szCs w:val="22"/>
        </w:rPr>
        <w:t xml:space="preserve"> vartojimą reikia nutraukti. </w:t>
      </w:r>
      <w:proofErr w:type="spellStart"/>
      <w:r w:rsidRPr="004D0579">
        <w:rPr>
          <w:bCs/>
          <w:iCs/>
          <w:sz w:val="22"/>
          <w:szCs w:val="22"/>
        </w:rPr>
        <w:t>Citalopramo</w:t>
      </w:r>
      <w:proofErr w:type="spellEnd"/>
      <w:r w:rsidRPr="004D0579">
        <w:rPr>
          <w:bCs/>
          <w:iCs/>
          <w:sz w:val="22"/>
          <w:szCs w:val="22"/>
        </w:rPr>
        <w:t xml:space="preserve"> negalima vartoti pacientams, kurie serga nestabilia (nekontroliuojama) epilepsija. Ligoniai, kurių epilepsija kontroliuojama, turi būti atidžiai stebimi.</w:t>
      </w:r>
    </w:p>
    <w:p w14:paraId="462DFF86" w14:textId="77777777" w:rsidR="006129D0" w:rsidRPr="004D0579" w:rsidRDefault="006129D0" w:rsidP="006129D0">
      <w:pPr>
        <w:numPr>
          <w:ilvl w:val="0"/>
          <w:numId w:val="5"/>
        </w:numPr>
        <w:tabs>
          <w:tab w:val="clear" w:pos="1080"/>
          <w:tab w:val="num" w:pos="540"/>
        </w:tabs>
        <w:ind w:left="540" w:hanging="540"/>
        <w:rPr>
          <w:bCs/>
          <w:iCs/>
          <w:sz w:val="22"/>
          <w:szCs w:val="22"/>
        </w:rPr>
      </w:pPr>
      <w:proofErr w:type="spellStart"/>
      <w:r w:rsidRPr="004D0579">
        <w:rPr>
          <w:bCs/>
          <w:iCs/>
          <w:sz w:val="22"/>
          <w:szCs w:val="22"/>
        </w:rPr>
        <w:t>Citalopramo</w:t>
      </w:r>
      <w:proofErr w:type="spellEnd"/>
      <w:r w:rsidRPr="004D0579">
        <w:rPr>
          <w:bCs/>
          <w:iCs/>
          <w:sz w:val="22"/>
          <w:szCs w:val="22"/>
        </w:rPr>
        <w:t xml:space="preserve"> negalima vartoti kartu su vaistais, pasižyminčiais </w:t>
      </w:r>
      <w:proofErr w:type="spellStart"/>
      <w:r w:rsidRPr="004D0579">
        <w:rPr>
          <w:bCs/>
          <w:iCs/>
          <w:sz w:val="22"/>
          <w:szCs w:val="22"/>
        </w:rPr>
        <w:t>serotoninerginiu</w:t>
      </w:r>
      <w:proofErr w:type="spellEnd"/>
      <w:r w:rsidRPr="004D0579">
        <w:rPr>
          <w:bCs/>
          <w:iCs/>
          <w:sz w:val="22"/>
          <w:szCs w:val="22"/>
        </w:rPr>
        <w:t xml:space="preserve"> poveikiu, įskaitant skausmą malšinančius ir migrenai gydyti vartojamus vaistus (žr. „Kiti vaistai ir </w:t>
      </w:r>
      <w:proofErr w:type="spellStart"/>
      <w:r w:rsidRPr="004D0579">
        <w:rPr>
          <w:bCs/>
          <w:iCs/>
          <w:sz w:val="22"/>
          <w:szCs w:val="22"/>
        </w:rPr>
        <w:t>Citalopram-Teva</w:t>
      </w:r>
      <w:proofErr w:type="spellEnd"/>
      <w:r w:rsidRPr="004D0579">
        <w:rPr>
          <w:bCs/>
          <w:iCs/>
          <w:sz w:val="22"/>
          <w:szCs w:val="22"/>
        </w:rPr>
        <w:t xml:space="preserve">“). </w:t>
      </w:r>
    </w:p>
    <w:p w14:paraId="6DB0A213" w14:textId="77777777" w:rsidR="006129D0" w:rsidRPr="004D0579" w:rsidRDefault="006129D0" w:rsidP="006129D0">
      <w:pPr>
        <w:numPr>
          <w:ilvl w:val="0"/>
          <w:numId w:val="5"/>
        </w:numPr>
        <w:tabs>
          <w:tab w:val="clear" w:pos="1080"/>
          <w:tab w:val="num" w:pos="540"/>
        </w:tabs>
        <w:ind w:left="540" w:hanging="540"/>
        <w:rPr>
          <w:bCs/>
          <w:iCs/>
          <w:sz w:val="22"/>
          <w:szCs w:val="22"/>
          <w:u w:val="single"/>
        </w:rPr>
      </w:pPr>
      <w:proofErr w:type="spellStart"/>
      <w:r w:rsidRPr="004D0579">
        <w:rPr>
          <w:bCs/>
          <w:iCs/>
          <w:sz w:val="22"/>
          <w:szCs w:val="22"/>
        </w:rPr>
        <w:t>Citalopramo</w:t>
      </w:r>
      <w:proofErr w:type="spellEnd"/>
      <w:r w:rsidRPr="004D0579">
        <w:rPr>
          <w:bCs/>
          <w:iCs/>
          <w:sz w:val="22"/>
          <w:szCs w:val="22"/>
        </w:rPr>
        <w:t xml:space="preserve"> atsargiai reikia vartoti ligoniams, kurių kraujyje yra sumažėjęs natrio kiekis.</w:t>
      </w:r>
    </w:p>
    <w:p w14:paraId="2C46B069" w14:textId="77777777" w:rsidR="006129D0" w:rsidRDefault="006129D0" w:rsidP="006129D0">
      <w:pPr>
        <w:rPr>
          <w:b/>
          <w:sz w:val="22"/>
          <w:szCs w:val="22"/>
        </w:rPr>
      </w:pPr>
    </w:p>
    <w:p w14:paraId="2EEA6936" w14:textId="77777777" w:rsidR="00BA15A5" w:rsidRPr="00BA15A5" w:rsidRDefault="00BA15A5" w:rsidP="006129D0">
      <w:pPr>
        <w:rPr>
          <w:sz w:val="22"/>
          <w:szCs w:val="22"/>
        </w:rPr>
      </w:pPr>
      <w:r w:rsidRPr="00BA15A5">
        <w:rPr>
          <w:sz w:val="22"/>
          <w:szCs w:val="22"/>
        </w:rPr>
        <w:t xml:space="preserve">Tokie vaistai kaip </w:t>
      </w:r>
      <w:proofErr w:type="spellStart"/>
      <w:r w:rsidRPr="00BA15A5">
        <w:rPr>
          <w:sz w:val="22"/>
          <w:szCs w:val="22"/>
        </w:rPr>
        <w:t>Citalopram-Teva</w:t>
      </w:r>
      <w:proofErr w:type="spellEnd"/>
      <w:r w:rsidRPr="00BA15A5">
        <w:rPr>
          <w:sz w:val="22"/>
          <w:szCs w:val="22"/>
        </w:rPr>
        <w:t xml:space="preserve"> (vadinamieji</w:t>
      </w:r>
      <w:r>
        <w:rPr>
          <w:sz w:val="22"/>
          <w:szCs w:val="22"/>
        </w:rPr>
        <w:t xml:space="preserve"> SSRI / SNRI) gali sukelti l</w:t>
      </w:r>
      <w:r w:rsidR="00965541">
        <w:rPr>
          <w:sz w:val="22"/>
          <w:szCs w:val="22"/>
        </w:rPr>
        <w:t>ytinės funkcijos sutrikimo simptomus</w:t>
      </w:r>
      <w:r w:rsidRPr="00BA15A5">
        <w:rPr>
          <w:sz w:val="22"/>
          <w:szCs w:val="22"/>
        </w:rPr>
        <w:t xml:space="preserve">  (žr. 4 skyrių). Kai kuriais atvejais nutraukus gydymą šie simptomai išliko.</w:t>
      </w:r>
    </w:p>
    <w:p w14:paraId="71D317E1" w14:textId="77777777" w:rsidR="00BA15A5" w:rsidRPr="00BA15A5" w:rsidRDefault="00BA15A5" w:rsidP="006129D0">
      <w:pPr>
        <w:rPr>
          <w:sz w:val="22"/>
          <w:szCs w:val="22"/>
        </w:rPr>
      </w:pPr>
      <w:r w:rsidRPr="00BA15A5">
        <w:rPr>
          <w:sz w:val="22"/>
          <w:szCs w:val="22"/>
        </w:rPr>
        <w:t xml:space="preserve"> </w:t>
      </w:r>
    </w:p>
    <w:p w14:paraId="4A47F5B8" w14:textId="77777777" w:rsidR="006129D0" w:rsidRPr="004D0579" w:rsidRDefault="006129D0" w:rsidP="006129D0">
      <w:pPr>
        <w:rPr>
          <w:noProof/>
          <w:sz w:val="22"/>
          <w:szCs w:val="22"/>
        </w:rPr>
      </w:pPr>
      <w:r w:rsidRPr="004D0579">
        <w:rPr>
          <w:noProof/>
          <w:sz w:val="22"/>
          <w:szCs w:val="22"/>
        </w:rPr>
        <w:t>Negalima gydymo Citalopram-Teva nutraukti staiga, nes tokiu atveju gali pasireikšti nutraukimo simptomų (žr. 3 skyrių).</w:t>
      </w:r>
    </w:p>
    <w:p w14:paraId="45AA6BBC" w14:textId="77777777" w:rsidR="006129D0" w:rsidRPr="004D0579" w:rsidRDefault="006129D0" w:rsidP="006129D0">
      <w:pPr>
        <w:rPr>
          <w:b/>
          <w:sz w:val="22"/>
          <w:szCs w:val="22"/>
        </w:rPr>
      </w:pPr>
    </w:p>
    <w:p w14:paraId="35F3E79C" w14:textId="77777777" w:rsidR="006129D0" w:rsidRPr="00250E86" w:rsidRDefault="006129D0" w:rsidP="006129D0">
      <w:pPr>
        <w:rPr>
          <w:b/>
          <w:sz w:val="22"/>
          <w:szCs w:val="22"/>
        </w:rPr>
      </w:pPr>
      <w:r w:rsidRPr="00250E86">
        <w:rPr>
          <w:b/>
          <w:sz w:val="22"/>
          <w:szCs w:val="22"/>
        </w:rPr>
        <w:t>Mintys apie savižudybę ir depresijos pasunkėjimas</w:t>
      </w:r>
    </w:p>
    <w:p w14:paraId="69091D1E" w14:textId="77777777" w:rsidR="006129D0" w:rsidRPr="004D0579" w:rsidRDefault="006129D0" w:rsidP="006129D0">
      <w:pPr>
        <w:rPr>
          <w:sz w:val="22"/>
          <w:szCs w:val="22"/>
        </w:rPr>
      </w:pPr>
      <w:r w:rsidRPr="004D0579">
        <w:rPr>
          <w:sz w:val="22"/>
          <w:szCs w:val="22"/>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DAEF2C0" w14:textId="77777777" w:rsidR="006129D0" w:rsidRPr="004D0579" w:rsidRDefault="006129D0" w:rsidP="006129D0">
      <w:pPr>
        <w:rPr>
          <w:sz w:val="22"/>
          <w:szCs w:val="22"/>
        </w:rPr>
      </w:pPr>
      <w:r w:rsidRPr="004D0579">
        <w:rPr>
          <w:sz w:val="22"/>
          <w:szCs w:val="22"/>
        </w:rPr>
        <w:t>Tokia minčių tikimybė Jums yra didesnė šiais atvejais:</w:t>
      </w:r>
    </w:p>
    <w:p w14:paraId="5BA363F9" w14:textId="77777777" w:rsidR="006129D0" w:rsidRPr="004D0579" w:rsidRDefault="006129D0" w:rsidP="006129D0">
      <w:pPr>
        <w:ind w:left="540" w:hanging="540"/>
        <w:rPr>
          <w:sz w:val="22"/>
          <w:szCs w:val="22"/>
        </w:rPr>
      </w:pPr>
      <w:r w:rsidRPr="004D0579">
        <w:rPr>
          <w:sz w:val="22"/>
          <w:szCs w:val="22"/>
        </w:rPr>
        <w:t>-</w:t>
      </w:r>
      <w:r w:rsidRPr="004D0579">
        <w:rPr>
          <w:sz w:val="22"/>
          <w:szCs w:val="22"/>
        </w:rPr>
        <w:tab/>
        <w:t>jeigu anksčiau mąstėte apie savižudybę arba savęs žalojimą;</w:t>
      </w:r>
    </w:p>
    <w:p w14:paraId="263F3873" w14:textId="77777777" w:rsidR="006129D0" w:rsidRPr="004D0579" w:rsidRDefault="006129D0" w:rsidP="006129D0">
      <w:pPr>
        <w:pStyle w:val="Pagrindinistekstas"/>
        <w:numPr>
          <w:ilvl w:val="0"/>
          <w:numId w:val="5"/>
        </w:numPr>
        <w:tabs>
          <w:tab w:val="clear" w:pos="1080"/>
          <w:tab w:val="num" w:pos="540"/>
        </w:tabs>
        <w:spacing w:after="0"/>
        <w:ind w:left="540" w:hanging="540"/>
        <w:rPr>
          <w:szCs w:val="22"/>
        </w:rPr>
      </w:pPr>
      <w:r w:rsidRPr="004D0579">
        <w:rPr>
          <w:szCs w:val="22"/>
        </w:rPr>
        <w:t xml:space="preserve">jeigu esate jaunas suaugęs. Klinikinių tyrimų duomenys parodė, kad psichikos sutrikimais sergantiems jauniems suaugusiems (jaunesniems kaip 25 metų), vartojant antidepresantų, su savižudybe siejamo elgesio rizika yra didesnė. </w:t>
      </w:r>
    </w:p>
    <w:p w14:paraId="62656A51" w14:textId="77777777" w:rsidR="006129D0" w:rsidRPr="004D0579" w:rsidRDefault="006129D0" w:rsidP="006129D0">
      <w:pPr>
        <w:rPr>
          <w:sz w:val="22"/>
          <w:szCs w:val="22"/>
        </w:rPr>
      </w:pPr>
      <w:r w:rsidRPr="004D0579">
        <w:rPr>
          <w:sz w:val="22"/>
          <w:szCs w:val="22"/>
        </w:rPr>
        <w:t xml:space="preserve">Jeigu bet kuriuo metu galvojate apie savižudybę arba savęs žalojimą, </w:t>
      </w:r>
      <w:r w:rsidRPr="004D0579">
        <w:rPr>
          <w:b/>
          <w:sz w:val="22"/>
          <w:szCs w:val="22"/>
        </w:rPr>
        <w:t>nedelsdami kreipkitės į gydytoją arba vykite į ligoninės priėmimo skyrių</w:t>
      </w:r>
      <w:r w:rsidRPr="004D0579">
        <w:rPr>
          <w:sz w:val="22"/>
          <w:szCs w:val="22"/>
        </w:rPr>
        <w:t>.</w:t>
      </w:r>
    </w:p>
    <w:p w14:paraId="67AC9DC2" w14:textId="77777777" w:rsidR="006129D0" w:rsidRPr="004D0579" w:rsidRDefault="006129D0" w:rsidP="006129D0">
      <w:pPr>
        <w:pStyle w:val="Pagrindinistekstas"/>
        <w:spacing w:after="0"/>
        <w:rPr>
          <w:b/>
          <w:szCs w:val="22"/>
        </w:rPr>
      </w:pPr>
    </w:p>
    <w:p w14:paraId="642D10BD" w14:textId="77777777" w:rsidR="006129D0" w:rsidRPr="004D0579" w:rsidRDefault="006129D0" w:rsidP="006129D0">
      <w:pPr>
        <w:pStyle w:val="Pagrindinistekstas"/>
        <w:spacing w:after="0"/>
        <w:rPr>
          <w:szCs w:val="22"/>
        </w:rPr>
      </w:pPr>
      <w:r w:rsidRPr="004D0579">
        <w:rPr>
          <w:b/>
          <w:szCs w:val="22"/>
        </w:rPr>
        <w:t>Jums gali būti naudinga pasakyti giminaičiams ar artimiems draugams</w:t>
      </w:r>
      <w:r w:rsidRPr="004D0579">
        <w:rPr>
          <w:szCs w:val="22"/>
        </w:rPr>
        <w:t>, kad sergate depresija. Paprašykite juos paskaityti šį pakuotės lapelį. Galite jų paprašyti, kad Jus perspėtų, jeigu pastebės, kad Jūsų depresija pasunkėjo arba jie nerimauja dėl Jūsų elgesio pokyčių.</w:t>
      </w:r>
    </w:p>
    <w:p w14:paraId="2FE806C4" w14:textId="77777777" w:rsidR="006129D0" w:rsidRPr="004D0579" w:rsidRDefault="006129D0" w:rsidP="006129D0">
      <w:pPr>
        <w:rPr>
          <w:bCs/>
          <w:iCs/>
          <w:sz w:val="22"/>
          <w:szCs w:val="22"/>
          <w:u w:val="single"/>
        </w:rPr>
      </w:pPr>
    </w:p>
    <w:p w14:paraId="73585A74" w14:textId="56E46BD1" w:rsidR="006129D0" w:rsidRPr="00250E86" w:rsidRDefault="006129D0" w:rsidP="006129D0">
      <w:pPr>
        <w:rPr>
          <w:b/>
          <w:noProof/>
          <w:sz w:val="22"/>
          <w:szCs w:val="22"/>
        </w:rPr>
      </w:pPr>
      <w:r w:rsidRPr="00250E86">
        <w:rPr>
          <w:b/>
          <w:noProof/>
          <w:sz w:val="22"/>
          <w:szCs w:val="22"/>
        </w:rPr>
        <w:t>Vaika</w:t>
      </w:r>
      <w:r w:rsidR="00EB6A5E">
        <w:rPr>
          <w:b/>
          <w:noProof/>
          <w:sz w:val="22"/>
          <w:szCs w:val="22"/>
        </w:rPr>
        <w:t>ms</w:t>
      </w:r>
      <w:r w:rsidRPr="00250E86">
        <w:rPr>
          <w:b/>
          <w:noProof/>
          <w:sz w:val="22"/>
          <w:szCs w:val="22"/>
        </w:rPr>
        <w:t xml:space="preserve"> ir paauglia</w:t>
      </w:r>
      <w:r w:rsidR="00EB6A5E">
        <w:rPr>
          <w:b/>
          <w:noProof/>
          <w:sz w:val="22"/>
          <w:szCs w:val="22"/>
        </w:rPr>
        <w:t>ms</w:t>
      </w:r>
    </w:p>
    <w:p w14:paraId="1F92F866" w14:textId="77777777" w:rsidR="006129D0" w:rsidRPr="004D0579" w:rsidRDefault="006129D0" w:rsidP="006129D0">
      <w:pPr>
        <w:rPr>
          <w:b/>
          <w:sz w:val="22"/>
          <w:szCs w:val="22"/>
        </w:rPr>
      </w:pPr>
      <w:proofErr w:type="spellStart"/>
      <w:r w:rsidRPr="004D0579">
        <w:rPr>
          <w:iCs/>
          <w:sz w:val="22"/>
          <w:szCs w:val="22"/>
        </w:rPr>
        <w:t>Citalopram</w:t>
      </w:r>
      <w:r w:rsidRPr="004D0579">
        <w:rPr>
          <w:sz w:val="22"/>
          <w:szCs w:val="22"/>
        </w:rPr>
        <w:t>-Teva</w:t>
      </w:r>
      <w:proofErr w:type="spellEnd"/>
      <w:r w:rsidRPr="004D0579">
        <w:rPr>
          <w:sz w:val="22"/>
          <w:szCs w:val="22"/>
        </w:rPr>
        <w:t xml:space="preserve"> paprastai nėra skiriamas vaikams ir jaunesniems kaip 18 metų paaugliams. Taip pat turėtumėte žinoti, kad jaunesniems nei 18 metų pacientams, vartojantiems šios klasės vaistų, padidėja šalutinio poveikio, pavyzdžiui, bandymo nusižudyti, minčių apie savižudybę ir priešiškumo (daugiausia agresijos, prieštaraujančio neklusnumo ir pykčio) apraiškų tikimybė. Nepaisant to, gydytojas gali skirti </w:t>
      </w:r>
      <w:proofErr w:type="spellStart"/>
      <w:r w:rsidRPr="004D0579">
        <w:rPr>
          <w:iCs/>
          <w:sz w:val="22"/>
          <w:szCs w:val="22"/>
        </w:rPr>
        <w:t>Citalopram</w:t>
      </w:r>
      <w:r w:rsidRPr="004D0579">
        <w:rPr>
          <w:sz w:val="22"/>
          <w:szCs w:val="22"/>
        </w:rPr>
        <w:t>-Teva</w:t>
      </w:r>
      <w:proofErr w:type="spellEnd"/>
      <w:r w:rsidRPr="004D0579">
        <w:rPr>
          <w:sz w:val="22"/>
          <w:szCs w:val="22"/>
        </w:rPr>
        <w:t xml:space="preserve"> jaunesniems kaip 18 metų pacientams, jeigu jo manymu tai yra jiems tinkamiausias gydymas. Jeigu gydytojas skyrė </w:t>
      </w:r>
      <w:proofErr w:type="spellStart"/>
      <w:r w:rsidRPr="004D0579">
        <w:rPr>
          <w:iCs/>
          <w:sz w:val="22"/>
          <w:szCs w:val="22"/>
        </w:rPr>
        <w:t>Citalopram</w:t>
      </w:r>
      <w:r w:rsidRPr="004D0579">
        <w:rPr>
          <w:sz w:val="22"/>
          <w:szCs w:val="22"/>
        </w:rPr>
        <w:t>-Teva</w:t>
      </w:r>
      <w:proofErr w:type="spellEnd"/>
      <w:r w:rsidRPr="004D0579">
        <w:rPr>
          <w:sz w:val="22"/>
          <w:szCs w:val="22"/>
        </w:rPr>
        <w:t xml:space="preserve"> jaunesniam nei 18 metų </w:t>
      </w:r>
      <w:r w:rsidRPr="004D0579">
        <w:rPr>
          <w:sz w:val="22"/>
          <w:szCs w:val="22"/>
        </w:rPr>
        <w:lastRenderedPageBreak/>
        <w:t xml:space="preserve">pacientui ir Jūs pageidaujate tai išsamiau aptarti, dar kartą kreipkitės į gydytoją. Būtinai pasakykite gydytojui, jei jaunesniems nei 18 metų pacientams, vartojantiems </w:t>
      </w:r>
      <w:proofErr w:type="spellStart"/>
      <w:r w:rsidRPr="004D0579">
        <w:rPr>
          <w:iCs/>
          <w:sz w:val="22"/>
          <w:szCs w:val="22"/>
        </w:rPr>
        <w:t>Citalopram</w:t>
      </w:r>
      <w:r w:rsidRPr="004D0579">
        <w:rPr>
          <w:sz w:val="22"/>
          <w:szCs w:val="22"/>
        </w:rPr>
        <w:t>-Teva</w:t>
      </w:r>
      <w:proofErr w:type="spellEnd"/>
      <w:r w:rsidRPr="004D0579">
        <w:rPr>
          <w:sz w:val="22"/>
          <w:szCs w:val="22"/>
        </w:rPr>
        <w:t>, pasireiškė ar pasunkėjo bent vienas iš pirmiau išvardytų simptomų. Taip pat šiuo metu dar nėra pateikta ilgalaikio saugumo duomenų apie</w:t>
      </w:r>
      <w:r w:rsidRPr="004D0579">
        <w:rPr>
          <w:bCs/>
          <w:sz w:val="22"/>
          <w:szCs w:val="22"/>
        </w:rPr>
        <w:t xml:space="preserve"> </w:t>
      </w:r>
      <w:proofErr w:type="spellStart"/>
      <w:r w:rsidRPr="004D0579">
        <w:rPr>
          <w:iCs/>
          <w:sz w:val="22"/>
          <w:szCs w:val="22"/>
        </w:rPr>
        <w:t>Citalopram</w:t>
      </w:r>
      <w:r w:rsidRPr="004D0579">
        <w:rPr>
          <w:sz w:val="22"/>
          <w:szCs w:val="22"/>
        </w:rPr>
        <w:t>-Teva</w:t>
      </w:r>
      <w:proofErr w:type="spellEnd"/>
      <w:r w:rsidRPr="004D0579">
        <w:rPr>
          <w:sz w:val="22"/>
          <w:szCs w:val="22"/>
        </w:rPr>
        <w:t xml:space="preserve"> poveikį šios amžiaus grupės pacientų augimui, brendimui ir jų pažinimo bei elgsenos vystymuisi.</w:t>
      </w:r>
    </w:p>
    <w:p w14:paraId="64501607" w14:textId="77777777" w:rsidR="006129D0" w:rsidRPr="004D0579" w:rsidRDefault="006129D0" w:rsidP="006129D0">
      <w:pPr>
        <w:pStyle w:val="Pagrindinistekstas"/>
        <w:spacing w:after="0"/>
        <w:rPr>
          <w:szCs w:val="22"/>
        </w:rPr>
      </w:pPr>
    </w:p>
    <w:p w14:paraId="6F69F47D" w14:textId="77777777" w:rsidR="006129D0" w:rsidRPr="004D0579" w:rsidRDefault="006129D0" w:rsidP="006129D0">
      <w:pPr>
        <w:rPr>
          <w:b/>
          <w:sz w:val="22"/>
          <w:szCs w:val="22"/>
        </w:rPr>
      </w:pPr>
      <w:r w:rsidRPr="004D0579">
        <w:rPr>
          <w:b/>
          <w:sz w:val="22"/>
          <w:szCs w:val="22"/>
        </w:rPr>
        <w:t xml:space="preserve">Kiti vaistai ir </w:t>
      </w:r>
      <w:proofErr w:type="spellStart"/>
      <w:r w:rsidRPr="004D0579">
        <w:rPr>
          <w:b/>
          <w:sz w:val="22"/>
          <w:szCs w:val="22"/>
        </w:rPr>
        <w:t>Citalopram-Teva</w:t>
      </w:r>
      <w:proofErr w:type="spellEnd"/>
    </w:p>
    <w:p w14:paraId="4ED55978" w14:textId="77777777" w:rsidR="006129D0" w:rsidRPr="004D0579" w:rsidRDefault="006129D0" w:rsidP="006129D0">
      <w:pPr>
        <w:rPr>
          <w:b/>
          <w:sz w:val="22"/>
          <w:szCs w:val="22"/>
        </w:rPr>
      </w:pPr>
    </w:p>
    <w:p w14:paraId="69D62662" w14:textId="77777777" w:rsidR="006129D0" w:rsidRPr="004D0579" w:rsidRDefault="006129D0" w:rsidP="006129D0">
      <w:pPr>
        <w:rPr>
          <w:b/>
          <w:sz w:val="22"/>
          <w:szCs w:val="22"/>
        </w:rPr>
      </w:pPr>
      <w:r w:rsidRPr="004D0579">
        <w:rPr>
          <w:b/>
          <w:sz w:val="22"/>
          <w:szCs w:val="22"/>
        </w:rPr>
        <w:t xml:space="preserve">NEVARTOKITE </w:t>
      </w:r>
      <w:proofErr w:type="spellStart"/>
      <w:r w:rsidRPr="004D0579">
        <w:rPr>
          <w:b/>
          <w:sz w:val="22"/>
          <w:szCs w:val="22"/>
        </w:rPr>
        <w:t>Citalopram-Teva</w:t>
      </w:r>
      <w:proofErr w:type="spellEnd"/>
    </w:p>
    <w:p w14:paraId="578B7CFB" w14:textId="77777777" w:rsidR="006129D0" w:rsidRPr="004D0579" w:rsidRDefault="006129D0" w:rsidP="006129D0">
      <w:pPr>
        <w:numPr>
          <w:ilvl w:val="12"/>
          <w:numId w:val="0"/>
        </w:numPr>
        <w:ind w:right="-2"/>
        <w:rPr>
          <w:sz w:val="22"/>
          <w:szCs w:val="22"/>
        </w:rPr>
      </w:pPr>
      <w:r w:rsidRPr="004D0579">
        <w:rPr>
          <w:noProof/>
          <w:sz w:val="22"/>
          <w:szCs w:val="22"/>
        </w:rPr>
        <w:t>Jeigu vartojate ar neseniai vartojote kitų vaistų arba dėl to nesate tikri, apie tai pasakykite gydytojui arba vaistininkui.</w:t>
      </w:r>
    </w:p>
    <w:p w14:paraId="1D467AEF" w14:textId="27D7146F" w:rsidR="006129D0" w:rsidRPr="004D0579" w:rsidRDefault="006129D0" w:rsidP="006129D0">
      <w:pPr>
        <w:pStyle w:val="Sraopastraipa"/>
        <w:numPr>
          <w:ilvl w:val="0"/>
          <w:numId w:val="21"/>
        </w:numPr>
        <w:ind w:left="567" w:hanging="567"/>
        <w:rPr>
          <w:sz w:val="22"/>
          <w:szCs w:val="22"/>
        </w:rPr>
      </w:pPr>
      <w:r w:rsidRPr="004D0579">
        <w:rPr>
          <w:sz w:val="22"/>
          <w:szCs w:val="22"/>
        </w:rPr>
        <w:t xml:space="preserve">Jeigu vartojate kitų vaistų, galinčių įtakoti širdies ritmą, tokių kaip IA ir III klasės </w:t>
      </w:r>
      <w:proofErr w:type="spellStart"/>
      <w:r w:rsidRPr="004D0579">
        <w:rPr>
          <w:sz w:val="22"/>
          <w:szCs w:val="22"/>
        </w:rPr>
        <w:t>antiaritminių</w:t>
      </w:r>
      <w:proofErr w:type="spellEnd"/>
      <w:r w:rsidRPr="004D0579">
        <w:rPr>
          <w:sz w:val="22"/>
          <w:szCs w:val="22"/>
        </w:rPr>
        <w:t xml:space="preserve"> vaistų, </w:t>
      </w:r>
      <w:proofErr w:type="spellStart"/>
      <w:r w:rsidRPr="004D0579">
        <w:rPr>
          <w:sz w:val="22"/>
          <w:szCs w:val="22"/>
        </w:rPr>
        <w:t>antipsichotikų</w:t>
      </w:r>
      <w:proofErr w:type="spellEnd"/>
      <w:r w:rsidRPr="004D0579">
        <w:rPr>
          <w:sz w:val="22"/>
          <w:szCs w:val="22"/>
        </w:rPr>
        <w:t xml:space="preserve"> (pvz., </w:t>
      </w:r>
      <w:proofErr w:type="spellStart"/>
      <w:r w:rsidRPr="004D0579">
        <w:rPr>
          <w:sz w:val="22"/>
          <w:szCs w:val="22"/>
        </w:rPr>
        <w:t>fenotiazino</w:t>
      </w:r>
      <w:proofErr w:type="spellEnd"/>
      <w:r w:rsidRPr="004D0579">
        <w:rPr>
          <w:sz w:val="22"/>
          <w:szCs w:val="22"/>
        </w:rPr>
        <w:t xml:space="preserve"> darinių, </w:t>
      </w:r>
      <w:proofErr w:type="spellStart"/>
      <w:r w:rsidRPr="004D0579">
        <w:rPr>
          <w:sz w:val="22"/>
          <w:szCs w:val="22"/>
        </w:rPr>
        <w:t>pimozido</w:t>
      </w:r>
      <w:proofErr w:type="spellEnd"/>
      <w:r w:rsidRPr="004D0579">
        <w:rPr>
          <w:sz w:val="22"/>
          <w:szCs w:val="22"/>
        </w:rPr>
        <w:t xml:space="preserve">, </w:t>
      </w:r>
      <w:proofErr w:type="spellStart"/>
      <w:r w:rsidRPr="004D0579">
        <w:rPr>
          <w:sz w:val="22"/>
          <w:szCs w:val="22"/>
        </w:rPr>
        <w:t>haloperidolio</w:t>
      </w:r>
      <w:proofErr w:type="spellEnd"/>
      <w:r w:rsidRPr="004D0579">
        <w:rPr>
          <w:sz w:val="22"/>
          <w:szCs w:val="22"/>
        </w:rPr>
        <w:t xml:space="preserve">), </w:t>
      </w:r>
      <w:proofErr w:type="spellStart"/>
      <w:r w:rsidRPr="004D0579">
        <w:rPr>
          <w:sz w:val="22"/>
          <w:szCs w:val="22"/>
        </w:rPr>
        <w:t>triciklių</w:t>
      </w:r>
      <w:proofErr w:type="spellEnd"/>
      <w:r w:rsidRPr="004D0579">
        <w:rPr>
          <w:sz w:val="22"/>
          <w:szCs w:val="22"/>
        </w:rPr>
        <w:t xml:space="preserve"> antidepresantų, kai kurių antibiotikų (pvz., </w:t>
      </w:r>
      <w:proofErr w:type="spellStart"/>
      <w:r w:rsidRPr="004D0579">
        <w:rPr>
          <w:sz w:val="22"/>
          <w:szCs w:val="22"/>
        </w:rPr>
        <w:t>sparfloksacino</w:t>
      </w:r>
      <w:proofErr w:type="spellEnd"/>
      <w:r w:rsidRPr="004D0579">
        <w:rPr>
          <w:sz w:val="22"/>
          <w:szCs w:val="22"/>
        </w:rPr>
        <w:t xml:space="preserve">, </w:t>
      </w:r>
      <w:proofErr w:type="spellStart"/>
      <w:r w:rsidRPr="004D0579">
        <w:rPr>
          <w:sz w:val="22"/>
          <w:szCs w:val="22"/>
        </w:rPr>
        <w:t>moksifloksacino</w:t>
      </w:r>
      <w:proofErr w:type="spellEnd"/>
      <w:r w:rsidRPr="004D0579">
        <w:rPr>
          <w:sz w:val="22"/>
          <w:szCs w:val="22"/>
        </w:rPr>
        <w:t xml:space="preserve">, </w:t>
      </w:r>
      <w:proofErr w:type="spellStart"/>
      <w:r w:rsidRPr="004D0579">
        <w:rPr>
          <w:sz w:val="22"/>
          <w:szCs w:val="22"/>
        </w:rPr>
        <w:t>eritromicino</w:t>
      </w:r>
      <w:proofErr w:type="spellEnd"/>
      <w:r w:rsidRPr="004D0579">
        <w:rPr>
          <w:sz w:val="22"/>
          <w:szCs w:val="22"/>
        </w:rPr>
        <w:t xml:space="preserve"> IV, </w:t>
      </w:r>
      <w:proofErr w:type="spellStart"/>
      <w:r w:rsidRPr="004D0579">
        <w:rPr>
          <w:sz w:val="22"/>
          <w:szCs w:val="22"/>
        </w:rPr>
        <w:t>pentamidino</w:t>
      </w:r>
      <w:proofErr w:type="spellEnd"/>
      <w:r w:rsidRPr="004D0579">
        <w:rPr>
          <w:sz w:val="22"/>
          <w:szCs w:val="22"/>
        </w:rPr>
        <w:t xml:space="preserve">, </w:t>
      </w:r>
      <w:proofErr w:type="spellStart"/>
      <w:r w:rsidRPr="004D0579">
        <w:rPr>
          <w:sz w:val="22"/>
          <w:szCs w:val="22"/>
        </w:rPr>
        <w:t>antimaliariniam</w:t>
      </w:r>
      <w:proofErr w:type="spellEnd"/>
      <w:r w:rsidRPr="004D0579">
        <w:rPr>
          <w:sz w:val="22"/>
          <w:szCs w:val="22"/>
        </w:rPr>
        <w:t xml:space="preserve"> gydymui skirto </w:t>
      </w:r>
      <w:proofErr w:type="spellStart"/>
      <w:r w:rsidRPr="004D0579">
        <w:rPr>
          <w:sz w:val="22"/>
          <w:szCs w:val="22"/>
        </w:rPr>
        <w:t>halofantrino</w:t>
      </w:r>
      <w:proofErr w:type="spellEnd"/>
      <w:r w:rsidRPr="004D0579">
        <w:rPr>
          <w:sz w:val="22"/>
          <w:szCs w:val="22"/>
        </w:rPr>
        <w:t xml:space="preserve">), kai kurių </w:t>
      </w:r>
      <w:proofErr w:type="spellStart"/>
      <w:r w:rsidRPr="004D0579">
        <w:rPr>
          <w:sz w:val="22"/>
          <w:szCs w:val="22"/>
        </w:rPr>
        <w:t>antihistamininių</w:t>
      </w:r>
      <w:proofErr w:type="spellEnd"/>
      <w:r w:rsidRPr="004D0579">
        <w:rPr>
          <w:sz w:val="22"/>
          <w:szCs w:val="22"/>
        </w:rPr>
        <w:t xml:space="preserve"> vaistų (pvz., </w:t>
      </w:r>
      <w:proofErr w:type="spellStart"/>
      <w:r w:rsidRPr="004D0579">
        <w:rPr>
          <w:sz w:val="22"/>
          <w:szCs w:val="22"/>
        </w:rPr>
        <w:t>astemizolo</w:t>
      </w:r>
      <w:proofErr w:type="spellEnd"/>
      <w:r w:rsidRPr="004D0579">
        <w:rPr>
          <w:sz w:val="22"/>
          <w:szCs w:val="22"/>
        </w:rPr>
        <w:t xml:space="preserve">, </w:t>
      </w:r>
      <w:proofErr w:type="spellStart"/>
      <w:r w:rsidR="00EB6A5E">
        <w:rPr>
          <w:sz w:val="22"/>
          <w:szCs w:val="22"/>
        </w:rPr>
        <w:t>hidroksizino</w:t>
      </w:r>
      <w:proofErr w:type="spellEnd"/>
      <w:r w:rsidR="00EB6A5E">
        <w:rPr>
          <w:sz w:val="22"/>
          <w:szCs w:val="22"/>
        </w:rPr>
        <w:t xml:space="preserve">, </w:t>
      </w:r>
      <w:proofErr w:type="spellStart"/>
      <w:r w:rsidRPr="004D0579">
        <w:rPr>
          <w:sz w:val="22"/>
          <w:szCs w:val="22"/>
        </w:rPr>
        <w:t>mizolastino</w:t>
      </w:r>
      <w:proofErr w:type="spellEnd"/>
      <w:r w:rsidRPr="004D0579">
        <w:rPr>
          <w:sz w:val="22"/>
          <w:szCs w:val="22"/>
        </w:rPr>
        <w:t>). Jeigu turite papildomų klausimų, kreipkitės į gydytoją.</w:t>
      </w:r>
    </w:p>
    <w:p w14:paraId="33E6DCD2" w14:textId="77777777" w:rsidR="006129D0" w:rsidRPr="004D0579" w:rsidRDefault="006129D0" w:rsidP="006129D0">
      <w:pPr>
        <w:pStyle w:val="Pagrindinistekstas"/>
        <w:numPr>
          <w:ilvl w:val="0"/>
          <w:numId w:val="21"/>
        </w:numPr>
        <w:spacing w:after="0"/>
        <w:ind w:left="567" w:hanging="567"/>
        <w:rPr>
          <w:szCs w:val="22"/>
        </w:rPr>
      </w:pPr>
      <w:r w:rsidRPr="004D0579">
        <w:rPr>
          <w:szCs w:val="22"/>
        </w:rPr>
        <w:t xml:space="preserve">Jeigu vartojate </w:t>
      </w:r>
      <w:proofErr w:type="spellStart"/>
      <w:r w:rsidRPr="004D0579">
        <w:rPr>
          <w:szCs w:val="22"/>
        </w:rPr>
        <w:t>monoaminooksidazės</w:t>
      </w:r>
      <w:proofErr w:type="spellEnd"/>
      <w:r w:rsidRPr="004D0579">
        <w:rPr>
          <w:szCs w:val="22"/>
        </w:rPr>
        <w:t xml:space="preserve"> inhibitorių (MAOI), pvz., </w:t>
      </w:r>
      <w:proofErr w:type="spellStart"/>
      <w:r w:rsidRPr="004D0579">
        <w:rPr>
          <w:szCs w:val="22"/>
        </w:rPr>
        <w:t>fenelzino</w:t>
      </w:r>
      <w:proofErr w:type="spellEnd"/>
      <w:r w:rsidRPr="004D0579">
        <w:rPr>
          <w:szCs w:val="22"/>
        </w:rPr>
        <w:t xml:space="preserve">, </w:t>
      </w:r>
      <w:proofErr w:type="spellStart"/>
      <w:r w:rsidRPr="004D0579">
        <w:rPr>
          <w:szCs w:val="22"/>
        </w:rPr>
        <w:t>izokarboksazido</w:t>
      </w:r>
      <w:proofErr w:type="spellEnd"/>
      <w:r w:rsidRPr="004D0579">
        <w:rPr>
          <w:szCs w:val="22"/>
        </w:rPr>
        <w:t xml:space="preserve"> arba </w:t>
      </w:r>
      <w:proofErr w:type="spellStart"/>
      <w:r w:rsidRPr="004D0579">
        <w:rPr>
          <w:szCs w:val="22"/>
        </w:rPr>
        <w:t>tranilcipromino</w:t>
      </w:r>
      <w:proofErr w:type="spellEnd"/>
      <w:r w:rsidRPr="004D0579">
        <w:rPr>
          <w:szCs w:val="22"/>
        </w:rPr>
        <w:t xml:space="preserve">. Nutraukus negrįžtamojo poveikio MAOI vartojimą, </w:t>
      </w:r>
      <w:proofErr w:type="spellStart"/>
      <w:r w:rsidRPr="004D0579">
        <w:rPr>
          <w:szCs w:val="22"/>
        </w:rPr>
        <w:t>citalopramo</w:t>
      </w:r>
      <w:proofErr w:type="spellEnd"/>
      <w:r w:rsidRPr="004D0579">
        <w:rPr>
          <w:szCs w:val="22"/>
        </w:rPr>
        <w:t xml:space="preserve"> galima pradėti vartoti ne anksčiau kaip po 14 parų, o nutraukus grįžtamojo poveikio MAOI (pvz., </w:t>
      </w:r>
      <w:proofErr w:type="spellStart"/>
      <w:r w:rsidRPr="004D0579">
        <w:rPr>
          <w:szCs w:val="22"/>
        </w:rPr>
        <w:t>moklobemido</w:t>
      </w:r>
      <w:proofErr w:type="spellEnd"/>
      <w:r w:rsidRPr="004D0579">
        <w:rPr>
          <w:szCs w:val="22"/>
        </w:rPr>
        <w:t xml:space="preserve">) vartojimą, – ne ankščiau, negu nurodyta grįžtamojo poveikio MAOI pakuotės lapelyje. Nutraukus </w:t>
      </w:r>
      <w:proofErr w:type="spellStart"/>
      <w:r w:rsidRPr="004D0579">
        <w:rPr>
          <w:szCs w:val="22"/>
        </w:rPr>
        <w:t>citalopramo</w:t>
      </w:r>
      <w:proofErr w:type="spellEnd"/>
      <w:r w:rsidRPr="004D0579">
        <w:rPr>
          <w:szCs w:val="22"/>
        </w:rPr>
        <w:t xml:space="preserve"> vartojimą, gydymą MAOI galima pradėti ne ankščiau kaip po 7 parų (žr. 4.5 skyrių). Jeigu Jūs gydomas didesne negu 10 mg </w:t>
      </w:r>
      <w:proofErr w:type="spellStart"/>
      <w:r w:rsidRPr="004D0579">
        <w:rPr>
          <w:szCs w:val="22"/>
        </w:rPr>
        <w:t>selegilino</w:t>
      </w:r>
      <w:proofErr w:type="spellEnd"/>
      <w:r w:rsidRPr="004D0579">
        <w:rPr>
          <w:szCs w:val="22"/>
        </w:rPr>
        <w:t xml:space="preserve"> paros doze, </w:t>
      </w:r>
      <w:proofErr w:type="spellStart"/>
      <w:r w:rsidRPr="004D0579">
        <w:rPr>
          <w:szCs w:val="22"/>
        </w:rPr>
        <w:t>citalopramo</w:t>
      </w:r>
      <w:proofErr w:type="spellEnd"/>
      <w:r w:rsidRPr="004D0579">
        <w:rPr>
          <w:szCs w:val="22"/>
        </w:rPr>
        <w:t xml:space="preserve"> vartoti draudžiama</w:t>
      </w:r>
      <w:r w:rsidR="00926B2E">
        <w:rPr>
          <w:szCs w:val="22"/>
        </w:rPr>
        <w:t>.</w:t>
      </w:r>
    </w:p>
    <w:p w14:paraId="3AB22E65" w14:textId="77777777" w:rsidR="006129D0" w:rsidRPr="004D0579" w:rsidRDefault="006129D0" w:rsidP="006129D0">
      <w:pPr>
        <w:pStyle w:val="Pagrindinistekstas"/>
        <w:numPr>
          <w:ilvl w:val="0"/>
          <w:numId w:val="21"/>
        </w:numPr>
        <w:spacing w:after="0"/>
        <w:ind w:left="567" w:hanging="567"/>
        <w:rPr>
          <w:szCs w:val="22"/>
        </w:rPr>
      </w:pPr>
      <w:r w:rsidRPr="004D0579">
        <w:rPr>
          <w:szCs w:val="22"/>
        </w:rPr>
        <w:t xml:space="preserve">Jeigu vartojate </w:t>
      </w:r>
      <w:proofErr w:type="spellStart"/>
      <w:r w:rsidRPr="004D0579">
        <w:rPr>
          <w:szCs w:val="22"/>
        </w:rPr>
        <w:t>pimozido</w:t>
      </w:r>
      <w:proofErr w:type="spellEnd"/>
      <w:r w:rsidRPr="004D0579">
        <w:rPr>
          <w:szCs w:val="22"/>
        </w:rPr>
        <w:t xml:space="preserve"> (</w:t>
      </w:r>
      <w:proofErr w:type="spellStart"/>
      <w:r w:rsidRPr="004D0579">
        <w:rPr>
          <w:szCs w:val="22"/>
        </w:rPr>
        <w:t>antipsichozinio</w:t>
      </w:r>
      <w:proofErr w:type="spellEnd"/>
      <w:r w:rsidRPr="004D0579">
        <w:rPr>
          <w:szCs w:val="22"/>
        </w:rPr>
        <w:t xml:space="preserve"> vaisto). </w:t>
      </w:r>
      <w:proofErr w:type="spellStart"/>
      <w:r w:rsidRPr="004D0579">
        <w:rPr>
          <w:szCs w:val="22"/>
        </w:rPr>
        <w:t>Citalopramo</w:t>
      </w:r>
      <w:proofErr w:type="spellEnd"/>
      <w:r w:rsidRPr="004D0579">
        <w:rPr>
          <w:szCs w:val="22"/>
        </w:rPr>
        <w:t xml:space="preserve"> negalima vartoti kartu su </w:t>
      </w:r>
      <w:proofErr w:type="spellStart"/>
      <w:r w:rsidRPr="004D0579">
        <w:rPr>
          <w:szCs w:val="22"/>
        </w:rPr>
        <w:t>pimozidu</w:t>
      </w:r>
      <w:proofErr w:type="spellEnd"/>
      <w:r w:rsidRPr="004D0579">
        <w:rPr>
          <w:szCs w:val="22"/>
        </w:rPr>
        <w:t>, kadangi šis derinys daro įtaką širdies funkcijai.</w:t>
      </w:r>
    </w:p>
    <w:p w14:paraId="60AAA4D1" w14:textId="77777777" w:rsidR="006129D0" w:rsidRPr="004D0579" w:rsidRDefault="006129D0" w:rsidP="00C71EF9">
      <w:pPr>
        <w:pStyle w:val="Pagrindinistekstas"/>
        <w:spacing w:after="0"/>
        <w:ind w:left="567"/>
        <w:rPr>
          <w:szCs w:val="22"/>
        </w:rPr>
      </w:pPr>
    </w:p>
    <w:p w14:paraId="0D81D4C0" w14:textId="77777777" w:rsidR="006129D0" w:rsidRPr="004D0579" w:rsidRDefault="006129D0" w:rsidP="006129D0">
      <w:pPr>
        <w:pStyle w:val="Pagrindinistekstas"/>
        <w:spacing w:after="0"/>
        <w:rPr>
          <w:szCs w:val="22"/>
        </w:rPr>
      </w:pPr>
    </w:p>
    <w:p w14:paraId="48CB6FAA" w14:textId="77777777" w:rsidR="006129D0" w:rsidRPr="004D0579" w:rsidRDefault="006129D0" w:rsidP="006129D0">
      <w:pPr>
        <w:pStyle w:val="Pagrindinistekstas"/>
        <w:spacing w:after="0"/>
        <w:rPr>
          <w:szCs w:val="22"/>
        </w:rPr>
      </w:pPr>
      <w:r w:rsidRPr="004D0579">
        <w:rPr>
          <w:szCs w:val="22"/>
        </w:rPr>
        <w:t>Jeigu vartojate ar neseniai vartojote bet kurių toliau išvardintų vaistų, apie tai pasakykite gydytojui arba vaistininkui:</w:t>
      </w:r>
    </w:p>
    <w:p w14:paraId="3F87A327" w14:textId="3BE5DC3E" w:rsidR="006129D0" w:rsidRPr="00C71EF9" w:rsidRDefault="006129D0" w:rsidP="006129D0">
      <w:pPr>
        <w:pStyle w:val="Pagrindinistekstas"/>
        <w:numPr>
          <w:ilvl w:val="0"/>
          <w:numId w:val="9"/>
        </w:numPr>
        <w:tabs>
          <w:tab w:val="clear" w:pos="1080"/>
          <w:tab w:val="num" w:pos="720"/>
        </w:tabs>
        <w:spacing w:after="0"/>
        <w:ind w:left="720"/>
        <w:rPr>
          <w:szCs w:val="22"/>
        </w:rPr>
      </w:pPr>
      <w:r w:rsidRPr="004D0579">
        <w:rPr>
          <w:szCs w:val="22"/>
        </w:rPr>
        <w:t xml:space="preserve">kitų vaistų, pasižyminčių </w:t>
      </w:r>
      <w:proofErr w:type="spellStart"/>
      <w:r w:rsidRPr="00C2247F">
        <w:rPr>
          <w:szCs w:val="22"/>
        </w:rPr>
        <w:t>serotoninerginiu</w:t>
      </w:r>
      <w:proofErr w:type="spellEnd"/>
      <w:r w:rsidRPr="004D0579">
        <w:rPr>
          <w:szCs w:val="22"/>
        </w:rPr>
        <w:t xml:space="preserve"> poveikiu, tokių kaip </w:t>
      </w:r>
      <w:proofErr w:type="spellStart"/>
      <w:r w:rsidR="00EB6A5E">
        <w:rPr>
          <w:szCs w:val="22"/>
        </w:rPr>
        <w:t>triptanai</w:t>
      </w:r>
      <w:proofErr w:type="spellEnd"/>
      <w:r w:rsidR="00EB6A5E">
        <w:rPr>
          <w:szCs w:val="22"/>
        </w:rPr>
        <w:t xml:space="preserve"> (įskaitant </w:t>
      </w:r>
      <w:proofErr w:type="spellStart"/>
      <w:r w:rsidRPr="004D0579">
        <w:rPr>
          <w:szCs w:val="22"/>
        </w:rPr>
        <w:t>sumatriptano</w:t>
      </w:r>
      <w:proofErr w:type="spellEnd"/>
      <w:r w:rsidR="00EB6A5E">
        <w:rPr>
          <w:szCs w:val="22"/>
        </w:rPr>
        <w:t xml:space="preserve"> ir </w:t>
      </w:r>
      <w:proofErr w:type="spellStart"/>
      <w:r w:rsidR="00EB6A5E">
        <w:rPr>
          <w:szCs w:val="22"/>
        </w:rPr>
        <w:t>oksitriptano</w:t>
      </w:r>
      <w:proofErr w:type="spellEnd"/>
      <w:r w:rsidR="00EB6A5E">
        <w:rPr>
          <w:szCs w:val="22"/>
        </w:rPr>
        <w:t>)</w:t>
      </w:r>
      <w:r w:rsidRPr="004D0579">
        <w:rPr>
          <w:szCs w:val="22"/>
        </w:rPr>
        <w:t xml:space="preserve"> arba </w:t>
      </w:r>
      <w:proofErr w:type="spellStart"/>
      <w:r w:rsidRPr="004D0579">
        <w:rPr>
          <w:szCs w:val="22"/>
        </w:rPr>
        <w:t>triptofano</w:t>
      </w:r>
      <w:proofErr w:type="spellEnd"/>
      <w:r w:rsidRPr="004D0579">
        <w:rPr>
          <w:szCs w:val="22"/>
        </w:rPr>
        <w:t xml:space="preserve"> (žr. „</w:t>
      </w:r>
      <w:r w:rsidR="00582202">
        <w:rPr>
          <w:szCs w:val="22"/>
        </w:rPr>
        <w:t xml:space="preserve">Įspėjimai ir </w:t>
      </w:r>
      <w:r w:rsidR="00582202" w:rsidRPr="00C71EF9">
        <w:rPr>
          <w:szCs w:val="22"/>
        </w:rPr>
        <w:t>atsargumo priemonės</w:t>
      </w:r>
      <w:r w:rsidRPr="00C71EF9">
        <w:rPr>
          <w:szCs w:val="22"/>
        </w:rPr>
        <w:t>“);</w:t>
      </w:r>
    </w:p>
    <w:p w14:paraId="518AD334" w14:textId="77777777" w:rsidR="006129D0" w:rsidRPr="00C71EF9" w:rsidRDefault="006129D0" w:rsidP="006129D0">
      <w:pPr>
        <w:pStyle w:val="Pagrindinistekstas"/>
        <w:numPr>
          <w:ilvl w:val="0"/>
          <w:numId w:val="9"/>
        </w:numPr>
        <w:tabs>
          <w:tab w:val="clear" w:pos="1080"/>
          <w:tab w:val="num" w:pos="720"/>
        </w:tabs>
        <w:spacing w:after="0"/>
        <w:ind w:left="720"/>
        <w:rPr>
          <w:szCs w:val="22"/>
        </w:rPr>
      </w:pPr>
      <w:r w:rsidRPr="00C71EF9">
        <w:rPr>
          <w:szCs w:val="22"/>
        </w:rPr>
        <w:t xml:space="preserve">antikoaguliantų (kraujo krešėjimą mažinančių vaistų), pvz., varfarino, </w:t>
      </w:r>
      <w:proofErr w:type="spellStart"/>
      <w:r w:rsidRPr="00C71EF9">
        <w:rPr>
          <w:szCs w:val="22"/>
        </w:rPr>
        <w:t>acetilsalicilo</w:t>
      </w:r>
      <w:proofErr w:type="spellEnd"/>
      <w:r w:rsidRPr="00C71EF9">
        <w:rPr>
          <w:szCs w:val="22"/>
        </w:rPr>
        <w:t xml:space="preserve"> rūgšties, </w:t>
      </w:r>
      <w:proofErr w:type="spellStart"/>
      <w:r w:rsidRPr="00C71EF9">
        <w:rPr>
          <w:szCs w:val="22"/>
        </w:rPr>
        <w:t>dipiridamolio</w:t>
      </w:r>
      <w:proofErr w:type="spellEnd"/>
      <w:r w:rsidRPr="00C71EF9">
        <w:rPr>
          <w:szCs w:val="22"/>
        </w:rPr>
        <w:t xml:space="preserve"> arba </w:t>
      </w:r>
      <w:proofErr w:type="spellStart"/>
      <w:r w:rsidRPr="00C71EF9">
        <w:rPr>
          <w:szCs w:val="22"/>
        </w:rPr>
        <w:t>tiklopidino</w:t>
      </w:r>
      <w:proofErr w:type="spellEnd"/>
      <w:r w:rsidRPr="00C71EF9">
        <w:rPr>
          <w:szCs w:val="22"/>
        </w:rPr>
        <w:t>;</w:t>
      </w:r>
    </w:p>
    <w:p w14:paraId="55D54908" w14:textId="77777777" w:rsidR="006129D0" w:rsidRPr="00C71EF9" w:rsidRDefault="006129D0" w:rsidP="006129D0">
      <w:pPr>
        <w:pStyle w:val="Pagrindinistekstas"/>
        <w:numPr>
          <w:ilvl w:val="0"/>
          <w:numId w:val="9"/>
        </w:numPr>
        <w:tabs>
          <w:tab w:val="clear" w:pos="1080"/>
          <w:tab w:val="num" w:pos="720"/>
        </w:tabs>
        <w:spacing w:after="0"/>
        <w:ind w:left="720"/>
        <w:rPr>
          <w:szCs w:val="22"/>
        </w:rPr>
      </w:pPr>
      <w:r w:rsidRPr="00C71EF9">
        <w:rPr>
          <w:szCs w:val="22"/>
        </w:rPr>
        <w:t xml:space="preserve">vaistų, mažinančių traukulių slenkstį, pvz., </w:t>
      </w:r>
      <w:proofErr w:type="spellStart"/>
      <w:r w:rsidRPr="00C71EF9">
        <w:rPr>
          <w:szCs w:val="22"/>
        </w:rPr>
        <w:t>neuroleptikų</w:t>
      </w:r>
      <w:proofErr w:type="spellEnd"/>
      <w:r w:rsidRPr="00C71EF9">
        <w:rPr>
          <w:szCs w:val="22"/>
        </w:rPr>
        <w:t xml:space="preserve">, </w:t>
      </w:r>
      <w:proofErr w:type="spellStart"/>
      <w:r w:rsidRPr="00C71EF9">
        <w:rPr>
          <w:szCs w:val="22"/>
        </w:rPr>
        <w:t>meflokvino</w:t>
      </w:r>
      <w:proofErr w:type="spellEnd"/>
      <w:r w:rsidRPr="00C71EF9">
        <w:rPr>
          <w:szCs w:val="22"/>
        </w:rPr>
        <w:t xml:space="preserve"> ar </w:t>
      </w:r>
      <w:proofErr w:type="spellStart"/>
      <w:r w:rsidRPr="00C71EF9">
        <w:rPr>
          <w:szCs w:val="22"/>
        </w:rPr>
        <w:t>bupropiono</w:t>
      </w:r>
      <w:proofErr w:type="spellEnd"/>
      <w:r w:rsidRPr="00C71EF9">
        <w:rPr>
          <w:szCs w:val="22"/>
        </w:rPr>
        <w:t>;</w:t>
      </w:r>
    </w:p>
    <w:p w14:paraId="725F9B42" w14:textId="77777777" w:rsidR="006129D0" w:rsidRPr="004D0579" w:rsidRDefault="006129D0" w:rsidP="006129D0">
      <w:pPr>
        <w:pStyle w:val="Pagrindinistekstas"/>
        <w:numPr>
          <w:ilvl w:val="0"/>
          <w:numId w:val="9"/>
        </w:numPr>
        <w:tabs>
          <w:tab w:val="clear" w:pos="1080"/>
          <w:tab w:val="num" w:pos="720"/>
        </w:tabs>
        <w:spacing w:after="0"/>
        <w:ind w:left="720"/>
        <w:rPr>
          <w:szCs w:val="22"/>
        </w:rPr>
      </w:pPr>
      <w:r w:rsidRPr="00C71EF9">
        <w:rPr>
          <w:szCs w:val="22"/>
        </w:rPr>
        <w:t>vaistažolių preparatų, kurių sudėtyje yra jonažolių (</w:t>
      </w:r>
      <w:proofErr w:type="spellStart"/>
      <w:r w:rsidRPr="00C71EF9">
        <w:rPr>
          <w:i/>
          <w:szCs w:val="22"/>
        </w:rPr>
        <w:t>Hypericum</w:t>
      </w:r>
      <w:proofErr w:type="spellEnd"/>
      <w:r w:rsidRPr="00C71EF9">
        <w:rPr>
          <w:i/>
          <w:szCs w:val="22"/>
        </w:rPr>
        <w:t xml:space="preserve"> </w:t>
      </w:r>
      <w:proofErr w:type="spellStart"/>
      <w:r w:rsidRPr="00C71EF9">
        <w:rPr>
          <w:i/>
          <w:szCs w:val="22"/>
        </w:rPr>
        <w:t>perforatum</w:t>
      </w:r>
      <w:proofErr w:type="spellEnd"/>
      <w:r w:rsidRPr="004D0579">
        <w:rPr>
          <w:szCs w:val="22"/>
        </w:rPr>
        <w:t>);</w:t>
      </w:r>
    </w:p>
    <w:p w14:paraId="58D42DA2" w14:textId="77777777" w:rsidR="006129D0" w:rsidRPr="004D0579" w:rsidRDefault="006129D0" w:rsidP="006129D0">
      <w:pPr>
        <w:pStyle w:val="Pagrindinistekstas"/>
        <w:numPr>
          <w:ilvl w:val="0"/>
          <w:numId w:val="9"/>
        </w:numPr>
        <w:tabs>
          <w:tab w:val="clear" w:pos="1080"/>
          <w:tab w:val="num" w:pos="720"/>
        </w:tabs>
        <w:spacing w:after="0"/>
        <w:ind w:left="720"/>
        <w:rPr>
          <w:szCs w:val="22"/>
        </w:rPr>
      </w:pPr>
      <w:r w:rsidRPr="004D0579">
        <w:rPr>
          <w:szCs w:val="22"/>
        </w:rPr>
        <w:t xml:space="preserve">skausmą ir uždegimą mažinančių vaistų, vadinamų nesteroidiniais priešuždegiminiais vaistais (NVNU), tokiais kaip </w:t>
      </w:r>
      <w:proofErr w:type="spellStart"/>
      <w:r w:rsidRPr="004D0579">
        <w:rPr>
          <w:szCs w:val="22"/>
        </w:rPr>
        <w:t>ibuprofenas</w:t>
      </w:r>
      <w:proofErr w:type="spellEnd"/>
      <w:r w:rsidRPr="004D0579">
        <w:rPr>
          <w:szCs w:val="22"/>
        </w:rPr>
        <w:t xml:space="preserve">, </w:t>
      </w:r>
      <w:proofErr w:type="spellStart"/>
      <w:r w:rsidRPr="004D0579">
        <w:rPr>
          <w:szCs w:val="22"/>
        </w:rPr>
        <w:t>ketoprofenas</w:t>
      </w:r>
      <w:proofErr w:type="spellEnd"/>
      <w:r w:rsidRPr="004D0579">
        <w:rPr>
          <w:szCs w:val="22"/>
        </w:rPr>
        <w:t xml:space="preserve"> arba </w:t>
      </w:r>
      <w:proofErr w:type="spellStart"/>
      <w:r w:rsidRPr="004D0579">
        <w:rPr>
          <w:szCs w:val="22"/>
        </w:rPr>
        <w:t>diklofenakas</w:t>
      </w:r>
      <w:proofErr w:type="spellEnd"/>
      <w:r w:rsidRPr="004D0579">
        <w:rPr>
          <w:szCs w:val="22"/>
        </w:rPr>
        <w:t>;</w:t>
      </w:r>
    </w:p>
    <w:p w14:paraId="5EE78707" w14:textId="417E2E5D" w:rsidR="006129D0" w:rsidRPr="004D0579" w:rsidRDefault="006129D0" w:rsidP="006129D0">
      <w:pPr>
        <w:pStyle w:val="Pagrindinistekstas"/>
        <w:numPr>
          <w:ilvl w:val="0"/>
          <w:numId w:val="9"/>
        </w:numPr>
        <w:tabs>
          <w:tab w:val="clear" w:pos="1080"/>
          <w:tab w:val="num" w:pos="720"/>
        </w:tabs>
        <w:spacing w:after="0"/>
        <w:ind w:left="720"/>
        <w:rPr>
          <w:szCs w:val="22"/>
        </w:rPr>
      </w:pPr>
      <w:r w:rsidRPr="004D0579">
        <w:rPr>
          <w:szCs w:val="22"/>
        </w:rPr>
        <w:t xml:space="preserve">vaistų nuo </w:t>
      </w:r>
      <w:r w:rsidR="00272552">
        <w:rPr>
          <w:szCs w:val="22"/>
        </w:rPr>
        <w:t xml:space="preserve">stipraus </w:t>
      </w:r>
      <w:r w:rsidRPr="004D0579">
        <w:rPr>
          <w:szCs w:val="22"/>
        </w:rPr>
        <w:t>skausmo</w:t>
      </w:r>
      <w:r w:rsidR="00272552">
        <w:rPr>
          <w:szCs w:val="22"/>
        </w:rPr>
        <w:t xml:space="preserve"> (</w:t>
      </w:r>
      <w:proofErr w:type="spellStart"/>
      <w:r w:rsidR="00272552">
        <w:rPr>
          <w:szCs w:val="22"/>
        </w:rPr>
        <w:t>opiodų</w:t>
      </w:r>
      <w:proofErr w:type="spellEnd"/>
      <w:r w:rsidR="00272552">
        <w:rPr>
          <w:szCs w:val="22"/>
        </w:rPr>
        <w:t xml:space="preserve">, tarp jų </w:t>
      </w:r>
      <w:proofErr w:type="spellStart"/>
      <w:r w:rsidRPr="004D0579">
        <w:rPr>
          <w:szCs w:val="22"/>
        </w:rPr>
        <w:t>tramadolio</w:t>
      </w:r>
      <w:proofErr w:type="spellEnd"/>
      <w:r w:rsidR="00272552">
        <w:rPr>
          <w:szCs w:val="22"/>
        </w:rPr>
        <w:t>)</w:t>
      </w:r>
      <w:r w:rsidRPr="004D0579">
        <w:rPr>
          <w:szCs w:val="22"/>
        </w:rPr>
        <w:t>(žr. „Įspėjimai ir atsargumo priemonės“);</w:t>
      </w:r>
    </w:p>
    <w:p w14:paraId="7333F5F3" w14:textId="77777777" w:rsidR="006129D0" w:rsidRPr="004D0579" w:rsidRDefault="006129D0" w:rsidP="006129D0">
      <w:pPr>
        <w:pStyle w:val="Pagrindinistekstas"/>
        <w:numPr>
          <w:ilvl w:val="0"/>
          <w:numId w:val="9"/>
        </w:numPr>
        <w:tabs>
          <w:tab w:val="clear" w:pos="1080"/>
          <w:tab w:val="num" w:pos="720"/>
        </w:tabs>
        <w:spacing w:after="0"/>
        <w:ind w:left="720"/>
        <w:rPr>
          <w:szCs w:val="22"/>
        </w:rPr>
      </w:pPr>
      <w:r w:rsidRPr="004D0579">
        <w:rPr>
          <w:szCs w:val="22"/>
        </w:rPr>
        <w:t xml:space="preserve">vaistų nuo depresijos, pvz., </w:t>
      </w:r>
      <w:proofErr w:type="spellStart"/>
      <w:r w:rsidRPr="004D0579">
        <w:rPr>
          <w:szCs w:val="22"/>
        </w:rPr>
        <w:t>fluoksetino</w:t>
      </w:r>
      <w:proofErr w:type="spellEnd"/>
      <w:r w:rsidRPr="004D0579">
        <w:rPr>
          <w:szCs w:val="22"/>
        </w:rPr>
        <w:t xml:space="preserve">, </w:t>
      </w:r>
      <w:proofErr w:type="spellStart"/>
      <w:r w:rsidRPr="004D0579">
        <w:rPr>
          <w:szCs w:val="22"/>
        </w:rPr>
        <w:t>fluvoksamino</w:t>
      </w:r>
      <w:proofErr w:type="spellEnd"/>
      <w:r w:rsidRPr="004D0579">
        <w:rPr>
          <w:szCs w:val="22"/>
        </w:rPr>
        <w:t xml:space="preserve">, </w:t>
      </w:r>
      <w:proofErr w:type="spellStart"/>
      <w:r w:rsidRPr="004D0579">
        <w:rPr>
          <w:szCs w:val="22"/>
        </w:rPr>
        <w:t>paroksetino</w:t>
      </w:r>
      <w:proofErr w:type="spellEnd"/>
      <w:r w:rsidRPr="004D0579">
        <w:rPr>
          <w:szCs w:val="22"/>
        </w:rPr>
        <w:t xml:space="preserve">, </w:t>
      </w:r>
      <w:proofErr w:type="spellStart"/>
      <w:r w:rsidRPr="004D0579">
        <w:rPr>
          <w:szCs w:val="22"/>
        </w:rPr>
        <w:t>sertralino</w:t>
      </w:r>
      <w:proofErr w:type="spellEnd"/>
      <w:r w:rsidRPr="004D0579">
        <w:rPr>
          <w:szCs w:val="22"/>
        </w:rPr>
        <w:t xml:space="preserve">, </w:t>
      </w:r>
      <w:proofErr w:type="spellStart"/>
      <w:r w:rsidRPr="004D0579">
        <w:rPr>
          <w:szCs w:val="22"/>
        </w:rPr>
        <w:t>venlafaksino</w:t>
      </w:r>
      <w:proofErr w:type="spellEnd"/>
      <w:r w:rsidRPr="004D0579">
        <w:rPr>
          <w:szCs w:val="22"/>
        </w:rPr>
        <w:t xml:space="preserve">; </w:t>
      </w:r>
    </w:p>
    <w:p w14:paraId="2B6F6663" w14:textId="4E00007B" w:rsidR="006129D0" w:rsidRPr="004D0579" w:rsidRDefault="006129D0" w:rsidP="006129D0">
      <w:pPr>
        <w:pStyle w:val="Pagrindinistekstas"/>
        <w:numPr>
          <w:ilvl w:val="0"/>
          <w:numId w:val="9"/>
        </w:numPr>
        <w:tabs>
          <w:tab w:val="clear" w:pos="1080"/>
          <w:tab w:val="num" w:pos="720"/>
        </w:tabs>
        <w:spacing w:after="0"/>
        <w:ind w:left="720"/>
        <w:rPr>
          <w:szCs w:val="22"/>
        </w:rPr>
      </w:pPr>
      <w:r w:rsidRPr="004D0579">
        <w:rPr>
          <w:szCs w:val="22"/>
        </w:rPr>
        <w:t>vaistų nuo migrenos</w:t>
      </w:r>
      <w:r w:rsidR="00EB6A5E">
        <w:rPr>
          <w:szCs w:val="22"/>
        </w:rPr>
        <w:t xml:space="preserve"> (</w:t>
      </w:r>
      <w:proofErr w:type="spellStart"/>
      <w:r w:rsidR="00EB6A5E">
        <w:rPr>
          <w:szCs w:val="22"/>
        </w:rPr>
        <w:t>triptanų</w:t>
      </w:r>
      <w:proofErr w:type="spellEnd"/>
      <w:r w:rsidR="00EB6A5E">
        <w:rPr>
          <w:szCs w:val="22"/>
        </w:rPr>
        <w:t>,</w:t>
      </w:r>
      <w:r w:rsidR="00EB6A5E" w:rsidRPr="004D0579">
        <w:rPr>
          <w:szCs w:val="22"/>
        </w:rPr>
        <w:t xml:space="preserve"> </w:t>
      </w:r>
      <w:r w:rsidRPr="004D0579">
        <w:rPr>
          <w:szCs w:val="22"/>
        </w:rPr>
        <w:t xml:space="preserve">pvz., </w:t>
      </w:r>
      <w:proofErr w:type="spellStart"/>
      <w:r w:rsidR="00EB6A5E" w:rsidRPr="004D0579">
        <w:rPr>
          <w:szCs w:val="22"/>
        </w:rPr>
        <w:t>sumatriptan</w:t>
      </w:r>
      <w:r w:rsidR="00EB6A5E">
        <w:rPr>
          <w:szCs w:val="22"/>
        </w:rPr>
        <w:t>o</w:t>
      </w:r>
      <w:proofErr w:type="spellEnd"/>
      <w:r w:rsidR="00EB6A5E" w:rsidRPr="004D0579">
        <w:rPr>
          <w:szCs w:val="22"/>
        </w:rPr>
        <w:t xml:space="preserve"> </w:t>
      </w:r>
      <w:r w:rsidR="00EB6A5E">
        <w:rPr>
          <w:szCs w:val="22"/>
        </w:rPr>
        <w:t xml:space="preserve">ir </w:t>
      </w:r>
      <w:proofErr w:type="spellStart"/>
      <w:r w:rsidR="00EB6A5E">
        <w:rPr>
          <w:szCs w:val="22"/>
        </w:rPr>
        <w:t>oksitriptano</w:t>
      </w:r>
      <w:proofErr w:type="spellEnd"/>
      <w:r w:rsidR="00EB6A5E">
        <w:rPr>
          <w:szCs w:val="22"/>
        </w:rPr>
        <w:t xml:space="preserve">) </w:t>
      </w:r>
      <w:r w:rsidRPr="004D0579">
        <w:rPr>
          <w:szCs w:val="22"/>
        </w:rPr>
        <w:t>(žr. „Įspėjimai ir atsargumo priemonės“);</w:t>
      </w:r>
    </w:p>
    <w:p w14:paraId="6BB7A839" w14:textId="77777777" w:rsidR="006129D0" w:rsidRPr="004D0579" w:rsidRDefault="006129D0" w:rsidP="006129D0">
      <w:pPr>
        <w:pStyle w:val="Pagrindinistekstas"/>
        <w:numPr>
          <w:ilvl w:val="0"/>
          <w:numId w:val="8"/>
        </w:numPr>
        <w:tabs>
          <w:tab w:val="clear" w:pos="1080"/>
          <w:tab w:val="num" w:pos="720"/>
        </w:tabs>
        <w:spacing w:after="0"/>
        <w:ind w:left="709" w:hanging="709"/>
        <w:rPr>
          <w:szCs w:val="22"/>
        </w:rPr>
      </w:pPr>
      <w:r w:rsidRPr="004D0579">
        <w:rPr>
          <w:szCs w:val="22"/>
        </w:rPr>
        <w:t xml:space="preserve">vaistų širdies nepakankamumui gydyti, pvz., </w:t>
      </w:r>
      <w:proofErr w:type="spellStart"/>
      <w:r w:rsidRPr="004D0579">
        <w:rPr>
          <w:szCs w:val="22"/>
        </w:rPr>
        <w:t>metoprololio</w:t>
      </w:r>
      <w:proofErr w:type="spellEnd"/>
      <w:r w:rsidRPr="004D0579">
        <w:rPr>
          <w:szCs w:val="22"/>
        </w:rPr>
        <w:t xml:space="preserve">; </w:t>
      </w:r>
    </w:p>
    <w:p w14:paraId="7FBD7EC0" w14:textId="77777777" w:rsidR="006129D0" w:rsidRPr="004D0579" w:rsidRDefault="006129D0" w:rsidP="006129D0">
      <w:pPr>
        <w:pStyle w:val="Pagrindinistekstas"/>
        <w:numPr>
          <w:ilvl w:val="0"/>
          <w:numId w:val="8"/>
        </w:numPr>
        <w:tabs>
          <w:tab w:val="clear" w:pos="1080"/>
          <w:tab w:val="num" w:pos="720"/>
        </w:tabs>
        <w:spacing w:after="0"/>
        <w:ind w:left="709" w:hanging="709"/>
        <w:rPr>
          <w:szCs w:val="22"/>
        </w:rPr>
      </w:pPr>
      <w:r w:rsidRPr="004D0579">
        <w:rPr>
          <w:szCs w:val="22"/>
        </w:rPr>
        <w:t xml:space="preserve">vaistų, vartojamų psichikos ligoms gydyti, pvz., ličio, </w:t>
      </w:r>
      <w:proofErr w:type="spellStart"/>
      <w:r w:rsidRPr="004D0579">
        <w:rPr>
          <w:szCs w:val="22"/>
        </w:rPr>
        <w:t>risperidono</w:t>
      </w:r>
      <w:proofErr w:type="spellEnd"/>
      <w:r w:rsidRPr="004D0579">
        <w:rPr>
          <w:szCs w:val="22"/>
        </w:rPr>
        <w:t xml:space="preserve">, </w:t>
      </w:r>
      <w:proofErr w:type="spellStart"/>
      <w:r w:rsidRPr="004D0579">
        <w:rPr>
          <w:szCs w:val="22"/>
        </w:rPr>
        <w:t>chlorpromazino</w:t>
      </w:r>
      <w:proofErr w:type="spellEnd"/>
      <w:r w:rsidRPr="004D0579">
        <w:rPr>
          <w:szCs w:val="22"/>
        </w:rPr>
        <w:t>;</w:t>
      </w:r>
    </w:p>
    <w:p w14:paraId="23B48942" w14:textId="77777777" w:rsidR="006129D0" w:rsidRDefault="006129D0" w:rsidP="006129D0">
      <w:pPr>
        <w:pStyle w:val="Pagrindinistekstas"/>
        <w:numPr>
          <w:ilvl w:val="0"/>
          <w:numId w:val="8"/>
        </w:numPr>
        <w:tabs>
          <w:tab w:val="clear" w:pos="1080"/>
          <w:tab w:val="num" w:pos="720"/>
        </w:tabs>
        <w:spacing w:after="0"/>
        <w:ind w:left="709" w:hanging="709"/>
        <w:rPr>
          <w:szCs w:val="22"/>
        </w:rPr>
      </w:pPr>
      <w:r w:rsidRPr="004D0579">
        <w:rPr>
          <w:szCs w:val="22"/>
        </w:rPr>
        <w:t>vaistų nuo skrandžio opos (</w:t>
      </w:r>
      <w:proofErr w:type="spellStart"/>
      <w:r w:rsidRPr="004D0579">
        <w:rPr>
          <w:szCs w:val="22"/>
        </w:rPr>
        <w:t>omeprazolo</w:t>
      </w:r>
      <w:proofErr w:type="spellEnd"/>
      <w:r w:rsidRPr="004D0579">
        <w:rPr>
          <w:szCs w:val="22"/>
        </w:rPr>
        <w:t xml:space="preserve">, </w:t>
      </w:r>
      <w:proofErr w:type="spellStart"/>
      <w:r w:rsidRPr="004D0579">
        <w:rPr>
          <w:szCs w:val="22"/>
        </w:rPr>
        <w:t>ezomeprazolo</w:t>
      </w:r>
      <w:proofErr w:type="spellEnd"/>
      <w:r w:rsidRPr="004D0579">
        <w:rPr>
          <w:szCs w:val="22"/>
        </w:rPr>
        <w:t xml:space="preserve">, </w:t>
      </w:r>
      <w:proofErr w:type="spellStart"/>
      <w:r w:rsidRPr="004D0579">
        <w:rPr>
          <w:szCs w:val="22"/>
        </w:rPr>
        <w:t>lansoprazolo</w:t>
      </w:r>
      <w:proofErr w:type="spellEnd"/>
      <w:r w:rsidRPr="004D0579">
        <w:rPr>
          <w:szCs w:val="22"/>
        </w:rPr>
        <w:t xml:space="preserve"> ar </w:t>
      </w:r>
      <w:proofErr w:type="spellStart"/>
      <w:r w:rsidRPr="004D0579">
        <w:rPr>
          <w:szCs w:val="22"/>
        </w:rPr>
        <w:t>cimetidino</w:t>
      </w:r>
      <w:proofErr w:type="spellEnd"/>
      <w:r w:rsidRPr="004D0579">
        <w:rPr>
          <w:szCs w:val="22"/>
        </w:rPr>
        <w:t>);</w:t>
      </w:r>
    </w:p>
    <w:p w14:paraId="6002660B" w14:textId="77777777" w:rsidR="00543350" w:rsidRPr="004D0579" w:rsidRDefault="00543350" w:rsidP="006129D0">
      <w:pPr>
        <w:pStyle w:val="Pagrindinistekstas"/>
        <w:numPr>
          <w:ilvl w:val="0"/>
          <w:numId w:val="8"/>
        </w:numPr>
        <w:tabs>
          <w:tab w:val="clear" w:pos="1080"/>
          <w:tab w:val="num" w:pos="720"/>
        </w:tabs>
        <w:spacing w:after="0"/>
        <w:ind w:left="709" w:hanging="709"/>
        <w:rPr>
          <w:szCs w:val="22"/>
        </w:rPr>
      </w:pPr>
      <w:proofErr w:type="spellStart"/>
      <w:r>
        <w:rPr>
          <w:szCs w:val="22"/>
        </w:rPr>
        <w:t>flukonazolo</w:t>
      </w:r>
      <w:proofErr w:type="spellEnd"/>
      <w:r>
        <w:rPr>
          <w:szCs w:val="22"/>
        </w:rPr>
        <w:t xml:space="preserve"> (juo gydomos grybelinės infekcijos);</w:t>
      </w:r>
    </w:p>
    <w:p w14:paraId="57118F42" w14:textId="77777777" w:rsidR="006129D0" w:rsidRPr="004D0579" w:rsidRDefault="006129D0" w:rsidP="006129D0">
      <w:pPr>
        <w:pStyle w:val="Pagrindinistekstas"/>
        <w:numPr>
          <w:ilvl w:val="0"/>
          <w:numId w:val="8"/>
        </w:numPr>
        <w:tabs>
          <w:tab w:val="clear" w:pos="1080"/>
          <w:tab w:val="num" w:pos="720"/>
        </w:tabs>
        <w:spacing w:after="0"/>
        <w:ind w:left="709" w:hanging="709"/>
        <w:rPr>
          <w:szCs w:val="22"/>
        </w:rPr>
      </w:pPr>
      <w:r w:rsidRPr="004D0579">
        <w:rPr>
          <w:szCs w:val="22"/>
        </w:rPr>
        <w:t xml:space="preserve">vaistų, mažinančių kalio arba magnio kiekį kraujyje, kadangi šios būklės didina gyvybei pavojingo širdies ritmo sutrikimo (QT pailgėjimo, </w:t>
      </w:r>
      <w:proofErr w:type="spellStart"/>
      <w:r w:rsidRPr="004D0579">
        <w:rPr>
          <w:i/>
          <w:szCs w:val="22"/>
        </w:rPr>
        <w:t>torsades</w:t>
      </w:r>
      <w:proofErr w:type="spellEnd"/>
      <w:r w:rsidRPr="004D0579">
        <w:rPr>
          <w:i/>
          <w:szCs w:val="22"/>
        </w:rPr>
        <w:t xml:space="preserve"> de </w:t>
      </w:r>
      <w:proofErr w:type="spellStart"/>
      <w:r w:rsidRPr="004D0579">
        <w:rPr>
          <w:i/>
          <w:szCs w:val="22"/>
        </w:rPr>
        <w:t>Pointes</w:t>
      </w:r>
      <w:proofErr w:type="spellEnd"/>
      <w:r w:rsidRPr="004D0579">
        <w:rPr>
          <w:szCs w:val="22"/>
        </w:rPr>
        <w:t>) atsiradimo riziką</w:t>
      </w:r>
      <w:r w:rsidR="00C56215">
        <w:rPr>
          <w:szCs w:val="22"/>
        </w:rPr>
        <w:t>;</w:t>
      </w:r>
    </w:p>
    <w:p w14:paraId="57B1B9F5" w14:textId="711F5974" w:rsidR="006129D0" w:rsidRPr="004D0579" w:rsidRDefault="00EB6A5E" w:rsidP="006129D0">
      <w:pPr>
        <w:pStyle w:val="Pagrindinistekstas"/>
        <w:numPr>
          <w:ilvl w:val="0"/>
          <w:numId w:val="8"/>
        </w:numPr>
        <w:tabs>
          <w:tab w:val="clear" w:pos="1080"/>
          <w:tab w:val="num" w:pos="720"/>
        </w:tabs>
        <w:spacing w:after="0"/>
        <w:ind w:left="709" w:hanging="709"/>
        <w:rPr>
          <w:szCs w:val="22"/>
        </w:rPr>
      </w:pPr>
      <w:proofErr w:type="spellStart"/>
      <w:r w:rsidRPr="004D0579">
        <w:rPr>
          <w:szCs w:val="22"/>
        </w:rPr>
        <w:t>line</w:t>
      </w:r>
      <w:r>
        <w:rPr>
          <w:szCs w:val="22"/>
        </w:rPr>
        <w:t>z</w:t>
      </w:r>
      <w:r w:rsidRPr="004D0579">
        <w:rPr>
          <w:szCs w:val="22"/>
        </w:rPr>
        <w:t>o</w:t>
      </w:r>
      <w:r>
        <w:rPr>
          <w:szCs w:val="22"/>
        </w:rPr>
        <w:t>l</w:t>
      </w:r>
      <w:r w:rsidRPr="004D0579">
        <w:rPr>
          <w:szCs w:val="22"/>
        </w:rPr>
        <w:t>ido</w:t>
      </w:r>
      <w:proofErr w:type="spellEnd"/>
      <w:r w:rsidRPr="004D0579">
        <w:rPr>
          <w:szCs w:val="22"/>
        </w:rPr>
        <w:t xml:space="preserve"> </w:t>
      </w:r>
      <w:r w:rsidR="006129D0" w:rsidRPr="004D0579">
        <w:rPr>
          <w:szCs w:val="22"/>
        </w:rPr>
        <w:t>(antibiotiko)</w:t>
      </w:r>
      <w:r w:rsidR="00C56215">
        <w:rPr>
          <w:szCs w:val="22"/>
        </w:rPr>
        <w:t>.</w:t>
      </w:r>
    </w:p>
    <w:p w14:paraId="5837C3D2" w14:textId="77777777" w:rsidR="006129D0" w:rsidRPr="004D0579" w:rsidRDefault="006129D0" w:rsidP="006129D0">
      <w:pPr>
        <w:pStyle w:val="Antrat3"/>
        <w:spacing w:before="0" w:after="0"/>
        <w:rPr>
          <w:rFonts w:ascii="Times New Roman" w:hAnsi="Times New Roman" w:cs="Times New Roman"/>
          <w:sz w:val="22"/>
          <w:szCs w:val="22"/>
        </w:rPr>
      </w:pPr>
    </w:p>
    <w:p w14:paraId="6E6024A1" w14:textId="77777777" w:rsidR="006129D0" w:rsidRPr="004D0579" w:rsidRDefault="006129D0" w:rsidP="006129D0">
      <w:pPr>
        <w:pStyle w:val="Antrat3"/>
        <w:spacing w:before="0" w:after="0"/>
        <w:rPr>
          <w:rFonts w:ascii="Times New Roman" w:hAnsi="Times New Roman" w:cs="Times New Roman"/>
          <w:sz w:val="22"/>
          <w:szCs w:val="22"/>
        </w:rPr>
      </w:pPr>
      <w:proofErr w:type="spellStart"/>
      <w:r w:rsidRPr="004D0579">
        <w:rPr>
          <w:rFonts w:ascii="Times New Roman" w:hAnsi="Times New Roman" w:cs="Times New Roman"/>
          <w:sz w:val="22"/>
          <w:szCs w:val="22"/>
        </w:rPr>
        <w:t>Citalopram-Teva</w:t>
      </w:r>
      <w:proofErr w:type="spellEnd"/>
      <w:r w:rsidRPr="004D0579">
        <w:rPr>
          <w:rFonts w:ascii="Times New Roman" w:hAnsi="Times New Roman" w:cs="Times New Roman"/>
          <w:sz w:val="22"/>
          <w:szCs w:val="22"/>
        </w:rPr>
        <w:t xml:space="preserve"> vartojimas su maistu, gėrimais ir alkoholiu</w:t>
      </w:r>
    </w:p>
    <w:p w14:paraId="796A306B" w14:textId="77777777" w:rsidR="006129D0" w:rsidRPr="004D0579" w:rsidRDefault="006129D0" w:rsidP="006129D0">
      <w:pPr>
        <w:pStyle w:val="Pagrindinistekstas"/>
        <w:spacing w:after="0"/>
        <w:rPr>
          <w:szCs w:val="22"/>
        </w:rPr>
      </w:pPr>
      <w:r w:rsidRPr="004D0579">
        <w:rPr>
          <w:szCs w:val="22"/>
        </w:rPr>
        <w:t xml:space="preserve">Gydymo </w:t>
      </w:r>
      <w:proofErr w:type="spellStart"/>
      <w:r w:rsidRPr="004D0579">
        <w:rPr>
          <w:szCs w:val="22"/>
        </w:rPr>
        <w:t>Citalopram-Teva</w:t>
      </w:r>
      <w:proofErr w:type="spellEnd"/>
      <w:r w:rsidRPr="004D0579">
        <w:rPr>
          <w:szCs w:val="22"/>
        </w:rPr>
        <w:t xml:space="preserve"> metu patariama negerti alkoholio.</w:t>
      </w:r>
    </w:p>
    <w:p w14:paraId="79D0637E" w14:textId="77777777" w:rsidR="006129D0" w:rsidRPr="004D0579" w:rsidRDefault="006129D0" w:rsidP="006129D0">
      <w:pPr>
        <w:pStyle w:val="Pagrindinistekstas"/>
        <w:spacing w:after="0"/>
        <w:rPr>
          <w:szCs w:val="22"/>
        </w:rPr>
      </w:pPr>
      <w:proofErr w:type="spellStart"/>
      <w:r w:rsidRPr="004D0579">
        <w:rPr>
          <w:szCs w:val="22"/>
        </w:rPr>
        <w:t>Citalopramo</w:t>
      </w:r>
      <w:proofErr w:type="spellEnd"/>
      <w:r w:rsidRPr="004D0579">
        <w:rPr>
          <w:szCs w:val="22"/>
        </w:rPr>
        <w:t xml:space="preserve"> vartojimas nuo valgymo laiko nepriklauso. </w:t>
      </w:r>
    </w:p>
    <w:p w14:paraId="4A85C4E5" w14:textId="77777777" w:rsidR="006129D0" w:rsidRPr="004D0579" w:rsidRDefault="006129D0" w:rsidP="006129D0">
      <w:pPr>
        <w:pStyle w:val="Antrat3"/>
        <w:spacing w:before="0" w:after="0"/>
        <w:rPr>
          <w:rFonts w:ascii="Times New Roman" w:hAnsi="Times New Roman" w:cs="Times New Roman"/>
          <w:sz w:val="22"/>
          <w:szCs w:val="22"/>
        </w:rPr>
      </w:pPr>
    </w:p>
    <w:p w14:paraId="08DF633B" w14:textId="77777777" w:rsidR="006129D0" w:rsidRPr="004D0579" w:rsidRDefault="006129D0" w:rsidP="006129D0">
      <w:pPr>
        <w:pStyle w:val="Antrat3"/>
        <w:spacing w:before="0" w:after="0"/>
        <w:rPr>
          <w:rFonts w:ascii="Times New Roman" w:hAnsi="Times New Roman" w:cs="Times New Roman"/>
          <w:sz w:val="22"/>
          <w:szCs w:val="22"/>
        </w:rPr>
      </w:pPr>
      <w:r w:rsidRPr="004D0579">
        <w:rPr>
          <w:rFonts w:ascii="Times New Roman" w:hAnsi="Times New Roman" w:cs="Times New Roman"/>
          <w:sz w:val="22"/>
          <w:szCs w:val="22"/>
        </w:rPr>
        <w:t>Nėštumas, žindymo laikotarpis ir vaisingumas</w:t>
      </w:r>
    </w:p>
    <w:p w14:paraId="7CEE8055" w14:textId="77777777" w:rsidR="006129D0" w:rsidRPr="004D0579" w:rsidRDefault="006129D0" w:rsidP="006129D0">
      <w:pPr>
        <w:pStyle w:val="Pagrindinistekstas"/>
        <w:spacing w:after="0"/>
        <w:rPr>
          <w:szCs w:val="22"/>
          <w:u w:val="single"/>
        </w:rPr>
      </w:pPr>
      <w:r w:rsidRPr="004D0579">
        <w:rPr>
          <w:szCs w:val="22"/>
        </w:rPr>
        <w:t>Jeigu esate nėščia, žindote kūdikį, manote, kad galbūt esate nėščia arba planuojate pastoti, tai prieš vartodama šį vaistą pasitarkite su gydytoju arba vaistininku.</w:t>
      </w:r>
    </w:p>
    <w:p w14:paraId="64BE3C08" w14:textId="77777777" w:rsidR="006129D0" w:rsidRPr="004D0579" w:rsidRDefault="006129D0" w:rsidP="006129D0">
      <w:pPr>
        <w:pStyle w:val="Pagrindinistekstas"/>
        <w:spacing w:after="0"/>
        <w:rPr>
          <w:szCs w:val="22"/>
          <w:u w:val="single"/>
        </w:rPr>
      </w:pPr>
    </w:p>
    <w:p w14:paraId="7111E22F" w14:textId="77777777" w:rsidR="006129D0" w:rsidRPr="004D0579" w:rsidRDefault="006129D0" w:rsidP="006129D0">
      <w:pPr>
        <w:pStyle w:val="Pagrindinistekstas"/>
        <w:spacing w:after="0"/>
        <w:rPr>
          <w:szCs w:val="22"/>
          <w:u w:val="single"/>
        </w:rPr>
      </w:pPr>
      <w:r w:rsidRPr="004D0579">
        <w:rPr>
          <w:szCs w:val="22"/>
          <w:u w:val="single"/>
        </w:rPr>
        <w:t>Nėštumas</w:t>
      </w:r>
    </w:p>
    <w:p w14:paraId="561F18C3" w14:textId="77777777" w:rsidR="006129D0" w:rsidRPr="004D0579" w:rsidRDefault="006129D0" w:rsidP="006129D0">
      <w:pPr>
        <w:pStyle w:val="Pagrindinistekstas"/>
        <w:spacing w:after="0"/>
        <w:rPr>
          <w:szCs w:val="22"/>
        </w:rPr>
      </w:pPr>
      <w:r w:rsidRPr="004D0579">
        <w:rPr>
          <w:szCs w:val="22"/>
        </w:rPr>
        <w:t xml:space="preserve">Gydymo </w:t>
      </w:r>
      <w:proofErr w:type="spellStart"/>
      <w:r w:rsidRPr="004D0579">
        <w:rPr>
          <w:szCs w:val="22"/>
        </w:rPr>
        <w:t>Citalopram-Teva</w:t>
      </w:r>
      <w:proofErr w:type="spellEnd"/>
      <w:r w:rsidRPr="004D0579">
        <w:rPr>
          <w:szCs w:val="22"/>
        </w:rPr>
        <w:t xml:space="preserve"> nėštumo metu patirtis yra ribota. Nevartokite </w:t>
      </w:r>
      <w:proofErr w:type="spellStart"/>
      <w:r w:rsidRPr="004D0579">
        <w:rPr>
          <w:szCs w:val="22"/>
        </w:rPr>
        <w:t>Citalopram-Teva</w:t>
      </w:r>
      <w:proofErr w:type="spellEnd"/>
      <w:r w:rsidRPr="004D0579">
        <w:rPr>
          <w:szCs w:val="22"/>
        </w:rPr>
        <w:t>, jei esate nėščia arba planuojate pastoti, išskyrus atvejį, jei gydytojas nusprendžia, kad tai absoliučiai būtina.</w:t>
      </w:r>
    </w:p>
    <w:p w14:paraId="0205DC11" w14:textId="77777777" w:rsidR="006129D0" w:rsidRPr="004D0579" w:rsidRDefault="006129D0" w:rsidP="006129D0">
      <w:pPr>
        <w:pStyle w:val="Pagrindinistekstas"/>
        <w:spacing w:after="0"/>
        <w:rPr>
          <w:szCs w:val="22"/>
        </w:rPr>
      </w:pPr>
      <w:r w:rsidRPr="004D0579">
        <w:rPr>
          <w:szCs w:val="22"/>
        </w:rPr>
        <w:t xml:space="preserve">Įsitikinkite, kad akušerė ir (arba) gydytojas žino, kad Jūs vartojate </w:t>
      </w:r>
      <w:proofErr w:type="spellStart"/>
      <w:r w:rsidRPr="004D0579">
        <w:rPr>
          <w:szCs w:val="22"/>
        </w:rPr>
        <w:t>Citalopram-Teva</w:t>
      </w:r>
      <w:proofErr w:type="spellEnd"/>
      <w:r w:rsidRPr="004D0579">
        <w:rPr>
          <w:szCs w:val="22"/>
        </w:rPr>
        <w:t xml:space="preserve">. Jeigu per paskutinius tris nėštumo mėnesius Jūs vartojote tokius vaistus kaip </w:t>
      </w:r>
      <w:proofErr w:type="spellStart"/>
      <w:r w:rsidRPr="004D0579">
        <w:rPr>
          <w:szCs w:val="22"/>
        </w:rPr>
        <w:t>Citalopram-Teva</w:t>
      </w:r>
      <w:proofErr w:type="spellEnd"/>
      <w:r w:rsidRPr="004D0579">
        <w:rPr>
          <w:szCs w:val="22"/>
        </w:rPr>
        <w:t xml:space="preserve">, gali padidėti rizika pasireikšti sunkiai kūdikio būklei, kuri vadinama naujagimių </w:t>
      </w:r>
      <w:proofErr w:type="spellStart"/>
      <w:r w:rsidRPr="004D0579">
        <w:rPr>
          <w:szCs w:val="22"/>
        </w:rPr>
        <w:t>persistuojančia</w:t>
      </w:r>
      <w:proofErr w:type="spellEnd"/>
      <w:r w:rsidRPr="004D0579">
        <w:rPr>
          <w:szCs w:val="22"/>
        </w:rPr>
        <w:t xml:space="preserve"> plaučių hipertenzija (NPPH), dėl kurios kūdikis kvėpuoja dažnai ir jo kūno spalva tampa melsva. Šie simptomai paprastai pasireiškia po gimimo per pirmąsias 24 valandas. Jei Jūsų kūdikiui pasireiškė šie simptomai, reikia nedelsiant kreiptis į gydytoją ar akušerę.</w:t>
      </w:r>
    </w:p>
    <w:p w14:paraId="35D828E1" w14:textId="77777777" w:rsidR="006129D0" w:rsidRPr="004D0579" w:rsidRDefault="006129D0" w:rsidP="006129D0">
      <w:pPr>
        <w:pStyle w:val="Pagrindinistekstas"/>
        <w:spacing w:after="0"/>
        <w:rPr>
          <w:szCs w:val="22"/>
        </w:rPr>
      </w:pPr>
    </w:p>
    <w:p w14:paraId="40A51C21" w14:textId="77777777" w:rsidR="006129D0" w:rsidRPr="004D0579" w:rsidRDefault="006129D0" w:rsidP="006129D0">
      <w:pPr>
        <w:pStyle w:val="Pagrindinistekstas"/>
        <w:spacing w:after="0"/>
        <w:rPr>
          <w:szCs w:val="22"/>
        </w:rPr>
      </w:pPr>
      <w:r w:rsidRPr="004D0579">
        <w:rPr>
          <w:szCs w:val="22"/>
        </w:rPr>
        <w:t xml:space="preserve">Staiga nutraukti gydymo </w:t>
      </w:r>
      <w:proofErr w:type="spellStart"/>
      <w:r w:rsidRPr="004D0579">
        <w:rPr>
          <w:szCs w:val="22"/>
        </w:rPr>
        <w:t>Citalopram-Teva</w:t>
      </w:r>
      <w:proofErr w:type="spellEnd"/>
      <w:r w:rsidRPr="004D0579">
        <w:rPr>
          <w:szCs w:val="22"/>
        </w:rPr>
        <w:t xml:space="preserve"> negalima. Jeigu per paskutinius tris nėštumo mėnesius Jūs vartojote </w:t>
      </w:r>
      <w:proofErr w:type="spellStart"/>
      <w:r w:rsidRPr="004D0579">
        <w:rPr>
          <w:szCs w:val="22"/>
        </w:rPr>
        <w:t>Citalopram-Teva</w:t>
      </w:r>
      <w:proofErr w:type="spellEnd"/>
      <w:r w:rsidRPr="004D0579">
        <w:rPr>
          <w:szCs w:val="22"/>
        </w:rPr>
        <w:t>, pasakykite gydytojui, kadangi Jūsų gimęs kūdikis gali turėti kai kurių simptomų. Jie paprastai pasireiškia per 24 valandas nuo gimimo. Šiems simptomams priklauso: miego ar maitinimo sutrikimas, kvėpavimo pasunkėjimas, odos melsvumas, temperatūros padidėjimas ar sumažėjimas, vėmimas, dažnas verkimas, raumenų tonuso padidėjimas ar sumažėjimas, apatija, drebulys, nervingumas ar traukuliai. Jei Jūsų kūdikiui pasireiškė šie simptomai, reikia nedelsiant kreiptis į gydytoją.</w:t>
      </w:r>
    </w:p>
    <w:p w14:paraId="1934E70C" w14:textId="77777777" w:rsidR="00E41484" w:rsidRPr="004D0579" w:rsidRDefault="00E41484" w:rsidP="006129D0">
      <w:pPr>
        <w:pStyle w:val="Pagrindinistekstas"/>
        <w:spacing w:after="0"/>
        <w:rPr>
          <w:szCs w:val="22"/>
        </w:rPr>
      </w:pPr>
      <w:r w:rsidRPr="0056497C">
        <w:t xml:space="preserve">Jeigu Jūs vartojate </w:t>
      </w:r>
      <w:proofErr w:type="spellStart"/>
      <w:r>
        <w:t>Citalopram</w:t>
      </w:r>
      <w:proofErr w:type="spellEnd"/>
      <w:r>
        <w:t xml:space="preserve"> </w:t>
      </w:r>
      <w:proofErr w:type="spellStart"/>
      <w:r>
        <w:t>Teva</w:t>
      </w:r>
      <w:proofErr w:type="spellEnd"/>
      <w:r>
        <w:t xml:space="preserve"> </w:t>
      </w:r>
      <w:r w:rsidRPr="0056497C">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t>Citalopram</w:t>
      </w:r>
      <w:proofErr w:type="spellEnd"/>
      <w:r>
        <w:t xml:space="preserve"> </w:t>
      </w:r>
      <w:proofErr w:type="spellStart"/>
      <w:r>
        <w:t>Teva</w:t>
      </w:r>
      <w:proofErr w:type="spellEnd"/>
      <w:r w:rsidRPr="0056497C">
        <w:t>, kad jie galėtų Jums patarti.</w:t>
      </w:r>
    </w:p>
    <w:p w14:paraId="1D906EA9" w14:textId="77777777" w:rsidR="007A1E6D" w:rsidRDefault="007A1E6D" w:rsidP="006129D0">
      <w:pPr>
        <w:pStyle w:val="Pagrindinistekstas"/>
        <w:spacing w:before="120" w:after="0"/>
        <w:rPr>
          <w:szCs w:val="22"/>
          <w:u w:val="single"/>
        </w:rPr>
      </w:pPr>
    </w:p>
    <w:p w14:paraId="48F1FED1" w14:textId="77777777" w:rsidR="006129D0" w:rsidRPr="004D0579" w:rsidRDefault="006129D0" w:rsidP="006129D0">
      <w:pPr>
        <w:pStyle w:val="Pagrindinistekstas"/>
        <w:spacing w:before="120" w:after="0"/>
        <w:rPr>
          <w:szCs w:val="22"/>
          <w:u w:val="single"/>
        </w:rPr>
      </w:pPr>
      <w:r w:rsidRPr="004D0579">
        <w:rPr>
          <w:szCs w:val="22"/>
          <w:u w:val="single"/>
        </w:rPr>
        <w:t>Žindymas</w:t>
      </w:r>
    </w:p>
    <w:p w14:paraId="06C98553" w14:textId="77777777" w:rsidR="006129D0" w:rsidRPr="004D0579" w:rsidRDefault="006129D0" w:rsidP="006129D0">
      <w:pPr>
        <w:pStyle w:val="Pagrindinistekstas"/>
        <w:spacing w:after="0"/>
        <w:rPr>
          <w:szCs w:val="22"/>
        </w:rPr>
      </w:pPr>
      <w:r w:rsidRPr="004D0579">
        <w:rPr>
          <w:szCs w:val="22"/>
        </w:rPr>
        <w:t xml:space="preserve">Nedidelis </w:t>
      </w:r>
      <w:proofErr w:type="spellStart"/>
      <w:r w:rsidRPr="004D0579">
        <w:rPr>
          <w:szCs w:val="22"/>
        </w:rPr>
        <w:t>citalopramo</w:t>
      </w:r>
      <w:proofErr w:type="spellEnd"/>
      <w:r w:rsidRPr="004D0579">
        <w:rPr>
          <w:szCs w:val="22"/>
        </w:rPr>
        <w:t xml:space="preserve"> kiekis išsiskiria su žindyvės pienu, todėl galimas vaisto poveikis kūdikiui. Jeigu Jūs vartojate </w:t>
      </w:r>
      <w:proofErr w:type="spellStart"/>
      <w:r w:rsidRPr="004D0579">
        <w:rPr>
          <w:szCs w:val="22"/>
        </w:rPr>
        <w:t>Citalopram-Teva</w:t>
      </w:r>
      <w:proofErr w:type="spellEnd"/>
      <w:r w:rsidRPr="004D0579">
        <w:rPr>
          <w:szCs w:val="22"/>
        </w:rPr>
        <w:t>, prieš pradedant žindyti reikia pasitarti su gydytoju.</w:t>
      </w:r>
    </w:p>
    <w:p w14:paraId="7C0C7C1E" w14:textId="77777777" w:rsidR="006129D0" w:rsidRPr="004D0579" w:rsidRDefault="006129D0" w:rsidP="006129D0">
      <w:pPr>
        <w:pStyle w:val="Pagrindinistekstas"/>
        <w:spacing w:after="0"/>
        <w:rPr>
          <w:szCs w:val="22"/>
        </w:rPr>
      </w:pPr>
    </w:p>
    <w:p w14:paraId="0602893B" w14:textId="77777777" w:rsidR="006129D0" w:rsidRPr="004D0579" w:rsidRDefault="006129D0" w:rsidP="006129D0">
      <w:pPr>
        <w:pStyle w:val="Pagrindinistekstas"/>
        <w:spacing w:after="0"/>
        <w:rPr>
          <w:b/>
          <w:szCs w:val="22"/>
        </w:rPr>
      </w:pPr>
    </w:p>
    <w:p w14:paraId="2A575980" w14:textId="77777777" w:rsidR="006129D0" w:rsidRPr="004D0579" w:rsidRDefault="006129D0" w:rsidP="006129D0">
      <w:pPr>
        <w:pStyle w:val="Pagrindinistekstas"/>
        <w:spacing w:after="0"/>
        <w:rPr>
          <w:szCs w:val="22"/>
          <w:u w:val="single"/>
        </w:rPr>
      </w:pPr>
      <w:r w:rsidRPr="004D0579">
        <w:rPr>
          <w:szCs w:val="22"/>
          <w:u w:val="single"/>
        </w:rPr>
        <w:t>Vaisingumas</w:t>
      </w:r>
    </w:p>
    <w:p w14:paraId="74115EC3" w14:textId="77777777" w:rsidR="006129D0" w:rsidRPr="004D0579" w:rsidRDefault="006129D0" w:rsidP="006129D0">
      <w:pPr>
        <w:pStyle w:val="Pagrindinistekstas"/>
        <w:spacing w:after="0"/>
        <w:rPr>
          <w:szCs w:val="22"/>
        </w:rPr>
      </w:pPr>
      <w:r w:rsidRPr="004D0579">
        <w:rPr>
          <w:szCs w:val="22"/>
        </w:rPr>
        <w:t xml:space="preserve">Tyrimų su gyvūnais duomenimis </w:t>
      </w:r>
      <w:proofErr w:type="spellStart"/>
      <w:r w:rsidRPr="004D0579">
        <w:rPr>
          <w:szCs w:val="22"/>
        </w:rPr>
        <w:t>citalopramas</w:t>
      </w:r>
      <w:proofErr w:type="spellEnd"/>
      <w:r w:rsidRPr="004D0579">
        <w:rPr>
          <w:szCs w:val="22"/>
        </w:rPr>
        <w:t xml:space="preserve"> pablogina spermos kokybę. Teoriškai tai gali turėti įtakos vaisingumui, tačiau poveikio žmonių vaisingumui iki šiol nenustatyta.</w:t>
      </w:r>
    </w:p>
    <w:p w14:paraId="596D41D2" w14:textId="77777777" w:rsidR="006129D0" w:rsidRPr="004D0579" w:rsidRDefault="006129D0" w:rsidP="006129D0">
      <w:pPr>
        <w:pStyle w:val="Pagrindinistekstas"/>
        <w:spacing w:after="0"/>
        <w:rPr>
          <w:b/>
          <w:szCs w:val="22"/>
        </w:rPr>
      </w:pPr>
    </w:p>
    <w:p w14:paraId="4F82ED2E" w14:textId="77777777" w:rsidR="006129D0" w:rsidRPr="004D0579" w:rsidRDefault="006129D0" w:rsidP="006129D0">
      <w:pPr>
        <w:pStyle w:val="Pagrindinistekstas"/>
        <w:spacing w:after="0"/>
        <w:rPr>
          <w:b/>
          <w:szCs w:val="22"/>
        </w:rPr>
      </w:pPr>
      <w:r w:rsidRPr="004D0579">
        <w:rPr>
          <w:b/>
          <w:szCs w:val="22"/>
        </w:rPr>
        <w:t>Vairavimas ir mechanizmų valdymas</w:t>
      </w:r>
    </w:p>
    <w:p w14:paraId="6CD1DA05" w14:textId="77777777" w:rsidR="006129D0" w:rsidRPr="004D0579" w:rsidRDefault="006129D0" w:rsidP="006129D0">
      <w:pPr>
        <w:pStyle w:val="Pagrindinistekstas"/>
        <w:spacing w:after="0"/>
        <w:rPr>
          <w:szCs w:val="22"/>
        </w:rPr>
      </w:pPr>
      <w:proofErr w:type="spellStart"/>
      <w:r w:rsidRPr="004D0579">
        <w:rPr>
          <w:szCs w:val="22"/>
        </w:rPr>
        <w:t>Citalopram-Teva</w:t>
      </w:r>
      <w:proofErr w:type="spellEnd"/>
      <w:r w:rsidRPr="004D0579">
        <w:rPr>
          <w:szCs w:val="22"/>
        </w:rPr>
        <w:t xml:space="preserve"> gali daryti įtaką Jūsų gebėjimui vairuoti automobilį ar valdyti mechanizmus. Kol nepaaiškės, kokį poveikį Jums daro </w:t>
      </w:r>
      <w:proofErr w:type="spellStart"/>
      <w:r w:rsidRPr="004D0579">
        <w:rPr>
          <w:szCs w:val="22"/>
        </w:rPr>
        <w:t>Citalopram-Teva</w:t>
      </w:r>
      <w:proofErr w:type="spellEnd"/>
      <w:r w:rsidRPr="004D0579">
        <w:rPr>
          <w:szCs w:val="22"/>
        </w:rPr>
        <w:t>, vairuoti ar valdyti mechanizmų negalima. Jei dėl ko nors kyla abejonių, reikia klausti gydytojo ar vaistininko.</w:t>
      </w:r>
    </w:p>
    <w:p w14:paraId="49A5E9A0" w14:textId="77777777" w:rsidR="006129D0" w:rsidRPr="004D0579" w:rsidRDefault="006129D0" w:rsidP="006129D0">
      <w:pPr>
        <w:pStyle w:val="Pagrindinistekstas"/>
        <w:spacing w:after="0"/>
        <w:rPr>
          <w:b/>
          <w:szCs w:val="22"/>
        </w:rPr>
      </w:pPr>
    </w:p>
    <w:p w14:paraId="7D008A0B" w14:textId="77777777" w:rsidR="006129D0" w:rsidRPr="00C71EF9" w:rsidRDefault="006129D0" w:rsidP="00AA6F35">
      <w:pPr>
        <w:pStyle w:val="Antrat4"/>
        <w:spacing w:before="0"/>
        <w:rPr>
          <w:sz w:val="22"/>
        </w:rPr>
      </w:pPr>
      <w:proofErr w:type="spellStart"/>
      <w:r w:rsidRPr="00342FF8">
        <w:rPr>
          <w:sz w:val="22"/>
        </w:rPr>
        <w:t>Citalopram-</w:t>
      </w:r>
      <w:r w:rsidRPr="00C71EF9">
        <w:rPr>
          <w:sz w:val="22"/>
        </w:rPr>
        <w:t>Teva</w:t>
      </w:r>
      <w:proofErr w:type="spellEnd"/>
      <w:r w:rsidRPr="00C71EF9">
        <w:rPr>
          <w:sz w:val="22"/>
        </w:rPr>
        <w:t xml:space="preserve"> sudėtyje yra laktozės</w:t>
      </w:r>
      <w:r w:rsidR="00AA6F35" w:rsidRPr="00C71EF9">
        <w:rPr>
          <w:sz w:val="22"/>
        </w:rPr>
        <w:t xml:space="preserve"> ir natrio</w:t>
      </w:r>
    </w:p>
    <w:p w14:paraId="18BCCFEB" w14:textId="77777777" w:rsidR="006E686C" w:rsidRPr="008B73D1" w:rsidRDefault="006E686C" w:rsidP="006E686C">
      <w:pPr>
        <w:autoSpaceDE w:val="0"/>
        <w:autoSpaceDN w:val="0"/>
        <w:adjustRightInd w:val="0"/>
        <w:rPr>
          <w:rFonts w:eastAsia="Calibri"/>
          <w:sz w:val="22"/>
          <w:szCs w:val="22"/>
          <w:lang w:eastAsia="lt-LT"/>
        </w:rPr>
      </w:pPr>
      <w:r w:rsidRPr="008B73D1">
        <w:rPr>
          <w:rFonts w:eastAsia="Calibri"/>
          <w:sz w:val="22"/>
          <w:szCs w:val="22"/>
          <w:lang w:eastAsia="lt-LT"/>
        </w:rPr>
        <w:t>Jeigu gydytojas Jums yra sakęs, kad netoleruojate kokių nors angliavandenių, kreipkitės į jį prieš</w:t>
      </w:r>
    </w:p>
    <w:p w14:paraId="1E813108" w14:textId="77777777" w:rsidR="006129D0" w:rsidRPr="00C71EF9" w:rsidRDefault="006E686C" w:rsidP="006E686C">
      <w:pPr>
        <w:pStyle w:val="Pagrindinistekstas"/>
        <w:spacing w:after="0"/>
        <w:rPr>
          <w:szCs w:val="22"/>
        </w:rPr>
      </w:pPr>
      <w:r w:rsidRPr="008B73D1">
        <w:rPr>
          <w:rFonts w:eastAsia="Calibri"/>
          <w:szCs w:val="22"/>
        </w:rPr>
        <w:t>pradėdami vartoti šį vaistą.</w:t>
      </w:r>
    </w:p>
    <w:p w14:paraId="5D42BE65" w14:textId="77777777" w:rsidR="006129D0" w:rsidRPr="004D0579" w:rsidRDefault="006E686C" w:rsidP="006637B3">
      <w:pPr>
        <w:rPr>
          <w:b/>
          <w:sz w:val="22"/>
          <w:szCs w:val="22"/>
        </w:rPr>
      </w:pPr>
      <w:r w:rsidRPr="00C71EF9">
        <w:rPr>
          <w:rFonts w:eastAsia="SimSun"/>
          <w:sz w:val="22"/>
          <w:szCs w:val="22"/>
          <w:lang w:eastAsia="zh-CN"/>
        </w:rPr>
        <w:t xml:space="preserve">Šio vaisto </w:t>
      </w:r>
      <w:r w:rsidR="00000379" w:rsidRPr="00C71EF9">
        <w:rPr>
          <w:rFonts w:eastAsia="SimSun"/>
          <w:sz w:val="22"/>
          <w:szCs w:val="22"/>
          <w:lang w:eastAsia="zh-CN"/>
        </w:rPr>
        <w:t xml:space="preserve">vienoje </w:t>
      </w:r>
      <w:r w:rsidRPr="00C71EF9">
        <w:rPr>
          <w:rFonts w:eastAsia="SimSun"/>
          <w:sz w:val="22"/>
          <w:szCs w:val="22"/>
          <w:lang w:eastAsia="zh-CN"/>
        </w:rPr>
        <w:t>plėvele dengtoje tabletėje yra mažiau kaip 1 </w:t>
      </w:r>
      <w:proofErr w:type="spellStart"/>
      <w:r w:rsidRPr="00C71EF9">
        <w:rPr>
          <w:rFonts w:eastAsia="SimSun"/>
          <w:sz w:val="22"/>
          <w:szCs w:val="22"/>
          <w:lang w:eastAsia="zh-CN"/>
        </w:rPr>
        <w:t>mmol</w:t>
      </w:r>
      <w:proofErr w:type="spellEnd"/>
      <w:r w:rsidRPr="00C71EF9">
        <w:rPr>
          <w:rFonts w:eastAsia="SimSun"/>
          <w:sz w:val="22"/>
          <w:szCs w:val="22"/>
          <w:lang w:eastAsia="zh-CN"/>
        </w:rPr>
        <w:t xml:space="preserve"> (23 mg) natrio, </w:t>
      </w:r>
      <w:proofErr w:type="spellStart"/>
      <w:r w:rsidRPr="00C71EF9">
        <w:rPr>
          <w:rFonts w:eastAsia="SimSun"/>
          <w:sz w:val="22"/>
          <w:szCs w:val="22"/>
          <w:lang w:eastAsia="zh-CN"/>
        </w:rPr>
        <w:t>t.y</w:t>
      </w:r>
      <w:proofErr w:type="spellEnd"/>
      <w:r w:rsidRPr="00C71EF9">
        <w:rPr>
          <w:rFonts w:eastAsia="SimSun"/>
          <w:sz w:val="22"/>
          <w:szCs w:val="22"/>
          <w:lang w:eastAsia="zh-CN"/>
        </w:rPr>
        <w:t>. jis beveik neturi reikšmės.</w:t>
      </w:r>
    </w:p>
    <w:p w14:paraId="648F1543" w14:textId="77777777" w:rsidR="006129D0" w:rsidRPr="004D0579" w:rsidRDefault="006129D0" w:rsidP="006129D0">
      <w:pPr>
        <w:ind w:left="540" w:hanging="540"/>
        <w:rPr>
          <w:b/>
          <w:sz w:val="22"/>
          <w:szCs w:val="22"/>
        </w:rPr>
      </w:pPr>
    </w:p>
    <w:p w14:paraId="602F8CBF" w14:textId="77777777" w:rsidR="006129D0" w:rsidRPr="004D0579" w:rsidRDefault="006129D0" w:rsidP="006129D0">
      <w:pPr>
        <w:ind w:left="540" w:hanging="540"/>
        <w:rPr>
          <w:b/>
          <w:sz w:val="22"/>
          <w:szCs w:val="22"/>
        </w:rPr>
      </w:pPr>
      <w:r w:rsidRPr="004D0579">
        <w:rPr>
          <w:b/>
          <w:sz w:val="22"/>
          <w:szCs w:val="22"/>
        </w:rPr>
        <w:t>3.</w:t>
      </w:r>
      <w:r w:rsidRPr="004D0579">
        <w:rPr>
          <w:b/>
          <w:sz w:val="22"/>
          <w:szCs w:val="22"/>
        </w:rPr>
        <w:tab/>
        <w:t xml:space="preserve">Kaip vartoti </w:t>
      </w:r>
      <w:proofErr w:type="spellStart"/>
      <w:r w:rsidRPr="004D0579">
        <w:rPr>
          <w:b/>
          <w:sz w:val="22"/>
          <w:szCs w:val="22"/>
        </w:rPr>
        <w:t>Citalopram-Teva</w:t>
      </w:r>
      <w:proofErr w:type="spellEnd"/>
    </w:p>
    <w:p w14:paraId="1B375A53" w14:textId="77777777" w:rsidR="006129D0" w:rsidRPr="004D0579" w:rsidRDefault="006129D0" w:rsidP="006129D0">
      <w:pPr>
        <w:pStyle w:val="Pagrindinistekstas"/>
        <w:spacing w:after="0"/>
        <w:rPr>
          <w:szCs w:val="22"/>
        </w:rPr>
      </w:pPr>
    </w:p>
    <w:p w14:paraId="3590DAF3" w14:textId="77777777" w:rsidR="006129D0" w:rsidRPr="004D0579" w:rsidRDefault="006129D0" w:rsidP="006129D0">
      <w:pPr>
        <w:rPr>
          <w:sz w:val="22"/>
          <w:szCs w:val="22"/>
        </w:rPr>
      </w:pPr>
      <w:r w:rsidRPr="004D0579">
        <w:rPr>
          <w:sz w:val="22"/>
          <w:szCs w:val="22"/>
        </w:rPr>
        <w:t>Visada vartokite šį vaistą tiksliai kaip nurodė gydytojas. Jeigu abejojate, kreipkitės į gydytoją arba vaistininką.</w:t>
      </w:r>
    </w:p>
    <w:p w14:paraId="112C69FB" w14:textId="77777777" w:rsidR="006129D0" w:rsidRPr="004D0579" w:rsidRDefault="006129D0" w:rsidP="006129D0">
      <w:pPr>
        <w:rPr>
          <w:sz w:val="22"/>
          <w:szCs w:val="22"/>
        </w:rPr>
      </w:pPr>
    </w:p>
    <w:p w14:paraId="6FEA8385" w14:textId="77777777" w:rsidR="006129D0" w:rsidRPr="004D0579" w:rsidRDefault="006129D0" w:rsidP="006129D0">
      <w:pPr>
        <w:rPr>
          <w:bCs/>
          <w:sz w:val="22"/>
          <w:szCs w:val="22"/>
        </w:rPr>
      </w:pPr>
      <w:proofErr w:type="spellStart"/>
      <w:r w:rsidRPr="004D0579" w:rsidDel="004014F9">
        <w:rPr>
          <w:sz w:val="22"/>
          <w:szCs w:val="22"/>
        </w:rPr>
        <w:t>Citalopramo</w:t>
      </w:r>
      <w:proofErr w:type="spellEnd"/>
      <w:r w:rsidRPr="004D0579" w:rsidDel="004014F9">
        <w:rPr>
          <w:sz w:val="22"/>
          <w:szCs w:val="22"/>
        </w:rPr>
        <w:t xml:space="preserve"> paros dozę reikia gerti iš karto, t. y. iš ryto arba vakare, nepriklausomai nuo valgymo</w:t>
      </w:r>
      <w:r w:rsidRPr="004D0579" w:rsidDel="004014F9">
        <w:rPr>
          <w:bCs/>
          <w:sz w:val="22"/>
          <w:szCs w:val="22"/>
        </w:rPr>
        <w:t xml:space="preserve"> laiko. Tabletes reikia nuryti nekramtant, užsigeriant vandeniu ar kitu skysčiu. </w:t>
      </w:r>
      <w:proofErr w:type="spellStart"/>
      <w:r w:rsidRPr="004D0579" w:rsidDel="004014F9">
        <w:rPr>
          <w:bCs/>
          <w:sz w:val="22"/>
          <w:szCs w:val="22"/>
        </w:rPr>
        <w:t>Citalopramo</w:t>
      </w:r>
      <w:proofErr w:type="spellEnd"/>
      <w:r w:rsidRPr="004D0579" w:rsidDel="004014F9">
        <w:rPr>
          <w:bCs/>
          <w:sz w:val="22"/>
          <w:szCs w:val="22"/>
        </w:rPr>
        <w:t xml:space="preserve"> poveikis pasireiškia ne tuojau pat. </w:t>
      </w:r>
      <w:proofErr w:type="spellStart"/>
      <w:r w:rsidRPr="004D0579" w:rsidDel="004014F9">
        <w:rPr>
          <w:bCs/>
          <w:sz w:val="22"/>
          <w:szCs w:val="22"/>
        </w:rPr>
        <w:t>Antidepresinio</w:t>
      </w:r>
      <w:proofErr w:type="spellEnd"/>
      <w:r w:rsidRPr="004D0579" w:rsidDel="004014F9">
        <w:rPr>
          <w:bCs/>
          <w:sz w:val="22"/>
          <w:szCs w:val="22"/>
        </w:rPr>
        <w:t xml:space="preserve"> poveikio galima tikėtis ne anksčiau kaip po 2 savaičių. Išnykus ligos simptomams vaisto reikia vartoti dar 4 – 6 mėnesius. </w:t>
      </w:r>
      <w:proofErr w:type="spellStart"/>
      <w:r w:rsidRPr="004D0579" w:rsidDel="004014F9">
        <w:rPr>
          <w:bCs/>
          <w:sz w:val="22"/>
          <w:szCs w:val="22"/>
        </w:rPr>
        <w:t>Citalopramo</w:t>
      </w:r>
      <w:proofErr w:type="spellEnd"/>
      <w:r w:rsidRPr="004D0579" w:rsidDel="004014F9">
        <w:rPr>
          <w:bCs/>
          <w:sz w:val="22"/>
          <w:szCs w:val="22"/>
        </w:rPr>
        <w:t xml:space="preserve"> vartojimą reikia </w:t>
      </w:r>
      <w:r w:rsidRPr="004D0579" w:rsidDel="004014F9">
        <w:rPr>
          <w:bCs/>
          <w:sz w:val="22"/>
          <w:szCs w:val="22"/>
        </w:rPr>
        <w:lastRenderedPageBreak/>
        <w:t xml:space="preserve">nutraukti lėtai. Patariama dozę mažinti laipsniškai kas 1 – 2 savaitės. Net jeigu pradėjote jaustis geriau, nenutraukite </w:t>
      </w:r>
      <w:proofErr w:type="spellStart"/>
      <w:r w:rsidRPr="004D0579" w:rsidDel="004014F9">
        <w:rPr>
          <w:bCs/>
          <w:sz w:val="22"/>
          <w:szCs w:val="22"/>
        </w:rPr>
        <w:t>citalopramo</w:t>
      </w:r>
      <w:proofErr w:type="spellEnd"/>
      <w:r w:rsidRPr="004D0579" w:rsidDel="004014F9">
        <w:rPr>
          <w:bCs/>
          <w:sz w:val="22"/>
          <w:szCs w:val="22"/>
        </w:rPr>
        <w:t xml:space="preserve"> vartojimo, nebent tai padaryti lieps Jūsų gydytojas. Niekada nekeiskite vartojamos dozės, prieš tai nepasitarę su savo gydytoju.</w:t>
      </w:r>
    </w:p>
    <w:p w14:paraId="12C46E25" w14:textId="77777777" w:rsidR="006129D0" w:rsidRPr="004D0579" w:rsidRDefault="006129D0" w:rsidP="006129D0">
      <w:pPr>
        <w:rPr>
          <w:bCs/>
          <w:sz w:val="22"/>
          <w:szCs w:val="22"/>
        </w:rPr>
      </w:pPr>
    </w:p>
    <w:p w14:paraId="14C2396A" w14:textId="77777777" w:rsidR="006129D0" w:rsidRPr="004D0579" w:rsidRDefault="006129D0" w:rsidP="006129D0">
      <w:pPr>
        <w:rPr>
          <w:color w:val="000000"/>
          <w:sz w:val="22"/>
          <w:szCs w:val="22"/>
        </w:rPr>
      </w:pPr>
      <w:r w:rsidRPr="004D0579">
        <w:rPr>
          <w:sz w:val="22"/>
          <w:szCs w:val="22"/>
        </w:rPr>
        <w:t xml:space="preserve">Jeigu paskirtos dozės negalima pasiekti šiuo vaistu, rinkoje yra kitų vaistų, kurių veiklioji medžiaga yra </w:t>
      </w:r>
      <w:proofErr w:type="spellStart"/>
      <w:r w:rsidRPr="004D0579">
        <w:rPr>
          <w:sz w:val="22"/>
          <w:szCs w:val="22"/>
        </w:rPr>
        <w:t>citalopramas</w:t>
      </w:r>
      <w:proofErr w:type="spellEnd"/>
      <w:r w:rsidRPr="004D0579">
        <w:rPr>
          <w:sz w:val="22"/>
          <w:szCs w:val="22"/>
        </w:rPr>
        <w:t>.</w:t>
      </w:r>
    </w:p>
    <w:p w14:paraId="7A216548" w14:textId="77777777" w:rsidR="006129D0" w:rsidRPr="004D0579" w:rsidRDefault="006129D0" w:rsidP="006129D0">
      <w:pPr>
        <w:rPr>
          <w:bCs/>
          <w:sz w:val="22"/>
          <w:szCs w:val="22"/>
        </w:rPr>
      </w:pPr>
    </w:p>
    <w:p w14:paraId="6E3769D3" w14:textId="77777777" w:rsidR="006129D0" w:rsidRPr="004D0579" w:rsidRDefault="004014F9" w:rsidP="006129D0">
      <w:pPr>
        <w:rPr>
          <w:bCs/>
          <w:sz w:val="22"/>
          <w:szCs w:val="22"/>
        </w:rPr>
      </w:pPr>
      <w:r>
        <w:rPr>
          <w:bCs/>
          <w:sz w:val="22"/>
          <w:szCs w:val="22"/>
        </w:rPr>
        <w:t>Rekomenduojama</w:t>
      </w:r>
      <w:r w:rsidRPr="004D0579">
        <w:rPr>
          <w:bCs/>
          <w:sz w:val="22"/>
          <w:szCs w:val="22"/>
        </w:rPr>
        <w:t xml:space="preserve"> </w:t>
      </w:r>
      <w:r w:rsidR="006129D0" w:rsidRPr="004D0579">
        <w:rPr>
          <w:bCs/>
          <w:sz w:val="22"/>
          <w:szCs w:val="22"/>
        </w:rPr>
        <w:t>dozė yra:</w:t>
      </w:r>
    </w:p>
    <w:p w14:paraId="5EE3A86E" w14:textId="77777777" w:rsidR="006129D0" w:rsidRPr="004D0579" w:rsidRDefault="006129D0" w:rsidP="006129D0">
      <w:pPr>
        <w:rPr>
          <w:sz w:val="22"/>
          <w:szCs w:val="22"/>
        </w:rPr>
      </w:pPr>
    </w:p>
    <w:p w14:paraId="5EC169A3" w14:textId="77777777" w:rsidR="006129D0" w:rsidRPr="004D0579" w:rsidRDefault="006129D0" w:rsidP="006129D0">
      <w:pPr>
        <w:rPr>
          <w:i/>
          <w:sz w:val="22"/>
          <w:szCs w:val="22"/>
        </w:rPr>
      </w:pPr>
      <w:r w:rsidRPr="004D0579">
        <w:rPr>
          <w:i/>
          <w:sz w:val="22"/>
          <w:szCs w:val="22"/>
        </w:rPr>
        <w:t>Suaugę pacientai</w:t>
      </w:r>
    </w:p>
    <w:p w14:paraId="3CFE7EB6" w14:textId="77777777" w:rsidR="006129D0" w:rsidRPr="004D0579" w:rsidRDefault="004014F9" w:rsidP="006129D0">
      <w:pPr>
        <w:rPr>
          <w:sz w:val="22"/>
          <w:szCs w:val="22"/>
        </w:rPr>
      </w:pPr>
      <w:r>
        <w:rPr>
          <w:sz w:val="22"/>
          <w:szCs w:val="22"/>
        </w:rPr>
        <w:t>Rekomenduojama</w:t>
      </w:r>
      <w:r w:rsidRPr="004D0579">
        <w:rPr>
          <w:sz w:val="22"/>
          <w:szCs w:val="22"/>
        </w:rPr>
        <w:t xml:space="preserve"> </w:t>
      </w:r>
      <w:r w:rsidR="006129D0" w:rsidRPr="004D0579">
        <w:rPr>
          <w:sz w:val="22"/>
          <w:szCs w:val="22"/>
        </w:rPr>
        <w:t>paros dozė yra 20 mg. Ją gydytojas gali pa</w:t>
      </w:r>
      <w:r w:rsidR="00AD2283" w:rsidRPr="004D0579">
        <w:rPr>
          <w:sz w:val="22"/>
          <w:szCs w:val="22"/>
        </w:rPr>
        <w:t xml:space="preserve">didinti iki didžiausios – 40 mg </w:t>
      </w:r>
      <w:r w:rsidR="006129D0" w:rsidRPr="004D0579">
        <w:rPr>
          <w:sz w:val="22"/>
          <w:szCs w:val="22"/>
        </w:rPr>
        <w:t>paros dozės.</w:t>
      </w:r>
    </w:p>
    <w:p w14:paraId="0A4FE68F" w14:textId="77777777" w:rsidR="006129D0" w:rsidRPr="004D0579" w:rsidRDefault="006129D0" w:rsidP="006129D0">
      <w:pPr>
        <w:rPr>
          <w:sz w:val="22"/>
          <w:szCs w:val="22"/>
          <w:u w:val="single"/>
        </w:rPr>
      </w:pPr>
    </w:p>
    <w:p w14:paraId="364CB8A4" w14:textId="77777777" w:rsidR="006129D0" w:rsidRPr="004D0579" w:rsidRDefault="006129D0" w:rsidP="006129D0">
      <w:pPr>
        <w:rPr>
          <w:i/>
          <w:sz w:val="22"/>
          <w:szCs w:val="22"/>
        </w:rPr>
      </w:pPr>
      <w:r w:rsidRPr="004D0579">
        <w:rPr>
          <w:i/>
          <w:sz w:val="22"/>
          <w:szCs w:val="22"/>
        </w:rPr>
        <w:t>Senyvi, t. y. vyresni kaip 65 metų, pacientai</w:t>
      </w:r>
    </w:p>
    <w:p w14:paraId="38544A5D" w14:textId="5412E760" w:rsidR="006129D0" w:rsidRPr="004D0579" w:rsidRDefault="006129D0" w:rsidP="006129D0">
      <w:pPr>
        <w:rPr>
          <w:sz w:val="22"/>
          <w:szCs w:val="22"/>
        </w:rPr>
      </w:pPr>
      <w:r w:rsidRPr="004D0579">
        <w:rPr>
          <w:sz w:val="22"/>
          <w:szCs w:val="22"/>
        </w:rPr>
        <w:t>Senyviems pacientams šio vaisto reikia skirti 2 kartus mažesnę, negu rekomenduojama, paros dozę, t.</w:t>
      </w:r>
      <w:r w:rsidR="00272552">
        <w:rPr>
          <w:sz w:val="22"/>
          <w:szCs w:val="22"/>
        </w:rPr>
        <w:t> </w:t>
      </w:r>
      <w:r w:rsidRPr="004D0579">
        <w:rPr>
          <w:sz w:val="22"/>
          <w:szCs w:val="22"/>
        </w:rPr>
        <w:t>y. 10-20 mg. Didžiausia paros dozė senyvam pacientui yra 20 mg.</w:t>
      </w:r>
    </w:p>
    <w:p w14:paraId="14B5A303" w14:textId="77777777" w:rsidR="006129D0" w:rsidRPr="004D0579" w:rsidRDefault="006129D0" w:rsidP="006129D0">
      <w:pPr>
        <w:rPr>
          <w:sz w:val="22"/>
          <w:szCs w:val="22"/>
        </w:rPr>
      </w:pPr>
    </w:p>
    <w:p w14:paraId="173B59AC" w14:textId="77777777" w:rsidR="006129D0" w:rsidRPr="004D0579" w:rsidRDefault="006129D0" w:rsidP="006129D0">
      <w:pPr>
        <w:rPr>
          <w:i/>
          <w:sz w:val="22"/>
          <w:szCs w:val="22"/>
        </w:rPr>
      </w:pPr>
      <w:r w:rsidRPr="004D0579">
        <w:rPr>
          <w:i/>
          <w:sz w:val="22"/>
          <w:szCs w:val="22"/>
        </w:rPr>
        <w:t>Vartojimas vaikams ir paaugliams</w:t>
      </w:r>
    </w:p>
    <w:p w14:paraId="5AEBDC12" w14:textId="77777777" w:rsidR="006129D0" w:rsidRPr="004D0579" w:rsidRDefault="006129D0" w:rsidP="006129D0">
      <w:pPr>
        <w:rPr>
          <w:sz w:val="22"/>
          <w:szCs w:val="22"/>
        </w:rPr>
      </w:pPr>
      <w:proofErr w:type="spellStart"/>
      <w:r w:rsidRPr="004D0579">
        <w:rPr>
          <w:sz w:val="22"/>
          <w:szCs w:val="22"/>
        </w:rPr>
        <w:t>Citalopramo</w:t>
      </w:r>
      <w:proofErr w:type="spellEnd"/>
      <w:r w:rsidRPr="004D0579">
        <w:rPr>
          <w:sz w:val="22"/>
          <w:szCs w:val="22"/>
        </w:rPr>
        <w:t xml:space="preserve"> negalima vartoti vaikams ir paaugliams iki 18 metų (žr. „Įspėjimai ir atsargumo priemonės“).</w:t>
      </w:r>
    </w:p>
    <w:p w14:paraId="25668E69" w14:textId="77777777" w:rsidR="006129D0" w:rsidRPr="004D0579" w:rsidRDefault="006129D0" w:rsidP="006129D0">
      <w:pPr>
        <w:rPr>
          <w:sz w:val="22"/>
          <w:szCs w:val="22"/>
        </w:rPr>
      </w:pPr>
    </w:p>
    <w:p w14:paraId="6A720CE3" w14:textId="77777777" w:rsidR="006129D0" w:rsidRPr="004D0579" w:rsidRDefault="006129D0" w:rsidP="006129D0">
      <w:pPr>
        <w:rPr>
          <w:i/>
          <w:sz w:val="22"/>
          <w:szCs w:val="22"/>
        </w:rPr>
      </w:pPr>
      <w:r w:rsidRPr="004D0579">
        <w:rPr>
          <w:i/>
          <w:sz w:val="22"/>
          <w:szCs w:val="22"/>
        </w:rPr>
        <w:t>Pacientai, kurių kepenų veikla sutrikusi</w:t>
      </w:r>
    </w:p>
    <w:p w14:paraId="346549E4" w14:textId="77777777" w:rsidR="006129D0" w:rsidRPr="004D0579" w:rsidRDefault="006129D0" w:rsidP="006129D0">
      <w:pPr>
        <w:rPr>
          <w:sz w:val="22"/>
          <w:szCs w:val="22"/>
        </w:rPr>
      </w:pPr>
      <w:r w:rsidRPr="004D0579">
        <w:rPr>
          <w:sz w:val="22"/>
          <w:szCs w:val="22"/>
        </w:rPr>
        <w:t xml:space="preserve">Pacientams, kuriems yra lengvas ar vidutinio sunkumo kepenų veiklos sutrikimas, iš pradžių reikia vartoti 10 mg paros dozę. Pacientams, kurie turi nusiskundimų dėl kepenų, negalima skirti didesnės negu 20 mg paros dozės. Tokie pacientai turi būti kliniškai stebimi. Pacientams, kuriems yra sunkus kepenų veiklos sutrikimas, vaisto reikia vartoti atsargiai bei labai tiksliai jį dozuoti. </w:t>
      </w:r>
    </w:p>
    <w:p w14:paraId="2CD0791C" w14:textId="77777777" w:rsidR="006129D0" w:rsidRPr="004D0579" w:rsidRDefault="006129D0" w:rsidP="006129D0">
      <w:pPr>
        <w:rPr>
          <w:i/>
          <w:sz w:val="22"/>
          <w:szCs w:val="22"/>
        </w:rPr>
      </w:pPr>
    </w:p>
    <w:p w14:paraId="54C2F35F" w14:textId="77777777" w:rsidR="006129D0" w:rsidRPr="004D0579" w:rsidRDefault="006129D0" w:rsidP="006129D0">
      <w:pPr>
        <w:rPr>
          <w:i/>
          <w:sz w:val="22"/>
          <w:szCs w:val="22"/>
        </w:rPr>
      </w:pPr>
      <w:r w:rsidRPr="004D0579">
        <w:rPr>
          <w:i/>
          <w:sz w:val="22"/>
          <w:szCs w:val="22"/>
        </w:rPr>
        <w:t>Pacientai, kurių inkstų veikla sutrikusi</w:t>
      </w:r>
    </w:p>
    <w:p w14:paraId="55FF794C" w14:textId="77777777" w:rsidR="006129D0" w:rsidRPr="004D0579" w:rsidRDefault="006129D0" w:rsidP="006129D0">
      <w:pPr>
        <w:rPr>
          <w:sz w:val="22"/>
          <w:szCs w:val="22"/>
        </w:rPr>
      </w:pPr>
      <w:r w:rsidRPr="004D0579">
        <w:rPr>
          <w:sz w:val="22"/>
          <w:szCs w:val="22"/>
        </w:rPr>
        <w:t xml:space="preserve">Pacientams, kuriems yra lengvas arba vidutinio sunkumo inkstų veiklos sutrikimas, dozės koreguoti nereikia. Pacientams, kuriems yra sunkus inkstų veiklos sutrikimas, </w:t>
      </w:r>
      <w:proofErr w:type="spellStart"/>
      <w:r w:rsidRPr="004D0579">
        <w:rPr>
          <w:sz w:val="22"/>
          <w:szCs w:val="22"/>
        </w:rPr>
        <w:t>Citalopram-Teva</w:t>
      </w:r>
      <w:proofErr w:type="spellEnd"/>
      <w:r w:rsidRPr="004D0579">
        <w:rPr>
          <w:sz w:val="22"/>
          <w:szCs w:val="22"/>
        </w:rPr>
        <w:t xml:space="preserve"> vartoti nerekomenduojama, kadangi duomenų tokiems pacientams nėra.</w:t>
      </w:r>
    </w:p>
    <w:p w14:paraId="44DD4721" w14:textId="77777777" w:rsidR="006129D0" w:rsidRPr="004D0579" w:rsidRDefault="006129D0" w:rsidP="006129D0">
      <w:pPr>
        <w:rPr>
          <w:bCs/>
          <w:i/>
          <w:iCs/>
          <w:sz w:val="22"/>
          <w:szCs w:val="22"/>
        </w:rPr>
      </w:pPr>
    </w:p>
    <w:p w14:paraId="77FE93C1" w14:textId="77777777" w:rsidR="006129D0" w:rsidRPr="004D0579" w:rsidRDefault="006129D0" w:rsidP="006129D0">
      <w:pPr>
        <w:rPr>
          <w:bCs/>
          <w:i/>
          <w:iCs/>
          <w:sz w:val="22"/>
          <w:szCs w:val="22"/>
        </w:rPr>
      </w:pPr>
      <w:r w:rsidRPr="004D0579">
        <w:rPr>
          <w:bCs/>
          <w:i/>
          <w:iCs/>
          <w:sz w:val="22"/>
          <w:szCs w:val="22"/>
        </w:rPr>
        <w:t>Nutraukimo simptomai, pastebėti baigus vartojimą</w:t>
      </w:r>
    </w:p>
    <w:p w14:paraId="7C7739FD" w14:textId="77777777" w:rsidR="006129D0" w:rsidRPr="004D0579" w:rsidRDefault="006129D0" w:rsidP="006129D0">
      <w:pPr>
        <w:rPr>
          <w:sz w:val="22"/>
          <w:szCs w:val="22"/>
        </w:rPr>
      </w:pPr>
      <w:r w:rsidRPr="004D0579">
        <w:rPr>
          <w:sz w:val="22"/>
          <w:szCs w:val="22"/>
        </w:rPr>
        <w:t xml:space="preserve">Reikia vengti staigaus gydymo nutraukimo. Baigiant gydymą </w:t>
      </w:r>
      <w:proofErr w:type="spellStart"/>
      <w:r w:rsidRPr="004D0579">
        <w:rPr>
          <w:sz w:val="22"/>
          <w:szCs w:val="22"/>
        </w:rPr>
        <w:t>citalopramu</w:t>
      </w:r>
      <w:proofErr w:type="spellEnd"/>
      <w:r w:rsidRPr="004D0579">
        <w:rPr>
          <w:i/>
          <w:sz w:val="22"/>
          <w:szCs w:val="22"/>
        </w:rPr>
        <w:t xml:space="preserve">, </w:t>
      </w:r>
      <w:r w:rsidRPr="004D0579">
        <w:rPr>
          <w:sz w:val="22"/>
          <w:szCs w:val="22"/>
        </w:rPr>
        <w:t xml:space="preserve">kad būtų mažesnė nutraukimo reakcijų rizika, dozę reikia mažinti palaipsniui kas savaitę arba kas dvi savaites (žr. skyrių „Nustojus vartoti </w:t>
      </w:r>
      <w:proofErr w:type="spellStart"/>
      <w:r w:rsidRPr="004D0579">
        <w:rPr>
          <w:sz w:val="22"/>
          <w:szCs w:val="22"/>
        </w:rPr>
        <w:t>Citalopram-Teva</w:t>
      </w:r>
      <w:proofErr w:type="spellEnd"/>
      <w:r w:rsidRPr="004D0579">
        <w:rPr>
          <w:sz w:val="22"/>
          <w:szCs w:val="22"/>
        </w:rPr>
        <w:t>“ ir skyrių „Galimas šalutinis poveikis“).</w:t>
      </w:r>
    </w:p>
    <w:p w14:paraId="04F887E3" w14:textId="77777777" w:rsidR="006129D0" w:rsidRPr="004D0579" w:rsidRDefault="006129D0" w:rsidP="006129D0">
      <w:pPr>
        <w:rPr>
          <w:sz w:val="22"/>
          <w:szCs w:val="22"/>
        </w:rPr>
      </w:pPr>
      <w:r w:rsidRPr="004D0579">
        <w:rPr>
          <w:sz w:val="22"/>
          <w:szCs w:val="22"/>
        </w:rPr>
        <w:t>Jeigu nutraukus gydymą dėl dozės sumažėjimo atsiranda netoleruojami simptomai, reikia apsvarstyti anksčiau skirtos dozės skyrimą. Gydytojas gali tęsti dozės mažinimą, bet laipsniškiau.</w:t>
      </w:r>
    </w:p>
    <w:p w14:paraId="4D81D55F" w14:textId="77777777" w:rsidR="005D66AF" w:rsidRPr="004D0579" w:rsidRDefault="005D66AF" w:rsidP="006129D0">
      <w:pPr>
        <w:rPr>
          <w:b/>
          <w:sz w:val="22"/>
          <w:szCs w:val="22"/>
        </w:rPr>
      </w:pPr>
    </w:p>
    <w:p w14:paraId="08E3896A" w14:textId="77777777" w:rsidR="006129D0" w:rsidRPr="004D0579" w:rsidRDefault="00C57CEF" w:rsidP="006129D0">
      <w:pPr>
        <w:rPr>
          <w:b/>
          <w:sz w:val="22"/>
          <w:szCs w:val="22"/>
        </w:rPr>
      </w:pPr>
      <w:r>
        <w:rPr>
          <w:b/>
          <w:sz w:val="22"/>
          <w:szCs w:val="22"/>
        </w:rPr>
        <w:t>Ką daryti p</w:t>
      </w:r>
      <w:r w:rsidR="006129D0" w:rsidRPr="004D0579">
        <w:rPr>
          <w:b/>
          <w:sz w:val="22"/>
          <w:szCs w:val="22"/>
        </w:rPr>
        <w:t xml:space="preserve">avartojus per didelę </w:t>
      </w:r>
      <w:proofErr w:type="spellStart"/>
      <w:r w:rsidR="006129D0" w:rsidRPr="004D0579">
        <w:rPr>
          <w:b/>
          <w:sz w:val="22"/>
          <w:szCs w:val="22"/>
        </w:rPr>
        <w:t>Citalopram-Teva</w:t>
      </w:r>
      <w:proofErr w:type="spellEnd"/>
      <w:r w:rsidR="006129D0" w:rsidRPr="004D0579">
        <w:rPr>
          <w:b/>
          <w:sz w:val="22"/>
          <w:szCs w:val="22"/>
        </w:rPr>
        <w:t xml:space="preserve"> dozę</w:t>
      </w:r>
      <w:r>
        <w:rPr>
          <w:b/>
          <w:sz w:val="22"/>
          <w:szCs w:val="22"/>
        </w:rPr>
        <w:t>?</w:t>
      </w:r>
    </w:p>
    <w:p w14:paraId="1C1B4A34" w14:textId="77777777" w:rsidR="006129D0" w:rsidRPr="00616D2C" w:rsidRDefault="006129D0" w:rsidP="006129D0">
      <w:pPr>
        <w:rPr>
          <w:sz w:val="22"/>
          <w:szCs w:val="22"/>
        </w:rPr>
      </w:pPr>
      <w:r w:rsidRPr="00616D2C">
        <w:rPr>
          <w:sz w:val="22"/>
          <w:szCs w:val="22"/>
        </w:rPr>
        <w:t xml:space="preserve">Jeigu išgėrėte per daug tablečių, nedelsiant kreipkitės į gydytoją arba vaistininką. </w:t>
      </w:r>
    </w:p>
    <w:p w14:paraId="5DFA6430" w14:textId="77777777" w:rsidR="006129D0" w:rsidRPr="004D0579" w:rsidRDefault="006129D0" w:rsidP="006129D0">
      <w:pPr>
        <w:rPr>
          <w:sz w:val="22"/>
          <w:szCs w:val="22"/>
        </w:rPr>
      </w:pPr>
    </w:p>
    <w:p w14:paraId="69E26139" w14:textId="77777777" w:rsidR="006129D0" w:rsidRPr="004D0579" w:rsidRDefault="006129D0" w:rsidP="006129D0">
      <w:pPr>
        <w:rPr>
          <w:sz w:val="22"/>
          <w:szCs w:val="22"/>
        </w:rPr>
      </w:pPr>
      <w:r w:rsidRPr="004D0579">
        <w:rPr>
          <w:sz w:val="22"/>
          <w:szCs w:val="22"/>
        </w:rPr>
        <w:t xml:space="preserve">Perdozavimo simptomai: mieguistumas, sąmonės pritemimas, pasireiškiantis akivaizdžiu psichiniu neveiklumu ir sumažėjusiu gebėjimu reaguoti į dirginimą (koma, </w:t>
      </w:r>
      <w:proofErr w:type="spellStart"/>
      <w:r w:rsidRPr="004D0579">
        <w:rPr>
          <w:sz w:val="22"/>
          <w:szCs w:val="22"/>
        </w:rPr>
        <w:t>stuporas</w:t>
      </w:r>
      <w:proofErr w:type="spellEnd"/>
      <w:r w:rsidRPr="004D0579">
        <w:rPr>
          <w:sz w:val="22"/>
          <w:szCs w:val="22"/>
        </w:rPr>
        <w:t xml:space="preserve">), traukuliai, pakitimai elektrokardiogramoje (pvz., QT intervalo pailgėjimas), nereguliarus širdies ritmas, pykinimas, vėmimas, odos spalvos pakitimas, padidėjęs prakaitavimas, hiperventiliacija. Gali atsirasti </w:t>
      </w:r>
      <w:proofErr w:type="spellStart"/>
      <w:r w:rsidRPr="004D0579">
        <w:rPr>
          <w:sz w:val="22"/>
          <w:szCs w:val="22"/>
        </w:rPr>
        <w:t>serotonino</w:t>
      </w:r>
      <w:proofErr w:type="spellEnd"/>
      <w:r w:rsidRPr="004D0579">
        <w:rPr>
          <w:sz w:val="22"/>
          <w:szCs w:val="22"/>
        </w:rPr>
        <w:t xml:space="preserve"> sindromo požymių, ypač pacientams, kurie </w:t>
      </w:r>
      <w:proofErr w:type="spellStart"/>
      <w:r w:rsidRPr="004D0579">
        <w:rPr>
          <w:sz w:val="22"/>
          <w:szCs w:val="22"/>
        </w:rPr>
        <w:t>citalopramo</w:t>
      </w:r>
      <w:proofErr w:type="spellEnd"/>
      <w:r w:rsidRPr="004D0579">
        <w:rPr>
          <w:sz w:val="22"/>
          <w:szCs w:val="22"/>
        </w:rPr>
        <w:t xml:space="preserve"> išgėrė kartu su kitomis medžiagomis (žr. skyrių „Galimas šalutinis poveikis“).</w:t>
      </w:r>
    </w:p>
    <w:p w14:paraId="2CB8B51B" w14:textId="77777777" w:rsidR="006129D0" w:rsidRPr="004D0579" w:rsidRDefault="006129D0" w:rsidP="006129D0">
      <w:pPr>
        <w:rPr>
          <w:b/>
          <w:sz w:val="22"/>
          <w:szCs w:val="22"/>
        </w:rPr>
      </w:pPr>
    </w:p>
    <w:p w14:paraId="450887C7" w14:textId="77777777" w:rsidR="006129D0" w:rsidRPr="004D0579" w:rsidRDefault="006129D0" w:rsidP="006129D0">
      <w:pPr>
        <w:rPr>
          <w:b/>
          <w:sz w:val="22"/>
          <w:szCs w:val="22"/>
        </w:rPr>
      </w:pPr>
      <w:r w:rsidRPr="004D0579">
        <w:rPr>
          <w:b/>
          <w:sz w:val="22"/>
          <w:szCs w:val="22"/>
        </w:rPr>
        <w:t xml:space="preserve">Pamiršus pavartoti </w:t>
      </w:r>
      <w:proofErr w:type="spellStart"/>
      <w:r w:rsidRPr="004D0579">
        <w:rPr>
          <w:b/>
          <w:sz w:val="22"/>
          <w:szCs w:val="22"/>
        </w:rPr>
        <w:t>Citalopram-Teva</w:t>
      </w:r>
      <w:proofErr w:type="spellEnd"/>
    </w:p>
    <w:p w14:paraId="734DB542" w14:textId="77777777" w:rsidR="006129D0" w:rsidRPr="004D0579" w:rsidRDefault="006129D0" w:rsidP="00B84D82">
      <w:pPr>
        <w:pStyle w:val="BTEMEASMCA"/>
      </w:pPr>
      <w:r w:rsidRPr="004D0579">
        <w:t>Negalima vartoti dvigubos dozės norint kompensuoti praleistą dozę.</w:t>
      </w:r>
    </w:p>
    <w:p w14:paraId="072F8843" w14:textId="77777777" w:rsidR="006129D0" w:rsidRPr="004D0579" w:rsidRDefault="006129D0" w:rsidP="006129D0">
      <w:pPr>
        <w:rPr>
          <w:b/>
          <w:sz w:val="22"/>
          <w:szCs w:val="22"/>
        </w:rPr>
      </w:pPr>
    </w:p>
    <w:p w14:paraId="458B1961" w14:textId="77777777" w:rsidR="006129D0" w:rsidRPr="004D0579" w:rsidRDefault="006129D0" w:rsidP="006129D0">
      <w:pPr>
        <w:rPr>
          <w:b/>
          <w:sz w:val="22"/>
          <w:szCs w:val="22"/>
        </w:rPr>
      </w:pPr>
      <w:r w:rsidRPr="004D0579">
        <w:rPr>
          <w:b/>
          <w:sz w:val="22"/>
          <w:szCs w:val="22"/>
        </w:rPr>
        <w:t xml:space="preserve">Nustojus vartoti </w:t>
      </w:r>
      <w:proofErr w:type="spellStart"/>
      <w:r w:rsidRPr="004D0579">
        <w:rPr>
          <w:b/>
          <w:sz w:val="22"/>
          <w:szCs w:val="22"/>
        </w:rPr>
        <w:t>Citalopram-Teva</w:t>
      </w:r>
      <w:proofErr w:type="spellEnd"/>
    </w:p>
    <w:p w14:paraId="04596A12" w14:textId="77777777" w:rsidR="006129D0" w:rsidRPr="004D0579" w:rsidRDefault="006129D0" w:rsidP="006129D0">
      <w:pPr>
        <w:pStyle w:val="Pagrindinistekstas"/>
        <w:spacing w:after="0"/>
        <w:rPr>
          <w:szCs w:val="22"/>
        </w:rPr>
      </w:pPr>
      <w:r w:rsidRPr="004D0579">
        <w:rPr>
          <w:szCs w:val="22"/>
        </w:rPr>
        <w:t xml:space="preserve">Negalima nutraukti </w:t>
      </w:r>
      <w:proofErr w:type="spellStart"/>
      <w:r w:rsidRPr="004D0579">
        <w:rPr>
          <w:szCs w:val="22"/>
        </w:rPr>
        <w:t>Citalopram-Teva</w:t>
      </w:r>
      <w:proofErr w:type="spellEnd"/>
      <w:r w:rsidRPr="004D0579">
        <w:rPr>
          <w:szCs w:val="22"/>
        </w:rPr>
        <w:t xml:space="preserve"> vartojimo, prieš tai nepasitarus su gydytoju.</w:t>
      </w:r>
    </w:p>
    <w:p w14:paraId="7546E11E" w14:textId="77777777" w:rsidR="006129D0" w:rsidRPr="004D0579" w:rsidRDefault="006129D0" w:rsidP="006129D0">
      <w:pPr>
        <w:pStyle w:val="Pagrindinistekstas"/>
        <w:spacing w:after="0"/>
        <w:rPr>
          <w:szCs w:val="22"/>
        </w:rPr>
      </w:pPr>
      <w:r w:rsidRPr="004D0579">
        <w:rPr>
          <w:szCs w:val="22"/>
        </w:rPr>
        <w:t xml:space="preserve">Nutraukus gydymą </w:t>
      </w:r>
      <w:proofErr w:type="spellStart"/>
      <w:r w:rsidRPr="004D0579">
        <w:rPr>
          <w:szCs w:val="22"/>
        </w:rPr>
        <w:t>citalopramu</w:t>
      </w:r>
      <w:proofErr w:type="spellEnd"/>
      <w:r w:rsidRPr="004D0579">
        <w:rPr>
          <w:szCs w:val="22"/>
        </w:rPr>
        <w:t xml:space="preserve">, gali pasireikšti nutraukimo reakcijos, todėl dozę patariama mažinti palaipsniui kas savaitę arba kas dvi savaites. </w:t>
      </w:r>
    </w:p>
    <w:p w14:paraId="3B373F06" w14:textId="77777777" w:rsidR="006129D0" w:rsidRPr="004D0579" w:rsidRDefault="006129D0" w:rsidP="006129D0">
      <w:pPr>
        <w:pStyle w:val="Pagrindinistekstas"/>
        <w:spacing w:after="0"/>
        <w:rPr>
          <w:szCs w:val="22"/>
        </w:rPr>
      </w:pPr>
      <w:r w:rsidRPr="004D0579">
        <w:rPr>
          <w:szCs w:val="22"/>
        </w:rPr>
        <w:lastRenderedPageBreak/>
        <w:t>Nutraukimo reakcijos pasireiškia svaiguliu, dilgčiojimo, elektros srovės pojūčiais, nutirpimu, nemiga, ryškiais sapnais, sujaudinimu, nerimu, pykinimu ir bloga savijauta, drebuliu, sumišimu, padidėjusiu prakaitavimu, galvos skausmu, viduriavimu, padažnėjusiu stipriu širdies plakimu (</w:t>
      </w:r>
      <w:proofErr w:type="spellStart"/>
      <w:r w:rsidRPr="004D0579">
        <w:rPr>
          <w:szCs w:val="22"/>
        </w:rPr>
        <w:t>palpitacijomis</w:t>
      </w:r>
      <w:proofErr w:type="spellEnd"/>
      <w:r w:rsidRPr="004D0579">
        <w:rPr>
          <w:szCs w:val="22"/>
        </w:rPr>
        <w:t xml:space="preserve">), emocijų nestabilumu, dirglumu ir regėjimo sutrikimais. Dauguma nutraukimo reakcijų yra lengvos ir išnyksta savaime, bet kai kuriems pacientams gali būti sunkios. </w:t>
      </w:r>
    </w:p>
    <w:p w14:paraId="51799E39" w14:textId="77777777" w:rsidR="006129D0" w:rsidRPr="004D0579" w:rsidRDefault="006129D0" w:rsidP="006129D0">
      <w:pPr>
        <w:pStyle w:val="Pagrindinistekstas"/>
        <w:spacing w:after="0"/>
        <w:rPr>
          <w:szCs w:val="22"/>
        </w:rPr>
      </w:pPr>
    </w:p>
    <w:p w14:paraId="41B7D0C4" w14:textId="77777777" w:rsidR="006129D0" w:rsidRPr="004D0579" w:rsidRDefault="006129D0" w:rsidP="00B84D82">
      <w:pPr>
        <w:pStyle w:val="BTEMEASMCA"/>
      </w:pPr>
      <w:r w:rsidRPr="004D0579">
        <w:t>Jeigu kiltų daugiau klausimų dėl šio vaisto vartojimo, kreipkitės į gydytoją arba vaistininką.</w:t>
      </w:r>
    </w:p>
    <w:p w14:paraId="43D0C3CC" w14:textId="77777777" w:rsidR="006129D0" w:rsidRPr="004D0579" w:rsidRDefault="006129D0" w:rsidP="006129D0">
      <w:pPr>
        <w:pStyle w:val="Pagrindinistekstas"/>
        <w:spacing w:after="0"/>
        <w:rPr>
          <w:b/>
          <w:szCs w:val="22"/>
        </w:rPr>
      </w:pPr>
    </w:p>
    <w:p w14:paraId="3AF445B9" w14:textId="77777777" w:rsidR="006129D0" w:rsidRPr="004D0579" w:rsidRDefault="006129D0" w:rsidP="006129D0">
      <w:pPr>
        <w:pStyle w:val="Pagrindinistekstas"/>
        <w:spacing w:after="0"/>
        <w:rPr>
          <w:szCs w:val="22"/>
        </w:rPr>
      </w:pPr>
    </w:p>
    <w:p w14:paraId="4823912A" w14:textId="77777777" w:rsidR="006129D0" w:rsidRPr="004D0579" w:rsidRDefault="006129D0" w:rsidP="006129D0">
      <w:pPr>
        <w:ind w:left="540" w:hanging="540"/>
        <w:rPr>
          <w:b/>
          <w:sz w:val="22"/>
          <w:szCs w:val="22"/>
        </w:rPr>
      </w:pPr>
      <w:r w:rsidRPr="004D0579">
        <w:rPr>
          <w:b/>
          <w:sz w:val="22"/>
          <w:szCs w:val="22"/>
        </w:rPr>
        <w:t>4.</w:t>
      </w:r>
      <w:r w:rsidRPr="004D0579">
        <w:rPr>
          <w:b/>
          <w:sz w:val="22"/>
          <w:szCs w:val="22"/>
        </w:rPr>
        <w:tab/>
        <w:t>Galimas šalutinis poveikis</w:t>
      </w:r>
    </w:p>
    <w:p w14:paraId="1784D2A0" w14:textId="77777777" w:rsidR="006129D0" w:rsidRPr="004D0579" w:rsidRDefault="006129D0" w:rsidP="006129D0">
      <w:pPr>
        <w:pStyle w:val="Pagrindinistekstas"/>
        <w:spacing w:after="0"/>
        <w:rPr>
          <w:szCs w:val="22"/>
        </w:rPr>
      </w:pPr>
    </w:p>
    <w:p w14:paraId="5D90F9D9" w14:textId="77777777" w:rsidR="006129D0" w:rsidRPr="004D0579" w:rsidRDefault="006129D0" w:rsidP="006129D0">
      <w:pPr>
        <w:pStyle w:val="Pagrindinistekstas"/>
        <w:spacing w:after="0"/>
        <w:rPr>
          <w:szCs w:val="22"/>
        </w:rPr>
      </w:pPr>
      <w:r w:rsidRPr="004D0579">
        <w:rPr>
          <w:szCs w:val="22"/>
        </w:rPr>
        <w:t xml:space="preserve">Šis vaistas, kaip ir visi kiti, gali sukelti šalutinį poveikį, nors jis pasireiškia ne visiems žmonėms. </w:t>
      </w:r>
    </w:p>
    <w:p w14:paraId="1DCDDCBD" w14:textId="77777777" w:rsidR="006129D0" w:rsidRPr="004D0579" w:rsidRDefault="006129D0" w:rsidP="006129D0">
      <w:pPr>
        <w:pStyle w:val="Pagrindinistekstas"/>
        <w:spacing w:after="0"/>
        <w:rPr>
          <w:szCs w:val="22"/>
        </w:rPr>
      </w:pPr>
      <w:r w:rsidRPr="004D0579">
        <w:rPr>
          <w:szCs w:val="22"/>
        </w:rPr>
        <w:t xml:space="preserve">Kai kuriems pacientams gali išsivystyti sunkios alerginės reakcijos. Tai yra labai retas, bet sunkus šalutinis poveikis. </w:t>
      </w:r>
    </w:p>
    <w:p w14:paraId="7D9A0F81" w14:textId="77777777" w:rsidR="006129D0" w:rsidRPr="004D0579" w:rsidRDefault="006129D0" w:rsidP="006129D0">
      <w:pPr>
        <w:pStyle w:val="Pagrindinistekstas"/>
        <w:spacing w:after="0"/>
        <w:rPr>
          <w:b/>
          <w:szCs w:val="22"/>
        </w:rPr>
      </w:pPr>
      <w:r w:rsidRPr="004D0579">
        <w:rPr>
          <w:b/>
          <w:szCs w:val="22"/>
        </w:rPr>
        <w:t xml:space="preserve">Pastebėjus bet kurį toliau išvardintą sunkų šalutinį poveikį, reikia nutraukti </w:t>
      </w:r>
      <w:proofErr w:type="spellStart"/>
      <w:r w:rsidRPr="004D0579">
        <w:rPr>
          <w:b/>
          <w:szCs w:val="22"/>
        </w:rPr>
        <w:t>Citalopram-Teva</w:t>
      </w:r>
      <w:proofErr w:type="spellEnd"/>
      <w:r w:rsidRPr="004D0579">
        <w:rPr>
          <w:b/>
          <w:szCs w:val="22"/>
        </w:rPr>
        <w:t xml:space="preserve"> vartojimą ir nedelsiant kreiptis į gydytoją arba greitąją medicinos pagalbą:</w:t>
      </w:r>
    </w:p>
    <w:p w14:paraId="1A51C7B2" w14:textId="77777777" w:rsidR="006129D0" w:rsidRPr="004D0579" w:rsidRDefault="006129D0" w:rsidP="006129D0">
      <w:pPr>
        <w:pStyle w:val="Pagrindinistekstas"/>
        <w:numPr>
          <w:ilvl w:val="0"/>
          <w:numId w:val="12"/>
        </w:numPr>
        <w:spacing w:after="0"/>
        <w:rPr>
          <w:szCs w:val="22"/>
        </w:rPr>
      </w:pPr>
      <w:r w:rsidRPr="004D0579">
        <w:rPr>
          <w:szCs w:val="22"/>
        </w:rPr>
        <w:t>lūpų, veido ir kaklo patinimas (alerginė reakcija), sukeliantis sunkų rijimo arba kvėpavimo sutrikimą</w:t>
      </w:r>
      <w:r w:rsidR="00432270">
        <w:rPr>
          <w:szCs w:val="22"/>
        </w:rPr>
        <w:t>;</w:t>
      </w:r>
    </w:p>
    <w:p w14:paraId="4E66A6A5" w14:textId="77777777" w:rsidR="006129D0" w:rsidRPr="004D0579" w:rsidRDefault="006129D0" w:rsidP="006129D0">
      <w:pPr>
        <w:pStyle w:val="Pagrindinistekstas"/>
        <w:numPr>
          <w:ilvl w:val="0"/>
          <w:numId w:val="12"/>
        </w:numPr>
        <w:spacing w:after="0"/>
        <w:rPr>
          <w:szCs w:val="22"/>
        </w:rPr>
      </w:pPr>
      <w:r w:rsidRPr="004D0579">
        <w:rPr>
          <w:szCs w:val="22"/>
        </w:rPr>
        <w:t>šokas (stiprus kraujospūdžio sumažėjimas, blyškumas, sujaudinimas, silpnas ir dažnas pulsas, šalta ir drėgna oda, pritemusi sąmonė), sukeltas staigaus kraujagyslių išsiplėtimo dėl ūminės alergijos tam tikroms medžiagoms (anafilaksinės reakcijos)</w:t>
      </w:r>
      <w:r w:rsidR="00432270">
        <w:rPr>
          <w:szCs w:val="22"/>
        </w:rPr>
        <w:t>;</w:t>
      </w:r>
    </w:p>
    <w:p w14:paraId="5313DD82" w14:textId="77777777" w:rsidR="006129D0" w:rsidRPr="004D0579" w:rsidRDefault="006129D0" w:rsidP="006129D0">
      <w:pPr>
        <w:pStyle w:val="Pagrindinistekstas"/>
        <w:numPr>
          <w:ilvl w:val="0"/>
          <w:numId w:val="12"/>
        </w:numPr>
        <w:spacing w:after="0"/>
        <w:rPr>
          <w:szCs w:val="22"/>
        </w:rPr>
      </w:pPr>
      <w:r w:rsidRPr="004D0579">
        <w:rPr>
          <w:szCs w:val="22"/>
        </w:rPr>
        <w:t xml:space="preserve">greitas, nereguliarus širdies ritmas, apalpimas, kuris gali būti gyvybei pavojingos būklės, vadinamos </w:t>
      </w:r>
      <w:proofErr w:type="spellStart"/>
      <w:r w:rsidRPr="004D0579">
        <w:rPr>
          <w:i/>
          <w:szCs w:val="22"/>
        </w:rPr>
        <w:t>Torsades</w:t>
      </w:r>
      <w:proofErr w:type="spellEnd"/>
      <w:r w:rsidRPr="004D0579">
        <w:rPr>
          <w:i/>
          <w:szCs w:val="22"/>
        </w:rPr>
        <w:t xml:space="preserve"> de </w:t>
      </w:r>
      <w:proofErr w:type="spellStart"/>
      <w:r w:rsidRPr="004D0579">
        <w:rPr>
          <w:i/>
          <w:szCs w:val="22"/>
        </w:rPr>
        <w:t>pointes</w:t>
      </w:r>
      <w:proofErr w:type="spellEnd"/>
      <w:r w:rsidRPr="004D0579">
        <w:rPr>
          <w:szCs w:val="22"/>
        </w:rPr>
        <w:t>, požymis.</w:t>
      </w:r>
    </w:p>
    <w:p w14:paraId="3C25AEB3" w14:textId="77777777" w:rsidR="006129D0" w:rsidRPr="004D0579" w:rsidRDefault="006129D0" w:rsidP="006129D0">
      <w:pPr>
        <w:pStyle w:val="Pagrindinistekstas"/>
        <w:spacing w:after="0"/>
        <w:rPr>
          <w:szCs w:val="22"/>
        </w:rPr>
      </w:pPr>
    </w:p>
    <w:p w14:paraId="0CABE724" w14:textId="77777777" w:rsidR="006129D0" w:rsidRPr="004D0579" w:rsidRDefault="006129D0" w:rsidP="006129D0">
      <w:pPr>
        <w:pStyle w:val="Pagrindinistekstas"/>
        <w:spacing w:after="0"/>
        <w:rPr>
          <w:b/>
          <w:szCs w:val="22"/>
        </w:rPr>
      </w:pPr>
      <w:r w:rsidRPr="004D0579">
        <w:rPr>
          <w:szCs w:val="22"/>
        </w:rPr>
        <w:t xml:space="preserve">Šio tipo antidepresantų (selektyvių </w:t>
      </w:r>
      <w:proofErr w:type="spellStart"/>
      <w:r w:rsidRPr="004D0579">
        <w:rPr>
          <w:szCs w:val="22"/>
        </w:rPr>
        <w:t>serotonino</w:t>
      </w:r>
      <w:proofErr w:type="spellEnd"/>
      <w:r w:rsidRPr="004D0579">
        <w:rPr>
          <w:szCs w:val="22"/>
        </w:rPr>
        <w:t xml:space="preserve"> atgalinio sugražinimo inhibitorių) vartojantiems pacientams pastebėta </w:t>
      </w:r>
      <w:proofErr w:type="spellStart"/>
      <w:r w:rsidRPr="004D0579">
        <w:rPr>
          <w:szCs w:val="22"/>
        </w:rPr>
        <w:t>serotonino</w:t>
      </w:r>
      <w:proofErr w:type="spellEnd"/>
      <w:r w:rsidRPr="004D0579">
        <w:rPr>
          <w:szCs w:val="22"/>
        </w:rPr>
        <w:t xml:space="preserve"> sindromo atvejų. Jeigu labai padidėja temperatūra, pasireiškia drebėjimas, raumenų trūkčiojimas ir nerimas, </w:t>
      </w:r>
      <w:r w:rsidRPr="004D0579">
        <w:rPr>
          <w:b/>
          <w:szCs w:val="22"/>
        </w:rPr>
        <w:t>būtina skubiai kreiptis į gydytoją</w:t>
      </w:r>
      <w:r w:rsidRPr="004D0579">
        <w:rPr>
          <w:szCs w:val="22"/>
        </w:rPr>
        <w:t xml:space="preserve">, kadangi šie simptomai gali rodyti, jog prasideda minėtasis sindromas. </w:t>
      </w:r>
      <w:r w:rsidRPr="004D0579">
        <w:rPr>
          <w:b/>
          <w:szCs w:val="22"/>
        </w:rPr>
        <w:t xml:space="preserve">Reikia nedelsiant nutraukti </w:t>
      </w:r>
      <w:proofErr w:type="spellStart"/>
      <w:r w:rsidRPr="004D0579">
        <w:rPr>
          <w:b/>
          <w:szCs w:val="22"/>
        </w:rPr>
        <w:t>citalopramo</w:t>
      </w:r>
      <w:proofErr w:type="spellEnd"/>
      <w:r w:rsidRPr="004D0579">
        <w:rPr>
          <w:b/>
          <w:szCs w:val="22"/>
        </w:rPr>
        <w:t xml:space="preserve"> vartojimą.</w:t>
      </w:r>
    </w:p>
    <w:p w14:paraId="39CF08F3" w14:textId="77777777" w:rsidR="006129D0" w:rsidRPr="004D0579" w:rsidRDefault="006129D0" w:rsidP="006129D0">
      <w:pPr>
        <w:pStyle w:val="Pagrindinistekstas"/>
        <w:spacing w:before="120"/>
        <w:rPr>
          <w:szCs w:val="22"/>
        </w:rPr>
      </w:pPr>
      <w:r w:rsidRPr="004D0579">
        <w:rPr>
          <w:szCs w:val="22"/>
        </w:rPr>
        <w:t xml:space="preserve">Buvo gauta pranešimų apie minčių apie savižudybę ir savižudiško elgesio atvejus vartojant </w:t>
      </w:r>
      <w:proofErr w:type="spellStart"/>
      <w:r w:rsidRPr="004D0579">
        <w:rPr>
          <w:szCs w:val="22"/>
        </w:rPr>
        <w:t>citalopramo</w:t>
      </w:r>
      <w:proofErr w:type="spellEnd"/>
      <w:r w:rsidRPr="004D0579">
        <w:rPr>
          <w:szCs w:val="22"/>
        </w:rPr>
        <w:t xml:space="preserve"> ir netrukus po gydymo nutraukimo (žr. 2 skyrių „Įspėjimai ir atsargumo priemonės“). Jeigu Jums bet kuriuo metu kyla minčių apie savęs žalojimą arba savižudybę, nedelsdami kreipkitės į gydytoją arba artimiausią gydymo įstaigą. </w:t>
      </w:r>
    </w:p>
    <w:p w14:paraId="569726F2" w14:textId="77777777" w:rsidR="006129D0" w:rsidRPr="004D0579" w:rsidRDefault="006129D0" w:rsidP="006129D0">
      <w:pPr>
        <w:pStyle w:val="Pagrindinistekstas"/>
        <w:spacing w:before="120"/>
        <w:rPr>
          <w:szCs w:val="22"/>
        </w:rPr>
      </w:pPr>
      <w:r w:rsidRPr="004D0579">
        <w:rPr>
          <w:szCs w:val="22"/>
        </w:rPr>
        <w:t>Pacientams, vartojantiems šios grupės vaistų, buvo pastebėta didesnė kaulų lūžių rizika.</w:t>
      </w:r>
    </w:p>
    <w:p w14:paraId="7FBDF57D" w14:textId="77777777" w:rsidR="006129D0" w:rsidRPr="004D0579" w:rsidRDefault="006129D0" w:rsidP="006129D0">
      <w:pPr>
        <w:pStyle w:val="Pagrindinistekstas"/>
        <w:spacing w:before="120" w:after="0"/>
        <w:rPr>
          <w:color w:val="000000"/>
          <w:szCs w:val="22"/>
        </w:rPr>
      </w:pPr>
      <w:r w:rsidRPr="004D0579">
        <w:rPr>
          <w:color w:val="000000"/>
          <w:szCs w:val="22"/>
        </w:rPr>
        <w:t xml:space="preserve">Toliau išvardinti šalutinio poveikio </w:t>
      </w:r>
      <w:r w:rsidR="007A1E6D">
        <w:rPr>
          <w:color w:val="000000"/>
          <w:szCs w:val="22"/>
        </w:rPr>
        <w:t>reiškiniai</w:t>
      </w:r>
      <w:r w:rsidR="007A1E6D" w:rsidRPr="004D0579">
        <w:rPr>
          <w:color w:val="000000"/>
          <w:szCs w:val="22"/>
        </w:rPr>
        <w:t xml:space="preserve"> </w:t>
      </w:r>
      <w:r w:rsidRPr="004D0579">
        <w:rPr>
          <w:color w:val="000000"/>
          <w:szCs w:val="22"/>
        </w:rPr>
        <w:t>pastebėti apytikriai tokiu dažnumu:</w:t>
      </w:r>
    </w:p>
    <w:p w14:paraId="357FCBF9" w14:textId="77777777" w:rsidR="006129D0" w:rsidRPr="004D0579" w:rsidRDefault="006129D0" w:rsidP="006129D0">
      <w:pPr>
        <w:pStyle w:val="Pagrindinistekstas"/>
        <w:spacing w:after="0"/>
        <w:rPr>
          <w:i/>
          <w:szCs w:val="22"/>
        </w:rPr>
      </w:pPr>
    </w:p>
    <w:p w14:paraId="02C0EA33" w14:textId="77777777" w:rsidR="006129D0" w:rsidRPr="004D0579" w:rsidRDefault="006129D0" w:rsidP="006129D0">
      <w:pPr>
        <w:pStyle w:val="Pagrindinistekstas"/>
        <w:spacing w:after="0"/>
        <w:rPr>
          <w:i/>
          <w:szCs w:val="22"/>
        </w:rPr>
      </w:pPr>
      <w:r w:rsidRPr="004D0579">
        <w:rPr>
          <w:i/>
          <w:szCs w:val="22"/>
        </w:rPr>
        <w:t>Labai dažni</w:t>
      </w:r>
      <w:r w:rsidR="007A1E6D">
        <w:rPr>
          <w:i/>
          <w:szCs w:val="22"/>
        </w:rPr>
        <w:t xml:space="preserve"> šalutinio poveikio reiškiniai</w:t>
      </w:r>
      <w:r w:rsidRPr="004D0579">
        <w:rPr>
          <w:i/>
          <w:szCs w:val="22"/>
        </w:rPr>
        <w:t xml:space="preserve"> (gali pasireikšti </w:t>
      </w:r>
      <w:r w:rsidR="007A1E6D">
        <w:rPr>
          <w:i/>
          <w:szCs w:val="22"/>
        </w:rPr>
        <w:t>ne rečiau</w:t>
      </w:r>
      <w:r w:rsidR="007A1E6D" w:rsidRPr="004D0579">
        <w:rPr>
          <w:i/>
          <w:szCs w:val="22"/>
        </w:rPr>
        <w:t xml:space="preserve"> </w:t>
      </w:r>
      <w:r w:rsidRPr="004D0579">
        <w:rPr>
          <w:i/>
          <w:szCs w:val="22"/>
        </w:rPr>
        <w:t>kaip 1 iš 10</w:t>
      </w:r>
      <w:r w:rsidR="007A1E6D">
        <w:rPr>
          <w:i/>
          <w:szCs w:val="22"/>
        </w:rPr>
        <w:t xml:space="preserve"> asmenų</w:t>
      </w:r>
      <w:r w:rsidRPr="004D0579">
        <w:rPr>
          <w:i/>
          <w:szCs w:val="22"/>
        </w:rPr>
        <w:t>)</w:t>
      </w:r>
    </w:p>
    <w:p w14:paraId="3DE558BB" w14:textId="77777777" w:rsidR="006129D0" w:rsidRPr="004D0579" w:rsidRDefault="006129D0" w:rsidP="006129D0">
      <w:pPr>
        <w:pStyle w:val="Pagrindinistekstas"/>
        <w:numPr>
          <w:ilvl w:val="0"/>
          <w:numId w:val="13"/>
        </w:numPr>
        <w:tabs>
          <w:tab w:val="clear" w:pos="720"/>
          <w:tab w:val="num" w:pos="0"/>
        </w:tabs>
        <w:spacing w:after="0"/>
        <w:rPr>
          <w:szCs w:val="22"/>
        </w:rPr>
      </w:pPr>
      <w:r w:rsidRPr="004D0579">
        <w:rPr>
          <w:szCs w:val="22"/>
        </w:rPr>
        <w:t>mieguistumas, miego sutrikimai</w:t>
      </w:r>
      <w:r w:rsidR="009F22FA">
        <w:rPr>
          <w:szCs w:val="22"/>
        </w:rPr>
        <w:t>;</w:t>
      </w:r>
    </w:p>
    <w:p w14:paraId="2289CC3D" w14:textId="77777777" w:rsidR="006129D0" w:rsidRPr="004D0579" w:rsidRDefault="006129D0" w:rsidP="006129D0">
      <w:pPr>
        <w:pStyle w:val="Pagrindinistekstas"/>
        <w:numPr>
          <w:ilvl w:val="0"/>
          <w:numId w:val="13"/>
        </w:numPr>
        <w:tabs>
          <w:tab w:val="clear" w:pos="720"/>
          <w:tab w:val="num" w:pos="0"/>
        </w:tabs>
        <w:spacing w:after="0"/>
        <w:rPr>
          <w:szCs w:val="22"/>
        </w:rPr>
      </w:pPr>
      <w:r w:rsidRPr="004D0579">
        <w:rPr>
          <w:szCs w:val="22"/>
        </w:rPr>
        <w:t>galvos skausmas</w:t>
      </w:r>
      <w:r w:rsidR="009F22FA">
        <w:rPr>
          <w:szCs w:val="22"/>
        </w:rPr>
        <w:t>;</w:t>
      </w:r>
    </w:p>
    <w:p w14:paraId="1B6D0386" w14:textId="77777777" w:rsidR="006129D0" w:rsidRPr="004D0579" w:rsidRDefault="006129D0" w:rsidP="006129D0">
      <w:pPr>
        <w:pStyle w:val="Pagrindinistekstas"/>
        <w:numPr>
          <w:ilvl w:val="0"/>
          <w:numId w:val="13"/>
        </w:numPr>
        <w:tabs>
          <w:tab w:val="clear" w:pos="720"/>
          <w:tab w:val="num" w:pos="0"/>
        </w:tabs>
        <w:spacing w:after="0"/>
        <w:rPr>
          <w:szCs w:val="22"/>
        </w:rPr>
      </w:pPr>
      <w:r w:rsidRPr="004D0579">
        <w:rPr>
          <w:szCs w:val="22"/>
        </w:rPr>
        <w:t>širdies plakimo jutimas</w:t>
      </w:r>
      <w:r w:rsidR="009F22FA">
        <w:rPr>
          <w:szCs w:val="22"/>
        </w:rPr>
        <w:t>;</w:t>
      </w:r>
    </w:p>
    <w:p w14:paraId="402CEA78" w14:textId="77777777" w:rsidR="006129D0" w:rsidRPr="004D0579" w:rsidRDefault="006129D0" w:rsidP="006129D0">
      <w:pPr>
        <w:pStyle w:val="Pagrindinistekstas"/>
        <w:numPr>
          <w:ilvl w:val="0"/>
          <w:numId w:val="13"/>
        </w:numPr>
        <w:tabs>
          <w:tab w:val="clear" w:pos="720"/>
          <w:tab w:val="num" w:pos="0"/>
        </w:tabs>
        <w:spacing w:after="0"/>
        <w:rPr>
          <w:szCs w:val="22"/>
        </w:rPr>
      </w:pPr>
      <w:r w:rsidRPr="004D0579">
        <w:rPr>
          <w:szCs w:val="22"/>
        </w:rPr>
        <w:t>pykinimas, burnos sausumas</w:t>
      </w:r>
      <w:r w:rsidR="009F22FA">
        <w:rPr>
          <w:szCs w:val="22"/>
        </w:rPr>
        <w:t>;</w:t>
      </w:r>
    </w:p>
    <w:p w14:paraId="162BDFAE" w14:textId="77777777" w:rsidR="006129D0" w:rsidRPr="004D0579" w:rsidRDefault="006129D0" w:rsidP="006129D0">
      <w:pPr>
        <w:pStyle w:val="Pagrindinistekstas"/>
        <w:numPr>
          <w:ilvl w:val="0"/>
          <w:numId w:val="13"/>
        </w:numPr>
        <w:tabs>
          <w:tab w:val="clear" w:pos="720"/>
          <w:tab w:val="num" w:pos="0"/>
        </w:tabs>
        <w:spacing w:after="0"/>
        <w:rPr>
          <w:szCs w:val="22"/>
        </w:rPr>
      </w:pPr>
      <w:r w:rsidRPr="004D0579">
        <w:rPr>
          <w:szCs w:val="22"/>
        </w:rPr>
        <w:t>padidėjęs prakaitavimas</w:t>
      </w:r>
      <w:r w:rsidR="009F22FA">
        <w:rPr>
          <w:szCs w:val="22"/>
        </w:rPr>
        <w:t>;</w:t>
      </w:r>
    </w:p>
    <w:p w14:paraId="2C30C0C6" w14:textId="77777777" w:rsidR="006129D0" w:rsidRPr="004D0579" w:rsidRDefault="006129D0" w:rsidP="006129D0">
      <w:pPr>
        <w:pStyle w:val="Pagrindinistekstas"/>
        <w:numPr>
          <w:ilvl w:val="0"/>
          <w:numId w:val="13"/>
        </w:numPr>
        <w:tabs>
          <w:tab w:val="clear" w:pos="720"/>
          <w:tab w:val="num" w:pos="0"/>
        </w:tabs>
        <w:spacing w:after="0"/>
        <w:rPr>
          <w:szCs w:val="22"/>
        </w:rPr>
      </w:pPr>
      <w:r w:rsidRPr="004D0579">
        <w:rPr>
          <w:szCs w:val="22"/>
        </w:rPr>
        <w:t>silpnumo jausmas (</w:t>
      </w:r>
      <w:proofErr w:type="spellStart"/>
      <w:r w:rsidRPr="004D0579">
        <w:rPr>
          <w:szCs w:val="22"/>
        </w:rPr>
        <w:t>astenija</w:t>
      </w:r>
      <w:proofErr w:type="spellEnd"/>
      <w:r w:rsidRPr="004D0579">
        <w:rPr>
          <w:szCs w:val="22"/>
        </w:rPr>
        <w:t>)</w:t>
      </w:r>
      <w:r w:rsidR="009F22FA">
        <w:rPr>
          <w:szCs w:val="22"/>
        </w:rPr>
        <w:t>.</w:t>
      </w:r>
    </w:p>
    <w:p w14:paraId="656025FF" w14:textId="77777777" w:rsidR="006129D0" w:rsidRPr="004D0579" w:rsidRDefault="006129D0" w:rsidP="006129D0">
      <w:pPr>
        <w:pStyle w:val="Pagrindinistekstas"/>
        <w:tabs>
          <w:tab w:val="num" w:pos="0"/>
        </w:tabs>
        <w:spacing w:after="0"/>
        <w:ind w:left="720"/>
        <w:rPr>
          <w:color w:val="000000"/>
          <w:szCs w:val="22"/>
        </w:rPr>
      </w:pPr>
    </w:p>
    <w:p w14:paraId="349E9F13" w14:textId="77777777" w:rsidR="006129D0" w:rsidRPr="004D0579" w:rsidRDefault="006129D0" w:rsidP="006129D0">
      <w:pPr>
        <w:pStyle w:val="Pagrindinistekstas"/>
        <w:tabs>
          <w:tab w:val="num" w:pos="0"/>
        </w:tabs>
        <w:spacing w:after="0"/>
        <w:rPr>
          <w:i/>
          <w:szCs w:val="22"/>
        </w:rPr>
      </w:pPr>
      <w:r w:rsidRPr="004D0579">
        <w:rPr>
          <w:i/>
          <w:szCs w:val="22"/>
        </w:rPr>
        <w:t xml:space="preserve">Dažni </w:t>
      </w:r>
      <w:r w:rsidR="00CF7CD7">
        <w:rPr>
          <w:i/>
          <w:szCs w:val="22"/>
        </w:rPr>
        <w:t>šalutinio poveikio reiškiniai</w:t>
      </w:r>
      <w:r w:rsidR="00CF7CD7" w:rsidRPr="004D0579">
        <w:rPr>
          <w:i/>
          <w:szCs w:val="22"/>
        </w:rPr>
        <w:t xml:space="preserve"> </w:t>
      </w:r>
      <w:r w:rsidRPr="004D0579">
        <w:rPr>
          <w:i/>
          <w:szCs w:val="22"/>
        </w:rPr>
        <w:t xml:space="preserve">(gali pasireikšti </w:t>
      </w:r>
      <w:r w:rsidR="00CF7CD7">
        <w:rPr>
          <w:i/>
          <w:szCs w:val="22"/>
        </w:rPr>
        <w:t>rečiau</w:t>
      </w:r>
      <w:r w:rsidRPr="004D0579">
        <w:rPr>
          <w:i/>
          <w:szCs w:val="22"/>
        </w:rPr>
        <w:t xml:space="preserve"> kaip 1 iš 10 </w:t>
      </w:r>
      <w:r w:rsidR="00CF7CD7">
        <w:rPr>
          <w:i/>
          <w:szCs w:val="22"/>
        </w:rPr>
        <w:t>asmenų</w:t>
      </w:r>
      <w:r w:rsidRPr="004D0579">
        <w:rPr>
          <w:i/>
          <w:szCs w:val="22"/>
        </w:rPr>
        <w:t>)</w:t>
      </w:r>
    </w:p>
    <w:p w14:paraId="444963E9" w14:textId="77777777" w:rsidR="006129D0" w:rsidRPr="004D0579" w:rsidRDefault="006129D0" w:rsidP="006129D0">
      <w:pPr>
        <w:pStyle w:val="Pagrindinistekstas"/>
        <w:numPr>
          <w:ilvl w:val="0"/>
          <w:numId w:val="14"/>
        </w:numPr>
        <w:tabs>
          <w:tab w:val="clear" w:pos="720"/>
          <w:tab w:val="num" w:pos="0"/>
        </w:tabs>
        <w:spacing w:after="0"/>
        <w:rPr>
          <w:color w:val="000000"/>
          <w:szCs w:val="22"/>
        </w:rPr>
      </w:pPr>
      <w:r w:rsidRPr="004D0579">
        <w:rPr>
          <w:color w:val="000000"/>
          <w:szCs w:val="22"/>
        </w:rPr>
        <w:t>svorio sumažėjimas, apetito netekimas</w:t>
      </w:r>
      <w:r w:rsidR="009F22FA">
        <w:rPr>
          <w:color w:val="000000"/>
          <w:szCs w:val="22"/>
        </w:rPr>
        <w:t>;</w:t>
      </w:r>
    </w:p>
    <w:p w14:paraId="4E8AAA79" w14:textId="77777777" w:rsidR="006129D0" w:rsidRPr="004D0579" w:rsidRDefault="006129D0" w:rsidP="006129D0">
      <w:pPr>
        <w:pStyle w:val="Pagrindinistekstas"/>
        <w:numPr>
          <w:ilvl w:val="0"/>
          <w:numId w:val="14"/>
        </w:numPr>
        <w:tabs>
          <w:tab w:val="clear" w:pos="720"/>
          <w:tab w:val="num" w:pos="0"/>
        </w:tabs>
        <w:spacing w:after="0"/>
        <w:rPr>
          <w:color w:val="000000"/>
          <w:szCs w:val="22"/>
        </w:rPr>
      </w:pPr>
      <w:r w:rsidRPr="004D0579">
        <w:rPr>
          <w:color w:val="000000"/>
          <w:szCs w:val="22"/>
        </w:rPr>
        <w:t xml:space="preserve">sujaudinimas, </w:t>
      </w:r>
      <w:r w:rsidRPr="004D0579">
        <w:rPr>
          <w:szCs w:val="22"/>
        </w:rPr>
        <w:t>susilpnėjęs gebėjimas susikaupti</w:t>
      </w:r>
      <w:r w:rsidRPr="004D0579">
        <w:rPr>
          <w:color w:val="000000"/>
          <w:szCs w:val="22"/>
        </w:rPr>
        <w:t>, nenormalūs (neįprasti ir ryškūs) sapnai, atminties susilpnėjimas, nerimas, susilpnėjęs lytinis potraukis, emocijų ar entuziazmo nebuvimas, sumišimas, nervingumas</w:t>
      </w:r>
      <w:r w:rsidR="009F22FA">
        <w:rPr>
          <w:color w:val="000000"/>
          <w:szCs w:val="22"/>
        </w:rPr>
        <w:t>;</w:t>
      </w:r>
    </w:p>
    <w:p w14:paraId="38BAD314" w14:textId="77777777" w:rsidR="006129D0" w:rsidRPr="004D0579" w:rsidRDefault="006129D0" w:rsidP="006129D0">
      <w:pPr>
        <w:pStyle w:val="Pagrindinistekstas"/>
        <w:numPr>
          <w:ilvl w:val="0"/>
          <w:numId w:val="14"/>
        </w:numPr>
        <w:tabs>
          <w:tab w:val="clear" w:pos="720"/>
          <w:tab w:val="num" w:pos="0"/>
        </w:tabs>
        <w:spacing w:after="0"/>
        <w:rPr>
          <w:color w:val="000000"/>
          <w:szCs w:val="22"/>
        </w:rPr>
      </w:pPr>
      <w:r w:rsidRPr="004D0579">
        <w:rPr>
          <w:color w:val="000000"/>
          <w:szCs w:val="22"/>
        </w:rPr>
        <w:t>dilgčiojimo arba tirpimo pojūtis</w:t>
      </w:r>
      <w:r w:rsidR="009F22FA">
        <w:rPr>
          <w:color w:val="000000"/>
          <w:szCs w:val="22"/>
        </w:rPr>
        <w:t>;</w:t>
      </w:r>
    </w:p>
    <w:p w14:paraId="7240680D" w14:textId="77777777" w:rsidR="006129D0" w:rsidRPr="004D0579" w:rsidRDefault="006129D0" w:rsidP="006129D0">
      <w:pPr>
        <w:pStyle w:val="Pagrindinistekstas"/>
        <w:numPr>
          <w:ilvl w:val="0"/>
          <w:numId w:val="14"/>
        </w:numPr>
        <w:tabs>
          <w:tab w:val="clear" w:pos="720"/>
          <w:tab w:val="num" w:pos="0"/>
        </w:tabs>
        <w:spacing w:after="0"/>
        <w:rPr>
          <w:color w:val="000000"/>
          <w:szCs w:val="22"/>
        </w:rPr>
      </w:pPr>
      <w:r w:rsidRPr="004D0579">
        <w:rPr>
          <w:color w:val="000000"/>
          <w:szCs w:val="22"/>
        </w:rPr>
        <w:t>drebulys, svaigulys, spengimas ausyse (</w:t>
      </w:r>
      <w:proofErr w:type="spellStart"/>
      <w:r w:rsidRPr="004D0579">
        <w:rPr>
          <w:color w:val="000000"/>
          <w:szCs w:val="22"/>
        </w:rPr>
        <w:t>tinitas</w:t>
      </w:r>
      <w:proofErr w:type="spellEnd"/>
      <w:r w:rsidRPr="004D0579">
        <w:rPr>
          <w:color w:val="000000"/>
          <w:szCs w:val="22"/>
        </w:rPr>
        <w:t>), raumenų ir sąnarių skausmas</w:t>
      </w:r>
      <w:r w:rsidR="009F22FA">
        <w:rPr>
          <w:color w:val="000000"/>
          <w:szCs w:val="22"/>
        </w:rPr>
        <w:t>;</w:t>
      </w:r>
    </w:p>
    <w:p w14:paraId="2BE4A6FF" w14:textId="77777777" w:rsidR="006129D0" w:rsidRPr="004D0579" w:rsidRDefault="006129D0" w:rsidP="006129D0">
      <w:pPr>
        <w:pStyle w:val="Pagrindinistekstas"/>
        <w:numPr>
          <w:ilvl w:val="0"/>
          <w:numId w:val="14"/>
        </w:numPr>
        <w:tabs>
          <w:tab w:val="clear" w:pos="720"/>
          <w:tab w:val="num" w:pos="0"/>
        </w:tabs>
        <w:spacing w:after="0"/>
        <w:rPr>
          <w:color w:val="000000"/>
          <w:szCs w:val="22"/>
        </w:rPr>
      </w:pPr>
      <w:r w:rsidRPr="004D0579">
        <w:rPr>
          <w:color w:val="000000"/>
          <w:szCs w:val="22"/>
        </w:rPr>
        <w:t>sloga ir nosies niežėjimas</w:t>
      </w:r>
      <w:r w:rsidR="009F22FA">
        <w:rPr>
          <w:color w:val="000000"/>
          <w:szCs w:val="22"/>
        </w:rPr>
        <w:t>;</w:t>
      </w:r>
    </w:p>
    <w:p w14:paraId="7DE74A3E" w14:textId="77777777" w:rsidR="006129D0" w:rsidRPr="004D0579" w:rsidRDefault="006129D0" w:rsidP="006129D0">
      <w:pPr>
        <w:pStyle w:val="Pagrindinistekstas"/>
        <w:numPr>
          <w:ilvl w:val="0"/>
          <w:numId w:val="14"/>
        </w:numPr>
        <w:spacing w:after="0"/>
        <w:rPr>
          <w:color w:val="000000"/>
          <w:szCs w:val="22"/>
        </w:rPr>
      </w:pPr>
      <w:r w:rsidRPr="004D0579">
        <w:rPr>
          <w:color w:val="000000"/>
          <w:szCs w:val="22"/>
        </w:rPr>
        <w:t>virškinimo sutrikimai ir (arba) rėmuo, pykinimas, skrandžio skausmas, vidurių pūtimas, padidėjęs seilėtekis, viduriavimas, vidurių užkietėjimas</w:t>
      </w:r>
      <w:r w:rsidR="009F22FA">
        <w:rPr>
          <w:color w:val="000000"/>
          <w:szCs w:val="22"/>
        </w:rPr>
        <w:t>;</w:t>
      </w:r>
    </w:p>
    <w:p w14:paraId="2D1822E9" w14:textId="77777777" w:rsidR="006129D0" w:rsidRPr="004D0579" w:rsidRDefault="006129D0" w:rsidP="006129D0">
      <w:pPr>
        <w:pStyle w:val="Pagrindinistekstas"/>
        <w:numPr>
          <w:ilvl w:val="0"/>
          <w:numId w:val="14"/>
        </w:numPr>
        <w:spacing w:after="0"/>
        <w:rPr>
          <w:color w:val="000000"/>
          <w:szCs w:val="22"/>
        </w:rPr>
      </w:pPr>
      <w:r w:rsidRPr="004D0579">
        <w:rPr>
          <w:color w:val="000000"/>
          <w:szCs w:val="22"/>
        </w:rPr>
        <w:t>šlapinimosi problemos (pvz., šlapinimosi kontrolės sutrikimas)</w:t>
      </w:r>
      <w:r w:rsidR="009F22FA">
        <w:rPr>
          <w:color w:val="000000"/>
          <w:szCs w:val="22"/>
        </w:rPr>
        <w:t>;</w:t>
      </w:r>
    </w:p>
    <w:p w14:paraId="12001E30" w14:textId="77777777" w:rsidR="006129D0" w:rsidRPr="004D0579" w:rsidRDefault="006129D0" w:rsidP="006129D0">
      <w:pPr>
        <w:pStyle w:val="Pagrindinistekstas"/>
        <w:numPr>
          <w:ilvl w:val="0"/>
          <w:numId w:val="14"/>
        </w:numPr>
        <w:spacing w:after="0"/>
        <w:rPr>
          <w:color w:val="000000"/>
          <w:szCs w:val="22"/>
        </w:rPr>
      </w:pPr>
      <w:r w:rsidRPr="004D0579">
        <w:rPr>
          <w:color w:val="000000"/>
          <w:szCs w:val="22"/>
        </w:rPr>
        <w:lastRenderedPageBreak/>
        <w:t>orgazmo nebuvimas moterims, impotencija (negalėjimas pasiekti ir (arba) išlaikyti erekcijos), ejakuliacijos sutrikimai</w:t>
      </w:r>
      <w:r w:rsidR="009F22FA">
        <w:rPr>
          <w:color w:val="000000"/>
          <w:szCs w:val="22"/>
        </w:rPr>
        <w:t>;</w:t>
      </w:r>
    </w:p>
    <w:p w14:paraId="2992CD3D" w14:textId="77777777" w:rsidR="006129D0" w:rsidRPr="004D0579" w:rsidRDefault="006129D0" w:rsidP="006129D0">
      <w:pPr>
        <w:pStyle w:val="Pagrindinistekstas"/>
        <w:numPr>
          <w:ilvl w:val="0"/>
          <w:numId w:val="14"/>
        </w:numPr>
        <w:spacing w:after="0"/>
        <w:rPr>
          <w:color w:val="000000"/>
          <w:szCs w:val="22"/>
        </w:rPr>
      </w:pPr>
      <w:r w:rsidRPr="004D0579">
        <w:rPr>
          <w:color w:val="000000"/>
          <w:szCs w:val="22"/>
        </w:rPr>
        <w:t>niežulys</w:t>
      </w:r>
      <w:r w:rsidR="009F22FA">
        <w:rPr>
          <w:color w:val="000000"/>
          <w:szCs w:val="22"/>
        </w:rPr>
        <w:t>;</w:t>
      </w:r>
    </w:p>
    <w:p w14:paraId="7FD860AB" w14:textId="77777777" w:rsidR="006129D0" w:rsidRPr="004D0579" w:rsidRDefault="006129D0" w:rsidP="006129D0">
      <w:pPr>
        <w:pStyle w:val="Pagrindinistekstas"/>
        <w:numPr>
          <w:ilvl w:val="0"/>
          <w:numId w:val="14"/>
        </w:numPr>
        <w:spacing w:after="0"/>
        <w:rPr>
          <w:color w:val="000000"/>
          <w:szCs w:val="22"/>
        </w:rPr>
      </w:pPr>
      <w:r w:rsidRPr="004D0579">
        <w:rPr>
          <w:color w:val="000000"/>
          <w:szCs w:val="22"/>
        </w:rPr>
        <w:t>nuovargis, žiovulys</w:t>
      </w:r>
      <w:r w:rsidR="009F22FA">
        <w:rPr>
          <w:color w:val="000000"/>
          <w:szCs w:val="22"/>
        </w:rPr>
        <w:t>.</w:t>
      </w:r>
    </w:p>
    <w:p w14:paraId="2B017336" w14:textId="77777777" w:rsidR="006129D0" w:rsidRPr="004D0579" w:rsidRDefault="006129D0" w:rsidP="006129D0">
      <w:pPr>
        <w:pStyle w:val="Pagrindinistekstas"/>
        <w:spacing w:after="0"/>
        <w:rPr>
          <w:color w:val="000000"/>
          <w:szCs w:val="22"/>
        </w:rPr>
      </w:pPr>
    </w:p>
    <w:p w14:paraId="71ADB874" w14:textId="77777777" w:rsidR="006129D0" w:rsidRPr="004D0579" w:rsidRDefault="006129D0" w:rsidP="006129D0">
      <w:pPr>
        <w:pStyle w:val="Pagrindinistekstas"/>
        <w:spacing w:after="0"/>
        <w:rPr>
          <w:i/>
          <w:szCs w:val="22"/>
        </w:rPr>
      </w:pPr>
      <w:r w:rsidRPr="004D0579">
        <w:rPr>
          <w:i/>
          <w:szCs w:val="22"/>
        </w:rPr>
        <w:t xml:space="preserve">Nedažni </w:t>
      </w:r>
      <w:r w:rsidR="00CF7CD7">
        <w:rPr>
          <w:i/>
          <w:szCs w:val="22"/>
        </w:rPr>
        <w:t xml:space="preserve">šalutinio poveikio reiškiniai </w:t>
      </w:r>
      <w:r w:rsidRPr="004D0579">
        <w:rPr>
          <w:i/>
          <w:szCs w:val="22"/>
        </w:rPr>
        <w:t xml:space="preserve">(gali pasireikšti </w:t>
      </w:r>
      <w:r w:rsidR="00CF7CD7">
        <w:rPr>
          <w:i/>
          <w:szCs w:val="22"/>
        </w:rPr>
        <w:t>rečiau</w:t>
      </w:r>
      <w:r w:rsidRPr="004D0579">
        <w:rPr>
          <w:i/>
          <w:szCs w:val="22"/>
        </w:rPr>
        <w:t xml:space="preserve"> kaip 1 iš 100 </w:t>
      </w:r>
      <w:r w:rsidR="00CF7CD7">
        <w:rPr>
          <w:i/>
          <w:szCs w:val="22"/>
        </w:rPr>
        <w:t>asmenų</w:t>
      </w:r>
      <w:r w:rsidRPr="004D0579">
        <w:rPr>
          <w:i/>
          <w:szCs w:val="22"/>
        </w:rPr>
        <w:t>)</w:t>
      </w:r>
    </w:p>
    <w:p w14:paraId="308A322D" w14:textId="77777777" w:rsidR="006129D0" w:rsidRPr="004D0579" w:rsidRDefault="006129D0" w:rsidP="006129D0">
      <w:pPr>
        <w:pStyle w:val="Pagrindinistekstas"/>
        <w:numPr>
          <w:ilvl w:val="0"/>
          <w:numId w:val="15"/>
        </w:numPr>
        <w:spacing w:after="0"/>
        <w:rPr>
          <w:color w:val="000000"/>
          <w:szCs w:val="22"/>
        </w:rPr>
      </w:pPr>
      <w:r w:rsidRPr="004D0579">
        <w:rPr>
          <w:color w:val="000000"/>
          <w:szCs w:val="22"/>
        </w:rPr>
        <w:t>svorio padidėjimas, apetito padidėjimas, apetito nebuvimas</w:t>
      </w:r>
      <w:r w:rsidR="009F22FA">
        <w:rPr>
          <w:color w:val="000000"/>
          <w:szCs w:val="22"/>
        </w:rPr>
        <w:t>;</w:t>
      </w:r>
    </w:p>
    <w:p w14:paraId="40B3C1E3" w14:textId="77777777" w:rsidR="006129D0" w:rsidRPr="004D0579" w:rsidRDefault="006129D0" w:rsidP="006129D0">
      <w:pPr>
        <w:pStyle w:val="Pagrindinistekstas"/>
        <w:numPr>
          <w:ilvl w:val="0"/>
          <w:numId w:val="15"/>
        </w:numPr>
        <w:spacing w:after="0"/>
        <w:rPr>
          <w:color w:val="000000"/>
          <w:szCs w:val="22"/>
        </w:rPr>
      </w:pPr>
      <w:r w:rsidRPr="004D0579">
        <w:rPr>
          <w:color w:val="000000"/>
          <w:szCs w:val="22"/>
        </w:rPr>
        <w:t xml:space="preserve">būklė, kuriai būdingas optimizmas, linksmumas ir gera savijauta (euforija), agresija, susilpnėjusios emocijos, </w:t>
      </w:r>
      <w:proofErr w:type="spellStart"/>
      <w:r w:rsidRPr="004D0579">
        <w:rPr>
          <w:color w:val="000000"/>
          <w:szCs w:val="22"/>
        </w:rPr>
        <w:t>apatiškumas</w:t>
      </w:r>
      <w:proofErr w:type="spellEnd"/>
      <w:r w:rsidRPr="004D0579">
        <w:rPr>
          <w:color w:val="000000"/>
          <w:szCs w:val="22"/>
        </w:rPr>
        <w:t>, haliucinacijos, manija, bendras diskomforto ir nerimo jausmas</w:t>
      </w:r>
      <w:r w:rsidR="009F22FA">
        <w:rPr>
          <w:color w:val="000000"/>
          <w:szCs w:val="22"/>
        </w:rPr>
        <w:t>;</w:t>
      </w:r>
    </w:p>
    <w:p w14:paraId="4B21FDA0" w14:textId="77777777" w:rsidR="006129D0" w:rsidRPr="004D0579" w:rsidRDefault="006129D0" w:rsidP="006129D0">
      <w:pPr>
        <w:pStyle w:val="Pagrindinistekstas"/>
        <w:numPr>
          <w:ilvl w:val="0"/>
          <w:numId w:val="15"/>
        </w:numPr>
        <w:spacing w:after="0"/>
        <w:rPr>
          <w:color w:val="000000"/>
          <w:szCs w:val="22"/>
        </w:rPr>
      </w:pPr>
      <w:r w:rsidRPr="004D0579">
        <w:rPr>
          <w:color w:val="000000"/>
          <w:szCs w:val="22"/>
        </w:rPr>
        <w:t>apalpimas</w:t>
      </w:r>
      <w:r w:rsidR="009F22FA">
        <w:rPr>
          <w:color w:val="000000"/>
          <w:szCs w:val="22"/>
        </w:rPr>
        <w:t>;</w:t>
      </w:r>
    </w:p>
    <w:p w14:paraId="720BCCFF" w14:textId="77777777" w:rsidR="006129D0" w:rsidRPr="004D0579" w:rsidRDefault="006129D0" w:rsidP="006129D0">
      <w:pPr>
        <w:pStyle w:val="Pagrindinistekstas"/>
        <w:numPr>
          <w:ilvl w:val="0"/>
          <w:numId w:val="15"/>
        </w:numPr>
        <w:spacing w:after="0"/>
        <w:rPr>
          <w:color w:val="000000"/>
          <w:szCs w:val="22"/>
        </w:rPr>
      </w:pPr>
      <w:r w:rsidRPr="004D0579">
        <w:rPr>
          <w:color w:val="000000"/>
          <w:szCs w:val="22"/>
        </w:rPr>
        <w:t>širdies ritmo sulėtėjimas, širdies ritmo pagreitėjimas</w:t>
      </w:r>
      <w:r w:rsidR="009F22FA">
        <w:rPr>
          <w:color w:val="000000"/>
          <w:szCs w:val="22"/>
        </w:rPr>
        <w:t>;</w:t>
      </w:r>
    </w:p>
    <w:p w14:paraId="49C445BA" w14:textId="77777777" w:rsidR="006129D0" w:rsidRPr="004D0579" w:rsidRDefault="006129D0" w:rsidP="006129D0">
      <w:pPr>
        <w:pStyle w:val="Pagrindinistekstas"/>
        <w:numPr>
          <w:ilvl w:val="0"/>
          <w:numId w:val="15"/>
        </w:numPr>
        <w:spacing w:after="0"/>
        <w:rPr>
          <w:color w:val="000000"/>
          <w:szCs w:val="22"/>
        </w:rPr>
      </w:pPr>
      <w:r w:rsidRPr="004D0579">
        <w:rPr>
          <w:color w:val="000000"/>
          <w:szCs w:val="22"/>
        </w:rPr>
        <w:t>kosulys</w:t>
      </w:r>
      <w:r w:rsidR="009F22FA">
        <w:rPr>
          <w:color w:val="000000"/>
          <w:szCs w:val="22"/>
        </w:rPr>
        <w:t>;</w:t>
      </w:r>
    </w:p>
    <w:p w14:paraId="09B3CA6A" w14:textId="77777777" w:rsidR="006129D0" w:rsidRPr="004D0579" w:rsidRDefault="006129D0" w:rsidP="006129D0">
      <w:pPr>
        <w:pStyle w:val="Pagrindinistekstas"/>
        <w:numPr>
          <w:ilvl w:val="0"/>
          <w:numId w:val="15"/>
        </w:numPr>
        <w:spacing w:after="0"/>
        <w:rPr>
          <w:color w:val="000000"/>
          <w:szCs w:val="22"/>
        </w:rPr>
      </w:pPr>
      <w:r w:rsidRPr="004D0579">
        <w:rPr>
          <w:color w:val="000000"/>
          <w:szCs w:val="22"/>
        </w:rPr>
        <w:t>dilgėlinis bėrimas, plaukų slinkimas, bėrimas, greitas mėlynių susidarymas, jautrumas saulės šviesai, vyzdžio išsiplėtimas</w:t>
      </w:r>
      <w:r w:rsidR="009F22FA">
        <w:rPr>
          <w:color w:val="000000"/>
          <w:szCs w:val="22"/>
        </w:rPr>
        <w:t>;</w:t>
      </w:r>
    </w:p>
    <w:p w14:paraId="5168EFD1" w14:textId="77777777" w:rsidR="006129D0" w:rsidRPr="004D0579" w:rsidRDefault="006129D0" w:rsidP="006129D0">
      <w:pPr>
        <w:pStyle w:val="Pagrindinistekstas"/>
        <w:numPr>
          <w:ilvl w:val="0"/>
          <w:numId w:val="15"/>
        </w:numPr>
        <w:spacing w:after="0"/>
        <w:rPr>
          <w:color w:val="000000"/>
          <w:szCs w:val="22"/>
        </w:rPr>
      </w:pPr>
      <w:r w:rsidRPr="004D0579">
        <w:rPr>
          <w:color w:val="000000"/>
          <w:szCs w:val="22"/>
        </w:rPr>
        <w:t>šlapinimosi problemos</w:t>
      </w:r>
      <w:r w:rsidR="009F22FA">
        <w:rPr>
          <w:color w:val="000000"/>
          <w:szCs w:val="22"/>
        </w:rPr>
        <w:t>;</w:t>
      </w:r>
    </w:p>
    <w:p w14:paraId="41C4FE51" w14:textId="77777777" w:rsidR="006129D0" w:rsidRPr="004D0579" w:rsidRDefault="006129D0" w:rsidP="006129D0">
      <w:pPr>
        <w:pStyle w:val="Pagrindinistekstas"/>
        <w:numPr>
          <w:ilvl w:val="0"/>
          <w:numId w:val="15"/>
        </w:numPr>
        <w:spacing w:after="0"/>
        <w:rPr>
          <w:color w:val="000000"/>
          <w:szCs w:val="22"/>
        </w:rPr>
      </w:pPr>
      <w:r w:rsidRPr="004D0579">
        <w:rPr>
          <w:color w:val="000000"/>
          <w:szCs w:val="22"/>
        </w:rPr>
        <w:t>rankų ir kojų patinimas</w:t>
      </w:r>
      <w:r w:rsidR="009F22FA">
        <w:rPr>
          <w:color w:val="000000"/>
          <w:szCs w:val="22"/>
        </w:rPr>
        <w:t>;</w:t>
      </w:r>
    </w:p>
    <w:p w14:paraId="3D5D37A7" w14:textId="77777777" w:rsidR="006129D0" w:rsidRPr="004D0579" w:rsidRDefault="006129D0" w:rsidP="006129D0">
      <w:pPr>
        <w:pStyle w:val="Pagrindinistekstas"/>
        <w:numPr>
          <w:ilvl w:val="0"/>
          <w:numId w:val="15"/>
        </w:numPr>
        <w:spacing w:after="0"/>
        <w:rPr>
          <w:color w:val="000000"/>
          <w:szCs w:val="22"/>
        </w:rPr>
      </w:pPr>
      <w:r w:rsidRPr="004D0579">
        <w:rPr>
          <w:color w:val="000000"/>
          <w:szCs w:val="22"/>
        </w:rPr>
        <w:t>neįprastai sunkus ir užsitęsęs menstruacinis periodas</w:t>
      </w:r>
      <w:r w:rsidR="009F22FA">
        <w:rPr>
          <w:color w:val="000000"/>
          <w:szCs w:val="22"/>
        </w:rPr>
        <w:t>.</w:t>
      </w:r>
    </w:p>
    <w:p w14:paraId="3C2CCD6C" w14:textId="77777777" w:rsidR="006129D0" w:rsidRPr="004D0579" w:rsidRDefault="006129D0" w:rsidP="006129D0">
      <w:pPr>
        <w:pStyle w:val="Pagrindinistekstas"/>
        <w:spacing w:after="0"/>
        <w:rPr>
          <w:color w:val="000000"/>
          <w:szCs w:val="22"/>
        </w:rPr>
      </w:pPr>
    </w:p>
    <w:p w14:paraId="1DD17437" w14:textId="77777777" w:rsidR="006129D0" w:rsidRPr="004D0579" w:rsidRDefault="006129D0" w:rsidP="006129D0">
      <w:pPr>
        <w:pStyle w:val="Pagrindinistekstas"/>
        <w:spacing w:after="0"/>
        <w:rPr>
          <w:i/>
          <w:szCs w:val="22"/>
        </w:rPr>
      </w:pPr>
      <w:r w:rsidRPr="004D0579">
        <w:rPr>
          <w:i/>
          <w:szCs w:val="22"/>
        </w:rPr>
        <w:t xml:space="preserve">Reti </w:t>
      </w:r>
      <w:r w:rsidR="00CF7CD7">
        <w:rPr>
          <w:i/>
          <w:szCs w:val="22"/>
        </w:rPr>
        <w:t xml:space="preserve">šalutinio poveikio reiškiniai </w:t>
      </w:r>
      <w:r w:rsidRPr="004D0579">
        <w:rPr>
          <w:i/>
          <w:szCs w:val="22"/>
        </w:rPr>
        <w:t xml:space="preserve">(gali pasireikšti </w:t>
      </w:r>
      <w:r w:rsidR="00CF7CD7">
        <w:rPr>
          <w:i/>
          <w:szCs w:val="22"/>
        </w:rPr>
        <w:t>rečiau</w:t>
      </w:r>
      <w:r w:rsidRPr="004D0579">
        <w:rPr>
          <w:i/>
          <w:szCs w:val="22"/>
        </w:rPr>
        <w:t xml:space="preserve"> kaip 1 iš 1000 </w:t>
      </w:r>
      <w:r w:rsidR="00CF7CD7">
        <w:rPr>
          <w:i/>
          <w:szCs w:val="22"/>
        </w:rPr>
        <w:t>asmenų</w:t>
      </w:r>
      <w:r w:rsidRPr="004D0579">
        <w:rPr>
          <w:i/>
          <w:szCs w:val="22"/>
        </w:rPr>
        <w:t>)</w:t>
      </w:r>
    </w:p>
    <w:p w14:paraId="07641C81" w14:textId="77777777" w:rsidR="006129D0" w:rsidRPr="004D0579" w:rsidRDefault="006129D0" w:rsidP="006129D0">
      <w:pPr>
        <w:pStyle w:val="Pagrindinistekstas"/>
        <w:numPr>
          <w:ilvl w:val="0"/>
          <w:numId w:val="16"/>
        </w:numPr>
        <w:spacing w:after="0"/>
        <w:rPr>
          <w:color w:val="000000"/>
          <w:szCs w:val="22"/>
        </w:rPr>
      </w:pPr>
      <w:r w:rsidRPr="004D0579">
        <w:rPr>
          <w:color w:val="000000"/>
          <w:szCs w:val="22"/>
        </w:rPr>
        <w:t>kraujavimas, pvz., iš makšties, skrandžio, odos ir gleivinių (burnos, nosies ertmės, makšties ir šlaplės gleivinės)</w:t>
      </w:r>
      <w:r w:rsidR="009F22FA">
        <w:rPr>
          <w:color w:val="000000"/>
          <w:szCs w:val="22"/>
        </w:rPr>
        <w:t>;</w:t>
      </w:r>
    </w:p>
    <w:p w14:paraId="26A62F05" w14:textId="77777777" w:rsidR="006129D0" w:rsidRPr="004D0579" w:rsidRDefault="006129D0" w:rsidP="006129D0">
      <w:pPr>
        <w:pStyle w:val="Pagrindinistekstas"/>
        <w:numPr>
          <w:ilvl w:val="0"/>
          <w:numId w:val="16"/>
        </w:numPr>
        <w:spacing w:after="0"/>
        <w:rPr>
          <w:color w:val="000000"/>
          <w:szCs w:val="22"/>
        </w:rPr>
      </w:pPr>
      <w:r w:rsidRPr="004D0579">
        <w:rPr>
          <w:color w:val="000000"/>
          <w:szCs w:val="22"/>
        </w:rPr>
        <w:t>traukuliai, nevalingi judesiai, skonio sutrikimas</w:t>
      </w:r>
      <w:r w:rsidR="009F22FA">
        <w:rPr>
          <w:color w:val="000000"/>
          <w:szCs w:val="22"/>
        </w:rPr>
        <w:t>;</w:t>
      </w:r>
    </w:p>
    <w:p w14:paraId="5066A875" w14:textId="77777777" w:rsidR="006129D0" w:rsidRPr="004D0579" w:rsidRDefault="006129D0" w:rsidP="006129D0">
      <w:pPr>
        <w:pStyle w:val="Pagrindinistekstas"/>
        <w:numPr>
          <w:ilvl w:val="0"/>
          <w:numId w:val="16"/>
        </w:numPr>
        <w:spacing w:after="0"/>
        <w:rPr>
          <w:color w:val="000000"/>
          <w:szCs w:val="22"/>
        </w:rPr>
      </w:pPr>
      <w:r w:rsidRPr="004D0579">
        <w:rPr>
          <w:color w:val="000000"/>
          <w:szCs w:val="22"/>
        </w:rPr>
        <w:t>netyčinės ir betikslės emocijos</w:t>
      </w:r>
      <w:r w:rsidR="009F22FA">
        <w:rPr>
          <w:color w:val="000000"/>
          <w:szCs w:val="22"/>
        </w:rPr>
        <w:t>;</w:t>
      </w:r>
    </w:p>
    <w:p w14:paraId="0D5981F3" w14:textId="77777777" w:rsidR="006129D0" w:rsidRPr="004D0579" w:rsidRDefault="006129D0" w:rsidP="006129D0">
      <w:pPr>
        <w:pStyle w:val="Pagrindinistekstas"/>
        <w:numPr>
          <w:ilvl w:val="0"/>
          <w:numId w:val="16"/>
        </w:numPr>
        <w:spacing w:after="0"/>
        <w:rPr>
          <w:color w:val="000000"/>
          <w:szCs w:val="22"/>
        </w:rPr>
      </w:pPr>
      <w:r w:rsidRPr="004D0579">
        <w:rPr>
          <w:color w:val="000000"/>
          <w:szCs w:val="22"/>
        </w:rPr>
        <w:t>kepenų uždegimas (hepatitas)</w:t>
      </w:r>
      <w:r w:rsidR="009F22FA">
        <w:rPr>
          <w:color w:val="000000"/>
          <w:szCs w:val="22"/>
        </w:rPr>
        <w:t>;</w:t>
      </w:r>
    </w:p>
    <w:p w14:paraId="3DDAFAE7" w14:textId="77777777" w:rsidR="006129D0" w:rsidRPr="004D0579" w:rsidRDefault="006129D0" w:rsidP="006129D0">
      <w:pPr>
        <w:pStyle w:val="Pagrindinistekstas"/>
        <w:numPr>
          <w:ilvl w:val="0"/>
          <w:numId w:val="16"/>
        </w:numPr>
        <w:spacing w:after="0"/>
        <w:rPr>
          <w:color w:val="000000"/>
          <w:szCs w:val="22"/>
        </w:rPr>
      </w:pPr>
      <w:r w:rsidRPr="004D0579">
        <w:rPr>
          <w:color w:val="000000"/>
          <w:szCs w:val="22"/>
        </w:rPr>
        <w:t>sumažėjęs natrio kiekis kraujyje, ypač vyresniems pacientams (kuriam būdingos haliucinacijos, sumišimas, priepuoliai, energijos stoka ir raumenų spazmai arba silpnumas)</w:t>
      </w:r>
      <w:r w:rsidR="009F22FA">
        <w:rPr>
          <w:color w:val="000000"/>
          <w:szCs w:val="22"/>
        </w:rPr>
        <w:t>;</w:t>
      </w:r>
    </w:p>
    <w:p w14:paraId="14D84F88" w14:textId="77777777" w:rsidR="006129D0" w:rsidRPr="004D0579" w:rsidRDefault="006129D0" w:rsidP="006129D0">
      <w:pPr>
        <w:pStyle w:val="Pagrindinistekstas"/>
        <w:numPr>
          <w:ilvl w:val="0"/>
          <w:numId w:val="16"/>
        </w:numPr>
        <w:spacing w:after="0"/>
        <w:rPr>
          <w:color w:val="000000"/>
          <w:szCs w:val="22"/>
        </w:rPr>
      </w:pPr>
      <w:r w:rsidRPr="004D0579">
        <w:rPr>
          <w:color w:val="000000"/>
          <w:szCs w:val="22"/>
        </w:rPr>
        <w:t>karščiavimas</w:t>
      </w:r>
      <w:r w:rsidR="009F22FA">
        <w:rPr>
          <w:color w:val="000000"/>
          <w:szCs w:val="22"/>
        </w:rPr>
        <w:t>.</w:t>
      </w:r>
    </w:p>
    <w:p w14:paraId="496FBF31" w14:textId="77777777" w:rsidR="006129D0" w:rsidRPr="004D0579" w:rsidRDefault="006129D0" w:rsidP="006129D0">
      <w:pPr>
        <w:pStyle w:val="Pagrindinistekstas"/>
        <w:spacing w:after="0"/>
        <w:rPr>
          <w:color w:val="000000"/>
          <w:szCs w:val="22"/>
        </w:rPr>
      </w:pPr>
    </w:p>
    <w:p w14:paraId="5F0689C6" w14:textId="77777777" w:rsidR="006129D0" w:rsidRPr="004D0579" w:rsidRDefault="00CF7CD7" w:rsidP="00B84D82">
      <w:pPr>
        <w:pStyle w:val="BTEMEASMCA"/>
        <w:rPr>
          <w:rStyle w:val="Emfaz"/>
          <w:iCs w:val="0"/>
        </w:rPr>
      </w:pPr>
      <w:r>
        <w:rPr>
          <w:rStyle w:val="Emfaz"/>
          <w:iCs w:val="0"/>
        </w:rPr>
        <w:t>Šalutinio poveikio reiškiniai, kurių d</w:t>
      </w:r>
      <w:r w:rsidR="006129D0" w:rsidRPr="004D0579">
        <w:rPr>
          <w:rStyle w:val="Emfaz"/>
          <w:iCs w:val="0"/>
        </w:rPr>
        <w:t xml:space="preserve">ažnis nežinomas (negalima </w:t>
      </w:r>
      <w:r>
        <w:rPr>
          <w:rStyle w:val="Emfaz"/>
          <w:iCs w:val="0"/>
        </w:rPr>
        <w:t>būti apskaičiuotas</w:t>
      </w:r>
      <w:r w:rsidRPr="004D0579">
        <w:rPr>
          <w:rStyle w:val="Emfaz"/>
          <w:iCs w:val="0"/>
        </w:rPr>
        <w:t xml:space="preserve"> </w:t>
      </w:r>
      <w:r w:rsidR="006129D0" w:rsidRPr="004D0579">
        <w:rPr>
          <w:rStyle w:val="Emfaz"/>
          <w:iCs w:val="0"/>
        </w:rPr>
        <w:t>pagal turimus duomenis):</w:t>
      </w:r>
    </w:p>
    <w:p w14:paraId="18E05C01" w14:textId="77777777" w:rsidR="006129D0" w:rsidRPr="004D0579" w:rsidRDefault="006129D0" w:rsidP="006129D0">
      <w:pPr>
        <w:numPr>
          <w:ilvl w:val="0"/>
          <w:numId w:val="17"/>
        </w:numPr>
        <w:rPr>
          <w:sz w:val="22"/>
          <w:szCs w:val="22"/>
        </w:rPr>
      </w:pPr>
      <w:r w:rsidRPr="004D0579">
        <w:rPr>
          <w:sz w:val="22"/>
          <w:szCs w:val="22"/>
        </w:rPr>
        <w:t>sumažėjęs trombocitų kiekis kraujyje (</w:t>
      </w:r>
      <w:proofErr w:type="spellStart"/>
      <w:r w:rsidRPr="004D0579">
        <w:rPr>
          <w:sz w:val="22"/>
          <w:szCs w:val="22"/>
        </w:rPr>
        <w:t>trombocitopenija</w:t>
      </w:r>
      <w:proofErr w:type="spellEnd"/>
      <w:r w:rsidRPr="004D0579">
        <w:rPr>
          <w:sz w:val="22"/>
          <w:szCs w:val="22"/>
        </w:rPr>
        <w:t>) dėl ko gali sustiprėti kraujavimas arba atsirasti mėlynės;</w:t>
      </w:r>
    </w:p>
    <w:p w14:paraId="72365B7E" w14:textId="77777777" w:rsidR="006129D0" w:rsidRPr="004D0579" w:rsidRDefault="006129D0" w:rsidP="006129D0">
      <w:pPr>
        <w:numPr>
          <w:ilvl w:val="0"/>
          <w:numId w:val="17"/>
        </w:numPr>
        <w:rPr>
          <w:sz w:val="22"/>
          <w:szCs w:val="22"/>
        </w:rPr>
      </w:pPr>
      <w:r w:rsidRPr="004D0579">
        <w:rPr>
          <w:sz w:val="22"/>
          <w:szCs w:val="22"/>
        </w:rPr>
        <w:t>panikos priepuoliai, griežimas dantimis, neramumas, nenormali ADH sekrecija (charakterizuojama padidėjusia šlapimo gamyba)</w:t>
      </w:r>
      <w:r w:rsidR="009F22FA">
        <w:rPr>
          <w:sz w:val="22"/>
          <w:szCs w:val="22"/>
        </w:rPr>
        <w:t>;</w:t>
      </w:r>
    </w:p>
    <w:p w14:paraId="2A60D567" w14:textId="77777777" w:rsidR="006129D0" w:rsidRPr="004D0579" w:rsidRDefault="006129D0" w:rsidP="006129D0">
      <w:pPr>
        <w:numPr>
          <w:ilvl w:val="0"/>
          <w:numId w:val="17"/>
        </w:numPr>
        <w:rPr>
          <w:sz w:val="22"/>
          <w:szCs w:val="22"/>
        </w:rPr>
      </w:pPr>
      <w:r w:rsidRPr="004D0579">
        <w:rPr>
          <w:sz w:val="22"/>
          <w:szCs w:val="22"/>
        </w:rPr>
        <w:t>priepuoliai, sąmoningų judesių sutrikimas, pvz., drebulys, tikai, raumenų tonuso sutrikimai, judesių sulėtėjimas, nevalingi ir/arba nereguliarūs raumenų judesiai veido srityje, rankų ir kojų neramumas (</w:t>
      </w:r>
      <w:proofErr w:type="spellStart"/>
      <w:r w:rsidRPr="004D0579">
        <w:rPr>
          <w:sz w:val="22"/>
          <w:szCs w:val="22"/>
        </w:rPr>
        <w:t>akatizija</w:t>
      </w:r>
      <w:proofErr w:type="spellEnd"/>
      <w:r w:rsidRPr="004D0579">
        <w:rPr>
          <w:sz w:val="22"/>
          <w:szCs w:val="22"/>
        </w:rPr>
        <w:t>)</w:t>
      </w:r>
      <w:r w:rsidR="009F22FA">
        <w:rPr>
          <w:sz w:val="22"/>
          <w:szCs w:val="22"/>
        </w:rPr>
        <w:t>;</w:t>
      </w:r>
    </w:p>
    <w:p w14:paraId="5FE7A828" w14:textId="77777777" w:rsidR="006129D0" w:rsidRPr="004D0579" w:rsidRDefault="006129D0" w:rsidP="006129D0">
      <w:pPr>
        <w:numPr>
          <w:ilvl w:val="0"/>
          <w:numId w:val="17"/>
        </w:numPr>
        <w:rPr>
          <w:sz w:val="22"/>
          <w:szCs w:val="22"/>
        </w:rPr>
      </w:pPr>
      <w:r w:rsidRPr="004D0579">
        <w:rPr>
          <w:sz w:val="22"/>
          <w:szCs w:val="22"/>
        </w:rPr>
        <w:t>regos sutrikimas</w:t>
      </w:r>
      <w:r w:rsidR="009F22FA">
        <w:rPr>
          <w:sz w:val="22"/>
          <w:szCs w:val="22"/>
        </w:rPr>
        <w:t>;</w:t>
      </w:r>
    </w:p>
    <w:p w14:paraId="552AFB45" w14:textId="77777777" w:rsidR="006129D0" w:rsidRPr="004D0579" w:rsidRDefault="006129D0" w:rsidP="006129D0">
      <w:pPr>
        <w:numPr>
          <w:ilvl w:val="0"/>
          <w:numId w:val="17"/>
        </w:numPr>
        <w:rPr>
          <w:sz w:val="22"/>
          <w:szCs w:val="22"/>
        </w:rPr>
      </w:pPr>
      <w:r w:rsidRPr="004D0579">
        <w:rPr>
          <w:sz w:val="22"/>
          <w:szCs w:val="22"/>
        </w:rPr>
        <w:t>svaigulys stojantis</w:t>
      </w:r>
      <w:r w:rsidR="009F22FA">
        <w:rPr>
          <w:sz w:val="22"/>
          <w:szCs w:val="22"/>
        </w:rPr>
        <w:t>;</w:t>
      </w:r>
    </w:p>
    <w:p w14:paraId="6CF65FC1" w14:textId="77777777" w:rsidR="006129D0" w:rsidRPr="004D0579" w:rsidRDefault="006129D0" w:rsidP="006129D0">
      <w:pPr>
        <w:numPr>
          <w:ilvl w:val="0"/>
          <w:numId w:val="17"/>
        </w:numPr>
        <w:rPr>
          <w:sz w:val="22"/>
          <w:szCs w:val="22"/>
        </w:rPr>
      </w:pPr>
      <w:r w:rsidRPr="004D0579">
        <w:rPr>
          <w:sz w:val="22"/>
          <w:szCs w:val="22"/>
        </w:rPr>
        <w:t>širdies elektrinio laidumo pokyčiai (QT intervalo pailgėjimas)</w:t>
      </w:r>
      <w:r w:rsidR="009F22FA">
        <w:rPr>
          <w:sz w:val="22"/>
          <w:szCs w:val="22"/>
        </w:rPr>
        <w:t>;</w:t>
      </w:r>
    </w:p>
    <w:p w14:paraId="42C45936" w14:textId="77777777" w:rsidR="006129D0" w:rsidRPr="004D0579" w:rsidRDefault="006129D0" w:rsidP="006129D0">
      <w:pPr>
        <w:numPr>
          <w:ilvl w:val="0"/>
          <w:numId w:val="17"/>
        </w:numPr>
        <w:rPr>
          <w:sz w:val="22"/>
          <w:szCs w:val="22"/>
        </w:rPr>
      </w:pPr>
      <w:r w:rsidRPr="004D0579">
        <w:rPr>
          <w:sz w:val="22"/>
          <w:szCs w:val="22"/>
        </w:rPr>
        <w:t>kraujavimas iš nosies</w:t>
      </w:r>
      <w:r w:rsidR="009F22FA">
        <w:rPr>
          <w:sz w:val="22"/>
          <w:szCs w:val="22"/>
        </w:rPr>
        <w:t>;</w:t>
      </w:r>
    </w:p>
    <w:p w14:paraId="019F4E41" w14:textId="77777777" w:rsidR="006129D0" w:rsidRPr="004D0579" w:rsidRDefault="006129D0" w:rsidP="006129D0">
      <w:pPr>
        <w:numPr>
          <w:ilvl w:val="0"/>
          <w:numId w:val="17"/>
        </w:numPr>
        <w:rPr>
          <w:sz w:val="22"/>
          <w:szCs w:val="22"/>
        </w:rPr>
      </w:pPr>
      <w:r w:rsidRPr="004D0579">
        <w:rPr>
          <w:sz w:val="22"/>
          <w:szCs w:val="22"/>
        </w:rPr>
        <w:t>kraujavimas iš skrandžio arba žarnyno</w:t>
      </w:r>
      <w:r w:rsidR="009F22FA">
        <w:rPr>
          <w:sz w:val="22"/>
          <w:szCs w:val="22"/>
        </w:rPr>
        <w:t>;</w:t>
      </w:r>
    </w:p>
    <w:p w14:paraId="5789BABA" w14:textId="77777777" w:rsidR="006129D0" w:rsidRPr="004D0579" w:rsidRDefault="006129D0" w:rsidP="006129D0">
      <w:pPr>
        <w:numPr>
          <w:ilvl w:val="0"/>
          <w:numId w:val="17"/>
        </w:numPr>
        <w:rPr>
          <w:sz w:val="22"/>
          <w:szCs w:val="22"/>
        </w:rPr>
      </w:pPr>
      <w:r w:rsidRPr="004D0579">
        <w:rPr>
          <w:sz w:val="22"/>
          <w:szCs w:val="22"/>
        </w:rPr>
        <w:t>kraujavimo sutrikimas, įskaitant odos ir gleivinių kraujavimą (</w:t>
      </w:r>
      <w:proofErr w:type="spellStart"/>
      <w:r w:rsidRPr="004D0579">
        <w:rPr>
          <w:sz w:val="22"/>
          <w:szCs w:val="22"/>
        </w:rPr>
        <w:t>ekchimozė</w:t>
      </w:r>
      <w:proofErr w:type="spellEnd"/>
      <w:r w:rsidRPr="004D0579">
        <w:rPr>
          <w:sz w:val="22"/>
          <w:szCs w:val="22"/>
        </w:rPr>
        <w:t>)</w:t>
      </w:r>
      <w:r w:rsidR="009F22FA">
        <w:rPr>
          <w:sz w:val="22"/>
          <w:szCs w:val="22"/>
        </w:rPr>
        <w:t>;</w:t>
      </w:r>
    </w:p>
    <w:p w14:paraId="59CD445E" w14:textId="77777777" w:rsidR="006129D0" w:rsidRPr="004D0579" w:rsidRDefault="006129D0" w:rsidP="006129D0">
      <w:pPr>
        <w:numPr>
          <w:ilvl w:val="0"/>
          <w:numId w:val="17"/>
        </w:numPr>
        <w:rPr>
          <w:sz w:val="22"/>
          <w:szCs w:val="22"/>
        </w:rPr>
      </w:pPr>
      <w:r w:rsidRPr="004D0579">
        <w:rPr>
          <w:sz w:val="22"/>
          <w:szCs w:val="22"/>
        </w:rPr>
        <w:t>staigus odos ir gleivinių patinimas</w:t>
      </w:r>
      <w:r w:rsidR="009F22FA">
        <w:rPr>
          <w:sz w:val="22"/>
          <w:szCs w:val="22"/>
        </w:rPr>
        <w:t>;</w:t>
      </w:r>
    </w:p>
    <w:p w14:paraId="32C4A470" w14:textId="77777777" w:rsidR="006129D0" w:rsidRPr="004D0579" w:rsidRDefault="006129D0" w:rsidP="006129D0">
      <w:pPr>
        <w:numPr>
          <w:ilvl w:val="0"/>
          <w:numId w:val="17"/>
        </w:numPr>
        <w:tabs>
          <w:tab w:val="left" w:pos="360"/>
        </w:tabs>
        <w:rPr>
          <w:sz w:val="22"/>
          <w:szCs w:val="22"/>
        </w:rPr>
      </w:pPr>
      <w:r w:rsidRPr="004D0579">
        <w:rPr>
          <w:sz w:val="22"/>
          <w:szCs w:val="22"/>
        </w:rPr>
        <w:t>nenormalūs kepenų funkcijos rodikliai</w:t>
      </w:r>
      <w:r w:rsidR="009F22FA">
        <w:rPr>
          <w:sz w:val="22"/>
          <w:szCs w:val="22"/>
        </w:rPr>
        <w:t>;</w:t>
      </w:r>
    </w:p>
    <w:p w14:paraId="3CE531CE" w14:textId="77777777" w:rsidR="006129D0" w:rsidRPr="004D0579" w:rsidRDefault="006129D0" w:rsidP="006129D0">
      <w:pPr>
        <w:pStyle w:val="Pagrindinistekstas"/>
        <w:numPr>
          <w:ilvl w:val="0"/>
          <w:numId w:val="17"/>
        </w:numPr>
        <w:spacing w:after="0"/>
        <w:rPr>
          <w:color w:val="000000"/>
          <w:szCs w:val="22"/>
        </w:rPr>
      </w:pPr>
      <w:r w:rsidRPr="004D0579">
        <w:rPr>
          <w:szCs w:val="22"/>
        </w:rPr>
        <w:t>nenormalus pieno išsiskyrimas iš krūtų (</w:t>
      </w:r>
      <w:proofErr w:type="spellStart"/>
      <w:r w:rsidRPr="004D0579">
        <w:rPr>
          <w:szCs w:val="22"/>
        </w:rPr>
        <w:t>galaktorėja</w:t>
      </w:r>
      <w:proofErr w:type="spellEnd"/>
      <w:r w:rsidRPr="004D0579">
        <w:rPr>
          <w:szCs w:val="22"/>
        </w:rPr>
        <w:t>)</w:t>
      </w:r>
      <w:r w:rsidR="009F22FA">
        <w:rPr>
          <w:szCs w:val="22"/>
        </w:rPr>
        <w:t>;</w:t>
      </w:r>
    </w:p>
    <w:p w14:paraId="3FB492DD" w14:textId="77777777" w:rsidR="002C300A" w:rsidRPr="00616D2C" w:rsidRDefault="006129D0" w:rsidP="006129D0">
      <w:pPr>
        <w:pStyle w:val="Pagrindinistekstas"/>
        <w:numPr>
          <w:ilvl w:val="0"/>
          <w:numId w:val="17"/>
        </w:numPr>
        <w:spacing w:after="0"/>
        <w:rPr>
          <w:color w:val="000000"/>
          <w:szCs w:val="22"/>
        </w:rPr>
      </w:pPr>
      <w:r w:rsidRPr="004D0579">
        <w:rPr>
          <w:szCs w:val="22"/>
        </w:rPr>
        <w:t>nereguliarus menstruacinis kraujavimas</w:t>
      </w:r>
      <w:r w:rsidR="009F22FA">
        <w:rPr>
          <w:szCs w:val="22"/>
        </w:rPr>
        <w:t>;</w:t>
      </w:r>
    </w:p>
    <w:p w14:paraId="0D72F8C3" w14:textId="77777777" w:rsidR="006129D0" w:rsidRPr="004D0579" w:rsidRDefault="002C300A" w:rsidP="006129D0">
      <w:pPr>
        <w:pStyle w:val="Pagrindinistekstas"/>
        <w:numPr>
          <w:ilvl w:val="0"/>
          <w:numId w:val="17"/>
        </w:numPr>
        <w:spacing w:after="0"/>
        <w:rPr>
          <w:color w:val="000000"/>
          <w:szCs w:val="22"/>
        </w:rPr>
      </w:pPr>
      <w:r w:rsidRPr="003269E2">
        <w:rPr>
          <w:szCs w:val="22"/>
        </w:rPr>
        <w:t>s</w:t>
      </w:r>
      <w:r w:rsidRPr="0056497C">
        <w:rPr>
          <w:szCs w:val="22"/>
        </w:rPr>
        <w:t>tiprus kraujavimas iš makšties tuoj po gimdymo (kraujavimas po gimdymo), daugiau informacijos pateikta 2 skyriaus poskyryje „Nėštumas, žindymo laikotarpis ir vaisingumas“</w:t>
      </w:r>
      <w:r>
        <w:rPr>
          <w:szCs w:val="22"/>
        </w:rPr>
        <w:t>;</w:t>
      </w:r>
    </w:p>
    <w:p w14:paraId="0EBE0777" w14:textId="77777777" w:rsidR="006129D0" w:rsidRPr="00B84D82" w:rsidRDefault="006129D0" w:rsidP="006129D0">
      <w:pPr>
        <w:pStyle w:val="Pagrindinistekstas"/>
        <w:numPr>
          <w:ilvl w:val="0"/>
          <w:numId w:val="17"/>
        </w:numPr>
        <w:spacing w:after="0"/>
        <w:rPr>
          <w:color w:val="000000"/>
          <w:szCs w:val="22"/>
        </w:rPr>
      </w:pPr>
      <w:r w:rsidRPr="004D0579">
        <w:rPr>
          <w:szCs w:val="22"/>
        </w:rPr>
        <w:t>skausminga erekcija vyrams</w:t>
      </w:r>
      <w:r w:rsidR="009F22FA">
        <w:rPr>
          <w:szCs w:val="22"/>
        </w:rPr>
        <w:t>;</w:t>
      </w:r>
    </w:p>
    <w:p w14:paraId="2B3123AB" w14:textId="77777777" w:rsidR="00CF7CD7" w:rsidRPr="004D0579" w:rsidRDefault="00CF7CD7" w:rsidP="006129D0">
      <w:pPr>
        <w:pStyle w:val="Pagrindinistekstas"/>
        <w:numPr>
          <w:ilvl w:val="0"/>
          <w:numId w:val="17"/>
        </w:numPr>
        <w:spacing w:after="0"/>
        <w:rPr>
          <w:color w:val="000000"/>
          <w:szCs w:val="22"/>
        </w:rPr>
      </w:pPr>
      <w:r>
        <w:rPr>
          <w:szCs w:val="22"/>
        </w:rPr>
        <w:t>hormono prolaktino kiekio kraujyje padidėjimas;</w:t>
      </w:r>
    </w:p>
    <w:p w14:paraId="17321CE2" w14:textId="77777777" w:rsidR="006129D0" w:rsidRPr="004D0579" w:rsidRDefault="006129D0" w:rsidP="006129D0">
      <w:pPr>
        <w:numPr>
          <w:ilvl w:val="0"/>
          <w:numId w:val="17"/>
        </w:numPr>
        <w:tabs>
          <w:tab w:val="left" w:pos="360"/>
        </w:tabs>
        <w:rPr>
          <w:sz w:val="22"/>
          <w:szCs w:val="22"/>
        </w:rPr>
      </w:pPr>
      <w:r w:rsidRPr="004D0579">
        <w:rPr>
          <w:sz w:val="22"/>
          <w:szCs w:val="22"/>
        </w:rPr>
        <w:t>mažas kalio kiekis kraujyje</w:t>
      </w:r>
      <w:r w:rsidR="009F22FA">
        <w:rPr>
          <w:sz w:val="22"/>
          <w:szCs w:val="22"/>
        </w:rPr>
        <w:t>.</w:t>
      </w:r>
    </w:p>
    <w:p w14:paraId="788AC1B2" w14:textId="77777777" w:rsidR="006129D0" w:rsidRPr="004D0579" w:rsidRDefault="006129D0" w:rsidP="006129D0">
      <w:pPr>
        <w:pStyle w:val="Pagrindinistekstas"/>
        <w:spacing w:after="0"/>
        <w:rPr>
          <w:szCs w:val="22"/>
        </w:rPr>
      </w:pPr>
    </w:p>
    <w:p w14:paraId="7E35C152" w14:textId="77777777" w:rsidR="006129D0" w:rsidRPr="004D0579" w:rsidRDefault="006129D0" w:rsidP="006129D0">
      <w:pPr>
        <w:pStyle w:val="Pagrindinistekstas"/>
        <w:spacing w:after="0"/>
        <w:rPr>
          <w:szCs w:val="22"/>
        </w:rPr>
      </w:pPr>
      <w:r w:rsidRPr="004D0579">
        <w:rPr>
          <w:szCs w:val="22"/>
        </w:rPr>
        <w:lastRenderedPageBreak/>
        <w:t>Kadangi baigus gydymą gali atsirasti nutraukimo reakcijų, dozę reikia mažinti palaipsniui kas 1–2 savait</w:t>
      </w:r>
      <w:r w:rsidR="00926B2E">
        <w:rPr>
          <w:szCs w:val="22"/>
        </w:rPr>
        <w:t>e</w:t>
      </w:r>
      <w:r w:rsidRPr="004D0579">
        <w:rPr>
          <w:szCs w:val="22"/>
        </w:rPr>
        <w:t xml:space="preserve">s. </w:t>
      </w:r>
    </w:p>
    <w:p w14:paraId="6F466A23" w14:textId="77777777" w:rsidR="006129D0" w:rsidRPr="004D0579" w:rsidRDefault="006129D0" w:rsidP="006129D0">
      <w:pPr>
        <w:pStyle w:val="Pagrindinistekstas"/>
        <w:spacing w:after="0"/>
        <w:rPr>
          <w:szCs w:val="22"/>
        </w:rPr>
      </w:pPr>
      <w:r w:rsidRPr="004D0579">
        <w:rPr>
          <w:szCs w:val="22"/>
        </w:rPr>
        <w:t>Nutraukimo reakcijos pasireiškia svaiguliu, dilgčiojimo, elektros srovės pojūčiais, nutirpimu, nemiga, ryškiais sapnais, sujaudinimu, nerimu, pykinimu ir bloga savijauta, drebuliu, sumišimu, padidėjusiu prakaitavimu, galvos skausmu, viduriavimu, padažnėjusiu stipriu širdies plakimu (</w:t>
      </w:r>
      <w:proofErr w:type="spellStart"/>
      <w:r w:rsidRPr="004D0579">
        <w:rPr>
          <w:szCs w:val="22"/>
        </w:rPr>
        <w:t>palpitacijomis</w:t>
      </w:r>
      <w:proofErr w:type="spellEnd"/>
      <w:r w:rsidRPr="004D0579">
        <w:rPr>
          <w:szCs w:val="22"/>
        </w:rPr>
        <w:t xml:space="preserve">), emocijų nestabilumu, dirglumu ir regėjimo sutrikimais. Dauguma nutraukimo reakcijų yra lengvos ir išnyksta savaime. </w:t>
      </w:r>
    </w:p>
    <w:p w14:paraId="7B62AA96" w14:textId="77777777" w:rsidR="006129D0" w:rsidRPr="004D0579" w:rsidRDefault="006129D0" w:rsidP="00B84D82">
      <w:pPr>
        <w:pStyle w:val="BTEMEASMCA"/>
      </w:pPr>
    </w:p>
    <w:p w14:paraId="13372FA9" w14:textId="77777777" w:rsidR="006129D0" w:rsidRPr="004D0579" w:rsidRDefault="006129D0" w:rsidP="00B84D82">
      <w:pPr>
        <w:pStyle w:val="BTEMEASMCA"/>
      </w:pPr>
      <w:r w:rsidRPr="004D0579">
        <w:t>Pasireiškęs bet kuris nepageidaujamas poveikis paprastai išnyksta per kelias dienas. Jeigu pasireiškė šalutinis poveikis, įskaitant šiame lapelyje nenurodytą, pasakykite gydytojui arba vaistininkui.</w:t>
      </w:r>
    </w:p>
    <w:p w14:paraId="472C20EA" w14:textId="77777777" w:rsidR="006129D0" w:rsidRPr="004D0579" w:rsidRDefault="006129D0" w:rsidP="006129D0">
      <w:pPr>
        <w:pStyle w:val="Pagrindinistekstas"/>
        <w:spacing w:after="0"/>
        <w:rPr>
          <w:szCs w:val="22"/>
        </w:rPr>
      </w:pPr>
    </w:p>
    <w:p w14:paraId="02F78588" w14:textId="77777777" w:rsidR="006129D0" w:rsidRPr="004D0579" w:rsidRDefault="006129D0" w:rsidP="006129D0">
      <w:pPr>
        <w:rPr>
          <w:b/>
          <w:sz w:val="22"/>
          <w:szCs w:val="22"/>
        </w:rPr>
      </w:pPr>
      <w:r w:rsidRPr="004D0579">
        <w:rPr>
          <w:b/>
          <w:noProof/>
          <w:sz w:val="22"/>
          <w:szCs w:val="22"/>
        </w:rPr>
        <w:t>Pranešimas apie šalutinį poveikį</w:t>
      </w:r>
    </w:p>
    <w:p w14:paraId="6CCA61AF" w14:textId="4B5E76AB" w:rsidR="00E977D7" w:rsidRDefault="006129D0" w:rsidP="00342FF8">
      <w:pPr>
        <w:rPr>
          <w:noProof/>
          <w:sz w:val="22"/>
          <w:szCs w:val="22"/>
        </w:rPr>
      </w:pPr>
      <w:r w:rsidRPr="004D0579">
        <w:rPr>
          <w:noProof/>
          <w:sz w:val="22"/>
          <w:szCs w:val="22"/>
        </w:rPr>
        <w:t>Jeigu pasireiškė šalutinis poveikis, įskaitant šiame lapelyje nenurodytą, pasakykite</w:t>
      </w:r>
      <w:r w:rsidR="00E977D7">
        <w:rPr>
          <w:noProof/>
          <w:sz w:val="22"/>
          <w:szCs w:val="22"/>
        </w:rPr>
        <w:t xml:space="preserve"> </w:t>
      </w:r>
      <w:r w:rsidRPr="004D0579">
        <w:rPr>
          <w:noProof/>
          <w:sz w:val="22"/>
          <w:szCs w:val="22"/>
        </w:rPr>
        <w:t xml:space="preserve">gydytojui,vaistininkui arba </w:t>
      </w:r>
      <w:r w:rsidRPr="004D0579">
        <w:rPr>
          <w:sz w:val="22"/>
          <w:szCs w:val="22"/>
        </w:rPr>
        <w:t>slaugytojui.</w:t>
      </w:r>
      <w:r w:rsidRPr="004D0579">
        <w:rPr>
          <w:noProof/>
          <w:sz w:val="22"/>
          <w:szCs w:val="22"/>
        </w:rPr>
        <w:t xml:space="preserve"> </w:t>
      </w:r>
      <w:r w:rsidR="00076AC1">
        <w:rPr>
          <w:sz w:val="22"/>
          <w:szCs w:val="22"/>
          <w:lang w:eastAsia="lt-LT"/>
        </w:rPr>
        <w:t xml:space="preserve">Pranešimą apie šalutinį poveikį galite užpildyti ir pateikti Valstybinės vaistų kontrolės tarnybos prie Lietuvos Respublikos sveikatos apsaugos ministerijos tinklalapyje </w:t>
      </w:r>
      <w:r w:rsidR="00076AC1">
        <w:rPr>
          <w:color w:val="0000EE"/>
          <w:sz w:val="22"/>
          <w:szCs w:val="22"/>
          <w:u w:val="single"/>
          <w:lang w:eastAsia="lt-LT"/>
        </w:rPr>
        <w:t>https://vvkt.lrv.lt/lt/</w:t>
      </w:r>
      <w:r w:rsidR="00076AC1">
        <w:rPr>
          <w:sz w:val="22"/>
          <w:szCs w:val="22"/>
          <w:lang w:eastAsia="lt-LT"/>
        </w:rPr>
        <w:t xml:space="preserve"> nurodytais būdais arba paskambinti nemokamu telefonu </w:t>
      </w:r>
      <w:r w:rsidR="008C3AE2">
        <w:rPr>
          <w:sz w:val="22"/>
          <w:szCs w:val="22"/>
          <w:lang w:eastAsia="lt-LT"/>
        </w:rPr>
        <w:t>+370</w:t>
      </w:r>
      <w:r w:rsidR="00076AC1">
        <w:rPr>
          <w:sz w:val="22"/>
          <w:szCs w:val="22"/>
          <w:lang w:eastAsia="lt-LT"/>
        </w:rPr>
        <w:t xml:space="preserve"> 800 73 568. </w:t>
      </w:r>
      <w:r w:rsidR="00E977D7" w:rsidRPr="00E977D7">
        <w:rPr>
          <w:noProof/>
          <w:sz w:val="22"/>
          <w:szCs w:val="22"/>
        </w:rPr>
        <w:t>Pranešdami apie šalutinį poveikį galite mums padėti gauti daugiau informacijos apie šio vaisto saugumą.</w:t>
      </w:r>
    </w:p>
    <w:p w14:paraId="2B126805" w14:textId="77777777" w:rsidR="00E977D7" w:rsidRPr="00342FF8" w:rsidRDefault="00E977D7" w:rsidP="00342FF8">
      <w:pPr>
        <w:rPr>
          <w:sz w:val="22"/>
        </w:rPr>
      </w:pPr>
    </w:p>
    <w:p w14:paraId="7C2D5284" w14:textId="77777777" w:rsidR="006129D0" w:rsidRPr="004D0579" w:rsidRDefault="006129D0" w:rsidP="00342FF8">
      <w:pPr>
        <w:rPr>
          <w:szCs w:val="22"/>
        </w:rPr>
      </w:pPr>
    </w:p>
    <w:p w14:paraId="71C395D3" w14:textId="77777777" w:rsidR="006129D0" w:rsidRPr="004D0579" w:rsidRDefault="006129D0" w:rsidP="006129D0">
      <w:pPr>
        <w:ind w:left="540" w:hanging="540"/>
        <w:rPr>
          <w:b/>
          <w:sz w:val="22"/>
          <w:szCs w:val="22"/>
        </w:rPr>
      </w:pPr>
      <w:r w:rsidRPr="004D0579">
        <w:rPr>
          <w:b/>
          <w:sz w:val="22"/>
          <w:szCs w:val="22"/>
        </w:rPr>
        <w:t>5.</w:t>
      </w:r>
      <w:r w:rsidRPr="004D0579">
        <w:rPr>
          <w:b/>
          <w:sz w:val="22"/>
          <w:szCs w:val="22"/>
        </w:rPr>
        <w:tab/>
        <w:t xml:space="preserve">Kaip laikyti </w:t>
      </w:r>
      <w:proofErr w:type="spellStart"/>
      <w:r w:rsidRPr="004D0579">
        <w:rPr>
          <w:b/>
          <w:sz w:val="22"/>
          <w:szCs w:val="22"/>
        </w:rPr>
        <w:t>Citalopram-Teva</w:t>
      </w:r>
      <w:proofErr w:type="spellEnd"/>
      <w:r w:rsidRPr="004D0579">
        <w:rPr>
          <w:b/>
          <w:sz w:val="22"/>
          <w:szCs w:val="22"/>
        </w:rPr>
        <w:t xml:space="preserve"> </w:t>
      </w:r>
    </w:p>
    <w:p w14:paraId="7757B3DD" w14:textId="77777777" w:rsidR="006129D0" w:rsidRPr="004D0579" w:rsidRDefault="006129D0" w:rsidP="006129D0">
      <w:pPr>
        <w:pStyle w:val="Pagrindinistekstas"/>
        <w:spacing w:after="0"/>
        <w:rPr>
          <w:szCs w:val="22"/>
        </w:rPr>
      </w:pPr>
    </w:p>
    <w:p w14:paraId="7A9C1AFF" w14:textId="77777777" w:rsidR="006129D0" w:rsidRPr="004D0579" w:rsidRDefault="006129D0" w:rsidP="006129D0">
      <w:pPr>
        <w:numPr>
          <w:ilvl w:val="12"/>
          <w:numId w:val="0"/>
        </w:numPr>
        <w:ind w:right="-2"/>
        <w:rPr>
          <w:sz w:val="22"/>
          <w:szCs w:val="22"/>
        </w:rPr>
      </w:pPr>
      <w:bookmarkStart w:id="76" w:name="OLE_LINK4"/>
      <w:bookmarkStart w:id="77" w:name="OLE_LINK5"/>
      <w:r w:rsidRPr="004D0579">
        <w:rPr>
          <w:sz w:val="22"/>
          <w:szCs w:val="22"/>
        </w:rPr>
        <w:t>Šį vaistą laikykite vaikams nepastebimoje ir nepasiekiamoje vietoje.</w:t>
      </w:r>
    </w:p>
    <w:bookmarkEnd w:id="76"/>
    <w:bookmarkEnd w:id="77"/>
    <w:p w14:paraId="3D608055" w14:textId="77777777" w:rsidR="00076AC1" w:rsidRDefault="00076AC1" w:rsidP="006129D0">
      <w:pPr>
        <w:pStyle w:val="Pagrindinistekstas"/>
        <w:spacing w:after="0"/>
        <w:rPr>
          <w:szCs w:val="22"/>
        </w:rPr>
      </w:pPr>
    </w:p>
    <w:p w14:paraId="51C49043" w14:textId="78ED2990" w:rsidR="006129D0" w:rsidRPr="004D0579" w:rsidRDefault="006129D0" w:rsidP="006129D0">
      <w:pPr>
        <w:pStyle w:val="Pagrindinistekstas"/>
        <w:spacing w:after="0"/>
        <w:rPr>
          <w:szCs w:val="22"/>
        </w:rPr>
      </w:pPr>
      <w:r w:rsidRPr="004D0579">
        <w:rPr>
          <w:szCs w:val="22"/>
        </w:rPr>
        <w:t>Ant išorinės dėžutės po „Tinka iki</w:t>
      </w:r>
      <w:r w:rsidR="00BC3597">
        <w:rPr>
          <w:szCs w:val="22"/>
        </w:rPr>
        <w:t xml:space="preserve"> arba </w:t>
      </w:r>
      <w:r w:rsidR="00AE530C">
        <w:rPr>
          <w:szCs w:val="22"/>
        </w:rPr>
        <w:t>EXP</w:t>
      </w:r>
      <w:r w:rsidRPr="004D0579">
        <w:rPr>
          <w:szCs w:val="22"/>
        </w:rPr>
        <w:t xml:space="preserve">“ nurodytam tinkamumo laikui pasibaigus, šio vaisto vartoti negalima. </w:t>
      </w:r>
    </w:p>
    <w:p w14:paraId="7CDF3C45" w14:textId="77777777" w:rsidR="004350D4" w:rsidRPr="00CE0FFC" w:rsidRDefault="004350D4" w:rsidP="00B84D82">
      <w:pPr>
        <w:pStyle w:val="BTEMEASMCA"/>
        <w:rPr>
          <w:highlight w:val="lightGray"/>
        </w:rPr>
      </w:pPr>
    </w:p>
    <w:p w14:paraId="1B180C6B" w14:textId="77777777" w:rsidR="004350D4" w:rsidRDefault="000D4E46" w:rsidP="00B84D82">
      <w:pPr>
        <w:pStyle w:val="BTEMEASMCA"/>
      </w:pPr>
      <w:r w:rsidRPr="00CE0FFC">
        <w:rPr>
          <w:highlight w:val="lightGray"/>
        </w:rPr>
        <w:t>D</w:t>
      </w:r>
      <w:r w:rsidR="004350D4" w:rsidRPr="00CE0FFC">
        <w:rPr>
          <w:highlight w:val="lightGray"/>
        </w:rPr>
        <w:t>TPE tablečių talpyklė</w:t>
      </w:r>
    </w:p>
    <w:p w14:paraId="04A12756" w14:textId="77777777" w:rsidR="004350D4" w:rsidRDefault="004350D4" w:rsidP="00B84D82">
      <w:pPr>
        <w:pStyle w:val="BTEMEASMCA"/>
      </w:pPr>
      <w:r>
        <w:t>Tinkamumo laikas po pirmo talpyklės atidarymo yra 100 dienų.</w:t>
      </w:r>
    </w:p>
    <w:p w14:paraId="356EC624" w14:textId="77777777" w:rsidR="004350D4" w:rsidRPr="000D4E46" w:rsidRDefault="004350D4" w:rsidP="0054449D"/>
    <w:p w14:paraId="75B419E2" w14:textId="77777777" w:rsidR="006129D0" w:rsidRPr="004D0579" w:rsidRDefault="006129D0" w:rsidP="006129D0">
      <w:pPr>
        <w:rPr>
          <w:noProof/>
          <w:sz w:val="22"/>
          <w:szCs w:val="22"/>
        </w:rPr>
      </w:pPr>
      <w:r w:rsidRPr="004D0579">
        <w:rPr>
          <w:noProof/>
          <w:sz w:val="22"/>
          <w:szCs w:val="22"/>
        </w:rPr>
        <w:t xml:space="preserve">Laikyti ne aukštesnėje kaip 25 ºC temperatūroje. </w:t>
      </w:r>
    </w:p>
    <w:p w14:paraId="1951E5E5" w14:textId="77777777" w:rsidR="006129D0" w:rsidRPr="004D0579" w:rsidRDefault="006129D0" w:rsidP="006129D0">
      <w:pPr>
        <w:pStyle w:val="Pagrindinistekstas"/>
        <w:spacing w:after="0"/>
        <w:rPr>
          <w:szCs w:val="22"/>
        </w:rPr>
      </w:pPr>
    </w:p>
    <w:p w14:paraId="75ED4027" w14:textId="77777777" w:rsidR="006129D0" w:rsidRPr="004D0579" w:rsidRDefault="006129D0" w:rsidP="006129D0">
      <w:pPr>
        <w:pStyle w:val="Pagrindinistekstas"/>
        <w:spacing w:after="0"/>
        <w:rPr>
          <w:szCs w:val="22"/>
        </w:rPr>
      </w:pPr>
      <w:r w:rsidRPr="004D0579">
        <w:rPr>
          <w:noProof/>
          <w:szCs w:val="22"/>
        </w:rPr>
        <w:t>Vaistų negalima išmesti į kanalizaciją arba su buitinėmis</w:t>
      </w:r>
      <w:r w:rsidRPr="004D0579">
        <w:rPr>
          <w:noProof/>
          <w:color w:val="993366"/>
          <w:szCs w:val="22"/>
        </w:rPr>
        <w:t xml:space="preserve"> </w:t>
      </w:r>
      <w:r w:rsidRPr="004D0579">
        <w:rPr>
          <w:noProof/>
          <w:szCs w:val="22"/>
        </w:rPr>
        <w:t>atliekomis. Kaip išmesti nereikalingus vaistus, klauskite vaistininko. Šios priemonės padės apsaugoti aplinką.</w:t>
      </w:r>
    </w:p>
    <w:p w14:paraId="29C320B0" w14:textId="77777777" w:rsidR="006129D0" w:rsidRPr="004D0579" w:rsidRDefault="006129D0" w:rsidP="006129D0">
      <w:pPr>
        <w:pStyle w:val="Pagrindinistekstas"/>
        <w:spacing w:after="0"/>
        <w:rPr>
          <w:szCs w:val="22"/>
        </w:rPr>
      </w:pPr>
    </w:p>
    <w:p w14:paraId="3DC9D7FB" w14:textId="77777777" w:rsidR="006129D0" w:rsidRPr="004D0579" w:rsidRDefault="006129D0" w:rsidP="006129D0">
      <w:pPr>
        <w:pStyle w:val="Pagrindinistekstas"/>
        <w:spacing w:after="0"/>
        <w:rPr>
          <w:szCs w:val="22"/>
        </w:rPr>
      </w:pPr>
    </w:p>
    <w:p w14:paraId="036F7C13" w14:textId="77777777" w:rsidR="006129D0" w:rsidRPr="004D0579" w:rsidRDefault="006129D0" w:rsidP="006129D0">
      <w:pPr>
        <w:ind w:left="540" w:hanging="540"/>
        <w:rPr>
          <w:b/>
          <w:sz w:val="22"/>
          <w:szCs w:val="22"/>
        </w:rPr>
      </w:pPr>
      <w:r w:rsidRPr="004D0579">
        <w:rPr>
          <w:b/>
          <w:sz w:val="22"/>
          <w:szCs w:val="22"/>
        </w:rPr>
        <w:t>6.</w:t>
      </w:r>
      <w:r w:rsidRPr="004D0579">
        <w:rPr>
          <w:b/>
          <w:sz w:val="22"/>
          <w:szCs w:val="22"/>
        </w:rPr>
        <w:tab/>
        <w:t>Pakuotės turinys ir kita informacija</w:t>
      </w:r>
    </w:p>
    <w:p w14:paraId="66F787BE" w14:textId="77777777" w:rsidR="006129D0" w:rsidRPr="004D0579" w:rsidRDefault="006129D0" w:rsidP="006129D0">
      <w:pPr>
        <w:pStyle w:val="Pagrindinistekstas"/>
        <w:spacing w:after="0"/>
        <w:rPr>
          <w:szCs w:val="22"/>
        </w:rPr>
      </w:pPr>
    </w:p>
    <w:p w14:paraId="411F6F9F" w14:textId="77777777" w:rsidR="006129D0" w:rsidRPr="004D0579" w:rsidRDefault="006129D0" w:rsidP="006129D0">
      <w:pPr>
        <w:pStyle w:val="Pagrindinistekstas"/>
        <w:spacing w:after="0"/>
        <w:rPr>
          <w:b/>
          <w:szCs w:val="22"/>
        </w:rPr>
      </w:pPr>
      <w:proofErr w:type="spellStart"/>
      <w:r w:rsidRPr="004D0579">
        <w:rPr>
          <w:b/>
          <w:szCs w:val="22"/>
        </w:rPr>
        <w:t>Citalopram-Teva</w:t>
      </w:r>
      <w:proofErr w:type="spellEnd"/>
      <w:r w:rsidRPr="004D0579">
        <w:rPr>
          <w:b/>
          <w:szCs w:val="22"/>
        </w:rPr>
        <w:t xml:space="preserve"> sudėtis</w:t>
      </w:r>
    </w:p>
    <w:p w14:paraId="6E09FA4E" w14:textId="77777777" w:rsidR="006129D0" w:rsidRPr="004D0579" w:rsidRDefault="006129D0" w:rsidP="00746EB3">
      <w:pPr>
        <w:pStyle w:val="Pagrindinistekstas"/>
        <w:spacing w:after="0"/>
        <w:ind w:left="709" w:hanging="709"/>
        <w:rPr>
          <w:szCs w:val="22"/>
        </w:rPr>
      </w:pPr>
      <w:r w:rsidRPr="004D0579">
        <w:rPr>
          <w:szCs w:val="22"/>
        </w:rPr>
        <w:t>-</w:t>
      </w:r>
      <w:r w:rsidRPr="004D0579">
        <w:rPr>
          <w:szCs w:val="22"/>
        </w:rPr>
        <w:tab/>
        <w:t xml:space="preserve">Veiklioji medžiaga yra </w:t>
      </w:r>
      <w:proofErr w:type="spellStart"/>
      <w:r w:rsidRPr="004D0579">
        <w:rPr>
          <w:szCs w:val="22"/>
        </w:rPr>
        <w:t>citalopram</w:t>
      </w:r>
      <w:r w:rsidR="00746EB3">
        <w:rPr>
          <w:szCs w:val="22"/>
        </w:rPr>
        <w:t>as</w:t>
      </w:r>
      <w:proofErr w:type="spellEnd"/>
      <w:r w:rsidRPr="004D0579">
        <w:rPr>
          <w:szCs w:val="22"/>
        </w:rPr>
        <w:t xml:space="preserve">. </w:t>
      </w:r>
    </w:p>
    <w:p w14:paraId="0FD4707C" w14:textId="77777777" w:rsidR="00746EB3" w:rsidRDefault="006129D0" w:rsidP="00746EB3">
      <w:pPr>
        <w:pStyle w:val="Pagrindinistekstas"/>
        <w:spacing w:after="0"/>
        <w:ind w:left="720"/>
        <w:rPr>
          <w:i/>
          <w:szCs w:val="22"/>
        </w:rPr>
      </w:pPr>
      <w:r w:rsidRPr="00C71EF9">
        <w:rPr>
          <w:b/>
          <w:bCs/>
          <w:iCs/>
          <w:szCs w:val="22"/>
        </w:rPr>
        <w:t>20 mg</w:t>
      </w:r>
      <w:r w:rsidRPr="004D0579">
        <w:rPr>
          <w:i/>
          <w:szCs w:val="22"/>
        </w:rPr>
        <w:t xml:space="preserve"> </w:t>
      </w:r>
    </w:p>
    <w:p w14:paraId="63EBF91F" w14:textId="77777777" w:rsidR="006129D0" w:rsidRPr="004D0579" w:rsidRDefault="006129D0" w:rsidP="00746EB3">
      <w:pPr>
        <w:pStyle w:val="Pagrindinistekstas"/>
        <w:spacing w:after="0"/>
        <w:ind w:left="720"/>
        <w:rPr>
          <w:szCs w:val="22"/>
        </w:rPr>
      </w:pPr>
      <w:r w:rsidRPr="004D0579">
        <w:rPr>
          <w:szCs w:val="22"/>
        </w:rPr>
        <w:t xml:space="preserve">Kiekvienoje plėvele dengtoje tabletėje yra </w:t>
      </w:r>
      <w:r w:rsidR="00746EB3">
        <w:rPr>
          <w:szCs w:val="22"/>
        </w:rPr>
        <w:t>20</w:t>
      </w:r>
      <w:r w:rsidRPr="004D0579">
        <w:rPr>
          <w:szCs w:val="22"/>
        </w:rPr>
        <w:t xml:space="preserve"> mg </w:t>
      </w:r>
      <w:proofErr w:type="spellStart"/>
      <w:r w:rsidRPr="004D0579">
        <w:rPr>
          <w:szCs w:val="22"/>
        </w:rPr>
        <w:t>citalopramo</w:t>
      </w:r>
      <w:proofErr w:type="spellEnd"/>
      <w:r w:rsidRPr="004D0579">
        <w:rPr>
          <w:szCs w:val="22"/>
        </w:rPr>
        <w:t xml:space="preserve"> </w:t>
      </w:r>
      <w:r w:rsidR="00746EB3">
        <w:rPr>
          <w:szCs w:val="22"/>
        </w:rPr>
        <w:t>(</w:t>
      </w:r>
      <w:proofErr w:type="spellStart"/>
      <w:r w:rsidRPr="004D0579">
        <w:rPr>
          <w:szCs w:val="22"/>
        </w:rPr>
        <w:t>hidrobromido</w:t>
      </w:r>
      <w:proofErr w:type="spellEnd"/>
      <w:r w:rsidR="00746EB3">
        <w:rPr>
          <w:szCs w:val="22"/>
        </w:rPr>
        <w:t xml:space="preserve"> pavidalu)</w:t>
      </w:r>
      <w:r w:rsidRPr="004D0579">
        <w:rPr>
          <w:szCs w:val="22"/>
        </w:rPr>
        <w:t>.</w:t>
      </w:r>
    </w:p>
    <w:p w14:paraId="6EC0FD50" w14:textId="77777777" w:rsidR="00746EB3" w:rsidRDefault="006129D0" w:rsidP="00746EB3">
      <w:pPr>
        <w:pStyle w:val="Pagrindinistekstas"/>
        <w:spacing w:after="0"/>
        <w:ind w:left="720"/>
        <w:rPr>
          <w:i/>
          <w:szCs w:val="22"/>
        </w:rPr>
      </w:pPr>
      <w:r w:rsidRPr="00C71EF9">
        <w:rPr>
          <w:b/>
          <w:bCs/>
          <w:iCs/>
          <w:szCs w:val="22"/>
        </w:rPr>
        <w:t>40 mg</w:t>
      </w:r>
      <w:r w:rsidRPr="004D0579">
        <w:rPr>
          <w:i/>
          <w:szCs w:val="22"/>
        </w:rPr>
        <w:t xml:space="preserve"> </w:t>
      </w:r>
    </w:p>
    <w:p w14:paraId="7CC2EB35" w14:textId="77777777" w:rsidR="006129D0" w:rsidRPr="004D0579" w:rsidRDefault="006129D0" w:rsidP="00746EB3">
      <w:pPr>
        <w:pStyle w:val="Pagrindinistekstas"/>
        <w:spacing w:after="0"/>
        <w:ind w:left="720"/>
        <w:rPr>
          <w:szCs w:val="22"/>
        </w:rPr>
      </w:pPr>
      <w:r w:rsidRPr="004D0579">
        <w:rPr>
          <w:szCs w:val="22"/>
        </w:rPr>
        <w:t xml:space="preserve">Kiekvienoje plėvele dengtoje tabletėje yra </w:t>
      </w:r>
      <w:r w:rsidR="00746EB3">
        <w:rPr>
          <w:szCs w:val="22"/>
        </w:rPr>
        <w:t>40</w:t>
      </w:r>
      <w:r w:rsidRPr="004D0579">
        <w:rPr>
          <w:szCs w:val="22"/>
        </w:rPr>
        <w:t xml:space="preserve"> mg </w:t>
      </w:r>
      <w:proofErr w:type="spellStart"/>
      <w:r w:rsidRPr="004D0579">
        <w:rPr>
          <w:szCs w:val="22"/>
        </w:rPr>
        <w:t>citalopramo</w:t>
      </w:r>
      <w:proofErr w:type="spellEnd"/>
      <w:r w:rsidRPr="004D0579">
        <w:rPr>
          <w:szCs w:val="22"/>
        </w:rPr>
        <w:t xml:space="preserve"> </w:t>
      </w:r>
      <w:r w:rsidR="00746EB3">
        <w:rPr>
          <w:szCs w:val="22"/>
        </w:rPr>
        <w:t>(</w:t>
      </w:r>
      <w:proofErr w:type="spellStart"/>
      <w:r w:rsidRPr="004D0579">
        <w:rPr>
          <w:szCs w:val="22"/>
        </w:rPr>
        <w:t>hidrobromido</w:t>
      </w:r>
      <w:proofErr w:type="spellEnd"/>
      <w:r w:rsidR="00746EB3">
        <w:rPr>
          <w:szCs w:val="22"/>
        </w:rPr>
        <w:t xml:space="preserve"> pavidalu)</w:t>
      </w:r>
      <w:r w:rsidRPr="004D0579">
        <w:rPr>
          <w:szCs w:val="22"/>
        </w:rPr>
        <w:t>.</w:t>
      </w:r>
    </w:p>
    <w:p w14:paraId="5CC647EA" w14:textId="77777777" w:rsidR="00AA753E" w:rsidRDefault="00AA753E" w:rsidP="006129D0">
      <w:pPr>
        <w:ind w:left="720" w:hanging="720"/>
        <w:rPr>
          <w:sz w:val="22"/>
          <w:szCs w:val="22"/>
        </w:rPr>
      </w:pPr>
    </w:p>
    <w:p w14:paraId="3DC1B8FF" w14:textId="77777777" w:rsidR="006129D0" w:rsidRPr="004D0579" w:rsidRDefault="006129D0" w:rsidP="006129D0">
      <w:pPr>
        <w:ind w:left="720" w:hanging="720"/>
        <w:rPr>
          <w:i/>
          <w:sz w:val="22"/>
          <w:szCs w:val="22"/>
        </w:rPr>
      </w:pPr>
      <w:r w:rsidRPr="004D0579">
        <w:rPr>
          <w:sz w:val="22"/>
          <w:szCs w:val="22"/>
        </w:rPr>
        <w:t>-</w:t>
      </w:r>
      <w:r w:rsidRPr="004D0579">
        <w:rPr>
          <w:sz w:val="22"/>
          <w:szCs w:val="22"/>
        </w:rPr>
        <w:tab/>
        <w:t>Pagalbinės medžiagos</w:t>
      </w:r>
      <w:r w:rsidRPr="004D0579">
        <w:rPr>
          <w:i/>
          <w:sz w:val="22"/>
          <w:szCs w:val="22"/>
        </w:rPr>
        <w:t xml:space="preserve">. </w:t>
      </w:r>
    </w:p>
    <w:p w14:paraId="4BE2D212" w14:textId="77777777" w:rsidR="006129D0" w:rsidRPr="004D0579" w:rsidRDefault="006129D0" w:rsidP="006129D0">
      <w:pPr>
        <w:ind w:left="720"/>
        <w:rPr>
          <w:noProof/>
          <w:sz w:val="22"/>
          <w:szCs w:val="22"/>
        </w:rPr>
      </w:pPr>
      <w:r w:rsidRPr="004D0579">
        <w:rPr>
          <w:noProof/>
          <w:sz w:val="22"/>
          <w:szCs w:val="22"/>
          <w:u w:val="single"/>
        </w:rPr>
        <w:t>Tabletės branduolys</w:t>
      </w:r>
      <w:r w:rsidRPr="004D0579">
        <w:rPr>
          <w:noProof/>
          <w:sz w:val="22"/>
          <w:szCs w:val="22"/>
        </w:rPr>
        <w:t xml:space="preserve">: kopovidonas, kroskarmeliozės natrio druska (E466), glicerolis (E422), laktozė monohidratas, magnio stearatas (E470b), kukurūzų krakmolas, mikrokristalinė celiuliozė (E460i); </w:t>
      </w:r>
    </w:p>
    <w:p w14:paraId="57A1E8A9" w14:textId="77777777" w:rsidR="006129D0" w:rsidRPr="004D0579" w:rsidRDefault="006129D0" w:rsidP="006129D0">
      <w:pPr>
        <w:ind w:left="720"/>
        <w:rPr>
          <w:noProof/>
          <w:sz w:val="22"/>
          <w:szCs w:val="22"/>
        </w:rPr>
      </w:pPr>
      <w:r w:rsidRPr="004D0579">
        <w:rPr>
          <w:noProof/>
          <w:sz w:val="22"/>
          <w:szCs w:val="22"/>
          <w:u w:val="single"/>
        </w:rPr>
        <w:t>Tabletės plėvelė</w:t>
      </w:r>
      <w:r w:rsidRPr="004D0579">
        <w:rPr>
          <w:noProof/>
          <w:sz w:val="22"/>
          <w:szCs w:val="22"/>
        </w:rPr>
        <w:t>: hipromeliozė (E464), mikrokristalinė celiuliozė (E460i), makrogolio stearatas 40 (E431), titano dioksidas (E171).</w:t>
      </w:r>
    </w:p>
    <w:p w14:paraId="7967795A" w14:textId="77777777" w:rsidR="006129D0" w:rsidRPr="004D0579" w:rsidRDefault="006129D0" w:rsidP="006129D0">
      <w:pPr>
        <w:pStyle w:val="Pagrindinistekstas"/>
        <w:spacing w:after="0"/>
        <w:rPr>
          <w:b/>
          <w:szCs w:val="22"/>
        </w:rPr>
      </w:pPr>
    </w:p>
    <w:p w14:paraId="11A7695C" w14:textId="77777777" w:rsidR="006129D0" w:rsidRPr="004D0579" w:rsidRDefault="006129D0" w:rsidP="006129D0">
      <w:pPr>
        <w:pStyle w:val="Pagrindinistekstas"/>
        <w:spacing w:after="0"/>
        <w:rPr>
          <w:b/>
          <w:szCs w:val="22"/>
        </w:rPr>
      </w:pPr>
      <w:proofErr w:type="spellStart"/>
      <w:r w:rsidRPr="004D0579">
        <w:rPr>
          <w:b/>
          <w:szCs w:val="22"/>
        </w:rPr>
        <w:t>Citalopram-Teva</w:t>
      </w:r>
      <w:proofErr w:type="spellEnd"/>
      <w:r w:rsidRPr="004D0579">
        <w:rPr>
          <w:i/>
          <w:szCs w:val="22"/>
        </w:rPr>
        <w:t xml:space="preserve"> </w:t>
      </w:r>
      <w:r w:rsidRPr="004D0579">
        <w:rPr>
          <w:b/>
          <w:szCs w:val="22"/>
        </w:rPr>
        <w:t xml:space="preserve">išvaizda ir kiekis pakuotėje </w:t>
      </w:r>
    </w:p>
    <w:p w14:paraId="5E81A50B" w14:textId="77777777" w:rsidR="00746EB3" w:rsidRDefault="006129D0" w:rsidP="00746EB3">
      <w:pPr>
        <w:pStyle w:val="Pagrindinistekstas"/>
        <w:spacing w:after="0"/>
        <w:rPr>
          <w:szCs w:val="22"/>
        </w:rPr>
      </w:pPr>
      <w:r w:rsidRPr="00CE0FFC">
        <w:rPr>
          <w:b/>
          <w:highlight w:val="lightGray"/>
        </w:rPr>
        <w:t>20 mg</w:t>
      </w:r>
      <w:r w:rsidRPr="004D0579">
        <w:rPr>
          <w:szCs w:val="22"/>
        </w:rPr>
        <w:t xml:space="preserve"> </w:t>
      </w:r>
    </w:p>
    <w:p w14:paraId="2EA580CC" w14:textId="77777777" w:rsidR="006129D0" w:rsidRPr="004D0579" w:rsidRDefault="00746EB3" w:rsidP="00746EB3">
      <w:pPr>
        <w:pStyle w:val="Pagrindinistekstas"/>
        <w:spacing w:after="0"/>
        <w:rPr>
          <w:szCs w:val="22"/>
        </w:rPr>
      </w:pPr>
      <w:r>
        <w:rPr>
          <w:szCs w:val="22"/>
        </w:rPr>
        <w:t>T</w:t>
      </w:r>
      <w:r w:rsidR="006129D0" w:rsidRPr="004D0579">
        <w:rPr>
          <w:szCs w:val="22"/>
        </w:rPr>
        <w:t xml:space="preserve">abletės yra ovalios, baltos, 8 mm skersmens, su laužimo vagele vienoje tabletės pusėje. </w:t>
      </w:r>
    </w:p>
    <w:p w14:paraId="1E4AD7DF" w14:textId="77777777" w:rsidR="006129D0" w:rsidRDefault="00BA1609" w:rsidP="006129D0">
      <w:pPr>
        <w:pStyle w:val="Pagrindinistekstas"/>
        <w:spacing w:after="0"/>
        <w:rPr>
          <w:szCs w:val="22"/>
        </w:rPr>
      </w:pPr>
      <w:r>
        <w:rPr>
          <w:szCs w:val="22"/>
        </w:rPr>
        <w:t>Tabletę galima padalinti į dvi lygias dozes.</w:t>
      </w:r>
    </w:p>
    <w:p w14:paraId="38483D9C" w14:textId="77777777" w:rsidR="00BA1609" w:rsidRPr="004D0579" w:rsidRDefault="00BA1609" w:rsidP="006129D0">
      <w:pPr>
        <w:pStyle w:val="Pagrindinistekstas"/>
        <w:spacing w:after="0"/>
        <w:rPr>
          <w:szCs w:val="22"/>
        </w:rPr>
      </w:pPr>
    </w:p>
    <w:p w14:paraId="46705AF8" w14:textId="77777777" w:rsidR="00746EB3" w:rsidRDefault="006129D0" w:rsidP="00746EB3">
      <w:pPr>
        <w:pStyle w:val="Pagrindinistekstas"/>
        <w:spacing w:after="0"/>
        <w:rPr>
          <w:szCs w:val="22"/>
        </w:rPr>
      </w:pPr>
      <w:r w:rsidRPr="00CE0FFC">
        <w:rPr>
          <w:b/>
          <w:highlight w:val="lightGray"/>
        </w:rPr>
        <w:lastRenderedPageBreak/>
        <w:t>40 mg</w:t>
      </w:r>
      <w:r w:rsidRPr="004D0579">
        <w:rPr>
          <w:szCs w:val="22"/>
        </w:rPr>
        <w:t xml:space="preserve"> </w:t>
      </w:r>
    </w:p>
    <w:p w14:paraId="5F5EB901" w14:textId="77777777" w:rsidR="006129D0" w:rsidRPr="004D0579" w:rsidRDefault="00746EB3" w:rsidP="00746EB3">
      <w:pPr>
        <w:pStyle w:val="Pagrindinistekstas"/>
        <w:spacing w:after="0"/>
        <w:rPr>
          <w:szCs w:val="22"/>
        </w:rPr>
      </w:pPr>
      <w:r>
        <w:rPr>
          <w:szCs w:val="22"/>
        </w:rPr>
        <w:t>T</w:t>
      </w:r>
      <w:r w:rsidR="006129D0" w:rsidRPr="004D0579">
        <w:rPr>
          <w:szCs w:val="22"/>
        </w:rPr>
        <w:t xml:space="preserve">abletės yra ovalios, baltos, 11 mm skersmens, su laužimo vagele vienoje tabletės pusėje. </w:t>
      </w:r>
    </w:p>
    <w:p w14:paraId="4FEC3E31" w14:textId="77777777" w:rsidR="00C17A1B" w:rsidRDefault="00BA1609" w:rsidP="006129D0">
      <w:pPr>
        <w:pStyle w:val="Pagrindinistekstas"/>
        <w:spacing w:after="0"/>
        <w:rPr>
          <w:szCs w:val="22"/>
        </w:rPr>
      </w:pPr>
      <w:r>
        <w:rPr>
          <w:szCs w:val="22"/>
        </w:rPr>
        <w:t>Tabletę galima padalinti į dvi lygias dozes.</w:t>
      </w:r>
    </w:p>
    <w:p w14:paraId="351ACE0B" w14:textId="77777777" w:rsidR="00BA1609" w:rsidRDefault="00BA1609" w:rsidP="006129D0">
      <w:pPr>
        <w:pStyle w:val="Pagrindinistekstas"/>
        <w:spacing w:after="0"/>
        <w:rPr>
          <w:b/>
          <w:bCs/>
          <w:szCs w:val="22"/>
        </w:rPr>
      </w:pPr>
    </w:p>
    <w:p w14:paraId="605F5994" w14:textId="77777777" w:rsidR="006129D0" w:rsidRPr="00C71EF9" w:rsidRDefault="00C17A1B" w:rsidP="006129D0">
      <w:pPr>
        <w:pStyle w:val="Pagrindinistekstas"/>
        <w:spacing w:after="0"/>
        <w:rPr>
          <w:b/>
          <w:bCs/>
          <w:szCs w:val="22"/>
        </w:rPr>
      </w:pPr>
      <w:r w:rsidRPr="00CE0FFC">
        <w:rPr>
          <w:b/>
          <w:highlight w:val="lightGray"/>
        </w:rPr>
        <w:t>20 mg</w:t>
      </w:r>
    </w:p>
    <w:p w14:paraId="44FC7DF3" w14:textId="77777777" w:rsidR="003E5DF0" w:rsidRPr="004D0579" w:rsidRDefault="006129D0" w:rsidP="006129D0">
      <w:pPr>
        <w:pStyle w:val="Pagrindinistekstas"/>
        <w:spacing w:after="0"/>
        <w:rPr>
          <w:szCs w:val="22"/>
        </w:rPr>
      </w:pPr>
      <w:r w:rsidRPr="004D0579">
        <w:rPr>
          <w:szCs w:val="22"/>
        </w:rPr>
        <w:t>Vaistas tiekiamas pakuotėmis, kurių kiekvienoje yra</w:t>
      </w:r>
      <w:r w:rsidR="003E5DF0" w:rsidRPr="004D0579">
        <w:rPr>
          <w:szCs w:val="22"/>
        </w:rPr>
        <w:t>:</w:t>
      </w:r>
    </w:p>
    <w:p w14:paraId="25789E6F" w14:textId="77777777" w:rsidR="00C6047A" w:rsidRPr="00C71EF9" w:rsidRDefault="003E5DF0" w:rsidP="00C71EF9">
      <w:pPr>
        <w:rPr>
          <w:noProof/>
          <w:sz w:val="22"/>
          <w:szCs w:val="22"/>
        </w:rPr>
      </w:pPr>
      <w:r w:rsidRPr="00C71EF9">
        <w:rPr>
          <w:noProof/>
          <w:sz w:val="22"/>
          <w:szCs w:val="22"/>
        </w:rPr>
        <w:t xml:space="preserve">10, 14, 20, 28, 30, 50, 56, 60, 98, 100 arba 120 </w:t>
      </w:r>
      <w:r w:rsidR="00C6047A" w:rsidRPr="00C71EF9">
        <w:rPr>
          <w:noProof/>
          <w:sz w:val="22"/>
          <w:szCs w:val="22"/>
        </w:rPr>
        <w:t xml:space="preserve">plėvele dengtų </w:t>
      </w:r>
      <w:r w:rsidRPr="00C71EF9">
        <w:rPr>
          <w:noProof/>
          <w:sz w:val="22"/>
          <w:szCs w:val="22"/>
        </w:rPr>
        <w:t>tablečių</w:t>
      </w:r>
      <w:r w:rsidR="00C6047A" w:rsidRPr="00C71EF9">
        <w:rPr>
          <w:noProof/>
          <w:sz w:val="22"/>
          <w:szCs w:val="22"/>
        </w:rPr>
        <w:t xml:space="preserve"> PVC/PVDC/Al lizdinėse plokštelėse</w:t>
      </w:r>
      <w:r w:rsidR="00C17A1B">
        <w:rPr>
          <w:noProof/>
          <w:sz w:val="22"/>
          <w:szCs w:val="22"/>
        </w:rPr>
        <w:t>.</w:t>
      </w:r>
    </w:p>
    <w:p w14:paraId="1F62C2EC" w14:textId="77777777" w:rsidR="00C6047A" w:rsidRPr="00C71EF9" w:rsidRDefault="003E5DF0" w:rsidP="00C71EF9">
      <w:pPr>
        <w:rPr>
          <w:noProof/>
          <w:sz w:val="22"/>
          <w:szCs w:val="22"/>
        </w:rPr>
      </w:pPr>
      <w:r w:rsidRPr="00C71EF9">
        <w:rPr>
          <w:noProof/>
          <w:sz w:val="22"/>
          <w:szCs w:val="22"/>
        </w:rPr>
        <w:t xml:space="preserve">50x1 </w:t>
      </w:r>
      <w:r w:rsidR="00C6047A" w:rsidRPr="00C71EF9">
        <w:rPr>
          <w:noProof/>
          <w:sz w:val="22"/>
          <w:szCs w:val="22"/>
        </w:rPr>
        <w:t xml:space="preserve">plėvele dengtų </w:t>
      </w:r>
      <w:r w:rsidRPr="00C71EF9">
        <w:rPr>
          <w:noProof/>
          <w:sz w:val="22"/>
          <w:szCs w:val="22"/>
        </w:rPr>
        <w:t xml:space="preserve">tablečių </w:t>
      </w:r>
      <w:r w:rsidR="00C6047A" w:rsidRPr="00C71EF9">
        <w:rPr>
          <w:noProof/>
          <w:sz w:val="22"/>
          <w:szCs w:val="22"/>
        </w:rPr>
        <w:t xml:space="preserve">PVC/PVDC/Al perforuotose </w:t>
      </w:r>
      <w:r w:rsidRPr="00C71EF9">
        <w:rPr>
          <w:noProof/>
          <w:sz w:val="22"/>
          <w:szCs w:val="22"/>
        </w:rPr>
        <w:t>vienadozėse</w:t>
      </w:r>
      <w:r w:rsidR="00C6047A" w:rsidRPr="00C71EF9">
        <w:rPr>
          <w:noProof/>
          <w:sz w:val="22"/>
          <w:szCs w:val="22"/>
        </w:rPr>
        <w:t xml:space="preserve"> </w:t>
      </w:r>
      <w:r w:rsidRPr="00C71EF9">
        <w:rPr>
          <w:noProof/>
          <w:sz w:val="22"/>
          <w:szCs w:val="22"/>
        </w:rPr>
        <w:t>lizdinėse plokštelėse</w:t>
      </w:r>
      <w:r w:rsidR="00C17A1B">
        <w:rPr>
          <w:noProof/>
          <w:sz w:val="22"/>
          <w:szCs w:val="22"/>
        </w:rPr>
        <w:t>.</w:t>
      </w:r>
    </w:p>
    <w:p w14:paraId="2ADC8CDC" w14:textId="77777777" w:rsidR="003E5DF0" w:rsidRPr="00867005" w:rsidRDefault="00C6047A" w:rsidP="00C71EF9">
      <w:pPr>
        <w:rPr>
          <w:noProof/>
          <w:sz w:val="22"/>
          <w:szCs w:val="22"/>
        </w:rPr>
      </w:pPr>
      <w:r w:rsidRPr="00421D07">
        <w:rPr>
          <w:noProof/>
          <w:sz w:val="22"/>
          <w:szCs w:val="22"/>
        </w:rPr>
        <w:t xml:space="preserve">100 ir 250 plėvele dengtų tablečių </w:t>
      </w:r>
      <w:r w:rsidR="000D4E46" w:rsidRPr="00867005">
        <w:rPr>
          <w:noProof/>
          <w:sz w:val="22"/>
          <w:szCs w:val="22"/>
        </w:rPr>
        <w:t>D</w:t>
      </w:r>
      <w:r>
        <w:t>TPE</w:t>
      </w:r>
      <w:r w:rsidRPr="0054449D">
        <w:t xml:space="preserve"> tablečių </w:t>
      </w:r>
      <w:proofErr w:type="spellStart"/>
      <w:r>
        <w:t>talpyklė</w:t>
      </w:r>
      <w:r w:rsidR="00317DD1">
        <w:t>je</w:t>
      </w:r>
      <w:proofErr w:type="spellEnd"/>
      <w:r>
        <w:t xml:space="preserve"> su vaikų sunkiai atidarom</w:t>
      </w:r>
      <w:r w:rsidR="00317DD1">
        <w:t>u</w:t>
      </w:r>
      <w:r>
        <w:t xml:space="preserve"> užsukamu polipropileno dangteliu, kuriame įdėtas </w:t>
      </w:r>
      <w:proofErr w:type="spellStart"/>
      <w:r>
        <w:t>sausiklis</w:t>
      </w:r>
      <w:proofErr w:type="spellEnd"/>
      <w:r w:rsidR="003E5DF0" w:rsidRPr="00421D07">
        <w:rPr>
          <w:noProof/>
          <w:sz w:val="22"/>
          <w:szCs w:val="22"/>
        </w:rPr>
        <w:t>.</w:t>
      </w:r>
    </w:p>
    <w:p w14:paraId="6A14A571" w14:textId="77777777" w:rsidR="00C17A1B" w:rsidRDefault="00C17A1B" w:rsidP="00C17A1B">
      <w:pPr>
        <w:pStyle w:val="Pagrindinistekstas"/>
        <w:spacing w:after="0"/>
        <w:rPr>
          <w:b/>
          <w:bCs/>
          <w:szCs w:val="22"/>
        </w:rPr>
      </w:pPr>
    </w:p>
    <w:p w14:paraId="351BD1DE" w14:textId="77777777" w:rsidR="00C17A1B" w:rsidRPr="00C178B5" w:rsidRDefault="00C17A1B" w:rsidP="00C17A1B">
      <w:pPr>
        <w:pStyle w:val="Pagrindinistekstas"/>
        <w:spacing w:after="0"/>
        <w:rPr>
          <w:b/>
          <w:bCs/>
          <w:szCs w:val="22"/>
        </w:rPr>
      </w:pPr>
      <w:r w:rsidRPr="00CE0FFC">
        <w:rPr>
          <w:b/>
          <w:highlight w:val="lightGray"/>
        </w:rPr>
        <w:t>40 mg</w:t>
      </w:r>
    </w:p>
    <w:p w14:paraId="074F081F" w14:textId="77777777" w:rsidR="00C17A1B" w:rsidRPr="004D0579" w:rsidRDefault="00C17A1B" w:rsidP="00C17A1B">
      <w:pPr>
        <w:pStyle w:val="Pagrindinistekstas"/>
        <w:spacing w:after="0"/>
        <w:rPr>
          <w:szCs w:val="22"/>
        </w:rPr>
      </w:pPr>
      <w:r w:rsidRPr="004D0579">
        <w:rPr>
          <w:szCs w:val="22"/>
        </w:rPr>
        <w:t>Vaistas tiekiamas pakuotėmis, kurių kiekvienoje yra:</w:t>
      </w:r>
    </w:p>
    <w:p w14:paraId="7DF731E6" w14:textId="77777777" w:rsidR="00C17A1B" w:rsidRPr="00C178B5" w:rsidRDefault="00C17A1B" w:rsidP="00C17A1B">
      <w:pPr>
        <w:rPr>
          <w:noProof/>
          <w:sz w:val="22"/>
          <w:szCs w:val="22"/>
        </w:rPr>
      </w:pPr>
      <w:r w:rsidRPr="00C178B5">
        <w:rPr>
          <w:noProof/>
          <w:sz w:val="22"/>
          <w:szCs w:val="22"/>
        </w:rPr>
        <w:t>10, 14, 20, 28, 30, 50, 56, 60, 98, 100 arba 120 plėvele dengtų tablečių PVC/PVDC/Al lizdinėse plokštelėse</w:t>
      </w:r>
      <w:r>
        <w:rPr>
          <w:noProof/>
          <w:sz w:val="22"/>
          <w:szCs w:val="22"/>
        </w:rPr>
        <w:t>.</w:t>
      </w:r>
    </w:p>
    <w:p w14:paraId="0F423DF1" w14:textId="77777777" w:rsidR="00C17A1B" w:rsidRPr="00C178B5" w:rsidRDefault="00C17A1B" w:rsidP="00C17A1B">
      <w:pPr>
        <w:rPr>
          <w:noProof/>
          <w:sz w:val="22"/>
          <w:szCs w:val="22"/>
        </w:rPr>
      </w:pPr>
      <w:r w:rsidRPr="00C178B5">
        <w:rPr>
          <w:noProof/>
          <w:sz w:val="22"/>
          <w:szCs w:val="22"/>
        </w:rPr>
        <w:t>50x1 plėvele dengtų tablečių PVC/PVDC/Al perforuotose vienadozėse lizdinėse plokštelėse</w:t>
      </w:r>
      <w:r>
        <w:rPr>
          <w:noProof/>
          <w:sz w:val="22"/>
          <w:szCs w:val="22"/>
        </w:rPr>
        <w:t>.</w:t>
      </w:r>
    </w:p>
    <w:p w14:paraId="7B4F03EA" w14:textId="77777777" w:rsidR="00C17A1B" w:rsidRDefault="00C17A1B" w:rsidP="003E5DF0">
      <w:pPr>
        <w:ind w:left="567" w:hanging="567"/>
        <w:rPr>
          <w:noProof/>
          <w:sz w:val="22"/>
          <w:szCs w:val="22"/>
        </w:rPr>
      </w:pPr>
    </w:p>
    <w:p w14:paraId="21561F25" w14:textId="77777777" w:rsidR="00C17A1B" w:rsidRPr="004D0579" w:rsidRDefault="00C17A1B" w:rsidP="003E5DF0">
      <w:pPr>
        <w:ind w:left="567" w:hanging="567"/>
        <w:rPr>
          <w:noProof/>
          <w:sz w:val="22"/>
          <w:szCs w:val="22"/>
        </w:rPr>
      </w:pPr>
    </w:p>
    <w:p w14:paraId="7FF5A115" w14:textId="77777777" w:rsidR="00C86AF6" w:rsidRPr="004D0579" w:rsidRDefault="00C86AF6" w:rsidP="00C86AF6">
      <w:pPr>
        <w:ind w:left="567" w:hanging="567"/>
        <w:rPr>
          <w:noProof/>
          <w:sz w:val="22"/>
          <w:szCs w:val="22"/>
        </w:rPr>
      </w:pPr>
      <w:r w:rsidRPr="004D0579">
        <w:rPr>
          <w:noProof/>
          <w:sz w:val="22"/>
          <w:szCs w:val="22"/>
        </w:rPr>
        <w:t>Gali būti tiekiamos ne visų dydžių pakuotės.</w:t>
      </w:r>
    </w:p>
    <w:p w14:paraId="0D31B03F" w14:textId="77777777" w:rsidR="003E5DF0" w:rsidRPr="004D0579" w:rsidRDefault="003E5DF0" w:rsidP="003E5DF0">
      <w:pPr>
        <w:ind w:left="567" w:hanging="567"/>
        <w:rPr>
          <w:noProof/>
          <w:sz w:val="22"/>
          <w:szCs w:val="22"/>
        </w:rPr>
      </w:pPr>
    </w:p>
    <w:p w14:paraId="4643200D" w14:textId="77777777" w:rsidR="006129D0" w:rsidRPr="004D0579" w:rsidRDefault="006129D0" w:rsidP="006129D0">
      <w:pPr>
        <w:pStyle w:val="Pagrindinistekstas"/>
        <w:spacing w:after="0"/>
        <w:rPr>
          <w:b/>
          <w:szCs w:val="22"/>
        </w:rPr>
      </w:pPr>
      <w:r w:rsidRPr="004D0579">
        <w:rPr>
          <w:b/>
          <w:szCs w:val="22"/>
        </w:rPr>
        <w:t>R</w:t>
      </w:r>
      <w:r w:rsidR="00076884">
        <w:rPr>
          <w:b/>
          <w:szCs w:val="22"/>
        </w:rPr>
        <w:t xml:space="preserve">egistruotojas </w:t>
      </w:r>
      <w:r w:rsidRPr="004D0579">
        <w:rPr>
          <w:b/>
          <w:szCs w:val="22"/>
        </w:rPr>
        <w:t>ir gamintojas</w:t>
      </w:r>
    </w:p>
    <w:p w14:paraId="18317149" w14:textId="77777777" w:rsidR="006129D0" w:rsidRPr="004D0579" w:rsidRDefault="006129D0" w:rsidP="006129D0">
      <w:pPr>
        <w:pStyle w:val="Pagrindinistekstas"/>
        <w:spacing w:after="0"/>
        <w:rPr>
          <w:szCs w:val="22"/>
        </w:rPr>
      </w:pPr>
    </w:p>
    <w:p w14:paraId="3BD3B9D6" w14:textId="77777777" w:rsidR="006129D0" w:rsidRPr="004D0579" w:rsidRDefault="00076884" w:rsidP="006129D0">
      <w:pPr>
        <w:pStyle w:val="Pagrindinistekstas"/>
        <w:spacing w:after="0"/>
        <w:rPr>
          <w:i/>
          <w:szCs w:val="22"/>
        </w:rPr>
      </w:pPr>
      <w:r>
        <w:rPr>
          <w:i/>
          <w:szCs w:val="22"/>
        </w:rPr>
        <w:t>Registruotojas</w:t>
      </w:r>
    </w:p>
    <w:p w14:paraId="448D290C" w14:textId="77777777" w:rsidR="006129D0" w:rsidRPr="004D0579" w:rsidRDefault="006129D0" w:rsidP="006129D0">
      <w:pPr>
        <w:pStyle w:val="Pagrindinistekstas"/>
        <w:spacing w:after="0"/>
        <w:rPr>
          <w:szCs w:val="22"/>
        </w:rPr>
      </w:pPr>
      <w:proofErr w:type="spellStart"/>
      <w:r w:rsidRPr="004D0579">
        <w:rPr>
          <w:szCs w:val="22"/>
        </w:rPr>
        <w:t>Teva</w:t>
      </w:r>
      <w:proofErr w:type="spellEnd"/>
      <w:r w:rsidRPr="004D0579">
        <w:rPr>
          <w:szCs w:val="22"/>
        </w:rPr>
        <w:t xml:space="preserve"> Pharma B.V.</w:t>
      </w:r>
    </w:p>
    <w:p w14:paraId="766C972F" w14:textId="77777777" w:rsidR="006129D0" w:rsidRDefault="000B5550" w:rsidP="006129D0">
      <w:pPr>
        <w:pStyle w:val="Pagrindinistekstas"/>
        <w:spacing w:after="0"/>
        <w:rPr>
          <w:szCs w:val="22"/>
        </w:rPr>
      </w:pPr>
      <w:proofErr w:type="spellStart"/>
      <w:r>
        <w:rPr>
          <w:szCs w:val="22"/>
        </w:rPr>
        <w:t>Swensweg</w:t>
      </w:r>
      <w:proofErr w:type="spellEnd"/>
      <w:r>
        <w:rPr>
          <w:szCs w:val="22"/>
        </w:rPr>
        <w:t xml:space="preserve"> 5</w:t>
      </w:r>
    </w:p>
    <w:p w14:paraId="3EF0E082" w14:textId="77777777" w:rsidR="000B5550" w:rsidRPr="004D0579" w:rsidRDefault="000B5550" w:rsidP="006129D0">
      <w:pPr>
        <w:pStyle w:val="Pagrindinistekstas"/>
        <w:spacing w:after="0"/>
        <w:rPr>
          <w:szCs w:val="22"/>
        </w:rPr>
      </w:pPr>
      <w:r>
        <w:rPr>
          <w:szCs w:val="22"/>
        </w:rPr>
        <w:t xml:space="preserve">2031 GA </w:t>
      </w:r>
      <w:proofErr w:type="spellStart"/>
      <w:r>
        <w:rPr>
          <w:szCs w:val="22"/>
        </w:rPr>
        <w:t>Haarlem</w:t>
      </w:r>
      <w:proofErr w:type="spellEnd"/>
    </w:p>
    <w:p w14:paraId="39E1AD93" w14:textId="77777777" w:rsidR="006129D0" w:rsidRPr="004D0579" w:rsidRDefault="006129D0" w:rsidP="006129D0">
      <w:pPr>
        <w:pStyle w:val="Pagrindinistekstas"/>
        <w:spacing w:after="0"/>
        <w:rPr>
          <w:szCs w:val="22"/>
        </w:rPr>
      </w:pPr>
      <w:r w:rsidRPr="004D0579">
        <w:rPr>
          <w:szCs w:val="22"/>
        </w:rPr>
        <w:t xml:space="preserve">Nyderlandai </w:t>
      </w:r>
    </w:p>
    <w:p w14:paraId="21CCABC8" w14:textId="77777777" w:rsidR="006129D0" w:rsidRPr="004D0579" w:rsidRDefault="006129D0" w:rsidP="006129D0">
      <w:pPr>
        <w:pStyle w:val="Pagrindinistekstas"/>
        <w:spacing w:after="0"/>
        <w:rPr>
          <w:b/>
          <w:szCs w:val="22"/>
        </w:rPr>
      </w:pPr>
    </w:p>
    <w:p w14:paraId="43E6E728" w14:textId="77777777" w:rsidR="006129D0" w:rsidRPr="004D0579" w:rsidRDefault="006129D0" w:rsidP="006129D0">
      <w:pPr>
        <w:pStyle w:val="Pagrindinistekstas"/>
        <w:spacing w:after="0"/>
        <w:rPr>
          <w:i/>
          <w:szCs w:val="22"/>
        </w:rPr>
      </w:pPr>
      <w:r w:rsidRPr="004D0579">
        <w:rPr>
          <w:i/>
          <w:szCs w:val="22"/>
        </w:rPr>
        <w:t>Gamintojas</w:t>
      </w:r>
    </w:p>
    <w:p w14:paraId="0C3EB8A9" w14:textId="77777777" w:rsidR="006129D0" w:rsidRPr="004D0579" w:rsidRDefault="006129D0" w:rsidP="006129D0">
      <w:pPr>
        <w:pStyle w:val="Pagrindinistekstas"/>
        <w:spacing w:after="0"/>
        <w:rPr>
          <w:szCs w:val="22"/>
        </w:rPr>
      </w:pPr>
      <w:proofErr w:type="spellStart"/>
      <w:r w:rsidRPr="004D0579">
        <w:rPr>
          <w:szCs w:val="22"/>
        </w:rPr>
        <w:t>Pharmachemie</w:t>
      </w:r>
      <w:proofErr w:type="spellEnd"/>
      <w:r w:rsidRPr="004D0579">
        <w:rPr>
          <w:szCs w:val="22"/>
        </w:rPr>
        <w:t xml:space="preserve"> B.V.</w:t>
      </w:r>
    </w:p>
    <w:p w14:paraId="5D3ED7AD" w14:textId="77777777" w:rsidR="006129D0" w:rsidRPr="004D0579" w:rsidRDefault="006129D0" w:rsidP="006129D0">
      <w:pPr>
        <w:pStyle w:val="Pagrindinistekstas"/>
        <w:spacing w:after="0"/>
        <w:rPr>
          <w:szCs w:val="22"/>
        </w:rPr>
      </w:pPr>
      <w:proofErr w:type="spellStart"/>
      <w:r w:rsidRPr="004D0579">
        <w:rPr>
          <w:szCs w:val="22"/>
        </w:rPr>
        <w:t>Swensweg</w:t>
      </w:r>
      <w:proofErr w:type="spellEnd"/>
      <w:r w:rsidRPr="004D0579">
        <w:rPr>
          <w:szCs w:val="22"/>
        </w:rPr>
        <w:t xml:space="preserve"> 5</w:t>
      </w:r>
    </w:p>
    <w:p w14:paraId="4EE4EF19" w14:textId="77777777" w:rsidR="006129D0" w:rsidRPr="004D0579" w:rsidRDefault="006129D0" w:rsidP="006129D0">
      <w:pPr>
        <w:pStyle w:val="Pagrindinistekstas"/>
        <w:spacing w:after="0"/>
        <w:rPr>
          <w:szCs w:val="22"/>
        </w:rPr>
      </w:pPr>
      <w:r w:rsidRPr="004D0579">
        <w:rPr>
          <w:szCs w:val="22"/>
        </w:rPr>
        <w:t xml:space="preserve">2031 GA </w:t>
      </w:r>
      <w:proofErr w:type="spellStart"/>
      <w:r w:rsidRPr="004D0579">
        <w:rPr>
          <w:szCs w:val="22"/>
        </w:rPr>
        <w:t>Haarlem</w:t>
      </w:r>
      <w:proofErr w:type="spellEnd"/>
    </w:p>
    <w:p w14:paraId="3FB57776" w14:textId="77777777" w:rsidR="006129D0" w:rsidRPr="004D0579" w:rsidRDefault="006129D0" w:rsidP="006129D0">
      <w:pPr>
        <w:pStyle w:val="Pagrindinistekstas"/>
        <w:spacing w:after="0"/>
        <w:rPr>
          <w:szCs w:val="22"/>
        </w:rPr>
      </w:pPr>
      <w:r w:rsidRPr="004D0579">
        <w:rPr>
          <w:szCs w:val="22"/>
        </w:rPr>
        <w:t>Nyderlandai</w:t>
      </w:r>
    </w:p>
    <w:p w14:paraId="2FB4BA7E" w14:textId="77777777" w:rsidR="006129D0" w:rsidRPr="004D0579" w:rsidRDefault="006129D0" w:rsidP="006129D0">
      <w:pPr>
        <w:pStyle w:val="Pagrindinistekstas"/>
        <w:spacing w:after="0"/>
        <w:rPr>
          <w:szCs w:val="22"/>
        </w:rPr>
      </w:pPr>
    </w:p>
    <w:p w14:paraId="43633855" w14:textId="77777777" w:rsidR="006129D0" w:rsidRPr="004D0579" w:rsidRDefault="006129D0" w:rsidP="006129D0">
      <w:pPr>
        <w:pStyle w:val="Pagrindinistekstas"/>
        <w:spacing w:after="0"/>
        <w:rPr>
          <w:szCs w:val="22"/>
        </w:rPr>
      </w:pPr>
      <w:r w:rsidRPr="004D0579">
        <w:rPr>
          <w:szCs w:val="22"/>
        </w:rPr>
        <w:t>arba</w:t>
      </w:r>
    </w:p>
    <w:p w14:paraId="5074F66F" w14:textId="77777777" w:rsidR="006129D0" w:rsidRPr="004D0579" w:rsidRDefault="006129D0" w:rsidP="006129D0">
      <w:pPr>
        <w:pStyle w:val="Pagrindinistekstas"/>
        <w:spacing w:after="0"/>
        <w:rPr>
          <w:szCs w:val="22"/>
        </w:rPr>
      </w:pPr>
    </w:p>
    <w:p w14:paraId="321EED32" w14:textId="77777777" w:rsidR="006129D0" w:rsidRPr="004D0579" w:rsidRDefault="006129D0" w:rsidP="006129D0">
      <w:pPr>
        <w:pStyle w:val="Pagrindinistekstas"/>
        <w:spacing w:after="0"/>
        <w:rPr>
          <w:noProof/>
          <w:szCs w:val="22"/>
        </w:rPr>
      </w:pPr>
      <w:r w:rsidRPr="004D0579">
        <w:rPr>
          <w:noProof/>
          <w:szCs w:val="22"/>
        </w:rPr>
        <w:t>Teva Pharmaceutical Works Private Limited Company</w:t>
      </w:r>
    </w:p>
    <w:p w14:paraId="677E6E14" w14:textId="77777777" w:rsidR="006129D0" w:rsidRPr="004D0579" w:rsidRDefault="006129D0" w:rsidP="006129D0">
      <w:pPr>
        <w:pStyle w:val="Pagrindinistekstas"/>
        <w:spacing w:after="0"/>
        <w:rPr>
          <w:noProof/>
          <w:szCs w:val="22"/>
        </w:rPr>
      </w:pPr>
      <w:r w:rsidRPr="004D0579">
        <w:rPr>
          <w:noProof/>
          <w:szCs w:val="22"/>
        </w:rPr>
        <w:t>Pallagi út 13</w:t>
      </w:r>
    </w:p>
    <w:p w14:paraId="7851EA13" w14:textId="77777777" w:rsidR="006129D0" w:rsidRPr="004D0579" w:rsidRDefault="006129D0" w:rsidP="006129D0">
      <w:pPr>
        <w:pStyle w:val="Pagrindinistekstas"/>
        <w:spacing w:after="0"/>
        <w:rPr>
          <w:noProof/>
          <w:szCs w:val="22"/>
        </w:rPr>
      </w:pPr>
      <w:r w:rsidRPr="004D0579">
        <w:rPr>
          <w:noProof/>
          <w:szCs w:val="22"/>
        </w:rPr>
        <w:t xml:space="preserve">4042 Debrecen </w:t>
      </w:r>
    </w:p>
    <w:p w14:paraId="798DE1EC" w14:textId="77777777" w:rsidR="006129D0" w:rsidRDefault="006129D0" w:rsidP="006129D0">
      <w:pPr>
        <w:pStyle w:val="Pagrindinistekstas"/>
        <w:spacing w:after="0"/>
        <w:rPr>
          <w:noProof/>
          <w:szCs w:val="22"/>
        </w:rPr>
      </w:pPr>
      <w:r w:rsidRPr="004D0579">
        <w:rPr>
          <w:noProof/>
          <w:szCs w:val="22"/>
        </w:rPr>
        <w:t>Vengrija</w:t>
      </w:r>
    </w:p>
    <w:p w14:paraId="532100DC" w14:textId="77777777" w:rsidR="00950AAD" w:rsidRDefault="00950AAD" w:rsidP="006129D0">
      <w:pPr>
        <w:pStyle w:val="Pagrindinistekstas"/>
        <w:spacing w:after="0"/>
        <w:rPr>
          <w:noProof/>
          <w:szCs w:val="22"/>
        </w:rPr>
      </w:pPr>
    </w:p>
    <w:p w14:paraId="342AE7F1" w14:textId="77777777" w:rsidR="006129D0" w:rsidRPr="004D0579" w:rsidRDefault="006129D0" w:rsidP="006129D0">
      <w:pPr>
        <w:pStyle w:val="Pagrindinistekstas"/>
        <w:spacing w:after="0"/>
        <w:rPr>
          <w:szCs w:val="22"/>
        </w:rPr>
      </w:pPr>
    </w:p>
    <w:p w14:paraId="6D10D13B" w14:textId="77777777" w:rsidR="006129D0" w:rsidRPr="004D0579" w:rsidRDefault="00076884" w:rsidP="006129D0">
      <w:pPr>
        <w:numPr>
          <w:ilvl w:val="12"/>
          <w:numId w:val="0"/>
        </w:numPr>
        <w:ind w:right="-2"/>
        <w:rPr>
          <w:noProof/>
          <w:sz w:val="22"/>
          <w:szCs w:val="22"/>
        </w:rPr>
      </w:pPr>
      <w:r w:rsidRPr="00076884">
        <w:rPr>
          <w:b/>
          <w:sz w:val="22"/>
          <w:szCs w:val="22"/>
        </w:rPr>
        <w:t xml:space="preserve">Šis vaistas </w:t>
      </w:r>
      <w:r w:rsidR="00CF7CD7" w:rsidRPr="00076884">
        <w:rPr>
          <w:b/>
          <w:sz w:val="22"/>
          <w:szCs w:val="22"/>
        </w:rPr>
        <w:t>E</w:t>
      </w:r>
      <w:r w:rsidR="00CF7CD7">
        <w:rPr>
          <w:b/>
          <w:sz w:val="22"/>
          <w:szCs w:val="22"/>
        </w:rPr>
        <w:t>uropos ekonominės erdvės</w:t>
      </w:r>
      <w:r w:rsidR="00CF7CD7" w:rsidRPr="00076884">
        <w:rPr>
          <w:b/>
          <w:sz w:val="22"/>
          <w:szCs w:val="22"/>
        </w:rPr>
        <w:t xml:space="preserve"> </w:t>
      </w:r>
      <w:r w:rsidRPr="00076884">
        <w:rPr>
          <w:b/>
          <w:sz w:val="22"/>
          <w:szCs w:val="22"/>
        </w:rPr>
        <w:t>valstybėse narėse registruotas tokiais pavadinimais:</w:t>
      </w:r>
    </w:p>
    <w:p w14:paraId="3937A59E" w14:textId="77777777" w:rsidR="006129D0" w:rsidRPr="004D0579" w:rsidRDefault="006129D0" w:rsidP="006129D0">
      <w:pPr>
        <w:numPr>
          <w:ilvl w:val="12"/>
          <w:numId w:val="0"/>
        </w:numPr>
        <w:ind w:right="-2"/>
        <w:rPr>
          <w:noProof/>
          <w:sz w:val="22"/>
          <w:szCs w:val="22"/>
        </w:rPr>
      </w:pPr>
      <w:r w:rsidRPr="004D0579">
        <w:rPr>
          <w:noProof/>
          <w:sz w:val="22"/>
          <w:szCs w:val="22"/>
        </w:rPr>
        <w:t xml:space="preserve">Belgija: </w:t>
      </w:r>
      <w:r w:rsidRPr="004D0579">
        <w:rPr>
          <w:noProof/>
          <w:sz w:val="22"/>
          <w:szCs w:val="22"/>
        </w:rPr>
        <w:tab/>
      </w:r>
      <w:r w:rsidRPr="004D0579">
        <w:rPr>
          <w:noProof/>
          <w:sz w:val="22"/>
          <w:szCs w:val="22"/>
        </w:rPr>
        <w:tab/>
        <w:t>Citalopram Teva 10 mg, 20 mg, 40 mg filmomhulde tabletten</w:t>
      </w:r>
    </w:p>
    <w:p w14:paraId="26D96881" w14:textId="77777777" w:rsidR="006129D0" w:rsidRPr="004D0579" w:rsidRDefault="006129D0" w:rsidP="006129D0">
      <w:pPr>
        <w:numPr>
          <w:ilvl w:val="12"/>
          <w:numId w:val="0"/>
        </w:numPr>
        <w:ind w:right="-2"/>
        <w:rPr>
          <w:noProof/>
          <w:sz w:val="22"/>
          <w:szCs w:val="22"/>
        </w:rPr>
      </w:pPr>
      <w:r w:rsidRPr="004D0579">
        <w:rPr>
          <w:noProof/>
          <w:sz w:val="22"/>
          <w:szCs w:val="22"/>
        </w:rPr>
        <w:t>Čekija:</w:t>
      </w:r>
      <w:r w:rsidRPr="004D0579">
        <w:rPr>
          <w:noProof/>
          <w:sz w:val="22"/>
          <w:szCs w:val="22"/>
        </w:rPr>
        <w:tab/>
      </w:r>
      <w:r w:rsidRPr="004D0579">
        <w:rPr>
          <w:noProof/>
          <w:sz w:val="22"/>
          <w:szCs w:val="22"/>
        </w:rPr>
        <w:tab/>
      </w:r>
      <w:r w:rsidRPr="004D0579">
        <w:rPr>
          <w:noProof/>
          <w:sz w:val="22"/>
          <w:szCs w:val="22"/>
        </w:rPr>
        <w:tab/>
        <w:t>Citalopram Teva 10 mg, 20 mg, 40 mg</w:t>
      </w:r>
    </w:p>
    <w:p w14:paraId="7D8AE8FD" w14:textId="77777777" w:rsidR="006129D0" w:rsidRPr="004D0579" w:rsidRDefault="006129D0" w:rsidP="006129D0">
      <w:pPr>
        <w:numPr>
          <w:ilvl w:val="12"/>
          <w:numId w:val="0"/>
        </w:numPr>
        <w:ind w:right="-2"/>
        <w:rPr>
          <w:noProof/>
          <w:sz w:val="22"/>
          <w:szCs w:val="22"/>
        </w:rPr>
      </w:pPr>
      <w:r w:rsidRPr="004D0579">
        <w:rPr>
          <w:noProof/>
          <w:sz w:val="22"/>
          <w:szCs w:val="22"/>
        </w:rPr>
        <w:t xml:space="preserve">Danija: </w:t>
      </w:r>
      <w:r w:rsidRPr="004D0579">
        <w:rPr>
          <w:noProof/>
          <w:sz w:val="22"/>
          <w:szCs w:val="22"/>
        </w:rPr>
        <w:tab/>
      </w:r>
      <w:r w:rsidRPr="004D0579">
        <w:rPr>
          <w:noProof/>
          <w:sz w:val="22"/>
          <w:szCs w:val="22"/>
        </w:rPr>
        <w:tab/>
      </w:r>
      <w:r w:rsidRPr="004D0579">
        <w:rPr>
          <w:noProof/>
          <w:sz w:val="22"/>
          <w:szCs w:val="22"/>
        </w:rPr>
        <w:tab/>
        <w:t>Citalopram Teva 20 mg, 40 mg</w:t>
      </w:r>
    </w:p>
    <w:p w14:paraId="551920BA" w14:textId="77777777" w:rsidR="006129D0" w:rsidRPr="004D0579" w:rsidRDefault="006129D0" w:rsidP="006129D0">
      <w:pPr>
        <w:numPr>
          <w:ilvl w:val="12"/>
          <w:numId w:val="0"/>
        </w:numPr>
        <w:ind w:right="-2"/>
        <w:rPr>
          <w:noProof/>
          <w:sz w:val="22"/>
          <w:szCs w:val="22"/>
        </w:rPr>
      </w:pPr>
      <w:r w:rsidRPr="004D0579">
        <w:rPr>
          <w:noProof/>
          <w:sz w:val="22"/>
          <w:szCs w:val="22"/>
        </w:rPr>
        <w:t>Estija:</w:t>
      </w:r>
      <w:r w:rsidRPr="004D0579">
        <w:rPr>
          <w:sz w:val="22"/>
          <w:szCs w:val="22"/>
        </w:rPr>
        <w:t xml:space="preserve"> </w:t>
      </w:r>
      <w:r w:rsidRPr="004D0579">
        <w:rPr>
          <w:sz w:val="22"/>
          <w:szCs w:val="22"/>
        </w:rPr>
        <w:tab/>
      </w:r>
      <w:r w:rsidRPr="004D0579">
        <w:rPr>
          <w:sz w:val="22"/>
          <w:szCs w:val="22"/>
        </w:rPr>
        <w:tab/>
      </w:r>
      <w:r w:rsidRPr="004D0579">
        <w:rPr>
          <w:sz w:val="22"/>
          <w:szCs w:val="22"/>
        </w:rPr>
        <w:tab/>
      </w:r>
      <w:r w:rsidRPr="004D0579">
        <w:rPr>
          <w:noProof/>
          <w:sz w:val="22"/>
          <w:szCs w:val="22"/>
        </w:rPr>
        <w:t>Citalopram-Teva 10 mg, 20 mg, 40 mg</w:t>
      </w:r>
    </w:p>
    <w:p w14:paraId="40097249" w14:textId="77777777" w:rsidR="00672A4C" w:rsidRDefault="00672A4C" w:rsidP="006129D0">
      <w:pPr>
        <w:numPr>
          <w:ilvl w:val="12"/>
          <w:numId w:val="0"/>
        </w:numPr>
        <w:ind w:right="-2"/>
        <w:rPr>
          <w:noProof/>
          <w:sz w:val="22"/>
          <w:szCs w:val="22"/>
        </w:rPr>
      </w:pPr>
      <w:r>
        <w:rPr>
          <w:noProof/>
          <w:sz w:val="22"/>
          <w:szCs w:val="22"/>
        </w:rPr>
        <w:t>Islandija</w:t>
      </w:r>
      <w:r>
        <w:rPr>
          <w:noProof/>
          <w:sz w:val="22"/>
          <w:szCs w:val="22"/>
        </w:rPr>
        <w:tab/>
      </w:r>
      <w:r>
        <w:rPr>
          <w:noProof/>
          <w:sz w:val="22"/>
          <w:szCs w:val="22"/>
        </w:rPr>
        <w:tab/>
      </w:r>
      <w:proofErr w:type="spellStart"/>
      <w:r w:rsidRPr="00875AF5">
        <w:rPr>
          <w:sz w:val="22"/>
          <w:szCs w:val="22"/>
        </w:rPr>
        <w:t>Oropram</w:t>
      </w:r>
      <w:proofErr w:type="spellEnd"/>
      <w:r w:rsidRPr="00875AF5">
        <w:rPr>
          <w:sz w:val="22"/>
          <w:szCs w:val="22"/>
        </w:rPr>
        <w:t xml:space="preserve"> 20 mg</w:t>
      </w:r>
      <w:r>
        <w:rPr>
          <w:sz w:val="22"/>
          <w:szCs w:val="22"/>
        </w:rPr>
        <w:t>, 40 mg</w:t>
      </w:r>
      <w:r w:rsidRPr="00875AF5">
        <w:rPr>
          <w:sz w:val="22"/>
          <w:szCs w:val="22"/>
        </w:rPr>
        <w:t xml:space="preserve"> </w:t>
      </w:r>
      <w:proofErr w:type="spellStart"/>
      <w:r w:rsidRPr="00875AF5">
        <w:rPr>
          <w:sz w:val="22"/>
          <w:szCs w:val="22"/>
        </w:rPr>
        <w:t>filmuhúðaðar</w:t>
      </w:r>
      <w:proofErr w:type="spellEnd"/>
      <w:r w:rsidRPr="00875AF5">
        <w:rPr>
          <w:sz w:val="22"/>
          <w:szCs w:val="22"/>
        </w:rPr>
        <w:t xml:space="preserve"> </w:t>
      </w:r>
      <w:proofErr w:type="spellStart"/>
      <w:r w:rsidRPr="00875AF5">
        <w:rPr>
          <w:sz w:val="22"/>
          <w:szCs w:val="22"/>
        </w:rPr>
        <w:t>töflur</w:t>
      </w:r>
      <w:proofErr w:type="spellEnd"/>
    </w:p>
    <w:p w14:paraId="457237E1" w14:textId="77777777" w:rsidR="006129D0" w:rsidRPr="004D0579" w:rsidRDefault="006129D0" w:rsidP="006129D0">
      <w:pPr>
        <w:numPr>
          <w:ilvl w:val="12"/>
          <w:numId w:val="0"/>
        </w:numPr>
        <w:ind w:right="-2"/>
        <w:rPr>
          <w:noProof/>
          <w:sz w:val="22"/>
          <w:szCs w:val="22"/>
        </w:rPr>
      </w:pPr>
      <w:r w:rsidRPr="004D0579">
        <w:rPr>
          <w:noProof/>
          <w:sz w:val="22"/>
          <w:szCs w:val="22"/>
        </w:rPr>
        <w:t>Airija:</w:t>
      </w:r>
      <w:r w:rsidRPr="004D0579">
        <w:rPr>
          <w:sz w:val="22"/>
          <w:szCs w:val="22"/>
        </w:rPr>
        <w:t xml:space="preserve"> </w:t>
      </w:r>
      <w:r w:rsidRPr="004D0579">
        <w:rPr>
          <w:sz w:val="22"/>
          <w:szCs w:val="22"/>
        </w:rPr>
        <w:tab/>
      </w:r>
      <w:r w:rsidRPr="004D0579">
        <w:rPr>
          <w:sz w:val="22"/>
          <w:szCs w:val="22"/>
        </w:rPr>
        <w:tab/>
      </w:r>
      <w:r w:rsidRPr="004D0579">
        <w:rPr>
          <w:sz w:val="22"/>
          <w:szCs w:val="22"/>
        </w:rPr>
        <w:tab/>
      </w:r>
      <w:r w:rsidRPr="004D0579">
        <w:rPr>
          <w:noProof/>
          <w:sz w:val="22"/>
          <w:szCs w:val="22"/>
        </w:rPr>
        <w:t>Citalopram Teva 10 mg, 20 mg, 40 mg film-coated tablets</w:t>
      </w:r>
    </w:p>
    <w:p w14:paraId="49D69904" w14:textId="77777777" w:rsidR="006129D0" w:rsidRPr="004D0579" w:rsidRDefault="006129D0" w:rsidP="006129D0">
      <w:pPr>
        <w:numPr>
          <w:ilvl w:val="12"/>
          <w:numId w:val="0"/>
        </w:numPr>
        <w:ind w:right="-2"/>
        <w:rPr>
          <w:noProof/>
          <w:sz w:val="22"/>
          <w:szCs w:val="22"/>
        </w:rPr>
      </w:pPr>
      <w:r w:rsidRPr="004D0579">
        <w:rPr>
          <w:noProof/>
          <w:sz w:val="22"/>
          <w:szCs w:val="22"/>
        </w:rPr>
        <w:t>Latvija:</w:t>
      </w:r>
      <w:r w:rsidRPr="004D0579">
        <w:rPr>
          <w:sz w:val="22"/>
          <w:szCs w:val="22"/>
        </w:rPr>
        <w:t xml:space="preserve"> </w:t>
      </w:r>
      <w:r w:rsidRPr="004D0579">
        <w:rPr>
          <w:sz w:val="22"/>
          <w:szCs w:val="22"/>
        </w:rPr>
        <w:tab/>
      </w:r>
      <w:r w:rsidRPr="004D0579">
        <w:rPr>
          <w:sz w:val="22"/>
          <w:szCs w:val="22"/>
        </w:rPr>
        <w:tab/>
      </w:r>
      <w:r w:rsidRPr="004D0579">
        <w:rPr>
          <w:noProof/>
          <w:sz w:val="22"/>
          <w:szCs w:val="22"/>
        </w:rPr>
        <w:t>Citalopram Teva 10 mg, 20 mg</w:t>
      </w:r>
    </w:p>
    <w:p w14:paraId="48B905F8" w14:textId="77777777" w:rsidR="006129D0" w:rsidRPr="004D0579" w:rsidRDefault="006129D0" w:rsidP="006129D0">
      <w:pPr>
        <w:numPr>
          <w:ilvl w:val="12"/>
          <w:numId w:val="0"/>
        </w:numPr>
        <w:ind w:left="2160" w:right="-2" w:hanging="2160"/>
        <w:rPr>
          <w:noProof/>
          <w:sz w:val="22"/>
          <w:szCs w:val="22"/>
        </w:rPr>
      </w:pPr>
      <w:r w:rsidRPr="004D0579">
        <w:rPr>
          <w:noProof/>
          <w:sz w:val="22"/>
          <w:szCs w:val="22"/>
        </w:rPr>
        <w:t>Nyderlandai:</w:t>
      </w:r>
      <w:r w:rsidRPr="004D0579">
        <w:rPr>
          <w:sz w:val="22"/>
          <w:szCs w:val="22"/>
        </w:rPr>
        <w:t xml:space="preserve"> </w:t>
      </w:r>
      <w:r w:rsidRPr="004D0579">
        <w:rPr>
          <w:sz w:val="22"/>
          <w:szCs w:val="22"/>
        </w:rPr>
        <w:tab/>
      </w:r>
      <w:r w:rsidRPr="004D0579">
        <w:rPr>
          <w:noProof/>
          <w:sz w:val="22"/>
          <w:szCs w:val="22"/>
        </w:rPr>
        <w:t>Citalopram 10 PCH, filmomhulde tabletten 10 mg, 20 PCH, filmomhulde tabletten 20 mg, 40 PCH, filmomhulde tabletten 40 mg</w:t>
      </w:r>
    </w:p>
    <w:p w14:paraId="7D26DAEC" w14:textId="77777777" w:rsidR="006129D0" w:rsidRPr="004D0579" w:rsidRDefault="006129D0" w:rsidP="006129D0">
      <w:pPr>
        <w:numPr>
          <w:ilvl w:val="12"/>
          <w:numId w:val="0"/>
        </w:numPr>
        <w:ind w:right="-2"/>
        <w:rPr>
          <w:noProof/>
          <w:sz w:val="22"/>
          <w:szCs w:val="22"/>
        </w:rPr>
      </w:pPr>
      <w:r w:rsidRPr="004D0579">
        <w:rPr>
          <w:noProof/>
          <w:sz w:val="22"/>
          <w:szCs w:val="22"/>
        </w:rPr>
        <w:t xml:space="preserve">Norvegija: </w:t>
      </w:r>
      <w:r w:rsidRPr="004D0579">
        <w:rPr>
          <w:noProof/>
          <w:sz w:val="22"/>
          <w:szCs w:val="22"/>
        </w:rPr>
        <w:tab/>
      </w:r>
      <w:r w:rsidRPr="004D0579">
        <w:rPr>
          <w:noProof/>
          <w:sz w:val="22"/>
          <w:szCs w:val="22"/>
        </w:rPr>
        <w:tab/>
        <w:t>Citalopram TEVA tabletti, filmdrasjert 10 mg, 20 mg, 40 mg</w:t>
      </w:r>
    </w:p>
    <w:p w14:paraId="56A99C26" w14:textId="77777777" w:rsidR="006129D0" w:rsidRPr="004D0579" w:rsidRDefault="006129D0" w:rsidP="006129D0">
      <w:pPr>
        <w:numPr>
          <w:ilvl w:val="12"/>
          <w:numId w:val="0"/>
        </w:numPr>
        <w:ind w:right="-2"/>
        <w:rPr>
          <w:noProof/>
          <w:sz w:val="22"/>
          <w:szCs w:val="22"/>
        </w:rPr>
      </w:pPr>
      <w:r w:rsidRPr="004D0579">
        <w:rPr>
          <w:noProof/>
          <w:sz w:val="22"/>
          <w:szCs w:val="22"/>
        </w:rPr>
        <w:t>Slovakija:</w:t>
      </w:r>
      <w:r w:rsidRPr="004D0579">
        <w:rPr>
          <w:sz w:val="22"/>
          <w:szCs w:val="22"/>
        </w:rPr>
        <w:t xml:space="preserve"> </w:t>
      </w:r>
      <w:r w:rsidRPr="004D0579">
        <w:rPr>
          <w:sz w:val="22"/>
          <w:szCs w:val="22"/>
        </w:rPr>
        <w:tab/>
      </w:r>
      <w:r w:rsidRPr="004D0579">
        <w:rPr>
          <w:sz w:val="22"/>
          <w:szCs w:val="22"/>
        </w:rPr>
        <w:tab/>
      </w:r>
      <w:r w:rsidRPr="004D0579">
        <w:rPr>
          <w:noProof/>
          <w:sz w:val="22"/>
          <w:szCs w:val="22"/>
        </w:rPr>
        <w:t>Citalopram Teva 10 mg, 20 mg, 40 mg</w:t>
      </w:r>
    </w:p>
    <w:p w14:paraId="43D846EE" w14:textId="77777777" w:rsidR="006129D0" w:rsidRPr="004D0579" w:rsidRDefault="006129D0" w:rsidP="006129D0">
      <w:pPr>
        <w:numPr>
          <w:ilvl w:val="12"/>
          <w:numId w:val="0"/>
        </w:numPr>
        <w:ind w:right="-2"/>
        <w:rPr>
          <w:noProof/>
          <w:sz w:val="22"/>
          <w:szCs w:val="22"/>
        </w:rPr>
      </w:pPr>
      <w:r w:rsidRPr="004D0579">
        <w:rPr>
          <w:noProof/>
          <w:sz w:val="22"/>
          <w:szCs w:val="22"/>
        </w:rPr>
        <w:t>Švedija:</w:t>
      </w:r>
      <w:r w:rsidRPr="004D0579">
        <w:rPr>
          <w:sz w:val="22"/>
          <w:szCs w:val="22"/>
        </w:rPr>
        <w:t xml:space="preserve"> </w:t>
      </w:r>
      <w:r w:rsidRPr="004D0579">
        <w:rPr>
          <w:sz w:val="22"/>
          <w:szCs w:val="22"/>
        </w:rPr>
        <w:tab/>
      </w:r>
      <w:r w:rsidRPr="004D0579">
        <w:rPr>
          <w:sz w:val="22"/>
          <w:szCs w:val="22"/>
        </w:rPr>
        <w:tab/>
      </w:r>
      <w:r w:rsidRPr="004D0579">
        <w:rPr>
          <w:noProof/>
          <w:sz w:val="22"/>
          <w:szCs w:val="22"/>
        </w:rPr>
        <w:t>Citalopram Teva, 10 mg, 20 mg, 40 mg filmdragerad tablett</w:t>
      </w:r>
    </w:p>
    <w:p w14:paraId="5B25EC3B" w14:textId="77777777" w:rsidR="00BA1609" w:rsidRDefault="006129D0" w:rsidP="006129D0">
      <w:pPr>
        <w:numPr>
          <w:ilvl w:val="12"/>
          <w:numId w:val="0"/>
        </w:numPr>
        <w:ind w:right="-2"/>
        <w:rPr>
          <w:noProof/>
          <w:sz w:val="22"/>
          <w:szCs w:val="22"/>
        </w:rPr>
      </w:pPr>
      <w:r w:rsidRPr="004D0579">
        <w:rPr>
          <w:noProof/>
          <w:sz w:val="22"/>
          <w:szCs w:val="22"/>
        </w:rPr>
        <w:t>Jungtinė Karalystė</w:t>
      </w:r>
    </w:p>
    <w:p w14:paraId="58E4701E" w14:textId="77777777" w:rsidR="006129D0" w:rsidRPr="004D0579" w:rsidRDefault="00BA1609" w:rsidP="006129D0">
      <w:pPr>
        <w:numPr>
          <w:ilvl w:val="12"/>
          <w:numId w:val="0"/>
        </w:numPr>
        <w:ind w:right="-2"/>
        <w:rPr>
          <w:noProof/>
          <w:sz w:val="22"/>
          <w:szCs w:val="22"/>
        </w:rPr>
      </w:pPr>
      <w:r>
        <w:rPr>
          <w:noProof/>
          <w:sz w:val="22"/>
          <w:szCs w:val="22"/>
        </w:rPr>
        <w:lastRenderedPageBreak/>
        <w:t>(Šiaurės Airija)</w:t>
      </w:r>
      <w:r w:rsidR="006129D0" w:rsidRPr="004D0579">
        <w:rPr>
          <w:noProof/>
          <w:sz w:val="22"/>
          <w:szCs w:val="22"/>
        </w:rPr>
        <w:t>:</w:t>
      </w:r>
      <w:r w:rsidR="006129D0" w:rsidRPr="004D0579">
        <w:rPr>
          <w:sz w:val="22"/>
          <w:szCs w:val="22"/>
        </w:rPr>
        <w:t xml:space="preserve"> </w:t>
      </w:r>
      <w:r w:rsidR="006129D0" w:rsidRPr="004D0579">
        <w:rPr>
          <w:sz w:val="22"/>
          <w:szCs w:val="22"/>
        </w:rPr>
        <w:tab/>
      </w:r>
      <w:r w:rsidR="00A81416">
        <w:rPr>
          <w:noProof/>
          <w:sz w:val="22"/>
          <w:szCs w:val="22"/>
        </w:rPr>
        <w:t>Citalopram 10 mg, 20 mg</w:t>
      </w:r>
      <w:r w:rsidR="006129D0" w:rsidRPr="004D0579">
        <w:rPr>
          <w:noProof/>
          <w:sz w:val="22"/>
          <w:szCs w:val="22"/>
        </w:rPr>
        <w:t xml:space="preserve"> tablets</w:t>
      </w:r>
    </w:p>
    <w:p w14:paraId="4EAE2330" w14:textId="77777777" w:rsidR="006129D0" w:rsidRPr="004D0579" w:rsidRDefault="006129D0" w:rsidP="006129D0">
      <w:pPr>
        <w:pStyle w:val="Pagrindinistekstas"/>
        <w:spacing w:after="0"/>
        <w:rPr>
          <w:szCs w:val="22"/>
        </w:rPr>
      </w:pPr>
    </w:p>
    <w:p w14:paraId="0988BEAF" w14:textId="77777777" w:rsidR="006129D0" w:rsidRPr="004D0579" w:rsidRDefault="006129D0" w:rsidP="006129D0">
      <w:pPr>
        <w:rPr>
          <w:color w:val="000000"/>
          <w:sz w:val="22"/>
          <w:szCs w:val="22"/>
        </w:rPr>
      </w:pPr>
      <w:r w:rsidRPr="004D0579">
        <w:rPr>
          <w:color w:val="000000"/>
          <w:sz w:val="22"/>
          <w:szCs w:val="22"/>
        </w:rPr>
        <w:t xml:space="preserve">Jeigu apie šį vaistą norite sužinoti daugiau, kreipkitės į vietinį </w:t>
      </w:r>
      <w:r w:rsidR="00076884">
        <w:rPr>
          <w:color w:val="000000"/>
          <w:sz w:val="22"/>
          <w:szCs w:val="22"/>
        </w:rPr>
        <w:t>registruotojo</w:t>
      </w:r>
      <w:r w:rsidRPr="004D0579">
        <w:rPr>
          <w:color w:val="000000"/>
          <w:sz w:val="22"/>
          <w:szCs w:val="22"/>
        </w:rPr>
        <w:t xml:space="preserve"> atstovą. </w:t>
      </w:r>
    </w:p>
    <w:p w14:paraId="5E07F5AC" w14:textId="77777777" w:rsidR="006129D0" w:rsidRPr="004D0579" w:rsidRDefault="006129D0" w:rsidP="006129D0">
      <w:pPr>
        <w:rPr>
          <w:color w:val="000000"/>
          <w:sz w:val="22"/>
          <w:szCs w:val="22"/>
          <w:highlight w:val="green"/>
        </w:rPr>
      </w:pPr>
    </w:p>
    <w:tbl>
      <w:tblPr>
        <w:tblW w:w="4678" w:type="dxa"/>
        <w:tblInd w:w="-34" w:type="dxa"/>
        <w:tblLayout w:type="fixed"/>
        <w:tblLook w:val="0000" w:firstRow="0" w:lastRow="0" w:firstColumn="0" w:lastColumn="0" w:noHBand="0" w:noVBand="0"/>
      </w:tblPr>
      <w:tblGrid>
        <w:gridCol w:w="4678"/>
      </w:tblGrid>
      <w:tr w:rsidR="006129D0" w:rsidRPr="004D0579" w14:paraId="2706A9C4" w14:textId="77777777" w:rsidTr="00F932AF">
        <w:tc>
          <w:tcPr>
            <w:tcW w:w="4678" w:type="dxa"/>
          </w:tcPr>
          <w:p w14:paraId="7268A6DE" w14:textId="77777777" w:rsidR="006129D0" w:rsidRPr="004D0579" w:rsidRDefault="006129D0" w:rsidP="00E47658">
            <w:pPr>
              <w:pStyle w:val="Pagrindinistekstas"/>
              <w:spacing w:after="0"/>
              <w:rPr>
                <w:szCs w:val="22"/>
              </w:rPr>
            </w:pPr>
            <w:r w:rsidRPr="004D0579">
              <w:rPr>
                <w:szCs w:val="22"/>
              </w:rPr>
              <w:t xml:space="preserve">UAB </w:t>
            </w:r>
            <w:proofErr w:type="spellStart"/>
            <w:r w:rsidR="00E47658">
              <w:rPr>
                <w:szCs w:val="22"/>
              </w:rPr>
              <w:t>Teva</w:t>
            </w:r>
            <w:proofErr w:type="spellEnd"/>
            <w:r w:rsidR="00E47658">
              <w:rPr>
                <w:szCs w:val="22"/>
              </w:rPr>
              <w:t xml:space="preserve"> </w:t>
            </w:r>
            <w:proofErr w:type="spellStart"/>
            <w:r w:rsidR="00E47658">
              <w:rPr>
                <w:szCs w:val="22"/>
              </w:rPr>
              <w:t>Baltics</w:t>
            </w:r>
            <w:proofErr w:type="spellEnd"/>
          </w:p>
          <w:p w14:paraId="33D67541" w14:textId="77777777" w:rsidR="000B5550" w:rsidRDefault="000B5550" w:rsidP="006129D0">
            <w:pPr>
              <w:rPr>
                <w:sz w:val="22"/>
                <w:szCs w:val="22"/>
              </w:rPr>
            </w:pPr>
            <w:r>
              <w:rPr>
                <w:sz w:val="22"/>
                <w:szCs w:val="22"/>
              </w:rPr>
              <w:t>Molėtų pl. 5</w:t>
            </w:r>
          </w:p>
          <w:p w14:paraId="455D19F3" w14:textId="77777777" w:rsidR="006129D0" w:rsidRPr="004D0579" w:rsidRDefault="000B5550" w:rsidP="006129D0">
            <w:pPr>
              <w:rPr>
                <w:sz w:val="22"/>
                <w:szCs w:val="22"/>
              </w:rPr>
            </w:pPr>
            <w:r>
              <w:rPr>
                <w:sz w:val="22"/>
                <w:szCs w:val="22"/>
              </w:rPr>
              <w:t>LT-08409 Vilnius</w:t>
            </w:r>
            <w:r w:rsidR="006129D0" w:rsidRPr="004D0579">
              <w:rPr>
                <w:sz w:val="22"/>
                <w:szCs w:val="22"/>
              </w:rPr>
              <w:t xml:space="preserve"> </w:t>
            </w:r>
          </w:p>
          <w:p w14:paraId="1FB9693A" w14:textId="77777777" w:rsidR="006129D0" w:rsidRPr="004D0579" w:rsidRDefault="006129D0" w:rsidP="006129D0">
            <w:pPr>
              <w:tabs>
                <w:tab w:val="left" w:pos="-720"/>
              </w:tabs>
              <w:suppressAutoHyphens/>
              <w:rPr>
                <w:sz w:val="22"/>
                <w:szCs w:val="22"/>
              </w:rPr>
            </w:pPr>
            <w:r w:rsidRPr="004D0579">
              <w:rPr>
                <w:sz w:val="22"/>
                <w:szCs w:val="22"/>
              </w:rPr>
              <w:t>Telefonas: +370 5 266 02 03</w:t>
            </w:r>
          </w:p>
        </w:tc>
      </w:tr>
    </w:tbl>
    <w:p w14:paraId="45AB99EC" w14:textId="77777777" w:rsidR="006129D0" w:rsidRPr="004D0579" w:rsidRDefault="006129D0" w:rsidP="006129D0">
      <w:pPr>
        <w:pStyle w:val="Pagrindinistekstas"/>
        <w:spacing w:after="0"/>
        <w:rPr>
          <w:szCs w:val="22"/>
        </w:rPr>
      </w:pPr>
    </w:p>
    <w:p w14:paraId="633CC4C7" w14:textId="77777777" w:rsidR="006129D0" w:rsidRPr="004D0579" w:rsidRDefault="006129D0" w:rsidP="006129D0">
      <w:pPr>
        <w:pStyle w:val="Pagrindinistekstas"/>
        <w:spacing w:after="0"/>
        <w:rPr>
          <w:szCs w:val="22"/>
        </w:rPr>
      </w:pPr>
    </w:p>
    <w:p w14:paraId="2D560287" w14:textId="195D8A19" w:rsidR="006129D0" w:rsidRPr="004D0579" w:rsidRDefault="006129D0" w:rsidP="00E47658">
      <w:pPr>
        <w:widowControl w:val="0"/>
        <w:rPr>
          <w:b/>
          <w:sz w:val="22"/>
          <w:szCs w:val="22"/>
        </w:rPr>
      </w:pPr>
      <w:r w:rsidRPr="004D0579">
        <w:rPr>
          <w:b/>
          <w:sz w:val="22"/>
          <w:szCs w:val="22"/>
        </w:rPr>
        <w:t xml:space="preserve">Šis pakuotės lapelis paskutinį kartą </w:t>
      </w:r>
      <w:r w:rsidR="00AD2283" w:rsidRPr="004D0579">
        <w:rPr>
          <w:b/>
          <w:sz w:val="22"/>
          <w:szCs w:val="22"/>
        </w:rPr>
        <w:t>peržiūrėtas</w:t>
      </w:r>
      <w:r w:rsidR="008C3AE2">
        <w:rPr>
          <w:b/>
          <w:sz w:val="22"/>
          <w:szCs w:val="22"/>
        </w:rPr>
        <w:t xml:space="preserve"> 2025-05-</w:t>
      </w:r>
      <w:r w:rsidR="0078462D">
        <w:rPr>
          <w:b/>
          <w:sz w:val="22"/>
          <w:szCs w:val="22"/>
        </w:rPr>
        <w:t>31</w:t>
      </w:r>
      <w:r w:rsidR="0054449D">
        <w:rPr>
          <w:b/>
          <w:sz w:val="22"/>
          <w:szCs w:val="22"/>
        </w:rPr>
        <w:t>.</w:t>
      </w:r>
    </w:p>
    <w:p w14:paraId="57ABAEA9" w14:textId="77777777" w:rsidR="006129D0" w:rsidRPr="004D0579" w:rsidRDefault="006129D0" w:rsidP="006129D0">
      <w:pPr>
        <w:tabs>
          <w:tab w:val="left" w:pos="567"/>
        </w:tabs>
        <w:autoSpaceDE w:val="0"/>
        <w:autoSpaceDN w:val="0"/>
        <w:adjustRightInd w:val="0"/>
        <w:spacing w:line="260" w:lineRule="exact"/>
        <w:rPr>
          <w:sz w:val="22"/>
          <w:szCs w:val="22"/>
        </w:rPr>
      </w:pPr>
    </w:p>
    <w:p w14:paraId="70587D62" w14:textId="77777777" w:rsidR="006129D0" w:rsidRPr="004D0579" w:rsidRDefault="006129D0" w:rsidP="006129D0">
      <w:pPr>
        <w:pStyle w:val="Pagrindinistekstas"/>
        <w:spacing w:after="0"/>
        <w:rPr>
          <w:szCs w:val="22"/>
        </w:rPr>
      </w:pPr>
    </w:p>
    <w:p w14:paraId="0DCEF956" w14:textId="3487A8A4" w:rsidR="006129D0" w:rsidRPr="00C71EF9" w:rsidRDefault="00CA7926" w:rsidP="006129D0">
      <w:pPr>
        <w:rPr>
          <w:color w:val="0000FF"/>
          <w:sz w:val="22"/>
          <w:szCs w:val="22"/>
        </w:rPr>
      </w:pPr>
      <w:r w:rsidRPr="00CA7926">
        <w:rPr>
          <w:sz w:val="22"/>
          <w:szCs w:val="22"/>
        </w:rPr>
        <w:t xml:space="preserve">Išsami informacija apie šį vaistą pateikiama Valstybinės vaistų kontrolės tarnybos prie Lietuvos Respublikos sveikatos apsaugos ministerijos tinklalapyje </w:t>
      </w:r>
      <w:r w:rsidR="00076AC1">
        <w:rPr>
          <w:color w:val="0000EE"/>
          <w:sz w:val="22"/>
          <w:szCs w:val="22"/>
          <w:u w:val="single"/>
          <w:lang w:eastAsia="lt-LT"/>
        </w:rPr>
        <w:t>https://vvkt.lrv.lt/lt/</w:t>
      </w:r>
      <w:r w:rsidR="00076AC1">
        <w:rPr>
          <w:sz w:val="22"/>
          <w:szCs w:val="22"/>
          <w:lang w:eastAsia="lt-LT"/>
        </w:rPr>
        <w:t>.</w:t>
      </w:r>
      <w:r w:rsidRPr="00C71EF9">
        <w:rPr>
          <w:color w:val="0000FF"/>
          <w:sz w:val="22"/>
          <w:szCs w:val="22"/>
        </w:rPr>
        <w:t>.</w:t>
      </w:r>
    </w:p>
    <w:p w14:paraId="58401EE6" w14:textId="77777777" w:rsidR="006129D0" w:rsidRPr="004D0579" w:rsidRDefault="006129D0" w:rsidP="006129D0">
      <w:pPr>
        <w:rPr>
          <w:sz w:val="22"/>
          <w:szCs w:val="22"/>
        </w:rPr>
      </w:pPr>
    </w:p>
    <w:p w14:paraId="2EEE4269" w14:textId="77777777" w:rsidR="00042701" w:rsidRPr="004D0579" w:rsidRDefault="00042701" w:rsidP="00042701">
      <w:pPr>
        <w:pStyle w:val="Pagrindinistekstas"/>
        <w:spacing w:after="0"/>
        <w:rPr>
          <w:szCs w:val="22"/>
        </w:rPr>
      </w:pPr>
    </w:p>
    <w:p w14:paraId="05767C5B" w14:textId="77777777" w:rsidR="00042701" w:rsidRPr="004D0579" w:rsidRDefault="00042701" w:rsidP="00042701">
      <w:pPr>
        <w:rPr>
          <w:sz w:val="22"/>
          <w:szCs w:val="22"/>
        </w:rPr>
      </w:pPr>
    </w:p>
    <w:p w14:paraId="2D8D6A1B" w14:textId="77777777" w:rsidR="00831557" w:rsidRPr="006A14D4" w:rsidRDefault="00831557">
      <w:pPr>
        <w:rPr>
          <w:sz w:val="22"/>
        </w:rPr>
      </w:pPr>
    </w:p>
    <w:sectPr w:rsidR="00831557" w:rsidRPr="006A14D4" w:rsidSect="00041889">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BB39" w14:textId="77777777" w:rsidR="006F7C49" w:rsidRDefault="006F7C49" w:rsidP="00522642">
      <w:r>
        <w:separator/>
      </w:r>
    </w:p>
  </w:endnote>
  <w:endnote w:type="continuationSeparator" w:id="0">
    <w:p w14:paraId="23D7C4C0" w14:textId="77777777" w:rsidR="006F7C49" w:rsidRDefault="006F7C49" w:rsidP="00522642">
      <w:r>
        <w:continuationSeparator/>
      </w:r>
    </w:p>
  </w:endnote>
  <w:endnote w:type="continuationNotice" w:id="1">
    <w:p w14:paraId="4FCE7DFF" w14:textId="77777777" w:rsidR="006F7C49" w:rsidRDefault="006F7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7" w:usb1="08070000" w:usb2="00000010" w:usb3="00000000" w:csb0="00020003"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74B1" w14:textId="77777777" w:rsidR="00C2247F" w:rsidRDefault="00C2247F" w:rsidP="006D10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8986D6" w14:textId="77777777" w:rsidR="00C2247F" w:rsidRDefault="00C2247F" w:rsidP="002F33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C535" w14:textId="77777777" w:rsidR="00C2247F" w:rsidRPr="002F3308" w:rsidRDefault="00C2247F" w:rsidP="006D10DC">
    <w:pPr>
      <w:pStyle w:val="Porat"/>
      <w:framePr w:wrap="around" w:vAnchor="text" w:hAnchor="margin" w:xAlign="right" w:y="1"/>
      <w:rPr>
        <w:rStyle w:val="Puslapionumeris"/>
        <w:sz w:val="22"/>
        <w:szCs w:val="22"/>
      </w:rPr>
    </w:pPr>
    <w:r w:rsidRPr="002F3308">
      <w:rPr>
        <w:rStyle w:val="Puslapionumeris"/>
        <w:sz w:val="22"/>
        <w:szCs w:val="22"/>
      </w:rPr>
      <w:fldChar w:fldCharType="begin"/>
    </w:r>
    <w:r w:rsidRPr="002F3308">
      <w:rPr>
        <w:rStyle w:val="Puslapionumeris"/>
        <w:sz w:val="22"/>
        <w:szCs w:val="22"/>
      </w:rPr>
      <w:instrText xml:space="preserve">PAGE  </w:instrText>
    </w:r>
    <w:r w:rsidRPr="002F3308">
      <w:rPr>
        <w:rStyle w:val="Puslapionumeris"/>
        <w:sz w:val="22"/>
        <w:szCs w:val="22"/>
      </w:rPr>
      <w:fldChar w:fldCharType="separate"/>
    </w:r>
    <w:r w:rsidR="001E1FE3">
      <w:rPr>
        <w:rStyle w:val="Puslapionumeris"/>
        <w:noProof/>
        <w:sz w:val="22"/>
        <w:szCs w:val="22"/>
      </w:rPr>
      <w:t>1</w:t>
    </w:r>
    <w:r w:rsidR="001E1FE3">
      <w:rPr>
        <w:rStyle w:val="Puslapionumeris"/>
        <w:noProof/>
        <w:sz w:val="22"/>
        <w:szCs w:val="22"/>
      </w:rPr>
      <w:t>8</w:t>
    </w:r>
    <w:r w:rsidRPr="002F3308">
      <w:rPr>
        <w:rStyle w:val="Puslapionumeris"/>
        <w:sz w:val="22"/>
        <w:szCs w:val="22"/>
      </w:rPr>
      <w:fldChar w:fldCharType="end"/>
    </w:r>
  </w:p>
  <w:p w14:paraId="7A803799" w14:textId="77777777" w:rsidR="00C2247F" w:rsidRDefault="00C2247F" w:rsidP="002F330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64A3" w14:textId="77777777" w:rsidR="006F7C49" w:rsidRDefault="006F7C49" w:rsidP="00522642">
      <w:r>
        <w:separator/>
      </w:r>
    </w:p>
  </w:footnote>
  <w:footnote w:type="continuationSeparator" w:id="0">
    <w:p w14:paraId="08ACCCE7" w14:textId="77777777" w:rsidR="006F7C49" w:rsidRDefault="006F7C49" w:rsidP="00522642">
      <w:r>
        <w:continuationSeparator/>
      </w:r>
    </w:p>
  </w:footnote>
  <w:footnote w:type="continuationNotice" w:id="1">
    <w:p w14:paraId="16F9949C" w14:textId="77777777" w:rsidR="006F7C49" w:rsidRDefault="006F7C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724CA8"/>
    <w:multiLevelType w:val="hybridMultilevel"/>
    <w:tmpl w:val="30103FEA"/>
    <w:lvl w:ilvl="0" w:tplc="C7B884F6">
      <w:start w:val="2"/>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84205F"/>
    <w:multiLevelType w:val="hybridMultilevel"/>
    <w:tmpl w:val="8CCAAE28"/>
    <w:lvl w:ilvl="0" w:tplc="FFFFFFFF">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A500EF"/>
    <w:multiLevelType w:val="hybridMultilevel"/>
    <w:tmpl w:val="FF120D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86C35"/>
    <w:multiLevelType w:val="hybridMultilevel"/>
    <w:tmpl w:val="E7ECE660"/>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5210F1"/>
    <w:multiLevelType w:val="hybridMultilevel"/>
    <w:tmpl w:val="B2363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BAE2F7CC"/>
    <w:lvl w:ilvl="0" w:tplc="C100AFCE">
      <w:start w:val="1"/>
      <w:numFmt w:val="bullet"/>
      <w:lvlRestart w:val="0"/>
      <w:lvlText w:val="-"/>
      <w:lvlJc w:val="left"/>
      <w:pPr>
        <w:tabs>
          <w:tab w:val="num" w:pos="720"/>
        </w:tabs>
        <w:ind w:left="720" w:hanging="363"/>
      </w:pPr>
      <w:rPr>
        <w:rFonts w:ascii="Times New Roman" w:hAnsi="Times New Roman" w:hint="default"/>
      </w:rPr>
    </w:lvl>
    <w:lvl w:ilvl="1" w:tplc="C7B884F6">
      <w:start w:val="2"/>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E081C"/>
    <w:multiLevelType w:val="hybridMultilevel"/>
    <w:tmpl w:val="B12EE6EE"/>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26061"/>
    <w:multiLevelType w:val="hybridMultilevel"/>
    <w:tmpl w:val="D154111E"/>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3582B"/>
    <w:multiLevelType w:val="hybridMultilevel"/>
    <w:tmpl w:val="7C80B034"/>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BE67D4"/>
    <w:multiLevelType w:val="hybridMultilevel"/>
    <w:tmpl w:val="084807A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D6B73"/>
    <w:multiLevelType w:val="hybridMultilevel"/>
    <w:tmpl w:val="CDE08C94"/>
    <w:lvl w:ilvl="0" w:tplc="FFFFFFFF">
      <w:start w:val="1"/>
      <w:numFmt w:val="bulle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A41F5F"/>
    <w:multiLevelType w:val="hybridMultilevel"/>
    <w:tmpl w:val="01FC6EA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77D0B"/>
    <w:multiLevelType w:val="hybridMultilevel"/>
    <w:tmpl w:val="BC6E6F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0709B"/>
    <w:multiLevelType w:val="multilevel"/>
    <w:tmpl w:val="5A60692A"/>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A22210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C5B6B27"/>
    <w:multiLevelType w:val="hybridMultilevel"/>
    <w:tmpl w:val="146A67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777168"/>
    <w:multiLevelType w:val="hybridMultilevel"/>
    <w:tmpl w:val="AEAA260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367AC3"/>
    <w:multiLevelType w:val="singleLevel"/>
    <w:tmpl w:val="E54C3400"/>
    <w:lvl w:ilvl="0">
      <w:numFmt w:val="bullet"/>
      <w:lvlText w:val="-"/>
      <w:lvlJc w:val="left"/>
      <w:pPr>
        <w:tabs>
          <w:tab w:val="num" w:pos="720"/>
        </w:tabs>
        <w:ind w:left="720" w:hanging="720"/>
      </w:pPr>
      <w:rPr>
        <w:rFonts w:hint="default"/>
      </w:rPr>
    </w:lvl>
  </w:abstractNum>
  <w:abstractNum w:abstractNumId="19" w15:restartNumberingAfterBreak="0">
    <w:nsid w:val="6CEB33E2"/>
    <w:multiLevelType w:val="hybridMultilevel"/>
    <w:tmpl w:val="29DA00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8E5731"/>
    <w:multiLevelType w:val="hybridMultilevel"/>
    <w:tmpl w:val="712E4EC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62541142">
    <w:abstractNumId w:val="6"/>
  </w:num>
  <w:num w:numId="2" w16cid:durableId="459497477">
    <w:abstractNumId w:val="11"/>
  </w:num>
  <w:num w:numId="3" w16cid:durableId="1939017550">
    <w:abstractNumId w:val="4"/>
  </w:num>
  <w:num w:numId="4" w16cid:durableId="1828666506">
    <w:abstractNumId w:val="14"/>
  </w:num>
  <w:num w:numId="5" w16cid:durableId="127867965">
    <w:abstractNumId w:val="8"/>
  </w:num>
  <w:num w:numId="6" w16cid:durableId="565841343">
    <w:abstractNumId w:val="1"/>
  </w:num>
  <w:num w:numId="7" w16cid:durableId="1088428177">
    <w:abstractNumId w:val="18"/>
  </w:num>
  <w:num w:numId="8" w16cid:durableId="1057390266">
    <w:abstractNumId w:val="7"/>
  </w:num>
  <w:num w:numId="9" w16cid:durableId="824509648">
    <w:abstractNumId w:val="9"/>
  </w:num>
  <w:num w:numId="10" w16cid:durableId="410397367">
    <w:abstractNumId w:val="15"/>
    <w:lvlOverride w:ilvl="0">
      <w:startOverride w:val="1"/>
    </w:lvlOverride>
  </w:num>
  <w:num w:numId="11" w16cid:durableId="552887999">
    <w:abstractNumId w:val="0"/>
    <w:lvlOverride w:ilvl="0">
      <w:lvl w:ilvl="0">
        <w:start w:val="1"/>
        <w:numFmt w:val="bullet"/>
        <w:lvlText w:val="-"/>
        <w:legacy w:legacy="1" w:legacySpace="0" w:legacyIndent="360"/>
        <w:lvlJc w:val="left"/>
        <w:pPr>
          <w:ind w:left="360" w:hanging="360"/>
        </w:pPr>
      </w:lvl>
    </w:lvlOverride>
  </w:num>
  <w:num w:numId="12" w16cid:durableId="184054823">
    <w:abstractNumId w:val="16"/>
  </w:num>
  <w:num w:numId="13" w16cid:durableId="713195116">
    <w:abstractNumId w:val="20"/>
  </w:num>
  <w:num w:numId="14" w16cid:durableId="723990922">
    <w:abstractNumId w:val="13"/>
  </w:num>
  <w:num w:numId="15" w16cid:durableId="1356152061">
    <w:abstractNumId w:val="19"/>
  </w:num>
  <w:num w:numId="16" w16cid:durableId="1058749989">
    <w:abstractNumId w:val="10"/>
  </w:num>
  <w:num w:numId="17" w16cid:durableId="1446390931">
    <w:abstractNumId w:val="3"/>
  </w:num>
  <w:num w:numId="18" w16cid:durableId="204609939">
    <w:abstractNumId w:val="17"/>
  </w:num>
  <w:num w:numId="19" w16cid:durableId="1380012959">
    <w:abstractNumId w:val="2"/>
  </w:num>
  <w:num w:numId="20" w16cid:durableId="2122843050">
    <w:abstractNumId w:val="0"/>
    <w:lvlOverride w:ilvl="0">
      <w:lvl w:ilvl="0">
        <w:start w:val="1"/>
        <w:numFmt w:val="bullet"/>
        <w:lvlText w:val="-"/>
        <w:lvlJc w:val="left"/>
        <w:pPr>
          <w:ind w:left="360" w:hanging="360"/>
        </w:pPr>
      </w:lvl>
    </w:lvlOverride>
  </w:num>
  <w:num w:numId="21" w16cid:durableId="64107600">
    <w:abstractNumId w:val="12"/>
  </w:num>
  <w:num w:numId="22" w16cid:durableId="2028947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701"/>
    <w:rsid w:val="00000379"/>
    <w:rsid w:val="00007026"/>
    <w:rsid w:val="000129AB"/>
    <w:rsid w:val="00013B89"/>
    <w:rsid w:val="00015744"/>
    <w:rsid w:val="000223A3"/>
    <w:rsid w:val="000309EB"/>
    <w:rsid w:val="00041889"/>
    <w:rsid w:val="00042701"/>
    <w:rsid w:val="00042D79"/>
    <w:rsid w:val="0005153D"/>
    <w:rsid w:val="000548D5"/>
    <w:rsid w:val="000551AC"/>
    <w:rsid w:val="00071A30"/>
    <w:rsid w:val="00071AC2"/>
    <w:rsid w:val="0007355F"/>
    <w:rsid w:val="00074F19"/>
    <w:rsid w:val="00076884"/>
    <w:rsid w:val="00076AC1"/>
    <w:rsid w:val="0009390D"/>
    <w:rsid w:val="00093F34"/>
    <w:rsid w:val="000964BA"/>
    <w:rsid w:val="00097374"/>
    <w:rsid w:val="000A044F"/>
    <w:rsid w:val="000A0AA0"/>
    <w:rsid w:val="000A1B1C"/>
    <w:rsid w:val="000A297C"/>
    <w:rsid w:val="000A2FA5"/>
    <w:rsid w:val="000A31D6"/>
    <w:rsid w:val="000A66B8"/>
    <w:rsid w:val="000A6E9E"/>
    <w:rsid w:val="000B19BB"/>
    <w:rsid w:val="000B2F2D"/>
    <w:rsid w:val="000B5550"/>
    <w:rsid w:val="000B68C7"/>
    <w:rsid w:val="000C39F6"/>
    <w:rsid w:val="000C55E9"/>
    <w:rsid w:val="000C7AEA"/>
    <w:rsid w:val="000D4E46"/>
    <w:rsid w:val="000D699B"/>
    <w:rsid w:val="000E243E"/>
    <w:rsid w:val="000E4B21"/>
    <w:rsid w:val="000F4F6E"/>
    <w:rsid w:val="00114CB8"/>
    <w:rsid w:val="00122F26"/>
    <w:rsid w:val="0012506C"/>
    <w:rsid w:val="0012787B"/>
    <w:rsid w:val="0013010F"/>
    <w:rsid w:val="00132AB6"/>
    <w:rsid w:val="00132BEE"/>
    <w:rsid w:val="0015236D"/>
    <w:rsid w:val="00154502"/>
    <w:rsid w:val="00156B31"/>
    <w:rsid w:val="00176B69"/>
    <w:rsid w:val="00183389"/>
    <w:rsid w:val="00194F2D"/>
    <w:rsid w:val="001956F4"/>
    <w:rsid w:val="001A0411"/>
    <w:rsid w:val="001A3B04"/>
    <w:rsid w:val="001B30E7"/>
    <w:rsid w:val="001C45F8"/>
    <w:rsid w:val="001D26D8"/>
    <w:rsid w:val="001D444B"/>
    <w:rsid w:val="001E1FE3"/>
    <w:rsid w:val="001E7548"/>
    <w:rsid w:val="001F411F"/>
    <w:rsid w:val="002123ED"/>
    <w:rsid w:val="002144C8"/>
    <w:rsid w:val="002224CB"/>
    <w:rsid w:val="0022405D"/>
    <w:rsid w:val="00242D88"/>
    <w:rsid w:val="00250E86"/>
    <w:rsid w:val="00254056"/>
    <w:rsid w:val="00257116"/>
    <w:rsid w:val="00260C3B"/>
    <w:rsid w:val="00261172"/>
    <w:rsid w:val="00271775"/>
    <w:rsid w:val="00272552"/>
    <w:rsid w:val="00277BB3"/>
    <w:rsid w:val="00280974"/>
    <w:rsid w:val="0028654C"/>
    <w:rsid w:val="002A0943"/>
    <w:rsid w:val="002A6200"/>
    <w:rsid w:val="002C03B6"/>
    <w:rsid w:val="002C300A"/>
    <w:rsid w:val="002C4A48"/>
    <w:rsid w:val="002C6045"/>
    <w:rsid w:val="002D0FD7"/>
    <w:rsid w:val="002E0E4E"/>
    <w:rsid w:val="002E4BC7"/>
    <w:rsid w:val="002E5F4C"/>
    <w:rsid w:val="002E7F75"/>
    <w:rsid w:val="002F3308"/>
    <w:rsid w:val="002F4512"/>
    <w:rsid w:val="002F64AF"/>
    <w:rsid w:val="0030320D"/>
    <w:rsid w:val="003058FF"/>
    <w:rsid w:val="00307FB1"/>
    <w:rsid w:val="00310042"/>
    <w:rsid w:val="003142FF"/>
    <w:rsid w:val="00317437"/>
    <w:rsid w:val="00317DD1"/>
    <w:rsid w:val="0032546B"/>
    <w:rsid w:val="0032706A"/>
    <w:rsid w:val="00330C77"/>
    <w:rsid w:val="0033116A"/>
    <w:rsid w:val="00333D4A"/>
    <w:rsid w:val="003353AA"/>
    <w:rsid w:val="00340EAC"/>
    <w:rsid w:val="00342FF8"/>
    <w:rsid w:val="00350001"/>
    <w:rsid w:val="0035375A"/>
    <w:rsid w:val="00367867"/>
    <w:rsid w:val="00372EAC"/>
    <w:rsid w:val="00374984"/>
    <w:rsid w:val="003821CD"/>
    <w:rsid w:val="003852AD"/>
    <w:rsid w:val="00387D57"/>
    <w:rsid w:val="0039355B"/>
    <w:rsid w:val="00397AE8"/>
    <w:rsid w:val="003A2277"/>
    <w:rsid w:val="003A339F"/>
    <w:rsid w:val="003A77D8"/>
    <w:rsid w:val="003B78D3"/>
    <w:rsid w:val="003D2D85"/>
    <w:rsid w:val="003D619C"/>
    <w:rsid w:val="003E41A3"/>
    <w:rsid w:val="003E43A3"/>
    <w:rsid w:val="003E5DF0"/>
    <w:rsid w:val="003E64A6"/>
    <w:rsid w:val="003F1B49"/>
    <w:rsid w:val="004014F9"/>
    <w:rsid w:val="00412472"/>
    <w:rsid w:val="00416457"/>
    <w:rsid w:val="00421AAA"/>
    <w:rsid w:val="00421D07"/>
    <w:rsid w:val="00424025"/>
    <w:rsid w:val="0042420E"/>
    <w:rsid w:val="00427B3E"/>
    <w:rsid w:val="00432270"/>
    <w:rsid w:val="004350D4"/>
    <w:rsid w:val="00437DD8"/>
    <w:rsid w:val="00443F16"/>
    <w:rsid w:val="00452052"/>
    <w:rsid w:val="00454698"/>
    <w:rsid w:val="00462EA9"/>
    <w:rsid w:val="00463001"/>
    <w:rsid w:val="004634C3"/>
    <w:rsid w:val="00473982"/>
    <w:rsid w:val="00475853"/>
    <w:rsid w:val="00483152"/>
    <w:rsid w:val="0049200A"/>
    <w:rsid w:val="004B0603"/>
    <w:rsid w:val="004B3673"/>
    <w:rsid w:val="004B66C8"/>
    <w:rsid w:val="004D0579"/>
    <w:rsid w:val="004D418D"/>
    <w:rsid w:val="004D49C9"/>
    <w:rsid w:val="004F0893"/>
    <w:rsid w:val="004F1FB2"/>
    <w:rsid w:val="004F5880"/>
    <w:rsid w:val="00501A58"/>
    <w:rsid w:val="00521732"/>
    <w:rsid w:val="00522642"/>
    <w:rsid w:val="0052628B"/>
    <w:rsid w:val="00530119"/>
    <w:rsid w:val="00534A07"/>
    <w:rsid w:val="00536240"/>
    <w:rsid w:val="00541529"/>
    <w:rsid w:val="00543350"/>
    <w:rsid w:val="0054449D"/>
    <w:rsid w:val="00547E0F"/>
    <w:rsid w:val="00553C46"/>
    <w:rsid w:val="00560FFE"/>
    <w:rsid w:val="0056111F"/>
    <w:rsid w:val="005729E0"/>
    <w:rsid w:val="00582202"/>
    <w:rsid w:val="00583E4D"/>
    <w:rsid w:val="00594F94"/>
    <w:rsid w:val="005A60A2"/>
    <w:rsid w:val="005B2D63"/>
    <w:rsid w:val="005B36E8"/>
    <w:rsid w:val="005B3FE4"/>
    <w:rsid w:val="005C440B"/>
    <w:rsid w:val="005C51FC"/>
    <w:rsid w:val="005C5373"/>
    <w:rsid w:val="005C737E"/>
    <w:rsid w:val="005D66AF"/>
    <w:rsid w:val="005E3F90"/>
    <w:rsid w:val="005E5CBB"/>
    <w:rsid w:val="005F151F"/>
    <w:rsid w:val="00600EC3"/>
    <w:rsid w:val="006012D4"/>
    <w:rsid w:val="00606F54"/>
    <w:rsid w:val="00611972"/>
    <w:rsid w:val="006129D0"/>
    <w:rsid w:val="006142C9"/>
    <w:rsid w:val="006150F9"/>
    <w:rsid w:val="00616D2C"/>
    <w:rsid w:val="00620398"/>
    <w:rsid w:val="00631D56"/>
    <w:rsid w:val="006349F1"/>
    <w:rsid w:val="00643641"/>
    <w:rsid w:val="00643681"/>
    <w:rsid w:val="006534CD"/>
    <w:rsid w:val="006637B3"/>
    <w:rsid w:val="00664923"/>
    <w:rsid w:val="00664B1D"/>
    <w:rsid w:val="00664D53"/>
    <w:rsid w:val="00667F97"/>
    <w:rsid w:val="0067217B"/>
    <w:rsid w:val="00672A4C"/>
    <w:rsid w:val="0067650B"/>
    <w:rsid w:val="00681EDB"/>
    <w:rsid w:val="0068405B"/>
    <w:rsid w:val="00690FE0"/>
    <w:rsid w:val="00691226"/>
    <w:rsid w:val="00692B1E"/>
    <w:rsid w:val="006A14D4"/>
    <w:rsid w:val="006A38C4"/>
    <w:rsid w:val="006C14E6"/>
    <w:rsid w:val="006D10DC"/>
    <w:rsid w:val="006D4E64"/>
    <w:rsid w:val="006D5270"/>
    <w:rsid w:val="006E366A"/>
    <w:rsid w:val="006E4A61"/>
    <w:rsid w:val="006E686C"/>
    <w:rsid w:val="006F28B6"/>
    <w:rsid w:val="006F57E3"/>
    <w:rsid w:val="006F78E2"/>
    <w:rsid w:val="006F7C49"/>
    <w:rsid w:val="00700552"/>
    <w:rsid w:val="00702A59"/>
    <w:rsid w:val="007040B1"/>
    <w:rsid w:val="007052B8"/>
    <w:rsid w:val="007069A0"/>
    <w:rsid w:val="00706C38"/>
    <w:rsid w:val="00717E09"/>
    <w:rsid w:val="0072092B"/>
    <w:rsid w:val="00725D10"/>
    <w:rsid w:val="00730B2B"/>
    <w:rsid w:val="007317CF"/>
    <w:rsid w:val="0073298F"/>
    <w:rsid w:val="00741DFC"/>
    <w:rsid w:val="00746EB3"/>
    <w:rsid w:val="0075428C"/>
    <w:rsid w:val="007545CE"/>
    <w:rsid w:val="007614F4"/>
    <w:rsid w:val="007734EB"/>
    <w:rsid w:val="007735EA"/>
    <w:rsid w:val="007741A6"/>
    <w:rsid w:val="00775B04"/>
    <w:rsid w:val="0078462D"/>
    <w:rsid w:val="0079536B"/>
    <w:rsid w:val="007A185B"/>
    <w:rsid w:val="007A1E6D"/>
    <w:rsid w:val="007A705F"/>
    <w:rsid w:val="007B35A1"/>
    <w:rsid w:val="007F412E"/>
    <w:rsid w:val="007F49B4"/>
    <w:rsid w:val="007F56BF"/>
    <w:rsid w:val="00806377"/>
    <w:rsid w:val="008118EC"/>
    <w:rsid w:val="0081365C"/>
    <w:rsid w:val="00814243"/>
    <w:rsid w:val="0081620C"/>
    <w:rsid w:val="008212C7"/>
    <w:rsid w:val="0082367B"/>
    <w:rsid w:val="00831557"/>
    <w:rsid w:val="00843007"/>
    <w:rsid w:val="00845A87"/>
    <w:rsid w:val="00865AF0"/>
    <w:rsid w:val="00867005"/>
    <w:rsid w:val="008706A6"/>
    <w:rsid w:val="00870CC3"/>
    <w:rsid w:val="00872124"/>
    <w:rsid w:val="0087333B"/>
    <w:rsid w:val="0087419F"/>
    <w:rsid w:val="0087616C"/>
    <w:rsid w:val="00877370"/>
    <w:rsid w:val="008913C8"/>
    <w:rsid w:val="00891531"/>
    <w:rsid w:val="00893B05"/>
    <w:rsid w:val="00894A67"/>
    <w:rsid w:val="00896D63"/>
    <w:rsid w:val="008973B3"/>
    <w:rsid w:val="008A069E"/>
    <w:rsid w:val="008A22F1"/>
    <w:rsid w:val="008B5CC3"/>
    <w:rsid w:val="008B73D1"/>
    <w:rsid w:val="008C3AE2"/>
    <w:rsid w:val="008C4D36"/>
    <w:rsid w:val="008C6A03"/>
    <w:rsid w:val="008D5980"/>
    <w:rsid w:val="008E22F1"/>
    <w:rsid w:val="008F0F34"/>
    <w:rsid w:val="008F3E79"/>
    <w:rsid w:val="008F7B55"/>
    <w:rsid w:val="00901E32"/>
    <w:rsid w:val="0091058F"/>
    <w:rsid w:val="0091089D"/>
    <w:rsid w:val="009229A1"/>
    <w:rsid w:val="00926B2E"/>
    <w:rsid w:val="00927074"/>
    <w:rsid w:val="00931322"/>
    <w:rsid w:val="00940675"/>
    <w:rsid w:val="009406D5"/>
    <w:rsid w:val="00950AAD"/>
    <w:rsid w:val="00964713"/>
    <w:rsid w:val="00965541"/>
    <w:rsid w:val="009674E2"/>
    <w:rsid w:val="0097289E"/>
    <w:rsid w:val="00974F72"/>
    <w:rsid w:val="009968A7"/>
    <w:rsid w:val="009A2BF1"/>
    <w:rsid w:val="009A2EED"/>
    <w:rsid w:val="009A4256"/>
    <w:rsid w:val="009A7383"/>
    <w:rsid w:val="009B0445"/>
    <w:rsid w:val="009B224C"/>
    <w:rsid w:val="009C7B24"/>
    <w:rsid w:val="009D736B"/>
    <w:rsid w:val="009E0748"/>
    <w:rsid w:val="009F22FA"/>
    <w:rsid w:val="00A02156"/>
    <w:rsid w:val="00A110BC"/>
    <w:rsid w:val="00A21983"/>
    <w:rsid w:val="00A24A60"/>
    <w:rsid w:val="00A325AC"/>
    <w:rsid w:val="00A33E6B"/>
    <w:rsid w:val="00A41627"/>
    <w:rsid w:val="00A41CEF"/>
    <w:rsid w:val="00A46C44"/>
    <w:rsid w:val="00A47BAA"/>
    <w:rsid w:val="00A47E9C"/>
    <w:rsid w:val="00A55566"/>
    <w:rsid w:val="00A57709"/>
    <w:rsid w:val="00A7415E"/>
    <w:rsid w:val="00A81416"/>
    <w:rsid w:val="00A81B04"/>
    <w:rsid w:val="00A96522"/>
    <w:rsid w:val="00A96DFE"/>
    <w:rsid w:val="00AA3542"/>
    <w:rsid w:val="00AA6D02"/>
    <w:rsid w:val="00AA6F35"/>
    <w:rsid w:val="00AA753E"/>
    <w:rsid w:val="00AB1C69"/>
    <w:rsid w:val="00AB457F"/>
    <w:rsid w:val="00AB480A"/>
    <w:rsid w:val="00AB5670"/>
    <w:rsid w:val="00AB70BB"/>
    <w:rsid w:val="00AD2093"/>
    <w:rsid w:val="00AD2283"/>
    <w:rsid w:val="00AE272A"/>
    <w:rsid w:val="00AE5283"/>
    <w:rsid w:val="00AE530C"/>
    <w:rsid w:val="00AF283A"/>
    <w:rsid w:val="00AF7E3F"/>
    <w:rsid w:val="00B03647"/>
    <w:rsid w:val="00B04912"/>
    <w:rsid w:val="00B155AF"/>
    <w:rsid w:val="00B168EA"/>
    <w:rsid w:val="00B279C0"/>
    <w:rsid w:val="00B4140F"/>
    <w:rsid w:val="00B46962"/>
    <w:rsid w:val="00B5114E"/>
    <w:rsid w:val="00B55A83"/>
    <w:rsid w:val="00B5609A"/>
    <w:rsid w:val="00B601E4"/>
    <w:rsid w:val="00B63062"/>
    <w:rsid w:val="00B65923"/>
    <w:rsid w:val="00B72D91"/>
    <w:rsid w:val="00B84D82"/>
    <w:rsid w:val="00B8576C"/>
    <w:rsid w:val="00B93E21"/>
    <w:rsid w:val="00B93F48"/>
    <w:rsid w:val="00B96781"/>
    <w:rsid w:val="00BA15A5"/>
    <w:rsid w:val="00BA1609"/>
    <w:rsid w:val="00BA16E1"/>
    <w:rsid w:val="00BA23C0"/>
    <w:rsid w:val="00BB0EE8"/>
    <w:rsid w:val="00BB3D25"/>
    <w:rsid w:val="00BB44DF"/>
    <w:rsid w:val="00BB70FF"/>
    <w:rsid w:val="00BC3597"/>
    <w:rsid w:val="00BC46AE"/>
    <w:rsid w:val="00BD125C"/>
    <w:rsid w:val="00BD55C4"/>
    <w:rsid w:val="00BD71E5"/>
    <w:rsid w:val="00BE7BCD"/>
    <w:rsid w:val="00BF3B5F"/>
    <w:rsid w:val="00C03EF5"/>
    <w:rsid w:val="00C05555"/>
    <w:rsid w:val="00C14CF8"/>
    <w:rsid w:val="00C17A1B"/>
    <w:rsid w:val="00C2247F"/>
    <w:rsid w:val="00C27F7D"/>
    <w:rsid w:val="00C32639"/>
    <w:rsid w:val="00C34817"/>
    <w:rsid w:val="00C348FA"/>
    <w:rsid w:val="00C37638"/>
    <w:rsid w:val="00C50C15"/>
    <w:rsid w:val="00C526ED"/>
    <w:rsid w:val="00C5372B"/>
    <w:rsid w:val="00C54BCB"/>
    <w:rsid w:val="00C56215"/>
    <w:rsid w:val="00C57CEF"/>
    <w:rsid w:val="00C57ED3"/>
    <w:rsid w:val="00C6047A"/>
    <w:rsid w:val="00C62DB0"/>
    <w:rsid w:val="00C70669"/>
    <w:rsid w:val="00C71EF9"/>
    <w:rsid w:val="00C72332"/>
    <w:rsid w:val="00C72464"/>
    <w:rsid w:val="00C75B3E"/>
    <w:rsid w:val="00C86AF6"/>
    <w:rsid w:val="00C87CF1"/>
    <w:rsid w:val="00C93957"/>
    <w:rsid w:val="00C94A5F"/>
    <w:rsid w:val="00C95D91"/>
    <w:rsid w:val="00CA2A81"/>
    <w:rsid w:val="00CA4540"/>
    <w:rsid w:val="00CA4DBC"/>
    <w:rsid w:val="00CA7926"/>
    <w:rsid w:val="00CB5641"/>
    <w:rsid w:val="00CC31EA"/>
    <w:rsid w:val="00CD6DAE"/>
    <w:rsid w:val="00CE0FFC"/>
    <w:rsid w:val="00CF0054"/>
    <w:rsid w:val="00CF5A23"/>
    <w:rsid w:val="00CF7CD7"/>
    <w:rsid w:val="00D040BA"/>
    <w:rsid w:val="00D170A6"/>
    <w:rsid w:val="00D2337E"/>
    <w:rsid w:val="00D325F4"/>
    <w:rsid w:val="00D41AD9"/>
    <w:rsid w:val="00D442BB"/>
    <w:rsid w:val="00D55379"/>
    <w:rsid w:val="00D64C54"/>
    <w:rsid w:val="00D77296"/>
    <w:rsid w:val="00D80C78"/>
    <w:rsid w:val="00D86EC2"/>
    <w:rsid w:val="00DA4D88"/>
    <w:rsid w:val="00DA63CB"/>
    <w:rsid w:val="00DB0327"/>
    <w:rsid w:val="00DB3DC8"/>
    <w:rsid w:val="00DC363D"/>
    <w:rsid w:val="00DC548B"/>
    <w:rsid w:val="00DD5880"/>
    <w:rsid w:val="00DD58BD"/>
    <w:rsid w:val="00DE0832"/>
    <w:rsid w:val="00DF4173"/>
    <w:rsid w:val="00E20D1F"/>
    <w:rsid w:val="00E31374"/>
    <w:rsid w:val="00E3289D"/>
    <w:rsid w:val="00E32C1A"/>
    <w:rsid w:val="00E41484"/>
    <w:rsid w:val="00E47658"/>
    <w:rsid w:val="00E53D28"/>
    <w:rsid w:val="00E5732A"/>
    <w:rsid w:val="00E613E5"/>
    <w:rsid w:val="00E615F1"/>
    <w:rsid w:val="00E61766"/>
    <w:rsid w:val="00E6218C"/>
    <w:rsid w:val="00E6504A"/>
    <w:rsid w:val="00E70B63"/>
    <w:rsid w:val="00E74DF1"/>
    <w:rsid w:val="00E8543C"/>
    <w:rsid w:val="00E977D7"/>
    <w:rsid w:val="00EA57D8"/>
    <w:rsid w:val="00EA6BF0"/>
    <w:rsid w:val="00EB50E3"/>
    <w:rsid w:val="00EB6A5E"/>
    <w:rsid w:val="00ED5CCD"/>
    <w:rsid w:val="00ED6F60"/>
    <w:rsid w:val="00EE4DC1"/>
    <w:rsid w:val="00EF04DF"/>
    <w:rsid w:val="00F22BEC"/>
    <w:rsid w:val="00F25859"/>
    <w:rsid w:val="00F360D4"/>
    <w:rsid w:val="00F537B1"/>
    <w:rsid w:val="00F54124"/>
    <w:rsid w:val="00F56700"/>
    <w:rsid w:val="00F5680C"/>
    <w:rsid w:val="00F67E1D"/>
    <w:rsid w:val="00F73EDD"/>
    <w:rsid w:val="00F77F3C"/>
    <w:rsid w:val="00F932AF"/>
    <w:rsid w:val="00F933AC"/>
    <w:rsid w:val="00F97E01"/>
    <w:rsid w:val="00FA0616"/>
    <w:rsid w:val="00FB6C4B"/>
    <w:rsid w:val="00FC528F"/>
    <w:rsid w:val="00FD61A7"/>
    <w:rsid w:val="00FE0EAE"/>
    <w:rsid w:val="00FE35C6"/>
    <w:rsid w:val="00FE5E99"/>
    <w:rsid w:val="00FF68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979DB7B"/>
  <w15:chartTrackingRefBased/>
  <w15:docId w15:val="{6A1DAE9A-6EC7-4F19-9C90-92777175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11F"/>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04270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04270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04270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129D0"/>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042701"/>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42701"/>
    <w:rPr>
      <w:rFonts w:ascii="Arial" w:eastAsia="Times New Roman" w:hAnsi="Arial" w:cs="Arial"/>
      <w:b/>
      <w:bCs/>
      <w:kern w:val="32"/>
      <w:sz w:val="32"/>
      <w:szCs w:val="32"/>
      <w:lang w:val="lt-LT"/>
    </w:rPr>
  </w:style>
  <w:style w:type="character" w:customStyle="1" w:styleId="Antrat2Diagrama">
    <w:name w:val="Antraštė 2 Diagrama"/>
    <w:link w:val="Antrat2"/>
    <w:uiPriority w:val="99"/>
    <w:rsid w:val="00042701"/>
    <w:rPr>
      <w:rFonts w:ascii="Arial" w:eastAsia="Times New Roman" w:hAnsi="Arial" w:cs="Arial"/>
      <w:b/>
      <w:bCs/>
      <w:i/>
      <w:iCs/>
      <w:sz w:val="28"/>
      <w:szCs w:val="28"/>
      <w:lang w:val="lt-LT"/>
    </w:rPr>
  </w:style>
  <w:style w:type="character" w:customStyle="1" w:styleId="Antrat3Diagrama">
    <w:name w:val="Antraštė 3 Diagrama"/>
    <w:link w:val="Antrat3"/>
    <w:uiPriority w:val="99"/>
    <w:rsid w:val="00042701"/>
    <w:rPr>
      <w:rFonts w:ascii="Arial" w:eastAsia="Times New Roman" w:hAnsi="Arial" w:cs="Arial"/>
      <w:b/>
      <w:bCs/>
      <w:sz w:val="26"/>
      <w:szCs w:val="26"/>
      <w:lang w:val="lt-LT"/>
    </w:rPr>
  </w:style>
  <w:style w:type="character" w:customStyle="1" w:styleId="Antrat5Diagrama">
    <w:name w:val="Antraštė 5 Diagrama"/>
    <w:link w:val="Antrat5"/>
    <w:uiPriority w:val="99"/>
    <w:rsid w:val="00042701"/>
    <w:rPr>
      <w:rFonts w:ascii="Calibri" w:eastAsia="Times New Roman" w:hAnsi="Calibri" w:cs="Times New Roman"/>
      <w:b/>
      <w:bCs/>
      <w:i/>
      <w:iCs/>
      <w:sz w:val="26"/>
      <w:szCs w:val="26"/>
      <w:lang w:val="lt-LT"/>
    </w:rPr>
  </w:style>
  <w:style w:type="character" w:styleId="Hipersaitas">
    <w:name w:val="Hyperlink"/>
    <w:uiPriority w:val="99"/>
    <w:rsid w:val="00042701"/>
    <w:rPr>
      <w:rFonts w:cs="Times New Roman"/>
      <w:color w:val="0000FF"/>
      <w:u w:val="single"/>
    </w:rPr>
  </w:style>
  <w:style w:type="paragraph" w:customStyle="1" w:styleId="PI-1EMEASMCA">
    <w:name w:val="PI-1 EMEA_SMCA"/>
    <w:basedOn w:val="Antrat2"/>
    <w:autoRedefine/>
    <w:uiPriority w:val="99"/>
    <w:rsid w:val="00042701"/>
    <w:pPr>
      <w:tabs>
        <w:tab w:val="left" w:pos="567"/>
      </w:tabs>
      <w:spacing w:before="0" w:after="0"/>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04270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042701"/>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04270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B84D82"/>
    <w:rPr>
      <w:noProof/>
      <w:sz w:val="22"/>
      <w:szCs w:val="22"/>
    </w:rPr>
  </w:style>
  <w:style w:type="character" w:customStyle="1" w:styleId="BTEMEASMCAChar">
    <w:name w:val="BT EMEA_SMCA Char"/>
    <w:link w:val="BTEMEASMCA"/>
    <w:uiPriority w:val="99"/>
    <w:locked/>
    <w:rsid w:val="00B84D82"/>
    <w:rPr>
      <w:rFonts w:ascii="Times New Roman" w:eastAsia="Times New Roman" w:hAnsi="Times New Roman"/>
      <w:noProof/>
      <w:sz w:val="22"/>
      <w:szCs w:val="22"/>
      <w:lang w:eastAsia="en-US"/>
    </w:rPr>
  </w:style>
  <w:style w:type="paragraph" w:customStyle="1" w:styleId="TTEMEASMCA">
    <w:name w:val="TT EMEA_SMCA"/>
    <w:basedOn w:val="Antrat1"/>
    <w:link w:val="TTEMEASMCAChar"/>
    <w:autoRedefine/>
    <w:uiPriority w:val="99"/>
    <w:rsid w:val="0004270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042701"/>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042701"/>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042701"/>
    <w:rPr>
      <w:rFonts w:ascii="Tahoma" w:hAnsi="Tahoma" w:cs="Tahoma"/>
      <w:sz w:val="16"/>
      <w:szCs w:val="16"/>
    </w:rPr>
  </w:style>
  <w:style w:type="character" w:customStyle="1" w:styleId="DebesliotekstasDiagrama">
    <w:name w:val="Debesėlio tekstas Diagrama"/>
    <w:link w:val="Debesliotekstas"/>
    <w:uiPriority w:val="99"/>
    <w:semiHidden/>
    <w:rsid w:val="00042701"/>
    <w:rPr>
      <w:rFonts w:ascii="Tahoma" w:eastAsia="Times New Roman" w:hAnsi="Tahoma" w:cs="Tahoma"/>
      <w:sz w:val="16"/>
      <w:szCs w:val="16"/>
      <w:lang w:val="lt-LT"/>
    </w:rPr>
  </w:style>
  <w:style w:type="paragraph" w:customStyle="1" w:styleId="BTbEMEASMCA">
    <w:name w:val="BT(b) EMEA_SMCA"/>
    <w:basedOn w:val="BTEMEASMCA"/>
    <w:autoRedefine/>
    <w:uiPriority w:val="99"/>
    <w:rsid w:val="00042701"/>
    <w:rPr>
      <w:b/>
    </w:rPr>
  </w:style>
  <w:style w:type="paragraph" w:customStyle="1" w:styleId="BTgEMEASMCA">
    <w:name w:val="BT(g) EMEA_SMCA"/>
    <w:basedOn w:val="BTEMEASMCA"/>
    <w:link w:val="BTgEMEASMCAChar"/>
    <w:autoRedefine/>
    <w:uiPriority w:val="99"/>
    <w:rsid w:val="00042701"/>
    <w:rPr>
      <w:i/>
      <w:color w:val="008000"/>
    </w:rPr>
  </w:style>
  <w:style w:type="character" w:customStyle="1" w:styleId="BTgEMEASMCAChar">
    <w:name w:val="BT(g) EMEA_SMCA Char"/>
    <w:link w:val="BTgEMEASMCA"/>
    <w:uiPriority w:val="99"/>
    <w:locked/>
    <w:rsid w:val="00042701"/>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042701"/>
    <w:rPr>
      <w:u w:val="single"/>
    </w:rPr>
  </w:style>
  <w:style w:type="paragraph" w:styleId="Pagrindinistekstas">
    <w:name w:val="Body Text"/>
    <w:basedOn w:val="prastasis"/>
    <w:link w:val="PagrindinistekstasDiagrama"/>
    <w:uiPriority w:val="99"/>
    <w:rsid w:val="00042701"/>
    <w:pPr>
      <w:spacing w:after="120"/>
    </w:pPr>
    <w:rPr>
      <w:sz w:val="22"/>
      <w:szCs w:val="20"/>
      <w:lang w:eastAsia="lt-LT"/>
    </w:rPr>
  </w:style>
  <w:style w:type="character" w:customStyle="1" w:styleId="PagrindinistekstasDiagrama">
    <w:name w:val="Pagrindinis tekstas Diagrama"/>
    <w:link w:val="Pagrindinistekstas"/>
    <w:uiPriority w:val="99"/>
    <w:rsid w:val="00042701"/>
    <w:rPr>
      <w:rFonts w:ascii="Times New Roman" w:eastAsia="Times New Roman" w:hAnsi="Times New Roman" w:cs="Times New Roman"/>
      <w:szCs w:val="20"/>
      <w:lang w:val="lt-LT" w:eastAsia="lt-LT"/>
    </w:rPr>
  </w:style>
  <w:style w:type="paragraph" w:customStyle="1" w:styleId="PSURParagraph1">
    <w:name w:val="PSUR Paragraph 1"/>
    <w:basedOn w:val="prastasis"/>
    <w:link w:val="PSURParagraph1Char"/>
    <w:uiPriority w:val="99"/>
    <w:rsid w:val="00042701"/>
    <w:pPr>
      <w:spacing w:before="240" w:after="120"/>
      <w:jc w:val="both"/>
    </w:pPr>
    <w:rPr>
      <w:szCs w:val="20"/>
      <w:lang w:val="en-GB" w:eastAsia="cs-CZ"/>
    </w:rPr>
  </w:style>
  <w:style w:type="character" w:customStyle="1" w:styleId="PSURParagraph1Char">
    <w:name w:val="PSUR Paragraph 1 Char"/>
    <w:link w:val="PSURParagraph1"/>
    <w:uiPriority w:val="99"/>
    <w:locked/>
    <w:rsid w:val="00042701"/>
    <w:rPr>
      <w:rFonts w:ascii="Times New Roman" w:eastAsia="Times New Roman" w:hAnsi="Times New Roman" w:cs="Times New Roman"/>
      <w:sz w:val="24"/>
      <w:szCs w:val="20"/>
      <w:lang w:val="en-GB" w:eastAsia="cs-CZ"/>
    </w:rPr>
  </w:style>
  <w:style w:type="character" w:customStyle="1" w:styleId="PSURParagraph1CharChar">
    <w:name w:val="PSUR Paragraph 1 Char Char"/>
    <w:uiPriority w:val="99"/>
    <w:rsid w:val="00042701"/>
    <w:rPr>
      <w:rFonts w:cs="Times New Roman"/>
      <w:sz w:val="24"/>
      <w:lang w:val="en-GB" w:eastAsia="cs-CZ"/>
    </w:rPr>
  </w:style>
  <w:style w:type="paragraph" w:styleId="Pagrindiniotekstotrauka">
    <w:name w:val="Body Text Indent"/>
    <w:basedOn w:val="prastasis"/>
    <w:link w:val="PagrindiniotekstotraukaDiagrama"/>
    <w:uiPriority w:val="99"/>
    <w:rsid w:val="00042701"/>
    <w:pPr>
      <w:spacing w:after="120"/>
      <w:ind w:left="283"/>
    </w:pPr>
  </w:style>
  <w:style w:type="character" w:customStyle="1" w:styleId="PagrindiniotekstotraukaDiagrama">
    <w:name w:val="Pagrindinio teksto įtrauka Diagrama"/>
    <w:link w:val="Pagrindiniotekstotrauka"/>
    <w:uiPriority w:val="99"/>
    <w:rsid w:val="00042701"/>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uiPriority w:val="99"/>
    <w:rsid w:val="00042701"/>
    <w:pPr>
      <w:spacing w:after="120"/>
    </w:pPr>
    <w:rPr>
      <w:sz w:val="16"/>
      <w:szCs w:val="16"/>
      <w:lang w:val="en-GB" w:eastAsia="nl-NL"/>
    </w:rPr>
  </w:style>
  <w:style w:type="character" w:customStyle="1" w:styleId="Pagrindinistekstas3Diagrama">
    <w:name w:val="Pagrindinis tekstas 3 Diagrama"/>
    <w:link w:val="Pagrindinistekstas3"/>
    <w:uiPriority w:val="99"/>
    <w:rsid w:val="00042701"/>
    <w:rPr>
      <w:rFonts w:ascii="Times New Roman" w:eastAsia="Times New Roman" w:hAnsi="Times New Roman" w:cs="Times New Roman"/>
      <w:sz w:val="16"/>
      <w:szCs w:val="16"/>
      <w:lang w:val="en-GB" w:eastAsia="nl-NL"/>
    </w:rPr>
  </w:style>
  <w:style w:type="paragraph" w:customStyle="1" w:styleId="BT-EMEASMCA">
    <w:name w:val="BT- EMEA_SMCA"/>
    <w:basedOn w:val="BTEMEASMCA"/>
    <w:autoRedefine/>
    <w:uiPriority w:val="99"/>
    <w:rsid w:val="00042701"/>
  </w:style>
  <w:style w:type="paragraph" w:customStyle="1" w:styleId="PI-3EMEASMCA">
    <w:name w:val="PI-3 EMEA_SMCA"/>
    <w:basedOn w:val="prastasis"/>
    <w:autoRedefine/>
    <w:uiPriority w:val="99"/>
    <w:rsid w:val="00042701"/>
    <w:pPr>
      <w:spacing w:line="220" w:lineRule="exact"/>
    </w:pPr>
    <w:rPr>
      <w:b/>
      <w:bCs/>
      <w:sz w:val="22"/>
      <w:szCs w:val="22"/>
    </w:rPr>
  </w:style>
  <w:style w:type="paragraph" w:customStyle="1" w:styleId="BTbeEMEASMCA">
    <w:name w:val="BT(be) EMEA_SMCA"/>
    <w:basedOn w:val="BTEMEASMCA"/>
    <w:autoRedefine/>
    <w:uiPriority w:val="99"/>
    <w:rsid w:val="00042701"/>
    <w:pPr>
      <w:jc w:val="center"/>
    </w:pPr>
    <w:rPr>
      <w:b/>
    </w:rPr>
  </w:style>
  <w:style w:type="paragraph" w:customStyle="1" w:styleId="BTeEMEASMCA">
    <w:name w:val="BT(e) EMEA_SMCA"/>
    <w:basedOn w:val="BTEMEASMCA"/>
    <w:autoRedefine/>
    <w:uiPriority w:val="99"/>
    <w:rsid w:val="00042701"/>
    <w:pPr>
      <w:jc w:val="center"/>
    </w:pPr>
  </w:style>
  <w:style w:type="paragraph" w:styleId="Dokumentostruktra">
    <w:name w:val="Document Map"/>
    <w:basedOn w:val="prastasis"/>
    <w:link w:val="DokumentostruktraDiagrama"/>
    <w:uiPriority w:val="99"/>
    <w:rsid w:val="0004270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rsid w:val="00042701"/>
    <w:rPr>
      <w:rFonts w:ascii="Tahoma" w:eastAsia="Times New Roman" w:hAnsi="Tahoma" w:cs="Tahoma"/>
      <w:sz w:val="20"/>
      <w:szCs w:val="20"/>
      <w:shd w:val="clear" w:color="auto" w:fill="000080"/>
      <w:lang w:val="lt-LT"/>
    </w:rPr>
  </w:style>
  <w:style w:type="paragraph" w:styleId="Paantrat">
    <w:name w:val="Subtitle"/>
    <w:basedOn w:val="prastasis"/>
    <w:link w:val="PaantratDiagrama"/>
    <w:uiPriority w:val="99"/>
    <w:qFormat/>
    <w:rsid w:val="00042701"/>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link w:val="Paantrat"/>
    <w:uiPriority w:val="99"/>
    <w:rsid w:val="00042701"/>
    <w:rPr>
      <w:rFonts w:ascii="TimesNewRoman,Bold" w:eastAsia="Times New Roman" w:hAnsi="TimesNewRoman,Bold" w:cs="Times New Roman"/>
      <w:b/>
      <w:color w:val="000000"/>
      <w:szCs w:val="20"/>
      <w:lang w:eastAsia="lt-LT"/>
    </w:rPr>
  </w:style>
  <w:style w:type="paragraph" w:styleId="Antrats">
    <w:name w:val="header"/>
    <w:basedOn w:val="prastasis"/>
    <w:link w:val="AntratsDiagrama"/>
    <w:uiPriority w:val="99"/>
    <w:rsid w:val="00042701"/>
    <w:pPr>
      <w:tabs>
        <w:tab w:val="center" w:pos="4819"/>
        <w:tab w:val="right" w:pos="9638"/>
      </w:tabs>
    </w:pPr>
    <w:rPr>
      <w:sz w:val="22"/>
      <w:szCs w:val="20"/>
      <w:lang w:eastAsia="lt-LT"/>
    </w:rPr>
  </w:style>
  <w:style w:type="character" w:customStyle="1" w:styleId="AntratsDiagrama">
    <w:name w:val="Antraštės Diagrama"/>
    <w:link w:val="Antrats"/>
    <w:uiPriority w:val="99"/>
    <w:rsid w:val="00042701"/>
    <w:rPr>
      <w:rFonts w:ascii="Times New Roman" w:eastAsia="Times New Roman" w:hAnsi="Times New Roman" w:cs="Times New Roman"/>
      <w:szCs w:val="20"/>
      <w:lang w:val="lt-LT" w:eastAsia="lt-LT"/>
    </w:rPr>
  </w:style>
  <w:style w:type="paragraph" w:styleId="Sraopastraipa">
    <w:name w:val="List Paragraph"/>
    <w:basedOn w:val="prastasis"/>
    <w:uiPriority w:val="99"/>
    <w:qFormat/>
    <w:rsid w:val="00042701"/>
    <w:pPr>
      <w:ind w:left="720"/>
      <w:contextualSpacing/>
    </w:pPr>
  </w:style>
  <w:style w:type="character" w:styleId="Komentaronuoroda">
    <w:name w:val="annotation reference"/>
    <w:uiPriority w:val="99"/>
    <w:semiHidden/>
    <w:rsid w:val="00042701"/>
    <w:rPr>
      <w:rFonts w:cs="Times New Roman"/>
      <w:sz w:val="16"/>
      <w:szCs w:val="16"/>
    </w:rPr>
  </w:style>
  <w:style w:type="paragraph" w:styleId="Komentarotekstas">
    <w:name w:val="annotation text"/>
    <w:basedOn w:val="prastasis"/>
    <w:link w:val="KomentarotekstasDiagrama"/>
    <w:uiPriority w:val="99"/>
    <w:semiHidden/>
    <w:rsid w:val="00042701"/>
    <w:rPr>
      <w:sz w:val="20"/>
      <w:szCs w:val="20"/>
    </w:rPr>
  </w:style>
  <w:style w:type="character" w:customStyle="1" w:styleId="KomentarotekstasDiagrama">
    <w:name w:val="Komentaro tekstas Diagrama"/>
    <w:link w:val="Komentarotekstas"/>
    <w:uiPriority w:val="99"/>
    <w:semiHidden/>
    <w:rsid w:val="0004270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042701"/>
    <w:rPr>
      <w:b/>
      <w:bCs/>
    </w:rPr>
  </w:style>
  <w:style w:type="character" w:customStyle="1" w:styleId="KomentarotemaDiagrama">
    <w:name w:val="Komentaro tema Diagrama"/>
    <w:link w:val="Komentarotema"/>
    <w:uiPriority w:val="99"/>
    <w:semiHidden/>
    <w:rsid w:val="00042701"/>
    <w:rPr>
      <w:rFonts w:ascii="Times New Roman" w:eastAsia="Times New Roman" w:hAnsi="Times New Roman" w:cs="Times New Roman"/>
      <w:b/>
      <w:bCs/>
      <w:sz w:val="20"/>
      <w:szCs w:val="20"/>
      <w:lang w:val="lt-LT"/>
    </w:rPr>
  </w:style>
  <w:style w:type="character" w:customStyle="1" w:styleId="st1">
    <w:name w:val="st1"/>
    <w:uiPriority w:val="99"/>
    <w:rsid w:val="00042701"/>
    <w:rPr>
      <w:rFonts w:cs="Times New Roman"/>
    </w:rPr>
  </w:style>
  <w:style w:type="paragraph" w:styleId="Porat">
    <w:name w:val="footer"/>
    <w:basedOn w:val="prastasis"/>
    <w:link w:val="PoratDiagrama"/>
    <w:uiPriority w:val="99"/>
    <w:rsid w:val="00042701"/>
    <w:pPr>
      <w:tabs>
        <w:tab w:val="center" w:pos="4819"/>
        <w:tab w:val="right" w:pos="9638"/>
      </w:tabs>
    </w:pPr>
  </w:style>
  <w:style w:type="character" w:customStyle="1" w:styleId="PoratDiagrama">
    <w:name w:val="Poraštė Diagrama"/>
    <w:link w:val="Porat"/>
    <w:uiPriority w:val="99"/>
    <w:rsid w:val="00042701"/>
    <w:rPr>
      <w:rFonts w:ascii="Times New Roman" w:eastAsia="Times New Roman" w:hAnsi="Times New Roman" w:cs="Times New Roman"/>
      <w:sz w:val="24"/>
      <w:szCs w:val="24"/>
      <w:lang w:val="lt-LT"/>
    </w:rPr>
  </w:style>
  <w:style w:type="character" w:styleId="Puslapionumeris">
    <w:name w:val="page number"/>
    <w:uiPriority w:val="99"/>
    <w:rsid w:val="00042701"/>
    <w:rPr>
      <w:rFonts w:cs="Times New Roman"/>
    </w:rPr>
  </w:style>
  <w:style w:type="paragraph" w:styleId="Paprastasistekstas">
    <w:name w:val="Plain Text"/>
    <w:basedOn w:val="prastasis"/>
    <w:link w:val="PaprastasistekstasDiagrama"/>
    <w:uiPriority w:val="99"/>
    <w:semiHidden/>
    <w:unhideWhenUsed/>
    <w:rsid w:val="009674E2"/>
    <w:rPr>
      <w:rFonts w:ascii="Consolas" w:eastAsia="Calibri" w:hAnsi="Consolas"/>
      <w:noProof/>
      <w:sz w:val="21"/>
      <w:szCs w:val="21"/>
      <w:lang w:val="en-GB"/>
    </w:rPr>
  </w:style>
  <w:style w:type="character" w:customStyle="1" w:styleId="PaprastasistekstasDiagrama">
    <w:name w:val="Paprastasis tekstas Diagrama"/>
    <w:link w:val="Paprastasistekstas"/>
    <w:uiPriority w:val="99"/>
    <w:semiHidden/>
    <w:rsid w:val="009674E2"/>
    <w:rPr>
      <w:rFonts w:ascii="Consolas" w:hAnsi="Consolas"/>
      <w:noProof/>
      <w:sz w:val="21"/>
      <w:szCs w:val="21"/>
      <w:lang w:val="en-GB"/>
    </w:rPr>
  </w:style>
  <w:style w:type="character" w:styleId="Emfaz">
    <w:name w:val="Emphasis"/>
    <w:qFormat/>
    <w:rsid w:val="006129D0"/>
    <w:rPr>
      <w:rFonts w:cs="Times New Roman"/>
      <w:i/>
      <w:iCs/>
    </w:rPr>
  </w:style>
  <w:style w:type="paragraph" w:styleId="Pataisymai">
    <w:name w:val="Revision"/>
    <w:hidden/>
    <w:uiPriority w:val="99"/>
    <w:semiHidden/>
    <w:rsid w:val="0056111F"/>
    <w:rPr>
      <w:rFonts w:ascii="Times New Roman" w:eastAsia="Times New Roman" w:hAnsi="Times New Roman"/>
      <w:sz w:val="24"/>
      <w:szCs w:val="24"/>
      <w:lang w:eastAsia="en-US"/>
    </w:rPr>
  </w:style>
  <w:style w:type="character" w:customStyle="1" w:styleId="Antrat4Diagrama">
    <w:name w:val="Antraštė 4 Diagrama"/>
    <w:link w:val="Antrat4"/>
    <w:rsid w:val="009406D5"/>
    <w:rPr>
      <w:rFonts w:ascii="Times New Roman" w:eastAsia="Times New Roman" w:hAnsi="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2481">
      <w:bodyDiv w:val="1"/>
      <w:marLeft w:val="0"/>
      <w:marRight w:val="0"/>
      <w:marTop w:val="0"/>
      <w:marBottom w:val="0"/>
      <w:divBdr>
        <w:top w:val="none" w:sz="0" w:space="0" w:color="auto"/>
        <w:left w:val="none" w:sz="0" w:space="0" w:color="auto"/>
        <w:bottom w:val="none" w:sz="0" w:space="0" w:color="auto"/>
        <w:right w:val="none" w:sz="0" w:space="0" w:color="auto"/>
      </w:divBdr>
    </w:div>
    <w:div w:id="371810867">
      <w:bodyDiv w:val="1"/>
      <w:marLeft w:val="0"/>
      <w:marRight w:val="0"/>
      <w:marTop w:val="0"/>
      <w:marBottom w:val="0"/>
      <w:divBdr>
        <w:top w:val="none" w:sz="0" w:space="0" w:color="auto"/>
        <w:left w:val="none" w:sz="0" w:space="0" w:color="auto"/>
        <w:bottom w:val="none" w:sz="0" w:space="0" w:color="auto"/>
        <w:right w:val="none" w:sz="0" w:space="0" w:color="auto"/>
      </w:divBdr>
    </w:div>
    <w:div w:id="765006517">
      <w:bodyDiv w:val="1"/>
      <w:marLeft w:val="0"/>
      <w:marRight w:val="0"/>
      <w:marTop w:val="0"/>
      <w:marBottom w:val="0"/>
      <w:divBdr>
        <w:top w:val="none" w:sz="0" w:space="0" w:color="auto"/>
        <w:left w:val="none" w:sz="0" w:space="0" w:color="auto"/>
        <w:bottom w:val="none" w:sz="0" w:space="0" w:color="auto"/>
        <w:right w:val="none" w:sz="0" w:space="0" w:color="auto"/>
      </w:divBdr>
    </w:div>
    <w:div w:id="98574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77B3-98AE-48A0-9BED-6F9189F5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50967</Words>
  <Characters>29052</Characters>
  <Application>Microsoft Office Word</Application>
  <DocSecurity>4</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Teva</Company>
  <LinksUpToDate>false</LinksUpToDate>
  <CharactersWithSpaces>79860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zvainauskaite</dc:creator>
  <cp:keywords/>
  <cp:lastModifiedBy>Albina Burkauskaitė</cp:lastModifiedBy>
  <cp:revision>2</cp:revision>
  <dcterms:created xsi:type="dcterms:W3CDTF">2025-07-29T11:29:00Z</dcterms:created>
  <dcterms:modified xsi:type="dcterms:W3CDTF">2025-07-29T11:29:00Z</dcterms:modified>
</cp:coreProperties>
</file>