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D7" w:rsidRPr="009D6A7F" w:rsidRDefault="005E46D7" w:rsidP="005E46D7">
      <w:pPr>
        <w:keepNext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Pakuotės lapelis:</w:t>
      </w:r>
      <w:r w:rsidRPr="009D6A7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>informacija vartotojui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6 </w:t>
      </w:r>
      <w:r w:rsidRPr="009D6A7F">
        <w:rPr>
          <w:rFonts w:ascii="Times New Roman" w:eastAsia="Times New Roman" w:hAnsi="Times New Roman" w:cs="Times New Roman"/>
          <w:b/>
          <w:lang w:eastAsia="lt-LT"/>
        </w:rPr>
        <w:sym w:font="Symbol" w:char="F025"/>
      </w:r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infuzinis tirpalas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Hidroksietilo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krakmolas (HEK 130/0,4)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izotoniniame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elektrolitų tirpale</w:t>
      </w:r>
    </w:p>
    <w:p w:rsidR="005E46D7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D6055A" w:rsidRDefault="005E46D7" w:rsidP="005E4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D6055A">
        <w:rPr>
          <w:rFonts w:ascii="Times New Roman" w:eastAsia="Times New Roman" w:hAnsi="Times New Roman" w:cs="Times New Roman"/>
          <w:b/>
          <w:bCs/>
          <w:lang w:eastAsia="lt-LT"/>
        </w:rPr>
        <w:t xml:space="preserve">Įspėjimas </w:t>
      </w:r>
    </w:p>
    <w:p w:rsidR="005E46D7" w:rsidRPr="00D6055A" w:rsidRDefault="005E46D7" w:rsidP="005E4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D6055A">
        <w:rPr>
          <w:rFonts w:ascii="Times New Roman" w:eastAsia="Times New Roman" w:hAnsi="Times New Roman" w:cs="Times New Roman"/>
          <w:lang w:eastAsia="lt-LT"/>
        </w:rPr>
        <w:t xml:space="preserve">Negalima vartoti, jei yra sepsis (sunki visame organizme išplitusi infekcija), </w:t>
      </w:r>
    </w:p>
    <w:p w:rsidR="005E46D7" w:rsidRPr="00D6055A" w:rsidRDefault="005E46D7" w:rsidP="005E4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D6055A">
        <w:rPr>
          <w:rFonts w:ascii="Times New Roman" w:eastAsia="Times New Roman" w:hAnsi="Times New Roman" w:cs="Times New Roman"/>
          <w:lang w:eastAsia="lt-LT"/>
        </w:rPr>
        <w:t xml:space="preserve">sutrikusi inkstų funkcija arba kritinės būklės pacientams. </w:t>
      </w:r>
    </w:p>
    <w:p w:rsidR="005E46D7" w:rsidRDefault="005E46D7" w:rsidP="005E4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D6055A">
        <w:rPr>
          <w:rFonts w:ascii="Times New Roman" w:eastAsia="Times New Roman" w:hAnsi="Times New Roman" w:cs="Times New Roman"/>
          <w:lang w:eastAsia="lt-LT"/>
        </w:rPr>
        <w:t>Būkles, kai vaisto negalima vartoti jokiomis aplinkybėmis, žr. 2 skyriuje.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D6A7F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593E0ABC" wp14:editId="3C2EB83F">
            <wp:extent cx="200025" cy="171450"/>
            <wp:effectExtent l="0" t="0" r="9525" b="0"/>
            <wp:docPr id="2" name="Picture 2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7F">
        <w:rPr>
          <w:rFonts w:ascii="Times New Roman" w:eastAsia="Times New Roman" w:hAnsi="Times New Roman" w:cs="Times New Roman"/>
          <w:noProof/>
          <w:snapToGrid w:val="0"/>
        </w:rPr>
        <w:t>Vykdoma papildoma šio vaisto stebėsena. Tai padės greitai nustatyti naują saugumo informaciją.</w:t>
      </w:r>
      <w:r w:rsidRPr="009D6A7F">
        <w:rPr>
          <w:rFonts w:ascii="Times New Roman" w:eastAsia="Times New Roman" w:hAnsi="Times New Roman" w:cs="Times New Roman"/>
          <w:snapToGrid w:val="0"/>
        </w:rPr>
        <w:t xml:space="preserve"> </w:t>
      </w:r>
      <w:r w:rsidRPr="009D6A7F">
        <w:rPr>
          <w:rFonts w:ascii="Times New Roman" w:eastAsia="Times New Roman" w:hAnsi="Times New Roman" w:cs="Times New Roman"/>
          <w:noProof/>
          <w:snapToGrid w:val="0"/>
        </w:rPr>
        <w:t>Mums galite padėti pranešdami apie bet kokį Jums pasireiškiantį šalutinį poveikį.</w:t>
      </w:r>
      <w:r w:rsidRPr="009D6A7F">
        <w:rPr>
          <w:rFonts w:ascii="Times New Roman" w:eastAsia="Times New Roman" w:hAnsi="Times New Roman" w:cs="Times New Roman"/>
          <w:snapToGrid w:val="0"/>
        </w:rPr>
        <w:t xml:space="preserve"> </w:t>
      </w:r>
      <w:r w:rsidRPr="009D6A7F">
        <w:rPr>
          <w:rFonts w:ascii="Times New Roman" w:eastAsia="Times New Roman" w:hAnsi="Times New Roman" w:cs="Times New Roman"/>
          <w:noProof/>
          <w:snapToGrid w:val="0"/>
        </w:rPr>
        <w:t>Apie tai, kaip pranešti apie šalutinį poveikį, žr.</w:t>
      </w:r>
      <w:r w:rsidRPr="009D6A7F">
        <w:rPr>
          <w:rFonts w:ascii="Times New Roman" w:eastAsia="Times New Roman" w:hAnsi="Times New Roman" w:cs="Times New Roman"/>
          <w:snapToGrid w:val="0"/>
        </w:rPr>
        <w:t xml:space="preserve"> </w:t>
      </w:r>
      <w:r w:rsidRPr="009D6A7F">
        <w:rPr>
          <w:rFonts w:ascii="Times New Roman" w:eastAsia="Times New Roman" w:hAnsi="Times New Roman" w:cs="Times New Roman"/>
          <w:noProof/>
          <w:snapToGrid w:val="0"/>
        </w:rPr>
        <w:t>4 skyriaus pabaigoje.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pradedami vartoti vaistą, nes jame pateikiama Jums svarbi informacija.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-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-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>Jeigu kiltų daugiau klausimų, kreipkitės į gydytoją, vaistininką arba slaugytoją.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-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-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>Jeigu pasireiškė šalutinis poveikis (net jeigu jis šiame lapelyje nenurodytas), kreipkitės į gydytoją, vaistininką arba slaugytoją. Žr. 4 skyrių.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9D6A7F">
        <w:rPr>
          <w:rFonts w:ascii="Times New Roman" w:eastAsia="Times New Roman" w:hAnsi="Times New Roman" w:cs="Times New Roman"/>
          <w:b/>
          <w:bCs/>
          <w:lang w:eastAsia="lt-LT"/>
        </w:rPr>
        <w:t>Apie ką rašoma šiame lapelyje?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1.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2. 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3.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4.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5.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6.</w:t>
      </w:r>
      <w:r w:rsidRPr="009D6A7F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1.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yra plazmos pakaitalas, kurio vartojama kraujo tūriui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sunormalinti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po kraujo netekimo, jei manoma, kad gydymas vien kitais vaistais (vadinamaisiais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kristaloidais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) nebus pakankamas.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2.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ab/>
      </w:r>
      <w:r w:rsidRPr="009D6A7F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b/>
          <w:i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>vartoti negalima: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yra alergija veikliajai arba bet kuriai pagalbinei šio vaisto medžiagai (jos išvardytos 6 skyriuje);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yra sunki išplitusi infekcija (sepsis);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yra sunkių nudegimų;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yra inkstų funkcijos sutrikimas arba esate gydomas dializėmis;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yra kraujavimas į smegenis (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intrakranijinis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arba</w:t>
      </w:r>
      <w:r w:rsidRPr="009D6A7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iCs/>
          <w:lang w:eastAsia="lt-LT"/>
        </w:rPr>
        <w:t>galvos smegenų</w:t>
      </w:r>
      <w:r w:rsidRPr="009D6A7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lang w:eastAsia="lt-LT"/>
        </w:rPr>
        <w:t>kraujavimas);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Jūsų būklė yra labai sunki (pvz., Jus reikia gydyti intensyviosios terapijos skyriuje);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jeigu Jūsų organizme yra per daug skysčio ir Jums buvo pasakyta, kad yra būklė, vadinama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hiperhidratacija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plaučiuose yra skysčio (yra plaučių pabrinkimas);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yra dehidratacija;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Jums buvo pasakyta, kad Jūsų kraujyje labai padidėjęs kalio, natrio arba chloro kiekis;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lastRenderedPageBreak/>
        <w:t>jeigu yra sunkus kepenų funkcijos sutrikimas;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yra sunkus širdies nepakankamumas;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yra didelių kraujo krešėjimo sutrikimų;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Jums buvo persodintas organas.</w:t>
      </w:r>
    </w:p>
    <w:p w:rsidR="005E46D7" w:rsidRPr="009D6A7F" w:rsidRDefault="005E46D7" w:rsidP="005E46D7">
      <w:pPr>
        <w:tabs>
          <w:tab w:val="left" w:pos="0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D6A7F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Įspėjimai ir atsargumo priemonės </w:t>
      </w:r>
    </w:p>
    <w:p w:rsidR="005E46D7" w:rsidRPr="009D6A7F" w:rsidRDefault="005E46D7" w:rsidP="005E46D7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keepNext/>
        <w:keepLines/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Svarbu pasakyti gydytojui, jeigu Jums:</w:t>
      </w:r>
    </w:p>
    <w:p w:rsidR="005E46D7" w:rsidRPr="009D6A7F" w:rsidRDefault="005E46D7" w:rsidP="005E46D7">
      <w:pPr>
        <w:keepNext/>
        <w:keepLines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yra kepenų funkcijos sutrikimas;</w:t>
      </w:r>
    </w:p>
    <w:p w:rsidR="005E46D7" w:rsidRPr="009D6A7F" w:rsidRDefault="005E46D7" w:rsidP="005E46D7">
      <w:pPr>
        <w:keepNext/>
        <w:keepLines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yra širdies ar kraujotakos problemų;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yra kraujo krešėjimo (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koaguliacijos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) sutrikimų;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yra inkstų sutrikimų;</w:t>
      </w:r>
    </w:p>
    <w:p w:rsidR="005E46D7" w:rsidRPr="009D6A7F" w:rsidRDefault="005E46D7" w:rsidP="005E46D7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yra padidėjęs kalio (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hiperkalemija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), natrio (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), magnio (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hipermagnezemija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) arba chloridų (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hiperchloremija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) kiekis kraujyje.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6A7F">
        <w:rPr>
          <w:rFonts w:ascii="Times New Roman" w:eastAsia="Times New Roman" w:hAnsi="Times New Roman" w:cs="Times New Roman"/>
        </w:rPr>
        <w:t xml:space="preserve">Kadangi yra </w:t>
      </w:r>
      <w:r w:rsidRPr="009D6A7F">
        <w:rPr>
          <w:rFonts w:ascii="Times New Roman" w:eastAsia="Times New Roman" w:hAnsi="Times New Roman" w:cs="Times New Roman"/>
          <w:i/>
        </w:rPr>
        <w:t xml:space="preserve">alerginės </w:t>
      </w:r>
      <w:r w:rsidRPr="009D6A7F">
        <w:rPr>
          <w:rFonts w:ascii="Times New Roman" w:eastAsia="Times New Roman" w:hAnsi="Times New Roman" w:cs="Times New Roman"/>
        </w:rPr>
        <w:t xml:space="preserve">(anafilaksinės ir (arba) </w:t>
      </w:r>
      <w:proofErr w:type="spellStart"/>
      <w:r w:rsidRPr="009D6A7F">
        <w:rPr>
          <w:rFonts w:ascii="Times New Roman" w:eastAsia="Times New Roman" w:hAnsi="Times New Roman" w:cs="Times New Roman"/>
        </w:rPr>
        <w:t>anafilaktoidinės</w:t>
      </w:r>
      <w:proofErr w:type="spellEnd"/>
      <w:r w:rsidRPr="009D6A7F">
        <w:rPr>
          <w:rFonts w:ascii="Times New Roman" w:eastAsia="Times New Roman" w:hAnsi="Times New Roman" w:cs="Times New Roman"/>
        </w:rPr>
        <w:t>)</w:t>
      </w:r>
      <w:r w:rsidRPr="009D6A7F">
        <w:rPr>
          <w:rFonts w:ascii="Times New Roman" w:eastAsia="Times New Roman" w:hAnsi="Times New Roman" w:cs="Times New Roman"/>
          <w:i/>
        </w:rPr>
        <w:t xml:space="preserve"> reakcijos rizika</w:t>
      </w:r>
      <w:r w:rsidRPr="009D6A7F">
        <w:rPr>
          <w:rFonts w:ascii="Times New Roman" w:eastAsia="Times New Roman" w:hAnsi="Times New Roman" w:cs="Times New Roman"/>
        </w:rPr>
        <w:t>, šio vaisto vartojimo metu Jūs būsite atidžiai stebimas, kad būtų galima pastebėti ankstyvuosius alerginės reakcijos požymius.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D6A7F">
        <w:rPr>
          <w:rFonts w:ascii="Times New Roman" w:eastAsia="Times New Roman" w:hAnsi="Times New Roman" w:cs="Times New Roman"/>
          <w:i/>
        </w:rPr>
        <w:t>Operacija ir trauma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6A7F">
        <w:rPr>
          <w:rFonts w:ascii="Times New Roman" w:eastAsia="Times New Roman" w:hAnsi="Times New Roman" w:cs="Times New Roman"/>
        </w:rPr>
        <w:t>Jūsų gydytojas atidžiai įvertins, ar šis vaistas Jums tinka.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6A7F">
        <w:rPr>
          <w:rFonts w:ascii="Times New Roman" w:eastAsia="Times New Roman" w:hAnsi="Times New Roman" w:cs="Times New Roman"/>
        </w:rPr>
        <w:t xml:space="preserve">Jūsų gydytojas atidžiai koreguos </w:t>
      </w:r>
      <w:proofErr w:type="spellStart"/>
      <w:r w:rsidRPr="009D6A7F">
        <w:rPr>
          <w:rFonts w:ascii="Times New Roman" w:eastAsia="Times New Roman" w:hAnsi="Times New Roman" w:cs="Times New Roman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</w:rPr>
        <w:t xml:space="preserve"> dozę, kad skysčio kiekis Jūsų organizme netaptų per didelis, ypač jei Jums yra plaučių, širdies ar kraujotakos sutrikimų.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6A7F">
        <w:rPr>
          <w:rFonts w:ascii="Times New Roman" w:eastAsia="Times New Roman" w:hAnsi="Times New Roman" w:cs="Times New Roman"/>
        </w:rPr>
        <w:t xml:space="preserve">Slaugos personalas stebės Jūsų organizmo skysčių pusiausvyrą, druskų kiekį kraujyje ir inkstų funkciją. Jums gali reikėti papildomai vartoti druskų. 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6A7F">
        <w:rPr>
          <w:rFonts w:ascii="Times New Roman" w:eastAsia="Times New Roman" w:hAnsi="Times New Roman" w:cs="Times New Roman"/>
        </w:rPr>
        <w:t>Be to, bus užtikrinta, kad Jūs vartotumėte pakankamai skysčių.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D6A7F">
        <w:rPr>
          <w:rFonts w:ascii="Times New Roman" w:eastAsia="Times New Roman" w:hAnsi="Times New Roman" w:cs="Times New Roman"/>
          <w:iCs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</w:rPr>
        <w:t xml:space="preserve"> draudžiama vartoti, jei yra inkstų funkcijos sutrikimas arba inkstų sutrikimas, kurį būtina gydyti dializėmis.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D6A7F">
        <w:rPr>
          <w:rFonts w:ascii="Times New Roman" w:eastAsia="Times New Roman" w:hAnsi="Times New Roman" w:cs="Times New Roman"/>
          <w:i/>
        </w:rPr>
        <w:t>Jeigu inkstų funkcijos sutrikimas pasireiškia gydymo metu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6A7F">
        <w:rPr>
          <w:rFonts w:ascii="Times New Roman" w:eastAsia="Times New Roman" w:hAnsi="Times New Roman" w:cs="Times New Roman"/>
        </w:rPr>
        <w:t>Vos tik gydytojas pastebės pirmuosius inkstų funkcijos sutrikimo požymius, Jums šio vaisto vartojimas bus nutrauktas. Be to, gydytojui gali reikėti stebėti Jūsų inkstų funkciją iki 90 dienų.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6A7F">
        <w:rPr>
          <w:rFonts w:ascii="Times New Roman" w:eastAsia="Times New Roman" w:hAnsi="Times New Roman" w:cs="Times New Roman"/>
        </w:rPr>
        <w:t xml:space="preserve">Jei Jūs </w:t>
      </w:r>
      <w:proofErr w:type="spellStart"/>
      <w:r w:rsidRPr="009D6A7F">
        <w:rPr>
          <w:rFonts w:ascii="Times New Roman" w:eastAsia="Times New Roman" w:hAnsi="Times New Roman" w:cs="Times New Roman"/>
          <w:iCs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</w:rPr>
        <w:t xml:space="preserve"> bus </w:t>
      </w:r>
      <w:proofErr w:type="spellStart"/>
      <w:r w:rsidRPr="009D6A7F">
        <w:rPr>
          <w:rFonts w:ascii="Times New Roman" w:eastAsia="Times New Roman" w:hAnsi="Times New Roman" w:cs="Times New Roman"/>
        </w:rPr>
        <w:t>infuzuojama</w:t>
      </w:r>
      <w:proofErr w:type="spellEnd"/>
      <w:r w:rsidRPr="009D6A7F">
        <w:rPr>
          <w:rFonts w:ascii="Times New Roman" w:eastAsia="Times New Roman" w:hAnsi="Times New Roman" w:cs="Times New Roman"/>
        </w:rPr>
        <w:t xml:space="preserve"> kartotinai, gydytojas stebės Jūsų kraujo gebėjimą krešėti, kraujavimo laiką ir kitas funkcijas. Jei Jūsų kraujo gebėjimas krešėti sutriks, gydytojas Jums šio vaisto vartojimą nutrauks.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6A7F">
        <w:rPr>
          <w:rFonts w:ascii="Times New Roman" w:eastAsia="Times New Roman" w:hAnsi="Times New Roman" w:cs="Times New Roman"/>
        </w:rPr>
        <w:t>Jei Jums bus atliekama atviroji širdies operacija ir bus naudojamas širdies ir plaučių prietaisas, padedantis pumpuoti kraują operacijos metu, šiuo tirpalu Jus gydyti nerekomenduojama.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D6A7F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Vaikams</w:t>
      </w:r>
    </w:p>
    <w:p w:rsidR="005E46D7" w:rsidRPr="009D6A7F" w:rsidRDefault="005E46D7" w:rsidP="005E46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D6A7F">
        <w:rPr>
          <w:rFonts w:ascii="Times New Roman" w:eastAsia="Calibri" w:hAnsi="Times New Roman" w:cs="Times New Roman"/>
          <w:lang w:eastAsia="lt-LT"/>
        </w:rPr>
        <w:t>Vaikų gydymo šiuo vaistu saugumas neištirtas. Duomenų apie vaikų gydymą yra nedaug, todėl tokiems pacientams HEK preparatų vartoti nerekomenduojama.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Kiti vaistai ir </w:t>
      </w:r>
      <w:proofErr w:type="spellStart"/>
      <w:r w:rsidRPr="009D6A7F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Volulyte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vartojate ar neseniai vartojote kitų vaistų</w:t>
      </w:r>
      <w:r w:rsidRPr="009D6A7F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9D6A7F">
        <w:rPr>
          <w:rFonts w:ascii="Times New Roman" w:eastAsia="Times New Roman" w:hAnsi="Times New Roman" w:cs="Times New Roman"/>
          <w:lang w:eastAsia="lt-LT"/>
        </w:rPr>
        <w:t>arba dėl to nesate tikri, apie tai pasakykite gydytojui arba vaistininkui.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sąveikos su kitais vaistais iki šiol nepastebėta.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vartojimas su maistu ir gėrimais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Ar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vartojant kartu su maistu arba gėrimais pasireiškia bet koks neigiamas poveikis, nežinoma.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lastRenderedPageBreak/>
        <w:t xml:space="preserve">Klinikinių duomenų apie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vartojimą nėštumo laikotarpiu nėra. Ar žindančiai moteriai vaisto vartoti saugu, nežinoma, nes tyrimų neatlikta. Pateikti klinikinių tyrimų duomenys apie panašaus vaisto, kurio sudėtyje yra HEK 130/0,4 (6 %), ištirpinto 0,9 % natrio chlorido tirpale, vartojimą nėščioms moterims, kurioms po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spinalinės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anestezijos buvo atlikta Cezario pjūvio operacija. Nėščių moterų tyrimo metu nustatyta, kad HEK 130/0,4 (6 %), ištirpintas 0,9 % natrio chlorido tirpale, neigiamo poveikio nei pacienčių, nei naujagimių saugumui nesukėlė.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Gydytojas gali skirti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tik tuo atveju, jei nusprendė, kad nauda motinai bus didesnė už galimą žalą kūdikiui.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gebėjimo vairuoti ir valdyti mechanizmus neveikia.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3.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skiriamas ir vartojamas tik prižiūrint gydytojui, kuris atidžiai kontroliuoja pacientui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infuzuojamo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vaisto kiekį.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Vartojimo metodas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Šio vaisto vartojama infuzijos (lašinimo) į veną būdu.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Infuzijos greitis bei tirpalo kiekis priklauso nuo specifinio paciento poreikio, ligos, kuriai gydyti šio tirpalo reikia, ir nuo rekomenduojamos didžiausios paros dozės.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Dozavimas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Gydytojas nuspręs, kokia dozė Jums tinkama.</w:t>
      </w:r>
    </w:p>
    <w:p w:rsidR="005E46D7" w:rsidRPr="009D6A7F" w:rsidRDefault="005E46D7" w:rsidP="005E4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D6A7F">
        <w:rPr>
          <w:rFonts w:ascii="Times New Roman" w:eastAsia="Times New Roman" w:hAnsi="Times New Roman" w:cs="Times New Roman"/>
          <w:b/>
          <w:bCs/>
        </w:rPr>
        <w:t xml:space="preserve">Gydytojas Jums skirs vartoti mažiausią įmanomą veiksmingą dozę, </w:t>
      </w:r>
      <w:proofErr w:type="spellStart"/>
      <w:r w:rsidRPr="009D6A7F">
        <w:rPr>
          <w:rFonts w:ascii="Times New Roman" w:eastAsia="Times New Roman" w:hAnsi="Times New Roman" w:cs="Times New Roman"/>
          <w:b/>
          <w:bCs/>
          <w:iCs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9D6A7F">
        <w:rPr>
          <w:rFonts w:ascii="Times New Roman" w:eastAsia="Times New Roman" w:hAnsi="Times New Roman" w:cs="Times New Roman"/>
          <w:b/>
          <w:bCs/>
        </w:rPr>
        <w:t xml:space="preserve">bus lašinama ne daugiau kaip 24 valandas. </w:t>
      </w:r>
    </w:p>
    <w:p w:rsidR="005E46D7" w:rsidRPr="009D6A7F" w:rsidRDefault="005E46D7" w:rsidP="005E46D7">
      <w:pPr>
        <w:spacing w:after="0" w:line="240" w:lineRule="auto"/>
        <w:rPr>
          <w:rFonts w:ascii="Times New Roman" w:eastAsia="Calibri" w:hAnsi="Times New Roman" w:cs="Times New Roman"/>
        </w:rPr>
      </w:pPr>
      <w:r w:rsidRPr="009D6A7F">
        <w:rPr>
          <w:rFonts w:ascii="Times New Roman" w:eastAsia="Calibri" w:hAnsi="Times New Roman" w:cs="Times New Roman"/>
        </w:rPr>
        <w:t xml:space="preserve">Maksimali </w:t>
      </w:r>
      <w:proofErr w:type="spellStart"/>
      <w:r w:rsidRPr="009D6A7F">
        <w:rPr>
          <w:rFonts w:ascii="Times New Roman" w:eastAsia="Calibri" w:hAnsi="Times New Roman" w:cs="Times New Roman"/>
        </w:rPr>
        <w:t>Volulyte</w:t>
      </w:r>
      <w:proofErr w:type="spellEnd"/>
      <w:r w:rsidRPr="009D6A7F">
        <w:rPr>
          <w:rFonts w:ascii="Times New Roman" w:eastAsia="Calibri" w:hAnsi="Times New Roman" w:cs="Times New Roman"/>
        </w:rPr>
        <w:t xml:space="preserve"> paros dozė yra 30 ml/kg kūno svorio.</w:t>
      </w:r>
    </w:p>
    <w:p w:rsidR="005E46D7" w:rsidRPr="009D6A7F" w:rsidRDefault="005E46D7" w:rsidP="005E46D7">
      <w:pPr>
        <w:keepNext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</w:p>
    <w:p w:rsidR="005E46D7" w:rsidRPr="009D6A7F" w:rsidRDefault="005E46D7" w:rsidP="005E46D7">
      <w:pPr>
        <w:keepNext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 w:rsidRPr="009D6A7F">
        <w:rPr>
          <w:rFonts w:ascii="Times New Roman" w:eastAsia="Times New Roman" w:hAnsi="Times New Roman" w:cs="Times New Roman"/>
          <w:bCs/>
          <w:i/>
        </w:rPr>
        <w:t>Vartojimas vaikams</w:t>
      </w:r>
    </w:p>
    <w:p w:rsidR="005E46D7" w:rsidRPr="009D6A7F" w:rsidRDefault="005E46D7" w:rsidP="005E46D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D6A7F">
        <w:rPr>
          <w:rFonts w:ascii="Times New Roman" w:eastAsia="Times New Roman" w:hAnsi="Times New Roman" w:cs="Times New Roman"/>
          <w:bCs/>
        </w:rPr>
        <w:t>Vaikų gydymo šiuo vaistu patirties yra nedaug, todėl jiems šio vaisto vartoti nerekomenduojama.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dozę?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Siekiant, kad pacientui būtų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infuzuojamas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tinkamas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kiekis, tuo turi rūpintis gydytojas. Vis dėlto skirtingiems žmonėms reikia skirtingų vaisto dozių. Todėl, jei paaiškėja, kad dozė pacientui yra per didelė, gydytojas turi nedelsiant nutraukti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infuziją ir prireikus duoti pacientui vaistų (diuretikų), mažinančių skysčių kiekį organizme.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4.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9D6A7F">
        <w:rPr>
          <w:rFonts w:ascii="Times New Roman" w:eastAsia="Times New Roman" w:hAnsi="Times New Roman" w:cs="Times New Roman"/>
          <w:i/>
          <w:u w:val="single"/>
          <w:lang w:eastAsia="lt-LT"/>
        </w:rPr>
        <w:t>Dažnas (gali pasireikšti rečiau kaip 1 žmogui iš 10)</w:t>
      </w:r>
    </w:p>
    <w:p w:rsidR="005E46D7" w:rsidRPr="009D6A7F" w:rsidRDefault="005E46D7" w:rsidP="005E46D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Jei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hidroksietilo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krakmolo vartojama didelė dozė ir ilgai, gali atsirasti niežulys.</w:t>
      </w:r>
    </w:p>
    <w:p w:rsidR="005E46D7" w:rsidRPr="009D6A7F" w:rsidRDefault="005E46D7" w:rsidP="005E46D7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Kitas šalutinis poveikis yra susijęs su kraujo praskiedimu, jis atsiranda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infuzuojant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dideles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hidroksietilo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krakmolo dozes, dėl to pailgėja krešėjimo laikas.</w:t>
      </w:r>
    </w:p>
    <w:p w:rsidR="005E46D7" w:rsidRPr="009D6A7F" w:rsidRDefault="005E46D7" w:rsidP="005E46D7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Hidroksietilo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krakmolo infuzijos metu fermento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amilazės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koncentracija kraujo serume gali padidėti, todėl gali būti sunku nustatyti, ar pacientas neserga kasos uždegimu (pankreatitu). Tačiau šiuo atveju</w:t>
      </w:r>
      <w:r w:rsidRPr="009D6A7F">
        <w:rPr>
          <w:rFonts w:ascii="Times New Roman" w:eastAsia="Calibri" w:hAnsi="Times New Roman" w:cs="Times New Roman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amilazės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padidėjimas serume negali būti suprantamas kaip pankreatito diagnozė</w:t>
      </w:r>
      <w:r w:rsidRPr="009D6A7F">
        <w:rPr>
          <w:rFonts w:ascii="Times New Roman" w:eastAsia="Times New Roman" w:hAnsi="Times New Roman" w:cs="Times New Roman"/>
          <w:bCs/>
          <w:iCs/>
          <w:lang w:eastAsia="lt-LT"/>
        </w:rPr>
        <w:t>.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9D6A7F">
        <w:rPr>
          <w:rFonts w:ascii="Times New Roman" w:eastAsia="Times New Roman" w:hAnsi="Times New Roman" w:cs="Times New Roman"/>
          <w:i/>
          <w:u w:val="single"/>
          <w:lang w:eastAsia="lt-LT"/>
        </w:rPr>
        <w:t>Retas (gali pasireikšti rečiau kaip 1 žmogui iš 1000)</w:t>
      </w:r>
    </w:p>
    <w:p w:rsidR="005E46D7" w:rsidRPr="009D6A7F" w:rsidRDefault="005E46D7" w:rsidP="005E46D7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lastRenderedPageBreak/>
        <w:t xml:space="preserve">Vaistai, kuriuose yra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hidroksietilo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krakmolo, gali sukelti sunkią alerginę reakciją (odos paraudimą, ryklės paburkimą ir kvėpavimo pasunkėjimą, nesunkius, į gripą panašius simptomus, retą arba dažną širdies ritmą bei su širdies liga nesusijusią plaučių edemą).</w:t>
      </w:r>
    </w:p>
    <w:p w:rsidR="005E46D7" w:rsidRPr="009D6A7F" w:rsidRDefault="005E46D7" w:rsidP="005E46D7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Pavartojus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hidroksietilo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krakmolo, gali sutrikti kraujo krešėjimas, jis priklauso nuo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hidroksietilo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krakmolo dozės. </w:t>
      </w:r>
    </w:p>
    <w:p w:rsidR="005E46D7" w:rsidRPr="009D6A7F" w:rsidRDefault="005E46D7" w:rsidP="005E46D7">
      <w:p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9D6A7F">
        <w:rPr>
          <w:rFonts w:ascii="Times New Roman" w:eastAsia="Times New Roman" w:hAnsi="Times New Roman" w:cs="Times New Roman"/>
          <w:i/>
          <w:u w:val="single"/>
          <w:lang w:eastAsia="lt-LT"/>
        </w:rPr>
        <w:t>Dažnis nežinomas (negali būti apskaičiuotas pagal turimus duomenis)</w:t>
      </w:r>
    </w:p>
    <w:p w:rsidR="005E46D7" w:rsidRPr="009D6A7F" w:rsidRDefault="005E46D7" w:rsidP="005E46D7">
      <w:pPr>
        <w:keepNext/>
        <w:numPr>
          <w:ilvl w:val="0"/>
          <w:numId w:val="5"/>
        </w:numPr>
        <w:tabs>
          <w:tab w:val="num" w:pos="540"/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iCs/>
        </w:rPr>
      </w:pPr>
      <w:r w:rsidRPr="009D6A7F">
        <w:rPr>
          <w:rFonts w:ascii="Times New Roman" w:eastAsia="Calibri" w:hAnsi="Times New Roman" w:cs="Times New Roman"/>
          <w:bCs/>
          <w:iCs/>
        </w:rPr>
        <w:t>Inkstų pažeidimas.</w:t>
      </w:r>
    </w:p>
    <w:p w:rsidR="005E46D7" w:rsidRPr="009D6A7F" w:rsidRDefault="005E46D7" w:rsidP="005E46D7">
      <w:pPr>
        <w:keepNext/>
        <w:numPr>
          <w:ilvl w:val="0"/>
          <w:numId w:val="5"/>
        </w:numPr>
        <w:tabs>
          <w:tab w:val="num" w:pos="540"/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iCs/>
        </w:rPr>
      </w:pPr>
      <w:r w:rsidRPr="009D6A7F">
        <w:rPr>
          <w:rFonts w:ascii="Times New Roman" w:eastAsia="Calibri" w:hAnsi="Times New Roman" w:cs="Times New Roman"/>
          <w:bCs/>
          <w:iCs/>
        </w:rPr>
        <w:t>Kepenų pažeidimas.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9D6A7F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  <w:r w:rsidRPr="009D6A7F">
        <w:rPr>
          <w:rFonts w:ascii="Times New Roman" w:eastAsia="Times New Roman" w:hAnsi="Times New Roman" w:cs="Times New Roman"/>
          <w:noProof/>
          <w:snapToGrid w:val="0"/>
        </w:rPr>
        <w:t>Jeigu pasireiškė šalutinis poveikis, įskaitant šiame lapelyje nenurodytą, pasakykite gydytojui, vaistininkui arba slaugytojui</w:t>
      </w:r>
      <w:r w:rsidRPr="009D6A7F">
        <w:rPr>
          <w:rFonts w:ascii="Times New Roman" w:eastAsia="Times New Roman" w:hAnsi="Times New Roman" w:cs="Times New Roman"/>
          <w:snapToGrid w:val="0"/>
        </w:rPr>
        <w:t>.</w:t>
      </w:r>
      <w:r w:rsidRPr="009D6A7F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9D6A7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Apie šalutinį poveikį taip pat galite pranešti tiesiogiai, užpildę interneto svetainėje </w:t>
      </w:r>
      <w:hyperlink r:id="rId6" w:history="1">
        <w:r w:rsidRPr="009D6A7F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</w:rPr>
          <w:t>www.vvkt.lt</w:t>
        </w:r>
      </w:hyperlink>
      <w:r w:rsidRPr="009D6A7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</w:t>
      </w:r>
      <w:r w:rsidRPr="009D6A7F">
        <w:rPr>
          <w:rFonts w:ascii="Times New Roman" w:eastAsia="Calibri" w:hAnsi="Times New Roman" w:cs="Times New Roman"/>
          <w:noProof/>
          <w:snapToGrid w:val="0"/>
          <w:lang w:eastAsia="zh-CN"/>
        </w:rPr>
        <w:t xml:space="preserve">elefonu (8 6) 143 35 34; </w:t>
      </w:r>
      <w:r w:rsidRPr="009D6A7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el. paštu </w:t>
      </w:r>
      <w:hyperlink r:id="rId7" w:history="1">
        <w:r w:rsidRPr="009D6A7F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Pr="009D6A7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, per Valstybinės vaistų kontrolės tarnybos prie Lietuvos Respublikos sveikatos apsaugos ministerijos interneto svetainę (adresu </w:t>
      </w:r>
      <w:hyperlink r:id="rId8" w:history="1">
        <w:r w:rsidRPr="009D6A7F">
          <w:t>http://www.vvkt.lt</w:t>
        </w:r>
      </w:hyperlink>
      <w:r w:rsidRPr="009D6A7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). Pranešdami apie šalutinį poveikį galite mums padėti gauti daugiau informacijos apie šio vaisto saugumą.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5.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ab/>
        <w:t xml:space="preserve">Kaip laikyti </w:t>
      </w: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D6A7F">
        <w:rPr>
          <w:rFonts w:ascii="Times New Roman" w:eastAsia="Times New Roman" w:hAnsi="Times New Roman" w:cs="Times New Roman"/>
          <w:noProof/>
          <w:snapToGrid w:val="0"/>
        </w:rPr>
        <w:t>Šį vaistą laikykite vaikams nepastebimoje ir nepasiekiamoje vietoje.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Šiam vaistui specialių laikymo sąlygų nereikia.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Negalima užšaldyti.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Ant etiketės nurodytam tinkamumo laikui pasibaigus, šio vaisto vartoti negalima. Vaistas tinkamas vartoti iki paskutinės nurodyto mėnesio dienos.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Prieš vartojimą gydytojas arba slaugytoja turi įsitikinti, kad nuo lankstaus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maišelio (</w:t>
      </w:r>
      <w:proofErr w:type="spellStart"/>
      <w:r w:rsidRPr="009D6A7F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) yra nuimtas išorinis apvalkalas,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talpyklė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nepažeista, tirpalas yra skaidrus, jame nėra dalelių.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Atidarius pakuotę, tirpalą būtina nedelsiant vartoti. Tirpalo likučius reikia išpilti.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Tik vienkartiniam vartojimui.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6.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1000 ml infuzinio tirpalo sudėtis: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Veikliosios medžiagos: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Poli (O-2-hidroksietil) krakmolas (</w:t>
      </w:r>
      <w:proofErr w:type="spellStart"/>
      <w:r w:rsidRPr="009D6A7F">
        <w:rPr>
          <w:rFonts w:ascii="Times New Roman" w:eastAsia="Times New Roman" w:hAnsi="Times New Roman" w:cs="Times New Roman"/>
          <w:i/>
          <w:lang w:eastAsia="lt-LT"/>
        </w:rPr>
        <w:t>Ph</w:t>
      </w:r>
      <w:proofErr w:type="spellEnd"/>
      <w:r w:rsidRPr="009D6A7F">
        <w:rPr>
          <w:rFonts w:ascii="Times New Roman" w:eastAsia="Times New Roman" w:hAnsi="Times New Roman" w:cs="Times New Roman"/>
          <w:i/>
          <w:lang w:eastAsia="lt-LT"/>
        </w:rPr>
        <w:t xml:space="preserve">. </w:t>
      </w:r>
      <w:proofErr w:type="spellStart"/>
      <w:r w:rsidRPr="009D6A7F">
        <w:rPr>
          <w:rFonts w:ascii="Times New Roman" w:eastAsia="Times New Roman" w:hAnsi="Times New Roman" w:cs="Times New Roman"/>
          <w:i/>
          <w:lang w:eastAsia="lt-LT"/>
        </w:rPr>
        <w:t>Eur</w:t>
      </w:r>
      <w:proofErr w:type="spellEnd"/>
      <w:r w:rsidRPr="009D6A7F">
        <w:rPr>
          <w:rFonts w:ascii="Times New Roman" w:eastAsia="Times New Roman" w:hAnsi="Times New Roman" w:cs="Times New Roman"/>
          <w:i/>
          <w:lang w:eastAsia="lt-LT"/>
        </w:rPr>
        <w:t>.</w:t>
      </w:r>
      <w:r w:rsidRPr="009D6A7F">
        <w:rPr>
          <w:rFonts w:ascii="Times New Roman" w:eastAsia="Times New Roman" w:hAnsi="Times New Roman" w:cs="Times New Roman"/>
          <w:lang w:eastAsia="lt-LT"/>
        </w:rPr>
        <w:t>)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60,00 g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-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Moliarinė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substitucija: 0,38–0,45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-Vidutinis molekulinis svoris: 130000 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Da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(pagamintas iš vaškinių kukurūzų krakmolo)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Natrio acetatas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trihidratas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4,63 g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Natrio chloridas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6,02 g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Kalio chloridas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0,30 g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Magnio chloridas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heksahidratas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0,30 g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Elektrolitai: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Na</w:t>
      </w:r>
      <w:r w:rsidRPr="009D6A7F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137,0 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/l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K</w:t>
      </w:r>
      <w:r w:rsidRPr="009D6A7F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4,0 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/l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Mg</w:t>
      </w:r>
      <w:r w:rsidRPr="009D6A7F">
        <w:rPr>
          <w:rFonts w:ascii="Times New Roman" w:eastAsia="Times New Roman" w:hAnsi="Times New Roman" w:cs="Times New Roman"/>
          <w:vertAlign w:val="superscript"/>
          <w:lang w:eastAsia="lt-LT"/>
        </w:rPr>
        <w:t>++</w:t>
      </w:r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1,5 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/l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Cl</w:t>
      </w:r>
      <w:r w:rsidRPr="009D6A7F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110,0 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/l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CH</w:t>
      </w:r>
      <w:r w:rsidRPr="009D6A7F">
        <w:rPr>
          <w:rFonts w:ascii="Times New Roman" w:eastAsia="Times New Roman" w:hAnsi="Times New Roman" w:cs="Times New Roman"/>
          <w:vertAlign w:val="subscript"/>
          <w:lang w:eastAsia="lt-LT"/>
        </w:rPr>
        <w:t>3</w:t>
      </w:r>
      <w:r w:rsidRPr="009D6A7F">
        <w:rPr>
          <w:rFonts w:ascii="Times New Roman" w:eastAsia="Times New Roman" w:hAnsi="Times New Roman" w:cs="Times New Roman"/>
          <w:lang w:eastAsia="lt-LT"/>
        </w:rPr>
        <w:t>COO</w:t>
      </w:r>
      <w:r w:rsidRPr="009D6A7F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34,0 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/l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Teorinis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osmoliariškumas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286,5 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mosmol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/l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Titravimu nustatytas rūgštingumas 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&lt; 2,5 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NaOH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/l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pH </w:t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</w:r>
      <w:r w:rsidRPr="009D6A7F">
        <w:rPr>
          <w:rFonts w:ascii="Times New Roman" w:eastAsia="Times New Roman" w:hAnsi="Times New Roman" w:cs="Times New Roman"/>
          <w:lang w:eastAsia="lt-LT"/>
        </w:rPr>
        <w:tab/>
        <w:t>5,7–6,5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Pagalbinės medžiagos yra natrio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hidroksidas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, vandenilio chlorido rūgštis, injekcinis vanduo.</w:t>
      </w:r>
    </w:p>
    <w:p w:rsidR="005E46D7" w:rsidRPr="009D6A7F" w:rsidRDefault="005E46D7" w:rsidP="005E46D7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yra sterilus, skaidrus, šiek tiek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opalescentinis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, bespalvis arba šiek tiek gelsvas tirpalas.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Jis tiekiamas: </w:t>
      </w:r>
    </w:p>
    <w:p w:rsidR="005E46D7" w:rsidRPr="009D6A7F" w:rsidRDefault="005E46D7" w:rsidP="005E46D7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</w:pPr>
      <w:r w:rsidRPr="009D6A7F">
        <w:rPr>
          <w:rFonts w:ascii="Times New Roman" w:hAnsi="Times New Roman"/>
        </w:rPr>
        <w:t xml:space="preserve">lanksčiais </w:t>
      </w:r>
      <w:proofErr w:type="spellStart"/>
      <w:r w:rsidRPr="009D6A7F">
        <w:rPr>
          <w:rFonts w:ascii="Times New Roman" w:hAnsi="Times New Roman"/>
        </w:rPr>
        <w:t>poliolefino</w:t>
      </w:r>
      <w:proofErr w:type="spellEnd"/>
      <w:r w:rsidRPr="009D6A7F">
        <w:rPr>
          <w:rFonts w:ascii="Times New Roman" w:hAnsi="Times New Roman"/>
        </w:rPr>
        <w:t xml:space="preserve"> maišeliais (</w:t>
      </w:r>
      <w:proofErr w:type="spellStart"/>
      <w:r w:rsidRPr="009D6A7F">
        <w:rPr>
          <w:rFonts w:ascii="Times New Roman" w:hAnsi="Times New Roman"/>
          <w:i/>
        </w:rPr>
        <w:t>freeflex</w:t>
      </w:r>
      <w:proofErr w:type="spellEnd"/>
      <w:r w:rsidRPr="009D6A7F">
        <w:rPr>
          <w:rFonts w:ascii="Times New Roman" w:hAnsi="Times New Roman"/>
        </w:rPr>
        <w:t>)</w:t>
      </w:r>
    </w:p>
    <w:p w:rsidR="005E46D7" w:rsidRPr="009D6A7F" w:rsidRDefault="005E46D7" w:rsidP="005E46D7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</w:pPr>
      <w:r w:rsidRPr="002336AC">
        <w:rPr>
          <w:rFonts w:ascii="Times New Roman" w:hAnsi="Times New Roman"/>
        </w:rPr>
        <w:t>polietileno buteliukais (</w:t>
      </w:r>
      <w:proofErr w:type="spellStart"/>
      <w:r w:rsidRPr="002336AC">
        <w:rPr>
          <w:rFonts w:ascii="Times New Roman" w:hAnsi="Times New Roman"/>
          <w:i/>
        </w:rPr>
        <w:t>KabiPac</w:t>
      </w:r>
      <w:proofErr w:type="spellEnd"/>
      <w:r w:rsidRPr="002336AC">
        <w:rPr>
          <w:rFonts w:ascii="Times New Roman" w:hAnsi="Times New Roman"/>
        </w:rPr>
        <w:t>)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Visų rūšių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talpyklės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yra 250 ml arba 500 ml talpos.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D6A7F">
        <w:rPr>
          <w:rFonts w:ascii="Times New Roman" w:eastAsia="Times New Roman" w:hAnsi="Times New Roman" w:cs="Times New Roman"/>
          <w:i/>
          <w:lang w:eastAsia="lt-LT"/>
        </w:rPr>
        <w:t>Registruotojas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Deutschland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61346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Bad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Homburg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v.d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. H.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Vokietija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Tel. +49 61 72 68 60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El. paštas. </w:t>
      </w:r>
      <w:hyperlink r:id="rId9" w:history="1">
        <w:r w:rsidRPr="009D6A7F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Kundenberatung@fresenius-kabi.de</w:t>
        </w:r>
      </w:hyperlink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D6A7F">
        <w:rPr>
          <w:rFonts w:ascii="Times New Roman" w:eastAsia="Times New Roman" w:hAnsi="Times New Roman" w:cs="Times New Roman"/>
          <w:i/>
          <w:lang w:eastAsia="lt-LT"/>
        </w:rPr>
        <w:t>Gamintojas</w:t>
      </w:r>
    </w:p>
    <w:p w:rsidR="005E46D7" w:rsidRPr="009D6A7F" w:rsidRDefault="005E46D7" w:rsidP="005E46D7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lt-LT"/>
        </w:rPr>
      </w:pPr>
      <w:r w:rsidRPr="009D6A7F">
        <w:rPr>
          <w:rFonts w:ascii="Times New Roman" w:eastAsia="Times New Roman" w:hAnsi="Times New Roman" w:cs="Times New Roman"/>
          <w:noProof/>
          <w:lang w:eastAsia="lt-LT"/>
        </w:rPr>
        <w:t>Fresenius Kabi Deutschland GmbH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61346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Bad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Homburg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v.d.H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Vokietija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9D6A7F">
        <w:rPr>
          <w:rFonts w:ascii="Times New Roman" w:eastAsia="Times New Roman" w:hAnsi="Times New Roman" w:cs="Times New Roman"/>
          <w:noProof/>
          <w:lang w:eastAsia="lt-LT"/>
        </w:rPr>
        <w:t>Tel. +49 6172 686 0</w:t>
      </w:r>
    </w:p>
    <w:p w:rsidR="005E46D7" w:rsidRPr="009D6A7F" w:rsidRDefault="005E46D7" w:rsidP="005E46D7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El. paštas</w:t>
      </w:r>
      <w:r w:rsidRPr="009D6A7F">
        <w:rPr>
          <w:rFonts w:ascii="Times New Roman" w:eastAsia="Times New Roman" w:hAnsi="Times New Roman" w:cs="Times New Roman"/>
          <w:noProof/>
          <w:lang w:eastAsia="lt-LT"/>
        </w:rPr>
        <w:t>. Kundenberatung@fresenius-kabi.de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arba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Kabi France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6,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rue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du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Rempart</w:t>
      </w:r>
      <w:proofErr w:type="spellEnd"/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27400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Louviers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Cedex</w:t>
      </w:r>
      <w:proofErr w:type="spellEnd"/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Prancūzija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Tel: + 33 (0)2 32 09 59 00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arba </w:t>
      </w: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Polska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Sp.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z.o.o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Wytwórnia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Plynów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Infuzyjnych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Sienkiewicza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25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99-300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Kutno</w:t>
      </w:r>
      <w:proofErr w:type="spellEnd"/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Lenkija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lastRenderedPageBreak/>
        <w:t>Jeigu apie šį vaistą norite sužinoti daugiau, kreipkitės į vietinį registruotojo atstovą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E46D7" w:rsidRPr="002B7FA2" w:rsidRDefault="005E46D7" w:rsidP="005E46D7">
      <w:pPr>
        <w:pStyle w:val="Antrats"/>
        <w:tabs>
          <w:tab w:val="left" w:pos="567"/>
        </w:tabs>
        <w:rPr>
          <w:szCs w:val="22"/>
        </w:rPr>
      </w:pPr>
      <w:r w:rsidRPr="002B7FA2">
        <w:rPr>
          <w:szCs w:val="22"/>
        </w:rPr>
        <w:t xml:space="preserve">UAB „Fresenius </w:t>
      </w:r>
      <w:proofErr w:type="spellStart"/>
      <w:r w:rsidRPr="002B7FA2">
        <w:rPr>
          <w:szCs w:val="22"/>
        </w:rPr>
        <w:t>Kabi</w:t>
      </w:r>
      <w:proofErr w:type="spellEnd"/>
      <w:r w:rsidRPr="002B7FA2">
        <w:rPr>
          <w:szCs w:val="22"/>
        </w:rPr>
        <w:t xml:space="preserve"> Baltics“</w:t>
      </w:r>
    </w:p>
    <w:p w:rsidR="005E46D7" w:rsidRPr="002B7FA2" w:rsidRDefault="005E46D7" w:rsidP="005E46D7">
      <w:pPr>
        <w:pStyle w:val="Antrats"/>
        <w:tabs>
          <w:tab w:val="left" w:pos="567"/>
        </w:tabs>
        <w:rPr>
          <w:szCs w:val="22"/>
        </w:rPr>
      </w:pPr>
      <w:r w:rsidRPr="002B7FA2">
        <w:rPr>
          <w:szCs w:val="22"/>
        </w:rPr>
        <w:t xml:space="preserve">J. </w:t>
      </w:r>
      <w:proofErr w:type="spellStart"/>
      <w:r w:rsidRPr="002B7FA2">
        <w:rPr>
          <w:szCs w:val="22"/>
        </w:rPr>
        <w:t>Basanavičiaus</w:t>
      </w:r>
      <w:proofErr w:type="spellEnd"/>
      <w:r w:rsidRPr="002B7FA2">
        <w:rPr>
          <w:szCs w:val="22"/>
        </w:rPr>
        <w:t xml:space="preserve"> g. 26</w:t>
      </w:r>
    </w:p>
    <w:p w:rsidR="005E46D7" w:rsidRPr="002B7FA2" w:rsidRDefault="005E46D7" w:rsidP="005E46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B7FA2">
        <w:rPr>
          <w:rFonts w:ascii="Times New Roman" w:hAnsi="Times New Roman" w:cs="Times New Roman"/>
        </w:rPr>
        <w:t>LT-03244, Vilnius</w:t>
      </w:r>
    </w:p>
    <w:p w:rsidR="005E46D7" w:rsidRPr="002B7FA2" w:rsidRDefault="005E46D7" w:rsidP="005E46D7">
      <w:pPr>
        <w:pStyle w:val="Antrats"/>
        <w:tabs>
          <w:tab w:val="left" w:pos="567"/>
        </w:tabs>
        <w:rPr>
          <w:szCs w:val="22"/>
        </w:rPr>
      </w:pPr>
      <w:proofErr w:type="spellStart"/>
      <w:r w:rsidRPr="002B7FA2">
        <w:rPr>
          <w:szCs w:val="22"/>
        </w:rPr>
        <w:t>Lietuva</w:t>
      </w:r>
      <w:proofErr w:type="spellEnd"/>
    </w:p>
    <w:p w:rsidR="005E46D7" w:rsidRPr="002B7FA2" w:rsidRDefault="005E46D7" w:rsidP="005E46D7">
      <w:pPr>
        <w:pStyle w:val="Antrats"/>
        <w:tabs>
          <w:tab w:val="left" w:pos="567"/>
        </w:tabs>
        <w:rPr>
          <w:szCs w:val="22"/>
        </w:rPr>
      </w:pPr>
      <w:r w:rsidRPr="002B7FA2">
        <w:rPr>
          <w:szCs w:val="22"/>
        </w:rPr>
        <w:t>Tel. +370 5 252 3213</w:t>
      </w:r>
    </w:p>
    <w:p w:rsidR="005E46D7" w:rsidRPr="002B7FA2" w:rsidRDefault="005E46D7" w:rsidP="005E46D7">
      <w:pPr>
        <w:pStyle w:val="Antrats"/>
        <w:tabs>
          <w:tab w:val="left" w:pos="567"/>
        </w:tabs>
        <w:rPr>
          <w:b/>
          <w:szCs w:val="22"/>
        </w:rPr>
      </w:pPr>
      <w:proofErr w:type="spellStart"/>
      <w:r w:rsidRPr="002B7FA2">
        <w:rPr>
          <w:szCs w:val="22"/>
        </w:rPr>
        <w:t>Faksas</w:t>
      </w:r>
      <w:proofErr w:type="spellEnd"/>
      <w:r w:rsidRPr="002B7FA2">
        <w:rPr>
          <w:szCs w:val="22"/>
        </w:rPr>
        <w:t xml:space="preserve"> +370 5 260 8696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D6A7F">
        <w:rPr>
          <w:rFonts w:ascii="Times New Roman" w:eastAsia="Times New Roman" w:hAnsi="Times New Roman" w:cs="Times New Roman"/>
          <w:b/>
          <w:snapToGrid w:val="0"/>
          <w:szCs w:val="20"/>
        </w:rPr>
        <w:t>Šis vaistas EEE valstybėse narėse registruotas tokiais pavadinimais</w:t>
      </w:r>
      <w:r w:rsidRPr="009D6A7F">
        <w:rPr>
          <w:rFonts w:ascii="Times New Roman" w:eastAsia="Times New Roman" w:hAnsi="Times New Roman" w:cs="Times New Roman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4"/>
        <w:gridCol w:w="5076"/>
      </w:tblGrid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Austrija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Infusionslösung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Belgija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oplossing voor infusie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Bulgarija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solution for infusion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Kipras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Solution for Infusion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Čekija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Danija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Estija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infusioonilahus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Suomija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60 mg/ml infuusioneste, liuos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Vokietija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Infusionslösung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Graikija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Solution for Infusion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Vengrija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oldatos infúzió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Islandija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60 mg/ml innrennslislyf, lausn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Italija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Soluzione per infusione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Lietuva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infuzinis tirpalas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Latvija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škidums infuzijam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Liuksemburgas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Infusionslösung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Malta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Solution for Infusion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Nyderlandai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60 mg/ml infusjonsvæske, oppløsning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Norvegija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60 mg/ml infusjonsvæske, oppløsning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Lenkija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Portugalija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Solução para Perfusão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Rumunija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6 %, solutie perfuzabila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Slovakija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6 %, infúzny roztok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Slovėnija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60mg/ml raztopina za infundiranje</w:t>
            </w:r>
          </w:p>
        </w:tc>
      </w:tr>
      <w:tr w:rsidR="005E46D7" w:rsidRPr="009D6A7F" w:rsidTr="00076038">
        <w:tc>
          <w:tcPr>
            <w:tcW w:w="3984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Ispanija</w:t>
            </w:r>
          </w:p>
        </w:tc>
        <w:tc>
          <w:tcPr>
            <w:tcW w:w="5076" w:type="dxa"/>
          </w:tcPr>
          <w:p w:rsidR="005E46D7" w:rsidRPr="009D6A7F" w:rsidRDefault="005E46D7" w:rsidP="00076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9D6A7F">
              <w:rPr>
                <w:rFonts w:ascii="Times New Roman" w:eastAsia="Times New Roman" w:hAnsi="Times New Roman" w:cs="Times New Roman"/>
                <w:noProof/>
                <w:lang w:eastAsia="lt-LT"/>
              </w:rPr>
              <w:t>Volulyte 6 % solución para perfusión</w:t>
            </w:r>
          </w:p>
        </w:tc>
      </w:tr>
    </w:tbl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b/>
          <w:lang w:eastAsia="lt-LT"/>
        </w:rPr>
        <w:t>Šis pakuotės lape</w:t>
      </w:r>
      <w:r>
        <w:rPr>
          <w:rFonts w:ascii="Times New Roman" w:eastAsia="Times New Roman" w:hAnsi="Times New Roman" w:cs="Times New Roman"/>
          <w:b/>
          <w:lang w:eastAsia="lt-LT"/>
        </w:rPr>
        <w:t>lis paskutinį kartą peržiūrėtas: 2021-02-22.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  <w:r w:rsidRPr="009D6A7F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9D6A7F">
        <w:rPr>
          <w:rFonts w:ascii="Times New Roman" w:eastAsia="Calibri" w:hAnsi="Times New Roman" w:cs="Times New Roman"/>
          <w:i/>
        </w:rPr>
        <w:t xml:space="preserve"> </w:t>
      </w:r>
      <w:hyperlink r:id="rId10" w:history="1">
        <w:r w:rsidRPr="009D6A7F">
          <w:rPr>
            <w:rFonts w:ascii="Times New Roman" w:eastAsia="Calibri" w:hAnsi="Times New Roman" w:cs="Times New Roman"/>
            <w:color w:val="0000FF"/>
            <w:u w:val="single"/>
          </w:rPr>
          <w:t>http://www.vvkt.lt/</w:t>
        </w:r>
      </w:hyperlink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snapToGrid w:val="0"/>
        </w:rPr>
        <w:t>--------------------------------------------------------------------------------------------------------------------------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Toliau pateikta informacija skirta tik sveikatos priežiūros specialistams.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Hidroksietilo</w:t>
      </w:r>
      <w:proofErr w:type="spellEnd"/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krakmolo (HEK) būtina vartoti tik pradinės skysčio kiekio </w:t>
      </w:r>
      <w:proofErr w:type="spellStart"/>
      <w:r w:rsidRPr="009D6A7F">
        <w:rPr>
          <w:rFonts w:ascii="Times New Roman" w:eastAsia="Times New Roman" w:hAnsi="Times New Roman" w:cs="Times New Roman"/>
          <w:b/>
          <w:lang w:eastAsia="lt-LT"/>
        </w:rPr>
        <w:t>sunormalinimo</w:t>
      </w:r>
      <w:proofErr w:type="spellEnd"/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fazės metu ir ne ilgiau kaip 24 val.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Maksimali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Volulyte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paros dozė yra 30 ml/kg kūno svorio.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Būtina vartoti mažiausią įmanomą veiksmingą dozę. Gydymo metu reikia vadovautis nuolat atliekamo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hemodinamikos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stebėjimo rodmenimis, kad infuzija būtų nutraukta iš karto, kai tik bus pasiekti reikiami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hemodinamikos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rodmenys. Negalima viršyti maksimalios rekomenduojamos paros dozės.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Pirmuosius 10–20 ml reikia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lėtai ir pacientas turi būti atidžiai stebimas, siekianti kuo anksčiau pastebėti bet kokią anafilaksinę ar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anafilaktoidinę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reakciją.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Gydymo trukmė priklauso nuo:</w:t>
      </w:r>
    </w:p>
    <w:p w:rsidR="005E46D7" w:rsidRPr="009D6A7F" w:rsidRDefault="005E46D7" w:rsidP="005E46D7">
      <w:pPr>
        <w:numPr>
          <w:ilvl w:val="0"/>
          <w:numId w:val="7"/>
        </w:numPr>
        <w:tabs>
          <w:tab w:val="left" w:pos="567"/>
        </w:tabs>
        <w:spacing w:after="0" w:line="240" w:lineRule="auto"/>
        <w:ind w:hanging="780"/>
        <w:contextualSpacing/>
      </w:pPr>
      <w:r w:rsidRPr="009D6A7F">
        <w:rPr>
          <w:rFonts w:ascii="Times New Roman" w:hAnsi="Times New Roman"/>
        </w:rPr>
        <w:t xml:space="preserve">netekto skysčio tūrio, </w:t>
      </w:r>
    </w:p>
    <w:p w:rsidR="005E46D7" w:rsidRPr="009D6A7F" w:rsidRDefault="005E46D7" w:rsidP="005E46D7">
      <w:pPr>
        <w:numPr>
          <w:ilvl w:val="0"/>
          <w:numId w:val="7"/>
        </w:numPr>
        <w:tabs>
          <w:tab w:val="left" w:pos="567"/>
        </w:tabs>
        <w:spacing w:after="0" w:line="240" w:lineRule="auto"/>
        <w:ind w:hanging="780"/>
        <w:contextualSpacing/>
      </w:pPr>
      <w:r w:rsidRPr="009D6A7F">
        <w:rPr>
          <w:rFonts w:ascii="Times New Roman" w:hAnsi="Times New Roman"/>
        </w:rPr>
        <w:t xml:space="preserve">kraujo spaudimo, </w:t>
      </w:r>
    </w:p>
    <w:p w:rsidR="005E46D7" w:rsidRPr="009D6A7F" w:rsidRDefault="005E46D7" w:rsidP="005E46D7">
      <w:pPr>
        <w:numPr>
          <w:ilvl w:val="0"/>
          <w:numId w:val="7"/>
        </w:numPr>
        <w:tabs>
          <w:tab w:val="left" w:pos="567"/>
        </w:tabs>
        <w:spacing w:after="0" w:line="240" w:lineRule="auto"/>
        <w:ind w:hanging="780"/>
        <w:contextualSpacing/>
      </w:pPr>
      <w:r w:rsidRPr="009D6A7F">
        <w:rPr>
          <w:rFonts w:ascii="Times New Roman" w:hAnsi="Times New Roman"/>
        </w:rPr>
        <w:t>kraujo ir jo sudėtinių dalių (trombocitų, raudonųjų kraujo ląstelių ir t.t.) praskiedimo laipsnio.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9D6A7F">
        <w:rPr>
          <w:rFonts w:ascii="Times New Roman" w:eastAsia="Times New Roman" w:hAnsi="Times New Roman" w:cs="Times New Roman"/>
          <w:i/>
          <w:iCs/>
          <w:lang w:eastAsia="lt-LT"/>
        </w:rPr>
        <w:t>Vartojimas vaikams</w:t>
      </w:r>
    </w:p>
    <w:p w:rsidR="005E46D7" w:rsidRPr="009D6A7F" w:rsidRDefault="005E46D7" w:rsidP="005E46D7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Duomenų apie vaikų gydymą yra nedaug, todėl tokiems pacientams HEK vaistinių preparatų vartoti nerekomenduojama.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Suderinamumo tyrimų neatlikta, todėl šio vaistinio preparato maišyti su kitais negalima.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Tik vienkartiniam vartojimui.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Pirmą kartą atidarius pakuotę, vaistinį preparatą reikia vartoti nedelsiant.</w:t>
      </w:r>
    </w:p>
    <w:p w:rsidR="005E46D7" w:rsidRPr="009D6A7F" w:rsidRDefault="005E46D7" w:rsidP="005E4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>Nesuvartotą vaistinį preparatą ar atliekas reikia tvarkyti laikantis vietinių reikalavimų.</w:t>
      </w:r>
    </w:p>
    <w:p w:rsidR="005E46D7" w:rsidRPr="009D6A7F" w:rsidRDefault="005E46D7" w:rsidP="005E46D7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Vartoti galima tik skaidrų, be nuosėdų bei esantį nepažeistoje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talpyklėje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tirpalą. </w:t>
      </w:r>
    </w:p>
    <w:p w:rsidR="005E46D7" w:rsidRPr="009D6A7F" w:rsidRDefault="005E46D7" w:rsidP="005E46D7">
      <w:pPr>
        <w:rPr>
          <w:rFonts w:ascii="Times New Roman" w:eastAsia="Times New Roman" w:hAnsi="Times New Roman" w:cs="Times New Roman"/>
          <w:lang w:eastAsia="lt-LT"/>
        </w:rPr>
      </w:pPr>
      <w:r w:rsidRPr="009D6A7F">
        <w:rPr>
          <w:rFonts w:ascii="Times New Roman" w:eastAsia="Times New Roman" w:hAnsi="Times New Roman" w:cs="Times New Roman"/>
          <w:lang w:eastAsia="lt-LT"/>
        </w:rPr>
        <w:t xml:space="preserve">Prieš vartojimą nuo lankstaus </w:t>
      </w:r>
      <w:proofErr w:type="spellStart"/>
      <w:r w:rsidRPr="009D6A7F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9D6A7F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Pr="009D6A7F">
        <w:rPr>
          <w:rFonts w:ascii="Times New Roman" w:eastAsia="Times New Roman" w:hAnsi="Times New Roman" w:cs="Times New Roman"/>
          <w:lang w:eastAsia="lt-LT"/>
        </w:rPr>
        <w:t>)</w:t>
      </w:r>
      <w:r w:rsidRPr="009D6A7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9D6A7F">
        <w:rPr>
          <w:rFonts w:ascii="Times New Roman" w:eastAsia="Times New Roman" w:hAnsi="Times New Roman" w:cs="Times New Roman"/>
          <w:lang w:eastAsia="lt-LT"/>
        </w:rPr>
        <w:t>maišelio reikia nuimti išorinį apvalkalą.</w:t>
      </w:r>
    </w:p>
    <w:p w:rsidR="005E46D7" w:rsidRPr="009D6A7F" w:rsidRDefault="005E46D7" w:rsidP="005E46D7">
      <w:pPr>
        <w:rPr>
          <w:rFonts w:ascii="Times New Roman" w:eastAsia="Times New Roman" w:hAnsi="Times New Roman" w:cs="Times New Roman"/>
          <w:lang w:eastAsia="lt-LT"/>
        </w:rPr>
      </w:pPr>
    </w:p>
    <w:p w:rsidR="005E46D7" w:rsidRPr="009D6A7F" w:rsidRDefault="005E46D7" w:rsidP="005E46D7"/>
    <w:p w:rsidR="005E46D7" w:rsidRPr="009D6A7F" w:rsidRDefault="005E46D7" w:rsidP="005E46D7"/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188B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8825D5"/>
    <w:multiLevelType w:val="hybridMultilevel"/>
    <w:tmpl w:val="1AFEF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431D"/>
    <w:multiLevelType w:val="hybridMultilevel"/>
    <w:tmpl w:val="E2FC8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B16D6"/>
    <w:multiLevelType w:val="hybridMultilevel"/>
    <w:tmpl w:val="9D08C690"/>
    <w:lvl w:ilvl="0" w:tplc="C8FA9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15D9B"/>
    <w:multiLevelType w:val="hybridMultilevel"/>
    <w:tmpl w:val="8FDC7D2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140FB2"/>
    <w:multiLevelType w:val="hybridMultilevel"/>
    <w:tmpl w:val="8DE4D2A6"/>
    <w:lvl w:ilvl="0" w:tplc="C8FA9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86B65"/>
    <w:multiLevelType w:val="hybridMultilevel"/>
    <w:tmpl w:val="F9B06344"/>
    <w:lvl w:ilvl="0" w:tplc="7D94F83A">
      <w:start w:val="1"/>
      <w:numFmt w:val="bullet"/>
      <w:lvlText w:val=""/>
      <w:lvlJc w:val="left"/>
      <w:pPr>
        <w:tabs>
          <w:tab w:val="num" w:pos="1800"/>
        </w:tabs>
        <w:ind w:left="1800" w:hanging="123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A1A97"/>
    <w:multiLevelType w:val="hybridMultilevel"/>
    <w:tmpl w:val="851AC598"/>
    <w:lvl w:ilvl="0" w:tplc="C8FA9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D7"/>
    <w:rsid w:val="005E46D7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FDE89-B933-4E78-AB06-D3F0252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46D7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E46D7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E46D7"/>
    <w:rPr>
      <w:rFonts w:ascii="Times New Roman" w:eastAsia="SimSun" w:hAnsi="Times New Roman" w:cs="Times New Roman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ndenberatung@fresenius-kabi.d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9439</Words>
  <Characters>5381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2021-03-05T11:59:00Z</dcterms:created>
  <dcterms:modified xsi:type="dcterms:W3CDTF">2021-03-05T11:59:00Z</dcterms:modified>
</cp:coreProperties>
</file>